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18A3" w:rsidRDefault="009E18A3">
      <w:pPr>
        <w:rPr>
          <w:rFonts w:ascii="Arial" w:hAnsi="Arial" w:cs="Arial"/>
          <w:u w:val="single"/>
        </w:rPr>
      </w:pPr>
    </w:p>
    <w:p w:rsidR="009E18A3" w:rsidRDefault="009E18A3">
      <w:pPr>
        <w:rPr>
          <w:rFonts w:ascii="Arial" w:hAnsi="Arial" w:cs="Arial"/>
          <w:u w:val="single"/>
        </w:rPr>
      </w:pPr>
    </w:p>
    <w:p w:rsidR="009E18A3" w:rsidRDefault="009E18A3" w:rsidP="009E18A3">
      <w:pPr>
        <w:spacing w:before="120" w:after="120"/>
        <w:jc w:val="center"/>
        <w:rPr>
          <w:rFonts w:ascii="Arial" w:hAnsi="Arial" w:cs="Arial"/>
          <w:b/>
          <w:sz w:val="36"/>
          <w:szCs w:val="36"/>
          <w:lang w:val="cy-GB"/>
        </w:rPr>
      </w:pPr>
    </w:p>
    <w:p w:rsidR="009E18A3" w:rsidRPr="00E806C1" w:rsidRDefault="009E18A3" w:rsidP="009E18A3">
      <w:pPr>
        <w:spacing w:before="120" w:after="120"/>
        <w:jc w:val="center"/>
        <w:rPr>
          <w:rFonts w:ascii="Arial" w:hAnsi="Arial" w:cs="Arial"/>
          <w:sz w:val="22"/>
          <w:szCs w:val="22"/>
          <w:lang w:val="cy-GB"/>
        </w:rPr>
      </w:pPr>
    </w:p>
    <w:p w:rsidR="009E18A3" w:rsidRPr="00E806C1" w:rsidRDefault="009E18A3" w:rsidP="009E18A3">
      <w:pPr>
        <w:spacing w:before="120" w:after="120"/>
        <w:jc w:val="center"/>
        <w:rPr>
          <w:rFonts w:ascii="Arial" w:hAnsi="Arial" w:cs="Arial"/>
          <w:sz w:val="22"/>
          <w:szCs w:val="22"/>
          <w:lang w:val="cy-GB"/>
        </w:rPr>
      </w:pPr>
    </w:p>
    <w:p w:rsidR="009E18A3" w:rsidRPr="00E806C1" w:rsidRDefault="009E18A3" w:rsidP="009E18A3">
      <w:pPr>
        <w:spacing w:before="120" w:after="120"/>
        <w:jc w:val="center"/>
        <w:rPr>
          <w:rFonts w:ascii="Arial" w:hAnsi="Arial" w:cs="Arial"/>
          <w:b/>
          <w:bCs/>
          <w:sz w:val="40"/>
          <w:szCs w:val="40"/>
          <w:lang w:val="cy-GB"/>
        </w:rPr>
      </w:pPr>
    </w:p>
    <w:p w:rsidR="009E18A3" w:rsidRPr="00E806C1" w:rsidRDefault="009E18A3" w:rsidP="009E18A3">
      <w:pPr>
        <w:spacing w:before="120" w:after="120"/>
        <w:jc w:val="center"/>
        <w:rPr>
          <w:rFonts w:ascii="Arial" w:hAnsi="Arial" w:cs="Arial"/>
          <w:b/>
          <w:bCs/>
          <w:sz w:val="40"/>
          <w:szCs w:val="40"/>
          <w:lang w:val="cy-GB"/>
        </w:rPr>
      </w:pPr>
      <w:r w:rsidRPr="00E806C1">
        <w:rPr>
          <w:rFonts w:ascii="Arial" w:hAnsi="Arial" w:cs="Arial"/>
          <w:b/>
          <w:bCs/>
          <w:sz w:val="40"/>
          <w:szCs w:val="40"/>
          <w:lang w:val="cy-GB"/>
        </w:rPr>
        <w:t>Gwerthusiad beirniadol a nodi’r camau dysgu ac addysgu nesaf gan ganolbwyntio ar astudiaeth achos am ddysgwr unigol neu grŵp o ddysgwyr, wedi’i seilio ar ddigwyddiad critigol a arsylwyd.</w:t>
      </w:r>
    </w:p>
    <w:p w:rsidR="00D160AA" w:rsidRPr="00E806C1" w:rsidRDefault="00D160AA" w:rsidP="009E18A3">
      <w:pPr>
        <w:spacing w:before="120" w:after="120"/>
        <w:rPr>
          <w:rFonts w:ascii="Arial" w:hAnsi="Arial" w:cs="Arial"/>
          <w:lang w:val="cy-GB"/>
        </w:rPr>
      </w:pPr>
      <w:r w:rsidRPr="00E806C1">
        <w:rPr>
          <w:rFonts w:ascii="Arial" w:hAnsi="Arial" w:cs="Arial"/>
          <w:lang w:val="cy-GB"/>
        </w:rPr>
        <w:t>Dyddiad Cyflwyno: 06/11/2023</w:t>
      </w:r>
    </w:p>
    <w:p w:rsidR="009E18A3" w:rsidRDefault="00E806C1" w:rsidP="009E18A3">
      <w:pPr>
        <w:spacing w:before="120" w:after="120"/>
        <w:rPr>
          <w:rFonts w:ascii="Arial" w:hAnsi="Arial" w:cs="Arial"/>
          <w:sz w:val="22"/>
          <w:szCs w:val="22"/>
          <w:lang w:val="cy-GB"/>
        </w:rPr>
      </w:pPr>
      <w:r>
        <w:rPr>
          <w:rFonts w:ascii="Arial" w:hAnsi="Arial" w:cs="Arial"/>
          <w:sz w:val="22"/>
          <w:szCs w:val="22"/>
          <w:lang w:val="cy-GB"/>
        </w:rPr>
        <w:t>Geiriau traethawd: 4005</w:t>
      </w:r>
    </w:p>
    <w:p w:rsidR="009E18A3" w:rsidRPr="00E806C1" w:rsidRDefault="009E18A3" w:rsidP="009E18A3">
      <w:pPr>
        <w:jc w:val="center"/>
        <w:rPr>
          <w:rFonts w:ascii="Arial" w:hAnsi="Arial" w:cs="Arial"/>
          <w:sz w:val="22"/>
          <w:szCs w:val="22"/>
          <w:u w:val="single"/>
        </w:rPr>
      </w:pPr>
      <w:r w:rsidRPr="00E806C1">
        <w:rPr>
          <w:rFonts w:ascii="Arial" w:hAnsi="Arial" w:cs="Arial"/>
          <w:sz w:val="22"/>
          <w:szCs w:val="22"/>
          <w:u w:val="single"/>
        </w:rPr>
        <w:br w:type="page"/>
      </w:r>
    </w:p>
    <w:p w:rsidR="00EC7E1B" w:rsidRPr="00E806C1" w:rsidRDefault="008E3EE8" w:rsidP="00B023D9">
      <w:pPr>
        <w:spacing w:line="360" w:lineRule="auto"/>
        <w:rPr>
          <w:rFonts w:ascii="Arial" w:hAnsi="Arial" w:cs="Arial"/>
          <w:sz w:val="22"/>
          <w:szCs w:val="22"/>
          <w:u w:val="single"/>
        </w:rPr>
      </w:pPr>
      <w:r w:rsidRPr="00E806C1">
        <w:rPr>
          <w:rFonts w:ascii="Arial" w:hAnsi="Arial" w:cs="Arial"/>
          <w:sz w:val="22"/>
          <w:szCs w:val="22"/>
          <w:u w:val="single"/>
        </w:rPr>
        <w:lastRenderedPageBreak/>
        <w:t>Cyflwyniad</w:t>
      </w:r>
    </w:p>
    <w:p w:rsidR="00A91B98" w:rsidRPr="00E806C1" w:rsidRDefault="00BB2304" w:rsidP="00B023D9">
      <w:pPr>
        <w:spacing w:line="360" w:lineRule="auto"/>
        <w:rPr>
          <w:rFonts w:ascii="Arial" w:hAnsi="Arial" w:cs="Arial"/>
          <w:sz w:val="22"/>
          <w:szCs w:val="22"/>
        </w:rPr>
      </w:pPr>
      <w:r w:rsidRPr="00E806C1">
        <w:rPr>
          <w:rFonts w:ascii="Arial" w:hAnsi="Arial" w:cs="Arial"/>
          <w:sz w:val="22"/>
          <w:szCs w:val="22"/>
        </w:rPr>
        <w:t xml:space="preserve">Gellir diffinio digwyddiad critigol fel digwyddiad heb ei gynllunio neu ragweld sy'n gadael yr athro gyda chyfyng-gyngor rhwng gwahanol gamau gweithredu i ddatrys y sefyllfa broblemus. </w:t>
      </w:r>
      <w:r w:rsidR="00D26A97" w:rsidRPr="00E806C1">
        <w:rPr>
          <w:rFonts w:ascii="Arial" w:hAnsi="Arial" w:cs="Arial"/>
          <w:sz w:val="22"/>
          <w:szCs w:val="22"/>
        </w:rPr>
        <w:t xml:space="preserve">(Tripp, 1994). </w:t>
      </w:r>
      <w:r w:rsidRPr="00E806C1">
        <w:rPr>
          <w:rFonts w:ascii="Arial" w:hAnsi="Arial" w:cs="Arial"/>
          <w:sz w:val="22"/>
          <w:szCs w:val="22"/>
        </w:rPr>
        <w:t>Does dim rhaid i’r digwyddiadau yma fod yn syfrdanol nac yn negyddol gan fod ei arwyddocâd yn seiliedig ar yr ystyr mae athro yn rhoi arnynt, a sut maent yn ei defnyddio i wella’r amgylchedd dysgu</w:t>
      </w:r>
      <w:r w:rsidR="004F070A" w:rsidRPr="00E806C1">
        <w:rPr>
          <w:rFonts w:ascii="Arial" w:hAnsi="Arial" w:cs="Arial"/>
          <w:sz w:val="22"/>
          <w:szCs w:val="22"/>
        </w:rPr>
        <w:t xml:space="preserve"> </w:t>
      </w:r>
      <w:r w:rsidR="003436C8" w:rsidRPr="00E806C1">
        <w:rPr>
          <w:rFonts w:ascii="Arial" w:hAnsi="Arial" w:cs="Arial"/>
          <w:sz w:val="22"/>
          <w:szCs w:val="22"/>
        </w:rPr>
        <w:t>(Angelides, 2001)</w:t>
      </w:r>
      <w:r w:rsidR="004F070A" w:rsidRPr="00E806C1">
        <w:rPr>
          <w:rFonts w:ascii="Arial" w:hAnsi="Arial" w:cs="Arial"/>
          <w:sz w:val="22"/>
          <w:szCs w:val="22"/>
        </w:rPr>
        <w:t xml:space="preserve">. </w:t>
      </w:r>
      <w:r w:rsidRPr="00E806C1">
        <w:rPr>
          <w:rFonts w:ascii="Arial" w:hAnsi="Arial" w:cs="Arial"/>
          <w:sz w:val="22"/>
          <w:szCs w:val="22"/>
        </w:rPr>
        <w:t>Mae athrawon yn gallu defnyddio digwyddiadau critigol er mwyn gwella datblygiad eu hunaniaeth broffesiynol</w:t>
      </w:r>
      <w:r w:rsidR="004F070A" w:rsidRPr="00E806C1">
        <w:rPr>
          <w:rFonts w:ascii="Arial" w:hAnsi="Arial" w:cs="Arial"/>
          <w:sz w:val="22"/>
          <w:szCs w:val="22"/>
        </w:rPr>
        <w:t xml:space="preserve"> </w:t>
      </w:r>
      <w:r w:rsidR="00892D0F" w:rsidRPr="00E806C1">
        <w:rPr>
          <w:rFonts w:ascii="Arial" w:hAnsi="Arial" w:cs="Arial"/>
          <w:sz w:val="22"/>
          <w:szCs w:val="22"/>
        </w:rPr>
        <w:t>(Badia, Becerril a Gómez, 2021).</w:t>
      </w:r>
      <w:r w:rsidRPr="00E806C1">
        <w:rPr>
          <w:rFonts w:ascii="Arial" w:hAnsi="Arial" w:cs="Arial"/>
          <w:sz w:val="22"/>
          <w:szCs w:val="22"/>
        </w:rPr>
        <w:t xml:space="preserve"> Yn ôl Tripp, trwy ymarfer y dull hwn o fyfyrio o fewn ymarfer addysgu, mae’n galluogi addysgwyr i ddatblygu dull diagnostig er mwyn gallu adnabod, deall ac esbonio cyfiawnhad yr ymarfer dysgu</w:t>
      </w:r>
      <w:r w:rsidR="00892D0F" w:rsidRPr="00E806C1">
        <w:rPr>
          <w:rFonts w:ascii="Arial" w:hAnsi="Arial" w:cs="Arial"/>
          <w:sz w:val="22"/>
          <w:szCs w:val="22"/>
        </w:rPr>
        <w:t xml:space="preserve"> </w:t>
      </w:r>
      <w:r w:rsidRPr="00E806C1">
        <w:rPr>
          <w:rFonts w:ascii="Arial" w:hAnsi="Arial" w:cs="Arial"/>
          <w:sz w:val="22"/>
          <w:szCs w:val="22"/>
        </w:rPr>
        <w:t>trwy ddefnyddio theori academaidd</w:t>
      </w:r>
      <w:r w:rsidR="004F070A" w:rsidRPr="00E806C1">
        <w:rPr>
          <w:rFonts w:ascii="Arial" w:hAnsi="Arial" w:cs="Arial"/>
          <w:sz w:val="22"/>
          <w:szCs w:val="22"/>
        </w:rPr>
        <w:t xml:space="preserve"> </w:t>
      </w:r>
      <w:r w:rsidR="00892D0F" w:rsidRPr="00E806C1">
        <w:rPr>
          <w:rFonts w:ascii="Arial" w:hAnsi="Arial" w:cs="Arial"/>
          <w:sz w:val="22"/>
          <w:szCs w:val="22"/>
        </w:rPr>
        <w:t>(Tripp, 2011).</w:t>
      </w:r>
      <w:r w:rsidRPr="00E806C1">
        <w:rPr>
          <w:rFonts w:ascii="Arial" w:hAnsi="Arial" w:cs="Arial"/>
          <w:sz w:val="22"/>
          <w:szCs w:val="22"/>
        </w:rPr>
        <w:t xml:space="preserve">  Mae’r cyfle i adfyfyrio yn caniatáu gwelliant gan nid yw athro da yn dibynnu ar achlust ond yn dod i'w gasgliadau ei hun ar sail y digwyddiadau y maent wedi'u harsylwi. Pwrpas y dasg yma felly yw ddechrau do di ddeall sut rydw i yn mynd i ddefnyddio’r sgil yma er mwyn gwella.</w:t>
      </w:r>
      <w:r w:rsidR="00973CB5" w:rsidRPr="00E806C1">
        <w:rPr>
          <w:rFonts w:ascii="Arial" w:hAnsi="Arial" w:cs="Arial"/>
          <w:sz w:val="22"/>
          <w:szCs w:val="22"/>
        </w:rPr>
        <w:t xml:space="preserve"> </w:t>
      </w:r>
      <w:r w:rsidR="004B2705" w:rsidRPr="00E806C1">
        <w:rPr>
          <w:rFonts w:ascii="Arial" w:hAnsi="Arial" w:cs="Arial"/>
          <w:sz w:val="22"/>
          <w:szCs w:val="22"/>
        </w:rPr>
        <w:t xml:space="preserve">Bydd yr aseiniad canlynol yn ffocysu ar ddigwyddiad critigol o </w:t>
      </w:r>
      <w:r w:rsidR="00323ADF" w:rsidRPr="00E806C1">
        <w:rPr>
          <w:rFonts w:ascii="Arial" w:hAnsi="Arial" w:cs="Arial"/>
          <w:sz w:val="22"/>
          <w:szCs w:val="22"/>
        </w:rPr>
        <w:t>d</w:t>
      </w:r>
      <w:r w:rsidR="004B2705" w:rsidRPr="00E806C1">
        <w:rPr>
          <w:rFonts w:ascii="Arial" w:hAnsi="Arial" w:cs="Arial"/>
          <w:sz w:val="22"/>
          <w:szCs w:val="22"/>
        </w:rPr>
        <w:t>dosbarth</w:t>
      </w:r>
      <w:r w:rsidR="00323ADF" w:rsidRPr="00E806C1">
        <w:rPr>
          <w:rFonts w:ascii="Arial" w:hAnsi="Arial" w:cs="Arial"/>
          <w:sz w:val="22"/>
          <w:szCs w:val="22"/>
        </w:rPr>
        <w:t xml:space="preserve"> mewn ysgol uwchradd Cymraeg,</w:t>
      </w:r>
      <w:r w:rsidR="004B2705" w:rsidRPr="00E806C1">
        <w:rPr>
          <w:rFonts w:ascii="Arial" w:hAnsi="Arial" w:cs="Arial"/>
          <w:sz w:val="22"/>
          <w:szCs w:val="22"/>
        </w:rPr>
        <w:t xml:space="preserve"> trwy drafod pwysigrwydd ymarfer adfyfyriol ar addysgu a meta-wybyddiaeth. Bydd ffocws mwy manwl ar rôl adfyfyrio gritigol o fewn cyd-destun dosbarth</w:t>
      </w:r>
      <w:r w:rsidR="00323ADF" w:rsidRPr="00E806C1">
        <w:rPr>
          <w:rFonts w:ascii="Arial" w:hAnsi="Arial" w:cs="Arial"/>
          <w:sz w:val="22"/>
          <w:szCs w:val="22"/>
        </w:rPr>
        <w:t>,</w:t>
      </w:r>
      <w:r w:rsidR="004B2705" w:rsidRPr="00E806C1">
        <w:rPr>
          <w:rFonts w:ascii="Arial" w:hAnsi="Arial" w:cs="Arial"/>
          <w:sz w:val="22"/>
          <w:szCs w:val="22"/>
        </w:rPr>
        <w:t xml:space="preserve"> a’i arwyddocâd i ddysgu trwy ddilyn gan esboniad byr o'r digwyddiad a ddewiswyd. Eir hefyd i'r afael â chysylltiad y digwyddiad yma i bedwar diben Donaldson, sy’n hynod bwysig i’r Cwricwlwm i Gymru. Bydd cyfeiriad hefyd i lenyddiaeth sydd yn ymwneud â’r digwyddiad critigol, a’i phwysigrwydd fel digwyddiad arwyddocaol gwerthfawr i adlewyrchu arno er mwyn gwella amgylchedd dysgu mewn dosbarth. Yn olaf, bydd amlinelliad o'r hyn yr wyf wedi'i ddysgu o'r arsylwad hwn, a sut y byddaf yn ei ddefnyddio i wella fy ymarfer pellach.</w:t>
      </w:r>
    </w:p>
    <w:p w:rsidR="00D01A85" w:rsidRPr="00E806C1" w:rsidRDefault="00D01A85" w:rsidP="00B023D9">
      <w:pPr>
        <w:spacing w:line="360" w:lineRule="auto"/>
        <w:rPr>
          <w:rFonts w:ascii="Arial" w:hAnsi="Arial" w:cs="Arial"/>
          <w:sz w:val="22"/>
          <w:szCs w:val="22"/>
        </w:rPr>
      </w:pPr>
    </w:p>
    <w:p w:rsidR="00D01A85" w:rsidRPr="00E806C1" w:rsidRDefault="00D01A85" w:rsidP="00B023D9">
      <w:pPr>
        <w:spacing w:line="360" w:lineRule="auto"/>
        <w:rPr>
          <w:rFonts w:ascii="Arial" w:hAnsi="Arial" w:cs="Arial"/>
          <w:sz w:val="22"/>
          <w:szCs w:val="22"/>
          <w:u w:val="single"/>
        </w:rPr>
      </w:pPr>
      <w:r w:rsidRPr="00E806C1">
        <w:rPr>
          <w:rFonts w:ascii="Arial" w:hAnsi="Arial" w:cs="Arial"/>
          <w:sz w:val="22"/>
          <w:szCs w:val="22"/>
          <w:u w:val="single"/>
        </w:rPr>
        <w:t>Rôl Adfyfyrio’n Critigol</w:t>
      </w:r>
    </w:p>
    <w:p w:rsidR="009C53F6" w:rsidRPr="00E806C1" w:rsidRDefault="0005378F" w:rsidP="00B023D9">
      <w:pPr>
        <w:spacing w:line="360" w:lineRule="auto"/>
        <w:rPr>
          <w:rFonts w:ascii="Arial" w:hAnsi="Arial" w:cs="Arial"/>
          <w:sz w:val="22"/>
          <w:szCs w:val="22"/>
        </w:rPr>
      </w:pPr>
      <w:r w:rsidRPr="00E806C1">
        <w:rPr>
          <w:rFonts w:ascii="Arial" w:hAnsi="Arial" w:cs="Arial"/>
          <w:sz w:val="22"/>
          <w:szCs w:val="22"/>
        </w:rPr>
        <w:t xml:space="preserve">Mae’r term adfyfyrio’n gritigol o fewn cyd-destun addysg mor boblogaidd heddiw, bod hi bron yn ‘term gorfodol’ (Farrell, 2012, </w:t>
      </w:r>
      <w:r w:rsidR="00B00ABA" w:rsidRPr="00E806C1">
        <w:rPr>
          <w:rFonts w:ascii="Arial" w:hAnsi="Arial" w:cs="Arial"/>
          <w:sz w:val="22"/>
          <w:szCs w:val="22"/>
        </w:rPr>
        <w:t>t</w:t>
      </w:r>
      <w:r w:rsidRPr="00E806C1">
        <w:rPr>
          <w:rFonts w:ascii="Arial" w:hAnsi="Arial" w:cs="Arial"/>
          <w:sz w:val="22"/>
          <w:szCs w:val="22"/>
        </w:rPr>
        <w:t>.8). Dyma yw’r proses ymchwilio hunan-feirniadol mae athrawon yn gwneud er mwyn deall effaith ei addysgeg, a’i gwella os oes angen (Tripp a Rich). Mae’n galluogi dealltwriaeth a dysgu mwy dwys, ac felly yn broses arwyddocaol iawn i’r ymarfer proffesiynol o ddysgu (Moon, 1999). Mae Barrow (1991) yn hawlio po fwyaf o gyfleoedd a gaiff athrawon i adfyfyrio a dysgu o’u gwaith, y mwyaf cyfforddus byddant yn teimlo amdano’r heriau a newidiadau sydyn maent yn wynebu.</w:t>
      </w:r>
      <w:r w:rsidR="0095219B" w:rsidRPr="00E806C1">
        <w:rPr>
          <w:rFonts w:ascii="Arial" w:hAnsi="Arial" w:cs="Arial"/>
          <w:sz w:val="22"/>
          <w:szCs w:val="22"/>
        </w:rPr>
        <w:t xml:space="preserve"> Gellir cefnogi hyn ymhellach gan waith Peterson (2007), sy’n dadlau bod y cyfle i adfyfyrio yn caniatáu gwelliant. Dadleuai Howard (2003, </w:t>
      </w:r>
      <w:r w:rsidR="00B00ABA" w:rsidRPr="00E806C1">
        <w:rPr>
          <w:rFonts w:ascii="Arial" w:hAnsi="Arial" w:cs="Arial"/>
          <w:sz w:val="22"/>
          <w:szCs w:val="22"/>
        </w:rPr>
        <w:t>t</w:t>
      </w:r>
      <w:r w:rsidR="0095219B" w:rsidRPr="00E806C1">
        <w:rPr>
          <w:rFonts w:ascii="Arial" w:hAnsi="Arial" w:cs="Arial"/>
          <w:sz w:val="22"/>
          <w:szCs w:val="22"/>
        </w:rPr>
        <w:t xml:space="preserve">.196) bod adfyfyrio’n gritigol hefyd yn rhoi’r cyfle i addysgu sy'n berthnasol yn ddiwylliannol. Gelli’r creu cysylltiad rhwng y ddadl yma a’r cwricwlwm newydd sydd yn hybu amrywiaeth, ac yn pwysleisio pwysigrwydd dysgu am hanes lleiafrifoedd er </w:t>
      </w:r>
      <w:r w:rsidR="0095219B" w:rsidRPr="00E806C1">
        <w:rPr>
          <w:rFonts w:ascii="Arial" w:hAnsi="Arial" w:cs="Arial"/>
          <w:sz w:val="22"/>
          <w:szCs w:val="22"/>
        </w:rPr>
        <w:lastRenderedPageBreak/>
        <w:t>mwyn datblygu dinasyddion egwyddorol, gwybodus. Gellir hefyd cysylltu gyda chynllun gweithredu Cymru wrth-hiliol, sy’n obeithiol o gael ei chyflawni erbyn 2030</w:t>
      </w:r>
      <w:r w:rsidR="00EB43DF" w:rsidRPr="00E806C1">
        <w:rPr>
          <w:rFonts w:ascii="Arial" w:hAnsi="Arial" w:cs="Arial"/>
          <w:sz w:val="22"/>
          <w:szCs w:val="22"/>
        </w:rPr>
        <w:t xml:space="preserve">. </w:t>
      </w:r>
    </w:p>
    <w:p w:rsidR="009358D7" w:rsidRPr="00E806C1" w:rsidRDefault="00EB43DF" w:rsidP="00B023D9">
      <w:pPr>
        <w:spacing w:line="360" w:lineRule="auto"/>
        <w:rPr>
          <w:rFonts w:ascii="Arial" w:hAnsi="Arial" w:cs="Arial"/>
          <w:sz w:val="22"/>
          <w:szCs w:val="22"/>
        </w:rPr>
      </w:pPr>
      <w:r w:rsidRPr="00E806C1">
        <w:rPr>
          <w:rFonts w:ascii="Arial" w:hAnsi="Arial" w:cs="Arial"/>
          <w:sz w:val="22"/>
          <w:szCs w:val="22"/>
        </w:rPr>
        <w:tab/>
      </w:r>
      <w:r w:rsidR="0095219B" w:rsidRPr="00E806C1">
        <w:rPr>
          <w:rFonts w:ascii="Arial" w:hAnsi="Arial" w:cs="Arial"/>
          <w:sz w:val="22"/>
          <w:szCs w:val="22"/>
        </w:rPr>
        <w:t xml:space="preserve">Mae sefydliadau addysgol wedi cydnabod pwysigrwydd rôl adfyfyrio’n gritigol ers talwm bellach (Zepeda, 2013). Mae modelau gwahanol wedi cael ei chyflwyno ar y thema am ddegawdau, ond rydym yn gweld taw trwy waith Dewey (1933) a Schön (1983) mae’r mwyafrif yn ffocysu arnynt. Cyfeirir yn aml at Dewey fel ffigwr sylfaenol adfyfyrio critigol mewn addysg (Hébert, 2015, </w:t>
      </w:r>
      <w:r w:rsidR="00B00ABA" w:rsidRPr="00E806C1">
        <w:rPr>
          <w:rFonts w:ascii="Arial" w:hAnsi="Arial" w:cs="Arial"/>
          <w:sz w:val="22"/>
          <w:szCs w:val="22"/>
        </w:rPr>
        <w:t>t</w:t>
      </w:r>
      <w:r w:rsidR="0095219B" w:rsidRPr="00E806C1">
        <w:rPr>
          <w:rFonts w:ascii="Arial" w:hAnsi="Arial" w:cs="Arial"/>
          <w:sz w:val="22"/>
          <w:szCs w:val="22"/>
        </w:rPr>
        <w:t xml:space="preserve">.362). Yn ei waith How we think (1933), mae’n diffinio adfyfyrio’n gritigol fel digwyddiad sydd angen ddatrys fel problem resymegol, gan ystyried gwybodaeth berthnasol er mwyn adeiladu arbenigedd. Roedd Dewey wedi sylweddoli bod adfyfyrio’n gritigol yn galluogi i ni gael dealltwriaeth ddyfnach o’r hyn sydd yn effeithio meddwl a gweithredoedd person (Haldo).  Roedd Schön (1983) yn beirniadu gwaith Dewey, ac yn amau bod angen lefel arall o adfyfyrio critigol er mwyn iddo fod yn effeithiol. Mae’n adeiladu ar waith Dewey (1933), ac mae ef yn dweud bod yr angen i ddatrys problemau er mwyn adeiladu arbenigedd yn cael ei gwneud yn fwy trwyadl drwy gymhwyso theori a thechneg wyddonol (Schön, 1983, </w:t>
      </w:r>
      <w:r w:rsidR="00B00ABA" w:rsidRPr="00E806C1">
        <w:rPr>
          <w:rFonts w:ascii="Arial" w:hAnsi="Arial" w:cs="Arial"/>
          <w:sz w:val="22"/>
          <w:szCs w:val="22"/>
        </w:rPr>
        <w:t>t</w:t>
      </w:r>
      <w:r w:rsidR="0095219B" w:rsidRPr="00E806C1">
        <w:rPr>
          <w:rFonts w:ascii="Arial" w:hAnsi="Arial" w:cs="Arial"/>
          <w:sz w:val="22"/>
          <w:szCs w:val="22"/>
        </w:rPr>
        <w:t>.21). Mae yna amryw o fodelau ar sail rhagdybiaethau Dewey sydd wedi datblygu er mwyn cynorthwyo ymarfer myfyriol unigol.</w:t>
      </w:r>
    </w:p>
    <w:p w:rsidR="009358D7" w:rsidRPr="00E806C1" w:rsidRDefault="009358D7" w:rsidP="00B023D9">
      <w:pPr>
        <w:spacing w:line="360" w:lineRule="auto"/>
        <w:rPr>
          <w:rFonts w:ascii="Arial" w:hAnsi="Arial" w:cs="Arial"/>
          <w:sz w:val="22"/>
          <w:szCs w:val="22"/>
        </w:rPr>
      </w:pPr>
      <w:r w:rsidRPr="00E806C1">
        <w:rPr>
          <w:rFonts w:ascii="Arial" w:hAnsi="Arial" w:cs="Arial"/>
          <w:sz w:val="22"/>
          <w:szCs w:val="22"/>
        </w:rPr>
        <w:tab/>
      </w:r>
      <w:r w:rsidR="0095219B" w:rsidRPr="00E806C1">
        <w:rPr>
          <w:rFonts w:ascii="Arial" w:hAnsi="Arial" w:cs="Arial"/>
          <w:sz w:val="22"/>
          <w:szCs w:val="22"/>
        </w:rPr>
        <w:t>Un o’r modelau yma yw model cylch dysgu David Kolb (1975;1984). Mae’r Cylch Dysgu yn pwysleisio arsylwi adfyfyriol fel ffordd o ddadansoddi a dod i gasgliadau yn sgil profiad. Y nod yw mynd â’r dysgu hwn i mewn i brofiadau newydd, gan gwblhau’r cylch. Mae cylch Kolb yn ffordd hygyrch o fynegi pwysigrwydd gwybodaeth trwy brofiad a'r cysylltiad rhwng theori ac ymarfer (Vince, 1998). Er bod y model yma yn boblogaidd iawn ymhlith ymchwilwyr addysgeg, mae yna ddiffygion amlwg i’r broses yma. Mae’r model yn awgrymu bod myfyrio yn digwydd fesul cam, ond nid dyma yw dirwedd. Gall brosesau digwydd ar unwaith, neu dim o gwbl. Gellir beirniadu’r model o fod yn rhy syml felly (Tennant, 1997). Mewn ffordd debyg, mae model Gibbs (1988) yn cynnwys chwe cham pendant o fewn ei gylch adfyfyriol ef. Maent yn arwain o ddisgrifiad o’r digwyddiad neu brofiad hyd at gasgliadau a phethau i’w hystyried ar gyfer digwyddiadau’r dyfodol. Er gall y fodel hon bod yn effeithiol er mwyn strwythuro’r ymarfer o fyfyrio, mae hefyd yn wynebu beirniadaeth o ymchwilwyr modern</w:t>
      </w:r>
      <w:r w:rsidR="0066708B" w:rsidRPr="00E806C1">
        <w:rPr>
          <w:rFonts w:ascii="Arial" w:hAnsi="Arial" w:cs="Arial"/>
          <w:sz w:val="22"/>
          <w:szCs w:val="22"/>
        </w:rPr>
        <w:t xml:space="preserve">. </w:t>
      </w:r>
      <w:r w:rsidR="0095219B" w:rsidRPr="00E806C1">
        <w:rPr>
          <w:rFonts w:ascii="Arial" w:hAnsi="Arial" w:cs="Arial"/>
          <w:sz w:val="22"/>
          <w:szCs w:val="22"/>
        </w:rPr>
        <w:t xml:space="preserve">Yn ôl Finlay (2008, </w:t>
      </w:r>
      <w:r w:rsidR="00B00ABA" w:rsidRPr="00E806C1">
        <w:rPr>
          <w:rFonts w:ascii="Arial" w:hAnsi="Arial" w:cs="Arial"/>
          <w:sz w:val="22"/>
          <w:szCs w:val="22"/>
        </w:rPr>
        <w:t>t</w:t>
      </w:r>
      <w:r w:rsidR="0095219B" w:rsidRPr="00E806C1">
        <w:rPr>
          <w:rFonts w:ascii="Arial" w:hAnsi="Arial" w:cs="Arial"/>
          <w:sz w:val="22"/>
          <w:szCs w:val="22"/>
        </w:rPr>
        <w:t xml:space="preserve">.8), Nid yw'r model yn cynnig y cyfle i symud y tu hwnt i arfer i archwilio gwerthoedd. Hynny yw, nid yw'n cymryd i ystyriaeth y rhagdybiaethau a allai fod gennych am y profiad, felly mae’n rhaid bod yn ofalus wrth ei defnyddio. Yn fwy diweddar, datblygodd Brookfield model gyda phedwar lens y gall athrawon eu defnyddio mewn proses o adfyfyrio beirniadol. Mae’r model yma yn rhoi mwy o gyfle i addysgwyr archwilio cydweithio a dysgu o safbwyntiau gwahanol wrth herio eu rhagdybiaethau trwy edrych yn gyfannol ar y sefyllfa. Golyga hyn, bod athrawon felly yn gallu dod i ddeall anghydraddoldeb yn y dosbarth yn fwy, a gwneud dysgu yn fwy hygyrch i bawb (Brookfield 1995; 2005).  Gwelir cysylltiad amlwg gan adfyfyrio critigol gyda’r cwricwlwm newydd. Mae </w:t>
      </w:r>
      <w:r w:rsidR="0095219B" w:rsidRPr="00E806C1">
        <w:rPr>
          <w:rFonts w:ascii="Arial" w:hAnsi="Arial" w:cs="Arial"/>
          <w:sz w:val="22"/>
          <w:szCs w:val="22"/>
        </w:rPr>
        <w:lastRenderedPageBreak/>
        <w:t xml:space="preserve">Donaldson (2015, </w:t>
      </w:r>
      <w:r w:rsidR="00B00ABA" w:rsidRPr="00E806C1">
        <w:rPr>
          <w:rFonts w:ascii="Arial" w:hAnsi="Arial" w:cs="Arial"/>
          <w:sz w:val="22"/>
          <w:szCs w:val="22"/>
        </w:rPr>
        <w:t>t</w:t>
      </w:r>
      <w:r w:rsidR="0095219B" w:rsidRPr="00E806C1">
        <w:rPr>
          <w:rFonts w:ascii="Arial" w:hAnsi="Arial" w:cs="Arial"/>
          <w:sz w:val="22"/>
          <w:szCs w:val="22"/>
        </w:rPr>
        <w:t xml:space="preserve">.71) yn dywed ei hun bod datblygiad </w:t>
      </w:r>
      <w:r w:rsidR="00893C15" w:rsidRPr="00E806C1">
        <w:rPr>
          <w:rFonts w:ascii="Arial" w:hAnsi="Arial" w:cs="Arial"/>
          <w:sz w:val="22"/>
          <w:szCs w:val="22"/>
        </w:rPr>
        <w:t>addysgeg</w:t>
      </w:r>
      <w:r w:rsidR="0095219B" w:rsidRPr="00E806C1">
        <w:rPr>
          <w:rFonts w:ascii="Arial" w:hAnsi="Arial" w:cs="Arial"/>
          <w:sz w:val="22"/>
          <w:szCs w:val="22"/>
        </w:rPr>
        <w:t xml:space="preserve"> yn cael ei chyflawni gan adfyfyrio’n gritigol. Mae’n ymarfer hynod bwysig felly.</w:t>
      </w:r>
    </w:p>
    <w:p w:rsidR="00D01A85" w:rsidRPr="00E806C1" w:rsidRDefault="00D01A85" w:rsidP="00B023D9">
      <w:pPr>
        <w:spacing w:line="360" w:lineRule="auto"/>
        <w:rPr>
          <w:rFonts w:ascii="Arial" w:hAnsi="Arial" w:cs="Arial"/>
          <w:sz w:val="22"/>
          <w:szCs w:val="22"/>
        </w:rPr>
      </w:pPr>
    </w:p>
    <w:p w:rsidR="00D01A85" w:rsidRPr="00E806C1" w:rsidRDefault="00D01A85" w:rsidP="00B023D9">
      <w:pPr>
        <w:spacing w:line="360" w:lineRule="auto"/>
        <w:rPr>
          <w:rFonts w:ascii="Arial" w:hAnsi="Arial" w:cs="Arial"/>
          <w:sz w:val="22"/>
          <w:szCs w:val="22"/>
          <w:u w:val="single"/>
        </w:rPr>
      </w:pPr>
      <w:r w:rsidRPr="00E806C1">
        <w:rPr>
          <w:rFonts w:ascii="Arial" w:hAnsi="Arial" w:cs="Arial"/>
          <w:sz w:val="22"/>
          <w:szCs w:val="22"/>
          <w:u w:val="single"/>
        </w:rPr>
        <w:t>Ysgol Arsylwi a Chyd-destun Dosbarth</w:t>
      </w:r>
    </w:p>
    <w:p w:rsidR="00D01A85" w:rsidRPr="00E806C1" w:rsidRDefault="00D01A85" w:rsidP="00B023D9">
      <w:pPr>
        <w:spacing w:line="360" w:lineRule="auto"/>
        <w:rPr>
          <w:rFonts w:ascii="Arial" w:hAnsi="Arial" w:cs="Arial"/>
          <w:sz w:val="22"/>
          <w:szCs w:val="22"/>
        </w:rPr>
      </w:pPr>
      <w:r w:rsidRPr="00E806C1">
        <w:rPr>
          <w:rFonts w:ascii="Arial" w:hAnsi="Arial" w:cs="Arial"/>
          <w:sz w:val="22"/>
          <w:szCs w:val="22"/>
        </w:rPr>
        <w:t>Mae’n bwysig nodi, er mwyn dilyn canllawiau BERA (2018) byddaf yn sicrhau bydd gwybodaeth sensitif o’r arsylwad yma yn aros yn anhysb</w:t>
      </w:r>
      <w:r w:rsidR="003C69D7" w:rsidRPr="00E806C1">
        <w:rPr>
          <w:rFonts w:ascii="Arial" w:hAnsi="Arial" w:cs="Arial"/>
          <w:sz w:val="22"/>
          <w:szCs w:val="22"/>
        </w:rPr>
        <w:t>y</w:t>
      </w:r>
      <w:r w:rsidRPr="00E806C1">
        <w:rPr>
          <w:rFonts w:ascii="Arial" w:hAnsi="Arial" w:cs="Arial"/>
          <w:sz w:val="22"/>
          <w:szCs w:val="22"/>
        </w:rPr>
        <w:t xml:space="preserve">s, gan gynnwys enw’r ysgol, staff a hefyd y disgyblion. </w:t>
      </w:r>
      <w:r w:rsidR="002E6900" w:rsidRPr="00E806C1">
        <w:rPr>
          <w:rFonts w:ascii="Arial" w:hAnsi="Arial" w:cs="Arial"/>
          <w:sz w:val="22"/>
          <w:szCs w:val="22"/>
        </w:rPr>
        <w:t xml:space="preserve">Byddaf hefyd yn cymryd mewn i ystyriaeth faint o amser sydd wedi mynd heibio ers yr adroddiad Estyn diwethaf gan </w:t>
      </w:r>
      <w:r w:rsidR="003C69D7" w:rsidRPr="00E806C1">
        <w:rPr>
          <w:rFonts w:ascii="Arial" w:hAnsi="Arial" w:cs="Arial"/>
          <w:sz w:val="22"/>
          <w:szCs w:val="22"/>
        </w:rPr>
        <w:t>f</w:t>
      </w:r>
      <w:r w:rsidR="002E6900" w:rsidRPr="00E806C1">
        <w:rPr>
          <w:rFonts w:ascii="Arial" w:hAnsi="Arial" w:cs="Arial"/>
          <w:sz w:val="22"/>
          <w:szCs w:val="22"/>
        </w:rPr>
        <w:t xml:space="preserve">od Cwricwlwm i Gymru (2022) yn eithaf newydd, ac efallai nid oedd unrhyw afael arni yn yr arsylwad diwethaf. </w:t>
      </w:r>
      <w:r w:rsidR="003C69D7" w:rsidRPr="00E806C1">
        <w:rPr>
          <w:rFonts w:ascii="Arial" w:hAnsi="Arial" w:cs="Arial"/>
          <w:sz w:val="22"/>
          <w:szCs w:val="22"/>
        </w:rPr>
        <w:t>Hefyd, mae defnydd o Chwe Chanfyddiad Kennedy wedi cael ei defnyddio i arsylwi’r dosbarth yma.</w:t>
      </w:r>
    </w:p>
    <w:p w:rsidR="002E6900" w:rsidRPr="00E806C1" w:rsidRDefault="002E6900" w:rsidP="00B023D9">
      <w:pPr>
        <w:spacing w:line="360" w:lineRule="auto"/>
        <w:rPr>
          <w:rFonts w:ascii="Arial" w:hAnsi="Arial" w:cs="Arial"/>
          <w:sz w:val="22"/>
          <w:szCs w:val="22"/>
        </w:rPr>
      </w:pPr>
      <w:r w:rsidRPr="00E806C1">
        <w:rPr>
          <w:rFonts w:ascii="Arial" w:hAnsi="Arial" w:cs="Arial"/>
          <w:sz w:val="22"/>
          <w:szCs w:val="22"/>
        </w:rPr>
        <w:tab/>
        <w:t xml:space="preserve">Digwyddodd yr arsylwad o fewn ystafell drochi. Roedd hi’n recordiad o ddosbarth </w:t>
      </w:r>
      <w:r w:rsidR="004263A2" w:rsidRPr="00E806C1">
        <w:rPr>
          <w:rFonts w:ascii="Arial" w:hAnsi="Arial" w:cs="Arial"/>
          <w:sz w:val="22"/>
          <w:szCs w:val="22"/>
        </w:rPr>
        <w:t xml:space="preserve">cymysg </w:t>
      </w:r>
      <w:r w:rsidRPr="00E806C1">
        <w:rPr>
          <w:rFonts w:ascii="Arial" w:hAnsi="Arial" w:cs="Arial"/>
          <w:sz w:val="22"/>
          <w:szCs w:val="22"/>
        </w:rPr>
        <w:t xml:space="preserve">mathemateg </w:t>
      </w:r>
      <w:r w:rsidR="004263A2" w:rsidRPr="00E806C1">
        <w:rPr>
          <w:rFonts w:ascii="Arial" w:hAnsi="Arial" w:cs="Arial"/>
          <w:sz w:val="22"/>
          <w:szCs w:val="22"/>
        </w:rPr>
        <w:t>o f</w:t>
      </w:r>
      <w:r w:rsidRPr="00E806C1">
        <w:rPr>
          <w:rFonts w:ascii="Arial" w:hAnsi="Arial" w:cs="Arial"/>
          <w:sz w:val="22"/>
          <w:szCs w:val="22"/>
        </w:rPr>
        <w:t xml:space="preserve">lwyddyn </w:t>
      </w:r>
      <w:r w:rsidR="004263A2" w:rsidRPr="00E806C1">
        <w:rPr>
          <w:rFonts w:ascii="Arial" w:hAnsi="Arial" w:cs="Arial"/>
          <w:sz w:val="22"/>
          <w:szCs w:val="22"/>
        </w:rPr>
        <w:t>8</w:t>
      </w:r>
      <w:r w:rsidRPr="00E806C1">
        <w:rPr>
          <w:rFonts w:ascii="Arial" w:hAnsi="Arial" w:cs="Arial"/>
          <w:sz w:val="22"/>
          <w:szCs w:val="22"/>
        </w:rPr>
        <w:t xml:space="preserve"> yn ysgol </w:t>
      </w:r>
      <w:r w:rsidR="00BC55BF" w:rsidRPr="00E806C1">
        <w:rPr>
          <w:rFonts w:ascii="Arial" w:hAnsi="Arial" w:cs="Arial"/>
          <w:sz w:val="22"/>
          <w:szCs w:val="22"/>
        </w:rPr>
        <w:t>c</w:t>
      </w:r>
      <w:r w:rsidRPr="00E806C1">
        <w:rPr>
          <w:rFonts w:ascii="Arial" w:hAnsi="Arial" w:cs="Arial"/>
          <w:sz w:val="22"/>
          <w:szCs w:val="22"/>
        </w:rPr>
        <w:t>yfwng Cymraeg</w:t>
      </w:r>
      <w:r w:rsidR="00BC55BF" w:rsidRPr="00E806C1">
        <w:rPr>
          <w:rFonts w:ascii="Arial" w:hAnsi="Arial" w:cs="Arial"/>
          <w:sz w:val="22"/>
          <w:szCs w:val="22"/>
        </w:rPr>
        <w:t xml:space="preserve"> yn Rhondda Cynon Taf sydd yn darparu addysg i ddysgwyr o’r oedran tair i bedwar ar bymtheg.</w:t>
      </w:r>
      <w:r w:rsidR="009800C4" w:rsidRPr="00E806C1">
        <w:rPr>
          <w:rFonts w:ascii="Arial" w:hAnsi="Arial" w:cs="Arial"/>
          <w:sz w:val="22"/>
          <w:szCs w:val="22"/>
        </w:rPr>
        <w:t xml:space="preserve"> Pe baem yn cymryd i ystyriaeth</w:t>
      </w:r>
      <w:r w:rsidR="00BC55BF" w:rsidRPr="00E806C1">
        <w:rPr>
          <w:rFonts w:ascii="Arial" w:hAnsi="Arial" w:cs="Arial"/>
          <w:sz w:val="22"/>
          <w:szCs w:val="22"/>
        </w:rPr>
        <w:t xml:space="preserve"> </w:t>
      </w:r>
      <w:r w:rsidR="009800C4" w:rsidRPr="00E806C1">
        <w:rPr>
          <w:rFonts w:ascii="Arial" w:hAnsi="Arial" w:cs="Arial"/>
          <w:sz w:val="22"/>
          <w:szCs w:val="22"/>
        </w:rPr>
        <w:t xml:space="preserve">camau cynnydd Donaldson yn y cwricwlwm newydd, bydd y mwyafrif o’r dysgwyr yn y dosbarth wedi cyrraedd cam </w:t>
      </w:r>
      <w:r w:rsidR="004263A2" w:rsidRPr="00E806C1">
        <w:rPr>
          <w:rFonts w:ascii="Arial" w:hAnsi="Arial" w:cs="Arial"/>
          <w:sz w:val="22"/>
          <w:szCs w:val="22"/>
        </w:rPr>
        <w:t>tri</w:t>
      </w:r>
      <w:r w:rsidR="009800C4" w:rsidRPr="00E806C1">
        <w:rPr>
          <w:rFonts w:ascii="Arial" w:hAnsi="Arial" w:cs="Arial"/>
          <w:sz w:val="22"/>
          <w:szCs w:val="22"/>
        </w:rPr>
        <w:t xml:space="preserve">. </w:t>
      </w:r>
      <w:r w:rsidR="00BC55BF" w:rsidRPr="00E806C1">
        <w:rPr>
          <w:rFonts w:ascii="Arial" w:hAnsi="Arial" w:cs="Arial"/>
          <w:sz w:val="22"/>
          <w:szCs w:val="22"/>
        </w:rPr>
        <w:t xml:space="preserve">Yn ôl yr adroddiad Estyn (2017), roedd 631 o ddysgwyr yn mynychu’r ysgol, a 412 o’r rhain yn mynychu’r adran uwchradd. </w:t>
      </w:r>
      <w:r w:rsidR="006B5D5D" w:rsidRPr="00E806C1">
        <w:rPr>
          <w:rFonts w:ascii="Arial" w:hAnsi="Arial" w:cs="Arial"/>
          <w:sz w:val="22"/>
          <w:szCs w:val="22"/>
        </w:rPr>
        <w:t xml:space="preserve">Yn ôl yr adroddiad, mae ond 9% o’r dysgwyr sydd </w:t>
      </w:r>
      <w:r w:rsidR="003C69D7" w:rsidRPr="00E806C1">
        <w:rPr>
          <w:rFonts w:ascii="Arial" w:hAnsi="Arial" w:cs="Arial"/>
          <w:sz w:val="22"/>
          <w:szCs w:val="22"/>
        </w:rPr>
        <w:t>ag</w:t>
      </w:r>
      <w:r w:rsidR="006B5D5D" w:rsidRPr="00E806C1">
        <w:rPr>
          <w:rFonts w:ascii="Arial" w:hAnsi="Arial" w:cs="Arial"/>
          <w:sz w:val="22"/>
          <w:szCs w:val="22"/>
        </w:rPr>
        <w:t xml:space="preserve"> anghenion dysgu ychwanegol, sydd lot yn llai na’r canran cenedlaethol o 25%. Hefyd, mae 41% o’r dysgwyr yn dod o gartrefi sydd yn siarad Cymraeg, er bod 90% ohonynt yn rh</w:t>
      </w:r>
      <w:r w:rsidR="003C69D7" w:rsidRPr="00E806C1">
        <w:rPr>
          <w:rFonts w:ascii="Arial" w:hAnsi="Arial" w:cs="Arial"/>
          <w:sz w:val="22"/>
          <w:szCs w:val="22"/>
        </w:rPr>
        <w:t>u</w:t>
      </w:r>
      <w:r w:rsidR="006B5D5D" w:rsidRPr="00E806C1">
        <w:rPr>
          <w:rFonts w:ascii="Arial" w:hAnsi="Arial" w:cs="Arial"/>
          <w:sz w:val="22"/>
          <w:szCs w:val="22"/>
        </w:rPr>
        <w:t>gl yn yr iaith. Yn ogystal, mae 8% o’r dysgwyr yn derbyn prydau ysgol am ddim, eto sy’n llawer yn llai na’r cyfartaledd cenedlaethol o 19%. Dywed yr ysgol ei bod yn anelu at feithrin dysgwyr sy’n annibynnol, cyfrifol, caredig a balch o’u Cymreictod trwy feithrin diwylliant o lwyddiant a disgwyliadau uchel a c</w:t>
      </w:r>
      <w:r w:rsidR="0038628B" w:rsidRPr="00E806C1">
        <w:rPr>
          <w:rFonts w:ascii="Arial" w:hAnsi="Arial" w:cs="Arial"/>
          <w:sz w:val="22"/>
          <w:szCs w:val="22"/>
        </w:rPr>
        <w:t>h</w:t>
      </w:r>
      <w:r w:rsidR="006B5D5D" w:rsidRPr="00E806C1">
        <w:rPr>
          <w:rFonts w:ascii="Arial" w:hAnsi="Arial" w:cs="Arial"/>
          <w:sz w:val="22"/>
          <w:szCs w:val="22"/>
        </w:rPr>
        <w:t xml:space="preserve">ymuned lle mae pob unigolyn yn cael ei werthfawrogi a'i barchu. Gwelir tebygrwydd </w:t>
      </w:r>
      <w:r w:rsidR="003C69D7" w:rsidRPr="00E806C1">
        <w:rPr>
          <w:rFonts w:ascii="Arial" w:hAnsi="Arial" w:cs="Arial"/>
          <w:sz w:val="22"/>
          <w:szCs w:val="22"/>
        </w:rPr>
        <w:t xml:space="preserve">eithriadol i Bedwar Diben Donaldson fan yma. </w:t>
      </w:r>
    </w:p>
    <w:p w:rsidR="00A8667C" w:rsidRPr="00E806C1" w:rsidRDefault="00A8667C" w:rsidP="00B023D9">
      <w:pPr>
        <w:spacing w:line="360" w:lineRule="auto"/>
        <w:rPr>
          <w:rFonts w:ascii="Arial" w:hAnsi="Arial" w:cs="Arial"/>
          <w:sz w:val="22"/>
          <w:szCs w:val="22"/>
        </w:rPr>
      </w:pPr>
    </w:p>
    <w:p w:rsidR="00A8667C" w:rsidRPr="00E806C1" w:rsidRDefault="00A8667C" w:rsidP="00B023D9">
      <w:pPr>
        <w:spacing w:line="360" w:lineRule="auto"/>
        <w:rPr>
          <w:rFonts w:ascii="Arial" w:hAnsi="Arial" w:cs="Arial"/>
          <w:sz w:val="22"/>
          <w:szCs w:val="22"/>
          <w:u w:val="single"/>
        </w:rPr>
      </w:pPr>
      <w:r w:rsidRPr="00E806C1">
        <w:rPr>
          <w:rFonts w:ascii="Arial" w:hAnsi="Arial" w:cs="Arial"/>
          <w:sz w:val="22"/>
          <w:szCs w:val="22"/>
          <w:u w:val="single"/>
        </w:rPr>
        <w:t>Digwyddiad critigol yn gysylltiedig â 4 diben Donaldson</w:t>
      </w:r>
    </w:p>
    <w:p w:rsidR="00A8667C" w:rsidRPr="00E806C1" w:rsidRDefault="0095219B" w:rsidP="00B023D9">
      <w:pPr>
        <w:spacing w:line="360" w:lineRule="auto"/>
        <w:rPr>
          <w:rFonts w:ascii="Arial" w:hAnsi="Arial" w:cs="Arial"/>
          <w:sz w:val="22"/>
          <w:szCs w:val="22"/>
        </w:rPr>
      </w:pPr>
      <w:r w:rsidRPr="00E806C1">
        <w:rPr>
          <w:rFonts w:ascii="Arial" w:hAnsi="Arial" w:cs="Arial"/>
          <w:sz w:val="22"/>
          <w:szCs w:val="22"/>
        </w:rPr>
        <w:t xml:space="preserve">Sylwais ar nifer o ddigwyddiadau gwerthfawr i adfyfyrio’n gritigol trwy wylio’r wers yn yr ystafell drochi, ond penderfynais adfyfyrio yn gritigol ar yr un oedd wedi sefyll allan i mi'r fwyaf. I roi’r digwyddiad mewn cyd-destun, roedd hi’n hanner ffordd trwy’r wers, ac roedd y dysgwyr wedi bod yn ymarfer symiau mathemateg fel dosbarth ar fyrddau gwyn. Pan roedd yr athrawes yn sicr bod y dysgwyr wedi deall sut i wneud y symiau, cyflwynodd hi dasg i’r dysgwyr i wneud yn eu llyfrau. Sylweddolais fod y dasg wedi rhannu mewn i dair rhan wahanol ar y sgrin, wedi labelu’n lliwiau ‘efydd’ ‘arian’ ac ‘aur’. Roedd yr ‘efydd’ yn cynrychioli symiau mwy hawdd, yr ‘arian’ bach yn fwy heriol, gyda’r ‘aur’ yn cynnwys y symiau mwyaf heriol i’r disgyblion. Roedd y dysgwyr yn gallu dewis yn annibynnol pa symiau roeddent eisiau rhoi cynnig arnynt. Fe wnaeth un o’r disgyblion sylweddolais yn flaenorol oedd yn fwy heriol yn y dosbarth (disgybl a) dechrau achwyn bod y symiau yn y grŵp ‘efydd’ </w:t>
      </w:r>
      <w:r w:rsidRPr="00E806C1">
        <w:rPr>
          <w:rFonts w:ascii="Arial" w:hAnsi="Arial" w:cs="Arial"/>
          <w:sz w:val="22"/>
          <w:szCs w:val="22"/>
        </w:rPr>
        <w:lastRenderedPageBreak/>
        <w:t>yn amlwg, ac yn rhy hawdd. Fe wnaeth yr athrawes ymateb trwy esbonio y mae yn dda ei fod wedi deall yn ddigon da i feddwl ei fod yn hawdd, ond ni fydd pawb yn ei chael mor hawdd a fe. Aeth yr athrawes wedyn ati i wneud un esiampl ar y bwrdd er mwyn helpu’r dysgwyr i gychwyn, ac fe aethant ymlaen i gwblhau’r dasg yn annibynnol. Yn y cyfamser, mae’r athrawes yn crwydro’r dosbarth trwy gynnig help i rai sydd eisiau. Ar ôl tua 10 munud o weithio ar y dasg, maent yn mynd ati i hunan farcio eu hatebion mewn pen gwyrdd.</w:t>
      </w:r>
    </w:p>
    <w:p w:rsidR="00BF7A8A" w:rsidRPr="00E806C1" w:rsidRDefault="00BF7A8A" w:rsidP="00B023D9">
      <w:pPr>
        <w:spacing w:line="360" w:lineRule="auto"/>
        <w:rPr>
          <w:rFonts w:ascii="Arial" w:hAnsi="Arial" w:cs="Arial"/>
          <w:sz w:val="22"/>
          <w:szCs w:val="22"/>
        </w:rPr>
      </w:pPr>
      <w:r w:rsidRPr="00E806C1">
        <w:rPr>
          <w:rFonts w:ascii="Arial" w:hAnsi="Arial" w:cs="Arial"/>
          <w:sz w:val="22"/>
          <w:szCs w:val="22"/>
        </w:rPr>
        <w:tab/>
      </w:r>
      <w:r w:rsidR="0095219B" w:rsidRPr="00E806C1">
        <w:rPr>
          <w:rFonts w:ascii="Arial" w:hAnsi="Arial" w:cs="Arial"/>
          <w:sz w:val="22"/>
          <w:szCs w:val="22"/>
        </w:rPr>
        <w:t>Rydym wedi cyffwrdd ar bwysigrwydd adfyfyrio ar ddigwyddiadau critigol yn flaenorol, ond mae hefyd yn bwysig deall y digwyddiad critigol mewn cysylltiad gyda’r cwricwlwm newydd yng Nghymru, a beth mae’r cwricwlwm yn dysgu i ni am addysgeg. Nod y cwricwlwm yma yw sicrhau bod pob disgybl yng Nghymru yn cael y gorau allan o’u haddysg, ac yn datblygu i fod yn ddysgwyr uchelgeisiol, galluog sy’n barod i ddysgu drwy gydol eu hoes, cyfranwyr mentrus, creadigol sy’n barod i chwarae eu rhan yn llawn yn eu bywyd a’u gwaith, dinasyddion egwyddorol, gwybodus yng Nghymru a’r byd ac unigolion iach, hyderus sy’n barod i fyw bywyd gan wireddu eu dyheadau fel aelodau gwerthfawr o gymdeithas. Mae’r datblygiadau yma yn holl bwysig er mwyn paratoi unigolion i allu i’r pwysau a’r heriau newidiol sy’n wynebu Cymru a’r byd ehangach heddiw, ac yn y dyfodol. (Donaldson, 2015).</w:t>
      </w:r>
      <w:r w:rsidRPr="00E806C1">
        <w:rPr>
          <w:rFonts w:ascii="Arial" w:hAnsi="Arial" w:cs="Arial"/>
          <w:sz w:val="22"/>
          <w:szCs w:val="22"/>
        </w:rPr>
        <w:t xml:space="preserve"> </w:t>
      </w:r>
    </w:p>
    <w:p w:rsidR="00EF7259" w:rsidRPr="00E806C1" w:rsidRDefault="002A4EC7" w:rsidP="00B023D9">
      <w:pPr>
        <w:spacing w:line="360" w:lineRule="auto"/>
        <w:rPr>
          <w:rFonts w:ascii="Arial" w:hAnsi="Arial" w:cs="Arial"/>
          <w:sz w:val="22"/>
          <w:szCs w:val="22"/>
        </w:rPr>
      </w:pPr>
      <w:r w:rsidRPr="00E806C1">
        <w:rPr>
          <w:rFonts w:ascii="Arial" w:hAnsi="Arial" w:cs="Arial"/>
          <w:sz w:val="22"/>
          <w:szCs w:val="22"/>
        </w:rPr>
        <w:tab/>
      </w:r>
      <w:r w:rsidR="0095219B" w:rsidRPr="00E806C1">
        <w:rPr>
          <w:rFonts w:ascii="Arial" w:hAnsi="Arial" w:cs="Arial"/>
          <w:sz w:val="22"/>
          <w:szCs w:val="22"/>
        </w:rPr>
        <w:t>Mae yna bwyslais mawr ar wahaniaethu yn y Cwricwlwm i Gymru gan ei fod yn rhan o’r pum safon broffesiynol ar gyfer addysgu ac arweinyddiaeth. Mae’n pwysleisio’r pwysigrwydd o gyrraedd anghenion pob dysgwr trwy’r ddealltwriaeth bod pob dysgwr yn dysgu mewn ffordd wahanol o ganlyniad i anghenion yr unigolyn, a beth sydd yn effeithio ar ei dysgu er enghraifft anghenion ychwanegol, Systemau Ecolegol a’u datblygiad biolegol. Mae gwahaniaethu felly yn holl bwysig er mwyn i’r dysgwyr datblygu yn ôl pedwar diben Donaldson. Gwelir bod y digwyddiad yma yn cysylltu’n agos i’r dibenion sy’n datblygu ‘ddysgwyr uchelgeisiol, galluog’ ac ‘dinasyddion egwyddorol, gwybodus’. Trwy osod tasg sydd wedi ei gwahaniaethu, mae’r athrawes yn rhoi’r cyfle i bob disgybl gwneud y dasg er mwyn ehangu eu sgiliau mathemateg. Maent yn gallu mynd ati i herio ei hun os ydynt yn dymuno, ond maent yn enwedig yn cael y cyfle i serennu yn y rhan maent yn allu gwneud. Mae pob disgybl felly yn cael y cyfle i ddatblygu i fod yn ddysgwyr uchelgeisiol, galluog’. Hefyd, trwy esboniad yr athrawes o bam mae rhai cwestiynau yn fwy hawdd i ddisgybl a nag efallai i aelodau arall o’r dosbarth, maent yn dysgu bod gan bawb sgiliau gwahanol ac mae rhaid bod yn egwyddorol trwy dderbyn bod rhai disgyblion yn delio gyda’r fathemateg yn well na rhai eraill. Maent felly yn datblygu i fod yn ‘dinasyddion egwyddorol, gwybodus’.</w:t>
      </w:r>
    </w:p>
    <w:p w:rsidR="0095219B" w:rsidRPr="00E806C1" w:rsidRDefault="0095219B" w:rsidP="00B023D9">
      <w:pPr>
        <w:spacing w:line="360" w:lineRule="auto"/>
        <w:rPr>
          <w:rFonts w:ascii="Arial" w:hAnsi="Arial" w:cs="Arial"/>
          <w:sz w:val="22"/>
          <w:szCs w:val="22"/>
        </w:rPr>
      </w:pPr>
    </w:p>
    <w:p w:rsidR="00EF7259" w:rsidRPr="00E806C1" w:rsidRDefault="00EF7259" w:rsidP="00B023D9">
      <w:pPr>
        <w:spacing w:line="360" w:lineRule="auto"/>
        <w:rPr>
          <w:rFonts w:ascii="Arial" w:hAnsi="Arial" w:cs="Arial"/>
          <w:sz w:val="22"/>
          <w:szCs w:val="22"/>
          <w:u w:val="single"/>
        </w:rPr>
      </w:pPr>
      <w:r w:rsidRPr="00E806C1">
        <w:rPr>
          <w:rFonts w:ascii="Arial" w:hAnsi="Arial" w:cs="Arial"/>
          <w:sz w:val="22"/>
          <w:szCs w:val="22"/>
          <w:u w:val="single"/>
        </w:rPr>
        <w:t>Adolygiad Llenyddiaeth</w:t>
      </w:r>
    </w:p>
    <w:p w:rsidR="00B00ABA" w:rsidRPr="00E806C1" w:rsidRDefault="00B00ABA" w:rsidP="00B023D9">
      <w:pPr>
        <w:spacing w:line="360" w:lineRule="auto"/>
        <w:rPr>
          <w:rFonts w:ascii="Arial" w:hAnsi="Arial" w:cs="Arial"/>
          <w:sz w:val="22"/>
          <w:szCs w:val="22"/>
        </w:rPr>
      </w:pPr>
      <w:r w:rsidRPr="00E806C1">
        <w:rPr>
          <w:rFonts w:ascii="Arial" w:hAnsi="Arial" w:cs="Arial"/>
          <w:sz w:val="22"/>
          <w:szCs w:val="22"/>
        </w:rPr>
        <w:t xml:space="preserve">Amlinellir y digwyddiad critigol arsylwais arno rhai meysydd allweddol y gellir eu cysylltu a'u trafod mewn adolygiad o'r llenyddiaeth. Ystyrir y llenyddiaeth yma er mwyn cael dealltwriaeth ddyfnach o’r llwybrau gwahanol sydd ar gael i helpu datblygu’r proffesiwn </w:t>
      </w:r>
      <w:r w:rsidRPr="00E806C1">
        <w:rPr>
          <w:rFonts w:ascii="Arial" w:hAnsi="Arial" w:cs="Arial"/>
          <w:sz w:val="22"/>
          <w:szCs w:val="22"/>
        </w:rPr>
        <w:lastRenderedPageBreak/>
        <w:t>addysgu. Bydd yr adolygiad yma yn canolbwyntio ar arwyddocâd gwahaniaethu o fewn ymarfer addysgu, a sut y gellir defnyddio hwn yn strategol o fewn amgylchedd yr ysgol.</w:t>
      </w:r>
    </w:p>
    <w:p w:rsidR="00B00ABA" w:rsidRPr="00E806C1" w:rsidRDefault="00E44BFF" w:rsidP="00B023D9">
      <w:pPr>
        <w:spacing w:line="360" w:lineRule="auto"/>
        <w:rPr>
          <w:rFonts w:ascii="Arial" w:hAnsi="Arial" w:cs="Arial"/>
          <w:sz w:val="22"/>
          <w:szCs w:val="22"/>
        </w:rPr>
      </w:pPr>
      <w:r w:rsidRPr="00E806C1">
        <w:rPr>
          <w:rFonts w:ascii="Arial" w:hAnsi="Arial" w:cs="Arial"/>
          <w:sz w:val="22"/>
          <w:szCs w:val="22"/>
        </w:rPr>
        <w:tab/>
      </w:r>
      <w:r w:rsidR="00B00ABA" w:rsidRPr="00E806C1">
        <w:rPr>
          <w:rFonts w:ascii="Arial" w:hAnsi="Arial" w:cs="Arial"/>
          <w:sz w:val="22"/>
          <w:szCs w:val="22"/>
        </w:rPr>
        <w:t>Yn ôl Munro (2012), fframwaith neu athroniaeth yw gwahaniaethu i alluogi myfyrwyr o bob lefel i gyrraedd eu llawn botensial. Er mwyn deall y fframwaith hwn yn llawn, mae'n rhaid i ni dderbyn yn gyntaf fod pawb yn dysgu mewn gwahanol ffyrdd o ganlyniad i amrywiaeth o ffactorau cymdeithasol, biolegol a diwydiannol. Gwelir enghraifft o hyn mewn model datblygu biolegol Bronfenbrenner (1979), sydd yn pwysleisio pwysigrwydd yr unigolion a'u hamgylcheddau wrth lunio eu datblygiadau (Crawford, 2020).  Dengys y model bod ffactorau tu allan i reolaeth yr unigolyn yn effeithio ar sut maent yn datblygu, sydd felly hefyd yn effeithio ar ffordd mae’r meddwl yn datblygu. Fel canlyniad, bydd yr unigolyn yn datblygu ffordd unigryw o brosesu gwybodaeth. Gellir felly dadlau bod gwahaniaethu yn ffordd hynod o effeithiol i sicrhau bod pob plentyn yn cael cyfle cyfartal i ddysgu.</w:t>
      </w:r>
    </w:p>
    <w:p w:rsidR="007A1635" w:rsidRPr="00E806C1" w:rsidRDefault="007A1635" w:rsidP="00B023D9">
      <w:pPr>
        <w:spacing w:line="360" w:lineRule="auto"/>
        <w:rPr>
          <w:rFonts w:ascii="Arial" w:hAnsi="Arial" w:cs="Arial"/>
          <w:sz w:val="22"/>
          <w:szCs w:val="22"/>
        </w:rPr>
      </w:pPr>
      <w:r w:rsidRPr="00E806C1">
        <w:rPr>
          <w:rFonts w:ascii="Arial" w:hAnsi="Arial" w:cs="Arial"/>
          <w:sz w:val="22"/>
          <w:szCs w:val="22"/>
        </w:rPr>
        <w:tab/>
      </w:r>
      <w:r w:rsidR="00B00ABA" w:rsidRPr="00E806C1">
        <w:rPr>
          <w:rFonts w:ascii="Arial" w:hAnsi="Arial" w:cs="Arial"/>
          <w:sz w:val="22"/>
          <w:szCs w:val="22"/>
        </w:rPr>
        <w:t xml:space="preserve">Yn yr un modd, mae theori gymdeithasol-ddiwylliannol Vygotsky (1896;1934) yn ddamcaniaeth hynod bwysig i’r syniad o wahaniaethu. Mae’r theori yma yn dadlau er mwyn i ddysgwyr ddatblygu’n wybyddol, mae rhaid iddynt fod yn agored i ryngweithio cymdeithasol. Yn ôl Bushie (2015, t. 37), mae theori Vygotsky yn hollbwysig i ddeall gwahaniaethu oherwydd mae’n ymdrin ag addysg fel proses, nid cynnyrch. Mae yna bwyslais ar berthynas cydweithredol rhwng athro a disgybl yn theori Vygotsky. Wrth i’r athro gwahaniaethu, maent yn creu amgylchedd dysgu holl bwysig i bob disgybl. Mae’n amlwg felly bod theori Vygotsky yn cefnogi’r syniad o wahaniaethu.  </w:t>
      </w:r>
      <w:r w:rsidR="002135A0" w:rsidRPr="00E806C1">
        <w:rPr>
          <w:rFonts w:ascii="Arial" w:hAnsi="Arial" w:cs="Arial"/>
          <w:sz w:val="22"/>
          <w:szCs w:val="22"/>
        </w:rPr>
        <w:t xml:space="preserve"> </w:t>
      </w:r>
    </w:p>
    <w:p w:rsidR="001D4B4D" w:rsidRPr="00E806C1" w:rsidRDefault="001D4B4D" w:rsidP="00B023D9">
      <w:pPr>
        <w:spacing w:line="360" w:lineRule="auto"/>
        <w:rPr>
          <w:rFonts w:ascii="Arial" w:hAnsi="Arial" w:cs="Arial"/>
          <w:sz w:val="22"/>
          <w:szCs w:val="22"/>
        </w:rPr>
      </w:pPr>
      <w:r w:rsidRPr="00E806C1">
        <w:rPr>
          <w:rFonts w:ascii="Arial" w:hAnsi="Arial" w:cs="Arial"/>
          <w:sz w:val="22"/>
          <w:szCs w:val="22"/>
        </w:rPr>
        <w:tab/>
      </w:r>
      <w:r w:rsidR="00B00ABA" w:rsidRPr="00E806C1">
        <w:rPr>
          <w:rFonts w:ascii="Arial" w:hAnsi="Arial" w:cs="Arial"/>
          <w:sz w:val="22"/>
          <w:szCs w:val="22"/>
        </w:rPr>
        <w:t>Fe wnaeth Tomlinson (2015) dadlau bod ymchwil diweddar mewn niwrowyddoniaeth yn hynod bwysig i’r ymarfer addysgu. Roedd yna dau ganfyddiad perthnasol. Yr un gyntaf, bod yr ymennydd yn hydrin, felly pan fydd yr athro yn dysgu fel bod pob dysgwr yn gallu dilyn, maent yn dod yn fwy abl i ymestyn mewn i drafodaethau mwy cymhleth. Dengys hon dealltwriaeth. Yr ail ganfyddiad oedd, pan mae athrawon yn gadael i'w holl ddysgwyr wybod eu bod yn gallu cyrraedd eu nodau gyda gwaith caled. Mae hon yn arwain at ganlyniadau gwell gan fod yr athro nawr yn dysgu er lles pawb, nid ond y rhai mwy galluog. Bydd gwahaniaethu felly yn rhoi ffordd i bob dysgwr cyrraedd eu potensial llawn.</w:t>
      </w:r>
      <w:r w:rsidR="00FF5A34" w:rsidRPr="00E806C1">
        <w:rPr>
          <w:rFonts w:ascii="Arial" w:hAnsi="Arial" w:cs="Arial"/>
          <w:sz w:val="22"/>
          <w:szCs w:val="22"/>
        </w:rPr>
        <w:t xml:space="preserve"> </w:t>
      </w:r>
    </w:p>
    <w:p w:rsidR="000409B3" w:rsidRPr="00E806C1" w:rsidRDefault="000409B3" w:rsidP="00B023D9">
      <w:pPr>
        <w:spacing w:line="360" w:lineRule="auto"/>
        <w:rPr>
          <w:rFonts w:ascii="Arial" w:hAnsi="Arial" w:cs="Arial"/>
          <w:color w:val="000000"/>
          <w:kern w:val="0"/>
          <w:sz w:val="22"/>
          <w:szCs w:val="22"/>
        </w:rPr>
      </w:pPr>
      <w:r w:rsidRPr="00E806C1">
        <w:rPr>
          <w:rFonts w:ascii="Arial" w:hAnsi="Arial" w:cs="Arial"/>
          <w:sz w:val="22"/>
          <w:szCs w:val="22"/>
        </w:rPr>
        <w:tab/>
      </w:r>
      <w:r w:rsidR="00B00ABA" w:rsidRPr="00E806C1">
        <w:rPr>
          <w:rFonts w:ascii="Arial" w:hAnsi="Arial" w:cs="Arial"/>
          <w:sz w:val="22"/>
          <w:szCs w:val="22"/>
        </w:rPr>
        <w:t xml:space="preserve">Amcan gwahaniaethu yw annog athrawon i addasu eu harferion addysgu, dysgu ac asesu (Vickerman, 2009). Mae Carol Tomlinson (2001, t.1) yn arbenigwr blaenllaw ym maes gwahaniaethu, ac mae hi wedi dadlau bod ystafell ddosbarth gwahaniaethol yn darparu gwahanol ffyrdd i ddysgwyr gael gwybodaeth, prosesu gwybodaeth a hefyd deall syniadau fel y gall pob unigolyn ddysgu’n effeithiol. Yn debyg i Vygotsky, mae Tomlinson (2001, t.7) yn rhoi pwyslais ar gyfrifoldeb yr athro i adnabod ei dysgwyr er mwyn gallu addysgu ar sail eu hanghenion dysgu unigol. Mewn dosbarth sydd yn ymarfer gwahaniaethu, bydd yr athro yn cynllunio a darparu amrywiaeth o ddulliau addysgu er mwyn tanio meddwl pob un dysgwr yn y dosbarth, beth bynnag eu cyd-destun. Mae’n dadlau bod rhaid i athrawon adnabod </w:t>
      </w:r>
      <w:r w:rsidR="00B00ABA" w:rsidRPr="00E806C1">
        <w:rPr>
          <w:rFonts w:ascii="Arial" w:hAnsi="Arial" w:cs="Arial"/>
          <w:sz w:val="22"/>
          <w:szCs w:val="22"/>
        </w:rPr>
        <w:lastRenderedPageBreak/>
        <w:t>addysgeg yn ddigon dda er mwyn gwneud hon. Dadleua Osuafor ac Okigbo (2013) bod yna hefyd cyfle gan y dysgwyr ei hun cymryd rheolaeth a chyfrifoldeb dros ddysgu ei hun. Maent yn dadlau bod gwahaniaethu yn golygu creu sawl rhan o ganlyniad dysgu er mwyn i bob dysgwr profi ffyrdd yr un mor addas er mwyn cymryd mewn dysgu a datblygu (Osuafor ac Okigbo, 2013, t.556). Mae’r cyfle i ddewis pa ffyrdd sy’n gweithio gorau iddyn nhw yn hynod bwysig wrth ddatblygu sgiliau annibynnol. Mae hefyd yn cysylltu nôl i bedwar diben Donaldson yn y cwricwlwm newydd trwy ddatblygu cyfranwyr mentrus, creadigol sydd yn gallu meddwl yn annibynnol dros eu hun.</w:t>
      </w:r>
    </w:p>
    <w:p w:rsidR="00EC6F38" w:rsidRPr="00E806C1" w:rsidRDefault="00EC6F38" w:rsidP="00B023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ab/>
      </w:r>
      <w:r w:rsidR="00B00ABA" w:rsidRPr="00E806C1">
        <w:rPr>
          <w:rFonts w:ascii="Arial" w:hAnsi="Arial" w:cs="Arial"/>
          <w:color w:val="000000"/>
          <w:kern w:val="0"/>
          <w:sz w:val="22"/>
          <w:szCs w:val="22"/>
        </w:rPr>
        <w:t>Dengys Sanders &amp; Horn (1998) yn eu gwaith taw effeithiolrwydd athrawon yw'r prif ffactor sy'n pennu cynnydd myfyrwyr. Mae gwahaniaethu yn yr ystafell ddosbarth yn ddibynnol iawn ar newid cadarnhaol yn ymddygiad athrawon mewn meysydd allweddol, ac felly gwelir eto'r pwysigrwydd bod athrawon yn dysgu am addysgeg yn ddigon dda er mwyn gallu gweithredu gwahaniaethu yn effeithiol. Yn ôl VanTassel-Baska (2012), er mwyn i wahaniaethu gweithio, mae rhaid i athrawon agor lan eu dosbarthiadau er mwyn cael ei arsylwi gan arbenigwyr yn y maes, a derbyn adborth er mwyn gwella eu hymddygiad yn yr ystafell dosbarth. Mae Birnie (2015) hefyd yn datgan pwysigrwydd i athrawon adnabod dysgeidiaethau addysgeg er mwyn gwella. Mae’n dadlau trwy ddeall gwahaniaethu yn well, bydd athrawon yn gallu addasu a mireinio eu dulliau a'u technegau ac felly bydd eu cyfarwyddiadau gwahaniaethol yn dod yn fwy hyfedr. Mae’n hynod bwysig felly i athrawon cael yr amser a chyfle i ddatblygu dealltwriaeth o sut mae dysgwyr yn datblygu’n academaidd (Wu, 2013). Mae’r gallu i wahaniaethu yn y dosbarth yn gofyn i athrawon dysgu o ymarfer a phrofiad er mwyn gallu cyflawni anghenion y dysgwyr i gyd. Trwy’r athro yn ymarfer a phrofi yn y dosbarth, mae’n do di adnabod yr anghenion unigol yn y dosbarth, ac yna yn gallu cynllunio gan gynnwys technegau bydd yn fwy effeithiol yn y dosbarth yna (Toom, 2012). Trwy wneud hon, mae athrawon yn ymestyn ar yr hyn maent yn gwybod yn barod, ac yn defnyddio sgiliau hyblygrwydd a creadigol er mwyn bodloni anghenion pob disgybl.</w:t>
      </w:r>
    </w:p>
    <w:p w:rsidR="00B023D9" w:rsidRDefault="00B00ABA" w:rsidP="00B023D9">
      <w:pPr>
        <w:spacing w:line="360" w:lineRule="auto"/>
        <w:rPr>
          <w:rFonts w:ascii="Arial" w:hAnsi="Arial" w:cs="Arial"/>
          <w:sz w:val="22"/>
          <w:szCs w:val="22"/>
        </w:rPr>
      </w:pPr>
      <w:r w:rsidRPr="00E806C1">
        <w:rPr>
          <w:rFonts w:ascii="Arial" w:hAnsi="Arial" w:cs="Arial"/>
          <w:sz w:val="22"/>
          <w:szCs w:val="22"/>
        </w:rPr>
        <w:tab/>
        <w:t>Er gwaethaf hyn i gyd, mae nifer o athrawon dan yr argraff mai gwahaniaethu yw creu nifer o gynlluniau gwers i weddu i bob plentyn unigol, ond nid yw hyn yn wir. Nodir gan Chamberlin a Powers (2010) bod cyfarwyddiadau gwahaniaethol dim yn ddim yn gyfystyr â chyfarwyddyd unigol. Bydd dull fel hyn yn cymryd gormod o amser. Ni does disgwyl i'r athro ddefnyddio cyfarwyddiadau gwahaniaethol ar gyfer pob dosbarth. Mae cyfarwyddiadau dosbarth cyfan hefyd yn ddefnyddiol cyn belled â'i fod yn gytbwys. Hefyd, nid yw gwahaniaethu yn golygu y dylai myfyrwyr mwy abl a thalentog (MATh) dderbyn mwy o waith nag eraill. Dylai pob myfyriwr weithio ar dasgau sy'n addas i'w lefel, a rhoi cyfle iddynt feddwl yn feirniadol ac yn annibynnol.</w:t>
      </w:r>
      <w:r w:rsidR="002F5F3C" w:rsidRPr="00E806C1">
        <w:rPr>
          <w:rFonts w:ascii="Arial" w:hAnsi="Arial" w:cs="Arial"/>
          <w:sz w:val="22"/>
          <w:szCs w:val="22"/>
        </w:rPr>
        <w:tab/>
      </w:r>
    </w:p>
    <w:p w:rsidR="0005378F" w:rsidRPr="00E806C1" w:rsidRDefault="00B00ABA" w:rsidP="00B023D9">
      <w:pPr>
        <w:spacing w:line="360" w:lineRule="auto"/>
        <w:ind w:firstLine="720"/>
        <w:rPr>
          <w:rFonts w:ascii="Arial" w:hAnsi="Arial" w:cs="Arial"/>
          <w:color w:val="000000"/>
          <w:kern w:val="0"/>
          <w:sz w:val="22"/>
          <w:szCs w:val="22"/>
        </w:rPr>
      </w:pPr>
      <w:r w:rsidRPr="00E806C1">
        <w:rPr>
          <w:rFonts w:ascii="Arial" w:hAnsi="Arial" w:cs="Arial"/>
          <w:sz w:val="22"/>
          <w:szCs w:val="22"/>
        </w:rPr>
        <w:lastRenderedPageBreak/>
        <w:t xml:space="preserve">Mae nifer o athrawon hefyd yn poeni bod gwahaniaethu yn rhy cymhleth (Strahan, Kronenberg, Burgner, Doherty, a Hedt, 2012) ac felly gall hon fod yn effeithio ar hyder athrawon i’w ddefnyddio. Awgrymir gan Ollerton (2014, t.43) mai gwahaniaethu yw’r mater mwyaf cymhleth ond hefyd hollbwysig i athrawon ei ymgysylltu gyda. Mae gwahaniaethu mewn addysg yn broses barhaus sy'n cymryd cynllunio, ymroddiad a meddwl agored (Bushie, 2015, t. 40). Trwy fwy o ymchwil, dealltwriaeth ac ymarfer, bydd athrawon yn gallu magu hyder yn y maes hollbwysig yma er mwyn gallu defnyddio yn effeithiol yn yr ystafell dosbarth. </w:t>
      </w:r>
      <w:r w:rsidR="0005378F" w:rsidRPr="00E806C1">
        <w:rPr>
          <w:rFonts w:ascii="Arial" w:hAnsi="Arial" w:cs="Arial"/>
          <w:color w:val="000000"/>
          <w:kern w:val="0"/>
          <w:sz w:val="22"/>
          <w:szCs w:val="22"/>
        </w:rPr>
        <w:t xml:space="preserve"> </w:t>
      </w:r>
    </w:p>
    <w:p w:rsidR="00B00ABA" w:rsidRPr="00E806C1" w:rsidRDefault="00B00ABA" w:rsidP="00B023D9">
      <w:pPr>
        <w:spacing w:line="360" w:lineRule="auto"/>
        <w:rPr>
          <w:rFonts w:ascii="Arial" w:hAnsi="Arial" w:cs="Arial"/>
          <w:color w:val="000000"/>
          <w:kern w:val="0"/>
          <w:sz w:val="22"/>
          <w:szCs w:val="22"/>
        </w:rPr>
      </w:pPr>
    </w:p>
    <w:p w:rsidR="00EF7259" w:rsidRPr="00E806C1" w:rsidRDefault="00EF7259" w:rsidP="00B023D9">
      <w:pPr>
        <w:spacing w:line="360" w:lineRule="auto"/>
        <w:rPr>
          <w:rFonts w:ascii="Arial" w:hAnsi="Arial" w:cs="Arial"/>
          <w:sz w:val="22"/>
          <w:szCs w:val="22"/>
          <w:u w:val="single"/>
        </w:rPr>
      </w:pPr>
      <w:r w:rsidRPr="00E806C1">
        <w:rPr>
          <w:rFonts w:ascii="Arial" w:hAnsi="Arial" w:cs="Arial"/>
          <w:sz w:val="22"/>
          <w:szCs w:val="22"/>
          <w:u w:val="single"/>
        </w:rPr>
        <w:t>Adfyfyrio/gwerthuso’r camau nesaf</w:t>
      </w:r>
    </w:p>
    <w:p w:rsidR="00D376C8" w:rsidRPr="00E806C1" w:rsidRDefault="00D376C8" w:rsidP="00B023D9">
      <w:pPr>
        <w:spacing w:line="360" w:lineRule="auto"/>
        <w:rPr>
          <w:rFonts w:ascii="Arial" w:hAnsi="Arial" w:cs="Arial"/>
          <w:color w:val="000000"/>
          <w:kern w:val="0"/>
          <w:sz w:val="22"/>
          <w:szCs w:val="22"/>
        </w:rPr>
      </w:pPr>
      <w:r w:rsidRPr="00E806C1">
        <w:rPr>
          <w:rFonts w:ascii="Arial" w:hAnsi="Arial" w:cs="Arial"/>
          <w:color w:val="000000"/>
          <w:kern w:val="0"/>
          <w:sz w:val="22"/>
          <w:szCs w:val="22"/>
        </w:rPr>
        <w:t>Mae’r cyfle i adnabod digwyddiad o fewn ystafell dosbarth wedi rhoi’r fantais i mi allu dadansoddi yn feirniadol ar y digwyddiad yna mewn cyd-destun ehangach. Mae’r proses yma o adfyfyrio’n gritigol wedi amlygu pwysigrwydd deall addysgeg i mi, a hefyd wedi dangos pa mor bwysig yw hi i ymchwilio i mewn i’r math o ddulliau dysgu sy’n cael ei defnyddio yn yr ystafell dosbarth. Mae’n amlwg bod adfyfyrio yn gritigol hefyd yn ddull pwysig i ymwneud â gwahaniaethu. Fel dywed VanTassel-Baska (2012), mae’n bwysig iawn bod athrawon yn gallu ymchwilio a hefyd derbyn adborth o adfyfyrio er mwyn defnyddio eu canfyddiadau o fewn yr ystafell dosbarth i wella. Nid oes modd felly dadlau bod rhesymau Dewey (1933) na Schön (1983) dros adfyfyrio yn anghywir. Mae’n amlwg trwy ymchwilio bod adfyfyrio yn rhan hynod bwysig i addysgeg.</w:t>
      </w:r>
      <w:r w:rsidRPr="00E806C1">
        <w:rPr>
          <w:rFonts w:ascii="Arial" w:hAnsi="Arial" w:cs="Arial"/>
          <w:sz w:val="22"/>
          <w:szCs w:val="22"/>
        </w:rPr>
        <w:t xml:space="preserve"> </w:t>
      </w:r>
      <w:r w:rsidRPr="00E806C1">
        <w:rPr>
          <w:rFonts w:ascii="Arial" w:hAnsi="Arial" w:cs="Arial"/>
          <w:color w:val="000000"/>
          <w:kern w:val="0"/>
          <w:sz w:val="22"/>
          <w:szCs w:val="22"/>
        </w:rPr>
        <w:t>Mae’r enghreifftiau amrywiol o fodelau ar sail eu gwaith nhw yn cefnogi hyn. Trwy adfyfyrio ar y digwyddiad critigol o’r ystafell trochi, ffeindiais fy hun yn defnyddio pedwar lens Brookfield (2005) er mwyn helpu. Gofynnais i fy hun, sut rwy’n teimlo am y digwyddiad. Yna, gofynnais sut roedd y dysgwyr yn teimlo am y digwyddiad. Nesaf, defnyddiais lenyddiaeth ddamcaniaethol am wybodaeth bellach am gyd-destun y digwyddiad, ac yna gofynnais i fy nghydweithwyr am sut roedden nhw yn teimlo am y digwyddiad. Credaf fod lens Brookfield yn galluogi i ni feddwl yn ddyfnach am effeithiau'r digwyddiad er mwyn i ni ddeall yn fwy. Rwyf wedi dysgu felly sut i adfyfyrio mewn ffordd effeithiol iawn y fan yma.</w:t>
      </w:r>
    </w:p>
    <w:p w:rsidR="004E7639" w:rsidRPr="00E806C1" w:rsidRDefault="004E7639" w:rsidP="00B023D9">
      <w:pPr>
        <w:spacing w:line="360" w:lineRule="auto"/>
        <w:rPr>
          <w:rFonts w:ascii="Arial" w:hAnsi="Arial" w:cs="Arial"/>
          <w:color w:val="000000"/>
          <w:kern w:val="0"/>
          <w:sz w:val="22"/>
          <w:szCs w:val="22"/>
        </w:rPr>
      </w:pPr>
      <w:r w:rsidRPr="00E806C1">
        <w:rPr>
          <w:rFonts w:ascii="Arial" w:hAnsi="Arial" w:cs="Arial"/>
          <w:color w:val="000000"/>
          <w:kern w:val="0"/>
          <w:sz w:val="22"/>
          <w:szCs w:val="22"/>
        </w:rPr>
        <w:tab/>
      </w:r>
      <w:r w:rsidR="00D376C8" w:rsidRPr="00E806C1">
        <w:rPr>
          <w:rFonts w:ascii="Arial" w:hAnsi="Arial" w:cs="Arial"/>
          <w:color w:val="000000"/>
          <w:kern w:val="0"/>
          <w:sz w:val="22"/>
          <w:szCs w:val="22"/>
        </w:rPr>
        <w:t xml:space="preserve">Wrth ystyried pedwar lens Brookfield (2005), a hefyd chwe cham Kennedy, es i ati i arsylwi’r wers (Atodiad 1). Fe wnaeth y digwyddiad yma o wahaniaethu sefyll allan i mi oherwydd y sylw a wnaeth disgybl a trwy ddweud roedd y grŵp efydd yn rhy hawdd. Roedd ateb yr athrawes yn un hynod o dda. Esboniodd hi yn fras bod meddwl pawb yn wahanol. Yn amlwg mae’r athrawes yma wedi deall yr ymchwil tu ô li wahaniaethu. Dyma beth roedd Tomlinson (2001) wedi dadlau. Bod pob dysgwr yn dysgu mewn ffordd wahanol, ac felly mae’n hynod bwysig ystyried hon. Dengys ffordd syml o wahaniaethu mewn dosbarth gan yr athrawes yma hefyd. Gan fod nifer wedi dadlau pa mor gymhleth gall gwahaniaethu bod (Strahan, Kronenberg, Burgner, Doherty, a Hedt, 2012), mae’r athrawes yma wedi dangos </w:t>
      </w:r>
      <w:r w:rsidR="00D376C8" w:rsidRPr="00E806C1">
        <w:rPr>
          <w:rFonts w:ascii="Arial" w:hAnsi="Arial" w:cs="Arial"/>
          <w:color w:val="000000"/>
          <w:kern w:val="0"/>
          <w:sz w:val="22"/>
          <w:szCs w:val="22"/>
        </w:rPr>
        <w:lastRenderedPageBreak/>
        <w:t>nid yw’n mor galed â ni i allu sicrhau bod pob disgybl yn cael y cyfle i serennu. Trwy roi’r awgrym yma i’r dysgwyr, roedd mwy ohonynt yn barod i herio ei hun yn lle ond gwneud beth sy’n hawdd iddynt. Fan yma gwelir effaith Pygmalion ar waith. Gyda disgwyliadau uchel wrth yr athro, mae dysgwyr yn fwy parod ac fel canlyniad yn gweld canlyniadau da.   Dechreuais feddwl am hyn yn ddyfnach. Gofynnais i fy hun pam bod y ffaith roedd gwahaniaethu yn cael ei ystyried yn y dosbarth yn mor bwysig? A pha mor bwysig yw’r ffaith bod athrawon a hefyd dysgwyr yn deall pam fod gwahaniaethu yn arf hynod o bwysig i ddefnyddio? Mae defnyddio’r dulliau yma o adfyfyrio wedi helpu fi ennill gwybodaeth bellach i amryw o theorïau gwahaniaethu, gan gynnwys theori gymdeithasol-ddiwylliannol Vygotsky (1896;1934) a hefyd yn fwy diweddar, theori niwrowyddoniaeth Tomlinson (2015).</w:t>
      </w:r>
    </w:p>
    <w:p w:rsidR="0005378F" w:rsidRPr="00E806C1" w:rsidRDefault="009D4345" w:rsidP="00B023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E806C1">
        <w:rPr>
          <w:rFonts w:ascii="Arial" w:hAnsi="Arial" w:cs="Arial"/>
          <w:color w:val="000000"/>
          <w:kern w:val="0"/>
          <w:sz w:val="22"/>
          <w:szCs w:val="22"/>
        </w:rPr>
        <w:tab/>
      </w:r>
      <w:r w:rsidR="006F3FA2" w:rsidRPr="00E806C1">
        <w:rPr>
          <w:rFonts w:ascii="Arial" w:hAnsi="Arial" w:cs="Arial"/>
          <w:color w:val="000000"/>
          <w:kern w:val="0"/>
          <w:sz w:val="22"/>
          <w:szCs w:val="22"/>
        </w:rPr>
        <w:t>Wrth symud ymlaen at y camau nesaf ar gyfer fy nysgu yn y dyfodol fel darpar athro, credaf y bydd angen i mi sicrhau fy mod yn defnyddio gwahaniaethu mewn ffordd effeithiol i’r dosbarth rwyf yn dysgu. Byddaf yn gwneud yn siŵr fy mod yn cymryd yr amser i adfyfyrio ar bob disgybl yn y dosbarth er mwyn i mi ddod i ddealltwriaeth beth sydd angen i mi wneud er mwyn hybu pob dysgwr yn y dosbarth i allu dysgu mewn ffordd fwyaf effeithiol iddynt hwy. Byddaf hefyd yn defnyddio sawl dechneg dysgu er mwyn sicrhau gwersi mwyaf teilwng, gan hefyd cofio darparu hyder a disgwyliadau uchel i bob disgybl er mwyn iddynt allu serennu yn y dosbarth trwy wneud y gorau a gallent. Byddaf yn barhaus i ddatblygu fy addysgu trwy ddarllen ymhellach a gwneud mwy o ymchwil er mwyn sicrhau fy mod yn cymryd fy nghyfrifoldebau fel athrawes o ddifri ac yn sicrhau fy mod i fy hun yn gwneud fy ngorau glas dros y dysgwyr. Bydd gwneud hon i gyd yn sicrhau fy mod yn ymroddedig i’r cwricwlwm newydd yn Gymru trwy ddatblygu dysgwyr uchelgeisiol, galluog sy’n barod i ddysgu drwy gydol eu hoes, cyfranwyr mentrus, creadigol sy’n barod i chwarae eu rhan yn llawn yn eu bywyd a’u gwaith, dinasyddion egwyddorol, gwybodus yng Nghymru a’r byd ac unigolion iach, hyderus sy’n barod i fyw bywyd gan wireddu eu dyheadau fel aelodau gwerthfawr o gymdeithas.</w:t>
      </w:r>
    </w:p>
    <w:p w:rsidR="001255E6" w:rsidRPr="00E806C1" w:rsidRDefault="001255E6" w:rsidP="00B023D9">
      <w:pPr>
        <w:spacing w:line="360" w:lineRule="auto"/>
        <w:rPr>
          <w:rFonts w:ascii="Arial" w:hAnsi="Arial" w:cs="Arial"/>
          <w:sz w:val="22"/>
          <w:szCs w:val="22"/>
        </w:rPr>
      </w:pPr>
    </w:p>
    <w:p w:rsidR="0005378F" w:rsidRPr="00E806C1" w:rsidRDefault="00EF7259" w:rsidP="00B023D9">
      <w:pPr>
        <w:spacing w:line="360" w:lineRule="auto"/>
        <w:rPr>
          <w:rFonts w:ascii="Arial" w:hAnsi="Arial" w:cs="Arial"/>
          <w:sz w:val="22"/>
          <w:szCs w:val="22"/>
          <w:u w:val="single"/>
        </w:rPr>
      </w:pPr>
      <w:r w:rsidRPr="00E806C1">
        <w:rPr>
          <w:rFonts w:ascii="Arial" w:hAnsi="Arial" w:cs="Arial"/>
          <w:sz w:val="22"/>
          <w:szCs w:val="22"/>
          <w:u w:val="single"/>
        </w:rPr>
        <w:t>Casgliad</w:t>
      </w:r>
    </w:p>
    <w:p w:rsidR="005927D5" w:rsidRPr="00E806C1" w:rsidRDefault="005927D5" w:rsidP="00B023D9">
      <w:pPr>
        <w:spacing w:line="360" w:lineRule="auto"/>
        <w:ind w:firstLine="720"/>
        <w:rPr>
          <w:rFonts w:ascii="Arial" w:hAnsi="Arial" w:cs="Arial"/>
          <w:sz w:val="22"/>
          <w:szCs w:val="22"/>
        </w:rPr>
      </w:pPr>
      <w:r w:rsidRPr="00E806C1">
        <w:rPr>
          <w:rFonts w:ascii="Arial" w:hAnsi="Arial" w:cs="Arial"/>
          <w:sz w:val="22"/>
          <w:szCs w:val="22"/>
        </w:rPr>
        <w:t xml:space="preserve">I gasglu, roedd yr aseiniad yma yn gofyn am adfyfyried gritigol i mewn i ddigwyddiad sylwir arno yn yr ystafell drochi. Fe wnaeth adfyfyrio ar y digwyddiad yma digwydd trwy ddefnyddio pedwar lens Brookfield (2005), ond cyfeirir hefyd at fodelau arall sydd yn pwysleisio pwysigrwydd adfyfyried critigol ar ymarfer dysgu. Maen amlwg fod adfyfyrio critigol hefyd yn rhan hynod bwysig i’r Cwricwlwm i Gymru gan fod Donaldson (2015) ei hun yn cyfeirio ato fel rhan arwyddocâd o ddatblygiad addysgeg. </w:t>
      </w:r>
    </w:p>
    <w:p w:rsidR="001255E6" w:rsidRPr="00E806C1" w:rsidRDefault="001255E6" w:rsidP="00B023D9">
      <w:pPr>
        <w:spacing w:line="360" w:lineRule="auto"/>
        <w:ind w:firstLine="720"/>
        <w:rPr>
          <w:rFonts w:ascii="Arial" w:hAnsi="Arial" w:cs="Arial"/>
          <w:sz w:val="22"/>
          <w:szCs w:val="22"/>
        </w:rPr>
      </w:pPr>
      <w:r w:rsidRPr="00E806C1">
        <w:rPr>
          <w:rFonts w:ascii="Arial" w:hAnsi="Arial" w:cs="Arial"/>
          <w:sz w:val="22"/>
          <w:szCs w:val="22"/>
        </w:rPr>
        <w:t xml:space="preserve">Mae cyfarwyddyd gwahaniaethol yn broses sy'n integreiddio sawl egwyddor graidd mewn addysgu a dysgu. Nid oes un ffordd unigol i addysgu, ac i wahaniaethu ffyrdd o gynnig llwybrau lluosog i fyfyrwyr ddysgu'n effeithiol. Trwy roi dewis i fyfyrwyr, gellir meithrin </w:t>
      </w:r>
      <w:r w:rsidRPr="00E806C1">
        <w:rPr>
          <w:rFonts w:ascii="Arial" w:hAnsi="Arial" w:cs="Arial"/>
          <w:sz w:val="22"/>
          <w:szCs w:val="22"/>
        </w:rPr>
        <w:lastRenderedPageBreak/>
        <w:t>addysg o safon uchel.</w:t>
      </w:r>
      <w:r w:rsidR="005927D5" w:rsidRPr="00E806C1">
        <w:rPr>
          <w:rFonts w:ascii="Arial" w:hAnsi="Arial" w:cs="Arial"/>
          <w:sz w:val="22"/>
          <w:szCs w:val="22"/>
        </w:rPr>
        <w:t xml:space="preserve"> Er mwyn sicrhau addysg gorau yng Nghymru, mae’n amlwg bod gwahaniaethu yn dechneg werth ei ddefnyddio o fewn addysgeg, a dylid pob athro dros y wlad, a’r byd, cael ei hyrwyddo’n gywir ar sut i wneud hon yn y ffordd fwyaf effeithiol. </w:t>
      </w:r>
    </w:p>
    <w:p w:rsidR="00B70873" w:rsidRPr="00E806C1" w:rsidRDefault="00B70873" w:rsidP="00B023D9">
      <w:pPr>
        <w:spacing w:line="360" w:lineRule="auto"/>
        <w:rPr>
          <w:rFonts w:ascii="Arial" w:hAnsi="Arial" w:cs="Arial"/>
          <w:sz w:val="22"/>
          <w:szCs w:val="22"/>
        </w:rPr>
      </w:pPr>
    </w:p>
    <w:p w:rsidR="00EF7259" w:rsidRPr="00E806C1" w:rsidRDefault="00B70873" w:rsidP="00B023D9">
      <w:pPr>
        <w:spacing w:line="360" w:lineRule="auto"/>
        <w:rPr>
          <w:rFonts w:ascii="Arial" w:hAnsi="Arial" w:cs="Arial"/>
          <w:sz w:val="22"/>
          <w:szCs w:val="22"/>
          <w:u w:val="single"/>
        </w:rPr>
      </w:pPr>
      <w:r w:rsidRPr="00E806C1">
        <w:rPr>
          <w:rFonts w:ascii="Arial" w:hAnsi="Arial" w:cs="Arial"/>
          <w:sz w:val="22"/>
          <w:szCs w:val="22"/>
          <w:u w:val="single"/>
        </w:rPr>
        <w:t xml:space="preserve">Atodiadau </w:t>
      </w:r>
    </w:p>
    <w:p w:rsidR="009E57C8" w:rsidRPr="00E806C1" w:rsidRDefault="009E57C8" w:rsidP="00B023D9">
      <w:pPr>
        <w:spacing w:line="360" w:lineRule="auto"/>
        <w:rPr>
          <w:rFonts w:ascii="Arial" w:hAnsi="Arial" w:cs="Arial"/>
          <w:sz w:val="22"/>
          <w:szCs w:val="22"/>
        </w:rPr>
      </w:pPr>
      <w:r w:rsidRPr="00E806C1">
        <w:rPr>
          <w:rFonts w:ascii="Arial" w:hAnsi="Arial" w:cs="Arial"/>
          <w:sz w:val="22"/>
          <w:szCs w:val="22"/>
        </w:rPr>
        <w:t>Atodiad 1:</w:t>
      </w:r>
    </w:p>
    <w:tbl>
      <w:tblPr>
        <w:tblStyle w:val="TableGrid"/>
        <w:tblW w:w="0" w:type="auto"/>
        <w:tblLook w:val="04A0" w:firstRow="1" w:lastRow="0" w:firstColumn="1" w:lastColumn="0" w:noHBand="0" w:noVBand="1"/>
      </w:tblPr>
      <w:tblGrid>
        <w:gridCol w:w="8926"/>
      </w:tblGrid>
      <w:tr w:rsidR="009E57C8" w:rsidRPr="00E806C1" w:rsidTr="003A17D6">
        <w:trPr>
          <w:trHeight w:val="240"/>
        </w:trPr>
        <w:tc>
          <w:tcPr>
            <w:tcW w:w="8926" w:type="dxa"/>
          </w:tcPr>
          <w:p w:rsidR="009E57C8" w:rsidRPr="00E806C1" w:rsidRDefault="009E57C8" w:rsidP="00B023D9">
            <w:pPr>
              <w:spacing w:line="360" w:lineRule="auto"/>
              <w:rPr>
                <w:rFonts w:ascii="Arial" w:hAnsi="Arial" w:cs="Arial"/>
                <w:color w:val="FFFFFF"/>
              </w:rPr>
            </w:pPr>
            <w:r w:rsidRPr="00B023D9">
              <w:rPr>
                <w:rFonts w:ascii="Arial" w:hAnsi="Arial" w:cs="Arial"/>
                <w:b/>
                <w:bCs/>
              </w:rPr>
              <w:t>Dyddiad ac amser, grŵp blwyddyn:</w:t>
            </w:r>
            <w:r w:rsidRPr="00E806C1">
              <w:rPr>
                <w:rFonts w:ascii="Arial" w:hAnsi="Arial" w:cs="Arial"/>
              </w:rPr>
              <w:t xml:space="preserve"> 21/09/2023, 10yb, Blwyddyn 8</w:t>
            </w:r>
          </w:p>
          <w:p w:rsidR="009E57C8" w:rsidRPr="00E806C1" w:rsidRDefault="009E57C8" w:rsidP="00B023D9">
            <w:pPr>
              <w:spacing w:line="360" w:lineRule="auto"/>
              <w:rPr>
                <w:rFonts w:ascii="Arial" w:hAnsi="Arial" w:cs="Arial"/>
              </w:rPr>
            </w:pPr>
          </w:p>
        </w:tc>
      </w:tr>
      <w:tr w:rsidR="009E57C8" w:rsidRPr="00E806C1" w:rsidTr="003A17D6">
        <w:tc>
          <w:tcPr>
            <w:tcW w:w="8926" w:type="dxa"/>
          </w:tcPr>
          <w:p w:rsidR="009E57C8" w:rsidRPr="00B023D9" w:rsidRDefault="009E57C8" w:rsidP="00B023D9">
            <w:pPr>
              <w:spacing w:line="360" w:lineRule="auto"/>
              <w:rPr>
                <w:rFonts w:ascii="Arial" w:hAnsi="Arial" w:cs="Arial"/>
                <w:b/>
                <w:bCs/>
                <w:color w:val="FFFFFF"/>
              </w:rPr>
            </w:pPr>
            <w:r w:rsidRPr="00B023D9">
              <w:rPr>
                <w:rFonts w:ascii="Arial" w:hAnsi="Arial" w:cs="Arial"/>
                <w:b/>
                <w:bCs/>
              </w:rPr>
              <w:t>Ble a Phryd:  Cyd-destun yr arsylwi – pwnc/MDPh, cyd-destun cyffredinol yr ystafell ddosbarth</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r w:rsidRPr="00E806C1">
              <w:rPr>
                <w:rFonts w:ascii="Arial" w:hAnsi="Arial" w:cs="Arial"/>
              </w:rPr>
              <w:t>Digwyddodd y digwyddiad tua hanner ffordd trwy gwers mathemateg blwyddyn 8. Disgyblion yn eistedd mewn rhesi er mwyn gweithio yn annibynnol</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tc>
      </w:tr>
      <w:tr w:rsidR="009E57C8" w:rsidRPr="00E806C1" w:rsidTr="003A17D6">
        <w:tc>
          <w:tcPr>
            <w:tcW w:w="8926" w:type="dxa"/>
          </w:tcPr>
          <w:p w:rsidR="009E57C8" w:rsidRPr="00B023D9" w:rsidRDefault="009E57C8" w:rsidP="00B023D9">
            <w:pPr>
              <w:spacing w:line="360" w:lineRule="auto"/>
              <w:rPr>
                <w:rFonts w:ascii="Arial" w:hAnsi="Arial" w:cs="Arial"/>
                <w:b/>
                <w:bCs/>
                <w:color w:val="FFFFFF"/>
              </w:rPr>
            </w:pPr>
            <w:r w:rsidRPr="00B023D9">
              <w:rPr>
                <w:rFonts w:ascii="Arial" w:hAnsi="Arial" w:cs="Arial"/>
                <w:b/>
                <w:bCs/>
              </w:rPr>
              <w:t xml:space="preserve">Beth ddigwyddodd: disgrifiad manwl o’r digwyddiad critigol (gorau po fwyaf o fanylder er mwyn gallu cyfeirio ato yn eich gwaith diweddarach) </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r w:rsidRPr="00E806C1">
              <w:rPr>
                <w:rFonts w:ascii="Arial" w:hAnsi="Arial" w:cs="Arial"/>
              </w:rPr>
              <w:t>Roedd y dysgwyr wedi bod yn ymarfer symiau mathemateg fel dosbarth ar fyrddau gwyn. Pan roedd yr athrawes yn sicr bod y dysgwyr wedi deall sut i wneud y symiau, cyflwynodd hi dasg i’r dysgwyr i wneud yn eu llyfrau. Sylweddolais fod y dasg wedi rhannu mewn i dair rhan wahanol ar y sgrin, wedi labelu’n lliwiau ‘efydd’ ‘arian’ ac ‘aur’. Roedd yr ‘efydd’ yn cynrychioli symiau mwy hawdd, yr ‘arian’ bach yn fwy heriol, gyda’r ‘aur’ yn cynnwys y symiau mwyaf heriol i’r disgyblion. Roedd y dysgwyr yn gallu dewis yn annibynnol pa symiau roeddent eisiau rhoi cynnig arnynt. Fe wnaeth un o’r disgyblion sylweddolais yn flaenorol oedd yn fwy heriol yn y dosbarth (disgybl a) dechrau achwyn bod y symiau yn y grŵp ‘efydd’ yn amlwg, ac yn rhy hawdd. Fe wnaeth yr athrawes ymateb trwy esbonio y mae yn dda ei fod wedi deall yn ddigon da i feddwl ei fod yn hawdd, ond ni fydd pawb yn ei chael mor hawdd a fe. Aeth yr athrawes wedyn ati i wneud un esiampl ar y bwrdd er mwyn helpu’r dysgwyr i gychwyn, ac fe aethant ymlaen i gwblhau’r dasg yn annibynnol. Yn y cyfamser, mae’r athrawes yn crwydro’r dosbarth trwy gynnig help i rai sydd eisiau. Ar ôl tua 10 munud o weithio ar y dasg, maent yn mynd ati i hunan farcio eu hatebion mewn pen gwyrdd.</w:t>
            </w:r>
          </w:p>
        </w:tc>
      </w:tr>
      <w:tr w:rsidR="009E57C8" w:rsidRPr="00E806C1" w:rsidTr="003A17D6">
        <w:tc>
          <w:tcPr>
            <w:tcW w:w="8926" w:type="dxa"/>
          </w:tcPr>
          <w:p w:rsidR="009E57C8" w:rsidRPr="00B023D9" w:rsidRDefault="009E57C8" w:rsidP="00B023D9">
            <w:pPr>
              <w:spacing w:line="360" w:lineRule="auto"/>
              <w:rPr>
                <w:rFonts w:ascii="Arial" w:hAnsi="Arial" w:cs="Arial"/>
                <w:b/>
                <w:bCs/>
                <w:color w:val="FFFFFF"/>
              </w:rPr>
            </w:pPr>
            <w:r w:rsidRPr="00B023D9">
              <w:rPr>
                <w:rFonts w:ascii="Arial" w:hAnsi="Arial" w:cs="Arial"/>
                <w:b/>
                <w:bCs/>
              </w:rPr>
              <w:lastRenderedPageBreak/>
              <w:t>Meysydd archwilio posibl: beth yn eich barn chi a allai fod “o dan yr wyneb” yn y digwyddiadau hyn? Pa lwybrau ymchwil gallech chi eu hystyried?</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r w:rsidRPr="00E806C1">
              <w:rPr>
                <w:rFonts w:ascii="Arial" w:hAnsi="Arial" w:cs="Arial"/>
              </w:rPr>
              <w:t>Gwahaniaethu o fewn y dosbarth, AagD, hunan-farcio</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tc>
      </w:tr>
      <w:tr w:rsidR="009E57C8" w:rsidRPr="00E806C1" w:rsidTr="003A17D6">
        <w:tc>
          <w:tcPr>
            <w:tcW w:w="8926" w:type="dxa"/>
          </w:tcPr>
          <w:p w:rsidR="009E57C8" w:rsidRPr="00B023D9" w:rsidRDefault="009E57C8" w:rsidP="00B023D9">
            <w:pPr>
              <w:spacing w:line="360" w:lineRule="auto"/>
              <w:rPr>
                <w:rFonts w:ascii="Arial" w:hAnsi="Arial" w:cs="Arial"/>
                <w:b/>
                <w:bCs/>
                <w:color w:val="FFFFFF"/>
              </w:rPr>
            </w:pPr>
            <w:r w:rsidRPr="00B023D9">
              <w:rPr>
                <w:rFonts w:ascii="Arial" w:hAnsi="Arial" w:cs="Arial"/>
                <w:b/>
                <w:bCs/>
              </w:rPr>
              <w:t>Nodiadau: unrhyw fanylion gallwch eu nodi (ydy hi’n amgylchedd prysur, ydy hi ar ôl cinio, oes llawer o bethau’n tynnu sylw’r cyfranogwyr, ydy cyfarwyddiadau’n cael eu gwneud yn eglur – gorau po fwyaf o bethau y gallwch gyfeirio atynt yma)</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r w:rsidRPr="00E806C1">
              <w:rPr>
                <w:rFonts w:ascii="Arial" w:hAnsi="Arial" w:cs="Arial"/>
              </w:rPr>
              <w:t xml:space="preserve">Roedd y dosbarth yn gwybod ei bod yn cael ei recordio ac felly mae’n bosib bydd hon wedi effeithio ar eu ymddysgiad o fewn y wers. </w:t>
            </w:r>
          </w:p>
          <w:p w:rsidR="009E57C8" w:rsidRPr="00E806C1" w:rsidRDefault="009E57C8" w:rsidP="00B023D9">
            <w:pPr>
              <w:spacing w:line="360" w:lineRule="auto"/>
              <w:rPr>
                <w:rFonts w:ascii="Arial" w:hAnsi="Arial" w:cs="Arial"/>
              </w:rPr>
            </w:pPr>
            <w:r w:rsidRPr="00E806C1">
              <w:rPr>
                <w:rFonts w:ascii="Arial" w:hAnsi="Arial" w:cs="Arial"/>
              </w:rPr>
              <w:t xml:space="preserve">Cyfarwyddiadau clir a pendant gan yr athrawes, gyda rheolaeth dosbarth ardderchog. </w:t>
            </w:r>
          </w:p>
          <w:p w:rsidR="009E57C8" w:rsidRPr="00E806C1" w:rsidRDefault="009E57C8" w:rsidP="00B023D9">
            <w:pPr>
              <w:spacing w:line="360" w:lineRule="auto"/>
              <w:rPr>
                <w:rFonts w:ascii="Arial" w:hAnsi="Arial" w:cs="Arial"/>
              </w:rPr>
            </w:pPr>
            <w:r w:rsidRPr="00E806C1">
              <w:rPr>
                <w:rFonts w:ascii="Arial" w:hAnsi="Arial" w:cs="Arial"/>
              </w:rPr>
              <w:t xml:space="preserve">Wedi gallu esbonio i’r disgybl heriol y rheswm am y gwahaiaethu mewn ffordd cloi a syml. </w:t>
            </w:r>
          </w:p>
          <w:p w:rsidR="009E57C8" w:rsidRPr="00E806C1" w:rsidRDefault="009E57C8" w:rsidP="00B023D9">
            <w:pPr>
              <w:spacing w:line="360" w:lineRule="auto"/>
              <w:rPr>
                <w:rFonts w:ascii="Arial" w:hAnsi="Arial" w:cs="Arial"/>
              </w:rPr>
            </w:pPr>
          </w:p>
          <w:p w:rsidR="009E57C8" w:rsidRPr="00E806C1" w:rsidRDefault="009E57C8" w:rsidP="00B023D9">
            <w:pPr>
              <w:spacing w:line="360" w:lineRule="auto"/>
              <w:rPr>
                <w:rFonts w:ascii="Arial" w:hAnsi="Arial" w:cs="Arial"/>
              </w:rPr>
            </w:pPr>
          </w:p>
        </w:tc>
      </w:tr>
    </w:tbl>
    <w:p w:rsidR="00223E64" w:rsidRPr="00E806C1" w:rsidRDefault="00223E64" w:rsidP="00B023D9">
      <w:pPr>
        <w:spacing w:line="360" w:lineRule="auto"/>
        <w:rPr>
          <w:rFonts w:ascii="Arial" w:hAnsi="Arial" w:cs="Arial"/>
          <w:sz w:val="22"/>
          <w:szCs w:val="22"/>
        </w:rPr>
      </w:pPr>
    </w:p>
    <w:p w:rsidR="009E57C8" w:rsidRPr="00E806C1" w:rsidRDefault="009E57C8" w:rsidP="00B023D9">
      <w:pPr>
        <w:spacing w:line="360" w:lineRule="auto"/>
        <w:rPr>
          <w:rFonts w:ascii="Arial" w:hAnsi="Arial" w:cs="Arial"/>
          <w:sz w:val="22"/>
          <w:szCs w:val="22"/>
          <w:u w:val="single"/>
        </w:rPr>
      </w:pPr>
      <w:r w:rsidRPr="00E806C1">
        <w:rPr>
          <w:rFonts w:ascii="Arial" w:hAnsi="Arial" w:cs="Arial"/>
          <w:sz w:val="22"/>
          <w:szCs w:val="22"/>
          <w:u w:val="single"/>
        </w:rPr>
        <w:t>Rhestr Cyfeirio</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eastAsia="Times New Roman" w:hAnsi="Arial" w:cs="Arial"/>
          <w:kern w:val="0"/>
          <w:sz w:val="22"/>
          <w:szCs w:val="22"/>
          <w:lang w:eastAsia="en-GB"/>
          <w14:ligatures w14:val="none"/>
        </w:rPr>
        <w:t>Angelides, P. (2001). The development of an efficient technique for collecting and analysing qualitative data: The analysis of critical incidents. Qualitative Studies in Education, 14(3), pp. 429-442.</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color w:val="000000"/>
          <w:sz w:val="22"/>
          <w:szCs w:val="22"/>
        </w:rPr>
        <w:t>Badia, A., Becerril, L. and Gómez, M. (2021). Four types of teachers’ voices on critical incidents in teaching. Teacher development, 25(2), pp. 120–135.</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Barrow, D.A. (1991). Critical Reflection: A Source of ‘Wonderful Ideas’ for Changing Classroom Practices. Journal of Elementary Science Education, 3(2), pp.26–39.</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Birnie, B.F. (2015). Making the Case for Differentiation.</w:t>
      </w:r>
      <w:r w:rsidRPr="00E806C1">
        <w:rPr>
          <w:rStyle w:val="apple-converted-space"/>
          <w:rFonts w:ascii="Arial" w:hAnsi="Arial" w:cs="Arial"/>
          <w:color w:val="000000"/>
          <w:sz w:val="22"/>
          <w:szCs w:val="22"/>
        </w:rPr>
        <w:t> </w:t>
      </w:r>
      <w:r w:rsidRPr="00E806C1">
        <w:rPr>
          <w:rFonts w:ascii="Arial" w:hAnsi="Arial" w:cs="Arial"/>
          <w:color w:val="000000"/>
          <w:sz w:val="22"/>
          <w:szCs w:val="22"/>
        </w:rPr>
        <w:t>The Clearing House, 88(2), pp.62–65.</w:t>
      </w:r>
    </w:p>
    <w:p w:rsidR="00E806C1" w:rsidRPr="00E806C1" w:rsidRDefault="00E806C1" w:rsidP="00B023D9">
      <w:pPr>
        <w:pStyle w:val="FootnoteText"/>
        <w:numPr>
          <w:ilvl w:val="0"/>
          <w:numId w:val="2"/>
        </w:numPr>
        <w:spacing w:line="360" w:lineRule="auto"/>
        <w:rPr>
          <w:rStyle w:val="Hyperlink"/>
          <w:rFonts w:ascii="Arial" w:hAnsi="Arial" w:cs="Arial"/>
          <w:color w:val="auto"/>
          <w:sz w:val="22"/>
          <w:szCs w:val="22"/>
          <w:u w:val="none"/>
        </w:rPr>
      </w:pPr>
      <w:r w:rsidRPr="00E806C1">
        <w:rPr>
          <w:rFonts w:ascii="Arial" w:hAnsi="Arial" w:cs="Arial"/>
          <w:sz w:val="22"/>
          <w:szCs w:val="22"/>
        </w:rPr>
        <w:t xml:space="preserve">British Educational Research Association (BERA, 2018) Ethical Guidelines for Educational Research, fourth edition, London. </w:t>
      </w:r>
      <w:hyperlink r:id="rId8" w:history="1">
        <w:r w:rsidRPr="00E806C1">
          <w:rPr>
            <w:rStyle w:val="Hyperlink"/>
            <w:rFonts w:ascii="Arial" w:hAnsi="Arial" w:cs="Arial"/>
            <w:sz w:val="22"/>
            <w:szCs w:val="22"/>
          </w:rPr>
          <w:t>https://www.bera.ac.uk/researchers-resources/publications/ethicalguidelines-for-educational-research-2018</w:t>
        </w:r>
      </w:hyperlink>
      <w:r w:rsidRPr="00E806C1">
        <w:rPr>
          <w:rStyle w:val="Hyperlink"/>
          <w:rFonts w:ascii="Arial" w:hAnsi="Arial" w:cs="Arial"/>
          <w:sz w:val="22"/>
          <w:szCs w:val="22"/>
        </w:rPr>
        <w:t xml:space="preserve">  </w:t>
      </w:r>
      <w:r w:rsidRPr="00E806C1">
        <w:rPr>
          <w:rStyle w:val="Hyperlink"/>
          <w:rFonts w:ascii="Arial" w:hAnsi="Arial" w:cs="Arial"/>
          <w:color w:val="auto"/>
          <w:sz w:val="22"/>
          <w:szCs w:val="22"/>
          <w:u w:val="none"/>
        </w:rPr>
        <w:t xml:space="preserve">(Accessed 15 October 2023). </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color w:val="000000"/>
          <w:sz w:val="22"/>
          <w:szCs w:val="22"/>
        </w:rPr>
        <w:t>Bushie, C. (2015). Literature Review: Differentiation in Education.</w:t>
      </w:r>
      <w:r w:rsidRPr="00E806C1">
        <w:rPr>
          <w:rStyle w:val="apple-converted-space"/>
          <w:rFonts w:ascii="Arial" w:hAnsi="Arial" w:cs="Arial"/>
          <w:color w:val="000000"/>
          <w:sz w:val="22"/>
          <w:szCs w:val="22"/>
        </w:rPr>
        <w:t> </w:t>
      </w:r>
      <w:r w:rsidRPr="00E806C1">
        <w:rPr>
          <w:rFonts w:ascii="Arial" w:hAnsi="Arial" w:cs="Arial"/>
          <w:color w:val="000000"/>
          <w:sz w:val="22"/>
          <w:szCs w:val="22"/>
        </w:rPr>
        <w:t>BU Journal of Graduate Studies in Education, 7(2), pp.35–42.</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lastRenderedPageBreak/>
        <w:t>Chamberlin, M., &amp; Powers, R. (2010). The promise of differentiated instruction for enhancing the mathematical understandings of college students. Teaching Mathematics and Its Applications, 29(3), 113-139.</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Crawford, M. (2020). Ecological Systems Theory: Exploring the Development of the Theoretical Framework as Conceived by Bronfenbrenner.</w:t>
      </w:r>
      <w:r w:rsidRPr="00E806C1">
        <w:rPr>
          <w:rStyle w:val="apple-converted-space"/>
          <w:rFonts w:ascii="Arial" w:hAnsi="Arial" w:cs="Arial"/>
          <w:color w:val="000000"/>
          <w:sz w:val="22"/>
          <w:szCs w:val="22"/>
        </w:rPr>
        <w:t> </w:t>
      </w:r>
      <w:r w:rsidRPr="00E806C1">
        <w:rPr>
          <w:rFonts w:ascii="Arial" w:hAnsi="Arial" w:cs="Arial"/>
          <w:color w:val="000000"/>
          <w:sz w:val="22"/>
          <w:szCs w:val="22"/>
        </w:rPr>
        <w:t>Journal of Public Health Issues and Practices, 4(2), pp.1–6.</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Dewey, J. (2013). How we think. Boston: D. C. Heath.</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sz w:val="22"/>
          <w:szCs w:val="22"/>
        </w:rPr>
        <w:t>Donaldson G, 2015. Successful Futures Independent Review of Curriculum and Assessment Arrangements in Wales.</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sz w:val="22"/>
          <w:szCs w:val="22"/>
        </w:rPr>
        <w:t xml:space="preserve">Estyn (2017) Ysgol </w:t>
      </w:r>
      <w:r w:rsidRPr="00E806C1">
        <w:rPr>
          <w:rFonts w:ascii="Arial" w:hAnsi="Arial" w:cs="Arial"/>
          <w:sz w:val="22"/>
          <w:szCs w:val="22"/>
          <w:highlight w:val="black"/>
        </w:rPr>
        <w:t>Llanhari</w:t>
      </w:r>
      <w:r w:rsidRPr="00E806C1">
        <w:rPr>
          <w:rFonts w:ascii="Arial" w:hAnsi="Arial" w:cs="Arial"/>
          <w:sz w:val="22"/>
          <w:szCs w:val="22"/>
        </w:rPr>
        <w:t xml:space="preserve"> Report. Available at: https://www.estyn.gov.wales/system/files/2020-08/Ysgol%2520</w:t>
      </w:r>
      <w:r w:rsidRPr="00E806C1">
        <w:rPr>
          <w:rFonts w:ascii="Arial" w:hAnsi="Arial" w:cs="Arial"/>
          <w:sz w:val="22"/>
          <w:szCs w:val="22"/>
          <w:highlight w:val="black"/>
        </w:rPr>
        <w:t>Llanhari</w:t>
      </w:r>
      <w:r w:rsidRPr="00E806C1">
        <w:rPr>
          <w:rFonts w:ascii="Arial" w:hAnsi="Arial" w:cs="Arial"/>
          <w:sz w:val="22"/>
          <w:szCs w:val="22"/>
        </w:rPr>
        <w:t>%2520en.pdf (Accessed 6</w:t>
      </w:r>
      <w:r w:rsidRPr="00E806C1">
        <w:rPr>
          <w:rFonts w:ascii="Arial" w:hAnsi="Arial" w:cs="Arial"/>
          <w:sz w:val="22"/>
          <w:szCs w:val="22"/>
          <w:vertAlign w:val="superscript"/>
        </w:rPr>
        <w:t>th</w:t>
      </w:r>
      <w:r w:rsidRPr="00E806C1">
        <w:rPr>
          <w:rFonts w:ascii="Arial" w:hAnsi="Arial" w:cs="Arial"/>
          <w:sz w:val="22"/>
          <w:szCs w:val="22"/>
        </w:rPr>
        <w:t xml:space="preserve"> Octobeth 2023).</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Farrell, T. (2012) ‘Reflecting on reflective practice: (Re)Visiting Dewey and Schön’, TESOL Journal, 3, 7–16.</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Finlay, L. (2008) Reflecting on ‘reflective practice’. PBPL. Paper 52. pp 1-27.</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Hébert , C. (2015). Knowing and/or experiencing: a critical examination of the reflective models of John Dewey and Donald Schön.</w:t>
      </w:r>
      <w:r w:rsidRPr="00E806C1">
        <w:rPr>
          <w:rStyle w:val="apple-converted-space"/>
          <w:rFonts w:ascii="Arial" w:hAnsi="Arial" w:cs="Arial"/>
          <w:color w:val="000000"/>
          <w:sz w:val="22"/>
          <w:szCs w:val="22"/>
        </w:rPr>
        <w:t> </w:t>
      </w:r>
      <w:r w:rsidRPr="00E806C1">
        <w:rPr>
          <w:rFonts w:ascii="Arial" w:hAnsi="Arial" w:cs="Arial"/>
          <w:color w:val="000000"/>
          <w:sz w:val="22"/>
          <w:szCs w:val="22"/>
        </w:rPr>
        <w:t>Reflective Practice, 16(3), pp.361–371.</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Holdo, M. (2023)  Critical Reflection: John Dewey’s Relational View of Transformative Learning.  Journal of Transformative Education, 21(1), pp. 9–25.</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Howard, T.C. (2003). Culturally Relevant Pedagogy: Ingredients for Critical Teacher Reflection.</w:t>
      </w:r>
      <w:r w:rsidRPr="00E806C1">
        <w:rPr>
          <w:rStyle w:val="apple-converted-space"/>
          <w:rFonts w:ascii="Arial" w:hAnsi="Arial" w:cs="Arial"/>
          <w:color w:val="000000"/>
          <w:sz w:val="22"/>
          <w:szCs w:val="22"/>
        </w:rPr>
        <w:t> </w:t>
      </w:r>
      <w:r w:rsidRPr="00E806C1">
        <w:rPr>
          <w:rFonts w:ascii="Arial" w:hAnsi="Arial" w:cs="Arial"/>
          <w:color w:val="000000"/>
          <w:sz w:val="22"/>
          <w:szCs w:val="22"/>
        </w:rPr>
        <w:t>Theory Into Practice, 42(3), pp.195–202.</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sz w:val="22"/>
          <w:szCs w:val="22"/>
        </w:rPr>
        <w:t>Moon, J. A. (1999). Reflection in learning and professional development: Theory and practice.Routledge.</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Munro, J. (2012).</w:t>
      </w:r>
      <w:r w:rsidRPr="00E806C1">
        <w:rPr>
          <w:rStyle w:val="apple-converted-space"/>
          <w:rFonts w:ascii="Arial" w:hAnsi="Arial" w:cs="Arial"/>
          <w:color w:val="000000"/>
          <w:sz w:val="22"/>
          <w:szCs w:val="22"/>
        </w:rPr>
        <w:t> </w:t>
      </w:r>
      <w:r w:rsidRPr="00E806C1">
        <w:rPr>
          <w:rFonts w:ascii="Arial" w:hAnsi="Arial" w:cs="Arial"/>
          <w:color w:val="000000"/>
          <w:sz w:val="22"/>
          <w:szCs w:val="22"/>
        </w:rPr>
        <w:t xml:space="preserve">Session G - Effective strategies for implementing differentiated instruction. [online] Available at: </w:t>
      </w:r>
      <w:hyperlink r:id="rId9" w:history="1">
        <w:r w:rsidRPr="00E806C1">
          <w:rPr>
            <w:rStyle w:val="Hyperlink"/>
            <w:rFonts w:ascii="Arial" w:hAnsi="Arial" w:cs="Arial"/>
            <w:sz w:val="22"/>
            <w:szCs w:val="22"/>
          </w:rPr>
          <w:t>http://research.acer.edu.au/cgi/viewcontent.cgi?article=1144&amp;context=research_conference</w:t>
        </w:r>
      </w:hyperlink>
      <w:r w:rsidRPr="00E806C1">
        <w:rPr>
          <w:rFonts w:ascii="Arial" w:hAnsi="Arial" w:cs="Arial"/>
          <w:color w:val="000000"/>
          <w:sz w:val="22"/>
          <w:szCs w:val="22"/>
        </w:rPr>
        <w:t xml:space="preserve"> (Accessed: 30 October 2023).</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 xml:space="preserve">Ollerton, M. (2014). Differentiation in mathematics classrooms. Mathematics Teaching. Association of Teachers of Mathematics. Available at: </w:t>
      </w:r>
      <w:hyperlink r:id="rId10" w:history="1">
        <w:r w:rsidRPr="00E806C1">
          <w:rPr>
            <w:rStyle w:val="Hyperlink"/>
            <w:rFonts w:ascii="Arial" w:hAnsi="Arial" w:cs="Arial"/>
            <w:sz w:val="22"/>
            <w:szCs w:val="22"/>
          </w:rPr>
          <w:t>http://www.highbeam.com/doc/1P3-3330389961.html</w:t>
        </w:r>
      </w:hyperlink>
      <w:r w:rsidRPr="00E806C1">
        <w:rPr>
          <w:rFonts w:ascii="Arial" w:hAnsi="Arial" w:cs="Arial"/>
          <w:color w:val="000000"/>
          <w:kern w:val="0"/>
          <w:sz w:val="22"/>
          <w:szCs w:val="22"/>
        </w:rPr>
        <w:t xml:space="preserve"> (Accessed 31 October 2023).</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Osuafor, A.M. and Okigbo, E.C. (2013). Effect of differentiated instruction on the academic achievement of Nigerian secondary school biology students.</w:t>
      </w:r>
      <w:r w:rsidRPr="00E806C1">
        <w:rPr>
          <w:rStyle w:val="apple-converted-space"/>
          <w:rFonts w:ascii="Arial" w:hAnsi="Arial" w:cs="Arial"/>
          <w:color w:val="000000"/>
          <w:sz w:val="22"/>
          <w:szCs w:val="22"/>
        </w:rPr>
        <w:t> </w:t>
      </w:r>
      <w:r w:rsidRPr="00E806C1">
        <w:rPr>
          <w:rFonts w:ascii="Arial" w:hAnsi="Arial" w:cs="Arial"/>
          <w:color w:val="000000"/>
          <w:sz w:val="22"/>
          <w:szCs w:val="22"/>
        </w:rPr>
        <w:t>Educational Research Journals, 4(7), pp.555–560.</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sz w:val="22"/>
          <w:szCs w:val="22"/>
        </w:rPr>
        <w:t>Peterson, B. 2007. The Characterisation of Reflection by Student Teachers Using the Critical Incident Technique. Ann Arbor, MI: ProQuest.</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sz w:val="22"/>
          <w:szCs w:val="22"/>
        </w:rPr>
        <w:lastRenderedPageBreak/>
        <w:t>Sanders, W. L., &amp; Horn, S. P. (1998). Research findings from the Tennessee value-added assessment system (TVASS) database: Implications for educational research and evaluation. Journal of Personnel Evaluation in Education, 12, 247-256.</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Schön, D.A. (1983).</w:t>
      </w:r>
      <w:r w:rsidRPr="00E806C1">
        <w:rPr>
          <w:rStyle w:val="apple-converted-space"/>
          <w:rFonts w:ascii="Arial" w:hAnsi="Arial" w:cs="Arial"/>
          <w:color w:val="000000"/>
          <w:sz w:val="22"/>
          <w:szCs w:val="22"/>
        </w:rPr>
        <w:t> </w:t>
      </w:r>
      <w:r w:rsidRPr="00E806C1">
        <w:rPr>
          <w:rFonts w:ascii="Arial" w:hAnsi="Arial" w:cs="Arial"/>
          <w:color w:val="000000"/>
          <w:sz w:val="22"/>
          <w:szCs w:val="22"/>
        </w:rPr>
        <w:t>The Reflective Practitioner: How Professionals Think in action.</w:t>
      </w:r>
      <w:r w:rsidRPr="00E806C1">
        <w:rPr>
          <w:rStyle w:val="apple-converted-space"/>
          <w:rFonts w:ascii="Arial" w:hAnsi="Arial" w:cs="Arial"/>
          <w:color w:val="000000"/>
          <w:sz w:val="22"/>
          <w:szCs w:val="22"/>
        </w:rPr>
        <w:t> </w:t>
      </w:r>
      <w:r w:rsidRPr="00E806C1">
        <w:rPr>
          <w:rFonts w:ascii="Arial" w:hAnsi="Arial" w:cs="Arial"/>
          <w:color w:val="000000"/>
          <w:sz w:val="22"/>
          <w:szCs w:val="22"/>
        </w:rPr>
        <w:t>London: Temple Smith.</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Strahan, D., Kronenberg, J., Burgner, R., Doherty, J., &amp; Hedt, M. (2012). Differentiation in action: Developing a logic model for responsive teaching in an urban middle school. Research in Middle Level Education, 35(8), 1-17.</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Tennant, M. (1997) Psychology and Adult Learning 2e, London: Routledge.</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Tomlinson, C. A. (2001). How to differentiate instruction in mixed ability classrooms (2nd ed.). Alexandria, VA: Association for Supervision and Curriculum Development.</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Tomlinson, C. A., &amp; Kalbfleisch, M. L. (1998). Teach me, teach my brain: A call for differentiated classrooms. Educational Leadership, 56(3), 52-55.</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 xml:space="preserve">Toom, A., (2012) Considering the Artistry and Epistemology of Tacit Knowledge and Knowing. Educational Theory, 62 (6), pp. 621 – 640. </w:t>
      </w:r>
    </w:p>
    <w:p w:rsidR="00E806C1" w:rsidRPr="00E806C1" w:rsidRDefault="00E806C1" w:rsidP="00B023D9">
      <w:pPr>
        <w:pStyle w:val="FootnoteText"/>
        <w:numPr>
          <w:ilvl w:val="0"/>
          <w:numId w:val="2"/>
        </w:numPr>
        <w:spacing w:line="360" w:lineRule="auto"/>
        <w:rPr>
          <w:rFonts w:ascii="Arial" w:hAnsi="Arial" w:cs="Arial"/>
          <w:sz w:val="22"/>
          <w:szCs w:val="22"/>
        </w:rPr>
      </w:pPr>
      <w:r w:rsidRPr="00E806C1">
        <w:rPr>
          <w:rFonts w:ascii="Arial" w:hAnsi="Arial" w:cs="Arial"/>
          <w:sz w:val="22"/>
          <w:szCs w:val="22"/>
        </w:rPr>
        <w:t>Tripp, D. (2011) Critical Incidents in Teaching (Classic Edition). Routledge.</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Tripp, D. (1994). Teachers’ Lives, Critical Incidents, and Professional Practice. Qualitative Studies in Education, 7 (1), pp. 65–76.</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sz w:val="22"/>
          <w:szCs w:val="22"/>
        </w:rPr>
        <w:t>VanTassel-Baska, J. (2012). Analyzing Differentiation in the Classroom: Using the COS-R. Gifted child today magazine, 35(1), pp. 42–48.</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Vickerman, P., (2009) Differentiation - guidance for inclusive teaching. Available at:</w:t>
      </w:r>
      <w:r w:rsidRPr="00E806C1">
        <w:rPr>
          <w:rFonts w:ascii="Arial" w:hAnsi="Arial" w:cs="Arial"/>
          <w:sz w:val="22"/>
          <w:szCs w:val="22"/>
        </w:rPr>
        <w:t xml:space="preserve"> </w:t>
      </w:r>
      <w:hyperlink r:id="rId11" w:history="1">
        <w:r w:rsidRPr="00E806C1">
          <w:rPr>
            <w:rStyle w:val="Hyperlink"/>
            <w:rFonts w:ascii="Arial" w:hAnsi="Arial" w:cs="Arial"/>
            <w:sz w:val="22"/>
            <w:szCs w:val="22"/>
          </w:rPr>
          <w:t>https://webarchive.nationalarchives.gov.uk/ukgwa/20101008042058/http://www.ttrb.ac.uk/ViewArticle2.aspx?anchorId=17756&amp;selectedId=17759&amp;menu=17834&amp;expanded=False&amp;ContentId=15712</w:t>
        </w:r>
      </w:hyperlink>
      <w:r w:rsidRPr="00E806C1">
        <w:rPr>
          <w:rFonts w:ascii="Arial" w:hAnsi="Arial" w:cs="Arial"/>
          <w:color w:val="000000"/>
          <w:kern w:val="0"/>
          <w:sz w:val="22"/>
          <w:szCs w:val="22"/>
        </w:rPr>
        <w:t xml:space="preserve"> (Accessed 31 October 2023). </w:t>
      </w:r>
    </w:p>
    <w:p w:rsidR="00E806C1" w:rsidRPr="00E806C1" w:rsidRDefault="00E806C1" w:rsidP="00B023D9">
      <w:pPr>
        <w:pStyle w:val="ListParagraph"/>
        <w:numPr>
          <w:ilvl w:val="0"/>
          <w:numId w:val="2"/>
        </w:numPr>
        <w:tabs>
          <w:tab w:val="left" w:pos="1851"/>
        </w:tabs>
        <w:spacing w:line="360" w:lineRule="auto"/>
        <w:rPr>
          <w:rFonts w:ascii="Arial" w:hAnsi="Arial" w:cs="Arial"/>
          <w:sz w:val="22"/>
          <w:szCs w:val="22"/>
        </w:rPr>
      </w:pPr>
      <w:r w:rsidRPr="00E806C1">
        <w:rPr>
          <w:rFonts w:ascii="Arial" w:hAnsi="Arial" w:cs="Arial"/>
          <w:color w:val="000000"/>
          <w:sz w:val="22"/>
          <w:szCs w:val="22"/>
        </w:rPr>
        <w:t>Vince, R. (1998). Behind and beyond Kolb’s Learning Cycle.</w:t>
      </w:r>
      <w:r w:rsidRPr="00E806C1">
        <w:rPr>
          <w:rStyle w:val="apple-converted-space"/>
          <w:rFonts w:ascii="Arial" w:hAnsi="Arial" w:cs="Arial"/>
          <w:color w:val="000000"/>
          <w:sz w:val="22"/>
          <w:szCs w:val="22"/>
        </w:rPr>
        <w:t> </w:t>
      </w:r>
      <w:r w:rsidRPr="00E806C1">
        <w:rPr>
          <w:rFonts w:ascii="Arial" w:hAnsi="Arial" w:cs="Arial"/>
          <w:color w:val="000000"/>
          <w:sz w:val="22"/>
          <w:szCs w:val="22"/>
        </w:rPr>
        <w:t>Journal of Management Education, 22(3), pp.304–319.</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 xml:space="preserve">Vygotsky, L. (1986). Language and thought (A. Kozulin, Trans.). Cambridge, MA: The MIT Press. (Original work published 1934).  </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color w:val="000000"/>
          <w:kern w:val="0"/>
          <w:sz w:val="22"/>
          <w:szCs w:val="22"/>
        </w:rPr>
        <w:t xml:space="preserve">Wu, E. H., (2013) The Path Leading to Differentiation: An Interview With Carol Tomlinson. Journal of Advanced Academics, 24 (2), pp. 125–133. </w:t>
      </w:r>
    </w:p>
    <w:p w:rsidR="00E806C1" w:rsidRPr="00E806C1" w:rsidRDefault="00E806C1" w:rsidP="00B023D9">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sz w:val="22"/>
          <w:szCs w:val="22"/>
        </w:rPr>
      </w:pPr>
      <w:r w:rsidRPr="00E806C1">
        <w:rPr>
          <w:rFonts w:ascii="Arial" w:hAnsi="Arial" w:cs="Arial"/>
          <w:sz w:val="22"/>
          <w:szCs w:val="22"/>
        </w:rPr>
        <w:t>Zepeda, S.J. (2013). Instructional Leadership for School Improvement. Routledge.</w:t>
      </w:r>
    </w:p>
    <w:p w:rsidR="009E57C8" w:rsidRPr="00E806C1" w:rsidRDefault="009E57C8" w:rsidP="00B023D9">
      <w:pPr>
        <w:spacing w:line="360" w:lineRule="auto"/>
        <w:rPr>
          <w:rFonts w:ascii="Arial" w:hAnsi="Arial" w:cs="Arial"/>
          <w:sz w:val="22"/>
          <w:szCs w:val="22"/>
          <w:u w:val="single"/>
        </w:rPr>
      </w:pPr>
    </w:p>
    <w:p w:rsidR="00D26A97" w:rsidRPr="00E806C1" w:rsidRDefault="00D26A97" w:rsidP="00B023D9">
      <w:pPr>
        <w:tabs>
          <w:tab w:val="left" w:pos="1851"/>
        </w:tabs>
        <w:spacing w:line="360" w:lineRule="auto"/>
        <w:rPr>
          <w:rFonts w:ascii="Arial" w:hAnsi="Arial" w:cs="Arial"/>
          <w:sz w:val="22"/>
          <w:szCs w:val="22"/>
        </w:rPr>
      </w:pPr>
    </w:p>
    <w:p w:rsidR="00892D0F" w:rsidRPr="00E806C1" w:rsidRDefault="00892D0F" w:rsidP="00B023D9">
      <w:pPr>
        <w:spacing w:line="360" w:lineRule="auto"/>
        <w:rPr>
          <w:rFonts w:ascii="Arial" w:hAnsi="Arial" w:cs="Arial"/>
          <w:sz w:val="22"/>
          <w:szCs w:val="22"/>
        </w:rPr>
      </w:pPr>
    </w:p>
    <w:p w:rsidR="00892D0F" w:rsidRPr="00E806C1" w:rsidRDefault="00892D0F" w:rsidP="00B023D9">
      <w:pPr>
        <w:tabs>
          <w:tab w:val="left" w:pos="1494"/>
        </w:tabs>
        <w:spacing w:line="360" w:lineRule="auto"/>
        <w:rPr>
          <w:rFonts w:ascii="Arial" w:hAnsi="Arial" w:cs="Arial"/>
          <w:sz w:val="22"/>
          <w:szCs w:val="22"/>
        </w:rPr>
      </w:pPr>
    </w:p>
    <w:sectPr w:rsidR="00892D0F" w:rsidRPr="00E806C1" w:rsidSect="00BB648C">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18D2" w:rsidRDefault="00FD18D2" w:rsidP="00EE23D7">
      <w:r>
        <w:separator/>
      </w:r>
    </w:p>
  </w:endnote>
  <w:endnote w:type="continuationSeparator" w:id="0">
    <w:p w:rsidR="00FD18D2" w:rsidRDefault="00FD18D2" w:rsidP="00EE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7611604"/>
      <w:docPartObj>
        <w:docPartGallery w:val="Page Numbers (Bottom of Page)"/>
        <w:docPartUnique/>
      </w:docPartObj>
    </w:sdtPr>
    <w:sdtContent>
      <w:p w:rsidR="005C67A5" w:rsidRDefault="005C67A5" w:rsidP="00FE74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C67A5" w:rsidRDefault="005C67A5" w:rsidP="005C67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8654791"/>
      <w:docPartObj>
        <w:docPartGallery w:val="Page Numbers (Bottom of Page)"/>
        <w:docPartUnique/>
      </w:docPartObj>
    </w:sdtPr>
    <w:sdtContent>
      <w:p w:rsidR="005C67A5" w:rsidRDefault="005C67A5" w:rsidP="00FE74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C67A5" w:rsidRDefault="005C67A5" w:rsidP="005C67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18D2" w:rsidRDefault="00FD18D2" w:rsidP="00EE23D7">
      <w:r>
        <w:separator/>
      </w:r>
    </w:p>
  </w:footnote>
  <w:footnote w:type="continuationSeparator" w:id="0">
    <w:p w:rsidR="00FD18D2" w:rsidRDefault="00FD18D2" w:rsidP="00EE2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C67A5" w:rsidRDefault="005C67A5">
    <w:pPr>
      <w:pStyle w:val="Header"/>
    </w:pPr>
    <w:r>
      <w:t>ECAD6007</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727AE"/>
    <w:multiLevelType w:val="hybridMultilevel"/>
    <w:tmpl w:val="F34C3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70581"/>
    <w:multiLevelType w:val="hybridMultilevel"/>
    <w:tmpl w:val="8BAE3970"/>
    <w:lvl w:ilvl="0" w:tplc="E0E2FF24">
      <w:start w:val="1"/>
      <w:numFmt w:val="bullet"/>
      <w:lvlText w:val="•"/>
      <w:lvlJc w:val="left"/>
      <w:pPr>
        <w:tabs>
          <w:tab w:val="num" w:pos="720"/>
        </w:tabs>
        <w:ind w:left="720" w:hanging="360"/>
      </w:pPr>
      <w:rPr>
        <w:rFonts w:ascii="Arial" w:hAnsi="Arial" w:hint="default"/>
      </w:rPr>
    </w:lvl>
    <w:lvl w:ilvl="1" w:tplc="C7AED138" w:tentative="1">
      <w:start w:val="1"/>
      <w:numFmt w:val="bullet"/>
      <w:lvlText w:val="•"/>
      <w:lvlJc w:val="left"/>
      <w:pPr>
        <w:tabs>
          <w:tab w:val="num" w:pos="1440"/>
        </w:tabs>
        <w:ind w:left="1440" w:hanging="360"/>
      </w:pPr>
      <w:rPr>
        <w:rFonts w:ascii="Arial" w:hAnsi="Arial" w:hint="default"/>
      </w:rPr>
    </w:lvl>
    <w:lvl w:ilvl="2" w:tplc="E572FA3A" w:tentative="1">
      <w:start w:val="1"/>
      <w:numFmt w:val="bullet"/>
      <w:lvlText w:val="•"/>
      <w:lvlJc w:val="left"/>
      <w:pPr>
        <w:tabs>
          <w:tab w:val="num" w:pos="2160"/>
        </w:tabs>
        <w:ind w:left="2160" w:hanging="360"/>
      </w:pPr>
      <w:rPr>
        <w:rFonts w:ascii="Arial" w:hAnsi="Arial" w:hint="default"/>
      </w:rPr>
    </w:lvl>
    <w:lvl w:ilvl="3" w:tplc="17DC9B9E" w:tentative="1">
      <w:start w:val="1"/>
      <w:numFmt w:val="bullet"/>
      <w:lvlText w:val="•"/>
      <w:lvlJc w:val="left"/>
      <w:pPr>
        <w:tabs>
          <w:tab w:val="num" w:pos="2880"/>
        </w:tabs>
        <w:ind w:left="2880" w:hanging="360"/>
      </w:pPr>
      <w:rPr>
        <w:rFonts w:ascii="Arial" w:hAnsi="Arial" w:hint="default"/>
      </w:rPr>
    </w:lvl>
    <w:lvl w:ilvl="4" w:tplc="9C7CCC48" w:tentative="1">
      <w:start w:val="1"/>
      <w:numFmt w:val="bullet"/>
      <w:lvlText w:val="•"/>
      <w:lvlJc w:val="left"/>
      <w:pPr>
        <w:tabs>
          <w:tab w:val="num" w:pos="3600"/>
        </w:tabs>
        <w:ind w:left="3600" w:hanging="360"/>
      </w:pPr>
      <w:rPr>
        <w:rFonts w:ascii="Arial" w:hAnsi="Arial" w:hint="default"/>
      </w:rPr>
    </w:lvl>
    <w:lvl w:ilvl="5" w:tplc="79DEAFE2" w:tentative="1">
      <w:start w:val="1"/>
      <w:numFmt w:val="bullet"/>
      <w:lvlText w:val="•"/>
      <w:lvlJc w:val="left"/>
      <w:pPr>
        <w:tabs>
          <w:tab w:val="num" w:pos="4320"/>
        </w:tabs>
        <w:ind w:left="4320" w:hanging="360"/>
      </w:pPr>
      <w:rPr>
        <w:rFonts w:ascii="Arial" w:hAnsi="Arial" w:hint="default"/>
      </w:rPr>
    </w:lvl>
    <w:lvl w:ilvl="6" w:tplc="1414B074" w:tentative="1">
      <w:start w:val="1"/>
      <w:numFmt w:val="bullet"/>
      <w:lvlText w:val="•"/>
      <w:lvlJc w:val="left"/>
      <w:pPr>
        <w:tabs>
          <w:tab w:val="num" w:pos="5040"/>
        </w:tabs>
        <w:ind w:left="5040" w:hanging="360"/>
      </w:pPr>
      <w:rPr>
        <w:rFonts w:ascii="Arial" w:hAnsi="Arial" w:hint="default"/>
      </w:rPr>
    </w:lvl>
    <w:lvl w:ilvl="7" w:tplc="C3EA801C" w:tentative="1">
      <w:start w:val="1"/>
      <w:numFmt w:val="bullet"/>
      <w:lvlText w:val="•"/>
      <w:lvlJc w:val="left"/>
      <w:pPr>
        <w:tabs>
          <w:tab w:val="num" w:pos="5760"/>
        </w:tabs>
        <w:ind w:left="5760" w:hanging="360"/>
      </w:pPr>
      <w:rPr>
        <w:rFonts w:ascii="Arial" w:hAnsi="Arial" w:hint="default"/>
      </w:rPr>
    </w:lvl>
    <w:lvl w:ilvl="8" w:tplc="2BDC1674" w:tentative="1">
      <w:start w:val="1"/>
      <w:numFmt w:val="bullet"/>
      <w:lvlText w:val="•"/>
      <w:lvlJc w:val="left"/>
      <w:pPr>
        <w:tabs>
          <w:tab w:val="num" w:pos="6480"/>
        </w:tabs>
        <w:ind w:left="6480" w:hanging="360"/>
      </w:pPr>
      <w:rPr>
        <w:rFonts w:ascii="Arial" w:hAnsi="Arial" w:hint="default"/>
      </w:rPr>
    </w:lvl>
  </w:abstractNum>
  <w:num w:numId="1" w16cid:durableId="1855419240">
    <w:abstractNumId w:val="1"/>
  </w:num>
  <w:num w:numId="2" w16cid:durableId="136145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EE8"/>
    <w:rsid w:val="000038CA"/>
    <w:rsid w:val="000409B3"/>
    <w:rsid w:val="0005378F"/>
    <w:rsid w:val="00074BA4"/>
    <w:rsid w:val="000D63B6"/>
    <w:rsid w:val="0010783C"/>
    <w:rsid w:val="001255E6"/>
    <w:rsid w:val="0013235E"/>
    <w:rsid w:val="00137BE3"/>
    <w:rsid w:val="001D4B4D"/>
    <w:rsid w:val="001E2D94"/>
    <w:rsid w:val="00207EC6"/>
    <w:rsid w:val="002135A0"/>
    <w:rsid w:val="00223E64"/>
    <w:rsid w:val="002A29F2"/>
    <w:rsid w:val="002A4EC7"/>
    <w:rsid w:val="002E6900"/>
    <w:rsid w:val="002F5F3C"/>
    <w:rsid w:val="00301A6B"/>
    <w:rsid w:val="0030636A"/>
    <w:rsid w:val="00323ADF"/>
    <w:rsid w:val="003436C8"/>
    <w:rsid w:val="00352287"/>
    <w:rsid w:val="0038628B"/>
    <w:rsid w:val="00390D82"/>
    <w:rsid w:val="003B5C58"/>
    <w:rsid w:val="003C69D7"/>
    <w:rsid w:val="003E4650"/>
    <w:rsid w:val="00400281"/>
    <w:rsid w:val="0041005A"/>
    <w:rsid w:val="004263A2"/>
    <w:rsid w:val="0043357E"/>
    <w:rsid w:val="004475A5"/>
    <w:rsid w:val="00454778"/>
    <w:rsid w:val="004A3175"/>
    <w:rsid w:val="004B2705"/>
    <w:rsid w:val="004E3E3A"/>
    <w:rsid w:val="004E7639"/>
    <w:rsid w:val="004F070A"/>
    <w:rsid w:val="005915C6"/>
    <w:rsid w:val="0059193C"/>
    <w:rsid w:val="005927D5"/>
    <w:rsid w:val="005A1F23"/>
    <w:rsid w:val="005C67A5"/>
    <w:rsid w:val="005D57F6"/>
    <w:rsid w:val="00606C78"/>
    <w:rsid w:val="00651522"/>
    <w:rsid w:val="00661DB4"/>
    <w:rsid w:val="00662772"/>
    <w:rsid w:val="0066708B"/>
    <w:rsid w:val="0068044C"/>
    <w:rsid w:val="006B5D5D"/>
    <w:rsid w:val="006B6AB5"/>
    <w:rsid w:val="006D34AA"/>
    <w:rsid w:val="006F3FA2"/>
    <w:rsid w:val="007757BC"/>
    <w:rsid w:val="00791A6E"/>
    <w:rsid w:val="007A1635"/>
    <w:rsid w:val="007D409F"/>
    <w:rsid w:val="008438CA"/>
    <w:rsid w:val="00857970"/>
    <w:rsid w:val="00871D7A"/>
    <w:rsid w:val="00892D0F"/>
    <w:rsid w:val="00893C15"/>
    <w:rsid w:val="00894052"/>
    <w:rsid w:val="00897225"/>
    <w:rsid w:val="008A2583"/>
    <w:rsid w:val="008C1B37"/>
    <w:rsid w:val="008D1BD5"/>
    <w:rsid w:val="008E3EE8"/>
    <w:rsid w:val="008F7913"/>
    <w:rsid w:val="009075AB"/>
    <w:rsid w:val="009358D7"/>
    <w:rsid w:val="00935E10"/>
    <w:rsid w:val="0095219B"/>
    <w:rsid w:val="00973CB5"/>
    <w:rsid w:val="009800C4"/>
    <w:rsid w:val="009C53F6"/>
    <w:rsid w:val="009D205A"/>
    <w:rsid w:val="009D4345"/>
    <w:rsid w:val="009E18A3"/>
    <w:rsid w:val="009E57C8"/>
    <w:rsid w:val="00A20856"/>
    <w:rsid w:val="00A60856"/>
    <w:rsid w:val="00A8667C"/>
    <w:rsid w:val="00A91B98"/>
    <w:rsid w:val="00AB238C"/>
    <w:rsid w:val="00AE0E1C"/>
    <w:rsid w:val="00AF746D"/>
    <w:rsid w:val="00B00ABA"/>
    <w:rsid w:val="00B023D9"/>
    <w:rsid w:val="00B27B6D"/>
    <w:rsid w:val="00B42CF2"/>
    <w:rsid w:val="00B44663"/>
    <w:rsid w:val="00B45B07"/>
    <w:rsid w:val="00B70873"/>
    <w:rsid w:val="00BB2304"/>
    <w:rsid w:val="00BB648C"/>
    <w:rsid w:val="00BC55BF"/>
    <w:rsid w:val="00BD2D4C"/>
    <w:rsid w:val="00BD4E40"/>
    <w:rsid w:val="00BF7A8A"/>
    <w:rsid w:val="00C5016C"/>
    <w:rsid w:val="00CC754D"/>
    <w:rsid w:val="00CE7F24"/>
    <w:rsid w:val="00CF395C"/>
    <w:rsid w:val="00D01A85"/>
    <w:rsid w:val="00D160AA"/>
    <w:rsid w:val="00D26A97"/>
    <w:rsid w:val="00D376C8"/>
    <w:rsid w:val="00D83EE4"/>
    <w:rsid w:val="00DB67EE"/>
    <w:rsid w:val="00E351A9"/>
    <w:rsid w:val="00E44BFF"/>
    <w:rsid w:val="00E806C1"/>
    <w:rsid w:val="00EB06C8"/>
    <w:rsid w:val="00EB43DF"/>
    <w:rsid w:val="00EC6F38"/>
    <w:rsid w:val="00EC7E1B"/>
    <w:rsid w:val="00EE14AA"/>
    <w:rsid w:val="00EE23D7"/>
    <w:rsid w:val="00EF7259"/>
    <w:rsid w:val="00F40C04"/>
    <w:rsid w:val="00F74148"/>
    <w:rsid w:val="00F74A8D"/>
    <w:rsid w:val="00F75AAA"/>
    <w:rsid w:val="00F94C63"/>
    <w:rsid w:val="00FA5C93"/>
    <w:rsid w:val="00FD18D2"/>
    <w:rsid w:val="00FF5318"/>
    <w:rsid w:val="00FF5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D223585"/>
  <w15:chartTrackingRefBased/>
  <w15:docId w15:val="{AB65662A-845E-B34D-B603-6E160350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6C8"/>
  </w:style>
  <w:style w:type="paragraph" w:styleId="Heading2">
    <w:name w:val="heading 2"/>
    <w:basedOn w:val="Normal"/>
    <w:link w:val="Heading2Char"/>
    <w:uiPriority w:val="9"/>
    <w:qFormat/>
    <w:rsid w:val="00A91B98"/>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A91B98"/>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1B98"/>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A91B98"/>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A91B98"/>
    <w:rPr>
      <w:color w:val="0000FF"/>
      <w:u w:val="single"/>
    </w:rPr>
  </w:style>
  <w:style w:type="character" w:customStyle="1" w:styleId="ztplmc">
    <w:name w:val="ztplmc"/>
    <w:basedOn w:val="DefaultParagraphFont"/>
    <w:rsid w:val="00A91B98"/>
  </w:style>
  <w:style w:type="character" w:customStyle="1" w:styleId="apple-converted-space">
    <w:name w:val="apple-converted-space"/>
    <w:basedOn w:val="DefaultParagraphFont"/>
    <w:rsid w:val="00A91B98"/>
  </w:style>
  <w:style w:type="character" w:customStyle="1" w:styleId="rynqvb">
    <w:name w:val="rynqvb"/>
    <w:basedOn w:val="DefaultParagraphFont"/>
    <w:rsid w:val="00A91B98"/>
  </w:style>
  <w:style w:type="paragraph" w:styleId="FootnoteText">
    <w:name w:val="footnote text"/>
    <w:basedOn w:val="Normal"/>
    <w:link w:val="FootnoteTextChar"/>
    <w:uiPriority w:val="99"/>
    <w:unhideWhenUsed/>
    <w:rsid w:val="00EE23D7"/>
    <w:rPr>
      <w:sz w:val="20"/>
      <w:szCs w:val="20"/>
    </w:rPr>
  </w:style>
  <w:style w:type="character" w:customStyle="1" w:styleId="FootnoteTextChar">
    <w:name w:val="Footnote Text Char"/>
    <w:basedOn w:val="DefaultParagraphFont"/>
    <w:link w:val="FootnoteText"/>
    <w:uiPriority w:val="99"/>
    <w:rsid w:val="00EE23D7"/>
    <w:rPr>
      <w:sz w:val="20"/>
      <w:szCs w:val="20"/>
    </w:rPr>
  </w:style>
  <w:style w:type="character" w:styleId="FootnoteReference">
    <w:name w:val="footnote reference"/>
    <w:basedOn w:val="DefaultParagraphFont"/>
    <w:uiPriority w:val="99"/>
    <w:semiHidden/>
    <w:unhideWhenUsed/>
    <w:rsid w:val="00EE23D7"/>
    <w:rPr>
      <w:vertAlign w:val="superscript"/>
    </w:rPr>
  </w:style>
  <w:style w:type="paragraph" w:styleId="NormalWeb">
    <w:name w:val="Normal (Web)"/>
    <w:basedOn w:val="Normal"/>
    <w:uiPriority w:val="99"/>
    <w:unhideWhenUsed/>
    <w:rsid w:val="00223E6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436C8"/>
    <w:rPr>
      <w:i/>
      <w:iCs/>
    </w:rPr>
  </w:style>
  <w:style w:type="character" w:styleId="UnresolvedMention">
    <w:name w:val="Unresolved Mention"/>
    <w:basedOn w:val="DefaultParagraphFont"/>
    <w:uiPriority w:val="99"/>
    <w:semiHidden/>
    <w:unhideWhenUsed/>
    <w:rsid w:val="003C69D7"/>
    <w:rPr>
      <w:color w:val="605E5C"/>
      <w:shd w:val="clear" w:color="auto" w:fill="E1DFDD"/>
    </w:rPr>
  </w:style>
  <w:style w:type="table" w:styleId="TableGrid">
    <w:name w:val="Table Grid"/>
    <w:basedOn w:val="TableNormal"/>
    <w:uiPriority w:val="39"/>
    <w:rsid w:val="009E57C8"/>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67A5"/>
    <w:pPr>
      <w:tabs>
        <w:tab w:val="center" w:pos="4680"/>
        <w:tab w:val="right" w:pos="9360"/>
      </w:tabs>
    </w:pPr>
  </w:style>
  <w:style w:type="character" w:customStyle="1" w:styleId="HeaderChar">
    <w:name w:val="Header Char"/>
    <w:basedOn w:val="DefaultParagraphFont"/>
    <w:link w:val="Header"/>
    <w:uiPriority w:val="99"/>
    <w:rsid w:val="005C67A5"/>
  </w:style>
  <w:style w:type="paragraph" w:styleId="Footer">
    <w:name w:val="footer"/>
    <w:basedOn w:val="Normal"/>
    <w:link w:val="FooterChar"/>
    <w:uiPriority w:val="99"/>
    <w:unhideWhenUsed/>
    <w:rsid w:val="005C67A5"/>
    <w:pPr>
      <w:tabs>
        <w:tab w:val="center" w:pos="4680"/>
        <w:tab w:val="right" w:pos="9360"/>
      </w:tabs>
    </w:pPr>
  </w:style>
  <w:style w:type="character" w:customStyle="1" w:styleId="FooterChar">
    <w:name w:val="Footer Char"/>
    <w:basedOn w:val="DefaultParagraphFont"/>
    <w:link w:val="Footer"/>
    <w:uiPriority w:val="99"/>
    <w:rsid w:val="005C67A5"/>
  </w:style>
  <w:style w:type="character" w:styleId="PageNumber">
    <w:name w:val="page number"/>
    <w:basedOn w:val="DefaultParagraphFont"/>
    <w:uiPriority w:val="99"/>
    <w:semiHidden/>
    <w:unhideWhenUsed/>
    <w:rsid w:val="005C67A5"/>
  </w:style>
  <w:style w:type="paragraph" w:styleId="ListParagraph">
    <w:name w:val="List Paragraph"/>
    <w:basedOn w:val="Normal"/>
    <w:uiPriority w:val="34"/>
    <w:qFormat/>
    <w:rsid w:val="00E806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7092">
      <w:bodyDiv w:val="1"/>
      <w:marLeft w:val="0"/>
      <w:marRight w:val="0"/>
      <w:marTop w:val="0"/>
      <w:marBottom w:val="0"/>
      <w:divBdr>
        <w:top w:val="none" w:sz="0" w:space="0" w:color="auto"/>
        <w:left w:val="none" w:sz="0" w:space="0" w:color="auto"/>
        <w:bottom w:val="none" w:sz="0" w:space="0" w:color="auto"/>
        <w:right w:val="none" w:sz="0" w:space="0" w:color="auto"/>
      </w:divBdr>
    </w:div>
    <w:div w:id="129172496">
      <w:bodyDiv w:val="1"/>
      <w:marLeft w:val="0"/>
      <w:marRight w:val="0"/>
      <w:marTop w:val="0"/>
      <w:marBottom w:val="0"/>
      <w:divBdr>
        <w:top w:val="none" w:sz="0" w:space="0" w:color="auto"/>
        <w:left w:val="none" w:sz="0" w:space="0" w:color="auto"/>
        <w:bottom w:val="none" w:sz="0" w:space="0" w:color="auto"/>
        <w:right w:val="none" w:sz="0" w:space="0" w:color="auto"/>
      </w:divBdr>
      <w:divsChild>
        <w:div w:id="818498072">
          <w:marLeft w:val="0"/>
          <w:marRight w:val="0"/>
          <w:marTop w:val="0"/>
          <w:marBottom w:val="0"/>
          <w:divBdr>
            <w:top w:val="none" w:sz="0" w:space="0" w:color="auto"/>
            <w:left w:val="none" w:sz="0" w:space="0" w:color="auto"/>
            <w:bottom w:val="none" w:sz="0" w:space="0" w:color="auto"/>
            <w:right w:val="none" w:sz="0" w:space="0" w:color="auto"/>
          </w:divBdr>
          <w:divsChild>
            <w:div w:id="944845060">
              <w:marLeft w:val="0"/>
              <w:marRight w:val="0"/>
              <w:marTop w:val="0"/>
              <w:marBottom w:val="0"/>
              <w:divBdr>
                <w:top w:val="none" w:sz="0" w:space="0" w:color="auto"/>
                <w:left w:val="none" w:sz="0" w:space="0" w:color="auto"/>
                <w:bottom w:val="none" w:sz="0" w:space="0" w:color="auto"/>
                <w:right w:val="none" w:sz="0" w:space="0" w:color="auto"/>
              </w:divBdr>
              <w:divsChild>
                <w:div w:id="236939796">
                  <w:marLeft w:val="0"/>
                  <w:marRight w:val="0"/>
                  <w:marTop w:val="0"/>
                  <w:marBottom w:val="0"/>
                  <w:divBdr>
                    <w:top w:val="none" w:sz="0" w:space="0" w:color="auto"/>
                    <w:left w:val="none" w:sz="0" w:space="0" w:color="auto"/>
                    <w:bottom w:val="none" w:sz="0" w:space="0" w:color="auto"/>
                    <w:right w:val="none" w:sz="0" w:space="0" w:color="auto"/>
                  </w:divBdr>
                </w:div>
              </w:divsChild>
            </w:div>
            <w:div w:id="875459520">
              <w:marLeft w:val="0"/>
              <w:marRight w:val="0"/>
              <w:marTop w:val="0"/>
              <w:marBottom w:val="0"/>
              <w:divBdr>
                <w:top w:val="none" w:sz="0" w:space="0" w:color="auto"/>
                <w:left w:val="none" w:sz="0" w:space="0" w:color="auto"/>
                <w:bottom w:val="none" w:sz="0" w:space="0" w:color="auto"/>
                <w:right w:val="none" w:sz="0" w:space="0" w:color="auto"/>
              </w:divBdr>
              <w:divsChild>
                <w:div w:id="184085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5413">
      <w:bodyDiv w:val="1"/>
      <w:marLeft w:val="0"/>
      <w:marRight w:val="0"/>
      <w:marTop w:val="0"/>
      <w:marBottom w:val="0"/>
      <w:divBdr>
        <w:top w:val="none" w:sz="0" w:space="0" w:color="auto"/>
        <w:left w:val="none" w:sz="0" w:space="0" w:color="auto"/>
        <w:bottom w:val="none" w:sz="0" w:space="0" w:color="auto"/>
        <w:right w:val="none" w:sz="0" w:space="0" w:color="auto"/>
      </w:divBdr>
      <w:divsChild>
        <w:div w:id="178005405">
          <w:marLeft w:val="0"/>
          <w:marRight w:val="0"/>
          <w:marTop w:val="0"/>
          <w:marBottom w:val="0"/>
          <w:divBdr>
            <w:top w:val="none" w:sz="0" w:space="0" w:color="auto"/>
            <w:left w:val="none" w:sz="0" w:space="0" w:color="auto"/>
            <w:bottom w:val="none" w:sz="0" w:space="0" w:color="auto"/>
            <w:right w:val="none" w:sz="0" w:space="0" w:color="auto"/>
          </w:divBdr>
          <w:divsChild>
            <w:div w:id="635137789">
              <w:marLeft w:val="0"/>
              <w:marRight w:val="0"/>
              <w:marTop w:val="0"/>
              <w:marBottom w:val="0"/>
              <w:divBdr>
                <w:top w:val="none" w:sz="0" w:space="0" w:color="auto"/>
                <w:left w:val="none" w:sz="0" w:space="0" w:color="auto"/>
                <w:bottom w:val="none" w:sz="0" w:space="0" w:color="auto"/>
                <w:right w:val="none" w:sz="0" w:space="0" w:color="auto"/>
              </w:divBdr>
              <w:divsChild>
                <w:div w:id="1450053637">
                  <w:marLeft w:val="0"/>
                  <w:marRight w:val="0"/>
                  <w:marTop w:val="0"/>
                  <w:marBottom w:val="0"/>
                  <w:divBdr>
                    <w:top w:val="none" w:sz="0" w:space="0" w:color="auto"/>
                    <w:left w:val="none" w:sz="0" w:space="0" w:color="auto"/>
                    <w:bottom w:val="none" w:sz="0" w:space="0" w:color="auto"/>
                    <w:right w:val="none" w:sz="0" w:space="0" w:color="auto"/>
                  </w:divBdr>
                  <w:divsChild>
                    <w:div w:id="14510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604845">
      <w:bodyDiv w:val="1"/>
      <w:marLeft w:val="0"/>
      <w:marRight w:val="0"/>
      <w:marTop w:val="0"/>
      <w:marBottom w:val="0"/>
      <w:divBdr>
        <w:top w:val="none" w:sz="0" w:space="0" w:color="auto"/>
        <w:left w:val="none" w:sz="0" w:space="0" w:color="auto"/>
        <w:bottom w:val="none" w:sz="0" w:space="0" w:color="auto"/>
        <w:right w:val="none" w:sz="0" w:space="0" w:color="auto"/>
      </w:divBdr>
    </w:div>
    <w:div w:id="381368701">
      <w:bodyDiv w:val="1"/>
      <w:marLeft w:val="0"/>
      <w:marRight w:val="0"/>
      <w:marTop w:val="0"/>
      <w:marBottom w:val="0"/>
      <w:divBdr>
        <w:top w:val="none" w:sz="0" w:space="0" w:color="auto"/>
        <w:left w:val="none" w:sz="0" w:space="0" w:color="auto"/>
        <w:bottom w:val="none" w:sz="0" w:space="0" w:color="auto"/>
        <w:right w:val="none" w:sz="0" w:space="0" w:color="auto"/>
      </w:divBdr>
      <w:divsChild>
        <w:div w:id="259414223">
          <w:marLeft w:val="0"/>
          <w:marRight w:val="0"/>
          <w:marTop w:val="0"/>
          <w:marBottom w:val="0"/>
          <w:divBdr>
            <w:top w:val="none" w:sz="0" w:space="0" w:color="auto"/>
            <w:left w:val="none" w:sz="0" w:space="0" w:color="auto"/>
            <w:bottom w:val="none" w:sz="0" w:space="0" w:color="auto"/>
            <w:right w:val="none" w:sz="0" w:space="0" w:color="auto"/>
          </w:divBdr>
          <w:divsChild>
            <w:div w:id="267011641">
              <w:marLeft w:val="0"/>
              <w:marRight w:val="0"/>
              <w:marTop w:val="60"/>
              <w:marBottom w:val="0"/>
              <w:divBdr>
                <w:top w:val="none" w:sz="0" w:space="0" w:color="auto"/>
                <w:left w:val="none" w:sz="0" w:space="0" w:color="auto"/>
                <w:bottom w:val="none" w:sz="0" w:space="0" w:color="auto"/>
                <w:right w:val="none" w:sz="0" w:space="0" w:color="auto"/>
              </w:divBdr>
            </w:div>
          </w:divsChild>
        </w:div>
        <w:div w:id="617837000">
          <w:marLeft w:val="0"/>
          <w:marRight w:val="0"/>
          <w:marTop w:val="0"/>
          <w:marBottom w:val="0"/>
          <w:divBdr>
            <w:top w:val="none" w:sz="0" w:space="0" w:color="auto"/>
            <w:left w:val="none" w:sz="0" w:space="0" w:color="auto"/>
            <w:bottom w:val="none" w:sz="0" w:space="0" w:color="auto"/>
            <w:right w:val="none" w:sz="0" w:space="0" w:color="auto"/>
          </w:divBdr>
        </w:div>
        <w:div w:id="1222322983">
          <w:marLeft w:val="0"/>
          <w:marRight w:val="0"/>
          <w:marTop w:val="0"/>
          <w:marBottom w:val="0"/>
          <w:divBdr>
            <w:top w:val="none" w:sz="0" w:space="0" w:color="auto"/>
            <w:left w:val="none" w:sz="0" w:space="0" w:color="auto"/>
            <w:bottom w:val="none" w:sz="0" w:space="0" w:color="auto"/>
            <w:right w:val="none" w:sz="0" w:space="0" w:color="auto"/>
          </w:divBdr>
          <w:divsChild>
            <w:div w:id="1255242349">
              <w:marLeft w:val="0"/>
              <w:marRight w:val="0"/>
              <w:marTop w:val="0"/>
              <w:marBottom w:val="0"/>
              <w:divBdr>
                <w:top w:val="none" w:sz="0" w:space="0" w:color="auto"/>
                <w:left w:val="none" w:sz="0" w:space="0" w:color="auto"/>
                <w:bottom w:val="none" w:sz="0" w:space="0" w:color="auto"/>
                <w:right w:val="none" w:sz="0" w:space="0" w:color="auto"/>
              </w:divBdr>
              <w:divsChild>
                <w:div w:id="597298369">
                  <w:marLeft w:val="0"/>
                  <w:marRight w:val="0"/>
                  <w:marTop w:val="0"/>
                  <w:marBottom w:val="0"/>
                  <w:divBdr>
                    <w:top w:val="none" w:sz="0" w:space="0" w:color="auto"/>
                    <w:left w:val="none" w:sz="0" w:space="0" w:color="auto"/>
                    <w:bottom w:val="none" w:sz="0" w:space="0" w:color="auto"/>
                    <w:right w:val="none" w:sz="0" w:space="0" w:color="auto"/>
                  </w:divBdr>
                  <w:divsChild>
                    <w:div w:id="63610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653445">
      <w:bodyDiv w:val="1"/>
      <w:marLeft w:val="0"/>
      <w:marRight w:val="0"/>
      <w:marTop w:val="0"/>
      <w:marBottom w:val="0"/>
      <w:divBdr>
        <w:top w:val="none" w:sz="0" w:space="0" w:color="auto"/>
        <w:left w:val="none" w:sz="0" w:space="0" w:color="auto"/>
        <w:bottom w:val="none" w:sz="0" w:space="0" w:color="auto"/>
        <w:right w:val="none" w:sz="0" w:space="0" w:color="auto"/>
      </w:divBdr>
      <w:divsChild>
        <w:div w:id="493881742">
          <w:marLeft w:val="0"/>
          <w:marRight w:val="0"/>
          <w:marTop w:val="0"/>
          <w:marBottom w:val="0"/>
          <w:divBdr>
            <w:top w:val="none" w:sz="0" w:space="0" w:color="auto"/>
            <w:left w:val="none" w:sz="0" w:space="0" w:color="auto"/>
            <w:bottom w:val="none" w:sz="0" w:space="0" w:color="auto"/>
            <w:right w:val="none" w:sz="0" w:space="0" w:color="auto"/>
          </w:divBdr>
          <w:divsChild>
            <w:div w:id="1199782073">
              <w:marLeft w:val="0"/>
              <w:marRight w:val="0"/>
              <w:marTop w:val="0"/>
              <w:marBottom w:val="0"/>
              <w:divBdr>
                <w:top w:val="none" w:sz="0" w:space="0" w:color="auto"/>
                <w:left w:val="none" w:sz="0" w:space="0" w:color="auto"/>
                <w:bottom w:val="none" w:sz="0" w:space="0" w:color="auto"/>
                <w:right w:val="none" w:sz="0" w:space="0" w:color="auto"/>
              </w:divBdr>
              <w:divsChild>
                <w:div w:id="1666127338">
                  <w:marLeft w:val="0"/>
                  <w:marRight w:val="0"/>
                  <w:marTop w:val="0"/>
                  <w:marBottom w:val="0"/>
                  <w:divBdr>
                    <w:top w:val="none" w:sz="0" w:space="0" w:color="auto"/>
                    <w:left w:val="none" w:sz="0" w:space="0" w:color="auto"/>
                    <w:bottom w:val="none" w:sz="0" w:space="0" w:color="auto"/>
                    <w:right w:val="none" w:sz="0" w:space="0" w:color="auto"/>
                  </w:divBdr>
                </w:div>
              </w:divsChild>
            </w:div>
            <w:div w:id="57634644">
              <w:marLeft w:val="0"/>
              <w:marRight w:val="0"/>
              <w:marTop w:val="0"/>
              <w:marBottom w:val="0"/>
              <w:divBdr>
                <w:top w:val="none" w:sz="0" w:space="0" w:color="auto"/>
                <w:left w:val="none" w:sz="0" w:space="0" w:color="auto"/>
                <w:bottom w:val="none" w:sz="0" w:space="0" w:color="auto"/>
                <w:right w:val="none" w:sz="0" w:space="0" w:color="auto"/>
              </w:divBdr>
              <w:divsChild>
                <w:div w:id="6253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24332">
      <w:bodyDiv w:val="1"/>
      <w:marLeft w:val="0"/>
      <w:marRight w:val="0"/>
      <w:marTop w:val="0"/>
      <w:marBottom w:val="0"/>
      <w:divBdr>
        <w:top w:val="none" w:sz="0" w:space="0" w:color="auto"/>
        <w:left w:val="none" w:sz="0" w:space="0" w:color="auto"/>
        <w:bottom w:val="none" w:sz="0" w:space="0" w:color="auto"/>
        <w:right w:val="none" w:sz="0" w:space="0" w:color="auto"/>
      </w:divBdr>
      <w:divsChild>
        <w:div w:id="906185280">
          <w:marLeft w:val="0"/>
          <w:marRight w:val="0"/>
          <w:marTop w:val="0"/>
          <w:marBottom w:val="0"/>
          <w:divBdr>
            <w:top w:val="none" w:sz="0" w:space="0" w:color="auto"/>
            <w:left w:val="none" w:sz="0" w:space="0" w:color="auto"/>
            <w:bottom w:val="none" w:sz="0" w:space="0" w:color="auto"/>
            <w:right w:val="none" w:sz="0" w:space="0" w:color="auto"/>
          </w:divBdr>
          <w:divsChild>
            <w:div w:id="1782842210">
              <w:marLeft w:val="0"/>
              <w:marRight w:val="0"/>
              <w:marTop w:val="0"/>
              <w:marBottom w:val="0"/>
              <w:divBdr>
                <w:top w:val="none" w:sz="0" w:space="0" w:color="auto"/>
                <w:left w:val="none" w:sz="0" w:space="0" w:color="auto"/>
                <w:bottom w:val="none" w:sz="0" w:space="0" w:color="auto"/>
                <w:right w:val="none" w:sz="0" w:space="0" w:color="auto"/>
              </w:divBdr>
              <w:divsChild>
                <w:div w:id="1604142681">
                  <w:marLeft w:val="0"/>
                  <w:marRight w:val="0"/>
                  <w:marTop w:val="0"/>
                  <w:marBottom w:val="0"/>
                  <w:divBdr>
                    <w:top w:val="none" w:sz="0" w:space="0" w:color="auto"/>
                    <w:left w:val="none" w:sz="0" w:space="0" w:color="auto"/>
                    <w:bottom w:val="none" w:sz="0" w:space="0" w:color="auto"/>
                    <w:right w:val="none" w:sz="0" w:space="0" w:color="auto"/>
                  </w:divBdr>
                </w:div>
              </w:divsChild>
            </w:div>
            <w:div w:id="1832066458">
              <w:marLeft w:val="0"/>
              <w:marRight w:val="0"/>
              <w:marTop w:val="0"/>
              <w:marBottom w:val="0"/>
              <w:divBdr>
                <w:top w:val="none" w:sz="0" w:space="0" w:color="auto"/>
                <w:left w:val="none" w:sz="0" w:space="0" w:color="auto"/>
                <w:bottom w:val="none" w:sz="0" w:space="0" w:color="auto"/>
                <w:right w:val="none" w:sz="0" w:space="0" w:color="auto"/>
              </w:divBdr>
              <w:divsChild>
                <w:div w:id="152698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4870">
      <w:bodyDiv w:val="1"/>
      <w:marLeft w:val="0"/>
      <w:marRight w:val="0"/>
      <w:marTop w:val="0"/>
      <w:marBottom w:val="0"/>
      <w:divBdr>
        <w:top w:val="none" w:sz="0" w:space="0" w:color="auto"/>
        <w:left w:val="none" w:sz="0" w:space="0" w:color="auto"/>
        <w:bottom w:val="none" w:sz="0" w:space="0" w:color="auto"/>
        <w:right w:val="none" w:sz="0" w:space="0" w:color="auto"/>
      </w:divBdr>
      <w:divsChild>
        <w:div w:id="198058571">
          <w:marLeft w:val="0"/>
          <w:marRight w:val="0"/>
          <w:marTop w:val="0"/>
          <w:marBottom w:val="0"/>
          <w:divBdr>
            <w:top w:val="none" w:sz="0" w:space="0" w:color="auto"/>
            <w:left w:val="none" w:sz="0" w:space="0" w:color="auto"/>
            <w:bottom w:val="none" w:sz="0" w:space="0" w:color="auto"/>
            <w:right w:val="none" w:sz="0" w:space="0" w:color="auto"/>
          </w:divBdr>
          <w:divsChild>
            <w:div w:id="2132505949">
              <w:marLeft w:val="0"/>
              <w:marRight w:val="0"/>
              <w:marTop w:val="0"/>
              <w:marBottom w:val="0"/>
              <w:divBdr>
                <w:top w:val="none" w:sz="0" w:space="0" w:color="auto"/>
                <w:left w:val="none" w:sz="0" w:space="0" w:color="auto"/>
                <w:bottom w:val="none" w:sz="0" w:space="0" w:color="auto"/>
                <w:right w:val="none" w:sz="0" w:space="0" w:color="auto"/>
              </w:divBdr>
              <w:divsChild>
                <w:div w:id="4619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92315">
      <w:bodyDiv w:val="1"/>
      <w:marLeft w:val="0"/>
      <w:marRight w:val="0"/>
      <w:marTop w:val="0"/>
      <w:marBottom w:val="0"/>
      <w:divBdr>
        <w:top w:val="none" w:sz="0" w:space="0" w:color="auto"/>
        <w:left w:val="none" w:sz="0" w:space="0" w:color="auto"/>
        <w:bottom w:val="none" w:sz="0" w:space="0" w:color="auto"/>
        <w:right w:val="none" w:sz="0" w:space="0" w:color="auto"/>
      </w:divBdr>
      <w:divsChild>
        <w:div w:id="1298992974">
          <w:marLeft w:val="0"/>
          <w:marRight w:val="0"/>
          <w:marTop w:val="0"/>
          <w:marBottom w:val="0"/>
          <w:divBdr>
            <w:top w:val="none" w:sz="0" w:space="0" w:color="auto"/>
            <w:left w:val="none" w:sz="0" w:space="0" w:color="auto"/>
            <w:bottom w:val="none" w:sz="0" w:space="0" w:color="auto"/>
            <w:right w:val="none" w:sz="0" w:space="0" w:color="auto"/>
          </w:divBdr>
          <w:divsChild>
            <w:div w:id="300963811">
              <w:marLeft w:val="0"/>
              <w:marRight w:val="0"/>
              <w:marTop w:val="0"/>
              <w:marBottom w:val="0"/>
              <w:divBdr>
                <w:top w:val="none" w:sz="0" w:space="0" w:color="auto"/>
                <w:left w:val="none" w:sz="0" w:space="0" w:color="auto"/>
                <w:bottom w:val="none" w:sz="0" w:space="0" w:color="auto"/>
                <w:right w:val="none" w:sz="0" w:space="0" w:color="auto"/>
              </w:divBdr>
              <w:divsChild>
                <w:div w:id="222369917">
                  <w:marLeft w:val="0"/>
                  <w:marRight w:val="0"/>
                  <w:marTop w:val="0"/>
                  <w:marBottom w:val="0"/>
                  <w:divBdr>
                    <w:top w:val="none" w:sz="0" w:space="0" w:color="auto"/>
                    <w:left w:val="none" w:sz="0" w:space="0" w:color="auto"/>
                    <w:bottom w:val="none" w:sz="0" w:space="0" w:color="auto"/>
                    <w:right w:val="none" w:sz="0" w:space="0" w:color="auto"/>
                  </w:divBdr>
                  <w:divsChild>
                    <w:div w:id="1936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775133">
      <w:bodyDiv w:val="1"/>
      <w:marLeft w:val="0"/>
      <w:marRight w:val="0"/>
      <w:marTop w:val="0"/>
      <w:marBottom w:val="0"/>
      <w:divBdr>
        <w:top w:val="none" w:sz="0" w:space="0" w:color="auto"/>
        <w:left w:val="none" w:sz="0" w:space="0" w:color="auto"/>
        <w:bottom w:val="none" w:sz="0" w:space="0" w:color="auto"/>
        <w:right w:val="none" w:sz="0" w:space="0" w:color="auto"/>
      </w:divBdr>
      <w:divsChild>
        <w:div w:id="2102020249">
          <w:marLeft w:val="0"/>
          <w:marRight w:val="0"/>
          <w:marTop w:val="0"/>
          <w:marBottom w:val="0"/>
          <w:divBdr>
            <w:top w:val="none" w:sz="0" w:space="0" w:color="auto"/>
            <w:left w:val="none" w:sz="0" w:space="0" w:color="auto"/>
            <w:bottom w:val="none" w:sz="0" w:space="0" w:color="auto"/>
            <w:right w:val="none" w:sz="0" w:space="0" w:color="auto"/>
          </w:divBdr>
          <w:divsChild>
            <w:div w:id="1360738892">
              <w:marLeft w:val="0"/>
              <w:marRight w:val="0"/>
              <w:marTop w:val="0"/>
              <w:marBottom w:val="0"/>
              <w:divBdr>
                <w:top w:val="none" w:sz="0" w:space="0" w:color="auto"/>
                <w:left w:val="none" w:sz="0" w:space="0" w:color="auto"/>
                <w:bottom w:val="none" w:sz="0" w:space="0" w:color="auto"/>
                <w:right w:val="none" w:sz="0" w:space="0" w:color="auto"/>
              </w:divBdr>
              <w:divsChild>
                <w:div w:id="4682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865189">
      <w:bodyDiv w:val="1"/>
      <w:marLeft w:val="0"/>
      <w:marRight w:val="0"/>
      <w:marTop w:val="0"/>
      <w:marBottom w:val="0"/>
      <w:divBdr>
        <w:top w:val="none" w:sz="0" w:space="0" w:color="auto"/>
        <w:left w:val="none" w:sz="0" w:space="0" w:color="auto"/>
        <w:bottom w:val="none" w:sz="0" w:space="0" w:color="auto"/>
        <w:right w:val="none" w:sz="0" w:space="0" w:color="auto"/>
      </w:divBdr>
      <w:divsChild>
        <w:div w:id="1407070200">
          <w:marLeft w:val="0"/>
          <w:marRight w:val="0"/>
          <w:marTop w:val="0"/>
          <w:marBottom w:val="0"/>
          <w:divBdr>
            <w:top w:val="none" w:sz="0" w:space="0" w:color="auto"/>
            <w:left w:val="none" w:sz="0" w:space="0" w:color="auto"/>
            <w:bottom w:val="none" w:sz="0" w:space="0" w:color="auto"/>
            <w:right w:val="none" w:sz="0" w:space="0" w:color="auto"/>
          </w:divBdr>
        </w:div>
        <w:div w:id="999119776">
          <w:marLeft w:val="0"/>
          <w:marRight w:val="0"/>
          <w:marTop w:val="0"/>
          <w:marBottom w:val="0"/>
          <w:divBdr>
            <w:top w:val="none" w:sz="0" w:space="0" w:color="auto"/>
            <w:left w:val="none" w:sz="0" w:space="0" w:color="auto"/>
            <w:bottom w:val="none" w:sz="0" w:space="0" w:color="auto"/>
            <w:right w:val="none" w:sz="0" w:space="0" w:color="auto"/>
          </w:divBdr>
          <w:divsChild>
            <w:div w:id="941187617">
              <w:marLeft w:val="0"/>
              <w:marRight w:val="0"/>
              <w:marTop w:val="0"/>
              <w:marBottom w:val="0"/>
              <w:divBdr>
                <w:top w:val="none" w:sz="0" w:space="0" w:color="auto"/>
                <w:left w:val="none" w:sz="0" w:space="0" w:color="auto"/>
                <w:bottom w:val="none" w:sz="0" w:space="0" w:color="auto"/>
                <w:right w:val="none" w:sz="0" w:space="0" w:color="auto"/>
              </w:divBdr>
              <w:divsChild>
                <w:div w:id="957831175">
                  <w:marLeft w:val="0"/>
                  <w:marRight w:val="0"/>
                  <w:marTop w:val="0"/>
                  <w:marBottom w:val="0"/>
                  <w:divBdr>
                    <w:top w:val="none" w:sz="0" w:space="0" w:color="auto"/>
                    <w:left w:val="none" w:sz="0" w:space="0" w:color="auto"/>
                    <w:bottom w:val="none" w:sz="0" w:space="0" w:color="auto"/>
                    <w:right w:val="none" w:sz="0" w:space="0" w:color="auto"/>
                  </w:divBdr>
                  <w:divsChild>
                    <w:div w:id="15735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84439">
      <w:bodyDiv w:val="1"/>
      <w:marLeft w:val="0"/>
      <w:marRight w:val="0"/>
      <w:marTop w:val="0"/>
      <w:marBottom w:val="0"/>
      <w:divBdr>
        <w:top w:val="none" w:sz="0" w:space="0" w:color="auto"/>
        <w:left w:val="none" w:sz="0" w:space="0" w:color="auto"/>
        <w:bottom w:val="none" w:sz="0" w:space="0" w:color="auto"/>
        <w:right w:val="none" w:sz="0" w:space="0" w:color="auto"/>
      </w:divBdr>
    </w:div>
    <w:div w:id="780799969">
      <w:bodyDiv w:val="1"/>
      <w:marLeft w:val="0"/>
      <w:marRight w:val="0"/>
      <w:marTop w:val="0"/>
      <w:marBottom w:val="0"/>
      <w:divBdr>
        <w:top w:val="none" w:sz="0" w:space="0" w:color="auto"/>
        <w:left w:val="none" w:sz="0" w:space="0" w:color="auto"/>
        <w:bottom w:val="none" w:sz="0" w:space="0" w:color="auto"/>
        <w:right w:val="none" w:sz="0" w:space="0" w:color="auto"/>
      </w:divBdr>
    </w:div>
    <w:div w:id="788161387">
      <w:bodyDiv w:val="1"/>
      <w:marLeft w:val="0"/>
      <w:marRight w:val="0"/>
      <w:marTop w:val="0"/>
      <w:marBottom w:val="0"/>
      <w:divBdr>
        <w:top w:val="none" w:sz="0" w:space="0" w:color="auto"/>
        <w:left w:val="none" w:sz="0" w:space="0" w:color="auto"/>
        <w:bottom w:val="none" w:sz="0" w:space="0" w:color="auto"/>
        <w:right w:val="none" w:sz="0" w:space="0" w:color="auto"/>
      </w:divBdr>
    </w:div>
    <w:div w:id="868033117">
      <w:bodyDiv w:val="1"/>
      <w:marLeft w:val="0"/>
      <w:marRight w:val="0"/>
      <w:marTop w:val="0"/>
      <w:marBottom w:val="0"/>
      <w:divBdr>
        <w:top w:val="none" w:sz="0" w:space="0" w:color="auto"/>
        <w:left w:val="none" w:sz="0" w:space="0" w:color="auto"/>
        <w:bottom w:val="none" w:sz="0" w:space="0" w:color="auto"/>
        <w:right w:val="none" w:sz="0" w:space="0" w:color="auto"/>
      </w:divBdr>
    </w:div>
    <w:div w:id="895580639">
      <w:bodyDiv w:val="1"/>
      <w:marLeft w:val="0"/>
      <w:marRight w:val="0"/>
      <w:marTop w:val="0"/>
      <w:marBottom w:val="0"/>
      <w:divBdr>
        <w:top w:val="none" w:sz="0" w:space="0" w:color="auto"/>
        <w:left w:val="none" w:sz="0" w:space="0" w:color="auto"/>
        <w:bottom w:val="none" w:sz="0" w:space="0" w:color="auto"/>
        <w:right w:val="none" w:sz="0" w:space="0" w:color="auto"/>
      </w:divBdr>
      <w:divsChild>
        <w:div w:id="2116291546">
          <w:marLeft w:val="0"/>
          <w:marRight w:val="0"/>
          <w:marTop w:val="0"/>
          <w:marBottom w:val="0"/>
          <w:divBdr>
            <w:top w:val="none" w:sz="0" w:space="0" w:color="auto"/>
            <w:left w:val="none" w:sz="0" w:space="0" w:color="auto"/>
            <w:bottom w:val="none" w:sz="0" w:space="0" w:color="auto"/>
            <w:right w:val="none" w:sz="0" w:space="0" w:color="auto"/>
          </w:divBdr>
          <w:divsChild>
            <w:div w:id="307829291">
              <w:marLeft w:val="0"/>
              <w:marRight w:val="0"/>
              <w:marTop w:val="0"/>
              <w:marBottom w:val="0"/>
              <w:divBdr>
                <w:top w:val="none" w:sz="0" w:space="0" w:color="auto"/>
                <w:left w:val="none" w:sz="0" w:space="0" w:color="auto"/>
                <w:bottom w:val="none" w:sz="0" w:space="0" w:color="auto"/>
                <w:right w:val="none" w:sz="0" w:space="0" w:color="auto"/>
              </w:divBdr>
              <w:divsChild>
                <w:div w:id="114762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28936">
      <w:bodyDiv w:val="1"/>
      <w:marLeft w:val="0"/>
      <w:marRight w:val="0"/>
      <w:marTop w:val="0"/>
      <w:marBottom w:val="0"/>
      <w:divBdr>
        <w:top w:val="none" w:sz="0" w:space="0" w:color="auto"/>
        <w:left w:val="none" w:sz="0" w:space="0" w:color="auto"/>
        <w:bottom w:val="none" w:sz="0" w:space="0" w:color="auto"/>
        <w:right w:val="none" w:sz="0" w:space="0" w:color="auto"/>
      </w:divBdr>
    </w:div>
    <w:div w:id="1140028205">
      <w:bodyDiv w:val="1"/>
      <w:marLeft w:val="0"/>
      <w:marRight w:val="0"/>
      <w:marTop w:val="0"/>
      <w:marBottom w:val="0"/>
      <w:divBdr>
        <w:top w:val="none" w:sz="0" w:space="0" w:color="auto"/>
        <w:left w:val="none" w:sz="0" w:space="0" w:color="auto"/>
        <w:bottom w:val="none" w:sz="0" w:space="0" w:color="auto"/>
        <w:right w:val="none" w:sz="0" w:space="0" w:color="auto"/>
      </w:divBdr>
    </w:div>
    <w:div w:id="1325235048">
      <w:bodyDiv w:val="1"/>
      <w:marLeft w:val="0"/>
      <w:marRight w:val="0"/>
      <w:marTop w:val="0"/>
      <w:marBottom w:val="0"/>
      <w:divBdr>
        <w:top w:val="none" w:sz="0" w:space="0" w:color="auto"/>
        <w:left w:val="none" w:sz="0" w:space="0" w:color="auto"/>
        <w:bottom w:val="none" w:sz="0" w:space="0" w:color="auto"/>
        <w:right w:val="none" w:sz="0" w:space="0" w:color="auto"/>
      </w:divBdr>
    </w:div>
    <w:div w:id="1378506341">
      <w:bodyDiv w:val="1"/>
      <w:marLeft w:val="0"/>
      <w:marRight w:val="0"/>
      <w:marTop w:val="0"/>
      <w:marBottom w:val="0"/>
      <w:divBdr>
        <w:top w:val="none" w:sz="0" w:space="0" w:color="auto"/>
        <w:left w:val="none" w:sz="0" w:space="0" w:color="auto"/>
        <w:bottom w:val="none" w:sz="0" w:space="0" w:color="auto"/>
        <w:right w:val="none" w:sz="0" w:space="0" w:color="auto"/>
      </w:divBdr>
    </w:div>
    <w:div w:id="1401752533">
      <w:bodyDiv w:val="1"/>
      <w:marLeft w:val="0"/>
      <w:marRight w:val="0"/>
      <w:marTop w:val="0"/>
      <w:marBottom w:val="0"/>
      <w:divBdr>
        <w:top w:val="none" w:sz="0" w:space="0" w:color="auto"/>
        <w:left w:val="none" w:sz="0" w:space="0" w:color="auto"/>
        <w:bottom w:val="none" w:sz="0" w:space="0" w:color="auto"/>
        <w:right w:val="none" w:sz="0" w:space="0" w:color="auto"/>
      </w:divBdr>
      <w:divsChild>
        <w:div w:id="1923761596">
          <w:marLeft w:val="0"/>
          <w:marRight w:val="0"/>
          <w:marTop w:val="0"/>
          <w:marBottom w:val="0"/>
          <w:divBdr>
            <w:top w:val="none" w:sz="0" w:space="0" w:color="auto"/>
            <w:left w:val="none" w:sz="0" w:space="0" w:color="auto"/>
            <w:bottom w:val="none" w:sz="0" w:space="0" w:color="auto"/>
            <w:right w:val="none" w:sz="0" w:space="0" w:color="auto"/>
          </w:divBdr>
          <w:divsChild>
            <w:div w:id="2042436129">
              <w:marLeft w:val="0"/>
              <w:marRight w:val="0"/>
              <w:marTop w:val="0"/>
              <w:marBottom w:val="0"/>
              <w:divBdr>
                <w:top w:val="none" w:sz="0" w:space="0" w:color="auto"/>
                <w:left w:val="none" w:sz="0" w:space="0" w:color="auto"/>
                <w:bottom w:val="none" w:sz="0" w:space="0" w:color="auto"/>
                <w:right w:val="none" w:sz="0" w:space="0" w:color="auto"/>
              </w:divBdr>
              <w:divsChild>
                <w:div w:id="1500459054">
                  <w:marLeft w:val="0"/>
                  <w:marRight w:val="0"/>
                  <w:marTop w:val="0"/>
                  <w:marBottom w:val="0"/>
                  <w:divBdr>
                    <w:top w:val="none" w:sz="0" w:space="0" w:color="auto"/>
                    <w:left w:val="none" w:sz="0" w:space="0" w:color="auto"/>
                    <w:bottom w:val="none" w:sz="0" w:space="0" w:color="auto"/>
                    <w:right w:val="none" w:sz="0" w:space="0" w:color="auto"/>
                  </w:divBdr>
                  <w:divsChild>
                    <w:div w:id="193162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259268">
      <w:bodyDiv w:val="1"/>
      <w:marLeft w:val="0"/>
      <w:marRight w:val="0"/>
      <w:marTop w:val="0"/>
      <w:marBottom w:val="0"/>
      <w:divBdr>
        <w:top w:val="none" w:sz="0" w:space="0" w:color="auto"/>
        <w:left w:val="none" w:sz="0" w:space="0" w:color="auto"/>
        <w:bottom w:val="none" w:sz="0" w:space="0" w:color="auto"/>
        <w:right w:val="none" w:sz="0" w:space="0" w:color="auto"/>
      </w:divBdr>
    </w:div>
    <w:div w:id="1784154719">
      <w:bodyDiv w:val="1"/>
      <w:marLeft w:val="0"/>
      <w:marRight w:val="0"/>
      <w:marTop w:val="0"/>
      <w:marBottom w:val="0"/>
      <w:divBdr>
        <w:top w:val="none" w:sz="0" w:space="0" w:color="auto"/>
        <w:left w:val="none" w:sz="0" w:space="0" w:color="auto"/>
        <w:bottom w:val="none" w:sz="0" w:space="0" w:color="auto"/>
        <w:right w:val="none" w:sz="0" w:space="0" w:color="auto"/>
      </w:divBdr>
      <w:divsChild>
        <w:div w:id="1201943418">
          <w:marLeft w:val="0"/>
          <w:marRight w:val="0"/>
          <w:marTop w:val="0"/>
          <w:marBottom w:val="0"/>
          <w:divBdr>
            <w:top w:val="none" w:sz="0" w:space="0" w:color="auto"/>
            <w:left w:val="none" w:sz="0" w:space="0" w:color="auto"/>
            <w:bottom w:val="none" w:sz="0" w:space="0" w:color="auto"/>
            <w:right w:val="none" w:sz="0" w:space="0" w:color="auto"/>
          </w:divBdr>
          <w:divsChild>
            <w:div w:id="272250172">
              <w:marLeft w:val="0"/>
              <w:marRight w:val="0"/>
              <w:marTop w:val="0"/>
              <w:marBottom w:val="0"/>
              <w:divBdr>
                <w:top w:val="none" w:sz="0" w:space="0" w:color="auto"/>
                <w:left w:val="none" w:sz="0" w:space="0" w:color="auto"/>
                <w:bottom w:val="none" w:sz="0" w:space="0" w:color="auto"/>
                <w:right w:val="none" w:sz="0" w:space="0" w:color="auto"/>
              </w:divBdr>
              <w:divsChild>
                <w:div w:id="48277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70871">
      <w:bodyDiv w:val="1"/>
      <w:marLeft w:val="0"/>
      <w:marRight w:val="0"/>
      <w:marTop w:val="0"/>
      <w:marBottom w:val="0"/>
      <w:divBdr>
        <w:top w:val="none" w:sz="0" w:space="0" w:color="auto"/>
        <w:left w:val="none" w:sz="0" w:space="0" w:color="auto"/>
        <w:bottom w:val="none" w:sz="0" w:space="0" w:color="auto"/>
        <w:right w:val="none" w:sz="0" w:space="0" w:color="auto"/>
      </w:divBdr>
    </w:div>
    <w:div w:id="2011718641">
      <w:bodyDiv w:val="1"/>
      <w:marLeft w:val="0"/>
      <w:marRight w:val="0"/>
      <w:marTop w:val="0"/>
      <w:marBottom w:val="0"/>
      <w:divBdr>
        <w:top w:val="none" w:sz="0" w:space="0" w:color="auto"/>
        <w:left w:val="none" w:sz="0" w:space="0" w:color="auto"/>
        <w:bottom w:val="none" w:sz="0" w:space="0" w:color="auto"/>
        <w:right w:val="none" w:sz="0" w:space="0" w:color="auto"/>
      </w:divBdr>
    </w:div>
    <w:div w:id="2012831608">
      <w:bodyDiv w:val="1"/>
      <w:marLeft w:val="0"/>
      <w:marRight w:val="0"/>
      <w:marTop w:val="0"/>
      <w:marBottom w:val="0"/>
      <w:divBdr>
        <w:top w:val="none" w:sz="0" w:space="0" w:color="auto"/>
        <w:left w:val="none" w:sz="0" w:space="0" w:color="auto"/>
        <w:bottom w:val="none" w:sz="0" w:space="0" w:color="auto"/>
        <w:right w:val="none" w:sz="0" w:space="0" w:color="auto"/>
      </w:divBdr>
      <w:divsChild>
        <w:div w:id="1371613836">
          <w:marLeft w:val="0"/>
          <w:marRight w:val="0"/>
          <w:marTop w:val="0"/>
          <w:marBottom w:val="0"/>
          <w:divBdr>
            <w:top w:val="none" w:sz="0" w:space="0" w:color="auto"/>
            <w:left w:val="none" w:sz="0" w:space="0" w:color="auto"/>
            <w:bottom w:val="none" w:sz="0" w:space="0" w:color="auto"/>
            <w:right w:val="none" w:sz="0" w:space="0" w:color="auto"/>
          </w:divBdr>
          <w:divsChild>
            <w:div w:id="112553317">
              <w:marLeft w:val="0"/>
              <w:marRight w:val="0"/>
              <w:marTop w:val="60"/>
              <w:marBottom w:val="0"/>
              <w:divBdr>
                <w:top w:val="none" w:sz="0" w:space="0" w:color="auto"/>
                <w:left w:val="none" w:sz="0" w:space="0" w:color="auto"/>
                <w:bottom w:val="none" w:sz="0" w:space="0" w:color="auto"/>
                <w:right w:val="none" w:sz="0" w:space="0" w:color="auto"/>
              </w:divBdr>
            </w:div>
          </w:divsChild>
        </w:div>
        <w:div w:id="1482849670">
          <w:marLeft w:val="0"/>
          <w:marRight w:val="0"/>
          <w:marTop w:val="0"/>
          <w:marBottom w:val="0"/>
          <w:divBdr>
            <w:top w:val="none" w:sz="0" w:space="0" w:color="auto"/>
            <w:left w:val="none" w:sz="0" w:space="0" w:color="auto"/>
            <w:bottom w:val="none" w:sz="0" w:space="0" w:color="auto"/>
            <w:right w:val="none" w:sz="0" w:space="0" w:color="auto"/>
          </w:divBdr>
        </w:div>
        <w:div w:id="110323906">
          <w:marLeft w:val="0"/>
          <w:marRight w:val="0"/>
          <w:marTop w:val="0"/>
          <w:marBottom w:val="0"/>
          <w:divBdr>
            <w:top w:val="none" w:sz="0" w:space="0" w:color="auto"/>
            <w:left w:val="none" w:sz="0" w:space="0" w:color="auto"/>
            <w:bottom w:val="none" w:sz="0" w:space="0" w:color="auto"/>
            <w:right w:val="none" w:sz="0" w:space="0" w:color="auto"/>
          </w:divBdr>
          <w:divsChild>
            <w:div w:id="1959602236">
              <w:marLeft w:val="0"/>
              <w:marRight w:val="0"/>
              <w:marTop w:val="0"/>
              <w:marBottom w:val="0"/>
              <w:divBdr>
                <w:top w:val="none" w:sz="0" w:space="0" w:color="auto"/>
                <w:left w:val="none" w:sz="0" w:space="0" w:color="auto"/>
                <w:bottom w:val="none" w:sz="0" w:space="0" w:color="auto"/>
                <w:right w:val="none" w:sz="0" w:space="0" w:color="auto"/>
              </w:divBdr>
              <w:divsChild>
                <w:div w:id="848451833">
                  <w:marLeft w:val="0"/>
                  <w:marRight w:val="0"/>
                  <w:marTop w:val="0"/>
                  <w:marBottom w:val="0"/>
                  <w:divBdr>
                    <w:top w:val="none" w:sz="0" w:space="0" w:color="auto"/>
                    <w:left w:val="none" w:sz="0" w:space="0" w:color="auto"/>
                    <w:bottom w:val="none" w:sz="0" w:space="0" w:color="auto"/>
                    <w:right w:val="none" w:sz="0" w:space="0" w:color="auto"/>
                  </w:divBdr>
                  <w:divsChild>
                    <w:div w:id="4108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70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rchive.nationalarchives.gov.uk/ukgwa/20101008042058/http://www.ttrb.ac.uk/ViewArticle2.aspx?anchorId=17756&amp;selectedId=17759&amp;menu=17834&amp;expanded=False&amp;ContentId=1571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ighbeam.com/doc/1P3-3330389961.html" TargetMode="External"/><Relationship Id="rId4" Type="http://schemas.openxmlformats.org/officeDocument/2006/relationships/settings" Target="settings.xml"/><Relationship Id="rId9" Type="http://schemas.openxmlformats.org/officeDocument/2006/relationships/hyperlink" Target="http://research.acer.edu.au/cgi/viewcontent.cgi?article=1144&amp;context=research_conferen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77929-E874-4C48-BE47-D999C9E30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13</Pages>
  <Words>5391</Words>
  <Characters>27499</Characters>
  <Application>Microsoft Office Word</Application>
  <DocSecurity>0</DocSecurity>
  <Lines>518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Jenkins</dc:creator>
  <cp:keywords/>
  <dc:description/>
  <cp:lastModifiedBy>Katie Jenkins</cp:lastModifiedBy>
  <cp:revision>59</cp:revision>
  <dcterms:created xsi:type="dcterms:W3CDTF">2023-10-09T17:39:00Z</dcterms:created>
  <dcterms:modified xsi:type="dcterms:W3CDTF">2023-11-03T10:09:00Z</dcterms:modified>
</cp:coreProperties>
</file>