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B6150"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Good </w:t>
      </w:r>
      <w:bookmarkStart w:id="0" w:name="_Int_Jgo78zan"/>
      <w:r w:rsidRPr="001C059C">
        <w:rPr>
          <w:rFonts w:ascii="Times New Roman" w:hAnsi="Times New Roman" w:cs="Times New Roman"/>
          <w:kern w:val="0"/>
          <w14:ligatures w14:val="none"/>
        </w:rPr>
        <w:t>afternoon</w:t>
      </w:r>
      <w:bookmarkEnd w:id="0"/>
      <w:r w:rsidRPr="001C059C">
        <w:rPr>
          <w:rFonts w:ascii="Times New Roman" w:hAnsi="Times New Roman" w:cs="Times New Roman"/>
          <w:kern w:val="0"/>
          <w14:ligatures w14:val="none"/>
        </w:rPr>
        <w:t xml:space="preserve"> everyone. My name is Isabelle and today I will be reflecting on my experience completing part one of the John Muir Award at </w:t>
      </w:r>
      <w:proofErr w:type="spellStart"/>
      <w:r w:rsidRPr="001C059C">
        <w:rPr>
          <w:rFonts w:ascii="Times New Roman" w:hAnsi="Times New Roman" w:cs="Times New Roman"/>
          <w:kern w:val="0"/>
          <w14:ligatures w14:val="none"/>
        </w:rPr>
        <w:t>Ynysdawela</w:t>
      </w:r>
      <w:proofErr w:type="spellEnd"/>
      <w:r w:rsidRPr="001C059C">
        <w:rPr>
          <w:rFonts w:ascii="Times New Roman" w:hAnsi="Times New Roman" w:cs="Times New Roman"/>
          <w:kern w:val="0"/>
          <w14:ligatures w14:val="none"/>
        </w:rPr>
        <w:t xml:space="preserve"> Nature Reserve, while critically evaluating how experiences in nature can support Education for Sustainable Development, often referred to as ESD, within early years education.</w:t>
      </w:r>
    </w:p>
    <w:p w14:paraId="0B80FFAD"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For part one of the assignment, I explored </w:t>
      </w:r>
      <w:proofErr w:type="spellStart"/>
      <w:r w:rsidRPr="001C059C">
        <w:rPr>
          <w:rFonts w:ascii="Times New Roman" w:hAnsi="Times New Roman" w:cs="Times New Roman"/>
          <w:kern w:val="0"/>
          <w14:ligatures w14:val="none"/>
        </w:rPr>
        <w:t>Ynysdawela</w:t>
      </w:r>
      <w:proofErr w:type="spellEnd"/>
      <w:r w:rsidRPr="001C059C">
        <w:rPr>
          <w:rFonts w:ascii="Times New Roman" w:hAnsi="Times New Roman" w:cs="Times New Roman"/>
          <w:kern w:val="0"/>
          <w14:ligatures w14:val="none"/>
        </w:rPr>
        <w:t xml:space="preserve"> Nature Reserve, a woodland and freshwater river environment located on the edge of Brynamman in South Wales. </w:t>
      </w:r>
      <w:proofErr w:type="spellStart"/>
      <w:r w:rsidRPr="001C059C">
        <w:rPr>
          <w:rFonts w:ascii="Times New Roman" w:hAnsi="Times New Roman" w:cs="Times New Roman"/>
          <w:kern w:val="0"/>
          <w14:ligatures w14:val="none"/>
        </w:rPr>
        <w:t>Ynysdawela</w:t>
      </w:r>
      <w:proofErr w:type="spellEnd"/>
      <w:r w:rsidRPr="001C059C">
        <w:rPr>
          <w:rFonts w:ascii="Times New Roman" w:hAnsi="Times New Roman" w:cs="Times New Roman"/>
          <w:kern w:val="0"/>
          <w14:ligatures w14:val="none"/>
        </w:rPr>
        <w:t xml:space="preserve"> is made up of a variety of habitats including scrub woodland, grassland and river ecosystems. According to Carmarthenshire County Council (2026), the area was once farmland and former colliery land, but over time natural regeneration has allowed biodiversity to develop across the site. I chose this environment because I wanted to explore a local natural space that demonstrated sustainability and biodiversity in a real and meaningful way. </w:t>
      </w:r>
      <w:proofErr w:type="spellStart"/>
      <w:r w:rsidRPr="001C059C">
        <w:rPr>
          <w:rFonts w:ascii="Times New Roman" w:hAnsi="Times New Roman" w:cs="Times New Roman"/>
          <w:kern w:val="0"/>
          <w14:ligatures w14:val="none"/>
        </w:rPr>
        <w:t>Bonnett</w:t>
      </w:r>
      <w:proofErr w:type="spellEnd"/>
      <w:r w:rsidRPr="001C059C">
        <w:rPr>
          <w:rFonts w:ascii="Times New Roman" w:hAnsi="Times New Roman" w:cs="Times New Roman"/>
          <w:kern w:val="0"/>
          <w14:ligatures w14:val="none"/>
        </w:rPr>
        <w:t xml:space="preserve"> (2013) explains that place-based learning is highly valuable within sustainability education because it helps individuals form emotional connections with their local environment and community.</w:t>
      </w:r>
    </w:p>
    <w:p w14:paraId="6EDD3981"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As I explored the reserve, I became increasingly aware of the textures, colours and patterns within nature that </w:t>
      </w:r>
      <w:bookmarkStart w:id="1" w:name="_Int_QG8zev17"/>
      <w:r w:rsidRPr="001C059C">
        <w:rPr>
          <w:rFonts w:ascii="Times New Roman" w:hAnsi="Times New Roman" w:cs="Times New Roman"/>
          <w:kern w:val="0"/>
          <w14:ligatures w14:val="none"/>
        </w:rPr>
        <w:t>are often overlooked</w:t>
      </w:r>
      <w:bookmarkEnd w:id="1"/>
      <w:r w:rsidRPr="001C059C">
        <w:rPr>
          <w:rFonts w:ascii="Times New Roman" w:hAnsi="Times New Roman" w:cs="Times New Roman"/>
          <w:kern w:val="0"/>
          <w14:ligatures w14:val="none"/>
        </w:rPr>
        <w:t xml:space="preserve"> in everyday life. One of the first things I noticed was the moss growing across rocks and tree trunks beside the river. The moss felt soft, damp and sponge-like, creating thick green layers across the woodland surfaces. The British Ecological Society (2023) highlights that moss is ecologically important because it retains moisture, stabilises soil and provides habitats for insects and microorganisms. I also observed detailed leaf structures and patterns throughout the woodland. Hazel leaves had serrated edges and visible veins which transported nutrients and water through the leaf. In contrast, oak leaves appeared deeply lobed and structured differently to support drainage and photosynthesis. Woodland Trust (2024) explains that leaf structures </w:t>
      </w:r>
      <w:bookmarkStart w:id="2" w:name="_Int_hKrvvJkN"/>
      <w:r w:rsidRPr="001C059C">
        <w:rPr>
          <w:rFonts w:ascii="Times New Roman" w:hAnsi="Times New Roman" w:cs="Times New Roman"/>
          <w:kern w:val="0"/>
          <w14:ligatures w14:val="none"/>
        </w:rPr>
        <w:t>are shaped</w:t>
      </w:r>
      <w:bookmarkEnd w:id="2"/>
      <w:r w:rsidRPr="001C059C">
        <w:rPr>
          <w:rFonts w:ascii="Times New Roman" w:hAnsi="Times New Roman" w:cs="Times New Roman"/>
          <w:kern w:val="0"/>
          <w14:ligatures w14:val="none"/>
        </w:rPr>
        <w:t xml:space="preserve"> through adaptation to environmental conditions including climate, sunlight, and water movement.</w:t>
      </w:r>
    </w:p>
    <w:p w14:paraId="37F409C4"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The river itself proved how landscapes are constantly changing through natural processes. Rounded stones within the riverbed had gradually </w:t>
      </w:r>
      <w:bookmarkStart w:id="3" w:name="_Int_NP6Qbsz0"/>
      <w:r w:rsidRPr="001C059C">
        <w:rPr>
          <w:rFonts w:ascii="Times New Roman" w:hAnsi="Times New Roman" w:cs="Times New Roman"/>
          <w:kern w:val="0"/>
          <w14:ligatures w14:val="none"/>
        </w:rPr>
        <w:t>been shaped</w:t>
      </w:r>
      <w:bookmarkEnd w:id="3"/>
      <w:r w:rsidRPr="001C059C">
        <w:rPr>
          <w:rFonts w:ascii="Times New Roman" w:hAnsi="Times New Roman" w:cs="Times New Roman"/>
          <w:kern w:val="0"/>
          <w14:ligatures w14:val="none"/>
        </w:rPr>
        <w:t xml:space="preserve"> through erosion and abrasion caused by flowing water over long periods of time (Environment Agency, 2023). Observing the river reminded me that ecosystems are not fixed environments, but continuously changing systems shaped by water, weather, and biodiversity.</w:t>
      </w:r>
    </w:p>
    <w:p w14:paraId="28278071"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One of the most memorable parts of the experience was observing tadpoles within shallow pools beside the riverbank. They moved carefully between aquatic plants and sheltered areas, relying on clean water and stable conditions to survive. Amphibians are </w:t>
      </w:r>
      <w:bookmarkStart w:id="4" w:name="_Int_TpQrN8nT"/>
      <w:r w:rsidRPr="001C059C">
        <w:rPr>
          <w:rFonts w:ascii="Times New Roman" w:hAnsi="Times New Roman" w:cs="Times New Roman"/>
          <w:kern w:val="0"/>
          <w14:ligatures w14:val="none"/>
        </w:rPr>
        <w:t>highly sensitive</w:t>
      </w:r>
      <w:bookmarkEnd w:id="4"/>
      <w:r w:rsidRPr="001C059C">
        <w:rPr>
          <w:rFonts w:ascii="Times New Roman" w:hAnsi="Times New Roman" w:cs="Times New Roman"/>
          <w:kern w:val="0"/>
          <w14:ligatures w14:val="none"/>
        </w:rPr>
        <w:t xml:space="preserve"> to pollution and environmental change, making them important indicators of ecosystem health (Amphibian and Reptile Conservation, 2024).</w:t>
      </w:r>
    </w:p>
    <w:p w14:paraId="0E773988"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Watching the tadpoles also made me reflect on the fragility of lifecycles within ecosystems. Their transformation from eggs to tadpoles and eventually frogs reflected the interconnectedness between biodiversity, water quality and environmental sustainability (BBC Bitesize, 2024).</w:t>
      </w:r>
    </w:p>
    <w:p w14:paraId="0EE6DF04"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Observing the tadpoles changed the way I viewed small ecosystems. Before this experience, I would not normally stop to look closely into shallow water or observe the tiny forms of life beneath the river surface. However, spending time within the woodland encouraged me to slow down and become more aware of the complexity of nature.I also noticed insects, beetles and small organisms living beneath moss, bark and fallen branches. This reinforced the idea that sustainability is not only about protecting large environments but also recognising the importance of smaller interconnected systems.</w:t>
      </w:r>
    </w:p>
    <w:p w14:paraId="4A06504E"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6F438E7C"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roofErr w:type="spellStart"/>
      <w:r w:rsidRPr="001C059C">
        <w:rPr>
          <w:rFonts w:ascii="Times New Roman" w:hAnsi="Times New Roman" w:cs="Times New Roman"/>
          <w:kern w:val="0"/>
          <w14:ligatures w14:val="none"/>
        </w:rPr>
        <w:t>Louv</w:t>
      </w:r>
      <w:proofErr w:type="spellEnd"/>
      <w:r w:rsidRPr="001C059C">
        <w:rPr>
          <w:rFonts w:ascii="Times New Roman" w:hAnsi="Times New Roman" w:cs="Times New Roman"/>
          <w:kern w:val="0"/>
          <w14:ligatures w14:val="none"/>
        </w:rPr>
        <w:t xml:space="preserve"> (2010) refers to society’s growing disconnection from nature as “nature-deficit disorder.” Reflecting on my own experience, I recognised how easily people can overlook the natural world in everyday life. Spending time at </w:t>
      </w:r>
      <w:proofErr w:type="spellStart"/>
      <w:r w:rsidRPr="001C059C">
        <w:rPr>
          <w:rFonts w:ascii="Times New Roman" w:hAnsi="Times New Roman" w:cs="Times New Roman"/>
          <w:kern w:val="0"/>
          <w14:ligatures w14:val="none"/>
        </w:rPr>
        <w:t>Ynysdawela</w:t>
      </w:r>
      <w:proofErr w:type="spellEnd"/>
      <w:r w:rsidRPr="001C059C">
        <w:rPr>
          <w:rFonts w:ascii="Times New Roman" w:hAnsi="Times New Roman" w:cs="Times New Roman"/>
          <w:kern w:val="0"/>
          <w14:ligatures w14:val="none"/>
        </w:rPr>
        <w:t xml:space="preserve"> helped rebuild a sense of connection to nature through direct sensory experiences.</w:t>
      </w:r>
    </w:p>
    <w:p w14:paraId="0DBE1633"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This experience also reminded me of childhood outdoor play, where learning happened naturally through curiosity and exploration rather than structured teaching. I found myself slowing down, listening carefully to birdsong, flowing water and movement through the trees. Natural England (2022) suggests that spending time in nature can improve emotional wellbeing, reduce stress and strengthen feelings of environmental connectedness. This made me reflect on the importance of children having regular opportunities to engage with natural environments from an early age.</w:t>
      </w:r>
    </w:p>
    <w:p w14:paraId="50664C43"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These experiences strongly connect to Education for Sustainable Development. The Brundtland Report defined sustainable development as meeting the needs of the present without compromising future generations’ ability to meet their own needs (World Commission on Environment and Development, 1987). This definition </w:t>
      </w:r>
      <w:bookmarkStart w:id="5" w:name="_Int_9n5GNQIU"/>
      <w:r w:rsidRPr="001C059C">
        <w:rPr>
          <w:rFonts w:ascii="Times New Roman" w:hAnsi="Times New Roman" w:cs="Times New Roman"/>
          <w:kern w:val="0"/>
          <w14:ligatures w14:val="none"/>
        </w:rPr>
        <w:t>remains</w:t>
      </w:r>
      <w:bookmarkEnd w:id="5"/>
      <w:r w:rsidRPr="001C059C">
        <w:rPr>
          <w:rFonts w:ascii="Times New Roman" w:hAnsi="Times New Roman" w:cs="Times New Roman"/>
          <w:kern w:val="0"/>
          <w14:ligatures w14:val="none"/>
        </w:rPr>
        <w:t xml:space="preserve"> central to sustainability education because it promotes responsibility, interdependence, and long-term thinking.</w:t>
      </w:r>
    </w:p>
    <w:p w14:paraId="7F8886D8"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Global sustainability priorities </w:t>
      </w:r>
      <w:bookmarkStart w:id="6" w:name="_Int_eD57GaXQ"/>
      <w:r w:rsidRPr="001C059C">
        <w:rPr>
          <w:rFonts w:ascii="Times New Roman" w:hAnsi="Times New Roman" w:cs="Times New Roman"/>
          <w:kern w:val="0"/>
          <w14:ligatures w14:val="none"/>
        </w:rPr>
        <w:t>were later strengthened</w:t>
      </w:r>
      <w:bookmarkEnd w:id="6"/>
      <w:r w:rsidRPr="001C059C">
        <w:rPr>
          <w:rFonts w:ascii="Times New Roman" w:hAnsi="Times New Roman" w:cs="Times New Roman"/>
          <w:kern w:val="0"/>
          <w14:ligatures w14:val="none"/>
        </w:rPr>
        <w:t xml:space="preserve"> through the Earth Summit in Rio de Janeiro, which highlighted the importance of environmental protection, education and international cooperation (United Nations, 1992). More recently, the United Nations Sustainable Development Goals have continued shaping sustainability education internationally, particularly Goal 4 for Quality Education, Goal 13 for Climate Action, and Goal 15 for Life on Land (United Nations, 2023).</w:t>
      </w:r>
    </w:p>
    <w:p w14:paraId="33AA0AE0"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1D6FF756"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Within Wales, sustainability is strongly embedded within educational policy and curriculum frameworks. The Well-being of Future Generations Act encourages long-term thinking to improve environmental, social, cultural, and economic wellbeing for future generations (Welsh Government, 2015). This links closely to the Curriculum for Wales, which aims to develop ethical and informed citizens capable of contributing positively to their communities and the environment (Welsh Government, 2022).</w:t>
      </w:r>
    </w:p>
    <w:p w14:paraId="6B706E6A"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My experience at </w:t>
      </w:r>
      <w:proofErr w:type="spellStart"/>
      <w:r w:rsidRPr="001C059C">
        <w:rPr>
          <w:rFonts w:ascii="Times New Roman" w:hAnsi="Times New Roman" w:cs="Times New Roman"/>
          <w:kern w:val="0"/>
          <w14:ligatures w14:val="none"/>
        </w:rPr>
        <w:t>Ynysdawela</w:t>
      </w:r>
      <w:proofErr w:type="spellEnd"/>
      <w:r w:rsidRPr="001C059C">
        <w:rPr>
          <w:rFonts w:ascii="Times New Roman" w:hAnsi="Times New Roman" w:cs="Times New Roman"/>
          <w:kern w:val="0"/>
          <w14:ligatures w14:val="none"/>
        </w:rPr>
        <w:t xml:space="preserve"> also connected closely to the concept of </w:t>
      </w:r>
      <w:proofErr w:type="spellStart"/>
      <w:r w:rsidRPr="001C059C">
        <w:rPr>
          <w:rFonts w:ascii="Times New Roman" w:hAnsi="Times New Roman" w:cs="Times New Roman"/>
          <w:kern w:val="0"/>
          <w14:ligatures w14:val="none"/>
        </w:rPr>
        <w:t>Cynefin</w:t>
      </w:r>
      <w:proofErr w:type="spellEnd"/>
      <w:r w:rsidRPr="001C059C">
        <w:rPr>
          <w:rFonts w:ascii="Times New Roman" w:hAnsi="Times New Roman" w:cs="Times New Roman"/>
          <w:kern w:val="0"/>
          <w14:ligatures w14:val="none"/>
        </w:rPr>
        <w:t xml:space="preserve"> within the Curriculum for Wales. Welsh Government (2020) describes </w:t>
      </w:r>
      <w:proofErr w:type="spellStart"/>
      <w:r w:rsidRPr="001C059C">
        <w:rPr>
          <w:rFonts w:ascii="Times New Roman" w:hAnsi="Times New Roman" w:cs="Times New Roman"/>
          <w:kern w:val="0"/>
          <w14:ligatures w14:val="none"/>
        </w:rPr>
        <w:t>Cynefin</w:t>
      </w:r>
      <w:proofErr w:type="spellEnd"/>
      <w:r w:rsidRPr="001C059C">
        <w:rPr>
          <w:rFonts w:ascii="Times New Roman" w:hAnsi="Times New Roman" w:cs="Times New Roman"/>
          <w:kern w:val="0"/>
          <w14:ligatures w14:val="none"/>
        </w:rPr>
        <w:t xml:space="preserve"> as a sense of belonging and connection to place. Exploring a local woodland and river environment strengthened my own sense of connection to the natural world and highlighted how place-based learning can support identity, belonging and environmental responsibility. The concept of </w:t>
      </w:r>
      <w:proofErr w:type="spellStart"/>
      <w:r w:rsidRPr="001C059C">
        <w:rPr>
          <w:rFonts w:ascii="Times New Roman" w:hAnsi="Times New Roman" w:cs="Times New Roman"/>
          <w:kern w:val="0"/>
          <w14:ligatures w14:val="none"/>
        </w:rPr>
        <w:t>Cynefin</w:t>
      </w:r>
      <w:proofErr w:type="spellEnd"/>
      <w:r w:rsidRPr="001C059C">
        <w:rPr>
          <w:rFonts w:ascii="Times New Roman" w:hAnsi="Times New Roman" w:cs="Times New Roman"/>
          <w:kern w:val="0"/>
          <w14:ligatures w14:val="none"/>
        </w:rPr>
        <w:t xml:space="preserve"> became particularly meaningful throughout this experience because it encouraged me to reflect on my own relationship with place and community. Being within a local natural environment created a stronger sense of responsibility towards protecting the area and understanding its ecological importance.</w:t>
      </w:r>
    </w:p>
    <w:p w14:paraId="5348BFFC"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This links closely to sustainability education because children who feel emotionally connected to their environments may be more likely to value and care for them in the future. Davis (2015) argues that sustainability education should begin during early childhood because young children are capable of developing empathy, respect and care towards the natural world.</w:t>
      </w:r>
    </w:p>
    <w:p w14:paraId="28F9FA8B"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Many early years theorists support nature-based learning. Froebel believed that nature was central to children’s development and that meaningful learning occurs through direct interaction with the environment (Tovey, 2020). This reflected my own experience because learning developed naturally through observation, movement and sensory exploration. Similarly, Montessori emphasised hands-on learning and sensory experiences which encourage independence and exploration (Montessori, 1967). The woodland environment naturally supported multi-sensory learning through sounds, textures, movement, and observation. The Reggio Emilia approach also strongly connects to this experience through the concept of the environment as the “third teacher” (Edwards, </w:t>
      </w:r>
      <w:proofErr w:type="spellStart"/>
      <w:r w:rsidRPr="001C059C">
        <w:rPr>
          <w:rFonts w:ascii="Times New Roman" w:hAnsi="Times New Roman" w:cs="Times New Roman"/>
          <w:kern w:val="0"/>
          <w14:ligatures w14:val="none"/>
        </w:rPr>
        <w:t>Gandini</w:t>
      </w:r>
      <w:proofErr w:type="spellEnd"/>
      <w:r w:rsidRPr="001C059C">
        <w:rPr>
          <w:rFonts w:ascii="Times New Roman" w:hAnsi="Times New Roman" w:cs="Times New Roman"/>
          <w:kern w:val="0"/>
          <w14:ligatures w14:val="none"/>
        </w:rPr>
        <w:t xml:space="preserve"> and Forman, 2011). The woodland environment itself encouraged curiosity, questioning and investigation without relying heavily on structured adult direction. Nature-based learning is also strongly connected to Forest School approaches. Forest School encourages child-led outdoor experiences where children learn through exploration, risk-taking and discovery (Knight, 2013).</w:t>
      </w:r>
    </w:p>
    <w:p w14:paraId="190D71BA"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During my own experience at </w:t>
      </w:r>
      <w:proofErr w:type="spellStart"/>
      <w:r w:rsidRPr="001C059C">
        <w:rPr>
          <w:rFonts w:ascii="Times New Roman" w:hAnsi="Times New Roman" w:cs="Times New Roman"/>
          <w:kern w:val="0"/>
          <w14:ligatures w14:val="none"/>
        </w:rPr>
        <w:t>Ynysdawela</w:t>
      </w:r>
      <w:proofErr w:type="spellEnd"/>
      <w:r w:rsidRPr="001C059C">
        <w:rPr>
          <w:rFonts w:ascii="Times New Roman" w:hAnsi="Times New Roman" w:cs="Times New Roman"/>
          <w:kern w:val="0"/>
          <w14:ligatures w14:val="none"/>
        </w:rPr>
        <w:t xml:space="preserve">, I recognised how natural environments encourage open-ended learning opportunities. Unlike classroom environments, the woodland constantly changed depending on movement, wildlife, sounds, and weather conditions. For example, </w:t>
      </w:r>
      <w:bookmarkStart w:id="7" w:name="_Int_yegIkdR9"/>
      <w:r w:rsidRPr="001C059C">
        <w:rPr>
          <w:rFonts w:ascii="Times New Roman" w:hAnsi="Times New Roman" w:cs="Times New Roman"/>
          <w:kern w:val="0"/>
          <w14:ligatures w14:val="none"/>
        </w:rPr>
        <w:t>observing</w:t>
      </w:r>
      <w:bookmarkEnd w:id="7"/>
      <w:r w:rsidRPr="001C059C">
        <w:rPr>
          <w:rFonts w:ascii="Times New Roman" w:hAnsi="Times New Roman" w:cs="Times New Roman"/>
          <w:kern w:val="0"/>
          <w14:ligatures w14:val="none"/>
        </w:rPr>
        <w:t xml:space="preserve"> river movement, wildlife and plant growth encouraged questioning and reflection without formal instruction. Waite (2017) argues that outdoor environments encourage children to become active participants within learning rather than passive recipients of information.</w:t>
      </w:r>
    </w:p>
    <w:p w14:paraId="33D0AE22"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Experiences such as the John Muir Award can therefore support many aspects of Education for Sustainable Development within early years education. One major strength is experiential learning. Education Scotland (2023) suggests that outdoor learning improves engagement, confidence and environmental awareness because children actively explore sustainability through direct experiences rather than simply receiving information. Another important strength is emotional wellbeing and resilience. The Mental Health Foundation (2021) highlights that outdoor experiences can support emotional regulation, reduce anxiety and improve wellbeing. During my own experience, I noticed that the woodland environment created a sense of calmness and reflection. The sounds of birdsong and flowing water felt very different from busy indoor environments. White et al. (2019) found that spending at least two hours per week in nature is associated with improved health and wellbeing. </w:t>
      </w:r>
    </w:p>
    <w:p w14:paraId="67B525B7"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Similarly, </w:t>
      </w:r>
      <w:proofErr w:type="spellStart"/>
      <w:r w:rsidRPr="001C059C">
        <w:rPr>
          <w:rFonts w:ascii="Times New Roman" w:hAnsi="Times New Roman" w:cs="Times New Roman"/>
          <w:kern w:val="0"/>
          <w14:ligatures w14:val="none"/>
        </w:rPr>
        <w:t>Chawla</w:t>
      </w:r>
      <w:proofErr w:type="spellEnd"/>
      <w:r w:rsidRPr="001C059C">
        <w:rPr>
          <w:rFonts w:ascii="Times New Roman" w:hAnsi="Times New Roman" w:cs="Times New Roman"/>
          <w:kern w:val="0"/>
          <w14:ligatures w14:val="none"/>
        </w:rPr>
        <w:t xml:space="preserve"> (2015) argues that regular contact with nature positively influences children’s emotional development and long-term environmental attitudes. Nature-based learning can also encourage environmental responsibility. The Wildlife Trusts (2019) explain that allowing children to freely explore ecosystems and biodiversity can help develop environmental awareness from an early age.</w:t>
      </w:r>
    </w:p>
    <w:p w14:paraId="2B74D5BE"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This supports the long-term aims of sustainability education by encouraging children to protect and value the natural world (UNESCO, 2020). </w:t>
      </w:r>
      <w:proofErr w:type="spellStart"/>
      <w:r w:rsidRPr="001C059C">
        <w:rPr>
          <w:rFonts w:ascii="Times New Roman" w:hAnsi="Times New Roman" w:cs="Times New Roman"/>
          <w:kern w:val="0"/>
          <w14:ligatures w14:val="none"/>
        </w:rPr>
        <w:t>Rautio</w:t>
      </w:r>
      <w:proofErr w:type="spellEnd"/>
      <w:r w:rsidRPr="001C059C">
        <w:rPr>
          <w:rFonts w:ascii="Times New Roman" w:hAnsi="Times New Roman" w:cs="Times New Roman"/>
          <w:kern w:val="0"/>
          <w14:ligatures w14:val="none"/>
        </w:rPr>
        <w:t xml:space="preserve"> and </w:t>
      </w:r>
      <w:proofErr w:type="spellStart"/>
      <w:r w:rsidRPr="001C059C">
        <w:rPr>
          <w:rFonts w:ascii="Times New Roman" w:hAnsi="Times New Roman" w:cs="Times New Roman"/>
          <w:kern w:val="0"/>
          <w14:ligatures w14:val="none"/>
        </w:rPr>
        <w:t>Jokinen</w:t>
      </w:r>
      <w:proofErr w:type="spellEnd"/>
      <w:r w:rsidRPr="001C059C">
        <w:rPr>
          <w:rFonts w:ascii="Times New Roman" w:hAnsi="Times New Roman" w:cs="Times New Roman"/>
          <w:kern w:val="0"/>
          <w14:ligatures w14:val="none"/>
        </w:rPr>
        <w:t xml:space="preserve"> (2015) also suggest that outdoor learning environments encourage inquiry-based learning and support children’s natural curiosity.</w:t>
      </w:r>
    </w:p>
    <w:p w14:paraId="3C38A1F5"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During my own exploration, I learned more through directly observing ecosystems than I would have through reading alone. Seeing erosion shape riverbanks, observing wildlife, and finding plant adaptations made sustainability feel meaningful and relevant.</w:t>
      </w:r>
    </w:p>
    <w:p w14:paraId="63A9F5DD"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0A4A1287"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roofErr w:type="spellStart"/>
      <w:r w:rsidRPr="001C059C">
        <w:rPr>
          <w:rFonts w:ascii="Times New Roman" w:hAnsi="Times New Roman" w:cs="Times New Roman"/>
          <w:kern w:val="0"/>
          <w14:ligatures w14:val="none"/>
        </w:rPr>
        <w:t>Kolb</w:t>
      </w:r>
      <w:proofErr w:type="spellEnd"/>
      <w:r w:rsidRPr="001C059C">
        <w:rPr>
          <w:rFonts w:ascii="Times New Roman" w:hAnsi="Times New Roman" w:cs="Times New Roman"/>
          <w:kern w:val="0"/>
          <w14:ligatures w14:val="none"/>
        </w:rPr>
        <w:t xml:space="preserve"> (1984) explains that meaningful learning occurs when individuals reflect upon direct experiences and apply this understanding to future situations. This highlights the importance of practical outdoor experiences within sustainability education because children are able to engage emotionally, physically, and intellectually with the environment.</w:t>
      </w:r>
    </w:p>
    <w:p w14:paraId="56B58674"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However, although nature-based sustainability education has many benefits, there are also important limitations and challenges.</w:t>
      </w:r>
    </w:p>
    <w:p w14:paraId="0CF3FFF0"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One major issue is unequal access to natural environments. Davis (2010) explains that not all children have equal opportunities to engage with outdoor learning, particularly those living in urban or disadvantaged communities. Save the Children (2022) also highlights how socioeconomic inequalities can affect access to safe green spaces and outdoor learning opportunities. This creates inequalities within sustainability education because not all children are provided with the same opportunities to connect with nature. Practitioner confidence can also present barriers. Elliot and Davis (2009) argue that some educators may feel uncertain about outdoor learning due to limited training, safety concerns or lack of environmental knowledge.</w:t>
      </w:r>
    </w:p>
    <w:p w14:paraId="07AE4DF7"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Learning Through Landscapes (2021) suggests that this can reduce opportunities for meaningful outdoor learning despite curriculum encouragement.</w:t>
      </w:r>
    </w:p>
    <w:p w14:paraId="44F1C3EA"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Another important criticism is that sustainability education can sometimes focus too heavily on environmental awareness while overlooking wider issues such as social justice, equality and global citizenship. UNESCO (2020) argues that Education for Sustainable Development should include environmental, social and economic dimensions rather than focusing solely on nature appreciation. It  is also important not to romanticise outdoor learning. Simply taking children outdoors does not automatically create meaningful sustainability education.</w:t>
      </w:r>
    </w:p>
    <w:p w14:paraId="09F5B0EB"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roofErr w:type="spellStart"/>
      <w:r w:rsidRPr="001C059C">
        <w:rPr>
          <w:rFonts w:ascii="Times New Roman" w:hAnsi="Times New Roman" w:cs="Times New Roman"/>
          <w:kern w:val="0"/>
          <w14:ligatures w14:val="none"/>
        </w:rPr>
        <w:t>Jickling</w:t>
      </w:r>
      <w:proofErr w:type="spellEnd"/>
      <w:r w:rsidRPr="001C059C">
        <w:rPr>
          <w:rFonts w:ascii="Times New Roman" w:hAnsi="Times New Roman" w:cs="Times New Roman"/>
          <w:kern w:val="0"/>
          <w14:ligatures w14:val="none"/>
        </w:rPr>
        <w:t xml:space="preserve"> and </w:t>
      </w:r>
      <w:proofErr w:type="spellStart"/>
      <w:r w:rsidRPr="001C059C">
        <w:rPr>
          <w:rFonts w:ascii="Times New Roman" w:hAnsi="Times New Roman" w:cs="Times New Roman"/>
          <w:kern w:val="0"/>
          <w14:ligatures w14:val="none"/>
        </w:rPr>
        <w:t>Wals</w:t>
      </w:r>
      <w:proofErr w:type="spellEnd"/>
      <w:r w:rsidRPr="001C059C">
        <w:rPr>
          <w:rFonts w:ascii="Times New Roman" w:hAnsi="Times New Roman" w:cs="Times New Roman"/>
          <w:kern w:val="0"/>
          <w14:ligatures w14:val="none"/>
        </w:rPr>
        <w:t xml:space="preserve"> (2012) argue that sustainability education should encourage critical reflection and questioning rather than simply promoting appreciation of nature. Without skilled facilitation and opportunities for deeper discussion, outdoor experiences may remain superficial rather than transformative. Fiennes et al. (2015) also suggest that schools often face barriers including curriculum pressures, staffing limitations and concerns surrounding safety and risk management.</w:t>
      </w:r>
    </w:p>
    <w:p w14:paraId="3190D0BC"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This demonstrates the importance of ensuring sustainability education is inclusive, accessible and carefully facilitated rather than dependent upon privilege or location.</w:t>
      </w:r>
    </w:p>
    <w:p w14:paraId="1BA479F7"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Despite these limitations, my experience at </w:t>
      </w:r>
      <w:proofErr w:type="spellStart"/>
      <w:r w:rsidRPr="001C059C">
        <w:rPr>
          <w:rFonts w:ascii="Times New Roman" w:hAnsi="Times New Roman" w:cs="Times New Roman"/>
          <w:kern w:val="0"/>
          <w14:ligatures w14:val="none"/>
        </w:rPr>
        <w:t>Ynysdawela</w:t>
      </w:r>
      <w:proofErr w:type="spellEnd"/>
      <w:r w:rsidRPr="001C059C">
        <w:rPr>
          <w:rFonts w:ascii="Times New Roman" w:hAnsi="Times New Roman" w:cs="Times New Roman"/>
          <w:kern w:val="0"/>
          <w14:ligatures w14:val="none"/>
        </w:rPr>
        <w:t xml:space="preserve"> demonstrated the powerful role nature can play in supporting curiosity, reflection and environmental understanding.</w:t>
      </w:r>
    </w:p>
    <w:p w14:paraId="0FE7BF04"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Observing ecosystems directly allowed me to develop a deeper appreciation for biodiversity, interconnectedness and sustainability in ways that classroom learning alone may not achieve.</w:t>
      </w:r>
    </w:p>
    <w:p w14:paraId="4897BE77"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Reflecting on this experience helped me understand that sustainability education is most effective when it combines emotional connection, critical thinking and practical experience. The woodland environment encouraged me not only to appreciate nature, but also to think critically about environmental responsibility, conservation and biodiversity.</w:t>
      </w:r>
    </w:p>
    <w:p w14:paraId="0072B60C"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4BBEA387"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In conclusion, this experience highlighted how natural environments can support Education for Sustainable Development through practical learning, emotional wellbeing, curiosity, and connection to place.</w:t>
      </w:r>
    </w:p>
    <w:p w14:paraId="6B946296"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The woodland and river ecosystem provided opportunities to see lifecycles, habitats, textures, and environmental change firsthand. However, it is also important to recognise that meaningful outdoor learning requires critical reflection, accessibility, and skilled facilitation in order to fully support sustainable education.</w:t>
      </w:r>
    </w:p>
    <w:p w14:paraId="3696F30D"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Overall, this experience reinforced the importance of helping children build meaningful relationships with nature, not only for environmental awareness today, but for the wellbeing of future generations.</w:t>
      </w:r>
    </w:p>
    <w:p w14:paraId="57F71C67"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3E097DB9"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0D29080A"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7A261556"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References list. </w:t>
      </w:r>
    </w:p>
    <w:p w14:paraId="220D7CCE"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Amphibian and Reptile Conservation (2024) </w:t>
      </w:r>
      <w:r w:rsidRPr="001C059C">
        <w:rPr>
          <w:rFonts w:ascii="Times New Roman" w:hAnsi="Times New Roman" w:cs="Times New Roman"/>
          <w:i/>
          <w:iCs/>
          <w:kern w:val="0"/>
          <w14:ligatures w14:val="none"/>
        </w:rPr>
        <w:t>Amphibians and ecosystem health</w:t>
      </w:r>
      <w:r w:rsidRPr="001C059C">
        <w:rPr>
          <w:rFonts w:ascii="Times New Roman" w:hAnsi="Times New Roman" w:cs="Times New Roman"/>
          <w:kern w:val="0"/>
          <w14:ligatures w14:val="none"/>
        </w:rPr>
        <w:t xml:space="preserve">. Available at: </w:t>
      </w:r>
      <w:hyperlink r:id="rId4" w:history="1">
        <w:r w:rsidRPr="001C059C">
          <w:rPr>
            <w:rFonts w:ascii="Times New Roman" w:hAnsi="Times New Roman" w:cs="Times New Roman"/>
            <w:color w:val="0000FF"/>
            <w:kern w:val="0"/>
            <w:u w:val="single"/>
            <w14:ligatures w14:val="none"/>
          </w:rPr>
          <w:t>https://www.arc-trust.org</w:t>
        </w:r>
      </w:hyperlink>
      <w:r w:rsidRPr="001C059C">
        <w:rPr>
          <w:rFonts w:ascii="Times New Roman" w:hAnsi="Times New Roman" w:cs="Times New Roman"/>
          <w:kern w:val="0"/>
          <w14:ligatures w14:val="none"/>
        </w:rPr>
        <w:t xml:space="preserve"> (Accessed: 10 May 2026).</w:t>
      </w:r>
    </w:p>
    <w:p w14:paraId="7A79A859"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283C6368"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BBC Bitesize (2024) </w:t>
      </w:r>
      <w:r w:rsidRPr="001C059C">
        <w:rPr>
          <w:rFonts w:ascii="Times New Roman" w:hAnsi="Times New Roman" w:cs="Times New Roman"/>
          <w:i/>
          <w:iCs/>
          <w:kern w:val="0"/>
          <w14:ligatures w14:val="none"/>
        </w:rPr>
        <w:t>Life cycles and amphibians</w:t>
      </w:r>
      <w:r w:rsidRPr="001C059C">
        <w:rPr>
          <w:rFonts w:ascii="Times New Roman" w:hAnsi="Times New Roman" w:cs="Times New Roman"/>
          <w:kern w:val="0"/>
          <w14:ligatures w14:val="none"/>
        </w:rPr>
        <w:t xml:space="preserve">. Available at: </w:t>
      </w:r>
      <w:hyperlink r:id="rId5" w:history="1">
        <w:r w:rsidRPr="001C059C">
          <w:rPr>
            <w:rFonts w:ascii="Times New Roman" w:hAnsi="Times New Roman" w:cs="Times New Roman"/>
            <w:color w:val="0000FF"/>
            <w:kern w:val="0"/>
            <w:u w:val="single"/>
            <w14:ligatures w14:val="none"/>
          </w:rPr>
          <w:t>https://www.bbc.co.uk/bitesize</w:t>
        </w:r>
      </w:hyperlink>
      <w:r w:rsidRPr="001C059C">
        <w:rPr>
          <w:rFonts w:ascii="Times New Roman" w:hAnsi="Times New Roman" w:cs="Times New Roman"/>
          <w:kern w:val="0"/>
          <w14:ligatures w14:val="none"/>
        </w:rPr>
        <w:t xml:space="preserve"> (Accessed: 10 May 2026).</w:t>
      </w:r>
    </w:p>
    <w:p w14:paraId="2FBE5709"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341DCE56"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roofErr w:type="spellStart"/>
      <w:r w:rsidRPr="001C059C">
        <w:rPr>
          <w:rFonts w:ascii="Times New Roman" w:hAnsi="Times New Roman" w:cs="Times New Roman"/>
          <w:kern w:val="0"/>
          <w14:ligatures w14:val="none"/>
        </w:rPr>
        <w:t>Bonnett</w:t>
      </w:r>
      <w:proofErr w:type="spellEnd"/>
      <w:r w:rsidRPr="001C059C">
        <w:rPr>
          <w:rFonts w:ascii="Times New Roman" w:hAnsi="Times New Roman" w:cs="Times New Roman"/>
          <w:kern w:val="0"/>
          <w14:ligatures w14:val="none"/>
        </w:rPr>
        <w:t xml:space="preserve">, M. (2013) </w:t>
      </w:r>
      <w:r w:rsidRPr="001C059C">
        <w:rPr>
          <w:rFonts w:ascii="Times New Roman" w:hAnsi="Times New Roman" w:cs="Times New Roman"/>
          <w:i/>
          <w:iCs/>
          <w:kern w:val="0"/>
          <w14:ligatures w14:val="none"/>
        </w:rPr>
        <w:t>Sustainable Development, Environmental Education and the Significance of Being in Place</w:t>
      </w:r>
      <w:r w:rsidRPr="001C059C">
        <w:rPr>
          <w:rFonts w:ascii="Times New Roman" w:hAnsi="Times New Roman" w:cs="Times New Roman"/>
          <w:kern w:val="0"/>
          <w14:ligatures w14:val="none"/>
        </w:rPr>
        <w:t xml:space="preserve">. London: </w:t>
      </w:r>
      <w:proofErr w:type="spellStart"/>
      <w:r w:rsidRPr="001C059C">
        <w:rPr>
          <w:rFonts w:ascii="Times New Roman" w:hAnsi="Times New Roman" w:cs="Times New Roman"/>
          <w:kern w:val="0"/>
          <w14:ligatures w14:val="none"/>
        </w:rPr>
        <w:t>Routledge</w:t>
      </w:r>
      <w:proofErr w:type="spellEnd"/>
      <w:r w:rsidRPr="001C059C">
        <w:rPr>
          <w:rFonts w:ascii="Times New Roman" w:hAnsi="Times New Roman" w:cs="Times New Roman"/>
          <w:kern w:val="0"/>
          <w14:ligatures w14:val="none"/>
        </w:rPr>
        <w:t>.</w:t>
      </w:r>
    </w:p>
    <w:p w14:paraId="76817974"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601D4A87"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British Ecological Society (2023) </w:t>
      </w:r>
      <w:r w:rsidRPr="001C059C">
        <w:rPr>
          <w:rFonts w:ascii="Times New Roman" w:hAnsi="Times New Roman" w:cs="Times New Roman"/>
          <w:i/>
          <w:iCs/>
          <w:kern w:val="0"/>
          <w14:ligatures w14:val="none"/>
        </w:rPr>
        <w:t>The ecological importance of mosses</w:t>
      </w:r>
      <w:r w:rsidRPr="001C059C">
        <w:rPr>
          <w:rFonts w:ascii="Times New Roman" w:hAnsi="Times New Roman" w:cs="Times New Roman"/>
          <w:kern w:val="0"/>
          <w14:ligatures w14:val="none"/>
        </w:rPr>
        <w:t xml:space="preserve">. Available at: </w:t>
      </w:r>
      <w:hyperlink r:id="rId6" w:history="1">
        <w:r w:rsidRPr="001C059C">
          <w:rPr>
            <w:rFonts w:ascii="Times New Roman" w:hAnsi="Times New Roman" w:cs="Times New Roman"/>
            <w:color w:val="0000FF"/>
            <w:kern w:val="0"/>
            <w:u w:val="single"/>
            <w14:ligatures w14:val="none"/>
          </w:rPr>
          <w:t>https://www.britishecologicalsociety.org</w:t>
        </w:r>
      </w:hyperlink>
      <w:r w:rsidRPr="001C059C">
        <w:rPr>
          <w:rFonts w:ascii="Times New Roman" w:hAnsi="Times New Roman" w:cs="Times New Roman"/>
          <w:kern w:val="0"/>
          <w14:ligatures w14:val="none"/>
        </w:rPr>
        <w:t xml:space="preserve"> (Accessed: 10 May 2026).</w:t>
      </w:r>
    </w:p>
    <w:p w14:paraId="5EC112C1"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2FF95DAA"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Carmarthenshire County Council (2026) </w:t>
      </w:r>
      <w:proofErr w:type="spellStart"/>
      <w:r w:rsidRPr="001C059C">
        <w:rPr>
          <w:rFonts w:ascii="Times New Roman" w:hAnsi="Times New Roman" w:cs="Times New Roman"/>
          <w:i/>
          <w:iCs/>
          <w:kern w:val="0"/>
          <w14:ligatures w14:val="none"/>
        </w:rPr>
        <w:t>Ynysdawela</w:t>
      </w:r>
      <w:proofErr w:type="spellEnd"/>
      <w:r w:rsidRPr="001C059C">
        <w:rPr>
          <w:rFonts w:ascii="Times New Roman" w:hAnsi="Times New Roman" w:cs="Times New Roman"/>
          <w:i/>
          <w:iCs/>
          <w:kern w:val="0"/>
          <w14:ligatures w14:val="none"/>
        </w:rPr>
        <w:t xml:space="preserve"> Nature Reserve</w:t>
      </w:r>
      <w:r w:rsidRPr="001C059C">
        <w:rPr>
          <w:rFonts w:ascii="Times New Roman" w:hAnsi="Times New Roman" w:cs="Times New Roman"/>
          <w:kern w:val="0"/>
          <w14:ligatures w14:val="none"/>
        </w:rPr>
        <w:t xml:space="preserve">. Available at: </w:t>
      </w:r>
      <w:hyperlink r:id="rId7" w:history="1">
        <w:r w:rsidRPr="001C059C">
          <w:rPr>
            <w:rFonts w:ascii="Times New Roman" w:hAnsi="Times New Roman" w:cs="Times New Roman"/>
            <w:color w:val="0000FF"/>
            <w:kern w:val="0"/>
            <w:u w:val="single"/>
            <w14:ligatures w14:val="none"/>
          </w:rPr>
          <w:t>https://www.carmarthenshire.gov.wales</w:t>
        </w:r>
      </w:hyperlink>
      <w:r w:rsidRPr="001C059C">
        <w:rPr>
          <w:rFonts w:ascii="Times New Roman" w:hAnsi="Times New Roman" w:cs="Times New Roman"/>
          <w:kern w:val="0"/>
          <w14:ligatures w14:val="none"/>
        </w:rPr>
        <w:t xml:space="preserve"> (Accessed: 10 May 2026).</w:t>
      </w:r>
    </w:p>
    <w:p w14:paraId="0C8B1DA6"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4FFD2971"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roofErr w:type="spellStart"/>
      <w:r w:rsidRPr="001C059C">
        <w:rPr>
          <w:rFonts w:ascii="Times New Roman" w:hAnsi="Times New Roman" w:cs="Times New Roman"/>
          <w:kern w:val="0"/>
          <w14:ligatures w14:val="none"/>
        </w:rPr>
        <w:t>Chawla</w:t>
      </w:r>
      <w:proofErr w:type="spellEnd"/>
      <w:r w:rsidRPr="001C059C">
        <w:rPr>
          <w:rFonts w:ascii="Times New Roman" w:hAnsi="Times New Roman" w:cs="Times New Roman"/>
          <w:kern w:val="0"/>
          <w14:ligatures w14:val="none"/>
        </w:rPr>
        <w:t xml:space="preserve">, L. (2015) ‘Benefits of nature contact for children’, </w:t>
      </w:r>
      <w:r w:rsidRPr="001C059C">
        <w:rPr>
          <w:rFonts w:ascii="Times New Roman" w:hAnsi="Times New Roman" w:cs="Times New Roman"/>
          <w:i/>
          <w:iCs/>
          <w:kern w:val="0"/>
          <w14:ligatures w14:val="none"/>
        </w:rPr>
        <w:t>Journal of Planning Literature</w:t>
      </w:r>
      <w:r w:rsidRPr="001C059C">
        <w:rPr>
          <w:rFonts w:ascii="Times New Roman" w:hAnsi="Times New Roman" w:cs="Times New Roman"/>
          <w:kern w:val="0"/>
          <w14:ligatures w14:val="none"/>
        </w:rPr>
        <w:t>, 30(4), pp. 433–452.</w:t>
      </w:r>
    </w:p>
    <w:p w14:paraId="3E2BC079"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2F83B56E"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roofErr w:type="spellStart"/>
      <w:r w:rsidRPr="001C059C">
        <w:rPr>
          <w:rFonts w:ascii="Times New Roman" w:hAnsi="Times New Roman" w:cs="Times New Roman"/>
          <w:kern w:val="0"/>
          <w14:ligatures w14:val="none"/>
        </w:rPr>
        <w:t>Chawla</w:t>
      </w:r>
      <w:proofErr w:type="spellEnd"/>
      <w:r w:rsidRPr="001C059C">
        <w:rPr>
          <w:rFonts w:ascii="Times New Roman" w:hAnsi="Times New Roman" w:cs="Times New Roman"/>
          <w:kern w:val="0"/>
          <w14:ligatures w14:val="none"/>
        </w:rPr>
        <w:t xml:space="preserve">, L. (1999) ‘Life paths into effective environmental action’, </w:t>
      </w:r>
      <w:r w:rsidRPr="001C059C">
        <w:rPr>
          <w:rFonts w:ascii="Times New Roman" w:hAnsi="Times New Roman" w:cs="Times New Roman"/>
          <w:i/>
          <w:iCs/>
          <w:kern w:val="0"/>
          <w14:ligatures w14:val="none"/>
        </w:rPr>
        <w:t>The Journal of Environmental Education</w:t>
      </w:r>
      <w:r w:rsidRPr="001C059C">
        <w:rPr>
          <w:rFonts w:ascii="Times New Roman" w:hAnsi="Times New Roman" w:cs="Times New Roman"/>
          <w:kern w:val="0"/>
          <w14:ligatures w14:val="none"/>
        </w:rPr>
        <w:t>, 31(1), pp. 15–26.</w:t>
      </w:r>
    </w:p>
    <w:p w14:paraId="6AD3FDC6"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61BB7356"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Davis, J. (2010) </w:t>
      </w:r>
      <w:r w:rsidRPr="001C059C">
        <w:rPr>
          <w:rFonts w:ascii="Times New Roman" w:hAnsi="Times New Roman" w:cs="Times New Roman"/>
          <w:i/>
          <w:iCs/>
          <w:kern w:val="0"/>
          <w14:ligatures w14:val="none"/>
        </w:rPr>
        <w:t>Young Children and the Environment: Early Education for Sustainability</w:t>
      </w:r>
      <w:r w:rsidRPr="001C059C">
        <w:rPr>
          <w:rFonts w:ascii="Times New Roman" w:hAnsi="Times New Roman" w:cs="Times New Roman"/>
          <w:kern w:val="0"/>
          <w14:ligatures w14:val="none"/>
        </w:rPr>
        <w:t>. Cambridge: Cambridge University Press.</w:t>
      </w:r>
    </w:p>
    <w:p w14:paraId="6F44A559"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378831E2"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Davis, J. (2015) </w:t>
      </w:r>
      <w:r w:rsidRPr="001C059C">
        <w:rPr>
          <w:rFonts w:ascii="Times New Roman" w:hAnsi="Times New Roman" w:cs="Times New Roman"/>
          <w:i/>
          <w:iCs/>
          <w:kern w:val="0"/>
          <w14:ligatures w14:val="none"/>
        </w:rPr>
        <w:t>Young Children and the Environment: Early Education for Sustainability</w:t>
      </w:r>
      <w:r w:rsidRPr="001C059C">
        <w:rPr>
          <w:rFonts w:ascii="Times New Roman" w:hAnsi="Times New Roman" w:cs="Times New Roman"/>
          <w:kern w:val="0"/>
          <w14:ligatures w14:val="none"/>
        </w:rPr>
        <w:t xml:space="preserve">. 2nd </w:t>
      </w:r>
      <w:proofErr w:type="spellStart"/>
      <w:r w:rsidRPr="001C059C">
        <w:rPr>
          <w:rFonts w:ascii="Times New Roman" w:hAnsi="Times New Roman" w:cs="Times New Roman"/>
          <w:kern w:val="0"/>
          <w14:ligatures w14:val="none"/>
        </w:rPr>
        <w:t>edn</w:t>
      </w:r>
      <w:proofErr w:type="spellEnd"/>
      <w:r w:rsidRPr="001C059C">
        <w:rPr>
          <w:rFonts w:ascii="Times New Roman" w:hAnsi="Times New Roman" w:cs="Times New Roman"/>
          <w:kern w:val="0"/>
          <w14:ligatures w14:val="none"/>
        </w:rPr>
        <w:t>. Melbourne: Cambridge University Press.</w:t>
      </w:r>
    </w:p>
    <w:p w14:paraId="7EEE69D0"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1B5E520B"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Education Scotland (2023) </w:t>
      </w:r>
      <w:r w:rsidRPr="001C059C">
        <w:rPr>
          <w:rFonts w:ascii="Times New Roman" w:hAnsi="Times New Roman" w:cs="Times New Roman"/>
          <w:i/>
          <w:iCs/>
          <w:kern w:val="0"/>
          <w14:ligatures w14:val="none"/>
        </w:rPr>
        <w:t>Outdoor learning and sustainability education</w:t>
      </w:r>
      <w:r w:rsidRPr="001C059C">
        <w:rPr>
          <w:rFonts w:ascii="Times New Roman" w:hAnsi="Times New Roman" w:cs="Times New Roman"/>
          <w:kern w:val="0"/>
          <w14:ligatures w14:val="none"/>
        </w:rPr>
        <w:t xml:space="preserve">. Available at: </w:t>
      </w:r>
      <w:hyperlink r:id="rId8" w:history="1">
        <w:r w:rsidRPr="001C059C">
          <w:rPr>
            <w:rFonts w:ascii="Times New Roman" w:hAnsi="Times New Roman" w:cs="Times New Roman"/>
            <w:color w:val="0000FF"/>
            <w:kern w:val="0"/>
            <w:u w:val="single"/>
            <w14:ligatures w14:val="none"/>
          </w:rPr>
          <w:t>https://education.gov.scot</w:t>
        </w:r>
      </w:hyperlink>
      <w:r w:rsidRPr="001C059C">
        <w:rPr>
          <w:rFonts w:ascii="Times New Roman" w:hAnsi="Times New Roman" w:cs="Times New Roman"/>
          <w:kern w:val="0"/>
          <w14:ligatures w14:val="none"/>
        </w:rPr>
        <w:t xml:space="preserve"> (Accessed: 10 May 2026).</w:t>
      </w:r>
    </w:p>
    <w:p w14:paraId="0C7E1EAE"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5D6BB2E7"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Edwards, C., </w:t>
      </w:r>
      <w:proofErr w:type="spellStart"/>
      <w:r w:rsidRPr="001C059C">
        <w:rPr>
          <w:rFonts w:ascii="Times New Roman" w:hAnsi="Times New Roman" w:cs="Times New Roman"/>
          <w:kern w:val="0"/>
          <w14:ligatures w14:val="none"/>
        </w:rPr>
        <w:t>Gandini</w:t>
      </w:r>
      <w:proofErr w:type="spellEnd"/>
      <w:r w:rsidRPr="001C059C">
        <w:rPr>
          <w:rFonts w:ascii="Times New Roman" w:hAnsi="Times New Roman" w:cs="Times New Roman"/>
          <w:kern w:val="0"/>
          <w14:ligatures w14:val="none"/>
        </w:rPr>
        <w:t xml:space="preserve">, L. and Forman, G. (2011) </w:t>
      </w:r>
      <w:r w:rsidRPr="001C059C">
        <w:rPr>
          <w:rFonts w:ascii="Times New Roman" w:hAnsi="Times New Roman" w:cs="Times New Roman"/>
          <w:i/>
          <w:iCs/>
          <w:kern w:val="0"/>
          <w14:ligatures w14:val="none"/>
        </w:rPr>
        <w:t>The Hundred Languages of Children: The Reggio Emilia Experience in Transformation</w:t>
      </w:r>
      <w:r w:rsidRPr="001C059C">
        <w:rPr>
          <w:rFonts w:ascii="Times New Roman" w:hAnsi="Times New Roman" w:cs="Times New Roman"/>
          <w:kern w:val="0"/>
          <w14:ligatures w14:val="none"/>
        </w:rPr>
        <w:t xml:space="preserve">. 3rd </w:t>
      </w:r>
      <w:proofErr w:type="spellStart"/>
      <w:r w:rsidRPr="001C059C">
        <w:rPr>
          <w:rFonts w:ascii="Times New Roman" w:hAnsi="Times New Roman" w:cs="Times New Roman"/>
          <w:kern w:val="0"/>
          <w14:ligatures w14:val="none"/>
        </w:rPr>
        <w:t>edn</w:t>
      </w:r>
      <w:proofErr w:type="spellEnd"/>
      <w:r w:rsidRPr="001C059C">
        <w:rPr>
          <w:rFonts w:ascii="Times New Roman" w:hAnsi="Times New Roman" w:cs="Times New Roman"/>
          <w:kern w:val="0"/>
          <w14:ligatures w14:val="none"/>
        </w:rPr>
        <w:t xml:space="preserve">. Santa Barbara: </w:t>
      </w:r>
      <w:proofErr w:type="spellStart"/>
      <w:r w:rsidRPr="001C059C">
        <w:rPr>
          <w:rFonts w:ascii="Times New Roman" w:hAnsi="Times New Roman" w:cs="Times New Roman"/>
          <w:kern w:val="0"/>
          <w14:ligatures w14:val="none"/>
        </w:rPr>
        <w:t>Praeger</w:t>
      </w:r>
      <w:proofErr w:type="spellEnd"/>
      <w:r w:rsidRPr="001C059C">
        <w:rPr>
          <w:rFonts w:ascii="Times New Roman" w:hAnsi="Times New Roman" w:cs="Times New Roman"/>
          <w:kern w:val="0"/>
          <w14:ligatures w14:val="none"/>
        </w:rPr>
        <w:t>.</w:t>
      </w:r>
    </w:p>
    <w:p w14:paraId="07BB42E1"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360167FD"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Elliot, S. and Davis, J. (2009) ‘Exploring the resistance: An Australian perspective on educating for sustainability in early childhood’, </w:t>
      </w:r>
      <w:r w:rsidRPr="001C059C">
        <w:rPr>
          <w:rFonts w:ascii="Times New Roman" w:hAnsi="Times New Roman" w:cs="Times New Roman"/>
          <w:i/>
          <w:iCs/>
          <w:kern w:val="0"/>
          <w14:ligatures w14:val="none"/>
        </w:rPr>
        <w:t>International Journal of Early Childhood</w:t>
      </w:r>
      <w:r w:rsidRPr="001C059C">
        <w:rPr>
          <w:rFonts w:ascii="Times New Roman" w:hAnsi="Times New Roman" w:cs="Times New Roman"/>
          <w:kern w:val="0"/>
          <w14:ligatures w14:val="none"/>
        </w:rPr>
        <w:t>, 41(2), pp. 65–77.</w:t>
      </w:r>
    </w:p>
    <w:p w14:paraId="6EFF1BDD"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4BDCEE03"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Environment Agency (2023) </w:t>
      </w:r>
      <w:r w:rsidRPr="001C059C">
        <w:rPr>
          <w:rFonts w:ascii="Times New Roman" w:hAnsi="Times New Roman" w:cs="Times New Roman"/>
          <w:i/>
          <w:iCs/>
          <w:kern w:val="0"/>
          <w14:ligatures w14:val="none"/>
        </w:rPr>
        <w:t>River processes and erosion</w:t>
      </w:r>
      <w:r w:rsidRPr="001C059C">
        <w:rPr>
          <w:rFonts w:ascii="Times New Roman" w:hAnsi="Times New Roman" w:cs="Times New Roman"/>
          <w:kern w:val="0"/>
          <w14:ligatures w14:val="none"/>
        </w:rPr>
        <w:t xml:space="preserve">. Available at: </w:t>
      </w:r>
      <w:hyperlink r:id="rId9" w:history="1">
        <w:r w:rsidRPr="001C059C">
          <w:rPr>
            <w:rFonts w:ascii="Times New Roman" w:hAnsi="Times New Roman" w:cs="Times New Roman"/>
            <w:color w:val="0000FF"/>
            <w:kern w:val="0"/>
            <w:u w:val="single"/>
            <w14:ligatures w14:val="none"/>
          </w:rPr>
          <w:t>https://www.gov.uk/environment-agency</w:t>
        </w:r>
      </w:hyperlink>
      <w:r w:rsidRPr="001C059C">
        <w:rPr>
          <w:rFonts w:ascii="Times New Roman" w:hAnsi="Times New Roman" w:cs="Times New Roman"/>
          <w:kern w:val="0"/>
          <w14:ligatures w14:val="none"/>
        </w:rPr>
        <w:t xml:space="preserve"> (Accessed: 10 May 2026).</w:t>
      </w:r>
    </w:p>
    <w:p w14:paraId="75A3C52C"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26D03241"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Fiennes, C., Oliver, E., Dickson, K., Escobar, D., Romans, A. and Oliver, S. (2015) </w:t>
      </w:r>
      <w:r w:rsidRPr="001C059C">
        <w:rPr>
          <w:rFonts w:ascii="Times New Roman" w:hAnsi="Times New Roman" w:cs="Times New Roman"/>
          <w:i/>
          <w:iCs/>
          <w:kern w:val="0"/>
          <w14:ligatures w14:val="none"/>
        </w:rPr>
        <w:t>The Existing Evidence-Base About the Effectiveness of Outdoor Learning</w:t>
      </w:r>
      <w:r w:rsidRPr="001C059C">
        <w:rPr>
          <w:rFonts w:ascii="Times New Roman" w:hAnsi="Times New Roman" w:cs="Times New Roman"/>
          <w:kern w:val="0"/>
          <w14:ligatures w14:val="none"/>
        </w:rPr>
        <w:t>. London: Institute of Education.</w:t>
      </w:r>
    </w:p>
    <w:p w14:paraId="1C24B877"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47C56055"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roofErr w:type="spellStart"/>
      <w:r w:rsidRPr="001C059C">
        <w:rPr>
          <w:rFonts w:ascii="Times New Roman" w:hAnsi="Times New Roman" w:cs="Times New Roman"/>
          <w:kern w:val="0"/>
          <w14:ligatures w14:val="none"/>
        </w:rPr>
        <w:t>Jickling</w:t>
      </w:r>
      <w:proofErr w:type="spellEnd"/>
      <w:r w:rsidRPr="001C059C">
        <w:rPr>
          <w:rFonts w:ascii="Times New Roman" w:hAnsi="Times New Roman" w:cs="Times New Roman"/>
          <w:kern w:val="0"/>
          <w14:ligatures w14:val="none"/>
        </w:rPr>
        <w:t xml:space="preserve">, B. and </w:t>
      </w:r>
      <w:proofErr w:type="spellStart"/>
      <w:r w:rsidRPr="001C059C">
        <w:rPr>
          <w:rFonts w:ascii="Times New Roman" w:hAnsi="Times New Roman" w:cs="Times New Roman"/>
          <w:kern w:val="0"/>
          <w14:ligatures w14:val="none"/>
        </w:rPr>
        <w:t>Wals</w:t>
      </w:r>
      <w:proofErr w:type="spellEnd"/>
      <w:r w:rsidRPr="001C059C">
        <w:rPr>
          <w:rFonts w:ascii="Times New Roman" w:hAnsi="Times New Roman" w:cs="Times New Roman"/>
          <w:kern w:val="0"/>
          <w14:ligatures w14:val="none"/>
        </w:rPr>
        <w:t xml:space="preserve">, A.E.J. (2012) ‘Debating education for sustainable development 20 years after Rio’, </w:t>
      </w:r>
      <w:r w:rsidRPr="001C059C">
        <w:rPr>
          <w:rFonts w:ascii="Times New Roman" w:hAnsi="Times New Roman" w:cs="Times New Roman"/>
          <w:i/>
          <w:iCs/>
          <w:kern w:val="0"/>
          <w14:ligatures w14:val="none"/>
        </w:rPr>
        <w:t>Journal of Education for Sustainable Development</w:t>
      </w:r>
      <w:r w:rsidRPr="001C059C">
        <w:rPr>
          <w:rFonts w:ascii="Times New Roman" w:hAnsi="Times New Roman" w:cs="Times New Roman"/>
          <w:kern w:val="0"/>
          <w14:ligatures w14:val="none"/>
        </w:rPr>
        <w:t>, 6(1), pp. 49–57.</w:t>
      </w:r>
    </w:p>
    <w:p w14:paraId="7A0D7212"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70DE0A88"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Knight, S. (2013) </w:t>
      </w:r>
      <w:r w:rsidRPr="001C059C">
        <w:rPr>
          <w:rFonts w:ascii="Times New Roman" w:hAnsi="Times New Roman" w:cs="Times New Roman"/>
          <w:i/>
          <w:iCs/>
          <w:kern w:val="0"/>
          <w14:ligatures w14:val="none"/>
        </w:rPr>
        <w:t>Forest School and Outdoor Learning in the Early Years</w:t>
      </w:r>
      <w:r w:rsidRPr="001C059C">
        <w:rPr>
          <w:rFonts w:ascii="Times New Roman" w:hAnsi="Times New Roman" w:cs="Times New Roman"/>
          <w:kern w:val="0"/>
          <w14:ligatures w14:val="none"/>
        </w:rPr>
        <w:t>. London: Sage.</w:t>
      </w:r>
    </w:p>
    <w:p w14:paraId="1146F620"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6A5CE0B2"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roofErr w:type="spellStart"/>
      <w:r w:rsidRPr="001C059C">
        <w:rPr>
          <w:rFonts w:ascii="Times New Roman" w:hAnsi="Times New Roman" w:cs="Times New Roman"/>
          <w:kern w:val="0"/>
          <w14:ligatures w14:val="none"/>
        </w:rPr>
        <w:t>Kolb</w:t>
      </w:r>
      <w:proofErr w:type="spellEnd"/>
      <w:r w:rsidRPr="001C059C">
        <w:rPr>
          <w:rFonts w:ascii="Times New Roman" w:hAnsi="Times New Roman" w:cs="Times New Roman"/>
          <w:kern w:val="0"/>
          <w14:ligatures w14:val="none"/>
        </w:rPr>
        <w:t xml:space="preserve">, D. (1984) </w:t>
      </w:r>
      <w:r w:rsidRPr="001C059C">
        <w:rPr>
          <w:rFonts w:ascii="Times New Roman" w:hAnsi="Times New Roman" w:cs="Times New Roman"/>
          <w:i/>
          <w:iCs/>
          <w:kern w:val="0"/>
          <w14:ligatures w14:val="none"/>
        </w:rPr>
        <w:t>Experiential Learning: Experience as the Source of Learning and Development</w:t>
      </w:r>
      <w:r w:rsidRPr="001C059C">
        <w:rPr>
          <w:rFonts w:ascii="Times New Roman" w:hAnsi="Times New Roman" w:cs="Times New Roman"/>
          <w:kern w:val="0"/>
          <w14:ligatures w14:val="none"/>
        </w:rPr>
        <w:t>. New Jersey: Prentice Hall.</w:t>
      </w:r>
    </w:p>
    <w:p w14:paraId="0824F9EA"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0D94330B"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Learning Through Landscapes (2021) </w:t>
      </w:r>
      <w:r w:rsidRPr="001C059C">
        <w:rPr>
          <w:rFonts w:ascii="Times New Roman" w:hAnsi="Times New Roman" w:cs="Times New Roman"/>
          <w:i/>
          <w:iCs/>
          <w:kern w:val="0"/>
          <w14:ligatures w14:val="none"/>
        </w:rPr>
        <w:t>Barriers to outdoor learning in early years settings</w:t>
      </w:r>
      <w:r w:rsidRPr="001C059C">
        <w:rPr>
          <w:rFonts w:ascii="Times New Roman" w:hAnsi="Times New Roman" w:cs="Times New Roman"/>
          <w:kern w:val="0"/>
          <w14:ligatures w14:val="none"/>
        </w:rPr>
        <w:t xml:space="preserve">. Available at: </w:t>
      </w:r>
      <w:hyperlink r:id="rId10" w:history="1">
        <w:r w:rsidRPr="001C059C">
          <w:rPr>
            <w:rFonts w:ascii="Times New Roman" w:hAnsi="Times New Roman" w:cs="Times New Roman"/>
            <w:color w:val="0000FF"/>
            <w:kern w:val="0"/>
            <w:u w:val="single"/>
            <w14:ligatures w14:val="none"/>
          </w:rPr>
          <w:t>https://www.ltl.org.uk</w:t>
        </w:r>
      </w:hyperlink>
      <w:r w:rsidRPr="001C059C">
        <w:rPr>
          <w:rFonts w:ascii="Times New Roman" w:hAnsi="Times New Roman" w:cs="Times New Roman"/>
          <w:kern w:val="0"/>
          <w14:ligatures w14:val="none"/>
        </w:rPr>
        <w:t xml:space="preserve"> (Accessed: 10 May 2026).</w:t>
      </w:r>
    </w:p>
    <w:p w14:paraId="0976E6D8"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3182A8A3"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roofErr w:type="spellStart"/>
      <w:r w:rsidRPr="001C059C">
        <w:rPr>
          <w:rFonts w:ascii="Times New Roman" w:hAnsi="Times New Roman" w:cs="Times New Roman"/>
          <w:kern w:val="0"/>
          <w14:ligatures w14:val="none"/>
        </w:rPr>
        <w:t>Louv</w:t>
      </w:r>
      <w:proofErr w:type="spellEnd"/>
      <w:r w:rsidRPr="001C059C">
        <w:rPr>
          <w:rFonts w:ascii="Times New Roman" w:hAnsi="Times New Roman" w:cs="Times New Roman"/>
          <w:kern w:val="0"/>
          <w14:ligatures w14:val="none"/>
        </w:rPr>
        <w:t xml:space="preserve">, R. (2010) </w:t>
      </w:r>
      <w:r w:rsidRPr="001C059C">
        <w:rPr>
          <w:rFonts w:ascii="Times New Roman" w:hAnsi="Times New Roman" w:cs="Times New Roman"/>
          <w:i/>
          <w:iCs/>
          <w:kern w:val="0"/>
          <w14:ligatures w14:val="none"/>
        </w:rPr>
        <w:t>Last Child in the Woods: Saving Our Children from Nature-Deficit Disorder</w:t>
      </w:r>
      <w:r w:rsidRPr="001C059C">
        <w:rPr>
          <w:rFonts w:ascii="Times New Roman" w:hAnsi="Times New Roman" w:cs="Times New Roman"/>
          <w:kern w:val="0"/>
          <w14:ligatures w14:val="none"/>
        </w:rPr>
        <w:t>. London: Atlantic Books.</w:t>
      </w:r>
    </w:p>
    <w:p w14:paraId="7C8C4995"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2CEFC733"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Mental Health Foundation (2021) </w:t>
      </w:r>
      <w:r w:rsidRPr="001C059C">
        <w:rPr>
          <w:rFonts w:ascii="Times New Roman" w:hAnsi="Times New Roman" w:cs="Times New Roman"/>
          <w:i/>
          <w:iCs/>
          <w:kern w:val="0"/>
          <w14:ligatures w14:val="none"/>
        </w:rPr>
        <w:t>Nature and mental health</w:t>
      </w:r>
      <w:r w:rsidRPr="001C059C">
        <w:rPr>
          <w:rFonts w:ascii="Times New Roman" w:hAnsi="Times New Roman" w:cs="Times New Roman"/>
          <w:kern w:val="0"/>
          <w14:ligatures w14:val="none"/>
        </w:rPr>
        <w:t xml:space="preserve">. Available at: </w:t>
      </w:r>
      <w:hyperlink r:id="rId11" w:history="1">
        <w:r w:rsidRPr="001C059C">
          <w:rPr>
            <w:rFonts w:ascii="Times New Roman" w:hAnsi="Times New Roman" w:cs="Times New Roman"/>
            <w:color w:val="0000FF"/>
            <w:kern w:val="0"/>
            <w:u w:val="single"/>
            <w14:ligatures w14:val="none"/>
          </w:rPr>
          <w:t>https://www.mentalhealth.org.uk</w:t>
        </w:r>
      </w:hyperlink>
      <w:r w:rsidRPr="001C059C">
        <w:rPr>
          <w:rFonts w:ascii="Times New Roman" w:hAnsi="Times New Roman" w:cs="Times New Roman"/>
          <w:kern w:val="0"/>
          <w14:ligatures w14:val="none"/>
        </w:rPr>
        <w:t xml:space="preserve"> (Accessed: 10 May 2026).</w:t>
      </w:r>
    </w:p>
    <w:p w14:paraId="05B9C2ED"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4277B7F1"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Montessori, M. (1967) </w:t>
      </w:r>
      <w:r w:rsidRPr="001C059C">
        <w:rPr>
          <w:rFonts w:ascii="Times New Roman" w:hAnsi="Times New Roman" w:cs="Times New Roman"/>
          <w:i/>
          <w:iCs/>
          <w:kern w:val="0"/>
          <w14:ligatures w14:val="none"/>
        </w:rPr>
        <w:t>The Discovery of the Child</w:t>
      </w:r>
      <w:r w:rsidRPr="001C059C">
        <w:rPr>
          <w:rFonts w:ascii="Times New Roman" w:hAnsi="Times New Roman" w:cs="Times New Roman"/>
          <w:kern w:val="0"/>
          <w14:ligatures w14:val="none"/>
        </w:rPr>
        <w:t>. Oxford: Clio Press.</w:t>
      </w:r>
    </w:p>
    <w:p w14:paraId="05D87B16"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5CF6A8FF"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Natural England (2022) </w:t>
      </w:r>
      <w:r w:rsidRPr="001C059C">
        <w:rPr>
          <w:rFonts w:ascii="Times New Roman" w:hAnsi="Times New Roman" w:cs="Times New Roman"/>
          <w:i/>
          <w:iCs/>
          <w:kern w:val="0"/>
          <w14:ligatures w14:val="none"/>
        </w:rPr>
        <w:t>Nature connectedness and wellbeing evidence report</w:t>
      </w:r>
      <w:r w:rsidRPr="001C059C">
        <w:rPr>
          <w:rFonts w:ascii="Times New Roman" w:hAnsi="Times New Roman" w:cs="Times New Roman"/>
          <w:kern w:val="0"/>
          <w14:ligatures w14:val="none"/>
        </w:rPr>
        <w:t xml:space="preserve">. Available at: </w:t>
      </w:r>
      <w:hyperlink r:id="rId12" w:history="1">
        <w:r w:rsidRPr="001C059C">
          <w:rPr>
            <w:rFonts w:ascii="Times New Roman" w:hAnsi="Times New Roman" w:cs="Times New Roman"/>
            <w:color w:val="0000FF"/>
            <w:kern w:val="0"/>
            <w:u w:val="single"/>
            <w14:ligatures w14:val="none"/>
          </w:rPr>
          <w:t>https://www.gov.uk/natural-england</w:t>
        </w:r>
      </w:hyperlink>
      <w:r w:rsidRPr="001C059C">
        <w:rPr>
          <w:rFonts w:ascii="Times New Roman" w:hAnsi="Times New Roman" w:cs="Times New Roman"/>
          <w:kern w:val="0"/>
          <w14:ligatures w14:val="none"/>
        </w:rPr>
        <w:t xml:space="preserve"> (Accessed: 10 May 2026).</w:t>
      </w:r>
    </w:p>
    <w:p w14:paraId="7DBE2CB4"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03C5EF14"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roofErr w:type="spellStart"/>
      <w:r w:rsidRPr="001C059C">
        <w:rPr>
          <w:rFonts w:ascii="Times New Roman" w:hAnsi="Times New Roman" w:cs="Times New Roman"/>
          <w:kern w:val="0"/>
          <w14:ligatures w14:val="none"/>
        </w:rPr>
        <w:t>Rautio</w:t>
      </w:r>
      <w:proofErr w:type="spellEnd"/>
      <w:r w:rsidRPr="001C059C">
        <w:rPr>
          <w:rFonts w:ascii="Times New Roman" w:hAnsi="Times New Roman" w:cs="Times New Roman"/>
          <w:kern w:val="0"/>
          <w14:ligatures w14:val="none"/>
        </w:rPr>
        <w:t xml:space="preserve">, P. and </w:t>
      </w:r>
      <w:proofErr w:type="spellStart"/>
      <w:r w:rsidRPr="001C059C">
        <w:rPr>
          <w:rFonts w:ascii="Times New Roman" w:hAnsi="Times New Roman" w:cs="Times New Roman"/>
          <w:kern w:val="0"/>
          <w14:ligatures w14:val="none"/>
        </w:rPr>
        <w:t>Jokinen</w:t>
      </w:r>
      <w:proofErr w:type="spellEnd"/>
      <w:r w:rsidRPr="001C059C">
        <w:rPr>
          <w:rFonts w:ascii="Times New Roman" w:hAnsi="Times New Roman" w:cs="Times New Roman"/>
          <w:kern w:val="0"/>
          <w14:ligatures w14:val="none"/>
        </w:rPr>
        <w:t xml:space="preserve">, P. (2015) ‘Children’s relations to the more-than-human world beyond developmental views’, </w:t>
      </w:r>
      <w:r w:rsidRPr="001C059C">
        <w:rPr>
          <w:rFonts w:ascii="Times New Roman" w:hAnsi="Times New Roman" w:cs="Times New Roman"/>
          <w:i/>
          <w:iCs/>
          <w:kern w:val="0"/>
          <w14:ligatures w14:val="none"/>
        </w:rPr>
        <w:t>Children’s Geographies</w:t>
      </w:r>
      <w:r w:rsidRPr="001C059C">
        <w:rPr>
          <w:rFonts w:ascii="Times New Roman" w:hAnsi="Times New Roman" w:cs="Times New Roman"/>
          <w:kern w:val="0"/>
          <w14:ligatures w14:val="none"/>
        </w:rPr>
        <w:t>, 13(1), pp. 35–49.</w:t>
      </w:r>
    </w:p>
    <w:p w14:paraId="5B718524"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2D0D9CBB"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Save the Children (2022) </w:t>
      </w:r>
      <w:r w:rsidRPr="001C059C">
        <w:rPr>
          <w:rFonts w:ascii="Times New Roman" w:hAnsi="Times New Roman" w:cs="Times New Roman"/>
          <w:i/>
          <w:iCs/>
          <w:kern w:val="0"/>
          <w14:ligatures w14:val="none"/>
        </w:rPr>
        <w:t>Inequality in access to green space for children</w:t>
      </w:r>
      <w:r w:rsidRPr="001C059C">
        <w:rPr>
          <w:rFonts w:ascii="Times New Roman" w:hAnsi="Times New Roman" w:cs="Times New Roman"/>
          <w:kern w:val="0"/>
          <w14:ligatures w14:val="none"/>
        </w:rPr>
        <w:t xml:space="preserve">. Available at: </w:t>
      </w:r>
      <w:hyperlink r:id="rId13" w:history="1">
        <w:r w:rsidRPr="001C059C">
          <w:rPr>
            <w:rFonts w:ascii="Times New Roman" w:hAnsi="Times New Roman" w:cs="Times New Roman"/>
            <w:color w:val="0000FF"/>
            <w:kern w:val="0"/>
            <w:u w:val="single"/>
            <w14:ligatures w14:val="none"/>
          </w:rPr>
          <w:t>https://www.savethechildren.org.uk</w:t>
        </w:r>
      </w:hyperlink>
      <w:r w:rsidRPr="001C059C">
        <w:rPr>
          <w:rFonts w:ascii="Times New Roman" w:hAnsi="Times New Roman" w:cs="Times New Roman"/>
          <w:kern w:val="0"/>
          <w14:ligatures w14:val="none"/>
        </w:rPr>
        <w:t xml:space="preserve"> (Accessed: 10 May 2026).</w:t>
      </w:r>
    </w:p>
    <w:p w14:paraId="7E4285ED"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5918C6B0"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Tovey, H. (2020) </w:t>
      </w:r>
      <w:r w:rsidRPr="001C059C">
        <w:rPr>
          <w:rFonts w:ascii="Times New Roman" w:hAnsi="Times New Roman" w:cs="Times New Roman"/>
          <w:i/>
          <w:iCs/>
          <w:kern w:val="0"/>
          <w14:ligatures w14:val="none"/>
        </w:rPr>
        <w:t>Bringing the Froebel Approach to Your Early Years Practice</w:t>
      </w:r>
      <w:r w:rsidRPr="001C059C">
        <w:rPr>
          <w:rFonts w:ascii="Times New Roman" w:hAnsi="Times New Roman" w:cs="Times New Roman"/>
          <w:kern w:val="0"/>
          <w14:ligatures w14:val="none"/>
        </w:rPr>
        <w:t xml:space="preserve">. 2nd </w:t>
      </w:r>
      <w:proofErr w:type="spellStart"/>
      <w:r w:rsidRPr="001C059C">
        <w:rPr>
          <w:rFonts w:ascii="Times New Roman" w:hAnsi="Times New Roman" w:cs="Times New Roman"/>
          <w:kern w:val="0"/>
          <w14:ligatures w14:val="none"/>
        </w:rPr>
        <w:t>edn</w:t>
      </w:r>
      <w:proofErr w:type="spellEnd"/>
      <w:r w:rsidRPr="001C059C">
        <w:rPr>
          <w:rFonts w:ascii="Times New Roman" w:hAnsi="Times New Roman" w:cs="Times New Roman"/>
          <w:kern w:val="0"/>
          <w14:ligatures w14:val="none"/>
        </w:rPr>
        <w:t xml:space="preserve">. London: </w:t>
      </w:r>
      <w:proofErr w:type="spellStart"/>
      <w:r w:rsidRPr="001C059C">
        <w:rPr>
          <w:rFonts w:ascii="Times New Roman" w:hAnsi="Times New Roman" w:cs="Times New Roman"/>
          <w:kern w:val="0"/>
          <w14:ligatures w14:val="none"/>
        </w:rPr>
        <w:t>Routledge</w:t>
      </w:r>
      <w:proofErr w:type="spellEnd"/>
      <w:r w:rsidRPr="001C059C">
        <w:rPr>
          <w:rFonts w:ascii="Times New Roman" w:hAnsi="Times New Roman" w:cs="Times New Roman"/>
          <w:kern w:val="0"/>
          <w14:ligatures w14:val="none"/>
        </w:rPr>
        <w:t>.</w:t>
      </w:r>
    </w:p>
    <w:p w14:paraId="268B35DD"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459E36A7"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UNESCO (2020) </w:t>
      </w:r>
      <w:r w:rsidRPr="001C059C">
        <w:rPr>
          <w:rFonts w:ascii="Times New Roman" w:hAnsi="Times New Roman" w:cs="Times New Roman"/>
          <w:i/>
          <w:iCs/>
          <w:kern w:val="0"/>
          <w14:ligatures w14:val="none"/>
        </w:rPr>
        <w:t>Education for Sustainable Development: A Roadmap</w:t>
      </w:r>
      <w:r w:rsidRPr="001C059C">
        <w:rPr>
          <w:rFonts w:ascii="Times New Roman" w:hAnsi="Times New Roman" w:cs="Times New Roman"/>
          <w:kern w:val="0"/>
          <w14:ligatures w14:val="none"/>
        </w:rPr>
        <w:t>. Paris: UNESCO.</w:t>
      </w:r>
    </w:p>
    <w:p w14:paraId="61A37690"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5708609B"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United Nations (1992) </w:t>
      </w:r>
      <w:r w:rsidRPr="001C059C">
        <w:rPr>
          <w:rFonts w:ascii="Times New Roman" w:hAnsi="Times New Roman" w:cs="Times New Roman"/>
          <w:i/>
          <w:iCs/>
          <w:kern w:val="0"/>
          <w14:ligatures w14:val="none"/>
        </w:rPr>
        <w:t>Report of the United Nations Conference on Environment and Development</w:t>
      </w:r>
      <w:r w:rsidRPr="001C059C">
        <w:rPr>
          <w:rFonts w:ascii="Times New Roman" w:hAnsi="Times New Roman" w:cs="Times New Roman"/>
          <w:kern w:val="0"/>
          <w14:ligatures w14:val="none"/>
        </w:rPr>
        <w:t>. Rio de Janeiro: United Nations.</w:t>
      </w:r>
    </w:p>
    <w:p w14:paraId="776F0288"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78C10EA5"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United Nations (2023) </w:t>
      </w:r>
      <w:r w:rsidRPr="001C059C">
        <w:rPr>
          <w:rFonts w:ascii="Times New Roman" w:hAnsi="Times New Roman" w:cs="Times New Roman"/>
          <w:i/>
          <w:iCs/>
          <w:kern w:val="0"/>
          <w14:ligatures w14:val="none"/>
        </w:rPr>
        <w:t>Sustainable Development Goals</w:t>
      </w:r>
      <w:r w:rsidRPr="001C059C">
        <w:rPr>
          <w:rFonts w:ascii="Times New Roman" w:hAnsi="Times New Roman" w:cs="Times New Roman"/>
          <w:kern w:val="0"/>
          <w14:ligatures w14:val="none"/>
        </w:rPr>
        <w:t xml:space="preserve">. Available at: </w:t>
      </w:r>
      <w:hyperlink r:id="rId14" w:history="1">
        <w:r w:rsidRPr="001C059C">
          <w:rPr>
            <w:rFonts w:ascii="Times New Roman" w:hAnsi="Times New Roman" w:cs="Times New Roman"/>
            <w:color w:val="0000FF"/>
            <w:kern w:val="0"/>
            <w:u w:val="single"/>
            <w14:ligatures w14:val="none"/>
          </w:rPr>
          <w:t>https://sdgs.un.org/goals</w:t>
        </w:r>
      </w:hyperlink>
      <w:r w:rsidRPr="001C059C">
        <w:rPr>
          <w:rFonts w:ascii="Times New Roman" w:hAnsi="Times New Roman" w:cs="Times New Roman"/>
          <w:kern w:val="0"/>
          <w14:ligatures w14:val="none"/>
        </w:rPr>
        <w:t xml:space="preserve"> (Accessed: 10 May 2026).</w:t>
      </w:r>
    </w:p>
    <w:p w14:paraId="215BB7B8"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56A3D759"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Waite, S. (2017) </w:t>
      </w:r>
      <w:r w:rsidRPr="001C059C">
        <w:rPr>
          <w:rFonts w:ascii="Times New Roman" w:hAnsi="Times New Roman" w:cs="Times New Roman"/>
          <w:i/>
          <w:iCs/>
          <w:kern w:val="0"/>
          <w14:ligatures w14:val="none"/>
        </w:rPr>
        <w:t>Children Learning Outside the Classroom: From Birth to Eleven</w:t>
      </w:r>
      <w:r w:rsidRPr="001C059C">
        <w:rPr>
          <w:rFonts w:ascii="Times New Roman" w:hAnsi="Times New Roman" w:cs="Times New Roman"/>
          <w:kern w:val="0"/>
          <w14:ligatures w14:val="none"/>
        </w:rPr>
        <w:t xml:space="preserve">. 2nd </w:t>
      </w:r>
      <w:proofErr w:type="spellStart"/>
      <w:r w:rsidRPr="001C059C">
        <w:rPr>
          <w:rFonts w:ascii="Times New Roman" w:hAnsi="Times New Roman" w:cs="Times New Roman"/>
          <w:kern w:val="0"/>
          <w14:ligatures w14:val="none"/>
        </w:rPr>
        <w:t>edn</w:t>
      </w:r>
      <w:proofErr w:type="spellEnd"/>
      <w:r w:rsidRPr="001C059C">
        <w:rPr>
          <w:rFonts w:ascii="Times New Roman" w:hAnsi="Times New Roman" w:cs="Times New Roman"/>
          <w:kern w:val="0"/>
          <w14:ligatures w14:val="none"/>
        </w:rPr>
        <w:t>. London: Sage.</w:t>
      </w:r>
    </w:p>
    <w:p w14:paraId="66895270"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3D2C7C1D"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Welsh Government (2015) </w:t>
      </w:r>
      <w:r w:rsidRPr="001C059C">
        <w:rPr>
          <w:rFonts w:ascii="Times New Roman" w:hAnsi="Times New Roman" w:cs="Times New Roman"/>
          <w:i/>
          <w:iCs/>
          <w:kern w:val="0"/>
          <w14:ligatures w14:val="none"/>
        </w:rPr>
        <w:t>Well-being of Future Generations (Wales) Act 2015</w:t>
      </w:r>
      <w:r w:rsidRPr="001C059C">
        <w:rPr>
          <w:rFonts w:ascii="Times New Roman" w:hAnsi="Times New Roman" w:cs="Times New Roman"/>
          <w:kern w:val="0"/>
          <w14:ligatures w14:val="none"/>
        </w:rPr>
        <w:t>. Cardiff: Welsh Government.</w:t>
      </w:r>
    </w:p>
    <w:p w14:paraId="6EA22DD0"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5EC47720"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Welsh Government (2020) </w:t>
      </w:r>
      <w:r w:rsidRPr="001C059C">
        <w:rPr>
          <w:rFonts w:ascii="Times New Roman" w:hAnsi="Times New Roman" w:cs="Times New Roman"/>
          <w:i/>
          <w:iCs/>
          <w:kern w:val="0"/>
          <w14:ligatures w14:val="none"/>
        </w:rPr>
        <w:t xml:space="preserve">Curriculum for Wales: </w:t>
      </w:r>
      <w:proofErr w:type="spellStart"/>
      <w:r w:rsidRPr="001C059C">
        <w:rPr>
          <w:rFonts w:ascii="Times New Roman" w:hAnsi="Times New Roman" w:cs="Times New Roman"/>
          <w:i/>
          <w:iCs/>
          <w:kern w:val="0"/>
          <w14:ligatures w14:val="none"/>
        </w:rPr>
        <w:t>Cynefin</w:t>
      </w:r>
      <w:proofErr w:type="spellEnd"/>
      <w:r w:rsidRPr="001C059C">
        <w:rPr>
          <w:rFonts w:ascii="Times New Roman" w:hAnsi="Times New Roman" w:cs="Times New Roman"/>
          <w:i/>
          <w:iCs/>
          <w:kern w:val="0"/>
          <w14:ligatures w14:val="none"/>
        </w:rPr>
        <w:t xml:space="preserve"> guidance</w:t>
      </w:r>
      <w:r w:rsidRPr="001C059C">
        <w:rPr>
          <w:rFonts w:ascii="Times New Roman" w:hAnsi="Times New Roman" w:cs="Times New Roman"/>
          <w:kern w:val="0"/>
          <w14:ligatures w14:val="none"/>
        </w:rPr>
        <w:t>. Cardiff: Welsh Government.</w:t>
      </w:r>
    </w:p>
    <w:p w14:paraId="321AFC7D"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50551689"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Welsh Government (2022) </w:t>
      </w:r>
      <w:r w:rsidRPr="001C059C">
        <w:rPr>
          <w:rFonts w:ascii="Times New Roman" w:hAnsi="Times New Roman" w:cs="Times New Roman"/>
          <w:i/>
          <w:iCs/>
          <w:kern w:val="0"/>
          <w14:ligatures w14:val="none"/>
        </w:rPr>
        <w:t>Curriculum for Wales Framework</w:t>
      </w:r>
      <w:r w:rsidRPr="001C059C">
        <w:rPr>
          <w:rFonts w:ascii="Times New Roman" w:hAnsi="Times New Roman" w:cs="Times New Roman"/>
          <w:kern w:val="0"/>
          <w14:ligatures w14:val="none"/>
        </w:rPr>
        <w:t>. Cardiff: Welsh Government.</w:t>
      </w:r>
    </w:p>
    <w:p w14:paraId="6B4E586A"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37A2C1C3"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White, M.P., Alcock, I., </w:t>
      </w:r>
      <w:proofErr w:type="spellStart"/>
      <w:r w:rsidRPr="001C059C">
        <w:rPr>
          <w:rFonts w:ascii="Times New Roman" w:hAnsi="Times New Roman" w:cs="Times New Roman"/>
          <w:kern w:val="0"/>
          <w14:ligatures w14:val="none"/>
        </w:rPr>
        <w:t>Grellier</w:t>
      </w:r>
      <w:proofErr w:type="spellEnd"/>
      <w:r w:rsidRPr="001C059C">
        <w:rPr>
          <w:rFonts w:ascii="Times New Roman" w:hAnsi="Times New Roman" w:cs="Times New Roman"/>
          <w:kern w:val="0"/>
          <w14:ligatures w14:val="none"/>
        </w:rPr>
        <w:t xml:space="preserve">, J., Wheeler, B.W., </w:t>
      </w:r>
      <w:proofErr w:type="spellStart"/>
      <w:r w:rsidRPr="001C059C">
        <w:rPr>
          <w:rFonts w:ascii="Times New Roman" w:hAnsi="Times New Roman" w:cs="Times New Roman"/>
          <w:kern w:val="0"/>
          <w14:ligatures w14:val="none"/>
        </w:rPr>
        <w:t>Hartig</w:t>
      </w:r>
      <w:proofErr w:type="spellEnd"/>
      <w:r w:rsidRPr="001C059C">
        <w:rPr>
          <w:rFonts w:ascii="Times New Roman" w:hAnsi="Times New Roman" w:cs="Times New Roman"/>
          <w:kern w:val="0"/>
          <w14:ligatures w14:val="none"/>
        </w:rPr>
        <w:t xml:space="preserve">, T., </w:t>
      </w:r>
      <w:proofErr w:type="spellStart"/>
      <w:r w:rsidRPr="001C059C">
        <w:rPr>
          <w:rFonts w:ascii="Times New Roman" w:hAnsi="Times New Roman" w:cs="Times New Roman"/>
          <w:kern w:val="0"/>
          <w14:ligatures w14:val="none"/>
        </w:rPr>
        <w:t>Warber</w:t>
      </w:r>
      <w:proofErr w:type="spellEnd"/>
      <w:r w:rsidRPr="001C059C">
        <w:rPr>
          <w:rFonts w:ascii="Times New Roman" w:hAnsi="Times New Roman" w:cs="Times New Roman"/>
          <w:kern w:val="0"/>
          <w14:ligatures w14:val="none"/>
        </w:rPr>
        <w:t xml:space="preserve">, S.L., Bone, A., </w:t>
      </w:r>
      <w:proofErr w:type="spellStart"/>
      <w:r w:rsidRPr="001C059C">
        <w:rPr>
          <w:rFonts w:ascii="Times New Roman" w:hAnsi="Times New Roman" w:cs="Times New Roman"/>
          <w:kern w:val="0"/>
          <w14:ligatures w14:val="none"/>
        </w:rPr>
        <w:t>Depledge</w:t>
      </w:r>
      <w:proofErr w:type="spellEnd"/>
      <w:r w:rsidRPr="001C059C">
        <w:rPr>
          <w:rFonts w:ascii="Times New Roman" w:hAnsi="Times New Roman" w:cs="Times New Roman"/>
          <w:kern w:val="0"/>
          <w14:ligatures w14:val="none"/>
        </w:rPr>
        <w:t xml:space="preserve">, M.H. and Fleming, L.E. (2019) ‘Spending at least 120 minutes a week in nature is associated with good health and wellbeing’, </w:t>
      </w:r>
      <w:r w:rsidRPr="001C059C">
        <w:rPr>
          <w:rFonts w:ascii="Times New Roman" w:hAnsi="Times New Roman" w:cs="Times New Roman"/>
          <w:i/>
          <w:iCs/>
          <w:kern w:val="0"/>
          <w14:ligatures w14:val="none"/>
        </w:rPr>
        <w:t>Scientific Reports</w:t>
      </w:r>
      <w:r w:rsidRPr="001C059C">
        <w:rPr>
          <w:rFonts w:ascii="Times New Roman" w:hAnsi="Times New Roman" w:cs="Times New Roman"/>
          <w:kern w:val="0"/>
          <w14:ligatures w14:val="none"/>
        </w:rPr>
        <w:t>, 9(1), pp. 1–11.</w:t>
      </w:r>
    </w:p>
    <w:p w14:paraId="79F014DA"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0A5CE62F"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Wildlife Trusts (2019) </w:t>
      </w:r>
      <w:r w:rsidRPr="001C059C">
        <w:rPr>
          <w:rFonts w:ascii="Times New Roman" w:hAnsi="Times New Roman" w:cs="Times New Roman"/>
          <w:i/>
          <w:iCs/>
          <w:kern w:val="0"/>
          <w14:ligatures w14:val="none"/>
        </w:rPr>
        <w:t>Children and nature report</w:t>
      </w:r>
      <w:r w:rsidRPr="001C059C">
        <w:rPr>
          <w:rFonts w:ascii="Times New Roman" w:hAnsi="Times New Roman" w:cs="Times New Roman"/>
          <w:kern w:val="0"/>
          <w14:ligatures w14:val="none"/>
        </w:rPr>
        <w:t xml:space="preserve">. Available at: </w:t>
      </w:r>
      <w:hyperlink r:id="rId15" w:history="1">
        <w:r w:rsidRPr="001C059C">
          <w:rPr>
            <w:rFonts w:ascii="Times New Roman" w:hAnsi="Times New Roman" w:cs="Times New Roman"/>
            <w:color w:val="0000FF"/>
            <w:kern w:val="0"/>
            <w:u w:val="single"/>
            <w14:ligatures w14:val="none"/>
          </w:rPr>
          <w:t>https://www.wildlifetrusts.org</w:t>
        </w:r>
      </w:hyperlink>
      <w:r w:rsidRPr="001C059C">
        <w:rPr>
          <w:rFonts w:ascii="Times New Roman" w:hAnsi="Times New Roman" w:cs="Times New Roman"/>
          <w:kern w:val="0"/>
          <w14:ligatures w14:val="none"/>
        </w:rPr>
        <w:t xml:space="preserve"> (Accessed: 10 May 2026).</w:t>
      </w:r>
    </w:p>
    <w:p w14:paraId="28F75DA3"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34CFF169"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Woodland Trust (2024) </w:t>
      </w:r>
      <w:r w:rsidRPr="001C059C">
        <w:rPr>
          <w:rFonts w:ascii="Times New Roman" w:hAnsi="Times New Roman" w:cs="Times New Roman"/>
          <w:i/>
          <w:iCs/>
          <w:kern w:val="0"/>
          <w14:ligatures w14:val="none"/>
        </w:rPr>
        <w:t>Native British trees and woodland ecology</w:t>
      </w:r>
      <w:r w:rsidRPr="001C059C">
        <w:rPr>
          <w:rFonts w:ascii="Times New Roman" w:hAnsi="Times New Roman" w:cs="Times New Roman"/>
          <w:kern w:val="0"/>
          <w14:ligatures w14:val="none"/>
        </w:rPr>
        <w:t xml:space="preserve">. Available at: </w:t>
      </w:r>
      <w:hyperlink r:id="rId16" w:history="1">
        <w:r w:rsidRPr="001C059C">
          <w:rPr>
            <w:rFonts w:ascii="Times New Roman" w:hAnsi="Times New Roman" w:cs="Times New Roman"/>
            <w:color w:val="0000FF"/>
            <w:kern w:val="0"/>
            <w:u w:val="single"/>
            <w14:ligatures w14:val="none"/>
          </w:rPr>
          <w:t>https://www.woodlandtrust.org.uk</w:t>
        </w:r>
      </w:hyperlink>
      <w:r w:rsidRPr="001C059C">
        <w:rPr>
          <w:rFonts w:ascii="Times New Roman" w:hAnsi="Times New Roman" w:cs="Times New Roman"/>
          <w:kern w:val="0"/>
          <w14:ligatures w14:val="none"/>
        </w:rPr>
        <w:t xml:space="preserve"> (Accessed: 10 May 2026).</w:t>
      </w:r>
    </w:p>
    <w:p w14:paraId="286D0FA7" w14:textId="77777777"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p>
    <w:p w14:paraId="58F5A6EC" w14:textId="2A956455" w:rsidR="001C059C" w:rsidRPr="001C059C" w:rsidRDefault="001C059C" w:rsidP="001C059C">
      <w:pPr>
        <w:spacing w:before="100" w:beforeAutospacing="1" w:after="100" w:afterAutospacing="1" w:line="240" w:lineRule="auto"/>
        <w:rPr>
          <w:rFonts w:ascii="Times New Roman" w:hAnsi="Times New Roman" w:cs="Times New Roman"/>
          <w:kern w:val="0"/>
          <w14:ligatures w14:val="none"/>
        </w:rPr>
      </w:pPr>
      <w:r w:rsidRPr="001C059C">
        <w:rPr>
          <w:rFonts w:ascii="Times New Roman" w:hAnsi="Times New Roman" w:cs="Times New Roman"/>
          <w:kern w:val="0"/>
          <w14:ligatures w14:val="none"/>
        </w:rPr>
        <w:t xml:space="preserve">World Commission on Environment and Development (1987) </w:t>
      </w:r>
      <w:r w:rsidRPr="001C059C">
        <w:rPr>
          <w:rFonts w:ascii="Times New Roman" w:hAnsi="Times New Roman" w:cs="Times New Roman"/>
          <w:i/>
          <w:iCs/>
          <w:kern w:val="0"/>
          <w14:ligatures w14:val="none"/>
        </w:rPr>
        <w:t>Our Common Future</w:t>
      </w:r>
      <w:r w:rsidRPr="001C059C">
        <w:rPr>
          <w:rFonts w:ascii="Times New Roman" w:hAnsi="Times New Roman" w:cs="Times New Roman"/>
          <w:kern w:val="0"/>
          <w14:ligatures w14:val="none"/>
        </w:rPr>
        <w:t>. Oxford: Oxford University Press</w:t>
      </w:r>
    </w:p>
    <w:sectPr w:rsidR="001C059C" w:rsidRPr="001C05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59C"/>
    <w:rsid w:val="001C059C"/>
    <w:rsid w:val="005F1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0FB1E4"/>
  <w15:chartTrackingRefBased/>
  <w15:docId w15:val="{855A55DF-3900-3742-92B4-81FB7D693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5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05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05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05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05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05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5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5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5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5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05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05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05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05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05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5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5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59C"/>
    <w:rPr>
      <w:rFonts w:eastAsiaTheme="majorEastAsia" w:cstheme="majorBidi"/>
      <w:color w:val="272727" w:themeColor="text1" w:themeTint="D8"/>
    </w:rPr>
  </w:style>
  <w:style w:type="paragraph" w:styleId="Title">
    <w:name w:val="Title"/>
    <w:basedOn w:val="Normal"/>
    <w:next w:val="Normal"/>
    <w:link w:val="TitleChar"/>
    <w:uiPriority w:val="10"/>
    <w:qFormat/>
    <w:rsid w:val="001C05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5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5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5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59C"/>
    <w:pPr>
      <w:spacing w:before="160"/>
      <w:jc w:val="center"/>
    </w:pPr>
    <w:rPr>
      <w:i/>
      <w:iCs/>
      <w:color w:val="404040" w:themeColor="text1" w:themeTint="BF"/>
    </w:rPr>
  </w:style>
  <w:style w:type="character" w:customStyle="1" w:styleId="QuoteChar">
    <w:name w:val="Quote Char"/>
    <w:basedOn w:val="DefaultParagraphFont"/>
    <w:link w:val="Quote"/>
    <w:uiPriority w:val="29"/>
    <w:rsid w:val="001C059C"/>
    <w:rPr>
      <w:i/>
      <w:iCs/>
      <w:color w:val="404040" w:themeColor="text1" w:themeTint="BF"/>
    </w:rPr>
  </w:style>
  <w:style w:type="paragraph" w:styleId="ListParagraph">
    <w:name w:val="List Paragraph"/>
    <w:basedOn w:val="Normal"/>
    <w:uiPriority w:val="34"/>
    <w:qFormat/>
    <w:rsid w:val="001C059C"/>
    <w:pPr>
      <w:ind w:left="720"/>
      <w:contextualSpacing/>
    </w:pPr>
  </w:style>
  <w:style w:type="character" w:styleId="IntenseEmphasis">
    <w:name w:val="Intense Emphasis"/>
    <w:basedOn w:val="DefaultParagraphFont"/>
    <w:uiPriority w:val="21"/>
    <w:qFormat/>
    <w:rsid w:val="001C059C"/>
    <w:rPr>
      <w:i/>
      <w:iCs/>
      <w:color w:val="0F4761" w:themeColor="accent1" w:themeShade="BF"/>
    </w:rPr>
  </w:style>
  <w:style w:type="paragraph" w:styleId="IntenseQuote">
    <w:name w:val="Intense Quote"/>
    <w:basedOn w:val="Normal"/>
    <w:next w:val="Normal"/>
    <w:link w:val="IntenseQuoteChar"/>
    <w:uiPriority w:val="30"/>
    <w:qFormat/>
    <w:rsid w:val="001C05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059C"/>
    <w:rPr>
      <w:i/>
      <w:iCs/>
      <w:color w:val="0F4761" w:themeColor="accent1" w:themeShade="BF"/>
    </w:rPr>
  </w:style>
  <w:style w:type="character" w:styleId="IntenseReference">
    <w:name w:val="Intense Reference"/>
    <w:basedOn w:val="DefaultParagraphFont"/>
    <w:uiPriority w:val="32"/>
    <w:qFormat/>
    <w:rsid w:val="001C059C"/>
    <w:rPr>
      <w:b/>
      <w:bCs/>
      <w:smallCaps/>
      <w:color w:val="0F4761" w:themeColor="accent1" w:themeShade="BF"/>
      <w:spacing w:val="5"/>
    </w:rPr>
  </w:style>
  <w:style w:type="character" w:styleId="Hyperlink">
    <w:name w:val="Hyperlink"/>
    <w:basedOn w:val="DefaultParagraphFont"/>
    <w:uiPriority w:val="99"/>
    <w:semiHidden/>
    <w:unhideWhenUsed/>
    <w:rsid w:val="001C059C"/>
    <w:rPr>
      <w:color w:val="0000FF"/>
      <w:u w:val="single"/>
    </w:rPr>
  </w:style>
  <w:style w:type="paragraph" w:customStyle="1" w:styleId="p1">
    <w:name w:val="p1"/>
    <w:basedOn w:val="Normal"/>
    <w:rsid w:val="001C059C"/>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Normal"/>
    <w:rsid w:val="001C059C"/>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1C059C"/>
  </w:style>
  <w:style w:type="character" w:customStyle="1" w:styleId="s1">
    <w:name w:val="s1"/>
    <w:basedOn w:val="DefaultParagraphFont"/>
    <w:rsid w:val="001C05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gov.scot" TargetMode="External"/><Relationship Id="rId13" Type="http://schemas.openxmlformats.org/officeDocument/2006/relationships/hyperlink" Target="https://www.savethechildren.org.uk"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armarthenshire.gov.wales" TargetMode="External"/><Relationship Id="rId12" Type="http://schemas.openxmlformats.org/officeDocument/2006/relationships/hyperlink" Target="https://www.gov.uk/natural-england"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woodlandtrust.org.uk" TargetMode="External"/><Relationship Id="rId1" Type="http://schemas.openxmlformats.org/officeDocument/2006/relationships/styles" Target="styles.xml"/><Relationship Id="rId6" Type="http://schemas.openxmlformats.org/officeDocument/2006/relationships/hyperlink" Target="https://www.britishecologicalsociety.org" TargetMode="External"/><Relationship Id="rId11" Type="http://schemas.openxmlformats.org/officeDocument/2006/relationships/hyperlink" Target="https://www.mentalhealth.org.uk" TargetMode="External"/><Relationship Id="rId5" Type="http://schemas.openxmlformats.org/officeDocument/2006/relationships/hyperlink" Target="https://www.bbc.co.uk/bitesize" TargetMode="External"/><Relationship Id="rId15" Type="http://schemas.openxmlformats.org/officeDocument/2006/relationships/hyperlink" Target="https://www.wildlifetrusts.org" TargetMode="External"/><Relationship Id="rId10" Type="http://schemas.openxmlformats.org/officeDocument/2006/relationships/hyperlink" Target="https://www.ltl.org.uk" TargetMode="External"/><Relationship Id="rId4" Type="http://schemas.openxmlformats.org/officeDocument/2006/relationships/hyperlink" Target="https://www.arc-trust.org" TargetMode="External"/><Relationship Id="rId9" Type="http://schemas.openxmlformats.org/officeDocument/2006/relationships/hyperlink" Target="https://www.gov.uk/environment-agency" TargetMode="External"/><Relationship Id="rId14" Type="http://schemas.openxmlformats.org/officeDocument/2006/relationships/hyperlink" Target="https://sdgs.un.org/go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3016</Words>
  <Characters>17197</Characters>
  <Application>Microsoft Office Word</Application>
  <DocSecurity>0</DocSecurity>
  <Lines>143</Lines>
  <Paragraphs>40</Paragraphs>
  <ScaleCrop>false</ScaleCrop>
  <Company/>
  <LinksUpToDate>false</LinksUpToDate>
  <CharactersWithSpaces>20173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Ellsmore (2320834)</dc:creator>
  <cp:keywords/>
  <dc:description/>
  <cp:lastModifiedBy>Isabelle Ellsmore (2320834)</cp:lastModifiedBy>
  <cp:revision>2</cp:revision>
  <dcterms:created xsi:type="dcterms:W3CDTF">2026-05-17T22:31:00Z</dcterms:created>
  <dcterms:modified xsi:type="dcterms:W3CDTF">2026-05-17T22:31:00Z</dcterms:modified>
</cp:coreProperties>
</file>