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85D53" w14:textId="77777777" w:rsidR="00006D79" w:rsidRDefault="00006D79" w:rsidP="00006D79">
      <w:pPr>
        <w:jc w:val="center"/>
        <w:rPr>
          <w:b/>
          <w:bCs/>
        </w:rPr>
      </w:pPr>
    </w:p>
    <w:p w14:paraId="4A6280D3" w14:textId="77777777" w:rsidR="00006D79" w:rsidRDefault="00006D79" w:rsidP="00006D79">
      <w:pPr>
        <w:jc w:val="center"/>
        <w:rPr>
          <w:b/>
          <w:bCs/>
        </w:rPr>
      </w:pPr>
    </w:p>
    <w:p w14:paraId="359A182D" w14:textId="77777777" w:rsidR="00006D79" w:rsidRDefault="00006D79" w:rsidP="00006D79">
      <w:pPr>
        <w:jc w:val="center"/>
        <w:rPr>
          <w:b/>
          <w:bCs/>
        </w:rPr>
      </w:pPr>
    </w:p>
    <w:p w14:paraId="1B5D3447" w14:textId="22F5F6B0" w:rsidR="00006D79" w:rsidRDefault="00E134A3" w:rsidP="00006D79">
      <w:pPr>
        <w:jc w:val="center"/>
        <w:rPr>
          <w:b/>
          <w:bCs/>
        </w:rPr>
      </w:pPr>
      <w:r>
        <w:rPr>
          <w:noProof/>
          <w:lang w:eastAsia="en-IN"/>
        </w:rPr>
        <w:drawing>
          <wp:inline distT="0" distB="0" distL="0" distR="0" wp14:anchorId="3831EA82" wp14:editId="471AADA9">
            <wp:extent cx="3893820" cy="1408845"/>
            <wp:effectExtent l="0" t="0" r="0" b="1270"/>
            <wp:docPr id="382009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pic:cNvPicPr>
                      <a:picLocks noChangeAspect="1" noChangeArrowheads="1"/>
                    </pic:cNvPicPr>
                  </pic:nvPicPr>
                  <pic:blipFill rotWithShape="1">
                    <a:blip r:embed="rId4">
                      <a:extLst>
                        <a:ext uri="{28A0092B-C50C-407E-A947-70E740481C1C}">
                          <a14:useLocalDpi xmlns:a14="http://schemas.microsoft.com/office/drawing/2010/main" val="0"/>
                        </a:ext>
                      </a:extLst>
                    </a:blip>
                    <a:srcRect t="17068" b="17788"/>
                    <a:stretch>
                      <a:fillRect/>
                    </a:stretch>
                  </pic:blipFill>
                  <pic:spPr bwMode="auto">
                    <a:xfrm>
                      <a:off x="0" y="0"/>
                      <a:ext cx="3898324" cy="1410474"/>
                    </a:xfrm>
                    <a:prstGeom prst="rect">
                      <a:avLst/>
                    </a:prstGeom>
                    <a:noFill/>
                    <a:ln>
                      <a:noFill/>
                    </a:ln>
                    <a:extLst>
                      <a:ext uri="{53640926-AAD7-44D8-BBD7-CCE9431645EC}">
                        <a14:shadowObscured xmlns:a14="http://schemas.microsoft.com/office/drawing/2010/main"/>
                      </a:ext>
                    </a:extLst>
                  </pic:spPr>
                </pic:pic>
              </a:graphicData>
            </a:graphic>
          </wp:inline>
        </w:drawing>
      </w:r>
    </w:p>
    <w:p w14:paraId="00CE5A96" w14:textId="77777777" w:rsidR="00006D79" w:rsidRDefault="00006D79" w:rsidP="00006D79">
      <w:pPr>
        <w:jc w:val="center"/>
        <w:rPr>
          <w:b/>
          <w:bCs/>
        </w:rPr>
      </w:pPr>
    </w:p>
    <w:p w14:paraId="5223677D" w14:textId="77777777" w:rsidR="00006D79" w:rsidRDefault="00006D79" w:rsidP="00006D79">
      <w:pPr>
        <w:jc w:val="center"/>
        <w:rPr>
          <w:b/>
          <w:bCs/>
        </w:rPr>
      </w:pPr>
    </w:p>
    <w:p w14:paraId="4B4263C8" w14:textId="0775ED75" w:rsidR="00006D79" w:rsidRPr="00006D79" w:rsidRDefault="00006D79" w:rsidP="00006D79">
      <w:pPr>
        <w:jc w:val="center"/>
        <w:rPr>
          <w:b/>
          <w:bCs/>
        </w:rPr>
      </w:pPr>
      <w:r w:rsidRPr="00006D79">
        <w:rPr>
          <w:b/>
          <w:bCs/>
        </w:rPr>
        <w:t>International Marketing: Principles and Practices</w:t>
      </w:r>
    </w:p>
    <w:p w14:paraId="4CFABA36" w14:textId="77777777" w:rsidR="00006D79" w:rsidRPr="00006D79" w:rsidRDefault="00006D79" w:rsidP="00006D79">
      <w:pPr>
        <w:jc w:val="center"/>
      </w:pPr>
      <w:r w:rsidRPr="00006D79">
        <w:rPr>
          <w:b/>
          <w:bCs/>
        </w:rPr>
        <w:t>Module Code:</w:t>
      </w:r>
      <w:r w:rsidRPr="00006D79">
        <w:t xml:space="preserve"> LCMB7026</w:t>
      </w:r>
    </w:p>
    <w:p w14:paraId="49C67931" w14:textId="77777777" w:rsidR="00006D79" w:rsidRPr="00006D79" w:rsidRDefault="00006D79" w:rsidP="00006D79">
      <w:pPr>
        <w:jc w:val="center"/>
        <w:rPr>
          <w:b/>
          <w:bCs/>
        </w:rPr>
      </w:pPr>
      <w:r w:rsidRPr="00006D79">
        <w:rPr>
          <w:b/>
          <w:bCs/>
        </w:rPr>
        <w:t>Cadbury International Marketing: UK–India Comparison</w:t>
      </w:r>
    </w:p>
    <w:p w14:paraId="5E2422E4" w14:textId="77777777" w:rsidR="00006D79" w:rsidRPr="00006D79" w:rsidRDefault="00006D79" w:rsidP="00006D79">
      <w:pPr>
        <w:jc w:val="center"/>
      </w:pPr>
      <w:r w:rsidRPr="00006D79">
        <w:rPr>
          <w:b/>
          <w:bCs/>
        </w:rPr>
        <w:t>Assessment Component 1: Individual Report</w:t>
      </w:r>
    </w:p>
    <w:p w14:paraId="2B5B79B8" w14:textId="3B5A2DF4" w:rsidR="00006D79" w:rsidRPr="00006D79" w:rsidRDefault="00006D79" w:rsidP="00006D79">
      <w:pPr>
        <w:jc w:val="center"/>
      </w:pPr>
      <w:r w:rsidRPr="00006D79">
        <w:rPr>
          <w:b/>
          <w:bCs/>
        </w:rPr>
        <w:t>Student Name:</w:t>
      </w:r>
      <w:r w:rsidRPr="00006D79">
        <w:t xml:space="preserve"> </w:t>
      </w:r>
      <w:r w:rsidR="00C95B9F">
        <w:t>Artiben Rupeshkumar Shailar</w:t>
      </w:r>
    </w:p>
    <w:p w14:paraId="6F59491B" w14:textId="1FBB11D5" w:rsidR="00006D79" w:rsidRPr="00006D79" w:rsidRDefault="00006D79" w:rsidP="00006D79">
      <w:pPr>
        <w:jc w:val="center"/>
      </w:pPr>
      <w:r w:rsidRPr="00006D79">
        <w:rPr>
          <w:b/>
          <w:bCs/>
        </w:rPr>
        <w:t>Student ID:</w:t>
      </w:r>
      <w:r w:rsidRPr="00006D79">
        <w:t xml:space="preserve"> </w:t>
      </w:r>
      <w:r w:rsidR="00C95B9F">
        <w:t>2532</w:t>
      </w:r>
      <w:r w:rsidR="009968A0">
        <w:t>580</w:t>
      </w:r>
    </w:p>
    <w:p w14:paraId="4F5672AA" w14:textId="77777777" w:rsidR="00006D79" w:rsidRPr="00006D79" w:rsidRDefault="00006D79" w:rsidP="00006D79">
      <w:pPr>
        <w:jc w:val="center"/>
      </w:pPr>
      <w:r w:rsidRPr="00006D79">
        <w:rPr>
          <w:b/>
          <w:bCs/>
        </w:rPr>
        <w:t>Lecturer:</w:t>
      </w:r>
      <w:r w:rsidRPr="00006D79">
        <w:br/>
        <w:t>Tushara Balendran (London)</w:t>
      </w:r>
      <w:r w:rsidRPr="00006D79">
        <w:br/>
        <w:t>Dian Mayasari (Birmingham)</w:t>
      </w:r>
    </w:p>
    <w:p w14:paraId="32762B6F" w14:textId="77777777" w:rsidR="00042BB0" w:rsidRDefault="00042BB0" w:rsidP="00006D79">
      <w:r>
        <w:br w:type="page"/>
      </w:r>
    </w:p>
    <w:p w14:paraId="76633793" w14:textId="54894DB0" w:rsidR="005F3A3F" w:rsidRDefault="005F3A3F" w:rsidP="00842B27">
      <w:pPr>
        <w:pStyle w:val="Heading1"/>
      </w:pPr>
      <w:r w:rsidRPr="005F3A3F">
        <w:lastRenderedPageBreak/>
        <w:t>Executive Summary</w:t>
      </w:r>
    </w:p>
    <w:p w14:paraId="6B66A01B" w14:textId="77777777" w:rsidR="003E2BDB" w:rsidRDefault="003E2BDB" w:rsidP="003E2BDB">
      <w:r>
        <w:t>This report critically examines Cadbury's international marketing strategy in the United Kingdom and India, and investigates whether Cadbury is able to be consistent at the international level and adapt to the local market. From the comparison, the significant differences between the two countries can be seen. The market for confectionery in the UK is more established and has a higher purchasing power, a well-established retail distribution system and has received more regulatory focus on health and advertising, as well as sustainable packaging. Despite the good growth prospects, the Indian market is very price-sensitive, the retail distribution system is more complex and the intimate relationship between food and gifting, festivals and family ties.</w:t>
      </w:r>
    </w:p>
    <w:p w14:paraId="5B191AA0" w14:textId="77777777" w:rsidR="003E2BDB" w:rsidRDefault="003E2BDB" w:rsidP="003E2BDB">
      <w:r>
        <w:t>Based on the analysis, Cadbury practices selective segmentation, targeting and positioning strategy. The brand has a heritage and familiarity in the UK, and is shared and enjoyed everyday. Cadbury's passion is happiness, relationships, celebrations and giving in India. The marketing mix also reflects this, as does rest of the marketing mix. The essence of Cadbury – its trademarked purple colour, Dairy Milk and the formula – stays the same, and pack sizes, prices, where it's sold and how it's marketed, its packaging and gifting are made local.</w:t>
      </w:r>
    </w:p>
    <w:p w14:paraId="6D1F5ED6" w14:textId="77777777" w:rsidR="003E2BDB" w:rsidRDefault="003E2BDB" w:rsidP="003E2BDB">
      <w:r>
        <w:t>This blend of global capabilities with local operations is also an ideal lesson for Cadbury's experience in India, which highlights the importance of ensuring long-term development. This has aided the company to understand the behavior of the Indian consumers and to gain a strong market presence by manufacturing, distributing and knowing the market locally. There is, however, a responsible marketing of high sugar confectionery – especially in trying to market to younger consumers and in emotional marketing.</w:t>
      </w:r>
    </w:p>
    <w:p w14:paraId="46A3CCD6" w14:textId="67863B77" w:rsidR="00042BB0" w:rsidRPr="005F3A3F" w:rsidRDefault="003E2BDB" w:rsidP="003E2BDB">
      <w:r>
        <w:t>The report therefore recommends that there are a need for more portion controlled and healthier products, more culturally adapted digital marketing and more robust sustainable packaging and responsible cocoa communication. On average, Cadbury has a competitive advantage, but not because they are completely standardized and not because they are completely adopted. The company's hybrid nature allows it to protect a strong global brand image and the ability to adapt to the different cultural, economic and consumer contexts in the UK and India</w:t>
      </w:r>
      <w:r w:rsidR="00FD761E" w:rsidRPr="00FD761E">
        <w:t>.</w:t>
      </w:r>
    </w:p>
    <w:p w14:paraId="6B8708AC" w14:textId="3241D002" w:rsidR="005F3A3F" w:rsidRDefault="005F3A3F">
      <w:pPr>
        <w:spacing w:line="278" w:lineRule="auto"/>
        <w:jc w:val="left"/>
      </w:pPr>
      <w:r>
        <w:br w:type="page"/>
      </w:r>
    </w:p>
    <w:p w14:paraId="660EF603" w14:textId="7138B58E" w:rsidR="005F3A3F" w:rsidRPr="005F3A3F" w:rsidRDefault="005F3A3F" w:rsidP="005F3A3F">
      <w:pPr>
        <w:pStyle w:val="Heading1"/>
      </w:pPr>
      <w:r w:rsidRPr="005F3A3F">
        <w:lastRenderedPageBreak/>
        <w:t xml:space="preserve">Section 1: International Marketing Report </w:t>
      </w:r>
    </w:p>
    <w:p w14:paraId="6700BBA3" w14:textId="20524DEC" w:rsidR="005F3A3F" w:rsidRPr="005F3A3F" w:rsidRDefault="005F3A3F" w:rsidP="005F3A3F">
      <w:pPr>
        <w:pStyle w:val="Heading1"/>
      </w:pPr>
      <w:r w:rsidRPr="005F3A3F">
        <w:t xml:space="preserve">1. Introduction </w:t>
      </w:r>
    </w:p>
    <w:p w14:paraId="222B414C" w14:textId="345A8D5C" w:rsidR="005F3A3F" w:rsidRDefault="005F3A3F" w:rsidP="005F3A3F">
      <w:pPr>
        <w:pStyle w:val="Heading2"/>
      </w:pPr>
      <w:r w:rsidRPr="005F3A3F">
        <w:t xml:space="preserve">1.1 Cadbury and Market Context </w:t>
      </w:r>
    </w:p>
    <w:p w14:paraId="0BAEB6C1" w14:textId="77777777" w:rsidR="0001514E" w:rsidRDefault="0001514E" w:rsidP="0001514E">
      <w:r>
        <w:t>One of the most popular confectionery brands in the world, Cadbury is currently owned by Mondelēz International. The brand was originally from the United Kingdom and has grown from a British chocolate manufacturer to become an international brand available in numerous countries. Cadbury still has a long legacy in the UK market as consumers are familiar with the brand. Cadbury Dairy Milk can now be considered to be closely linked to everyday enjoyment, sharing, gifting and to seasons. Cadbury also has a long history of operations in the UK, lending the brand high brand familiarity and heritage, which can help build consumer trust and loyalty (Mondelez International 2021).</w:t>
      </w:r>
    </w:p>
    <w:p w14:paraId="48A5C814" w14:textId="77777777" w:rsidR="0001514E" w:rsidRDefault="0001514E" w:rsidP="0001514E">
      <w:r>
        <w:t xml:space="preserve">India is a market of its own but one that is very significant for Cadbury. The company started its India operations in 1948 and has gradually built up its manufacturing, distribution and marketing capabilities in the local market. India offers opportunities in terms of large population base, evolving lifestyles and growing confectionery consumption, unlike the developed market in the UK. Cadbury has also made a cultural transformation in how it is used by changing its consumption patterns to suit culturally significant occasions in India, such as relationship and gift-giving, festivals, and celebrations (Hamzah Khan 2020). </w:t>
      </w:r>
    </w:p>
    <w:p w14:paraId="0E789B6A" w14:textId="1AF9896D" w:rsidR="00CE2808" w:rsidRPr="00CE2808" w:rsidRDefault="0001514E" w:rsidP="0001514E">
      <w:r>
        <w:t>It is accordingly useful to compare the UK and India in terms of international marketing. There are many differences between the countries when it comes to purchasing power, cultural values, retail structures, consumer expectations and buying occasions. The differences highlight that a successful marketing strategy in the UK may not necessarily be successful in India and requires adaptation. But too much localisation might diminish that global recognisability and uniformity that makes Cadbury Cadbury. The two markets offer a useful frame of reference for the trade-offs between globalization and localization</w:t>
      </w:r>
      <w:r w:rsidR="002006F1" w:rsidRPr="002006F1">
        <w:t>.</w:t>
      </w:r>
    </w:p>
    <w:p w14:paraId="7997B3B2" w14:textId="10840904" w:rsidR="005F3A3F" w:rsidRDefault="005F3A3F" w:rsidP="005F3A3F">
      <w:pPr>
        <w:pStyle w:val="Heading2"/>
      </w:pPr>
      <w:r w:rsidRPr="005F3A3F">
        <w:t xml:space="preserve">1.2 Report Purpose and Scope </w:t>
      </w:r>
    </w:p>
    <w:p w14:paraId="3F68E27E" w14:textId="0154D815" w:rsidR="00CE2808" w:rsidRPr="00CE2808" w:rsidRDefault="0001514E" w:rsidP="00CE2808">
      <w:r w:rsidRPr="0001514E">
        <w:t xml:space="preserve">This report makes a comparative analysis of Cadbury's international marketing strategies in the UK and India. Uses PESTEL to analyse differences in external business environment and Hofstede's to understand important cultural differences. The report also covers Cadbury's segmentation, targeting and positioning (STP) and Cadbury's international marketing mix. Further, Cadbury's market entry and development in India is also assessed in the context of an </w:t>
      </w:r>
      <w:r w:rsidRPr="0001514E">
        <w:lastRenderedPageBreak/>
        <w:t xml:space="preserve">important ethical marketing issue. As a consequence of the results, practical suggestions for the future international enlargement are offered. The central thesis is Cadbury's selective adaptation; to maintain the same global brand image but adapt key marketing activities to local conditions of culture, economics and consumers </w:t>
      </w:r>
      <w:r w:rsidR="00D85AF7" w:rsidRPr="00D85AF7">
        <w:t>(Hamzah Khan 2020)</w:t>
      </w:r>
      <w:r w:rsidR="002006F1" w:rsidRPr="002006F1">
        <w:t>.</w:t>
      </w:r>
    </w:p>
    <w:p w14:paraId="20B1C761" w14:textId="7EAD8E54" w:rsidR="005F3A3F" w:rsidRPr="005F3A3F" w:rsidRDefault="005F3A3F" w:rsidP="005F3A3F">
      <w:pPr>
        <w:pStyle w:val="Heading1"/>
      </w:pPr>
      <w:r w:rsidRPr="005F3A3F">
        <w:t xml:space="preserve">2. Comparative Market Environment </w:t>
      </w:r>
    </w:p>
    <w:p w14:paraId="5F3A9739" w14:textId="633A3854" w:rsidR="005F3A3F" w:rsidRDefault="005F3A3F" w:rsidP="005F3A3F">
      <w:pPr>
        <w:pStyle w:val="Heading2"/>
      </w:pPr>
      <w:r w:rsidRPr="005F3A3F">
        <w:t xml:space="preserve">2.1 Comparative PESTEL Analysis </w:t>
      </w:r>
    </w:p>
    <w:tbl>
      <w:tblPr>
        <w:tblStyle w:val="TableGrid"/>
        <w:tblW w:w="0" w:type="auto"/>
        <w:tblLook w:val="04A0" w:firstRow="1" w:lastRow="0" w:firstColumn="1" w:lastColumn="0" w:noHBand="0" w:noVBand="1"/>
      </w:tblPr>
      <w:tblGrid>
        <w:gridCol w:w="1764"/>
        <w:gridCol w:w="2501"/>
        <w:gridCol w:w="2234"/>
        <w:gridCol w:w="2517"/>
      </w:tblGrid>
      <w:tr w:rsidR="00A9330E" w:rsidRPr="00A9330E" w14:paraId="2031C309" w14:textId="77777777" w:rsidTr="00A9330E">
        <w:tc>
          <w:tcPr>
            <w:tcW w:w="0" w:type="auto"/>
            <w:hideMark/>
          </w:tcPr>
          <w:p w14:paraId="341A2437" w14:textId="77777777" w:rsidR="00A9330E" w:rsidRPr="00A9330E" w:rsidRDefault="00A9330E" w:rsidP="00A9330E">
            <w:pPr>
              <w:spacing w:after="160"/>
              <w:jc w:val="left"/>
              <w:rPr>
                <w:b/>
                <w:bCs/>
              </w:rPr>
            </w:pPr>
            <w:r w:rsidRPr="00A9330E">
              <w:rPr>
                <w:b/>
                <w:bCs/>
              </w:rPr>
              <w:t>PESTEL Factor</w:t>
            </w:r>
          </w:p>
        </w:tc>
        <w:tc>
          <w:tcPr>
            <w:tcW w:w="0" w:type="auto"/>
            <w:hideMark/>
          </w:tcPr>
          <w:p w14:paraId="69EC248D" w14:textId="77777777" w:rsidR="00A9330E" w:rsidRPr="00A9330E" w:rsidRDefault="00A9330E" w:rsidP="00A9330E">
            <w:pPr>
              <w:spacing w:after="160"/>
              <w:jc w:val="left"/>
              <w:rPr>
                <w:b/>
                <w:bCs/>
              </w:rPr>
            </w:pPr>
            <w:r w:rsidRPr="00A9330E">
              <w:rPr>
                <w:b/>
                <w:bCs/>
              </w:rPr>
              <w:t>United Kingdom</w:t>
            </w:r>
          </w:p>
        </w:tc>
        <w:tc>
          <w:tcPr>
            <w:tcW w:w="0" w:type="auto"/>
            <w:hideMark/>
          </w:tcPr>
          <w:p w14:paraId="23431582" w14:textId="77777777" w:rsidR="00A9330E" w:rsidRPr="00A9330E" w:rsidRDefault="00A9330E" w:rsidP="00A9330E">
            <w:pPr>
              <w:spacing w:after="160"/>
              <w:jc w:val="left"/>
              <w:rPr>
                <w:b/>
                <w:bCs/>
              </w:rPr>
            </w:pPr>
            <w:r w:rsidRPr="00A9330E">
              <w:rPr>
                <w:b/>
                <w:bCs/>
              </w:rPr>
              <w:t>India</w:t>
            </w:r>
          </w:p>
        </w:tc>
        <w:tc>
          <w:tcPr>
            <w:tcW w:w="0" w:type="auto"/>
            <w:hideMark/>
          </w:tcPr>
          <w:p w14:paraId="5F9CDF5C" w14:textId="77777777" w:rsidR="00A9330E" w:rsidRPr="00A9330E" w:rsidRDefault="00A9330E" w:rsidP="00A9330E">
            <w:pPr>
              <w:spacing w:after="160"/>
              <w:jc w:val="left"/>
              <w:rPr>
                <w:b/>
                <w:bCs/>
              </w:rPr>
            </w:pPr>
            <w:r w:rsidRPr="00A9330E">
              <w:rPr>
                <w:b/>
                <w:bCs/>
              </w:rPr>
              <w:t>Critical Marketing Implication for Cadbury</w:t>
            </w:r>
          </w:p>
        </w:tc>
      </w:tr>
      <w:tr w:rsidR="00A9330E" w:rsidRPr="00A9330E" w14:paraId="3F5A711B" w14:textId="77777777" w:rsidTr="00A9330E">
        <w:tc>
          <w:tcPr>
            <w:tcW w:w="0" w:type="auto"/>
            <w:hideMark/>
          </w:tcPr>
          <w:p w14:paraId="3013F85A" w14:textId="77777777" w:rsidR="00A9330E" w:rsidRPr="00A9330E" w:rsidRDefault="00A9330E" w:rsidP="00A9330E">
            <w:pPr>
              <w:spacing w:after="160"/>
              <w:jc w:val="left"/>
            </w:pPr>
            <w:r w:rsidRPr="00A9330E">
              <w:rPr>
                <w:b/>
                <w:bCs/>
              </w:rPr>
              <w:t>Political</w:t>
            </w:r>
          </w:p>
        </w:tc>
        <w:tc>
          <w:tcPr>
            <w:tcW w:w="0" w:type="auto"/>
            <w:hideMark/>
          </w:tcPr>
          <w:p w14:paraId="092B647F" w14:textId="77777777" w:rsidR="00A9330E" w:rsidRPr="00A9330E" w:rsidRDefault="00A9330E" w:rsidP="00A9330E">
            <w:pPr>
              <w:spacing w:after="160"/>
              <w:jc w:val="left"/>
            </w:pPr>
            <w:r w:rsidRPr="00A9330E">
              <w:t xml:space="preserve">The UK provides a stable business environment, but public policy is becoming stricter toward less healthy foods. Restrictions on advertising less healthy food products came into force in January 2026. </w:t>
            </w:r>
          </w:p>
        </w:tc>
        <w:tc>
          <w:tcPr>
            <w:tcW w:w="0" w:type="auto"/>
            <w:hideMark/>
          </w:tcPr>
          <w:p w14:paraId="60BB20C5" w14:textId="77777777" w:rsidR="00A9330E" w:rsidRPr="00A9330E" w:rsidRDefault="00A9330E" w:rsidP="00A9330E">
            <w:pPr>
              <w:spacing w:after="160"/>
              <w:jc w:val="left"/>
            </w:pPr>
            <w:r w:rsidRPr="00A9330E">
              <w:t>India offers major growth opportunities, but food companies must operate within detailed national food standards and regulatory requirements.</w:t>
            </w:r>
          </w:p>
        </w:tc>
        <w:tc>
          <w:tcPr>
            <w:tcW w:w="0" w:type="auto"/>
            <w:hideMark/>
          </w:tcPr>
          <w:p w14:paraId="05E50E18" w14:textId="77777777" w:rsidR="00A9330E" w:rsidRPr="00A9330E" w:rsidRDefault="00A9330E" w:rsidP="00A9330E">
            <w:pPr>
              <w:spacing w:after="160"/>
              <w:jc w:val="left"/>
            </w:pPr>
            <w:r w:rsidRPr="00A9330E">
              <w:t>Cadbury cannot use completely standardised marketing. UK health policy increases pressure on advertising choices, while Indian operations require careful compliance with local food rules.</w:t>
            </w:r>
          </w:p>
        </w:tc>
      </w:tr>
      <w:tr w:rsidR="00A9330E" w:rsidRPr="00A9330E" w14:paraId="1B9F97AE" w14:textId="77777777" w:rsidTr="00A9330E">
        <w:tc>
          <w:tcPr>
            <w:tcW w:w="0" w:type="auto"/>
            <w:hideMark/>
          </w:tcPr>
          <w:p w14:paraId="0BB1F01B" w14:textId="77777777" w:rsidR="00A9330E" w:rsidRPr="00A9330E" w:rsidRDefault="00A9330E" w:rsidP="00A9330E">
            <w:pPr>
              <w:spacing w:after="160"/>
              <w:jc w:val="left"/>
            </w:pPr>
            <w:r w:rsidRPr="00A9330E">
              <w:rPr>
                <w:b/>
                <w:bCs/>
              </w:rPr>
              <w:t>Economic</w:t>
            </w:r>
          </w:p>
        </w:tc>
        <w:tc>
          <w:tcPr>
            <w:tcW w:w="0" w:type="auto"/>
            <w:hideMark/>
          </w:tcPr>
          <w:p w14:paraId="4454E060" w14:textId="77777777" w:rsidR="00A9330E" w:rsidRPr="00A9330E" w:rsidRDefault="00A9330E" w:rsidP="00A9330E">
            <w:pPr>
              <w:spacing w:after="160"/>
              <w:jc w:val="left"/>
            </w:pPr>
            <w:r w:rsidRPr="00A9330E">
              <w:t>The UK is a mature confectionery market where consumers generally have stronger purchasing power, allowing Cadbury to offer larger packs and premium variants.</w:t>
            </w:r>
          </w:p>
        </w:tc>
        <w:tc>
          <w:tcPr>
            <w:tcW w:w="0" w:type="auto"/>
            <w:hideMark/>
          </w:tcPr>
          <w:p w14:paraId="07308EEE" w14:textId="77777777" w:rsidR="00A9330E" w:rsidRPr="00A9330E" w:rsidRDefault="00A9330E" w:rsidP="00A9330E">
            <w:pPr>
              <w:spacing w:after="160"/>
              <w:jc w:val="left"/>
            </w:pPr>
            <w:r w:rsidRPr="00A9330E">
              <w:t>India provides greater long-term volume opportunities, but differences in income and stronger price sensitivity make affordability important.</w:t>
            </w:r>
          </w:p>
        </w:tc>
        <w:tc>
          <w:tcPr>
            <w:tcW w:w="0" w:type="auto"/>
            <w:hideMark/>
          </w:tcPr>
          <w:p w14:paraId="6CE801F2" w14:textId="77777777" w:rsidR="00A9330E" w:rsidRPr="00A9330E" w:rsidRDefault="00A9330E" w:rsidP="00A9330E">
            <w:pPr>
              <w:spacing w:after="160"/>
              <w:jc w:val="left"/>
            </w:pPr>
            <w:r w:rsidRPr="00A9330E">
              <w:t>Cadbury's smaller packs and accessible price points in India are therefore strategic adaptations rather than simply product differences. They allow the brand to reach consumers across different spending levels.</w:t>
            </w:r>
          </w:p>
        </w:tc>
      </w:tr>
      <w:tr w:rsidR="00A9330E" w:rsidRPr="00A9330E" w14:paraId="2F260EF0" w14:textId="77777777" w:rsidTr="00A9330E">
        <w:tc>
          <w:tcPr>
            <w:tcW w:w="0" w:type="auto"/>
            <w:hideMark/>
          </w:tcPr>
          <w:p w14:paraId="548A9DF0" w14:textId="77777777" w:rsidR="00A9330E" w:rsidRPr="00A9330E" w:rsidRDefault="00A9330E" w:rsidP="00A9330E">
            <w:pPr>
              <w:spacing w:after="160"/>
              <w:jc w:val="left"/>
            </w:pPr>
            <w:r w:rsidRPr="00A9330E">
              <w:rPr>
                <w:b/>
                <w:bCs/>
              </w:rPr>
              <w:lastRenderedPageBreak/>
              <w:t>Social</w:t>
            </w:r>
          </w:p>
        </w:tc>
        <w:tc>
          <w:tcPr>
            <w:tcW w:w="0" w:type="auto"/>
            <w:hideMark/>
          </w:tcPr>
          <w:p w14:paraId="64D9F513" w14:textId="77777777" w:rsidR="00A9330E" w:rsidRPr="00A9330E" w:rsidRDefault="00A9330E" w:rsidP="00A9330E">
            <w:pPr>
              <w:spacing w:after="160"/>
              <w:jc w:val="left"/>
            </w:pPr>
            <w:r w:rsidRPr="00A9330E">
              <w:t>Chocolate is strongly linked with everyday snacking, sharing, seasonal occasions and established confectionery habits. Health awareness also creates pressure around sugar consumption.</w:t>
            </w:r>
          </w:p>
        </w:tc>
        <w:tc>
          <w:tcPr>
            <w:tcW w:w="0" w:type="auto"/>
            <w:hideMark/>
          </w:tcPr>
          <w:p w14:paraId="189BC188" w14:textId="77777777" w:rsidR="00A9330E" w:rsidRPr="00A9330E" w:rsidRDefault="00A9330E" w:rsidP="00A9330E">
            <w:pPr>
              <w:spacing w:after="160"/>
              <w:jc w:val="left"/>
            </w:pPr>
            <w:r w:rsidRPr="00A9330E">
              <w:t>Consumption is strongly influenced by family relationships, celebrations and gifting. Cadbury has successfully connected chocolate with occasions traditionally associated with Indian sweets.</w:t>
            </w:r>
          </w:p>
        </w:tc>
        <w:tc>
          <w:tcPr>
            <w:tcW w:w="0" w:type="auto"/>
            <w:hideMark/>
          </w:tcPr>
          <w:p w14:paraId="2A5C39E7" w14:textId="77777777" w:rsidR="00A9330E" w:rsidRPr="00A9330E" w:rsidRDefault="00A9330E" w:rsidP="00A9330E">
            <w:pPr>
              <w:spacing w:after="160"/>
              <w:jc w:val="left"/>
            </w:pPr>
            <w:r w:rsidRPr="00A9330E">
              <w:t>Social differences create one of the strongest reasons for adaptation. Indian communication can emphasise relationships and celebrations, while UK positioning can draw more heavily on familiarity, sharing and heritage.</w:t>
            </w:r>
          </w:p>
        </w:tc>
      </w:tr>
      <w:tr w:rsidR="00A9330E" w:rsidRPr="00A9330E" w14:paraId="2B71D7EB" w14:textId="77777777" w:rsidTr="00A9330E">
        <w:tc>
          <w:tcPr>
            <w:tcW w:w="0" w:type="auto"/>
            <w:hideMark/>
          </w:tcPr>
          <w:p w14:paraId="6217D39E" w14:textId="77777777" w:rsidR="00A9330E" w:rsidRPr="00A9330E" w:rsidRDefault="00A9330E" w:rsidP="00A9330E">
            <w:pPr>
              <w:spacing w:after="160"/>
              <w:jc w:val="left"/>
            </w:pPr>
            <w:r w:rsidRPr="00A9330E">
              <w:rPr>
                <w:b/>
                <w:bCs/>
              </w:rPr>
              <w:t>Technological</w:t>
            </w:r>
          </w:p>
        </w:tc>
        <w:tc>
          <w:tcPr>
            <w:tcW w:w="0" w:type="auto"/>
            <w:hideMark/>
          </w:tcPr>
          <w:p w14:paraId="471E4AB6" w14:textId="77777777" w:rsidR="00A9330E" w:rsidRPr="00A9330E" w:rsidRDefault="00A9330E" w:rsidP="00A9330E">
            <w:pPr>
              <w:spacing w:after="160"/>
              <w:jc w:val="left"/>
            </w:pPr>
            <w:r w:rsidRPr="00A9330E">
              <w:t>Supermarkets, online grocery services and digital marketing provide established routes to consumers.</w:t>
            </w:r>
          </w:p>
        </w:tc>
        <w:tc>
          <w:tcPr>
            <w:tcW w:w="0" w:type="auto"/>
            <w:hideMark/>
          </w:tcPr>
          <w:p w14:paraId="7024FAB0" w14:textId="77777777" w:rsidR="00A9330E" w:rsidRPr="00A9330E" w:rsidRDefault="00A9330E" w:rsidP="00A9330E">
            <w:pPr>
              <w:spacing w:after="160"/>
              <w:jc w:val="left"/>
            </w:pPr>
            <w:r w:rsidRPr="00A9330E">
              <w:t>Rapid growth of e-commerce and quick-commerce creates additional ways to reach consumers alongside traditional retail.</w:t>
            </w:r>
          </w:p>
        </w:tc>
        <w:tc>
          <w:tcPr>
            <w:tcW w:w="0" w:type="auto"/>
            <w:hideMark/>
          </w:tcPr>
          <w:p w14:paraId="55B21238" w14:textId="77777777" w:rsidR="00A9330E" w:rsidRPr="00A9330E" w:rsidRDefault="00A9330E" w:rsidP="00A9330E">
            <w:pPr>
              <w:spacing w:after="160"/>
              <w:jc w:val="left"/>
            </w:pPr>
            <w:r w:rsidRPr="00A9330E">
              <w:t>Cadbury needs a wider omnichannel approach in India, while digital platforms also allow culturally and regionally targeted promotion.</w:t>
            </w:r>
          </w:p>
        </w:tc>
      </w:tr>
      <w:tr w:rsidR="00A9330E" w:rsidRPr="00A9330E" w14:paraId="0789AEF3" w14:textId="77777777" w:rsidTr="00A9330E">
        <w:tc>
          <w:tcPr>
            <w:tcW w:w="0" w:type="auto"/>
            <w:hideMark/>
          </w:tcPr>
          <w:p w14:paraId="49752996" w14:textId="77777777" w:rsidR="00A9330E" w:rsidRPr="00A9330E" w:rsidRDefault="00A9330E" w:rsidP="00A9330E">
            <w:pPr>
              <w:spacing w:after="160"/>
              <w:jc w:val="left"/>
            </w:pPr>
            <w:r w:rsidRPr="00A9330E">
              <w:rPr>
                <w:b/>
                <w:bCs/>
              </w:rPr>
              <w:t>Environmental</w:t>
            </w:r>
          </w:p>
        </w:tc>
        <w:tc>
          <w:tcPr>
            <w:tcW w:w="0" w:type="auto"/>
            <w:hideMark/>
          </w:tcPr>
          <w:p w14:paraId="2EC949D1" w14:textId="77777777" w:rsidR="00A9330E" w:rsidRPr="00A9330E" w:rsidRDefault="00A9330E" w:rsidP="00A9330E">
            <w:pPr>
              <w:spacing w:after="160"/>
              <w:jc w:val="left"/>
            </w:pPr>
            <w:r w:rsidRPr="00A9330E">
              <w:t xml:space="preserve">UK packaging regulation creates direct pressure on large producers. Extended Producer Responsibility requires packaging reporting and waste-disposal responsibilities, with fees increasingly linked to recyclability. </w:t>
            </w:r>
          </w:p>
        </w:tc>
        <w:tc>
          <w:tcPr>
            <w:tcW w:w="0" w:type="auto"/>
            <w:hideMark/>
          </w:tcPr>
          <w:p w14:paraId="7B21A719" w14:textId="77777777" w:rsidR="00A9330E" w:rsidRPr="00A9330E" w:rsidRDefault="00A9330E" w:rsidP="00A9330E">
            <w:pPr>
              <w:spacing w:after="160"/>
              <w:jc w:val="left"/>
            </w:pPr>
            <w:r w:rsidRPr="00A9330E">
              <w:t>Sustainability is also important in India, particularly around packaging waste and responsible sourcing, but market conditions and waste-management systems differ.</w:t>
            </w:r>
          </w:p>
        </w:tc>
        <w:tc>
          <w:tcPr>
            <w:tcW w:w="0" w:type="auto"/>
            <w:hideMark/>
          </w:tcPr>
          <w:p w14:paraId="5514518F" w14:textId="77777777" w:rsidR="00A9330E" w:rsidRPr="00A9330E" w:rsidRDefault="00A9330E" w:rsidP="00A9330E">
            <w:pPr>
              <w:spacing w:after="160"/>
              <w:jc w:val="left"/>
            </w:pPr>
            <w:r w:rsidRPr="00A9330E">
              <w:t>Cadbury needs sustainable cocoa and packaging strategies across both countries, while adapting implementation to local infrastructure and regulation.</w:t>
            </w:r>
          </w:p>
        </w:tc>
      </w:tr>
      <w:tr w:rsidR="00A9330E" w:rsidRPr="00A9330E" w14:paraId="14C04950" w14:textId="77777777" w:rsidTr="00A9330E">
        <w:tc>
          <w:tcPr>
            <w:tcW w:w="0" w:type="auto"/>
            <w:hideMark/>
          </w:tcPr>
          <w:p w14:paraId="48094524" w14:textId="77777777" w:rsidR="00A9330E" w:rsidRPr="00A9330E" w:rsidRDefault="00A9330E" w:rsidP="00A9330E">
            <w:pPr>
              <w:spacing w:after="160"/>
              <w:jc w:val="left"/>
            </w:pPr>
            <w:r w:rsidRPr="00A9330E">
              <w:rPr>
                <w:b/>
                <w:bCs/>
              </w:rPr>
              <w:t>Legal</w:t>
            </w:r>
          </w:p>
        </w:tc>
        <w:tc>
          <w:tcPr>
            <w:tcW w:w="0" w:type="auto"/>
            <w:hideMark/>
          </w:tcPr>
          <w:p w14:paraId="26AE5E01" w14:textId="77777777" w:rsidR="00A9330E" w:rsidRPr="00A9330E" w:rsidRDefault="00A9330E" w:rsidP="00A9330E">
            <w:pPr>
              <w:spacing w:after="160"/>
              <w:jc w:val="left"/>
            </w:pPr>
            <w:r w:rsidRPr="00A9330E">
              <w:t xml:space="preserve">Cadbury must follow food labelling, </w:t>
            </w:r>
            <w:r w:rsidRPr="00A9330E">
              <w:lastRenderedPageBreak/>
              <w:t xml:space="preserve">consumer protection and tighter advertising requirements, including restrictions affecting less healthy food advertising. </w:t>
            </w:r>
          </w:p>
        </w:tc>
        <w:tc>
          <w:tcPr>
            <w:tcW w:w="0" w:type="auto"/>
            <w:hideMark/>
          </w:tcPr>
          <w:p w14:paraId="0A5923BC" w14:textId="77777777" w:rsidR="00A9330E" w:rsidRPr="00A9330E" w:rsidRDefault="00A9330E" w:rsidP="00A9330E">
            <w:pPr>
              <w:spacing w:after="160"/>
              <w:jc w:val="left"/>
            </w:pPr>
            <w:r w:rsidRPr="00A9330E">
              <w:lastRenderedPageBreak/>
              <w:t xml:space="preserve">FSSAI regulates food packaging, </w:t>
            </w:r>
            <w:r w:rsidRPr="00A9330E">
              <w:lastRenderedPageBreak/>
              <w:t xml:space="preserve">labelling and advertising. Its rules require food claims to be truthful and not encourage excessive consumption. </w:t>
            </w:r>
          </w:p>
        </w:tc>
        <w:tc>
          <w:tcPr>
            <w:tcW w:w="0" w:type="auto"/>
            <w:hideMark/>
          </w:tcPr>
          <w:p w14:paraId="18BC8ED5" w14:textId="77777777" w:rsidR="00A9330E" w:rsidRPr="00A9330E" w:rsidRDefault="00A9330E" w:rsidP="00A9330E">
            <w:pPr>
              <w:spacing w:after="160"/>
              <w:jc w:val="left"/>
            </w:pPr>
            <w:r w:rsidRPr="00A9330E">
              <w:lastRenderedPageBreak/>
              <w:t xml:space="preserve">Legal differences influence packaging, </w:t>
            </w:r>
            <w:r w:rsidRPr="00A9330E">
              <w:lastRenderedPageBreak/>
              <w:t>health communication and promotion. Cadbury therefore needs local compliance alongside global brand consistency.</w:t>
            </w:r>
          </w:p>
        </w:tc>
      </w:tr>
    </w:tbl>
    <w:p w14:paraId="47CBDF97" w14:textId="77777777" w:rsidR="00313560" w:rsidRPr="00313560" w:rsidRDefault="00313560" w:rsidP="00313560"/>
    <w:p w14:paraId="0FEA8C3A" w14:textId="549BF908" w:rsidR="005F3A3F" w:rsidRDefault="005F3A3F" w:rsidP="005F3A3F">
      <w:pPr>
        <w:pStyle w:val="Heading2"/>
      </w:pPr>
      <w:r w:rsidRPr="005F3A3F">
        <w:t xml:space="preserve">2.2 Hofstede Cultural Comparison </w:t>
      </w:r>
    </w:p>
    <w:p w14:paraId="20F8BD26" w14:textId="77777777" w:rsidR="0001514E" w:rsidRDefault="0001514E" w:rsidP="0001514E">
      <w:r>
        <w:t>Hofstede's theory can be used to understand why Cadbury's marketing is not to be replicated across the UK and India. India is more PD and less ID, compared with the UK which is less PD and much more ID. According to the Hofstede data, India scores at 77 on power distance, whereas the UK scores at 35 on the same. India scores at 48 on individualism while the UK scores at 89. This implies that relationship and social group can be more significant in consumer communication in India as Cadbury has used family, gifting and common celebration. UK communication, on the other hand, can be more focused on pleasure of individual in addition to group and brand heritage (George &amp; al. 2012).</w:t>
      </w:r>
    </w:p>
    <w:p w14:paraId="017D1BEC" w14:textId="77777777" w:rsidR="0001514E" w:rsidRDefault="0001514E" w:rsidP="0001514E">
      <w:r>
        <w:t>Indulgence also varies widely with India scoring 26 to the UK's 69, but the long-term orientation scores of both nations are approximately the same at 51. Hence, Cadbury must make adjustments to the message of its emotional brand but should not alter the brand identity. But Hofstede speaks of trends at the national level, not individual consumers. Cultural scores must be supplemented with economic and consumer data, and not taken as a full explanation of the situation in India because of its regional, income and generational variations (Matharu &amp; al. 2023).</w:t>
      </w:r>
    </w:p>
    <w:p w14:paraId="6B755E22" w14:textId="37A4DA4B" w:rsidR="00313560" w:rsidRPr="00313560" w:rsidRDefault="0001514E" w:rsidP="0001514E">
      <w:r>
        <w:t>Please note the following prior to submission: the attached Figure 1 is a comparison of India and the United States, not India and the UK. The grey scores shown - Power Distance 40 and Individualism 60 - are not the above UK values. Before using the figure in this assignment, change the grey series to the UK</w:t>
      </w:r>
      <w:r w:rsidR="00A9330E" w:rsidRPr="00A9330E">
        <w:t>.</w:t>
      </w:r>
    </w:p>
    <w:p w14:paraId="15EE7C90" w14:textId="44255570" w:rsidR="005F3A3F" w:rsidRDefault="005F3A3F" w:rsidP="004E050B">
      <w:pPr>
        <w:jc w:val="center"/>
      </w:pPr>
      <w:r>
        <w:rPr>
          <w:noProof/>
          <w:lang w:eastAsia="en-IN"/>
        </w:rPr>
        <w:lastRenderedPageBreak/>
        <w:drawing>
          <wp:inline distT="0" distB="0" distL="0" distR="0" wp14:anchorId="674B83D3" wp14:editId="47EF4140">
            <wp:extent cx="5731510" cy="3098800"/>
            <wp:effectExtent l="0" t="0" r="0" b="0"/>
            <wp:docPr id="2033024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024082" name=""/>
                    <pic:cNvPicPr/>
                  </pic:nvPicPr>
                  <pic:blipFill>
                    <a:blip r:embed="rId5"/>
                    <a:stretch>
                      <a:fillRect/>
                    </a:stretch>
                  </pic:blipFill>
                  <pic:spPr>
                    <a:xfrm>
                      <a:off x="0" y="0"/>
                      <a:ext cx="5731510" cy="3098800"/>
                    </a:xfrm>
                    <a:prstGeom prst="rect">
                      <a:avLst/>
                    </a:prstGeom>
                  </pic:spPr>
                </pic:pic>
              </a:graphicData>
            </a:graphic>
          </wp:inline>
        </w:drawing>
      </w:r>
    </w:p>
    <w:p w14:paraId="22208856" w14:textId="682CEEB6" w:rsidR="004E050B" w:rsidRPr="005F3A3F" w:rsidRDefault="00564259" w:rsidP="004E050B">
      <w:pPr>
        <w:jc w:val="center"/>
      </w:pPr>
      <w:r w:rsidRPr="00564259">
        <w:t>Figure 1: Hofstede Cultural Comparison Between India UK</w:t>
      </w:r>
    </w:p>
    <w:p w14:paraId="2CCFD3C8" w14:textId="791DACF0" w:rsidR="005F3A3F" w:rsidRPr="005F3A3F" w:rsidRDefault="005F3A3F" w:rsidP="005F3A3F">
      <w:pPr>
        <w:pStyle w:val="Heading1"/>
      </w:pPr>
      <w:r w:rsidRPr="005F3A3F">
        <w:t xml:space="preserve">3. Comparative STP Strategy </w:t>
      </w:r>
    </w:p>
    <w:p w14:paraId="3BFC6E1B" w14:textId="02806C17" w:rsidR="005F3A3F" w:rsidRDefault="005F3A3F" w:rsidP="005F3A3F">
      <w:pPr>
        <w:pStyle w:val="Heading2"/>
      </w:pPr>
      <w:r w:rsidRPr="005F3A3F">
        <w:t xml:space="preserve">3.1 Market Segmentation </w:t>
      </w:r>
    </w:p>
    <w:p w14:paraId="2DAC15FD" w14:textId="6855FC01" w:rsidR="0005743B" w:rsidRPr="0005743B" w:rsidRDefault="0001514E" w:rsidP="0005743B">
      <w:r w:rsidRPr="0001514E">
        <w:t xml:space="preserve">Figure 2 reveals that Cadbury have the same general segments in both markets, but the motivations are different. Demographic and behavioural segments are family, young consumers and those purchasing chocolate for daily use and sharing in the UK. Nostalgia and common recollections are also important for Cadbury UK, with campaigns like their Memory Bars initiative. Segmentation is more correlated with celebrations, relationships, festivals and various spending patterns in India. According to Mondelēz, Cadbury has developed its Indian identity on the theme of “meetha” moments and celebrating campaigns. Thus, this fit types of segmentation are particularly relevant in India as Cadbury adjusts its segmentation to reflect the cultural and economic needs of its consumers, rather than relying on a single, international segmentation </w:t>
      </w:r>
      <w:r w:rsidR="00D85AF7" w:rsidRPr="00D85AF7">
        <w:t>(Birendra &amp; Shri 2023)</w:t>
      </w:r>
      <w:r w:rsidR="0024572B" w:rsidRPr="0024572B">
        <w:t>.</w:t>
      </w:r>
    </w:p>
    <w:p w14:paraId="33EC1D1E" w14:textId="01B9A8FE" w:rsidR="001E1294" w:rsidRDefault="007B39D9" w:rsidP="007B39D9">
      <w:pPr>
        <w:jc w:val="center"/>
      </w:pPr>
      <w:r>
        <w:rPr>
          <w:noProof/>
          <w:lang w:eastAsia="en-IN"/>
        </w:rPr>
        <w:lastRenderedPageBreak/>
        <w:drawing>
          <wp:inline distT="0" distB="0" distL="0" distR="0" wp14:anchorId="4A94C5FB" wp14:editId="3EA5AB12">
            <wp:extent cx="5304790" cy="3419962"/>
            <wp:effectExtent l="0" t="0" r="0" b="0"/>
            <wp:docPr id="1775541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41156" name=""/>
                    <pic:cNvPicPr/>
                  </pic:nvPicPr>
                  <pic:blipFill>
                    <a:blip r:embed="rId6"/>
                    <a:stretch>
                      <a:fillRect/>
                    </a:stretch>
                  </pic:blipFill>
                  <pic:spPr>
                    <a:xfrm>
                      <a:off x="0" y="0"/>
                      <a:ext cx="5307821" cy="3421916"/>
                    </a:xfrm>
                    <a:prstGeom prst="rect">
                      <a:avLst/>
                    </a:prstGeom>
                  </pic:spPr>
                </pic:pic>
              </a:graphicData>
            </a:graphic>
          </wp:inline>
        </w:drawing>
      </w:r>
    </w:p>
    <w:p w14:paraId="71D4515F" w14:textId="4351514D" w:rsidR="00564259" w:rsidRPr="001E1294" w:rsidRDefault="00564259" w:rsidP="007B39D9">
      <w:pPr>
        <w:jc w:val="center"/>
      </w:pPr>
      <w:r w:rsidRPr="00564259">
        <w:t>Figure 2: Cadbury Market Segmentation Across UK India</w:t>
      </w:r>
    </w:p>
    <w:p w14:paraId="0BAE3686" w14:textId="0165AC50" w:rsidR="005F3A3F" w:rsidRDefault="005F3A3F" w:rsidP="005F3A3F">
      <w:pPr>
        <w:pStyle w:val="Heading2"/>
      </w:pPr>
      <w:r w:rsidRPr="005F3A3F">
        <w:t xml:space="preserve">3.2 Target Market Strategy </w:t>
      </w:r>
    </w:p>
    <w:p w14:paraId="1893CC9F" w14:textId="410A2222" w:rsidR="0005743B" w:rsidRPr="0005743B" w:rsidRDefault="0001514E" w:rsidP="0005743B">
      <w:r w:rsidRPr="0001514E">
        <w:t xml:space="preserve">Cadbury is aimed at families, young adults and at the mainstream chocolate consumer in both countries, but the value that is delivered to these different groups is different. In the UK, brand familiarity enables Cadbury to connect with consumers via sharing, everyday indulgence, and heritage. Cadbury World, for instance, touts family experiences, and shares the brand's history of being British for thousands of years. Youth and families and gifting consumers are particularly appealing in India, as chocolate is tied to relationships, festivals and special occasions. Cadbury Celebrations are still in the news for Diwali gifting, whilst Dairy Milk Silk is in the spotlight for expressions of love around Valentine's Day. This indicates that Cadbury targets the same people but uses different emotional and buying motive </w:t>
      </w:r>
      <w:r w:rsidR="00D85AF7" w:rsidRPr="00D85AF7">
        <w:t>(Cadbury 2024)</w:t>
      </w:r>
      <w:r w:rsidR="00950A94" w:rsidRPr="00950A94">
        <w:t>.</w:t>
      </w:r>
    </w:p>
    <w:p w14:paraId="35B9BD01" w14:textId="0677275B" w:rsidR="005F3A3F" w:rsidRDefault="005F3A3F" w:rsidP="005F3A3F">
      <w:pPr>
        <w:pStyle w:val="Heading2"/>
      </w:pPr>
      <w:r w:rsidRPr="005F3A3F">
        <w:t xml:space="preserve">3.3 Brand Positioning </w:t>
      </w:r>
    </w:p>
    <w:p w14:paraId="7E90504E" w14:textId="4D03E315" w:rsidR="0005743B" w:rsidRPr="0005743B" w:rsidRDefault="0001514E" w:rsidP="0005743B">
      <w:r w:rsidRPr="0001514E">
        <w:t xml:space="preserve">Cadbury has a strong emotional brand in both markets, albeit presented in different ways, as seen in Figure 3. Positioning is clearly associated with heritage, familiarity, enjoyment and sharing in the UK. Cadbury's official history dates back to 1824 in Birmingham, and the new Memory Bars are designed to evoke the past and individualism via packaging. Positioning is more specific and relates to happiness, relationships, celebration and gifting in India. Mondelēz emphasises the continuing messages like “Kuch Meetha Ho Jaaye”, and recent Diwali and Valentine's campaigns maintain the link with festivals and emotional relationships with </w:t>
      </w:r>
      <w:r w:rsidRPr="0001514E">
        <w:lastRenderedPageBreak/>
        <w:t xml:space="preserve">Cadbury. So Cadbury adapts selectively, its emotional appeal stays the same, cultural expressions evolve to make it relevant to the local context </w:t>
      </w:r>
      <w:r w:rsidR="00D85AF7" w:rsidRPr="00D85AF7">
        <w:t>(Duncanssweetshop 2023)</w:t>
      </w:r>
      <w:r w:rsidR="00105490" w:rsidRPr="00105490">
        <w:t>.</w:t>
      </w:r>
    </w:p>
    <w:p w14:paraId="4F1017A1" w14:textId="2CE9863B" w:rsidR="00C80CBA" w:rsidRDefault="00C80CBA" w:rsidP="00C80CBA">
      <w:pPr>
        <w:jc w:val="center"/>
      </w:pPr>
      <w:r>
        <w:rPr>
          <w:noProof/>
          <w:lang w:eastAsia="en-IN"/>
        </w:rPr>
        <w:drawing>
          <wp:inline distT="0" distB="0" distL="0" distR="0" wp14:anchorId="15CF44FA" wp14:editId="3B12DBA0">
            <wp:extent cx="4588510" cy="3005459"/>
            <wp:effectExtent l="0" t="0" r="2540" b="4445"/>
            <wp:docPr id="172485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856006" name=""/>
                    <pic:cNvPicPr/>
                  </pic:nvPicPr>
                  <pic:blipFill>
                    <a:blip r:embed="rId7"/>
                    <a:stretch>
                      <a:fillRect/>
                    </a:stretch>
                  </pic:blipFill>
                  <pic:spPr>
                    <a:xfrm>
                      <a:off x="0" y="0"/>
                      <a:ext cx="4589815" cy="3006314"/>
                    </a:xfrm>
                    <a:prstGeom prst="rect">
                      <a:avLst/>
                    </a:prstGeom>
                  </pic:spPr>
                </pic:pic>
              </a:graphicData>
            </a:graphic>
          </wp:inline>
        </w:drawing>
      </w:r>
    </w:p>
    <w:p w14:paraId="482B537B" w14:textId="7F38DDEF" w:rsidR="00564259" w:rsidRPr="00C80CBA" w:rsidRDefault="00564259" w:rsidP="00C80CBA">
      <w:pPr>
        <w:jc w:val="center"/>
      </w:pPr>
      <w:r w:rsidRPr="00564259">
        <w:t>Figure 3: Cadbury Brand Positioning Across UK India</w:t>
      </w:r>
    </w:p>
    <w:p w14:paraId="525F930C" w14:textId="2F8BEA99" w:rsidR="005F3A3F" w:rsidRPr="005F3A3F" w:rsidRDefault="005F3A3F" w:rsidP="005F3A3F">
      <w:pPr>
        <w:pStyle w:val="Heading1"/>
      </w:pPr>
      <w:r w:rsidRPr="005F3A3F">
        <w:t xml:space="preserve">4. Comparative Marketing Mix </w:t>
      </w:r>
    </w:p>
    <w:p w14:paraId="379924CD" w14:textId="25B3B8F0" w:rsidR="005F3A3F" w:rsidRDefault="005F3A3F" w:rsidP="005F3A3F">
      <w:pPr>
        <w:pStyle w:val="Heading2"/>
      </w:pPr>
      <w:r w:rsidRPr="005F3A3F">
        <w:t xml:space="preserve">4.1 Product Strategy </w:t>
      </w:r>
    </w:p>
    <w:p w14:paraId="4AC36EB9" w14:textId="6FEF392A" w:rsidR="00603546" w:rsidRPr="00603546" w:rsidRDefault="0001514E" w:rsidP="00603546">
      <w:r w:rsidRPr="0001514E">
        <w:t xml:space="preserve">As demonstrated in Figure 4, Cadbury maintains a brand consistency for the main Cadbury brand, but modifies products to fit each market. Cadbury has a comprehensive range here in the UK such as Dairy Milk, Flake, Wispa, Twirl and seasonal products. There is also strong use of Christmas and Easter, Valentine's Day and gifting products on its website in the UK. The fundamental identity of Dairy Milk is the same in both countries, but India emphasises smaller packaging, gifting and products associated with local events. For instance, Cadbury Celebrations has a regular line of special Diwali and Raksha Bandhan products while Dairy Milk Silk has created limited edition for the younger audience. As a result Cadbury isn't fully standardizing its product strategy. Pack sizes, product formats and occasions are adapted to create a global consistency and name and purple identity. This balance benefits the international brand recognition, and also brings Cadbury closer to the needs of various consumers </w:t>
      </w:r>
      <w:r w:rsidR="00D85AF7" w:rsidRPr="00D85AF7">
        <w:t>(Cadbury 2023)</w:t>
      </w:r>
      <w:r w:rsidR="00603546" w:rsidRPr="00603546">
        <w:t>.</w:t>
      </w:r>
    </w:p>
    <w:p w14:paraId="7240F5BF" w14:textId="3B582E7C" w:rsidR="00B463AE" w:rsidRDefault="00B463AE" w:rsidP="00564259">
      <w:pPr>
        <w:jc w:val="center"/>
      </w:pPr>
      <w:r>
        <w:rPr>
          <w:noProof/>
          <w:lang w:eastAsia="en-IN"/>
        </w:rPr>
        <w:lastRenderedPageBreak/>
        <w:drawing>
          <wp:inline distT="0" distB="0" distL="0" distR="0" wp14:anchorId="40FC1E98" wp14:editId="52798914">
            <wp:extent cx="5731510" cy="3585845"/>
            <wp:effectExtent l="0" t="0" r="2540" b="0"/>
            <wp:docPr id="1972422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22900" name=""/>
                    <pic:cNvPicPr/>
                  </pic:nvPicPr>
                  <pic:blipFill>
                    <a:blip r:embed="rId8"/>
                    <a:stretch>
                      <a:fillRect/>
                    </a:stretch>
                  </pic:blipFill>
                  <pic:spPr>
                    <a:xfrm>
                      <a:off x="0" y="0"/>
                      <a:ext cx="5731510" cy="3585845"/>
                    </a:xfrm>
                    <a:prstGeom prst="rect">
                      <a:avLst/>
                    </a:prstGeom>
                  </pic:spPr>
                </pic:pic>
              </a:graphicData>
            </a:graphic>
          </wp:inline>
        </w:drawing>
      </w:r>
    </w:p>
    <w:p w14:paraId="23C6890D" w14:textId="17DEE135" w:rsidR="00564259" w:rsidRPr="00B463AE" w:rsidRDefault="00564259" w:rsidP="00564259">
      <w:pPr>
        <w:jc w:val="center"/>
      </w:pPr>
      <w:r w:rsidRPr="00564259">
        <w:t>Figure 4: Cadbury Marketing Mix Across UK India</w:t>
      </w:r>
    </w:p>
    <w:p w14:paraId="6E550760" w14:textId="63C841E6" w:rsidR="005F3A3F" w:rsidRDefault="005F3A3F" w:rsidP="005F3A3F">
      <w:pPr>
        <w:pStyle w:val="Heading2"/>
      </w:pPr>
      <w:r w:rsidRPr="005F3A3F">
        <w:t xml:space="preserve">4.2 Price Strategy </w:t>
      </w:r>
    </w:p>
    <w:p w14:paraId="30650C0C" w14:textId="539003AD" w:rsidR="00603546" w:rsidRPr="00603546" w:rsidRDefault="0001514E" w:rsidP="00603546">
      <w:r w:rsidRPr="0001514E">
        <w:t xml:space="preserve">There is a significant variation in the purchasing power and price sensitivity between Cadbury's pricing. The bigger the bar the more popular it is in the UK, for instance the 180g Dairy Milk bar sells at £2.75 in the UK while the 360g bar sells for £5 – there are also promotional Clubcard price bars. Cadbury has been able to penetrate a considerably higher income group in India because of its smaller packaging and low costs. For instance, BigBasket carries small Cadbury products at ₹10 and the bigger family packs and premium variants. This doesn't just mean looking for the best deal in rupees, but also in your ability to afford it. Smaller packs mean consumers have to spend less money at a time, making the pack more accessible to them. Cadbury's strategy works well for the brand because it means that the price and the size of the pack can be adapted to suit a different level of disposable income but the quality of the brand is still preserved </w:t>
      </w:r>
      <w:r w:rsidR="00D85AF7" w:rsidRPr="00D85AF7">
        <w:t>(Aniketa Mahapatro &amp; Mali 2025)</w:t>
      </w:r>
      <w:r w:rsidR="005A6D9E" w:rsidRPr="005A6D9E">
        <w:t>.</w:t>
      </w:r>
    </w:p>
    <w:p w14:paraId="0943FE99" w14:textId="018B29F7" w:rsidR="005F3A3F" w:rsidRDefault="005F3A3F" w:rsidP="005F3A3F">
      <w:pPr>
        <w:pStyle w:val="Heading2"/>
      </w:pPr>
      <w:r w:rsidRPr="005F3A3F">
        <w:t xml:space="preserve">4.3 Place Strategy </w:t>
      </w:r>
    </w:p>
    <w:p w14:paraId="6618E2F8" w14:textId="3B226F0E" w:rsidR="00603546" w:rsidRPr="00603546" w:rsidRDefault="0001514E" w:rsidP="00603546">
      <w:r w:rsidRPr="0001514E">
        <w:t xml:space="preserve">Cadbury employs a large distribution profile in both countries, albeit the channel construction varies. These products are readily available in the UK via the supermarket giants, convenience stores and online grocery retailers. The role of established large retailers is evident with Tesco's many Cadbury Dairy Milk items in its current product list. India needs more flexible channels </w:t>
      </w:r>
      <w:r w:rsidRPr="0001514E">
        <w:lastRenderedPageBreak/>
        <w:t xml:space="preserve">as it has some traditional stores along with supermarkets and booming online channels. Mondelēz says it has a strong position in traditional and modern trade, and has a wide distribution network in India. However, online grocery delivery companies like BigBasket also offer vast Cadbury collections in the Indian cities. Thus, India's retail landscape is fragmented, leading to increased distribution complexity and the reach of consumers. By combining traditional retail with eCommerce, Cadbury has enhanced their availability among the different income groups, locations and shopping habits </w:t>
      </w:r>
      <w:r w:rsidR="00E00E93" w:rsidRPr="00E00E93">
        <w:t>(Ray 2025)</w:t>
      </w:r>
      <w:r w:rsidR="006C34BD" w:rsidRPr="006C34BD">
        <w:t>.</w:t>
      </w:r>
    </w:p>
    <w:p w14:paraId="2AA995AA" w14:textId="5D60FF64" w:rsidR="005F3A3F" w:rsidRDefault="005F3A3F" w:rsidP="005F3A3F">
      <w:pPr>
        <w:pStyle w:val="Heading2"/>
      </w:pPr>
      <w:r w:rsidRPr="005F3A3F">
        <w:t xml:space="preserve">4.4 Promotion Strategy </w:t>
      </w:r>
    </w:p>
    <w:p w14:paraId="5684DE7A" w14:textId="77777777" w:rsidR="0001514E" w:rsidRDefault="0001514E" w:rsidP="0001514E">
      <w:r>
        <w:t>Cadbury's promotion clearly explains how the company is able to achieve a global emotional brand while also adapting its cultural tone. Generosity, sharing, heritage and nostalgia are strong communication values of Cadbury in the UK. The platform for its current advertising campaign says that "small acts of generosity can bring people together" and the Memory Bars initiative reinvigorated the packaging of its iconic Dairy Milk, with a focus on linking the brand to personal memories. Such an approach is suitable for Cadbury's established position in the UK where consumers have a long history of the brand (Konstantinidis 2025).</w:t>
      </w:r>
    </w:p>
    <w:p w14:paraId="48C325BA" w14:textId="401BF6BC" w:rsidR="00603546" w:rsidRPr="00603546" w:rsidRDefault="0001514E" w:rsidP="0001514E">
      <w:r>
        <w:t>It's not the same emotional storytelling that's used in India. Cadbury has created campaigns around “Kuch Meetha Ho Jaaye”, that is, chocolate with happiness and celebration. Some recent examples include Cadbury Celebrations for Diwali and Raksha Bandhan, Dairy Milk Silk Valentine's campaigns and Dairy Milk's 2026 IPL campaign. The campaigns uphold the cultural significance of relationships and common occasions mentioned above. However, culture is not the only explanation; India's younger population, digital growth and changing snacking habits also matter. Cadbury has a consistent emotional promise, but tailors the stories and moments to convey it.</w:t>
      </w:r>
    </w:p>
    <w:p w14:paraId="17F1E131" w14:textId="0638D0D1" w:rsidR="005F3A3F" w:rsidRDefault="005F3A3F" w:rsidP="005F3A3F">
      <w:pPr>
        <w:pStyle w:val="Heading2"/>
      </w:pPr>
      <w:r w:rsidRPr="005F3A3F">
        <w:t xml:space="preserve">4.5 People Strategy </w:t>
      </w:r>
    </w:p>
    <w:p w14:paraId="04CA3BB3" w14:textId="0327F1A9" w:rsidR="00603546" w:rsidRPr="00603546" w:rsidRDefault="0001514E" w:rsidP="00603546">
      <w:r w:rsidRPr="0001514E">
        <w:t xml:space="preserve">People for Cadbury is more about the employees, sales teams, distributors and retail partners, than it is about the service staff. This is accomplished by the established retailers, which helps maintain product availability and consistency in the UK. In India, this relationship is even more significant, as Cadbury has to cater to traditional outlets, shops and digital platforms to a vast geography. Mondelēz India has its sales offices in New Delhi, Mumbai, Kolkata and Chennai and also has several manufacturing units. This helps to promote local market knowledge and distribution. Thus, value is created primarily by people as agents of ensuring reliable product </w:t>
      </w:r>
      <w:r w:rsidRPr="0001514E">
        <w:lastRenderedPageBreak/>
        <w:t xml:space="preserve">delivery. Cadbury's global brand strength is essential to translate into Market availability in India which is largely dependent on strong local sales and retailers relationships </w:t>
      </w:r>
      <w:r w:rsidR="00E00E93" w:rsidRPr="00E00E93">
        <w:t>(Shah 2021)</w:t>
      </w:r>
      <w:r w:rsidR="006C34BD" w:rsidRPr="006C34BD">
        <w:t>.</w:t>
      </w:r>
    </w:p>
    <w:p w14:paraId="3F84705B" w14:textId="209ADD0E" w:rsidR="005F3A3F" w:rsidRDefault="005F3A3F" w:rsidP="005F3A3F">
      <w:pPr>
        <w:pStyle w:val="Heading2"/>
      </w:pPr>
      <w:r w:rsidRPr="005F3A3F">
        <w:t xml:space="preserve">4.6 Process Strategy </w:t>
      </w:r>
    </w:p>
    <w:p w14:paraId="74629D48" w14:textId="645B4443" w:rsidR="00603546" w:rsidRPr="00603546" w:rsidRDefault="0001514E" w:rsidP="00603546">
      <w:r w:rsidRPr="0001514E">
        <w:t xml:space="preserve">Cadbury's process strategy is closely linked with Place and technology. Cadbury is available in the UK in a variety of outlets, including supermarkets, convenience stores, on-line grocery retailers and Cadbury's own gifting channels. For instance, at Cadbury Gifts Direct, customers can purchase personalized Cadbury bars, gift boxes and hampers, online. The purchasing process needs to be designed to facilitate traditional retail and the emerging digital retail segment in India.The purchasing process should be designed to cater to both traditional retail and the expanding segment of digital retail in India. The company's broad distribution footprint enables products to travel through both traditional and modern channels and online grocery retailers provide more convenience. Digital sales is not a replacement of the traditional sales channels in India, but an additional sales channel to consumers. This combination provides Cadbury with wide reach and speed of access, while offering consumers the option of going to either local stores or supermarkets or the Internet, depending on convenience </w:t>
      </w:r>
      <w:r w:rsidR="00E00E93" w:rsidRPr="00E00E93">
        <w:t>(Shah 2021)</w:t>
      </w:r>
      <w:r w:rsidR="006C34BD" w:rsidRPr="006C34BD">
        <w:t>.</w:t>
      </w:r>
    </w:p>
    <w:p w14:paraId="5C675F2B" w14:textId="0A7602C3" w:rsidR="005F3A3F" w:rsidRDefault="005F3A3F" w:rsidP="005F3A3F">
      <w:pPr>
        <w:pStyle w:val="Heading2"/>
      </w:pPr>
      <w:r w:rsidRPr="005F3A3F">
        <w:t xml:space="preserve">4.7 Physical Evidence </w:t>
      </w:r>
    </w:p>
    <w:p w14:paraId="0449DC73" w14:textId="414817C7" w:rsidR="00603546" w:rsidRPr="00603546" w:rsidRDefault="0001514E" w:rsidP="00603546">
      <w:r w:rsidRPr="0001514E">
        <w:t xml:space="preserve">Cadbury is easily recognised across both countries thanks to physical evidence. The purple colour, Cadbury script and Dairy Milk name are largely unchanged to help global brand recognition. But packaging is customized for local products and events. Cadbury sells Christmas stockings, festive tins, Easter products and personalised gifting options in the UK. Cadbury Celebrations India packs their festive items in special packaging for festivals like Raksha Bandhan and Diwali. Figure 5 also indicates that there might be differences in the formulation and presentation of market-specific Dairy Milk products. Comparisons of nutrition or ingredients from third-party graphics, however, should be verified with the official product labels before used as a fact. The figure is therefore better suited for the purposes of demonstrating localisation than for nutritional differences. Cadbury streamlines its primary visual identity and customises packaging and presentation for each market, thereby creating a culturally relevant brand </w:t>
      </w:r>
      <w:r w:rsidR="00E00E93" w:rsidRPr="00E00E93">
        <w:t>(How 2019)</w:t>
      </w:r>
      <w:r w:rsidR="006C34BD" w:rsidRPr="006C34BD">
        <w:t>.</w:t>
      </w:r>
    </w:p>
    <w:p w14:paraId="3080DF6E" w14:textId="29412276" w:rsidR="001E1294" w:rsidRDefault="001E1294" w:rsidP="001E1294">
      <w:pPr>
        <w:jc w:val="center"/>
      </w:pPr>
      <w:r>
        <w:rPr>
          <w:noProof/>
          <w:lang w:eastAsia="en-IN"/>
        </w:rPr>
        <w:lastRenderedPageBreak/>
        <w:drawing>
          <wp:inline distT="0" distB="0" distL="0" distR="0" wp14:anchorId="296AA39C" wp14:editId="32A2B140">
            <wp:extent cx="2910840" cy="3651675"/>
            <wp:effectExtent l="0" t="0" r="0" b="0"/>
            <wp:docPr id="1383186088" name="Picture 1" descr="Same brand, different quality? 🍫🇬🇧 vs 🇮🇳 We all grew up loving Cadbury  Dairy Milk, but did you know the ingredients inside the wrapper can change  drastically depending on where you b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Same brand, different quality? 🍫🇬🇧 vs 🇮🇳 We all grew up loving Cadbury  Dairy Milk, but did you know the ingredients inside the wrapper can change  drastically depending on where you bu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1837" cy="3652925"/>
                    </a:xfrm>
                    <a:prstGeom prst="rect">
                      <a:avLst/>
                    </a:prstGeom>
                    <a:noFill/>
                    <a:ln>
                      <a:noFill/>
                    </a:ln>
                  </pic:spPr>
                </pic:pic>
              </a:graphicData>
            </a:graphic>
          </wp:inline>
        </w:drawing>
      </w:r>
    </w:p>
    <w:p w14:paraId="5B60420D" w14:textId="37A39750" w:rsidR="00564259" w:rsidRPr="001E1294" w:rsidRDefault="00564259" w:rsidP="001E1294">
      <w:pPr>
        <w:jc w:val="center"/>
      </w:pPr>
      <w:r w:rsidRPr="00564259">
        <w:t>Figure 5: Cadbury Product Composition Across UK India</w:t>
      </w:r>
    </w:p>
    <w:p w14:paraId="465A4803" w14:textId="34B6B83A" w:rsidR="005F3A3F" w:rsidRPr="005F3A3F" w:rsidRDefault="005F3A3F" w:rsidP="005F3A3F">
      <w:pPr>
        <w:pStyle w:val="Heading1"/>
      </w:pPr>
      <w:r w:rsidRPr="005F3A3F">
        <w:t xml:space="preserve">5. Market Entry Strategy </w:t>
      </w:r>
    </w:p>
    <w:p w14:paraId="10896353" w14:textId="60C66ADA" w:rsidR="005F3A3F" w:rsidRDefault="005F3A3F" w:rsidP="005F3A3F">
      <w:pPr>
        <w:pStyle w:val="Heading2"/>
      </w:pPr>
      <w:r w:rsidRPr="005F3A3F">
        <w:t xml:space="preserve">5.1 Cadbury's Entry into India </w:t>
      </w:r>
    </w:p>
    <w:p w14:paraId="4A9D133A" w14:textId="6145238B" w:rsidR="00CA4500" w:rsidRPr="00CA4500" w:rsidRDefault="0001514E" w:rsidP="00CA4500">
      <w:r w:rsidRPr="0001514E">
        <w:t xml:space="preserve">Cadbury first entered the Indian market in 1948, and soon shifted from marketing to manufacturing and continued to grow in the market. In 1948 Cadbury started its business in India with local manufacturing soon after, it helped the company to minimize its reliance on imports and react more to the local demand. In India, the appeal was due to the size of the population, the growth of the middle class and the potential for long-term chocolate consumption. Local operations also helped to spread wider to traditional shops and modern retail. Cadbury later joined Kraft Foods in 2010 and Mondelēz International in 2012 as shown in figure 6. This helped to build investment and global capacity, and retain good local presence. Overall manufacturing and distribution was significant as India was a market of scale, affordability and local consumers understanding </w:t>
      </w:r>
      <w:r w:rsidR="00E00E93" w:rsidRPr="00E00E93">
        <w:t>(Hub24 2026)</w:t>
      </w:r>
      <w:r w:rsidR="000F0886" w:rsidRPr="000F0886">
        <w:t>.</w:t>
      </w:r>
    </w:p>
    <w:p w14:paraId="1C588C62" w14:textId="692F4746" w:rsidR="00032659" w:rsidRDefault="00032659" w:rsidP="00564259">
      <w:pPr>
        <w:jc w:val="center"/>
      </w:pPr>
      <w:r>
        <w:rPr>
          <w:noProof/>
          <w:lang w:eastAsia="en-IN"/>
        </w:rPr>
        <w:lastRenderedPageBreak/>
        <w:drawing>
          <wp:inline distT="0" distB="0" distL="0" distR="0" wp14:anchorId="55CE4A21" wp14:editId="7B659B0C">
            <wp:extent cx="5731510" cy="2908935"/>
            <wp:effectExtent l="0" t="0" r="2540" b="5715"/>
            <wp:docPr id="717085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85237" name=""/>
                    <pic:cNvPicPr/>
                  </pic:nvPicPr>
                  <pic:blipFill>
                    <a:blip r:embed="rId10"/>
                    <a:stretch>
                      <a:fillRect/>
                    </a:stretch>
                  </pic:blipFill>
                  <pic:spPr>
                    <a:xfrm>
                      <a:off x="0" y="0"/>
                      <a:ext cx="5731510" cy="2908935"/>
                    </a:xfrm>
                    <a:prstGeom prst="rect">
                      <a:avLst/>
                    </a:prstGeom>
                  </pic:spPr>
                </pic:pic>
              </a:graphicData>
            </a:graphic>
          </wp:inline>
        </w:drawing>
      </w:r>
    </w:p>
    <w:p w14:paraId="48588B5E" w14:textId="3F7B0424" w:rsidR="00564259" w:rsidRPr="00032659" w:rsidRDefault="009B386F" w:rsidP="00564259">
      <w:pPr>
        <w:jc w:val="center"/>
      </w:pPr>
      <w:r w:rsidRPr="009B386F">
        <w:t>Figure 6: Cadbury India Market Entry Development Timeline</w:t>
      </w:r>
    </w:p>
    <w:p w14:paraId="50F62A05" w14:textId="3B9D1022" w:rsidR="005F3A3F" w:rsidRDefault="005F3A3F" w:rsidP="005F3A3F">
      <w:pPr>
        <w:pStyle w:val="Heading2"/>
      </w:pPr>
      <w:r w:rsidRPr="005F3A3F">
        <w:t xml:space="preserve">5.2 Entry Strategy Evaluation </w:t>
      </w:r>
    </w:p>
    <w:p w14:paraId="4AC9A473" w14:textId="36536DA0" w:rsidR="00CA4500" w:rsidRPr="00CA4500" w:rsidRDefault="0001514E" w:rsidP="00CA4500">
      <w:r w:rsidRPr="0001514E">
        <w:t xml:space="preserve">Dunning's OLI model offers insights into why Cadbury's Indian expansion worked. It's ownership benefits were good brand, knowledge of chocolate making and international marketing experience. India's location benefits were the size of its consumer base, the rising demand and opportunities to create chocolate beyond a basic snack and gift and celebration. The benefits of internalisation were in terms of the fact that it was not only external partners that were used but that there was greater control over quality, the brand and production. Local production also enhanced market knowledge and control of distribution. But cultural adaptation, relationship with retailers and consumer behavior change also played a role in Cadbury's success, so OLI is not enough. Long-term investment helped Cadbury to become a strong player and also involved more commitment and risk. As such, the strategy was successful as global capabilities were integrated into the local market to the greatest extent possible </w:t>
      </w:r>
      <w:r w:rsidR="00E00E93" w:rsidRPr="00E00E93">
        <w:t>(Gerhard Wuehrer 2015)</w:t>
      </w:r>
      <w:r w:rsidR="000F0886" w:rsidRPr="000F0886">
        <w:t>.</w:t>
      </w:r>
    </w:p>
    <w:p w14:paraId="62CA8051" w14:textId="23E24C7D" w:rsidR="005F3A3F" w:rsidRPr="005F3A3F" w:rsidRDefault="005F3A3F" w:rsidP="005F3A3F">
      <w:pPr>
        <w:pStyle w:val="Heading1"/>
      </w:pPr>
      <w:r w:rsidRPr="005F3A3F">
        <w:t xml:space="preserve">6. Ethical Marketing Evaluation </w:t>
      </w:r>
    </w:p>
    <w:p w14:paraId="0DA98775" w14:textId="485C9043" w:rsidR="005F3A3F" w:rsidRDefault="005F3A3F" w:rsidP="005F3A3F">
      <w:pPr>
        <w:pStyle w:val="Heading2"/>
      </w:pPr>
      <w:r w:rsidRPr="005F3A3F">
        <w:t xml:space="preserve">6.1 Ethical Marketing Issue </w:t>
      </w:r>
    </w:p>
    <w:p w14:paraId="6D6DAF13" w14:textId="69D6B82F" w:rsidR="00CA4500" w:rsidRPr="00CA4500" w:rsidRDefault="0001514E" w:rsidP="00CA4500">
      <w:r w:rsidRPr="0001514E">
        <w:t xml:space="preserve">One of the central ethical concerns is the ethical marketing of confectionery, particularly to children and younger consumers, which is very high in sugar. Happiness, celebrations and rewards are potential emotional selling points that can impact on the frequency of chocolate consumption if handled carelessly: chocolate is an indulgence product. This is relevant as </w:t>
      </w:r>
      <w:r w:rsidRPr="0001514E">
        <w:lastRenderedPageBreak/>
        <w:t xml:space="preserve">Cadbury makes a strong association of festivals, gifting and relationships with chocolate in India. The FSSAI regulations stipulate that food advertising and claims must be neither deceptive nor misleading. (fssai.gov.in) The main stakeholders are consumers, parents, children, regulators and the company itself. So the issue isn't Cadbury is selling chocolate, it's whether promotion and portion sizes and nutritional communication promotes responsible consumption and if it promotes any other goals of the business </w:t>
      </w:r>
      <w:r w:rsidR="00E00E93" w:rsidRPr="00E00E93">
        <w:t>(Syrjälä &amp; al. 2025)</w:t>
      </w:r>
      <w:r w:rsidR="000F0886" w:rsidRPr="000F0886">
        <w:t>.</w:t>
      </w:r>
    </w:p>
    <w:p w14:paraId="3B4672E1" w14:textId="2DACC818" w:rsidR="005F3A3F" w:rsidRDefault="005F3A3F" w:rsidP="005F3A3F">
      <w:pPr>
        <w:pStyle w:val="Heading2"/>
      </w:pPr>
      <w:r w:rsidRPr="005F3A3F">
        <w:t xml:space="preserve">6.2 Corporate Response and Evaluation </w:t>
      </w:r>
    </w:p>
    <w:p w14:paraId="0555D1C1" w14:textId="6AC14643" w:rsidR="00CA4500" w:rsidRPr="00CA4500" w:rsidRDefault="003E2BDB" w:rsidP="00CA4500">
      <w:r w:rsidRPr="003E2BDB">
        <w:t>The responsible marketing policies, along with the nutritional information and portion control promises have been rolled out throughout Mondelēz's portfolio. It is not directly marketed to children under a certain age as outlined in its marketing policy and promotes responsible communication. The actions do consider consumer health, as well as business interests, and comply with the principles of stakeholder and CSR. However, there are some restrictions to the answer. It doesn't take a lot to make a difference to family shopping patterns – emotional campaigns, at least not in the case of sugar. So Cadbury are on the right track, but must improve on the areas of clarity in nutrition communications, responsible portion size advice and decreased sugar innovation. A successful brand from a commercial point of view can maintain trust among consumers as well as maintain its emotional connections (Prete &amp; Samoggia 2020)</w:t>
      </w:r>
      <w:r w:rsidR="00AE6993" w:rsidRPr="00AE6993">
        <w:t>.</w:t>
      </w:r>
    </w:p>
    <w:p w14:paraId="6CAD8B05" w14:textId="21AC89C6" w:rsidR="005F3A3F" w:rsidRDefault="005F3A3F" w:rsidP="005F3A3F">
      <w:pPr>
        <w:pStyle w:val="Heading1"/>
      </w:pPr>
      <w:r w:rsidRPr="005F3A3F">
        <w:t>7. Strategic Recommendations</w:t>
      </w:r>
    </w:p>
    <w:p w14:paraId="3623A4C6" w14:textId="77777777" w:rsidR="006E2355" w:rsidRPr="006E2355" w:rsidRDefault="006E2355" w:rsidP="006E2355">
      <w:pPr>
        <w:rPr>
          <w:b/>
          <w:bCs/>
        </w:rPr>
      </w:pPr>
      <w:r w:rsidRPr="006E2355">
        <w:rPr>
          <w:b/>
          <w:bCs/>
        </w:rPr>
        <w:t>Recommendation 1: Health-Conscious Product Adaptation</w:t>
      </w:r>
    </w:p>
    <w:p w14:paraId="10750E28" w14:textId="71B36069" w:rsidR="006E2355" w:rsidRPr="006E2355" w:rsidRDefault="003E2BDB" w:rsidP="006E2355">
      <w:r w:rsidRPr="003E2BDB">
        <w:t>Cadbury needs to increase sizes of portion-controlled and reduced sugar products and preserve the original taste and brand of their products. The following recommendation directly tackles the growing concerns of health and ethical concerns discussed above. Smaller portions, better displayed nutrition and incremental product changes can be a way of promoting responsible consumption without sacrificing the brand's indulgent positioning. This can facilitate consumer acceptance, however, if there are significant changes in the taste it may result in a drop in consumer acceptance (Kazemi &amp; Esmaeili 2010)</w:t>
      </w:r>
      <w:r w:rsidR="006E2355" w:rsidRPr="006E2355">
        <w:t>.</w:t>
      </w:r>
    </w:p>
    <w:p w14:paraId="75ACE048" w14:textId="77777777" w:rsidR="006E2355" w:rsidRPr="006E2355" w:rsidRDefault="006E2355" w:rsidP="006E2355">
      <w:pPr>
        <w:rPr>
          <w:b/>
          <w:bCs/>
        </w:rPr>
      </w:pPr>
      <w:r w:rsidRPr="006E2355">
        <w:rPr>
          <w:b/>
          <w:bCs/>
        </w:rPr>
        <w:t>Recommendation 2: Culturally Personalised Digital Marketing</w:t>
      </w:r>
    </w:p>
    <w:p w14:paraId="04251C80" w14:textId="7C9A4786" w:rsidR="006E2355" w:rsidRPr="006E2355" w:rsidRDefault="003E2BDB" w:rsidP="006E2355">
      <w:r w:rsidRPr="003E2BDB">
        <w:t xml:space="preserve">Cadbury should add a more localised, personalised element to their digital campaigns with a particular focus on India. Consider using regional languages, traditional practices, and personalised gifting messages to improve engagement in festival marketing campaigns. This is a continuation of Cadbury's successful branding during festive occasions and celebrating the </w:t>
      </w:r>
      <w:r w:rsidRPr="003E2BDB">
        <w:lastRenderedPageBreak/>
        <w:t>cultural diversity in India. But, the personalisation should be aligned with responsible data and advertising guidelines (Shastri 2021)</w:t>
      </w:r>
      <w:r w:rsidR="006E2355" w:rsidRPr="006E2355">
        <w:t>.</w:t>
      </w:r>
    </w:p>
    <w:p w14:paraId="1EC3152C" w14:textId="77777777" w:rsidR="006E2355" w:rsidRPr="006E2355" w:rsidRDefault="006E2355" w:rsidP="006E2355">
      <w:pPr>
        <w:rPr>
          <w:b/>
          <w:bCs/>
        </w:rPr>
      </w:pPr>
      <w:r w:rsidRPr="006E2355">
        <w:rPr>
          <w:b/>
          <w:bCs/>
        </w:rPr>
        <w:t>Recommendation 3: Sustainable Brand Development</w:t>
      </w:r>
    </w:p>
    <w:p w14:paraId="4C79987A" w14:textId="4EF7D611" w:rsidR="009060E3" w:rsidRPr="009060E3" w:rsidRDefault="0001514E" w:rsidP="009060E3">
      <w:r w:rsidRPr="0001514E">
        <w:t xml:space="preserve">Cadbury needs to invest more in the two markets for recyclable packaging and responsible cocoa sourcing. It should also be clearly demonstrated environmentally through packaging and digital media. This may help to build consumer trust for those who are concerned about the environment, but sustainability claims need to be quantifiable and easily verifiable or they risk being viewed as greenwashing </w:t>
      </w:r>
      <w:r w:rsidR="00E00E93" w:rsidRPr="00E00E93">
        <w:t>(Cadbury 2024b)</w:t>
      </w:r>
      <w:r w:rsidR="006E2355" w:rsidRPr="006E2355">
        <w:t>.</w:t>
      </w:r>
    </w:p>
    <w:p w14:paraId="488E3C17" w14:textId="227C51B1" w:rsidR="005F3A3F" w:rsidRDefault="005F3A3F" w:rsidP="005F3A3F">
      <w:pPr>
        <w:pStyle w:val="Heading1"/>
      </w:pPr>
      <w:r w:rsidRPr="005F3A3F">
        <w:t xml:space="preserve">8. Conclusion </w:t>
      </w:r>
    </w:p>
    <w:p w14:paraId="1A45388C" w14:textId="72085B69" w:rsidR="009060E3" w:rsidRPr="009060E3" w:rsidRDefault="0001514E" w:rsidP="009060E3">
      <w:r w:rsidRPr="0001514E">
        <w:t xml:space="preserve">There is clearly a successful comparison of Cadbury's international marketing, as they are not marketing the UK and India as one and the same market with the same product. The company maintains the essence of its brand yet adjusts its pricing, packaging, distribution and communication to the local economic and cultural environment. In the UK the advantages of heritage and familiarity is enjoyed, whereas India needs greater affordability and cultural adaptation. Overall, Cadbury has got the benefit of this hybrid approach to standardisation and adaptation to give a sustainable international advantage as the standard is recognised and adapted locally </w:t>
      </w:r>
      <w:r w:rsidR="00E00E93" w:rsidRPr="00E00E93">
        <w:t>(Shah 2021)</w:t>
      </w:r>
      <w:r w:rsidR="00906EDB" w:rsidRPr="00906EDB">
        <w:t>.</w:t>
      </w:r>
    </w:p>
    <w:p w14:paraId="5046E201" w14:textId="77777777" w:rsidR="005F3A3F" w:rsidRDefault="005F3A3F">
      <w:pPr>
        <w:spacing w:line="278" w:lineRule="auto"/>
        <w:jc w:val="left"/>
        <w:rPr>
          <w:b/>
          <w:bCs/>
        </w:rPr>
      </w:pPr>
      <w:r>
        <w:rPr>
          <w:b/>
          <w:bCs/>
        </w:rPr>
        <w:br w:type="page"/>
      </w:r>
    </w:p>
    <w:p w14:paraId="28BD45C2" w14:textId="0DA40474" w:rsidR="005F3A3F" w:rsidRPr="005F3A3F" w:rsidRDefault="005F3A3F" w:rsidP="005F3A3F">
      <w:pPr>
        <w:pStyle w:val="Heading1"/>
      </w:pPr>
      <w:r w:rsidRPr="005F3A3F">
        <w:lastRenderedPageBreak/>
        <w:t xml:space="preserve">Section 2: Reflective Account </w:t>
      </w:r>
    </w:p>
    <w:p w14:paraId="0029F00F" w14:textId="54BA643B" w:rsidR="005F3A3F" w:rsidRPr="005F3A3F" w:rsidRDefault="005F3A3F" w:rsidP="005F3A3F">
      <w:pPr>
        <w:pStyle w:val="Heading1"/>
      </w:pPr>
      <w:r w:rsidRPr="005F3A3F">
        <w:t>9. Gibbs Reflective Account</w:t>
      </w:r>
    </w:p>
    <w:p w14:paraId="63EB14FD" w14:textId="39F953C9" w:rsidR="005F3A3F" w:rsidRDefault="005F3A3F" w:rsidP="005F3A3F">
      <w:pPr>
        <w:pStyle w:val="Heading2"/>
      </w:pPr>
      <w:r w:rsidRPr="005F3A3F">
        <w:t xml:space="preserve">9.1 Description </w:t>
      </w:r>
    </w:p>
    <w:p w14:paraId="5C4A479F" w14:textId="5FF50A48" w:rsidR="00835E98" w:rsidRPr="00835E98" w:rsidRDefault="0001514E" w:rsidP="00835E98">
      <w:r w:rsidRPr="0001514E">
        <w:t xml:space="preserve">In this assessment, Cadbury was chosen as the case study and a comparative analysis of its international marketing strategies was carried out in the UK and India. The two countries I have selected are the countries that enabled me to look into the operation of the same brand in two different markets with different cultures, economic conditions and the consumer behaviours. The first step in carrying out the assessment was to lay out a research plan and find out what information would be required for each part of the assessment. I looked at academic papers, company data, government data and accurate market data. I then structured my research within the PESTEL, Hofstede, STP, 7Ps, market entry and ethical marketing. I reflected on my own learning in this process using the Gibbs' reflective cycle. One of the key aspects of my approach was to make comparisons between the UK and India rather than between them separately. It enabled me to discover the consistency of Cadbury's global strategy and where they change their marketing depending on individual regions and individual consumers </w:t>
      </w:r>
      <w:r w:rsidR="003D754B" w:rsidRPr="003D754B">
        <w:t>(Gibbs 1988)</w:t>
      </w:r>
      <w:r w:rsidR="000E5923" w:rsidRPr="000E5923">
        <w:t>.</w:t>
      </w:r>
    </w:p>
    <w:p w14:paraId="6631FD1D" w14:textId="6059A710" w:rsidR="005F3A3F" w:rsidRDefault="005F3A3F" w:rsidP="005F3A3F">
      <w:pPr>
        <w:pStyle w:val="Heading2"/>
      </w:pPr>
      <w:r w:rsidRPr="005F3A3F">
        <w:t xml:space="preserve">9.2 Feelings </w:t>
      </w:r>
    </w:p>
    <w:p w14:paraId="46797A0E" w14:textId="77777777" w:rsidR="0001514E" w:rsidRDefault="0001514E" w:rsidP="0001514E">
      <w:r>
        <w:t>I felt confident at the start of the assessment as Cadbury being a brand I was familiar with, I knew some of their products and advertisements. I thought it would be easy to do the research for such a large international business. When I began my search, however, I began to understand that I had a problem with having all that information available. I had to choose between valid evidence, recent and directly related to the assignment. At times I wondered about what I had read on various sites.</w:t>
      </w:r>
    </w:p>
    <w:p w14:paraId="24E68141" w14:textId="3216E89B" w:rsidR="00835E98" w:rsidRPr="00835E98" w:rsidRDefault="0001514E" w:rsidP="0001514E">
      <w:r>
        <w:t>It was also more difficult to compare the UK and India than I had thought. If I was going to compare the price of chocolate in pounds and rupees, I knew that this wouldn't be a fair comparison as the consumers' income and purchasing power would be different. This was my first time being cautious about drawing a quick assumption. As I continued my research, I gained greater confidence as I learned to cross-check information from various sources and back up my arguments with evidence instead of personal assumptions</w:t>
      </w:r>
      <w:r w:rsidRPr="003D754B">
        <w:t xml:space="preserve"> </w:t>
      </w:r>
      <w:r w:rsidR="003D754B" w:rsidRPr="003D754B">
        <w:t>(Garbenis &amp; Kaffemaniene 2025)</w:t>
      </w:r>
      <w:r w:rsidR="000E5923" w:rsidRPr="000E5923">
        <w:t>.</w:t>
      </w:r>
    </w:p>
    <w:p w14:paraId="5D1AB9EA" w14:textId="7BCF9574" w:rsidR="005F3A3F" w:rsidRDefault="005F3A3F" w:rsidP="005F3A3F">
      <w:pPr>
        <w:pStyle w:val="Heading2"/>
      </w:pPr>
      <w:r w:rsidRPr="005F3A3F">
        <w:lastRenderedPageBreak/>
        <w:t xml:space="preserve">9.3 Evaluation </w:t>
      </w:r>
    </w:p>
    <w:p w14:paraId="17E51715" w14:textId="77777777" w:rsidR="0001514E" w:rsidRDefault="0001514E" w:rsidP="0001514E">
      <w:r>
        <w:t>There were a number of activities in my research process that were successful. I learnt that STP was very helpful in the sense that I was able to relate concepts of marketing to Cadbury activities, also the 7Ps were of great help. For instance, the similarity of chocolate consumption habits and positioning in the UK with festival gifting and celebrating chocolate in India helped me to appreciate the differences in how one can market a chocolate brand internationally. I also got better at linking frameworks together, and not seeing them as individual topics. For instance, the economic analysis from PESTEL enabled me to explain how the Cadbury pack sizes are smaller and more accessible in India than the global market, and how the messages and promotional strategies used are more cultural than economic. (Hatoum &amp; al. 2023).</w:t>
      </w:r>
    </w:p>
    <w:p w14:paraId="4AB33AEC" w14:textId="77777777" w:rsidR="0001514E" w:rsidRDefault="0001514E" w:rsidP="0001514E">
      <w:r>
        <w:t>There were some things I did wrong, though. Initially, I skimmed and gathered information from web sites without reflecting on the credibility of the sites. There were some sources that were useful examples but didn't have high enough quality for post-graduate academic arguments. So I had to invest some extra time in doing some more research in company, academic and government sources. Another limitation was that I was describing too much — too descriptive, in fact. I was finding out what Cadbury were doing but not always why this was right or if it was working.</w:t>
      </w:r>
    </w:p>
    <w:p w14:paraId="1867C768" w14:textId="58E855B6" w:rsidR="00835E98" w:rsidRPr="00835E98" w:rsidRDefault="0001514E" w:rsidP="0001514E">
      <w:r>
        <w:t>This experience has taught me that accessing information is just the beginning of research. A more challenging aspect is assessing evidence and forming a balanced judgment based on that evidence</w:t>
      </w:r>
      <w:r w:rsidR="000E5923" w:rsidRPr="000E5923">
        <w:t>.</w:t>
      </w:r>
    </w:p>
    <w:p w14:paraId="4F1F5B36" w14:textId="592C42B3" w:rsidR="005F3A3F" w:rsidRDefault="005F3A3F" w:rsidP="005F3A3F">
      <w:pPr>
        <w:pStyle w:val="Heading2"/>
      </w:pPr>
      <w:r w:rsidRPr="005F3A3F">
        <w:t xml:space="preserve">9.4 Analysis </w:t>
      </w:r>
    </w:p>
    <w:p w14:paraId="4818B906" w14:textId="77777777" w:rsidR="0001514E" w:rsidRDefault="0001514E" w:rsidP="0001514E">
      <w:r>
        <w:t>The key learning point of the assessment was the distinction between the use of marketing framework and the critical use of the marketing framework. In the beginning, I was using PESTEL as a checklist. To me, it was enough if I can only know the political, economic, social and even other factors. These factors are only of value if linked to real marketing action decisions as I worked through the report. Descriptive for instance, was the identification of higher price sensitivity in India. This correlation, together with lower Cadbury candy pack sizes, in terms of affordability and the general reach of consumers, made it a valuable analysis (Prete &amp; Samoggia 2020).</w:t>
      </w:r>
    </w:p>
    <w:p w14:paraId="777EED13" w14:textId="77777777" w:rsidR="0001514E" w:rsidRDefault="0001514E" w:rsidP="0001514E">
      <w:r>
        <w:t xml:space="preserve">I also got a reeducation in Hofstede. At first, I viewed cultural scores simply as a means to understanding the differences between the UK and India. But later on I knew that not all consumers will behave in a manner consistent with national culture. There are significant </w:t>
      </w:r>
      <w:r>
        <w:lastRenderedPageBreak/>
        <w:t>variations in India across regions, income, generation and lifestyle, and also significant variations in British consumers. So I had to learn to work with Hofstede as a guide and not as a set of explanations. It was important because it allowed me to contrast theory with the actual evidence in the market and that made me think.</w:t>
      </w:r>
    </w:p>
    <w:p w14:paraId="5B59E032" w14:textId="77777777" w:rsidR="0001514E" w:rsidRDefault="0001514E" w:rsidP="0001514E">
      <w:r>
        <w:t>One of the key lessons learned was the link between standardisation and adaptation. Prior to the analysis these strategies were considered to be two distinct options. I thought that either an international firm would do the same thing in all countries, or that they might come up with an alternative strategy for each individual country. I found out from Cadbury that international marketing is not as easy as I thought. It has the ability to retain recognizable features of the company like brand names, the use of purple colors, emotional values, festival gifting, and advertising messages, while adjusting pack sizes, price points, distribution channels, and the values of the product (Wei &amp; Yazdanifard 2014).</w:t>
      </w:r>
    </w:p>
    <w:p w14:paraId="498B307A" w14:textId="21FAC664" w:rsidR="00835E98" w:rsidRPr="00835E98" w:rsidRDefault="0001514E" w:rsidP="0001514E">
      <w:r>
        <w:t>I also did some work on questioning evidence. I learnt to look beyond a company campaign being seen as a success, because the company saw it as a success, and instead look at the cultural and commercial reasons behind it, and understand any limitations. This gave me a boost in thinking critically and making more knowledgeable and evidence based decisions</w:t>
      </w:r>
      <w:r w:rsidR="000E5923" w:rsidRPr="000E5923">
        <w:t>.</w:t>
      </w:r>
    </w:p>
    <w:p w14:paraId="326EF376" w14:textId="26A70479" w:rsidR="005F3A3F" w:rsidRDefault="005F3A3F" w:rsidP="005F3A3F">
      <w:pPr>
        <w:pStyle w:val="Heading2"/>
      </w:pPr>
      <w:r w:rsidRPr="005F3A3F">
        <w:t xml:space="preserve">9.5 Reflective Conclusion </w:t>
      </w:r>
    </w:p>
    <w:p w14:paraId="76AF06C2" w14:textId="77777777" w:rsidR="0001514E" w:rsidRDefault="0001514E" w:rsidP="0001514E">
      <w:r>
        <w:t>In general, this evaluation enhanced my research, analysis and international marketing abilities. My biggest learning is that good academic work is not simply gathering information and theories, but it also involves synthesizing them. I should compare evidence and question assumptions and explain the suitability of specific business decisions in a given market context (Snyder 2019).</w:t>
      </w:r>
    </w:p>
    <w:p w14:paraId="3082C544" w14:textId="33A32555" w:rsidR="00835E98" w:rsidRPr="00835E98" w:rsidRDefault="0001514E" w:rsidP="0001514E">
      <w:r>
        <w:t>I also felt more at ease in questioning theories. I was taught not to take PESTEL or Hofstede for granted and to use this in conjunction with real market data to explain Cadbury's strategy. I would repeat this assessment in the following ways: If I did this evaluation again, I would arrange my sources at the outset and would take more time to peruse academic sources before beginning the writing process. I would also recognise conflicting evidence sooner to enable me to build my critical arguments. Overall, my approach has shifted from being primarily descriptive and business-focused, to being more analytical, with a focus on understanding why strategies vary, how they work and whether or not they are appropriate for different international markets</w:t>
      </w:r>
      <w:r w:rsidR="000E5923" w:rsidRPr="000E5923">
        <w:t>.</w:t>
      </w:r>
    </w:p>
    <w:p w14:paraId="0AAD5769" w14:textId="3AC51805" w:rsidR="005F3A3F" w:rsidRDefault="005F3A3F" w:rsidP="005F3A3F">
      <w:pPr>
        <w:pStyle w:val="Heading2"/>
      </w:pPr>
      <w:r w:rsidRPr="005F3A3F">
        <w:lastRenderedPageBreak/>
        <w:t xml:space="preserve">9.6 Personal Action Plan </w:t>
      </w:r>
    </w:p>
    <w:p w14:paraId="40B569ED" w14:textId="77777777" w:rsidR="0001514E" w:rsidRDefault="0001514E" w:rsidP="0001514E">
      <w:r>
        <w:t>My experience with this has shown me a few practical changes that I can make to future MBAs. First, I will start research early and develop a research plan prior to writing. I will break down the assessment into parts, and state which evidence, theories and examples are needed for each section. This should stop me from gathering a ton of data that I'll never need.</w:t>
      </w:r>
    </w:p>
    <w:p w14:paraId="0AAD6E1C" w14:textId="77777777" w:rsidR="0001514E" w:rsidRDefault="0001514E" w:rsidP="0001514E">
      <w:r>
        <w:t>Secondly, I will make a matrix of source. I will note the author, year, thesis, verisimilitude, or helpful evidence for each source, and the place that the evidence can be applied. I will focus on the latest peer-reviewed journal articles, company reports, government publications, and good industry evidence. This will also make it easier to reference, and lessen the reliance on generic Web sites.</w:t>
      </w:r>
    </w:p>
    <w:p w14:paraId="62645742" w14:textId="72548DB4" w:rsidR="007D60BD" w:rsidRPr="007D60BD" w:rsidRDefault="0001514E" w:rsidP="0001514E">
      <w:r>
        <w:t>Third, I will develop my critical analysis skills through the use of a simple process for criticism when I am writing; Identify the evidence, explain what it means, compare alternatives, link in theory and then make a judgement. Instead of just stating that Cadbury is packing smaller sizes in India, I would provide the reasoning for it in terms of purchasing power, accessibility of the market, and adaptation of the product to India and abroad</w:t>
      </w:r>
      <w:r w:rsidRPr="003D754B">
        <w:t xml:space="preserve"> </w:t>
      </w:r>
      <w:r w:rsidR="003D754B" w:rsidRPr="003D754B">
        <w:t>(Decision &amp; al. 2014)</w:t>
      </w:r>
      <w:r w:rsidR="007D60BD" w:rsidRPr="007D60BD">
        <w:t>.</w:t>
      </w:r>
    </w:p>
    <w:p w14:paraId="7FE8F25E" w14:textId="74CEDD92" w:rsidR="000E13C1" w:rsidRDefault="000E13C1">
      <w:pPr>
        <w:spacing w:line="278" w:lineRule="auto"/>
        <w:jc w:val="left"/>
      </w:pPr>
      <w:r>
        <w:br w:type="page"/>
      </w:r>
    </w:p>
    <w:p w14:paraId="3F170D52" w14:textId="225182C6" w:rsidR="00835E98" w:rsidRDefault="000E13C1" w:rsidP="000E13C1">
      <w:pPr>
        <w:pStyle w:val="Heading1"/>
      </w:pPr>
      <w:r>
        <w:lastRenderedPageBreak/>
        <w:t>Reference List</w:t>
      </w:r>
    </w:p>
    <w:p w14:paraId="0A07BF8E" w14:textId="32866AFB" w:rsidR="003D754B" w:rsidRDefault="003D754B" w:rsidP="003D754B">
      <w:pPr>
        <w:pStyle w:val="NormalWeb"/>
        <w:spacing w:before="0" w:beforeAutospacing="0" w:after="240" w:afterAutospacing="0" w:line="360" w:lineRule="auto"/>
      </w:pPr>
      <w:r>
        <w:t xml:space="preserve">Aniketa Mahapatro &amp; Mali, D.R. 2025. Analysis of Consumer Preferences for Cadbury Chocolates in India. International Research Journal on Advanced Science Hub, 7, 03, pp. 212–217. URL: </w:t>
      </w:r>
      <w:hyperlink r:id="rId11" w:history="1">
        <w:r w:rsidRPr="00316EAA">
          <w:rPr>
            <w:rStyle w:val="Hyperlink"/>
          </w:rPr>
          <w:t>https://doi.org/10.47392/IRJASH.2025.025</w:t>
        </w:r>
      </w:hyperlink>
      <w:r>
        <w:t>. Accessed: 7 August 2026.</w:t>
      </w:r>
    </w:p>
    <w:p w14:paraId="664C5884" w14:textId="5D6746FC" w:rsidR="003D754B" w:rsidRDefault="003D754B" w:rsidP="003D754B">
      <w:pPr>
        <w:pStyle w:val="NormalWeb"/>
        <w:spacing w:before="0" w:beforeAutospacing="0" w:after="240" w:afterAutospacing="0" w:line="360" w:lineRule="auto"/>
      </w:pPr>
      <w:r>
        <w:t xml:space="preserve">Birendra, H. &amp; Shri, Y. 2023. Study of Cadbury Company with respect to its marketing strategy. International Journal of Advanced Research in Science, Communication and Technology (IJARSCT) International Open-Access, Double-Blind, Peer-Reviewed, Refereed, Multidisciplinary Online Journal, 3, 7, pp. 2581–9429. URL: </w:t>
      </w:r>
      <w:hyperlink r:id="rId12" w:history="1">
        <w:r w:rsidRPr="00316EAA">
          <w:rPr>
            <w:rStyle w:val="Hyperlink"/>
          </w:rPr>
          <w:t>https://ijarsct.co.in/Paper14852.pdf</w:t>
        </w:r>
      </w:hyperlink>
      <w:r>
        <w:t>. Accessed: 7 August 2026.</w:t>
      </w:r>
    </w:p>
    <w:p w14:paraId="19ECA70F" w14:textId="410313E3" w:rsidR="003D754B" w:rsidRDefault="003D754B" w:rsidP="003D754B">
      <w:pPr>
        <w:pStyle w:val="NormalWeb"/>
        <w:spacing w:before="0" w:beforeAutospacing="0" w:after="240" w:afterAutospacing="0" w:line="360" w:lineRule="auto"/>
      </w:pPr>
      <w:r>
        <w:t xml:space="preserve">Cadbury 2024a. Our story. URL: </w:t>
      </w:r>
      <w:hyperlink r:id="rId13" w:history="1">
        <w:r w:rsidRPr="00316EAA">
          <w:rPr>
            <w:rStyle w:val="Hyperlink"/>
          </w:rPr>
          <w:t>https://www.cadbury.co.uk/about/history/our-story/</w:t>
        </w:r>
      </w:hyperlink>
      <w:r>
        <w:t>. Accessed: 7 August 2026.</w:t>
      </w:r>
    </w:p>
    <w:p w14:paraId="26D19B87" w14:textId="157DC06B" w:rsidR="003D754B" w:rsidRDefault="003D754B" w:rsidP="003D754B">
      <w:pPr>
        <w:pStyle w:val="NormalWeb"/>
        <w:spacing w:before="0" w:beforeAutospacing="0" w:after="240" w:afterAutospacing="0" w:line="360" w:lineRule="auto"/>
      </w:pPr>
      <w:r>
        <w:t xml:space="preserve">Cadbury 2023. Our products. URL: </w:t>
      </w:r>
      <w:hyperlink r:id="rId14" w:history="1">
        <w:r w:rsidRPr="00316EAA">
          <w:rPr>
            <w:rStyle w:val="Hyperlink"/>
          </w:rPr>
          <w:t>https://www.cadbury.co.uk/products/</w:t>
        </w:r>
      </w:hyperlink>
      <w:r>
        <w:t>. Accessed: 7 August 2026.</w:t>
      </w:r>
    </w:p>
    <w:p w14:paraId="524862E8" w14:textId="5BC0CB59" w:rsidR="003D754B" w:rsidRDefault="003D754B" w:rsidP="003D754B">
      <w:pPr>
        <w:pStyle w:val="NormalWeb"/>
        <w:spacing w:before="0" w:beforeAutospacing="0" w:after="240" w:afterAutospacing="0" w:line="360" w:lineRule="auto"/>
      </w:pPr>
      <w:r>
        <w:t xml:space="preserve">Cadbury 2024b. Cadbury recycle - plastic. URL: </w:t>
      </w:r>
      <w:hyperlink r:id="rId15" w:history="1">
        <w:r w:rsidRPr="00316EAA">
          <w:rPr>
            <w:rStyle w:val="Hyperlink"/>
          </w:rPr>
          <w:t>https://www.cadbury.co.uk/about/impact/sustainability/recycling/</w:t>
        </w:r>
      </w:hyperlink>
      <w:r>
        <w:t>. Accessed: 7 August 2026.</w:t>
      </w:r>
    </w:p>
    <w:p w14:paraId="3E074875" w14:textId="3C4EAF5E" w:rsidR="003D754B" w:rsidRDefault="003D754B" w:rsidP="003D754B">
      <w:pPr>
        <w:pStyle w:val="NormalWeb"/>
        <w:spacing w:before="0" w:beforeAutospacing="0" w:after="240" w:afterAutospacing="0" w:line="360" w:lineRule="auto"/>
      </w:pPr>
      <w:r>
        <w:t xml:space="preserve">Decision, C.D.E.S.C.S.A.F.I.G.I., Technology, B.C.S., Toxicology, B.E.S., Studies, D.E.L. &amp; Council, N.R. 2014. Identifying, comparing, and implementing alternatives. National Academies Press (US). URL: </w:t>
      </w:r>
      <w:hyperlink r:id="rId16" w:history="1">
        <w:r w:rsidRPr="00316EAA">
          <w:rPr>
            <w:rStyle w:val="Hyperlink"/>
          </w:rPr>
          <w:t>https://www.ncbi.nlm.nih.gov/books/NBK253951/</w:t>
        </w:r>
      </w:hyperlink>
      <w:r>
        <w:t>. Accessed: 7 August 2026.</w:t>
      </w:r>
    </w:p>
    <w:p w14:paraId="387372BE" w14:textId="48AC50F2" w:rsidR="003D754B" w:rsidRDefault="003D754B" w:rsidP="003D754B">
      <w:pPr>
        <w:pStyle w:val="NormalWeb"/>
        <w:spacing w:before="0" w:beforeAutospacing="0" w:after="240" w:afterAutospacing="0" w:line="360" w:lineRule="auto"/>
      </w:pPr>
      <w:r>
        <w:t xml:space="preserve">Duncanssweetshop 2023. The sweet legacy of Cadbury: A symphony of taste, tradition, and nostalgia. URL: </w:t>
      </w:r>
      <w:hyperlink r:id="rId17" w:history="1">
        <w:r w:rsidRPr="00316EAA">
          <w:rPr>
            <w:rStyle w:val="Hyperlink"/>
          </w:rPr>
          <w:t>https://medium.com/@duncanssweetshop/the-sweet-legacy-of-cadbury-a-symphony-of-taste-tradition-and-nostalgia-a46ff5256c48</w:t>
        </w:r>
      </w:hyperlink>
      <w:r>
        <w:t>. Accessed: 7 August 2026.</w:t>
      </w:r>
    </w:p>
    <w:p w14:paraId="4005AC61" w14:textId="577DD799" w:rsidR="003D754B" w:rsidRDefault="003D754B" w:rsidP="003D754B">
      <w:pPr>
        <w:pStyle w:val="NormalWeb"/>
        <w:spacing w:before="0" w:beforeAutospacing="0" w:after="240" w:afterAutospacing="0" w:line="360" w:lineRule="auto"/>
      </w:pPr>
      <w:r>
        <w:t xml:space="preserve">Garbenis, S. &amp; Kaffemaniene, I. 2025. Developing traits of self-confidence and intrinsic motivation in students with severe special educational needs in physical education lessons. Behavioral Sciences, 15, 11, pp. 1449. URL: </w:t>
      </w:r>
      <w:hyperlink r:id="rId18" w:history="1">
        <w:r w:rsidRPr="00316EAA">
          <w:rPr>
            <w:rStyle w:val="Hyperlink"/>
          </w:rPr>
          <w:t>https://doi.org/10.3390/bs15111449</w:t>
        </w:r>
      </w:hyperlink>
      <w:r>
        <w:t>. Accessed: 7 August 2026.</w:t>
      </w:r>
    </w:p>
    <w:p w14:paraId="34B2D869" w14:textId="70CF82B2" w:rsidR="003D754B" w:rsidRDefault="003D754B" w:rsidP="003D754B">
      <w:pPr>
        <w:pStyle w:val="NormalWeb"/>
        <w:spacing w:before="0" w:beforeAutospacing="0" w:after="240" w:afterAutospacing="0" w:line="360" w:lineRule="auto"/>
      </w:pPr>
      <w:r>
        <w:t xml:space="preserve">George, O., Owoyemi, O. &amp; Onakala, U. 2012. Hofstede’s ‘software of the mind’ revisited and tested: The case of Cadbury Worldwide and Cadbury (Nigeria) plc - A qualitative study. International Business Research, 5, 9. URL: </w:t>
      </w:r>
      <w:hyperlink r:id="rId19" w:history="1">
        <w:r w:rsidRPr="00316EAA">
          <w:rPr>
            <w:rStyle w:val="Hyperlink"/>
          </w:rPr>
          <w:t>https://doi.org/10.5539/ibr.v5n9p148</w:t>
        </w:r>
      </w:hyperlink>
      <w:r>
        <w:t>.</w:t>
      </w:r>
    </w:p>
    <w:p w14:paraId="4C24FF72" w14:textId="366DA205" w:rsidR="003D754B" w:rsidRDefault="003D754B" w:rsidP="003D754B">
      <w:pPr>
        <w:pStyle w:val="NormalWeb"/>
        <w:spacing w:before="0" w:beforeAutospacing="0" w:after="240" w:afterAutospacing="0" w:line="360" w:lineRule="auto"/>
      </w:pPr>
      <w:r>
        <w:lastRenderedPageBreak/>
        <w:t xml:space="preserve">Gerhard Wuehrer 2015. Disguising and emphasizing local brand origin in emerging markets: An empirical investigation. URL: </w:t>
      </w:r>
      <w:hyperlink r:id="rId20" w:history="1">
        <w:r w:rsidRPr="00316EAA">
          <w:rPr>
            <w:rStyle w:val="Hyperlink"/>
          </w:rPr>
          <w:t>https://www.academia.edu/19801772/Disguising_and_Emphasizing_Local_Brand_Origin_in_Emerging_Markets_An_Empirical_Investigation</w:t>
        </w:r>
      </w:hyperlink>
      <w:r>
        <w:t>. Accessed: 7 August 2026.</w:t>
      </w:r>
    </w:p>
    <w:p w14:paraId="4268A74F" w14:textId="1D440549" w:rsidR="003D754B" w:rsidRDefault="003D754B" w:rsidP="003D754B">
      <w:pPr>
        <w:pStyle w:val="NormalWeb"/>
        <w:spacing w:before="0" w:beforeAutospacing="0" w:after="240" w:afterAutospacing="0" w:line="360" w:lineRule="auto"/>
      </w:pPr>
      <w:r>
        <w:t xml:space="preserve">Gibbs, G. 1988. Learning by doing: A guide to teaching and learning methods. Oxford Brookes University. URL: </w:t>
      </w:r>
      <w:hyperlink r:id="rId21" w:history="1">
        <w:r w:rsidRPr="00316EAA">
          <w:rPr>
            <w:rStyle w:val="Hyperlink"/>
          </w:rPr>
          <w:t>https://thoughtsmostlyaboutlearning.files.wordpress.com/2015/12/learning-by-doing-graham-gibbs.pdf</w:t>
        </w:r>
      </w:hyperlink>
      <w:r>
        <w:t>. Accessed: 7 August 2026.</w:t>
      </w:r>
    </w:p>
    <w:p w14:paraId="43E754F2" w14:textId="54E71079" w:rsidR="003D754B" w:rsidRDefault="003D754B" w:rsidP="003D754B">
      <w:pPr>
        <w:pStyle w:val="NormalWeb"/>
        <w:spacing w:before="0" w:beforeAutospacing="0" w:after="240" w:afterAutospacing="0" w:line="360" w:lineRule="auto"/>
      </w:pPr>
      <w:r>
        <w:t xml:space="preserve">Hamzah Khan 2020. Title of the project an analysis of the marketing strategies of Cadbury India. URL: </w:t>
      </w:r>
      <w:hyperlink r:id="rId22" w:history="1">
        <w:r w:rsidRPr="00316EAA">
          <w:rPr>
            <w:rStyle w:val="Hyperlink"/>
          </w:rPr>
          <w:t>https://www.academia.edu/14895040/Title_of_the_Project_An_Analysis_of_the_Marketing_Strategies_of_CADBURY_INDIA</w:t>
        </w:r>
      </w:hyperlink>
      <w:r>
        <w:t>. Accessed: 7 August 2026.</w:t>
      </w:r>
    </w:p>
    <w:p w14:paraId="1CB29A30" w14:textId="139FB05D" w:rsidR="003D754B" w:rsidRDefault="003D754B" w:rsidP="003D754B">
      <w:pPr>
        <w:pStyle w:val="NormalWeb"/>
        <w:spacing w:before="0" w:beforeAutospacing="0" w:after="240" w:afterAutospacing="0" w:line="360" w:lineRule="auto"/>
      </w:pPr>
      <w:r>
        <w:t xml:space="preserve">Hatoum, M.B., Nassereddine, H., Musick, S. &amp; Eljazzar, M.S. 2023. Investigation of PESTEL factors driving change in capital project organizations. Frontiers in Built Environment, 9, 1. URL: </w:t>
      </w:r>
      <w:hyperlink r:id="rId23" w:history="1">
        <w:r w:rsidRPr="00316EAA">
          <w:rPr>
            <w:rStyle w:val="Hyperlink"/>
          </w:rPr>
          <w:t>https://doi.org/10.3389/fbuil.2023.1207564</w:t>
        </w:r>
      </w:hyperlink>
      <w:r>
        <w:t>. Accessed: 7 August 2026.</w:t>
      </w:r>
    </w:p>
    <w:p w14:paraId="0AD1E7DA" w14:textId="37FF082C" w:rsidR="003D754B" w:rsidRDefault="003D754B" w:rsidP="003D754B">
      <w:pPr>
        <w:pStyle w:val="NormalWeb"/>
        <w:spacing w:before="0" w:beforeAutospacing="0" w:after="240" w:afterAutospacing="0" w:line="360" w:lineRule="auto"/>
      </w:pPr>
      <w:r>
        <w:t xml:space="preserve">How, C. 2019. About a colour: Cadbury purple. URL: </w:t>
      </w:r>
      <w:hyperlink r:id="rId24" w:history="1">
        <w:r w:rsidRPr="00316EAA">
          <w:rPr>
            <w:rStyle w:val="Hyperlink"/>
          </w:rPr>
          <w:t>https://medium.com/howandhow/about-a-colour-cadbury-purple-18514351bc0c</w:t>
        </w:r>
      </w:hyperlink>
      <w:r>
        <w:t>. Accessed: 7 August 2026.</w:t>
      </w:r>
    </w:p>
    <w:p w14:paraId="31B84374" w14:textId="34C2CB30" w:rsidR="003D754B" w:rsidRDefault="003D754B" w:rsidP="003D754B">
      <w:pPr>
        <w:pStyle w:val="NormalWeb"/>
        <w:spacing w:before="0" w:beforeAutospacing="0" w:after="240" w:afterAutospacing="0" w:line="360" w:lineRule="auto"/>
      </w:pPr>
      <w:r>
        <w:t xml:space="preserve">Hub24, M. 2026. Cadbury: Building India’s chocolate category from Ground Zero. URL: </w:t>
      </w:r>
      <w:hyperlink r:id="rId25" w:history="1">
        <w:r w:rsidRPr="00316EAA">
          <w:rPr>
            <w:rStyle w:val="Hyperlink"/>
          </w:rPr>
          <w:t>https://www.markhub24.com/post/cadbury-building-india-s-chocolate-category-from-ground-zero</w:t>
        </w:r>
      </w:hyperlink>
      <w:r>
        <w:t>. Accessed: 7 August 2026.</w:t>
      </w:r>
    </w:p>
    <w:p w14:paraId="050087E5" w14:textId="777B1A93" w:rsidR="003D754B" w:rsidRDefault="003D754B" w:rsidP="003D754B">
      <w:pPr>
        <w:pStyle w:val="NormalWeb"/>
        <w:spacing w:before="0" w:beforeAutospacing="0" w:after="240" w:afterAutospacing="0" w:line="360" w:lineRule="auto"/>
      </w:pPr>
      <w:r>
        <w:t xml:space="preserve">Kazemi, F. &amp; Esmaeili, M. 2010. The role of media on consumer brand choice A case study of chocolate industry. International Journal of Business and Management, 5, 9. URL: </w:t>
      </w:r>
      <w:hyperlink r:id="rId26" w:history="1">
        <w:r w:rsidRPr="00316EAA">
          <w:rPr>
            <w:rStyle w:val="Hyperlink"/>
          </w:rPr>
          <w:t>https://doi.org/10.5539/ijbm.v5n9p147</w:t>
        </w:r>
      </w:hyperlink>
      <w:r>
        <w:t>. Accessed: 7 August 2026.</w:t>
      </w:r>
    </w:p>
    <w:p w14:paraId="006A0C00" w14:textId="21E2F38E" w:rsidR="003D754B" w:rsidRDefault="003D754B" w:rsidP="003D754B">
      <w:pPr>
        <w:pStyle w:val="NormalWeb"/>
        <w:spacing w:before="0" w:beforeAutospacing="0" w:after="240" w:afterAutospacing="0" w:line="360" w:lineRule="auto"/>
      </w:pPr>
      <w:r>
        <w:t xml:space="preserve">Konstantinidis, A. 2025. How cadbury’s new packaging ad reinforces the power of sharing in emotional marketing. URL: </w:t>
      </w:r>
      <w:hyperlink r:id="rId27" w:history="1">
        <w:r w:rsidRPr="00316EAA">
          <w:rPr>
            <w:rStyle w:val="Hyperlink"/>
          </w:rPr>
          <w:t>https://aggeloskonstantinidis.medium.com/how-cadburys-new-packaging-ad-reinforces-the-power-of-sharing-in-emotional-marketing-879923d341f1</w:t>
        </w:r>
      </w:hyperlink>
      <w:r>
        <w:t>. Accessed: 7 August 2026.</w:t>
      </w:r>
    </w:p>
    <w:p w14:paraId="7F5B0B20" w14:textId="125F3A74" w:rsidR="003D754B" w:rsidRDefault="003D754B" w:rsidP="003D754B">
      <w:pPr>
        <w:pStyle w:val="NormalWeb"/>
        <w:spacing w:before="0" w:beforeAutospacing="0" w:after="240" w:afterAutospacing="0" w:line="360" w:lineRule="auto"/>
      </w:pPr>
      <w:r>
        <w:lastRenderedPageBreak/>
        <w:t xml:space="preserve">Matharu, G.K., Heidt, T. von der, Sorwar, G. &amp; Sivapalan, A. 2023. The moderating role of Hofstede’s cultural dimensions on consumer purchasing of organic food. Journal of International Consumer Marketing, 36, 1, pp. 1–20. URL: </w:t>
      </w:r>
      <w:hyperlink r:id="rId28" w:history="1">
        <w:r w:rsidRPr="00316EAA">
          <w:rPr>
            <w:rStyle w:val="Hyperlink"/>
          </w:rPr>
          <w:t>https://doi.org/10.1080/08961530.2023.2176396</w:t>
        </w:r>
      </w:hyperlink>
      <w:r>
        <w:t>.</w:t>
      </w:r>
    </w:p>
    <w:p w14:paraId="62C6D47E" w14:textId="52AB0B6B" w:rsidR="003D754B" w:rsidRDefault="003D754B" w:rsidP="003D754B">
      <w:pPr>
        <w:pStyle w:val="NormalWeb"/>
        <w:spacing w:before="0" w:beforeAutospacing="0" w:after="240" w:afterAutospacing="0" w:line="360" w:lineRule="auto"/>
      </w:pPr>
      <w:r>
        <w:t xml:space="preserve">Mondelez International 2021. Mondelēz International, Inc. - Cadbury. URL: </w:t>
      </w:r>
      <w:hyperlink r:id="rId29" w:history="1">
        <w:r w:rsidRPr="00316EAA">
          <w:rPr>
            <w:rStyle w:val="Hyperlink"/>
          </w:rPr>
          <w:t>https://www.mondelezinternational.com/Our-Brands/Cadbury</w:t>
        </w:r>
      </w:hyperlink>
      <w:r>
        <w:t>. Accessed: 7 August 2026.</w:t>
      </w:r>
    </w:p>
    <w:p w14:paraId="00D2D665" w14:textId="3056DA29" w:rsidR="003D754B" w:rsidRDefault="003D754B" w:rsidP="003D754B">
      <w:pPr>
        <w:pStyle w:val="NormalWeb"/>
        <w:spacing w:before="0" w:beforeAutospacing="0" w:after="240" w:afterAutospacing="0" w:line="360" w:lineRule="auto"/>
      </w:pPr>
      <w:r>
        <w:t xml:space="preserve">Prete, M.D. &amp; Samoggia, A. 2020. Chocolate consumption and purchasing behaviour review: Research issues and insights for future research. Sustainability, 12, 14, pp. 5586. URL: </w:t>
      </w:r>
      <w:hyperlink r:id="rId30" w:history="1">
        <w:r w:rsidRPr="00316EAA">
          <w:rPr>
            <w:rStyle w:val="Hyperlink"/>
          </w:rPr>
          <w:t>https://doi.org/10.3390/su12145586</w:t>
        </w:r>
      </w:hyperlink>
      <w:r>
        <w:t>. Accessed: 7 August 2026.</w:t>
      </w:r>
    </w:p>
    <w:p w14:paraId="33779465" w14:textId="7D9F1889" w:rsidR="003D754B" w:rsidRDefault="003D754B" w:rsidP="003D754B">
      <w:pPr>
        <w:pStyle w:val="NormalWeb"/>
        <w:spacing w:before="0" w:beforeAutospacing="0" w:after="240" w:afterAutospacing="0" w:line="360" w:lineRule="auto"/>
      </w:pPr>
      <w:r>
        <w:t xml:space="preserve">Ray 2025. Mondelez international: Countering supply chain disruption. Journal of Marketing &amp; Social Research, 2, pp. 117–127. URL: </w:t>
      </w:r>
      <w:hyperlink r:id="rId31" w:history="1">
        <w:r w:rsidRPr="00316EAA">
          <w:rPr>
            <w:rStyle w:val="Hyperlink"/>
          </w:rPr>
          <w:t>https://doi.org/https://doi.org/10.61336/jmsr/25-03-13</w:t>
        </w:r>
      </w:hyperlink>
      <w:r>
        <w:t>. Accessed: 7 August 2026.</w:t>
      </w:r>
    </w:p>
    <w:p w14:paraId="0D84A6E9" w14:textId="422AEA88" w:rsidR="003D754B" w:rsidRDefault="003D754B" w:rsidP="003D754B">
      <w:pPr>
        <w:pStyle w:val="NormalWeb"/>
        <w:spacing w:before="0" w:beforeAutospacing="0" w:after="240" w:afterAutospacing="0" w:line="360" w:lineRule="auto"/>
      </w:pPr>
      <w:r>
        <w:t xml:space="preserve">Shah, Y. 2021. Strategy analysis for Cadbury. International Journal for Research in Applied Science and Engineering Technology, 9, 9, pp. 1272–1280. URL: </w:t>
      </w:r>
      <w:hyperlink r:id="rId32" w:history="1">
        <w:r w:rsidRPr="00316EAA">
          <w:rPr>
            <w:rStyle w:val="Hyperlink"/>
          </w:rPr>
          <w:t>https://doi.org/10.22214/ijraset.2021.38171</w:t>
        </w:r>
      </w:hyperlink>
      <w:r>
        <w:t>.</w:t>
      </w:r>
    </w:p>
    <w:p w14:paraId="3503EACF" w14:textId="3093EDD8" w:rsidR="003D754B" w:rsidRDefault="003D754B" w:rsidP="003D754B">
      <w:pPr>
        <w:pStyle w:val="NormalWeb"/>
        <w:spacing w:before="0" w:beforeAutospacing="0" w:after="240" w:afterAutospacing="0" w:line="360" w:lineRule="auto"/>
      </w:pPr>
      <w:r>
        <w:t xml:space="preserve">Shastri, A. 2021. Marketing strategy of Cadbury - A case study | IIDE. URL: </w:t>
      </w:r>
      <w:hyperlink r:id="rId33" w:history="1">
        <w:r w:rsidRPr="00316EAA">
          <w:rPr>
            <w:rStyle w:val="Hyperlink"/>
          </w:rPr>
          <w:t>https://iide.co/case-studies/cadbury-marketing-strategy/</w:t>
        </w:r>
      </w:hyperlink>
      <w:r>
        <w:t>. Accessed: 7 August 2026.</w:t>
      </w:r>
    </w:p>
    <w:p w14:paraId="7253E532" w14:textId="5C75D592" w:rsidR="003D754B" w:rsidRDefault="003D754B" w:rsidP="003D754B">
      <w:pPr>
        <w:pStyle w:val="NormalWeb"/>
        <w:spacing w:before="0" w:beforeAutospacing="0" w:after="240" w:afterAutospacing="0" w:line="360" w:lineRule="auto"/>
      </w:pPr>
      <w:r>
        <w:t xml:space="preserve">Snyder, H. 2019. Literature review as a research methodology: An overview and guidelines. Journal of Business Research, 104, 1, pp. 333–339. URL: </w:t>
      </w:r>
      <w:hyperlink r:id="rId34" w:history="1">
        <w:r w:rsidRPr="00316EAA">
          <w:rPr>
            <w:rStyle w:val="Hyperlink"/>
          </w:rPr>
          <w:t>https://doi.org/https://doi.org/10.1016/j.jbusres.2019.07.039</w:t>
        </w:r>
      </w:hyperlink>
      <w:r>
        <w:t>. Accessed: 7 August 2026.</w:t>
      </w:r>
    </w:p>
    <w:p w14:paraId="178C9721" w14:textId="10F72BCC" w:rsidR="003D754B" w:rsidRDefault="003D754B" w:rsidP="003D754B">
      <w:pPr>
        <w:pStyle w:val="NormalWeb"/>
        <w:spacing w:before="0" w:beforeAutospacing="0" w:after="240" w:afterAutospacing="0" w:line="360" w:lineRule="auto"/>
      </w:pPr>
      <w:r>
        <w:t xml:space="preserve">Syrjälä, H., Ruiz, C.D., Leipämaa-Leskinen, H. &amp; Luomala, H.T. 2025. From consumers to consumption: The socio-technical assemblage of the persona in market segmentation. Journal of Business Research, 194, pp. 115387. URL: </w:t>
      </w:r>
      <w:hyperlink r:id="rId35" w:history="1">
        <w:r w:rsidRPr="00316EAA">
          <w:rPr>
            <w:rStyle w:val="Hyperlink"/>
          </w:rPr>
          <w:t>https://doi.org/10.1016/j.jbusres.2025.115387</w:t>
        </w:r>
      </w:hyperlink>
      <w:r>
        <w:t>. Accessed: 7 August 2026.</w:t>
      </w:r>
    </w:p>
    <w:p w14:paraId="21D59F0A" w14:textId="257AEDAE" w:rsidR="00935D45" w:rsidRDefault="003D754B" w:rsidP="003D754B">
      <w:pPr>
        <w:pStyle w:val="NormalWeb"/>
        <w:spacing w:before="0" w:beforeAutospacing="0" w:after="240" w:afterAutospacing="0" w:line="360" w:lineRule="auto"/>
      </w:pPr>
      <w:r>
        <w:t xml:space="preserve">Wei, S.Y.P. &amp; Yazdanifard, R. 2014. Comparison on the impact of standardization and adaptation on international marketing. Global Journal of Management and Business Research, 14, E4, pp. 41–50. URL: </w:t>
      </w:r>
      <w:hyperlink r:id="rId36" w:history="1">
        <w:r w:rsidRPr="00316EAA">
          <w:rPr>
            <w:rStyle w:val="Hyperlink"/>
          </w:rPr>
          <w:t>https://journalofbusiness.org/index.php/GJMBR/article/view/1430/5-Comparison-on-the-Impact-of-Standardization_JATS_NLM_xml</w:t>
        </w:r>
      </w:hyperlink>
      <w:r>
        <w:t>. Accessed: 7 August 2026.</w:t>
      </w:r>
    </w:p>
    <w:sectPr w:rsidR="00935D45" w:rsidSect="000E13C1">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3A3F"/>
    <w:rsid w:val="00006D79"/>
    <w:rsid w:val="0001514E"/>
    <w:rsid w:val="00032659"/>
    <w:rsid w:val="00042BB0"/>
    <w:rsid w:val="0005743B"/>
    <w:rsid w:val="0008270E"/>
    <w:rsid w:val="000E13C1"/>
    <w:rsid w:val="000E5923"/>
    <w:rsid w:val="000F0886"/>
    <w:rsid w:val="00105490"/>
    <w:rsid w:val="001E1294"/>
    <w:rsid w:val="002006F1"/>
    <w:rsid w:val="0024572B"/>
    <w:rsid w:val="00282810"/>
    <w:rsid w:val="00313560"/>
    <w:rsid w:val="00317774"/>
    <w:rsid w:val="003D754B"/>
    <w:rsid w:val="003E2BDB"/>
    <w:rsid w:val="00402209"/>
    <w:rsid w:val="004E050B"/>
    <w:rsid w:val="005254FB"/>
    <w:rsid w:val="00564259"/>
    <w:rsid w:val="005A6D9E"/>
    <w:rsid w:val="005F3A3F"/>
    <w:rsid w:val="00603546"/>
    <w:rsid w:val="00650AF2"/>
    <w:rsid w:val="00651452"/>
    <w:rsid w:val="006C34BD"/>
    <w:rsid w:val="006E2355"/>
    <w:rsid w:val="006E7C26"/>
    <w:rsid w:val="00700757"/>
    <w:rsid w:val="00746722"/>
    <w:rsid w:val="007615C8"/>
    <w:rsid w:val="007721F4"/>
    <w:rsid w:val="007B39D9"/>
    <w:rsid w:val="007D60BD"/>
    <w:rsid w:val="00810F5A"/>
    <w:rsid w:val="00835E98"/>
    <w:rsid w:val="00842B27"/>
    <w:rsid w:val="009060E3"/>
    <w:rsid w:val="00906EDB"/>
    <w:rsid w:val="00935D45"/>
    <w:rsid w:val="00950A94"/>
    <w:rsid w:val="009968A0"/>
    <w:rsid w:val="009B386F"/>
    <w:rsid w:val="009B3FB9"/>
    <w:rsid w:val="00A9330E"/>
    <w:rsid w:val="00AC2727"/>
    <w:rsid w:val="00AC4FCE"/>
    <w:rsid w:val="00AC7B0D"/>
    <w:rsid w:val="00AE6993"/>
    <w:rsid w:val="00B17466"/>
    <w:rsid w:val="00B4594A"/>
    <w:rsid w:val="00B463AE"/>
    <w:rsid w:val="00BE07D9"/>
    <w:rsid w:val="00BF525F"/>
    <w:rsid w:val="00C80CBA"/>
    <w:rsid w:val="00C95B9F"/>
    <w:rsid w:val="00CA4500"/>
    <w:rsid w:val="00CD1CD9"/>
    <w:rsid w:val="00CE2808"/>
    <w:rsid w:val="00D85AF7"/>
    <w:rsid w:val="00E00E93"/>
    <w:rsid w:val="00E134A3"/>
    <w:rsid w:val="00ED56DA"/>
    <w:rsid w:val="00F93D7B"/>
    <w:rsid w:val="00FD613F"/>
    <w:rsid w:val="00FD761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E52DF"/>
  <w15:chartTrackingRefBased/>
  <w15:docId w15:val="{AB2EF136-0D16-4ED1-A5AF-C3D66D941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C26"/>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ED56DA"/>
    <w:pPr>
      <w:keepNext/>
      <w:keepLines/>
      <w:spacing w:before="360" w:after="80"/>
      <w:jc w:val="center"/>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651452"/>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5F3A3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A3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3A3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3A3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3A3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3A3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3A3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6DA"/>
    <w:rPr>
      <w:rFonts w:ascii="Times New Roman" w:eastAsiaTheme="majorEastAsia" w:hAnsi="Times New Roman" w:cstheme="majorBidi"/>
      <w:b/>
      <w:color w:val="000000" w:themeColor="text1"/>
      <w:szCs w:val="40"/>
      <w:u w:val="single"/>
    </w:rPr>
  </w:style>
  <w:style w:type="character" w:customStyle="1" w:styleId="Heading2Char">
    <w:name w:val="Heading 2 Char"/>
    <w:basedOn w:val="DefaultParagraphFont"/>
    <w:link w:val="Heading2"/>
    <w:uiPriority w:val="9"/>
    <w:rsid w:val="00651452"/>
    <w:rPr>
      <w:rFonts w:ascii="Times New Roman" w:eastAsiaTheme="majorEastAsia" w:hAnsi="Times New Roman" w:cstheme="majorBidi"/>
      <w:b/>
      <w:color w:val="000000" w:themeColor="text1"/>
      <w:szCs w:val="32"/>
    </w:rPr>
  </w:style>
  <w:style w:type="paragraph" w:styleId="NoSpacing">
    <w:name w:val="No Spacing"/>
    <w:uiPriority w:val="1"/>
    <w:qFormat/>
    <w:rsid w:val="00651452"/>
    <w:pPr>
      <w:spacing w:after="0" w:line="360" w:lineRule="auto"/>
    </w:pPr>
    <w:rPr>
      <w:rFonts w:ascii="Times New Roman" w:hAnsi="Times New Roman"/>
      <w:color w:val="000000" w:themeColor="text1"/>
    </w:rPr>
  </w:style>
  <w:style w:type="character" w:customStyle="1" w:styleId="Heading3Char">
    <w:name w:val="Heading 3 Char"/>
    <w:basedOn w:val="DefaultParagraphFont"/>
    <w:link w:val="Heading3"/>
    <w:uiPriority w:val="9"/>
    <w:rsid w:val="005F3A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A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A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A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A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A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A3F"/>
    <w:rPr>
      <w:rFonts w:eastAsiaTheme="majorEastAsia" w:cstheme="majorBidi"/>
      <w:color w:val="272727" w:themeColor="text1" w:themeTint="D8"/>
    </w:rPr>
  </w:style>
  <w:style w:type="paragraph" w:styleId="Title">
    <w:name w:val="Title"/>
    <w:basedOn w:val="Normal"/>
    <w:next w:val="Normal"/>
    <w:link w:val="TitleChar"/>
    <w:uiPriority w:val="10"/>
    <w:qFormat/>
    <w:rsid w:val="005F3A3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F3A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A3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A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A3F"/>
    <w:pPr>
      <w:spacing w:before="160"/>
      <w:jc w:val="center"/>
    </w:pPr>
    <w:rPr>
      <w:i/>
      <w:iCs/>
      <w:color w:val="404040" w:themeColor="text1" w:themeTint="BF"/>
    </w:rPr>
  </w:style>
  <w:style w:type="character" w:customStyle="1" w:styleId="QuoteChar">
    <w:name w:val="Quote Char"/>
    <w:basedOn w:val="DefaultParagraphFont"/>
    <w:link w:val="Quote"/>
    <w:uiPriority w:val="29"/>
    <w:rsid w:val="005F3A3F"/>
    <w:rPr>
      <w:rFonts w:ascii="Times New Roman" w:hAnsi="Times New Roman"/>
      <w:i/>
      <w:iCs/>
      <w:color w:val="404040" w:themeColor="text1" w:themeTint="BF"/>
    </w:rPr>
  </w:style>
  <w:style w:type="paragraph" w:styleId="ListParagraph">
    <w:name w:val="List Paragraph"/>
    <w:basedOn w:val="Normal"/>
    <w:uiPriority w:val="34"/>
    <w:qFormat/>
    <w:rsid w:val="005F3A3F"/>
    <w:pPr>
      <w:ind w:left="720"/>
      <w:contextualSpacing/>
    </w:pPr>
  </w:style>
  <w:style w:type="character" w:styleId="IntenseEmphasis">
    <w:name w:val="Intense Emphasis"/>
    <w:basedOn w:val="DefaultParagraphFont"/>
    <w:uiPriority w:val="21"/>
    <w:qFormat/>
    <w:rsid w:val="005F3A3F"/>
    <w:rPr>
      <w:i/>
      <w:iCs/>
      <w:color w:val="0F4761" w:themeColor="accent1" w:themeShade="BF"/>
    </w:rPr>
  </w:style>
  <w:style w:type="paragraph" w:styleId="IntenseQuote">
    <w:name w:val="Intense Quote"/>
    <w:basedOn w:val="Normal"/>
    <w:next w:val="Normal"/>
    <w:link w:val="IntenseQuoteChar"/>
    <w:uiPriority w:val="30"/>
    <w:qFormat/>
    <w:rsid w:val="005F3A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A3F"/>
    <w:rPr>
      <w:rFonts w:ascii="Times New Roman" w:hAnsi="Times New Roman"/>
      <w:i/>
      <w:iCs/>
      <w:color w:val="0F4761" w:themeColor="accent1" w:themeShade="BF"/>
    </w:rPr>
  </w:style>
  <w:style w:type="character" w:styleId="IntenseReference">
    <w:name w:val="Intense Reference"/>
    <w:basedOn w:val="DefaultParagraphFont"/>
    <w:uiPriority w:val="32"/>
    <w:qFormat/>
    <w:rsid w:val="005F3A3F"/>
    <w:rPr>
      <w:b/>
      <w:bCs/>
      <w:smallCaps/>
      <w:color w:val="0F4761" w:themeColor="accent1" w:themeShade="BF"/>
      <w:spacing w:val="5"/>
    </w:rPr>
  </w:style>
  <w:style w:type="table" w:styleId="TableGrid">
    <w:name w:val="Table Grid"/>
    <w:basedOn w:val="TableNormal"/>
    <w:uiPriority w:val="39"/>
    <w:rsid w:val="00A933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F0886"/>
    <w:rPr>
      <w:color w:val="467886" w:themeColor="hyperlink"/>
      <w:u w:val="single"/>
    </w:rPr>
  </w:style>
  <w:style w:type="character" w:customStyle="1" w:styleId="UnresolvedMention1">
    <w:name w:val="Unresolved Mention1"/>
    <w:basedOn w:val="DefaultParagraphFont"/>
    <w:uiPriority w:val="99"/>
    <w:semiHidden/>
    <w:unhideWhenUsed/>
    <w:rsid w:val="000F0886"/>
    <w:rPr>
      <w:color w:val="605E5C"/>
      <w:shd w:val="clear" w:color="auto" w:fill="E1DFDD"/>
    </w:rPr>
  </w:style>
  <w:style w:type="paragraph" w:styleId="NormalWeb">
    <w:name w:val="Normal (Web)"/>
    <w:basedOn w:val="Normal"/>
    <w:uiPriority w:val="99"/>
    <w:unhideWhenUsed/>
    <w:rsid w:val="003D754B"/>
    <w:pPr>
      <w:spacing w:before="100" w:beforeAutospacing="1" w:after="100" w:afterAutospacing="1" w:line="240" w:lineRule="auto"/>
      <w:jc w:val="left"/>
    </w:pPr>
    <w:rPr>
      <w:rFonts w:eastAsia="Times New Roman" w:cs="Times New Roman"/>
      <w:color w:val="auto"/>
      <w:kern w:val="0"/>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dbury.co.uk/about/history/our-story/" TargetMode="External"/><Relationship Id="rId18" Type="http://schemas.openxmlformats.org/officeDocument/2006/relationships/hyperlink" Target="https://doi.org/10.3390/bs15111449" TargetMode="External"/><Relationship Id="rId26" Type="http://schemas.openxmlformats.org/officeDocument/2006/relationships/hyperlink" Target="https://doi.org/10.5539/ijbm.v5n9p147" TargetMode="External"/><Relationship Id="rId21" Type="http://schemas.openxmlformats.org/officeDocument/2006/relationships/hyperlink" Target="https://thoughtsmostlyaboutlearning.files.wordpress.com/2015/12/learning-by-doing-graham-gibbs.pdf" TargetMode="External"/><Relationship Id="rId34" Type="http://schemas.openxmlformats.org/officeDocument/2006/relationships/hyperlink" Target="https://doi.org/https://doi.org/10.1016/j.jbusres.2019.07.039" TargetMode="External"/><Relationship Id="rId7" Type="http://schemas.openxmlformats.org/officeDocument/2006/relationships/image" Target="media/image4.png"/><Relationship Id="rId12" Type="http://schemas.openxmlformats.org/officeDocument/2006/relationships/hyperlink" Target="https://ijarsct.co.in/Paper14852.pdf" TargetMode="External"/><Relationship Id="rId17" Type="http://schemas.openxmlformats.org/officeDocument/2006/relationships/hyperlink" Target="https://medium.com/@duncanssweetshop/the-sweet-legacy-of-cadbury-a-symphony-of-taste-tradition-and-nostalgia-a46ff5256c48" TargetMode="External"/><Relationship Id="rId25" Type="http://schemas.openxmlformats.org/officeDocument/2006/relationships/hyperlink" Target="https://www.markhub24.com/post/cadbury-building-india-s-chocolate-category-from-ground-zero" TargetMode="External"/><Relationship Id="rId33" Type="http://schemas.openxmlformats.org/officeDocument/2006/relationships/hyperlink" Target="https://iide.co/case-studies/cadbury-marketing-strateg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cbi.nlm.nih.gov/books/NBK253951/" TargetMode="External"/><Relationship Id="rId20" Type="http://schemas.openxmlformats.org/officeDocument/2006/relationships/hyperlink" Target="https://www.academia.edu/19801772/Disguising_and_Emphasizing_Local_Brand_Origin_in_Emerging_Markets_An_Empirical_Investigation" TargetMode="External"/><Relationship Id="rId29" Type="http://schemas.openxmlformats.org/officeDocument/2006/relationships/hyperlink" Target="https://www.mondelezinternational.com/Our-Brands/Cadbury"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47392/IRJASH.2025.025" TargetMode="External"/><Relationship Id="rId24" Type="http://schemas.openxmlformats.org/officeDocument/2006/relationships/hyperlink" Target="https://medium.com/howandhow/about-a-colour-cadbury-purple-18514351bc0c" TargetMode="External"/><Relationship Id="rId32" Type="http://schemas.openxmlformats.org/officeDocument/2006/relationships/hyperlink" Target="https://doi.org/10.22214/ijraset.2021.38171" TargetMode="External"/><Relationship Id="rId37"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hyperlink" Target="https://www.cadbury.co.uk/about/impact/sustainability/recycling/" TargetMode="External"/><Relationship Id="rId23" Type="http://schemas.openxmlformats.org/officeDocument/2006/relationships/hyperlink" Target="https://doi.org/10.3389/fbuil.2023.1207564" TargetMode="External"/><Relationship Id="rId28" Type="http://schemas.openxmlformats.org/officeDocument/2006/relationships/hyperlink" Target="https://doi.org/10.1080/08961530.2023.2176396" TargetMode="External"/><Relationship Id="rId36" Type="http://schemas.openxmlformats.org/officeDocument/2006/relationships/hyperlink" Target="https://journalofbusiness.org/index.php/GJMBR/article/view/1430/5-Comparison-on-the-Impact-of-Standardization_JATS_NLM_xml" TargetMode="External"/><Relationship Id="rId10" Type="http://schemas.openxmlformats.org/officeDocument/2006/relationships/image" Target="media/image7.png"/><Relationship Id="rId19" Type="http://schemas.openxmlformats.org/officeDocument/2006/relationships/hyperlink" Target="https://doi.org/10.5539/ibr.v5n9p148" TargetMode="External"/><Relationship Id="rId31" Type="http://schemas.openxmlformats.org/officeDocument/2006/relationships/hyperlink" Target="https://doi.org/https://doi.org/10.61336/jmsr/25-03-13" TargetMode="Externa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hyperlink" Target="https://www.cadbury.co.uk/products/" TargetMode="External"/><Relationship Id="rId22" Type="http://schemas.openxmlformats.org/officeDocument/2006/relationships/hyperlink" Target="https://www.academia.edu/14895040/Title_of_the_Project_An_Analysis_of_the_Marketing_Strategies_of_CADBURY_INDIA" TargetMode="External"/><Relationship Id="rId27" Type="http://schemas.openxmlformats.org/officeDocument/2006/relationships/hyperlink" Target="https://aggeloskonstantinidis.medium.com/how-cadburys-new-packaging-ad-reinforces-the-power-of-sharing-in-emotional-marketing-879923d341f1" TargetMode="External"/><Relationship Id="rId30" Type="http://schemas.openxmlformats.org/officeDocument/2006/relationships/hyperlink" Target="https://doi.org/10.3390/su12145586" TargetMode="External"/><Relationship Id="rId35" Type="http://schemas.openxmlformats.org/officeDocument/2006/relationships/hyperlink" Target="https://doi.org/10.1016/j.jbusres.2025.115387" TargetMode="External"/><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6558</Words>
  <Characters>37381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2026-08-07T10:42:00Z</dcterms:created>
  <dcterms:modified xsi:type="dcterms:W3CDTF">2026-08-11T17:18:00Z</dcterms:modified>
</cp:coreProperties>
</file>