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1B0AC" w14:textId="77777777" w:rsidR="007F3E8A" w:rsidRDefault="007F3E8A" w:rsidP="007F3E8A">
      <w:pPr>
        <w:pStyle w:val="NormalWeb"/>
        <w:ind w:left="-180" w:right="-334"/>
      </w:pPr>
      <w:r>
        <w:rPr>
          <w:noProof/>
        </w:rPr>
        <w:drawing>
          <wp:inline distT="0" distB="0" distL="0" distR="0" wp14:anchorId="7639371B" wp14:editId="0C040A29">
            <wp:extent cx="1907540" cy="635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38F3A741" w14:textId="77777777" w:rsidR="007F3E8A" w:rsidRDefault="007F3E8A" w:rsidP="007F3E8A">
      <w:pPr>
        <w:pStyle w:val="NormalWeb"/>
        <w:ind w:left="-180" w:right="-334"/>
      </w:pPr>
    </w:p>
    <w:p w14:paraId="76642A3F" w14:textId="77777777" w:rsidR="007F3E8A" w:rsidRDefault="007F3E8A" w:rsidP="007F3E8A">
      <w:pPr>
        <w:pStyle w:val="NormalWeb"/>
        <w:ind w:left="-180" w:right="-334"/>
      </w:pPr>
    </w:p>
    <w:p w14:paraId="7BB5B795" w14:textId="77777777" w:rsidR="007F3E8A" w:rsidRDefault="007F3E8A" w:rsidP="007F3E8A">
      <w:pPr>
        <w:pStyle w:val="NormalWeb"/>
        <w:ind w:left="-180" w:right="-334"/>
        <w:jc w:val="center"/>
      </w:pPr>
      <w:r>
        <w:rPr>
          <w:rFonts w:ascii="Arial" w:hAnsi="Arial"/>
          <w:b/>
          <w:sz w:val="28"/>
          <w:szCs w:val="28"/>
        </w:rPr>
        <w:t xml:space="preserve">Postgraduate/Distance Learning </w:t>
      </w:r>
    </w:p>
    <w:p w14:paraId="0550C359" w14:textId="77777777" w:rsidR="007F3E8A" w:rsidRDefault="007F3E8A" w:rsidP="007F3E8A">
      <w:pPr>
        <w:pStyle w:val="NormalWeb"/>
        <w:ind w:left="-180" w:right="-334"/>
        <w:jc w:val="center"/>
        <w:rPr>
          <w:rFonts w:ascii="Arial" w:hAnsi="Arial"/>
          <w:b/>
          <w:sz w:val="28"/>
          <w:szCs w:val="28"/>
        </w:rPr>
      </w:pPr>
      <w:r>
        <w:rPr>
          <w:rFonts w:ascii="Arial" w:hAnsi="Arial"/>
          <w:b/>
          <w:sz w:val="28"/>
          <w:szCs w:val="28"/>
        </w:rPr>
        <w:t>Assignment coversheet &amp; feedback form</w:t>
      </w:r>
    </w:p>
    <w:p w14:paraId="0662D652" w14:textId="77777777" w:rsidR="007F3E8A" w:rsidRDefault="007F3E8A" w:rsidP="007F3E8A">
      <w:pPr>
        <w:rPr>
          <w:rFonts w:ascii="Arial" w:hAnsi="Arial"/>
          <w:sz w:val="28"/>
          <w:szCs w:val="28"/>
        </w:rPr>
      </w:pPr>
    </w:p>
    <w:p w14:paraId="18C4C8FB" w14:textId="77777777" w:rsidR="007F3E8A" w:rsidRDefault="007F3E8A" w:rsidP="007F3E8A">
      <w:pPr>
        <w:pStyle w:val="Heading3"/>
        <w:jc w:val="center"/>
      </w:pPr>
      <w:r>
        <w:t xml:space="preserve">THIS SHEET MUST BE THE FIRST PAGE OF THE ASSIGNMENT YOU ARE </w:t>
      </w:r>
      <w:proofErr w:type="gramStart"/>
      <w:r>
        <w:t>SUBMITTING  (</w:t>
      </w:r>
      <w:proofErr w:type="gramEnd"/>
      <w:r>
        <w:t>DO NOT SEND AS A SEPARATE FILE)</w:t>
      </w:r>
    </w:p>
    <w:p w14:paraId="505EF9B5" w14:textId="77777777" w:rsidR="007F3E8A" w:rsidRDefault="007F3E8A" w:rsidP="007F3E8A">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7F3E8A" w14:paraId="68EB5908" w14:textId="77777777" w:rsidTr="00E60025">
        <w:trPr>
          <w:trHeight w:val="614"/>
        </w:trPr>
        <w:tc>
          <w:tcPr>
            <w:tcW w:w="8856" w:type="dxa"/>
            <w:gridSpan w:val="5"/>
          </w:tcPr>
          <w:p w14:paraId="669E7B41" w14:textId="77777777" w:rsidR="007F3E8A" w:rsidRDefault="007F3E8A" w:rsidP="00E60025">
            <w:pPr>
              <w:pStyle w:val="NormalWeb"/>
              <w:ind w:right="34"/>
            </w:pPr>
            <w:r>
              <w:rPr>
                <w:rFonts w:ascii="Arial" w:hAnsi="Arial"/>
                <w:b/>
                <w:sz w:val="22"/>
                <w:szCs w:val="22"/>
              </w:rPr>
              <w:t>For completion by the student</w:t>
            </w:r>
            <w:r>
              <w:rPr>
                <w:rFonts w:ascii="Arial" w:hAnsi="Arial"/>
                <w:sz w:val="22"/>
                <w:szCs w:val="22"/>
              </w:rPr>
              <w:t>:</w:t>
            </w:r>
          </w:p>
        </w:tc>
      </w:tr>
      <w:tr w:rsidR="007F3E8A" w14:paraId="461222E9" w14:textId="77777777" w:rsidTr="00E60025">
        <w:trPr>
          <w:trHeight w:val="718"/>
        </w:trPr>
        <w:tc>
          <w:tcPr>
            <w:tcW w:w="8856" w:type="dxa"/>
            <w:gridSpan w:val="5"/>
          </w:tcPr>
          <w:p w14:paraId="27C381BE" w14:textId="77777777" w:rsidR="007F3E8A" w:rsidRDefault="007F3E8A" w:rsidP="00E60025">
            <w:pPr>
              <w:pStyle w:val="NormalWeb"/>
              <w:ind w:right="34"/>
              <w:rPr>
                <w:rFonts w:ascii="Arial" w:hAnsi="Arial"/>
                <w:sz w:val="22"/>
                <w:szCs w:val="22"/>
              </w:rPr>
            </w:pPr>
            <w:r>
              <w:rPr>
                <w:rFonts w:ascii="Arial" w:hAnsi="Arial"/>
                <w:sz w:val="22"/>
                <w:szCs w:val="22"/>
              </w:rPr>
              <w:t>Student Name: Vadim Zaver</w:t>
            </w:r>
          </w:p>
          <w:p w14:paraId="125516D7" w14:textId="77777777" w:rsidR="007F3E8A" w:rsidRDefault="007F3E8A" w:rsidP="00E60025">
            <w:pPr>
              <w:pStyle w:val="NormalWeb"/>
              <w:ind w:right="34"/>
              <w:rPr>
                <w:rFonts w:ascii="Arial" w:hAnsi="Arial"/>
                <w:sz w:val="22"/>
                <w:szCs w:val="22"/>
              </w:rPr>
            </w:pPr>
          </w:p>
          <w:p w14:paraId="6559EE26" w14:textId="77777777" w:rsidR="007F3E8A" w:rsidRDefault="007F3E8A" w:rsidP="00E60025">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Pr="005B5E9C">
              <w:rPr>
                <w:rFonts w:ascii="Arial" w:hAnsi="Arial"/>
                <w:sz w:val="22"/>
                <w:szCs w:val="22"/>
              </w:rPr>
              <w:t>2111154@student.uwtsd.ac.uk</w:t>
            </w:r>
          </w:p>
        </w:tc>
      </w:tr>
      <w:tr w:rsidR="007F3E8A" w14:paraId="51F0BD53" w14:textId="77777777" w:rsidTr="00E60025">
        <w:trPr>
          <w:trHeight w:val="849"/>
        </w:trPr>
        <w:tc>
          <w:tcPr>
            <w:tcW w:w="4788" w:type="dxa"/>
          </w:tcPr>
          <w:p w14:paraId="40D22F31" w14:textId="77777777" w:rsidR="007F3E8A" w:rsidRDefault="007F3E8A" w:rsidP="00E60025">
            <w:pPr>
              <w:pStyle w:val="NormalWeb"/>
              <w:ind w:right="34"/>
              <w:rPr>
                <w:rFonts w:ascii="Arial" w:hAnsi="Arial"/>
                <w:sz w:val="22"/>
                <w:szCs w:val="22"/>
              </w:rPr>
            </w:pPr>
            <w:r>
              <w:rPr>
                <w:rFonts w:ascii="Arial" w:hAnsi="Arial"/>
                <w:sz w:val="22"/>
                <w:szCs w:val="22"/>
              </w:rPr>
              <w:t xml:space="preserve">Module code: </w:t>
            </w:r>
            <w:r w:rsidRPr="005B5E9C">
              <w:rPr>
                <w:rFonts w:ascii="Arial" w:hAnsi="Arial"/>
                <w:sz w:val="22"/>
                <w:szCs w:val="22"/>
              </w:rPr>
              <w:t>HPCA7027</w:t>
            </w:r>
          </w:p>
          <w:p w14:paraId="5A694FE1" w14:textId="77777777" w:rsidR="007F3E8A" w:rsidRDefault="007F3E8A" w:rsidP="00E60025">
            <w:pPr>
              <w:pStyle w:val="NormalWeb"/>
              <w:ind w:right="34"/>
              <w:rPr>
                <w:rFonts w:ascii="Arial" w:hAnsi="Arial"/>
                <w:sz w:val="22"/>
                <w:szCs w:val="22"/>
              </w:rPr>
            </w:pPr>
          </w:p>
          <w:p w14:paraId="152A45DB" w14:textId="77777777" w:rsidR="007F3E8A" w:rsidRDefault="007F3E8A" w:rsidP="00E60025">
            <w:pPr>
              <w:pStyle w:val="NormalWeb"/>
              <w:ind w:right="34"/>
              <w:rPr>
                <w:rFonts w:ascii="Arial" w:hAnsi="Arial"/>
                <w:sz w:val="22"/>
                <w:szCs w:val="22"/>
              </w:rPr>
            </w:pPr>
            <w:r>
              <w:rPr>
                <w:rFonts w:ascii="Arial" w:hAnsi="Arial"/>
                <w:sz w:val="22"/>
                <w:szCs w:val="22"/>
              </w:rPr>
              <w:t>Module title: Sacred Skies</w:t>
            </w:r>
          </w:p>
          <w:p w14:paraId="11C6913E" w14:textId="09FB811F" w:rsidR="007F3E8A" w:rsidRDefault="007F3E8A" w:rsidP="00E60025">
            <w:pPr>
              <w:pStyle w:val="NormalWeb"/>
              <w:ind w:right="34"/>
              <w:rPr>
                <w:rFonts w:ascii="Arial" w:hAnsi="Arial"/>
                <w:sz w:val="22"/>
                <w:szCs w:val="22"/>
              </w:rPr>
            </w:pPr>
            <w:r>
              <w:rPr>
                <w:rFonts w:ascii="Arial" w:hAnsi="Arial"/>
                <w:sz w:val="22"/>
                <w:szCs w:val="22"/>
              </w:rPr>
              <w:t>Word count: 3</w:t>
            </w:r>
            <w:r w:rsidR="00CA5674">
              <w:rPr>
                <w:rFonts w:ascii="Arial" w:hAnsi="Arial"/>
                <w:sz w:val="22"/>
                <w:szCs w:val="22"/>
              </w:rPr>
              <w:t>149</w:t>
            </w:r>
          </w:p>
          <w:p w14:paraId="09BEB139" w14:textId="77777777" w:rsidR="007F3E8A" w:rsidRDefault="007F3E8A" w:rsidP="00E60025">
            <w:pPr>
              <w:pStyle w:val="NormalWeb"/>
              <w:ind w:right="34"/>
            </w:pPr>
          </w:p>
        </w:tc>
        <w:tc>
          <w:tcPr>
            <w:tcW w:w="2266" w:type="dxa"/>
            <w:gridSpan w:val="3"/>
          </w:tcPr>
          <w:p w14:paraId="73A185EF" w14:textId="77777777" w:rsidR="007F3E8A" w:rsidRDefault="007F3E8A" w:rsidP="00E60025">
            <w:pPr>
              <w:pStyle w:val="NormalWeb"/>
              <w:ind w:right="34"/>
            </w:pPr>
            <w:r>
              <w:rPr>
                <w:rFonts w:ascii="Arial" w:hAnsi="Arial"/>
                <w:sz w:val="22"/>
                <w:szCs w:val="22"/>
              </w:rPr>
              <w:t>Student ID number:</w:t>
            </w:r>
            <w:r w:rsidRPr="005B5E9C">
              <w:rPr>
                <w:rFonts w:ascii="Arial" w:hAnsi="Arial"/>
                <w:sz w:val="22"/>
                <w:szCs w:val="22"/>
              </w:rPr>
              <w:t xml:space="preserve"> 2111154</w:t>
            </w:r>
          </w:p>
        </w:tc>
        <w:tc>
          <w:tcPr>
            <w:tcW w:w="1802" w:type="dxa"/>
          </w:tcPr>
          <w:p w14:paraId="169C24CD" w14:textId="77777777" w:rsidR="007F3E8A" w:rsidRDefault="007F3E8A" w:rsidP="00E60025">
            <w:pPr>
              <w:pStyle w:val="NormalWeb"/>
              <w:ind w:right="34"/>
            </w:pPr>
            <w:r>
              <w:rPr>
                <w:rFonts w:ascii="Arial" w:hAnsi="Arial"/>
                <w:sz w:val="22"/>
                <w:szCs w:val="22"/>
              </w:rPr>
              <w:t>Educational support needs:</w:t>
            </w:r>
          </w:p>
          <w:p w14:paraId="7F3C936D" w14:textId="77777777" w:rsidR="007F3E8A" w:rsidRDefault="007F3E8A" w:rsidP="00E60025">
            <w:pPr>
              <w:pStyle w:val="NormalWeb"/>
              <w:ind w:right="34"/>
            </w:pPr>
            <w:r>
              <w:rPr>
                <w:rFonts w:ascii="Arial" w:hAnsi="Arial"/>
                <w:sz w:val="22"/>
                <w:szCs w:val="22"/>
              </w:rPr>
              <w:t>Yes</w:t>
            </w:r>
          </w:p>
        </w:tc>
      </w:tr>
      <w:tr w:rsidR="007F3E8A" w14:paraId="6C44CDDF" w14:textId="77777777" w:rsidTr="00E60025">
        <w:trPr>
          <w:trHeight w:val="1139"/>
        </w:trPr>
        <w:tc>
          <w:tcPr>
            <w:tcW w:w="8856" w:type="dxa"/>
            <w:gridSpan w:val="5"/>
          </w:tcPr>
          <w:p w14:paraId="1B9BF564" w14:textId="77777777" w:rsidR="007F3E8A" w:rsidRDefault="007F3E8A" w:rsidP="00E60025">
            <w:pPr>
              <w:pStyle w:val="NormalWeb"/>
              <w:ind w:right="34"/>
            </w:pPr>
            <w:r>
              <w:rPr>
                <w:rFonts w:ascii="Arial" w:hAnsi="Arial"/>
                <w:sz w:val="22"/>
                <w:szCs w:val="22"/>
              </w:rPr>
              <w:t xml:space="preserve">Assignment title: </w:t>
            </w:r>
            <w:r w:rsidRPr="005B5E9C">
              <w:rPr>
                <w:rFonts w:ascii="Arial" w:hAnsi="Arial"/>
                <w:sz w:val="22"/>
                <w:szCs w:val="22"/>
              </w:rPr>
              <w:t>Explore the Cultural Significance of a Sky Myth</w:t>
            </w:r>
          </w:p>
          <w:p w14:paraId="4921C7CE" w14:textId="77777777" w:rsidR="007F3E8A" w:rsidRDefault="007F3E8A" w:rsidP="00E60025">
            <w:pPr>
              <w:pStyle w:val="NormalWeb"/>
              <w:ind w:right="34"/>
              <w:rPr>
                <w:rFonts w:ascii="Arial" w:hAnsi="Arial"/>
                <w:sz w:val="22"/>
                <w:szCs w:val="22"/>
              </w:rPr>
            </w:pPr>
          </w:p>
          <w:p w14:paraId="2FFB18CE" w14:textId="77777777" w:rsidR="007F3E8A" w:rsidRDefault="007F3E8A" w:rsidP="00E60025">
            <w:pPr>
              <w:pStyle w:val="NormalWeb"/>
              <w:ind w:right="34"/>
              <w:rPr>
                <w:rFonts w:ascii="Arial" w:hAnsi="Arial"/>
                <w:sz w:val="22"/>
                <w:szCs w:val="22"/>
              </w:rPr>
            </w:pPr>
          </w:p>
          <w:p w14:paraId="4EF3710D" w14:textId="082AF151" w:rsidR="007F3E8A" w:rsidRDefault="007F3E8A" w:rsidP="00E60025">
            <w:pPr>
              <w:pStyle w:val="NormalWeb"/>
              <w:ind w:right="34"/>
            </w:pPr>
            <w:r>
              <w:rPr>
                <w:rFonts w:ascii="Arial" w:hAnsi="Arial"/>
                <w:sz w:val="22"/>
                <w:szCs w:val="22"/>
              </w:rPr>
              <w:t>Assignment due date: 31/0</w:t>
            </w:r>
            <w:r w:rsidR="005F6BD9">
              <w:rPr>
                <w:rFonts w:ascii="Arial" w:hAnsi="Arial"/>
                <w:sz w:val="22"/>
                <w:szCs w:val="22"/>
              </w:rPr>
              <w:t>7</w:t>
            </w:r>
            <w:r>
              <w:rPr>
                <w:rFonts w:ascii="Arial" w:hAnsi="Arial"/>
                <w:sz w:val="22"/>
                <w:szCs w:val="22"/>
              </w:rPr>
              <w:t>/2022</w:t>
            </w:r>
          </w:p>
        </w:tc>
      </w:tr>
      <w:tr w:rsidR="007F3E8A" w14:paraId="1C0A2825" w14:textId="77777777" w:rsidTr="00E60025">
        <w:trPr>
          <w:trHeight w:val="978"/>
        </w:trPr>
        <w:tc>
          <w:tcPr>
            <w:tcW w:w="8856" w:type="dxa"/>
            <w:gridSpan w:val="5"/>
            <w:tcBorders>
              <w:bottom w:val="single" w:sz="4" w:space="0" w:color="000000"/>
            </w:tcBorders>
          </w:tcPr>
          <w:p w14:paraId="269ACF29" w14:textId="77777777" w:rsidR="007F3E8A" w:rsidRDefault="007F3E8A" w:rsidP="00E60025">
            <w:r>
              <w:rPr>
                <w:rFonts w:ascii="Arial" w:hAnsi="Arial"/>
                <w:sz w:val="22"/>
                <w:szCs w:val="22"/>
              </w:rPr>
              <w:t>This assignment is for the       1</w:t>
            </w:r>
            <w:r>
              <w:rPr>
                <w:rFonts w:ascii="Arial" w:hAnsi="Arial"/>
                <w:sz w:val="22"/>
                <w:szCs w:val="22"/>
                <w:vertAlign w:val="superscript"/>
              </w:rPr>
              <w:t xml:space="preserve">st </w:t>
            </w:r>
            <w:r>
              <w:rPr>
                <w:rFonts w:ascii="Arial" w:hAnsi="Arial"/>
                <w:sz w:val="22"/>
                <w:szCs w:val="22"/>
              </w:rPr>
              <w:t xml:space="preserve">    </w:t>
            </w:r>
            <w:r w:rsidRPr="005B5E9C">
              <w:rPr>
                <w:rFonts w:ascii="Arial" w:hAnsi="Arial"/>
                <w:sz w:val="22"/>
                <w:szCs w:val="22"/>
                <w:highlight w:val="green"/>
              </w:rPr>
              <w:t>2</w:t>
            </w:r>
            <w:r w:rsidRPr="005B5E9C">
              <w:rPr>
                <w:rFonts w:ascii="Arial" w:hAnsi="Arial"/>
                <w:sz w:val="22"/>
                <w:szCs w:val="22"/>
                <w:highlight w:val="green"/>
                <w:vertAlign w:val="superscript"/>
              </w:rPr>
              <w:t>nd</w:t>
            </w:r>
            <w:r>
              <w:rPr>
                <w:rFonts w:ascii="Arial" w:hAnsi="Arial"/>
                <w:sz w:val="22"/>
                <w:szCs w:val="22"/>
              </w:rPr>
              <w:t xml:space="preserve">       3</w:t>
            </w:r>
            <w:r>
              <w:rPr>
                <w:rFonts w:ascii="Arial" w:hAnsi="Arial"/>
                <w:sz w:val="22"/>
                <w:szCs w:val="22"/>
                <w:vertAlign w:val="superscript"/>
              </w:rPr>
              <w:t>rd</w:t>
            </w:r>
            <w:r>
              <w:rPr>
                <w:rFonts w:ascii="Arial" w:hAnsi="Arial"/>
                <w:sz w:val="22"/>
                <w:szCs w:val="22"/>
              </w:rPr>
              <w:t xml:space="preserve">        4</w:t>
            </w:r>
            <w:r>
              <w:rPr>
                <w:rFonts w:ascii="Arial" w:hAnsi="Arial"/>
                <w:sz w:val="22"/>
                <w:szCs w:val="22"/>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7F3E8A" w14:paraId="25F89C08" w14:textId="77777777" w:rsidTr="00E60025">
        <w:trPr>
          <w:trHeight w:val="978"/>
        </w:trPr>
        <w:tc>
          <w:tcPr>
            <w:tcW w:w="8856" w:type="dxa"/>
            <w:gridSpan w:val="5"/>
            <w:shd w:val="clear" w:color="auto" w:fill="D9D9D9"/>
          </w:tcPr>
          <w:p w14:paraId="4CB2DB86" w14:textId="77777777" w:rsidR="007F3E8A" w:rsidRDefault="007F3E8A" w:rsidP="00E60025">
            <w:pPr>
              <w:pStyle w:val="NormalWeb"/>
              <w:ind w:right="34"/>
            </w:pPr>
            <w:r>
              <w:rPr>
                <w:rFonts w:ascii="Arial" w:hAnsi="Arial"/>
                <w:sz w:val="22"/>
                <w:szCs w:val="22"/>
              </w:rPr>
              <w:t>I confirm that this is my original work and that I have adhered to the University policy on plagiarism.</w:t>
            </w:r>
          </w:p>
          <w:p w14:paraId="049C737B" w14:textId="77777777" w:rsidR="007F3E8A" w:rsidRDefault="007F3E8A" w:rsidP="00E60025">
            <w:pPr>
              <w:pStyle w:val="NormalWeb"/>
              <w:ind w:right="34"/>
              <w:rPr>
                <w:rFonts w:ascii="Arial" w:hAnsi="Arial"/>
                <w:sz w:val="22"/>
                <w:szCs w:val="22"/>
              </w:rPr>
            </w:pPr>
            <w:r>
              <w:rPr>
                <w:rFonts w:ascii="Arial" w:hAnsi="Arial"/>
                <w:sz w:val="22"/>
                <w:szCs w:val="22"/>
              </w:rPr>
              <w:t>Signed ……/</w:t>
            </w:r>
            <w:proofErr w:type="spellStart"/>
            <w:r>
              <w:rPr>
                <w:rFonts w:ascii="Arial" w:hAnsi="Arial"/>
                <w:sz w:val="22"/>
                <w:szCs w:val="22"/>
              </w:rPr>
              <w:t>vadimzaver</w:t>
            </w:r>
            <w:proofErr w:type="spellEnd"/>
            <w:r>
              <w:rPr>
                <w:rFonts w:ascii="Arial" w:hAnsi="Arial"/>
                <w:sz w:val="22"/>
                <w:szCs w:val="22"/>
              </w:rPr>
              <w:t>/………………………………………………………</w:t>
            </w:r>
          </w:p>
          <w:p w14:paraId="0106FA52" w14:textId="77777777" w:rsidR="007F3E8A" w:rsidRDefault="007F3E8A" w:rsidP="00E60025">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t>□</w:t>
            </w:r>
          </w:p>
          <w:p w14:paraId="03BDDDF4" w14:textId="77777777" w:rsidR="007F3E8A" w:rsidRDefault="007F3E8A" w:rsidP="00E60025">
            <w:pPr>
              <w:pStyle w:val="NormalWeb"/>
              <w:ind w:right="34"/>
            </w:pPr>
            <w:r>
              <w:rPr>
                <w:rFonts w:ascii="Calibri" w:hAnsi="Calibri"/>
                <w:b/>
                <w:sz w:val="24"/>
                <w:szCs w:val="24"/>
              </w:rPr>
              <w:t>(as a substitute for your signature) to confirm that you agree to the above declaration.</w:t>
            </w:r>
          </w:p>
        </w:tc>
      </w:tr>
      <w:tr w:rsidR="007F3E8A" w14:paraId="56BFEB4D" w14:textId="77777777" w:rsidTr="00E60025">
        <w:trPr>
          <w:trHeight w:val="3972"/>
        </w:trPr>
        <w:tc>
          <w:tcPr>
            <w:tcW w:w="8856" w:type="dxa"/>
            <w:gridSpan w:val="5"/>
          </w:tcPr>
          <w:p w14:paraId="4D869B55" w14:textId="77777777" w:rsidR="007F3E8A" w:rsidRDefault="007F3E8A" w:rsidP="00E60025">
            <w:pPr>
              <w:rPr>
                <w:rFonts w:ascii="Arial" w:hAnsi="Arial"/>
                <w:b/>
              </w:rPr>
            </w:pPr>
          </w:p>
          <w:p w14:paraId="4001DDD0" w14:textId="77777777" w:rsidR="007F3E8A" w:rsidRDefault="007F3E8A" w:rsidP="00E60025">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7F3E8A" w14:paraId="7B5EF862" w14:textId="77777777" w:rsidTr="00E60025">
              <w:tc>
                <w:tcPr>
                  <w:tcW w:w="6970" w:type="dxa"/>
                </w:tcPr>
                <w:p w14:paraId="22A75320" w14:textId="77777777" w:rsidR="007F3E8A" w:rsidRDefault="007F3E8A" w:rsidP="00E60025">
                  <w:pPr>
                    <w:rPr>
                      <w:rFonts w:ascii="Arial" w:hAnsi="Arial"/>
                      <w:sz w:val="20"/>
                      <w:szCs w:val="20"/>
                    </w:rPr>
                  </w:pPr>
                </w:p>
                <w:p w14:paraId="082CAEF2" w14:textId="77777777" w:rsidR="007F3E8A" w:rsidRDefault="007F3E8A" w:rsidP="00E60025">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354035DC" w14:textId="77777777" w:rsidR="007F3E8A" w:rsidRDefault="007F3E8A" w:rsidP="00E60025">
                  <w:pPr>
                    <w:rPr>
                      <w:rFonts w:ascii="Arial" w:hAnsi="Arial"/>
                      <w:sz w:val="20"/>
                      <w:szCs w:val="20"/>
                    </w:rPr>
                  </w:pPr>
                </w:p>
              </w:tc>
            </w:tr>
            <w:tr w:rsidR="007F3E8A" w14:paraId="5AC3C6CA" w14:textId="77777777" w:rsidTr="00E60025">
              <w:tc>
                <w:tcPr>
                  <w:tcW w:w="6970" w:type="dxa"/>
                </w:tcPr>
                <w:p w14:paraId="056BC20A" w14:textId="77777777" w:rsidR="007F3E8A" w:rsidRDefault="007F3E8A" w:rsidP="00E60025">
                  <w:pPr>
                    <w:rPr>
                      <w:rFonts w:ascii="Arial" w:hAnsi="Arial"/>
                      <w:sz w:val="20"/>
                      <w:szCs w:val="20"/>
                    </w:rPr>
                  </w:pPr>
                </w:p>
                <w:p w14:paraId="11FFA59E" w14:textId="77777777" w:rsidR="007F3E8A" w:rsidRDefault="007F3E8A" w:rsidP="00E60025">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178169C7" w14:textId="77777777" w:rsidR="007F3E8A" w:rsidRDefault="007F3E8A" w:rsidP="00E60025">
                  <w:pPr>
                    <w:rPr>
                      <w:rFonts w:ascii="Arial" w:hAnsi="Arial"/>
                      <w:sz w:val="20"/>
                      <w:szCs w:val="20"/>
                    </w:rPr>
                  </w:pPr>
                </w:p>
              </w:tc>
            </w:tr>
            <w:tr w:rsidR="007F3E8A" w14:paraId="55E2A0AF" w14:textId="77777777" w:rsidTr="00E60025">
              <w:tc>
                <w:tcPr>
                  <w:tcW w:w="6970" w:type="dxa"/>
                </w:tcPr>
                <w:p w14:paraId="23AE28DF" w14:textId="77777777" w:rsidR="007F3E8A" w:rsidRDefault="007F3E8A" w:rsidP="00E60025">
                  <w:pPr>
                    <w:rPr>
                      <w:rFonts w:ascii="Arial" w:hAnsi="Arial"/>
                      <w:sz w:val="20"/>
                      <w:szCs w:val="20"/>
                    </w:rPr>
                  </w:pPr>
                </w:p>
                <w:p w14:paraId="6B62C5A8" w14:textId="77777777" w:rsidR="007F3E8A" w:rsidRDefault="007F3E8A" w:rsidP="00E60025">
                  <w:pPr>
                    <w:rPr>
                      <w:rFonts w:ascii="Arial" w:hAnsi="Arial"/>
                      <w:sz w:val="20"/>
                      <w:szCs w:val="20"/>
                    </w:rPr>
                  </w:pPr>
                  <w:r>
                    <w:rPr>
                      <w:rFonts w:ascii="Arial" w:hAnsi="Arial"/>
                      <w:sz w:val="20"/>
                      <w:szCs w:val="20"/>
                    </w:rPr>
                    <w:t>External Examiner’s mark (if relevant)</w:t>
                  </w:r>
                </w:p>
              </w:tc>
              <w:tc>
                <w:tcPr>
                  <w:tcW w:w="1660" w:type="dxa"/>
                </w:tcPr>
                <w:p w14:paraId="4745A548" w14:textId="77777777" w:rsidR="007F3E8A" w:rsidRDefault="007F3E8A" w:rsidP="00E60025">
                  <w:pPr>
                    <w:rPr>
                      <w:rFonts w:ascii="Arial" w:hAnsi="Arial"/>
                      <w:sz w:val="20"/>
                      <w:szCs w:val="20"/>
                    </w:rPr>
                  </w:pPr>
                </w:p>
              </w:tc>
            </w:tr>
            <w:tr w:rsidR="007F3E8A" w14:paraId="56745860" w14:textId="77777777" w:rsidTr="00E60025">
              <w:tc>
                <w:tcPr>
                  <w:tcW w:w="6970" w:type="dxa"/>
                </w:tcPr>
                <w:p w14:paraId="723B3822" w14:textId="77777777" w:rsidR="007F3E8A" w:rsidRDefault="007F3E8A" w:rsidP="00E60025">
                  <w:pPr>
                    <w:rPr>
                      <w:rFonts w:ascii="Arial" w:hAnsi="Arial"/>
                      <w:sz w:val="20"/>
                      <w:szCs w:val="20"/>
                    </w:rPr>
                  </w:pPr>
                </w:p>
                <w:p w14:paraId="64E55308" w14:textId="77777777" w:rsidR="007F3E8A" w:rsidRDefault="007F3E8A" w:rsidP="00E60025">
                  <w:r>
                    <w:rPr>
                      <w:rFonts w:ascii="Arial" w:hAnsi="Arial"/>
                      <w:b/>
                      <w:sz w:val="20"/>
                      <w:szCs w:val="20"/>
                    </w:rPr>
                    <w:t>Final Mark</w:t>
                  </w:r>
                </w:p>
                <w:p w14:paraId="4CAF3C49" w14:textId="77777777" w:rsidR="007F3E8A" w:rsidRDefault="007F3E8A" w:rsidP="00E60025">
                  <w:pPr>
                    <w:rPr>
                      <w:rFonts w:ascii="Arial" w:hAnsi="Arial"/>
                      <w:sz w:val="20"/>
                      <w:szCs w:val="20"/>
                    </w:rPr>
                  </w:pPr>
                </w:p>
              </w:tc>
              <w:tc>
                <w:tcPr>
                  <w:tcW w:w="1660" w:type="dxa"/>
                </w:tcPr>
                <w:p w14:paraId="79A8A950" w14:textId="77777777" w:rsidR="007F3E8A" w:rsidRDefault="007F3E8A" w:rsidP="00E60025">
                  <w:pPr>
                    <w:rPr>
                      <w:rFonts w:ascii="Arial" w:hAnsi="Arial"/>
                      <w:sz w:val="20"/>
                      <w:szCs w:val="20"/>
                    </w:rPr>
                  </w:pPr>
                </w:p>
              </w:tc>
            </w:tr>
          </w:tbl>
          <w:p w14:paraId="486F2D85" w14:textId="77777777" w:rsidR="007F3E8A" w:rsidRDefault="007F3E8A" w:rsidP="00E60025">
            <w:pPr>
              <w:pStyle w:val="NormalWeb"/>
              <w:ind w:left="142" w:right="34"/>
              <w:rPr>
                <w:rFonts w:ascii="Arial" w:hAnsi="Arial"/>
                <w:b/>
                <w:sz w:val="22"/>
                <w:szCs w:val="22"/>
              </w:rPr>
            </w:pPr>
          </w:p>
          <w:p w14:paraId="6C322E91" w14:textId="77777777" w:rsidR="007F3E8A" w:rsidRDefault="007F3E8A" w:rsidP="00E60025">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5C31560D" w14:textId="77777777" w:rsidR="007F3E8A" w:rsidRDefault="007F3E8A" w:rsidP="00E60025">
            <w:pPr>
              <w:pStyle w:val="NormalWeb"/>
              <w:rPr>
                <w:rFonts w:ascii="Arial" w:hAnsi="Arial"/>
                <w:b/>
                <w:sz w:val="22"/>
                <w:szCs w:val="22"/>
              </w:rPr>
            </w:pPr>
          </w:p>
          <w:p w14:paraId="6BBF27C8" w14:textId="77777777" w:rsidR="007F3E8A" w:rsidRDefault="007F3E8A" w:rsidP="00E60025">
            <w:pPr>
              <w:pStyle w:val="NormalWeb"/>
              <w:rPr>
                <w:rFonts w:ascii="Arial" w:hAnsi="Arial"/>
                <w:b/>
                <w:sz w:val="22"/>
                <w:szCs w:val="22"/>
              </w:rPr>
            </w:pPr>
          </w:p>
          <w:p w14:paraId="1F66158D" w14:textId="77777777" w:rsidR="007F3E8A" w:rsidRDefault="007F3E8A" w:rsidP="00E60025">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2A55794C" w14:textId="77777777" w:rsidR="007F3E8A" w:rsidRDefault="007F3E8A" w:rsidP="00E60025">
            <w:pPr>
              <w:pStyle w:val="NormalWeb"/>
              <w:rPr>
                <w:rFonts w:ascii="Arial" w:hAnsi="Arial"/>
                <w:b/>
                <w:sz w:val="22"/>
                <w:szCs w:val="22"/>
              </w:rPr>
            </w:pPr>
          </w:p>
          <w:p w14:paraId="2C1B1F7E" w14:textId="77777777" w:rsidR="007F3E8A" w:rsidRDefault="007F3E8A" w:rsidP="00E60025">
            <w:pPr>
              <w:pStyle w:val="NormalWeb"/>
              <w:rPr>
                <w:rFonts w:ascii="Arial" w:hAnsi="Arial"/>
                <w:b/>
                <w:sz w:val="22"/>
                <w:szCs w:val="22"/>
              </w:rPr>
            </w:pPr>
          </w:p>
          <w:p w14:paraId="2793F82C" w14:textId="77777777" w:rsidR="007F3E8A" w:rsidRDefault="007F3E8A" w:rsidP="00E60025">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72A469D4" w14:textId="77777777" w:rsidR="007F3E8A" w:rsidRDefault="007F3E8A" w:rsidP="00E60025">
            <w:pPr>
              <w:pStyle w:val="NormalWeb"/>
              <w:rPr>
                <w:rFonts w:ascii="Arial" w:hAnsi="Arial"/>
                <w:sz w:val="22"/>
                <w:szCs w:val="22"/>
              </w:rPr>
            </w:pPr>
            <w:r>
              <w:rPr>
                <w:rFonts w:ascii="Arial" w:hAnsi="Arial"/>
                <w:sz w:val="22"/>
                <w:szCs w:val="22"/>
              </w:rPr>
              <w:t>Comments:</w:t>
            </w:r>
          </w:p>
          <w:p w14:paraId="287CCC8C" w14:textId="77777777" w:rsidR="007F3E8A" w:rsidRDefault="007F3E8A" w:rsidP="00E60025">
            <w:pPr>
              <w:pStyle w:val="NormalWeb"/>
            </w:pPr>
          </w:p>
        </w:tc>
      </w:tr>
      <w:tr w:rsidR="007F3E8A" w14:paraId="560B387F" w14:textId="77777777" w:rsidTr="00E60025">
        <w:trPr>
          <w:trHeight w:val="492"/>
        </w:trPr>
        <w:tc>
          <w:tcPr>
            <w:tcW w:w="6768" w:type="dxa"/>
            <w:gridSpan w:val="3"/>
          </w:tcPr>
          <w:p w14:paraId="1BB2DE03" w14:textId="77777777" w:rsidR="007F3E8A" w:rsidRDefault="007F3E8A" w:rsidP="00E60025">
            <w:pPr>
              <w:pStyle w:val="NormalWeb"/>
              <w:ind w:left="142" w:right="34"/>
            </w:pPr>
            <w:r>
              <w:rPr>
                <w:rFonts w:ascii="Arial" w:hAnsi="Arial"/>
                <w:sz w:val="22"/>
                <w:szCs w:val="22"/>
              </w:rPr>
              <w:t>Marker’s signature:</w:t>
            </w:r>
          </w:p>
        </w:tc>
        <w:tc>
          <w:tcPr>
            <w:tcW w:w="2088" w:type="dxa"/>
            <w:gridSpan w:val="2"/>
          </w:tcPr>
          <w:p w14:paraId="37FBE84A" w14:textId="77777777" w:rsidR="007F3E8A" w:rsidRDefault="007F3E8A" w:rsidP="007F3E8A">
            <w:pPr>
              <w:pStyle w:val="NormalWeb"/>
              <w:ind w:right="34"/>
            </w:pPr>
            <w:r>
              <w:rPr>
                <w:rFonts w:ascii="Arial" w:hAnsi="Arial"/>
                <w:sz w:val="22"/>
                <w:szCs w:val="22"/>
              </w:rPr>
              <w:t>Date:</w:t>
            </w:r>
          </w:p>
        </w:tc>
      </w:tr>
      <w:tr w:rsidR="007F3E8A" w14:paraId="7BADE4F5" w14:textId="77777777" w:rsidTr="00E60025">
        <w:tc>
          <w:tcPr>
            <w:tcW w:w="8856" w:type="dxa"/>
            <w:gridSpan w:val="5"/>
          </w:tcPr>
          <w:p w14:paraId="07834345" w14:textId="77777777" w:rsidR="007F3E8A" w:rsidRDefault="007F3E8A" w:rsidP="00E60025">
            <w:pPr>
              <w:pStyle w:val="NormalWeb"/>
              <w:ind w:right="-334"/>
              <w:rPr>
                <w:rFonts w:ascii="Arial" w:hAnsi="Arial"/>
                <w:i/>
                <w:sz w:val="22"/>
                <w:szCs w:val="22"/>
              </w:rPr>
            </w:pPr>
          </w:p>
          <w:p w14:paraId="51B86D74" w14:textId="77777777" w:rsidR="007F3E8A" w:rsidRDefault="007F3E8A" w:rsidP="00E60025">
            <w:pPr>
              <w:pStyle w:val="NormalWeb"/>
              <w:ind w:right="-334"/>
            </w:pPr>
            <w:r>
              <w:rPr>
                <w:rFonts w:ascii="Arial" w:hAnsi="Arial"/>
                <w:b/>
                <w:sz w:val="22"/>
                <w:szCs w:val="22"/>
              </w:rPr>
              <w:t>For completion by Marker 2/Moderator:</w:t>
            </w:r>
          </w:p>
          <w:p w14:paraId="2B4BEE9B" w14:textId="77777777" w:rsidR="007F3E8A" w:rsidRDefault="007F3E8A" w:rsidP="00E60025">
            <w:pPr>
              <w:pStyle w:val="NormalWeb"/>
              <w:ind w:right="-334"/>
              <w:rPr>
                <w:rFonts w:ascii="Arial" w:hAnsi="Arial"/>
                <w:b/>
                <w:sz w:val="22"/>
                <w:szCs w:val="22"/>
              </w:rPr>
            </w:pPr>
          </w:p>
          <w:p w14:paraId="1B0D86A1" w14:textId="77777777" w:rsidR="007F3E8A" w:rsidRDefault="007F3E8A" w:rsidP="00E60025">
            <w:pPr>
              <w:pStyle w:val="NormalWeb"/>
              <w:ind w:right="-334"/>
            </w:pPr>
            <w:r>
              <w:rPr>
                <w:rFonts w:ascii="Arial" w:hAnsi="Arial"/>
                <w:sz w:val="22"/>
                <w:szCs w:val="22"/>
              </w:rPr>
              <w:t>Comments:</w:t>
            </w:r>
          </w:p>
          <w:p w14:paraId="70F28B8D" w14:textId="77777777" w:rsidR="007F3E8A" w:rsidRDefault="007F3E8A" w:rsidP="00E60025">
            <w:pPr>
              <w:pStyle w:val="NormalWeb"/>
              <w:ind w:right="-334"/>
              <w:rPr>
                <w:rFonts w:ascii="Arial" w:hAnsi="Arial"/>
                <w:sz w:val="22"/>
                <w:szCs w:val="22"/>
              </w:rPr>
            </w:pPr>
          </w:p>
          <w:p w14:paraId="23E0A1DA" w14:textId="77777777" w:rsidR="007F3E8A" w:rsidRDefault="007F3E8A" w:rsidP="00E60025">
            <w:pPr>
              <w:pStyle w:val="NormalWeb"/>
              <w:ind w:right="-334"/>
              <w:rPr>
                <w:rFonts w:ascii="Arial" w:hAnsi="Arial"/>
                <w:sz w:val="22"/>
                <w:szCs w:val="22"/>
              </w:rPr>
            </w:pPr>
          </w:p>
        </w:tc>
      </w:tr>
      <w:tr w:rsidR="007F3E8A" w14:paraId="4BF17ED8" w14:textId="77777777" w:rsidTr="00E60025">
        <w:trPr>
          <w:trHeight w:val="720"/>
        </w:trPr>
        <w:tc>
          <w:tcPr>
            <w:tcW w:w="5211" w:type="dxa"/>
            <w:gridSpan w:val="2"/>
          </w:tcPr>
          <w:p w14:paraId="5935971E" w14:textId="77777777" w:rsidR="007F3E8A" w:rsidRDefault="007F3E8A" w:rsidP="00E60025">
            <w:pPr>
              <w:pStyle w:val="NormalWeb"/>
              <w:ind w:right="-334"/>
            </w:pPr>
            <w:r>
              <w:rPr>
                <w:rFonts w:ascii="Arial" w:hAnsi="Arial"/>
                <w:sz w:val="22"/>
                <w:szCs w:val="22"/>
              </w:rPr>
              <w:t>Marker’s Signature:</w:t>
            </w:r>
          </w:p>
        </w:tc>
        <w:tc>
          <w:tcPr>
            <w:tcW w:w="3645" w:type="dxa"/>
            <w:gridSpan w:val="3"/>
          </w:tcPr>
          <w:p w14:paraId="77F34D82" w14:textId="77777777" w:rsidR="007F3E8A" w:rsidRDefault="007F3E8A" w:rsidP="00E60025">
            <w:pPr>
              <w:pStyle w:val="NormalWeb"/>
              <w:ind w:right="-334"/>
            </w:pPr>
            <w:r>
              <w:rPr>
                <w:rFonts w:ascii="Arial" w:hAnsi="Arial"/>
                <w:sz w:val="22"/>
                <w:szCs w:val="22"/>
              </w:rPr>
              <w:t>Date:</w:t>
            </w:r>
          </w:p>
        </w:tc>
      </w:tr>
      <w:tr w:rsidR="007F3E8A" w14:paraId="3A80D1B7" w14:textId="77777777" w:rsidTr="00E60025">
        <w:trPr>
          <w:trHeight w:val="720"/>
        </w:trPr>
        <w:tc>
          <w:tcPr>
            <w:tcW w:w="8856" w:type="dxa"/>
            <w:gridSpan w:val="5"/>
          </w:tcPr>
          <w:p w14:paraId="0A9BFFCF" w14:textId="77777777" w:rsidR="007F3E8A" w:rsidRDefault="007F3E8A" w:rsidP="00E60025">
            <w:r>
              <w:rPr>
                <w:rFonts w:ascii="Arial" w:hAnsi="Arial"/>
                <w:b/>
                <w:sz w:val="22"/>
                <w:szCs w:val="22"/>
              </w:rPr>
              <w:t>External Examiner’s comments (if relevant)</w:t>
            </w:r>
          </w:p>
          <w:p w14:paraId="1DB16BC9" w14:textId="77777777" w:rsidR="007F3E8A" w:rsidRDefault="007F3E8A" w:rsidP="00E60025">
            <w:pPr>
              <w:pStyle w:val="NormalWeb"/>
              <w:ind w:right="-334"/>
              <w:rPr>
                <w:rFonts w:ascii="Arial" w:hAnsi="Arial"/>
                <w:sz w:val="22"/>
                <w:szCs w:val="22"/>
              </w:rPr>
            </w:pPr>
          </w:p>
        </w:tc>
      </w:tr>
      <w:tr w:rsidR="007F3E8A" w14:paraId="4F37A258" w14:textId="77777777" w:rsidTr="00E60025">
        <w:trPr>
          <w:trHeight w:val="720"/>
        </w:trPr>
        <w:tc>
          <w:tcPr>
            <w:tcW w:w="5211" w:type="dxa"/>
            <w:gridSpan w:val="2"/>
          </w:tcPr>
          <w:p w14:paraId="7AFA2F32" w14:textId="77777777" w:rsidR="007F3E8A" w:rsidRDefault="007F3E8A" w:rsidP="00E60025">
            <w:r>
              <w:rPr>
                <w:rFonts w:ascii="Arial" w:hAnsi="Arial"/>
                <w:sz w:val="22"/>
                <w:szCs w:val="22"/>
              </w:rPr>
              <w:t>External Examiner’s Signature:</w:t>
            </w:r>
          </w:p>
        </w:tc>
        <w:tc>
          <w:tcPr>
            <w:tcW w:w="3645" w:type="dxa"/>
            <w:gridSpan w:val="3"/>
          </w:tcPr>
          <w:p w14:paraId="6AF18992" w14:textId="77777777" w:rsidR="007F3E8A" w:rsidRDefault="007F3E8A" w:rsidP="00E60025">
            <w:r>
              <w:rPr>
                <w:rFonts w:ascii="Arial" w:hAnsi="Arial"/>
                <w:sz w:val="22"/>
                <w:szCs w:val="22"/>
              </w:rPr>
              <w:t>Date:</w:t>
            </w:r>
          </w:p>
        </w:tc>
      </w:tr>
    </w:tbl>
    <w:p w14:paraId="245BF0FF" w14:textId="77777777" w:rsidR="007F3E8A" w:rsidRDefault="007F3E8A" w:rsidP="007F3E8A">
      <w:pPr>
        <w:pStyle w:val="NormalWeb"/>
        <w:ind w:right="-334"/>
        <w:rPr>
          <w:rFonts w:ascii="Trebuchet MS" w:hAnsi="Trebuchet MS"/>
          <w:sz w:val="24"/>
          <w:szCs w:val="24"/>
        </w:rPr>
      </w:pPr>
    </w:p>
    <w:p w14:paraId="1FF88483" w14:textId="77777777" w:rsidR="007F3E8A" w:rsidRDefault="007F3E8A">
      <w:pPr>
        <w:rPr>
          <w:rFonts w:ascii="Times New Roman" w:hAnsi="Times New Roman" w:cs="Times New Roman (Body CS)"/>
          <w:color w:val="000000" w:themeColor="text1"/>
        </w:rPr>
      </w:pPr>
      <w:r>
        <w:br w:type="page"/>
      </w:r>
    </w:p>
    <w:p w14:paraId="56ECF21B" w14:textId="55E0740D" w:rsidR="00625254" w:rsidRDefault="00625254" w:rsidP="00DE212C">
      <w:pPr>
        <w:pStyle w:val="Subhead"/>
      </w:pPr>
      <w:r>
        <w:lastRenderedPageBreak/>
        <w:t>Introduction</w:t>
      </w:r>
    </w:p>
    <w:p w14:paraId="3801A554" w14:textId="02CF1FC6" w:rsidR="00A074F3" w:rsidRDefault="00EB6D17" w:rsidP="000F4C43">
      <w:pPr>
        <w:pStyle w:val="BodyNoIndent"/>
      </w:pPr>
      <w:r>
        <w:t xml:space="preserve">This paper considers the myth of </w:t>
      </w:r>
      <w:r w:rsidRPr="00B67016">
        <w:rPr>
          <w:rStyle w:val="Publication"/>
        </w:rPr>
        <w:t xml:space="preserve">Orion and </w:t>
      </w:r>
      <w:r w:rsidR="00A074F3" w:rsidRPr="00B67016">
        <w:rPr>
          <w:rStyle w:val="Publication"/>
        </w:rPr>
        <w:t xml:space="preserve">the </w:t>
      </w:r>
      <w:r w:rsidRPr="00B67016">
        <w:rPr>
          <w:rStyle w:val="Publication"/>
        </w:rPr>
        <w:t>Pleiades</w:t>
      </w:r>
      <w:r>
        <w:t>. It will explore this myth through</w:t>
      </w:r>
      <w:r w:rsidR="00894FA3">
        <w:t xml:space="preserve"> poems of Homer and Hesiod</w:t>
      </w:r>
      <w:r w:rsidR="00A25418">
        <w:t xml:space="preserve"> and the ancient Greeks’ culture</w:t>
      </w:r>
      <w:r w:rsidR="00894FA3">
        <w:t>.</w:t>
      </w:r>
      <w:r w:rsidR="00405E98">
        <w:t xml:space="preserve"> </w:t>
      </w:r>
      <w:r w:rsidR="005457F7">
        <w:t>I</w:t>
      </w:r>
      <w:r w:rsidR="003D5435">
        <w:t>t</w:t>
      </w:r>
      <w:r w:rsidR="005457F7">
        <w:t xml:space="preserve"> will look at the origins of the myth</w:t>
      </w:r>
      <w:r w:rsidR="00A64A07">
        <w:t xml:space="preserve"> and how it is</w:t>
      </w:r>
      <w:r w:rsidR="00A25418">
        <w:t xml:space="preserve"> connected with rituals and practices. </w:t>
      </w:r>
      <w:r w:rsidR="003A6F43">
        <w:t xml:space="preserve">Both </w:t>
      </w:r>
      <w:r w:rsidR="00A25418">
        <w:t>H</w:t>
      </w:r>
      <w:r w:rsidR="003A6F43">
        <w:t xml:space="preserve">omer and Hesiod lived well before elements of scientific thinking started to appear, and </w:t>
      </w:r>
      <w:r w:rsidR="00A25418">
        <w:t>the paper</w:t>
      </w:r>
      <w:r w:rsidR="003A6F43">
        <w:t xml:space="preserve"> will look at the myth from the mythical thinking position, </w:t>
      </w:r>
      <w:r w:rsidR="00BA52F6">
        <w:t>as defined by Cassirer,</w:t>
      </w:r>
      <w:r w:rsidR="00BA52F6" w:rsidRPr="00875F24">
        <w:rPr>
          <w:rStyle w:val="FootnoteReference"/>
        </w:rPr>
        <w:footnoteReference w:id="1"/>
      </w:r>
      <w:r w:rsidR="00BA52F6">
        <w:t xml:space="preserve"> </w:t>
      </w:r>
      <w:r w:rsidR="003A6F43">
        <w:t xml:space="preserve">where </w:t>
      </w:r>
      <w:r w:rsidR="00576CE5">
        <w:t xml:space="preserve">for the ancient Greeks the </w:t>
      </w:r>
      <w:r w:rsidR="00A25418">
        <w:t>mythological</w:t>
      </w:r>
      <w:r w:rsidR="003A6F43">
        <w:t xml:space="preserve"> </w:t>
      </w:r>
      <w:r w:rsidR="003A6F43" w:rsidRPr="00576CE5">
        <w:rPr>
          <w:rStyle w:val="Publication"/>
        </w:rPr>
        <w:t>Orion and the Pleiades</w:t>
      </w:r>
      <w:r w:rsidR="003A6F43">
        <w:t xml:space="preserve"> </w:t>
      </w:r>
      <w:r w:rsidR="00A25418">
        <w:t>are also stars and</w:t>
      </w:r>
      <w:r w:rsidR="003A6F43">
        <w:t xml:space="preserve"> constellations.</w:t>
      </w:r>
      <w:r w:rsidR="00BA52F6">
        <w:t xml:space="preserve"> </w:t>
      </w:r>
      <w:r w:rsidR="001D6852">
        <w:t xml:space="preserve">It is unclear why a myth, which </w:t>
      </w:r>
      <w:r w:rsidR="00A64A07">
        <w:t xml:space="preserve">had </w:t>
      </w:r>
      <w:r w:rsidR="001D6852">
        <w:t>survived for 100,000 years</w:t>
      </w:r>
      <w:r w:rsidR="00A64A07">
        <w:t>,</w:t>
      </w:r>
      <w:r w:rsidR="001D6852">
        <w:t xml:space="preserve"> </w:t>
      </w:r>
      <w:r w:rsidR="005E3E4B">
        <w:t>at some point faded away</w:t>
      </w:r>
      <w:r w:rsidR="001D6852">
        <w:t xml:space="preserve"> in some places. One surviving (arguably incomplete) copy</w:t>
      </w:r>
      <w:r w:rsidR="005E3E4B">
        <w:t xml:space="preserve"> of the myth</w:t>
      </w:r>
      <w:r w:rsidR="001D6852">
        <w:t xml:space="preserve"> is attributed to a Roman author — </w:t>
      </w:r>
      <w:r w:rsidR="001D6852" w:rsidRPr="001D6852">
        <w:t>Gaius Julius Hyginus (c. 64 BC – AD 17)</w:t>
      </w:r>
      <w:r w:rsidR="001D6852">
        <w:t>.</w:t>
      </w:r>
      <w:r w:rsidR="00B67016">
        <w:t xml:space="preserve"> </w:t>
      </w:r>
      <w:r w:rsidR="000E65CA">
        <w:t xml:space="preserve">This paper will </w:t>
      </w:r>
      <w:r w:rsidR="005E3E4B">
        <w:t xml:space="preserve">also </w:t>
      </w:r>
      <w:r w:rsidR="000E65CA">
        <w:t xml:space="preserve">look at </w:t>
      </w:r>
      <w:r w:rsidR="00B67016">
        <w:t xml:space="preserve">the Pleiades </w:t>
      </w:r>
      <w:r w:rsidR="000E65CA">
        <w:t>calendar</w:t>
      </w:r>
      <w:r w:rsidR="00E60025">
        <w:t xml:space="preserve"> and its influence on the ancient Greek culture.</w:t>
      </w:r>
      <w:r w:rsidR="00BA52F6">
        <w:t xml:space="preserve"> </w:t>
      </w:r>
      <w:r w:rsidR="00EF7492">
        <w:t>The calendar was used in the ancient Greece for agriculture and seafaring, but with introduction of the Julian calendar in 46BC the popularity of the Pleiades calendar faded</w:t>
      </w:r>
      <w:r w:rsidR="00784F34">
        <w:t>.</w:t>
      </w:r>
      <w:r w:rsidR="00286CB5">
        <w:t xml:space="preserve"> The aim of this paper is to investigate the cultural significance </w:t>
      </w:r>
      <w:r w:rsidR="00875F24">
        <w:t xml:space="preserve">of </w:t>
      </w:r>
      <w:r w:rsidR="00875F24" w:rsidRPr="00286CB5">
        <w:rPr>
          <w:rStyle w:val="Publication"/>
        </w:rPr>
        <w:t>Orion and the Pleiades</w:t>
      </w:r>
      <w:r w:rsidR="00875F24">
        <w:t xml:space="preserve"> </w:t>
      </w:r>
      <w:r w:rsidR="00875F24">
        <w:t xml:space="preserve">myth </w:t>
      </w:r>
      <w:r w:rsidR="00286CB5">
        <w:t xml:space="preserve">for the ancient Greeks and </w:t>
      </w:r>
      <w:r w:rsidR="00A64A07">
        <w:t>connect</w:t>
      </w:r>
      <w:r w:rsidR="00875F24">
        <w:t>ion</w:t>
      </w:r>
      <w:r w:rsidR="00286CB5">
        <w:t xml:space="preserve"> </w:t>
      </w:r>
      <w:r w:rsidR="00875F24">
        <w:t>between</w:t>
      </w:r>
      <w:r w:rsidR="00286CB5">
        <w:t xml:space="preserve"> </w:t>
      </w:r>
      <w:r w:rsidR="0061730D">
        <w:t>the myth</w:t>
      </w:r>
      <w:r w:rsidR="00286CB5">
        <w:t xml:space="preserve"> </w:t>
      </w:r>
      <w:r w:rsidR="00875F24">
        <w:t xml:space="preserve">and </w:t>
      </w:r>
      <w:r w:rsidR="00286CB5">
        <w:t>the Pleiades calendar.</w:t>
      </w:r>
      <w:r w:rsidR="0061730D">
        <w:t xml:space="preserve"> The paper will look in turn at poems</w:t>
      </w:r>
      <w:r w:rsidR="008616E7">
        <w:t xml:space="preserve"> of Hesiod and Homer and investigate the connections between the myth, the calendar and the ancient Greek culture.</w:t>
      </w:r>
    </w:p>
    <w:p w14:paraId="41893940" w14:textId="4AB6E872" w:rsidR="002D03D6" w:rsidRPr="00DE212C" w:rsidRDefault="002D03D6" w:rsidP="00DE212C">
      <w:pPr>
        <w:pStyle w:val="Subhead"/>
        <w:rPr>
          <w:rStyle w:val="ToRemove0"/>
          <w:color w:val="000000" w:themeColor="text1"/>
        </w:rPr>
      </w:pPr>
      <w:r w:rsidRPr="00DE212C">
        <w:rPr>
          <w:rStyle w:val="ToRemove0"/>
          <w:color w:val="000000" w:themeColor="text1"/>
        </w:rPr>
        <w:t>Greek myth summary</w:t>
      </w:r>
    </w:p>
    <w:p w14:paraId="4866196D" w14:textId="77777777" w:rsidR="002D03D6" w:rsidRDefault="002D03D6" w:rsidP="00A55581">
      <w:pPr>
        <w:pStyle w:val="BodyNoIndent"/>
      </w:pPr>
      <w:r>
        <w:t xml:space="preserve">The myth of </w:t>
      </w:r>
      <w:r w:rsidRPr="00196B85">
        <w:rPr>
          <w:rStyle w:val="Publication"/>
        </w:rPr>
        <w:t>Orion and Pleiades</w:t>
      </w:r>
      <w:r>
        <w:t xml:space="preserve"> is found in </w:t>
      </w:r>
      <w:r w:rsidRPr="00196B85">
        <w:rPr>
          <w:rStyle w:val="Publication"/>
        </w:rPr>
        <w:t>Myths of Hyginus</w:t>
      </w:r>
      <w:r>
        <w:t>.</w:t>
      </w:r>
      <w:r w:rsidRPr="00875F24">
        <w:rPr>
          <w:rStyle w:val="FootnoteReference"/>
        </w:rPr>
        <w:footnoteReference w:id="2"/>
      </w:r>
      <w:r>
        <w:t xml:space="preserve"> </w:t>
      </w:r>
    </w:p>
    <w:p w14:paraId="0FEA47E3" w14:textId="77777777" w:rsidR="002D03D6" w:rsidRPr="00E9401D" w:rsidRDefault="002D03D6" w:rsidP="006122C3">
      <w:pPr>
        <w:pStyle w:val="LongQuote"/>
      </w:pPr>
      <w:r w:rsidRPr="00F2431A">
        <w:t>Pleiades</w:t>
      </w:r>
      <w:r>
        <w:t xml:space="preserve"> were seven sisters who were daughters of Atlas and</w:t>
      </w:r>
      <w:r w:rsidRPr="00F2431A">
        <w:t xml:space="preserve"> </w:t>
      </w:r>
      <w:proofErr w:type="spellStart"/>
      <w:r w:rsidRPr="00F2431A">
        <w:t>Pleio</w:t>
      </w:r>
      <w:proofErr w:type="spellEnd"/>
      <w:r w:rsidRPr="00F2431A">
        <w:t>, daughter of Ocean</w:t>
      </w:r>
      <w:r>
        <w:t xml:space="preserve">. There were seven sisters, but only six stars are visible in the skies. The myth explains it as six of Pleiades bore children of immortal gods, but the seventh, Merope, married a mortal </w:t>
      </w:r>
      <w:r w:rsidRPr="007216C0">
        <w:t>Sisyphus</w:t>
      </w:r>
      <w:r>
        <w:t xml:space="preserve">. Because of this, her star is less bright. </w:t>
      </w:r>
      <w:r w:rsidRPr="007216C0">
        <w:t xml:space="preserve">When </w:t>
      </w:r>
      <w:r>
        <w:t>Pleiades and their mother</w:t>
      </w:r>
      <w:r w:rsidRPr="007216C0">
        <w:t xml:space="preserve"> once </w:t>
      </w:r>
      <w:r>
        <w:t>were</w:t>
      </w:r>
      <w:r w:rsidRPr="007216C0">
        <w:t xml:space="preserve"> travelling through Boeotia, Orion, who was accompanying her, tried to attack </w:t>
      </w:r>
      <w:r>
        <w:t>the mother</w:t>
      </w:r>
      <w:r w:rsidRPr="007216C0">
        <w:t xml:space="preserve">. She escaped, but Orion sought her for seven years and couldn't find her. Jove, pitying the girls, appointed a way to the stars, and later, by some astronomers, they were called the Bull's tail. And so up to this time Orion seems to be following them as they flee towards the west. Our writers call these stars </w:t>
      </w:r>
      <w:proofErr w:type="spellStart"/>
      <w:r w:rsidRPr="007216C0">
        <w:t>Vergiliae</w:t>
      </w:r>
      <w:proofErr w:type="spellEnd"/>
      <w:r w:rsidRPr="007216C0">
        <w:t>, because they rise after spring. They have still greater honour than the others, too, because their rising is a sign of summer, their setting of winter — a thing is not true of the other constellations.</w:t>
      </w:r>
      <w:r w:rsidRPr="00875F24">
        <w:rPr>
          <w:rStyle w:val="FootnoteReference"/>
        </w:rPr>
        <w:footnoteReference w:id="3"/>
      </w:r>
    </w:p>
    <w:p w14:paraId="4CE6A934" w14:textId="77777777" w:rsidR="00351D8E" w:rsidRDefault="00351D8E" w:rsidP="00DE212C">
      <w:pPr>
        <w:pStyle w:val="Subhead"/>
      </w:pPr>
      <w:r>
        <w:t>Definition of myth</w:t>
      </w:r>
    </w:p>
    <w:p w14:paraId="47F61F02" w14:textId="0AD69D9E" w:rsidR="00351D8E" w:rsidRDefault="00351D8E" w:rsidP="00A55581">
      <w:pPr>
        <w:pStyle w:val="BodyNoIndent"/>
      </w:pPr>
      <w:r>
        <w:t xml:space="preserve">In this essay I will use </w:t>
      </w:r>
      <w:r w:rsidR="000460B5">
        <w:t>William Bascom’s</w:t>
      </w:r>
      <w:r>
        <w:t xml:space="preserve"> definition of myth: </w:t>
      </w:r>
    </w:p>
    <w:p w14:paraId="14C04A50" w14:textId="2698AFE0" w:rsidR="00186B90" w:rsidRPr="00186B90" w:rsidRDefault="000460B5" w:rsidP="006122C3">
      <w:pPr>
        <w:pStyle w:val="LongQuote"/>
      </w:pPr>
      <w:r w:rsidRPr="000460B5">
        <w:t>Myths are prose narratives which, in the society in which they are told, are considered to be truthful accounts of what happened in the remote past. They are accepted on faith; they are taught to be believed; and they can be cited as authority in answer to ignorance, doubt, or disbelief.</w:t>
      </w:r>
      <w:r w:rsidRPr="00875F24">
        <w:rPr>
          <w:rStyle w:val="FootnoteReference"/>
        </w:rPr>
        <w:footnoteReference w:id="4"/>
      </w:r>
    </w:p>
    <w:p w14:paraId="6AA2FBBB" w14:textId="3687B3B6" w:rsidR="002325F4" w:rsidRDefault="002325F4" w:rsidP="00DE212C">
      <w:pPr>
        <w:pStyle w:val="Subhead"/>
      </w:pPr>
      <w:r>
        <w:t>Definition of culture</w:t>
      </w:r>
    </w:p>
    <w:p w14:paraId="1DE88BD0" w14:textId="4F1CB3FD" w:rsidR="002D03D6" w:rsidRDefault="002325F4" w:rsidP="00623281">
      <w:pPr>
        <w:pStyle w:val="BodyNoIndent"/>
      </w:pPr>
      <w:r>
        <w:t>According to Terry Eagleton, culture is one of the most complex words in the language:</w:t>
      </w:r>
      <w:r w:rsidR="00944209">
        <w:t xml:space="preserve"> </w:t>
      </w:r>
      <w:r w:rsidR="00944209" w:rsidRPr="00623281">
        <w:rPr>
          <w:color w:val="000000" w:themeColor="text1"/>
        </w:rPr>
        <w:t>‘</w:t>
      </w:r>
      <w:r w:rsidR="00944084" w:rsidRPr="00623281">
        <w:rPr>
          <w:rStyle w:val="ToRemove0"/>
          <w:color w:val="000000" w:themeColor="text1"/>
        </w:rPr>
        <w:t xml:space="preserve">The Latin root of the word ‘culture’ is </w:t>
      </w:r>
      <w:proofErr w:type="spellStart"/>
      <w:r w:rsidR="00944084" w:rsidRPr="00623281">
        <w:rPr>
          <w:rStyle w:val="ToRemove0"/>
          <w:color w:val="000000" w:themeColor="text1"/>
        </w:rPr>
        <w:t>colere</w:t>
      </w:r>
      <w:proofErr w:type="spellEnd"/>
      <w:r w:rsidR="00944084" w:rsidRPr="00623281">
        <w:rPr>
          <w:rStyle w:val="ToRemove0"/>
          <w:color w:val="000000" w:themeColor="text1"/>
        </w:rPr>
        <w:t>, which can mean anything from cultivating and inhabiting to worshipping and protecting</w:t>
      </w:r>
      <w:r w:rsidR="00944209" w:rsidRPr="00623281">
        <w:rPr>
          <w:rStyle w:val="ToRemove0"/>
          <w:color w:val="000000" w:themeColor="text1"/>
        </w:rPr>
        <w:t>’</w:t>
      </w:r>
      <w:r w:rsidR="00944084" w:rsidRPr="00623281">
        <w:rPr>
          <w:rStyle w:val="ToRemove0"/>
          <w:color w:val="000000" w:themeColor="text1"/>
        </w:rPr>
        <w:t>.</w:t>
      </w:r>
      <w:r w:rsidR="00944209" w:rsidRPr="00875F24">
        <w:rPr>
          <w:rStyle w:val="FootnoteReference"/>
        </w:rPr>
        <w:footnoteReference w:id="5"/>
      </w:r>
      <w:r w:rsidR="00944084" w:rsidRPr="00623281">
        <w:rPr>
          <w:rStyle w:val="ToRemove0"/>
          <w:color w:val="000000" w:themeColor="text1"/>
        </w:rPr>
        <w:t xml:space="preserve"> </w:t>
      </w:r>
      <w:r w:rsidR="005D3366">
        <w:t>will examine the</w:t>
      </w:r>
      <w:r w:rsidR="00115888">
        <w:t xml:space="preserve"> following </w:t>
      </w:r>
      <w:r w:rsidR="005D3366">
        <w:t xml:space="preserve">culture </w:t>
      </w:r>
      <w:r w:rsidR="00115888">
        <w:t>meanings</w:t>
      </w:r>
      <w:r w:rsidR="005D3366">
        <w:t xml:space="preserve"> in relations to the sky myth</w:t>
      </w:r>
      <w:r w:rsidR="00115888">
        <w:t>: c</w:t>
      </w:r>
      <w:r w:rsidR="00A8288D">
        <w:t>ultivating</w:t>
      </w:r>
      <w:r w:rsidR="00115888">
        <w:t>/agriculture</w:t>
      </w:r>
      <w:r w:rsidR="00A8288D">
        <w:t>, colon</w:t>
      </w:r>
      <w:r w:rsidR="00115888">
        <w:t>y</w:t>
      </w:r>
      <w:r w:rsidR="005D3366">
        <w:t>/</w:t>
      </w:r>
      <w:r w:rsidR="00A8288D">
        <w:t>occupation, invasion</w:t>
      </w:r>
      <w:r w:rsidR="005D3366">
        <w:t>/war</w:t>
      </w:r>
      <w:r w:rsidR="00A8288D">
        <w:t>.</w:t>
      </w:r>
    </w:p>
    <w:p w14:paraId="459B076D" w14:textId="37B9DE73" w:rsidR="00BA52F6" w:rsidRDefault="00BA52F6" w:rsidP="00DE212C">
      <w:pPr>
        <w:pStyle w:val="Subhead"/>
      </w:pPr>
      <w:r>
        <w:t>Mythological thinking</w:t>
      </w:r>
    </w:p>
    <w:p w14:paraId="7097AB34" w14:textId="79BB8A56" w:rsidR="00BA52F6" w:rsidRPr="00BA52F6" w:rsidRDefault="004A434B" w:rsidP="0073368D">
      <w:pPr>
        <w:pStyle w:val="BodyNoIndent"/>
      </w:pPr>
      <w:r>
        <w:t>M</w:t>
      </w:r>
      <w:r w:rsidR="00BA52F6">
        <w:t>ythological</w:t>
      </w:r>
      <w:r w:rsidR="00BA52F6" w:rsidRPr="003A6F43">
        <w:t xml:space="preserve"> thinking preceded scientific thinking</w:t>
      </w:r>
      <w:r w:rsidR="00BA52F6">
        <w:t xml:space="preserve">, elements of which started to appear in </w:t>
      </w:r>
      <w:r>
        <w:t>fifth</w:t>
      </w:r>
      <w:r w:rsidR="00BA52F6">
        <w:t xml:space="preserve"> century BC. According to Cassirer - ‘</w:t>
      </w:r>
      <w:r w:rsidR="00BA52F6" w:rsidRPr="00477F42">
        <w:t xml:space="preserve">For mythical thinking all contents crowd together into a single </w:t>
      </w:r>
      <w:r w:rsidR="00BA52F6" w:rsidRPr="00477F42">
        <w:lastRenderedPageBreak/>
        <w:t>plane of reality</w:t>
      </w:r>
      <w:r w:rsidR="00BA52F6">
        <w:t>’.</w:t>
      </w:r>
      <w:r w:rsidR="00BA52F6" w:rsidRPr="00875F24">
        <w:rPr>
          <w:rStyle w:val="FootnoteReference"/>
        </w:rPr>
        <w:footnoteReference w:id="6"/>
      </w:r>
      <w:r w:rsidR="00BA52F6">
        <w:t xml:space="preserve"> </w:t>
      </w:r>
      <w:r w:rsidR="004807A3">
        <w:t xml:space="preserve">Cassirer described peculiar structure of the mythical consciousness as </w:t>
      </w:r>
      <w:r w:rsidR="00BA52F6">
        <w:t xml:space="preserve">‘myth expresses </w:t>
      </w:r>
      <w:proofErr w:type="gramStart"/>
      <w:r w:rsidR="00BA52F6">
        <w:t>all natural</w:t>
      </w:r>
      <w:proofErr w:type="gramEnd"/>
      <w:r w:rsidR="00BA52F6">
        <w:t xml:space="preserve"> reality in the language of human, social reality and expresses all human, social reality in the language of nature’.</w:t>
      </w:r>
      <w:r w:rsidR="00BA52F6" w:rsidRPr="00875F24">
        <w:rPr>
          <w:rStyle w:val="FootnoteReference"/>
        </w:rPr>
        <w:footnoteReference w:id="7"/>
      </w:r>
      <w:r w:rsidR="0073368D">
        <w:t xml:space="preserve"> </w:t>
      </w:r>
      <w:r w:rsidR="00C6593B">
        <w:t>For</w:t>
      </w:r>
      <w:r w:rsidR="00BA52F6">
        <w:t xml:space="preserve"> the ancient Greeks, </w:t>
      </w:r>
      <w:r w:rsidR="00BA52F6" w:rsidRPr="004C5CA7">
        <w:rPr>
          <w:rStyle w:val="Publication"/>
        </w:rPr>
        <w:t>Orion and the Pleiades</w:t>
      </w:r>
      <w:r w:rsidR="00BA52F6">
        <w:t xml:space="preserve"> constellations were indeed mythical </w:t>
      </w:r>
      <w:r w:rsidR="00BA52F6" w:rsidRPr="004C5CA7">
        <w:rPr>
          <w:rStyle w:val="Publication"/>
        </w:rPr>
        <w:t xml:space="preserve">Orion and </w:t>
      </w:r>
      <w:r w:rsidR="004C5CA7" w:rsidRPr="004C5CA7">
        <w:rPr>
          <w:rStyle w:val="Publication"/>
        </w:rPr>
        <w:t xml:space="preserve">the </w:t>
      </w:r>
      <w:r w:rsidR="00BA52F6" w:rsidRPr="004C5CA7">
        <w:rPr>
          <w:rStyle w:val="Publication"/>
        </w:rPr>
        <w:t>Pleiades</w:t>
      </w:r>
      <w:r w:rsidR="00BA52F6">
        <w:t xml:space="preserve"> and vice versa.</w:t>
      </w:r>
      <w:r w:rsidR="0073368D">
        <w:t xml:space="preserve"> Frankfort et al described the thinking of </w:t>
      </w:r>
      <w:r w:rsidR="004226B6">
        <w:t xml:space="preserve">the </w:t>
      </w:r>
      <w:r w:rsidR="0073368D">
        <w:t>ancients as: ‘The thought of the ancient […] appears wrapped in imagination. We consider it tainted with fantasy’.</w:t>
      </w:r>
      <w:r w:rsidR="0073368D" w:rsidRPr="00875F24">
        <w:rPr>
          <w:rStyle w:val="FootnoteReference"/>
        </w:rPr>
        <w:footnoteReference w:id="8"/>
      </w:r>
      <w:r w:rsidR="0073368D">
        <w:t xml:space="preserve"> </w:t>
      </w:r>
      <w:r w:rsidR="003E1837">
        <w:t>At the same time according to Malinowski a myth ‘contains practical rules for guidance of man […] a vital ingredient of human civilisation […] not an idle tale but a hard-worked active force’.</w:t>
      </w:r>
      <w:r w:rsidR="003E1837" w:rsidRPr="00875F24">
        <w:rPr>
          <w:rStyle w:val="FootnoteReference"/>
        </w:rPr>
        <w:footnoteReference w:id="9"/>
      </w:r>
      <w:r w:rsidR="00C6593B">
        <w:t xml:space="preserve"> </w:t>
      </w:r>
      <w:r w:rsidR="00B36A4E">
        <w:t>Leach describes a myth as ‘a coded message badly snarled up with noisy interference’.</w:t>
      </w:r>
      <w:r w:rsidR="00B36A4E" w:rsidRPr="00875F24">
        <w:rPr>
          <w:rStyle w:val="FootnoteReference"/>
        </w:rPr>
        <w:footnoteReference w:id="10"/>
      </w:r>
    </w:p>
    <w:p w14:paraId="2D10D912" w14:textId="77BA6AAB" w:rsidR="00B66256" w:rsidRDefault="00B66256" w:rsidP="00DE212C">
      <w:pPr>
        <w:pStyle w:val="Subhead"/>
      </w:pPr>
      <w:r>
        <w:t xml:space="preserve">Hesiod </w:t>
      </w:r>
    </w:p>
    <w:p w14:paraId="7A740E66" w14:textId="686D51CF" w:rsidR="00026580" w:rsidRDefault="00BA6AA2" w:rsidP="00026580">
      <w:pPr>
        <w:pStyle w:val="BodyNoIndent"/>
      </w:pPr>
      <w:r>
        <w:t>Two great ancient Greek poets, Homer and Hesiod</w:t>
      </w:r>
      <w:r w:rsidR="00EB4A25">
        <w:t xml:space="preserve"> mentioned</w:t>
      </w:r>
      <w:r w:rsidR="004B5397">
        <w:t xml:space="preserve"> different aspects of</w:t>
      </w:r>
      <w:r w:rsidR="00731B07">
        <w:t xml:space="preserve"> the</w:t>
      </w:r>
      <w:r w:rsidR="00EB4A25">
        <w:t xml:space="preserve"> </w:t>
      </w:r>
      <w:r w:rsidR="00EB4A25" w:rsidRPr="004B5397">
        <w:rPr>
          <w:rStyle w:val="Publication"/>
        </w:rPr>
        <w:t>Orion and Pleiades</w:t>
      </w:r>
      <w:r w:rsidR="00026580">
        <w:rPr>
          <w:rStyle w:val="Publication"/>
        </w:rPr>
        <w:t xml:space="preserve"> </w:t>
      </w:r>
      <w:r w:rsidR="00026580" w:rsidRPr="00026580">
        <w:t>myth</w:t>
      </w:r>
      <w:r w:rsidR="00EB4A25">
        <w:t>. B</w:t>
      </w:r>
      <w:r>
        <w:t xml:space="preserve">oth </w:t>
      </w:r>
      <w:r w:rsidR="00EB4A25">
        <w:t xml:space="preserve">poets </w:t>
      </w:r>
      <w:r>
        <w:t xml:space="preserve">thought to be lived between 750BC and 650BC. </w:t>
      </w:r>
      <w:r w:rsidR="00731B07">
        <w:t>The a</w:t>
      </w:r>
      <w:r>
        <w:t>ncient period of the Greek history lasted from 800BC to 480BC.</w:t>
      </w:r>
      <w:r w:rsidR="00EB4A25">
        <w:t xml:space="preserve"> </w:t>
      </w:r>
      <w:r w:rsidR="004A434B">
        <w:t xml:space="preserve">Hesiod wrote </w:t>
      </w:r>
      <w:r w:rsidR="004A434B" w:rsidRPr="004A434B">
        <w:rPr>
          <w:rStyle w:val="Publication"/>
        </w:rPr>
        <w:t>Works and Days</w:t>
      </w:r>
      <w:r w:rsidR="004A434B">
        <w:t xml:space="preserve"> a</w:t>
      </w:r>
      <w:r w:rsidR="00026580">
        <w:t>round 700BC</w:t>
      </w:r>
      <w:r w:rsidR="004A434B">
        <w:t>.</w:t>
      </w:r>
      <w:r w:rsidR="00A82AAE">
        <w:t xml:space="preserve"> He addressed the poem to his brother Perses. </w:t>
      </w:r>
      <w:r w:rsidR="00A82AAE" w:rsidRPr="001B74D4">
        <w:t>Hesiod</w:t>
      </w:r>
      <w:r w:rsidR="00A82AAE">
        <w:t xml:space="preserve"> and Perses inherited a farm. Perses didn’t have sufficient knowledge to run his part of the estate, </w:t>
      </w:r>
      <w:r w:rsidR="00A82AAE" w:rsidRPr="00581199">
        <w:t>squandered</w:t>
      </w:r>
      <w:r w:rsidR="00A82AAE">
        <w:t xml:space="preserve"> it, and then with help of bribed judges came after Hesiod’s share. </w:t>
      </w:r>
      <w:r w:rsidR="00A82AAE" w:rsidRPr="00A82AAE">
        <w:rPr>
          <w:rStyle w:val="Publication"/>
        </w:rPr>
        <w:t>Works and Days</w:t>
      </w:r>
      <w:r w:rsidR="00A82AAE">
        <w:t xml:space="preserve"> was written to educate Perses and is a kind of farmer’s manual.</w:t>
      </w:r>
      <w:r w:rsidR="002C576F">
        <w:t xml:space="preserve"> </w:t>
      </w:r>
      <w:r w:rsidR="002C576F" w:rsidRPr="00A93AE1">
        <w:t>According to Eagleton, the word ‘culture’ is derived from Latin for cultivating, linking culture to agriculture.</w:t>
      </w:r>
      <w:r w:rsidR="002C576F">
        <w:t xml:space="preserve"> Hesiod in his poem teaches his brother Perses how to cultivate the land, but also, he gives him a moral advice </w:t>
      </w:r>
      <w:r w:rsidR="002C576F">
        <w:softHyphen/>
        <w:t xml:space="preserve">— trying to make the brother cultured and self-sufficient. An important part of </w:t>
      </w:r>
      <w:r w:rsidR="00911997">
        <w:t>Hesiod’s ‘farmers manual’ is Orion and the Pleiades mythology, especially it’s calendar utility:</w:t>
      </w:r>
    </w:p>
    <w:p w14:paraId="51596600" w14:textId="77777777" w:rsidR="00026580" w:rsidRDefault="00026580" w:rsidP="00026580">
      <w:pPr>
        <w:pStyle w:val="LongQuote"/>
      </w:pPr>
      <w:r>
        <w:t>When the Pleiades and Hyades, Orion in his might,</w:t>
      </w:r>
    </w:p>
    <w:p w14:paraId="6DAAED15" w14:textId="77777777" w:rsidR="00026580" w:rsidRDefault="00026580" w:rsidP="00026580">
      <w:pPr>
        <w:pStyle w:val="LongQuote"/>
      </w:pPr>
      <w:r>
        <w:t>Are setting, then remember that the season now is right</w:t>
      </w:r>
    </w:p>
    <w:p w14:paraId="51562BB9" w14:textId="77777777" w:rsidR="00026580" w:rsidRDefault="00026580" w:rsidP="00026580">
      <w:pPr>
        <w:pStyle w:val="LongQuote"/>
      </w:pPr>
      <w:r>
        <w:t xml:space="preserve">For </w:t>
      </w:r>
      <w:proofErr w:type="spellStart"/>
      <w:r>
        <w:t>plowing</w:t>
      </w:r>
      <w:proofErr w:type="spellEnd"/>
      <w:r>
        <w:t>: may the seed you sow lie firm beneath the earth.</w:t>
      </w:r>
    </w:p>
    <w:p w14:paraId="71D84407" w14:textId="77777777" w:rsidR="00026580" w:rsidRDefault="00026580" w:rsidP="00026580">
      <w:pPr>
        <w:pStyle w:val="LongQuote"/>
      </w:pPr>
      <w:r>
        <w:t>And though desire for sailing stormy seas should draw you forth,</w:t>
      </w:r>
    </w:p>
    <w:p w14:paraId="10B6A8FF" w14:textId="77777777" w:rsidR="00026580" w:rsidRDefault="00026580" w:rsidP="00026580">
      <w:pPr>
        <w:pStyle w:val="LongQuote"/>
      </w:pPr>
      <w:r>
        <w:t>At such time as the Pleiades are hurtling in flight</w:t>
      </w:r>
    </w:p>
    <w:p w14:paraId="4A7DFA34" w14:textId="77777777" w:rsidR="00026580" w:rsidRDefault="00026580" w:rsidP="00026580">
      <w:pPr>
        <w:pStyle w:val="LongQuote"/>
      </w:pPr>
      <w:r>
        <w:t>Toward the misty sea, before Orion in his might,</w:t>
      </w:r>
    </w:p>
    <w:p w14:paraId="5DF4863D" w14:textId="77777777" w:rsidR="00026580" w:rsidRDefault="00026580" w:rsidP="00026580">
      <w:pPr>
        <w:pStyle w:val="LongQuote"/>
      </w:pPr>
      <w:r>
        <w:t>And gales of every kind of wind are raging furiously,</w:t>
      </w:r>
    </w:p>
    <w:p w14:paraId="08CEBAD7" w14:textId="77777777" w:rsidR="00026580" w:rsidRDefault="00026580" w:rsidP="00026580">
      <w:pPr>
        <w:pStyle w:val="LongQuote"/>
      </w:pPr>
      <w:r>
        <w:t>No longer should you sail your ships upon the wine-dark sea,</w:t>
      </w:r>
    </w:p>
    <w:p w14:paraId="7DE27410" w14:textId="77777777" w:rsidR="00026580" w:rsidRDefault="00026580" w:rsidP="00026580">
      <w:pPr>
        <w:pStyle w:val="LongQuote"/>
      </w:pPr>
      <w:r>
        <w:t>But keep on working, mindful of the earth, as I command.</w:t>
      </w:r>
    </w:p>
    <w:p w14:paraId="738B7F39" w14:textId="77777777" w:rsidR="00026580" w:rsidRPr="00107CFA" w:rsidRDefault="00026580" w:rsidP="00026580">
      <w:pPr>
        <w:pStyle w:val="LongQuote"/>
      </w:pPr>
      <w:r w:rsidRPr="00107CFA">
        <w:t>Prop up your ship with rocks when you have hauled it onto land,</w:t>
      </w:r>
      <w:r w:rsidRPr="00875F24">
        <w:rPr>
          <w:rStyle w:val="FootnoteReference"/>
        </w:rPr>
        <w:footnoteReference w:id="11"/>
      </w:r>
    </w:p>
    <w:p w14:paraId="07B4D30D" w14:textId="40324166" w:rsidR="001B74D4" w:rsidRDefault="0013673C" w:rsidP="00AC573E">
      <w:pPr>
        <w:pStyle w:val="BodyNoIndent"/>
      </w:pPr>
      <w:r>
        <w:t>Orion and the</w:t>
      </w:r>
      <w:r w:rsidR="0029325B">
        <w:t xml:space="preserve"> </w:t>
      </w:r>
      <w:r w:rsidR="00BF6AA7">
        <w:t xml:space="preserve">Pleiades calendar plays an important part </w:t>
      </w:r>
      <w:r w:rsidR="00AC573E">
        <w:t xml:space="preserve">in </w:t>
      </w:r>
      <w:r w:rsidR="00A93AE1">
        <w:t>the poem,</w:t>
      </w:r>
      <w:r w:rsidR="00BF6AA7">
        <w:t xml:space="preserve"> as timing is one of the most crucial things in agriculture.</w:t>
      </w:r>
      <w:r w:rsidR="00E2702E">
        <w:t xml:space="preserve"> </w:t>
      </w:r>
    </w:p>
    <w:p w14:paraId="12DCC10E" w14:textId="77777777" w:rsidR="00BF6AA7" w:rsidRPr="00F04513" w:rsidRDefault="00BF6AA7" w:rsidP="006122C3">
      <w:pPr>
        <w:pStyle w:val="LongQuote"/>
      </w:pPr>
      <w:r w:rsidRPr="00F04513">
        <w:t>Knowing what needs to be done is not enough. It’s the timing of each step that can make all the difference between a good yield and a mediocre one.</w:t>
      </w:r>
      <w:r w:rsidRPr="00875F24">
        <w:rPr>
          <w:rStyle w:val="FootnoteReference"/>
        </w:rPr>
        <w:footnoteReference w:id="12"/>
      </w:r>
    </w:p>
    <w:p w14:paraId="3E85881F" w14:textId="41867C56" w:rsidR="00B57C7E" w:rsidRDefault="00C00B33" w:rsidP="00C217C0">
      <w:pPr>
        <w:pStyle w:val="Normal0"/>
      </w:pPr>
      <w:r>
        <w:t>In the poem, Hesiod was referring to the Pleiades calendar</w:t>
      </w:r>
      <w:r w:rsidR="00FC762F">
        <w:t>, which was used by the ancient Greeks for agriculture and seafaring.</w:t>
      </w:r>
      <w:r w:rsidR="00AC573E">
        <w:t xml:space="preserve"> </w:t>
      </w:r>
      <w:r w:rsidR="00354367">
        <w:t xml:space="preserve">Unlike ancient solar and lunar calendars, which were floating, </w:t>
      </w:r>
      <w:r w:rsidR="00731B07">
        <w:t xml:space="preserve">the </w:t>
      </w:r>
      <w:r w:rsidR="00354367">
        <w:t>Pleiades calendar floats very little</w:t>
      </w:r>
      <w:r w:rsidR="0023664D">
        <w:t xml:space="preserve"> and can be used reliably for agricultural purposes. </w:t>
      </w:r>
      <w:r w:rsidR="00E76372">
        <w:t xml:space="preserve">The </w:t>
      </w:r>
      <w:r w:rsidR="00B57C7E">
        <w:t xml:space="preserve">Pleiades calendar </w:t>
      </w:r>
      <w:r w:rsidR="00C95A1C">
        <w:t xml:space="preserve">likely </w:t>
      </w:r>
      <w:r w:rsidR="00B749A3">
        <w:t>e</w:t>
      </w:r>
      <w:r w:rsidR="00E76372">
        <w:t>mpowered</w:t>
      </w:r>
      <w:r w:rsidR="00B749A3">
        <w:t xml:space="preserve"> many cultures around the world by being</w:t>
      </w:r>
      <w:r w:rsidR="00B57C7E">
        <w:t xml:space="preserve"> the hidden force behind</w:t>
      </w:r>
      <w:r w:rsidR="00B749A3">
        <w:t xml:space="preserve"> </w:t>
      </w:r>
      <w:r w:rsidR="007661EE">
        <w:t xml:space="preserve">the </w:t>
      </w:r>
      <w:r w:rsidR="00B57C7E">
        <w:t xml:space="preserve">agricultural revolution. </w:t>
      </w:r>
    </w:p>
    <w:p w14:paraId="3A967B39" w14:textId="77777777" w:rsidR="00B57C7E" w:rsidRPr="00AE718D" w:rsidRDefault="00B57C7E" w:rsidP="006122C3">
      <w:pPr>
        <w:pStyle w:val="LongQuote"/>
      </w:pPr>
      <w:r>
        <w:lastRenderedPageBreak/>
        <w:t>This revolution entailed major long-term changes in the structure and organization of the societies that adopted this new way of life as well as a totally new relationship with the environment. Humans truly began to harness the earth.</w:t>
      </w:r>
      <w:r w:rsidRPr="00875F24">
        <w:rPr>
          <w:rStyle w:val="FootnoteReference"/>
        </w:rPr>
        <w:footnoteReference w:id="13"/>
      </w:r>
    </w:p>
    <w:p w14:paraId="77DC856E" w14:textId="1537E765" w:rsidR="00FC762F" w:rsidRPr="00FC762F" w:rsidRDefault="00B57C7E" w:rsidP="0023664D">
      <w:pPr>
        <w:pStyle w:val="BodyNoIndent"/>
      </w:pPr>
      <w:r>
        <w:t xml:space="preserve">Keeping time today is a simple task, but 11,500 years ago, when according to Price and Bar-Yosef agriculture begun, determining the right timing for ploughing and harvesting was </w:t>
      </w:r>
      <w:r w:rsidR="00792F22">
        <w:t xml:space="preserve">an </w:t>
      </w:r>
      <w:r>
        <w:t>uneasy task especially with the harvest and well-being of the farmers at stake.</w:t>
      </w:r>
      <w:r w:rsidR="00186DF3">
        <w:t xml:space="preserve"> </w:t>
      </w:r>
    </w:p>
    <w:p w14:paraId="346DF86B" w14:textId="47231E54" w:rsidR="00AA36E6" w:rsidRDefault="0023664D" w:rsidP="00AA36E6">
      <w:pPr>
        <w:pStyle w:val="Body"/>
      </w:pPr>
      <w:r>
        <w:t>A</w:t>
      </w:r>
      <w:r w:rsidR="00C95A1C">
        <w:t xml:space="preserve">n </w:t>
      </w:r>
      <w:r w:rsidR="00B57C7E">
        <w:t xml:space="preserve">incomplete world map </w:t>
      </w:r>
      <w:r>
        <w:t xml:space="preserve">enclosed </w:t>
      </w:r>
      <w:r w:rsidR="00B57C7E">
        <w:t xml:space="preserve">(see </w:t>
      </w:r>
      <w:r w:rsidR="00B57C7E" w:rsidRPr="00A66E78">
        <w:rPr>
          <w:rStyle w:val="Publication"/>
        </w:rPr>
        <w:t>Appendix 1</w:t>
      </w:r>
      <w:r w:rsidR="00B57C7E">
        <w:t>), w</w:t>
      </w:r>
      <w:r>
        <w:t>here</w:t>
      </w:r>
      <w:r w:rsidR="00B57C7E">
        <w:t xml:space="preserve"> the cultures which have </w:t>
      </w:r>
      <w:r w:rsidR="00C95A1C">
        <w:t xml:space="preserve">the </w:t>
      </w:r>
      <w:r w:rsidR="00B57C7E" w:rsidRPr="00212A4C">
        <w:rPr>
          <w:rStyle w:val="Publication"/>
        </w:rPr>
        <w:t>Orion and Pleiades</w:t>
      </w:r>
      <w:r w:rsidR="00B57C7E">
        <w:t xml:space="preserve"> myth are marked with green colour. </w:t>
      </w:r>
      <w:r w:rsidR="00B749A3">
        <w:t xml:space="preserve">The map listed in the </w:t>
      </w:r>
      <w:r w:rsidR="00B749A3" w:rsidRPr="00EE6326">
        <w:rPr>
          <w:rStyle w:val="Publication"/>
        </w:rPr>
        <w:t>Appendix</w:t>
      </w:r>
      <w:r w:rsidR="00B749A3">
        <w:rPr>
          <w:rStyle w:val="Publication"/>
        </w:rPr>
        <w:t xml:space="preserve"> 2,</w:t>
      </w:r>
      <w:r w:rsidR="00B749A3">
        <w:t xml:space="preserve"> covers the </w:t>
      </w:r>
      <w:r w:rsidR="00EB4C58">
        <w:t>centres of origin of agriculture</w:t>
      </w:r>
      <w:r w:rsidR="00B749A3">
        <w:t xml:space="preserve">. Both maps cover </w:t>
      </w:r>
      <w:r>
        <w:t xml:space="preserve">roughly </w:t>
      </w:r>
      <w:r w:rsidR="00C95A1C">
        <w:t>the same</w:t>
      </w:r>
      <w:r w:rsidR="00B749A3">
        <w:t xml:space="preserve"> areas,</w:t>
      </w:r>
      <w:r w:rsidR="00EB4C58" w:rsidRPr="00875F24">
        <w:rPr>
          <w:rStyle w:val="FootnoteReference"/>
        </w:rPr>
        <w:footnoteReference w:id="14"/>
      </w:r>
      <w:r w:rsidR="00B749A3">
        <w:t xml:space="preserve"> and this is an indicat</w:t>
      </w:r>
      <w:r w:rsidR="00CB17CC">
        <w:t>ion</w:t>
      </w:r>
      <w:r w:rsidR="00B749A3">
        <w:t xml:space="preserve">, that </w:t>
      </w:r>
      <w:r w:rsidR="00304E71">
        <w:t xml:space="preserve">Orion and </w:t>
      </w:r>
      <w:r w:rsidR="00792F22">
        <w:t xml:space="preserve">the </w:t>
      </w:r>
      <w:r w:rsidR="00304E71">
        <w:t xml:space="preserve">Pleiades myth, and </w:t>
      </w:r>
      <w:r w:rsidR="00792F22">
        <w:t>associated with</w:t>
      </w:r>
      <w:r w:rsidR="00304E71">
        <w:t xml:space="preserve"> </w:t>
      </w:r>
      <w:r w:rsidR="00792F22">
        <w:t xml:space="preserve">the </w:t>
      </w:r>
      <w:r w:rsidR="00B749A3">
        <w:t xml:space="preserve">Pleiades calendar </w:t>
      </w:r>
      <w:r w:rsidR="00792F22">
        <w:t>was used for agricultural purposes</w:t>
      </w:r>
      <w:r w:rsidR="00B749A3">
        <w:t xml:space="preserve"> in all these </w:t>
      </w:r>
      <w:r w:rsidR="00C95A1C">
        <w:t>places</w:t>
      </w:r>
      <w:r w:rsidR="00792F22">
        <w:t>. A</w:t>
      </w:r>
      <w:r w:rsidR="00B749A3">
        <w:t xml:space="preserve">s </w:t>
      </w:r>
      <w:r w:rsidR="00792F22">
        <w:t xml:space="preserve">a </w:t>
      </w:r>
      <w:r w:rsidR="00B749A3">
        <w:t>result</w:t>
      </w:r>
      <w:r w:rsidR="00560F97">
        <w:t>,</w:t>
      </w:r>
      <w:r w:rsidR="00B749A3">
        <w:t xml:space="preserve"> </w:t>
      </w:r>
      <w:r w:rsidR="00792F22">
        <w:t xml:space="preserve">agricultural revolution </w:t>
      </w:r>
      <w:r w:rsidR="00B749A3">
        <w:t>enabled the birth and development of many cultures around the world.</w:t>
      </w:r>
      <w:r w:rsidR="00B749A3" w:rsidRPr="00875F24">
        <w:rPr>
          <w:rStyle w:val="FootnoteReference"/>
        </w:rPr>
        <w:footnoteReference w:id="15"/>
      </w:r>
      <w:r w:rsidR="00B749A3">
        <w:t xml:space="preserve"> </w:t>
      </w:r>
    </w:p>
    <w:p w14:paraId="3E80964D" w14:textId="2B8DCC5E" w:rsidR="00026C37" w:rsidRDefault="00304E71" w:rsidP="00026C37">
      <w:pPr>
        <w:pStyle w:val="Body"/>
      </w:pPr>
      <w:r>
        <w:t xml:space="preserve">Incidentally, the poem was written at the time of food shortages in the ancient Greece. </w:t>
      </w:r>
      <w:r w:rsidR="00A8288D" w:rsidRPr="00AA36E6">
        <w:t>City</w:t>
      </w:r>
      <w:r w:rsidR="00A8288D">
        <w:t>-states in the ancient Greece were cultural centre</w:t>
      </w:r>
      <w:r w:rsidR="00B57C7E">
        <w:t>s</w:t>
      </w:r>
      <w:r w:rsidR="00436462">
        <w:t xml:space="preserve"> which produced uncountable cultural treasures. </w:t>
      </w:r>
      <w:r w:rsidR="00CB17CC">
        <w:t>But t</w:t>
      </w:r>
      <w:r w:rsidR="00B57C7E">
        <w:t xml:space="preserve">he </w:t>
      </w:r>
      <w:r w:rsidR="00C95A1C">
        <w:t>polies</w:t>
      </w:r>
      <w:r w:rsidR="00B57C7E">
        <w:t xml:space="preserve"> only </w:t>
      </w:r>
      <w:r w:rsidR="00AA36E6">
        <w:t xml:space="preserve">existed </w:t>
      </w:r>
      <w:r w:rsidR="00B57C7E">
        <w:t xml:space="preserve">and </w:t>
      </w:r>
      <w:r w:rsidR="00AA36E6">
        <w:t xml:space="preserve">were </w:t>
      </w:r>
      <w:r w:rsidR="00B57C7E">
        <w:t xml:space="preserve">sustainable, because </w:t>
      </w:r>
      <w:r w:rsidR="00C95A1C">
        <w:t xml:space="preserve">the </w:t>
      </w:r>
      <w:r w:rsidR="00B57C7E">
        <w:t xml:space="preserve">surrounding rural areas were growing wheat and barley, and </w:t>
      </w:r>
      <w:r w:rsidR="00AA36E6">
        <w:t xml:space="preserve">were </w:t>
      </w:r>
      <w:r w:rsidR="00B57C7E">
        <w:t xml:space="preserve">supplying food to the </w:t>
      </w:r>
      <w:r w:rsidR="00C95A1C">
        <w:t>polies</w:t>
      </w:r>
      <w:r w:rsidR="00B57C7E">
        <w:t>.</w:t>
      </w:r>
      <w:r w:rsidR="00115888">
        <w:t xml:space="preserve"> But </w:t>
      </w:r>
      <w:r>
        <w:t xml:space="preserve">limited agricultural land couldn’t provide enough food for growing </w:t>
      </w:r>
      <w:r w:rsidR="00115888">
        <w:t xml:space="preserve">urban population. </w:t>
      </w:r>
      <w:r w:rsidR="00026C37">
        <w:t xml:space="preserve">Eagleton associated culture not just with agriculture, but also with invasion, occupation and colonization. </w:t>
      </w:r>
      <w:r w:rsidR="00115888">
        <w:t>At the time of Hesiod</w:t>
      </w:r>
      <w:r w:rsidR="00CB17CC">
        <w:t>,</w:t>
      </w:r>
      <w:r w:rsidR="00115888">
        <w:t xml:space="preserve"> there were ninety Greek colonies</w:t>
      </w:r>
      <w:r>
        <w:t xml:space="preserve"> which were </w:t>
      </w:r>
      <w:r w:rsidR="00792F22">
        <w:t xml:space="preserve">growing and </w:t>
      </w:r>
      <w:r>
        <w:t xml:space="preserve">supplying food to the </w:t>
      </w:r>
      <w:proofErr w:type="spellStart"/>
      <w:r>
        <w:t>metropolies</w:t>
      </w:r>
      <w:proofErr w:type="spellEnd"/>
      <w:r>
        <w:t>:</w:t>
      </w:r>
    </w:p>
    <w:p w14:paraId="45511E0A" w14:textId="1860393D" w:rsidR="00115888" w:rsidRPr="00974D88" w:rsidRDefault="00115888" w:rsidP="006122C3">
      <w:pPr>
        <w:pStyle w:val="LongQuote"/>
      </w:pPr>
      <w:r w:rsidRPr="00115888">
        <w:t>Greek colonies and settlements stretched all the way from western Asia Minor to southern Italy, Sicily, North Africa, and even to the coasts of southern France and Spain</w:t>
      </w:r>
      <w:r>
        <w:t>.</w:t>
      </w:r>
      <w:r w:rsidRPr="00875F24">
        <w:rPr>
          <w:rStyle w:val="FootnoteReference"/>
        </w:rPr>
        <w:footnoteReference w:id="16"/>
      </w:r>
    </w:p>
    <w:p w14:paraId="2DD19A1A" w14:textId="302BACE1" w:rsidR="00EB4A25" w:rsidRDefault="00026C37" w:rsidP="00A55581">
      <w:pPr>
        <w:pStyle w:val="BodyNoIndent"/>
      </w:pPr>
      <w:r>
        <w:t>Greece is surrounded by seas and the ancient Greek seafarers, us</w:t>
      </w:r>
      <w:r w:rsidR="00CB17CC">
        <w:t>ed</w:t>
      </w:r>
      <w:r>
        <w:t xml:space="preserve"> ships for trade </w:t>
      </w:r>
      <w:r w:rsidR="00CB17CC">
        <w:t>and</w:t>
      </w:r>
      <w:r>
        <w:t xml:space="preserve"> for war as described in </w:t>
      </w:r>
      <w:r w:rsidRPr="002A4B28">
        <w:rPr>
          <w:rStyle w:val="Publication"/>
        </w:rPr>
        <w:t xml:space="preserve">The </w:t>
      </w:r>
      <w:r w:rsidRPr="00115888">
        <w:rPr>
          <w:rStyle w:val="Publication"/>
        </w:rPr>
        <w:t>Iliad</w:t>
      </w:r>
      <w:r>
        <w:t>.</w:t>
      </w:r>
      <w:r w:rsidR="00F83E71">
        <w:t xml:space="preserve"> According to Hesiod,</w:t>
      </w:r>
      <w:r>
        <w:t xml:space="preserve"> </w:t>
      </w:r>
      <w:r w:rsidRPr="008D144B">
        <w:rPr>
          <w:rStyle w:val="Publication"/>
        </w:rPr>
        <w:t xml:space="preserve">Orion and </w:t>
      </w:r>
      <w:r w:rsidR="00F83E71">
        <w:rPr>
          <w:rStyle w:val="Publication"/>
        </w:rPr>
        <w:t xml:space="preserve">the </w:t>
      </w:r>
      <w:r w:rsidRPr="008D144B">
        <w:rPr>
          <w:rStyle w:val="Publication"/>
        </w:rPr>
        <w:t>Pleiades</w:t>
      </w:r>
      <w:r>
        <w:t xml:space="preserve"> were the key for determining shipping seasons. </w:t>
      </w:r>
      <w:r w:rsidR="008D144B">
        <w:t xml:space="preserve">So </w:t>
      </w:r>
      <w:r w:rsidR="00186DF3">
        <w:t>far,</w:t>
      </w:r>
      <w:r w:rsidR="008D144B">
        <w:t xml:space="preserve"> we can see that </w:t>
      </w:r>
      <w:r w:rsidR="008D144B" w:rsidRPr="00186DF3">
        <w:rPr>
          <w:rStyle w:val="Publication"/>
        </w:rPr>
        <w:t xml:space="preserve">Orion and </w:t>
      </w:r>
      <w:r w:rsidR="00F83E71">
        <w:rPr>
          <w:rStyle w:val="Publication"/>
        </w:rPr>
        <w:t xml:space="preserve">the </w:t>
      </w:r>
      <w:r w:rsidR="008D144B" w:rsidRPr="00186DF3">
        <w:rPr>
          <w:rStyle w:val="Publication"/>
        </w:rPr>
        <w:t>Pleiades</w:t>
      </w:r>
      <w:r w:rsidR="008D144B">
        <w:t xml:space="preserve"> were instrumental to </w:t>
      </w:r>
      <w:r w:rsidR="00C95A1C">
        <w:t>the farming</w:t>
      </w:r>
      <w:r w:rsidR="008D144B">
        <w:t xml:space="preserve"> and seafaring of the ancient Greeks</w:t>
      </w:r>
      <w:r w:rsidR="00186DF3">
        <w:t xml:space="preserve">. </w:t>
      </w:r>
      <w:r w:rsidR="00EB4A25">
        <w:t xml:space="preserve">However, </w:t>
      </w:r>
      <w:r w:rsidR="00EB4A25" w:rsidRPr="004B5397">
        <w:rPr>
          <w:rStyle w:val="Publication"/>
        </w:rPr>
        <w:t xml:space="preserve">Orion and </w:t>
      </w:r>
      <w:r w:rsidR="00F83E71">
        <w:rPr>
          <w:rStyle w:val="Publication"/>
        </w:rPr>
        <w:t xml:space="preserve">the </w:t>
      </w:r>
      <w:r w:rsidR="00EB4A25" w:rsidRPr="004B5397">
        <w:rPr>
          <w:rStyle w:val="Publication"/>
        </w:rPr>
        <w:t>Pleiades</w:t>
      </w:r>
      <w:r w:rsidR="00EB4A25">
        <w:t xml:space="preserve"> myth could be much older</w:t>
      </w:r>
      <w:r w:rsidR="00CB17CC">
        <w:t xml:space="preserve"> than </w:t>
      </w:r>
      <w:r w:rsidR="00C95A1C">
        <w:t xml:space="preserve">the </w:t>
      </w:r>
      <w:r w:rsidR="00CB17CC">
        <w:t xml:space="preserve">ancient Greeks’ </w:t>
      </w:r>
      <w:r w:rsidR="00BB66BA">
        <w:t>husbandry</w:t>
      </w:r>
      <w:r w:rsidR="00CB17CC">
        <w:t xml:space="preserve"> and </w:t>
      </w:r>
      <w:r w:rsidR="00C95A1C">
        <w:t>seagoing</w:t>
      </w:r>
      <w:r w:rsidR="00EB4A25">
        <w:t>. There are two ways to establish approximate dating of the myth.</w:t>
      </w:r>
      <w:r w:rsidR="00BA6AA2">
        <w:t xml:space="preserve"> </w:t>
      </w:r>
    </w:p>
    <w:p w14:paraId="0CEAA949" w14:textId="23A210C0" w:rsidR="005643FA" w:rsidRDefault="00EB4A25" w:rsidP="00F83E71">
      <w:pPr>
        <w:pStyle w:val="Body"/>
      </w:pPr>
      <w:r>
        <w:t>Firstly, there is a large number of similar myths across the world cultures</w:t>
      </w:r>
      <w:r w:rsidR="009B3E98">
        <w:t xml:space="preserve"> (see </w:t>
      </w:r>
      <w:r w:rsidR="009B3E98" w:rsidRPr="00CB17CC">
        <w:rPr>
          <w:rStyle w:val="Publication"/>
        </w:rPr>
        <w:t>Appendix 1</w:t>
      </w:r>
      <w:r w:rsidR="009B3E98">
        <w:t>)</w:t>
      </w:r>
      <w:r w:rsidR="00186DF3">
        <w:t xml:space="preserve">. </w:t>
      </w:r>
      <w:r>
        <w:t xml:space="preserve">One explanation of spreading the myth around the globe is that the myth was already </w:t>
      </w:r>
      <w:r w:rsidR="00C95A1C">
        <w:t xml:space="preserve">a </w:t>
      </w:r>
      <w:r>
        <w:t>part of the mythology of the humans who were migrating and populating these parts of the world.</w:t>
      </w:r>
      <w:r w:rsidR="00186DF3">
        <w:t xml:space="preserve"> </w:t>
      </w:r>
      <w:r>
        <w:t>Aboriginal Australians have many variations of the myth</w:t>
      </w:r>
      <w:r w:rsidR="00186DF3">
        <w:t>.</w:t>
      </w:r>
      <w:r w:rsidR="00F83E71">
        <w:t xml:space="preserve"> A</w:t>
      </w:r>
      <w:r w:rsidR="006122C3">
        <w:t xml:space="preserve">ccording </w:t>
      </w:r>
      <w:r w:rsidR="00F83E71">
        <w:t xml:space="preserve">to </w:t>
      </w:r>
      <w:r w:rsidR="006122C3">
        <w:t>Norris and Norris, the myth could be over 100,000 years old:</w:t>
      </w:r>
    </w:p>
    <w:p w14:paraId="14029CD5" w14:textId="13E44ADC" w:rsidR="005643FA" w:rsidRPr="006122C3" w:rsidRDefault="005643FA" w:rsidP="006122C3">
      <w:pPr>
        <w:pStyle w:val="LongQuote"/>
      </w:pPr>
      <w:r w:rsidRPr="006122C3">
        <w:t>When the Australians and Europeans were last together, in 100,000 BC, the Pleiades would have appeared as seven stars. Given that both cultures refer to them</w:t>
      </w:r>
      <w:r w:rsidR="006122C3" w:rsidRPr="006122C3">
        <w:t xml:space="preserve"> </w:t>
      </w:r>
      <w:r w:rsidRPr="006122C3">
        <w:t>as “Seven Sisters”, and that their stories about them are so similar, the evidence</w:t>
      </w:r>
      <w:r w:rsidR="006122C3" w:rsidRPr="006122C3">
        <w:t xml:space="preserve"> </w:t>
      </w:r>
      <w:r w:rsidRPr="006122C3">
        <w:t>seems to support the hypothesis that the “Seven Sisters” story predates the departure</w:t>
      </w:r>
      <w:r w:rsidR="006122C3" w:rsidRPr="006122C3">
        <w:t xml:space="preserve"> of the Australians and Europeans from Africa in 100,000 BC.</w:t>
      </w:r>
      <w:r w:rsidR="006122C3" w:rsidRPr="00875F24">
        <w:rPr>
          <w:rStyle w:val="FootnoteReference"/>
        </w:rPr>
        <w:footnoteReference w:id="17"/>
      </w:r>
    </w:p>
    <w:p w14:paraId="6C66198B" w14:textId="24CD88CB" w:rsidR="00EB4A25" w:rsidRPr="00745BA6" w:rsidRDefault="00EB4A25" w:rsidP="00745BA6">
      <w:pPr>
        <w:pStyle w:val="BodyNoIndent"/>
      </w:pPr>
      <w:r>
        <w:t xml:space="preserve">Secondly, although Hesiod refers to the agricultural and navigational </w:t>
      </w:r>
      <w:r w:rsidR="00AC5BB0">
        <w:t>usage</w:t>
      </w:r>
      <w:r>
        <w:t xml:space="preserve"> of the </w:t>
      </w:r>
      <w:r w:rsidRPr="00186DF3">
        <w:rPr>
          <w:rStyle w:val="Publication"/>
        </w:rPr>
        <w:t>Orion and Pleiades</w:t>
      </w:r>
      <w:r>
        <w:t xml:space="preserve"> myth, there is another </w:t>
      </w:r>
      <w:r w:rsidR="00AC5BB0">
        <w:t>usage</w:t>
      </w:r>
      <w:r>
        <w:t xml:space="preserve">, which likely predates the first two. </w:t>
      </w:r>
      <w:r w:rsidR="00F83E71">
        <w:t>According to Price and Bar-Yosef, a</w:t>
      </w:r>
      <w:r>
        <w:t>griculture started around 9,500BC</w:t>
      </w:r>
      <w:r w:rsidR="006F12D7">
        <w:t>, but humans survived as hunter</w:t>
      </w:r>
      <w:r w:rsidR="00717A0A">
        <w:t>-</w:t>
      </w:r>
      <w:r w:rsidR="006F12D7">
        <w:t xml:space="preserve">gatherers for </w:t>
      </w:r>
      <w:r w:rsidR="00F83E71">
        <w:t xml:space="preserve">some </w:t>
      </w:r>
      <w:r w:rsidR="006F12D7">
        <w:t xml:space="preserve">200,000 </w:t>
      </w:r>
      <w:r w:rsidR="009A273C">
        <w:t xml:space="preserve">years </w:t>
      </w:r>
      <w:r w:rsidR="006F12D7">
        <w:t xml:space="preserve">before that. </w:t>
      </w:r>
      <w:r w:rsidR="00944084" w:rsidRPr="00745BA6">
        <w:rPr>
          <w:color w:val="000000" w:themeColor="text1"/>
        </w:rPr>
        <w:t>The r</w:t>
      </w:r>
      <w:r w:rsidR="00071EEC" w:rsidRPr="00745BA6">
        <w:rPr>
          <w:color w:val="000000" w:themeColor="text1"/>
        </w:rPr>
        <w:t xml:space="preserve">ising and setting of </w:t>
      </w:r>
      <w:r w:rsidR="00071EEC">
        <w:t>t</w:t>
      </w:r>
      <w:r w:rsidR="00C95A1C">
        <w:t xml:space="preserve">he </w:t>
      </w:r>
      <w:r w:rsidR="006F12D7">
        <w:t>Pleiades mark</w:t>
      </w:r>
      <w:r w:rsidR="00944084">
        <w:t>s</w:t>
      </w:r>
      <w:r w:rsidR="00C95A1C">
        <w:t xml:space="preserve"> a</w:t>
      </w:r>
      <w:r w:rsidR="006F12D7">
        <w:t xml:space="preserve"> </w:t>
      </w:r>
      <w:r w:rsidR="00CB17CC">
        <w:t>change of</w:t>
      </w:r>
      <w:r w:rsidR="006F12D7">
        <w:t xml:space="preserve"> seasons, </w:t>
      </w:r>
      <w:r w:rsidR="00944084">
        <w:t>and the change</w:t>
      </w:r>
      <w:r w:rsidR="006F12D7">
        <w:t xml:space="preserve"> </w:t>
      </w:r>
      <w:r w:rsidR="00745BA6">
        <w:t xml:space="preserve">of </w:t>
      </w:r>
      <w:r w:rsidR="00745BA6">
        <w:lastRenderedPageBreak/>
        <w:t xml:space="preserve">seasons </w:t>
      </w:r>
      <w:r w:rsidR="009A273C">
        <w:t>mark</w:t>
      </w:r>
      <w:r w:rsidR="00944084">
        <w:t>s</w:t>
      </w:r>
      <w:r w:rsidR="009A273C">
        <w:t xml:space="preserve"> </w:t>
      </w:r>
      <w:r w:rsidR="00C95A1C">
        <w:t xml:space="preserve">the </w:t>
      </w:r>
      <w:r w:rsidR="006F12D7">
        <w:t>m</w:t>
      </w:r>
      <w:r w:rsidR="00186DF3">
        <w:t>ovement</w:t>
      </w:r>
      <w:r w:rsidR="006F12D7">
        <w:t xml:space="preserve"> of </w:t>
      </w:r>
      <w:r w:rsidR="009A273C">
        <w:t xml:space="preserve">the </w:t>
      </w:r>
      <w:r w:rsidR="006F12D7">
        <w:t>herds of migrating animals</w:t>
      </w:r>
      <w:r w:rsidR="009A273C">
        <w:t xml:space="preserve"> around the world</w:t>
      </w:r>
      <w:r w:rsidR="006F12D7">
        <w:t xml:space="preserve">. </w:t>
      </w:r>
      <w:r w:rsidR="00CB17CC">
        <w:t xml:space="preserve">In 1871, by Arkansas river there </w:t>
      </w:r>
      <w:r w:rsidR="00C95A1C">
        <w:t xml:space="preserve">still </w:t>
      </w:r>
      <w:r w:rsidR="00CB17CC">
        <w:t>were herds containing over 4,000,000 bison.</w:t>
      </w:r>
      <w:r w:rsidR="00CB17CC" w:rsidRPr="00875F24">
        <w:rPr>
          <w:rStyle w:val="FootnoteReference"/>
        </w:rPr>
        <w:footnoteReference w:id="18"/>
      </w:r>
      <w:r w:rsidR="00CB17CC">
        <w:t xml:space="preserve"> W</w:t>
      </w:r>
      <w:r w:rsidR="009A273C">
        <w:t xml:space="preserve">e can </w:t>
      </w:r>
      <w:r w:rsidR="00CB17CC">
        <w:t xml:space="preserve">only </w:t>
      </w:r>
      <w:r w:rsidR="009A273C">
        <w:t xml:space="preserve">imagine the size of migrating herds tens of </w:t>
      </w:r>
      <w:r w:rsidR="00CB17CC">
        <w:t>thousands</w:t>
      </w:r>
      <w:r w:rsidR="008D144B">
        <w:t xml:space="preserve"> of</w:t>
      </w:r>
      <w:r w:rsidR="009A273C">
        <w:t xml:space="preserve"> years ago. Mastering </w:t>
      </w:r>
      <w:r w:rsidR="00C95A1C">
        <w:t xml:space="preserve">the </w:t>
      </w:r>
      <w:r w:rsidR="009A273C">
        <w:t xml:space="preserve">Pleiades calendar </w:t>
      </w:r>
      <w:r w:rsidR="00F83E71">
        <w:t>might have</w:t>
      </w:r>
      <w:r w:rsidR="009A273C">
        <w:t xml:space="preserve"> allow</w:t>
      </w:r>
      <w:r w:rsidR="00F83E71">
        <w:t>ed</w:t>
      </w:r>
      <w:r w:rsidR="009A273C">
        <w:t xml:space="preserve"> </w:t>
      </w:r>
      <w:r w:rsidR="00C95A1C">
        <w:t xml:space="preserve">the </w:t>
      </w:r>
      <w:r w:rsidR="009A273C">
        <w:t xml:space="preserve">early humans to reach to the endless food supply </w:t>
      </w:r>
      <w:r w:rsidR="00F83E71">
        <w:t xml:space="preserve">— hunting and scavenging on </w:t>
      </w:r>
      <w:r w:rsidR="009A273C">
        <w:t xml:space="preserve">millions </w:t>
      </w:r>
      <w:r w:rsidR="00F83E71">
        <w:t xml:space="preserve">of </w:t>
      </w:r>
      <w:r w:rsidR="009A273C">
        <w:t>passing by animals.</w:t>
      </w:r>
      <w:r w:rsidR="00745BA6">
        <w:t xml:space="preserve"> </w:t>
      </w:r>
    </w:p>
    <w:p w14:paraId="562C6D76" w14:textId="40784334" w:rsidR="00BE6022" w:rsidRDefault="00BE6022" w:rsidP="00752110">
      <w:pPr>
        <w:pStyle w:val="Body"/>
      </w:pPr>
      <w:r>
        <w:rPr>
          <w:rStyle w:val="Publication"/>
        </w:rPr>
        <w:t xml:space="preserve">The </w:t>
      </w:r>
      <w:r w:rsidRPr="00170281">
        <w:rPr>
          <w:rStyle w:val="Publication"/>
        </w:rPr>
        <w:t>Lascaux cave</w:t>
      </w:r>
      <w:r>
        <w:t xml:space="preserve"> contains over 2,000 prehistoric images. The </w:t>
      </w:r>
      <w:r w:rsidRPr="00170281">
        <w:rPr>
          <w:rStyle w:val="Publication"/>
        </w:rPr>
        <w:t>Lascaux cave</w:t>
      </w:r>
      <w:r>
        <w:t xml:space="preserve"> art was created ‘in at least two phases, ~17,000–21,000 cal. BP and 21,500–22,500 cal. BP’.</w:t>
      </w:r>
      <w:r w:rsidRPr="00875F24">
        <w:rPr>
          <w:rStyle w:val="FootnoteReference"/>
        </w:rPr>
        <w:footnoteReference w:id="19"/>
      </w:r>
      <w:r>
        <w:t xml:space="preserve"> One of the hypotheses claims that ‘the group of spots floating above the back of the largest </w:t>
      </w:r>
      <w:proofErr w:type="spellStart"/>
      <w:r>
        <w:t>Auroch</w:t>
      </w:r>
      <w:proofErr w:type="spellEnd"/>
      <w:r>
        <w:t xml:space="preserve"> painted on the ceiling of the cave, might represent the open cluster of the stars </w:t>
      </w:r>
      <w:r>
        <w:softHyphen/>
      </w:r>
      <w:r>
        <w:softHyphen/>
        <w:t>— the Pleiades’.</w:t>
      </w:r>
      <w:r w:rsidRPr="00875F24">
        <w:rPr>
          <w:rStyle w:val="FootnoteReference"/>
        </w:rPr>
        <w:footnoteReference w:id="20"/>
      </w:r>
      <w:r>
        <w:t xml:space="preserve"> </w:t>
      </w:r>
      <w:r w:rsidR="00752110">
        <w:t xml:space="preserve">The dating by </w:t>
      </w:r>
      <w:r w:rsidR="004F2162">
        <w:t xml:space="preserve">Norris and Norris of </w:t>
      </w:r>
      <w:r w:rsidR="004F2162" w:rsidRPr="008C6067">
        <w:rPr>
          <w:rStyle w:val="Publication"/>
        </w:rPr>
        <w:t xml:space="preserve">Orion and </w:t>
      </w:r>
      <w:r w:rsidR="008C6067" w:rsidRPr="008C6067">
        <w:rPr>
          <w:rStyle w:val="Publication"/>
        </w:rPr>
        <w:t xml:space="preserve">the </w:t>
      </w:r>
      <w:r w:rsidR="004F2162" w:rsidRPr="008C6067">
        <w:rPr>
          <w:rStyle w:val="Publication"/>
        </w:rPr>
        <w:t>Pleiades</w:t>
      </w:r>
      <w:r w:rsidR="004F2162">
        <w:t xml:space="preserve"> myth </w:t>
      </w:r>
      <w:r w:rsidR="008C6067">
        <w:t>to</w:t>
      </w:r>
      <w:r w:rsidR="004F2162">
        <w:t xml:space="preserve"> </w:t>
      </w:r>
      <w:r w:rsidR="008C6067">
        <w:t>100</w:t>
      </w:r>
      <w:r w:rsidR="004F2162">
        <w:t xml:space="preserve">,000 </w:t>
      </w:r>
      <w:r w:rsidR="008C6067">
        <w:t xml:space="preserve">BC — some 80,000 </w:t>
      </w:r>
      <w:r w:rsidR="004F2162">
        <w:t>years before the first images in the Lascaux cave were created</w:t>
      </w:r>
      <w:r w:rsidR="008C6067">
        <w:t>,</w:t>
      </w:r>
      <w:r w:rsidR="004F2162">
        <w:t xml:space="preserve"> adds some weight to the hypothesis. </w:t>
      </w:r>
    </w:p>
    <w:p w14:paraId="7B2C595D" w14:textId="1121C922" w:rsidR="00752110" w:rsidRDefault="0067372D" w:rsidP="00E378C3">
      <w:pPr>
        <w:pStyle w:val="Body"/>
      </w:pPr>
      <w:r>
        <w:t xml:space="preserve">In his poem, Hesiod mentions several times </w:t>
      </w:r>
      <w:r w:rsidRPr="00AC5BB0">
        <w:rPr>
          <w:rStyle w:val="Publication"/>
        </w:rPr>
        <w:t>Orion and the Pleiades</w:t>
      </w:r>
      <w:r>
        <w:t xml:space="preserve"> as </w:t>
      </w:r>
      <w:r w:rsidR="003B3792">
        <w:t>the time guide</w:t>
      </w:r>
      <w:r w:rsidR="00AC5BB0">
        <w:t>s</w:t>
      </w:r>
      <w:r w:rsidR="003B3792">
        <w:t xml:space="preserve"> for </w:t>
      </w:r>
      <w:proofErr w:type="spellStart"/>
      <w:r>
        <w:t>plowing</w:t>
      </w:r>
      <w:proofErr w:type="spellEnd"/>
      <w:r>
        <w:t xml:space="preserve">, </w:t>
      </w:r>
      <w:r w:rsidR="003B3792">
        <w:t>harvesting</w:t>
      </w:r>
      <w:r>
        <w:t xml:space="preserve"> and seafaring. </w:t>
      </w:r>
      <w:r w:rsidR="003B3792">
        <w:t xml:space="preserve">The myth was likely adopted by the ancient Greeks as it is likely much older than the ancient Greeks civilisation. Myth enabled culture </w:t>
      </w:r>
    </w:p>
    <w:p w14:paraId="05C89CD7" w14:textId="092B3052" w:rsidR="003B3792" w:rsidRPr="00E378C3" w:rsidRDefault="003B3792" w:rsidP="00E378C3">
      <w:pPr>
        <w:pStyle w:val="Body"/>
      </w:pPr>
      <w:r>
        <w:t xml:space="preserve">At the time of Hesiod, the myth seems was in use, but </w:t>
      </w:r>
      <w:r w:rsidR="00D5467D">
        <w:t xml:space="preserve">afterwards </w:t>
      </w:r>
      <w:r>
        <w:t>was lost in Greece, a</w:t>
      </w:r>
      <w:r w:rsidR="00D5467D">
        <w:t>s</w:t>
      </w:r>
      <w:r>
        <w:t xml:space="preserve"> the last (arguably incomplete) copy is attributed to a Roman scholar — </w:t>
      </w:r>
      <w:r w:rsidRPr="001D6852">
        <w:t>Gaius Julius Hyginus (c. 64 BC – AD 17)</w:t>
      </w:r>
      <w:r>
        <w:t xml:space="preserve">. It seems that </w:t>
      </w:r>
      <w:r w:rsidRPr="003B3792">
        <w:rPr>
          <w:rStyle w:val="Publication"/>
        </w:rPr>
        <w:t>Orion and the Pleiades</w:t>
      </w:r>
      <w:r>
        <w:t xml:space="preserve"> myth faded away during Hyginus lifetime. Incidentally, </w:t>
      </w:r>
      <w:r w:rsidR="00D5467D">
        <w:t xml:space="preserve">Roman calendar reform introduced Julian calendar in 46BC, and with its introduction the use of the Pleiades calendar seems also faded away. This could be an indication that the spread of </w:t>
      </w:r>
      <w:r w:rsidR="00D5467D" w:rsidRPr="00D5467D">
        <w:rPr>
          <w:rStyle w:val="Publication"/>
        </w:rPr>
        <w:t>Orion and the Pleiades</w:t>
      </w:r>
      <w:r w:rsidR="00D5467D">
        <w:t xml:space="preserve"> myth geographically and in time might be linked to the Pleiades calendar, which the ancient Greeks likely adopted and successfully used for building and expanding their culture.</w:t>
      </w:r>
    </w:p>
    <w:p w14:paraId="728FF13A" w14:textId="0E740C4E" w:rsidR="00C24DC1" w:rsidRDefault="005567E7" w:rsidP="00DE212C">
      <w:pPr>
        <w:pStyle w:val="Subhead"/>
      </w:pPr>
      <w:r>
        <w:t>Homer</w:t>
      </w:r>
    </w:p>
    <w:p w14:paraId="6EDB56E8" w14:textId="42EDDC87" w:rsidR="005567E7" w:rsidRDefault="005567E7" w:rsidP="00A55581">
      <w:pPr>
        <w:pStyle w:val="BodyNoIndent"/>
      </w:pPr>
      <w:r>
        <w:t>Another ancient Greek poet who mentioned</w:t>
      </w:r>
      <w:r w:rsidR="0066657B">
        <w:t xml:space="preserve"> </w:t>
      </w:r>
      <w:r w:rsidRPr="005567E7">
        <w:rPr>
          <w:rStyle w:val="Publication"/>
        </w:rPr>
        <w:t xml:space="preserve">Orion and </w:t>
      </w:r>
      <w:r w:rsidR="004F09AC">
        <w:rPr>
          <w:rStyle w:val="Publication"/>
        </w:rPr>
        <w:t xml:space="preserve">the </w:t>
      </w:r>
      <w:r w:rsidRPr="005567E7">
        <w:rPr>
          <w:rStyle w:val="Publication"/>
        </w:rPr>
        <w:t>Pleiades</w:t>
      </w:r>
      <w:r>
        <w:t xml:space="preserve"> </w:t>
      </w:r>
      <w:r w:rsidR="004F09AC">
        <w:t xml:space="preserve">mythology </w:t>
      </w:r>
      <w:r>
        <w:t xml:space="preserve">was Homer. He in great detail described the </w:t>
      </w:r>
      <w:r w:rsidR="00E73040">
        <w:t xml:space="preserve">Shield of </w:t>
      </w:r>
      <w:r>
        <w:t>Achilles</w:t>
      </w:r>
      <w:r w:rsidR="0001576A">
        <w:t xml:space="preserve">, which featured </w:t>
      </w:r>
      <w:r w:rsidR="0001576A" w:rsidRPr="0001576A">
        <w:rPr>
          <w:rStyle w:val="Publication"/>
        </w:rPr>
        <w:t xml:space="preserve">Orion and </w:t>
      </w:r>
      <w:r w:rsidR="00A81FCC">
        <w:rPr>
          <w:rStyle w:val="Publication"/>
        </w:rPr>
        <w:t xml:space="preserve">the </w:t>
      </w:r>
      <w:r w:rsidR="0001576A" w:rsidRPr="0001576A">
        <w:rPr>
          <w:rStyle w:val="Publication"/>
        </w:rPr>
        <w:t>Pleiades</w:t>
      </w:r>
      <w:r>
        <w:t>:</w:t>
      </w:r>
    </w:p>
    <w:p w14:paraId="6FA1FAC3" w14:textId="77777777" w:rsidR="005567E7" w:rsidRDefault="005567E7" w:rsidP="006122C3">
      <w:pPr>
        <w:pStyle w:val="LongQuote"/>
      </w:pPr>
      <w:r>
        <w:t>There he made the earth and there the sky and the sea</w:t>
      </w:r>
    </w:p>
    <w:p w14:paraId="341E0E0A" w14:textId="77777777" w:rsidR="005567E7" w:rsidRDefault="005567E7" w:rsidP="006122C3">
      <w:pPr>
        <w:pStyle w:val="LongQuote"/>
      </w:pPr>
      <w:r>
        <w:t>and the inexhaustible blazing sun and the moon rounding full</w:t>
      </w:r>
    </w:p>
    <w:p w14:paraId="000D7193" w14:textId="77777777" w:rsidR="005567E7" w:rsidRDefault="005567E7" w:rsidP="006122C3">
      <w:pPr>
        <w:pStyle w:val="LongQuote"/>
      </w:pPr>
      <w:r>
        <w:t>and there. the constellations, all that crown the heavens,</w:t>
      </w:r>
    </w:p>
    <w:p w14:paraId="1ECAC303" w14:textId="77777777" w:rsidR="005567E7" w:rsidRDefault="005567E7" w:rsidP="006122C3">
      <w:pPr>
        <w:pStyle w:val="LongQuote"/>
      </w:pPr>
      <w:r>
        <w:t>the Pleiades and the Hyades. Orion in all his power too</w:t>
      </w:r>
    </w:p>
    <w:p w14:paraId="63A7FCD1" w14:textId="77777777" w:rsidR="005567E7" w:rsidRDefault="005567E7" w:rsidP="006122C3">
      <w:pPr>
        <w:pStyle w:val="LongQuote"/>
      </w:pPr>
      <w:r>
        <w:t>and the Great Bear that mankind also calls the Wagon:</w:t>
      </w:r>
    </w:p>
    <w:p w14:paraId="3E9AC447" w14:textId="77777777" w:rsidR="005567E7" w:rsidRDefault="005567E7" w:rsidP="006122C3">
      <w:pPr>
        <w:pStyle w:val="LongQuote"/>
      </w:pPr>
      <w:r>
        <w:t>she wheels on her axis always fixed, watching the Hunter,</w:t>
      </w:r>
    </w:p>
    <w:p w14:paraId="5268B647" w14:textId="77777777" w:rsidR="005567E7" w:rsidRDefault="005567E7" w:rsidP="006122C3">
      <w:pPr>
        <w:pStyle w:val="LongQuote"/>
      </w:pPr>
      <w:r>
        <w:t>and she alone is denied a plunge in the Ocean's baths.</w:t>
      </w:r>
      <w:r w:rsidRPr="00875F24">
        <w:rPr>
          <w:rStyle w:val="FootnoteReference"/>
        </w:rPr>
        <w:footnoteReference w:id="21"/>
      </w:r>
    </w:p>
    <w:p w14:paraId="16259D82" w14:textId="5D21AC72" w:rsidR="005567E7" w:rsidRDefault="00E77F03" w:rsidP="00A55581">
      <w:pPr>
        <w:pStyle w:val="BodyNoIndent"/>
      </w:pPr>
      <w:r w:rsidRPr="0066657B">
        <w:rPr>
          <w:rStyle w:val="Publication"/>
        </w:rPr>
        <w:t>The Iliad</w:t>
      </w:r>
      <w:r>
        <w:t xml:space="preserve"> is one of the oldest books</w:t>
      </w:r>
      <w:r w:rsidR="00DF3CE8">
        <w:t>,</w:t>
      </w:r>
      <w:r>
        <w:t xml:space="preserve"> </w:t>
      </w:r>
      <w:r w:rsidR="00A81FCC">
        <w:t xml:space="preserve">and </w:t>
      </w:r>
      <w:r w:rsidR="0066657B">
        <w:t xml:space="preserve">the </w:t>
      </w:r>
      <w:r>
        <w:t xml:space="preserve">scholars over the centuries </w:t>
      </w:r>
      <w:r w:rsidR="00DF3CE8">
        <w:t>analysed it</w:t>
      </w:r>
      <w:r w:rsidR="0066657B">
        <w:t xml:space="preserve">’s every line </w:t>
      </w:r>
      <w:r w:rsidR="00DF3CE8">
        <w:t xml:space="preserve">from </w:t>
      </w:r>
      <w:r w:rsidR="0066657B">
        <w:t>all</w:t>
      </w:r>
      <w:r w:rsidR="00DF3CE8">
        <w:t xml:space="preserve"> possible angle</w:t>
      </w:r>
      <w:r w:rsidR="0066657B">
        <w:t>s</w:t>
      </w:r>
      <w:r w:rsidR="00DF3CE8">
        <w:t xml:space="preserve">, and generally </w:t>
      </w:r>
      <w:r>
        <w:t xml:space="preserve">viewed the </w:t>
      </w:r>
      <w:r w:rsidR="00E73040">
        <w:t xml:space="preserve">Shield of </w:t>
      </w:r>
      <w:r>
        <w:t>Achilles</w:t>
      </w:r>
      <w:r w:rsidR="005567E7">
        <w:t xml:space="preserve"> to be a product of Homer’s fantasy</w:t>
      </w:r>
      <w:r w:rsidR="00DF3CE8">
        <w:t>.</w:t>
      </w:r>
      <w:r w:rsidR="005567E7">
        <w:t xml:space="preserve"> </w:t>
      </w:r>
    </w:p>
    <w:p w14:paraId="3C18444A" w14:textId="77777777" w:rsidR="005567E7" w:rsidRDefault="005567E7" w:rsidP="006122C3">
      <w:pPr>
        <w:pStyle w:val="LongQuote"/>
      </w:pPr>
      <w:r w:rsidRPr="009E5A3F">
        <w:t xml:space="preserve">Nothing really like this shield has ever been found nor ever </w:t>
      </w:r>
      <w:r>
        <w:t>will be. […] The decoration of the shield is derived from poetic invention not from history.</w:t>
      </w:r>
      <w:r w:rsidRPr="00875F24">
        <w:rPr>
          <w:rStyle w:val="FootnoteReference"/>
        </w:rPr>
        <w:footnoteReference w:id="22"/>
      </w:r>
      <w:r>
        <w:t xml:space="preserve"> </w:t>
      </w:r>
    </w:p>
    <w:p w14:paraId="149AE20B" w14:textId="77777777" w:rsidR="002B0054" w:rsidRDefault="002B0054" w:rsidP="006122C3">
      <w:pPr>
        <w:pStyle w:val="LongQuote"/>
      </w:pPr>
    </w:p>
    <w:p w14:paraId="7F0FE400" w14:textId="09E6F048" w:rsidR="002B0054" w:rsidRDefault="002B0054" w:rsidP="006122C3">
      <w:pPr>
        <w:pStyle w:val="LongQuote"/>
      </w:pPr>
      <w:r w:rsidRPr="002B0054">
        <w:t>It is now generally acknowledged that the shield is a more or less free invention on the part of the poet. I will not be concerned with the question of the relationship between the Shield and actual works of</w:t>
      </w:r>
      <w:r>
        <w:t xml:space="preserve"> art.</w:t>
      </w:r>
      <w:r w:rsidRPr="00875F24">
        <w:rPr>
          <w:rStyle w:val="FootnoteReference"/>
        </w:rPr>
        <w:footnoteReference w:id="23"/>
      </w:r>
    </w:p>
    <w:p w14:paraId="3755BBD2" w14:textId="38AE488F" w:rsidR="009B6FBF" w:rsidRDefault="00E77F03" w:rsidP="00A55581">
      <w:pPr>
        <w:pStyle w:val="BodyNoIndent"/>
      </w:pPr>
      <w:r>
        <w:lastRenderedPageBreak/>
        <w:t xml:space="preserve">But Troy for centuries </w:t>
      </w:r>
      <w:r w:rsidR="00A053E3">
        <w:t xml:space="preserve">also </w:t>
      </w:r>
      <w:r>
        <w:t xml:space="preserve">thought to be a </w:t>
      </w:r>
      <w:r w:rsidR="00891379">
        <w:t>p</w:t>
      </w:r>
      <w:r>
        <w:t xml:space="preserve">roduct of </w:t>
      </w:r>
      <w:r w:rsidR="00891379">
        <w:t>Homer</w:t>
      </w:r>
      <w:r w:rsidR="0066657B">
        <w:t>’s</w:t>
      </w:r>
      <w:r w:rsidR="00891379">
        <w:t xml:space="preserve"> fantasy, until </w:t>
      </w:r>
      <w:r w:rsidR="00A053E3">
        <w:t xml:space="preserve">in </w:t>
      </w:r>
      <w:r w:rsidR="00891379">
        <w:t xml:space="preserve">1871, </w:t>
      </w:r>
      <w:r w:rsidR="00891379" w:rsidRPr="00850B79">
        <w:t>Heinrich Schliemann</w:t>
      </w:r>
      <w:r w:rsidR="00891379">
        <w:t xml:space="preserve"> excavated the city.</w:t>
      </w:r>
      <w:r w:rsidR="00AA106F">
        <w:t xml:space="preserve"> </w:t>
      </w:r>
      <w:r w:rsidR="00A053E3">
        <w:t>Twenty-two</w:t>
      </w:r>
      <w:r w:rsidR="003700C4">
        <w:t xml:space="preserve"> </w:t>
      </w:r>
      <w:r w:rsidR="009B6FBF">
        <w:t>years</w:t>
      </w:r>
      <w:r w:rsidR="0066657B">
        <w:t xml:space="preserve"> ago</w:t>
      </w:r>
      <w:r w:rsidR="009B6FBF">
        <w:t xml:space="preserve">, </w:t>
      </w:r>
      <w:r w:rsidR="003700C4">
        <w:t>a</w:t>
      </w:r>
      <w:r w:rsidR="00AA106F">
        <w:t xml:space="preserve"> discover</w:t>
      </w:r>
      <w:r w:rsidR="003700C4">
        <w:t>y</w:t>
      </w:r>
      <w:r w:rsidR="00AA106F">
        <w:t xml:space="preserve"> happened, which might change </w:t>
      </w:r>
      <w:r w:rsidR="0066657B">
        <w:t xml:space="preserve">the </w:t>
      </w:r>
      <w:r w:rsidR="00AA106F">
        <w:t>scholars</w:t>
      </w:r>
      <w:r w:rsidR="0066657B">
        <w:t>’</w:t>
      </w:r>
      <w:r w:rsidR="00AA106F">
        <w:t xml:space="preserve"> view on the Shield of Achilles. In 1999, </w:t>
      </w:r>
      <w:r w:rsidR="009B6FBF">
        <w:t>in Germany,</w:t>
      </w:r>
      <w:r w:rsidR="009B6FBF" w:rsidRPr="009B6FBF">
        <w:t xml:space="preserve"> </w:t>
      </w:r>
      <w:r w:rsidR="009B6FBF">
        <w:t xml:space="preserve">near a small town </w:t>
      </w:r>
      <w:r w:rsidR="0066657B">
        <w:t xml:space="preserve">of </w:t>
      </w:r>
      <w:r w:rsidR="009B6FBF">
        <w:t>Nebra</w:t>
      </w:r>
      <w:r w:rsidR="0066657B">
        <w:t>,</w:t>
      </w:r>
      <w:r w:rsidR="009B6FBF">
        <w:t xml:space="preserve"> </w:t>
      </w:r>
      <w:r w:rsidR="00AA106F">
        <w:t xml:space="preserve">the </w:t>
      </w:r>
      <w:r w:rsidR="00AA106F" w:rsidRPr="009B6FBF">
        <w:rPr>
          <w:rStyle w:val="Publication"/>
        </w:rPr>
        <w:t xml:space="preserve">Nebra Sky </w:t>
      </w:r>
      <w:r w:rsidR="00D10096">
        <w:rPr>
          <w:rStyle w:val="Publication"/>
        </w:rPr>
        <w:t>D</w:t>
      </w:r>
      <w:r w:rsidR="00AA106F" w:rsidRPr="009B6FBF">
        <w:rPr>
          <w:rStyle w:val="Publication"/>
        </w:rPr>
        <w:t>is</w:t>
      </w:r>
      <w:r w:rsidR="00D10096">
        <w:rPr>
          <w:rStyle w:val="Publication"/>
        </w:rPr>
        <w:t>c</w:t>
      </w:r>
      <w:r w:rsidR="00AA106F">
        <w:t xml:space="preserve"> </w:t>
      </w:r>
      <w:r w:rsidR="00A053E3">
        <w:t xml:space="preserve">(see </w:t>
      </w:r>
      <w:r w:rsidR="00A053E3" w:rsidRPr="00A053E3">
        <w:rPr>
          <w:rStyle w:val="Publication"/>
        </w:rPr>
        <w:t>Appendix 3</w:t>
      </w:r>
      <w:r w:rsidR="00A053E3">
        <w:t xml:space="preserve">) </w:t>
      </w:r>
      <w:r w:rsidR="00AA106F">
        <w:t>was found</w:t>
      </w:r>
      <w:r w:rsidR="009B6FBF">
        <w:t xml:space="preserve"> by </w:t>
      </w:r>
      <w:r w:rsidR="00D10096">
        <w:t>two metal detectorists</w:t>
      </w:r>
      <w:r w:rsidR="009B6FBF">
        <w:t xml:space="preserve"> and </w:t>
      </w:r>
      <w:r w:rsidR="00D10096">
        <w:t>shortly afterwards</w:t>
      </w:r>
      <w:r w:rsidR="009B6FBF">
        <w:t xml:space="preserve"> </w:t>
      </w:r>
      <w:r w:rsidR="00461508">
        <w:t>the police confiscated it</w:t>
      </w:r>
      <w:r w:rsidR="00AA106F">
        <w:t>. ‘</w:t>
      </w:r>
      <w:r w:rsidR="00AA106F" w:rsidRPr="00971D50">
        <w:t>The dis</w:t>
      </w:r>
      <w:r w:rsidR="00D10096">
        <w:t>c</w:t>
      </w:r>
      <w:r w:rsidR="00AA106F" w:rsidRPr="00971D50">
        <w:t xml:space="preserve"> is currently judged to be about 3,600 years old, dating it to the Bronze Age</w:t>
      </w:r>
      <w:r w:rsidR="00AA106F">
        <w:t>’</w:t>
      </w:r>
      <w:r w:rsidR="00AA106F" w:rsidRPr="00971D50">
        <w:t>.</w:t>
      </w:r>
      <w:r w:rsidR="00AA106F" w:rsidRPr="00875F24">
        <w:rPr>
          <w:rStyle w:val="FootnoteReference"/>
        </w:rPr>
        <w:footnoteReference w:id="24"/>
      </w:r>
      <w:r w:rsidR="00C579F6">
        <w:t xml:space="preserve"> The </w:t>
      </w:r>
      <w:r w:rsidR="00C579F6" w:rsidRPr="000720AD">
        <w:rPr>
          <w:rStyle w:val="Publication"/>
        </w:rPr>
        <w:t xml:space="preserve">Nebra Sky </w:t>
      </w:r>
      <w:r w:rsidR="00D10096">
        <w:rPr>
          <w:rStyle w:val="Publication"/>
        </w:rPr>
        <w:t>D</w:t>
      </w:r>
      <w:r w:rsidR="00C579F6" w:rsidRPr="000720AD">
        <w:rPr>
          <w:rStyle w:val="Publication"/>
        </w:rPr>
        <w:t>is</w:t>
      </w:r>
      <w:r w:rsidR="00D10096">
        <w:rPr>
          <w:rStyle w:val="Publication"/>
        </w:rPr>
        <w:t>c</w:t>
      </w:r>
      <w:r w:rsidR="009B6FBF">
        <w:t xml:space="preserve"> </w:t>
      </w:r>
      <w:r w:rsidR="00842C05">
        <w:t xml:space="preserve">seems to </w:t>
      </w:r>
      <w:r w:rsidR="00C579F6">
        <w:t xml:space="preserve">features </w:t>
      </w:r>
      <w:r w:rsidR="0066657B">
        <w:t xml:space="preserve">the </w:t>
      </w:r>
      <w:r w:rsidR="00C579F6">
        <w:t>Pleiades constellation</w:t>
      </w:r>
      <w:r w:rsidR="009B6FBF">
        <w:t xml:space="preserve"> and</w:t>
      </w:r>
      <w:r w:rsidR="000D6F68">
        <w:t xml:space="preserve"> initially was used as a calendar tool, likely in the manner as described by Hesiod. </w:t>
      </w:r>
      <w:r w:rsidR="000D6F68" w:rsidRPr="00461508">
        <w:rPr>
          <w:rStyle w:val="Publication"/>
        </w:rPr>
        <w:t>The Disc</w:t>
      </w:r>
      <w:r w:rsidR="000D6F68">
        <w:t>:</w:t>
      </w:r>
    </w:p>
    <w:p w14:paraId="6E90C49D" w14:textId="25434147" w:rsidR="00C579F6" w:rsidRDefault="003700C4" w:rsidP="006122C3">
      <w:pPr>
        <w:pStyle w:val="LongQuote"/>
      </w:pPr>
      <w:r>
        <w:t xml:space="preserve">[…] </w:t>
      </w:r>
      <w:r w:rsidR="00C579F6">
        <w:t>is considered both the first-known portable astronomical instrument and the oldest-known graphic depiction of celestial objects in human history.</w:t>
      </w:r>
      <w:r w:rsidR="00C579F6" w:rsidRPr="00875F24">
        <w:rPr>
          <w:rStyle w:val="FootnoteReference"/>
        </w:rPr>
        <w:footnoteReference w:id="25"/>
      </w:r>
    </w:p>
    <w:p w14:paraId="44772C02" w14:textId="30973C5B" w:rsidR="002E1D12" w:rsidRPr="002E1D12" w:rsidRDefault="000D6F68" w:rsidP="00A55581">
      <w:pPr>
        <w:pStyle w:val="BodyNoIndent"/>
      </w:pPr>
      <w:r w:rsidRPr="000D6F68">
        <w:rPr>
          <w:rStyle w:val="Publication"/>
        </w:rPr>
        <w:t>The Disc</w:t>
      </w:r>
      <w:r>
        <w:t xml:space="preserve"> have had several transformations and</w:t>
      </w:r>
      <w:r w:rsidR="002E1D12">
        <w:t xml:space="preserve"> ‘</w:t>
      </w:r>
      <w:r w:rsidR="00D10096">
        <w:t>was reworked several times during its history, suggesting its cosmological significance was not static</w:t>
      </w:r>
      <w:r w:rsidR="002E1D12">
        <w:t>’</w:t>
      </w:r>
      <w:r w:rsidR="00D10096">
        <w:t>.</w:t>
      </w:r>
      <w:r w:rsidR="00D10096" w:rsidRPr="00875F24">
        <w:rPr>
          <w:rStyle w:val="FootnoteReference"/>
        </w:rPr>
        <w:footnoteReference w:id="26"/>
      </w:r>
      <w:r w:rsidR="00372C48">
        <w:t xml:space="preserve"> </w:t>
      </w:r>
      <w:r>
        <w:t xml:space="preserve">In the </w:t>
      </w:r>
      <w:r w:rsidR="002E1D12">
        <w:t>final</w:t>
      </w:r>
      <w:r>
        <w:t xml:space="preserve"> </w:t>
      </w:r>
      <w:r w:rsidR="002E1D12">
        <w:t>modification ‘thirty-eight […] perforations were made along its rim’.</w:t>
      </w:r>
      <w:r w:rsidR="002E1D12" w:rsidRPr="00875F24">
        <w:rPr>
          <w:rStyle w:val="FootnoteReference"/>
        </w:rPr>
        <w:footnoteReference w:id="27"/>
      </w:r>
      <w:r w:rsidR="00372C48">
        <w:t xml:space="preserve"> </w:t>
      </w:r>
      <w:r w:rsidR="00372C48" w:rsidRPr="00337075">
        <w:rPr>
          <w:rStyle w:val="Publication"/>
        </w:rPr>
        <w:t>The Disc</w:t>
      </w:r>
      <w:r w:rsidR="00372C48">
        <w:t xml:space="preserve"> was found with two Bronze Age swords and it suggests that its last purpose was a military one</w:t>
      </w:r>
      <w:r w:rsidR="007928DA">
        <w:t xml:space="preserve">, as according to </w:t>
      </w:r>
      <w:proofErr w:type="spellStart"/>
      <w:r w:rsidR="007928DA">
        <w:t>Garrow</w:t>
      </w:r>
      <w:proofErr w:type="spellEnd"/>
      <w:r w:rsidR="007928DA">
        <w:t xml:space="preserve"> and Wilkin</w:t>
      </w:r>
      <w:r w:rsidR="00372C48">
        <w:t>:</w:t>
      </w:r>
    </w:p>
    <w:p w14:paraId="0AA1EE3C" w14:textId="18BFDA8E" w:rsidR="00AA106F" w:rsidRDefault="003700C4" w:rsidP="006122C3">
      <w:pPr>
        <w:pStyle w:val="LongQuote"/>
      </w:pPr>
      <w:r>
        <w:t>It is possible that The Sky Disc was fixed to a shield, carried in ceremonies or into battle.</w:t>
      </w:r>
      <w:r w:rsidRPr="00875F24">
        <w:rPr>
          <w:rStyle w:val="FootnoteReference"/>
        </w:rPr>
        <w:footnoteReference w:id="28"/>
      </w:r>
    </w:p>
    <w:p w14:paraId="5429FAE7" w14:textId="4A7B106B" w:rsidR="00B76308" w:rsidRPr="00EB6D17" w:rsidRDefault="003C4F6E" w:rsidP="00EB6D17">
      <w:pPr>
        <w:pStyle w:val="BodyNoIndent"/>
        <w:rPr>
          <w:color w:val="C00000"/>
        </w:rPr>
      </w:pPr>
      <w:r w:rsidRPr="00EB15D2">
        <w:rPr>
          <w:rStyle w:val="Publication"/>
        </w:rPr>
        <w:t>The Nebra Sky Disc</w:t>
      </w:r>
      <w:r>
        <w:t xml:space="preserve"> likely was a part of composition on the shield, as it is 30cm in diameter, but </w:t>
      </w:r>
      <w:r w:rsidR="0066657B">
        <w:t xml:space="preserve">the </w:t>
      </w:r>
      <w:r w:rsidR="007928DA">
        <w:t xml:space="preserve">Greeks’ </w:t>
      </w:r>
      <w:r>
        <w:t xml:space="preserve">Bronze age shields were </w:t>
      </w:r>
      <w:r w:rsidR="00831C4E">
        <w:t>over</w:t>
      </w:r>
      <w:r>
        <w:t xml:space="preserve"> </w:t>
      </w:r>
      <w:r w:rsidR="00831C4E">
        <w:t>one</w:t>
      </w:r>
      <w:r>
        <w:t xml:space="preserve"> metre in diameter, weighing about </w:t>
      </w:r>
      <w:r w:rsidR="00831C4E">
        <w:t>eight</w:t>
      </w:r>
      <w:r>
        <w:t xml:space="preserve"> kilograms and </w:t>
      </w:r>
      <w:r w:rsidR="00831C4E">
        <w:t>were large enough</w:t>
      </w:r>
      <w:r>
        <w:t xml:space="preserve"> for carrying bodies and crossing rivers. This finally brings us to the Shield of Achilles.</w:t>
      </w:r>
      <w:r w:rsidR="00EB6D17">
        <w:t xml:space="preserve"> </w:t>
      </w:r>
      <w:r w:rsidR="00B76308" w:rsidRPr="00EB6D17">
        <w:t xml:space="preserve">Although the Pleiades </w:t>
      </w:r>
      <w:r w:rsidR="007928DA">
        <w:t xml:space="preserve">constellation </w:t>
      </w:r>
      <w:r w:rsidR="00B76308" w:rsidRPr="00EB6D17">
        <w:t xml:space="preserve">on the Nebra disk is a suggestion, Homer’s mentioning </w:t>
      </w:r>
      <w:r w:rsidR="00EB6D17" w:rsidRPr="00EB6D17">
        <w:t xml:space="preserve">of </w:t>
      </w:r>
      <w:r w:rsidR="00B76308" w:rsidRPr="00EB6D17">
        <w:t xml:space="preserve">the Pleiades on the Shield of Achilles </w:t>
      </w:r>
      <w:r w:rsidR="00EB6D17" w:rsidRPr="00EB6D17">
        <w:t xml:space="preserve">adds </w:t>
      </w:r>
      <w:r w:rsidR="007928DA">
        <w:t xml:space="preserve">some </w:t>
      </w:r>
      <w:r w:rsidR="00EB6D17" w:rsidRPr="00EB6D17">
        <w:t>weight to</w:t>
      </w:r>
      <w:r w:rsidR="00B76308" w:rsidRPr="00EB6D17">
        <w:t xml:space="preserve"> this suggestion.</w:t>
      </w:r>
    </w:p>
    <w:p w14:paraId="16DACF7B" w14:textId="1BB28966" w:rsidR="0066657B" w:rsidRDefault="0066657B" w:rsidP="00A55581">
      <w:pPr>
        <w:pStyle w:val="BodyNoIndent"/>
        <w:numPr>
          <w:ilvl w:val="0"/>
          <w:numId w:val="17"/>
        </w:numPr>
      </w:pPr>
      <w:r>
        <w:t xml:space="preserve">The </w:t>
      </w:r>
      <w:r w:rsidR="003C4F6E">
        <w:t xml:space="preserve">Pleiades </w:t>
      </w:r>
      <w:r w:rsidR="005F034B">
        <w:t>might have been</w:t>
      </w:r>
      <w:r w:rsidR="003C4F6E">
        <w:t xml:space="preserve"> used for predicting </w:t>
      </w:r>
      <w:r w:rsidR="005F034B">
        <w:t xml:space="preserve">the </w:t>
      </w:r>
      <w:r w:rsidR="003C4F6E">
        <w:t>dates of animal migrations</w:t>
      </w:r>
      <w:r w:rsidR="00461508">
        <w:t xml:space="preserve"> </w:t>
      </w:r>
      <w:r>
        <w:t>by Palaeolithic</w:t>
      </w:r>
      <w:r w:rsidR="00461508">
        <w:t xml:space="preserve"> hunter-gatherers</w:t>
      </w:r>
      <w:r>
        <w:t>.</w:t>
      </w:r>
    </w:p>
    <w:p w14:paraId="5BEB2E0B" w14:textId="5E56D5A2" w:rsidR="0066657B" w:rsidRDefault="0066657B" w:rsidP="00A55581">
      <w:pPr>
        <w:pStyle w:val="BodyNoIndent"/>
        <w:numPr>
          <w:ilvl w:val="0"/>
          <w:numId w:val="17"/>
        </w:numPr>
      </w:pPr>
      <w:r>
        <w:t xml:space="preserve">The </w:t>
      </w:r>
      <w:r w:rsidR="003C4F6E">
        <w:t xml:space="preserve">Pleiades were used for prediction of </w:t>
      </w:r>
      <w:r w:rsidR="002D02B0">
        <w:t xml:space="preserve">the </w:t>
      </w:r>
      <w:r w:rsidR="003C4F6E">
        <w:t>harvest and ploughing time</w:t>
      </w:r>
      <w:r w:rsidR="00461508">
        <w:t xml:space="preserve"> </w:t>
      </w:r>
      <w:r>
        <w:t>by the ancient Greek</w:t>
      </w:r>
      <w:r w:rsidR="00461508">
        <w:t xml:space="preserve"> farmers</w:t>
      </w:r>
      <w:r>
        <w:t>.</w:t>
      </w:r>
    </w:p>
    <w:p w14:paraId="743B0BA9" w14:textId="77777777" w:rsidR="0066657B" w:rsidRDefault="0066657B" w:rsidP="00A55581">
      <w:pPr>
        <w:pStyle w:val="BodyNoIndent"/>
        <w:numPr>
          <w:ilvl w:val="0"/>
          <w:numId w:val="17"/>
        </w:numPr>
      </w:pPr>
      <w:r>
        <w:t xml:space="preserve">The Pleiades were used for predicting </w:t>
      </w:r>
      <w:r w:rsidR="003C4F6E">
        <w:t>good and bad weather</w:t>
      </w:r>
      <w:r w:rsidR="00461508">
        <w:t xml:space="preserve"> </w:t>
      </w:r>
      <w:r>
        <w:t xml:space="preserve">by the ancient Greek </w:t>
      </w:r>
      <w:r w:rsidR="00461508">
        <w:t>seafarers</w:t>
      </w:r>
      <w:r w:rsidR="003C4F6E">
        <w:t xml:space="preserve">. </w:t>
      </w:r>
    </w:p>
    <w:p w14:paraId="3DA4D0B4" w14:textId="1B06DBD3" w:rsidR="00EB15D2" w:rsidRDefault="003C4F6E" w:rsidP="00A55581">
      <w:pPr>
        <w:pStyle w:val="BodyNoIndent"/>
      </w:pPr>
      <w:r>
        <w:t>It seems that the purpose of putting the constellation on a shield wasn’t to make the shield stronger, and wasn’t to terrify the enemy</w:t>
      </w:r>
      <w:r w:rsidR="00A55581">
        <w:t xml:space="preserve"> with a scary image</w:t>
      </w:r>
      <w:r>
        <w:t>, as only Achilles had such a shield</w:t>
      </w:r>
      <w:r w:rsidR="00A55581">
        <w:t>. The Shield</w:t>
      </w:r>
      <w:r>
        <w:t xml:space="preserve"> was made by gods</w:t>
      </w:r>
      <w:r w:rsidR="00A55581">
        <w:t xml:space="preserve"> and </w:t>
      </w:r>
      <w:r>
        <w:t>clearly w</w:t>
      </w:r>
      <w:r w:rsidR="00A55581">
        <w:t>as</w:t>
      </w:r>
      <w:r>
        <w:t xml:space="preserve"> </w:t>
      </w:r>
      <w:r w:rsidR="00A55581">
        <w:t xml:space="preserve">a </w:t>
      </w:r>
      <w:r>
        <w:t>sacred item</w:t>
      </w:r>
      <w:r w:rsidR="00A55581">
        <w:t>. I</w:t>
      </w:r>
      <w:r>
        <w:t xml:space="preserve">f we continue the line of what </w:t>
      </w:r>
      <w:r w:rsidR="00A55581">
        <w:t xml:space="preserve">the </w:t>
      </w:r>
      <w:r>
        <w:t xml:space="preserve">Pleiades were used </w:t>
      </w:r>
      <w:r w:rsidR="00461508">
        <w:t xml:space="preserve">for </w:t>
      </w:r>
      <w:r>
        <w:t>previously, then the</w:t>
      </w:r>
      <w:r w:rsidR="00A55581">
        <w:t xml:space="preserve"> constellation</w:t>
      </w:r>
      <w:r>
        <w:t xml:space="preserve"> purpose </w:t>
      </w:r>
      <w:r w:rsidR="00EB15D2">
        <w:t xml:space="preserve">on a shield </w:t>
      </w:r>
      <w:r w:rsidR="00A55581">
        <w:t>during</w:t>
      </w:r>
      <w:r>
        <w:t xml:space="preserve"> </w:t>
      </w:r>
      <w:r w:rsidR="00EB15D2">
        <w:t xml:space="preserve">a </w:t>
      </w:r>
      <w:r>
        <w:t xml:space="preserve">war would be predicting the </w:t>
      </w:r>
      <w:r w:rsidR="00A55581">
        <w:t>outcome</w:t>
      </w:r>
      <w:r w:rsidR="00842C05">
        <w:t xml:space="preserve"> or choosing the right time</w:t>
      </w:r>
      <w:r>
        <w:t xml:space="preserve">. </w:t>
      </w:r>
    </w:p>
    <w:p w14:paraId="285516EB" w14:textId="0CD135FD" w:rsidR="00A95295" w:rsidRDefault="00EB15D2" w:rsidP="00A95295">
      <w:pPr>
        <w:pStyle w:val="Body"/>
      </w:pPr>
      <w:r>
        <w:t xml:space="preserve">An artistic interpretation of the Shield of Achilles is listed in </w:t>
      </w:r>
      <w:r w:rsidRPr="00EB15D2">
        <w:rPr>
          <w:rStyle w:val="Publication"/>
        </w:rPr>
        <w:t>Appendix</w:t>
      </w:r>
      <w:r w:rsidR="003C4F6E" w:rsidRPr="00EB15D2">
        <w:rPr>
          <w:rStyle w:val="Publication"/>
        </w:rPr>
        <w:t xml:space="preserve"> </w:t>
      </w:r>
      <w:r w:rsidRPr="00EB15D2">
        <w:rPr>
          <w:rStyle w:val="Publication"/>
        </w:rPr>
        <w:t>4</w:t>
      </w:r>
      <w:r w:rsidR="00461508">
        <w:t>.</w:t>
      </w:r>
      <w:r>
        <w:t xml:space="preserve"> The artist actually replaced</w:t>
      </w:r>
      <w:r w:rsidR="00DA4681">
        <w:t xml:space="preserve"> </w:t>
      </w:r>
      <w:r w:rsidR="005F034B">
        <w:t xml:space="preserve">the </w:t>
      </w:r>
      <w:r w:rsidR="00DA4681">
        <w:t>described by</w:t>
      </w:r>
      <w:r>
        <w:t xml:space="preserve"> Homer Elements and Constellations, with a zodiac wheel, </w:t>
      </w:r>
      <w:r w:rsidR="000C79DE">
        <w:t xml:space="preserve">as he </w:t>
      </w:r>
      <w:r>
        <w:t xml:space="preserve">probably </w:t>
      </w:r>
      <w:r w:rsidR="00DA4681">
        <w:t>felt</w:t>
      </w:r>
      <w:r>
        <w:t xml:space="preserve"> that the shield was used for astrological purposes. </w:t>
      </w:r>
      <w:r w:rsidR="002F49A1">
        <w:t xml:space="preserve">With </w:t>
      </w:r>
      <w:r w:rsidR="00A95295">
        <w:t>t</w:t>
      </w:r>
      <w:r w:rsidR="002F49A1">
        <w:t>he</w:t>
      </w:r>
      <w:r w:rsidR="00A95295">
        <w:t xml:space="preserve"> discovery of the</w:t>
      </w:r>
      <w:r w:rsidR="002F49A1">
        <w:t xml:space="preserve"> </w:t>
      </w:r>
      <w:r w:rsidR="002F49A1" w:rsidRPr="00A95295">
        <w:rPr>
          <w:rStyle w:val="Publication"/>
        </w:rPr>
        <w:t>Nebra Sky Disk</w:t>
      </w:r>
      <w:r w:rsidR="002F49A1">
        <w:t>, a new point of view on the Shield of Achilles has eme</w:t>
      </w:r>
      <w:r w:rsidR="003C4F6E">
        <w:t>rged</w:t>
      </w:r>
      <w:r w:rsidR="002F49A1">
        <w:t xml:space="preserve">. </w:t>
      </w:r>
      <w:r w:rsidR="00A95295">
        <w:t xml:space="preserve">The </w:t>
      </w:r>
      <w:r w:rsidR="005F034B">
        <w:t>S</w:t>
      </w:r>
      <w:r w:rsidR="00A95295">
        <w:t>hield</w:t>
      </w:r>
      <w:r w:rsidR="002F49A1">
        <w:t xml:space="preserve"> </w:t>
      </w:r>
      <w:r w:rsidR="005F034B">
        <w:t xml:space="preserve">of Achilles </w:t>
      </w:r>
      <w:r w:rsidR="005943D6">
        <w:t xml:space="preserve">could have been real after all, and </w:t>
      </w:r>
      <w:r w:rsidR="005F034B">
        <w:t xml:space="preserve">also </w:t>
      </w:r>
      <w:r w:rsidR="002F49A1">
        <w:t>might have a</w:t>
      </w:r>
      <w:r w:rsidR="003C4F6E">
        <w:t>stronomical, astrological and calendar significance.</w:t>
      </w:r>
      <w:r w:rsidR="00A95295">
        <w:t xml:space="preserve"> </w:t>
      </w:r>
    </w:p>
    <w:p w14:paraId="5C239F00" w14:textId="618BA489" w:rsidR="005567E7" w:rsidRDefault="009A7C6E" w:rsidP="00ED6B33">
      <w:pPr>
        <w:pStyle w:val="Body"/>
      </w:pPr>
      <w:r w:rsidRPr="009A7C6E">
        <w:rPr>
          <w:rStyle w:val="Publication"/>
        </w:rPr>
        <w:t>The Iliad</w:t>
      </w:r>
      <w:r>
        <w:t xml:space="preserve"> is one of the oldest works of literature. </w:t>
      </w:r>
      <w:r w:rsidR="00A95295">
        <w:t xml:space="preserve">With </w:t>
      </w:r>
      <w:r w:rsidR="00E877F2" w:rsidRPr="00EF58CE">
        <w:rPr>
          <w:rStyle w:val="Publication"/>
        </w:rPr>
        <w:t xml:space="preserve">Orion and </w:t>
      </w:r>
      <w:r w:rsidR="00DA4681" w:rsidRPr="00EF58CE">
        <w:rPr>
          <w:rStyle w:val="Publication"/>
        </w:rPr>
        <w:t xml:space="preserve">the </w:t>
      </w:r>
      <w:r w:rsidR="00A95295" w:rsidRPr="00EF58CE">
        <w:rPr>
          <w:rStyle w:val="Publication"/>
        </w:rPr>
        <w:t>Pleiades</w:t>
      </w:r>
      <w:r w:rsidR="00A95295">
        <w:t xml:space="preserve"> located on the main artefact of the poem, </w:t>
      </w:r>
      <w:r w:rsidR="003C5007">
        <w:t>one</w:t>
      </w:r>
      <w:r w:rsidR="00A95295">
        <w:t xml:space="preserve"> might speculate about the artefact</w:t>
      </w:r>
      <w:r w:rsidR="005943D6">
        <w:t>’s</w:t>
      </w:r>
      <w:r w:rsidR="00A95295">
        <w:t xml:space="preserve"> </w:t>
      </w:r>
      <w:r w:rsidR="003C5007">
        <w:t xml:space="preserve">astronomical, </w:t>
      </w:r>
      <w:r w:rsidR="00A95295">
        <w:t xml:space="preserve">astrological </w:t>
      </w:r>
      <w:r w:rsidR="003C5007">
        <w:t xml:space="preserve">and calendar </w:t>
      </w:r>
      <w:r w:rsidR="00A95295">
        <w:t xml:space="preserve">significance. With </w:t>
      </w:r>
      <w:r w:rsidR="00E877F2" w:rsidRPr="00EF58CE">
        <w:rPr>
          <w:rStyle w:val="Publication"/>
        </w:rPr>
        <w:t xml:space="preserve">Orion and </w:t>
      </w:r>
      <w:r w:rsidR="00DA4681" w:rsidRPr="00EF58CE">
        <w:rPr>
          <w:rStyle w:val="Publication"/>
        </w:rPr>
        <w:t xml:space="preserve">the </w:t>
      </w:r>
      <w:r w:rsidR="005943D6" w:rsidRPr="00EF58CE">
        <w:rPr>
          <w:rStyle w:val="Publication"/>
        </w:rPr>
        <w:t>Pleiades</w:t>
      </w:r>
      <w:r w:rsidR="005943D6">
        <w:t xml:space="preserve"> </w:t>
      </w:r>
      <w:r w:rsidR="00EF58CE">
        <w:t>known to be</w:t>
      </w:r>
      <w:r w:rsidR="005943D6">
        <w:t xml:space="preserve"> used for predictions</w:t>
      </w:r>
      <w:r w:rsidR="00E877F2">
        <w:t xml:space="preserve"> by the ancient Greeks,</w:t>
      </w:r>
      <w:r w:rsidR="005943D6">
        <w:t xml:space="preserve"> and </w:t>
      </w:r>
      <w:r w:rsidR="00E877F2">
        <w:t xml:space="preserve">some of </w:t>
      </w:r>
      <w:r w:rsidR="00DA4681">
        <w:t xml:space="preserve">the </w:t>
      </w:r>
      <w:r w:rsidR="00A95295">
        <w:t xml:space="preserve">ancient Greeks’ main gods being actual planets, there might be a new viewpoint at the poem through the prism of </w:t>
      </w:r>
      <w:r w:rsidR="00EF58CE">
        <w:t xml:space="preserve">astronomy and </w:t>
      </w:r>
      <w:r w:rsidR="00A95295">
        <w:t>astrology</w:t>
      </w:r>
      <w:r w:rsidR="005943D6">
        <w:t>.</w:t>
      </w:r>
      <w:r w:rsidR="00A95295">
        <w:t xml:space="preserve"> </w:t>
      </w:r>
      <w:r w:rsidR="00EF58CE">
        <w:t xml:space="preserve">Some of </w:t>
      </w:r>
      <w:r w:rsidR="005943D6" w:rsidRPr="005943D6">
        <w:rPr>
          <w:rStyle w:val="Publication"/>
        </w:rPr>
        <w:t>The Iliad</w:t>
      </w:r>
      <w:r w:rsidR="005943D6">
        <w:t xml:space="preserve"> m</w:t>
      </w:r>
      <w:r w:rsidR="00A95295">
        <w:t>ain players are the gods</w:t>
      </w:r>
      <w:r w:rsidR="005943D6">
        <w:t xml:space="preserve"> (some of them actually </w:t>
      </w:r>
      <w:r w:rsidR="00A95295">
        <w:t>planets</w:t>
      </w:r>
      <w:r w:rsidR="005943D6">
        <w:t>), who decide and influence destinies</w:t>
      </w:r>
      <w:r w:rsidR="00EF58CE">
        <w:t xml:space="preserve"> of humans</w:t>
      </w:r>
      <w:r w:rsidR="005943D6">
        <w:t>.</w:t>
      </w:r>
      <w:r w:rsidR="00A95295">
        <w:t xml:space="preserve"> </w:t>
      </w:r>
      <w:r w:rsidR="005943D6">
        <w:t>T</w:t>
      </w:r>
      <w:r w:rsidR="00A95295">
        <w:t>he poem</w:t>
      </w:r>
      <w:r w:rsidR="005943D6">
        <w:t xml:space="preserve"> has</w:t>
      </w:r>
      <w:r w:rsidR="00A95295">
        <w:t xml:space="preserve"> many prophecies and predictions</w:t>
      </w:r>
      <w:r w:rsidR="005943D6">
        <w:t xml:space="preserve"> and these </w:t>
      </w:r>
      <w:r w:rsidR="00A95295">
        <w:t xml:space="preserve">might </w:t>
      </w:r>
      <w:r w:rsidR="005943D6">
        <w:t>have</w:t>
      </w:r>
      <w:r w:rsidR="00A95295">
        <w:t xml:space="preserve"> </w:t>
      </w:r>
      <w:r w:rsidR="00EF58CE">
        <w:t>some astronomical context or some</w:t>
      </w:r>
      <w:r w:rsidR="00DA4681">
        <w:t xml:space="preserve"> </w:t>
      </w:r>
      <w:r w:rsidR="00A95295">
        <w:t>astrological</w:t>
      </w:r>
      <w:r w:rsidR="005943D6">
        <w:t xml:space="preserve"> meaning</w:t>
      </w:r>
      <w:r w:rsidR="00A95295">
        <w:t>.</w:t>
      </w:r>
      <w:r w:rsidR="005943D6">
        <w:t xml:space="preserve"> </w:t>
      </w:r>
      <w:r w:rsidR="005943D6" w:rsidRPr="00DA4681">
        <w:rPr>
          <w:rStyle w:val="Publication"/>
        </w:rPr>
        <w:t xml:space="preserve">The </w:t>
      </w:r>
      <w:r w:rsidR="00DA4681" w:rsidRPr="00DA4681">
        <w:rPr>
          <w:rStyle w:val="Publication"/>
        </w:rPr>
        <w:t>Nebra Sky disc</w:t>
      </w:r>
      <w:r w:rsidR="005943D6">
        <w:t xml:space="preserve"> discovery, could be </w:t>
      </w:r>
      <w:r w:rsidR="00842C05">
        <w:t xml:space="preserve">one of </w:t>
      </w:r>
      <w:r w:rsidR="005943D6">
        <w:t>the most exciting development</w:t>
      </w:r>
      <w:r w:rsidR="00842C05">
        <w:t>s</w:t>
      </w:r>
      <w:r w:rsidR="005943D6">
        <w:t xml:space="preserve"> for almost three thousand years of </w:t>
      </w:r>
      <w:r w:rsidR="005943D6" w:rsidRPr="00DA4681">
        <w:rPr>
          <w:rStyle w:val="Publication"/>
        </w:rPr>
        <w:t>The Iliad</w:t>
      </w:r>
      <w:r w:rsidR="005943D6">
        <w:t xml:space="preserve"> history.</w:t>
      </w:r>
    </w:p>
    <w:p w14:paraId="45341022" w14:textId="2A053A25" w:rsidR="0074619F" w:rsidRDefault="0074619F" w:rsidP="00ED6B33">
      <w:pPr>
        <w:pStyle w:val="Body"/>
      </w:pPr>
      <w:r>
        <w:lastRenderedPageBreak/>
        <w:t xml:space="preserve">Despite </w:t>
      </w:r>
      <w:r w:rsidRPr="0074619F">
        <w:rPr>
          <w:rStyle w:val="Publication"/>
        </w:rPr>
        <w:t>Orion and the Pleiades</w:t>
      </w:r>
      <w:r>
        <w:t xml:space="preserve"> myth being by some evaluations 100,000 years old</w:t>
      </w:r>
      <w:r w:rsidR="008E6ADF">
        <w:t xml:space="preserve"> and well-studied</w:t>
      </w:r>
      <w:r>
        <w:t>, new archaeological discover</w:t>
      </w:r>
      <w:r w:rsidR="008E6ADF">
        <w:t>y</w:t>
      </w:r>
      <w:r>
        <w:t xml:space="preserve"> </w:t>
      </w:r>
      <w:r w:rsidR="008E6ADF">
        <w:t>have shed new</w:t>
      </w:r>
      <w:r>
        <w:t xml:space="preserve"> li</w:t>
      </w:r>
      <w:r w:rsidR="008E6ADF">
        <w:t>ght on the myth, and its cultural significance for the ancient Greeks.</w:t>
      </w:r>
    </w:p>
    <w:p w14:paraId="2039D4F2" w14:textId="77777777" w:rsidR="00D96453" w:rsidRDefault="00D96453" w:rsidP="00DE212C">
      <w:pPr>
        <w:pStyle w:val="Subhead"/>
      </w:pPr>
      <w:r>
        <w:t>Conclusion</w:t>
      </w:r>
    </w:p>
    <w:p w14:paraId="18BB3AFB" w14:textId="631FAE04" w:rsidR="005D3366" w:rsidRDefault="00F5298D" w:rsidP="00A55581">
      <w:pPr>
        <w:pStyle w:val="BodyNoIndent"/>
      </w:pPr>
      <w:r>
        <w:t>In a cycle of life, a</w:t>
      </w:r>
      <w:r w:rsidR="005D3366">
        <w:t xml:space="preserve"> </w:t>
      </w:r>
      <w:r w:rsidR="001731B3">
        <w:t>person</w:t>
      </w:r>
      <w:r w:rsidR="005D3366">
        <w:t xml:space="preserve"> is born, grows and dies. Eagleton links culture to agriculture, colonising and war</w:t>
      </w:r>
      <w:r w:rsidR="00DA4681">
        <w:t>.</w:t>
      </w:r>
      <w:r w:rsidR="005D3366">
        <w:t xml:space="preserve"> </w:t>
      </w:r>
      <w:r w:rsidR="00DA4681">
        <w:t>T</w:t>
      </w:r>
      <w:r w:rsidR="00ED6B33">
        <w:t>his culture cycle reminds of a cycle of life.</w:t>
      </w:r>
      <w:r w:rsidR="001731B3">
        <w:t xml:space="preserve"> This cycle could be called a culture cycle of Eagleton.</w:t>
      </w:r>
    </w:p>
    <w:p w14:paraId="61D262F5" w14:textId="77777777" w:rsidR="005D3366" w:rsidRDefault="005D3366" w:rsidP="00A55581">
      <w:pPr>
        <w:pStyle w:val="BodyNoIndent"/>
        <w:numPr>
          <w:ilvl w:val="0"/>
          <w:numId w:val="16"/>
        </w:numPr>
      </w:pPr>
      <w:r>
        <w:t>creating a culture by agriculture</w:t>
      </w:r>
    </w:p>
    <w:p w14:paraId="5F2B3E8C" w14:textId="434E10CB" w:rsidR="005D3366" w:rsidRDefault="005D3366" w:rsidP="00A55581">
      <w:pPr>
        <w:pStyle w:val="BodyNoIndent"/>
        <w:numPr>
          <w:ilvl w:val="0"/>
          <w:numId w:val="16"/>
        </w:numPr>
      </w:pPr>
      <w:r>
        <w:t xml:space="preserve">expanding </w:t>
      </w:r>
      <w:r w:rsidR="00ED26CD">
        <w:t xml:space="preserve">a </w:t>
      </w:r>
      <w:r>
        <w:t>culture by colonising</w:t>
      </w:r>
    </w:p>
    <w:p w14:paraId="190B7021" w14:textId="796CF8BA" w:rsidR="005D3366" w:rsidRDefault="005D3366" w:rsidP="00A55581">
      <w:pPr>
        <w:pStyle w:val="BodyNoIndent"/>
        <w:numPr>
          <w:ilvl w:val="0"/>
          <w:numId w:val="16"/>
        </w:numPr>
      </w:pPr>
      <w:r>
        <w:t xml:space="preserve">ending </w:t>
      </w:r>
      <w:r w:rsidR="00ED26CD">
        <w:t>a</w:t>
      </w:r>
      <w:r>
        <w:t xml:space="preserve"> culture by a war </w:t>
      </w:r>
    </w:p>
    <w:p w14:paraId="0DCC0870" w14:textId="68DF59CC" w:rsidR="008E0BE6" w:rsidRDefault="00FE3D4C" w:rsidP="00A55581">
      <w:pPr>
        <w:pStyle w:val="BodyNoIndent"/>
      </w:pPr>
      <w:r w:rsidRPr="00FE3D4C">
        <w:rPr>
          <w:rStyle w:val="Publication"/>
        </w:rPr>
        <w:t xml:space="preserve">Orion and </w:t>
      </w:r>
      <w:r w:rsidR="00EF7492">
        <w:rPr>
          <w:rStyle w:val="Publication"/>
        </w:rPr>
        <w:t xml:space="preserve">the </w:t>
      </w:r>
      <w:r w:rsidR="005D3366" w:rsidRPr="00FE3D4C">
        <w:rPr>
          <w:rStyle w:val="Publication"/>
        </w:rPr>
        <w:t>Pleiades</w:t>
      </w:r>
      <w:r w:rsidR="005D3366">
        <w:t xml:space="preserve"> </w:t>
      </w:r>
      <w:r>
        <w:t>myth</w:t>
      </w:r>
      <w:r w:rsidR="00E20743">
        <w:t>s</w:t>
      </w:r>
      <w:r>
        <w:t xml:space="preserve"> are widespread throughout the world, especially in places where </w:t>
      </w:r>
      <w:r w:rsidR="00DA4681">
        <w:t xml:space="preserve">the </w:t>
      </w:r>
      <w:r>
        <w:t xml:space="preserve">agriculture </w:t>
      </w:r>
      <w:r w:rsidR="00DA4681">
        <w:t xml:space="preserve">has </w:t>
      </w:r>
      <w:r>
        <w:t xml:space="preserve">originated. </w:t>
      </w:r>
      <w:r w:rsidR="000B6E79">
        <w:t>According to Hesiod, i</w:t>
      </w:r>
      <w:r>
        <w:t xml:space="preserve">n the ancient Greece </w:t>
      </w:r>
      <w:r w:rsidR="000B6E79">
        <w:t xml:space="preserve">the </w:t>
      </w:r>
      <w:r>
        <w:t xml:space="preserve">farming </w:t>
      </w:r>
      <w:r w:rsidR="00EF7492">
        <w:t>greatly depend</w:t>
      </w:r>
      <w:r w:rsidR="00D60FAB">
        <w:t>ed</w:t>
      </w:r>
      <w:r>
        <w:t xml:space="preserve"> on </w:t>
      </w:r>
      <w:r w:rsidR="000B6E79" w:rsidRPr="000B6E79">
        <w:rPr>
          <w:rStyle w:val="Publication"/>
        </w:rPr>
        <w:t xml:space="preserve">Orion and </w:t>
      </w:r>
      <w:r w:rsidR="00DA4681" w:rsidRPr="000B6E79">
        <w:rPr>
          <w:rStyle w:val="Publication"/>
        </w:rPr>
        <w:t xml:space="preserve">the </w:t>
      </w:r>
      <w:r w:rsidRPr="000B6E79">
        <w:rPr>
          <w:rStyle w:val="Publication"/>
        </w:rPr>
        <w:t>Pleiades</w:t>
      </w:r>
      <w:r>
        <w:t xml:space="preserve"> calendar</w:t>
      </w:r>
      <w:r w:rsidR="00EF7492">
        <w:t>.</w:t>
      </w:r>
      <w:r>
        <w:t xml:space="preserve"> </w:t>
      </w:r>
      <w:r w:rsidR="000B6E79">
        <w:t>The</w:t>
      </w:r>
      <w:r w:rsidR="002D02B0">
        <w:t xml:space="preserve"> ancient Greece’s</w:t>
      </w:r>
      <w:r w:rsidR="00EF7492">
        <w:t xml:space="preserve"> </w:t>
      </w:r>
      <w:r w:rsidR="00D60FAB">
        <w:t xml:space="preserve">agriculture, by production of surplus food, </w:t>
      </w:r>
      <w:r>
        <w:t>enabled birth of cultural centres — pol</w:t>
      </w:r>
      <w:r w:rsidR="00353BB2">
        <w:t>eis</w:t>
      </w:r>
      <w:r>
        <w:t>.</w:t>
      </w:r>
      <w:r w:rsidR="003C2877">
        <w:t xml:space="preserve"> </w:t>
      </w:r>
      <w:r w:rsidR="000B6E79" w:rsidRPr="000B6E79">
        <w:rPr>
          <w:rStyle w:val="Publication"/>
        </w:rPr>
        <w:t>Orion and t</w:t>
      </w:r>
      <w:r w:rsidR="001F0843" w:rsidRPr="000B6E79">
        <w:rPr>
          <w:rStyle w:val="Publication"/>
        </w:rPr>
        <w:t xml:space="preserve">he </w:t>
      </w:r>
      <w:r w:rsidRPr="000B6E79">
        <w:rPr>
          <w:rStyle w:val="Publication"/>
        </w:rPr>
        <w:t>Pleiades</w:t>
      </w:r>
      <w:r>
        <w:t xml:space="preserve"> calendar </w:t>
      </w:r>
      <w:proofErr w:type="gramStart"/>
      <w:r w:rsidR="00D116BA">
        <w:t>was</w:t>
      </w:r>
      <w:proofErr w:type="gramEnd"/>
      <w:r w:rsidR="00D116BA">
        <w:t xml:space="preserve"> helpful to</w:t>
      </w:r>
      <w:r>
        <w:t xml:space="preserve"> </w:t>
      </w:r>
      <w:r w:rsidR="00DA4681">
        <w:t xml:space="preserve">the </w:t>
      </w:r>
      <w:r>
        <w:t xml:space="preserve">ancient Greeks </w:t>
      </w:r>
      <w:r w:rsidR="00D116BA">
        <w:t>seafaring</w:t>
      </w:r>
      <w:r>
        <w:t xml:space="preserve">, and as the result </w:t>
      </w:r>
      <w:r w:rsidR="00DA4681">
        <w:t xml:space="preserve">the </w:t>
      </w:r>
      <w:r>
        <w:t xml:space="preserve">ancient Greeks exported their culture and created many colonies. </w:t>
      </w:r>
      <w:r w:rsidR="00353BB2">
        <w:t>S</w:t>
      </w:r>
      <w:r>
        <w:t xml:space="preserve">eafaring was used </w:t>
      </w:r>
      <w:r w:rsidR="003C2877">
        <w:t>also</w:t>
      </w:r>
      <w:r>
        <w:t xml:space="preserve"> </w:t>
      </w:r>
      <w:r w:rsidR="00DA4681">
        <w:t xml:space="preserve">for </w:t>
      </w:r>
      <w:r>
        <w:t>war</w:t>
      </w:r>
      <w:r w:rsidR="003C2877">
        <w:t xml:space="preserve"> </w:t>
      </w:r>
      <w:r w:rsidR="00D116BA">
        <w:t xml:space="preserve">and colonization, </w:t>
      </w:r>
      <w:r w:rsidR="003C2877">
        <w:t xml:space="preserve">and </w:t>
      </w:r>
      <w:r w:rsidR="00D116BA">
        <w:t xml:space="preserve">therefore </w:t>
      </w:r>
      <w:r w:rsidR="000B6E79" w:rsidRPr="000B6E79">
        <w:rPr>
          <w:rStyle w:val="Publication"/>
        </w:rPr>
        <w:t xml:space="preserve">Orion and </w:t>
      </w:r>
      <w:r w:rsidR="001F0843" w:rsidRPr="000B6E79">
        <w:rPr>
          <w:rStyle w:val="Publication"/>
        </w:rPr>
        <w:t xml:space="preserve">the </w:t>
      </w:r>
      <w:r w:rsidR="003C2877" w:rsidRPr="000B6E79">
        <w:rPr>
          <w:rStyle w:val="Publication"/>
        </w:rPr>
        <w:t>Pleiades</w:t>
      </w:r>
      <w:r w:rsidR="003C2877">
        <w:t xml:space="preserve"> </w:t>
      </w:r>
      <w:r w:rsidR="001F0843">
        <w:t xml:space="preserve">calendar </w:t>
      </w:r>
      <w:r w:rsidR="003C2877">
        <w:t>was instrumental in culture destruction.</w:t>
      </w:r>
      <w:r w:rsidR="00DA4681">
        <w:t xml:space="preserve"> </w:t>
      </w:r>
    </w:p>
    <w:p w14:paraId="2869C846" w14:textId="0E05836E" w:rsidR="00D21F98" w:rsidRPr="00792F22" w:rsidRDefault="00BD2313" w:rsidP="00D21F98">
      <w:pPr>
        <w:pStyle w:val="Body"/>
      </w:pPr>
      <w:r>
        <w:t>Was the Pleiades calendar a part of the myth? With the original ancient Greeks myth being lost</w:t>
      </w:r>
      <w:r w:rsidR="002D02B0">
        <w:t>,</w:t>
      </w:r>
      <w:r>
        <w:t xml:space="preserve"> it is impossible to determine</w:t>
      </w:r>
      <w:r w:rsidR="000B6E79">
        <w:t xml:space="preserve"> and one might only speculate</w:t>
      </w:r>
      <w:r>
        <w:t xml:space="preserve">. </w:t>
      </w:r>
      <w:r w:rsidR="002D02B0">
        <w:t>T</w:t>
      </w:r>
      <w:r w:rsidR="00B36A4E">
        <w:t xml:space="preserve">he longevity of the myth </w:t>
      </w:r>
      <w:r w:rsidR="00E20743">
        <w:t>has</w:t>
      </w:r>
      <w:r w:rsidR="00B36A4E">
        <w:t xml:space="preserve"> some correlation with the </w:t>
      </w:r>
      <w:r w:rsidR="002D02B0">
        <w:t xml:space="preserve">length of </w:t>
      </w:r>
      <w:r w:rsidR="00B36A4E">
        <w:t>usage</w:t>
      </w:r>
      <w:r w:rsidR="003E1837">
        <w:t xml:space="preserve"> </w:t>
      </w:r>
      <w:r w:rsidR="00B36A4E">
        <w:t>of the Pleiades calendar.</w:t>
      </w:r>
    </w:p>
    <w:p w14:paraId="28BB7F93" w14:textId="1D82886B" w:rsidR="000852AA" w:rsidRDefault="000852AA" w:rsidP="000E4131">
      <w:pPr>
        <w:pStyle w:val="Body"/>
      </w:pPr>
      <w:r>
        <w:t xml:space="preserve">Finding of the </w:t>
      </w:r>
      <w:r w:rsidRPr="00714AC1">
        <w:rPr>
          <w:rStyle w:val="Publication"/>
        </w:rPr>
        <w:t>Nebra Sky Disc</w:t>
      </w:r>
      <w:r>
        <w:t xml:space="preserve"> underlined importance of </w:t>
      </w:r>
      <w:r w:rsidR="00DA4681">
        <w:t xml:space="preserve">the </w:t>
      </w:r>
      <w:r>
        <w:t xml:space="preserve">Pleiades for </w:t>
      </w:r>
      <w:r w:rsidR="00DA4681">
        <w:t xml:space="preserve">the </w:t>
      </w:r>
      <w:r>
        <w:t xml:space="preserve">ancient cultures and created </w:t>
      </w:r>
      <w:r w:rsidR="00DA4681">
        <w:t xml:space="preserve">a </w:t>
      </w:r>
      <w:r w:rsidR="00DC257E" w:rsidRPr="00850B79">
        <w:t>Schliemann</w:t>
      </w:r>
      <w:r>
        <w:t xml:space="preserve"> moment for </w:t>
      </w:r>
      <w:r w:rsidRPr="00714AC1">
        <w:rPr>
          <w:rStyle w:val="Publication"/>
        </w:rPr>
        <w:t>The Iliad</w:t>
      </w:r>
      <w:r>
        <w:t xml:space="preserve"> scholars.</w:t>
      </w:r>
      <w:r w:rsidR="00714AC1">
        <w:t xml:space="preserve"> The Shield of Achilles </w:t>
      </w:r>
      <w:r w:rsidR="00DA4681">
        <w:t>ha</w:t>
      </w:r>
      <w:r w:rsidR="00714AC1">
        <w:t xml:space="preserve">s </w:t>
      </w:r>
      <w:r w:rsidR="00B36A4E">
        <w:t xml:space="preserve">partly </w:t>
      </w:r>
      <w:r w:rsidR="00332EC6">
        <w:t>moved</w:t>
      </w:r>
      <w:r w:rsidR="00714AC1">
        <w:t xml:space="preserve"> from the realm of fantasy, to the being the key to understanding the </w:t>
      </w:r>
      <w:r w:rsidR="00DA4681">
        <w:t xml:space="preserve">poem’s </w:t>
      </w:r>
      <w:r w:rsidR="00714AC1">
        <w:t>riddle</w:t>
      </w:r>
      <w:r w:rsidR="00332EC6">
        <w:t>. The Shield could be a proof that another branch of astrology existed</w:t>
      </w:r>
      <w:r w:rsidR="002D02B0">
        <w:t>.</w:t>
      </w:r>
    </w:p>
    <w:p w14:paraId="06D4DBDF" w14:textId="0A131B19" w:rsidR="00E46B29" w:rsidRDefault="00332EC6" w:rsidP="00E46B29">
      <w:pPr>
        <w:pStyle w:val="Body"/>
      </w:pPr>
      <w:r>
        <w:t xml:space="preserve">Overall, </w:t>
      </w:r>
      <w:r w:rsidR="00DA4681" w:rsidRPr="00DA4681">
        <w:rPr>
          <w:rStyle w:val="Publication"/>
        </w:rPr>
        <w:t xml:space="preserve">Orion and </w:t>
      </w:r>
      <w:r w:rsidR="000B6E79">
        <w:rPr>
          <w:rStyle w:val="Publication"/>
        </w:rPr>
        <w:t xml:space="preserve">the </w:t>
      </w:r>
      <w:r w:rsidRPr="00DA4681">
        <w:rPr>
          <w:rStyle w:val="Publication"/>
        </w:rPr>
        <w:t>Pleiades</w:t>
      </w:r>
      <w:r>
        <w:t xml:space="preserve"> myth </w:t>
      </w:r>
      <w:r w:rsidR="002D02B0">
        <w:t xml:space="preserve">likely </w:t>
      </w:r>
      <w:r>
        <w:t xml:space="preserve">was </w:t>
      </w:r>
      <w:r w:rsidR="000B6E79">
        <w:t>instrumental</w:t>
      </w:r>
      <w:r>
        <w:t xml:space="preserve"> </w:t>
      </w:r>
      <w:r w:rsidR="000B6E79">
        <w:t>to</w:t>
      </w:r>
      <w:r>
        <w:t xml:space="preserve"> </w:t>
      </w:r>
      <w:r w:rsidR="000B6E79">
        <w:t xml:space="preserve">the </w:t>
      </w:r>
      <w:r>
        <w:t xml:space="preserve">birth and expansion of </w:t>
      </w:r>
      <w:r w:rsidR="000B6E79">
        <w:t xml:space="preserve">many </w:t>
      </w:r>
      <w:r>
        <w:t>cultures around the world</w:t>
      </w:r>
      <w:r w:rsidR="00DA4681">
        <w:t>.</w:t>
      </w:r>
      <w:r>
        <w:t xml:space="preserve"> </w:t>
      </w:r>
      <w:r w:rsidR="00DA4681">
        <w:t xml:space="preserve">It was </w:t>
      </w:r>
      <w:r w:rsidR="000B6E79">
        <w:t>a</w:t>
      </w:r>
      <w:r w:rsidR="00DA4681">
        <w:t xml:space="preserve"> </w:t>
      </w:r>
      <w:r w:rsidR="000B6E79">
        <w:t xml:space="preserve">culturally </w:t>
      </w:r>
      <w:r w:rsidR="00DA4681">
        <w:t>significant myth for the ancient Greeks. B</w:t>
      </w:r>
      <w:r>
        <w:t xml:space="preserve">ut eventually the importance of </w:t>
      </w:r>
      <w:r w:rsidR="005F6BD9">
        <w:t xml:space="preserve">both — </w:t>
      </w:r>
      <w:r>
        <w:t xml:space="preserve">the myth </w:t>
      </w:r>
      <w:r w:rsidR="002D02B0">
        <w:t xml:space="preserve">and the Pleiades calendar </w:t>
      </w:r>
      <w:r>
        <w:t>faded out with the development of the modern calendar</w:t>
      </w:r>
      <w:r w:rsidR="00E46B29">
        <w:t>.</w:t>
      </w:r>
    </w:p>
    <w:p w14:paraId="2B7109A4" w14:textId="407758D3" w:rsidR="0073368D" w:rsidRPr="000E4131" w:rsidRDefault="0073368D" w:rsidP="004226B6">
      <w:pPr>
        <w:pStyle w:val="Body"/>
      </w:pPr>
      <w:r>
        <w:t xml:space="preserve">. </w:t>
      </w:r>
    </w:p>
    <w:p w14:paraId="425D072D" w14:textId="77777777" w:rsidR="008E0BE6" w:rsidRDefault="008E0BE6" w:rsidP="00D96453">
      <w:pPr>
        <w:pStyle w:val="Body"/>
      </w:pPr>
    </w:p>
    <w:p w14:paraId="720970EB" w14:textId="77777777" w:rsidR="00D96453" w:rsidRDefault="00D96453" w:rsidP="00D96453">
      <w:pPr>
        <w:pStyle w:val="Body"/>
      </w:pPr>
    </w:p>
    <w:p w14:paraId="69F2F72C" w14:textId="77777777" w:rsidR="00C403D3" w:rsidRDefault="00C403D3" w:rsidP="00C403D3">
      <w:pPr>
        <w:pStyle w:val="BodyNoIndent"/>
      </w:pPr>
    </w:p>
    <w:p w14:paraId="29014507" w14:textId="77777777" w:rsidR="00C403D3" w:rsidRDefault="00C403D3" w:rsidP="00C403D3">
      <w:pPr>
        <w:pStyle w:val="BodyNoIndent"/>
      </w:pPr>
    </w:p>
    <w:p w14:paraId="4B4DD2D3" w14:textId="77777777" w:rsidR="007D6241" w:rsidRDefault="007D6241">
      <w:r>
        <w:br w:type="page"/>
      </w:r>
    </w:p>
    <w:p w14:paraId="7DA196D5" w14:textId="09EB623E" w:rsidR="007D6241" w:rsidRDefault="007D6241" w:rsidP="00DE212C">
      <w:pPr>
        <w:pStyle w:val="Subhead"/>
      </w:pPr>
      <w:r>
        <w:lastRenderedPageBreak/>
        <w:t>Bibliography</w:t>
      </w:r>
    </w:p>
    <w:p w14:paraId="26248A10" w14:textId="166A38CF" w:rsidR="00FB3E49" w:rsidRDefault="00FB3E49" w:rsidP="00E861F3">
      <w:pPr>
        <w:pStyle w:val="Subhead"/>
      </w:pPr>
      <w:r>
        <w:t>Primary sources</w:t>
      </w:r>
    </w:p>
    <w:p w14:paraId="0412244F" w14:textId="770CE162" w:rsidR="00FB3E49" w:rsidRPr="00E861F3" w:rsidRDefault="00FB3E49" w:rsidP="00E861F3">
      <w:pPr>
        <w:pStyle w:val="Bibliography"/>
        <w:rPr>
          <w:rFonts w:ascii="Calibri" w:cs="Calibri"/>
        </w:rPr>
      </w:pPr>
      <w:r w:rsidRPr="00FB3E49">
        <w:rPr>
          <w:rFonts w:ascii="Calibri" w:cs="Calibri"/>
        </w:rPr>
        <w:t xml:space="preserve">HYGINUS, Caius Julius, </w:t>
      </w:r>
      <w:r w:rsidRPr="00FB3E49">
        <w:rPr>
          <w:rFonts w:ascii="Calibri" w:cs="Calibri"/>
          <w:i/>
          <w:iCs/>
        </w:rPr>
        <w:t>The Myths of Hyginus. Translated and Edited by Mary Grant</w:t>
      </w:r>
      <w:r w:rsidRPr="00FB3E49">
        <w:rPr>
          <w:rFonts w:ascii="Calibri" w:cs="Calibri"/>
        </w:rPr>
        <w:t>, 1960</w:t>
      </w:r>
    </w:p>
    <w:p w14:paraId="7309066C" w14:textId="09357594" w:rsidR="00FB3E49" w:rsidRPr="00FB3E49" w:rsidRDefault="00FB3E49" w:rsidP="00FB3E49">
      <w:pPr>
        <w:pStyle w:val="Subhead"/>
      </w:pPr>
      <w:r>
        <w:t>Secondary sources</w:t>
      </w:r>
    </w:p>
    <w:p w14:paraId="3C4845C3" w14:textId="77777777" w:rsidR="00FB3E49" w:rsidRPr="00FB3E49" w:rsidRDefault="00FB3E49" w:rsidP="00FB3E49">
      <w:pPr>
        <w:pStyle w:val="Bibliography"/>
        <w:rPr>
          <w:rFonts w:ascii="Calibri" w:cs="Calibri"/>
        </w:rPr>
      </w:pPr>
      <w:r w:rsidRPr="00FB3E49">
        <w:rPr>
          <w:rFonts w:ascii="Calibri" w:cs="Calibri"/>
        </w:rPr>
        <w:t xml:space="preserve">Duncan </w:t>
      </w:r>
      <w:proofErr w:type="spellStart"/>
      <w:r w:rsidRPr="00FB3E49">
        <w:rPr>
          <w:rFonts w:ascii="Calibri" w:cs="Calibri"/>
        </w:rPr>
        <w:t>Garrow</w:t>
      </w:r>
      <w:proofErr w:type="spellEnd"/>
      <w:r w:rsidRPr="00FB3E49">
        <w:rPr>
          <w:rFonts w:ascii="Calibri" w:cs="Calibri"/>
        </w:rPr>
        <w:t xml:space="preserve"> and Neil Wilkin, </w:t>
      </w:r>
      <w:r w:rsidRPr="00FB3E49">
        <w:rPr>
          <w:rFonts w:ascii="Calibri" w:cs="Calibri"/>
          <w:i/>
          <w:iCs/>
        </w:rPr>
        <w:t>The World of Stonehenge</w:t>
      </w:r>
      <w:r w:rsidRPr="00FB3E49">
        <w:rPr>
          <w:rFonts w:ascii="Calibri" w:cs="Calibri"/>
        </w:rPr>
        <w:t xml:space="preserve"> (British Museum Press, 2022)</w:t>
      </w:r>
    </w:p>
    <w:p w14:paraId="3BA90C4D" w14:textId="77777777" w:rsidR="00FB3E49" w:rsidRPr="00FB3E49" w:rsidRDefault="00FB3E49" w:rsidP="00FB3E49">
      <w:pPr>
        <w:pStyle w:val="Bibliography"/>
        <w:rPr>
          <w:rFonts w:ascii="Calibri" w:cs="Calibri"/>
        </w:rPr>
      </w:pPr>
      <w:r w:rsidRPr="00FB3E49">
        <w:rPr>
          <w:rFonts w:ascii="Calibri" w:cs="Calibri"/>
        </w:rPr>
        <w:t xml:space="preserve">Eagleton, Terry, </w:t>
      </w:r>
      <w:r w:rsidRPr="00FB3E49">
        <w:rPr>
          <w:rFonts w:ascii="Calibri" w:cs="Calibri"/>
          <w:i/>
          <w:iCs/>
        </w:rPr>
        <w:t>The Idea of Culture</w:t>
      </w:r>
      <w:r w:rsidRPr="00FB3E49">
        <w:rPr>
          <w:rFonts w:ascii="Calibri" w:cs="Calibri"/>
        </w:rPr>
        <w:t xml:space="preserve"> (John Wiley &amp; Sons, 2013)</w:t>
      </w:r>
    </w:p>
    <w:p w14:paraId="5F49C43B" w14:textId="77777777" w:rsidR="00FB3E49" w:rsidRPr="00FB3E49" w:rsidRDefault="00FB3E49" w:rsidP="00FB3E49">
      <w:pPr>
        <w:pStyle w:val="Bibliography"/>
        <w:rPr>
          <w:rFonts w:ascii="Calibri" w:cs="Calibri"/>
        </w:rPr>
      </w:pPr>
      <w:r w:rsidRPr="00FB3E49">
        <w:rPr>
          <w:rFonts w:ascii="Calibri" w:cs="Calibri"/>
        </w:rPr>
        <w:t xml:space="preserve">Ferreira, Becky, ‘How Old Is This Ancient Vision of the Stars?’, </w:t>
      </w:r>
      <w:r w:rsidRPr="00FB3E49">
        <w:rPr>
          <w:rFonts w:ascii="Calibri" w:cs="Calibri"/>
          <w:i/>
          <w:iCs/>
        </w:rPr>
        <w:t>The New York Times</w:t>
      </w:r>
      <w:r w:rsidRPr="00FB3E49">
        <w:rPr>
          <w:rFonts w:ascii="Calibri" w:cs="Calibri"/>
        </w:rPr>
        <w:t>, 13 September 2020, section Science &lt;https://www.nytimes.com/2020/09/13/science/nebra-sky-disk.html&gt; [accessed 25 March 2022]</w:t>
      </w:r>
    </w:p>
    <w:p w14:paraId="6B7EF6A0" w14:textId="77777777" w:rsidR="00FB3E49" w:rsidRPr="00FB3E49" w:rsidRDefault="00FB3E49" w:rsidP="00FB3E49">
      <w:pPr>
        <w:pStyle w:val="Bibliography"/>
        <w:rPr>
          <w:rFonts w:ascii="Calibri" w:cs="Calibri"/>
        </w:rPr>
      </w:pPr>
      <w:r w:rsidRPr="00FB3E49">
        <w:rPr>
          <w:rFonts w:ascii="Calibri" w:cs="Calibri"/>
        </w:rPr>
        <w:t xml:space="preserve">Hesiod, </w:t>
      </w:r>
      <w:r w:rsidRPr="00FB3E49">
        <w:rPr>
          <w:rFonts w:ascii="Calibri" w:cs="Calibri"/>
          <w:i/>
          <w:iCs/>
        </w:rPr>
        <w:t>Works &amp; Days</w:t>
      </w:r>
      <w:r w:rsidRPr="00FB3E49">
        <w:rPr>
          <w:rFonts w:ascii="Calibri" w:cs="Calibri"/>
        </w:rPr>
        <w:t xml:space="preserve"> (Clarendon Press, 1978)</w:t>
      </w:r>
    </w:p>
    <w:p w14:paraId="00C83A49" w14:textId="77777777" w:rsidR="00FB3E49" w:rsidRPr="00FB3E49" w:rsidRDefault="00FB3E49" w:rsidP="00FB3E49">
      <w:pPr>
        <w:pStyle w:val="Bibliography"/>
        <w:rPr>
          <w:rFonts w:ascii="Calibri" w:cs="Calibri"/>
        </w:rPr>
      </w:pPr>
      <w:r w:rsidRPr="00FB3E49">
        <w:rPr>
          <w:rFonts w:ascii="Calibri" w:cs="Calibri"/>
        </w:rPr>
        <w:t xml:space="preserve">Homer, </w:t>
      </w:r>
      <w:r w:rsidRPr="00FB3E49">
        <w:rPr>
          <w:rFonts w:ascii="Calibri" w:cs="Calibri"/>
          <w:i/>
          <w:iCs/>
        </w:rPr>
        <w:t>The Iliad</w:t>
      </w:r>
      <w:r w:rsidRPr="00FB3E49">
        <w:rPr>
          <w:rFonts w:ascii="Calibri" w:cs="Calibri"/>
        </w:rPr>
        <w:t xml:space="preserve"> (Penguin, 1991)</w:t>
      </w:r>
    </w:p>
    <w:p w14:paraId="2ABDCC6A" w14:textId="77777777" w:rsidR="00FB3E49" w:rsidRPr="00FB3E49" w:rsidRDefault="00FB3E49" w:rsidP="00FB3E49">
      <w:pPr>
        <w:pStyle w:val="Bibliography"/>
        <w:rPr>
          <w:rFonts w:ascii="Calibri" w:cs="Calibri"/>
        </w:rPr>
      </w:pPr>
      <w:r w:rsidRPr="00FB3E49">
        <w:rPr>
          <w:rFonts w:ascii="Calibri" w:cs="Calibri"/>
        </w:rPr>
        <w:t xml:space="preserve">Magazines, Caxton, ‘Timing Makes a Big Difference in Farming’, </w:t>
      </w:r>
      <w:r w:rsidRPr="00FB3E49">
        <w:rPr>
          <w:rFonts w:ascii="Calibri" w:cs="Calibri"/>
          <w:i/>
          <w:iCs/>
        </w:rPr>
        <w:t>Farmer’s Weekly</w:t>
      </w:r>
      <w:r w:rsidRPr="00FB3E49">
        <w:rPr>
          <w:rFonts w:ascii="Calibri" w:cs="Calibri"/>
        </w:rPr>
        <w:t>, 2016 &lt;https://www.farmersweekly.co.za/crops/vegetables/timing-makes-a-big-difference-in-farming/&gt; [accessed 23 March 2022]</w:t>
      </w:r>
    </w:p>
    <w:p w14:paraId="1A4EB8DE" w14:textId="77777777" w:rsidR="00FB3E49" w:rsidRPr="00FB3E49" w:rsidRDefault="00FB3E49" w:rsidP="00FB3E49">
      <w:pPr>
        <w:pStyle w:val="Bibliography"/>
        <w:rPr>
          <w:rFonts w:ascii="Calibri" w:cs="Calibri"/>
        </w:rPr>
      </w:pPr>
      <w:r w:rsidRPr="00FB3E49">
        <w:rPr>
          <w:rFonts w:ascii="Calibri" w:cs="Calibri"/>
        </w:rPr>
        <w:t xml:space="preserve">Michael Benson, </w:t>
      </w:r>
      <w:proofErr w:type="spellStart"/>
      <w:r w:rsidRPr="00FB3E49">
        <w:rPr>
          <w:rFonts w:ascii="Calibri" w:cs="Calibri"/>
          <w:i/>
          <w:iCs/>
        </w:rPr>
        <w:t>Cosmographics</w:t>
      </w:r>
      <w:proofErr w:type="spellEnd"/>
      <w:r w:rsidRPr="00FB3E49">
        <w:rPr>
          <w:rFonts w:ascii="Calibri" w:cs="Calibri"/>
          <w:i/>
          <w:iCs/>
        </w:rPr>
        <w:t>: Picturing Space Through Time</w:t>
      </w:r>
      <w:r w:rsidRPr="00FB3E49">
        <w:rPr>
          <w:rFonts w:ascii="Calibri" w:cs="Calibri"/>
        </w:rPr>
        <w:t xml:space="preserve"> (Abrams, 2014)</w:t>
      </w:r>
    </w:p>
    <w:p w14:paraId="5916CA34" w14:textId="77777777" w:rsidR="00FB3E49" w:rsidRPr="00FB3E49" w:rsidRDefault="00FB3E49" w:rsidP="00FB3E49">
      <w:pPr>
        <w:pStyle w:val="Bibliography"/>
        <w:rPr>
          <w:rFonts w:ascii="Calibri" w:cs="Calibri"/>
        </w:rPr>
      </w:pPr>
      <w:r w:rsidRPr="00FB3E49">
        <w:rPr>
          <w:rFonts w:ascii="Calibri" w:cs="Calibri"/>
        </w:rPr>
        <w:t xml:space="preserve">Norris, Ray P., and Barnaby R. M. Norris, ‘Why Are There Seven Sisters?’, in </w:t>
      </w:r>
      <w:r w:rsidRPr="00FB3E49">
        <w:rPr>
          <w:rFonts w:ascii="Calibri" w:cs="Calibri"/>
          <w:i/>
          <w:iCs/>
        </w:rPr>
        <w:t xml:space="preserve">Advancing Cultural Astronomy: Studies </w:t>
      </w:r>
      <w:proofErr w:type="gramStart"/>
      <w:r w:rsidRPr="00FB3E49">
        <w:rPr>
          <w:rFonts w:ascii="Calibri" w:cs="Calibri"/>
          <w:i/>
          <w:iCs/>
        </w:rPr>
        <w:t>In</w:t>
      </w:r>
      <w:proofErr w:type="gramEnd"/>
      <w:r w:rsidRPr="00FB3E49">
        <w:rPr>
          <w:rFonts w:ascii="Calibri" w:cs="Calibri"/>
          <w:i/>
          <w:iCs/>
        </w:rPr>
        <w:t xml:space="preserve"> Honour of Clive Ruggles</w:t>
      </w:r>
      <w:r w:rsidRPr="00FB3E49">
        <w:rPr>
          <w:rFonts w:ascii="Calibri" w:cs="Calibri"/>
        </w:rPr>
        <w:t xml:space="preserve">, ed. by </w:t>
      </w:r>
      <w:proofErr w:type="spellStart"/>
      <w:r w:rsidRPr="00FB3E49">
        <w:rPr>
          <w:rFonts w:ascii="Calibri" w:cs="Calibri"/>
        </w:rPr>
        <w:t>Efrosyni</w:t>
      </w:r>
      <w:proofErr w:type="spellEnd"/>
      <w:r w:rsidRPr="00FB3E49">
        <w:rPr>
          <w:rFonts w:ascii="Calibri" w:cs="Calibri"/>
        </w:rPr>
        <w:t xml:space="preserve"> </w:t>
      </w:r>
      <w:proofErr w:type="spellStart"/>
      <w:r w:rsidRPr="00FB3E49">
        <w:rPr>
          <w:rFonts w:ascii="Calibri" w:cs="Calibri"/>
        </w:rPr>
        <w:t>Boutsikas</w:t>
      </w:r>
      <w:proofErr w:type="spellEnd"/>
      <w:r w:rsidRPr="00FB3E49">
        <w:rPr>
          <w:rFonts w:ascii="Calibri" w:cs="Calibri"/>
        </w:rPr>
        <w:t>, Stephen C. McCluskey, and John Steele, Historical &amp; Cultural Astronomy (Cham: Springer International Publishing, 2021), pp. 223–35</w:t>
      </w:r>
    </w:p>
    <w:p w14:paraId="5A581783" w14:textId="77777777" w:rsidR="00FB3E49" w:rsidRPr="00FB3E49" w:rsidRDefault="00FB3E49" w:rsidP="00FB3E49">
      <w:pPr>
        <w:pStyle w:val="Bibliography"/>
        <w:rPr>
          <w:rFonts w:ascii="Calibri" w:cs="Calibri"/>
        </w:rPr>
      </w:pPr>
      <w:r w:rsidRPr="00FB3E49">
        <w:rPr>
          <w:rFonts w:ascii="Calibri" w:cs="Calibri"/>
        </w:rPr>
        <w:t xml:space="preserve">Price, T. Douglas, and </w:t>
      </w:r>
      <w:proofErr w:type="spellStart"/>
      <w:r w:rsidRPr="00FB3E49">
        <w:rPr>
          <w:rFonts w:ascii="Calibri" w:cs="Calibri"/>
        </w:rPr>
        <w:t>Ofer</w:t>
      </w:r>
      <w:proofErr w:type="spellEnd"/>
      <w:r w:rsidRPr="00FB3E49">
        <w:rPr>
          <w:rFonts w:ascii="Calibri" w:cs="Calibri"/>
        </w:rPr>
        <w:t xml:space="preserve"> Bar-Yosef, ‘The Origins of Agriculture: New Data, New Ideas: An Introduction to Supplement 4’, </w:t>
      </w:r>
      <w:r w:rsidRPr="00FB3E49">
        <w:rPr>
          <w:rFonts w:ascii="Calibri" w:cs="Calibri"/>
          <w:i/>
          <w:iCs/>
        </w:rPr>
        <w:t>Current Anthropology</w:t>
      </w:r>
      <w:r w:rsidRPr="00FB3E49">
        <w:rPr>
          <w:rFonts w:ascii="Calibri" w:cs="Calibri"/>
        </w:rPr>
        <w:t>, 52.S4 (2011), S163–74</w:t>
      </w:r>
    </w:p>
    <w:p w14:paraId="008AE8A4" w14:textId="77777777" w:rsidR="00FB3E49" w:rsidRPr="00FB3E49" w:rsidRDefault="00FB3E49" w:rsidP="00FB3E49">
      <w:pPr>
        <w:pStyle w:val="Bibliography"/>
        <w:rPr>
          <w:rFonts w:ascii="Calibri" w:cs="Calibri"/>
        </w:rPr>
      </w:pPr>
      <w:proofErr w:type="spellStart"/>
      <w:r w:rsidRPr="00FB3E49">
        <w:rPr>
          <w:rFonts w:ascii="Calibri" w:cs="Calibri"/>
        </w:rPr>
        <w:t>Rappenglück</w:t>
      </w:r>
      <w:proofErr w:type="spellEnd"/>
      <w:r w:rsidRPr="00FB3E49">
        <w:rPr>
          <w:rFonts w:ascii="Calibri" w:cs="Calibri"/>
        </w:rPr>
        <w:t xml:space="preserve">, Michael, ‘The Pleiades in the “Salle Des </w:t>
      </w:r>
      <w:proofErr w:type="spellStart"/>
      <w:r w:rsidRPr="00FB3E49">
        <w:rPr>
          <w:rFonts w:ascii="Calibri" w:cs="Calibri"/>
        </w:rPr>
        <w:t>Taureaux</w:t>
      </w:r>
      <w:proofErr w:type="spellEnd"/>
      <w:r w:rsidRPr="00FB3E49">
        <w:rPr>
          <w:rFonts w:ascii="Calibri" w:cs="Calibri"/>
        </w:rPr>
        <w:t xml:space="preserve">”, </w:t>
      </w:r>
      <w:proofErr w:type="spellStart"/>
      <w:r w:rsidRPr="00FB3E49">
        <w:rPr>
          <w:rFonts w:ascii="Calibri" w:cs="Calibri"/>
        </w:rPr>
        <w:t>Grotte</w:t>
      </w:r>
      <w:proofErr w:type="spellEnd"/>
      <w:r w:rsidRPr="00FB3E49">
        <w:rPr>
          <w:rFonts w:ascii="Calibri" w:cs="Calibri"/>
        </w:rPr>
        <w:t xml:space="preserve"> de Lascaux. Does a Rock Picture in the Cave of Lascaux Show the Open Star Cluster of the Pleiades at the </w:t>
      </w:r>
      <w:proofErr w:type="spellStart"/>
      <w:r w:rsidRPr="00FB3E49">
        <w:rPr>
          <w:rFonts w:ascii="Calibri" w:cs="Calibri"/>
        </w:rPr>
        <w:t>Magdalénien</w:t>
      </w:r>
      <w:proofErr w:type="spellEnd"/>
      <w:r w:rsidRPr="00FB3E49">
        <w:rPr>
          <w:rFonts w:ascii="Calibri" w:cs="Calibri"/>
        </w:rPr>
        <w:t xml:space="preserve"> Era (ca 15.300 BC?"’, in </w:t>
      </w:r>
      <w:proofErr w:type="spellStart"/>
      <w:r w:rsidRPr="00FB3E49">
        <w:rPr>
          <w:rFonts w:ascii="Calibri" w:cs="Calibri"/>
          <w:i/>
          <w:iCs/>
        </w:rPr>
        <w:t>Actas</w:t>
      </w:r>
      <w:proofErr w:type="spellEnd"/>
      <w:r w:rsidRPr="00FB3E49">
        <w:rPr>
          <w:rFonts w:ascii="Calibri" w:cs="Calibri"/>
          <w:i/>
          <w:iCs/>
        </w:rPr>
        <w:t xml:space="preserve"> Del IV Congress de Las </w:t>
      </w:r>
      <w:proofErr w:type="spellStart"/>
      <w:r w:rsidRPr="00FB3E49">
        <w:rPr>
          <w:rFonts w:ascii="Calibri" w:cs="Calibri"/>
          <w:i/>
          <w:iCs/>
        </w:rPr>
        <w:t>Seac</w:t>
      </w:r>
      <w:proofErr w:type="spellEnd"/>
      <w:r w:rsidRPr="00FB3E49">
        <w:rPr>
          <w:rFonts w:ascii="Calibri" w:cs="Calibri"/>
          <w:i/>
          <w:iCs/>
        </w:rPr>
        <w:t xml:space="preserve"> ‘</w:t>
      </w:r>
      <w:proofErr w:type="spellStart"/>
      <w:r w:rsidRPr="00FB3E49">
        <w:rPr>
          <w:rFonts w:ascii="Calibri" w:cs="Calibri"/>
          <w:i/>
          <w:iCs/>
        </w:rPr>
        <w:t>Astronomia</w:t>
      </w:r>
      <w:proofErr w:type="spellEnd"/>
      <w:r w:rsidRPr="00FB3E49">
        <w:rPr>
          <w:rFonts w:ascii="Calibri" w:cs="Calibri"/>
          <w:i/>
          <w:iCs/>
        </w:rPr>
        <w:t xml:space="preserve"> </w:t>
      </w:r>
      <w:proofErr w:type="spellStart"/>
      <w:r w:rsidRPr="00FB3E49">
        <w:rPr>
          <w:rFonts w:ascii="Calibri" w:cs="Calibri"/>
          <w:i/>
          <w:iCs/>
        </w:rPr>
        <w:t>En</w:t>
      </w:r>
      <w:proofErr w:type="spellEnd"/>
      <w:r w:rsidRPr="00FB3E49">
        <w:rPr>
          <w:rFonts w:ascii="Calibri" w:cs="Calibri"/>
          <w:i/>
          <w:iCs/>
        </w:rPr>
        <w:t xml:space="preserve"> La </w:t>
      </w:r>
      <w:proofErr w:type="spellStart"/>
      <w:r w:rsidRPr="00FB3E49">
        <w:rPr>
          <w:rFonts w:ascii="Calibri" w:cs="Calibri"/>
          <w:i/>
          <w:iCs/>
        </w:rPr>
        <w:t>Cultura</w:t>
      </w:r>
      <w:proofErr w:type="spellEnd"/>
      <w:r w:rsidRPr="00FB3E49">
        <w:rPr>
          <w:rFonts w:ascii="Calibri" w:cs="Calibri"/>
          <w:i/>
          <w:iCs/>
        </w:rPr>
        <w:t>’</w:t>
      </w:r>
      <w:r w:rsidRPr="00FB3E49">
        <w:rPr>
          <w:rFonts w:ascii="Calibri" w:cs="Calibri"/>
        </w:rPr>
        <w:t xml:space="preserve">, ed. by </w:t>
      </w:r>
      <w:proofErr w:type="spellStart"/>
      <w:r w:rsidRPr="00FB3E49">
        <w:rPr>
          <w:rFonts w:ascii="Calibri" w:cs="Calibri"/>
        </w:rPr>
        <w:t>Jaschek</w:t>
      </w:r>
      <w:proofErr w:type="spellEnd"/>
      <w:r w:rsidRPr="00FB3E49">
        <w:rPr>
          <w:rFonts w:ascii="Calibri" w:cs="Calibri"/>
        </w:rPr>
        <w:t xml:space="preserve"> C. and </w:t>
      </w:r>
      <w:proofErr w:type="spellStart"/>
      <w:r w:rsidRPr="00FB3E49">
        <w:rPr>
          <w:rFonts w:ascii="Calibri" w:cs="Calibri"/>
        </w:rPr>
        <w:t>Barandela</w:t>
      </w:r>
      <w:proofErr w:type="spellEnd"/>
      <w:r w:rsidRPr="00FB3E49">
        <w:rPr>
          <w:rFonts w:ascii="Calibri" w:cs="Calibri"/>
        </w:rPr>
        <w:t xml:space="preserve"> Atrio, 1997, pp. 217–25</w:t>
      </w:r>
    </w:p>
    <w:p w14:paraId="5E24AB53" w14:textId="62E1BDA6" w:rsidR="00FB3E49" w:rsidRPr="00FB3E49" w:rsidRDefault="00FB3E49" w:rsidP="00FB3E49">
      <w:pPr>
        <w:pStyle w:val="Bibliography"/>
        <w:rPr>
          <w:rFonts w:ascii="Calibri" w:cs="Calibri"/>
        </w:rPr>
      </w:pPr>
      <w:proofErr w:type="spellStart"/>
      <w:r w:rsidRPr="00FB3E49">
        <w:rPr>
          <w:rFonts w:ascii="Calibri" w:cs="Calibri"/>
        </w:rPr>
        <w:t>Seán</w:t>
      </w:r>
      <w:proofErr w:type="spellEnd"/>
      <w:r w:rsidRPr="00FB3E49">
        <w:rPr>
          <w:rFonts w:ascii="Calibri" w:cs="Calibri"/>
        </w:rPr>
        <w:t xml:space="preserve"> Hemingway, ‘Ancient Greek Colonization and Trade and Their Influence on Greek Art’, </w:t>
      </w:r>
      <w:r w:rsidRPr="00FB3E49">
        <w:rPr>
          <w:rFonts w:ascii="Calibri" w:cs="Calibri"/>
          <w:i/>
          <w:iCs/>
        </w:rPr>
        <w:t xml:space="preserve">The Met’s </w:t>
      </w:r>
      <w:proofErr w:type="spellStart"/>
      <w:r w:rsidRPr="00FB3E49">
        <w:rPr>
          <w:rFonts w:ascii="Calibri" w:cs="Calibri"/>
          <w:i/>
          <w:iCs/>
        </w:rPr>
        <w:t>Heilbrunn</w:t>
      </w:r>
      <w:proofErr w:type="spellEnd"/>
      <w:r w:rsidRPr="00FB3E49">
        <w:rPr>
          <w:rFonts w:ascii="Calibri" w:cs="Calibri"/>
          <w:i/>
          <w:iCs/>
        </w:rPr>
        <w:t xml:space="preserve"> Timeline of Art History</w:t>
      </w:r>
      <w:r w:rsidRPr="00FB3E49">
        <w:rPr>
          <w:rFonts w:ascii="Calibri" w:cs="Calibri"/>
        </w:rPr>
        <w:t xml:space="preserve"> &lt;https://www.metmuseum.org/toah/hd/angk/hd_angk.htm&gt; [accessed 26 March 2022]</w:t>
      </w:r>
    </w:p>
    <w:p w14:paraId="0C431C9B" w14:textId="442F71F9" w:rsidR="00FB3E49" w:rsidRDefault="00FB3E49" w:rsidP="00E861F3">
      <w:pPr>
        <w:pStyle w:val="Subhead"/>
      </w:pPr>
      <w:r>
        <w:t>JSTOR</w:t>
      </w:r>
    </w:p>
    <w:p w14:paraId="438F2A0F" w14:textId="207FD381" w:rsidR="00FB3E49" w:rsidRPr="00FB3E49" w:rsidRDefault="00FB3E49" w:rsidP="00FB3E49">
      <w:pPr>
        <w:pStyle w:val="Bibliography"/>
        <w:rPr>
          <w:rFonts w:ascii="Calibri" w:cs="Calibri"/>
        </w:rPr>
      </w:pPr>
      <w:proofErr w:type="spellStart"/>
      <w:r w:rsidRPr="00FB3E49">
        <w:rPr>
          <w:rFonts w:ascii="Calibri" w:cs="Calibri"/>
        </w:rPr>
        <w:t>Bamforth</w:t>
      </w:r>
      <w:proofErr w:type="spellEnd"/>
      <w:r w:rsidRPr="00FB3E49">
        <w:rPr>
          <w:rFonts w:ascii="Calibri" w:cs="Calibri"/>
        </w:rPr>
        <w:t xml:space="preserve">, Douglas B., ‘HISTORICAL DOCUMENTS AND BISON ECOLOGY ON THE GREAT PLAINS’, </w:t>
      </w:r>
      <w:r w:rsidRPr="00FB3E49">
        <w:rPr>
          <w:rFonts w:ascii="Calibri" w:cs="Calibri"/>
          <w:i/>
          <w:iCs/>
        </w:rPr>
        <w:t>Plains Anthropologist</w:t>
      </w:r>
      <w:r w:rsidRPr="00FB3E49">
        <w:rPr>
          <w:rFonts w:ascii="Calibri" w:cs="Calibri"/>
        </w:rPr>
        <w:t>, 32.115 (1987), 1–16</w:t>
      </w:r>
    </w:p>
    <w:p w14:paraId="664D4BED" w14:textId="77777777" w:rsidR="00FB3E49" w:rsidRPr="00FB3E49" w:rsidRDefault="00FB3E49" w:rsidP="00FB3E49">
      <w:pPr>
        <w:pStyle w:val="Bibliography"/>
        <w:rPr>
          <w:rFonts w:ascii="Calibri" w:cs="Calibri"/>
        </w:rPr>
      </w:pPr>
      <w:r w:rsidRPr="00FB3E49">
        <w:rPr>
          <w:rFonts w:ascii="Calibri" w:cs="Calibri"/>
        </w:rPr>
        <w:t xml:space="preserve">Bascom, William, ‘The Forms of Folklore: Prose Narratives’, </w:t>
      </w:r>
      <w:r w:rsidRPr="00FB3E49">
        <w:rPr>
          <w:rFonts w:ascii="Calibri" w:cs="Calibri"/>
          <w:i/>
          <w:iCs/>
        </w:rPr>
        <w:t>The Journal of American Folklore</w:t>
      </w:r>
      <w:r w:rsidRPr="00FB3E49">
        <w:rPr>
          <w:rFonts w:ascii="Calibri" w:cs="Calibri"/>
        </w:rPr>
        <w:t>, 78.307 (1965), 3–20</w:t>
      </w:r>
    </w:p>
    <w:p w14:paraId="3E66B211" w14:textId="77777777" w:rsidR="00FB3E49" w:rsidRPr="00FB3E49" w:rsidRDefault="00FB3E49" w:rsidP="00FB3E49">
      <w:pPr>
        <w:pStyle w:val="Bibliography"/>
        <w:rPr>
          <w:rFonts w:ascii="Calibri" w:cs="Calibri"/>
        </w:rPr>
      </w:pPr>
      <w:r w:rsidRPr="00FB3E49">
        <w:rPr>
          <w:rFonts w:ascii="Calibri" w:cs="Calibri"/>
        </w:rPr>
        <w:lastRenderedPageBreak/>
        <w:t xml:space="preserve">Byre, Calvin S., ‘Narration, Description, and Theme in the Shield of Achilles’, </w:t>
      </w:r>
      <w:r w:rsidRPr="00FB3E49">
        <w:rPr>
          <w:rFonts w:ascii="Calibri" w:cs="Calibri"/>
          <w:i/>
          <w:iCs/>
        </w:rPr>
        <w:t>The Classical Journal</w:t>
      </w:r>
      <w:r w:rsidRPr="00FB3E49">
        <w:rPr>
          <w:rFonts w:ascii="Calibri" w:cs="Calibri"/>
        </w:rPr>
        <w:t>, 88.1 (1992), 33–42</w:t>
      </w:r>
    </w:p>
    <w:p w14:paraId="04CA1065" w14:textId="77777777" w:rsidR="00FB3E49" w:rsidRPr="00FB3E49" w:rsidRDefault="00FB3E49" w:rsidP="00FB3E49">
      <w:pPr>
        <w:pStyle w:val="Bibliography"/>
        <w:rPr>
          <w:rFonts w:ascii="Calibri" w:cs="Calibri"/>
        </w:rPr>
      </w:pPr>
      <w:r w:rsidRPr="00FB3E49">
        <w:rPr>
          <w:rFonts w:ascii="Calibri" w:cs="Calibri"/>
        </w:rPr>
        <w:t xml:space="preserve">Cassirer, Ernst, </w:t>
      </w:r>
      <w:r w:rsidRPr="00FB3E49">
        <w:rPr>
          <w:rFonts w:ascii="Calibri" w:cs="Calibri"/>
          <w:i/>
          <w:iCs/>
        </w:rPr>
        <w:t>The Philosophy of Symbolic Forms: Volume 2: Mythical Thought</w:t>
      </w:r>
      <w:r w:rsidRPr="00FB3E49">
        <w:rPr>
          <w:rFonts w:ascii="Calibri" w:cs="Calibri"/>
        </w:rPr>
        <w:t xml:space="preserve"> (Yale University Press, 1955)</w:t>
      </w:r>
    </w:p>
    <w:p w14:paraId="596132E2" w14:textId="77777777" w:rsidR="00FB3E49" w:rsidRPr="00FB3E49" w:rsidRDefault="00FB3E49" w:rsidP="00FB3E49">
      <w:pPr>
        <w:pStyle w:val="Bibliography"/>
        <w:rPr>
          <w:rFonts w:ascii="Calibri" w:cs="Calibri"/>
        </w:rPr>
      </w:pPr>
      <w:r w:rsidRPr="00FB3E49">
        <w:rPr>
          <w:rFonts w:ascii="Calibri" w:cs="Calibri"/>
        </w:rPr>
        <w:t xml:space="preserve">Frankfort, Henri, John Albert Wilson, and </w:t>
      </w:r>
      <w:proofErr w:type="spellStart"/>
      <w:r w:rsidRPr="00FB3E49">
        <w:rPr>
          <w:rFonts w:ascii="Calibri" w:cs="Calibri"/>
        </w:rPr>
        <w:t>Thorkild</w:t>
      </w:r>
      <w:proofErr w:type="spellEnd"/>
      <w:r w:rsidRPr="00FB3E49">
        <w:rPr>
          <w:rFonts w:ascii="Calibri" w:cs="Calibri"/>
        </w:rPr>
        <w:t xml:space="preserve"> Jacobsen, </w:t>
      </w:r>
      <w:r w:rsidRPr="00FB3E49">
        <w:rPr>
          <w:rFonts w:ascii="Calibri" w:cs="Calibri"/>
          <w:i/>
          <w:iCs/>
        </w:rPr>
        <w:t>Before Philosophy: The Intellectual Adventure of Ancient Man; an Essay on Speculative Thought in the Ancient Near East</w:t>
      </w:r>
      <w:r w:rsidRPr="00FB3E49">
        <w:rPr>
          <w:rFonts w:ascii="Calibri" w:cs="Calibri"/>
        </w:rPr>
        <w:t xml:space="preserve"> (Penguin Books, 1951)</w:t>
      </w:r>
    </w:p>
    <w:p w14:paraId="3A0F6A8E" w14:textId="50E9CD7A" w:rsidR="00FB3E49" w:rsidRPr="00FB3E49" w:rsidRDefault="00FB3E49" w:rsidP="00FB3E49">
      <w:pPr>
        <w:pStyle w:val="Bibliography"/>
        <w:rPr>
          <w:rFonts w:ascii="Calibri" w:cs="Calibri"/>
        </w:rPr>
      </w:pPr>
      <w:r w:rsidRPr="00FB3E49">
        <w:rPr>
          <w:rFonts w:ascii="Calibri" w:cs="Calibri"/>
        </w:rPr>
        <w:t xml:space="preserve">Gittins, Rhiannon, and Paul Pettitt, ‘Is Palaeolithic Cave Art Consistent with Costly Signalling Theory? Lascaux as a Test Case’, </w:t>
      </w:r>
      <w:r w:rsidRPr="00FB3E49">
        <w:rPr>
          <w:rFonts w:ascii="Calibri" w:cs="Calibri"/>
          <w:i/>
          <w:iCs/>
        </w:rPr>
        <w:t>World Archaeology</w:t>
      </w:r>
      <w:r w:rsidRPr="00FB3E49">
        <w:rPr>
          <w:rFonts w:ascii="Calibri" w:cs="Calibri"/>
        </w:rPr>
        <w:t>, 49.4 (2017), 466–90</w:t>
      </w:r>
    </w:p>
    <w:p w14:paraId="12E1041A" w14:textId="77777777" w:rsidR="00FB3E49" w:rsidRPr="00FB3E49" w:rsidRDefault="00FB3E49" w:rsidP="00FB3E49">
      <w:pPr>
        <w:pStyle w:val="Bibliography"/>
        <w:rPr>
          <w:rFonts w:ascii="Calibri" w:cs="Calibri"/>
        </w:rPr>
      </w:pPr>
      <w:r w:rsidRPr="00FB3E49">
        <w:rPr>
          <w:rFonts w:ascii="Calibri" w:cs="Calibri"/>
        </w:rPr>
        <w:t xml:space="preserve">Leach, Edmund Ronald, </w:t>
      </w:r>
      <w:r w:rsidRPr="00FB3E49">
        <w:rPr>
          <w:rFonts w:ascii="Calibri" w:cs="Calibri"/>
          <w:i/>
          <w:iCs/>
        </w:rPr>
        <w:t>Genesis as Myth: And Other Essays</w:t>
      </w:r>
      <w:r w:rsidRPr="00FB3E49">
        <w:rPr>
          <w:rFonts w:ascii="Calibri" w:cs="Calibri"/>
        </w:rPr>
        <w:t xml:space="preserve"> (Cape, 1969)</w:t>
      </w:r>
    </w:p>
    <w:p w14:paraId="077419A8" w14:textId="2B6A84CB" w:rsidR="00FB3E49" w:rsidRPr="00FB3E49" w:rsidRDefault="00FB3E49" w:rsidP="00FB3E49">
      <w:pPr>
        <w:pStyle w:val="Bibliography"/>
        <w:rPr>
          <w:rFonts w:ascii="Calibri" w:cs="Calibri"/>
        </w:rPr>
      </w:pPr>
      <w:r w:rsidRPr="00FB3E49">
        <w:rPr>
          <w:rFonts w:ascii="Calibri" w:cs="Calibri"/>
        </w:rPr>
        <w:t xml:space="preserve">Malinowski, Bronislaw, ‘The Role of Myth in Life’, in </w:t>
      </w:r>
      <w:r w:rsidRPr="00FB3E49">
        <w:rPr>
          <w:rFonts w:ascii="Calibri" w:cs="Calibri"/>
          <w:i/>
          <w:iCs/>
        </w:rPr>
        <w:t>Magic, Science and Religion and Other Essays</w:t>
      </w:r>
      <w:r w:rsidRPr="00FB3E49">
        <w:rPr>
          <w:rFonts w:ascii="Calibri" w:cs="Calibri"/>
        </w:rPr>
        <w:t xml:space="preserve"> (Read Books Ltd, 2014)</w:t>
      </w:r>
    </w:p>
    <w:p w14:paraId="0C08F570" w14:textId="77777777" w:rsidR="00FB3E49" w:rsidRPr="00FB3E49" w:rsidRDefault="00FB3E49" w:rsidP="00FB3E49">
      <w:pPr>
        <w:pStyle w:val="Bibliography"/>
        <w:rPr>
          <w:rFonts w:ascii="Calibri" w:cs="Calibri"/>
        </w:rPr>
      </w:pPr>
      <w:r w:rsidRPr="00FB3E49">
        <w:rPr>
          <w:rFonts w:ascii="Calibri" w:cs="Calibri"/>
        </w:rPr>
        <w:t xml:space="preserve">Taplin, Oliver, ‘The Shield of Achilles within the “Iliad”’, </w:t>
      </w:r>
      <w:r w:rsidRPr="00FB3E49">
        <w:rPr>
          <w:rFonts w:ascii="Calibri" w:cs="Calibri"/>
          <w:i/>
          <w:iCs/>
        </w:rPr>
        <w:t>Greece &amp; Rome</w:t>
      </w:r>
      <w:r w:rsidRPr="00FB3E49">
        <w:rPr>
          <w:rFonts w:ascii="Calibri" w:cs="Calibri"/>
        </w:rPr>
        <w:t>, 27.1 (1980), 1–21</w:t>
      </w:r>
    </w:p>
    <w:p w14:paraId="0BFA93E6" w14:textId="663F2BCA" w:rsidR="008A4BE2" w:rsidRDefault="008A4BE2">
      <w:pPr>
        <w:rPr>
          <w:rFonts w:ascii="Times New Roman" w:hAnsi="Times New Roman"/>
          <w:sz w:val="22"/>
        </w:rPr>
      </w:pPr>
      <w:r>
        <w:br w:type="page"/>
      </w:r>
    </w:p>
    <w:p w14:paraId="1243C723" w14:textId="09E955A7" w:rsidR="008A4BE2" w:rsidRDefault="008A4BE2" w:rsidP="00DE212C">
      <w:pPr>
        <w:pStyle w:val="Subhead"/>
      </w:pPr>
      <w:r>
        <w:lastRenderedPageBreak/>
        <w:t xml:space="preserve">Appendix 1 Map of Orion and Pleiades myths </w:t>
      </w:r>
    </w:p>
    <w:p w14:paraId="63FD528A" w14:textId="085459FE" w:rsidR="008A4BE2" w:rsidRDefault="008A4BE2" w:rsidP="00AA36E6">
      <w:pPr>
        <w:pStyle w:val="Body"/>
      </w:pPr>
    </w:p>
    <w:p w14:paraId="270D214B" w14:textId="3DC300AE" w:rsidR="008A4BE2" w:rsidRDefault="008A4BE2" w:rsidP="00AA36E6">
      <w:pPr>
        <w:pStyle w:val="Body"/>
      </w:pPr>
    </w:p>
    <w:p w14:paraId="6086F5E6" w14:textId="77777777" w:rsidR="008A4BE2" w:rsidRDefault="008A4BE2" w:rsidP="00A55581">
      <w:pPr>
        <w:pStyle w:val="BodyNoIndent"/>
      </w:pPr>
      <w:r>
        <w:rPr>
          <w:noProof/>
        </w:rPr>
        <w:drawing>
          <wp:inline distT="0" distB="0" distL="0" distR="0" wp14:anchorId="72B869D4" wp14:editId="4BFECCD0">
            <wp:extent cx="5731510" cy="33013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01365"/>
                    </a:xfrm>
                    <a:prstGeom prst="rect">
                      <a:avLst/>
                    </a:prstGeom>
                  </pic:spPr>
                </pic:pic>
              </a:graphicData>
            </a:graphic>
          </wp:inline>
        </w:drawing>
      </w:r>
    </w:p>
    <w:p w14:paraId="7CFDE328" w14:textId="26FC61D0" w:rsidR="008A4BE2" w:rsidRDefault="008A4BE2" w:rsidP="008A4BE2">
      <w:pPr>
        <w:pStyle w:val="Caption"/>
      </w:pPr>
      <w:r>
        <w:t xml:space="preserve">Figure </w:t>
      </w:r>
      <w:fldSimple w:instr=" SEQ Figure \* ARABIC ">
        <w:r w:rsidR="001551CA">
          <w:rPr>
            <w:noProof/>
          </w:rPr>
          <w:t>1</w:t>
        </w:r>
      </w:fldSimple>
      <w:r>
        <w:t xml:space="preserve"> Map of Orion and Pleiades myths around the world, produced by Vadim Zaver</w:t>
      </w:r>
    </w:p>
    <w:p w14:paraId="27A8D620" w14:textId="132B3F80" w:rsidR="008A4BE2" w:rsidRDefault="008A4BE2" w:rsidP="00AA36E6">
      <w:pPr>
        <w:pStyle w:val="Body"/>
      </w:pPr>
    </w:p>
    <w:p w14:paraId="7D2FDBFA" w14:textId="3016F4CA" w:rsidR="008A4BE2" w:rsidRDefault="008A4BE2" w:rsidP="00AA36E6">
      <w:pPr>
        <w:pStyle w:val="Body"/>
      </w:pPr>
    </w:p>
    <w:p w14:paraId="7BB9C3AB" w14:textId="2094729B" w:rsidR="008A4BE2" w:rsidRDefault="008A4BE2" w:rsidP="00AA36E6">
      <w:pPr>
        <w:pStyle w:val="Body"/>
      </w:pPr>
    </w:p>
    <w:p w14:paraId="79FD64F8" w14:textId="091774EF" w:rsidR="008A4BE2" w:rsidRDefault="008A4BE2">
      <w:pPr>
        <w:rPr>
          <w:rFonts w:ascii="Times New Roman" w:hAnsi="Times New Roman"/>
          <w:sz w:val="22"/>
        </w:rPr>
      </w:pPr>
      <w:r>
        <w:br w:type="page"/>
      </w:r>
    </w:p>
    <w:p w14:paraId="63EDAB98" w14:textId="1ED0F3C0" w:rsidR="008A4BE2" w:rsidRDefault="008A4BE2" w:rsidP="00DE212C">
      <w:pPr>
        <w:pStyle w:val="Subhead"/>
      </w:pPr>
      <w:r>
        <w:lastRenderedPageBreak/>
        <w:t xml:space="preserve">Appendix 2 Map of </w:t>
      </w:r>
      <w:proofErr w:type="spellStart"/>
      <w:r>
        <w:t>centers</w:t>
      </w:r>
      <w:proofErr w:type="spellEnd"/>
      <w:r>
        <w:t xml:space="preserve"> of origin of domesticated plants</w:t>
      </w:r>
    </w:p>
    <w:p w14:paraId="1858E8D9" w14:textId="25E98EC5" w:rsidR="008A4BE2" w:rsidRDefault="008A4BE2" w:rsidP="00AA36E6">
      <w:pPr>
        <w:pStyle w:val="Body"/>
      </w:pPr>
    </w:p>
    <w:p w14:paraId="463D08AA" w14:textId="77777777" w:rsidR="008A4BE2" w:rsidRDefault="008A4BE2" w:rsidP="00A55581">
      <w:pPr>
        <w:pStyle w:val="BodyNoIndent"/>
      </w:pPr>
      <w:r>
        <w:rPr>
          <w:noProof/>
        </w:rPr>
        <w:drawing>
          <wp:inline distT="0" distB="0" distL="0" distR="0" wp14:anchorId="32186C51" wp14:editId="3AB14A01">
            <wp:extent cx="5207000" cy="321283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227447" cy="3225446"/>
                    </a:xfrm>
                    <a:prstGeom prst="rect">
                      <a:avLst/>
                    </a:prstGeom>
                  </pic:spPr>
                </pic:pic>
              </a:graphicData>
            </a:graphic>
          </wp:inline>
        </w:drawing>
      </w:r>
    </w:p>
    <w:p w14:paraId="0C16EF6A" w14:textId="4CC624CF" w:rsidR="008A4BE2" w:rsidRDefault="008A4BE2" w:rsidP="008A4BE2">
      <w:pPr>
        <w:pStyle w:val="Caption"/>
      </w:pPr>
      <w:r>
        <w:t xml:space="preserve">Figure </w:t>
      </w:r>
      <w:fldSimple w:instr=" SEQ Figure \* ARABIC ">
        <w:r w:rsidR="001551CA">
          <w:rPr>
            <w:noProof/>
          </w:rPr>
          <w:t>2</w:t>
        </w:r>
      </w:fldSimple>
      <w:r>
        <w:t xml:space="preserve"> </w:t>
      </w:r>
      <w:proofErr w:type="spellStart"/>
      <w:r w:rsidRPr="00700CFE">
        <w:t>Centers</w:t>
      </w:r>
      <w:proofErr w:type="spellEnd"/>
      <w:r w:rsidRPr="00700CFE">
        <w:t xml:space="preserve"> of origin of domesticated plants identified by Nikolai Vavilov during the 1930s, updated to show area 3 no longer regarded as a </w:t>
      </w:r>
      <w:proofErr w:type="spellStart"/>
      <w:r w:rsidRPr="00700CFE">
        <w:t>center</w:t>
      </w:r>
      <w:proofErr w:type="spellEnd"/>
      <w:r w:rsidRPr="00700CFE">
        <w:t>, and Papua New Guinea (P) added.</w:t>
      </w:r>
      <w:r>
        <w:t xml:space="preserve"> </w:t>
      </w:r>
      <w:r w:rsidRPr="00700CFE">
        <w:t xml:space="preserve">This </w:t>
      </w:r>
      <w:r>
        <w:t xml:space="preserve">image was created by </w:t>
      </w:r>
      <w:proofErr w:type="spellStart"/>
      <w:r>
        <w:t>Chiswick_Chap</w:t>
      </w:r>
      <w:proofErr w:type="spellEnd"/>
      <w:r>
        <w:t xml:space="preserve"> and</w:t>
      </w:r>
      <w:r w:rsidRPr="00700CFE">
        <w:t xml:space="preserve"> is licensed under the Creative Commons Attribution-Share Alike 4.0</w:t>
      </w:r>
    </w:p>
    <w:p w14:paraId="719FEC46" w14:textId="1F38366A" w:rsidR="008A4BE2" w:rsidRDefault="008A4BE2" w:rsidP="00AA36E6">
      <w:pPr>
        <w:pStyle w:val="Body"/>
      </w:pPr>
    </w:p>
    <w:p w14:paraId="4A8C3316" w14:textId="7F909DC4" w:rsidR="008A4BE2" w:rsidRDefault="008A4BE2" w:rsidP="00AA36E6">
      <w:pPr>
        <w:pStyle w:val="Body"/>
      </w:pPr>
    </w:p>
    <w:p w14:paraId="6A01730B" w14:textId="03003BA5" w:rsidR="008A4BE2" w:rsidRDefault="008A4BE2" w:rsidP="00AA36E6">
      <w:pPr>
        <w:pStyle w:val="Body"/>
      </w:pPr>
    </w:p>
    <w:p w14:paraId="3AFCE509" w14:textId="12EB57AD" w:rsidR="00A84839" w:rsidRDefault="00A84839">
      <w:pPr>
        <w:rPr>
          <w:rFonts w:ascii="Times New Roman" w:hAnsi="Times New Roman"/>
          <w:sz w:val="22"/>
        </w:rPr>
      </w:pPr>
      <w:r>
        <w:br w:type="page"/>
      </w:r>
    </w:p>
    <w:p w14:paraId="698F4450" w14:textId="7987E78F" w:rsidR="00A84839" w:rsidRDefault="00A84839" w:rsidP="00DE212C">
      <w:pPr>
        <w:pStyle w:val="Subhead"/>
      </w:pPr>
      <w:r>
        <w:lastRenderedPageBreak/>
        <w:t>Appendix 3 The Nebra Sky Disk</w:t>
      </w:r>
    </w:p>
    <w:p w14:paraId="6DCB5D92" w14:textId="2DD1975C" w:rsidR="00A84839" w:rsidRDefault="00A84839" w:rsidP="00AA36E6">
      <w:pPr>
        <w:pStyle w:val="Body"/>
      </w:pPr>
    </w:p>
    <w:p w14:paraId="5CA87EDC" w14:textId="4717A0FA" w:rsidR="00A84839" w:rsidRDefault="00A84839" w:rsidP="00AA36E6">
      <w:pPr>
        <w:pStyle w:val="Body"/>
      </w:pPr>
    </w:p>
    <w:p w14:paraId="540075F1" w14:textId="77777777" w:rsidR="00FB4160" w:rsidRDefault="00FB4160" w:rsidP="00A55581">
      <w:pPr>
        <w:pStyle w:val="BodyNoIndent"/>
      </w:pPr>
      <w:r>
        <w:rPr>
          <w:noProof/>
        </w:rPr>
        <w:drawing>
          <wp:inline distT="0" distB="0" distL="0" distR="0" wp14:anchorId="58151730" wp14:editId="4DAFE129">
            <wp:extent cx="5731510" cy="38061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731510" cy="3806190"/>
                    </a:xfrm>
                    <a:prstGeom prst="rect">
                      <a:avLst/>
                    </a:prstGeom>
                  </pic:spPr>
                </pic:pic>
              </a:graphicData>
            </a:graphic>
          </wp:inline>
        </w:drawing>
      </w:r>
    </w:p>
    <w:p w14:paraId="7087759A" w14:textId="04868529" w:rsidR="00A84839" w:rsidRPr="00FB4160" w:rsidRDefault="00FB4160" w:rsidP="00FB4160">
      <w:pPr>
        <w:pStyle w:val="Caption"/>
      </w:pPr>
      <w:r>
        <w:t xml:space="preserve">Figure </w:t>
      </w:r>
      <w:fldSimple w:instr=" SEQ Figure \* ARABIC ">
        <w:r w:rsidR="001551CA">
          <w:rPr>
            <w:noProof/>
          </w:rPr>
          <w:t>3</w:t>
        </w:r>
      </w:fldSimple>
      <w:r>
        <w:t xml:space="preserve"> The Nebra Sky Disk, photograph by Vadim Zaver</w:t>
      </w:r>
    </w:p>
    <w:p w14:paraId="77971359" w14:textId="79CE2448" w:rsidR="00A84839" w:rsidRDefault="00A84839" w:rsidP="00AA36E6">
      <w:pPr>
        <w:pStyle w:val="Body"/>
      </w:pPr>
    </w:p>
    <w:p w14:paraId="7452CE2C" w14:textId="27BC5D1B" w:rsidR="00A84839" w:rsidRDefault="00A84839" w:rsidP="00AA36E6">
      <w:pPr>
        <w:pStyle w:val="Body"/>
      </w:pPr>
    </w:p>
    <w:p w14:paraId="004C96AD" w14:textId="153D115D" w:rsidR="00A84839" w:rsidRDefault="00A84839" w:rsidP="00AA36E6">
      <w:pPr>
        <w:pStyle w:val="Body"/>
      </w:pPr>
    </w:p>
    <w:p w14:paraId="62CFDE32" w14:textId="5B8C2253" w:rsidR="00A84839" w:rsidRDefault="00A84839" w:rsidP="00AA36E6">
      <w:pPr>
        <w:pStyle w:val="Body"/>
      </w:pPr>
    </w:p>
    <w:p w14:paraId="2A0DA75D" w14:textId="68DA7320" w:rsidR="00A84839" w:rsidRDefault="00A84839" w:rsidP="00AA36E6">
      <w:pPr>
        <w:pStyle w:val="Body"/>
      </w:pPr>
    </w:p>
    <w:p w14:paraId="1F7F7263" w14:textId="77777777" w:rsidR="00A84839" w:rsidRDefault="00A84839" w:rsidP="00AA36E6">
      <w:pPr>
        <w:pStyle w:val="Body"/>
      </w:pPr>
    </w:p>
    <w:p w14:paraId="569A8BC1" w14:textId="01F04987" w:rsidR="008A4BE2" w:rsidRDefault="008A4BE2" w:rsidP="00AA36E6">
      <w:pPr>
        <w:pStyle w:val="Body"/>
      </w:pPr>
    </w:p>
    <w:p w14:paraId="7A416E6C" w14:textId="3B360FC9" w:rsidR="008A4BE2" w:rsidRDefault="008A4BE2" w:rsidP="00AA36E6">
      <w:pPr>
        <w:pStyle w:val="Body"/>
      </w:pPr>
    </w:p>
    <w:p w14:paraId="240867D1" w14:textId="71836F93" w:rsidR="008A4BE2" w:rsidRDefault="008A4BE2" w:rsidP="00AA36E6">
      <w:pPr>
        <w:pStyle w:val="Body"/>
      </w:pPr>
    </w:p>
    <w:p w14:paraId="5A5C5283" w14:textId="22D64C06" w:rsidR="008A4BE2" w:rsidRDefault="008A4BE2">
      <w:pPr>
        <w:rPr>
          <w:rFonts w:ascii="Times New Roman" w:hAnsi="Times New Roman"/>
          <w:sz w:val="22"/>
        </w:rPr>
      </w:pPr>
      <w:r>
        <w:br w:type="page"/>
      </w:r>
    </w:p>
    <w:p w14:paraId="122F5341" w14:textId="11591087" w:rsidR="008A4BE2" w:rsidRDefault="008A4BE2" w:rsidP="00DE212C">
      <w:pPr>
        <w:pStyle w:val="Subhead"/>
      </w:pPr>
      <w:r>
        <w:lastRenderedPageBreak/>
        <w:t xml:space="preserve">Appendix 4 </w:t>
      </w:r>
      <w:r w:rsidR="004B53D6">
        <w:t xml:space="preserve">Artist interpretation of the </w:t>
      </w:r>
      <w:r>
        <w:t>Shield of Achilles</w:t>
      </w:r>
    </w:p>
    <w:p w14:paraId="6F6C52EA" w14:textId="29B5C748" w:rsidR="008A4BE2" w:rsidRDefault="008A4BE2" w:rsidP="00AA36E6">
      <w:pPr>
        <w:pStyle w:val="Body"/>
      </w:pPr>
    </w:p>
    <w:p w14:paraId="3DAAE64E" w14:textId="60520D4F" w:rsidR="008A4BE2" w:rsidRDefault="008A4BE2" w:rsidP="00AA36E6">
      <w:pPr>
        <w:pStyle w:val="Body"/>
      </w:pPr>
    </w:p>
    <w:p w14:paraId="082ABD50" w14:textId="77777777" w:rsidR="008A4BE2" w:rsidRDefault="008A4BE2" w:rsidP="00AA36E6">
      <w:pPr>
        <w:pStyle w:val="Body"/>
      </w:pPr>
      <w:r>
        <w:rPr>
          <w:noProof/>
        </w:rPr>
        <w:drawing>
          <wp:inline distT="0" distB="0" distL="0" distR="0" wp14:anchorId="5E1A29EE" wp14:editId="602563D1">
            <wp:extent cx="4889456" cy="505841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912676" cy="5082432"/>
                    </a:xfrm>
                    <a:prstGeom prst="rect">
                      <a:avLst/>
                    </a:prstGeom>
                  </pic:spPr>
                </pic:pic>
              </a:graphicData>
            </a:graphic>
          </wp:inline>
        </w:drawing>
      </w:r>
    </w:p>
    <w:p w14:paraId="46D57AC6" w14:textId="5650033B" w:rsidR="008A4BE2" w:rsidRDefault="008A4BE2" w:rsidP="008A4BE2">
      <w:pPr>
        <w:pStyle w:val="Caption"/>
      </w:pPr>
      <w:r>
        <w:t xml:space="preserve">Figure </w:t>
      </w:r>
      <w:fldSimple w:instr=" SEQ Figure \* ARABIC ">
        <w:r w:rsidR="001551CA">
          <w:rPr>
            <w:noProof/>
          </w:rPr>
          <w:t>4</w:t>
        </w:r>
      </w:fldSimple>
      <w:r>
        <w:t xml:space="preserve"> </w:t>
      </w:r>
      <w:r w:rsidRPr="00730245">
        <w:t xml:space="preserve">An interpretation of the Shield of Achilles design described in Book 18 of the Iliad, by Angelo </w:t>
      </w:r>
      <w:proofErr w:type="spellStart"/>
      <w:r w:rsidRPr="00730245">
        <w:t>Monticelli</w:t>
      </w:r>
      <w:proofErr w:type="spellEnd"/>
      <w:r w:rsidRPr="00730245">
        <w:t xml:space="preserve"> (1778-1837)</w:t>
      </w:r>
      <w:r w:rsidR="00E96795">
        <w:t xml:space="preserve"> Copyright expired in 1907.</w:t>
      </w:r>
    </w:p>
    <w:p w14:paraId="67FE6450" w14:textId="77777777" w:rsidR="008A4BE2" w:rsidRPr="008A4BE2" w:rsidRDefault="008A4BE2" w:rsidP="008A4BE2"/>
    <w:p w14:paraId="11815CD6" w14:textId="7015488B" w:rsidR="009B3E98" w:rsidRPr="001F5F75" w:rsidRDefault="009B3E98" w:rsidP="001F5F75">
      <w:pPr>
        <w:rPr>
          <w:i/>
          <w:iCs/>
          <w:color w:val="44546A" w:themeColor="text2"/>
          <w:sz w:val="18"/>
          <w:szCs w:val="18"/>
        </w:rPr>
      </w:pPr>
    </w:p>
    <w:sectPr w:rsidR="009B3E98" w:rsidRPr="001F5F7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9F00BF" w14:textId="77777777" w:rsidR="003A58CF" w:rsidRDefault="003A58CF" w:rsidP="002D03D6">
      <w:r>
        <w:separator/>
      </w:r>
    </w:p>
  </w:endnote>
  <w:endnote w:type="continuationSeparator" w:id="0">
    <w:p w14:paraId="17EA55AE" w14:textId="77777777" w:rsidR="003A58CF" w:rsidRDefault="003A58CF" w:rsidP="002D0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notTrueType/>
    <w:pitch w:val="default"/>
  </w:font>
  <w:font w:name="Georgia">
    <w:altName w:val="﷽﷽﷽﷽﷽﷽﷽﷽"/>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altName w:val="﷽﷽﷽﷽﷽﷽﷽﷽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CED0AB" w14:textId="2BA685A5" w:rsidR="00E378C3" w:rsidRDefault="00E378C3" w:rsidP="00CA5674">
    <w:pPr>
      <w:pStyle w:val="Footer"/>
      <w:ind w:right="360"/>
    </w:pPr>
    <w:r>
      <w:t xml:space="preserve">Vadim Zaver 2111154                                                                                             page </w:t>
    </w:r>
    <w:r>
      <w:fldChar w:fldCharType="begin"/>
    </w:r>
    <w:r>
      <w:instrText xml:space="preserve"> PAGE  \* MERGEFORMAT </w:instrText>
    </w:r>
    <w:r>
      <w:fldChar w:fldCharType="separate"/>
    </w:r>
    <w:r>
      <w:t>3</w:t>
    </w:r>
    <w:r>
      <w:fldChar w:fldCharType="end"/>
    </w:r>
    <w:r>
      <w:t xml:space="preserve"> of </w:t>
    </w:r>
    <w:r w:rsidR="003A58CF">
      <w:fldChar w:fldCharType="begin"/>
    </w:r>
    <w:r w:rsidR="003A58CF">
      <w:instrText xml:space="preserve"> NUMPAGES  \* MERGEFORMAT </w:instrText>
    </w:r>
    <w:r w:rsidR="003A58CF">
      <w:fldChar w:fldCharType="separate"/>
    </w:r>
    <w:r>
      <w:t>12</w:t>
    </w:r>
    <w:r w:rsidR="003A58C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294900" w14:textId="77777777" w:rsidR="003A58CF" w:rsidRDefault="003A58CF" w:rsidP="002D03D6">
      <w:r>
        <w:separator/>
      </w:r>
    </w:p>
  </w:footnote>
  <w:footnote w:type="continuationSeparator" w:id="0">
    <w:p w14:paraId="3918E0EC" w14:textId="77777777" w:rsidR="003A58CF" w:rsidRDefault="003A58CF" w:rsidP="002D03D6">
      <w:r>
        <w:continuationSeparator/>
      </w:r>
    </w:p>
  </w:footnote>
  <w:footnote w:id="1">
    <w:p w14:paraId="0CEAC5DB" w14:textId="04DFB821" w:rsidR="00E378C3" w:rsidRDefault="00E378C3">
      <w:pPr>
        <w:pStyle w:val="FootnoteText"/>
      </w:pPr>
      <w:r w:rsidRPr="00875F24">
        <w:rPr>
          <w:rStyle w:val="FootnoteReference"/>
        </w:rPr>
        <w:footnoteRef/>
      </w:r>
      <w:r>
        <w:t xml:space="preserve"> </w:t>
      </w:r>
      <w:r w:rsidRPr="00BA52F6">
        <w:rPr>
          <w:rFonts w:ascii="Calibri" w:cs="Calibri"/>
        </w:rPr>
        <w:t xml:space="preserve">Ernst Cassirer, </w:t>
      </w:r>
      <w:r w:rsidRPr="00BA52F6">
        <w:rPr>
          <w:rFonts w:ascii="Calibri" w:cs="Calibri"/>
          <w:i/>
          <w:iCs/>
        </w:rPr>
        <w:t>The Philosophy of Symbolic Forms: Volume 2: Mythical Thought</w:t>
      </w:r>
      <w:r w:rsidRPr="00BA52F6">
        <w:rPr>
          <w:rFonts w:ascii="Calibri" w:cs="Calibri"/>
        </w:rPr>
        <w:t xml:space="preserve"> (Yale University Press, 1955).</w:t>
      </w:r>
    </w:p>
  </w:footnote>
  <w:footnote w:id="2">
    <w:p w14:paraId="6B3E7B1D" w14:textId="32B4ADF1" w:rsidR="00E378C3" w:rsidRDefault="00E378C3" w:rsidP="002D03D6">
      <w:pPr>
        <w:pStyle w:val="FootnoteText"/>
      </w:pPr>
      <w:r w:rsidRPr="00875F24">
        <w:rPr>
          <w:rStyle w:val="FootnoteReference"/>
        </w:rPr>
        <w:footnoteRef/>
      </w:r>
      <w:r>
        <w:t xml:space="preserve"> </w:t>
      </w:r>
      <w:r w:rsidRPr="00BA52F6">
        <w:rPr>
          <w:rFonts w:ascii="Calibri" w:cs="Calibri"/>
        </w:rPr>
        <w:t xml:space="preserve">Caius Julius HYGINUS, </w:t>
      </w:r>
      <w:r w:rsidRPr="00BA52F6">
        <w:rPr>
          <w:rFonts w:ascii="Calibri" w:cs="Calibri"/>
          <w:i/>
          <w:iCs/>
        </w:rPr>
        <w:t>The Myths of Hyginus. Translated and Edited by Mary Grant</w:t>
      </w:r>
      <w:r w:rsidRPr="00BA52F6">
        <w:rPr>
          <w:rFonts w:ascii="Calibri" w:cs="Calibri"/>
        </w:rPr>
        <w:t>, 1960, sec. 2.21.</w:t>
      </w:r>
    </w:p>
  </w:footnote>
  <w:footnote w:id="3">
    <w:p w14:paraId="5705F11C" w14:textId="1CDE5454" w:rsidR="00E378C3" w:rsidRDefault="00E378C3" w:rsidP="002D03D6">
      <w:pPr>
        <w:pStyle w:val="FootnoteText"/>
      </w:pPr>
      <w:r w:rsidRPr="00875F24">
        <w:rPr>
          <w:rStyle w:val="FootnoteReference"/>
        </w:rPr>
        <w:footnoteRef/>
      </w:r>
      <w:r>
        <w:t xml:space="preserve"> </w:t>
      </w:r>
      <w:r>
        <w:rPr>
          <w:noProof/>
        </w:rPr>
        <w:t>HYGINUS, sec. 2.21.</w:t>
      </w:r>
    </w:p>
  </w:footnote>
  <w:footnote w:id="4">
    <w:p w14:paraId="4A9FFE83" w14:textId="29C63CAC" w:rsidR="00E378C3" w:rsidRDefault="00E378C3">
      <w:pPr>
        <w:pStyle w:val="FootnoteText"/>
      </w:pPr>
      <w:r w:rsidRPr="00875F24">
        <w:rPr>
          <w:rStyle w:val="FootnoteReference"/>
        </w:rPr>
        <w:footnoteRef/>
      </w:r>
      <w:r>
        <w:t xml:space="preserve"> </w:t>
      </w:r>
      <w:r w:rsidRPr="000460B5">
        <w:rPr>
          <w:rFonts w:ascii="Calibri" w:cs="Calibri"/>
        </w:rPr>
        <w:t xml:space="preserve">William Bascom, ‘The Forms of Folklore: Prose Narratives’, </w:t>
      </w:r>
      <w:r w:rsidRPr="000460B5">
        <w:rPr>
          <w:rFonts w:ascii="Calibri" w:cs="Calibri"/>
          <w:i/>
          <w:iCs/>
        </w:rPr>
        <w:t>The Journal of American Folklore</w:t>
      </w:r>
      <w:r w:rsidRPr="000460B5">
        <w:rPr>
          <w:rFonts w:ascii="Calibri" w:cs="Calibri"/>
        </w:rPr>
        <w:t>, 78.307 (1965), 3–20 (p. 4).</w:t>
      </w:r>
    </w:p>
  </w:footnote>
  <w:footnote w:id="5">
    <w:p w14:paraId="7969DC8B" w14:textId="1AA0A7A6" w:rsidR="00E378C3" w:rsidRDefault="00E378C3">
      <w:pPr>
        <w:pStyle w:val="FootnoteText"/>
      </w:pPr>
      <w:r w:rsidRPr="00875F24">
        <w:rPr>
          <w:rStyle w:val="FootnoteReference"/>
        </w:rPr>
        <w:footnoteRef/>
      </w:r>
      <w:r>
        <w:t xml:space="preserve"> </w:t>
      </w:r>
      <w:r w:rsidRPr="00944209">
        <w:rPr>
          <w:rFonts w:ascii="Calibri" w:cs="Calibri"/>
        </w:rPr>
        <w:t xml:space="preserve">Terry Eagleton, </w:t>
      </w:r>
      <w:r w:rsidRPr="00944209">
        <w:rPr>
          <w:rFonts w:ascii="Calibri" w:cs="Calibri"/>
          <w:i/>
          <w:iCs/>
        </w:rPr>
        <w:t>The Idea of Culture</w:t>
      </w:r>
      <w:r w:rsidRPr="00944209">
        <w:rPr>
          <w:rFonts w:ascii="Calibri" w:cs="Calibri"/>
        </w:rPr>
        <w:t xml:space="preserve"> (John Wiley &amp; Sons, 2013).</w:t>
      </w:r>
    </w:p>
  </w:footnote>
  <w:footnote w:id="6">
    <w:p w14:paraId="3ED781B6" w14:textId="16C3CCFC" w:rsidR="00E378C3" w:rsidRDefault="00E378C3" w:rsidP="00BA52F6">
      <w:pPr>
        <w:pStyle w:val="FootnoteText"/>
      </w:pPr>
      <w:r w:rsidRPr="00875F24">
        <w:rPr>
          <w:rStyle w:val="FootnoteReference"/>
        </w:rPr>
        <w:footnoteRef/>
      </w:r>
      <w:r>
        <w:t xml:space="preserve"> </w:t>
      </w:r>
      <w:r>
        <w:rPr>
          <w:rFonts w:ascii="Calibri" w:cs="Calibri"/>
        </w:rPr>
        <w:t>Cassirer, p. 42.</w:t>
      </w:r>
    </w:p>
  </w:footnote>
  <w:footnote w:id="7">
    <w:p w14:paraId="6C980426" w14:textId="09C143F2" w:rsidR="00E378C3" w:rsidRDefault="00E378C3" w:rsidP="00BA52F6">
      <w:pPr>
        <w:pStyle w:val="FootnoteText"/>
      </w:pPr>
      <w:r w:rsidRPr="00875F24">
        <w:rPr>
          <w:rStyle w:val="FootnoteReference"/>
        </w:rPr>
        <w:footnoteRef/>
      </w:r>
      <w:r>
        <w:t xml:space="preserve"> </w:t>
      </w:r>
      <w:r>
        <w:rPr>
          <w:noProof/>
        </w:rPr>
        <w:t>Cassirer, p. 192.</w:t>
      </w:r>
    </w:p>
  </w:footnote>
  <w:footnote w:id="8">
    <w:p w14:paraId="3C650078" w14:textId="4BDF35D5" w:rsidR="00E378C3" w:rsidRDefault="00E378C3">
      <w:pPr>
        <w:pStyle w:val="FootnoteText"/>
      </w:pPr>
      <w:r w:rsidRPr="00875F24">
        <w:rPr>
          <w:rStyle w:val="FootnoteReference"/>
        </w:rPr>
        <w:footnoteRef/>
      </w:r>
      <w:r>
        <w:t xml:space="preserve"> </w:t>
      </w:r>
      <w:r w:rsidRPr="0073368D">
        <w:rPr>
          <w:rFonts w:ascii="Calibri" w:cs="Calibri"/>
        </w:rPr>
        <w:t xml:space="preserve">Henri Frankfort, John Albert Wilson, and </w:t>
      </w:r>
      <w:proofErr w:type="spellStart"/>
      <w:r w:rsidRPr="0073368D">
        <w:rPr>
          <w:rFonts w:ascii="Calibri" w:cs="Calibri"/>
        </w:rPr>
        <w:t>Thorkild</w:t>
      </w:r>
      <w:proofErr w:type="spellEnd"/>
      <w:r w:rsidRPr="0073368D">
        <w:rPr>
          <w:rFonts w:ascii="Calibri" w:cs="Calibri"/>
        </w:rPr>
        <w:t xml:space="preserve"> Jacobsen, </w:t>
      </w:r>
      <w:r w:rsidRPr="0073368D">
        <w:rPr>
          <w:rFonts w:ascii="Calibri" w:cs="Calibri"/>
          <w:i/>
          <w:iCs/>
        </w:rPr>
        <w:t>Before Philosophy: The Intellectual Adventure of Ancient Man; an Essay on Speculative Thought in the Ancient Near East</w:t>
      </w:r>
      <w:r w:rsidRPr="0073368D">
        <w:rPr>
          <w:rFonts w:ascii="Calibri" w:cs="Calibri"/>
        </w:rPr>
        <w:t xml:space="preserve"> (Penguin Books, 1951), p. 11.</w:t>
      </w:r>
    </w:p>
  </w:footnote>
  <w:footnote w:id="9">
    <w:p w14:paraId="054F4931" w14:textId="0701DB79" w:rsidR="003E1837" w:rsidRDefault="003E1837" w:rsidP="003E1837">
      <w:pPr>
        <w:pStyle w:val="FootnoteText"/>
      </w:pPr>
      <w:r w:rsidRPr="00875F24">
        <w:rPr>
          <w:rStyle w:val="FootnoteReference"/>
        </w:rPr>
        <w:footnoteRef/>
      </w:r>
      <w:r>
        <w:t xml:space="preserve"> </w:t>
      </w:r>
      <w:r w:rsidRPr="003E1837">
        <w:rPr>
          <w:rFonts w:ascii="Calibri" w:cs="Calibri"/>
        </w:rPr>
        <w:t xml:space="preserve">Bronislaw Malinowski, ‘The Role of Myth in Life’, in </w:t>
      </w:r>
      <w:r w:rsidRPr="003E1837">
        <w:rPr>
          <w:rFonts w:ascii="Calibri" w:cs="Calibri"/>
          <w:i/>
          <w:iCs/>
        </w:rPr>
        <w:t>Magic, Science and Religion and Other Essays</w:t>
      </w:r>
      <w:r w:rsidRPr="003E1837">
        <w:rPr>
          <w:rFonts w:ascii="Calibri" w:cs="Calibri"/>
        </w:rPr>
        <w:t xml:space="preserve"> (Read Books Ltd, 2014), p. 199.</w:t>
      </w:r>
    </w:p>
  </w:footnote>
  <w:footnote w:id="10">
    <w:p w14:paraId="2AB6F0EA" w14:textId="38F8CC03" w:rsidR="00B36A4E" w:rsidRDefault="00B36A4E">
      <w:pPr>
        <w:pStyle w:val="FootnoteText"/>
      </w:pPr>
      <w:r w:rsidRPr="00875F24">
        <w:rPr>
          <w:rStyle w:val="FootnoteReference"/>
        </w:rPr>
        <w:footnoteRef/>
      </w:r>
      <w:r>
        <w:t xml:space="preserve"> </w:t>
      </w:r>
      <w:r w:rsidRPr="00B36A4E">
        <w:rPr>
          <w:rFonts w:ascii="Calibri" w:cs="Calibri"/>
        </w:rPr>
        <w:t xml:space="preserve">Edmund Ronald Leach, </w:t>
      </w:r>
      <w:r w:rsidRPr="00B36A4E">
        <w:rPr>
          <w:rFonts w:ascii="Calibri" w:cs="Calibri"/>
          <w:i/>
          <w:iCs/>
        </w:rPr>
        <w:t>Genesis as Myth: And Other Essays</w:t>
      </w:r>
      <w:r w:rsidRPr="00B36A4E">
        <w:rPr>
          <w:rFonts w:ascii="Calibri" w:cs="Calibri"/>
        </w:rPr>
        <w:t xml:space="preserve"> (Cape, 1969), p. 9.</w:t>
      </w:r>
    </w:p>
  </w:footnote>
  <w:footnote w:id="11">
    <w:p w14:paraId="499C9FD3" w14:textId="0B38C814" w:rsidR="00E378C3" w:rsidRDefault="00E378C3" w:rsidP="00026580">
      <w:pPr>
        <w:pStyle w:val="FootnoteText"/>
      </w:pPr>
      <w:r w:rsidRPr="00875F24">
        <w:rPr>
          <w:rStyle w:val="FootnoteReference"/>
        </w:rPr>
        <w:footnoteRef/>
      </w:r>
      <w:r>
        <w:t xml:space="preserve"> </w:t>
      </w:r>
      <w:r w:rsidRPr="00BA52F6">
        <w:rPr>
          <w:rFonts w:ascii="Calibri" w:cs="Calibri"/>
        </w:rPr>
        <w:t xml:space="preserve">Hesiod, </w:t>
      </w:r>
      <w:r w:rsidRPr="00BA52F6">
        <w:rPr>
          <w:rFonts w:ascii="Calibri" w:cs="Calibri"/>
          <w:i/>
          <w:iCs/>
        </w:rPr>
        <w:t>Works &amp; Days</w:t>
      </w:r>
      <w:r w:rsidRPr="00BA52F6">
        <w:rPr>
          <w:rFonts w:ascii="Calibri" w:cs="Calibri"/>
        </w:rPr>
        <w:t xml:space="preserve"> (Clarendon Press, 1978), ll. 620–24.</w:t>
      </w:r>
    </w:p>
  </w:footnote>
  <w:footnote w:id="12">
    <w:p w14:paraId="39E6F95F" w14:textId="5991EE46" w:rsidR="00E378C3" w:rsidRDefault="00E378C3" w:rsidP="00BF6AA7">
      <w:pPr>
        <w:pStyle w:val="FootnoteText"/>
      </w:pPr>
      <w:r w:rsidRPr="00875F24">
        <w:rPr>
          <w:rStyle w:val="FootnoteReference"/>
        </w:rPr>
        <w:footnoteRef/>
      </w:r>
      <w:r>
        <w:t xml:space="preserve"> </w:t>
      </w:r>
      <w:r w:rsidRPr="00AE718D">
        <w:rPr>
          <w:rFonts w:ascii="Calibri" w:cs="Calibri"/>
        </w:rPr>
        <w:t xml:space="preserve">Caxton Magazines, ‘Timing Makes a Big Difference in Farming’, </w:t>
      </w:r>
      <w:r w:rsidRPr="00AE718D">
        <w:rPr>
          <w:rFonts w:ascii="Calibri" w:cs="Calibri"/>
          <w:i/>
          <w:iCs/>
        </w:rPr>
        <w:t>Farmer’s Weekly</w:t>
      </w:r>
      <w:r w:rsidRPr="00AE718D">
        <w:rPr>
          <w:rFonts w:ascii="Calibri" w:cs="Calibri"/>
        </w:rPr>
        <w:t>, 2016 &lt;https://www.farmersweekly.co.za/crops/vegetables/timing-makes-a-big-difference-in-farming/&gt; [accessed 23 March 2022].</w:t>
      </w:r>
    </w:p>
  </w:footnote>
  <w:footnote w:id="13">
    <w:p w14:paraId="3A01FF9E" w14:textId="21E1A42B" w:rsidR="00E378C3" w:rsidRDefault="00E378C3" w:rsidP="00B57C7E">
      <w:pPr>
        <w:pStyle w:val="FootnoteText"/>
      </w:pPr>
      <w:r w:rsidRPr="00875F24">
        <w:rPr>
          <w:rStyle w:val="FootnoteReference"/>
        </w:rPr>
        <w:footnoteRef/>
      </w:r>
      <w:r>
        <w:t xml:space="preserve"> </w:t>
      </w:r>
      <w:r w:rsidRPr="00DF0380">
        <w:rPr>
          <w:rFonts w:ascii="Calibri" w:cs="Calibri"/>
        </w:rPr>
        <w:t xml:space="preserve">T. Douglas Price and Ofer Bar-Yosef, ‘The Origins of Agriculture: New Data, New Ideas: An Introduction to Supplement 4’, </w:t>
      </w:r>
      <w:r w:rsidRPr="00DF0380">
        <w:rPr>
          <w:rFonts w:ascii="Calibri" w:cs="Calibri"/>
          <w:i/>
          <w:iCs/>
        </w:rPr>
        <w:t>Current Anthropology</w:t>
      </w:r>
      <w:r w:rsidRPr="00DF0380">
        <w:rPr>
          <w:rFonts w:ascii="Calibri" w:cs="Calibri"/>
        </w:rPr>
        <w:t>, 52.S4 (2011), S163–74 (p. S171).</w:t>
      </w:r>
    </w:p>
  </w:footnote>
  <w:footnote w:id="14">
    <w:p w14:paraId="4D919E2E" w14:textId="7BA5B6F8" w:rsidR="00E378C3" w:rsidRDefault="00E378C3">
      <w:pPr>
        <w:pStyle w:val="FootnoteText"/>
      </w:pPr>
      <w:r w:rsidRPr="00875F24">
        <w:rPr>
          <w:rStyle w:val="FootnoteReference"/>
        </w:rPr>
        <w:footnoteRef/>
      </w:r>
      <w:r>
        <w:t xml:space="preserve"> With some exceptions, but further research is needed. Note by Vadim Zaver</w:t>
      </w:r>
    </w:p>
  </w:footnote>
  <w:footnote w:id="15">
    <w:p w14:paraId="7B01321F" w14:textId="0071A9EA" w:rsidR="00E378C3" w:rsidRDefault="00E378C3">
      <w:pPr>
        <w:pStyle w:val="FootnoteText"/>
      </w:pPr>
      <w:r w:rsidRPr="00875F24">
        <w:rPr>
          <w:rStyle w:val="FootnoteReference"/>
        </w:rPr>
        <w:footnoteRef/>
      </w:r>
      <w:r>
        <w:t xml:space="preserve"> The maps need to be compared more accurately and the areas further researched, but this is a task for a separate research. Note by Vadim Zaver</w:t>
      </w:r>
    </w:p>
  </w:footnote>
  <w:footnote w:id="16">
    <w:p w14:paraId="74F9D5E5" w14:textId="0A46EFB5" w:rsidR="00E378C3" w:rsidRDefault="00E378C3">
      <w:pPr>
        <w:pStyle w:val="FootnoteText"/>
      </w:pPr>
      <w:r w:rsidRPr="00875F24">
        <w:rPr>
          <w:rStyle w:val="FootnoteReference"/>
        </w:rPr>
        <w:footnoteRef/>
      </w:r>
      <w:r>
        <w:t xml:space="preserve"> </w:t>
      </w:r>
      <w:proofErr w:type="spellStart"/>
      <w:r w:rsidRPr="00115888">
        <w:rPr>
          <w:rFonts w:ascii="Calibri" w:cs="Calibri"/>
        </w:rPr>
        <w:t>Seán</w:t>
      </w:r>
      <w:proofErr w:type="spellEnd"/>
      <w:r w:rsidRPr="00115888">
        <w:rPr>
          <w:rFonts w:ascii="Calibri" w:cs="Calibri"/>
        </w:rPr>
        <w:t xml:space="preserve"> Hemingway, ‘Ancient Greek Colonization and Trade and Their Influence on Greek Art’, </w:t>
      </w:r>
      <w:r w:rsidRPr="00115888">
        <w:rPr>
          <w:rFonts w:ascii="Calibri" w:cs="Calibri"/>
          <w:i/>
          <w:iCs/>
        </w:rPr>
        <w:t>The Met’s Heilbrunn Timeline of Art History</w:t>
      </w:r>
      <w:r w:rsidRPr="00115888">
        <w:rPr>
          <w:rFonts w:ascii="Calibri" w:cs="Calibri"/>
        </w:rPr>
        <w:t xml:space="preserve"> &lt;https://www.metmuseum.org/toah/hd/angk/hd_angk.htm&gt; [accessed 26 March 2022].</w:t>
      </w:r>
    </w:p>
  </w:footnote>
  <w:footnote w:id="17">
    <w:p w14:paraId="5854B708" w14:textId="71601B46" w:rsidR="00E378C3" w:rsidRDefault="00E378C3">
      <w:pPr>
        <w:pStyle w:val="FootnoteText"/>
      </w:pPr>
      <w:r w:rsidRPr="00875F24">
        <w:rPr>
          <w:rStyle w:val="FootnoteReference"/>
        </w:rPr>
        <w:footnoteRef/>
      </w:r>
      <w:r>
        <w:t xml:space="preserve"> </w:t>
      </w:r>
      <w:r w:rsidRPr="006122C3">
        <w:rPr>
          <w:rFonts w:ascii="Calibri" w:cs="Calibri"/>
        </w:rPr>
        <w:t xml:space="preserve">Ray P. Norris and Barnaby R. M. Norris, ‘Why Are There Seven Sisters?’, in </w:t>
      </w:r>
      <w:r w:rsidRPr="006122C3">
        <w:rPr>
          <w:rFonts w:ascii="Calibri" w:cs="Calibri"/>
          <w:i/>
          <w:iCs/>
        </w:rPr>
        <w:t xml:space="preserve">Advancing Cultural Astronomy: Studies </w:t>
      </w:r>
      <w:proofErr w:type="gramStart"/>
      <w:r w:rsidRPr="006122C3">
        <w:rPr>
          <w:rFonts w:ascii="Calibri" w:cs="Calibri"/>
          <w:i/>
          <w:iCs/>
        </w:rPr>
        <w:t>In</w:t>
      </w:r>
      <w:proofErr w:type="gramEnd"/>
      <w:r w:rsidRPr="006122C3">
        <w:rPr>
          <w:rFonts w:ascii="Calibri" w:cs="Calibri"/>
          <w:i/>
          <w:iCs/>
        </w:rPr>
        <w:t xml:space="preserve"> Honour of Clive Ruggles</w:t>
      </w:r>
      <w:r w:rsidRPr="006122C3">
        <w:rPr>
          <w:rFonts w:ascii="Calibri" w:cs="Calibri"/>
        </w:rPr>
        <w:t>, ed. by Efrosyni Boutsikas, Stephen C. McCluskey, and John Steele, Historical &amp; Cultural Astronomy (Cham: Springer International Publishing, 2021), pp. 223–35 (p. 233).</w:t>
      </w:r>
    </w:p>
  </w:footnote>
  <w:footnote w:id="18">
    <w:p w14:paraId="1D05F751" w14:textId="6B897ACE" w:rsidR="00E378C3" w:rsidRDefault="00E378C3">
      <w:pPr>
        <w:pStyle w:val="FootnoteText"/>
      </w:pPr>
      <w:r w:rsidRPr="00875F24">
        <w:rPr>
          <w:rStyle w:val="FootnoteReference"/>
        </w:rPr>
        <w:footnoteRef/>
      </w:r>
      <w:r>
        <w:t xml:space="preserve"> </w:t>
      </w:r>
      <w:r w:rsidRPr="00CB17CC">
        <w:rPr>
          <w:rFonts w:ascii="Calibri" w:cs="Calibri"/>
        </w:rPr>
        <w:t xml:space="preserve">Douglas B. Bamforth, ‘HISTORICAL DOCUMENTS AND BISON ECOLOGY ON THE GREAT PLAINS’, </w:t>
      </w:r>
      <w:r w:rsidRPr="00CB17CC">
        <w:rPr>
          <w:rFonts w:ascii="Calibri" w:cs="Calibri"/>
          <w:i/>
          <w:iCs/>
        </w:rPr>
        <w:t>Plains Anthropologist</w:t>
      </w:r>
      <w:r w:rsidRPr="00CB17CC">
        <w:rPr>
          <w:rFonts w:ascii="Calibri" w:cs="Calibri"/>
        </w:rPr>
        <w:t>, 32.115 (1987), 1–16 (p. 10).</w:t>
      </w:r>
    </w:p>
  </w:footnote>
  <w:footnote w:id="19">
    <w:p w14:paraId="6B2901AF" w14:textId="5DF798B6" w:rsidR="00E378C3" w:rsidRDefault="00E378C3" w:rsidP="00BE6022">
      <w:pPr>
        <w:pStyle w:val="FootnoteText"/>
      </w:pPr>
      <w:r w:rsidRPr="00875F24">
        <w:rPr>
          <w:rStyle w:val="FootnoteReference"/>
        </w:rPr>
        <w:footnoteRef/>
      </w:r>
      <w:r>
        <w:t xml:space="preserve"> </w:t>
      </w:r>
      <w:r w:rsidRPr="00BA52F6">
        <w:rPr>
          <w:rFonts w:ascii="Calibri" w:cs="Calibri"/>
        </w:rPr>
        <w:t xml:space="preserve">Rhiannon Gittins and Paul Pettitt, ‘Is Palaeolithic Cave Art Consistent with Costly Signalling Theory? Lascaux as a Test Case’, </w:t>
      </w:r>
      <w:r w:rsidRPr="00BA52F6">
        <w:rPr>
          <w:rFonts w:ascii="Calibri" w:cs="Calibri"/>
          <w:i/>
          <w:iCs/>
        </w:rPr>
        <w:t>World Archaeology</w:t>
      </w:r>
      <w:r w:rsidRPr="00BA52F6">
        <w:rPr>
          <w:rFonts w:ascii="Calibri" w:cs="Calibri"/>
        </w:rPr>
        <w:t>, 49.4 (2017), 466–90 (p. 466).</w:t>
      </w:r>
    </w:p>
  </w:footnote>
  <w:footnote w:id="20">
    <w:p w14:paraId="693A7D6C" w14:textId="7BFB9738" w:rsidR="00E378C3" w:rsidRDefault="00E378C3" w:rsidP="00BE6022">
      <w:pPr>
        <w:pStyle w:val="FootnoteText"/>
      </w:pPr>
      <w:r w:rsidRPr="00875F24">
        <w:rPr>
          <w:rStyle w:val="FootnoteReference"/>
        </w:rPr>
        <w:footnoteRef/>
      </w:r>
      <w:r>
        <w:t xml:space="preserve"> </w:t>
      </w:r>
      <w:r w:rsidRPr="00BA52F6">
        <w:rPr>
          <w:rFonts w:ascii="Calibri" w:cs="Calibri"/>
        </w:rPr>
        <w:t xml:space="preserve">Michael </w:t>
      </w:r>
      <w:proofErr w:type="spellStart"/>
      <w:r w:rsidRPr="00BA52F6">
        <w:rPr>
          <w:rFonts w:ascii="Calibri" w:cs="Calibri"/>
        </w:rPr>
        <w:t>Rappenglück</w:t>
      </w:r>
      <w:proofErr w:type="spellEnd"/>
      <w:r w:rsidRPr="00BA52F6">
        <w:rPr>
          <w:rFonts w:ascii="Calibri" w:cs="Calibri"/>
        </w:rPr>
        <w:t xml:space="preserve">, ‘The Pleiades in the “Salle Des </w:t>
      </w:r>
      <w:proofErr w:type="spellStart"/>
      <w:r w:rsidRPr="00BA52F6">
        <w:rPr>
          <w:rFonts w:ascii="Calibri" w:cs="Calibri"/>
        </w:rPr>
        <w:t>Taureaux</w:t>
      </w:r>
      <w:proofErr w:type="spellEnd"/>
      <w:r w:rsidRPr="00BA52F6">
        <w:rPr>
          <w:rFonts w:ascii="Calibri" w:cs="Calibri"/>
        </w:rPr>
        <w:t xml:space="preserve">”, </w:t>
      </w:r>
      <w:proofErr w:type="spellStart"/>
      <w:r w:rsidRPr="00BA52F6">
        <w:rPr>
          <w:rFonts w:ascii="Calibri" w:cs="Calibri"/>
        </w:rPr>
        <w:t>Grotte</w:t>
      </w:r>
      <w:proofErr w:type="spellEnd"/>
      <w:r w:rsidRPr="00BA52F6">
        <w:rPr>
          <w:rFonts w:ascii="Calibri" w:cs="Calibri"/>
        </w:rPr>
        <w:t xml:space="preserve"> de Lascaux. Does a Rock Picture in the Cave of Lascaux Show the Open Star Cluster of the Pleiades at the </w:t>
      </w:r>
      <w:proofErr w:type="spellStart"/>
      <w:r w:rsidRPr="00BA52F6">
        <w:rPr>
          <w:rFonts w:ascii="Calibri" w:cs="Calibri"/>
        </w:rPr>
        <w:t>Magdalénien</w:t>
      </w:r>
      <w:proofErr w:type="spellEnd"/>
      <w:r w:rsidRPr="00BA52F6">
        <w:rPr>
          <w:rFonts w:ascii="Calibri" w:cs="Calibri"/>
        </w:rPr>
        <w:t xml:space="preserve"> Era (ca 15.300 BC?"’, in </w:t>
      </w:r>
      <w:proofErr w:type="spellStart"/>
      <w:r w:rsidRPr="00BA52F6">
        <w:rPr>
          <w:rFonts w:ascii="Calibri" w:cs="Calibri"/>
          <w:i/>
          <w:iCs/>
        </w:rPr>
        <w:t>Actas</w:t>
      </w:r>
      <w:proofErr w:type="spellEnd"/>
      <w:r w:rsidRPr="00BA52F6">
        <w:rPr>
          <w:rFonts w:ascii="Calibri" w:cs="Calibri"/>
          <w:i/>
          <w:iCs/>
        </w:rPr>
        <w:t xml:space="preserve"> Del IV Congress de Las </w:t>
      </w:r>
      <w:proofErr w:type="spellStart"/>
      <w:r w:rsidRPr="00BA52F6">
        <w:rPr>
          <w:rFonts w:ascii="Calibri" w:cs="Calibri"/>
          <w:i/>
          <w:iCs/>
        </w:rPr>
        <w:t>Seac</w:t>
      </w:r>
      <w:proofErr w:type="spellEnd"/>
      <w:r w:rsidRPr="00BA52F6">
        <w:rPr>
          <w:rFonts w:ascii="Calibri" w:cs="Calibri"/>
          <w:i/>
          <w:iCs/>
        </w:rPr>
        <w:t xml:space="preserve"> ‘</w:t>
      </w:r>
      <w:proofErr w:type="spellStart"/>
      <w:r w:rsidRPr="00BA52F6">
        <w:rPr>
          <w:rFonts w:ascii="Calibri" w:cs="Calibri"/>
          <w:i/>
          <w:iCs/>
        </w:rPr>
        <w:t>Astronomia</w:t>
      </w:r>
      <w:proofErr w:type="spellEnd"/>
      <w:r w:rsidRPr="00BA52F6">
        <w:rPr>
          <w:rFonts w:ascii="Calibri" w:cs="Calibri"/>
          <w:i/>
          <w:iCs/>
        </w:rPr>
        <w:t xml:space="preserve"> </w:t>
      </w:r>
      <w:proofErr w:type="spellStart"/>
      <w:r w:rsidRPr="00BA52F6">
        <w:rPr>
          <w:rFonts w:ascii="Calibri" w:cs="Calibri"/>
          <w:i/>
          <w:iCs/>
        </w:rPr>
        <w:t>En</w:t>
      </w:r>
      <w:proofErr w:type="spellEnd"/>
      <w:r w:rsidRPr="00BA52F6">
        <w:rPr>
          <w:rFonts w:ascii="Calibri" w:cs="Calibri"/>
          <w:i/>
          <w:iCs/>
        </w:rPr>
        <w:t xml:space="preserve"> La </w:t>
      </w:r>
      <w:proofErr w:type="spellStart"/>
      <w:r w:rsidRPr="00BA52F6">
        <w:rPr>
          <w:rFonts w:ascii="Calibri" w:cs="Calibri"/>
          <w:i/>
          <w:iCs/>
        </w:rPr>
        <w:t>Cultura</w:t>
      </w:r>
      <w:proofErr w:type="spellEnd"/>
      <w:r w:rsidRPr="00BA52F6">
        <w:rPr>
          <w:rFonts w:ascii="Calibri" w:cs="Calibri"/>
          <w:i/>
          <w:iCs/>
        </w:rPr>
        <w:t>’</w:t>
      </w:r>
      <w:r w:rsidRPr="00BA52F6">
        <w:rPr>
          <w:rFonts w:ascii="Calibri" w:cs="Calibri"/>
        </w:rPr>
        <w:t xml:space="preserve">, ed. by </w:t>
      </w:r>
      <w:proofErr w:type="spellStart"/>
      <w:r w:rsidRPr="00BA52F6">
        <w:rPr>
          <w:rFonts w:ascii="Calibri" w:cs="Calibri"/>
        </w:rPr>
        <w:t>Jaschek</w:t>
      </w:r>
      <w:proofErr w:type="spellEnd"/>
      <w:r w:rsidRPr="00BA52F6">
        <w:rPr>
          <w:rFonts w:ascii="Calibri" w:cs="Calibri"/>
        </w:rPr>
        <w:t xml:space="preserve"> C. and </w:t>
      </w:r>
      <w:proofErr w:type="spellStart"/>
      <w:r w:rsidRPr="00BA52F6">
        <w:rPr>
          <w:rFonts w:ascii="Calibri" w:cs="Calibri"/>
        </w:rPr>
        <w:t>Barandela</w:t>
      </w:r>
      <w:proofErr w:type="spellEnd"/>
      <w:r w:rsidRPr="00BA52F6">
        <w:rPr>
          <w:rFonts w:ascii="Calibri" w:cs="Calibri"/>
        </w:rPr>
        <w:t xml:space="preserve"> Atrio, 1997, pp. 217–25 (p. 217).</w:t>
      </w:r>
    </w:p>
  </w:footnote>
  <w:footnote w:id="21">
    <w:p w14:paraId="38EBBF02" w14:textId="034FB613" w:rsidR="00E378C3" w:rsidRDefault="00E378C3" w:rsidP="005567E7">
      <w:pPr>
        <w:pStyle w:val="FootnoteText"/>
      </w:pPr>
      <w:r w:rsidRPr="00875F24">
        <w:rPr>
          <w:rStyle w:val="FootnoteReference"/>
        </w:rPr>
        <w:footnoteRef/>
      </w:r>
      <w:r>
        <w:t xml:space="preserve"> </w:t>
      </w:r>
      <w:r w:rsidRPr="00E96795">
        <w:rPr>
          <w:rFonts w:ascii="Calibri" w:cs="Calibri"/>
        </w:rPr>
        <w:t xml:space="preserve">Homer, </w:t>
      </w:r>
      <w:r w:rsidRPr="00E96795">
        <w:rPr>
          <w:rFonts w:ascii="Calibri" w:cs="Calibri"/>
          <w:i/>
          <w:iCs/>
        </w:rPr>
        <w:t>The Iliad</w:t>
      </w:r>
      <w:r w:rsidRPr="00E96795">
        <w:rPr>
          <w:rFonts w:ascii="Calibri" w:cs="Calibri"/>
        </w:rPr>
        <w:t xml:space="preserve"> (Penguin, 1991), bk. 18.565-71.</w:t>
      </w:r>
    </w:p>
  </w:footnote>
  <w:footnote w:id="22">
    <w:p w14:paraId="1FAC5CBB" w14:textId="5AE06C9E" w:rsidR="00E378C3" w:rsidRDefault="00E378C3" w:rsidP="005567E7">
      <w:pPr>
        <w:pStyle w:val="FootnoteText"/>
      </w:pPr>
      <w:r w:rsidRPr="00875F24">
        <w:rPr>
          <w:rStyle w:val="FootnoteReference"/>
        </w:rPr>
        <w:footnoteRef/>
      </w:r>
      <w:r>
        <w:t xml:space="preserve"> </w:t>
      </w:r>
      <w:r w:rsidRPr="009E5A3F">
        <w:rPr>
          <w:rFonts w:ascii="Calibri" w:cs="Calibri"/>
        </w:rPr>
        <w:t xml:space="preserve">Oliver Taplin, ‘The Shield of Achilles within the “Iliad”’, </w:t>
      </w:r>
      <w:r w:rsidRPr="009E5A3F">
        <w:rPr>
          <w:rFonts w:ascii="Calibri" w:cs="Calibri"/>
          <w:i/>
          <w:iCs/>
        </w:rPr>
        <w:t>Greece &amp; Rome</w:t>
      </w:r>
      <w:r w:rsidRPr="009E5A3F">
        <w:rPr>
          <w:rFonts w:ascii="Calibri" w:cs="Calibri"/>
        </w:rPr>
        <w:t>, 27.1 (1980), 1–21 (p. 3).</w:t>
      </w:r>
    </w:p>
  </w:footnote>
  <w:footnote w:id="23">
    <w:p w14:paraId="7B9CA4A3" w14:textId="48E3D0AE" w:rsidR="00E378C3" w:rsidRDefault="00E378C3">
      <w:pPr>
        <w:pStyle w:val="FootnoteText"/>
      </w:pPr>
      <w:r w:rsidRPr="00875F24">
        <w:rPr>
          <w:rStyle w:val="FootnoteReference"/>
        </w:rPr>
        <w:footnoteRef/>
      </w:r>
      <w:r>
        <w:t xml:space="preserve"> </w:t>
      </w:r>
      <w:r w:rsidRPr="002B0054">
        <w:rPr>
          <w:rFonts w:ascii="Calibri" w:cs="Calibri"/>
        </w:rPr>
        <w:t xml:space="preserve">Calvin S. Byre, ‘Narration, Description, and Theme in the Shield of Achilles’, </w:t>
      </w:r>
      <w:r w:rsidRPr="002B0054">
        <w:rPr>
          <w:rFonts w:ascii="Calibri" w:cs="Calibri"/>
          <w:i/>
          <w:iCs/>
        </w:rPr>
        <w:t>The Classical Journal</w:t>
      </w:r>
      <w:r w:rsidRPr="002B0054">
        <w:rPr>
          <w:rFonts w:ascii="Calibri" w:cs="Calibri"/>
        </w:rPr>
        <w:t>, 88.1 (1992), 33–42 (p. 33).</w:t>
      </w:r>
    </w:p>
  </w:footnote>
  <w:footnote w:id="24">
    <w:p w14:paraId="0F240907" w14:textId="5040EBBA" w:rsidR="00E378C3" w:rsidRDefault="00E378C3" w:rsidP="00AA106F">
      <w:pPr>
        <w:pStyle w:val="FootnoteText"/>
      </w:pPr>
      <w:r w:rsidRPr="00875F24">
        <w:rPr>
          <w:rStyle w:val="FootnoteReference"/>
        </w:rPr>
        <w:footnoteRef/>
      </w:r>
      <w:r>
        <w:t xml:space="preserve"> </w:t>
      </w:r>
      <w:r w:rsidRPr="00AA106F">
        <w:rPr>
          <w:rFonts w:ascii="Calibri" w:cs="Calibri"/>
        </w:rPr>
        <w:t xml:space="preserve">Becky Ferreira, ‘How Old Is This Ancient Vision of the Stars?’, </w:t>
      </w:r>
      <w:r w:rsidRPr="00AA106F">
        <w:rPr>
          <w:rFonts w:ascii="Calibri" w:cs="Calibri"/>
          <w:i/>
          <w:iCs/>
        </w:rPr>
        <w:t>The New York Times</w:t>
      </w:r>
      <w:r w:rsidRPr="00AA106F">
        <w:rPr>
          <w:rFonts w:ascii="Calibri" w:cs="Calibri"/>
        </w:rPr>
        <w:t>, 13 September 2020, section Science &lt;https://www.nytimes.com/2020/09/13/science/nebra-sky-disk.html&gt; [accessed 25 March 2022].</w:t>
      </w:r>
    </w:p>
  </w:footnote>
  <w:footnote w:id="25">
    <w:p w14:paraId="64D21651" w14:textId="206A08D5" w:rsidR="00E378C3" w:rsidRDefault="00E378C3" w:rsidP="00C579F6">
      <w:pPr>
        <w:pStyle w:val="FootnoteText"/>
      </w:pPr>
      <w:r w:rsidRPr="00875F24">
        <w:rPr>
          <w:rStyle w:val="FootnoteReference"/>
        </w:rPr>
        <w:footnoteRef/>
      </w:r>
      <w:r>
        <w:t xml:space="preserve"> </w:t>
      </w:r>
      <w:r w:rsidRPr="00DF0380">
        <w:rPr>
          <w:rFonts w:ascii="Calibri" w:cs="Calibri"/>
        </w:rPr>
        <w:t xml:space="preserve">Michael Benson, </w:t>
      </w:r>
      <w:proofErr w:type="spellStart"/>
      <w:r w:rsidRPr="00DF0380">
        <w:rPr>
          <w:rFonts w:ascii="Calibri" w:cs="Calibri"/>
          <w:i/>
          <w:iCs/>
        </w:rPr>
        <w:t>Cosmographics</w:t>
      </w:r>
      <w:proofErr w:type="spellEnd"/>
      <w:r w:rsidRPr="00DF0380">
        <w:rPr>
          <w:rFonts w:ascii="Calibri" w:cs="Calibri"/>
          <w:i/>
          <w:iCs/>
        </w:rPr>
        <w:t>: Picturing Space Through Time</w:t>
      </w:r>
      <w:r w:rsidRPr="00DF0380">
        <w:rPr>
          <w:rFonts w:ascii="Calibri" w:cs="Calibri"/>
        </w:rPr>
        <w:t xml:space="preserve"> (Abrams, 2014), p. 73.</w:t>
      </w:r>
    </w:p>
  </w:footnote>
  <w:footnote w:id="26">
    <w:p w14:paraId="63FF07F7" w14:textId="36C16CDB" w:rsidR="00E378C3" w:rsidRDefault="00E378C3">
      <w:pPr>
        <w:pStyle w:val="FootnoteText"/>
      </w:pPr>
      <w:r w:rsidRPr="00875F24">
        <w:rPr>
          <w:rStyle w:val="FootnoteReference"/>
        </w:rPr>
        <w:footnoteRef/>
      </w:r>
      <w:r>
        <w:t xml:space="preserve"> </w:t>
      </w:r>
      <w:r w:rsidRPr="00337075">
        <w:rPr>
          <w:rFonts w:ascii="Calibri" w:cs="Calibri"/>
        </w:rPr>
        <w:t xml:space="preserve">Duncan </w:t>
      </w:r>
      <w:proofErr w:type="spellStart"/>
      <w:r w:rsidRPr="00337075">
        <w:rPr>
          <w:rFonts w:ascii="Calibri" w:cs="Calibri"/>
        </w:rPr>
        <w:t>Garrow</w:t>
      </w:r>
      <w:proofErr w:type="spellEnd"/>
      <w:r w:rsidRPr="00337075">
        <w:rPr>
          <w:rFonts w:ascii="Calibri" w:cs="Calibri"/>
        </w:rPr>
        <w:t xml:space="preserve"> and Neil Wilkin, </w:t>
      </w:r>
      <w:r w:rsidRPr="00337075">
        <w:rPr>
          <w:rFonts w:ascii="Calibri" w:cs="Calibri"/>
          <w:i/>
          <w:iCs/>
        </w:rPr>
        <w:t>The World of Stonehenge</w:t>
      </w:r>
      <w:r w:rsidRPr="00337075">
        <w:rPr>
          <w:rFonts w:ascii="Calibri" w:cs="Calibri"/>
        </w:rPr>
        <w:t xml:space="preserve"> (British Museum Press, 2022), p. 175.</w:t>
      </w:r>
    </w:p>
  </w:footnote>
  <w:footnote w:id="27">
    <w:p w14:paraId="40F4637F" w14:textId="6D7D17AD" w:rsidR="00E378C3" w:rsidRDefault="00E378C3">
      <w:pPr>
        <w:pStyle w:val="FootnoteText"/>
      </w:pPr>
      <w:r w:rsidRPr="00875F24">
        <w:rPr>
          <w:rStyle w:val="FootnoteReference"/>
        </w:rPr>
        <w:footnoteRef/>
      </w:r>
      <w:r>
        <w:t xml:space="preserve"> </w:t>
      </w:r>
      <w:r>
        <w:rPr>
          <w:noProof/>
        </w:rPr>
        <w:t>Duncan Garrow and Neil Wilkin, p. 176.</w:t>
      </w:r>
    </w:p>
  </w:footnote>
  <w:footnote w:id="28">
    <w:p w14:paraId="133029EB" w14:textId="24367708" w:rsidR="00E378C3" w:rsidRDefault="00E378C3">
      <w:pPr>
        <w:pStyle w:val="FootnoteText"/>
      </w:pPr>
      <w:r w:rsidRPr="00875F24">
        <w:rPr>
          <w:rStyle w:val="FootnoteReference"/>
        </w:rPr>
        <w:footnoteRef/>
      </w:r>
      <w:r>
        <w:t xml:space="preserve"> </w:t>
      </w:r>
      <w:r>
        <w:rPr>
          <w:noProof/>
        </w:rPr>
        <w:t>Duncan Garrow and Neil Wilkin, p. 177.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1FABB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44AF7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90D9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F260E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6890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7649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E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C281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E40D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E62D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C0539D"/>
    <w:multiLevelType w:val="hybridMultilevel"/>
    <w:tmpl w:val="CB9A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E1808"/>
    <w:multiLevelType w:val="hybridMultilevel"/>
    <w:tmpl w:val="52A85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5051D6"/>
    <w:multiLevelType w:val="hybridMultilevel"/>
    <w:tmpl w:val="86DAF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9004D6"/>
    <w:multiLevelType w:val="hybridMultilevel"/>
    <w:tmpl w:val="80106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6E2449"/>
    <w:multiLevelType w:val="hybridMultilevel"/>
    <w:tmpl w:val="565C8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202B13"/>
    <w:multiLevelType w:val="hybridMultilevel"/>
    <w:tmpl w:val="86DADA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CC6920"/>
    <w:multiLevelType w:val="hybridMultilevel"/>
    <w:tmpl w:val="83840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3"/>
  </w:num>
  <w:num w:numId="12">
    <w:abstractNumId w:val="15"/>
  </w:num>
  <w:num w:numId="13">
    <w:abstractNumId w:val="14"/>
  </w:num>
  <w:num w:numId="14">
    <w:abstractNumId w:val="12"/>
  </w:num>
  <w:num w:numId="15">
    <w:abstractNumId w:val="11"/>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3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5BF"/>
    <w:rsid w:val="0001576A"/>
    <w:rsid w:val="00026580"/>
    <w:rsid w:val="00026C37"/>
    <w:rsid w:val="00032600"/>
    <w:rsid w:val="000460B5"/>
    <w:rsid w:val="00061D17"/>
    <w:rsid w:val="00071EEC"/>
    <w:rsid w:val="000720AD"/>
    <w:rsid w:val="000852AA"/>
    <w:rsid w:val="000922FE"/>
    <w:rsid w:val="000A13DE"/>
    <w:rsid w:val="000B6E79"/>
    <w:rsid w:val="000C2996"/>
    <w:rsid w:val="000C79DE"/>
    <w:rsid w:val="000D6F68"/>
    <w:rsid w:val="000E4131"/>
    <w:rsid w:val="000E65CA"/>
    <w:rsid w:val="000F4C43"/>
    <w:rsid w:val="000F626E"/>
    <w:rsid w:val="00101013"/>
    <w:rsid w:val="001103E0"/>
    <w:rsid w:val="00115888"/>
    <w:rsid w:val="001225D2"/>
    <w:rsid w:val="0013673C"/>
    <w:rsid w:val="00140141"/>
    <w:rsid w:val="001551CA"/>
    <w:rsid w:val="001613DF"/>
    <w:rsid w:val="001731B3"/>
    <w:rsid w:val="00175FE4"/>
    <w:rsid w:val="00186B90"/>
    <w:rsid w:val="00186DF3"/>
    <w:rsid w:val="001A2224"/>
    <w:rsid w:val="001B74D4"/>
    <w:rsid w:val="001C0A0C"/>
    <w:rsid w:val="001D6852"/>
    <w:rsid w:val="001F078C"/>
    <w:rsid w:val="001F0843"/>
    <w:rsid w:val="001F5F75"/>
    <w:rsid w:val="00202ABC"/>
    <w:rsid w:val="00203F6F"/>
    <w:rsid w:val="00212A4C"/>
    <w:rsid w:val="00224F89"/>
    <w:rsid w:val="002325F4"/>
    <w:rsid w:val="002363A9"/>
    <w:rsid w:val="0023664D"/>
    <w:rsid w:val="00273FD5"/>
    <w:rsid w:val="00286CB5"/>
    <w:rsid w:val="0029325B"/>
    <w:rsid w:val="002A4B28"/>
    <w:rsid w:val="002B0054"/>
    <w:rsid w:val="002B17BB"/>
    <w:rsid w:val="002C2C08"/>
    <w:rsid w:val="002C576F"/>
    <w:rsid w:val="002C5D42"/>
    <w:rsid w:val="002D02B0"/>
    <w:rsid w:val="002D03D6"/>
    <w:rsid w:val="002E1189"/>
    <w:rsid w:val="002E1D12"/>
    <w:rsid w:val="002E526D"/>
    <w:rsid w:val="002F49A1"/>
    <w:rsid w:val="00304E71"/>
    <w:rsid w:val="00331054"/>
    <w:rsid w:val="00332EC6"/>
    <w:rsid w:val="00337075"/>
    <w:rsid w:val="00337D92"/>
    <w:rsid w:val="00343824"/>
    <w:rsid w:val="003474EF"/>
    <w:rsid w:val="00351D8E"/>
    <w:rsid w:val="00353BB2"/>
    <w:rsid w:val="00354367"/>
    <w:rsid w:val="00356207"/>
    <w:rsid w:val="00360068"/>
    <w:rsid w:val="003700C4"/>
    <w:rsid w:val="0037256E"/>
    <w:rsid w:val="00372C48"/>
    <w:rsid w:val="0039219B"/>
    <w:rsid w:val="00393A8A"/>
    <w:rsid w:val="00396C6F"/>
    <w:rsid w:val="003A58CF"/>
    <w:rsid w:val="003A6F43"/>
    <w:rsid w:val="003A6F6F"/>
    <w:rsid w:val="003B3792"/>
    <w:rsid w:val="003C0039"/>
    <w:rsid w:val="003C19B7"/>
    <w:rsid w:val="003C2877"/>
    <w:rsid w:val="003C4F6E"/>
    <w:rsid w:val="003C5007"/>
    <w:rsid w:val="003D5435"/>
    <w:rsid w:val="003E1837"/>
    <w:rsid w:val="003F1478"/>
    <w:rsid w:val="00405E98"/>
    <w:rsid w:val="004226B6"/>
    <w:rsid w:val="00434D8F"/>
    <w:rsid w:val="00436462"/>
    <w:rsid w:val="00437F32"/>
    <w:rsid w:val="00461508"/>
    <w:rsid w:val="00466EDA"/>
    <w:rsid w:val="00471511"/>
    <w:rsid w:val="00477F42"/>
    <w:rsid w:val="004807A3"/>
    <w:rsid w:val="004A1B82"/>
    <w:rsid w:val="004A434B"/>
    <w:rsid w:val="004B3B4D"/>
    <w:rsid w:val="004B5397"/>
    <w:rsid w:val="004B53D6"/>
    <w:rsid w:val="004B6AC9"/>
    <w:rsid w:val="004C1916"/>
    <w:rsid w:val="004C5CA7"/>
    <w:rsid w:val="004F09AC"/>
    <w:rsid w:val="004F2162"/>
    <w:rsid w:val="004F3D43"/>
    <w:rsid w:val="00500CC7"/>
    <w:rsid w:val="00500E4A"/>
    <w:rsid w:val="0050300D"/>
    <w:rsid w:val="005227D0"/>
    <w:rsid w:val="00525430"/>
    <w:rsid w:val="00530CC5"/>
    <w:rsid w:val="005317B2"/>
    <w:rsid w:val="005414B3"/>
    <w:rsid w:val="00544AE1"/>
    <w:rsid w:val="00544B5F"/>
    <w:rsid w:val="005457F7"/>
    <w:rsid w:val="005567E7"/>
    <w:rsid w:val="00560F97"/>
    <w:rsid w:val="005643FA"/>
    <w:rsid w:val="0056797A"/>
    <w:rsid w:val="00572BD9"/>
    <w:rsid w:val="00576CE5"/>
    <w:rsid w:val="00581199"/>
    <w:rsid w:val="00587E1C"/>
    <w:rsid w:val="00590A33"/>
    <w:rsid w:val="00593B38"/>
    <w:rsid w:val="005943D6"/>
    <w:rsid w:val="005A1F33"/>
    <w:rsid w:val="005A5D65"/>
    <w:rsid w:val="005B0B28"/>
    <w:rsid w:val="005C5186"/>
    <w:rsid w:val="005D3366"/>
    <w:rsid w:val="005E3E4B"/>
    <w:rsid w:val="005F034B"/>
    <w:rsid w:val="005F32DC"/>
    <w:rsid w:val="005F3A65"/>
    <w:rsid w:val="005F6BD9"/>
    <w:rsid w:val="00601149"/>
    <w:rsid w:val="00602AC4"/>
    <w:rsid w:val="00604DB9"/>
    <w:rsid w:val="006122C3"/>
    <w:rsid w:val="00612FEC"/>
    <w:rsid w:val="006147D8"/>
    <w:rsid w:val="0061730D"/>
    <w:rsid w:val="006176E7"/>
    <w:rsid w:val="00622FDD"/>
    <w:rsid w:val="00623281"/>
    <w:rsid w:val="00625254"/>
    <w:rsid w:val="00652786"/>
    <w:rsid w:val="0066657B"/>
    <w:rsid w:val="00672C9C"/>
    <w:rsid w:val="0067372D"/>
    <w:rsid w:val="00694726"/>
    <w:rsid w:val="00694CEA"/>
    <w:rsid w:val="006D1E97"/>
    <w:rsid w:val="006D37E7"/>
    <w:rsid w:val="006F12D7"/>
    <w:rsid w:val="006F4489"/>
    <w:rsid w:val="00714AC1"/>
    <w:rsid w:val="00715EBC"/>
    <w:rsid w:val="00717A0A"/>
    <w:rsid w:val="00730A9C"/>
    <w:rsid w:val="00731B07"/>
    <w:rsid w:val="0073368D"/>
    <w:rsid w:val="00745BA6"/>
    <w:rsid w:val="0074619F"/>
    <w:rsid w:val="00747AAC"/>
    <w:rsid w:val="00752110"/>
    <w:rsid w:val="007544C0"/>
    <w:rsid w:val="007661EE"/>
    <w:rsid w:val="00776CCB"/>
    <w:rsid w:val="00781CCB"/>
    <w:rsid w:val="00784F34"/>
    <w:rsid w:val="00785609"/>
    <w:rsid w:val="0078571D"/>
    <w:rsid w:val="00790587"/>
    <w:rsid w:val="00790C42"/>
    <w:rsid w:val="007928DA"/>
    <w:rsid w:val="00792F22"/>
    <w:rsid w:val="00793851"/>
    <w:rsid w:val="007D6241"/>
    <w:rsid w:val="007E4129"/>
    <w:rsid w:val="007F1DF2"/>
    <w:rsid w:val="007F3E8A"/>
    <w:rsid w:val="00810F61"/>
    <w:rsid w:val="00831C4E"/>
    <w:rsid w:val="00842C05"/>
    <w:rsid w:val="008616E7"/>
    <w:rsid w:val="00861E8C"/>
    <w:rsid w:val="00866F7C"/>
    <w:rsid w:val="00875F24"/>
    <w:rsid w:val="008811AA"/>
    <w:rsid w:val="00891379"/>
    <w:rsid w:val="00894FA3"/>
    <w:rsid w:val="008A0984"/>
    <w:rsid w:val="008A4BE2"/>
    <w:rsid w:val="008A55D8"/>
    <w:rsid w:val="008B0B1E"/>
    <w:rsid w:val="008B7DCB"/>
    <w:rsid w:val="008C3D56"/>
    <w:rsid w:val="008C6067"/>
    <w:rsid w:val="008C73E5"/>
    <w:rsid w:val="008D144B"/>
    <w:rsid w:val="008E0BE6"/>
    <w:rsid w:val="008E6ADF"/>
    <w:rsid w:val="00903615"/>
    <w:rsid w:val="00911997"/>
    <w:rsid w:val="00944084"/>
    <w:rsid w:val="00944209"/>
    <w:rsid w:val="00951637"/>
    <w:rsid w:val="00974D88"/>
    <w:rsid w:val="009900DC"/>
    <w:rsid w:val="00990EF9"/>
    <w:rsid w:val="00993C09"/>
    <w:rsid w:val="009A273C"/>
    <w:rsid w:val="009A7C6E"/>
    <w:rsid w:val="009B3E98"/>
    <w:rsid w:val="009B649E"/>
    <w:rsid w:val="009B6FBF"/>
    <w:rsid w:val="009E4A32"/>
    <w:rsid w:val="009E5A3F"/>
    <w:rsid w:val="009F3BAC"/>
    <w:rsid w:val="009F7096"/>
    <w:rsid w:val="00A053E3"/>
    <w:rsid w:val="00A074F3"/>
    <w:rsid w:val="00A23A9E"/>
    <w:rsid w:val="00A25418"/>
    <w:rsid w:val="00A27464"/>
    <w:rsid w:val="00A34CC6"/>
    <w:rsid w:val="00A51C0C"/>
    <w:rsid w:val="00A541B8"/>
    <w:rsid w:val="00A55581"/>
    <w:rsid w:val="00A60C2A"/>
    <w:rsid w:val="00A64A07"/>
    <w:rsid w:val="00A66E78"/>
    <w:rsid w:val="00A673FC"/>
    <w:rsid w:val="00A81FCC"/>
    <w:rsid w:val="00A8288D"/>
    <w:rsid w:val="00A82AAE"/>
    <w:rsid w:val="00A84839"/>
    <w:rsid w:val="00A93386"/>
    <w:rsid w:val="00A93AE1"/>
    <w:rsid w:val="00A95295"/>
    <w:rsid w:val="00A95D88"/>
    <w:rsid w:val="00AA106F"/>
    <w:rsid w:val="00AA2ED4"/>
    <w:rsid w:val="00AA36E6"/>
    <w:rsid w:val="00AA50F0"/>
    <w:rsid w:val="00AB5628"/>
    <w:rsid w:val="00AC573E"/>
    <w:rsid w:val="00AC5BB0"/>
    <w:rsid w:val="00AE718D"/>
    <w:rsid w:val="00B17A04"/>
    <w:rsid w:val="00B36A4E"/>
    <w:rsid w:val="00B57C7E"/>
    <w:rsid w:val="00B645BF"/>
    <w:rsid w:val="00B66256"/>
    <w:rsid w:val="00B67016"/>
    <w:rsid w:val="00B749A3"/>
    <w:rsid w:val="00B76308"/>
    <w:rsid w:val="00B84583"/>
    <w:rsid w:val="00B86D32"/>
    <w:rsid w:val="00BA52F6"/>
    <w:rsid w:val="00BA6AA2"/>
    <w:rsid w:val="00BB0A9E"/>
    <w:rsid w:val="00BB66BA"/>
    <w:rsid w:val="00BD2313"/>
    <w:rsid w:val="00BE15E5"/>
    <w:rsid w:val="00BE6022"/>
    <w:rsid w:val="00BF6AA7"/>
    <w:rsid w:val="00C00942"/>
    <w:rsid w:val="00C00B33"/>
    <w:rsid w:val="00C217C0"/>
    <w:rsid w:val="00C24DC1"/>
    <w:rsid w:val="00C403D3"/>
    <w:rsid w:val="00C579F6"/>
    <w:rsid w:val="00C6137D"/>
    <w:rsid w:val="00C6593B"/>
    <w:rsid w:val="00C7184A"/>
    <w:rsid w:val="00C85334"/>
    <w:rsid w:val="00C95A1C"/>
    <w:rsid w:val="00CA5674"/>
    <w:rsid w:val="00CB17CC"/>
    <w:rsid w:val="00CB2A12"/>
    <w:rsid w:val="00CC22D6"/>
    <w:rsid w:val="00CC43A7"/>
    <w:rsid w:val="00CD28BF"/>
    <w:rsid w:val="00D02750"/>
    <w:rsid w:val="00D10096"/>
    <w:rsid w:val="00D116BA"/>
    <w:rsid w:val="00D2103F"/>
    <w:rsid w:val="00D21F98"/>
    <w:rsid w:val="00D37D72"/>
    <w:rsid w:val="00D5467D"/>
    <w:rsid w:val="00D55B2B"/>
    <w:rsid w:val="00D60FAB"/>
    <w:rsid w:val="00D62464"/>
    <w:rsid w:val="00D865F7"/>
    <w:rsid w:val="00D8699F"/>
    <w:rsid w:val="00D96453"/>
    <w:rsid w:val="00D97B46"/>
    <w:rsid w:val="00DA4681"/>
    <w:rsid w:val="00DA528E"/>
    <w:rsid w:val="00DC257E"/>
    <w:rsid w:val="00DC5C80"/>
    <w:rsid w:val="00DE212C"/>
    <w:rsid w:val="00DE680D"/>
    <w:rsid w:val="00DF0380"/>
    <w:rsid w:val="00DF3CE8"/>
    <w:rsid w:val="00E17A02"/>
    <w:rsid w:val="00E20743"/>
    <w:rsid w:val="00E2702E"/>
    <w:rsid w:val="00E32D24"/>
    <w:rsid w:val="00E33603"/>
    <w:rsid w:val="00E378C3"/>
    <w:rsid w:val="00E46B29"/>
    <w:rsid w:val="00E47385"/>
    <w:rsid w:val="00E60025"/>
    <w:rsid w:val="00E73040"/>
    <w:rsid w:val="00E76372"/>
    <w:rsid w:val="00E77F03"/>
    <w:rsid w:val="00E861F3"/>
    <w:rsid w:val="00E877F2"/>
    <w:rsid w:val="00E96795"/>
    <w:rsid w:val="00EB15D2"/>
    <w:rsid w:val="00EB4A25"/>
    <w:rsid w:val="00EB4C58"/>
    <w:rsid w:val="00EB6D17"/>
    <w:rsid w:val="00ED073F"/>
    <w:rsid w:val="00ED10CF"/>
    <w:rsid w:val="00ED26CD"/>
    <w:rsid w:val="00ED501A"/>
    <w:rsid w:val="00ED6B33"/>
    <w:rsid w:val="00EE6326"/>
    <w:rsid w:val="00EE79AF"/>
    <w:rsid w:val="00EF43F0"/>
    <w:rsid w:val="00EF58CE"/>
    <w:rsid w:val="00EF7492"/>
    <w:rsid w:val="00F03796"/>
    <w:rsid w:val="00F04513"/>
    <w:rsid w:val="00F160E0"/>
    <w:rsid w:val="00F24E8C"/>
    <w:rsid w:val="00F33CE9"/>
    <w:rsid w:val="00F473B2"/>
    <w:rsid w:val="00F508E0"/>
    <w:rsid w:val="00F5298D"/>
    <w:rsid w:val="00F73550"/>
    <w:rsid w:val="00F83E71"/>
    <w:rsid w:val="00FA47A4"/>
    <w:rsid w:val="00FA7D3A"/>
    <w:rsid w:val="00FB3E49"/>
    <w:rsid w:val="00FB4160"/>
    <w:rsid w:val="00FC762F"/>
    <w:rsid w:val="00FE3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4747A"/>
  <w15:chartTrackingRefBased/>
  <w15:docId w15:val="{6D0BA0CF-D04B-9441-B7BB-4E5D1DA74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5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5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3E8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550"/>
    <w:rPr>
      <w:rFonts w:asciiTheme="majorHAnsi" w:eastAsiaTheme="majorEastAsia" w:hAnsiTheme="majorHAnsi" w:cstheme="majorBidi"/>
      <w:color w:val="2F5496" w:themeColor="accent1" w:themeShade="BF"/>
      <w:sz w:val="26"/>
      <w:szCs w:val="26"/>
    </w:rPr>
  </w:style>
  <w:style w:type="paragraph" w:customStyle="1" w:styleId="Normal0">
    <w:name w:val="_Normal"/>
    <w:basedOn w:val="Normal"/>
    <w:autoRedefine/>
    <w:qFormat/>
    <w:rsid w:val="00601149"/>
    <w:rPr>
      <w:rFonts w:ascii="Times New Roman" w:hAnsi="Times New Roman"/>
      <w:sz w:val="22"/>
    </w:rPr>
  </w:style>
  <w:style w:type="paragraph" w:customStyle="1" w:styleId="Body">
    <w:name w:val="_Body"/>
    <w:basedOn w:val="Normal0"/>
    <w:autoRedefine/>
    <w:qFormat/>
    <w:rsid w:val="00623281"/>
    <w:pPr>
      <w:ind w:firstLine="720"/>
    </w:pPr>
  </w:style>
  <w:style w:type="paragraph" w:customStyle="1" w:styleId="BodyNoIndent">
    <w:name w:val="_Body_No_Indent"/>
    <w:basedOn w:val="Body"/>
    <w:next w:val="Body"/>
    <w:autoRedefine/>
    <w:qFormat/>
    <w:rsid w:val="001B74D4"/>
    <w:pPr>
      <w:ind w:firstLine="0"/>
    </w:pPr>
  </w:style>
  <w:style w:type="paragraph" w:customStyle="1" w:styleId="Subhead">
    <w:name w:val="_Subhead"/>
    <w:basedOn w:val="Normal0"/>
    <w:next w:val="BodyNoIndent"/>
    <w:autoRedefine/>
    <w:qFormat/>
    <w:rsid w:val="00FB3E49"/>
    <w:pPr>
      <w:keepNext/>
      <w:spacing w:before="240"/>
    </w:pPr>
    <w:rPr>
      <w:rFonts w:cs="Times New Roman (Body CS)"/>
      <w:color w:val="000000" w:themeColor="text1"/>
      <w:sz w:val="24"/>
    </w:rPr>
  </w:style>
  <w:style w:type="paragraph" w:customStyle="1" w:styleId="Ideas">
    <w:name w:val="_Ideas"/>
    <w:basedOn w:val="BodyNoIndent"/>
    <w:autoRedefine/>
    <w:qFormat/>
    <w:rsid w:val="00500E4A"/>
    <w:rPr>
      <w:rFonts w:cs="Times New Roman (Body CS)"/>
      <w:color w:val="C00000"/>
    </w:rPr>
  </w:style>
  <w:style w:type="character" w:customStyle="1" w:styleId="Publication">
    <w:name w:val="_Publication"/>
    <w:uiPriority w:val="1"/>
    <w:qFormat/>
    <w:rsid w:val="00F03796"/>
    <w:rPr>
      <w:i/>
    </w:rPr>
  </w:style>
  <w:style w:type="paragraph" w:customStyle="1" w:styleId="LongQuote">
    <w:name w:val="_Long_Quote"/>
    <w:basedOn w:val="Body"/>
    <w:next w:val="BodyNoIndent"/>
    <w:autoRedefine/>
    <w:qFormat/>
    <w:rsid w:val="00944084"/>
    <w:pPr>
      <w:spacing w:before="120" w:after="120"/>
      <w:ind w:left="737" w:firstLine="0"/>
      <w:contextualSpacing/>
    </w:pPr>
    <w:rPr>
      <w:color w:val="000000" w:themeColor="text1" w:themeShade="BF"/>
    </w:rPr>
  </w:style>
  <w:style w:type="paragraph" w:customStyle="1" w:styleId="ToRemove">
    <w:name w:val="_To_Remove"/>
    <w:basedOn w:val="Body"/>
    <w:next w:val="Body"/>
    <w:autoRedefine/>
    <w:qFormat/>
    <w:rsid w:val="001731B3"/>
    <w:pPr>
      <w:spacing w:before="120" w:after="120"/>
    </w:pPr>
    <w:rPr>
      <w:color w:val="C00000"/>
    </w:rPr>
  </w:style>
  <w:style w:type="character" w:customStyle="1" w:styleId="Superscript">
    <w:name w:val="_Superscript"/>
    <w:basedOn w:val="DefaultParagraphFont"/>
    <w:uiPriority w:val="1"/>
    <w:qFormat/>
    <w:rsid w:val="00544B5F"/>
    <w:rPr>
      <w:vertAlign w:val="superscript"/>
    </w:rPr>
  </w:style>
  <w:style w:type="paragraph" w:styleId="FootnoteText">
    <w:name w:val="footnote text"/>
    <w:basedOn w:val="Normal"/>
    <w:link w:val="FootnoteTextChar"/>
    <w:uiPriority w:val="99"/>
    <w:semiHidden/>
    <w:unhideWhenUsed/>
    <w:rsid w:val="002D03D6"/>
    <w:rPr>
      <w:sz w:val="20"/>
      <w:szCs w:val="20"/>
    </w:rPr>
  </w:style>
  <w:style w:type="character" w:customStyle="1" w:styleId="FootnoteTextChar">
    <w:name w:val="Footnote Text Char"/>
    <w:basedOn w:val="DefaultParagraphFont"/>
    <w:link w:val="FootnoteText"/>
    <w:uiPriority w:val="99"/>
    <w:semiHidden/>
    <w:rsid w:val="002D03D6"/>
    <w:rPr>
      <w:sz w:val="20"/>
      <w:szCs w:val="20"/>
    </w:rPr>
  </w:style>
  <w:style w:type="character" w:styleId="FootnoteReference">
    <w:name w:val="footnote reference"/>
    <w:basedOn w:val="DefaultParagraphFont"/>
    <w:uiPriority w:val="99"/>
    <w:semiHidden/>
    <w:unhideWhenUsed/>
    <w:rsid w:val="002D03D6"/>
    <w:rPr>
      <w:vertAlign w:val="superscript"/>
    </w:rPr>
  </w:style>
  <w:style w:type="paragraph" w:customStyle="1" w:styleId="Reject">
    <w:name w:val="_Reject"/>
    <w:basedOn w:val="Body"/>
    <w:next w:val="Body"/>
    <w:autoRedefine/>
    <w:qFormat/>
    <w:rsid w:val="00793851"/>
    <w:rPr>
      <w:rFonts w:cs="Times New Roman (Body CS)"/>
      <w:strike/>
      <w:color w:val="C00000"/>
    </w:rPr>
  </w:style>
  <w:style w:type="paragraph" w:styleId="Caption">
    <w:name w:val="caption"/>
    <w:basedOn w:val="Normal"/>
    <w:next w:val="Normal"/>
    <w:uiPriority w:val="35"/>
    <w:unhideWhenUsed/>
    <w:qFormat/>
    <w:rsid w:val="008A4BE2"/>
    <w:pPr>
      <w:spacing w:after="200"/>
    </w:pPr>
    <w:rPr>
      <w:i/>
      <w:iCs/>
      <w:color w:val="44546A" w:themeColor="text2"/>
      <w:sz w:val="18"/>
      <w:szCs w:val="18"/>
    </w:rPr>
  </w:style>
  <w:style w:type="paragraph" w:styleId="Bibliography">
    <w:name w:val="Bibliography"/>
    <w:basedOn w:val="Normal"/>
    <w:next w:val="Normal"/>
    <w:uiPriority w:val="37"/>
    <w:unhideWhenUsed/>
    <w:rsid w:val="00E96795"/>
    <w:pPr>
      <w:spacing w:after="240"/>
      <w:ind w:left="720" w:hanging="720"/>
    </w:pPr>
  </w:style>
  <w:style w:type="character" w:customStyle="1" w:styleId="Heading3Char">
    <w:name w:val="Heading 3 Char"/>
    <w:basedOn w:val="DefaultParagraphFont"/>
    <w:link w:val="Heading3"/>
    <w:uiPriority w:val="9"/>
    <w:semiHidden/>
    <w:rsid w:val="007F3E8A"/>
    <w:rPr>
      <w:rFonts w:asciiTheme="majorHAnsi" w:eastAsiaTheme="majorEastAsia" w:hAnsiTheme="majorHAnsi" w:cstheme="majorBidi"/>
      <w:color w:val="1F3763" w:themeColor="accent1" w:themeShade="7F"/>
    </w:rPr>
  </w:style>
  <w:style w:type="paragraph" w:styleId="NormalWeb">
    <w:name w:val="Normal (Web)"/>
    <w:basedOn w:val="Normal"/>
    <w:qFormat/>
    <w:rsid w:val="007F3E8A"/>
    <w:rPr>
      <w:rFonts w:ascii="Georgia" w:eastAsia="Times New Roman" w:hAnsi="Georgia" w:cs="Times New Roman"/>
      <w:color w:val="000000"/>
      <w:sz w:val="21"/>
      <w:szCs w:val="21"/>
      <w:lang w:eastAsia="en-GB"/>
    </w:rPr>
  </w:style>
  <w:style w:type="paragraph" w:styleId="Header">
    <w:name w:val="header"/>
    <w:basedOn w:val="Normal"/>
    <w:link w:val="HeaderChar"/>
    <w:uiPriority w:val="99"/>
    <w:unhideWhenUsed/>
    <w:rsid w:val="00CA5674"/>
    <w:pPr>
      <w:tabs>
        <w:tab w:val="center" w:pos="4513"/>
        <w:tab w:val="right" w:pos="9026"/>
      </w:tabs>
    </w:pPr>
  </w:style>
  <w:style w:type="character" w:customStyle="1" w:styleId="HeaderChar">
    <w:name w:val="Header Char"/>
    <w:basedOn w:val="DefaultParagraphFont"/>
    <w:link w:val="Header"/>
    <w:uiPriority w:val="99"/>
    <w:rsid w:val="00CA5674"/>
  </w:style>
  <w:style w:type="paragraph" w:styleId="Footer">
    <w:name w:val="footer"/>
    <w:basedOn w:val="Normal"/>
    <w:link w:val="FooterChar"/>
    <w:uiPriority w:val="99"/>
    <w:unhideWhenUsed/>
    <w:rsid w:val="00CA5674"/>
    <w:pPr>
      <w:tabs>
        <w:tab w:val="center" w:pos="4513"/>
        <w:tab w:val="right" w:pos="9026"/>
      </w:tabs>
    </w:pPr>
  </w:style>
  <w:style w:type="character" w:customStyle="1" w:styleId="FooterChar">
    <w:name w:val="Footer Char"/>
    <w:basedOn w:val="DefaultParagraphFont"/>
    <w:link w:val="Footer"/>
    <w:uiPriority w:val="99"/>
    <w:rsid w:val="00CA5674"/>
  </w:style>
  <w:style w:type="character" w:customStyle="1" w:styleId="ToRemove0">
    <w:name w:val="_ToRemove"/>
    <w:basedOn w:val="DefaultParagraphFont"/>
    <w:uiPriority w:val="1"/>
    <w:qFormat/>
    <w:rsid w:val="001731B3"/>
    <w:rPr>
      <w:color w:val="C00000"/>
    </w:rPr>
  </w:style>
  <w:style w:type="paragraph" w:customStyle="1" w:styleId="BodyNewMatter">
    <w:name w:val="_Body_New_Matter"/>
    <w:basedOn w:val="BodyNoIndent"/>
    <w:autoRedefine/>
    <w:qFormat/>
    <w:rsid w:val="001B74D4"/>
    <w:rPr>
      <w:color w:val="538135" w:themeColor="accent6" w:themeShade="BF"/>
    </w:rPr>
  </w:style>
  <w:style w:type="character" w:styleId="EndnoteReference">
    <w:name w:val="endnote reference"/>
    <w:basedOn w:val="DefaultParagraphFont"/>
    <w:uiPriority w:val="99"/>
    <w:semiHidden/>
    <w:unhideWhenUsed/>
    <w:rsid w:val="003D54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6462541">
      <w:bodyDiv w:val="1"/>
      <w:marLeft w:val="0"/>
      <w:marRight w:val="0"/>
      <w:marTop w:val="0"/>
      <w:marBottom w:val="0"/>
      <w:divBdr>
        <w:top w:val="none" w:sz="0" w:space="0" w:color="auto"/>
        <w:left w:val="none" w:sz="0" w:space="0" w:color="auto"/>
        <w:bottom w:val="none" w:sz="0" w:space="0" w:color="auto"/>
        <w:right w:val="none" w:sz="0" w:space="0" w:color="auto"/>
      </w:divBdr>
    </w:div>
    <w:div w:id="166346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dimzaver/Library/Group%20Containers/UBF8T346G9.Office/User%20Content.localized/Templates.localized/Essay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Essay_Template.dotx</Template>
  <TotalTime>7</TotalTime>
  <Pages>14</Pages>
  <Words>3963</Words>
  <Characters>20450</Characters>
  <Application>Microsoft Office Word</Application>
  <DocSecurity>0</DocSecurity>
  <Lines>417</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2022-07-29T12:21:00Z</cp:lastPrinted>
  <dcterms:created xsi:type="dcterms:W3CDTF">2022-07-30T21:39:00Z</dcterms:created>
  <dcterms:modified xsi:type="dcterms:W3CDTF">2022-07-30T22:00:00Z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zotero-version="6.0.11"&gt;&lt;session id="dmnJgNZU"/&gt;&lt;style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 name="dontAskDelayCitationUpdates" value="true"/&gt;&lt;/prefs&gt;&lt;/data&gt;</vt:lpwstr>
  </property>
</Properties>
</file>