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5572" w:rsidRDefault="000E5572" w:rsidP="00DE14FC">
      <w:pPr>
        <w:jc w:val="both"/>
        <w:rPr>
          <w:rFonts w:cstheme="minorHAnsi"/>
          <w:b/>
          <w:bCs/>
          <w:sz w:val="28"/>
          <w:szCs w:val="28"/>
        </w:rPr>
      </w:pPr>
    </w:p>
    <w:p w:rsidR="000E5572" w:rsidRDefault="000E5572" w:rsidP="00DE14FC">
      <w:pPr>
        <w:jc w:val="both"/>
        <w:rPr>
          <w:rFonts w:cstheme="minorHAnsi"/>
          <w:b/>
          <w:bCs/>
          <w:sz w:val="28"/>
          <w:szCs w:val="28"/>
        </w:rPr>
      </w:pPr>
    </w:p>
    <w:p w:rsidR="000E5572" w:rsidRDefault="000E5572" w:rsidP="00DE14FC">
      <w:pPr>
        <w:jc w:val="both"/>
        <w:rPr>
          <w:rFonts w:cstheme="minorHAnsi"/>
          <w:b/>
          <w:bCs/>
          <w:sz w:val="28"/>
          <w:szCs w:val="28"/>
        </w:rPr>
      </w:pPr>
    </w:p>
    <w:p w:rsidR="000E5572" w:rsidRDefault="000E5572" w:rsidP="00DE14FC">
      <w:pPr>
        <w:jc w:val="both"/>
        <w:rPr>
          <w:rFonts w:cstheme="minorHAnsi"/>
          <w:b/>
          <w:bCs/>
          <w:sz w:val="28"/>
          <w:szCs w:val="28"/>
        </w:rPr>
      </w:pPr>
    </w:p>
    <w:p w:rsidR="000E5572" w:rsidRDefault="000E5572" w:rsidP="00DE14FC">
      <w:pPr>
        <w:jc w:val="both"/>
        <w:rPr>
          <w:rFonts w:cstheme="minorHAnsi"/>
          <w:b/>
          <w:bCs/>
          <w:sz w:val="28"/>
          <w:szCs w:val="28"/>
        </w:rPr>
      </w:pPr>
    </w:p>
    <w:p w:rsidR="000E5572" w:rsidRDefault="000E5572" w:rsidP="00DE14FC">
      <w:pPr>
        <w:jc w:val="both"/>
        <w:rPr>
          <w:rFonts w:cstheme="minorHAnsi"/>
          <w:b/>
          <w:bCs/>
          <w:sz w:val="28"/>
          <w:szCs w:val="28"/>
        </w:rPr>
      </w:pPr>
    </w:p>
    <w:p w:rsidR="000E5572" w:rsidRDefault="000E5572" w:rsidP="000E5572">
      <w:pPr>
        <w:jc w:val="both"/>
        <w:rPr>
          <w:rFonts w:cstheme="minorHAnsi"/>
          <w:b/>
          <w:bCs/>
          <w:sz w:val="28"/>
          <w:szCs w:val="28"/>
        </w:rPr>
      </w:pPr>
    </w:p>
    <w:p w:rsidR="000E5572" w:rsidRDefault="000E5572" w:rsidP="000E5572">
      <w:pPr>
        <w:jc w:val="both"/>
        <w:rPr>
          <w:rFonts w:cstheme="minorHAnsi"/>
          <w:b/>
          <w:bCs/>
          <w:sz w:val="28"/>
          <w:szCs w:val="28"/>
        </w:rPr>
      </w:pPr>
    </w:p>
    <w:p w:rsidR="000E5572" w:rsidRDefault="000E5572" w:rsidP="000E5572">
      <w:pPr>
        <w:jc w:val="both"/>
        <w:rPr>
          <w:rFonts w:cstheme="minorHAnsi"/>
          <w:b/>
          <w:bCs/>
          <w:sz w:val="28"/>
          <w:szCs w:val="28"/>
        </w:rPr>
      </w:pPr>
    </w:p>
    <w:p w:rsidR="000E5572" w:rsidRDefault="000E5572" w:rsidP="000E5572">
      <w:pPr>
        <w:jc w:val="both"/>
        <w:rPr>
          <w:rFonts w:cstheme="minorHAnsi"/>
          <w:b/>
          <w:bCs/>
          <w:sz w:val="28"/>
          <w:szCs w:val="28"/>
        </w:rPr>
      </w:pPr>
    </w:p>
    <w:p w:rsidR="000E5572" w:rsidRDefault="000E5572" w:rsidP="000E5572">
      <w:pPr>
        <w:jc w:val="both"/>
        <w:rPr>
          <w:rFonts w:cstheme="minorHAnsi"/>
          <w:b/>
          <w:bCs/>
          <w:sz w:val="28"/>
          <w:szCs w:val="28"/>
        </w:rPr>
      </w:pPr>
    </w:p>
    <w:p w:rsidR="000E5572" w:rsidRDefault="000E5572" w:rsidP="000E5572">
      <w:pPr>
        <w:jc w:val="both"/>
        <w:rPr>
          <w:rFonts w:cstheme="minorHAnsi"/>
          <w:b/>
          <w:bCs/>
          <w:sz w:val="28"/>
          <w:szCs w:val="28"/>
        </w:rPr>
      </w:pPr>
    </w:p>
    <w:p w:rsidR="000E5572" w:rsidRDefault="000E5572" w:rsidP="000E5572">
      <w:pPr>
        <w:jc w:val="both"/>
        <w:rPr>
          <w:rFonts w:cstheme="minorHAnsi"/>
          <w:b/>
          <w:bCs/>
          <w:sz w:val="32"/>
          <w:szCs w:val="32"/>
        </w:rPr>
      </w:pPr>
    </w:p>
    <w:p w:rsidR="002A5CC0" w:rsidRPr="000E5572" w:rsidRDefault="002A5CC0" w:rsidP="003F4E7A">
      <w:pPr>
        <w:jc w:val="center"/>
        <w:rPr>
          <w:rFonts w:cstheme="minorHAnsi"/>
          <w:sz w:val="32"/>
          <w:szCs w:val="32"/>
        </w:rPr>
      </w:pPr>
      <w:r w:rsidRPr="000E5572">
        <w:rPr>
          <w:rFonts w:cstheme="minorHAnsi"/>
          <w:b/>
          <w:bCs/>
          <w:sz w:val="32"/>
          <w:szCs w:val="32"/>
        </w:rPr>
        <w:t>Name</w:t>
      </w:r>
      <w:r w:rsidRPr="000E5572">
        <w:rPr>
          <w:rFonts w:cstheme="minorHAnsi"/>
          <w:sz w:val="32"/>
          <w:szCs w:val="32"/>
        </w:rPr>
        <w:t>:</w:t>
      </w:r>
      <w:r w:rsidR="003F4E7A">
        <w:rPr>
          <w:rFonts w:cstheme="minorHAnsi"/>
          <w:sz w:val="32"/>
          <w:szCs w:val="32"/>
        </w:rPr>
        <w:t xml:space="preserve"> Arafa Mohammed Ali</w:t>
      </w:r>
    </w:p>
    <w:p w:rsidR="000E5572" w:rsidRPr="000E5572" w:rsidRDefault="000E5572" w:rsidP="003F4E7A">
      <w:pPr>
        <w:jc w:val="center"/>
        <w:rPr>
          <w:rFonts w:cstheme="minorHAnsi"/>
          <w:sz w:val="32"/>
          <w:szCs w:val="32"/>
        </w:rPr>
      </w:pPr>
    </w:p>
    <w:p w:rsidR="002A5CC0" w:rsidRPr="000E5572" w:rsidRDefault="002A5CC0" w:rsidP="003F4E7A">
      <w:pPr>
        <w:jc w:val="center"/>
        <w:rPr>
          <w:rFonts w:cstheme="minorHAnsi"/>
          <w:b/>
          <w:bCs/>
          <w:sz w:val="32"/>
          <w:szCs w:val="32"/>
        </w:rPr>
      </w:pPr>
      <w:r w:rsidRPr="000E5572">
        <w:rPr>
          <w:rFonts w:cstheme="minorHAnsi"/>
          <w:b/>
          <w:bCs/>
          <w:sz w:val="32"/>
          <w:szCs w:val="32"/>
        </w:rPr>
        <w:t>Student Id:</w:t>
      </w:r>
      <w:r w:rsidR="003F4E7A">
        <w:rPr>
          <w:rFonts w:cstheme="minorHAnsi"/>
          <w:b/>
          <w:bCs/>
          <w:sz w:val="32"/>
          <w:szCs w:val="32"/>
        </w:rPr>
        <w:t xml:space="preserve"> </w:t>
      </w:r>
      <w:r w:rsidR="003F4E7A" w:rsidRPr="003F4E7A">
        <w:rPr>
          <w:rFonts w:cstheme="minorHAnsi"/>
          <w:sz w:val="32"/>
          <w:szCs w:val="32"/>
        </w:rPr>
        <w:t>2016248</w:t>
      </w:r>
    </w:p>
    <w:p w:rsidR="000E5572" w:rsidRPr="000E5572" w:rsidRDefault="000E5572" w:rsidP="000E5572">
      <w:pPr>
        <w:jc w:val="both"/>
        <w:rPr>
          <w:rFonts w:cstheme="minorHAnsi"/>
          <w:b/>
          <w:bCs/>
          <w:sz w:val="32"/>
          <w:szCs w:val="32"/>
        </w:rPr>
      </w:pPr>
    </w:p>
    <w:p w:rsidR="00DF7B83" w:rsidRPr="000E5572" w:rsidRDefault="000E5572" w:rsidP="000E5572">
      <w:pPr>
        <w:jc w:val="both"/>
        <w:rPr>
          <w:rFonts w:cstheme="minorHAnsi"/>
          <w:bCs/>
          <w:sz w:val="32"/>
          <w:szCs w:val="32"/>
        </w:rPr>
      </w:pPr>
      <w:r w:rsidRPr="000E5572">
        <w:rPr>
          <w:rFonts w:cstheme="minorHAnsi"/>
          <w:b/>
          <w:bCs/>
          <w:sz w:val="32"/>
          <w:szCs w:val="32"/>
        </w:rPr>
        <w:t>Essay Title</w:t>
      </w:r>
      <w:r w:rsidRPr="000E5572">
        <w:rPr>
          <w:rFonts w:cstheme="minorHAnsi"/>
          <w:sz w:val="32"/>
          <w:szCs w:val="32"/>
        </w:rPr>
        <w:t xml:space="preserve">: </w:t>
      </w:r>
      <w:r w:rsidRPr="000E5572">
        <w:rPr>
          <w:rFonts w:ascii="Arial" w:hAnsi="Arial" w:cs="Arial"/>
          <w:bCs/>
          <w:sz w:val="32"/>
          <w:szCs w:val="32"/>
        </w:rPr>
        <w:t>With reference to the constitution of the United Kingdom, consider the importance of judicial independence. You will need to discuss the extent to which the United Kingdom’s constitution allows for separation between the judiciary and the other branches of state</w:t>
      </w:r>
      <w:r w:rsidRPr="000E5572">
        <w:rPr>
          <w:rFonts w:ascii="Arial" w:hAnsi="Arial" w:cs="Arial"/>
          <w:bCs/>
          <w:sz w:val="32"/>
          <w:szCs w:val="32"/>
        </w:rPr>
        <w:t>.</w:t>
      </w:r>
    </w:p>
    <w:p w:rsidR="00677154" w:rsidRPr="000E5572" w:rsidRDefault="00677154" w:rsidP="000E5572">
      <w:pPr>
        <w:jc w:val="both"/>
        <w:rPr>
          <w:rFonts w:cstheme="minorHAnsi"/>
          <w:sz w:val="32"/>
          <w:szCs w:val="32"/>
        </w:rPr>
      </w:pPr>
    </w:p>
    <w:p w:rsidR="00677154" w:rsidRPr="00DE14FC" w:rsidRDefault="00677154" w:rsidP="00DE14FC">
      <w:pPr>
        <w:jc w:val="both"/>
        <w:rPr>
          <w:rFonts w:cstheme="minorHAnsi"/>
        </w:rPr>
      </w:pPr>
    </w:p>
    <w:p w:rsidR="00677154" w:rsidRPr="00DE14FC" w:rsidRDefault="00677154" w:rsidP="00DE14FC">
      <w:pPr>
        <w:jc w:val="both"/>
        <w:rPr>
          <w:rFonts w:cstheme="minorHAnsi"/>
        </w:rPr>
      </w:pPr>
    </w:p>
    <w:p w:rsidR="00677154" w:rsidRPr="00DE14FC" w:rsidRDefault="00677154" w:rsidP="00DE14FC">
      <w:pPr>
        <w:jc w:val="both"/>
        <w:rPr>
          <w:rFonts w:cstheme="minorHAnsi"/>
        </w:rPr>
      </w:pPr>
    </w:p>
    <w:p w:rsidR="002A5CC0" w:rsidRPr="00DE14FC" w:rsidRDefault="002A5CC0" w:rsidP="00DE14FC">
      <w:pPr>
        <w:jc w:val="both"/>
        <w:rPr>
          <w:rFonts w:cstheme="minorHAnsi"/>
        </w:rPr>
      </w:pPr>
    </w:p>
    <w:p w:rsidR="002A5CC0" w:rsidRPr="00DE14FC" w:rsidRDefault="002A5CC0" w:rsidP="00DE14FC">
      <w:pPr>
        <w:jc w:val="both"/>
        <w:rPr>
          <w:rFonts w:cstheme="minorHAnsi"/>
        </w:rPr>
      </w:pPr>
    </w:p>
    <w:p w:rsidR="002A5CC0" w:rsidRPr="00DE14FC" w:rsidRDefault="002A5CC0" w:rsidP="00DE14FC">
      <w:pPr>
        <w:jc w:val="both"/>
        <w:rPr>
          <w:rFonts w:cstheme="minorHAnsi"/>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0E5572" w:rsidRDefault="000E5572" w:rsidP="00DE14FC">
      <w:pPr>
        <w:pStyle w:val="Heading3"/>
        <w:shd w:val="clear" w:color="auto" w:fill="FFFFFF"/>
        <w:spacing w:before="72" w:beforeAutospacing="0" w:after="0" w:afterAutospacing="0"/>
        <w:jc w:val="both"/>
        <w:rPr>
          <w:rFonts w:asciiTheme="minorHAnsi" w:hAnsiTheme="minorHAnsi" w:cstheme="minorHAnsi"/>
          <w:sz w:val="24"/>
          <w:szCs w:val="24"/>
        </w:rPr>
      </w:pPr>
    </w:p>
    <w:p w:rsidR="00FC481C" w:rsidRPr="00DE14FC" w:rsidRDefault="000E5572" w:rsidP="00DE14FC">
      <w:pPr>
        <w:pStyle w:val="Heading3"/>
        <w:shd w:val="clear" w:color="auto" w:fill="FFFFFF"/>
        <w:spacing w:before="72" w:beforeAutospacing="0" w:after="0" w:afterAutospacing="0"/>
        <w:jc w:val="both"/>
        <w:rPr>
          <w:rFonts w:asciiTheme="minorHAnsi" w:hAnsiTheme="minorHAnsi" w:cstheme="minorHAnsi"/>
          <w:color w:val="000000"/>
          <w:sz w:val="24"/>
          <w:szCs w:val="24"/>
        </w:rPr>
      </w:pPr>
      <w:r>
        <w:rPr>
          <w:rFonts w:asciiTheme="minorHAnsi" w:hAnsiTheme="minorHAnsi" w:cstheme="minorHAnsi"/>
          <w:sz w:val="24"/>
          <w:szCs w:val="24"/>
        </w:rPr>
        <w:t>I</w:t>
      </w:r>
      <w:r w:rsidR="002A5CC0" w:rsidRPr="00DE14FC">
        <w:rPr>
          <w:rFonts w:asciiTheme="minorHAnsi" w:hAnsiTheme="minorHAnsi" w:cstheme="minorHAnsi"/>
          <w:sz w:val="24"/>
          <w:szCs w:val="24"/>
        </w:rPr>
        <w:t xml:space="preserve">ntroduction: </w:t>
      </w:r>
      <w:r w:rsidR="008550A3" w:rsidRPr="00DE14FC">
        <w:rPr>
          <w:rFonts w:asciiTheme="minorHAnsi" w:hAnsiTheme="minorHAnsi" w:cstheme="minorHAnsi"/>
          <w:sz w:val="24"/>
          <w:szCs w:val="24"/>
        </w:rPr>
        <w:t xml:space="preserve"> </w:t>
      </w:r>
    </w:p>
    <w:p w:rsidR="00DE14FC" w:rsidRPr="00DE14FC" w:rsidRDefault="00FC481C" w:rsidP="00DE14FC">
      <w:pPr>
        <w:pStyle w:val="Heading3"/>
        <w:shd w:val="clear" w:color="auto" w:fill="FFFFFF"/>
        <w:spacing w:before="72" w:beforeAutospacing="0" w:after="0" w:afterAutospacing="0"/>
        <w:jc w:val="both"/>
        <w:rPr>
          <w:rFonts w:asciiTheme="minorHAnsi" w:hAnsiTheme="minorHAnsi" w:cstheme="minorHAnsi"/>
          <w:b w:val="0"/>
          <w:bCs w:val="0"/>
          <w:sz w:val="24"/>
          <w:szCs w:val="24"/>
        </w:rPr>
      </w:pPr>
      <w:r w:rsidRPr="00DE14FC">
        <w:rPr>
          <w:rFonts w:asciiTheme="minorHAnsi" w:hAnsiTheme="minorHAnsi" w:cstheme="minorHAnsi"/>
          <w:b w:val="0"/>
          <w:bCs w:val="0"/>
          <w:color w:val="202122"/>
          <w:sz w:val="24"/>
          <w:szCs w:val="24"/>
        </w:rPr>
        <w:t xml:space="preserve">In recent years, </w:t>
      </w:r>
      <w:r w:rsidRPr="00DE14FC">
        <w:rPr>
          <w:rFonts w:asciiTheme="minorHAnsi" w:hAnsiTheme="minorHAnsi" w:cstheme="minorHAnsi"/>
          <w:b w:val="0"/>
          <w:bCs w:val="0"/>
          <w:color w:val="202122"/>
          <w:sz w:val="24"/>
          <w:szCs w:val="24"/>
        </w:rPr>
        <w:t xml:space="preserve">the standard of legal autonomy has been portrayed as one of the fundamental beliefs of the </w:t>
      </w:r>
      <w:r w:rsidRPr="00DE14FC">
        <w:rPr>
          <w:rFonts w:asciiTheme="minorHAnsi" w:hAnsiTheme="minorHAnsi" w:cstheme="minorHAnsi"/>
          <w:b w:val="0"/>
          <w:bCs w:val="0"/>
          <w:color w:val="202122"/>
          <w:sz w:val="24"/>
          <w:szCs w:val="24"/>
        </w:rPr>
        <w:t xml:space="preserve">justice system. </w:t>
      </w:r>
      <w:r w:rsidR="009D4437" w:rsidRPr="00DE14FC">
        <w:rPr>
          <w:rFonts w:asciiTheme="minorHAnsi" w:hAnsiTheme="minorHAnsi" w:cstheme="minorHAnsi"/>
          <w:b w:val="0"/>
          <w:bCs w:val="0"/>
          <w:color w:val="202122"/>
          <w:sz w:val="24"/>
          <w:szCs w:val="24"/>
        </w:rPr>
        <w:t xml:space="preserve">Among those mentioned three judiciary </w:t>
      </w:r>
      <w:r w:rsidR="007E1285" w:rsidRPr="00DE14FC">
        <w:rPr>
          <w:rFonts w:asciiTheme="minorHAnsi" w:hAnsiTheme="minorHAnsi" w:cstheme="minorHAnsi"/>
          <w:b w:val="0"/>
          <w:bCs w:val="0"/>
          <w:color w:val="202122"/>
          <w:sz w:val="24"/>
          <w:szCs w:val="24"/>
        </w:rPr>
        <w:t xml:space="preserve">is the </w:t>
      </w:r>
      <w:r w:rsidR="009D4437" w:rsidRPr="00DE14FC">
        <w:rPr>
          <w:rFonts w:asciiTheme="minorHAnsi" w:hAnsiTheme="minorHAnsi" w:cstheme="minorHAnsi"/>
          <w:b w:val="0"/>
          <w:bCs w:val="0"/>
          <w:color w:val="202122"/>
          <w:sz w:val="24"/>
          <w:szCs w:val="24"/>
        </w:rPr>
        <w:t>idea</w:t>
      </w:r>
      <w:r w:rsidR="007E1285" w:rsidRPr="00DE14FC">
        <w:rPr>
          <w:rFonts w:asciiTheme="minorHAnsi" w:hAnsiTheme="minorHAnsi" w:cstheme="minorHAnsi"/>
          <w:b w:val="0"/>
          <w:bCs w:val="0"/>
          <w:color w:val="202122"/>
          <w:sz w:val="24"/>
          <w:szCs w:val="24"/>
        </w:rPr>
        <w:t xml:space="preserve"> that should be independent from the ot</w:t>
      </w:r>
      <w:r w:rsidR="009D4437" w:rsidRPr="00DE14FC">
        <w:rPr>
          <w:rFonts w:asciiTheme="minorHAnsi" w:hAnsiTheme="minorHAnsi" w:cstheme="minorHAnsi"/>
          <w:b w:val="0"/>
          <w:bCs w:val="0"/>
          <w:color w:val="202122"/>
          <w:sz w:val="24"/>
          <w:szCs w:val="24"/>
        </w:rPr>
        <w:t>her parts of government.</w:t>
      </w:r>
      <w:r w:rsidR="007E1285" w:rsidRPr="00DE14FC">
        <w:rPr>
          <w:rFonts w:asciiTheme="minorHAnsi" w:hAnsiTheme="minorHAnsi" w:cstheme="minorHAnsi"/>
          <w:b w:val="0"/>
          <w:bCs w:val="0"/>
          <w:color w:val="202122"/>
          <w:sz w:val="24"/>
          <w:szCs w:val="24"/>
        </w:rPr>
        <w:t xml:space="preserve"> That is</w:t>
      </w:r>
      <w:r w:rsidR="009D4437" w:rsidRPr="00DE14FC">
        <w:rPr>
          <w:rFonts w:asciiTheme="minorHAnsi" w:hAnsiTheme="minorHAnsi" w:cstheme="minorHAnsi"/>
          <w:b w:val="0"/>
          <w:bCs w:val="0"/>
          <w:color w:val="202122"/>
          <w:sz w:val="24"/>
          <w:szCs w:val="24"/>
        </w:rPr>
        <w:t xml:space="preserve"> why, courts ought </w:t>
      </w:r>
      <w:r w:rsidR="007E1285" w:rsidRPr="00DE14FC">
        <w:rPr>
          <w:rFonts w:asciiTheme="minorHAnsi" w:hAnsiTheme="minorHAnsi" w:cstheme="minorHAnsi"/>
          <w:b w:val="0"/>
          <w:bCs w:val="0"/>
          <w:color w:val="202122"/>
          <w:sz w:val="24"/>
          <w:szCs w:val="24"/>
        </w:rPr>
        <w:t xml:space="preserve"> not </w:t>
      </w:r>
      <w:r w:rsidR="009D4437" w:rsidRPr="00DE14FC">
        <w:rPr>
          <w:rFonts w:asciiTheme="minorHAnsi" w:hAnsiTheme="minorHAnsi" w:cstheme="minorHAnsi"/>
          <w:b w:val="0"/>
          <w:bCs w:val="0"/>
          <w:color w:val="202122"/>
          <w:sz w:val="24"/>
          <w:szCs w:val="24"/>
        </w:rPr>
        <w:t xml:space="preserve">to </w:t>
      </w:r>
      <w:r w:rsidR="007E1285" w:rsidRPr="00DE14FC">
        <w:rPr>
          <w:rFonts w:asciiTheme="minorHAnsi" w:hAnsiTheme="minorHAnsi" w:cstheme="minorHAnsi"/>
          <w:b w:val="0"/>
          <w:bCs w:val="0"/>
          <w:color w:val="202122"/>
          <w:sz w:val="24"/>
          <w:szCs w:val="24"/>
        </w:rPr>
        <w:t>be</w:t>
      </w:r>
      <w:r w:rsidR="009D4437" w:rsidRPr="00DE14FC">
        <w:rPr>
          <w:rFonts w:asciiTheme="minorHAnsi" w:hAnsiTheme="minorHAnsi" w:cstheme="minorHAnsi"/>
          <w:b w:val="0"/>
          <w:bCs w:val="0"/>
          <w:color w:val="202122"/>
          <w:sz w:val="24"/>
          <w:szCs w:val="24"/>
        </w:rPr>
        <w:t xml:space="preserve"> dependent upon</w:t>
      </w:r>
      <w:r w:rsidR="007E1285" w:rsidRPr="00DE14FC">
        <w:rPr>
          <w:rFonts w:asciiTheme="minorHAnsi" w:hAnsiTheme="minorHAnsi" w:cstheme="minorHAnsi"/>
          <w:b w:val="0"/>
          <w:bCs w:val="0"/>
          <w:color w:val="202122"/>
          <w:sz w:val="24"/>
          <w:szCs w:val="24"/>
        </w:rPr>
        <w:t xml:space="preserve"> </w:t>
      </w:r>
      <w:r w:rsidR="009D4437" w:rsidRPr="00DE14FC">
        <w:rPr>
          <w:rFonts w:asciiTheme="minorHAnsi" w:hAnsiTheme="minorHAnsi" w:cstheme="minorHAnsi"/>
          <w:b w:val="0"/>
          <w:bCs w:val="0"/>
          <w:color w:val="202122"/>
          <w:sz w:val="24"/>
          <w:szCs w:val="24"/>
        </w:rPr>
        <w:t xml:space="preserve">inappropriate impact </w:t>
      </w:r>
      <w:r w:rsidR="007E1285" w:rsidRPr="00DE14FC">
        <w:rPr>
          <w:rFonts w:asciiTheme="minorHAnsi" w:hAnsiTheme="minorHAnsi" w:cstheme="minorHAnsi"/>
          <w:b w:val="0"/>
          <w:bCs w:val="0"/>
          <w:color w:val="202122"/>
          <w:sz w:val="24"/>
          <w:szCs w:val="24"/>
        </w:rPr>
        <w:t xml:space="preserve"> from the </w:t>
      </w:r>
      <w:r w:rsidR="009D4437" w:rsidRPr="00DE14FC">
        <w:rPr>
          <w:rFonts w:asciiTheme="minorHAnsi" w:hAnsiTheme="minorHAnsi" w:cstheme="minorHAnsi"/>
          <w:b w:val="0"/>
          <w:bCs w:val="0"/>
          <w:color w:val="202122"/>
          <w:sz w:val="24"/>
          <w:szCs w:val="24"/>
        </w:rPr>
        <w:t xml:space="preserve">different parts </w:t>
      </w:r>
      <w:r w:rsidR="007E1285" w:rsidRPr="00DE14FC">
        <w:rPr>
          <w:rFonts w:asciiTheme="minorHAnsi" w:hAnsiTheme="minorHAnsi" w:cstheme="minorHAnsi"/>
          <w:b w:val="0"/>
          <w:bCs w:val="0"/>
          <w:color w:val="202122"/>
          <w:sz w:val="24"/>
          <w:szCs w:val="24"/>
        </w:rPr>
        <w:t xml:space="preserve"> of government or from private or </w:t>
      </w:r>
      <w:r w:rsidR="009D4437" w:rsidRPr="00DE14FC">
        <w:rPr>
          <w:rFonts w:asciiTheme="minorHAnsi" w:hAnsiTheme="minorHAnsi" w:cstheme="minorHAnsi"/>
          <w:b w:val="0"/>
          <w:bCs w:val="0"/>
          <w:color w:val="202122"/>
          <w:sz w:val="24"/>
          <w:szCs w:val="24"/>
        </w:rPr>
        <w:t xml:space="preserve">hardliner </w:t>
      </w:r>
      <w:r w:rsidR="007E1285" w:rsidRPr="00DE14FC">
        <w:rPr>
          <w:rFonts w:asciiTheme="minorHAnsi" w:hAnsiTheme="minorHAnsi" w:cstheme="minorHAnsi"/>
          <w:b w:val="0"/>
          <w:bCs w:val="0"/>
          <w:color w:val="202122"/>
          <w:sz w:val="24"/>
          <w:szCs w:val="24"/>
        </w:rPr>
        <w:t xml:space="preserve">interests. Judicial independence is </w:t>
      </w:r>
      <w:r w:rsidR="009D4437" w:rsidRPr="00DE14FC">
        <w:rPr>
          <w:rFonts w:asciiTheme="minorHAnsi" w:hAnsiTheme="minorHAnsi" w:cstheme="minorHAnsi"/>
          <w:b w:val="0"/>
          <w:bCs w:val="0"/>
          <w:color w:val="202122"/>
          <w:sz w:val="24"/>
          <w:szCs w:val="24"/>
        </w:rPr>
        <w:t xml:space="preserve">essential </w:t>
      </w:r>
      <w:r w:rsidR="007E1285" w:rsidRPr="00DE14FC">
        <w:rPr>
          <w:rFonts w:asciiTheme="minorHAnsi" w:hAnsiTheme="minorHAnsi" w:cstheme="minorHAnsi"/>
          <w:b w:val="0"/>
          <w:bCs w:val="0"/>
          <w:color w:val="202122"/>
          <w:sz w:val="24"/>
          <w:szCs w:val="24"/>
        </w:rPr>
        <w:t xml:space="preserve"> to the </w:t>
      </w:r>
      <w:r w:rsidRPr="00DE14FC">
        <w:rPr>
          <w:rFonts w:asciiTheme="minorHAnsi" w:hAnsiTheme="minorHAnsi" w:cstheme="minorHAnsi"/>
          <w:b w:val="0"/>
          <w:bCs w:val="0"/>
          <w:color w:val="202122"/>
          <w:sz w:val="24"/>
          <w:szCs w:val="24"/>
        </w:rPr>
        <w:t xml:space="preserve">possibility </w:t>
      </w:r>
      <w:r w:rsidR="009D4437" w:rsidRPr="00DE14FC">
        <w:rPr>
          <w:rFonts w:asciiTheme="minorHAnsi" w:hAnsiTheme="minorHAnsi" w:cstheme="minorHAnsi"/>
          <w:b w:val="0"/>
          <w:bCs w:val="0"/>
          <w:color w:val="202122"/>
          <w:sz w:val="24"/>
          <w:szCs w:val="24"/>
        </w:rPr>
        <w:t xml:space="preserve"> of separation of power. </w:t>
      </w:r>
      <w:r w:rsidR="00DE14FC" w:rsidRPr="00DE14FC">
        <w:rPr>
          <w:rFonts w:asciiTheme="minorHAnsi" w:hAnsiTheme="minorHAnsi" w:cstheme="minorHAnsi"/>
          <w:b w:val="0"/>
          <w:bCs w:val="0"/>
          <w:sz w:val="24"/>
          <w:szCs w:val="24"/>
        </w:rPr>
        <w:t>There are three different typical and main branches are available for the laws to be implemented within. Such as- Executive</w:t>
      </w:r>
      <w:r w:rsidR="00DE14FC">
        <w:rPr>
          <w:rFonts w:asciiTheme="minorHAnsi" w:hAnsiTheme="minorHAnsi" w:cstheme="minorHAnsi"/>
          <w:b w:val="0"/>
          <w:bCs w:val="0"/>
          <w:sz w:val="24"/>
          <w:szCs w:val="24"/>
        </w:rPr>
        <w:t xml:space="preserve">, </w:t>
      </w:r>
      <w:r w:rsidR="00DE14FC" w:rsidRPr="00DE14FC">
        <w:rPr>
          <w:rFonts w:asciiTheme="minorHAnsi" w:hAnsiTheme="minorHAnsi" w:cstheme="minorHAnsi"/>
          <w:b w:val="0"/>
          <w:bCs w:val="0"/>
          <w:sz w:val="24"/>
          <w:szCs w:val="24"/>
        </w:rPr>
        <w:t>Legislative</w:t>
      </w:r>
      <w:r w:rsidR="00DE14FC">
        <w:rPr>
          <w:rFonts w:asciiTheme="minorHAnsi" w:hAnsiTheme="minorHAnsi" w:cstheme="minorHAnsi"/>
          <w:b w:val="0"/>
          <w:bCs w:val="0"/>
          <w:sz w:val="24"/>
          <w:szCs w:val="24"/>
        </w:rPr>
        <w:t xml:space="preserve">, </w:t>
      </w:r>
      <w:r w:rsidR="00DE14FC" w:rsidRPr="00DE14FC">
        <w:rPr>
          <w:rFonts w:asciiTheme="minorHAnsi" w:hAnsiTheme="minorHAnsi" w:cstheme="minorHAnsi"/>
          <w:b w:val="0"/>
          <w:bCs w:val="0"/>
          <w:sz w:val="24"/>
          <w:szCs w:val="24"/>
        </w:rPr>
        <w:t>Judicial</w:t>
      </w:r>
      <w:r w:rsidR="00DE14FC">
        <w:rPr>
          <w:rFonts w:asciiTheme="minorHAnsi" w:hAnsiTheme="minorHAnsi" w:cstheme="minorHAnsi"/>
          <w:b w:val="0"/>
          <w:bCs w:val="0"/>
          <w:sz w:val="24"/>
          <w:szCs w:val="24"/>
        </w:rPr>
        <w:t>.</w:t>
      </w:r>
    </w:p>
    <w:p w:rsidR="007E1285" w:rsidRPr="00DE14FC" w:rsidRDefault="007E1285" w:rsidP="00DE14FC">
      <w:pPr>
        <w:pStyle w:val="NormalWeb"/>
        <w:shd w:val="clear" w:color="auto" w:fill="FFFFFF"/>
        <w:spacing w:before="120" w:beforeAutospacing="0" w:after="120" w:afterAutospacing="0"/>
        <w:jc w:val="both"/>
        <w:rPr>
          <w:rFonts w:asciiTheme="minorHAnsi" w:hAnsiTheme="minorHAnsi" w:cstheme="minorHAnsi"/>
          <w:color w:val="202122"/>
        </w:rPr>
      </w:pPr>
    </w:p>
    <w:p w:rsidR="00093C2C" w:rsidRPr="00DE14FC" w:rsidRDefault="007E1285" w:rsidP="00DE14FC">
      <w:pPr>
        <w:pStyle w:val="NormalWeb"/>
        <w:shd w:val="clear" w:color="auto" w:fill="FFFFFF"/>
        <w:spacing w:before="120" w:beforeAutospacing="0" w:after="120" w:afterAutospacing="0"/>
        <w:jc w:val="both"/>
        <w:rPr>
          <w:rFonts w:asciiTheme="minorHAnsi" w:hAnsiTheme="minorHAnsi" w:cstheme="minorHAnsi"/>
          <w:color w:val="202122"/>
        </w:rPr>
      </w:pPr>
      <w:r w:rsidRPr="00DE14FC">
        <w:rPr>
          <w:rFonts w:asciiTheme="minorHAnsi" w:hAnsiTheme="minorHAnsi" w:cstheme="minorHAnsi"/>
          <w:b/>
          <w:bCs/>
        </w:rPr>
        <w:t xml:space="preserve">Importance </w:t>
      </w:r>
      <w:r w:rsidR="00B94322" w:rsidRPr="00DE14FC">
        <w:rPr>
          <w:rFonts w:asciiTheme="minorHAnsi" w:hAnsiTheme="minorHAnsi" w:cstheme="minorHAnsi"/>
          <w:b/>
          <w:bCs/>
        </w:rPr>
        <w:t xml:space="preserve">of </w:t>
      </w:r>
      <w:r w:rsidR="002A5CC0" w:rsidRPr="00DE14FC">
        <w:rPr>
          <w:rFonts w:asciiTheme="minorHAnsi" w:hAnsiTheme="minorHAnsi" w:cstheme="minorHAnsi"/>
          <w:b/>
          <w:bCs/>
        </w:rPr>
        <w:t>Judicial Independence:</w:t>
      </w:r>
      <w:r w:rsidR="002A5CC0" w:rsidRPr="00DE14FC">
        <w:rPr>
          <w:rFonts w:asciiTheme="minorHAnsi" w:hAnsiTheme="minorHAnsi" w:cstheme="minorHAnsi"/>
        </w:rPr>
        <w:t xml:space="preserve"> </w:t>
      </w:r>
      <w:r w:rsidRPr="00DE14FC">
        <w:rPr>
          <w:rFonts w:asciiTheme="minorHAnsi" w:hAnsiTheme="minorHAnsi" w:cstheme="minorHAnsi"/>
          <w:color w:val="202122"/>
        </w:rPr>
        <w:t xml:space="preserve"> </w:t>
      </w:r>
      <w:r w:rsidR="00B04CAE" w:rsidRPr="00DE14FC">
        <w:rPr>
          <w:rFonts w:asciiTheme="minorHAnsi" w:hAnsiTheme="minorHAnsi" w:cstheme="minorHAnsi"/>
          <w:color w:val="202122"/>
        </w:rPr>
        <w:t xml:space="preserve"> </w:t>
      </w:r>
      <w:r w:rsidR="00630745" w:rsidRPr="00DE14FC">
        <w:rPr>
          <w:rFonts w:asciiTheme="minorHAnsi" w:hAnsiTheme="minorHAnsi" w:cstheme="minorHAnsi"/>
          <w:color w:val="202122"/>
        </w:rPr>
        <w:t xml:space="preserve">Numerous nations manage the possibility of </w:t>
      </w:r>
      <w:r w:rsidR="00855757" w:rsidRPr="00DE14FC">
        <w:rPr>
          <w:rFonts w:asciiTheme="minorHAnsi" w:hAnsiTheme="minorHAnsi" w:cstheme="minorHAnsi"/>
          <w:color w:val="202122"/>
        </w:rPr>
        <w:t>judicial independence</w:t>
      </w:r>
      <w:r w:rsidR="00630745" w:rsidRPr="00DE14FC">
        <w:rPr>
          <w:rFonts w:asciiTheme="minorHAnsi" w:hAnsiTheme="minorHAnsi" w:cstheme="minorHAnsi"/>
          <w:color w:val="202122"/>
        </w:rPr>
        <w:t xml:space="preserve"> through various methods for</w:t>
      </w:r>
      <w:r w:rsidR="00855757" w:rsidRPr="00DE14FC">
        <w:rPr>
          <w:rFonts w:asciiTheme="minorHAnsi" w:hAnsiTheme="minorHAnsi" w:cstheme="minorHAnsi"/>
          <w:color w:val="202122"/>
        </w:rPr>
        <w:t xml:space="preserve"> judicial selection</w:t>
      </w:r>
      <w:r w:rsidR="00630745" w:rsidRPr="00DE14FC">
        <w:rPr>
          <w:rFonts w:asciiTheme="minorHAnsi" w:hAnsiTheme="minorHAnsi" w:cstheme="minorHAnsi"/>
          <w:color w:val="202122"/>
        </w:rPr>
        <w:t xml:space="preserve">, or picking judges. One approach to advance legal autonomy is by conceding life </w:t>
      </w:r>
      <w:r w:rsidR="00855757" w:rsidRPr="00DE14FC">
        <w:rPr>
          <w:rFonts w:asciiTheme="minorHAnsi" w:hAnsiTheme="minorHAnsi" w:cstheme="minorHAnsi"/>
          <w:color w:val="202122"/>
        </w:rPr>
        <w:t>tenure</w:t>
      </w:r>
      <w:r w:rsidR="00630745" w:rsidRPr="00DE14FC">
        <w:rPr>
          <w:rFonts w:asciiTheme="minorHAnsi" w:hAnsiTheme="minorHAnsi" w:cstheme="minorHAnsi"/>
          <w:color w:val="202122"/>
        </w:rPr>
        <w:t xml:space="preserve"> or long </w:t>
      </w:r>
      <w:r w:rsidR="00855757" w:rsidRPr="00DE14FC">
        <w:rPr>
          <w:rFonts w:asciiTheme="minorHAnsi" w:hAnsiTheme="minorHAnsi" w:cstheme="minorHAnsi"/>
          <w:color w:val="202122"/>
        </w:rPr>
        <w:t>tenure</w:t>
      </w:r>
      <w:r w:rsidR="00630745" w:rsidRPr="00DE14FC">
        <w:rPr>
          <w:rFonts w:asciiTheme="minorHAnsi" w:hAnsiTheme="minorHAnsi" w:cstheme="minorHAnsi"/>
          <w:color w:val="202122"/>
        </w:rPr>
        <w:t xml:space="preserve"> for judges</w:t>
      </w:r>
      <w:r w:rsidR="00855757" w:rsidRPr="00DE14FC">
        <w:rPr>
          <w:rFonts w:asciiTheme="minorHAnsi" w:hAnsiTheme="minorHAnsi" w:cstheme="minorHAnsi"/>
          <w:color w:val="202122"/>
        </w:rPr>
        <w:t xml:space="preserve"> </w:t>
      </w:r>
      <w:r w:rsidR="00630745" w:rsidRPr="00DE14FC">
        <w:rPr>
          <w:rFonts w:asciiTheme="minorHAnsi" w:hAnsiTheme="minorHAnsi" w:cstheme="minorHAnsi"/>
          <w:color w:val="202122"/>
        </w:rPr>
        <w:t xml:space="preserve">, which in a perfect world liberates them to choose cases and make </w:t>
      </w:r>
      <w:r w:rsidR="00773637" w:rsidRPr="00DE14FC">
        <w:rPr>
          <w:rFonts w:asciiTheme="minorHAnsi" w:hAnsiTheme="minorHAnsi" w:cstheme="minorHAnsi"/>
          <w:color w:val="202122"/>
        </w:rPr>
        <w:t xml:space="preserve">rulings according to the rule of law and judicial </w:t>
      </w:r>
      <w:r w:rsidR="00B04CAE" w:rsidRPr="00DE14FC">
        <w:rPr>
          <w:rFonts w:asciiTheme="minorHAnsi" w:hAnsiTheme="minorHAnsi" w:cstheme="minorHAnsi"/>
          <w:color w:val="202122"/>
        </w:rPr>
        <w:t>discretion</w:t>
      </w:r>
      <w:r w:rsidR="00630745" w:rsidRPr="00DE14FC">
        <w:rPr>
          <w:rFonts w:asciiTheme="minorHAnsi" w:hAnsiTheme="minorHAnsi" w:cstheme="minorHAnsi"/>
          <w:color w:val="202122"/>
        </w:rPr>
        <w:t xml:space="preserve">, regardless of whether those choices are politically disagreeable or restricted by incredible interests. This idea can be followed back to eighteenth century England. </w:t>
      </w:r>
    </w:p>
    <w:p w:rsidR="00093C2C" w:rsidRPr="00DE14FC" w:rsidRDefault="00630745" w:rsidP="00DE14FC">
      <w:pPr>
        <w:pStyle w:val="NormalWeb"/>
        <w:shd w:val="clear" w:color="auto" w:fill="FFFFFF"/>
        <w:spacing w:before="120" w:beforeAutospacing="0" w:after="120" w:afterAutospacing="0"/>
        <w:jc w:val="both"/>
        <w:rPr>
          <w:rFonts w:asciiTheme="minorHAnsi" w:hAnsiTheme="minorHAnsi" w:cstheme="minorHAnsi"/>
          <w:color w:val="202122"/>
        </w:rPr>
      </w:pPr>
      <w:r w:rsidRPr="00DE14FC">
        <w:rPr>
          <w:rFonts w:asciiTheme="minorHAnsi" w:hAnsiTheme="minorHAnsi" w:cstheme="minorHAnsi"/>
          <w:color w:val="202122"/>
        </w:rPr>
        <w:t xml:space="preserve">In certain nations, the capacity of the </w:t>
      </w:r>
      <w:r w:rsidR="00855757" w:rsidRPr="00DE14FC">
        <w:rPr>
          <w:rFonts w:asciiTheme="minorHAnsi" w:hAnsiTheme="minorHAnsi" w:cstheme="minorHAnsi"/>
          <w:color w:val="202122"/>
        </w:rPr>
        <w:t>judiciary</w:t>
      </w:r>
      <w:r w:rsidRPr="00DE14FC">
        <w:rPr>
          <w:rFonts w:asciiTheme="minorHAnsi" w:hAnsiTheme="minorHAnsi" w:cstheme="minorHAnsi"/>
          <w:color w:val="202122"/>
        </w:rPr>
        <w:t xml:space="preserve"> to check the </w:t>
      </w:r>
      <w:r w:rsidR="00855757" w:rsidRPr="00DE14FC">
        <w:rPr>
          <w:rFonts w:asciiTheme="minorHAnsi" w:hAnsiTheme="minorHAnsi" w:cstheme="minorHAnsi"/>
          <w:color w:val="202122"/>
        </w:rPr>
        <w:t>legislature</w:t>
      </w:r>
      <w:r w:rsidRPr="00DE14FC">
        <w:rPr>
          <w:rFonts w:asciiTheme="minorHAnsi" w:hAnsiTheme="minorHAnsi" w:cstheme="minorHAnsi"/>
          <w:color w:val="202122"/>
        </w:rPr>
        <w:t xml:space="preserve"> is improved by the intensity of </w:t>
      </w:r>
      <w:r w:rsidR="00855757" w:rsidRPr="00DE14FC">
        <w:rPr>
          <w:rFonts w:asciiTheme="minorHAnsi" w:hAnsiTheme="minorHAnsi" w:cstheme="minorHAnsi"/>
          <w:color w:val="202122"/>
        </w:rPr>
        <w:t>judicial review</w:t>
      </w:r>
      <w:r w:rsidRPr="00DE14FC">
        <w:rPr>
          <w:rFonts w:asciiTheme="minorHAnsi" w:hAnsiTheme="minorHAnsi" w:cstheme="minorHAnsi"/>
          <w:color w:val="202122"/>
        </w:rPr>
        <w:t xml:space="preserve">. This </w:t>
      </w:r>
      <w:r w:rsidR="00855757" w:rsidRPr="00DE14FC">
        <w:rPr>
          <w:rFonts w:asciiTheme="minorHAnsi" w:hAnsiTheme="minorHAnsi" w:cstheme="minorHAnsi"/>
          <w:color w:val="202122"/>
        </w:rPr>
        <w:t>power</w:t>
      </w:r>
      <w:r w:rsidRPr="00DE14FC">
        <w:rPr>
          <w:rFonts w:asciiTheme="minorHAnsi" w:hAnsiTheme="minorHAnsi" w:cstheme="minorHAnsi"/>
          <w:color w:val="202122"/>
        </w:rPr>
        <w:t xml:space="preserve"> can be utilized, for instance, by commanding certain activity when the</w:t>
      </w:r>
      <w:r w:rsidR="00855757" w:rsidRPr="00DE14FC">
        <w:rPr>
          <w:rFonts w:asciiTheme="minorHAnsi" w:hAnsiTheme="minorHAnsi" w:cstheme="minorHAnsi"/>
          <w:color w:val="202122"/>
        </w:rPr>
        <w:t xml:space="preserve"> judiciary</w:t>
      </w:r>
      <w:r w:rsidRPr="00DE14FC">
        <w:rPr>
          <w:rFonts w:asciiTheme="minorHAnsi" w:hAnsiTheme="minorHAnsi" w:cstheme="minorHAnsi"/>
          <w:color w:val="202122"/>
        </w:rPr>
        <w:t xml:space="preserve"> sees that a part of government is declining to play out an</w:t>
      </w:r>
      <w:r w:rsidR="00855757" w:rsidRPr="00DE14FC">
        <w:rPr>
          <w:rFonts w:asciiTheme="minorHAnsi" w:hAnsiTheme="minorHAnsi" w:cstheme="minorHAnsi"/>
          <w:color w:val="202122"/>
        </w:rPr>
        <w:t xml:space="preserve"> constitutional</w:t>
      </w:r>
      <w:r w:rsidRPr="00DE14FC">
        <w:rPr>
          <w:rFonts w:asciiTheme="minorHAnsi" w:hAnsiTheme="minorHAnsi" w:cstheme="minorHAnsi"/>
          <w:color w:val="202122"/>
        </w:rPr>
        <w:t xml:space="preserve"> obligation or by pronouncing laws passed by the</w:t>
      </w:r>
      <w:r w:rsidR="00855757" w:rsidRPr="00DE14FC">
        <w:rPr>
          <w:rFonts w:asciiTheme="minorHAnsi" w:hAnsiTheme="minorHAnsi" w:cstheme="minorHAnsi"/>
          <w:color w:val="202122"/>
        </w:rPr>
        <w:t xml:space="preserve"> legislature </w:t>
      </w:r>
      <w:r w:rsidR="00855757" w:rsidRPr="00DE14FC">
        <w:rPr>
          <w:rFonts w:asciiTheme="minorHAnsi" w:hAnsiTheme="minorHAnsi" w:cstheme="minorHAnsi"/>
          <w:color w:val="202122"/>
        </w:rPr>
        <w:t xml:space="preserve"> unconstitut</w:t>
      </w:r>
      <w:r w:rsidR="00D911EC" w:rsidRPr="00DE14FC">
        <w:rPr>
          <w:rFonts w:asciiTheme="minorHAnsi" w:hAnsiTheme="minorHAnsi" w:cstheme="minorHAnsi"/>
          <w:color w:val="202122"/>
        </w:rPr>
        <w:t xml:space="preserve">ional. </w:t>
      </w:r>
      <w:r w:rsidR="00B04CAE" w:rsidRPr="00DE14FC">
        <w:rPr>
          <w:rFonts w:asciiTheme="minorHAnsi" w:hAnsiTheme="minorHAnsi" w:cstheme="minorHAnsi"/>
          <w:color w:val="202122"/>
          <w:vertAlign w:val="superscript"/>
        </w:rPr>
        <w:t xml:space="preserve"> </w:t>
      </w:r>
      <w:r w:rsidR="00B04CAE" w:rsidRPr="00DE14FC">
        <w:rPr>
          <w:rFonts w:asciiTheme="minorHAnsi" w:hAnsiTheme="minorHAnsi" w:cstheme="minorHAnsi"/>
          <w:color w:val="202122"/>
        </w:rPr>
        <w:t xml:space="preserve">Judicial independence  </w:t>
      </w:r>
      <w:r w:rsidR="00B04CAE" w:rsidRPr="00DE14FC">
        <w:rPr>
          <w:rFonts w:asciiTheme="minorHAnsi" w:hAnsiTheme="minorHAnsi" w:cstheme="minorHAnsi"/>
          <w:color w:val="202122"/>
        </w:rPr>
        <w:t xml:space="preserve">fills in as a protect for the rights and advantages gave by a restricted constitution and forestalls </w:t>
      </w:r>
      <w:r w:rsidR="00D911EC" w:rsidRPr="00DE14FC">
        <w:rPr>
          <w:rFonts w:asciiTheme="minorHAnsi" w:hAnsiTheme="minorHAnsi" w:cstheme="minorHAnsi"/>
          <w:color w:val="202122"/>
        </w:rPr>
        <w:t>executive</w:t>
      </w:r>
      <w:r w:rsidR="00B04CAE" w:rsidRPr="00DE14FC">
        <w:rPr>
          <w:rFonts w:asciiTheme="minorHAnsi" w:hAnsiTheme="minorHAnsi" w:cstheme="minorHAnsi"/>
          <w:color w:val="202122"/>
        </w:rPr>
        <w:t xml:space="preserve"> an</w:t>
      </w:r>
      <w:r w:rsidR="00D911EC" w:rsidRPr="00DE14FC">
        <w:rPr>
          <w:rFonts w:asciiTheme="minorHAnsi" w:hAnsiTheme="minorHAnsi" w:cstheme="minorHAnsi"/>
          <w:color w:val="202122"/>
        </w:rPr>
        <w:t>d legislative</w:t>
      </w:r>
      <w:r w:rsidR="00B04CAE" w:rsidRPr="00DE14FC">
        <w:rPr>
          <w:rFonts w:asciiTheme="minorHAnsi" w:hAnsiTheme="minorHAnsi" w:cstheme="minorHAnsi"/>
          <w:color w:val="202122"/>
        </w:rPr>
        <w:t xml:space="preserve"> infringement upon those rights.</w:t>
      </w:r>
      <w:r w:rsidR="00D911EC" w:rsidRPr="00DE14FC">
        <w:rPr>
          <w:rFonts w:asciiTheme="minorHAnsi" w:hAnsiTheme="minorHAnsi" w:cstheme="minorHAnsi"/>
          <w:color w:val="202122"/>
        </w:rPr>
        <w:t xml:space="preserve"> I</w:t>
      </w:r>
      <w:r w:rsidR="00B04CAE" w:rsidRPr="00DE14FC">
        <w:rPr>
          <w:rFonts w:asciiTheme="minorHAnsi" w:hAnsiTheme="minorHAnsi" w:cstheme="minorHAnsi"/>
          <w:color w:val="202122"/>
        </w:rPr>
        <w:t xml:space="preserve">t fills in as an establishment for the </w:t>
      </w:r>
      <w:r w:rsidR="00D911EC" w:rsidRPr="00DE14FC">
        <w:rPr>
          <w:rFonts w:asciiTheme="minorHAnsi" w:hAnsiTheme="minorHAnsi" w:cstheme="minorHAnsi"/>
          <w:color w:val="202122"/>
        </w:rPr>
        <w:t xml:space="preserve">rule </w:t>
      </w:r>
      <w:r w:rsidR="00B04CAE" w:rsidRPr="00DE14FC">
        <w:rPr>
          <w:rFonts w:asciiTheme="minorHAnsi" w:hAnsiTheme="minorHAnsi" w:cstheme="minorHAnsi"/>
          <w:color w:val="202122"/>
        </w:rPr>
        <w:t xml:space="preserve">of law and </w:t>
      </w:r>
      <w:r w:rsidR="00D911EC" w:rsidRPr="00DE14FC">
        <w:rPr>
          <w:rFonts w:asciiTheme="minorHAnsi" w:hAnsiTheme="minorHAnsi" w:cstheme="minorHAnsi"/>
          <w:color w:val="202122"/>
        </w:rPr>
        <w:t>democracy</w:t>
      </w:r>
      <w:r w:rsidR="00B04CAE" w:rsidRPr="00DE14FC">
        <w:rPr>
          <w:rFonts w:asciiTheme="minorHAnsi" w:hAnsiTheme="minorHAnsi" w:cstheme="minorHAnsi"/>
          <w:color w:val="202122"/>
        </w:rPr>
        <w:t xml:space="preserve">. The </w:t>
      </w:r>
      <w:r w:rsidR="00D911EC" w:rsidRPr="00DE14FC">
        <w:rPr>
          <w:rFonts w:asciiTheme="minorHAnsi" w:hAnsiTheme="minorHAnsi" w:cstheme="minorHAnsi"/>
          <w:color w:val="202122"/>
        </w:rPr>
        <w:t>rule</w:t>
      </w:r>
      <w:r w:rsidR="00B04CAE" w:rsidRPr="00DE14FC">
        <w:rPr>
          <w:rFonts w:asciiTheme="minorHAnsi" w:hAnsiTheme="minorHAnsi" w:cstheme="minorHAnsi"/>
          <w:color w:val="202122"/>
        </w:rPr>
        <w:t xml:space="preserve"> of law implies that all position and </w:t>
      </w:r>
      <w:r w:rsidR="00D911EC" w:rsidRPr="00DE14FC">
        <w:rPr>
          <w:rFonts w:asciiTheme="minorHAnsi" w:hAnsiTheme="minorHAnsi" w:cstheme="minorHAnsi"/>
          <w:color w:val="202122"/>
        </w:rPr>
        <w:t>power</w:t>
      </w:r>
      <w:r w:rsidR="00B04CAE" w:rsidRPr="00DE14FC">
        <w:rPr>
          <w:rFonts w:asciiTheme="minorHAnsi" w:hAnsiTheme="minorHAnsi" w:cstheme="minorHAnsi"/>
          <w:color w:val="202122"/>
        </w:rPr>
        <w:t xml:space="preserve"> must come from an extreme wellspring of law. Under an </w:t>
      </w:r>
      <w:r w:rsidR="00D911EC" w:rsidRPr="00DE14FC">
        <w:rPr>
          <w:rFonts w:asciiTheme="minorHAnsi" w:hAnsiTheme="minorHAnsi" w:cstheme="minorHAnsi"/>
          <w:color w:val="202122"/>
        </w:rPr>
        <w:t>independent judicial system</w:t>
      </w:r>
      <w:r w:rsidR="00B04CAE" w:rsidRPr="00DE14FC">
        <w:rPr>
          <w:rFonts w:asciiTheme="minorHAnsi" w:hAnsiTheme="minorHAnsi" w:cstheme="minorHAnsi"/>
          <w:color w:val="202122"/>
        </w:rPr>
        <w:t xml:space="preserve">, the courts and its officials are liberated from improper mediation in the </w:t>
      </w:r>
      <w:r w:rsidR="00D911EC" w:rsidRPr="00DE14FC">
        <w:rPr>
          <w:rFonts w:asciiTheme="minorHAnsi" w:hAnsiTheme="minorHAnsi" w:cstheme="minorHAnsi"/>
          <w:color w:val="202122"/>
        </w:rPr>
        <w:t>judiciary</w:t>
      </w:r>
      <w:r w:rsidR="00B04CAE" w:rsidRPr="00DE14FC">
        <w:rPr>
          <w:rFonts w:asciiTheme="minorHAnsi" w:hAnsiTheme="minorHAnsi" w:cstheme="minorHAnsi"/>
          <w:color w:val="202122"/>
        </w:rPr>
        <w:t xml:space="preserve">'s </w:t>
      </w:r>
      <w:r w:rsidR="00D911EC" w:rsidRPr="00DE14FC">
        <w:rPr>
          <w:rFonts w:asciiTheme="minorHAnsi" w:hAnsiTheme="minorHAnsi" w:cstheme="minorHAnsi"/>
          <w:color w:val="202122"/>
        </w:rPr>
        <w:t>affair</w:t>
      </w:r>
      <w:r w:rsidR="00B04CAE" w:rsidRPr="00DE14FC">
        <w:rPr>
          <w:rFonts w:asciiTheme="minorHAnsi" w:hAnsiTheme="minorHAnsi" w:cstheme="minorHAnsi"/>
          <w:color w:val="202122"/>
        </w:rPr>
        <w:t xml:space="preserve">s. With this </w:t>
      </w:r>
      <w:r w:rsidR="00D911EC" w:rsidRPr="00DE14FC">
        <w:rPr>
          <w:rFonts w:asciiTheme="minorHAnsi" w:hAnsiTheme="minorHAnsi" w:cstheme="minorHAnsi"/>
          <w:color w:val="202122"/>
        </w:rPr>
        <w:t>independence</w:t>
      </w:r>
      <w:r w:rsidR="00B04CAE" w:rsidRPr="00DE14FC">
        <w:rPr>
          <w:rFonts w:asciiTheme="minorHAnsi" w:hAnsiTheme="minorHAnsi" w:cstheme="minorHAnsi"/>
          <w:color w:val="202122"/>
        </w:rPr>
        <w:t xml:space="preserve">, the </w:t>
      </w:r>
      <w:r w:rsidR="00D911EC" w:rsidRPr="00DE14FC">
        <w:rPr>
          <w:rFonts w:asciiTheme="minorHAnsi" w:hAnsiTheme="minorHAnsi" w:cstheme="minorHAnsi"/>
          <w:color w:val="202122"/>
        </w:rPr>
        <w:t xml:space="preserve">judiciary </w:t>
      </w:r>
      <w:r w:rsidR="00B04CAE" w:rsidRPr="00DE14FC">
        <w:rPr>
          <w:rFonts w:asciiTheme="minorHAnsi" w:hAnsiTheme="minorHAnsi" w:cstheme="minorHAnsi"/>
          <w:color w:val="202122"/>
        </w:rPr>
        <w:t>can shield individuals' privileges and opportunities which guarantee equivalent assurance for all.</w:t>
      </w:r>
      <w:r w:rsidR="002A1745" w:rsidRPr="00DE14FC">
        <w:rPr>
          <w:rFonts w:asciiTheme="minorHAnsi" w:hAnsiTheme="minorHAnsi" w:cstheme="minorHAnsi"/>
          <w:color w:val="202122"/>
        </w:rPr>
        <w:t xml:space="preserve"> </w:t>
      </w:r>
    </w:p>
    <w:p w:rsidR="00093C2C" w:rsidRPr="00DE14FC" w:rsidRDefault="00093C2C" w:rsidP="00DE14FC">
      <w:pPr>
        <w:pStyle w:val="NormalWeb"/>
        <w:shd w:val="clear" w:color="auto" w:fill="FFFFFF"/>
        <w:spacing w:before="120" w:beforeAutospacing="0" w:after="120" w:afterAutospacing="0"/>
        <w:jc w:val="both"/>
        <w:rPr>
          <w:rFonts w:asciiTheme="minorHAnsi" w:hAnsiTheme="minorHAnsi" w:cstheme="minorHAnsi"/>
          <w:color w:val="202122"/>
        </w:rPr>
      </w:pPr>
      <w:r w:rsidRPr="00DE14FC">
        <w:rPr>
          <w:rFonts w:asciiTheme="minorHAnsi" w:hAnsiTheme="minorHAnsi" w:cstheme="minorHAnsi"/>
          <w:color w:val="202122"/>
        </w:rPr>
        <w:t>The adequacy of the law and the regard that individuals have for the law and the public authority which orders it is needy upon the legal executive's autonomy to allot reasonable choices. Moreover, it is a mainstay of financial development as worldwide organizations and speculators have certainty to put resources into the economy of a country who has a solid and stable legal executive that is free of interference.[3] The legal executive's function in choosing the legitimacy of official and parliamentary races likewise requires autonomy of the legal executive.</w:t>
      </w:r>
    </w:p>
    <w:p w:rsidR="00A941D4" w:rsidRPr="00DE14FC" w:rsidRDefault="00A941D4" w:rsidP="00DE14FC">
      <w:pPr>
        <w:jc w:val="both"/>
        <w:rPr>
          <w:rFonts w:cstheme="minorHAnsi"/>
        </w:rPr>
      </w:pPr>
    </w:p>
    <w:p w:rsidR="00ED2855" w:rsidRDefault="002A5CC0" w:rsidP="00DE14FC">
      <w:pPr>
        <w:jc w:val="both"/>
        <w:rPr>
          <w:rFonts w:cstheme="minorHAnsi"/>
          <w:color w:val="202122"/>
        </w:rPr>
      </w:pPr>
      <w:r w:rsidRPr="00DE14FC">
        <w:rPr>
          <w:rFonts w:cstheme="minorHAnsi"/>
          <w:b/>
          <w:bCs/>
        </w:rPr>
        <w:t>Separation of Power</w:t>
      </w:r>
      <w:r w:rsidRPr="00DE14FC">
        <w:rPr>
          <w:rFonts w:cstheme="minorHAnsi"/>
        </w:rPr>
        <w:t>:</w:t>
      </w:r>
      <w:r w:rsidR="00BB68F7" w:rsidRPr="00DE14FC">
        <w:rPr>
          <w:rFonts w:cstheme="minorHAnsi"/>
        </w:rPr>
        <w:t xml:space="preserve"> </w:t>
      </w:r>
      <w:r w:rsidR="00ED2855" w:rsidRPr="00DE14FC">
        <w:rPr>
          <w:rFonts w:cstheme="minorHAnsi"/>
          <w:color w:val="202122"/>
        </w:rPr>
        <w:t xml:space="preserve">The </w:t>
      </w:r>
      <w:r w:rsidR="00ED2855" w:rsidRPr="00DE14FC">
        <w:rPr>
          <w:rFonts w:cstheme="minorHAnsi"/>
          <w:color w:val="202122"/>
        </w:rPr>
        <w:t xml:space="preserve">Separation of Power </w:t>
      </w:r>
      <w:r w:rsidR="00ED2855" w:rsidRPr="00DE14FC">
        <w:rPr>
          <w:rFonts w:cstheme="minorHAnsi"/>
          <w:color w:val="202122"/>
        </w:rPr>
        <w:t xml:space="preserve"> is a way to deal with administering a state. Under it, a state's administration is isolated into branches, each with discrete, free powers and obligations so the forces of one branch are not in clash with those of different branches. </w:t>
      </w:r>
      <w:r w:rsidR="00ED2855" w:rsidRPr="00DE14FC">
        <w:rPr>
          <w:rFonts w:cstheme="minorHAnsi"/>
          <w:color w:val="202122"/>
        </w:rPr>
        <w:t xml:space="preserve">As it was mentioned earlier, the typical </w:t>
      </w:r>
      <w:r w:rsidR="00ED2855" w:rsidRPr="00DE14FC">
        <w:rPr>
          <w:rFonts w:cstheme="minorHAnsi"/>
          <w:color w:val="202122"/>
        </w:rPr>
        <w:t>division is into three branches: a governing body</w:t>
      </w:r>
      <w:r w:rsidR="00ED2855" w:rsidRPr="00DE14FC">
        <w:rPr>
          <w:rFonts w:cstheme="minorHAnsi"/>
          <w:color w:val="202122"/>
        </w:rPr>
        <w:t xml:space="preserve"> means </w:t>
      </w:r>
      <w:r w:rsidR="00BB68F7" w:rsidRPr="00DE14FC">
        <w:rPr>
          <w:rFonts w:cstheme="minorHAnsi"/>
          <w:color w:val="202122"/>
        </w:rPr>
        <w:t>legislature</w:t>
      </w:r>
      <w:r w:rsidR="00ED2855" w:rsidRPr="00DE14FC">
        <w:rPr>
          <w:rFonts w:cstheme="minorHAnsi"/>
          <w:color w:val="202122"/>
        </w:rPr>
        <w:t>, a chief</w:t>
      </w:r>
      <w:r w:rsidR="00BB68F7" w:rsidRPr="00DE14FC">
        <w:rPr>
          <w:rFonts w:cstheme="minorHAnsi"/>
          <w:color w:val="202122"/>
        </w:rPr>
        <w:t xml:space="preserve"> means executive, </w:t>
      </w:r>
      <w:r w:rsidR="00ED2855" w:rsidRPr="00DE14FC">
        <w:rPr>
          <w:rFonts w:cstheme="minorHAnsi"/>
          <w:color w:val="202122"/>
        </w:rPr>
        <w:t xml:space="preserve"> and a legal executive</w:t>
      </w:r>
      <w:r w:rsidR="00BB68F7" w:rsidRPr="00DE14FC">
        <w:rPr>
          <w:rFonts w:cstheme="minorHAnsi"/>
          <w:color w:val="202122"/>
        </w:rPr>
        <w:t xml:space="preserve"> means judiciary</w:t>
      </w:r>
      <w:r w:rsidR="00ED2855" w:rsidRPr="00DE14FC">
        <w:rPr>
          <w:rFonts w:cstheme="minorHAnsi"/>
          <w:color w:val="202122"/>
        </w:rPr>
        <w:t xml:space="preserve">, which is the </w:t>
      </w:r>
      <w:proofErr w:type="spellStart"/>
      <w:r w:rsidR="00ED2855" w:rsidRPr="00DE14FC">
        <w:rPr>
          <w:rFonts w:cstheme="minorHAnsi"/>
          <w:color w:val="202122"/>
        </w:rPr>
        <w:t>trias</w:t>
      </w:r>
      <w:proofErr w:type="spellEnd"/>
      <w:r w:rsidR="00ED2855" w:rsidRPr="00DE14FC">
        <w:rPr>
          <w:rFonts w:cstheme="minorHAnsi"/>
          <w:color w:val="202122"/>
        </w:rPr>
        <w:t xml:space="preserve"> </w:t>
      </w:r>
      <w:proofErr w:type="spellStart"/>
      <w:r w:rsidR="00ED2855" w:rsidRPr="00DE14FC">
        <w:rPr>
          <w:rFonts w:cstheme="minorHAnsi"/>
          <w:color w:val="202122"/>
        </w:rPr>
        <w:t>politica</w:t>
      </w:r>
      <w:proofErr w:type="spellEnd"/>
      <w:r w:rsidR="00A941D4" w:rsidRPr="00DE14FC">
        <w:rPr>
          <w:rFonts w:cstheme="minorHAnsi"/>
          <w:color w:val="202122"/>
        </w:rPr>
        <w:t xml:space="preserve"> </w:t>
      </w:r>
      <w:r w:rsidR="00ED2855" w:rsidRPr="00DE14FC">
        <w:rPr>
          <w:rFonts w:cstheme="minorHAnsi"/>
          <w:color w:val="202122"/>
        </w:rPr>
        <w:t>model. It may be stood out from the combination of forces in parliamentary and semi-</w:t>
      </w:r>
      <w:r w:rsidR="00BB68F7" w:rsidRPr="00DE14FC">
        <w:rPr>
          <w:rFonts w:cstheme="minorHAnsi"/>
          <w:color w:val="202122"/>
        </w:rPr>
        <w:t>presidential systems</w:t>
      </w:r>
      <w:r w:rsidR="00ED2855" w:rsidRPr="00DE14FC">
        <w:rPr>
          <w:rFonts w:cstheme="minorHAnsi"/>
          <w:color w:val="202122"/>
        </w:rPr>
        <w:t>, where the</w:t>
      </w:r>
      <w:r w:rsidR="00BB68F7" w:rsidRPr="00DE14FC">
        <w:rPr>
          <w:rFonts w:cstheme="minorHAnsi"/>
          <w:color w:val="202122"/>
        </w:rPr>
        <w:t xml:space="preserve"> executive and legislative </w:t>
      </w:r>
      <w:r w:rsidR="00ED2855" w:rsidRPr="00DE14FC">
        <w:rPr>
          <w:rFonts w:cstheme="minorHAnsi"/>
          <w:color w:val="202122"/>
        </w:rPr>
        <w:t xml:space="preserve"> branches over</w:t>
      </w:r>
      <w:r w:rsidR="00BB68F7" w:rsidRPr="00DE14FC">
        <w:rPr>
          <w:rFonts w:cstheme="minorHAnsi"/>
          <w:color w:val="202122"/>
        </w:rPr>
        <w:t>lap</w:t>
      </w:r>
      <w:r w:rsidR="00ED2855" w:rsidRPr="00DE14FC">
        <w:rPr>
          <w:rFonts w:cstheme="minorHAnsi"/>
          <w:color w:val="202122"/>
        </w:rPr>
        <w:t xml:space="preserve">. The aim behind an arrangement of isolated forces is to forestall the convergence of intensity by accommodating governing rules. The </w:t>
      </w:r>
      <w:r w:rsidR="00BB68F7" w:rsidRPr="00DE14FC">
        <w:rPr>
          <w:rFonts w:cstheme="minorHAnsi"/>
          <w:color w:val="202122"/>
        </w:rPr>
        <w:t xml:space="preserve">separation of power </w:t>
      </w:r>
      <w:r w:rsidR="00ED2855" w:rsidRPr="00DE14FC">
        <w:rPr>
          <w:rFonts w:cstheme="minorHAnsi"/>
          <w:color w:val="202122"/>
        </w:rPr>
        <w:t xml:space="preserve"> model is regularly loosely and </w:t>
      </w:r>
      <w:r w:rsidR="00ED2855" w:rsidRPr="00DE14FC">
        <w:rPr>
          <w:rFonts w:cstheme="minorHAnsi"/>
          <w:color w:val="202122"/>
        </w:rPr>
        <w:lastRenderedPageBreak/>
        <w:t xml:space="preserve">metonymically utilized conversely with the </w:t>
      </w:r>
      <w:proofErr w:type="spellStart"/>
      <w:r w:rsidR="00ED2855" w:rsidRPr="00DE14FC">
        <w:rPr>
          <w:rFonts w:cstheme="minorHAnsi"/>
          <w:color w:val="202122"/>
        </w:rPr>
        <w:t>trias</w:t>
      </w:r>
      <w:proofErr w:type="spellEnd"/>
      <w:r w:rsidR="00ED2855" w:rsidRPr="00DE14FC">
        <w:rPr>
          <w:rFonts w:cstheme="minorHAnsi"/>
          <w:color w:val="202122"/>
        </w:rPr>
        <w:t xml:space="preserve"> </w:t>
      </w:r>
      <w:proofErr w:type="spellStart"/>
      <w:r w:rsidR="00ED2855" w:rsidRPr="00DE14FC">
        <w:rPr>
          <w:rFonts w:cstheme="minorHAnsi"/>
          <w:color w:val="202122"/>
        </w:rPr>
        <w:t>politica</w:t>
      </w:r>
      <w:proofErr w:type="spellEnd"/>
      <w:r w:rsidR="00ED2855" w:rsidRPr="00DE14FC">
        <w:rPr>
          <w:rFonts w:cstheme="minorHAnsi"/>
          <w:color w:val="202122"/>
        </w:rPr>
        <w:t xml:space="preserve"> guideline. While the </w:t>
      </w:r>
      <w:proofErr w:type="spellStart"/>
      <w:r w:rsidR="00ED2855" w:rsidRPr="00DE14FC">
        <w:rPr>
          <w:rFonts w:cstheme="minorHAnsi"/>
          <w:color w:val="202122"/>
        </w:rPr>
        <w:t>trias</w:t>
      </w:r>
      <w:proofErr w:type="spellEnd"/>
      <w:r w:rsidR="00ED2855" w:rsidRPr="00DE14FC">
        <w:rPr>
          <w:rFonts w:cstheme="minorHAnsi"/>
          <w:color w:val="202122"/>
        </w:rPr>
        <w:t xml:space="preserve"> </w:t>
      </w:r>
      <w:proofErr w:type="spellStart"/>
      <w:r w:rsidR="00ED2855" w:rsidRPr="00DE14FC">
        <w:rPr>
          <w:rFonts w:cstheme="minorHAnsi"/>
          <w:color w:val="202122"/>
        </w:rPr>
        <w:t>politica</w:t>
      </w:r>
      <w:proofErr w:type="spellEnd"/>
      <w:r w:rsidR="00ED2855" w:rsidRPr="00DE14FC">
        <w:rPr>
          <w:rFonts w:cstheme="minorHAnsi"/>
          <w:color w:val="202122"/>
        </w:rPr>
        <w:t xml:space="preserve"> model is a typical sort of </w:t>
      </w:r>
      <w:r w:rsidR="00BB68F7" w:rsidRPr="00DE14FC">
        <w:rPr>
          <w:rFonts w:cstheme="minorHAnsi"/>
          <w:color w:val="202122"/>
        </w:rPr>
        <w:t xml:space="preserve">separation </w:t>
      </w:r>
      <w:r w:rsidR="00ED2855" w:rsidRPr="00DE14FC">
        <w:rPr>
          <w:rFonts w:cstheme="minorHAnsi"/>
          <w:color w:val="202122"/>
        </w:rPr>
        <w:t xml:space="preserve">, there are governments that have more prominent or less than three branches, as referenced later in the </w:t>
      </w:r>
      <w:r w:rsidR="00BB68F7" w:rsidRPr="00DE14FC">
        <w:rPr>
          <w:rFonts w:cstheme="minorHAnsi"/>
          <w:color w:val="202122"/>
        </w:rPr>
        <w:t>rest next para</w:t>
      </w:r>
      <w:r w:rsidR="00ED2855" w:rsidRPr="00DE14FC">
        <w:rPr>
          <w:rFonts w:cstheme="minorHAnsi"/>
          <w:color w:val="202122"/>
        </w:rPr>
        <w:t>.</w:t>
      </w:r>
    </w:p>
    <w:p w:rsidR="000E5572" w:rsidRPr="00DE14FC" w:rsidRDefault="000E5572" w:rsidP="00DE14FC">
      <w:pPr>
        <w:jc w:val="both"/>
        <w:rPr>
          <w:rFonts w:cstheme="minorHAnsi"/>
        </w:rPr>
      </w:pPr>
    </w:p>
    <w:p w:rsidR="00630745" w:rsidRPr="00DE14FC" w:rsidRDefault="007E1285" w:rsidP="00DE14FC">
      <w:pPr>
        <w:pStyle w:val="NormalWeb"/>
        <w:shd w:val="clear" w:color="auto" w:fill="FFFFFF"/>
        <w:spacing w:before="120" w:beforeAutospacing="0" w:after="120" w:afterAutospacing="0"/>
        <w:jc w:val="both"/>
        <w:rPr>
          <w:rFonts w:asciiTheme="minorHAnsi" w:hAnsiTheme="minorHAnsi" w:cstheme="minorHAnsi"/>
          <w:color w:val="202122"/>
        </w:rPr>
      </w:pPr>
      <w:r w:rsidRPr="00DE14FC">
        <w:rPr>
          <w:rFonts w:asciiTheme="minorHAnsi" w:hAnsiTheme="minorHAnsi" w:cstheme="minorHAnsi"/>
          <w:b/>
          <w:bCs/>
          <w:color w:val="202122"/>
        </w:rPr>
        <w:t>Separation of power in the United Kingd</w:t>
      </w:r>
      <w:r w:rsidR="00313A7F" w:rsidRPr="00DE14FC">
        <w:rPr>
          <w:rFonts w:asciiTheme="minorHAnsi" w:hAnsiTheme="minorHAnsi" w:cstheme="minorHAnsi"/>
          <w:b/>
          <w:bCs/>
          <w:color w:val="202122"/>
        </w:rPr>
        <w:t>om</w:t>
      </w:r>
      <w:r w:rsidR="00313A7F" w:rsidRPr="00DE14FC">
        <w:rPr>
          <w:rFonts w:asciiTheme="minorHAnsi" w:hAnsiTheme="minorHAnsi" w:cstheme="minorHAnsi"/>
          <w:color w:val="202122"/>
        </w:rPr>
        <w:t xml:space="preserve"> :</w:t>
      </w:r>
      <w:r w:rsidR="00630745" w:rsidRPr="00DE14FC">
        <w:rPr>
          <w:rFonts w:asciiTheme="minorHAnsi" w:hAnsiTheme="minorHAnsi" w:cstheme="minorHAnsi"/>
          <w:color w:val="202122"/>
        </w:rPr>
        <w:t xml:space="preserve"> </w:t>
      </w:r>
      <w:r w:rsidR="00BB68F7" w:rsidRPr="00DE14FC">
        <w:rPr>
          <w:rFonts w:asciiTheme="minorHAnsi" w:hAnsiTheme="minorHAnsi" w:cstheme="minorHAnsi"/>
          <w:color w:val="202122"/>
        </w:rPr>
        <w:t xml:space="preserve">The origination of the </w:t>
      </w:r>
      <w:r w:rsidR="00B94322" w:rsidRPr="00DE14FC">
        <w:rPr>
          <w:rFonts w:asciiTheme="minorHAnsi" w:hAnsiTheme="minorHAnsi" w:cstheme="minorHAnsi"/>
          <w:color w:val="202122"/>
        </w:rPr>
        <w:t>separation of powers</w:t>
      </w:r>
      <w:r w:rsidR="00BB68F7" w:rsidRPr="00DE14FC">
        <w:rPr>
          <w:rFonts w:asciiTheme="minorHAnsi" w:hAnsiTheme="minorHAnsi" w:cstheme="minorHAnsi"/>
          <w:color w:val="202122"/>
        </w:rPr>
        <w:t xml:space="preserve"> has been applied to the United Kingdom and the idea of its </w:t>
      </w:r>
      <w:r w:rsidR="00313A7F" w:rsidRPr="00DE14FC">
        <w:rPr>
          <w:rFonts w:asciiTheme="minorHAnsi" w:hAnsiTheme="minorHAnsi" w:cstheme="minorHAnsi"/>
          <w:color w:val="202122"/>
        </w:rPr>
        <w:t>executive</w:t>
      </w:r>
      <w:r w:rsidR="00BB68F7" w:rsidRPr="00DE14FC">
        <w:rPr>
          <w:rFonts w:asciiTheme="minorHAnsi" w:hAnsiTheme="minorHAnsi" w:cstheme="minorHAnsi"/>
          <w:color w:val="202122"/>
        </w:rPr>
        <w:t xml:space="preserve"> (UK government, Scottish Government, Welsh Government and Northern Ireland Executive), </w:t>
      </w:r>
      <w:r w:rsidR="00313A7F" w:rsidRPr="00DE14FC">
        <w:rPr>
          <w:rFonts w:asciiTheme="minorHAnsi" w:hAnsiTheme="minorHAnsi" w:cstheme="minorHAnsi"/>
          <w:color w:val="202122"/>
        </w:rPr>
        <w:t>judicial</w:t>
      </w:r>
      <w:r w:rsidR="00BB68F7" w:rsidRPr="00DE14FC">
        <w:rPr>
          <w:rFonts w:asciiTheme="minorHAnsi" w:hAnsiTheme="minorHAnsi" w:cstheme="minorHAnsi"/>
          <w:color w:val="202122"/>
        </w:rPr>
        <w:t xml:space="preserve"> (England and Wales, Scotland and Northern Ireland) and </w:t>
      </w:r>
      <w:r w:rsidR="00313A7F" w:rsidRPr="00DE14FC">
        <w:rPr>
          <w:rFonts w:asciiTheme="minorHAnsi" w:hAnsiTheme="minorHAnsi" w:cstheme="minorHAnsi"/>
          <w:color w:val="202122"/>
        </w:rPr>
        <w:t>legislative</w:t>
      </w:r>
      <w:r w:rsidR="00BB68F7" w:rsidRPr="00DE14FC">
        <w:rPr>
          <w:rFonts w:asciiTheme="minorHAnsi" w:hAnsiTheme="minorHAnsi" w:cstheme="minorHAnsi"/>
          <w:color w:val="202122"/>
        </w:rPr>
        <w:t xml:space="preserve"> (UK Parliament, Scottish Parliament, National Assembly for Wales and Northern Ireland Assembly) capacities. </w:t>
      </w:r>
    </w:p>
    <w:p w:rsidR="00630745" w:rsidRPr="00DE14FC" w:rsidRDefault="00BB68F7"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 xml:space="preserve">Truly, the clear consolidation of the chief and the council, with a ground-breaking Prime Minister drawn from the biggest party in parliament and as a rule with a protected lion's share, driven scholars to fight that the </w:t>
      </w:r>
      <w:r w:rsidR="00313A7F" w:rsidRPr="00DE14FC">
        <w:rPr>
          <w:rFonts w:eastAsia="Times New Roman" w:cstheme="minorHAnsi"/>
          <w:color w:val="202122"/>
          <w:lang w:eastAsia="en-GB"/>
        </w:rPr>
        <w:t>separation of powers</w:t>
      </w:r>
      <w:r w:rsidRPr="00DE14FC">
        <w:rPr>
          <w:rFonts w:eastAsia="Times New Roman" w:cstheme="minorHAnsi"/>
          <w:color w:val="202122"/>
          <w:lang w:eastAsia="en-GB"/>
        </w:rPr>
        <w:t xml:space="preserve"> isn't material to the United Kingdom. In any case, lately it appears to have been received as an important piece of the UK constitution. The </w:t>
      </w:r>
      <w:r w:rsidR="00313A7F" w:rsidRPr="00DE14FC">
        <w:rPr>
          <w:rFonts w:eastAsia="Times New Roman" w:cstheme="minorHAnsi"/>
          <w:color w:val="202122"/>
          <w:lang w:eastAsia="en-GB"/>
        </w:rPr>
        <w:t xml:space="preserve">independence of judiciary </w:t>
      </w:r>
      <w:r w:rsidRPr="00DE14FC">
        <w:rPr>
          <w:rFonts w:eastAsia="Times New Roman" w:cstheme="minorHAnsi"/>
          <w:color w:val="202122"/>
          <w:lang w:eastAsia="en-GB"/>
        </w:rPr>
        <w:t xml:space="preserve"> has never been addressed as</w:t>
      </w:r>
      <w:r w:rsidR="00313A7F" w:rsidRPr="00DE14FC">
        <w:rPr>
          <w:rFonts w:eastAsia="Times New Roman" w:cstheme="minorHAnsi"/>
          <w:color w:val="202122"/>
          <w:lang w:eastAsia="en-GB"/>
        </w:rPr>
        <w:t xml:space="preserve"> a principle</w:t>
      </w:r>
      <w:r w:rsidRPr="00DE14FC">
        <w:rPr>
          <w:rFonts w:eastAsia="Times New Roman" w:cstheme="minorHAnsi"/>
          <w:color w:val="202122"/>
          <w:lang w:eastAsia="en-GB"/>
        </w:rPr>
        <w:t xml:space="preserve">, in spite of the fact that application is tricky. Staff have been progressively confined from different organs of government, done sitting in the House of Lords or in the Cabinet. </w:t>
      </w:r>
    </w:p>
    <w:p w:rsidR="00BB68F7" w:rsidRDefault="00BB68F7"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The court's capacity t</w:t>
      </w:r>
      <w:r w:rsidR="00B94322" w:rsidRPr="00DE14FC">
        <w:rPr>
          <w:rFonts w:eastAsia="Times New Roman" w:cstheme="minorHAnsi"/>
          <w:color w:val="202122"/>
          <w:lang w:eastAsia="en-GB"/>
        </w:rPr>
        <w:t xml:space="preserve">o </w:t>
      </w:r>
      <w:r w:rsidRPr="00DE14FC">
        <w:rPr>
          <w:rFonts w:eastAsia="Times New Roman" w:cstheme="minorHAnsi"/>
          <w:color w:val="202122"/>
          <w:lang w:eastAsia="en-GB"/>
        </w:rPr>
        <w:t xml:space="preserve">administer through </w:t>
      </w:r>
      <w:r w:rsidR="00630745" w:rsidRPr="00DE14FC">
        <w:rPr>
          <w:rFonts w:eastAsia="Times New Roman" w:cstheme="minorHAnsi"/>
          <w:color w:val="202122"/>
          <w:lang w:eastAsia="en-GB"/>
        </w:rPr>
        <w:t>precedent</w:t>
      </w:r>
      <w:r w:rsidRPr="00DE14FC">
        <w:rPr>
          <w:rFonts w:eastAsia="Times New Roman" w:cstheme="minorHAnsi"/>
          <w:color w:val="202122"/>
          <w:lang w:eastAsia="en-GB"/>
        </w:rPr>
        <w:t xml:space="preserve">, its failure to address truly ordered law through </w:t>
      </w:r>
      <w:r w:rsidR="00630745" w:rsidRPr="00DE14FC">
        <w:rPr>
          <w:rFonts w:eastAsia="Times New Roman" w:cstheme="minorHAnsi"/>
          <w:color w:val="202122"/>
          <w:lang w:eastAsia="en-GB"/>
        </w:rPr>
        <w:t xml:space="preserve">legislative supremacy </w:t>
      </w:r>
      <w:r w:rsidRPr="00DE14FC">
        <w:rPr>
          <w:rFonts w:eastAsia="Times New Roman" w:cstheme="minorHAnsi"/>
          <w:color w:val="202122"/>
          <w:lang w:eastAsia="en-GB"/>
        </w:rPr>
        <w:t xml:space="preserve"> and parliamentary s</w:t>
      </w:r>
      <w:r w:rsidR="00630745" w:rsidRPr="00DE14FC">
        <w:rPr>
          <w:rFonts w:eastAsia="Times New Roman" w:cstheme="minorHAnsi"/>
          <w:color w:val="202122"/>
          <w:lang w:eastAsia="en-GB"/>
        </w:rPr>
        <w:t>overeignty</w:t>
      </w:r>
      <w:r w:rsidRPr="00DE14FC">
        <w:rPr>
          <w:rFonts w:eastAsia="Times New Roman" w:cstheme="minorHAnsi"/>
          <w:color w:val="202122"/>
          <w:lang w:eastAsia="en-GB"/>
        </w:rPr>
        <w:t>, and the function of the Europe-wide</w:t>
      </w:r>
      <w:r w:rsidR="00630745" w:rsidRPr="00DE14FC">
        <w:rPr>
          <w:rFonts w:eastAsia="Times New Roman" w:cstheme="minorHAnsi"/>
          <w:color w:val="202122"/>
          <w:lang w:eastAsia="en-GB"/>
        </w:rPr>
        <w:t xml:space="preserve"> institutions</w:t>
      </w:r>
      <w:r w:rsidRPr="00DE14FC">
        <w:rPr>
          <w:rFonts w:eastAsia="Times New Roman" w:cstheme="minorHAnsi"/>
          <w:color w:val="202122"/>
          <w:lang w:eastAsia="en-GB"/>
        </w:rPr>
        <w:t xml:space="preserve"> to </w:t>
      </w:r>
      <w:r w:rsidR="00630745" w:rsidRPr="00DE14FC">
        <w:rPr>
          <w:rFonts w:eastAsia="Times New Roman" w:cstheme="minorHAnsi"/>
          <w:color w:val="202122"/>
          <w:lang w:eastAsia="en-GB"/>
        </w:rPr>
        <w:t>legislate</w:t>
      </w:r>
      <w:r w:rsidRPr="00DE14FC">
        <w:rPr>
          <w:rFonts w:eastAsia="Times New Roman" w:cstheme="minorHAnsi"/>
          <w:color w:val="202122"/>
          <w:lang w:eastAsia="en-GB"/>
        </w:rPr>
        <w:t>, execute and judge on issues additionally characterize the limits of the UK framework.</w:t>
      </w:r>
    </w:p>
    <w:p w:rsidR="000E5572" w:rsidRPr="00DE14FC" w:rsidRDefault="000E5572" w:rsidP="00DE14FC">
      <w:pPr>
        <w:shd w:val="clear" w:color="auto" w:fill="FFFFFF"/>
        <w:spacing w:before="120" w:after="120"/>
        <w:jc w:val="both"/>
        <w:rPr>
          <w:rFonts w:eastAsia="Times New Roman" w:cstheme="minorHAnsi"/>
          <w:color w:val="202122"/>
          <w:lang w:eastAsia="en-GB"/>
        </w:rPr>
      </w:pPr>
    </w:p>
    <w:p w:rsidR="009A2EF0" w:rsidRPr="00DE14FC" w:rsidRDefault="008550A3" w:rsidP="00DE14FC">
      <w:pPr>
        <w:pStyle w:val="NormalWeb"/>
        <w:shd w:val="clear" w:color="auto" w:fill="FFFFFF"/>
        <w:spacing w:before="120" w:beforeAutospacing="0" w:after="120" w:afterAutospacing="0"/>
        <w:jc w:val="both"/>
        <w:rPr>
          <w:rFonts w:asciiTheme="minorHAnsi" w:hAnsiTheme="minorHAnsi" w:cstheme="minorHAnsi"/>
          <w:color w:val="202122"/>
        </w:rPr>
      </w:pPr>
      <w:r w:rsidRPr="00DE14FC">
        <w:rPr>
          <w:rFonts w:asciiTheme="minorHAnsi" w:hAnsiTheme="minorHAnsi" w:cstheme="minorHAnsi"/>
          <w:b/>
          <w:bCs/>
          <w:color w:val="202122"/>
        </w:rPr>
        <w:t>Difference between Executive and Judiciary</w:t>
      </w:r>
      <w:r w:rsidR="00F95749" w:rsidRPr="00DE14FC">
        <w:rPr>
          <w:rFonts w:asciiTheme="minorHAnsi" w:hAnsiTheme="minorHAnsi" w:cstheme="minorHAnsi"/>
          <w:b/>
          <w:bCs/>
          <w:color w:val="202122"/>
        </w:rPr>
        <w:t>:</w:t>
      </w:r>
      <w:r w:rsidR="00F95749" w:rsidRPr="00DE14FC">
        <w:rPr>
          <w:rFonts w:asciiTheme="minorHAnsi" w:hAnsiTheme="minorHAnsi" w:cstheme="minorHAnsi"/>
          <w:color w:val="202122"/>
        </w:rPr>
        <w:t xml:space="preserve">  </w:t>
      </w:r>
      <w:r w:rsidR="009A2EF0" w:rsidRPr="00DE14FC">
        <w:rPr>
          <w:rFonts w:asciiTheme="minorHAnsi" w:hAnsiTheme="minorHAnsi" w:cstheme="minorHAnsi"/>
          <w:color w:val="202122"/>
        </w:rPr>
        <w:t>The Judicial Committee of the Privy Council stays a free court, regardless of being organisationally important for the leader. The Lord Chancellor, an individual from the Cabinet is not, at this point an appointed authority since the Constitutional Reform Act 2005. The Attorney General (England and Wales) and the Lord Advocate (Scotland) have "semi legal jobs" however are important for the executive.</w:t>
      </w:r>
    </w:p>
    <w:p w:rsidR="009A2EF0" w:rsidRPr="00DE14FC" w:rsidRDefault="009A2EF0"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As far as control, the autonomy of the legal executive is affirmed through resolution, protected show, and weight of assessment. In England and Wales, decided in prevalent courts can't be self-assertively excused by the chief, rather serving while in "great behaviour".</w:t>
      </w:r>
      <w:r w:rsidR="00F95749" w:rsidRPr="00DE14FC">
        <w:rPr>
          <w:rFonts w:eastAsia="Times New Roman" w:cstheme="minorHAnsi"/>
          <w:color w:val="202122"/>
          <w:lang w:eastAsia="en-GB"/>
        </w:rPr>
        <w:t xml:space="preserve"> </w:t>
      </w:r>
      <w:r w:rsidRPr="00DE14FC">
        <w:rPr>
          <w:rFonts w:eastAsia="Times New Roman" w:cstheme="minorHAnsi"/>
          <w:color w:val="202122"/>
          <w:lang w:eastAsia="en-GB"/>
        </w:rPr>
        <w:t>Those in lower courts have comparable security from excusal without due reason. Most individuals from courts can't be excused by individuals from the public authority division of which they structure part. This is significant in instances of legal audit and other legal strategies for forestalling government maltreatment of power.</w:t>
      </w:r>
    </w:p>
    <w:p w:rsidR="009A2EF0" w:rsidRPr="00DE14FC" w:rsidRDefault="009A2EF0"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The legal executive attempt minor authoritative capacities as court technique, which, while the exhibition of a clashing force, reinforces their autonomy. Courts are tied, yet stay autonomous from, the chief. Government offices mediate on numerous choices, and are needed to consider standards, for example, decency and straightforwardness in return.</w:t>
      </w:r>
      <w:r w:rsidR="00F95749" w:rsidRPr="00DE14FC">
        <w:rPr>
          <w:rFonts w:eastAsia="Times New Roman" w:cstheme="minorHAnsi"/>
          <w:color w:val="202122"/>
          <w:lang w:eastAsia="en-GB"/>
        </w:rPr>
        <w:t xml:space="preserve"> </w:t>
      </w:r>
      <w:r w:rsidRPr="00DE14FC">
        <w:rPr>
          <w:rFonts w:eastAsia="Times New Roman" w:cstheme="minorHAnsi"/>
          <w:color w:val="202122"/>
          <w:lang w:eastAsia="en-GB"/>
        </w:rPr>
        <w:t>The courts give just a single technique for contest goal, yet one that is significant where the public authority is one gathering and freedom is essential. The image of which dynamic cycles should be appointed to which body is complicated.</w:t>
      </w:r>
      <w:r w:rsidR="00F95749" w:rsidRPr="00DE14FC">
        <w:rPr>
          <w:rFonts w:eastAsia="Times New Roman" w:cstheme="minorHAnsi"/>
          <w:color w:val="202122"/>
          <w:lang w:eastAsia="en-GB"/>
        </w:rPr>
        <w:t xml:space="preserve"> </w:t>
      </w:r>
      <w:r w:rsidRPr="00DE14FC">
        <w:rPr>
          <w:rFonts w:eastAsia="Times New Roman" w:cstheme="minorHAnsi"/>
          <w:color w:val="202122"/>
          <w:lang w:eastAsia="en-GB"/>
        </w:rPr>
        <w:t>There remain issues with the extent of function of the Home Secretary in the reformatory framework and legal choices as to sentencing. Nolan LJ, in M v Home Office, noted that</w:t>
      </w:r>
      <w:r w:rsidR="00F95749" w:rsidRPr="00DE14FC">
        <w:rPr>
          <w:rFonts w:eastAsia="Times New Roman" w:cstheme="minorHAnsi"/>
          <w:color w:val="202122"/>
          <w:lang w:eastAsia="en-GB"/>
        </w:rPr>
        <w:t xml:space="preserve">- </w:t>
      </w:r>
      <w:r w:rsidRPr="00DE14FC">
        <w:rPr>
          <w:rFonts w:eastAsia="Times New Roman" w:cstheme="minorHAnsi"/>
          <w:color w:val="202122"/>
          <w:lang w:eastAsia="en-GB"/>
        </w:rPr>
        <w:t xml:space="preserve">The correct sacred relationship of the chief with the courts is that the courts will regard all demonstrations of the leader inside its legal region, and that the chief will regard all choices of the courts concerning what its legal area is. </w:t>
      </w:r>
    </w:p>
    <w:p w:rsidR="00F95749" w:rsidRPr="00DE14FC" w:rsidRDefault="009A2EF0"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lastRenderedPageBreak/>
        <w:t>In issues, for example, Extradition of British nationals, courts should initially assent and the Home Secretary must concur and sign an Extradition Order or the individual can't be removed. An ongoing illustration of this is medically introverted PC programmer Gary McKinnon being removed to the United States. The courts proclaimed that he could be removed and that it would not mischief him. Anyway the Home Secretary declared that she wouldn't sign the request as she trusted it would hurt his life rights and could prompt him ending it all.</w:t>
      </w:r>
    </w:p>
    <w:p w:rsidR="00F95749" w:rsidRPr="00DE14FC" w:rsidRDefault="00F95749" w:rsidP="00DE14FC">
      <w:pPr>
        <w:shd w:val="clear" w:color="auto" w:fill="FFFFFF"/>
        <w:spacing w:before="120" w:after="120"/>
        <w:jc w:val="both"/>
        <w:rPr>
          <w:rFonts w:eastAsia="Times New Roman" w:cstheme="minorHAnsi"/>
          <w:color w:val="202122"/>
          <w:lang w:eastAsia="en-GB"/>
        </w:rPr>
      </w:pPr>
    </w:p>
    <w:p w:rsidR="009464C5" w:rsidRPr="00DE14FC" w:rsidRDefault="008550A3" w:rsidP="00DE14FC">
      <w:pPr>
        <w:shd w:val="clear" w:color="auto" w:fill="FFFFFF"/>
        <w:spacing w:before="120" w:after="120"/>
        <w:jc w:val="both"/>
        <w:rPr>
          <w:rFonts w:eastAsia="Times New Roman" w:cstheme="minorHAnsi"/>
          <w:color w:val="202122"/>
          <w:lang w:eastAsia="en-GB"/>
        </w:rPr>
      </w:pPr>
      <w:r w:rsidRPr="00DE14FC">
        <w:rPr>
          <w:rFonts w:cstheme="minorHAnsi"/>
          <w:b/>
          <w:bCs/>
          <w:color w:val="202122"/>
        </w:rPr>
        <w:t>Difference between Judiciary and Legislature</w:t>
      </w:r>
      <w:r w:rsidRPr="00DE14FC">
        <w:rPr>
          <w:rFonts w:cstheme="minorHAnsi"/>
          <w:color w:val="202122"/>
        </w:rPr>
        <w:t>:</w:t>
      </w:r>
      <w:r w:rsidR="009A2EF0" w:rsidRPr="00DE14FC">
        <w:rPr>
          <w:rFonts w:cstheme="minorHAnsi"/>
          <w:color w:val="202122"/>
        </w:rPr>
        <w:t xml:space="preserve"> </w:t>
      </w:r>
      <w:r w:rsidR="009A2EF0" w:rsidRPr="00DE14FC">
        <w:rPr>
          <w:rFonts w:eastAsia="Times New Roman" w:cstheme="minorHAnsi"/>
          <w:color w:val="202122"/>
          <w:vertAlign w:val="superscript"/>
          <w:lang w:eastAsia="en-GB"/>
        </w:rPr>
        <w:t xml:space="preserve"> </w:t>
      </w:r>
      <w:r w:rsidR="009A2EF0" w:rsidRPr="00DE14FC">
        <w:rPr>
          <w:rFonts w:cstheme="minorHAnsi"/>
          <w:color w:val="202122"/>
          <w:vertAlign w:val="superscript"/>
        </w:rPr>
        <w:t xml:space="preserve"> </w:t>
      </w:r>
      <w:r w:rsidR="009464C5" w:rsidRPr="00DE14FC">
        <w:rPr>
          <w:rFonts w:cstheme="minorHAnsi"/>
        </w:rPr>
        <w:t>The adjudicators of the Supreme Court don't sit in the House of Lords. Until 2009, the adjudicators selected as Law Lords framed piece of the House of Lords in Parliament. The formation of the Supreme Court finished disarray in name of the two limits. No Member of Parliament may hold a full-time position in the judiciary.</w:t>
      </w:r>
    </w:p>
    <w:p w:rsidR="009464C5" w:rsidRPr="00DE14FC" w:rsidRDefault="009464C5" w:rsidP="00DE14FC">
      <w:pPr>
        <w:jc w:val="both"/>
        <w:rPr>
          <w:rFonts w:cstheme="minorHAnsi"/>
        </w:rPr>
      </w:pPr>
      <w:r w:rsidRPr="00DE14FC">
        <w:rPr>
          <w:rFonts w:cstheme="minorHAnsi"/>
        </w:rPr>
        <w:t xml:space="preserve">The flight of the legal executive from the House of Lords has prompted more noteworthy strain between the public authority, Parliament and the courts, as the senior adjudicators are not, at this point ready to revise and talk on Bills and Peers are not, at this point ready to scrutinize the appointed authorities and accordingly consider them answerable. </w:t>
      </w:r>
    </w:p>
    <w:p w:rsidR="009464C5" w:rsidRPr="00DE14FC" w:rsidRDefault="009464C5" w:rsidP="00DE14FC">
      <w:pPr>
        <w:jc w:val="both"/>
        <w:rPr>
          <w:rFonts w:cstheme="minorHAnsi"/>
        </w:rPr>
      </w:pPr>
    </w:p>
    <w:p w:rsidR="009A2EF0" w:rsidRPr="00DE14FC" w:rsidRDefault="009464C5" w:rsidP="00DE14FC">
      <w:pPr>
        <w:jc w:val="both"/>
        <w:rPr>
          <w:rFonts w:cstheme="minorHAnsi"/>
        </w:rPr>
      </w:pPr>
      <w:r w:rsidRPr="00DE14FC">
        <w:rPr>
          <w:rFonts w:cstheme="minorHAnsi"/>
        </w:rPr>
        <w:t>The council holds the option to reprimand individuals from the legal executive by understanding of the two houses, however this has just happened once in 300 years. There are limitations on the analysis of judges in parliament.</w:t>
      </w:r>
      <w:r w:rsidR="009A2EF0" w:rsidRPr="00DE14FC">
        <w:rPr>
          <w:rFonts w:cstheme="minorHAnsi"/>
        </w:rPr>
        <w:t xml:space="preserve"> </w:t>
      </w:r>
      <w:r w:rsidRPr="00DE14FC">
        <w:rPr>
          <w:rFonts w:cstheme="minorHAnsi"/>
        </w:rPr>
        <w:t>Courts will undoubtedly decipher Acts of Parliament, even reflectively, and</w:t>
      </w:r>
      <w:r w:rsidR="009A2EF0" w:rsidRPr="00DE14FC">
        <w:rPr>
          <w:rFonts w:cstheme="minorHAnsi"/>
        </w:rPr>
        <w:t xml:space="preserve"> legislative supremacy </w:t>
      </w:r>
      <w:r w:rsidRPr="00DE14FC">
        <w:rPr>
          <w:rFonts w:cstheme="minorHAnsi"/>
        </w:rPr>
        <w:t xml:space="preserve"> directs that they can't announce appropriately established essential enactment invalid. They are not limited by different goals of either house.[20] The European Communities Act 1972 set a </w:t>
      </w:r>
      <w:r w:rsidR="00722C42" w:rsidRPr="00DE14FC">
        <w:rPr>
          <w:rFonts w:cstheme="minorHAnsi"/>
        </w:rPr>
        <w:t>law-making</w:t>
      </w:r>
      <w:r w:rsidRPr="00DE14FC">
        <w:rPr>
          <w:rFonts w:cstheme="minorHAnsi"/>
        </w:rPr>
        <w:t xml:space="preserve"> body forced necessity on the legal executive to keep European case law in important </w:t>
      </w:r>
      <w:r w:rsidR="00722C42" w:rsidRPr="00DE14FC">
        <w:rPr>
          <w:rFonts w:cstheme="minorHAnsi"/>
        </w:rPr>
        <w:t>matters. Although</w:t>
      </w:r>
      <w:r w:rsidRPr="00DE14FC">
        <w:rPr>
          <w:rFonts w:cstheme="minorHAnsi"/>
        </w:rPr>
        <w:t xml:space="preserve"> the Human Rights Act 1998 permits the courts to make a statement of inconsistency, they are needed to decipher however may not disapply essential legislation</w:t>
      </w:r>
      <w:r w:rsidR="009A2EF0" w:rsidRPr="00DE14FC">
        <w:rPr>
          <w:rFonts w:cstheme="minorHAnsi"/>
        </w:rPr>
        <w:t>.</w:t>
      </w:r>
    </w:p>
    <w:p w:rsidR="00F95749" w:rsidRPr="00DE14FC" w:rsidRDefault="00F95749" w:rsidP="00DE14FC">
      <w:pPr>
        <w:jc w:val="both"/>
        <w:rPr>
          <w:rFonts w:cstheme="minorHAnsi"/>
        </w:rPr>
      </w:pPr>
    </w:p>
    <w:p w:rsidR="00677154" w:rsidRPr="00DE14FC" w:rsidRDefault="009464C5" w:rsidP="00DE14FC">
      <w:pPr>
        <w:jc w:val="both"/>
        <w:rPr>
          <w:rFonts w:cstheme="minorHAnsi"/>
        </w:rPr>
      </w:pPr>
      <w:r w:rsidRPr="00DE14FC">
        <w:rPr>
          <w:rFonts w:cstheme="minorHAnsi"/>
        </w:rPr>
        <w:t xml:space="preserve">Each House of Parliament holds the option to rebuff wrongdoers inside its dividers (counting restrictive cognisance), with the possibility to cause </w:t>
      </w:r>
      <w:r w:rsidR="00DE14FC" w:rsidRPr="00DE14FC">
        <w:rPr>
          <w:rFonts w:cstheme="minorHAnsi"/>
        </w:rPr>
        <w:t>conflict. However</w:t>
      </w:r>
      <w:r w:rsidRPr="00DE14FC">
        <w:rPr>
          <w:rFonts w:cstheme="minorHAnsi"/>
        </w:rPr>
        <w:t xml:space="preserve">, R v </w:t>
      </w:r>
      <w:proofErr w:type="spellStart"/>
      <w:r w:rsidRPr="00DE14FC">
        <w:rPr>
          <w:rFonts w:cstheme="minorHAnsi"/>
        </w:rPr>
        <w:t>Chaytor</w:t>
      </w:r>
      <w:proofErr w:type="spellEnd"/>
      <w:r w:rsidRPr="00DE14FC">
        <w:rPr>
          <w:rFonts w:cstheme="minorHAnsi"/>
        </w:rPr>
        <w:t xml:space="preserve"> discovered that option to be restricted in extension, and that it was the court that chose what that scope </w:t>
      </w:r>
      <w:r w:rsidR="00DE14FC" w:rsidRPr="00DE14FC">
        <w:rPr>
          <w:rFonts w:cstheme="minorHAnsi"/>
        </w:rPr>
        <w:t>was. The</w:t>
      </w:r>
      <w:r w:rsidRPr="00DE14FC">
        <w:rPr>
          <w:rFonts w:cstheme="minorHAnsi"/>
        </w:rPr>
        <w:t xml:space="preserve"> court thought it impossible that "the aim of Parliament" was to ensure those blameworthy of a wrongdoing inconsequential to parliamentary business in this way. The courts have additionally practiced a semi authoritative force through point of reference – for instance, finishing the conjugal assault exclusion in R v R (Rape: conjugal exemption).There is specific degree for the recognizable proof and utilization of individual freedoms, and a few cases have formed the legal executive council relationship.</w:t>
      </w:r>
    </w:p>
    <w:p w:rsidR="00677154" w:rsidRPr="00DE14FC" w:rsidRDefault="00677154" w:rsidP="00DE14FC">
      <w:pPr>
        <w:jc w:val="both"/>
        <w:rPr>
          <w:rFonts w:cstheme="minorHAnsi"/>
        </w:rPr>
      </w:pPr>
    </w:p>
    <w:p w:rsidR="008550A3" w:rsidRPr="00DE14FC" w:rsidRDefault="00677154" w:rsidP="00DE14FC">
      <w:pPr>
        <w:pStyle w:val="NormalWeb"/>
        <w:shd w:val="clear" w:color="auto" w:fill="FFFFFF"/>
        <w:spacing w:before="120" w:beforeAutospacing="0" w:after="120" w:afterAutospacing="0"/>
        <w:jc w:val="both"/>
        <w:rPr>
          <w:rFonts w:asciiTheme="minorHAnsi" w:hAnsiTheme="minorHAnsi" w:cstheme="minorHAnsi"/>
          <w:color w:val="202122"/>
        </w:rPr>
      </w:pPr>
      <w:r w:rsidRPr="00DE14FC">
        <w:rPr>
          <w:rFonts w:asciiTheme="minorHAnsi" w:hAnsiTheme="minorHAnsi" w:cstheme="minorHAnsi"/>
          <w:b/>
          <w:bCs/>
        </w:rPr>
        <w:t>Parliament Sover</w:t>
      </w:r>
      <w:r w:rsidR="008550A3" w:rsidRPr="00DE14FC">
        <w:rPr>
          <w:rFonts w:asciiTheme="minorHAnsi" w:hAnsiTheme="minorHAnsi" w:cstheme="minorHAnsi"/>
          <w:b/>
          <w:bCs/>
        </w:rPr>
        <w:t>eig</w:t>
      </w:r>
      <w:r w:rsidR="005B76B3" w:rsidRPr="00DE14FC">
        <w:rPr>
          <w:rFonts w:asciiTheme="minorHAnsi" w:hAnsiTheme="minorHAnsi" w:cstheme="minorHAnsi"/>
          <w:b/>
          <w:bCs/>
        </w:rPr>
        <w:t>nty</w:t>
      </w:r>
      <w:r w:rsidR="005B76B3" w:rsidRPr="00DE14FC">
        <w:rPr>
          <w:rFonts w:asciiTheme="minorHAnsi" w:hAnsiTheme="minorHAnsi" w:cstheme="minorHAnsi"/>
        </w:rPr>
        <w:t xml:space="preserve"> : </w:t>
      </w:r>
      <w:r w:rsidR="005B76B3" w:rsidRPr="00DE14FC">
        <w:rPr>
          <w:rFonts w:asciiTheme="minorHAnsi" w:hAnsiTheme="minorHAnsi" w:cstheme="minorHAnsi"/>
          <w:color w:val="202122"/>
        </w:rPr>
        <w:t xml:space="preserve"> </w:t>
      </w:r>
      <w:r w:rsidR="00A941D4" w:rsidRPr="00DE14FC">
        <w:rPr>
          <w:rFonts w:asciiTheme="minorHAnsi" w:hAnsiTheme="minorHAnsi" w:cstheme="minorHAnsi"/>
          <w:color w:val="202122"/>
        </w:rPr>
        <w:t>Parliamentary s</w:t>
      </w:r>
      <w:r w:rsidR="00A941D4" w:rsidRPr="00DE14FC">
        <w:rPr>
          <w:rFonts w:asciiTheme="minorHAnsi" w:hAnsiTheme="minorHAnsi" w:cstheme="minorHAnsi"/>
          <w:color w:val="202122"/>
        </w:rPr>
        <w:t>overeignty</w:t>
      </w:r>
      <w:r w:rsidR="00A941D4" w:rsidRPr="00DE14FC">
        <w:rPr>
          <w:rFonts w:asciiTheme="minorHAnsi" w:hAnsiTheme="minorHAnsi" w:cstheme="minorHAnsi"/>
          <w:color w:val="202122"/>
        </w:rPr>
        <w:t xml:space="preserve"> in the United Kingdom is an idea integral to the working of the constitution of the United Kingdom however which is additionally not completely characterized and has for quite some time been discussed. Since the subjection of the government under parliament, and the undeniably just strategies for parliamentary government, there have been the inquiries of whether parliament holds an incomparable capacity to enact and whether it should.</w:t>
      </w:r>
      <w:r w:rsidR="00A941D4" w:rsidRPr="00DE14FC">
        <w:rPr>
          <w:rFonts w:asciiTheme="minorHAnsi" w:hAnsiTheme="minorHAnsi" w:cstheme="minorHAnsi"/>
          <w:color w:val="202122"/>
        </w:rPr>
        <w:t xml:space="preserve"> </w:t>
      </w:r>
      <w:r w:rsidR="00A941D4" w:rsidRPr="00DE14FC">
        <w:rPr>
          <w:rFonts w:asciiTheme="minorHAnsi" w:hAnsiTheme="minorHAnsi" w:cstheme="minorHAnsi"/>
          <w:color w:val="202122"/>
        </w:rPr>
        <w:t>Parliamentary s</w:t>
      </w:r>
      <w:r w:rsidR="005B76B3" w:rsidRPr="00DE14FC">
        <w:rPr>
          <w:rFonts w:asciiTheme="minorHAnsi" w:hAnsiTheme="minorHAnsi" w:cstheme="minorHAnsi"/>
          <w:color w:val="202122"/>
        </w:rPr>
        <w:t>overeignty</w:t>
      </w:r>
      <w:r w:rsidR="00A941D4" w:rsidRPr="00DE14FC">
        <w:rPr>
          <w:rFonts w:asciiTheme="minorHAnsi" w:hAnsiTheme="minorHAnsi" w:cstheme="minorHAnsi"/>
          <w:color w:val="202122"/>
        </w:rPr>
        <w:t xml:space="preserve"> is a portrayal of how much the Parliament of the United Kingdom has total and limitless force. It is outlined as far as the degree of power that parliament holds, and whether there are such law that it can't pass.</w:t>
      </w:r>
      <w:r w:rsidR="005B76B3" w:rsidRPr="00DE14FC">
        <w:rPr>
          <w:rFonts w:asciiTheme="minorHAnsi" w:hAnsiTheme="minorHAnsi" w:cstheme="minorHAnsi"/>
          <w:color w:val="202122"/>
        </w:rPr>
        <w:t xml:space="preserve"> </w:t>
      </w:r>
      <w:r w:rsidR="00A941D4" w:rsidRPr="00DE14FC">
        <w:rPr>
          <w:rFonts w:asciiTheme="minorHAnsi" w:hAnsiTheme="minorHAnsi" w:cstheme="minorHAnsi"/>
          <w:color w:val="202122"/>
        </w:rPr>
        <w:t xml:space="preserve">In different nations, </w:t>
      </w:r>
      <w:r w:rsidR="005B76B3" w:rsidRPr="00DE14FC">
        <w:rPr>
          <w:rFonts w:asciiTheme="minorHAnsi" w:hAnsiTheme="minorHAnsi" w:cstheme="minorHAnsi"/>
          <w:color w:val="202122"/>
        </w:rPr>
        <w:t>a written</w:t>
      </w:r>
      <w:r w:rsidR="00A941D4" w:rsidRPr="00DE14FC">
        <w:rPr>
          <w:rFonts w:asciiTheme="minorHAnsi" w:hAnsiTheme="minorHAnsi" w:cstheme="minorHAnsi"/>
          <w:color w:val="202122"/>
        </w:rPr>
        <w:t xml:space="preserve"> constitution frequently ties the parliament to act with a particular </w:t>
      </w:r>
      <w:r w:rsidR="00A941D4" w:rsidRPr="00DE14FC">
        <w:rPr>
          <w:rFonts w:asciiTheme="minorHAnsi" w:hAnsiTheme="minorHAnsi" w:cstheme="minorHAnsi"/>
          <w:color w:val="202122"/>
        </w:rPr>
        <w:lastRenderedPageBreak/>
        <w:t>goal in mind, yet there is no systematized constitution in the United Kingdom. In the United Kingdom, parliament is integral to the organizations of state.</w:t>
      </w:r>
      <w:r w:rsidR="009464C5" w:rsidRPr="00DE14FC">
        <w:rPr>
          <w:rFonts w:asciiTheme="minorHAnsi" w:hAnsiTheme="minorHAnsi" w:cstheme="minorHAnsi"/>
          <w:color w:val="202122"/>
          <w:vertAlign w:val="superscript"/>
        </w:rPr>
        <w:t xml:space="preserve"> </w:t>
      </w:r>
    </w:p>
    <w:p w:rsidR="009464C5" w:rsidRPr="00DE14FC" w:rsidRDefault="009464C5"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The customary view set forward by A. V.</w:t>
      </w:r>
      <w:r w:rsidRPr="00DE14FC">
        <w:rPr>
          <w:rFonts w:eastAsia="Times New Roman" w:cstheme="minorHAnsi"/>
          <w:color w:val="202122"/>
          <w:lang w:eastAsia="en-GB"/>
        </w:rPr>
        <w:t xml:space="preserve"> Dicey </w:t>
      </w:r>
      <w:r w:rsidRPr="00DE14FC">
        <w:rPr>
          <w:rFonts w:eastAsia="Times New Roman" w:cstheme="minorHAnsi"/>
          <w:color w:val="202122"/>
          <w:lang w:eastAsia="en-GB"/>
        </w:rPr>
        <w:t xml:space="preserve">is that parliament had the ability to make any law aside from any law that bound its replacements. Officially notwithstanding, the current express that is the UK is slipped from the worldwide Treaty of Union among England and Scotland in 1706/7 which prompted the formation of the "Joined Kingdom of Great Britain". Unmistakably the particulars of that Treaty expressed that sure of its arrangements couldn't be adjusted, for instance the different presence of the Scottish lawful system, and officially, these limitations are a proceeding with impediment on the sway of the UK Parliament. </w:t>
      </w:r>
    </w:p>
    <w:p w:rsidR="009464C5" w:rsidRPr="00DE14FC" w:rsidRDefault="009464C5"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 xml:space="preserve">This has additionally been rethought by sacred scholars including Sir William Wade and Trevor Allan considering the European Communities Act 1972 and different arrangements identifying with participation of the European Union, and the situation of the Human Rights Act 1998 and any </w:t>
      </w:r>
      <w:proofErr w:type="spellStart"/>
      <w:r w:rsidRPr="00DE14FC">
        <w:rPr>
          <w:rFonts w:eastAsia="Times New Roman" w:cstheme="minorHAnsi"/>
          <w:color w:val="202122"/>
          <w:lang w:eastAsia="en-GB"/>
        </w:rPr>
        <w:t>endeavors</w:t>
      </w:r>
      <w:proofErr w:type="spellEnd"/>
      <w:r w:rsidRPr="00DE14FC">
        <w:rPr>
          <w:rFonts w:eastAsia="Times New Roman" w:cstheme="minorHAnsi"/>
          <w:color w:val="202122"/>
          <w:lang w:eastAsia="en-GB"/>
        </w:rPr>
        <w:t xml:space="preserve"> to make this or other </w:t>
      </w:r>
      <w:r w:rsidRPr="00DE14FC">
        <w:rPr>
          <w:rFonts w:eastAsia="Times New Roman" w:cstheme="minorHAnsi"/>
          <w:color w:val="202122"/>
          <w:lang w:eastAsia="en-GB"/>
        </w:rPr>
        <w:t xml:space="preserve">legislation </w:t>
      </w:r>
      <w:r w:rsidRPr="00DE14FC">
        <w:rPr>
          <w:rFonts w:eastAsia="Times New Roman" w:cstheme="minorHAnsi"/>
          <w:color w:val="202122"/>
          <w:lang w:eastAsia="en-GB"/>
        </w:rPr>
        <w:t xml:space="preserve"> entrenched.</w:t>
      </w:r>
      <w:r w:rsidRPr="00DE14FC">
        <w:rPr>
          <w:rFonts w:eastAsia="Times New Roman" w:cstheme="minorHAnsi"/>
          <w:color w:val="202122"/>
          <w:lang w:eastAsia="en-GB"/>
        </w:rPr>
        <w:t xml:space="preserve"> </w:t>
      </w:r>
      <w:r w:rsidRPr="00DE14FC">
        <w:rPr>
          <w:rFonts w:eastAsia="Times New Roman" w:cstheme="minorHAnsi"/>
          <w:color w:val="202122"/>
          <w:lang w:eastAsia="en-GB"/>
        </w:rPr>
        <w:t xml:space="preserve">These issues stay challenged, despite the fact that the United Kingdom has since stopped </w:t>
      </w:r>
      <w:r w:rsidR="00DF7B83" w:rsidRPr="00DE14FC">
        <w:rPr>
          <w:rFonts w:eastAsia="Times New Roman" w:cstheme="minorHAnsi"/>
          <w:color w:val="202122"/>
          <w:lang w:eastAsia="en-GB"/>
        </w:rPr>
        <w:t>enrolment</w:t>
      </w:r>
      <w:r w:rsidRPr="00DE14FC">
        <w:rPr>
          <w:rFonts w:eastAsia="Times New Roman" w:cstheme="minorHAnsi"/>
          <w:color w:val="202122"/>
          <w:lang w:eastAsia="en-GB"/>
        </w:rPr>
        <w:t xml:space="preserve"> of the EU. </w:t>
      </w:r>
    </w:p>
    <w:p w:rsidR="009464C5" w:rsidRPr="00DE14FC" w:rsidRDefault="009464C5" w:rsidP="00DE14FC">
      <w:pPr>
        <w:shd w:val="clear" w:color="auto" w:fill="FFFFFF"/>
        <w:spacing w:before="120" w:after="120"/>
        <w:jc w:val="both"/>
        <w:rPr>
          <w:rFonts w:eastAsia="Times New Roman" w:cstheme="minorHAnsi"/>
          <w:color w:val="202122"/>
          <w:lang w:eastAsia="en-GB"/>
        </w:rPr>
      </w:pPr>
      <w:r w:rsidRPr="00DE14FC">
        <w:rPr>
          <w:rFonts w:eastAsia="Times New Roman" w:cstheme="minorHAnsi"/>
          <w:color w:val="202122"/>
          <w:lang w:eastAsia="en-GB"/>
        </w:rPr>
        <w:t>The expressions "parliamentary s</w:t>
      </w:r>
      <w:r w:rsidRPr="00DE14FC">
        <w:rPr>
          <w:rFonts w:eastAsia="Times New Roman" w:cstheme="minorHAnsi"/>
          <w:color w:val="202122"/>
          <w:lang w:eastAsia="en-GB"/>
        </w:rPr>
        <w:t>overeignty</w:t>
      </w:r>
      <w:r w:rsidRPr="00DE14FC">
        <w:rPr>
          <w:rFonts w:eastAsia="Times New Roman" w:cstheme="minorHAnsi"/>
          <w:color w:val="202122"/>
          <w:lang w:eastAsia="en-GB"/>
        </w:rPr>
        <w:t>" and "parliamentary incomparability" are regularly utilized conversely. The expression "sway" infers a similitude to the subject of public sovereignty. While author John Austin and others have hoped to join parliamentary and public power, this view isn't all around held. Whichever term is utilized, it identifies with the presence or non-presence of cut</w:t>
      </w:r>
      <w:r w:rsidRPr="00DE14FC">
        <w:rPr>
          <w:rFonts w:eastAsia="Times New Roman" w:cstheme="minorHAnsi"/>
          <w:color w:val="202122"/>
          <w:lang w:eastAsia="en-GB"/>
        </w:rPr>
        <w:t xml:space="preserve"> </w:t>
      </w:r>
      <w:r w:rsidRPr="00DE14FC">
        <w:rPr>
          <w:rFonts w:eastAsia="Times New Roman" w:cstheme="minorHAnsi"/>
          <w:color w:val="202122"/>
          <w:lang w:eastAsia="en-GB"/>
        </w:rPr>
        <w:t>off points on parliament's capacity in its authoritative role. Although the House of Commons' strength inside the Houses of Parliament is very much bore witness to, "parliamentary sway" alludes to their joint force. Practically all enactment is passed with the help of the House of Lords.</w:t>
      </w:r>
    </w:p>
    <w:p w:rsidR="00677154" w:rsidRPr="00DE14FC" w:rsidRDefault="00677154" w:rsidP="00DE14FC">
      <w:pPr>
        <w:jc w:val="both"/>
        <w:rPr>
          <w:rFonts w:cstheme="minorHAnsi"/>
        </w:rPr>
      </w:pPr>
    </w:p>
    <w:p w:rsidR="009464C5" w:rsidRPr="00DF7B83" w:rsidRDefault="00677154" w:rsidP="00DE14FC">
      <w:pPr>
        <w:pStyle w:val="NormalWeb"/>
        <w:shd w:val="clear" w:color="auto" w:fill="FFFFFF"/>
        <w:spacing w:before="120" w:beforeAutospacing="0" w:after="120" w:afterAutospacing="0"/>
        <w:jc w:val="both"/>
        <w:rPr>
          <w:rFonts w:asciiTheme="minorHAnsi" w:hAnsiTheme="minorHAnsi" w:cstheme="minorHAnsi"/>
          <w:b/>
          <w:bCs/>
          <w:color w:val="202122"/>
          <w:vertAlign w:val="superscript"/>
        </w:rPr>
      </w:pPr>
      <w:r w:rsidRPr="00DF7B83">
        <w:rPr>
          <w:rFonts w:asciiTheme="minorHAnsi" w:hAnsiTheme="minorHAnsi" w:cstheme="minorHAnsi"/>
          <w:b/>
          <w:bCs/>
        </w:rPr>
        <w:t>Conclusion:</w:t>
      </w:r>
      <w:r w:rsidR="008550A3" w:rsidRPr="00DF7B83">
        <w:rPr>
          <w:rFonts w:asciiTheme="minorHAnsi" w:hAnsiTheme="minorHAnsi" w:cstheme="minorHAnsi"/>
          <w:b/>
          <w:bCs/>
          <w:color w:val="202122"/>
          <w:vertAlign w:val="superscript"/>
        </w:rPr>
        <w:t xml:space="preserve">      </w:t>
      </w:r>
      <w:r w:rsidR="0038322A" w:rsidRPr="00DF7B83">
        <w:rPr>
          <w:rFonts w:asciiTheme="minorHAnsi" w:hAnsiTheme="minorHAnsi" w:cstheme="minorHAnsi"/>
          <w:b/>
          <w:bCs/>
          <w:color w:val="202122"/>
          <w:vertAlign w:val="superscript"/>
        </w:rPr>
        <w:t xml:space="preserve"> </w:t>
      </w:r>
    </w:p>
    <w:p w:rsidR="00DE14FC" w:rsidRDefault="00FC481C" w:rsidP="00DE14FC">
      <w:pPr>
        <w:pStyle w:val="NormalWeb"/>
        <w:shd w:val="clear" w:color="auto" w:fill="FFFFFF"/>
        <w:spacing w:before="120" w:beforeAutospacing="0" w:after="120" w:afterAutospacing="0"/>
        <w:jc w:val="both"/>
        <w:rPr>
          <w:rFonts w:asciiTheme="minorHAnsi" w:hAnsiTheme="minorHAnsi" w:cstheme="minorHAnsi"/>
          <w:color w:val="202122"/>
          <w:shd w:val="clear" w:color="auto" w:fill="FFFFFF"/>
        </w:rPr>
      </w:pPr>
      <w:r w:rsidRPr="00DE14FC">
        <w:rPr>
          <w:rFonts w:asciiTheme="minorHAnsi" w:hAnsiTheme="minorHAnsi" w:cstheme="minorHAnsi"/>
          <w:color w:val="202122"/>
        </w:rPr>
        <w:t xml:space="preserve">The Constitution of the United Kingdom is the arrangement of </w:t>
      </w:r>
      <w:r w:rsidRPr="00DE14FC">
        <w:rPr>
          <w:rFonts w:asciiTheme="minorHAnsi" w:hAnsiTheme="minorHAnsi" w:cstheme="minorHAnsi"/>
          <w:color w:val="202122"/>
        </w:rPr>
        <w:t xml:space="preserve">rules which </w:t>
      </w:r>
      <w:r w:rsidRPr="00DE14FC">
        <w:rPr>
          <w:rFonts w:asciiTheme="minorHAnsi" w:hAnsiTheme="minorHAnsi" w:cstheme="minorHAnsi"/>
          <w:color w:val="202122"/>
        </w:rPr>
        <w:t>decides that chooses the political administration of the United Kingdom of Great Britain and Northern Ireland. In contrast to most nations, the UK constitution isn't systematized into a solitary report. Notwithstanding, the UK Supreme Court perceives that there are sacred standards, including parliamentary</w:t>
      </w:r>
      <w:r w:rsidRPr="00DE14FC">
        <w:rPr>
          <w:rFonts w:asciiTheme="minorHAnsi" w:hAnsiTheme="minorHAnsi" w:cstheme="minorHAnsi"/>
          <w:color w:val="202122"/>
        </w:rPr>
        <w:t xml:space="preserve"> sovereignty</w:t>
      </w:r>
      <w:r w:rsidR="0038322A" w:rsidRPr="00DE14FC">
        <w:rPr>
          <w:rFonts w:asciiTheme="minorHAnsi" w:hAnsiTheme="minorHAnsi" w:cstheme="minorHAnsi"/>
          <w:color w:val="202122"/>
        </w:rPr>
        <w:t xml:space="preserve">, democracy, rule of law, and also maintaining </w:t>
      </w:r>
      <w:r w:rsidR="00ED2855" w:rsidRPr="00DE14FC">
        <w:rPr>
          <w:rFonts w:asciiTheme="minorHAnsi" w:hAnsiTheme="minorHAnsi" w:cstheme="minorHAnsi"/>
          <w:color w:val="202122"/>
        </w:rPr>
        <w:t>Internationa</w:t>
      </w:r>
      <w:r w:rsidR="00DE14FC" w:rsidRPr="00DE14FC">
        <w:rPr>
          <w:rFonts w:asciiTheme="minorHAnsi" w:hAnsiTheme="minorHAnsi" w:cstheme="minorHAnsi"/>
          <w:color w:val="202122"/>
        </w:rPr>
        <w:t>l</w:t>
      </w:r>
      <w:r w:rsidR="00DE14FC">
        <w:rPr>
          <w:rFonts w:asciiTheme="minorHAnsi" w:hAnsiTheme="minorHAnsi" w:cstheme="minorHAnsi"/>
          <w:color w:val="202122"/>
        </w:rPr>
        <w:t xml:space="preserve"> </w:t>
      </w:r>
      <w:r w:rsidR="00DE14FC" w:rsidRPr="00DE14FC">
        <w:rPr>
          <w:rFonts w:asciiTheme="minorHAnsi" w:hAnsiTheme="minorHAnsi" w:cstheme="minorHAnsi"/>
          <w:color w:val="202122"/>
          <w:shd w:val="clear" w:color="auto" w:fill="FFFFFF"/>
        </w:rPr>
        <w:t>Law</w:t>
      </w:r>
      <w:r w:rsidR="00DE14FC">
        <w:rPr>
          <w:rFonts w:asciiTheme="minorHAnsi" w:hAnsiTheme="minorHAnsi" w:cstheme="minorHAnsi"/>
          <w:color w:val="202122"/>
          <w:shd w:val="clear" w:color="auto" w:fill="FFFFFF"/>
        </w:rPr>
        <w:t xml:space="preserve">. </w:t>
      </w:r>
      <w:r w:rsidR="0038322A" w:rsidRPr="00DE14FC">
        <w:rPr>
          <w:rFonts w:asciiTheme="minorHAnsi" w:hAnsiTheme="minorHAnsi" w:cstheme="minorHAnsi"/>
          <w:color w:val="202122"/>
          <w:shd w:val="clear" w:color="auto" w:fill="FFFFFF"/>
        </w:rPr>
        <w:t xml:space="preserve">The UK Supreme Court additionally perceives that a few Acts of Parliament have exceptional </w:t>
      </w:r>
      <w:r w:rsidR="0038322A" w:rsidRPr="00DE14FC">
        <w:rPr>
          <w:rFonts w:asciiTheme="minorHAnsi" w:hAnsiTheme="minorHAnsi" w:cstheme="minorHAnsi"/>
          <w:color w:val="202122"/>
          <w:shd w:val="clear" w:color="auto" w:fill="FFFFFF"/>
        </w:rPr>
        <w:t xml:space="preserve">constitutional </w:t>
      </w:r>
      <w:r w:rsidR="0038322A" w:rsidRPr="00DE14FC">
        <w:rPr>
          <w:rFonts w:asciiTheme="minorHAnsi" w:hAnsiTheme="minorHAnsi" w:cstheme="minorHAnsi"/>
          <w:color w:val="202122"/>
          <w:shd w:val="clear" w:color="auto" w:fill="FFFFFF"/>
        </w:rPr>
        <w:t xml:space="preserve"> status</w:t>
      </w:r>
      <w:r w:rsidR="0038322A" w:rsidRPr="00DE14FC">
        <w:rPr>
          <w:rFonts w:asciiTheme="minorHAnsi" w:hAnsiTheme="minorHAnsi" w:cstheme="minorHAnsi"/>
          <w:color w:val="202122"/>
          <w:shd w:val="clear" w:color="auto" w:fill="FFFFFF"/>
        </w:rPr>
        <w:t xml:space="preserve">. </w:t>
      </w:r>
      <w:r w:rsidR="0038322A" w:rsidRPr="00DE14FC">
        <w:rPr>
          <w:rFonts w:asciiTheme="minorHAnsi" w:hAnsiTheme="minorHAnsi" w:cstheme="minorHAnsi"/>
          <w:color w:val="202122"/>
          <w:shd w:val="clear" w:color="auto" w:fill="FFFFFF"/>
        </w:rPr>
        <w:t xml:space="preserve">These incorporate Magna Carta, which in 1215 required the King to call a "typical advice" (presently called Parliament) to speak to individuals, to hold courts in a fixed spot, to ensure reasonable preliminaries, to ensure free development of individuals, to </w:t>
      </w:r>
      <w:r w:rsidR="0038322A" w:rsidRPr="00DE14FC">
        <w:rPr>
          <w:rFonts w:asciiTheme="minorHAnsi" w:hAnsiTheme="minorHAnsi" w:cstheme="minorHAnsi"/>
          <w:color w:val="202122"/>
          <w:shd w:val="clear" w:color="auto" w:fill="FFFFFF"/>
        </w:rPr>
        <w:t xml:space="preserve">free the church </w:t>
      </w:r>
      <w:r w:rsidR="0038322A" w:rsidRPr="00DE14FC">
        <w:rPr>
          <w:rFonts w:asciiTheme="minorHAnsi" w:hAnsiTheme="minorHAnsi" w:cstheme="minorHAnsi"/>
          <w:color w:val="202122"/>
          <w:shd w:val="clear" w:color="auto" w:fill="FFFFFF"/>
        </w:rPr>
        <w:t xml:space="preserve"> from the state, and to ensure privileges of "normal" individuals to utilize the land. After the English Civil War and the Glorious Revolution, the Bill of Rights 1689 and the Claim of Right Act 1689 solidified Parliament's matchless quality over the ruler, the congregation and the courts, and said that the "</w:t>
      </w:r>
      <w:r w:rsidR="00ED2855" w:rsidRPr="00DE14FC">
        <w:rPr>
          <w:rFonts w:asciiTheme="minorHAnsi" w:hAnsiTheme="minorHAnsi" w:cstheme="minorHAnsi"/>
          <w:color w:val="202122"/>
          <w:shd w:val="clear" w:color="auto" w:fill="FFFFFF"/>
        </w:rPr>
        <w:t>election</w:t>
      </w:r>
      <w:r w:rsidR="0038322A" w:rsidRPr="00DE14FC">
        <w:rPr>
          <w:rFonts w:asciiTheme="minorHAnsi" w:hAnsiTheme="minorHAnsi" w:cstheme="minorHAnsi"/>
          <w:color w:val="202122"/>
          <w:shd w:val="clear" w:color="auto" w:fill="FFFFFF"/>
        </w:rPr>
        <w:t xml:space="preserve"> of </w:t>
      </w:r>
      <w:r w:rsidR="00ED2855" w:rsidRPr="00DE14FC">
        <w:rPr>
          <w:rFonts w:asciiTheme="minorHAnsi" w:hAnsiTheme="minorHAnsi" w:cstheme="minorHAnsi"/>
          <w:color w:val="202122"/>
          <w:shd w:val="clear" w:color="auto" w:fill="FFFFFF"/>
        </w:rPr>
        <w:t>members</w:t>
      </w:r>
      <w:r w:rsidR="0038322A" w:rsidRPr="00DE14FC">
        <w:rPr>
          <w:rFonts w:asciiTheme="minorHAnsi" w:hAnsiTheme="minorHAnsi" w:cstheme="minorHAnsi"/>
          <w:color w:val="202122"/>
          <w:shd w:val="clear" w:color="auto" w:fill="FFFFFF"/>
        </w:rPr>
        <w:t xml:space="preserve"> </w:t>
      </w:r>
      <w:r w:rsidR="00ED2855" w:rsidRPr="00DE14FC">
        <w:rPr>
          <w:rFonts w:asciiTheme="minorHAnsi" w:hAnsiTheme="minorHAnsi" w:cstheme="minorHAnsi"/>
          <w:color w:val="202122"/>
          <w:shd w:val="clear" w:color="auto" w:fill="FFFFFF"/>
        </w:rPr>
        <w:t>of</w:t>
      </w:r>
      <w:r w:rsidR="0038322A" w:rsidRPr="00DE14FC">
        <w:rPr>
          <w:rFonts w:asciiTheme="minorHAnsi" w:hAnsiTheme="minorHAnsi" w:cstheme="minorHAnsi"/>
          <w:color w:val="202122"/>
          <w:shd w:val="clear" w:color="auto" w:fill="FFFFFF"/>
        </w:rPr>
        <w:t xml:space="preserve"> Parliament </w:t>
      </w:r>
      <w:r w:rsidR="00ED2855" w:rsidRPr="00DE14FC">
        <w:rPr>
          <w:rFonts w:asciiTheme="minorHAnsi" w:hAnsiTheme="minorHAnsi" w:cstheme="minorHAnsi"/>
          <w:color w:val="202122"/>
          <w:shd w:val="clear" w:color="auto" w:fill="FFFFFF"/>
        </w:rPr>
        <w:t xml:space="preserve">ought to </w:t>
      </w:r>
      <w:r w:rsidR="0038322A" w:rsidRPr="00DE14FC">
        <w:rPr>
          <w:rFonts w:asciiTheme="minorHAnsi" w:hAnsiTheme="minorHAnsi" w:cstheme="minorHAnsi"/>
          <w:color w:val="202122"/>
          <w:shd w:val="clear" w:color="auto" w:fill="FFFFFF"/>
        </w:rPr>
        <w:t>be free".</w:t>
      </w:r>
    </w:p>
    <w:p w:rsidR="000E5572" w:rsidRDefault="000E5572" w:rsidP="00DE14FC">
      <w:pPr>
        <w:pStyle w:val="NormalWeb"/>
        <w:shd w:val="clear" w:color="auto" w:fill="FFFFFF"/>
        <w:spacing w:before="120" w:beforeAutospacing="0" w:after="120" w:afterAutospacing="0"/>
        <w:jc w:val="both"/>
        <w:rPr>
          <w:rFonts w:asciiTheme="minorHAnsi" w:hAnsiTheme="minorHAnsi" w:cstheme="minorHAnsi"/>
          <w:color w:val="202122"/>
          <w:shd w:val="clear" w:color="auto" w:fill="FFFFFF"/>
        </w:rPr>
      </w:pPr>
    </w:p>
    <w:p w:rsidR="000E5572" w:rsidRDefault="000E5572" w:rsidP="00DE14FC">
      <w:pPr>
        <w:pStyle w:val="NormalWeb"/>
        <w:shd w:val="clear" w:color="auto" w:fill="FFFFFF"/>
        <w:spacing w:before="120" w:beforeAutospacing="0" w:after="120" w:afterAutospacing="0"/>
        <w:jc w:val="both"/>
        <w:rPr>
          <w:rFonts w:asciiTheme="minorHAnsi" w:hAnsiTheme="minorHAnsi" w:cstheme="minorHAnsi"/>
          <w:color w:val="202122"/>
          <w:shd w:val="clear" w:color="auto" w:fill="FFFFFF"/>
        </w:rPr>
      </w:pPr>
    </w:p>
    <w:p w:rsidR="000E5572" w:rsidRDefault="000E5572" w:rsidP="00DE14FC">
      <w:pPr>
        <w:pStyle w:val="NormalWeb"/>
        <w:shd w:val="clear" w:color="auto" w:fill="FFFFFF"/>
        <w:spacing w:before="120" w:beforeAutospacing="0" w:after="120" w:afterAutospacing="0"/>
        <w:jc w:val="both"/>
        <w:rPr>
          <w:rFonts w:asciiTheme="minorHAnsi" w:hAnsiTheme="minorHAnsi" w:cstheme="minorHAnsi"/>
          <w:color w:val="202122"/>
          <w:shd w:val="clear" w:color="auto" w:fill="FFFFFF"/>
        </w:rPr>
      </w:pPr>
    </w:p>
    <w:p w:rsidR="000E5572" w:rsidRDefault="000E5572" w:rsidP="00DE14FC">
      <w:pPr>
        <w:pStyle w:val="NormalWeb"/>
        <w:shd w:val="clear" w:color="auto" w:fill="FFFFFF"/>
        <w:spacing w:before="120" w:beforeAutospacing="0" w:after="120" w:afterAutospacing="0"/>
        <w:jc w:val="both"/>
        <w:rPr>
          <w:rFonts w:asciiTheme="minorHAnsi" w:hAnsiTheme="minorHAnsi" w:cstheme="minorHAnsi"/>
          <w:color w:val="202122"/>
          <w:shd w:val="clear" w:color="auto" w:fill="FFFFFF"/>
        </w:rPr>
      </w:pPr>
    </w:p>
    <w:p w:rsidR="000E5572" w:rsidRDefault="000E5572" w:rsidP="00DE14FC">
      <w:pPr>
        <w:pStyle w:val="NormalWeb"/>
        <w:shd w:val="clear" w:color="auto" w:fill="FFFFFF"/>
        <w:spacing w:before="120" w:beforeAutospacing="0" w:after="120" w:afterAutospacing="0"/>
        <w:jc w:val="both"/>
        <w:rPr>
          <w:rFonts w:asciiTheme="minorHAnsi" w:hAnsiTheme="minorHAnsi" w:cstheme="minorHAnsi"/>
          <w:color w:val="202122"/>
          <w:shd w:val="clear" w:color="auto" w:fill="FFFFFF"/>
        </w:rPr>
      </w:pPr>
    </w:p>
    <w:p w:rsidR="007E1285" w:rsidRPr="00DF7B83" w:rsidRDefault="007E1285" w:rsidP="00DE14FC">
      <w:pPr>
        <w:pStyle w:val="NormalWeb"/>
        <w:shd w:val="clear" w:color="auto" w:fill="FFFFFF"/>
        <w:spacing w:before="120" w:beforeAutospacing="0" w:after="120" w:afterAutospacing="0"/>
        <w:jc w:val="both"/>
        <w:rPr>
          <w:rFonts w:asciiTheme="minorHAnsi" w:hAnsiTheme="minorHAnsi" w:cstheme="minorHAnsi"/>
          <w:b/>
          <w:bCs/>
          <w:color w:val="202122"/>
        </w:rPr>
      </w:pPr>
      <w:r w:rsidRPr="00DF7B83">
        <w:rPr>
          <w:rFonts w:asciiTheme="minorHAnsi" w:hAnsiTheme="minorHAnsi" w:cstheme="minorHAnsi"/>
          <w:b/>
          <w:bCs/>
        </w:rPr>
        <w:lastRenderedPageBreak/>
        <w:t>REFERENCES:</w:t>
      </w:r>
    </w:p>
    <w:p w:rsidR="007E1285" w:rsidRPr="00DE14FC" w:rsidRDefault="007E1285" w:rsidP="00DE14FC">
      <w:pPr>
        <w:jc w:val="both"/>
        <w:rPr>
          <w:rFonts w:cstheme="minorHAnsi"/>
        </w:rPr>
      </w:pPr>
    </w:p>
    <w:p w:rsidR="007E1285" w:rsidRPr="00DE14FC" w:rsidRDefault="007E1285" w:rsidP="00DE14FC">
      <w:pPr>
        <w:jc w:val="both"/>
        <w:rPr>
          <w:rFonts w:cstheme="minorHAnsi"/>
        </w:rPr>
      </w:pPr>
    </w:p>
    <w:p w:rsidR="007E1285" w:rsidRPr="00DE14FC" w:rsidRDefault="007E1285" w:rsidP="00DE14FC">
      <w:pPr>
        <w:jc w:val="both"/>
        <w:rPr>
          <w:rFonts w:cstheme="minorHAnsi"/>
        </w:rPr>
      </w:pPr>
      <w:hyperlink r:id="rId5" w:history="1">
        <w:r w:rsidRPr="00DE14FC">
          <w:rPr>
            <w:rStyle w:val="Hyperlink"/>
            <w:rFonts w:cstheme="minorHAnsi"/>
          </w:rPr>
          <w:t>https://en.wikipedia.org/wiki/Judicial_independence#:~:text=Judicial%20independence%20serves%20as%20a</w:t>
        </w:r>
        <w:r w:rsidRPr="00DE14FC">
          <w:rPr>
            <w:rStyle w:val="Hyperlink"/>
            <w:rFonts w:cstheme="minorHAnsi"/>
          </w:rPr>
          <w:t>%</w:t>
        </w:r>
        <w:r w:rsidRPr="00DE14FC">
          <w:rPr>
            <w:rStyle w:val="Hyperlink"/>
            <w:rFonts w:cstheme="minorHAnsi"/>
          </w:rPr>
          <w:t>20safeguard%20for%20the,foundation%20for%20the%20rule%20of%20law%20and%20democracy</w:t>
        </w:r>
      </w:hyperlink>
      <w:r w:rsidRPr="00DE14FC">
        <w:rPr>
          <w:rFonts w:cstheme="minorHAnsi"/>
        </w:rPr>
        <w:t>.</w:t>
      </w:r>
    </w:p>
    <w:p w:rsidR="007E1285" w:rsidRPr="00DE14FC" w:rsidRDefault="007E1285" w:rsidP="00DE14FC">
      <w:pPr>
        <w:jc w:val="both"/>
        <w:rPr>
          <w:rFonts w:cstheme="minorHAnsi"/>
        </w:rPr>
      </w:pPr>
    </w:p>
    <w:p w:rsidR="007E1285" w:rsidRPr="00DE14FC" w:rsidRDefault="007E1285" w:rsidP="00DE14FC">
      <w:pPr>
        <w:jc w:val="both"/>
        <w:rPr>
          <w:rFonts w:cstheme="minorHAnsi"/>
        </w:rPr>
      </w:pPr>
      <w:hyperlink r:id="rId6" w:history="1">
        <w:r w:rsidRPr="00DE14FC">
          <w:rPr>
            <w:rStyle w:val="Hyperlink"/>
            <w:rFonts w:cstheme="minorHAnsi"/>
          </w:rPr>
          <w:t>https://en.wikipedia.org/wiki/Separation_of_powers_in_the_</w:t>
        </w:r>
        <w:r w:rsidRPr="00DE14FC">
          <w:rPr>
            <w:rStyle w:val="Hyperlink"/>
            <w:rFonts w:cstheme="minorHAnsi"/>
          </w:rPr>
          <w:t>U</w:t>
        </w:r>
        <w:r w:rsidRPr="00DE14FC">
          <w:rPr>
            <w:rStyle w:val="Hyperlink"/>
            <w:rFonts w:cstheme="minorHAnsi"/>
          </w:rPr>
          <w:t>nited_Kingdom</w:t>
        </w:r>
      </w:hyperlink>
    </w:p>
    <w:p w:rsidR="00F95749" w:rsidRPr="00DE14FC" w:rsidRDefault="00F95749" w:rsidP="00DE14FC">
      <w:pPr>
        <w:shd w:val="clear" w:color="auto" w:fill="FFFFFF"/>
        <w:spacing w:before="100" w:beforeAutospacing="1" w:after="24"/>
        <w:jc w:val="both"/>
        <w:rPr>
          <w:rFonts w:eastAsia="Times New Roman" w:cstheme="minorHAnsi"/>
          <w:color w:val="202122"/>
          <w:lang w:eastAsia="en-GB"/>
        </w:rPr>
      </w:pPr>
      <w:r w:rsidRPr="00F95749">
        <w:rPr>
          <w:rFonts w:eastAsia="Times New Roman" w:cstheme="minorHAnsi"/>
          <w:color w:val="202122"/>
          <w:lang w:eastAsia="en-GB"/>
        </w:rPr>
        <w:t>Bradley, Ewing (2007). p. 89</w:t>
      </w:r>
    </w:p>
    <w:p w:rsidR="00F95749" w:rsidRPr="00DE14FC" w:rsidRDefault="00F95749" w:rsidP="00DE14FC">
      <w:pPr>
        <w:shd w:val="clear" w:color="auto" w:fill="FFFFFF"/>
        <w:spacing w:before="100" w:beforeAutospacing="1" w:after="24"/>
        <w:jc w:val="both"/>
        <w:rPr>
          <w:rFonts w:eastAsia="Times New Roman" w:cstheme="minorHAnsi"/>
          <w:color w:val="202122"/>
          <w:lang w:eastAsia="en-GB"/>
        </w:rPr>
      </w:pPr>
      <w:r w:rsidRPr="00DE14FC">
        <w:rPr>
          <w:rFonts w:eastAsia="Times New Roman" w:cstheme="minorHAnsi"/>
          <w:color w:val="202122"/>
          <w:lang w:eastAsia="en-GB"/>
        </w:rPr>
        <w:t> Bradley, Ewing (2007). p. 90.</w:t>
      </w:r>
    </w:p>
    <w:p w:rsidR="00F95749" w:rsidRPr="00DE14FC" w:rsidRDefault="00F95749" w:rsidP="00DE14FC">
      <w:pPr>
        <w:shd w:val="clear" w:color="auto" w:fill="FFFFFF"/>
        <w:spacing w:before="100" w:beforeAutospacing="1" w:after="24"/>
        <w:jc w:val="both"/>
        <w:rPr>
          <w:rFonts w:eastAsia="Times New Roman" w:cstheme="minorHAnsi"/>
          <w:color w:val="202122"/>
          <w:lang w:eastAsia="en-GB"/>
        </w:rPr>
      </w:pPr>
      <w:r w:rsidRPr="00F95749">
        <w:rPr>
          <w:rFonts w:eastAsia="Times New Roman" w:cstheme="minorHAnsi"/>
          <w:color w:val="202122"/>
          <w:lang w:eastAsia="en-GB"/>
        </w:rPr>
        <w:t>Bradley, Ewing (2007). pp. 90–91.</w:t>
      </w:r>
    </w:p>
    <w:p w:rsidR="00F95749" w:rsidRDefault="00F95749" w:rsidP="00DE14FC">
      <w:pPr>
        <w:shd w:val="clear" w:color="auto" w:fill="FFFFFF"/>
        <w:spacing w:before="100" w:beforeAutospacing="1" w:after="24"/>
        <w:jc w:val="both"/>
        <w:rPr>
          <w:rFonts w:eastAsia="Times New Roman" w:cstheme="minorHAnsi"/>
          <w:color w:val="202122"/>
          <w:lang w:eastAsia="en-GB"/>
        </w:rPr>
      </w:pPr>
      <w:r w:rsidRPr="00F95749">
        <w:rPr>
          <w:rFonts w:eastAsia="Times New Roman" w:cstheme="minorHAnsi"/>
          <w:color w:val="202122"/>
          <w:lang w:eastAsia="en-GB"/>
        </w:rPr>
        <w:t>Bradley, Ewing (2007). p. 91.</w:t>
      </w:r>
    </w:p>
    <w:p w:rsidR="00DE14FC" w:rsidRDefault="00DE14FC" w:rsidP="00DE14FC">
      <w:pPr>
        <w:rPr>
          <w:rFonts w:eastAsia="Times New Roman" w:cstheme="minorHAnsi"/>
          <w:color w:val="202122"/>
          <w:lang w:eastAsia="en-GB"/>
        </w:rPr>
      </w:pPr>
    </w:p>
    <w:p w:rsidR="00DE14FC" w:rsidRDefault="00DE14FC" w:rsidP="00DE14FC">
      <w:r w:rsidRPr="00E06364">
        <w:t xml:space="preserve">Judicial Independence and Parliaments, Dame Mary Arden DBE, in Ziegler, </w:t>
      </w:r>
      <w:proofErr w:type="spellStart"/>
      <w:r w:rsidRPr="00E06364">
        <w:t>Baranger</w:t>
      </w:r>
      <w:proofErr w:type="spellEnd"/>
      <w:r w:rsidRPr="00E06364">
        <w:t xml:space="preserve"> &amp; Bradley, Constitutionalism and the Role of Parliaments (Hart Publishing, 2007)</w:t>
      </w:r>
    </w:p>
    <w:p w:rsidR="00DE14FC" w:rsidRDefault="00DE14FC" w:rsidP="00DE14FC">
      <w:pPr>
        <w:jc w:val="both"/>
        <w:rPr>
          <w:rFonts w:eastAsia="Times New Roman" w:cstheme="minorHAnsi"/>
          <w:color w:val="202122"/>
          <w:lang w:eastAsia="en-GB"/>
        </w:rPr>
      </w:pPr>
    </w:p>
    <w:p w:rsidR="007E1285" w:rsidRPr="00DE14FC" w:rsidRDefault="00F95749" w:rsidP="00DE14FC">
      <w:pPr>
        <w:jc w:val="both"/>
        <w:rPr>
          <w:rFonts w:eastAsia="Times New Roman" w:cstheme="minorHAnsi"/>
          <w:color w:val="202122"/>
          <w:shd w:val="clear" w:color="auto" w:fill="FFFFFF"/>
          <w:lang w:eastAsia="en-GB"/>
        </w:rPr>
      </w:pPr>
      <w:r w:rsidRPr="00F95749">
        <w:rPr>
          <w:rFonts w:eastAsia="Times New Roman" w:cstheme="minorHAnsi"/>
          <w:color w:val="202122"/>
          <w:shd w:val="clear" w:color="auto" w:fill="FFFFFF"/>
          <w:lang w:eastAsia="en-GB"/>
        </w:rPr>
        <w:t>Articles 17 and 18 of the Treaty of Unio</w:t>
      </w:r>
      <w:r w:rsidRPr="00DE14FC">
        <w:rPr>
          <w:rFonts w:eastAsia="Times New Roman" w:cstheme="minorHAnsi"/>
          <w:color w:val="202122"/>
          <w:shd w:val="clear" w:color="auto" w:fill="FFFFFF"/>
          <w:lang w:eastAsia="en-GB"/>
        </w:rPr>
        <w:t>n</w:t>
      </w:r>
    </w:p>
    <w:p w:rsidR="00F95749" w:rsidRPr="00DE14FC" w:rsidRDefault="00F95749" w:rsidP="00DE14FC">
      <w:pPr>
        <w:jc w:val="both"/>
        <w:rPr>
          <w:rFonts w:eastAsia="Times New Roman" w:cstheme="minorHAnsi"/>
          <w:color w:val="202122"/>
          <w:shd w:val="clear" w:color="auto" w:fill="FFFFFF"/>
          <w:lang w:eastAsia="en-GB"/>
        </w:rPr>
      </w:pPr>
    </w:p>
    <w:p w:rsidR="00F95749" w:rsidRPr="00DE14FC" w:rsidRDefault="00F95749" w:rsidP="00DE14FC">
      <w:pPr>
        <w:jc w:val="both"/>
        <w:rPr>
          <w:rFonts w:eastAsia="Times New Roman" w:cstheme="minorHAnsi"/>
          <w:lang w:eastAsia="en-GB"/>
        </w:rPr>
      </w:pPr>
      <w:hyperlink r:id="rId7" w:history="1">
        <w:r w:rsidRPr="00DE14FC">
          <w:rPr>
            <w:rStyle w:val="Hyperlink"/>
            <w:rFonts w:eastAsia="Times New Roman" w:cstheme="minorHAnsi"/>
            <w:lang w:eastAsia="en-GB"/>
          </w:rPr>
          <w:t>https://www.britannica.com/topic/judiciary</w:t>
        </w:r>
      </w:hyperlink>
    </w:p>
    <w:p w:rsidR="00F95749" w:rsidRPr="00DE14FC" w:rsidRDefault="00F95749" w:rsidP="00DE14FC">
      <w:pPr>
        <w:jc w:val="both"/>
        <w:rPr>
          <w:rFonts w:eastAsia="Times New Roman" w:cstheme="minorHAnsi"/>
          <w:lang w:eastAsia="en-GB"/>
        </w:rPr>
      </w:pPr>
    </w:p>
    <w:p w:rsidR="00F95749" w:rsidRPr="00DE14FC" w:rsidRDefault="00F95749" w:rsidP="00DE14FC">
      <w:pPr>
        <w:jc w:val="both"/>
        <w:rPr>
          <w:rFonts w:eastAsia="Times New Roman" w:cstheme="minorHAnsi"/>
          <w:lang w:eastAsia="en-GB"/>
        </w:rPr>
      </w:pPr>
      <w:hyperlink r:id="rId8" w:history="1">
        <w:r w:rsidRPr="00DE14FC">
          <w:rPr>
            <w:rStyle w:val="Hyperlink"/>
            <w:rFonts w:eastAsia="Times New Roman" w:cstheme="minorHAnsi"/>
            <w:lang w:eastAsia="en-GB"/>
          </w:rPr>
          <w:t>http://importanceofstuff.com/judiciary</w:t>
        </w:r>
      </w:hyperlink>
    </w:p>
    <w:p w:rsidR="00F95749" w:rsidRPr="00DE14FC" w:rsidRDefault="00F95749" w:rsidP="00DE14FC">
      <w:pPr>
        <w:jc w:val="both"/>
        <w:rPr>
          <w:rFonts w:eastAsia="Times New Roman" w:cstheme="minorHAnsi"/>
          <w:lang w:eastAsia="en-GB"/>
        </w:rPr>
      </w:pPr>
    </w:p>
    <w:p w:rsidR="00F95749" w:rsidRPr="00DE14FC" w:rsidRDefault="00F95749" w:rsidP="00DE14FC">
      <w:pPr>
        <w:jc w:val="both"/>
        <w:rPr>
          <w:rFonts w:eastAsia="Times New Roman" w:cstheme="minorHAnsi"/>
          <w:lang w:eastAsia="en-GB"/>
        </w:rPr>
      </w:pPr>
    </w:p>
    <w:p w:rsidR="008550A3" w:rsidRPr="00DE14FC" w:rsidRDefault="00DE14FC" w:rsidP="00DE14FC">
      <w:pPr>
        <w:jc w:val="both"/>
        <w:rPr>
          <w:rFonts w:cstheme="minorHAnsi"/>
        </w:rPr>
      </w:pPr>
      <w:r w:rsidRPr="00DE14FC">
        <w:rPr>
          <w:rFonts w:cstheme="minorHAnsi"/>
        </w:rPr>
        <w:fldChar w:fldCharType="begin"/>
      </w:r>
      <w:r w:rsidRPr="00DE14FC">
        <w:rPr>
          <w:rFonts w:cstheme="minorHAnsi"/>
        </w:rPr>
        <w:instrText xml:space="preserve"> HYPERLINK "https://en.wikipedia.org/wiki/Constitution_of_the_United_Kingdom" </w:instrText>
      </w:r>
      <w:r w:rsidRPr="00DE14FC">
        <w:rPr>
          <w:rFonts w:cstheme="minorHAnsi"/>
        </w:rPr>
        <w:fldChar w:fldCharType="separate"/>
      </w:r>
      <w:r w:rsidRPr="00DE14FC">
        <w:rPr>
          <w:rStyle w:val="Hyperlink"/>
          <w:rFonts w:cstheme="minorHAnsi"/>
        </w:rPr>
        <w:t>https://en.wikipedia.org/wiki/Constitution_of_the_United_Kingdom</w:t>
      </w:r>
      <w:r w:rsidRPr="00DE14FC">
        <w:rPr>
          <w:rFonts w:cstheme="minorHAnsi"/>
        </w:rPr>
        <w:fldChar w:fldCharType="end"/>
      </w:r>
    </w:p>
    <w:p w:rsidR="008550A3" w:rsidRPr="00DE14FC" w:rsidRDefault="008550A3" w:rsidP="00DE14FC">
      <w:pPr>
        <w:jc w:val="both"/>
        <w:rPr>
          <w:rFonts w:cstheme="minorHAnsi"/>
        </w:rPr>
      </w:pPr>
    </w:p>
    <w:p w:rsidR="008550A3" w:rsidRPr="00DE14FC" w:rsidRDefault="008550A3" w:rsidP="00DE14FC">
      <w:pPr>
        <w:jc w:val="both"/>
        <w:rPr>
          <w:rFonts w:cstheme="minorHAnsi"/>
        </w:rPr>
      </w:pPr>
    </w:p>
    <w:p w:rsidR="002A5CC0" w:rsidRPr="00DE14FC" w:rsidRDefault="002A5CC0" w:rsidP="00DE14FC">
      <w:pPr>
        <w:jc w:val="both"/>
        <w:rPr>
          <w:rFonts w:cstheme="minorHAnsi"/>
        </w:rPr>
      </w:pPr>
    </w:p>
    <w:p w:rsidR="002A5CC0" w:rsidRPr="00DE14FC" w:rsidRDefault="002A5CC0" w:rsidP="00DE14FC">
      <w:pPr>
        <w:jc w:val="both"/>
        <w:rPr>
          <w:rFonts w:cstheme="minorHAnsi"/>
        </w:rPr>
      </w:pPr>
    </w:p>
    <w:p w:rsidR="002A5CC0" w:rsidRPr="00DE14FC" w:rsidRDefault="002A5CC0" w:rsidP="00DE14FC">
      <w:pPr>
        <w:jc w:val="both"/>
        <w:rPr>
          <w:rFonts w:cstheme="minorHAnsi"/>
        </w:rPr>
      </w:pPr>
    </w:p>
    <w:p w:rsidR="002A5CC0" w:rsidRPr="00DE14FC" w:rsidRDefault="002A5CC0" w:rsidP="00DE14FC">
      <w:pPr>
        <w:jc w:val="both"/>
        <w:rPr>
          <w:rFonts w:cstheme="minorHAnsi"/>
        </w:rPr>
      </w:pPr>
    </w:p>
    <w:sectPr w:rsidR="002A5CC0" w:rsidRPr="00DE14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7F1515"/>
    <w:multiLevelType w:val="multilevel"/>
    <w:tmpl w:val="F23EE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043957"/>
    <w:multiLevelType w:val="multilevel"/>
    <w:tmpl w:val="1270A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11438D"/>
    <w:multiLevelType w:val="multilevel"/>
    <w:tmpl w:val="5314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CC0"/>
    <w:rsid w:val="00093C2C"/>
    <w:rsid w:val="000E5572"/>
    <w:rsid w:val="002A1745"/>
    <w:rsid w:val="002A5CC0"/>
    <w:rsid w:val="00303910"/>
    <w:rsid w:val="00313A7F"/>
    <w:rsid w:val="0038322A"/>
    <w:rsid w:val="003F4E7A"/>
    <w:rsid w:val="005B76B3"/>
    <w:rsid w:val="00630745"/>
    <w:rsid w:val="00677154"/>
    <w:rsid w:val="00722C42"/>
    <w:rsid w:val="00750DAB"/>
    <w:rsid w:val="00773637"/>
    <w:rsid w:val="007E1285"/>
    <w:rsid w:val="008550A3"/>
    <w:rsid w:val="00855757"/>
    <w:rsid w:val="009464C5"/>
    <w:rsid w:val="009A2EF0"/>
    <w:rsid w:val="009D4437"/>
    <w:rsid w:val="00A941D4"/>
    <w:rsid w:val="00B04CAE"/>
    <w:rsid w:val="00B94322"/>
    <w:rsid w:val="00BB68F7"/>
    <w:rsid w:val="00D911EC"/>
    <w:rsid w:val="00DE14FC"/>
    <w:rsid w:val="00DF7B83"/>
    <w:rsid w:val="00E67C52"/>
    <w:rsid w:val="00ED2855"/>
    <w:rsid w:val="00F95749"/>
    <w:rsid w:val="00FC4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F9D4DE"/>
  <w15:chartTrackingRefBased/>
  <w15:docId w15:val="{C764268D-E359-CA47-8B26-5CC211FA1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E1285"/>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128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E1285"/>
    <w:rPr>
      <w:color w:val="0000FF"/>
      <w:u w:val="single"/>
    </w:rPr>
  </w:style>
  <w:style w:type="character" w:customStyle="1" w:styleId="Heading3Char">
    <w:name w:val="Heading 3 Char"/>
    <w:basedOn w:val="DefaultParagraphFont"/>
    <w:link w:val="Heading3"/>
    <w:uiPriority w:val="9"/>
    <w:rsid w:val="007E1285"/>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7E1285"/>
  </w:style>
  <w:style w:type="character" w:customStyle="1" w:styleId="mw-editsection">
    <w:name w:val="mw-editsection"/>
    <w:basedOn w:val="DefaultParagraphFont"/>
    <w:rsid w:val="007E1285"/>
  </w:style>
  <w:style w:type="character" w:customStyle="1" w:styleId="mw-editsection-bracket">
    <w:name w:val="mw-editsection-bracket"/>
    <w:basedOn w:val="DefaultParagraphFont"/>
    <w:rsid w:val="007E1285"/>
  </w:style>
  <w:style w:type="character" w:styleId="UnresolvedMention">
    <w:name w:val="Unresolved Mention"/>
    <w:basedOn w:val="DefaultParagraphFont"/>
    <w:uiPriority w:val="99"/>
    <w:semiHidden/>
    <w:unhideWhenUsed/>
    <w:rsid w:val="007E1285"/>
    <w:rPr>
      <w:color w:val="605E5C"/>
      <w:shd w:val="clear" w:color="auto" w:fill="E1DFDD"/>
    </w:rPr>
  </w:style>
  <w:style w:type="character" w:styleId="FollowedHyperlink">
    <w:name w:val="FollowedHyperlink"/>
    <w:basedOn w:val="DefaultParagraphFont"/>
    <w:uiPriority w:val="99"/>
    <w:semiHidden/>
    <w:unhideWhenUsed/>
    <w:rsid w:val="00BB68F7"/>
    <w:rPr>
      <w:color w:val="954F72" w:themeColor="followedHyperlink"/>
      <w:u w:val="single"/>
    </w:rPr>
  </w:style>
  <w:style w:type="character" w:customStyle="1" w:styleId="reference-text">
    <w:name w:val="reference-text"/>
    <w:basedOn w:val="DefaultParagraphFont"/>
    <w:rsid w:val="00F95749"/>
  </w:style>
  <w:style w:type="character" w:customStyle="1" w:styleId="mw-cite-backlink">
    <w:name w:val="mw-cite-backlink"/>
    <w:basedOn w:val="DefaultParagraphFont"/>
    <w:rsid w:val="00F95749"/>
  </w:style>
  <w:style w:type="character" w:customStyle="1" w:styleId="cite-accessibility-label">
    <w:name w:val="cite-accessibility-label"/>
    <w:basedOn w:val="DefaultParagraphFont"/>
    <w:rsid w:val="00F95749"/>
  </w:style>
  <w:style w:type="paragraph" w:styleId="ListParagraph">
    <w:name w:val="List Paragraph"/>
    <w:basedOn w:val="Normal"/>
    <w:uiPriority w:val="34"/>
    <w:qFormat/>
    <w:rsid w:val="00F95749"/>
    <w:pPr>
      <w:ind w:left="720"/>
      <w:contextualSpacing/>
    </w:pPr>
  </w:style>
  <w:style w:type="paragraph" w:styleId="BalloonText">
    <w:name w:val="Balloon Text"/>
    <w:basedOn w:val="Normal"/>
    <w:link w:val="BalloonTextChar"/>
    <w:uiPriority w:val="99"/>
    <w:semiHidden/>
    <w:unhideWhenUsed/>
    <w:rsid w:val="000E557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E557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118217">
      <w:bodyDiv w:val="1"/>
      <w:marLeft w:val="0"/>
      <w:marRight w:val="0"/>
      <w:marTop w:val="0"/>
      <w:marBottom w:val="0"/>
      <w:divBdr>
        <w:top w:val="none" w:sz="0" w:space="0" w:color="auto"/>
        <w:left w:val="none" w:sz="0" w:space="0" w:color="auto"/>
        <w:bottom w:val="none" w:sz="0" w:space="0" w:color="auto"/>
        <w:right w:val="none" w:sz="0" w:space="0" w:color="auto"/>
      </w:divBdr>
    </w:div>
    <w:div w:id="267080611">
      <w:bodyDiv w:val="1"/>
      <w:marLeft w:val="0"/>
      <w:marRight w:val="0"/>
      <w:marTop w:val="0"/>
      <w:marBottom w:val="0"/>
      <w:divBdr>
        <w:top w:val="none" w:sz="0" w:space="0" w:color="auto"/>
        <w:left w:val="none" w:sz="0" w:space="0" w:color="auto"/>
        <w:bottom w:val="none" w:sz="0" w:space="0" w:color="auto"/>
        <w:right w:val="none" w:sz="0" w:space="0" w:color="auto"/>
      </w:divBdr>
    </w:div>
    <w:div w:id="801850598">
      <w:bodyDiv w:val="1"/>
      <w:marLeft w:val="0"/>
      <w:marRight w:val="0"/>
      <w:marTop w:val="0"/>
      <w:marBottom w:val="0"/>
      <w:divBdr>
        <w:top w:val="none" w:sz="0" w:space="0" w:color="auto"/>
        <w:left w:val="none" w:sz="0" w:space="0" w:color="auto"/>
        <w:bottom w:val="none" w:sz="0" w:space="0" w:color="auto"/>
        <w:right w:val="none" w:sz="0" w:space="0" w:color="auto"/>
      </w:divBdr>
    </w:div>
    <w:div w:id="842359780">
      <w:bodyDiv w:val="1"/>
      <w:marLeft w:val="0"/>
      <w:marRight w:val="0"/>
      <w:marTop w:val="0"/>
      <w:marBottom w:val="0"/>
      <w:divBdr>
        <w:top w:val="none" w:sz="0" w:space="0" w:color="auto"/>
        <w:left w:val="none" w:sz="0" w:space="0" w:color="auto"/>
        <w:bottom w:val="none" w:sz="0" w:space="0" w:color="auto"/>
        <w:right w:val="none" w:sz="0" w:space="0" w:color="auto"/>
      </w:divBdr>
    </w:div>
    <w:div w:id="910427180">
      <w:bodyDiv w:val="1"/>
      <w:marLeft w:val="0"/>
      <w:marRight w:val="0"/>
      <w:marTop w:val="0"/>
      <w:marBottom w:val="0"/>
      <w:divBdr>
        <w:top w:val="none" w:sz="0" w:space="0" w:color="auto"/>
        <w:left w:val="none" w:sz="0" w:space="0" w:color="auto"/>
        <w:bottom w:val="none" w:sz="0" w:space="0" w:color="auto"/>
        <w:right w:val="none" w:sz="0" w:space="0" w:color="auto"/>
      </w:divBdr>
    </w:div>
    <w:div w:id="936670741">
      <w:bodyDiv w:val="1"/>
      <w:marLeft w:val="0"/>
      <w:marRight w:val="0"/>
      <w:marTop w:val="0"/>
      <w:marBottom w:val="0"/>
      <w:divBdr>
        <w:top w:val="none" w:sz="0" w:space="0" w:color="auto"/>
        <w:left w:val="none" w:sz="0" w:space="0" w:color="auto"/>
        <w:bottom w:val="none" w:sz="0" w:space="0" w:color="auto"/>
        <w:right w:val="none" w:sz="0" w:space="0" w:color="auto"/>
      </w:divBdr>
    </w:div>
    <w:div w:id="1387533423">
      <w:bodyDiv w:val="1"/>
      <w:marLeft w:val="0"/>
      <w:marRight w:val="0"/>
      <w:marTop w:val="0"/>
      <w:marBottom w:val="0"/>
      <w:divBdr>
        <w:top w:val="none" w:sz="0" w:space="0" w:color="auto"/>
        <w:left w:val="none" w:sz="0" w:space="0" w:color="auto"/>
        <w:bottom w:val="none" w:sz="0" w:space="0" w:color="auto"/>
        <w:right w:val="none" w:sz="0" w:space="0" w:color="auto"/>
      </w:divBdr>
    </w:div>
    <w:div w:id="1447843577">
      <w:bodyDiv w:val="1"/>
      <w:marLeft w:val="0"/>
      <w:marRight w:val="0"/>
      <w:marTop w:val="0"/>
      <w:marBottom w:val="0"/>
      <w:divBdr>
        <w:top w:val="none" w:sz="0" w:space="0" w:color="auto"/>
        <w:left w:val="none" w:sz="0" w:space="0" w:color="auto"/>
        <w:bottom w:val="none" w:sz="0" w:space="0" w:color="auto"/>
        <w:right w:val="none" w:sz="0" w:space="0" w:color="auto"/>
      </w:divBdr>
    </w:div>
    <w:div w:id="1521776009">
      <w:bodyDiv w:val="1"/>
      <w:marLeft w:val="0"/>
      <w:marRight w:val="0"/>
      <w:marTop w:val="0"/>
      <w:marBottom w:val="0"/>
      <w:divBdr>
        <w:top w:val="none" w:sz="0" w:space="0" w:color="auto"/>
        <w:left w:val="none" w:sz="0" w:space="0" w:color="auto"/>
        <w:bottom w:val="none" w:sz="0" w:space="0" w:color="auto"/>
        <w:right w:val="none" w:sz="0" w:space="0" w:color="auto"/>
      </w:divBdr>
    </w:div>
    <w:div w:id="1606228145">
      <w:bodyDiv w:val="1"/>
      <w:marLeft w:val="0"/>
      <w:marRight w:val="0"/>
      <w:marTop w:val="0"/>
      <w:marBottom w:val="0"/>
      <w:divBdr>
        <w:top w:val="none" w:sz="0" w:space="0" w:color="auto"/>
        <w:left w:val="none" w:sz="0" w:space="0" w:color="auto"/>
        <w:bottom w:val="none" w:sz="0" w:space="0" w:color="auto"/>
        <w:right w:val="none" w:sz="0" w:space="0" w:color="auto"/>
      </w:divBdr>
    </w:div>
    <w:div w:id="1660425762">
      <w:bodyDiv w:val="1"/>
      <w:marLeft w:val="0"/>
      <w:marRight w:val="0"/>
      <w:marTop w:val="0"/>
      <w:marBottom w:val="0"/>
      <w:divBdr>
        <w:top w:val="none" w:sz="0" w:space="0" w:color="auto"/>
        <w:left w:val="none" w:sz="0" w:space="0" w:color="auto"/>
        <w:bottom w:val="none" w:sz="0" w:space="0" w:color="auto"/>
        <w:right w:val="none" w:sz="0" w:space="0" w:color="auto"/>
      </w:divBdr>
      <w:divsChild>
        <w:div w:id="1912109871">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951351993">
      <w:bodyDiv w:val="1"/>
      <w:marLeft w:val="0"/>
      <w:marRight w:val="0"/>
      <w:marTop w:val="0"/>
      <w:marBottom w:val="0"/>
      <w:divBdr>
        <w:top w:val="none" w:sz="0" w:space="0" w:color="auto"/>
        <w:left w:val="none" w:sz="0" w:space="0" w:color="auto"/>
        <w:bottom w:val="none" w:sz="0" w:space="0" w:color="auto"/>
        <w:right w:val="none" w:sz="0" w:space="0" w:color="auto"/>
      </w:divBdr>
    </w:div>
    <w:div w:id="2043938003">
      <w:bodyDiv w:val="1"/>
      <w:marLeft w:val="0"/>
      <w:marRight w:val="0"/>
      <w:marTop w:val="0"/>
      <w:marBottom w:val="0"/>
      <w:divBdr>
        <w:top w:val="none" w:sz="0" w:space="0" w:color="auto"/>
        <w:left w:val="none" w:sz="0" w:space="0" w:color="auto"/>
        <w:bottom w:val="none" w:sz="0" w:space="0" w:color="auto"/>
        <w:right w:val="none" w:sz="0" w:space="0" w:color="auto"/>
      </w:divBdr>
    </w:div>
    <w:div w:id="2045640713">
      <w:bodyDiv w:val="1"/>
      <w:marLeft w:val="0"/>
      <w:marRight w:val="0"/>
      <w:marTop w:val="0"/>
      <w:marBottom w:val="0"/>
      <w:divBdr>
        <w:top w:val="none" w:sz="0" w:space="0" w:color="auto"/>
        <w:left w:val="none" w:sz="0" w:space="0" w:color="auto"/>
        <w:bottom w:val="none" w:sz="0" w:space="0" w:color="auto"/>
        <w:right w:val="none" w:sz="0" w:space="0" w:color="auto"/>
      </w:divBdr>
    </w:div>
    <w:div w:id="208675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portanceofstuff.com/judiciary" TargetMode="External"/><Relationship Id="rId3" Type="http://schemas.openxmlformats.org/officeDocument/2006/relationships/settings" Target="settings.xml"/><Relationship Id="rId7" Type="http://schemas.openxmlformats.org/officeDocument/2006/relationships/hyperlink" Target="https://www.britannica.com/topic/judici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Separation_of_powers_in_the_United_Kingdom" TargetMode="External"/><Relationship Id="rId5" Type="http://schemas.openxmlformats.org/officeDocument/2006/relationships/hyperlink" Target="https://en.wikipedia.org/wiki/Judicial_independence#:~:text=Judicial%20independence%20serves%20as%20a%20safeguard%20for%20the,foundation%20for%20the%20rule%20of%20law%20and%20democrac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6</Pages>
  <Words>2347</Words>
  <Characters>13383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2020-11-26T19:07:00Z</dcterms:created>
  <dcterms:modified xsi:type="dcterms:W3CDTF">2020-11-27T01:21:00Z</dcterms:modified>
</cp:coreProperties>
</file>