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3E40B" w14:textId="3E2751DD" w:rsidR="00885A9F" w:rsidRPr="007E4907" w:rsidRDefault="00885A9F" w:rsidP="00707B09">
      <w:pPr>
        <w:jc w:val="center"/>
        <w:rPr>
          <w:lang w:val="en-IN"/>
        </w:rPr>
      </w:pPr>
      <w:r w:rsidRPr="007E4907">
        <w:rPr>
          <w:noProof/>
          <w:lang w:val="en-IN"/>
        </w:rPr>
        <w:drawing>
          <wp:inline distT="0" distB="0" distL="0" distR="0" wp14:anchorId="72A6CBC3" wp14:editId="2745DC76">
            <wp:extent cx="2537460" cy="1005840"/>
            <wp:effectExtent l="0" t="0" r="0" b="3810"/>
            <wp:docPr id="64588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460" cy="1005840"/>
                    </a:xfrm>
                    <a:prstGeom prst="rect">
                      <a:avLst/>
                    </a:prstGeom>
                    <a:noFill/>
                    <a:ln>
                      <a:noFill/>
                    </a:ln>
                  </pic:spPr>
                </pic:pic>
              </a:graphicData>
            </a:graphic>
          </wp:inline>
        </w:drawing>
      </w:r>
    </w:p>
    <w:p w14:paraId="70A6D60D" w14:textId="77777777" w:rsidR="00D605D0" w:rsidRPr="007E4907" w:rsidRDefault="00D605D0"/>
    <w:p w14:paraId="6A85FF66" w14:textId="31A3EBA9" w:rsidR="003F7F03" w:rsidRPr="002F6851" w:rsidRDefault="003F7F03" w:rsidP="003F7F03">
      <w:pPr>
        <w:jc w:val="center"/>
        <w:rPr>
          <w:b/>
          <w:sz w:val="52"/>
          <w:szCs w:val="52"/>
        </w:rPr>
      </w:pPr>
      <w:r w:rsidRPr="002F6851">
        <w:rPr>
          <w:b/>
          <w:sz w:val="52"/>
          <w:szCs w:val="52"/>
        </w:rPr>
        <w:t>2. Community Policing: Partnerships, Policing and People</w:t>
      </w:r>
    </w:p>
    <w:p w14:paraId="77140D8B" w14:textId="77777777" w:rsidR="003F7F03" w:rsidRPr="002F6851" w:rsidRDefault="003F7F03" w:rsidP="003F7F03">
      <w:pPr>
        <w:rPr>
          <w:b/>
          <w:sz w:val="52"/>
          <w:szCs w:val="52"/>
        </w:rPr>
      </w:pPr>
    </w:p>
    <w:p w14:paraId="2A28ABC5" w14:textId="77777777" w:rsidR="003F7F03" w:rsidRPr="002F6851" w:rsidRDefault="003F7F03" w:rsidP="003F7F03">
      <w:pPr>
        <w:jc w:val="center"/>
        <w:rPr>
          <w:b/>
          <w:sz w:val="52"/>
          <w:szCs w:val="52"/>
        </w:rPr>
      </w:pPr>
      <w:r w:rsidRPr="002F6851">
        <w:rPr>
          <w:b/>
          <w:sz w:val="52"/>
          <w:szCs w:val="52"/>
        </w:rPr>
        <w:t>BSc Professional Policing</w:t>
      </w:r>
    </w:p>
    <w:p w14:paraId="35327348" w14:textId="75526B4C" w:rsidR="003F7F03" w:rsidRPr="002F6851" w:rsidRDefault="003F7F03" w:rsidP="003F7F03">
      <w:pPr>
        <w:jc w:val="center"/>
        <w:rPr>
          <w:b/>
          <w:sz w:val="52"/>
          <w:szCs w:val="52"/>
        </w:rPr>
      </w:pPr>
      <w:r w:rsidRPr="002F6851">
        <w:rPr>
          <w:b/>
          <w:sz w:val="52"/>
          <w:szCs w:val="52"/>
        </w:rPr>
        <w:t>Community and Neighbourhood Policing</w:t>
      </w:r>
    </w:p>
    <w:p w14:paraId="1B346C6F" w14:textId="77777777" w:rsidR="003F7F03" w:rsidRPr="002F6851" w:rsidRDefault="003F7F03" w:rsidP="003F7F03">
      <w:pPr>
        <w:rPr>
          <w:b/>
          <w:sz w:val="52"/>
          <w:szCs w:val="52"/>
        </w:rPr>
      </w:pPr>
    </w:p>
    <w:p w14:paraId="73C931F8" w14:textId="2FEA8F74" w:rsidR="003F7F03" w:rsidRPr="002F6851" w:rsidRDefault="003F7F03" w:rsidP="003F7F03">
      <w:pPr>
        <w:jc w:val="center"/>
        <w:rPr>
          <w:b/>
          <w:bCs/>
          <w:szCs w:val="24"/>
        </w:rPr>
      </w:pPr>
      <w:r w:rsidRPr="002F6851">
        <w:rPr>
          <w:b/>
          <w:bCs/>
          <w:szCs w:val="24"/>
        </w:rPr>
        <w:t>Student Name:</w:t>
      </w:r>
      <w:r w:rsidR="006C160E">
        <w:rPr>
          <w:b/>
          <w:bCs/>
          <w:szCs w:val="24"/>
        </w:rPr>
        <w:t xml:space="preserve"> Madalina Ghiorghi</w:t>
      </w:r>
    </w:p>
    <w:p w14:paraId="3230782E" w14:textId="4D54E773" w:rsidR="003F7F03" w:rsidRPr="002F6851" w:rsidRDefault="003F7F03" w:rsidP="003F7F03">
      <w:pPr>
        <w:jc w:val="center"/>
        <w:rPr>
          <w:b/>
          <w:bCs/>
          <w:szCs w:val="24"/>
        </w:rPr>
      </w:pPr>
      <w:r w:rsidRPr="002F6851">
        <w:rPr>
          <w:b/>
          <w:bCs/>
          <w:szCs w:val="24"/>
        </w:rPr>
        <w:t>Student ID:</w:t>
      </w:r>
      <w:r w:rsidR="006C160E">
        <w:rPr>
          <w:b/>
          <w:bCs/>
          <w:szCs w:val="24"/>
        </w:rPr>
        <w:t xml:space="preserve"> 2215490</w:t>
      </w:r>
    </w:p>
    <w:p w14:paraId="0EB95F91" w14:textId="7A06BA83" w:rsidR="003F7F03" w:rsidRPr="002F6851" w:rsidRDefault="003F7F03" w:rsidP="003F7F03">
      <w:pPr>
        <w:jc w:val="center"/>
        <w:rPr>
          <w:b/>
          <w:bCs/>
          <w:szCs w:val="24"/>
        </w:rPr>
      </w:pPr>
      <w:r w:rsidRPr="002F6851">
        <w:rPr>
          <w:b/>
          <w:bCs/>
          <w:szCs w:val="24"/>
        </w:rPr>
        <w:t>Module Leader:</w:t>
      </w:r>
      <w:r w:rsidR="006C160E">
        <w:rPr>
          <w:b/>
          <w:bCs/>
          <w:szCs w:val="24"/>
        </w:rPr>
        <w:t xml:space="preserve"> Mike Durke</w:t>
      </w:r>
    </w:p>
    <w:p w14:paraId="1F1772C6" w14:textId="77777777" w:rsidR="007E4907" w:rsidRPr="007E4907" w:rsidRDefault="007E4907" w:rsidP="007E4907">
      <w:pPr>
        <w:pStyle w:val="Heading1"/>
        <w:rPr>
          <w:lang w:val="en-IN"/>
        </w:rPr>
      </w:pPr>
      <w:bookmarkStart w:id="0" w:name="_Toc185337362"/>
      <w:r w:rsidRPr="007E4907">
        <w:rPr>
          <w:lang w:val="en-IN"/>
        </w:rPr>
        <w:lastRenderedPageBreak/>
        <w:t>Abstract</w:t>
      </w:r>
      <w:bookmarkEnd w:id="0"/>
    </w:p>
    <w:p w14:paraId="619ACD3A" w14:textId="59D67EE9" w:rsidR="007E4907" w:rsidRPr="007E4907" w:rsidRDefault="007E4907" w:rsidP="007E4907">
      <w:pPr>
        <w:rPr>
          <w:lang w:val="en-IN"/>
        </w:rPr>
      </w:pPr>
      <w:r w:rsidRPr="007E4907">
        <w:rPr>
          <w:lang w:val="en-IN"/>
        </w:rPr>
        <w:t xml:space="preserve">Policing by partnership is one of the main strategies of policing that has been adopted and implemented in England and Wales since 1992. It has the mission of improving relations and advancing public safety with the use of organised crime prevention and partnership with the community. Nonetheless, the modern realities, including institutional racism, law community trust, and restricted funding, have brought doubts about its perpetuity and efficiency. This report aims to analyse partnership working, communication efforts, and difficulties of the current police. It also explains how a systemic approach to the analysis of the topic is possible through references to multi-agency working in cooperation with the members of the community. It also elaborates on the tendencies of policing by consent, countering that pressure as well as some new forms of digital and cybercrime change priorities from community policing. Historical context demonstrates that community policing in England and Wales has developed based on Sir Robert Peel’s principles of the 19th century and a public confidence and service-orientated approach. Perhaps the most radical change that began in the 1980s was decentralisation as well as the creation of neighbourhood policing teams. Problems like institutional racism and the pressure of policing by consent erode trust, while properly coordinated multidisciplinary efforts and engaging community efforts like those in Birmingham and London show the way forward. This paper identifies that the parameters of community policing in the future depend on the ability to reclaim transparency, reopen dialogue for inclusiveness, and create a policing force for the innovations of tomorrow. Proposals also encompass clear reporting, a policy of diversity in recruitment, effective use of evidence, and an increased role of independent watchdogs. Through the adoption of these reforms, community policing </w:t>
      </w:r>
      <w:r w:rsidRPr="007E4907">
        <w:rPr>
          <w:lang w:val="en-IN"/>
        </w:rPr>
        <w:lastRenderedPageBreak/>
        <w:t>will be in the right place to effectively respond to the new challenges, hence continuing to form the foundation of better policing and safer and integrated societies.</w:t>
      </w:r>
    </w:p>
    <w:p w14:paraId="07DC7A47" w14:textId="77777777" w:rsidR="007E4907" w:rsidRPr="007E4907" w:rsidRDefault="007E4907">
      <w:pPr>
        <w:spacing w:line="259" w:lineRule="auto"/>
        <w:jc w:val="left"/>
        <w:rPr>
          <w:b/>
          <w:bCs/>
          <w:lang w:val="en-IN"/>
        </w:rPr>
      </w:pPr>
      <w:r w:rsidRPr="007E4907">
        <w:rPr>
          <w:b/>
          <w:bCs/>
          <w:lang w:val="en-IN"/>
        </w:rPr>
        <w:br w:type="page"/>
      </w:r>
    </w:p>
    <w:sdt>
      <w:sdtPr>
        <w:rPr>
          <w:rFonts w:ascii="Times New Roman" w:eastAsiaTheme="minorHAnsi" w:hAnsi="Times New Roman" w:cstheme="minorBidi"/>
          <w:color w:val="auto"/>
          <w:kern w:val="2"/>
          <w:sz w:val="24"/>
          <w:szCs w:val="22"/>
          <w:lang w:val="en-GB"/>
          <w14:ligatures w14:val="standardContextual"/>
        </w:rPr>
        <w:id w:val="-500120436"/>
        <w:docPartObj>
          <w:docPartGallery w:val="Table of Contents"/>
          <w:docPartUnique/>
        </w:docPartObj>
      </w:sdtPr>
      <w:sdtEndPr>
        <w:rPr>
          <w:rFonts w:ascii="Arial" w:hAnsi="Arial"/>
          <w:b/>
          <w:bCs/>
          <w:noProof/>
        </w:rPr>
      </w:sdtEndPr>
      <w:sdtContent>
        <w:p w14:paraId="38D7919D" w14:textId="346947A2" w:rsidR="007E4907" w:rsidRPr="00712279" w:rsidRDefault="007E4907">
          <w:pPr>
            <w:pStyle w:val="TOCHeading"/>
            <w:rPr>
              <w:rFonts w:ascii="Arial" w:hAnsi="Arial" w:cs="Arial"/>
              <w:b/>
              <w:bCs/>
              <w:color w:val="auto"/>
            </w:rPr>
          </w:pPr>
          <w:r w:rsidRPr="00712279">
            <w:rPr>
              <w:rFonts w:ascii="Arial" w:hAnsi="Arial" w:cs="Arial"/>
              <w:b/>
              <w:bCs/>
              <w:color w:val="auto"/>
            </w:rPr>
            <w:t>Table of Contents</w:t>
          </w:r>
        </w:p>
        <w:p w14:paraId="4A255137" w14:textId="7F78FA79" w:rsidR="007E4907" w:rsidRDefault="007E4907">
          <w:pPr>
            <w:pStyle w:val="TOC1"/>
            <w:tabs>
              <w:tab w:val="right" w:leader="dot" w:pos="9016"/>
            </w:tabs>
            <w:rPr>
              <w:rFonts w:asciiTheme="minorHAnsi" w:eastAsiaTheme="minorEastAsia" w:hAnsiTheme="minorHAnsi"/>
              <w:noProof/>
              <w:sz w:val="22"/>
              <w:lang w:val="en-IN" w:eastAsia="en-IN"/>
            </w:rPr>
          </w:pPr>
          <w:r w:rsidRPr="007E4907">
            <w:fldChar w:fldCharType="begin"/>
          </w:r>
          <w:r w:rsidRPr="007E4907">
            <w:instrText xml:space="preserve"> TOC \o "1-3" \h \z \u </w:instrText>
          </w:r>
          <w:r w:rsidRPr="007E4907">
            <w:fldChar w:fldCharType="separate"/>
          </w:r>
          <w:hyperlink w:anchor="_Toc185337362" w:history="1">
            <w:r w:rsidRPr="002F413E">
              <w:rPr>
                <w:rStyle w:val="Hyperlink"/>
                <w:noProof/>
                <w:lang w:val="en-IN"/>
              </w:rPr>
              <w:t>Abstract</w:t>
            </w:r>
            <w:r>
              <w:rPr>
                <w:noProof/>
                <w:webHidden/>
              </w:rPr>
              <w:tab/>
            </w:r>
            <w:r>
              <w:rPr>
                <w:noProof/>
                <w:webHidden/>
              </w:rPr>
              <w:fldChar w:fldCharType="begin"/>
            </w:r>
            <w:r>
              <w:rPr>
                <w:noProof/>
                <w:webHidden/>
              </w:rPr>
              <w:instrText xml:space="preserve"> PAGEREF _Toc185337362 \h </w:instrText>
            </w:r>
            <w:r>
              <w:rPr>
                <w:noProof/>
                <w:webHidden/>
              </w:rPr>
            </w:r>
            <w:r>
              <w:rPr>
                <w:noProof/>
                <w:webHidden/>
              </w:rPr>
              <w:fldChar w:fldCharType="separate"/>
            </w:r>
            <w:r>
              <w:rPr>
                <w:noProof/>
                <w:webHidden/>
              </w:rPr>
              <w:t>2</w:t>
            </w:r>
            <w:r>
              <w:rPr>
                <w:noProof/>
                <w:webHidden/>
              </w:rPr>
              <w:fldChar w:fldCharType="end"/>
            </w:r>
          </w:hyperlink>
        </w:p>
        <w:p w14:paraId="14A977EF" w14:textId="6633CDF9" w:rsidR="007E4907" w:rsidRDefault="007E4907">
          <w:pPr>
            <w:pStyle w:val="TOC1"/>
            <w:tabs>
              <w:tab w:val="right" w:leader="dot" w:pos="9016"/>
            </w:tabs>
            <w:rPr>
              <w:rFonts w:asciiTheme="minorHAnsi" w:eastAsiaTheme="minorEastAsia" w:hAnsiTheme="minorHAnsi"/>
              <w:noProof/>
              <w:sz w:val="22"/>
              <w:lang w:val="en-IN" w:eastAsia="en-IN"/>
            </w:rPr>
          </w:pPr>
          <w:hyperlink w:anchor="_Toc185337363" w:history="1">
            <w:r w:rsidRPr="002F413E">
              <w:rPr>
                <w:rStyle w:val="Hyperlink"/>
                <w:noProof/>
                <w:lang w:val="en-IN"/>
              </w:rPr>
              <w:t>1. Introduction</w:t>
            </w:r>
            <w:r>
              <w:rPr>
                <w:noProof/>
                <w:webHidden/>
              </w:rPr>
              <w:tab/>
            </w:r>
            <w:r>
              <w:rPr>
                <w:noProof/>
                <w:webHidden/>
              </w:rPr>
              <w:fldChar w:fldCharType="begin"/>
            </w:r>
            <w:r>
              <w:rPr>
                <w:noProof/>
                <w:webHidden/>
              </w:rPr>
              <w:instrText xml:space="preserve"> PAGEREF _Toc185337363 \h </w:instrText>
            </w:r>
            <w:r>
              <w:rPr>
                <w:noProof/>
                <w:webHidden/>
              </w:rPr>
            </w:r>
            <w:r>
              <w:rPr>
                <w:noProof/>
                <w:webHidden/>
              </w:rPr>
              <w:fldChar w:fldCharType="separate"/>
            </w:r>
            <w:r>
              <w:rPr>
                <w:noProof/>
                <w:webHidden/>
              </w:rPr>
              <w:t>4</w:t>
            </w:r>
            <w:r>
              <w:rPr>
                <w:noProof/>
                <w:webHidden/>
              </w:rPr>
              <w:fldChar w:fldCharType="end"/>
            </w:r>
          </w:hyperlink>
        </w:p>
        <w:p w14:paraId="446AD434" w14:textId="33BB4F55" w:rsidR="007E4907" w:rsidRDefault="007E4907">
          <w:pPr>
            <w:pStyle w:val="TOC1"/>
            <w:tabs>
              <w:tab w:val="right" w:leader="dot" w:pos="9016"/>
            </w:tabs>
            <w:rPr>
              <w:rFonts w:asciiTheme="minorHAnsi" w:eastAsiaTheme="minorEastAsia" w:hAnsiTheme="minorHAnsi"/>
              <w:noProof/>
              <w:sz w:val="22"/>
              <w:lang w:val="en-IN" w:eastAsia="en-IN"/>
            </w:rPr>
          </w:pPr>
          <w:hyperlink w:anchor="_Toc185337364" w:history="1">
            <w:r w:rsidRPr="002F413E">
              <w:rPr>
                <w:rStyle w:val="Hyperlink"/>
                <w:noProof/>
                <w:lang w:val="en-IN"/>
              </w:rPr>
              <w:t>Main Body</w:t>
            </w:r>
            <w:r>
              <w:rPr>
                <w:noProof/>
                <w:webHidden/>
              </w:rPr>
              <w:tab/>
            </w:r>
            <w:r>
              <w:rPr>
                <w:noProof/>
                <w:webHidden/>
              </w:rPr>
              <w:fldChar w:fldCharType="begin"/>
            </w:r>
            <w:r>
              <w:rPr>
                <w:noProof/>
                <w:webHidden/>
              </w:rPr>
              <w:instrText xml:space="preserve"> PAGEREF _Toc185337364 \h </w:instrText>
            </w:r>
            <w:r>
              <w:rPr>
                <w:noProof/>
                <w:webHidden/>
              </w:rPr>
            </w:r>
            <w:r>
              <w:rPr>
                <w:noProof/>
                <w:webHidden/>
              </w:rPr>
              <w:fldChar w:fldCharType="separate"/>
            </w:r>
            <w:r>
              <w:rPr>
                <w:noProof/>
                <w:webHidden/>
              </w:rPr>
              <w:t>5</w:t>
            </w:r>
            <w:r>
              <w:rPr>
                <w:noProof/>
                <w:webHidden/>
              </w:rPr>
              <w:fldChar w:fldCharType="end"/>
            </w:r>
          </w:hyperlink>
        </w:p>
        <w:p w14:paraId="515BBA90" w14:textId="3CF9EF14" w:rsidR="007E4907" w:rsidRDefault="007E4907">
          <w:pPr>
            <w:pStyle w:val="TOC2"/>
            <w:tabs>
              <w:tab w:val="right" w:leader="dot" w:pos="9016"/>
            </w:tabs>
            <w:rPr>
              <w:rFonts w:asciiTheme="minorHAnsi" w:eastAsiaTheme="minorEastAsia" w:hAnsiTheme="minorHAnsi"/>
              <w:noProof/>
              <w:sz w:val="22"/>
              <w:lang w:val="en-IN" w:eastAsia="en-IN"/>
            </w:rPr>
          </w:pPr>
          <w:hyperlink w:anchor="_Toc185337365" w:history="1">
            <w:r w:rsidRPr="002F413E">
              <w:rPr>
                <w:rStyle w:val="Hyperlink"/>
                <w:noProof/>
                <w:lang w:val="en-IN"/>
              </w:rPr>
              <w:t>2. Historical Context of Community Policing in England and Wales</w:t>
            </w:r>
            <w:r>
              <w:rPr>
                <w:noProof/>
                <w:webHidden/>
              </w:rPr>
              <w:tab/>
            </w:r>
            <w:r>
              <w:rPr>
                <w:noProof/>
                <w:webHidden/>
              </w:rPr>
              <w:fldChar w:fldCharType="begin"/>
            </w:r>
            <w:r>
              <w:rPr>
                <w:noProof/>
                <w:webHidden/>
              </w:rPr>
              <w:instrText xml:space="preserve"> PAGEREF _Toc185337365 \h </w:instrText>
            </w:r>
            <w:r>
              <w:rPr>
                <w:noProof/>
                <w:webHidden/>
              </w:rPr>
            </w:r>
            <w:r>
              <w:rPr>
                <w:noProof/>
                <w:webHidden/>
              </w:rPr>
              <w:fldChar w:fldCharType="separate"/>
            </w:r>
            <w:r>
              <w:rPr>
                <w:noProof/>
                <w:webHidden/>
              </w:rPr>
              <w:t>5</w:t>
            </w:r>
            <w:r>
              <w:rPr>
                <w:noProof/>
                <w:webHidden/>
              </w:rPr>
              <w:fldChar w:fldCharType="end"/>
            </w:r>
          </w:hyperlink>
        </w:p>
        <w:p w14:paraId="471100D3" w14:textId="1E49CBB1" w:rsidR="007E4907" w:rsidRDefault="007E4907">
          <w:pPr>
            <w:pStyle w:val="TOC2"/>
            <w:tabs>
              <w:tab w:val="right" w:leader="dot" w:pos="9016"/>
            </w:tabs>
            <w:rPr>
              <w:rFonts w:asciiTheme="minorHAnsi" w:eastAsiaTheme="minorEastAsia" w:hAnsiTheme="minorHAnsi"/>
              <w:noProof/>
              <w:sz w:val="22"/>
              <w:lang w:val="en-IN" w:eastAsia="en-IN"/>
            </w:rPr>
          </w:pPr>
          <w:hyperlink w:anchor="_Toc185337366" w:history="1">
            <w:r w:rsidRPr="002F413E">
              <w:rPr>
                <w:rStyle w:val="Hyperlink"/>
                <w:noProof/>
                <w:lang w:val="en-IN"/>
              </w:rPr>
              <w:t>3. Challenges in Modern Policing</w:t>
            </w:r>
            <w:r>
              <w:rPr>
                <w:noProof/>
                <w:webHidden/>
              </w:rPr>
              <w:tab/>
            </w:r>
            <w:r>
              <w:rPr>
                <w:noProof/>
                <w:webHidden/>
              </w:rPr>
              <w:fldChar w:fldCharType="begin"/>
            </w:r>
            <w:r>
              <w:rPr>
                <w:noProof/>
                <w:webHidden/>
              </w:rPr>
              <w:instrText xml:space="preserve"> PAGEREF _Toc185337366 \h </w:instrText>
            </w:r>
            <w:r>
              <w:rPr>
                <w:noProof/>
                <w:webHidden/>
              </w:rPr>
            </w:r>
            <w:r>
              <w:rPr>
                <w:noProof/>
                <w:webHidden/>
              </w:rPr>
              <w:fldChar w:fldCharType="separate"/>
            </w:r>
            <w:r>
              <w:rPr>
                <w:noProof/>
                <w:webHidden/>
              </w:rPr>
              <w:t>6</w:t>
            </w:r>
            <w:r>
              <w:rPr>
                <w:noProof/>
                <w:webHidden/>
              </w:rPr>
              <w:fldChar w:fldCharType="end"/>
            </w:r>
          </w:hyperlink>
        </w:p>
        <w:p w14:paraId="725988AC" w14:textId="69D75A16" w:rsidR="007E4907" w:rsidRDefault="007E4907">
          <w:pPr>
            <w:pStyle w:val="TOC3"/>
            <w:tabs>
              <w:tab w:val="right" w:leader="dot" w:pos="9016"/>
            </w:tabs>
            <w:rPr>
              <w:rFonts w:asciiTheme="minorHAnsi" w:eastAsiaTheme="minorEastAsia" w:hAnsiTheme="minorHAnsi"/>
              <w:noProof/>
              <w:sz w:val="22"/>
              <w:lang w:val="en-IN" w:eastAsia="en-IN"/>
            </w:rPr>
          </w:pPr>
          <w:hyperlink w:anchor="_Toc185337367" w:history="1">
            <w:r w:rsidRPr="002F413E">
              <w:rPr>
                <w:rStyle w:val="Hyperlink"/>
                <w:noProof/>
                <w:lang w:val="en-IN"/>
              </w:rPr>
              <w:t>3.1 Institutional Racism and Trust in Policing</w:t>
            </w:r>
            <w:r>
              <w:rPr>
                <w:noProof/>
                <w:webHidden/>
              </w:rPr>
              <w:tab/>
            </w:r>
            <w:r>
              <w:rPr>
                <w:noProof/>
                <w:webHidden/>
              </w:rPr>
              <w:fldChar w:fldCharType="begin"/>
            </w:r>
            <w:r>
              <w:rPr>
                <w:noProof/>
                <w:webHidden/>
              </w:rPr>
              <w:instrText xml:space="preserve"> PAGEREF _Toc185337367 \h </w:instrText>
            </w:r>
            <w:r>
              <w:rPr>
                <w:noProof/>
                <w:webHidden/>
              </w:rPr>
            </w:r>
            <w:r>
              <w:rPr>
                <w:noProof/>
                <w:webHidden/>
              </w:rPr>
              <w:fldChar w:fldCharType="separate"/>
            </w:r>
            <w:r>
              <w:rPr>
                <w:noProof/>
                <w:webHidden/>
              </w:rPr>
              <w:t>6</w:t>
            </w:r>
            <w:r>
              <w:rPr>
                <w:noProof/>
                <w:webHidden/>
              </w:rPr>
              <w:fldChar w:fldCharType="end"/>
            </w:r>
          </w:hyperlink>
        </w:p>
        <w:p w14:paraId="6FDD2F82" w14:textId="68C32D37" w:rsidR="007E4907" w:rsidRDefault="007E4907">
          <w:pPr>
            <w:pStyle w:val="TOC3"/>
            <w:tabs>
              <w:tab w:val="right" w:leader="dot" w:pos="9016"/>
            </w:tabs>
            <w:rPr>
              <w:rFonts w:asciiTheme="minorHAnsi" w:eastAsiaTheme="minorEastAsia" w:hAnsiTheme="minorHAnsi"/>
              <w:noProof/>
              <w:sz w:val="22"/>
              <w:lang w:val="en-IN" w:eastAsia="en-IN"/>
            </w:rPr>
          </w:pPr>
          <w:hyperlink w:anchor="_Toc185337368" w:history="1">
            <w:r w:rsidRPr="002F413E">
              <w:rPr>
                <w:rStyle w:val="Hyperlink"/>
                <w:noProof/>
                <w:lang w:val="en-IN"/>
              </w:rPr>
              <w:t>3.2 Pressures on Policing by Consent</w:t>
            </w:r>
            <w:r>
              <w:rPr>
                <w:noProof/>
                <w:webHidden/>
              </w:rPr>
              <w:tab/>
            </w:r>
            <w:r>
              <w:rPr>
                <w:noProof/>
                <w:webHidden/>
              </w:rPr>
              <w:fldChar w:fldCharType="begin"/>
            </w:r>
            <w:r>
              <w:rPr>
                <w:noProof/>
                <w:webHidden/>
              </w:rPr>
              <w:instrText xml:space="preserve"> PAGEREF _Toc185337368 \h </w:instrText>
            </w:r>
            <w:r>
              <w:rPr>
                <w:noProof/>
                <w:webHidden/>
              </w:rPr>
            </w:r>
            <w:r>
              <w:rPr>
                <w:noProof/>
                <w:webHidden/>
              </w:rPr>
              <w:fldChar w:fldCharType="separate"/>
            </w:r>
            <w:r>
              <w:rPr>
                <w:noProof/>
                <w:webHidden/>
              </w:rPr>
              <w:t>6</w:t>
            </w:r>
            <w:r>
              <w:rPr>
                <w:noProof/>
                <w:webHidden/>
              </w:rPr>
              <w:fldChar w:fldCharType="end"/>
            </w:r>
          </w:hyperlink>
        </w:p>
        <w:p w14:paraId="13748657" w14:textId="198F3F80" w:rsidR="007E4907" w:rsidRDefault="007E4907">
          <w:pPr>
            <w:pStyle w:val="TOC2"/>
            <w:tabs>
              <w:tab w:val="right" w:leader="dot" w:pos="9016"/>
            </w:tabs>
            <w:rPr>
              <w:rFonts w:asciiTheme="minorHAnsi" w:eastAsiaTheme="minorEastAsia" w:hAnsiTheme="minorHAnsi"/>
              <w:noProof/>
              <w:sz w:val="22"/>
              <w:lang w:val="en-IN" w:eastAsia="en-IN"/>
            </w:rPr>
          </w:pPr>
          <w:hyperlink w:anchor="_Toc185337369" w:history="1">
            <w:r w:rsidRPr="002F413E">
              <w:rPr>
                <w:rStyle w:val="Hyperlink"/>
                <w:noProof/>
                <w:lang w:val="en-IN"/>
              </w:rPr>
              <w:t>4. Multi-Agency Working and Effective Communication</w:t>
            </w:r>
            <w:r>
              <w:rPr>
                <w:noProof/>
                <w:webHidden/>
              </w:rPr>
              <w:tab/>
            </w:r>
            <w:r>
              <w:rPr>
                <w:noProof/>
                <w:webHidden/>
              </w:rPr>
              <w:fldChar w:fldCharType="begin"/>
            </w:r>
            <w:r>
              <w:rPr>
                <w:noProof/>
                <w:webHidden/>
              </w:rPr>
              <w:instrText xml:space="preserve"> PAGEREF _Toc185337369 \h </w:instrText>
            </w:r>
            <w:r>
              <w:rPr>
                <w:noProof/>
                <w:webHidden/>
              </w:rPr>
            </w:r>
            <w:r>
              <w:rPr>
                <w:noProof/>
                <w:webHidden/>
              </w:rPr>
              <w:fldChar w:fldCharType="separate"/>
            </w:r>
            <w:r>
              <w:rPr>
                <w:noProof/>
                <w:webHidden/>
              </w:rPr>
              <w:t>7</w:t>
            </w:r>
            <w:r>
              <w:rPr>
                <w:noProof/>
                <w:webHidden/>
              </w:rPr>
              <w:fldChar w:fldCharType="end"/>
            </w:r>
          </w:hyperlink>
        </w:p>
        <w:p w14:paraId="785271AC" w14:textId="5D2B80F1" w:rsidR="007E4907" w:rsidRDefault="007E4907">
          <w:pPr>
            <w:pStyle w:val="TOC3"/>
            <w:tabs>
              <w:tab w:val="right" w:leader="dot" w:pos="9016"/>
            </w:tabs>
            <w:rPr>
              <w:rFonts w:asciiTheme="minorHAnsi" w:eastAsiaTheme="minorEastAsia" w:hAnsiTheme="minorHAnsi"/>
              <w:noProof/>
              <w:sz w:val="22"/>
              <w:lang w:val="en-IN" w:eastAsia="en-IN"/>
            </w:rPr>
          </w:pPr>
          <w:hyperlink w:anchor="_Toc185337370" w:history="1">
            <w:r w:rsidRPr="002F413E">
              <w:rPr>
                <w:rStyle w:val="Hyperlink"/>
                <w:noProof/>
                <w:lang w:val="en-IN"/>
              </w:rPr>
              <w:t>4.1 Models of Partnership Working</w:t>
            </w:r>
            <w:r>
              <w:rPr>
                <w:noProof/>
                <w:webHidden/>
              </w:rPr>
              <w:tab/>
            </w:r>
            <w:r>
              <w:rPr>
                <w:noProof/>
                <w:webHidden/>
              </w:rPr>
              <w:fldChar w:fldCharType="begin"/>
            </w:r>
            <w:r>
              <w:rPr>
                <w:noProof/>
                <w:webHidden/>
              </w:rPr>
              <w:instrText xml:space="preserve"> PAGEREF _Toc185337370 \h </w:instrText>
            </w:r>
            <w:r>
              <w:rPr>
                <w:noProof/>
                <w:webHidden/>
              </w:rPr>
            </w:r>
            <w:r>
              <w:rPr>
                <w:noProof/>
                <w:webHidden/>
              </w:rPr>
              <w:fldChar w:fldCharType="separate"/>
            </w:r>
            <w:r>
              <w:rPr>
                <w:noProof/>
                <w:webHidden/>
              </w:rPr>
              <w:t>7</w:t>
            </w:r>
            <w:r>
              <w:rPr>
                <w:noProof/>
                <w:webHidden/>
              </w:rPr>
              <w:fldChar w:fldCharType="end"/>
            </w:r>
          </w:hyperlink>
        </w:p>
        <w:p w14:paraId="0DDFCAEC" w14:textId="0F7883F1" w:rsidR="007E4907" w:rsidRDefault="007E4907">
          <w:pPr>
            <w:pStyle w:val="TOC3"/>
            <w:tabs>
              <w:tab w:val="right" w:leader="dot" w:pos="9016"/>
            </w:tabs>
            <w:rPr>
              <w:rFonts w:asciiTheme="minorHAnsi" w:eastAsiaTheme="minorEastAsia" w:hAnsiTheme="minorHAnsi"/>
              <w:noProof/>
              <w:sz w:val="22"/>
              <w:lang w:val="en-IN" w:eastAsia="en-IN"/>
            </w:rPr>
          </w:pPr>
          <w:hyperlink w:anchor="_Toc185337371" w:history="1">
            <w:r w:rsidRPr="002F413E">
              <w:rPr>
                <w:rStyle w:val="Hyperlink"/>
                <w:noProof/>
                <w:lang w:val="en-IN"/>
              </w:rPr>
              <w:t>4.2 Case Studies in Community Engagement</w:t>
            </w:r>
            <w:r>
              <w:rPr>
                <w:noProof/>
                <w:webHidden/>
              </w:rPr>
              <w:tab/>
            </w:r>
            <w:r>
              <w:rPr>
                <w:noProof/>
                <w:webHidden/>
              </w:rPr>
              <w:fldChar w:fldCharType="begin"/>
            </w:r>
            <w:r>
              <w:rPr>
                <w:noProof/>
                <w:webHidden/>
              </w:rPr>
              <w:instrText xml:space="preserve"> PAGEREF _Toc185337371 \h </w:instrText>
            </w:r>
            <w:r>
              <w:rPr>
                <w:noProof/>
                <w:webHidden/>
              </w:rPr>
            </w:r>
            <w:r>
              <w:rPr>
                <w:noProof/>
                <w:webHidden/>
              </w:rPr>
              <w:fldChar w:fldCharType="separate"/>
            </w:r>
            <w:r>
              <w:rPr>
                <w:noProof/>
                <w:webHidden/>
              </w:rPr>
              <w:t>7</w:t>
            </w:r>
            <w:r>
              <w:rPr>
                <w:noProof/>
                <w:webHidden/>
              </w:rPr>
              <w:fldChar w:fldCharType="end"/>
            </w:r>
          </w:hyperlink>
        </w:p>
        <w:p w14:paraId="5D7887E4" w14:textId="729327B2" w:rsidR="007E4907" w:rsidRDefault="007E4907">
          <w:pPr>
            <w:pStyle w:val="TOC2"/>
            <w:tabs>
              <w:tab w:val="right" w:leader="dot" w:pos="9016"/>
            </w:tabs>
            <w:rPr>
              <w:rFonts w:asciiTheme="minorHAnsi" w:eastAsiaTheme="minorEastAsia" w:hAnsiTheme="minorHAnsi"/>
              <w:noProof/>
              <w:sz w:val="22"/>
              <w:lang w:val="en-IN" w:eastAsia="en-IN"/>
            </w:rPr>
          </w:pPr>
          <w:hyperlink w:anchor="_Toc185337372" w:history="1">
            <w:r w:rsidRPr="002F413E">
              <w:rPr>
                <w:rStyle w:val="Hyperlink"/>
                <w:noProof/>
                <w:lang w:val="en-IN"/>
              </w:rPr>
              <w:t>5. Future Role of Community and Neighbourhood Policing</w:t>
            </w:r>
            <w:r>
              <w:rPr>
                <w:noProof/>
                <w:webHidden/>
              </w:rPr>
              <w:tab/>
            </w:r>
            <w:r>
              <w:rPr>
                <w:noProof/>
                <w:webHidden/>
              </w:rPr>
              <w:fldChar w:fldCharType="begin"/>
            </w:r>
            <w:r>
              <w:rPr>
                <w:noProof/>
                <w:webHidden/>
              </w:rPr>
              <w:instrText xml:space="preserve"> PAGEREF _Toc185337372 \h </w:instrText>
            </w:r>
            <w:r>
              <w:rPr>
                <w:noProof/>
                <w:webHidden/>
              </w:rPr>
            </w:r>
            <w:r>
              <w:rPr>
                <w:noProof/>
                <w:webHidden/>
              </w:rPr>
              <w:fldChar w:fldCharType="separate"/>
            </w:r>
            <w:r>
              <w:rPr>
                <w:noProof/>
                <w:webHidden/>
              </w:rPr>
              <w:t>8</w:t>
            </w:r>
            <w:r>
              <w:rPr>
                <w:noProof/>
                <w:webHidden/>
              </w:rPr>
              <w:fldChar w:fldCharType="end"/>
            </w:r>
          </w:hyperlink>
        </w:p>
        <w:p w14:paraId="74020C98" w14:textId="5FD57EA3" w:rsidR="007E4907" w:rsidRDefault="007E4907">
          <w:pPr>
            <w:pStyle w:val="TOC3"/>
            <w:tabs>
              <w:tab w:val="right" w:leader="dot" w:pos="9016"/>
            </w:tabs>
            <w:rPr>
              <w:rFonts w:asciiTheme="minorHAnsi" w:eastAsiaTheme="minorEastAsia" w:hAnsiTheme="minorHAnsi"/>
              <w:noProof/>
              <w:sz w:val="22"/>
              <w:lang w:val="en-IN" w:eastAsia="en-IN"/>
            </w:rPr>
          </w:pPr>
          <w:hyperlink w:anchor="_Toc185337373" w:history="1">
            <w:r w:rsidRPr="002F413E">
              <w:rPr>
                <w:rStyle w:val="Hyperlink"/>
                <w:noProof/>
                <w:lang w:val="en-IN"/>
              </w:rPr>
              <w:t>5.1 Sustainability and Effectiveness of Neighbourhood Policing</w:t>
            </w:r>
            <w:r>
              <w:rPr>
                <w:noProof/>
                <w:webHidden/>
              </w:rPr>
              <w:tab/>
            </w:r>
            <w:r>
              <w:rPr>
                <w:noProof/>
                <w:webHidden/>
              </w:rPr>
              <w:fldChar w:fldCharType="begin"/>
            </w:r>
            <w:r>
              <w:rPr>
                <w:noProof/>
                <w:webHidden/>
              </w:rPr>
              <w:instrText xml:space="preserve"> PAGEREF _Toc185337373 \h </w:instrText>
            </w:r>
            <w:r>
              <w:rPr>
                <w:noProof/>
                <w:webHidden/>
              </w:rPr>
            </w:r>
            <w:r>
              <w:rPr>
                <w:noProof/>
                <w:webHidden/>
              </w:rPr>
              <w:fldChar w:fldCharType="separate"/>
            </w:r>
            <w:r>
              <w:rPr>
                <w:noProof/>
                <w:webHidden/>
              </w:rPr>
              <w:t>8</w:t>
            </w:r>
            <w:r>
              <w:rPr>
                <w:noProof/>
                <w:webHidden/>
              </w:rPr>
              <w:fldChar w:fldCharType="end"/>
            </w:r>
          </w:hyperlink>
        </w:p>
        <w:p w14:paraId="0DAA0A19" w14:textId="76B53ECD" w:rsidR="007E4907" w:rsidRDefault="007E4907">
          <w:pPr>
            <w:pStyle w:val="TOC3"/>
            <w:tabs>
              <w:tab w:val="right" w:leader="dot" w:pos="9016"/>
            </w:tabs>
            <w:rPr>
              <w:rFonts w:asciiTheme="minorHAnsi" w:eastAsiaTheme="minorEastAsia" w:hAnsiTheme="minorHAnsi"/>
              <w:noProof/>
              <w:sz w:val="22"/>
              <w:lang w:val="en-IN" w:eastAsia="en-IN"/>
            </w:rPr>
          </w:pPr>
          <w:hyperlink w:anchor="_Toc185337374" w:history="1">
            <w:r w:rsidRPr="002F413E">
              <w:rPr>
                <w:rStyle w:val="Hyperlink"/>
                <w:noProof/>
                <w:lang w:val="en-IN"/>
              </w:rPr>
              <w:t>5.2 Recommendations for Rebuilding Public Trust</w:t>
            </w:r>
            <w:r>
              <w:rPr>
                <w:noProof/>
                <w:webHidden/>
              </w:rPr>
              <w:tab/>
            </w:r>
            <w:r>
              <w:rPr>
                <w:noProof/>
                <w:webHidden/>
              </w:rPr>
              <w:fldChar w:fldCharType="begin"/>
            </w:r>
            <w:r>
              <w:rPr>
                <w:noProof/>
                <w:webHidden/>
              </w:rPr>
              <w:instrText xml:space="preserve"> PAGEREF _Toc185337374 \h </w:instrText>
            </w:r>
            <w:r>
              <w:rPr>
                <w:noProof/>
                <w:webHidden/>
              </w:rPr>
            </w:r>
            <w:r>
              <w:rPr>
                <w:noProof/>
                <w:webHidden/>
              </w:rPr>
              <w:fldChar w:fldCharType="separate"/>
            </w:r>
            <w:r>
              <w:rPr>
                <w:noProof/>
                <w:webHidden/>
              </w:rPr>
              <w:t>8</w:t>
            </w:r>
            <w:r>
              <w:rPr>
                <w:noProof/>
                <w:webHidden/>
              </w:rPr>
              <w:fldChar w:fldCharType="end"/>
            </w:r>
          </w:hyperlink>
        </w:p>
        <w:p w14:paraId="4F5223B1" w14:textId="5268EA55" w:rsidR="007E4907" w:rsidRDefault="007E4907">
          <w:pPr>
            <w:pStyle w:val="TOC1"/>
            <w:tabs>
              <w:tab w:val="right" w:leader="dot" w:pos="9016"/>
            </w:tabs>
            <w:rPr>
              <w:rFonts w:asciiTheme="minorHAnsi" w:eastAsiaTheme="minorEastAsia" w:hAnsiTheme="minorHAnsi"/>
              <w:noProof/>
              <w:sz w:val="22"/>
              <w:lang w:val="en-IN" w:eastAsia="en-IN"/>
            </w:rPr>
          </w:pPr>
          <w:hyperlink w:anchor="_Toc185337375" w:history="1">
            <w:r w:rsidRPr="002F413E">
              <w:rPr>
                <w:rStyle w:val="Hyperlink"/>
                <w:noProof/>
                <w:lang w:val="en-IN"/>
              </w:rPr>
              <w:t>Conclusion</w:t>
            </w:r>
            <w:r>
              <w:rPr>
                <w:noProof/>
                <w:webHidden/>
              </w:rPr>
              <w:tab/>
            </w:r>
            <w:r>
              <w:rPr>
                <w:noProof/>
                <w:webHidden/>
              </w:rPr>
              <w:fldChar w:fldCharType="begin"/>
            </w:r>
            <w:r>
              <w:rPr>
                <w:noProof/>
                <w:webHidden/>
              </w:rPr>
              <w:instrText xml:space="preserve"> PAGEREF _Toc185337375 \h </w:instrText>
            </w:r>
            <w:r>
              <w:rPr>
                <w:noProof/>
                <w:webHidden/>
              </w:rPr>
            </w:r>
            <w:r>
              <w:rPr>
                <w:noProof/>
                <w:webHidden/>
              </w:rPr>
              <w:fldChar w:fldCharType="separate"/>
            </w:r>
            <w:r>
              <w:rPr>
                <w:noProof/>
                <w:webHidden/>
              </w:rPr>
              <w:t>10</w:t>
            </w:r>
            <w:r>
              <w:rPr>
                <w:noProof/>
                <w:webHidden/>
              </w:rPr>
              <w:fldChar w:fldCharType="end"/>
            </w:r>
          </w:hyperlink>
        </w:p>
        <w:p w14:paraId="1D302980" w14:textId="654C7981" w:rsidR="007E4907" w:rsidRDefault="007E4907">
          <w:pPr>
            <w:pStyle w:val="TOC1"/>
            <w:tabs>
              <w:tab w:val="right" w:leader="dot" w:pos="9016"/>
            </w:tabs>
            <w:rPr>
              <w:rFonts w:asciiTheme="minorHAnsi" w:eastAsiaTheme="minorEastAsia" w:hAnsiTheme="minorHAnsi"/>
              <w:noProof/>
              <w:sz w:val="22"/>
              <w:lang w:val="en-IN" w:eastAsia="en-IN"/>
            </w:rPr>
          </w:pPr>
          <w:hyperlink w:anchor="_Toc185337376" w:history="1">
            <w:r w:rsidRPr="002F413E">
              <w:rPr>
                <w:rStyle w:val="Hyperlink"/>
                <w:noProof/>
                <w:lang w:val="en-IN"/>
              </w:rPr>
              <w:t>References</w:t>
            </w:r>
            <w:r>
              <w:rPr>
                <w:noProof/>
                <w:webHidden/>
              </w:rPr>
              <w:tab/>
            </w:r>
            <w:r>
              <w:rPr>
                <w:noProof/>
                <w:webHidden/>
              </w:rPr>
              <w:fldChar w:fldCharType="begin"/>
            </w:r>
            <w:r>
              <w:rPr>
                <w:noProof/>
                <w:webHidden/>
              </w:rPr>
              <w:instrText xml:space="preserve"> PAGEREF _Toc185337376 \h </w:instrText>
            </w:r>
            <w:r>
              <w:rPr>
                <w:noProof/>
                <w:webHidden/>
              </w:rPr>
            </w:r>
            <w:r>
              <w:rPr>
                <w:noProof/>
                <w:webHidden/>
              </w:rPr>
              <w:fldChar w:fldCharType="separate"/>
            </w:r>
            <w:r>
              <w:rPr>
                <w:noProof/>
                <w:webHidden/>
              </w:rPr>
              <w:t>11</w:t>
            </w:r>
            <w:r>
              <w:rPr>
                <w:noProof/>
                <w:webHidden/>
              </w:rPr>
              <w:fldChar w:fldCharType="end"/>
            </w:r>
          </w:hyperlink>
        </w:p>
        <w:p w14:paraId="40FA0D20" w14:textId="5BB4D210" w:rsidR="007E4907" w:rsidRPr="007E4907" w:rsidRDefault="007E4907">
          <w:r w:rsidRPr="007E4907">
            <w:rPr>
              <w:b/>
              <w:bCs/>
              <w:noProof/>
            </w:rPr>
            <w:fldChar w:fldCharType="end"/>
          </w:r>
        </w:p>
      </w:sdtContent>
    </w:sdt>
    <w:p w14:paraId="533BA6EB" w14:textId="77777777" w:rsidR="007E4907" w:rsidRPr="007E4907" w:rsidRDefault="007E4907">
      <w:pPr>
        <w:spacing w:line="259" w:lineRule="auto"/>
        <w:jc w:val="left"/>
        <w:rPr>
          <w:rFonts w:eastAsiaTheme="majorEastAsia" w:cstheme="majorBidi"/>
          <w:b/>
          <w:sz w:val="36"/>
          <w:szCs w:val="32"/>
          <w:lang w:val="en-IN"/>
        </w:rPr>
      </w:pPr>
      <w:r w:rsidRPr="007E4907">
        <w:rPr>
          <w:lang w:val="en-IN"/>
        </w:rPr>
        <w:br w:type="page"/>
      </w:r>
    </w:p>
    <w:p w14:paraId="0AC005DC" w14:textId="0B7C8E3C" w:rsidR="007E4907" w:rsidRPr="007E4907" w:rsidRDefault="007E4907" w:rsidP="007E4907">
      <w:pPr>
        <w:pStyle w:val="Heading1"/>
        <w:rPr>
          <w:lang w:val="en-IN"/>
        </w:rPr>
      </w:pPr>
      <w:bookmarkStart w:id="1" w:name="_Toc185337363"/>
      <w:r>
        <w:rPr>
          <w:lang w:val="en-IN"/>
        </w:rPr>
        <w:lastRenderedPageBreak/>
        <w:t xml:space="preserve">1. </w:t>
      </w:r>
      <w:r w:rsidRPr="007E4907">
        <w:rPr>
          <w:lang w:val="en-IN"/>
        </w:rPr>
        <w:t>Introduction</w:t>
      </w:r>
      <w:bookmarkEnd w:id="1"/>
    </w:p>
    <w:p w14:paraId="03AD8FF5" w14:textId="2DA3197A" w:rsidR="007E4907" w:rsidRPr="007E4907" w:rsidRDefault="007E4907" w:rsidP="007E4907">
      <w:pPr>
        <w:rPr>
          <w:lang w:val="en-IN"/>
        </w:rPr>
      </w:pPr>
      <w:r w:rsidRPr="007E4907">
        <w:rPr>
          <w:lang w:val="en-IN"/>
        </w:rPr>
        <w:t>Community policing has been the central model of police strength in England and Wales to enhance accountability and partnership ambience between the police calibre and the public. It aims at effective partnership and crime prevention, which makes a conscious effort to foster positive relations as well as community cooperation. However, current environmental pressures such as institutional racism, reduced public confidence, and resource constraints on the efficiency and viability of community policing. These form part of the difficulties that limit the extent to which it might be able to meet the intended goals regularly. This report critically assesses the subject of partnership working in the analysis, evaluation, and communication and the problems of present-day policing. Where it outlines how this policing model looks at ways of fighting systemic problems in policing and improving police-citizen interaction, including multi-agency working and enhanced community policing. The report also assesses threats to policing by consent, thinking about how the shift towards digitisation and cybercrime is changing police work. In that respect, the present report explores the concept of community policing and how it might be capable of enlarging its function. In this paper, community policing was illustrated as a concept that can be effective when it is adopted and adapted by the police organisations of the present day, due to innovation, better communications, and partnership.</w:t>
      </w:r>
    </w:p>
    <w:p w14:paraId="253F5B57" w14:textId="77777777" w:rsidR="007E4907" w:rsidRPr="007E4907" w:rsidRDefault="007E4907">
      <w:pPr>
        <w:spacing w:line="259" w:lineRule="auto"/>
        <w:jc w:val="left"/>
        <w:rPr>
          <w:b/>
          <w:bCs/>
          <w:lang w:val="en-IN"/>
        </w:rPr>
      </w:pPr>
      <w:r w:rsidRPr="007E4907">
        <w:rPr>
          <w:b/>
          <w:bCs/>
          <w:lang w:val="en-IN"/>
        </w:rPr>
        <w:br w:type="page"/>
      </w:r>
    </w:p>
    <w:p w14:paraId="347864F9" w14:textId="2864272B" w:rsidR="007E4907" w:rsidRPr="007E4907" w:rsidRDefault="007E4907" w:rsidP="007E4907">
      <w:pPr>
        <w:pStyle w:val="Heading1"/>
        <w:rPr>
          <w:lang w:val="en-IN"/>
        </w:rPr>
      </w:pPr>
      <w:bookmarkStart w:id="2" w:name="_Toc185337364"/>
      <w:r w:rsidRPr="007E4907">
        <w:rPr>
          <w:lang w:val="en-IN"/>
        </w:rPr>
        <w:lastRenderedPageBreak/>
        <w:t>Main Body</w:t>
      </w:r>
      <w:bookmarkEnd w:id="2"/>
    </w:p>
    <w:p w14:paraId="09C67C6D" w14:textId="77777777" w:rsidR="007E4907" w:rsidRPr="007E4907" w:rsidRDefault="007E4907" w:rsidP="007E4907">
      <w:pPr>
        <w:pStyle w:val="Heading2"/>
        <w:rPr>
          <w:lang w:val="en-IN"/>
        </w:rPr>
      </w:pPr>
      <w:bookmarkStart w:id="3" w:name="_Toc185337365"/>
      <w:r w:rsidRPr="007E4907">
        <w:rPr>
          <w:lang w:val="en-IN"/>
        </w:rPr>
        <w:t>2. Historical Context of Community Policing in England and Wales</w:t>
      </w:r>
      <w:bookmarkEnd w:id="3"/>
    </w:p>
    <w:p w14:paraId="1EA01E84" w14:textId="0EBE1554" w:rsidR="007E4907" w:rsidRPr="007E4907" w:rsidRDefault="007E4907" w:rsidP="007E4907">
      <w:pPr>
        <w:rPr>
          <w:lang w:val="en-IN"/>
        </w:rPr>
      </w:pPr>
      <w:r w:rsidRPr="007E4907">
        <w:rPr>
          <w:lang w:val="en-IN"/>
        </w:rPr>
        <w:t>Community policing in England and Wales dates back to the 19th century, in which traditional policing practices were transformed to further embrace community-orientated policing. It is generally held that policing was initiated in England by Sir Robert Peel, whose creation of the Metropolitan Police in 1829 brought modern policing into being. The principles of Peel laid much emphasis on the aspects concerning public confidence and cooperation. This heralded the change from the militaristic and altogether reactive policing model that characterised the preceding period to the new service orientation policing model</w:t>
      </w:r>
      <w:r>
        <w:rPr>
          <w:lang w:val="en-IN"/>
        </w:rPr>
        <w:t xml:space="preserve"> (</w:t>
      </w:r>
      <w:r w:rsidRPr="007E4907">
        <w:t>Pala</w:t>
      </w:r>
      <w:r>
        <w:t xml:space="preserve"> </w:t>
      </w:r>
      <w:r w:rsidRPr="007E4907">
        <w:t>and Balcıoğlu, 2016</w:t>
      </w:r>
      <w:r>
        <w:t>).</w:t>
      </w:r>
    </w:p>
    <w:p w14:paraId="7FBF7B47" w14:textId="2A113737" w:rsidR="007E4907" w:rsidRPr="007E4907" w:rsidRDefault="007E4907" w:rsidP="007E4907">
      <w:pPr>
        <w:rPr>
          <w:lang w:val="en-IN"/>
        </w:rPr>
      </w:pPr>
      <w:r w:rsidRPr="007E4907">
        <w:rPr>
          <w:lang w:val="en-IN"/>
        </w:rPr>
        <w:t>During the earlier part of the mid-twentieth century, the principles of police in England and Wales were centrally in preserving the peace and stopping crime. The police forces had a clear vertical structure, and there was very little interaction with people outside of it. However, as the new social settings emerged in the late 1960s and 1970s, the understanding that traditional policing methods were insufficient in addressing the elevated crime rate and civil disturbances. These factors gathered a lot of criticism and thus brought calls for the modernisation of the police force, which entailed the adoption of models such as community policing, primarily for the police force in urban jurisdictions</w:t>
      </w:r>
      <w:r>
        <w:rPr>
          <w:lang w:val="en-IN"/>
        </w:rPr>
        <w:t xml:space="preserve"> (</w:t>
      </w:r>
      <w:r w:rsidRPr="007E4907">
        <w:t>Paterson</w:t>
      </w:r>
      <w:r>
        <w:t xml:space="preserve"> </w:t>
      </w:r>
      <w:r w:rsidRPr="007E4907">
        <w:t>and Williams, 2019</w:t>
      </w:r>
      <w:r>
        <w:t>).</w:t>
      </w:r>
    </w:p>
    <w:p w14:paraId="6FE93E03" w14:textId="7A4CD4E3" w:rsidR="007E4907" w:rsidRPr="007E4907" w:rsidRDefault="007E4907" w:rsidP="007E4907">
      <w:pPr>
        <w:rPr>
          <w:lang w:val="en-IN"/>
        </w:rPr>
      </w:pPr>
      <w:r w:rsidRPr="007E4907">
        <w:rPr>
          <w:lang w:val="en-IN"/>
        </w:rPr>
        <w:t xml:space="preserve">Thus, the concept of community policing was strengthened by the changes in policing systems all over the world in 1980 in England and Wales. The idea here was to devolve decision-making power so that the police could sit down with people in the community </w:t>
      </w:r>
      <w:r w:rsidRPr="007E4907">
        <w:rPr>
          <w:lang w:val="en-IN"/>
        </w:rPr>
        <w:lastRenderedPageBreak/>
        <w:t>and identify what the issues are and how to solve them. This was aimed at increasing public confidence and reassurance and factors such as fear of crime, social incivility, disorder, etc.</w:t>
      </w:r>
    </w:p>
    <w:p w14:paraId="61FCF698" w14:textId="08520F40" w:rsidR="007E4907" w:rsidRPr="007E4907" w:rsidRDefault="007E4907" w:rsidP="007E4907">
      <w:pPr>
        <w:rPr>
          <w:lang w:val="en-IN"/>
        </w:rPr>
      </w:pPr>
      <w:r w:rsidRPr="007E4907">
        <w:rPr>
          <w:lang w:val="en-IN"/>
        </w:rPr>
        <w:t>In the early 1990s, community policing emerged as one of the central pillars of policies in the UK, especially with the formation of neighbourhood policing. The formation of these teams was meant to make sure officers were present as well as easily reached by the folks in the communities they served. Perceived over time, community policing has been embraced and seen as an essential component of policing in the larger fight of the United Kingdom that targets the removal of social evils and the attainment of harmonious societies through the partnership of the police and the public</w:t>
      </w:r>
      <w:r>
        <w:rPr>
          <w:lang w:val="en-IN"/>
        </w:rPr>
        <w:t xml:space="preserve"> (</w:t>
      </w:r>
      <w:r w:rsidRPr="007E4907">
        <w:t>Bowling</w:t>
      </w:r>
      <w:r>
        <w:t xml:space="preserve"> et al., </w:t>
      </w:r>
      <w:r w:rsidRPr="007E4907">
        <w:t>2016</w:t>
      </w:r>
      <w:r>
        <w:t>).</w:t>
      </w:r>
    </w:p>
    <w:p w14:paraId="408D08A6" w14:textId="77777777" w:rsidR="007E4907" w:rsidRPr="007E4907" w:rsidRDefault="007E4907" w:rsidP="007E4907">
      <w:pPr>
        <w:pStyle w:val="Heading2"/>
        <w:rPr>
          <w:lang w:val="en-IN"/>
        </w:rPr>
      </w:pPr>
      <w:bookmarkStart w:id="4" w:name="_Toc185337366"/>
      <w:r w:rsidRPr="007E4907">
        <w:rPr>
          <w:lang w:val="en-IN"/>
        </w:rPr>
        <w:t>3. Challenges in Modern Policing</w:t>
      </w:r>
      <w:bookmarkEnd w:id="4"/>
    </w:p>
    <w:p w14:paraId="7D91A390" w14:textId="77777777" w:rsidR="007E4907" w:rsidRPr="007E4907" w:rsidRDefault="007E4907" w:rsidP="007E4907">
      <w:pPr>
        <w:pStyle w:val="Heading3"/>
        <w:rPr>
          <w:lang w:val="en-IN"/>
        </w:rPr>
      </w:pPr>
      <w:bookmarkStart w:id="5" w:name="_Toc185337367"/>
      <w:r w:rsidRPr="007E4907">
        <w:rPr>
          <w:lang w:val="en-IN"/>
        </w:rPr>
        <w:t>3.1 Institutional Racism and Trust in Policing</w:t>
      </w:r>
      <w:bookmarkEnd w:id="5"/>
    </w:p>
    <w:p w14:paraId="573CD4A8" w14:textId="44A45F98" w:rsidR="007E4907" w:rsidRPr="007E4907" w:rsidRDefault="007E4907" w:rsidP="007E4907">
      <w:pPr>
        <w:rPr>
          <w:lang w:val="en-IN"/>
        </w:rPr>
      </w:pPr>
      <w:r w:rsidRPr="007E4907">
        <w:rPr>
          <w:lang w:val="en-IN"/>
        </w:rPr>
        <w:t>The problem of institutional racism in police forces does not only question the themes of trust and equity in the field of police work. Racial profiling and other discreet procedures like stop-and-search practices have been attributed to discriminating against minorities, hence worsening the rift. This breakdown of trust affects community engagement because depositions and other activities targeted at the marginalised will be seen as unjust.</w:t>
      </w:r>
    </w:p>
    <w:p w14:paraId="53B708EC" w14:textId="56BE452D" w:rsidR="007E4907" w:rsidRPr="007E4907" w:rsidRDefault="007E4907" w:rsidP="007E4907">
      <w:pPr>
        <w:rPr>
          <w:lang w:val="en-IN"/>
        </w:rPr>
      </w:pPr>
      <w:r w:rsidRPr="007E4907">
        <w:rPr>
          <w:lang w:val="en-IN"/>
        </w:rPr>
        <w:t xml:space="preserve">Some of the measures that have been implemented to address the vice include insisting on diversity training within institutions, elevating the numbers of ethnically diverse officers, and enhancing independent monitoring structures as a way of checking on institutions that engage in the vice. However, opponents observed that such steps are not implemented continuously and at the same level, making them </w:t>
      </w:r>
      <w:r w:rsidRPr="007E4907">
        <w:rPr>
          <w:lang w:val="en-IN"/>
        </w:rPr>
        <w:lastRenderedPageBreak/>
        <w:t>largely ineffective. This type of action may be in danger of being seen as mere PR service paid to the principles of change without any serious action being undertaken. Closing this trust deficit does not just mean policies; it calls for change in policing culture in their approach to be fairer to minorities</w:t>
      </w:r>
      <w:r w:rsidR="00D66746">
        <w:rPr>
          <w:lang w:val="en-IN"/>
        </w:rPr>
        <w:t xml:space="preserve"> (</w:t>
      </w:r>
      <w:r w:rsidR="00D66746" w:rsidRPr="00D66746">
        <w:t>Glasser,</w:t>
      </w:r>
      <w:r w:rsidR="00D66746">
        <w:t xml:space="preserve"> </w:t>
      </w:r>
      <w:r w:rsidR="00D66746" w:rsidRPr="00D66746">
        <w:t>Tung, and Peek,</w:t>
      </w:r>
      <w:r w:rsidR="00D66746">
        <w:t xml:space="preserve"> </w:t>
      </w:r>
      <w:r w:rsidR="00D66746" w:rsidRPr="00D66746">
        <w:t>2021</w:t>
      </w:r>
      <w:r w:rsidR="00D66746">
        <w:t>).</w:t>
      </w:r>
    </w:p>
    <w:p w14:paraId="2FDE220C" w14:textId="77777777" w:rsidR="007E4907" w:rsidRPr="007E4907" w:rsidRDefault="007E4907" w:rsidP="007E4907">
      <w:pPr>
        <w:pStyle w:val="Heading3"/>
        <w:rPr>
          <w:lang w:val="en-IN"/>
        </w:rPr>
      </w:pPr>
      <w:bookmarkStart w:id="6" w:name="_Toc185337368"/>
      <w:r w:rsidRPr="007E4907">
        <w:rPr>
          <w:lang w:val="en-IN"/>
        </w:rPr>
        <w:t>3.2 Pressures on Policing by Consent</w:t>
      </w:r>
      <w:bookmarkEnd w:id="6"/>
    </w:p>
    <w:p w14:paraId="77CCF7CE" w14:textId="0C979DC7" w:rsidR="007E4907" w:rsidRPr="007E4907" w:rsidRDefault="007E4907" w:rsidP="007E4907">
      <w:pPr>
        <w:rPr>
          <w:lang w:val="en-IN"/>
        </w:rPr>
      </w:pPr>
      <w:r w:rsidRPr="007E4907">
        <w:rPr>
          <w:lang w:val="en-IN"/>
        </w:rPr>
        <w:t>Policing by consent refers to the enforcement of the law through compliance by the citizens of that country out of public support. However, recent issues like the approach to protests and incidents of police brutality have pulled the plug on this trust. These incidents clarify an increasing divergence between policies and their standards, requiring a review of policy priorities</w:t>
      </w:r>
      <w:r w:rsidR="00D66746">
        <w:rPr>
          <w:lang w:val="en-IN"/>
        </w:rPr>
        <w:t xml:space="preserve"> (</w:t>
      </w:r>
      <w:r w:rsidR="00D66746" w:rsidRPr="00D66746">
        <w:t>Robertson, 2016</w:t>
      </w:r>
      <w:r w:rsidR="00D66746">
        <w:t>).</w:t>
      </w:r>
    </w:p>
    <w:p w14:paraId="0D4B84B0" w14:textId="50E2684B" w:rsidR="007E4907" w:rsidRPr="007E4907" w:rsidRDefault="007E4907" w:rsidP="007E4907">
      <w:pPr>
        <w:rPr>
          <w:lang w:val="en-IN"/>
        </w:rPr>
      </w:pPr>
      <w:r w:rsidRPr="007E4907">
        <w:rPr>
          <w:lang w:val="en-IN"/>
        </w:rPr>
        <w:t>Thirdly, the new emerging threats in computer and cybercrime have led to the construction of public attention and police efforts in the same field. But even though the focus on addressing threats online is important and can be served by less explicit policymaking, the de-policing approach might extinguish the trust from communities already sceptical of the policy agenda. To preserve and uphold the concept of consent, then and only then, policing methods that are applied today need to bring together the basic post of concept: community trust. Creating confidence demands increased transparency, corporate governance, and a new proactive approach toward the issues of the societies in question.</w:t>
      </w:r>
    </w:p>
    <w:p w14:paraId="252E0850" w14:textId="77777777" w:rsidR="007E4907" w:rsidRPr="007E4907" w:rsidRDefault="007E4907" w:rsidP="007E4907">
      <w:pPr>
        <w:pStyle w:val="Heading2"/>
        <w:rPr>
          <w:lang w:val="en-IN"/>
        </w:rPr>
      </w:pPr>
      <w:bookmarkStart w:id="7" w:name="_Toc185337369"/>
      <w:r w:rsidRPr="007E4907">
        <w:rPr>
          <w:lang w:val="en-IN"/>
        </w:rPr>
        <w:t>4. Multi-Agency Working and Effective Communication</w:t>
      </w:r>
      <w:bookmarkEnd w:id="7"/>
    </w:p>
    <w:p w14:paraId="7201BDA0" w14:textId="77777777" w:rsidR="007E4907" w:rsidRPr="007E4907" w:rsidRDefault="007E4907" w:rsidP="007E4907">
      <w:pPr>
        <w:pStyle w:val="Heading3"/>
        <w:rPr>
          <w:lang w:val="en-IN"/>
        </w:rPr>
      </w:pPr>
      <w:bookmarkStart w:id="8" w:name="_Toc185337370"/>
      <w:r w:rsidRPr="007E4907">
        <w:rPr>
          <w:lang w:val="en-IN"/>
        </w:rPr>
        <w:t>4.1 Models of Partnership Working</w:t>
      </w:r>
      <w:bookmarkEnd w:id="8"/>
    </w:p>
    <w:p w14:paraId="47D497CA" w14:textId="5CC3E88A" w:rsidR="007E4907" w:rsidRPr="007E4907" w:rsidRDefault="007E4907" w:rsidP="007E4907">
      <w:pPr>
        <w:rPr>
          <w:lang w:val="en-IN"/>
        </w:rPr>
      </w:pPr>
      <w:r w:rsidRPr="007E4907">
        <w:rPr>
          <w:lang w:val="en-IN"/>
        </w:rPr>
        <w:t xml:space="preserve">Policing is teamwork that involves collaboration among different agencies and has now become the order of the day, especially while dealing with key societal vices such as domestic violence, drug abuse, and juveniles. A good example is the Multi-Agency </w:t>
      </w:r>
      <w:r w:rsidRPr="007E4907">
        <w:rPr>
          <w:lang w:val="en-IN"/>
        </w:rPr>
        <w:lastRenderedPageBreak/>
        <w:t>Safeguarding Hub (MASH), in which the police, local authority social services, and other healthcare givers in a health facility collaborate in their work by sharing information to attain a timely response. This way of working supports a wider view of the issues and facilitates interventions based on person-centred strategies at a profound level</w:t>
      </w:r>
      <w:r w:rsidR="00D66746">
        <w:rPr>
          <w:lang w:val="en-IN"/>
        </w:rPr>
        <w:t xml:space="preserve"> (</w:t>
      </w:r>
      <w:r w:rsidR="00D66746" w:rsidRPr="00D66746">
        <w:t>Mazerolle</w:t>
      </w:r>
      <w:r w:rsidR="00D66746">
        <w:t xml:space="preserve"> et al., 2021).</w:t>
      </w:r>
    </w:p>
    <w:p w14:paraId="41CFF32E" w14:textId="3C6AB492" w:rsidR="007E4907" w:rsidRPr="007E4907" w:rsidRDefault="007E4907" w:rsidP="007E4907">
      <w:pPr>
        <w:rPr>
          <w:lang w:val="en-IN"/>
        </w:rPr>
      </w:pPr>
      <w:r w:rsidRPr="007E4907">
        <w:rPr>
          <w:lang w:val="en-IN"/>
        </w:rPr>
        <w:t>However, the main indicator of multi-agency working is compromised by issues such as unequal resource distribution, clashes of interest, and poor communication between the agencies involved. For example, police expenditures are likely to limit the capacity of reaching the level of expenditure by health or social services. Further, there may be conflicts of interest between organisations, hence conflict in their objectives when they begin to work together. To overcome these barriers, there should be an emphasis on investing in better training, interagency communications, and the utilisation of generally applicable formats, including also the progressive deployment of a common multimedia case management system</w:t>
      </w:r>
      <w:r w:rsidR="00D66746">
        <w:rPr>
          <w:lang w:val="en-IN"/>
        </w:rPr>
        <w:t xml:space="preserve"> (</w:t>
      </w:r>
      <w:r w:rsidR="00D66746" w:rsidRPr="00D66746">
        <w:rPr>
          <w:lang w:val="en-IN"/>
        </w:rPr>
        <w:t>Addidle,</w:t>
      </w:r>
      <w:r w:rsidR="00D66746">
        <w:rPr>
          <w:lang w:val="en-IN"/>
        </w:rPr>
        <w:t xml:space="preserve"> </w:t>
      </w:r>
      <w:r w:rsidR="00D66746" w:rsidRPr="00D66746">
        <w:rPr>
          <w:lang w:val="en-IN"/>
        </w:rPr>
        <w:t>2016</w:t>
      </w:r>
      <w:r w:rsidR="00D66746">
        <w:rPr>
          <w:lang w:val="en-IN"/>
        </w:rPr>
        <w:t>).</w:t>
      </w:r>
    </w:p>
    <w:p w14:paraId="61B0FA89" w14:textId="77777777" w:rsidR="007E4907" w:rsidRPr="007E4907" w:rsidRDefault="007E4907" w:rsidP="007E4907">
      <w:pPr>
        <w:pStyle w:val="Heading3"/>
        <w:rPr>
          <w:lang w:val="en-IN"/>
        </w:rPr>
      </w:pPr>
      <w:bookmarkStart w:id="9" w:name="_Toc185337371"/>
      <w:r w:rsidRPr="007E4907">
        <w:rPr>
          <w:lang w:val="en-IN"/>
        </w:rPr>
        <w:t>4.2 Case Studies in Community Engagement</w:t>
      </w:r>
      <w:bookmarkEnd w:id="9"/>
    </w:p>
    <w:p w14:paraId="5D8836E7" w14:textId="5F6BDEDE" w:rsidR="007E4907" w:rsidRPr="007E4907" w:rsidRDefault="007E4907" w:rsidP="007E4907">
      <w:pPr>
        <w:rPr>
          <w:lang w:val="en-IN"/>
        </w:rPr>
      </w:pPr>
      <w:r w:rsidRPr="007E4907">
        <w:rPr>
          <w:lang w:val="en-IN"/>
        </w:rPr>
        <w:t>Efforts to engage the community show that the coalition still can tackle the problems affecting that area. The prevention model of using partners in untreated areas has been successful in Birmingham, with police and community leaders engaging in programs that eradicate knife crimes through community classes, school sessions, and mentorship programs. Such measures were to organise preventive activities for potential perpetrators of violence, offering alternative ways of utilising the community’s trust.</w:t>
      </w:r>
    </w:p>
    <w:p w14:paraId="4DAF33A7" w14:textId="3FA70534" w:rsidR="007E4907" w:rsidRPr="007E4907" w:rsidRDefault="007E4907" w:rsidP="007E4907">
      <w:pPr>
        <w:rPr>
          <w:lang w:val="en-IN"/>
        </w:rPr>
      </w:pPr>
      <w:r w:rsidRPr="007E4907">
        <w:rPr>
          <w:lang w:val="en-IN"/>
        </w:rPr>
        <w:t xml:space="preserve">Likewise, the Safe Haven response plan under which London local businesses provide shelter to those who feel unsafe has improved the relations between citizens and </w:t>
      </w:r>
      <w:r w:rsidRPr="007E4907">
        <w:rPr>
          <w:lang w:val="en-IN"/>
        </w:rPr>
        <w:lastRenderedPageBreak/>
        <w:t>authorities. Such steps indicate how communally implemented solutions can improve safety, facilitate positive relations, and foster. Preventive policing solutions</w:t>
      </w:r>
      <w:r w:rsidR="00D66746">
        <w:rPr>
          <w:lang w:val="en-IN"/>
        </w:rPr>
        <w:t xml:space="preserve"> (</w:t>
      </w:r>
      <w:r w:rsidR="00D66746" w:rsidRPr="00D66746">
        <w:t>Albakeri, 2019</w:t>
      </w:r>
      <w:r w:rsidR="00D66746">
        <w:t>).</w:t>
      </w:r>
    </w:p>
    <w:p w14:paraId="555D718C" w14:textId="77777777" w:rsidR="007E4907" w:rsidRPr="007E4907" w:rsidRDefault="007E4907" w:rsidP="007E4907">
      <w:pPr>
        <w:pStyle w:val="Heading2"/>
        <w:rPr>
          <w:lang w:val="en-IN"/>
        </w:rPr>
      </w:pPr>
      <w:bookmarkStart w:id="10" w:name="_Toc185337372"/>
      <w:r w:rsidRPr="007E4907">
        <w:rPr>
          <w:lang w:val="en-IN"/>
        </w:rPr>
        <w:t>5. Future Role of Community and Neighbourhood Policing</w:t>
      </w:r>
      <w:bookmarkEnd w:id="10"/>
    </w:p>
    <w:p w14:paraId="7CD9E691" w14:textId="77777777" w:rsidR="007E4907" w:rsidRPr="007E4907" w:rsidRDefault="007E4907" w:rsidP="007E4907">
      <w:pPr>
        <w:pStyle w:val="Heading3"/>
        <w:rPr>
          <w:lang w:val="en-IN"/>
        </w:rPr>
      </w:pPr>
      <w:bookmarkStart w:id="11" w:name="_Toc185337373"/>
      <w:r w:rsidRPr="007E4907">
        <w:rPr>
          <w:lang w:val="en-IN"/>
        </w:rPr>
        <w:t>5.1 Sustainability and Effectiveness of Neighbourhood Policing</w:t>
      </w:r>
      <w:bookmarkEnd w:id="11"/>
    </w:p>
    <w:p w14:paraId="4E6F394B" w14:textId="69921858" w:rsidR="007E4907" w:rsidRPr="007E4907" w:rsidRDefault="007E4907" w:rsidP="007E4907">
      <w:pPr>
        <w:rPr>
          <w:lang w:val="en-IN"/>
        </w:rPr>
      </w:pPr>
      <w:r w:rsidRPr="007E4907">
        <w:rPr>
          <w:lang w:val="en-IN"/>
        </w:rPr>
        <w:t>Neighbourhood policing is now a key concept of contemporary policing to increase confidence and improve the safety of communities. Its sustainability depends on funding of the deprived organisations and appropriate measures that contain the performance and latent objectives of policing. Focus is given to visibility, relationship-orientated networking, and the prevention of crime in neighbourhoods.</w:t>
      </w:r>
    </w:p>
    <w:p w14:paraId="1BF5CC63" w14:textId="4E9AA11F" w:rsidR="007E4907" w:rsidRPr="007E4907" w:rsidRDefault="007E4907" w:rsidP="007E4907">
      <w:pPr>
        <w:rPr>
          <w:lang w:val="en-IN"/>
        </w:rPr>
      </w:pPr>
      <w:r w:rsidRPr="007E4907">
        <w:rPr>
          <w:lang w:val="en-IN"/>
        </w:rPr>
        <w:t>That is why neighbourhood policing cannot afford to disregard current ongoing issues such as scarce resources and citizens’ changing expectations. In this case, community policing entails that police forces ensure that they are always seen and heard by members of society to promote community policies aimed at solving some of the issues of concern</w:t>
      </w:r>
      <w:r w:rsidR="00D66746">
        <w:rPr>
          <w:lang w:val="en-IN"/>
        </w:rPr>
        <w:t xml:space="preserve"> (</w:t>
      </w:r>
      <w:r w:rsidR="00D66746" w:rsidRPr="00D66746">
        <w:t>Lim</w:t>
      </w:r>
      <w:r w:rsidR="00D66746">
        <w:t xml:space="preserve"> et al., 2020).</w:t>
      </w:r>
    </w:p>
    <w:p w14:paraId="3FAEB926" w14:textId="22C2BF8F" w:rsidR="007E4907" w:rsidRPr="007E4907" w:rsidRDefault="007E4907" w:rsidP="007E4907">
      <w:pPr>
        <w:rPr>
          <w:lang w:val="en-IN"/>
        </w:rPr>
      </w:pPr>
      <w:r w:rsidRPr="007E4907">
        <w:rPr>
          <w:lang w:val="en-IN"/>
        </w:rPr>
        <w:t>Nevertheless, some critics express the opinion that neighbourhood policing can be perceived as another temporary program rather than a permanent strategy. To overcome this, the police forces must demonstrate some useful results—for instance, a decrease in the criminality rate or increased confidence in the population. Therefore, a main challenge that will have to be addressed for neighbourhood policing to remain viable and sustainable as a concept of the current and future policing models shall require independent evidence and subsequent tangible indicators that would prove its worth and utility on the ground.</w:t>
      </w:r>
    </w:p>
    <w:p w14:paraId="2D01AFB6" w14:textId="77777777" w:rsidR="007E4907" w:rsidRPr="007E4907" w:rsidRDefault="007E4907" w:rsidP="007E4907">
      <w:pPr>
        <w:pStyle w:val="Heading3"/>
        <w:rPr>
          <w:lang w:val="en-IN"/>
        </w:rPr>
      </w:pPr>
      <w:bookmarkStart w:id="12" w:name="_Toc185337374"/>
      <w:r w:rsidRPr="007E4907">
        <w:rPr>
          <w:lang w:val="en-IN"/>
        </w:rPr>
        <w:lastRenderedPageBreak/>
        <w:t>5.2 Recommendations for Rebuilding Public Trust</w:t>
      </w:r>
      <w:bookmarkEnd w:id="12"/>
    </w:p>
    <w:p w14:paraId="34BEA8D8" w14:textId="77777777" w:rsidR="007E4907" w:rsidRPr="007E4907" w:rsidRDefault="007E4907" w:rsidP="007E4907">
      <w:pPr>
        <w:rPr>
          <w:lang w:val="en-IN"/>
        </w:rPr>
      </w:pPr>
      <w:r w:rsidRPr="007E4907">
        <w:rPr>
          <w:b/>
          <w:bCs/>
          <w:lang w:val="en-IN"/>
        </w:rPr>
        <w:t>Transparent Communication:</w:t>
      </w:r>
      <w:r w:rsidRPr="007E4907">
        <w:rPr>
          <w:lang w:val="en-IN"/>
        </w:rPr>
        <w:t xml:space="preserve"> Availing women and minority groups in policing increases cultural understanding and cooperation between the police and other communities and makes policing an indication of the society’s diverse composition.</w:t>
      </w:r>
    </w:p>
    <w:p w14:paraId="11602423" w14:textId="7F562FB1" w:rsidR="007E4907" w:rsidRPr="007E4907" w:rsidRDefault="007E4907" w:rsidP="007E4907">
      <w:pPr>
        <w:rPr>
          <w:lang w:val="en-IN"/>
        </w:rPr>
      </w:pPr>
      <w:r w:rsidRPr="007E4907">
        <w:rPr>
          <w:b/>
          <w:bCs/>
          <w:lang w:val="en-IN"/>
        </w:rPr>
        <w:t>Inclusive Recruitment:</w:t>
      </w:r>
      <w:r w:rsidRPr="007E4907">
        <w:rPr>
          <w:lang w:val="en-IN"/>
        </w:rPr>
        <w:t xml:space="preserve"> Availing women and minority groups in policing increases cultural understanding and cooperation between the police and other communities and makes policing an indication of the society’s diverse composition</w:t>
      </w:r>
      <w:r w:rsidR="00D66746">
        <w:rPr>
          <w:lang w:val="en-IN"/>
        </w:rPr>
        <w:t xml:space="preserve"> (</w:t>
      </w:r>
      <w:r w:rsidR="00D66746" w:rsidRPr="00D66746">
        <w:t>Durrant, 2024</w:t>
      </w:r>
      <w:r w:rsidR="00D66746">
        <w:t>).</w:t>
      </w:r>
    </w:p>
    <w:p w14:paraId="30571900" w14:textId="77777777" w:rsidR="007E4907" w:rsidRPr="007E4907" w:rsidRDefault="007E4907" w:rsidP="007E4907">
      <w:pPr>
        <w:rPr>
          <w:lang w:val="en-IN"/>
        </w:rPr>
      </w:pPr>
      <w:r w:rsidRPr="007E4907">
        <w:rPr>
          <w:b/>
          <w:bCs/>
          <w:lang w:val="en-IN"/>
        </w:rPr>
        <w:t>Data-Driven Strategies:</w:t>
      </w:r>
      <w:r w:rsidRPr="007E4907">
        <w:rPr>
          <w:lang w:val="en-IN"/>
        </w:rPr>
        <w:t xml:space="preserve"> The ability to apply data analytics in crime mapping means better prevention efforts by using the limited resources available in the right areas as well as enhancing general community policing strategies.</w:t>
      </w:r>
    </w:p>
    <w:p w14:paraId="1866D704" w14:textId="77777777" w:rsidR="007E4907" w:rsidRPr="007E4907" w:rsidRDefault="007E4907" w:rsidP="007E4907">
      <w:pPr>
        <w:rPr>
          <w:lang w:val="en-IN"/>
        </w:rPr>
      </w:pPr>
      <w:r w:rsidRPr="007E4907">
        <w:rPr>
          <w:b/>
          <w:bCs/>
          <w:lang w:val="en-IN"/>
        </w:rPr>
        <w:t>Independent Oversight:</w:t>
      </w:r>
      <w:r w:rsidRPr="007E4907">
        <w:rPr>
          <w:lang w:val="en-IN"/>
        </w:rPr>
        <w:t xml:space="preserve"> Empowering special institutions such as IOPC guarantees the police’s actions’ responsibility, reduces misconduct, and increases people’s confidence in the policing system’s equity and transparency.</w:t>
      </w:r>
    </w:p>
    <w:p w14:paraId="3C5368E7" w14:textId="77777777" w:rsidR="007E4907" w:rsidRPr="007E4907" w:rsidRDefault="007E4907" w:rsidP="007E4907">
      <w:pPr>
        <w:rPr>
          <w:lang w:val="en-IN"/>
        </w:rPr>
      </w:pPr>
      <w:r w:rsidRPr="007E4907">
        <w:rPr>
          <w:lang w:val="en-IN"/>
        </w:rPr>
        <w:t> </w:t>
      </w:r>
    </w:p>
    <w:p w14:paraId="66EC4573" w14:textId="77777777" w:rsidR="007E4907" w:rsidRPr="007E4907" w:rsidRDefault="007E4907" w:rsidP="007E4907">
      <w:pPr>
        <w:rPr>
          <w:lang w:val="en-IN"/>
        </w:rPr>
      </w:pPr>
      <w:r w:rsidRPr="007E4907">
        <w:rPr>
          <w:b/>
          <w:bCs/>
          <w:lang w:val="en-IN"/>
        </w:rPr>
        <w:t> </w:t>
      </w:r>
    </w:p>
    <w:p w14:paraId="5D8A80B1" w14:textId="77777777" w:rsidR="007E4907" w:rsidRPr="007E4907" w:rsidRDefault="007E4907">
      <w:pPr>
        <w:spacing w:line="259" w:lineRule="auto"/>
        <w:jc w:val="left"/>
        <w:rPr>
          <w:b/>
          <w:bCs/>
          <w:lang w:val="en-IN"/>
        </w:rPr>
      </w:pPr>
      <w:r w:rsidRPr="007E4907">
        <w:rPr>
          <w:b/>
          <w:bCs/>
          <w:lang w:val="en-IN"/>
        </w:rPr>
        <w:br w:type="page"/>
      </w:r>
    </w:p>
    <w:p w14:paraId="11313D53" w14:textId="4467CF5A" w:rsidR="007E4907" w:rsidRPr="007E4907" w:rsidRDefault="007E4907" w:rsidP="007E4907">
      <w:pPr>
        <w:pStyle w:val="Heading1"/>
        <w:rPr>
          <w:lang w:val="en-IN"/>
        </w:rPr>
      </w:pPr>
      <w:bookmarkStart w:id="13" w:name="_Toc185337375"/>
      <w:r w:rsidRPr="007E4907">
        <w:rPr>
          <w:lang w:val="en-IN"/>
        </w:rPr>
        <w:lastRenderedPageBreak/>
        <w:t>Conclusion</w:t>
      </w:r>
      <w:bookmarkEnd w:id="13"/>
    </w:p>
    <w:p w14:paraId="290A45E3" w14:textId="6B299A55" w:rsidR="007E4907" w:rsidRPr="007E4907" w:rsidRDefault="007E4907" w:rsidP="007E4907">
      <w:pPr>
        <w:rPr>
          <w:lang w:val="en-IN"/>
        </w:rPr>
      </w:pPr>
      <w:r w:rsidRPr="007E4907">
        <w:rPr>
          <w:lang w:val="en-IN"/>
        </w:rPr>
        <w:t>Community policing is integral to policing in England and Wales up to date, as it is based on cooperation between the police, the community, and different stakeholders. However, there are new difficulties, which illustrate the problem of maintaining this approach, the issues like institutional racism, a decrease in people’s trust, and a lack of resources. Though some of the latest practices, such as neighbourhood policing teams as well as multi-agency partnerships, have been shown to improve community relations and take up matters that are close to the people, their impact is most of the time negated by the problems of inequality, budgetary constraints, as well as changes in government policies. Effective policing for the future of community policing must be transparent, inclusive, and creative. Notably, the value of open platforms, such as social media platforms, to convey information and intentions can restore the destroyed trust and eliminate all existing misconceptions. Diversity therefore makes the employees and organisation more in touch with the cultural needs of the minority groups. Further, novel approaches powered by the data help to focus on fairness, efficiency, and accountability empowered by improved oversight mechanisms. The model of policing that is involved here is the policing by consent formed by the consent of the public and willingness to obey the laws of the land. They argue that only when systematic problems are overcome and priorities are set can a more effective working relationship with communities be re-established and trust rebuilt. Therefore, as long as community policing is willing to reform and show that it can directly address these contemporary issues, in addition to providing quantifiable results, the concepts of community policing can remain hugely relevant and effective in the ongoing processes of building and strengthening communities.</w:t>
      </w:r>
    </w:p>
    <w:p w14:paraId="043A1FCF" w14:textId="4F0246F6" w:rsidR="00D262B6" w:rsidRDefault="00D262B6" w:rsidP="001634BF">
      <w:pPr>
        <w:pStyle w:val="Heading1"/>
        <w:rPr>
          <w:lang w:val="en-IN"/>
        </w:rPr>
      </w:pPr>
      <w:bookmarkStart w:id="14" w:name="_Toc185337376"/>
      <w:r w:rsidRPr="007E4907">
        <w:rPr>
          <w:lang w:val="en-IN"/>
        </w:rPr>
        <w:lastRenderedPageBreak/>
        <w:t>References</w:t>
      </w:r>
      <w:bookmarkEnd w:id="14"/>
    </w:p>
    <w:p w14:paraId="784277CA" w14:textId="77777777" w:rsidR="00D66746" w:rsidRPr="00D66746" w:rsidRDefault="00D66746" w:rsidP="00D66746">
      <w:pPr>
        <w:rPr>
          <w:lang w:val="en-IN"/>
        </w:rPr>
      </w:pPr>
      <w:r w:rsidRPr="00D66746">
        <w:rPr>
          <w:lang w:val="en-IN"/>
        </w:rPr>
        <w:t>Addidle, G., (2016). Community Planning, Community Safety and Policing: a local case study of governance through partnership.</w:t>
      </w:r>
    </w:p>
    <w:p w14:paraId="28FA66D0" w14:textId="77777777" w:rsidR="00D66746" w:rsidRPr="00D66746" w:rsidRDefault="00D66746" w:rsidP="00D66746">
      <w:pPr>
        <w:rPr>
          <w:lang w:val="en-IN"/>
        </w:rPr>
      </w:pPr>
      <w:r w:rsidRPr="00D66746">
        <w:rPr>
          <w:lang w:val="en-IN"/>
        </w:rPr>
        <w:t>Albakeri, F., (2019). Establishing safe havens: a comparative study between the UK and the UAE of the infrastructure for improving the reporting and detection of rape against women (Doctoral dissertation, UCL (University College London)).</w:t>
      </w:r>
    </w:p>
    <w:p w14:paraId="2946F8BB" w14:textId="77777777" w:rsidR="00D66746" w:rsidRPr="00D66746" w:rsidRDefault="00D66746" w:rsidP="00D66746">
      <w:pPr>
        <w:rPr>
          <w:lang w:val="en-IN"/>
        </w:rPr>
      </w:pPr>
      <w:r w:rsidRPr="00D66746">
        <w:rPr>
          <w:lang w:val="en-IN"/>
        </w:rPr>
        <w:t>Bowling, B., Iyer, S., Reiner, R. and Sheptycki, J., (2016). Policing: Past, present and future. What is to Be Done About Crime and Punishment? Towards a'Public Criminology', pp.123-158.</w:t>
      </w:r>
    </w:p>
    <w:p w14:paraId="22C0D622" w14:textId="77777777" w:rsidR="00D66746" w:rsidRPr="00D66746" w:rsidRDefault="00D66746" w:rsidP="00D66746">
      <w:pPr>
        <w:rPr>
          <w:lang w:val="en-IN"/>
        </w:rPr>
      </w:pPr>
      <w:r w:rsidRPr="00D66746">
        <w:rPr>
          <w:lang w:val="en-IN"/>
        </w:rPr>
        <w:t>Durrant, T., (2024). Rebuilding trust in public life.</w:t>
      </w:r>
    </w:p>
    <w:p w14:paraId="5AE392AB" w14:textId="77777777" w:rsidR="00D66746" w:rsidRPr="00D66746" w:rsidRDefault="00D66746" w:rsidP="00D66746">
      <w:pPr>
        <w:rPr>
          <w:lang w:val="en-IN"/>
        </w:rPr>
      </w:pPr>
      <w:r w:rsidRPr="00D66746">
        <w:rPr>
          <w:lang w:val="en-IN"/>
        </w:rPr>
        <w:t>Glasser, N.J., Tung, E.L. and Peek, M.E., (2021). Policing, health care, and institutional racism: connecting history and heuristics. Health Services Research, 56(6), p.1100.</w:t>
      </w:r>
    </w:p>
    <w:p w14:paraId="677E8C6D" w14:textId="77777777" w:rsidR="00D66746" w:rsidRPr="00D66746" w:rsidRDefault="00D66746" w:rsidP="00D66746">
      <w:pPr>
        <w:rPr>
          <w:lang w:val="en-IN"/>
        </w:rPr>
      </w:pPr>
      <w:r w:rsidRPr="00D66746">
        <w:rPr>
          <w:lang w:val="en-IN"/>
        </w:rPr>
        <w:t>Lim, S.B., Yong, C.K., Malek, J.A., Jali, M.F.M., Awang, A.H. and Tahir, Z., (2020). Effectiveness of fear and crime prevention strategy for sustainability of safe city. Sustainability, 12(24), p.10593.</w:t>
      </w:r>
    </w:p>
    <w:p w14:paraId="7CDE176C" w14:textId="77777777" w:rsidR="00D66746" w:rsidRPr="00D66746" w:rsidRDefault="00D66746" w:rsidP="00D66746">
      <w:pPr>
        <w:rPr>
          <w:lang w:val="en-IN"/>
        </w:rPr>
      </w:pPr>
      <w:r w:rsidRPr="00D66746">
        <w:rPr>
          <w:lang w:val="en-IN"/>
        </w:rPr>
        <w:t>Mazerolle, L., Cherney, A., Eggins, E., Hine, L. and Higginson, A., (2021). Multiagency programs with police as a partner for reducing radicalisation to violence. Campbell Systematic Reviews, 17(2), p.e1162.</w:t>
      </w:r>
    </w:p>
    <w:p w14:paraId="6F3584AA" w14:textId="77777777" w:rsidR="00D66746" w:rsidRPr="00D66746" w:rsidRDefault="00D66746" w:rsidP="00D66746">
      <w:pPr>
        <w:rPr>
          <w:lang w:val="en-IN"/>
        </w:rPr>
      </w:pPr>
      <w:r w:rsidRPr="00D66746">
        <w:rPr>
          <w:lang w:val="en-IN"/>
        </w:rPr>
        <w:t>Pala, E. and Balcıoğlu, E., (2016). Community policing in England, Wales, and European Union: Past, present and future. Ankara Avrupa Çalışmaları Dergisi, 15(1), pp.173-199.</w:t>
      </w:r>
    </w:p>
    <w:p w14:paraId="732F6677" w14:textId="77777777" w:rsidR="00D66746" w:rsidRPr="00D66746" w:rsidRDefault="00D66746" w:rsidP="00D66746">
      <w:pPr>
        <w:rPr>
          <w:lang w:val="en-IN"/>
        </w:rPr>
      </w:pPr>
      <w:r w:rsidRPr="00D66746">
        <w:rPr>
          <w:lang w:val="en-IN"/>
        </w:rPr>
        <w:lastRenderedPageBreak/>
        <w:t>Paterson, C. and Williams, A., (2019). What future for policing? Some reflections on the concept and purpose of policing and their implications for police reform in England and Wales. International Journal of Law and Public Administration, 2(1).</w:t>
      </w:r>
    </w:p>
    <w:p w14:paraId="7C7AD50B" w14:textId="77777777" w:rsidR="00D66746" w:rsidRPr="00D66746" w:rsidRDefault="00D66746" w:rsidP="00D66746">
      <w:pPr>
        <w:rPr>
          <w:lang w:val="en-IN"/>
        </w:rPr>
      </w:pPr>
      <w:r w:rsidRPr="00D66746">
        <w:rPr>
          <w:lang w:val="en-IN"/>
        </w:rPr>
        <w:t>Robertson, A., (2016). Policing by Consent: Some Practitioner Perceptions (Doctoral dissertation, University of Sunderland).</w:t>
      </w:r>
    </w:p>
    <w:p w14:paraId="01EBE521" w14:textId="77777777" w:rsidR="00D66746" w:rsidRPr="00D66746" w:rsidRDefault="00D66746" w:rsidP="00D66746">
      <w:pPr>
        <w:rPr>
          <w:lang w:val="en-IN"/>
        </w:rPr>
      </w:pPr>
    </w:p>
    <w:p w14:paraId="12364AF8" w14:textId="77777777" w:rsidR="003F7F03" w:rsidRPr="003F7F03" w:rsidRDefault="003F7F03" w:rsidP="003F7F03"/>
    <w:sectPr w:rsidR="003F7F03" w:rsidRPr="003F7F0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F679E" w14:textId="77777777" w:rsidR="00E947F9" w:rsidRDefault="00E947F9" w:rsidP="001C40E2">
      <w:pPr>
        <w:spacing w:after="0" w:line="240" w:lineRule="auto"/>
      </w:pPr>
      <w:r>
        <w:separator/>
      </w:r>
    </w:p>
  </w:endnote>
  <w:endnote w:type="continuationSeparator" w:id="0">
    <w:p w14:paraId="5F1ED465" w14:textId="77777777" w:rsidR="00E947F9" w:rsidRDefault="00E947F9" w:rsidP="001C4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2119493"/>
      <w:docPartObj>
        <w:docPartGallery w:val="Page Numbers (Bottom of Page)"/>
        <w:docPartUnique/>
      </w:docPartObj>
    </w:sdtPr>
    <w:sdtEndPr>
      <w:rPr>
        <w:noProof/>
      </w:rPr>
    </w:sdtEndPr>
    <w:sdtContent>
      <w:p w14:paraId="1DA7F90D" w14:textId="32CD16A5" w:rsidR="004458C0" w:rsidRDefault="004458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E2E56F" w14:textId="77777777" w:rsidR="004458C0" w:rsidRDefault="00445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04B1A" w14:textId="77777777" w:rsidR="00E947F9" w:rsidRDefault="00E947F9" w:rsidP="001C40E2">
      <w:pPr>
        <w:spacing w:after="0" w:line="240" w:lineRule="auto"/>
      </w:pPr>
      <w:r>
        <w:separator/>
      </w:r>
    </w:p>
  </w:footnote>
  <w:footnote w:type="continuationSeparator" w:id="0">
    <w:p w14:paraId="1A9655F6" w14:textId="77777777" w:rsidR="00E947F9" w:rsidRDefault="00E947F9" w:rsidP="001C4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B1E97"/>
    <w:multiLevelType w:val="multilevel"/>
    <w:tmpl w:val="58F6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C3A57"/>
    <w:multiLevelType w:val="multilevel"/>
    <w:tmpl w:val="B4F0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865B4B"/>
    <w:multiLevelType w:val="hybridMultilevel"/>
    <w:tmpl w:val="4F4CA6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69025A4"/>
    <w:multiLevelType w:val="multilevel"/>
    <w:tmpl w:val="58AAC4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6571965">
    <w:abstractNumId w:val="3"/>
  </w:num>
  <w:num w:numId="2" w16cid:durableId="1924875888">
    <w:abstractNumId w:val="1"/>
  </w:num>
  <w:num w:numId="3" w16cid:durableId="407654639">
    <w:abstractNumId w:val="0"/>
  </w:num>
  <w:num w:numId="4" w16cid:durableId="457142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A9F"/>
    <w:rsid w:val="00096057"/>
    <w:rsid w:val="000B6FB6"/>
    <w:rsid w:val="001634BF"/>
    <w:rsid w:val="001C40E2"/>
    <w:rsid w:val="001D2248"/>
    <w:rsid w:val="00213874"/>
    <w:rsid w:val="00235F75"/>
    <w:rsid w:val="002D3574"/>
    <w:rsid w:val="002F6851"/>
    <w:rsid w:val="00343B5B"/>
    <w:rsid w:val="003F7F03"/>
    <w:rsid w:val="004458C0"/>
    <w:rsid w:val="004F46C0"/>
    <w:rsid w:val="00532579"/>
    <w:rsid w:val="006C160E"/>
    <w:rsid w:val="006D7DFA"/>
    <w:rsid w:val="006F13C9"/>
    <w:rsid w:val="00707B09"/>
    <w:rsid w:val="00712279"/>
    <w:rsid w:val="00754756"/>
    <w:rsid w:val="007E4907"/>
    <w:rsid w:val="007E7481"/>
    <w:rsid w:val="008818D6"/>
    <w:rsid w:val="00885A9F"/>
    <w:rsid w:val="009119B9"/>
    <w:rsid w:val="00A077C3"/>
    <w:rsid w:val="00AB3A42"/>
    <w:rsid w:val="00B15691"/>
    <w:rsid w:val="00B44DF1"/>
    <w:rsid w:val="00C128C9"/>
    <w:rsid w:val="00C348E1"/>
    <w:rsid w:val="00C527C6"/>
    <w:rsid w:val="00C85E35"/>
    <w:rsid w:val="00D262B6"/>
    <w:rsid w:val="00D605D0"/>
    <w:rsid w:val="00D66746"/>
    <w:rsid w:val="00D676DC"/>
    <w:rsid w:val="00DE35D6"/>
    <w:rsid w:val="00E048B8"/>
    <w:rsid w:val="00E947F9"/>
    <w:rsid w:val="00FB53C8"/>
    <w:rsid w:val="00FE06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684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851"/>
    <w:pPr>
      <w:spacing w:line="48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6F13C9"/>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2D357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096057"/>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3C9"/>
    <w:rPr>
      <w:rFonts w:ascii="Times New Roman" w:eastAsiaTheme="majorEastAsia" w:hAnsi="Times New Roman" w:cstheme="majorBidi"/>
      <w:b/>
      <w:sz w:val="36"/>
      <w:szCs w:val="32"/>
    </w:rPr>
  </w:style>
  <w:style w:type="paragraph" w:styleId="Title">
    <w:name w:val="Title"/>
    <w:basedOn w:val="Heading3"/>
    <w:next w:val="Normal"/>
    <w:link w:val="TitleChar"/>
    <w:autoRedefine/>
    <w:uiPriority w:val="10"/>
    <w:qFormat/>
    <w:rsid w:val="00D605D0"/>
    <w:pPr>
      <w:spacing w:line="240" w:lineRule="auto"/>
      <w:contextualSpacing/>
    </w:pPr>
    <w:rPr>
      <w:b w:val="0"/>
      <w:spacing w:val="-10"/>
      <w:kern w:val="28"/>
      <w:szCs w:val="56"/>
    </w:rPr>
  </w:style>
  <w:style w:type="character" w:customStyle="1" w:styleId="TitleChar">
    <w:name w:val="Title Char"/>
    <w:basedOn w:val="DefaultParagraphFont"/>
    <w:link w:val="Title"/>
    <w:uiPriority w:val="10"/>
    <w:rsid w:val="00D605D0"/>
    <w:rPr>
      <w:rFonts w:ascii="Times New Roman" w:eastAsiaTheme="majorEastAsia" w:hAnsi="Times New Roman" w:cstheme="majorBidi"/>
      <w:b/>
      <w:spacing w:val="-10"/>
      <w:kern w:val="28"/>
      <w:sz w:val="28"/>
      <w:szCs w:val="56"/>
    </w:rPr>
  </w:style>
  <w:style w:type="character" w:customStyle="1" w:styleId="Heading3Char">
    <w:name w:val="Heading 3 Char"/>
    <w:basedOn w:val="DefaultParagraphFont"/>
    <w:link w:val="Heading3"/>
    <w:uiPriority w:val="9"/>
    <w:rsid w:val="00096057"/>
    <w:rPr>
      <w:rFonts w:ascii="Times New Roman" w:eastAsiaTheme="majorEastAsia" w:hAnsi="Times New Roman" w:cstheme="majorBidi"/>
      <w:b/>
      <w:sz w:val="28"/>
      <w:szCs w:val="24"/>
    </w:rPr>
  </w:style>
  <w:style w:type="character" w:customStyle="1" w:styleId="Heading2Char">
    <w:name w:val="Heading 2 Char"/>
    <w:basedOn w:val="DefaultParagraphFont"/>
    <w:link w:val="Heading2"/>
    <w:uiPriority w:val="9"/>
    <w:rsid w:val="002D3574"/>
    <w:rPr>
      <w:rFonts w:ascii="Times New Roman" w:eastAsiaTheme="majorEastAsia" w:hAnsi="Times New Roman" w:cstheme="majorBidi"/>
      <w:b/>
      <w:sz w:val="32"/>
      <w:szCs w:val="26"/>
    </w:rPr>
  </w:style>
  <w:style w:type="paragraph" w:styleId="Header">
    <w:name w:val="header"/>
    <w:basedOn w:val="Normal"/>
    <w:link w:val="HeaderChar"/>
    <w:uiPriority w:val="99"/>
    <w:unhideWhenUsed/>
    <w:rsid w:val="001C40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0E2"/>
    <w:rPr>
      <w:rFonts w:ascii="Times New Roman" w:hAnsi="Times New Roman"/>
      <w:sz w:val="24"/>
      <w:lang w:val="en-GB"/>
    </w:rPr>
  </w:style>
  <w:style w:type="paragraph" w:styleId="Footer">
    <w:name w:val="footer"/>
    <w:basedOn w:val="Normal"/>
    <w:link w:val="FooterChar"/>
    <w:uiPriority w:val="99"/>
    <w:unhideWhenUsed/>
    <w:rsid w:val="001C40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0E2"/>
    <w:rPr>
      <w:rFonts w:ascii="Times New Roman" w:hAnsi="Times New Roman"/>
      <w:sz w:val="24"/>
      <w:lang w:val="en-GB"/>
    </w:rPr>
  </w:style>
  <w:style w:type="paragraph" w:styleId="TOCHeading">
    <w:name w:val="TOC Heading"/>
    <w:basedOn w:val="Heading1"/>
    <w:next w:val="Normal"/>
    <w:uiPriority w:val="39"/>
    <w:unhideWhenUsed/>
    <w:qFormat/>
    <w:rsid w:val="007E4907"/>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7E4907"/>
    <w:pPr>
      <w:spacing w:after="100"/>
    </w:pPr>
  </w:style>
  <w:style w:type="paragraph" w:styleId="TOC2">
    <w:name w:val="toc 2"/>
    <w:basedOn w:val="Normal"/>
    <w:next w:val="Normal"/>
    <w:autoRedefine/>
    <w:uiPriority w:val="39"/>
    <w:unhideWhenUsed/>
    <w:rsid w:val="007E4907"/>
    <w:pPr>
      <w:spacing w:after="100"/>
      <w:ind w:left="240"/>
    </w:pPr>
  </w:style>
  <w:style w:type="paragraph" w:styleId="TOC3">
    <w:name w:val="toc 3"/>
    <w:basedOn w:val="Normal"/>
    <w:next w:val="Normal"/>
    <w:autoRedefine/>
    <w:uiPriority w:val="39"/>
    <w:unhideWhenUsed/>
    <w:rsid w:val="007E4907"/>
    <w:pPr>
      <w:spacing w:after="100"/>
      <w:ind w:left="480"/>
    </w:pPr>
  </w:style>
  <w:style w:type="character" w:styleId="Hyperlink">
    <w:name w:val="Hyperlink"/>
    <w:basedOn w:val="DefaultParagraphFont"/>
    <w:uiPriority w:val="99"/>
    <w:unhideWhenUsed/>
    <w:rsid w:val="007E4907"/>
    <w:rPr>
      <w:color w:val="0563C1" w:themeColor="hyperlink"/>
      <w:u w:val="single"/>
    </w:rPr>
  </w:style>
  <w:style w:type="paragraph" w:styleId="ListParagraph">
    <w:name w:val="List Paragraph"/>
    <w:basedOn w:val="Normal"/>
    <w:uiPriority w:val="34"/>
    <w:qFormat/>
    <w:rsid w:val="00D667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63349">
      <w:bodyDiv w:val="1"/>
      <w:marLeft w:val="0"/>
      <w:marRight w:val="0"/>
      <w:marTop w:val="0"/>
      <w:marBottom w:val="0"/>
      <w:divBdr>
        <w:top w:val="none" w:sz="0" w:space="0" w:color="auto"/>
        <w:left w:val="none" w:sz="0" w:space="0" w:color="auto"/>
        <w:bottom w:val="none" w:sz="0" w:space="0" w:color="auto"/>
        <w:right w:val="none" w:sz="0" w:space="0" w:color="auto"/>
      </w:divBdr>
    </w:div>
    <w:div w:id="233469275">
      <w:bodyDiv w:val="1"/>
      <w:marLeft w:val="0"/>
      <w:marRight w:val="0"/>
      <w:marTop w:val="0"/>
      <w:marBottom w:val="0"/>
      <w:divBdr>
        <w:top w:val="none" w:sz="0" w:space="0" w:color="auto"/>
        <w:left w:val="none" w:sz="0" w:space="0" w:color="auto"/>
        <w:bottom w:val="none" w:sz="0" w:space="0" w:color="auto"/>
        <w:right w:val="none" w:sz="0" w:space="0" w:color="auto"/>
      </w:divBdr>
    </w:div>
    <w:div w:id="943808441">
      <w:bodyDiv w:val="1"/>
      <w:marLeft w:val="0"/>
      <w:marRight w:val="0"/>
      <w:marTop w:val="0"/>
      <w:marBottom w:val="0"/>
      <w:divBdr>
        <w:top w:val="none" w:sz="0" w:space="0" w:color="auto"/>
        <w:left w:val="none" w:sz="0" w:space="0" w:color="auto"/>
        <w:bottom w:val="none" w:sz="0" w:space="0" w:color="auto"/>
        <w:right w:val="none" w:sz="0" w:space="0" w:color="auto"/>
      </w:divBdr>
    </w:div>
    <w:div w:id="1094128964">
      <w:bodyDiv w:val="1"/>
      <w:marLeft w:val="0"/>
      <w:marRight w:val="0"/>
      <w:marTop w:val="0"/>
      <w:marBottom w:val="0"/>
      <w:divBdr>
        <w:top w:val="none" w:sz="0" w:space="0" w:color="auto"/>
        <w:left w:val="none" w:sz="0" w:space="0" w:color="auto"/>
        <w:bottom w:val="none" w:sz="0" w:space="0" w:color="auto"/>
        <w:right w:val="none" w:sz="0" w:space="0" w:color="auto"/>
      </w:divBdr>
    </w:div>
    <w:div w:id="1131096153">
      <w:bodyDiv w:val="1"/>
      <w:marLeft w:val="0"/>
      <w:marRight w:val="0"/>
      <w:marTop w:val="0"/>
      <w:marBottom w:val="0"/>
      <w:divBdr>
        <w:top w:val="none" w:sz="0" w:space="0" w:color="auto"/>
        <w:left w:val="none" w:sz="0" w:space="0" w:color="auto"/>
        <w:bottom w:val="none" w:sz="0" w:space="0" w:color="auto"/>
        <w:right w:val="none" w:sz="0" w:space="0" w:color="auto"/>
      </w:divBdr>
    </w:div>
    <w:div w:id="177447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35CD6-8D25-4770-A54A-C609017EF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2803</Words>
  <Characters>15982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2024-12-17T06:23:00Z</dcterms:created>
  <dcterms:modified xsi:type="dcterms:W3CDTF">2024-12-17T16:39:00Z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7db820c2f0f79ba39a2c894f9c7ad8458d19674bd60dd2f79be127ec2ec21fd3</vt:lpwstr>
  </property>
</Properties>
</file>