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5F37C" w14:textId="77777777" w:rsidR="00846081" w:rsidRDefault="00846081" w:rsidP="00846081">
      <w:pPr>
        <w:spacing w:after="240" w:line="360" w:lineRule="auto"/>
        <w:jc w:val="center"/>
        <w:rPr>
          <w:rFonts w:ascii="Arial" w:hAnsi="Arial" w:cs="Arial"/>
          <w:b/>
          <w:bCs/>
          <w:sz w:val="40"/>
          <w:szCs w:val="40"/>
        </w:rPr>
      </w:pPr>
    </w:p>
    <w:p w14:paraId="0E846B84" w14:textId="77777777" w:rsidR="00846081" w:rsidRDefault="00846081" w:rsidP="00846081">
      <w:pPr>
        <w:spacing w:after="240" w:line="360" w:lineRule="auto"/>
        <w:jc w:val="center"/>
        <w:rPr>
          <w:rFonts w:ascii="Arial" w:hAnsi="Arial" w:cs="Arial"/>
          <w:b/>
          <w:bCs/>
          <w:sz w:val="40"/>
          <w:szCs w:val="40"/>
        </w:rPr>
      </w:pPr>
    </w:p>
    <w:p w14:paraId="48FA3EEA" w14:textId="77777777" w:rsidR="00846081" w:rsidRDefault="00846081" w:rsidP="00846081">
      <w:pPr>
        <w:spacing w:after="240" w:line="360" w:lineRule="auto"/>
        <w:jc w:val="center"/>
        <w:rPr>
          <w:rFonts w:ascii="Arial" w:hAnsi="Arial" w:cs="Arial"/>
          <w:b/>
          <w:bCs/>
          <w:sz w:val="40"/>
          <w:szCs w:val="40"/>
        </w:rPr>
      </w:pPr>
    </w:p>
    <w:p w14:paraId="6A10ADB8" w14:textId="091D6D64" w:rsidR="00846081" w:rsidRPr="006846C8" w:rsidRDefault="00846081" w:rsidP="00846081">
      <w:pPr>
        <w:spacing w:after="240" w:line="360" w:lineRule="auto"/>
        <w:jc w:val="center"/>
        <w:rPr>
          <w:rFonts w:ascii="Arial" w:hAnsi="Arial" w:cs="Arial"/>
          <w:b/>
          <w:bCs/>
          <w:sz w:val="40"/>
          <w:szCs w:val="40"/>
        </w:rPr>
      </w:pPr>
      <w:r w:rsidRPr="006846C8">
        <w:rPr>
          <w:rFonts w:ascii="Arial" w:hAnsi="Arial" w:cs="Arial"/>
          <w:b/>
          <w:bCs/>
          <w:sz w:val="40"/>
          <w:szCs w:val="40"/>
        </w:rPr>
        <w:t>BA International Hotel Management</w:t>
      </w:r>
    </w:p>
    <w:p w14:paraId="1CE56741" w14:textId="77777777" w:rsidR="00846081" w:rsidRPr="0074661D" w:rsidRDefault="00846081" w:rsidP="00846081">
      <w:pPr>
        <w:spacing w:after="240" w:line="360" w:lineRule="auto"/>
        <w:jc w:val="center"/>
        <w:rPr>
          <w:rFonts w:ascii="Arial" w:hAnsi="Arial" w:cs="Arial"/>
          <w:b/>
          <w:bCs/>
          <w:sz w:val="28"/>
          <w:szCs w:val="28"/>
        </w:rPr>
      </w:pPr>
      <w:r w:rsidRPr="0074661D">
        <w:rPr>
          <w:rFonts w:ascii="Arial" w:hAnsi="Arial" w:cs="Arial"/>
          <w:b/>
          <w:bCs/>
          <w:sz w:val="28"/>
          <w:szCs w:val="28"/>
        </w:rPr>
        <w:t>Sustainable Hospitality &amp; Tourism Management</w:t>
      </w:r>
      <w:r>
        <w:rPr>
          <w:rFonts w:ascii="Arial" w:hAnsi="Arial" w:cs="Arial"/>
          <w:b/>
          <w:bCs/>
          <w:sz w:val="28"/>
          <w:szCs w:val="28"/>
        </w:rPr>
        <w:t xml:space="preserve"> (</w:t>
      </w:r>
      <w:r w:rsidRPr="0074661D">
        <w:rPr>
          <w:rFonts w:ascii="Arial" w:hAnsi="Arial" w:cs="Arial"/>
          <w:b/>
          <w:bCs/>
          <w:sz w:val="28"/>
          <w:szCs w:val="28"/>
        </w:rPr>
        <w:t>BMIH5006</w:t>
      </w:r>
      <w:r>
        <w:rPr>
          <w:rFonts w:ascii="Arial" w:hAnsi="Arial" w:cs="Arial"/>
          <w:b/>
          <w:bCs/>
          <w:sz w:val="28"/>
          <w:szCs w:val="28"/>
        </w:rPr>
        <w:t>)</w:t>
      </w:r>
    </w:p>
    <w:p w14:paraId="27B6E24F" w14:textId="77777777" w:rsidR="00846081" w:rsidRPr="006846C8" w:rsidRDefault="00846081" w:rsidP="00846081">
      <w:pPr>
        <w:spacing w:after="240" w:line="360" w:lineRule="auto"/>
        <w:jc w:val="center"/>
        <w:rPr>
          <w:rFonts w:ascii="Arial" w:hAnsi="Arial" w:cs="Arial"/>
          <w:sz w:val="36"/>
          <w:szCs w:val="36"/>
        </w:rPr>
      </w:pPr>
      <w:r>
        <w:rPr>
          <w:rFonts w:ascii="Arial" w:hAnsi="Arial" w:cs="Arial"/>
          <w:sz w:val="36"/>
          <w:szCs w:val="36"/>
        </w:rPr>
        <w:t>Lecturer Name</w:t>
      </w:r>
      <w:r w:rsidRPr="006846C8">
        <w:rPr>
          <w:rFonts w:ascii="Arial" w:hAnsi="Arial" w:cs="Arial"/>
          <w:sz w:val="36"/>
          <w:szCs w:val="36"/>
        </w:rPr>
        <w:t>: Kathryn Roberts</w:t>
      </w:r>
    </w:p>
    <w:p w14:paraId="2E14C54B" w14:textId="77777777" w:rsidR="00846081" w:rsidRPr="006846C8" w:rsidRDefault="00846081" w:rsidP="00846081">
      <w:pPr>
        <w:spacing w:line="480" w:lineRule="auto"/>
        <w:jc w:val="center"/>
        <w:rPr>
          <w:rFonts w:ascii="Arial" w:hAnsi="Arial" w:cs="Arial"/>
          <w:sz w:val="36"/>
          <w:szCs w:val="36"/>
        </w:rPr>
      </w:pPr>
      <w:r w:rsidRPr="006846C8">
        <w:rPr>
          <w:rFonts w:ascii="Arial" w:hAnsi="Arial" w:cs="Arial"/>
          <w:sz w:val="36"/>
          <w:szCs w:val="36"/>
        </w:rPr>
        <w:t>Student Name: Sadia Odud</w:t>
      </w:r>
    </w:p>
    <w:p w14:paraId="6DE1AADB" w14:textId="77777777" w:rsidR="00846081" w:rsidRDefault="00846081" w:rsidP="00846081">
      <w:pPr>
        <w:spacing w:line="480" w:lineRule="auto"/>
        <w:jc w:val="center"/>
        <w:rPr>
          <w:rFonts w:ascii="Arial" w:hAnsi="Arial" w:cs="Arial"/>
          <w:sz w:val="36"/>
          <w:szCs w:val="36"/>
        </w:rPr>
      </w:pPr>
      <w:r w:rsidRPr="006846C8">
        <w:rPr>
          <w:rFonts w:ascii="Arial" w:hAnsi="Arial" w:cs="Arial"/>
          <w:sz w:val="36"/>
          <w:szCs w:val="36"/>
        </w:rPr>
        <w:t>Student ID: 2130037</w:t>
      </w:r>
    </w:p>
    <w:p w14:paraId="056480E2" w14:textId="77777777" w:rsidR="00846081" w:rsidRPr="006846C8" w:rsidRDefault="00846081" w:rsidP="00846081">
      <w:pPr>
        <w:pStyle w:val="Heading1"/>
      </w:pPr>
      <w:r w:rsidRPr="006846C8">
        <w:t>Title: Sustainable Hospitality: A Critical Analysis of Marriott’s Circular Economy Implementation in Corporate Social Responsibility</w:t>
      </w:r>
    </w:p>
    <w:p w14:paraId="7BB1122C" w14:textId="77777777" w:rsidR="00846081" w:rsidRPr="006846C8" w:rsidRDefault="00846081" w:rsidP="00846081">
      <w:pPr>
        <w:spacing w:line="480" w:lineRule="auto"/>
        <w:jc w:val="center"/>
        <w:rPr>
          <w:rFonts w:ascii="Arial" w:hAnsi="Arial" w:cs="Arial"/>
          <w:sz w:val="36"/>
          <w:szCs w:val="36"/>
        </w:rPr>
      </w:pPr>
    </w:p>
    <w:p w14:paraId="53132B67" w14:textId="77777777" w:rsidR="00846081" w:rsidRPr="006846C8" w:rsidRDefault="00846081" w:rsidP="00846081">
      <w:pPr>
        <w:spacing w:line="360" w:lineRule="auto"/>
        <w:rPr>
          <w:rFonts w:ascii="Arial" w:hAnsi="Arial" w:cs="Arial"/>
          <w:sz w:val="36"/>
          <w:szCs w:val="36"/>
        </w:rPr>
      </w:pPr>
      <w:r w:rsidRPr="006846C8">
        <w:rPr>
          <w:rFonts w:ascii="Arial" w:hAnsi="Arial" w:cs="Arial"/>
          <w:sz w:val="36"/>
          <w:szCs w:val="36"/>
        </w:rPr>
        <w:br w:type="page"/>
      </w:r>
    </w:p>
    <w:p w14:paraId="2174ED5B" w14:textId="77777777" w:rsidR="00846081" w:rsidRPr="006A4042" w:rsidRDefault="00846081" w:rsidP="00846081">
      <w:pPr>
        <w:spacing w:line="360" w:lineRule="auto"/>
        <w:rPr>
          <w:rFonts w:ascii="Arial" w:hAnsi="Arial" w:cs="Arial"/>
        </w:rPr>
      </w:pPr>
      <w:r w:rsidRPr="006A4042">
        <w:rPr>
          <w:rFonts w:ascii="Arial" w:hAnsi="Arial" w:cs="Arial"/>
        </w:rPr>
        <w:lastRenderedPageBreak/>
        <w:t xml:space="preserve">The terminology of circular economy has gained a significant attraction in current years in business and industries. Most businesses are </w:t>
      </w:r>
      <w:r>
        <w:rPr>
          <w:rFonts w:ascii="Arial" w:hAnsi="Arial" w:cs="Arial"/>
        </w:rPr>
        <w:t>recognizing</w:t>
      </w:r>
      <w:r w:rsidRPr="006A4042">
        <w:rPr>
          <w:rFonts w:ascii="Arial" w:hAnsi="Arial" w:cs="Arial"/>
        </w:rPr>
        <w:t xml:space="preserve"> this need for sustainable and responsible economic </w:t>
      </w:r>
      <w:r>
        <w:rPr>
          <w:rFonts w:ascii="Arial" w:hAnsi="Arial" w:cs="Arial"/>
        </w:rPr>
        <w:t>practices</w:t>
      </w:r>
      <w:r w:rsidRPr="006A4042">
        <w:rPr>
          <w:rFonts w:ascii="Arial" w:hAnsi="Arial" w:cs="Arial"/>
        </w:rPr>
        <w:t xml:space="preserve">. </w:t>
      </w:r>
      <w:r>
        <w:rPr>
          <w:rFonts w:ascii="Arial" w:hAnsi="Arial" w:cs="Arial"/>
        </w:rPr>
        <w:t>With</w:t>
      </w:r>
      <w:r w:rsidRPr="006A4042">
        <w:rPr>
          <w:rFonts w:ascii="Arial" w:hAnsi="Arial" w:cs="Arial"/>
        </w:rPr>
        <w:t xml:space="preserve"> such momentum, Marriott International, a global leader in the hospitality industry, is also focusing on implementing </w:t>
      </w:r>
      <w:r>
        <w:rPr>
          <w:rFonts w:ascii="Arial" w:hAnsi="Arial" w:cs="Arial"/>
        </w:rPr>
        <w:t xml:space="preserve">a </w:t>
      </w:r>
      <w:r w:rsidRPr="006A4042">
        <w:rPr>
          <w:rFonts w:ascii="Arial" w:hAnsi="Arial" w:cs="Arial"/>
        </w:rPr>
        <w:t xml:space="preserve">circular economy in </w:t>
      </w:r>
      <w:r>
        <w:rPr>
          <w:rFonts w:ascii="Arial" w:hAnsi="Arial" w:cs="Arial"/>
        </w:rPr>
        <w:t>its</w:t>
      </w:r>
      <w:r w:rsidRPr="006A4042">
        <w:rPr>
          <w:rFonts w:ascii="Arial" w:hAnsi="Arial" w:cs="Arial"/>
        </w:rPr>
        <w:t xml:space="preserve"> business </w:t>
      </w:r>
      <w:r>
        <w:rPr>
          <w:rFonts w:ascii="Arial" w:hAnsi="Arial" w:cs="Arial"/>
        </w:rPr>
        <w:t>practices</w:t>
      </w:r>
      <w:r w:rsidRPr="006A4042">
        <w:rPr>
          <w:rFonts w:ascii="Arial" w:hAnsi="Arial" w:cs="Arial"/>
        </w:rPr>
        <w:t xml:space="preserve"> (</w:t>
      </w:r>
      <w:proofErr w:type="spellStart"/>
      <w:r w:rsidRPr="006A4042">
        <w:rPr>
          <w:rFonts w:ascii="Arial" w:hAnsi="Arial" w:cs="Arial"/>
        </w:rPr>
        <w:t>Inkson</w:t>
      </w:r>
      <w:proofErr w:type="spellEnd"/>
      <w:r w:rsidRPr="006A4042">
        <w:rPr>
          <w:rFonts w:ascii="Arial" w:hAnsi="Arial" w:cs="Arial"/>
        </w:rPr>
        <w:t xml:space="preserve"> and </w:t>
      </w:r>
      <w:proofErr w:type="spellStart"/>
      <w:r w:rsidRPr="006A4042">
        <w:rPr>
          <w:rFonts w:ascii="Arial" w:hAnsi="Arial" w:cs="Arial"/>
        </w:rPr>
        <w:t>Minneaert</w:t>
      </w:r>
      <w:proofErr w:type="spellEnd"/>
      <w:r w:rsidRPr="006A4042">
        <w:rPr>
          <w:rFonts w:ascii="Arial" w:hAnsi="Arial" w:cs="Arial"/>
        </w:rPr>
        <w:t xml:space="preserve">, 2018). This essay therefore revolves around </w:t>
      </w:r>
      <w:r>
        <w:rPr>
          <w:rFonts w:ascii="Arial" w:hAnsi="Arial" w:cs="Arial"/>
        </w:rPr>
        <w:t xml:space="preserve">the </w:t>
      </w:r>
      <w:r w:rsidRPr="006A4042">
        <w:rPr>
          <w:rFonts w:ascii="Arial" w:hAnsi="Arial" w:cs="Arial"/>
        </w:rPr>
        <w:t xml:space="preserve">implementation of circular economic principles within </w:t>
      </w:r>
      <w:r>
        <w:rPr>
          <w:rFonts w:ascii="Arial" w:hAnsi="Arial" w:cs="Arial"/>
        </w:rPr>
        <w:t>Marriott's</w:t>
      </w:r>
      <w:r w:rsidRPr="006A4042">
        <w:rPr>
          <w:rFonts w:ascii="Arial" w:hAnsi="Arial" w:cs="Arial"/>
        </w:rPr>
        <w:t xml:space="preserve"> CSR activities. The exploration will also start by addressing </w:t>
      </w:r>
      <w:r>
        <w:rPr>
          <w:rFonts w:ascii="Arial" w:hAnsi="Arial" w:cs="Arial"/>
        </w:rPr>
        <w:t xml:space="preserve">the </w:t>
      </w:r>
      <w:r w:rsidRPr="006A4042">
        <w:rPr>
          <w:rFonts w:ascii="Arial" w:hAnsi="Arial" w:cs="Arial"/>
        </w:rPr>
        <w:t xml:space="preserve">circular economy, examining its relevance to CSR activities, and then we'll </w:t>
      </w:r>
      <w:proofErr w:type="spellStart"/>
      <w:r>
        <w:rPr>
          <w:rFonts w:ascii="Arial" w:hAnsi="Arial" w:cs="Arial"/>
        </w:rPr>
        <w:t>analyze</w:t>
      </w:r>
      <w:proofErr w:type="spellEnd"/>
      <w:r w:rsidRPr="006A4042">
        <w:rPr>
          <w:rFonts w:ascii="Arial" w:hAnsi="Arial" w:cs="Arial"/>
        </w:rPr>
        <w:t xml:space="preserve"> the </w:t>
      </w:r>
      <w:r>
        <w:rPr>
          <w:rFonts w:ascii="Arial" w:hAnsi="Arial" w:cs="Arial"/>
        </w:rPr>
        <w:t>company's</w:t>
      </w:r>
      <w:r w:rsidRPr="006A4042">
        <w:rPr>
          <w:rFonts w:ascii="Arial" w:hAnsi="Arial" w:cs="Arial"/>
        </w:rPr>
        <w:t xml:space="preserve"> CSR policies along with </w:t>
      </w:r>
      <w:r>
        <w:rPr>
          <w:rFonts w:ascii="Arial" w:hAnsi="Arial" w:cs="Arial"/>
        </w:rPr>
        <w:t xml:space="preserve">the </w:t>
      </w:r>
      <w:r w:rsidRPr="006A4042">
        <w:rPr>
          <w:rFonts w:ascii="Arial" w:hAnsi="Arial" w:cs="Arial"/>
        </w:rPr>
        <w:t xml:space="preserve">circular economy (Fabrice and Sivarajah, 2021). Throughout the discussion, different industrial examples of similar companies will also </w:t>
      </w:r>
      <w:r>
        <w:rPr>
          <w:rFonts w:ascii="Arial" w:hAnsi="Arial" w:cs="Arial"/>
        </w:rPr>
        <w:t>be addressed</w:t>
      </w:r>
      <w:r w:rsidRPr="006A4042">
        <w:rPr>
          <w:rFonts w:ascii="Arial" w:hAnsi="Arial" w:cs="Arial"/>
        </w:rPr>
        <w:t xml:space="preserve"> to know more about circular economic principles to provide a comprehensive perspective.</w:t>
      </w:r>
    </w:p>
    <w:p w14:paraId="1DC274DB" w14:textId="77777777" w:rsidR="00846081" w:rsidRPr="006A4042" w:rsidRDefault="00846081" w:rsidP="00846081">
      <w:pPr>
        <w:spacing w:line="360" w:lineRule="auto"/>
        <w:rPr>
          <w:rFonts w:ascii="Arial" w:hAnsi="Arial" w:cs="Arial"/>
        </w:rPr>
      </w:pPr>
      <w:r w:rsidRPr="006A4042">
        <w:rPr>
          <w:rFonts w:ascii="Arial" w:hAnsi="Arial" w:cs="Arial"/>
        </w:rPr>
        <w:t xml:space="preserve">Marriott International is a global hospitality giant that has emerged as a tail placer that </w:t>
      </w:r>
      <w:r>
        <w:rPr>
          <w:rFonts w:ascii="Arial" w:hAnsi="Arial" w:cs="Arial"/>
        </w:rPr>
        <w:t>implements</w:t>
      </w:r>
      <w:r w:rsidRPr="006A4042">
        <w:rPr>
          <w:rFonts w:ascii="Arial" w:hAnsi="Arial" w:cs="Arial"/>
        </w:rPr>
        <w:t xml:space="preserve"> circular economy principles into its CSR policies. In 1927, J Willard Marriott opened Marriott International. The company is successfully managing its business for almost 95 years, guiding principles that remain embedded in the company's culture. Marriott is now committed to sustainability, waste reduction, and sustainable sourcing. These efforts contribute to the brighter aspects of </w:t>
      </w:r>
      <w:r>
        <w:rPr>
          <w:rFonts w:ascii="Arial" w:hAnsi="Arial" w:cs="Arial"/>
        </w:rPr>
        <w:t xml:space="preserve">the </w:t>
      </w:r>
      <w:r w:rsidRPr="006A4042">
        <w:rPr>
          <w:rFonts w:ascii="Arial" w:hAnsi="Arial" w:cs="Arial"/>
        </w:rPr>
        <w:t>circular economy.</w:t>
      </w:r>
    </w:p>
    <w:p w14:paraId="4809C342" w14:textId="77777777" w:rsidR="00846081" w:rsidRPr="006A4042" w:rsidRDefault="00846081" w:rsidP="00846081">
      <w:pPr>
        <w:spacing w:line="360" w:lineRule="auto"/>
        <w:rPr>
          <w:rFonts w:ascii="Arial" w:hAnsi="Arial" w:cs="Arial"/>
        </w:rPr>
      </w:pPr>
      <w:r>
        <w:rPr>
          <w:rFonts w:ascii="Arial" w:hAnsi="Arial" w:cs="Arial"/>
        </w:rPr>
        <w:t>The circular</w:t>
      </w:r>
      <w:r w:rsidRPr="006A4042">
        <w:rPr>
          <w:rFonts w:ascii="Arial" w:hAnsi="Arial" w:cs="Arial"/>
        </w:rPr>
        <w:t xml:space="preserve"> economy is an economic model that focuses on reducing waste and making </w:t>
      </w:r>
      <w:r>
        <w:rPr>
          <w:rFonts w:ascii="Arial" w:hAnsi="Arial" w:cs="Arial"/>
        </w:rPr>
        <w:t xml:space="preserve">the </w:t>
      </w:r>
      <w:r w:rsidRPr="006A4042">
        <w:rPr>
          <w:rFonts w:ascii="Arial" w:hAnsi="Arial" w:cs="Arial"/>
        </w:rPr>
        <w:t xml:space="preserve">most of the resources by advertising continual use like recycling or repurposing of materials. It is different from </w:t>
      </w:r>
      <w:r>
        <w:rPr>
          <w:rFonts w:ascii="Arial" w:hAnsi="Arial" w:cs="Arial"/>
        </w:rPr>
        <w:t xml:space="preserve">a </w:t>
      </w:r>
      <w:r w:rsidRPr="006A4042">
        <w:rPr>
          <w:rFonts w:ascii="Arial" w:hAnsi="Arial" w:cs="Arial"/>
        </w:rPr>
        <w:t>traditional linear economy. Linear economy focuses on receiving, producing, and disposing (</w:t>
      </w:r>
      <w:proofErr w:type="spellStart"/>
      <w:r w:rsidRPr="006A4042">
        <w:rPr>
          <w:rFonts w:ascii="Arial" w:hAnsi="Arial" w:cs="Arial"/>
        </w:rPr>
        <w:t>Jauhari</w:t>
      </w:r>
      <w:proofErr w:type="spellEnd"/>
      <w:r w:rsidRPr="006A4042">
        <w:rPr>
          <w:rFonts w:ascii="Arial" w:hAnsi="Arial" w:cs="Arial"/>
        </w:rPr>
        <w:t xml:space="preserve">, 2021). It creates large </w:t>
      </w:r>
      <w:r>
        <w:rPr>
          <w:rFonts w:ascii="Arial" w:hAnsi="Arial" w:cs="Arial"/>
        </w:rPr>
        <w:t>amounts</w:t>
      </w:r>
      <w:r w:rsidRPr="006A4042">
        <w:rPr>
          <w:rFonts w:ascii="Arial" w:hAnsi="Arial" w:cs="Arial"/>
        </w:rPr>
        <w:t xml:space="preserve"> of waste over the years because of unable to </w:t>
      </w:r>
      <w:r>
        <w:rPr>
          <w:rFonts w:ascii="Arial" w:hAnsi="Arial" w:cs="Arial"/>
        </w:rPr>
        <w:t>be used</w:t>
      </w:r>
      <w:r w:rsidRPr="006A4042">
        <w:rPr>
          <w:rFonts w:ascii="Arial" w:hAnsi="Arial" w:cs="Arial"/>
        </w:rPr>
        <w:t xml:space="preserve"> for </w:t>
      </w:r>
      <w:r>
        <w:rPr>
          <w:rFonts w:ascii="Arial" w:hAnsi="Arial" w:cs="Arial"/>
        </w:rPr>
        <w:t>a</w:t>
      </w:r>
      <w:r w:rsidRPr="006A4042">
        <w:rPr>
          <w:rFonts w:ascii="Arial" w:hAnsi="Arial" w:cs="Arial"/>
        </w:rPr>
        <w:t xml:space="preserve"> second time. but </w:t>
      </w:r>
      <w:r>
        <w:rPr>
          <w:rFonts w:ascii="Arial" w:hAnsi="Arial" w:cs="Arial"/>
        </w:rPr>
        <w:t xml:space="preserve">the </w:t>
      </w:r>
      <w:r w:rsidRPr="006A4042">
        <w:rPr>
          <w:rFonts w:ascii="Arial" w:hAnsi="Arial" w:cs="Arial"/>
        </w:rPr>
        <w:t xml:space="preserve">circular economy is different as it closes the loop by creating products and strategies that can regenerate, restore, and sustain. Such </w:t>
      </w:r>
      <w:r>
        <w:rPr>
          <w:rFonts w:ascii="Arial" w:hAnsi="Arial" w:cs="Arial"/>
        </w:rPr>
        <w:t xml:space="preserve">a </w:t>
      </w:r>
      <w:r w:rsidRPr="006A4042">
        <w:rPr>
          <w:rFonts w:ascii="Arial" w:hAnsi="Arial" w:cs="Arial"/>
        </w:rPr>
        <w:t xml:space="preserve">shift </w:t>
      </w:r>
      <w:r>
        <w:rPr>
          <w:rFonts w:ascii="Arial" w:hAnsi="Arial" w:cs="Arial"/>
        </w:rPr>
        <w:t>requires</w:t>
      </w:r>
      <w:r w:rsidRPr="006A4042">
        <w:rPr>
          <w:rFonts w:ascii="Arial" w:hAnsi="Arial" w:cs="Arial"/>
        </w:rPr>
        <w:t xml:space="preserve"> businesses to cope </w:t>
      </w:r>
      <w:r>
        <w:rPr>
          <w:rFonts w:ascii="Arial" w:hAnsi="Arial" w:cs="Arial"/>
        </w:rPr>
        <w:t>with practices</w:t>
      </w:r>
      <w:r w:rsidRPr="006A4042">
        <w:rPr>
          <w:rFonts w:ascii="Arial" w:hAnsi="Arial" w:cs="Arial"/>
        </w:rPr>
        <w:t xml:space="preserve"> that </w:t>
      </w:r>
      <w:r>
        <w:rPr>
          <w:rFonts w:ascii="Arial" w:hAnsi="Arial" w:cs="Arial"/>
        </w:rPr>
        <w:t>consider</w:t>
      </w:r>
      <w:r w:rsidRPr="006A4042">
        <w:rPr>
          <w:rFonts w:ascii="Arial" w:hAnsi="Arial" w:cs="Arial"/>
        </w:rPr>
        <w:t xml:space="preserve"> </w:t>
      </w:r>
      <w:r>
        <w:rPr>
          <w:rFonts w:ascii="Arial" w:hAnsi="Arial" w:cs="Arial"/>
        </w:rPr>
        <w:t xml:space="preserve">the </w:t>
      </w:r>
      <w:r w:rsidRPr="006A4042">
        <w:rPr>
          <w:rFonts w:ascii="Arial" w:hAnsi="Arial" w:cs="Arial"/>
        </w:rPr>
        <w:t xml:space="preserve">full lifecycle of products from manufacturing to disposition.  In short, </w:t>
      </w:r>
      <w:r>
        <w:rPr>
          <w:rFonts w:ascii="Arial" w:hAnsi="Arial" w:cs="Arial"/>
        </w:rPr>
        <w:t xml:space="preserve">the </w:t>
      </w:r>
      <w:r w:rsidRPr="006A4042">
        <w:rPr>
          <w:rFonts w:ascii="Arial" w:hAnsi="Arial" w:cs="Arial"/>
        </w:rPr>
        <w:t>circular economy is a theory that seeks to move away from getting, making, and disposing</w:t>
      </w:r>
      <w:r>
        <w:rPr>
          <w:rFonts w:ascii="Arial" w:hAnsi="Arial" w:cs="Arial"/>
        </w:rPr>
        <w:t xml:space="preserve"> of</w:t>
      </w:r>
      <w:r w:rsidRPr="006A4042">
        <w:rPr>
          <w:rFonts w:ascii="Arial" w:hAnsi="Arial" w:cs="Arial"/>
        </w:rPr>
        <w:t xml:space="preserve"> </w:t>
      </w:r>
      <w:r>
        <w:rPr>
          <w:rFonts w:ascii="Arial" w:hAnsi="Arial" w:cs="Arial"/>
        </w:rPr>
        <w:t>models</w:t>
      </w:r>
      <w:r w:rsidRPr="006A4042">
        <w:rPr>
          <w:rFonts w:ascii="Arial" w:hAnsi="Arial" w:cs="Arial"/>
        </w:rPr>
        <w:t xml:space="preserve">. </w:t>
      </w:r>
      <w:r>
        <w:rPr>
          <w:rFonts w:ascii="Arial" w:hAnsi="Arial" w:cs="Arial"/>
        </w:rPr>
        <w:t>The circular</w:t>
      </w:r>
      <w:r w:rsidRPr="006A4042">
        <w:rPr>
          <w:rFonts w:ascii="Arial" w:hAnsi="Arial" w:cs="Arial"/>
        </w:rPr>
        <w:t xml:space="preserve"> economy promotes sustainable </w:t>
      </w:r>
      <w:r>
        <w:rPr>
          <w:rFonts w:ascii="Arial" w:hAnsi="Arial" w:cs="Arial"/>
        </w:rPr>
        <w:t>practices</w:t>
      </w:r>
      <w:r w:rsidRPr="006A4042">
        <w:rPr>
          <w:rFonts w:ascii="Arial" w:hAnsi="Arial" w:cs="Arial"/>
        </w:rPr>
        <w:t xml:space="preserve"> throughout products life cycle (</w:t>
      </w:r>
      <w:r w:rsidRPr="006A4042">
        <w:rPr>
          <w:rFonts w:ascii="Arial" w:hAnsi="Arial" w:cs="Arial"/>
          <w:szCs w:val="24"/>
        </w:rPr>
        <w:t>Cooper, 2021)</w:t>
      </w:r>
      <w:r w:rsidRPr="006A4042">
        <w:rPr>
          <w:rFonts w:ascii="Arial" w:hAnsi="Arial" w:cs="Arial"/>
        </w:rPr>
        <w:t>. It focuses on the continual use, recycling</w:t>
      </w:r>
      <w:r>
        <w:rPr>
          <w:rFonts w:ascii="Arial" w:hAnsi="Arial" w:cs="Arial"/>
        </w:rPr>
        <w:t>,</w:t>
      </w:r>
      <w:r w:rsidRPr="006A4042">
        <w:rPr>
          <w:rFonts w:ascii="Arial" w:hAnsi="Arial" w:cs="Arial"/>
        </w:rPr>
        <w:t xml:space="preserve"> and repurposing of ingredients or materials that aims to reduce waste and environmental pollution. By using this framework, companies adopt strategies that </w:t>
      </w:r>
      <w:r>
        <w:rPr>
          <w:rFonts w:ascii="Arial" w:hAnsi="Arial" w:cs="Arial"/>
        </w:rPr>
        <w:t>concentrate</w:t>
      </w:r>
      <w:r w:rsidRPr="006A4042">
        <w:rPr>
          <w:rFonts w:ascii="Arial" w:hAnsi="Arial" w:cs="Arial"/>
        </w:rPr>
        <w:t xml:space="preserve"> on resource efficiency, </w:t>
      </w:r>
      <w:r w:rsidRPr="006A4042">
        <w:rPr>
          <w:rFonts w:ascii="Arial" w:hAnsi="Arial" w:cs="Arial"/>
        </w:rPr>
        <w:lastRenderedPageBreak/>
        <w:t>waste minimization, and responsible consumption. It aligns with the principles of environmental sustainability (</w:t>
      </w:r>
      <w:proofErr w:type="spellStart"/>
      <w:r w:rsidRPr="006A4042">
        <w:rPr>
          <w:rFonts w:ascii="Arial" w:hAnsi="Arial" w:cs="Arial"/>
        </w:rPr>
        <w:t>Sariatli</w:t>
      </w:r>
      <w:proofErr w:type="spellEnd"/>
      <w:r w:rsidRPr="006A4042">
        <w:rPr>
          <w:rFonts w:ascii="Arial" w:hAnsi="Arial" w:cs="Arial"/>
        </w:rPr>
        <w:t>, 2017).</w:t>
      </w:r>
    </w:p>
    <w:p w14:paraId="3994A2AE" w14:textId="77777777" w:rsidR="00846081" w:rsidRPr="006A4042" w:rsidRDefault="00846081" w:rsidP="00846081">
      <w:pPr>
        <w:spacing w:line="360" w:lineRule="auto"/>
        <w:rPr>
          <w:rFonts w:ascii="Arial" w:hAnsi="Arial" w:cs="Arial"/>
        </w:rPr>
      </w:pPr>
      <w:r w:rsidRPr="006A4042">
        <w:rPr>
          <w:rFonts w:ascii="Arial" w:hAnsi="Arial" w:cs="Arial"/>
        </w:rPr>
        <w:t xml:space="preserve">Marriott International is now committed to </w:t>
      </w:r>
      <w:r>
        <w:rPr>
          <w:rFonts w:ascii="Arial" w:hAnsi="Arial" w:cs="Arial"/>
        </w:rPr>
        <w:t xml:space="preserve">the </w:t>
      </w:r>
      <w:r w:rsidRPr="006A4042">
        <w:rPr>
          <w:rFonts w:ascii="Arial" w:hAnsi="Arial" w:cs="Arial"/>
        </w:rPr>
        <w:t xml:space="preserve">circular economy application as it aligns seamlessly with the broader missions of CSR. </w:t>
      </w:r>
      <w:r>
        <w:rPr>
          <w:rFonts w:ascii="Arial" w:hAnsi="Arial" w:cs="Arial"/>
        </w:rPr>
        <w:t>The circular</w:t>
      </w:r>
      <w:r w:rsidRPr="006A4042">
        <w:rPr>
          <w:rFonts w:ascii="Arial" w:hAnsi="Arial" w:cs="Arial"/>
        </w:rPr>
        <w:t xml:space="preserve"> economy </w:t>
      </w:r>
      <w:proofErr w:type="gramStart"/>
      <w:r w:rsidRPr="006A4042">
        <w:rPr>
          <w:rFonts w:ascii="Arial" w:hAnsi="Arial" w:cs="Arial"/>
        </w:rPr>
        <w:t>is connected with</w:t>
      </w:r>
      <w:proofErr w:type="gramEnd"/>
      <w:r w:rsidRPr="006A4042">
        <w:rPr>
          <w:rFonts w:ascii="Arial" w:hAnsi="Arial" w:cs="Arial"/>
        </w:rPr>
        <w:t xml:space="preserve"> </w:t>
      </w:r>
      <w:r>
        <w:rPr>
          <w:rFonts w:ascii="Arial" w:hAnsi="Arial" w:cs="Arial"/>
        </w:rPr>
        <w:t xml:space="preserve">the </w:t>
      </w:r>
      <w:r w:rsidRPr="006A4042">
        <w:rPr>
          <w:rFonts w:ascii="Arial" w:hAnsi="Arial" w:cs="Arial"/>
        </w:rPr>
        <w:t xml:space="preserve">CSR activities we cause. </w:t>
      </w:r>
      <w:r>
        <w:rPr>
          <w:rFonts w:ascii="Arial" w:hAnsi="Arial" w:cs="Arial"/>
        </w:rPr>
        <w:t>The circular</w:t>
      </w:r>
      <w:r w:rsidRPr="006A4042">
        <w:rPr>
          <w:rFonts w:ascii="Arial" w:hAnsi="Arial" w:cs="Arial"/>
        </w:rPr>
        <w:t xml:space="preserve"> economy promotes reusing products (Wickham, Donnelly, and French, 2021). This aligns with CSR policy because CSR policy promotes managing </w:t>
      </w:r>
      <w:r>
        <w:rPr>
          <w:rFonts w:ascii="Arial" w:hAnsi="Arial" w:cs="Arial"/>
        </w:rPr>
        <w:t xml:space="preserve">a </w:t>
      </w:r>
      <w:r w:rsidRPr="006A4042">
        <w:rPr>
          <w:rFonts w:ascii="Arial" w:hAnsi="Arial" w:cs="Arial"/>
        </w:rPr>
        <w:t xml:space="preserve">company’s impact socially on the environment. Therefore, it naturally </w:t>
      </w:r>
      <w:r>
        <w:rPr>
          <w:rFonts w:ascii="Arial" w:hAnsi="Arial" w:cs="Arial"/>
        </w:rPr>
        <w:t>partners</w:t>
      </w:r>
      <w:r w:rsidRPr="006A4042">
        <w:rPr>
          <w:rFonts w:ascii="Arial" w:hAnsi="Arial" w:cs="Arial"/>
        </w:rPr>
        <w:t xml:space="preserve"> with circular economic </w:t>
      </w:r>
      <w:r>
        <w:rPr>
          <w:rFonts w:ascii="Arial" w:hAnsi="Arial" w:cs="Arial"/>
        </w:rPr>
        <w:t>practices</w:t>
      </w:r>
      <w:r w:rsidRPr="006A4042">
        <w:rPr>
          <w:rFonts w:ascii="Arial" w:hAnsi="Arial" w:cs="Arial"/>
        </w:rPr>
        <w:t xml:space="preserve"> (Sloan, Legrand, and Chen, 2017). By concentrating more on responsible resource management, waste reduction</w:t>
      </w:r>
      <w:r>
        <w:rPr>
          <w:rFonts w:ascii="Arial" w:hAnsi="Arial" w:cs="Arial"/>
        </w:rPr>
        <w:t>,</w:t>
      </w:r>
      <w:r w:rsidRPr="006A4042">
        <w:rPr>
          <w:rFonts w:ascii="Arial" w:hAnsi="Arial" w:cs="Arial"/>
        </w:rPr>
        <w:t xml:space="preserve"> and sustainable resourcing, companies like Marriott International </w:t>
      </w:r>
      <w:r>
        <w:rPr>
          <w:rFonts w:ascii="Arial" w:hAnsi="Arial" w:cs="Arial"/>
        </w:rPr>
        <w:t>contribute</w:t>
      </w:r>
      <w:r w:rsidRPr="006A4042">
        <w:rPr>
          <w:rFonts w:ascii="Arial" w:hAnsi="Arial" w:cs="Arial"/>
        </w:rPr>
        <w:t xml:space="preserve"> to environmental sustainability and social responsibility that fosters good. And </w:t>
      </w:r>
      <w:r>
        <w:rPr>
          <w:rFonts w:ascii="Arial" w:hAnsi="Arial" w:cs="Arial"/>
        </w:rPr>
        <w:t>long-lasting</w:t>
      </w:r>
      <w:r w:rsidRPr="006A4042">
        <w:rPr>
          <w:rFonts w:ascii="Arial" w:hAnsi="Arial" w:cs="Arial"/>
        </w:rPr>
        <w:t xml:space="preserve"> impact on the social community. When a company moves towards </w:t>
      </w:r>
      <w:r>
        <w:rPr>
          <w:rFonts w:ascii="Arial" w:hAnsi="Arial" w:cs="Arial"/>
        </w:rPr>
        <w:t xml:space="preserve">the </w:t>
      </w:r>
      <w:r w:rsidRPr="006A4042">
        <w:rPr>
          <w:rFonts w:ascii="Arial" w:hAnsi="Arial" w:cs="Arial"/>
        </w:rPr>
        <w:t xml:space="preserve">circular economy, </w:t>
      </w:r>
      <w:r>
        <w:rPr>
          <w:rFonts w:ascii="Arial" w:hAnsi="Arial" w:cs="Arial"/>
        </w:rPr>
        <w:t>it</w:t>
      </w:r>
      <w:r w:rsidRPr="006A4042">
        <w:rPr>
          <w:rFonts w:ascii="Arial" w:hAnsi="Arial" w:cs="Arial"/>
        </w:rPr>
        <w:t xml:space="preserve"> increases industrial competitiveness, encourages innovation, and boosts economic growth. By the end of 2030 circular economy is expected to create 700,000 jobs in the EU alone (European Parliament, 2023). It can give people the power to create prosperity, tools to address climate change and protect biodiversity. </w:t>
      </w:r>
    </w:p>
    <w:p w14:paraId="1631AFAD" w14:textId="77777777" w:rsidR="00846081" w:rsidRPr="006A4042" w:rsidRDefault="00846081" w:rsidP="00846081">
      <w:pPr>
        <w:spacing w:line="360" w:lineRule="auto"/>
        <w:rPr>
          <w:rFonts w:ascii="Arial" w:hAnsi="Arial" w:cs="Arial"/>
        </w:rPr>
      </w:pPr>
      <w:r w:rsidRPr="006A4042">
        <w:rPr>
          <w:rFonts w:ascii="Arial" w:hAnsi="Arial" w:cs="Arial"/>
        </w:rPr>
        <w:t>As circular economy is an economic model it is also linked with the social and environmental factors. Circular economy aims to reduce waste by reusing materials that can be recycled or reused for many times (</w:t>
      </w:r>
      <w:proofErr w:type="spellStart"/>
      <w:r w:rsidRPr="006A4042">
        <w:rPr>
          <w:rFonts w:ascii="Arial" w:hAnsi="Arial" w:cs="Arial"/>
        </w:rPr>
        <w:t>Korstanje</w:t>
      </w:r>
      <w:proofErr w:type="spellEnd"/>
      <w:r w:rsidRPr="006A4042">
        <w:rPr>
          <w:rFonts w:ascii="Arial" w:hAnsi="Arial" w:cs="Arial"/>
        </w:rPr>
        <w:t xml:space="preserve">, George, and Nedelea, 2020). This proves interconnection with CSR policies implemented by the companies. Tourism and hospitality industry tends to use more materials for single use to provide seamless experiences to the guests. As a result, they provide single use bathroom amenities, single use food amenities, disposable equipment etc. Unlike linear economy, which is more of a traditional economic model disapproves sustainability as it follows the principle of ‘take-produce-dispose’. Hence, it also contradicts the core theme of CSR activities maintained by the companies involved in tourism and hospitality industry. Circular economy, therefore, aims to make items more sustainable and restorative by implementing alternative options such as, fixed bathroom amenities dispenser, wood-based or paper-based products. it positively impacts the society and environment </w:t>
      </w:r>
      <w:proofErr w:type="gramStart"/>
      <w:r w:rsidRPr="006A4042">
        <w:rPr>
          <w:rFonts w:ascii="Arial" w:hAnsi="Arial" w:cs="Arial"/>
        </w:rPr>
        <w:t>and also</w:t>
      </w:r>
      <w:proofErr w:type="gramEnd"/>
      <w:r w:rsidRPr="006A4042">
        <w:rPr>
          <w:rFonts w:ascii="Arial" w:hAnsi="Arial" w:cs="Arial"/>
        </w:rPr>
        <w:t xml:space="preserve"> reduces operational costs. The incorporation of circular economy principles with CSR activities </w:t>
      </w:r>
      <w:r w:rsidRPr="006A4042">
        <w:rPr>
          <w:rFonts w:ascii="Arial" w:hAnsi="Arial" w:cs="Arial"/>
        </w:rPr>
        <w:lastRenderedPageBreak/>
        <w:t>also reflect commitment to environmental sustainability. Resources are used efficiently, and people becomes more socially responsible (Gupta, 2023). Corporate social responsibility shows company’s efforts to organise the impacts of business on society and the environment in good manner. Circular economy addresses environmental challenges and reduces carbon footprint. As a result, it addresses sustainable development of the society. It allows the company to be more resilient and responsive to global economy (</w:t>
      </w:r>
      <w:proofErr w:type="spellStart"/>
      <w:r w:rsidRPr="006A4042">
        <w:rPr>
          <w:rFonts w:ascii="Arial" w:hAnsi="Arial" w:cs="Arial"/>
        </w:rPr>
        <w:t>Haski</w:t>
      </w:r>
      <w:proofErr w:type="spellEnd"/>
      <w:r w:rsidRPr="006A4042">
        <w:rPr>
          <w:rFonts w:ascii="Arial" w:hAnsi="Arial" w:cs="Arial"/>
        </w:rPr>
        <w:t xml:space="preserve">-Leventhal, 2018). Circular economy allows companies to initiate repair and refurbishment programs that motivates customers to repair and upgrade their products and services rather than replacing them. It extends customer loyalty along with product and service longevity.  CSR initiatives also concentrates on the betterment of recycle rates and sustainable e-waste management. Many companies are making partnerships with recycling facilities that are encouraging B2B relationships to be more solid. </w:t>
      </w:r>
    </w:p>
    <w:p w14:paraId="0B2D37BF" w14:textId="77777777" w:rsidR="00846081" w:rsidRPr="006A4042" w:rsidRDefault="00846081" w:rsidP="00846081">
      <w:pPr>
        <w:spacing w:line="360" w:lineRule="auto"/>
        <w:rPr>
          <w:rFonts w:ascii="Arial" w:hAnsi="Arial" w:cs="Arial"/>
        </w:rPr>
      </w:pPr>
      <w:r w:rsidRPr="006A4042">
        <w:rPr>
          <w:rFonts w:ascii="Arial" w:hAnsi="Arial" w:cs="Arial"/>
        </w:rPr>
        <w:t xml:space="preserve">Marriott International being a multinational hotel and resort brand, demonstrated a strong commitment to sustainability and responsible business policies throughout its CSR policies (Rexhepi, </w:t>
      </w:r>
      <w:proofErr w:type="spellStart"/>
      <w:r w:rsidRPr="006A4042">
        <w:rPr>
          <w:rFonts w:ascii="Arial" w:hAnsi="Arial" w:cs="Arial"/>
        </w:rPr>
        <w:t>Kurtishi</w:t>
      </w:r>
      <w:proofErr w:type="spellEnd"/>
      <w:r w:rsidRPr="006A4042">
        <w:rPr>
          <w:rFonts w:ascii="Arial" w:hAnsi="Arial" w:cs="Arial"/>
        </w:rPr>
        <w:t xml:space="preserve"> and </w:t>
      </w:r>
      <w:proofErr w:type="spellStart"/>
      <w:r w:rsidRPr="006A4042">
        <w:rPr>
          <w:rFonts w:ascii="Arial" w:hAnsi="Arial" w:cs="Arial"/>
        </w:rPr>
        <w:t>Bexheti</w:t>
      </w:r>
      <w:proofErr w:type="spellEnd"/>
      <w:r w:rsidRPr="006A4042">
        <w:rPr>
          <w:rFonts w:ascii="Arial" w:hAnsi="Arial" w:cs="Arial"/>
        </w:rPr>
        <w:t xml:space="preserve">, 2011). Marriott’s CSR policies extend beyond the philanthropy and social engagement to include Environmental Protection, making it a significant player in the tourism sector. The company’s approach to circular economy is. Shown in its commitment to reducing waste and making the resource efficient. It is actively involved in seeking opportunities to reduce environmental impact by creating innovative solutions across its business operations. For instance, Marriott has invested $4.2 million in energy efficient technologies, Recycling programmes and Water conservation initiatives. These strategies demonstrate a broader approach towards sustainability by addressing different areas of circular economy. Moreover, the company's CSR policies concentrates collaboration with its partners, stakeholders, employees </w:t>
      </w:r>
      <w:proofErr w:type="gramStart"/>
      <w:r w:rsidRPr="006A4042">
        <w:rPr>
          <w:rFonts w:ascii="Arial" w:hAnsi="Arial" w:cs="Arial"/>
        </w:rPr>
        <w:t>and also</w:t>
      </w:r>
      <w:proofErr w:type="gramEnd"/>
      <w:r w:rsidRPr="006A4042">
        <w:rPr>
          <w:rFonts w:ascii="Arial" w:hAnsi="Arial" w:cs="Arial"/>
        </w:rPr>
        <w:t xml:space="preserve"> guests. Such inclusive approach is required for </w:t>
      </w:r>
      <w:proofErr w:type="gramStart"/>
      <w:r w:rsidRPr="006A4042">
        <w:rPr>
          <w:rFonts w:ascii="Arial" w:hAnsi="Arial" w:cs="Arial"/>
        </w:rPr>
        <w:t>companies</w:t>
      </w:r>
      <w:proofErr w:type="gramEnd"/>
      <w:r w:rsidRPr="006A4042">
        <w:rPr>
          <w:rFonts w:ascii="Arial" w:hAnsi="Arial" w:cs="Arial"/>
        </w:rPr>
        <w:t xml:space="preserve"> success of implementing circular economy. It also fosters a shared commitment towards sustainable practises. Marriott has taken a </w:t>
      </w:r>
      <w:proofErr w:type="gramStart"/>
      <w:r w:rsidRPr="006A4042">
        <w:rPr>
          <w:rFonts w:ascii="Arial" w:hAnsi="Arial" w:cs="Arial"/>
        </w:rPr>
        <w:t>10 year</w:t>
      </w:r>
      <w:proofErr w:type="gramEnd"/>
      <w:r w:rsidRPr="006A4042">
        <w:rPr>
          <w:rFonts w:ascii="Arial" w:hAnsi="Arial" w:cs="Arial"/>
        </w:rPr>
        <w:t xml:space="preserve"> aim of SDG Where it promises to reduce water usage by 15%, carbon emission by 30% and waste reduction by 45% by the end of 2025 (Silverstein, 2022). It has also promised to run its hotels using 30% of renewable energy. Other steps involve- Replacement of single use toiletry bottles in hotel room showers with larger bottles that can be replaced by only refilling the products. It can prevent 500 million tiny bottles to be </w:t>
      </w:r>
      <w:r w:rsidRPr="006A4042">
        <w:rPr>
          <w:rFonts w:ascii="Arial" w:hAnsi="Arial" w:cs="Arial"/>
        </w:rPr>
        <w:lastRenderedPageBreak/>
        <w:t xml:space="preserve">disposed. It supports the goal of reducing 45% of waste. The company has also aimed to plan 36,000 new plants in US and 9000 in Canada (Silverstein, 2022). This plan has been taken by Marriott to reduce deforestation and promote tree plantation. This can allow the company to yield wood and paper-based products </w:t>
      </w:r>
      <w:proofErr w:type="gramStart"/>
      <w:r w:rsidRPr="006A4042">
        <w:rPr>
          <w:rFonts w:ascii="Arial" w:hAnsi="Arial" w:cs="Arial"/>
        </w:rPr>
        <w:t>in the near future</w:t>
      </w:r>
      <w:proofErr w:type="gramEnd"/>
      <w:r w:rsidRPr="006A4042">
        <w:rPr>
          <w:rFonts w:ascii="Arial" w:hAnsi="Arial" w:cs="Arial"/>
        </w:rPr>
        <w:t xml:space="preserve"> for company use. The company has also partnered with Ocean Foundation to support Carbon Reduction. The company has invested in a project to convert Sargassum seaweed into organic compost that farmers can use in their farming. The project is so broader that the seaweed from the beaches can be </w:t>
      </w:r>
      <w:proofErr w:type="gramStart"/>
      <w:r w:rsidRPr="006A4042">
        <w:rPr>
          <w:rFonts w:ascii="Arial" w:hAnsi="Arial" w:cs="Arial"/>
        </w:rPr>
        <w:t>removed</w:t>
      </w:r>
      <w:proofErr w:type="gramEnd"/>
      <w:r w:rsidRPr="006A4042">
        <w:rPr>
          <w:rFonts w:ascii="Arial" w:hAnsi="Arial" w:cs="Arial"/>
        </w:rPr>
        <w:t xml:space="preserve"> and the beach can be cleaned for the guests for better purpose. Marriott also planned to reduce food waste by 50%. For this it is using on demand cooling system to serve the guests while delivering water and energy savings. In 2020, Marriott has developed a food waste tracking device that reports methodology of food preparation and delivery (Silverstein, 2022). The project works with World Wildlife Fund and unused prepared foods therefore are delivered to many funds and other care areas for social well-being. </w:t>
      </w:r>
    </w:p>
    <w:p w14:paraId="60C06131" w14:textId="77777777" w:rsidR="00846081" w:rsidRPr="006A4042" w:rsidRDefault="00846081" w:rsidP="00846081">
      <w:pPr>
        <w:spacing w:line="360" w:lineRule="auto"/>
        <w:rPr>
          <w:rFonts w:ascii="Arial" w:hAnsi="Arial" w:cs="Arial"/>
        </w:rPr>
      </w:pPr>
      <w:r w:rsidRPr="006A4042">
        <w:rPr>
          <w:rFonts w:ascii="Arial" w:hAnsi="Arial" w:cs="Arial"/>
        </w:rPr>
        <w:t xml:space="preserve">Marriott also promotes circular economy implementation in its company vision and mission where it applies “NSEW” approach to nurture, sustain, empower, and welcome new challenges for economic and social growth. The company also follows some other CSR activities. It also concentrates on eradicating extreme hunger and property in less developed areas. It is working with the national government of different developing countries such as India, Nepal, and Bangladesh. The company is also working at a Livelihood Enhancement Project to promote female education (Marriot International (India), 2015). It also </w:t>
      </w:r>
      <w:proofErr w:type="gramStart"/>
      <w:r w:rsidRPr="006A4042">
        <w:rPr>
          <w:rFonts w:ascii="Arial" w:hAnsi="Arial" w:cs="Arial"/>
        </w:rPr>
        <w:t>involve</w:t>
      </w:r>
      <w:proofErr w:type="gramEnd"/>
      <w:r w:rsidRPr="006A4042">
        <w:rPr>
          <w:rFonts w:ascii="Arial" w:hAnsi="Arial" w:cs="Arial"/>
        </w:rPr>
        <w:t xml:space="preserve"> special education and employment opportunities for vocational skilled people especially among children, women, elderly people. Marriott has always been the forefront in promoting gender equality and women empowerment. The company has set up homes and hostels for women often and old aged people (Burrow and Becraft, 2020). It helps to minimise inequalities faced by socially and economically backward citizens. The company is also working for protecting national heritage of India's art and culture by restoring buildings and historical sites. The company has transformed different historical buildings into hotels to preserve the history and the architecture. It is promoting a country's culture and heritage to foreigners (Edgell, 2020). By training the employees to work in rural areas or exotic areas, help Marriott not only to promote its </w:t>
      </w:r>
      <w:r w:rsidRPr="006A4042">
        <w:rPr>
          <w:rFonts w:ascii="Arial" w:hAnsi="Arial" w:cs="Arial"/>
        </w:rPr>
        <w:lastRenderedPageBreak/>
        <w:t xml:space="preserve">business but also to earn a large amount of revenue from ecofriendly tourists. Most of the CSR policies help not only to promote its businesses but also to be more industrious in the future. These CSR policies help Marriott International to be introduced in the market to be socially responsible that helps to earn a brand value for Marriott. It also aligns with the circular economy that promotes sustainability and responsible tourism too. </w:t>
      </w:r>
    </w:p>
    <w:p w14:paraId="4F5D8797" w14:textId="77777777" w:rsidR="00846081" w:rsidRPr="006A4042" w:rsidRDefault="00846081" w:rsidP="00846081">
      <w:pPr>
        <w:spacing w:line="360" w:lineRule="auto"/>
        <w:rPr>
          <w:rFonts w:ascii="Arial" w:hAnsi="Arial" w:cs="Arial"/>
        </w:rPr>
      </w:pPr>
      <w:r>
        <w:rPr>
          <w:rFonts w:ascii="Arial" w:hAnsi="Arial" w:cs="Arial"/>
        </w:rPr>
        <w:t>Many companies in the hospitality industry can</w:t>
      </w:r>
      <w:r w:rsidRPr="006A4042">
        <w:rPr>
          <w:rFonts w:ascii="Arial" w:hAnsi="Arial" w:cs="Arial"/>
        </w:rPr>
        <w:t xml:space="preserve"> be exemplified as a successful integrator of circular economic principles and CSR activities in their business model (</w:t>
      </w:r>
      <w:proofErr w:type="spellStart"/>
      <w:r w:rsidRPr="006A4042">
        <w:rPr>
          <w:rFonts w:ascii="Arial" w:hAnsi="Arial" w:cs="Arial"/>
        </w:rPr>
        <w:t>Batabyal</w:t>
      </w:r>
      <w:proofErr w:type="spellEnd"/>
      <w:r w:rsidRPr="006A4042">
        <w:rPr>
          <w:rFonts w:ascii="Arial" w:hAnsi="Arial" w:cs="Arial"/>
        </w:rPr>
        <w:t>. 2018). For example, Accor Hotel has implemented a detailed waste management strategy that aims to minimise waste generation that also improves recycling. The company has invested $65 million for the next five years to reduce carbon emissions (Accor, 2023). The company has identified that more than 70% of their current carbon emissions are from the hotel's energy consumption and it can be transformed into Zero carbon emission by implementing renewable energy plants. The company has modified it strategy to build on three priorities- To design low energy building, use low carbon materials, and improve buildings efficiency (Burrow and Becraft, 2020). Another example can be taken form Intercontinental Hotel Group. The company is also concentrating on energy efficiency and responsible resourcing. IHG’s commitment to circular economic principles is shown in its strategies to minimise single use amenities and sourcing sustainable ingredients. Such initiatives showcase how the company is implementing circular economy practises to face unique challenges and intake the opportunities within the hospitality industry. Intercontinental Hotel Group has invested 90,000,000 Pounds in London Energy Efficiency Fund. It has been managed by Amber Infrastructure. The company has promised to reduce carbon emission by 40% (Price, 2022). This can help the company to save $300 million in energy cost.</w:t>
      </w:r>
    </w:p>
    <w:p w14:paraId="5227902F" w14:textId="77777777" w:rsidR="00846081" w:rsidRPr="006A4042" w:rsidRDefault="00846081" w:rsidP="00846081">
      <w:pPr>
        <w:spacing w:line="360" w:lineRule="auto"/>
        <w:rPr>
          <w:rFonts w:ascii="Arial" w:hAnsi="Arial" w:cs="Arial"/>
        </w:rPr>
      </w:pPr>
      <w:r w:rsidRPr="006A4042">
        <w:rPr>
          <w:rFonts w:ascii="Arial" w:hAnsi="Arial" w:cs="Arial"/>
        </w:rPr>
        <w:t xml:space="preserve">Marriott International is incorporating circular economy principles in its CSR policies that can be used as </w:t>
      </w:r>
      <w:r>
        <w:rPr>
          <w:rFonts w:ascii="Arial" w:hAnsi="Arial" w:cs="Arial"/>
        </w:rPr>
        <w:t xml:space="preserve">an </w:t>
      </w:r>
      <w:r w:rsidRPr="006A4042">
        <w:rPr>
          <w:rFonts w:ascii="Arial" w:hAnsi="Arial" w:cs="Arial"/>
        </w:rPr>
        <w:t xml:space="preserve">example </w:t>
      </w:r>
      <w:r>
        <w:rPr>
          <w:rFonts w:ascii="Arial" w:hAnsi="Arial" w:cs="Arial"/>
        </w:rPr>
        <w:t>of</w:t>
      </w:r>
      <w:r w:rsidRPr="006A4042">
        <w:rPr>
          <w:rFonts w:ascii="Arial" w:hAnsi="Arial" w:cs="Arial"/>
        </w:rPr>
        <w:t xml:space="preserve"> a commendable commitment towards sustainability for other hotels and resorts. As the company is addressing </w:t>
      </w:r>
      <w:r>
        <w:rPr>
          <w:rFonts w:ascii="Arial" w:hAnsi="Arial" w:cs="Arial"/>
        </w:rPr>
        <w:t xml:space="preserve">the </w:t>
      </w:r>
      <w:r w:rsidRPr="006A4042">
        <w:rPr>
          <w:rFonts w:ascii="Arial" w:hAnsi="Arial" w:cs="Arial"/>
        </w:rPr>
        <w:t>reduction of waste, efficient resourcing</w:t>
      </w:r>
      <w:r>
        <w:rPr>
          <w:rFonts w:ascii="Arial" w:hAnsi="Arial" w:cs="Arial"/>
        </w:rPr>
        <w:t>,</w:t>
      </w:r>
      <w:r w:rsidRPr="006A4042">
        <w:rPr>
          <w:rFonts w:ascii="Arial" w:hAnsi="Arial" w:cs="Arial"/>
        </w:rPr>
        <w:t xml:space="preserve"> and responsible product sourcing, it can actively contribute to a global shift towards a circular economy and sustainable </w:t>
      </w:r>
      <w:r>
        <w:rPr>
          <w:rFonts w:ascii="Arial" w:hAnsi="Arial" w:cs="Arial"/>
        </w:rPr>
        <w:t>practices</w:t>
      </w:r>
      <w:r w:rsidRPr="006A4042">
        <w:rPr>
          <w:rFonts w:ascii="Arial" w:hAnsi="Arial" w:cs="Arial"/>
        </w:rPr>
        <w:t xml:space="preserve">. </w:t>
      </w:r>
      <w:r>
        <w:rPr>
          <w:rFonts w:ascii="Arial" w:hAnsi="Arial" w:cs="Arial"/>
        </w:rPr>
        <w:t>The set</w:t>
      </w:r>
      <w:r w:rsidRPr="006A4042">
        <w:rPr>
          <w:rFonts w:ascii="Arial" w:hAnsi="Arial" w:cs="Arial"/>
        </w:rPr>
        <w:t xml:space="preserve"> approach also aligns with </w:t>
      </w:r>
      <w:r w:rsidRPr="006A4042">
        <w:rPr>
          <w:rFonts w:ascii="Arial" w:hAnsi="Arial" w:cs="Arial"/>
        </w:rPr>
        <w:lastRenderedPageBreak/>
        <w:t xml:space="preserve">broader industry trends as other hotels like Accor and Intercontinental Hotel Group </w:t>
      </w:r>
      <w:r>
        <w:rPr>
          <w:rFonts w:ascii="Arial" w:hAnsi="Arial" w:cs="Arial"/>
        </w:rPr>
        <w:t>demonstrate</w:t>
      </w:r>
      <w:r w:rsidRPr="006A4042">
        <w:rPr>
          <w:rFonts w:ascii="Arial" w:hAnsi="Arial" w:cs="Arial"/>
        </w:rPr>
        <w:t xml:space="preserve"> </w:t>
      </w:r>
      <w:r>
        <w:rPr>
          <w:rFonts w:ascii="Arial" w:hAnsi="Arial" w:cs="Arial"/>
        </w:rPr>
        <w:t xml:space="preserve">the </w:t>
      </w:r>
      <w:r w:rsidRPr="006A4042">
        <w:rPr>
          <w:rFonts w:ascii="Arial" w:hAnsi="Arial" w:cs="Arial"/>
        </w:rPr>
        <w:t xml:space="preserve">feasibility and benefits of </w:t>
      </w:r>
      <w:r>
        <w:rPr>
          <w:rFonts w:ascii="Arial" w:hAnsi="Arial" w:cs="Arial"/>
        </w:rPr>
        <w:t xml:space="preserve">the </w:t>
      </w:r>
      <w:r w:rsidRPr="006A4042">
        <w:rPr>
          <w:rFonts w:ascii="Arial" w:hAnsi="Arial" w:cs="Arial"/>
        </w:rPr>
        <w:t>circular economy too.</w:t>
      </w:r>
    </w:p>
    <w:p w14:paraId="52D33D3B" w14:textId="77777777" w:rsidR="00846081" w:rsidRPr="006A4042" w:rsidRDefault="00846081" w:rsidP="00846081">
      <w:pPr>
        <w:spacing w:line="360" w:lineRule="auto"/>
        <w:rPr>
          <w:rFonts w:ascii="Arial" w:hAnsi="Arial" w:cs="Arial"/>
        </w:rPr>
      </w:pPr>
      <w:r w:rsidRPr="006A4042">
        <w:rPr>
          <w:rFonts w:ascii="Arial" w:hAnsi="Arial" w:cs="Arial"/>
        </w:rPr>
        <w:br w:type="page"/>
      </w:r>
    </w:p>
    <w:p w14:paraId="0CE0D854" w14:textId="77777777" w:rsidR="00846081" w:rsidRPr="006A4042" w:rsidRDefault="00846081" w:rsidP="00846081">
      <w:pPr>
        <w:pStyle w:val="Heading1"/>
      </w:pPr>
      <w:r w:rsidRPr="006A4042">
        <w:lastRenderedPageBreak/>
        <w:t xml:space="preserve">References </w:t>
      </w:r>
    </w:p>
    <w:p w14:paraId="28D7C477"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Accor (2023). Accor Targeting Carbon Emissions with Future-Minded Initiatives across the Globe. [online] Accor International. Available at: https://group.accor.com/en/Actualites/2023/12/targeting-carbon-emissions [Accessed 31 Jan. 2024].</w:t>
      </w:r>
    </w:p>
    <w:p w14:paraId="7898DAAD" w14:textId="77777777" w:rsidR="00846081" w:rsidRPr="006A4042" w:rsidRDefault="00846081" w:rsidP="00846081">
      <w:pPr>
        <w:pStyle w:val="ListParagraph"/>
        <w:numPr>
          <w:ilvl w:val="0"/>
          <w:numId w:val="1"/>
        </w:numPr>
        <w:spacing w:line="360" w:lineRule="auto"/>
        <w:rPr>
          <w:rFonts w:ascii="Arial" w:hAnsi="Arial" w:cs="Arial"/>
        </w:rPr>
      </w:pPr>
      <w:proofErr w:type="spellStart"/>
      <w:r w:rsidRPr="006A4042">
        <w:rPr>
          <w:rFonts w:ascii="Arial" w:hAnsi="Arial" w:cs="Arial"/>
        </w:rPr>
        <w:t>Batabyal</w:t>
      </w:r>
      <w:proofErr w:type="spellEnd"/>
      <w:r w:rsidRPr="006A4042">
        <w:rPr>
          <w:rFonts w:ascii="Arial" w:hAnsi="Arial" w:cs="Arial"/>
        </w:rPr>
        <w:t>. (2018). Managing Sustainable Tourism Resources. IGI Global.</w:t>
      </w:r>
    </w:p>
    <w:p w14:paraId="1B0A09B3"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Burrow, J. and Becraft, M.B. (2020). Business management. Boston, Ma: South-Western Cengage Learning.</w:t>
      </w:r>
    </w:p>
    <w:p w14:paraId="6B22CC66"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szCs w:val="24"/>
        </w:rPr>
        <w:t>Cooper, C. (2021). Essentials of tourism. Third edition. London: SAGE.</w:t>
      </w:r>
    </w:p>
    <w:p w14:paraId="310863FC"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Edgell. (2020). Managing sustainable tourism: a legacy for the future. 3rd ed. Routledge.</w:t>
      </w:r>
    </w:p>
    <w:p w14:paraId="29F08900"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 xml:space="preserve">European Parliament (2015). Circular economy: definition, </w:t>
      </w:r>
      <w:proofErr w:type="gramStart"/>
      <w:r w:rsidRPr="006A4042">
        <w:rPr>
          <w:rFonts w:ascii="Arial" w:hAnsi="Arial" w:cs="Arial"/>
        </w:rPr>
        <w:t>importance</w:t>
      </w:r>
      <w:proofErr w:type="gramEnd"/>
      <w:r w:rsidRPr="006A4042">
        <w:rPr>
          <w:rFonts w:ascii="Arial" w:hAnsi="Arial" w:cs="Arial"/>
        </w:rPr>
        <w:t xml:space="preserve"> and benefits | News | European Parliament. [online] www.europarl.europa.eu. Available at: https://www.europarl.europa.eu/news/en/headlines/economy/20151201STO05603/circular-economy-definition-importance-and-benefits#:~:text=Moving%20towards%20a%20more%20circular.</w:t>
      </w:r>
    </w:p>
    <w:p w14:paraId="0BC47F4C"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 xml:space="preserve">Fabrice, S. and Sivarajah, U. (2021). Exploring Circular economy in the hospitality industry: empirical evidence from Scandinavian hotel operators. Scandinavian Journal of Hospitality and Tourism, 21(3), pp.1–21. </w:t>
      </w:r>
      <w:proofErr w:type="spellStart"/>
      <w:proofErr w:type="gramStart"/>
      <w:r w:rsidRPr="006A4042">
        <w:rPr>
          <w:rFonts w:ascii="Arial" w:hAnsi="Arial" w:cs="Arial"/>
        </w:rPr>
        <w:t>doi:https</w:t>
      </w:r>
      <w:proofErr w:type="spellEnd"/>
      <w:r w:rsidRPr="006A4042">
        <w:rPr>
          <w:rFonts w:ascii="Arial" w:hAnsi="Arial" w:cs="Arial"/>
        </w:rPr>
        <w:t>://doi.org/10.1080/15022250.2021.1921021</w:t>
      </w:r>
      <w:proofErr w:type="gramEnd"/>
      <w:r w:rsidRPr="006A4042">
        <w:rPr>
          <w:rFonts w:ascii="Arial" w:hAnsi="Arial" w:cs="Arial"/>
        </w:rPr>
        <w:t>.</w:t>
      </w:r>
    </w:p>
    <w:p w14:paraId="0C54463A"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Gupta, N. (2023). CSR - A Vehicle to Promote Circular Economy. [online] www.linkedin.com. Available at: https://www.linkedin.com/pulse/csr-vehicle-promote-circular-economy-neelam-gupta#:~:text=Embracing%20a%20circular%20economy%20within [Accessed 31 Jan. 2024].</w:t>
      </w:r>
    </w:p>
    <w:p w14:paraId="1816DAB7" w14:textId="77777777" w:rsidR="00846081" w:rsidRPr="006A4042" w:rsidRDefault="00846081" w:rsidP="00846081">
      <w:pPr>
        <w:pStyle w:val="ListParagraph"/>
        <w:numPr>
          <w:ilvl w:val="0"/>
          <w:numId w:val="1"/>
        </w:numPr>
        <w:spacing w:line="360" w:lineRule="auto"/>
        <w:rPr>
          <w:rFonts w:ascii="Arial" w:hAnsi="Arial" w:cs="Arial"/>
        </w:rPr>
      </w:pPr>
      <w:proofErr w:type="spellStart"/>
      <w:r w:rsidRPr="006A4042">
        <w:rPr>
          <w:rFonts w:ascii="Arial" w:hAnsi="Arial" w:cs="Arial"/>
        </w:rPr>
        <w:t>Haski</w:t>
      </w:r>
      <w:proofErr w:type="spellEnd"/>
      <w:r w:rsidRPr="006A4042">
        <w:rPr>
          <w:rFonts w:ascii="Arial" w:hAnsi="Arial" w:cs="Arial"/>
        </w:rPr>
        <w:t>-Leventhal, D. (2018). Strategic corporate social responsibility: tools and theories for responsible management. London: SAGE.</w:t>
      </w:r>
    </w:p>
    <w:p w14:paraId="3FD1686F" w14:textId="77777777" w:rsidR="00846081" w:rsidRPr="006A4042" w:rsidRDefault="00846081" w:rsidP="00846081">
      <w:pPr>
        <w:pStyle w:val="ListParagraph"/>
        <w:numPr>
          <w:ilvl w:val="0"/>
          <w:numId w:val="1"/>
        </w:numPr>
        <w:spacing w:line="360" w:lineRule="auto"/>
        <w:rPr>
          <w:rFonts w:ascii="Arial" w:hAnsi="Arial" w:cs="Arial"/>
        </w:rPr>
      </w:pPr>
      <w:proofErr w:type="spellStart"/>
      <w:r w:rsidRPr="006A4042">
        <w:rPr>
          <w:rFonts w:ascii="Arial" w:hAnsi="Arial" w:cs="Arial"/>
        </w:rPr>
        <w:t>Inkson</w:t>
      </w:r>
      <w:proofErr w:type="spellEnd"/>
      <w:r w:rsidRPr="006A4042">
        <w:rPr>
          <w:rFonts w:ascii="Arial" w:hAnsi="Arial" w:cs="Arial"/>
        </w:rPr>
        <w:t xml:space="preserve">, C. and </w:t>
      </w:r>
      <w:proofErr w:type="spellStart"/>
      <w:r w:rsidRPr="006A4042">
        <w:rPr>
          <w:rFonts w:ascii="Arial" w:hAnsi="Arial" w:cs="Arial"/>
        </w:rPr>
        <w:t>Minneaert</w:t>
      </w:r>
      <w:proofErr w:type="spellEnd"/>
      <w:r w:rsidRPr="006A4042">
        <w:rPr>
          <w:rFonts w:ascii="Arial" w:hAnsi="Arial" w:cs="Arial"/>
        </w:rPr>
        <w:t>, L. (2018). Tourism management: an introduction. 2nd ed. London: SAGE.</w:t>
      </w:r>
    </w:p>
    <w:p w14:paraId="5FA04EE0" w14:textId="77777777" w:rsidR="00846081" w:rsidRPr="006A4042" w:rsidRDefault="00846081" w:rsidP="00846081">
      <w:pPr>
        <w:pStyle w:val="ListParagraph"/>
        <w:numPr>
          <w:ilvl w:val="0"/>
          <w:numId w:val="1"/>
        </w:numPr>
        <w:spacing w:line="360" w:lineRule="auto"/>
        <w:rPr>
          <w:rFonts w:ascii="Arial" w:hAnsi="Arial" w:cs="Arial"/>
        </w:rPr>
      </w:pPr>
      <w:proofErr w:type="spellStart"/>
      <w:r w:rsidRPr="006A4042">
        <w:rPr>
          <w:rFonts w:ascii="Arial" w:hAnsi="Arial" w:cs="Arial"/>
        </w:rPr>
        <w:lastRenderedPageBreak/>
        <w:t>Jauhari</w:t>
      </w:r>
      <w:proofErr w:type="spellEnd"/>
      <w:r w:rsidRPr="006A4042">
        <w:rPr>
          <w:rFonts w:ascii="Arial" w:hAnsi="Arial" w:cs="Arial"/>
        </w:rPr>
        <w:t>, V. (2021). Managing sustainability in the Hospitality and Tourism Industry. Paradigms and Directions for the Future. 9th ed. Oakville: Apple Academic Press.</w:t>
      </w:r>
    </w:p>
    <w:p w14:paraId="23FEDE70" w14:textId="77777777" w:rsidR="00846081" w:rsidRPr="006A4042" w:rsidRDefault="00846081" w:rsidP="00846081">
      <w:pPr>
        <w:pStyle w:val="ListParagraph"/>
        <w:numPr>
          <w:ilvl w:val="0"/>
          <w:numId w:val="1"/>
        </w:numPr>
        <w:spacing w:line="360" w:lineRule="auto"/>
        <w:rPr>
          <w:rFonts w:ascii="Arial" w:hAnsi="Arial" w:cs="Arial"/>
        </w:rPr>
      </w:pPr>
      <w:proofErr w:type="spellStart"/>
      <w:r w:rsidRPr="006A4042">
        <w:rPr>
          <w:rFonts w:ascii="Arial" w:hAnsi="Arial" w:cs="Arial"/>
        </w:rPr>
        <w:t>Korstanje</w:t>
      </w:r>
      <w:proofErr w:type="spellEnd"/>
      <w:r w:rsidRPr="006A4042">
        <w:rPr>
          <w:rFonts w:ascii="Arial" w:hAnsi="Arial" w:cs="Arial"/>
        </w:rPr>
        <w:t>, George, B., and Nedelea, A. (2020). Strategies for promoting sustainable hospitality and tourism services. IGI Global.</w:t>
      </w:r>
    </w:p>
    <w:p w14:paraId="03A83A38"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Marriot International (India) (2015). CORPORATE SOCIAL RESPONSIBILITY (‘CSR’) POLICY FOR MARRIOTT HOTELS INDIA PRIVATE LIMITED (‘MHIPL’). [online] Available at: https://www.marriott.com/marriottassets/Multimedia/PDF/CorporateResponsibility/CSR_Policy_India.pdf.</w:t>
      </w:r>
    </w:p>
    <w:p w14:paraId="67CE2D6A"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 xml:space="preserve">Marriott International (2023). Serve 360-Home. [online] </w:t>
      </w:r>
      <w:proofErr w:type="spellStart"/>
      <w:r w:rsidRPr="006A4042">
        <w:rPr>
          <w:rFonts w:ascii="Arial" w:hAnsi="Arial" w:cs="Arial"/>
        </w:rPr>
        <w:t>csr-marriott</w:t>
      </w:r>
      <w:proofErr w:type="spellEnd"/>
      <w:r w:rsidRPr="006A4042">
        <w:rPr>
          <w:rFonts w:ascii="Arial" w:hAnsi="Arial" w:cs="Arial"/>
        </w:rPr>
        <w:t>. Available at: https://serve360.marriott.com/#:~:text=We%20believe%20in%20making%20the.</w:t>
      </w:r>
    </w:p>
    <w:p w14:paraId="6BB128C0"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Price, K. (2022). Market challenges ‘driving the argument’ for ESG investments, says IHG boss. [online] Hospitality Investor. Available at: https://www.hospitalityinvestor.com/brands/market-challenges-driving-argument-esg-investments-says-ihg-boss.</w:t>
      </w:r>
    </w:p>
    <w:p w14:paraId="06754783"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 xml:space="preserve">Rexhepi, G., </w:t>
      </w:r>
      <w:proofErr w:type="spellStart"/>
      <w:r w:rsidRPr="006A4042">
        <w:rPr>
          <w:rFonts w:ascii="Arial" w:hAnsi="Arial" w:cs="Arial"/>
        </w:rPr>
        <w:t>Kurtishi</w:t>
      </w:r>
      <w:proofErr w:type="spellEnd"/>
      <w:r w:rsidRPr="006A4042">
        <w:rPr>
          <w:rFonts w:ascii="Arial" w:hAnsi="Arial" w:cs="Arial"/>
        </w:rPr>
        <w:t xml:space="preserve">, S. and </w:t>
      </w:r>
      <w:proofErr w:type="spellStart"/>
      <w:r w:rsidRPr="006A4042">
        <w:rPr>
          <w:rFonts w:ascii="Arial" w:hAnsi="Arial" w:cs="Arial"/>
        </w:rPr>
        <w:t>Bexheti</w:t>
      </w:r>
      <w:proofErr w:type="spellEnd"/>
      <w:r w:rsidRPr="006A4042">
        <w:rPr>
          <w:rFonts w:ascii="Arial" w:hAnsi="Arial" w:cs="Arial"/>
        </w:rPr>
        <w:t xml:space="preserve">, G. (2011). The Importance of Innovation in Corporate Social Responsibility (CSR). SSRN Electronic Journal. </w:t>
      </w:r>
      <w:proofErr w:type="spellStart"/>
      <w:proofErr w:type="gramStart"/>
      <w:r w:rsidRPr="006A4042">
        <w:rPr>
          <w:rFonts w:ascii="Arial" w:hAnsi="Arial" w:cs="Arial"/>
        </w:rPr>
        <w:t>doi:https</w:t>
      </w:r>
      <w:proofErr w:type="spellEnd"/>
      <w:r w:rsidRPr="006A4042">
        <w:rPr>
          <w:rFonts w:ascii="Arial" w:hAnsi="Arial" w:cs="Arial"/>
        </w:rPr>
        <w:t>://doi.org/10.2139/ssrn.1929076</w:t>
      </w:r>
      <w:proofErr w:type="gramEnd"/>
      <w:r w:rsidRPr="006A4042">
        <w:rPr>
          <w:rFonts w:ascii="Arial" w:hAnsi="Arial" w:cs="Arial"/>
        </w:rPr>
        <w:t>.</w:t>
      </w:r>
    </w:p>
    <w:p w14:paraId="5C452682" w14:textId="77777777" w:rsidR="00846081" w:rsidRPr="006A4042" w:rsidRDefault="00846081" w:rsidP="00846081">
      <w:pPr>
        <w:pStyle w:val="ListParagraph"/>
        <w:numPr>
          <w:ilvl w:val="0"/>
          <w:numId w:val="1"/>
        </w:numPr>
        <w:spacing w:line="360" w:lineRule="auto"/>
        <w:rPr>
          <w:rFonts w:ascii="Arial" w:hAnsi="Arial" w:cs="Arial"/>
        </w:rPr>
      </w:pPr>
      <w:proofErr w:type="spellStart"/>
      <w:r w:rsidRPr="006A4042">
        <w:rPr>
          <w:rFonts w:ascii="Arial" w:hAnsi="Arial" w:cs="Arial"/>
        </w:rPr>
        <w:t>Sariatli</w:t>
      </w:r>
      <w:proofErr w:type="spellEnd"/>
      <w:r w:rsidRPr="006A4042">
        <w:rPr>
          <w:rFonts w:ascii="Arial" w:hAnsi="Arial" w:cs="Arial"/>
        </w:rPr>
        <w:t xml:space="preserve">, F. (2017). Linear Economy Versus Circular Economy: A Comparative and Analyzer Study for Optimization of Economy for Sustainability. </w:t>
      </w:r>
      <w:proofErr w:type="spellStart"/>
      <w:r w:rsidRPr="006A4042">
        <w:rPr>
          <w:rFonts w:ascii="Arial" w:hAnsi="Arial" w:cs="Arial"/>
        </w:rPr>
        <w:t>Visegrad</w:t>
      </w:r>
      <w:proofErr w:type="spellEnd"/>
      <w:r w:rsidRPr="006A4042">
        <w:rPr>
          <w:rFonts w:ascii="Arial" w:hAnsi="Arial" w:cs="Arial"/>
        </w:rPr>
        <w:t xml:space="preserve"> Journal on Bioeconomy and Sustainable Development, 6(1), pp.31–34.</w:t>
      </w:r>
    </w:p>
    <w:p w14:paraId="63E332B9"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 xml:space="preserve">Silverstein, K. (2022). Marriott Reduces Water and Energy Use by Double-Digits - </w:t>
      </w:r>
      <w:proofErr w:type="spellStart"/>
      <w:r w:rsidRPr="006A4042">
        <w:rPr>
          <w:rFonts w:ascii="Arial" w:hAnsi="Arial" w:cs="Arial"/>
        </w:rPr>
        <w:t>Environment+Energy</w:t>
      </w:r>
      <w:proofErr w:type="spellEnd"/>
      <w:r w:rsidRPr="006A4042">
        <w:rPr>
          <w:rFonts w:ascii="Arial" w:hAnsi="Arial" w:cs="Arial"/>
        </w:rPr>
        <w:t xml:space="preserve"> Leader. [online] https://www.environmentenergyleader.com/. Available at: https://www.environmentenergyleader.com/2022/07/marriott-is-an-environmental-leader-reducing-water-and-energy-use-by-double-digits/.</w:t>
      </w:r>
    </w:p>
    <w:p w14:paraId="1E1DD9D2" w14:textId="77777777" w:rsidR="00846081" w:rsidRPr="006A4042" w:rsidRDefault="00846081" w:rsidP="00846081">
      <w:pPr>
        <w:pStyle w:val="ListParagraph"/>
        <w:numPr>
          <w:ilvl w:val="0"/>
          <w:numId w:val="1"/>
        </w:numPr>
        <w:spacing w:line="360" w:lineRule="auto"/>
        <w:rPr>
          <w:rFonts w:ascii="Arial" w:hAnsi="Arial" w:cs="Arial"/>
        </w:rPr>
      </w:pPr>
      <w:r w:rsidRPr="006A4042">
        <w:rPr>
          <w:rFonts w:ascii="Arial" w:hAnsi="Arial" w:cs="Arial"/>
        </w:rPr>
        <w:t xml:space="preserve">Sloan, P., Legrand, </w:t>
      </w:r>
      <w:proofErr w:type="gramStart"/>
      <w:r w:rsidRPr="006A4042">
        <w:rPr>
          <w:rFonts w:ascii="Arial" w:hAnsi="Arial" w:cs="Arial"/>
        </w:rPr>
        <w:t>W.</w:t>
      </w:r>
      <w:proofErr w:type="gramEnd"/>
      <w:r w:rsidRPr="006A4042">
        <w:rPr>
          <w:rFonts w:ascii="Arial" w:hAnsi="Arial" w:cs="Arial"/>
        </w:rPr>
        <w:t xml:space="preserve"> and Chen, J.S. (2017). Sustainability in the hospitality industry: principles of sustainable operations. 3</w:t>
      </w:r>
      <w:r w:rsidRPr="006A4042">
        <w:rPr>
          <w:rFonts w:ascii="Arial" w:hAnsi="Arial" w:cs="Arial"/>
          <w:vertAlign w:val="superscript"/>
        </w:rPr>
        <w:t>rd</w:t>
      </w:r>
      <w:r w:rsidRPr="006A4042">
        <w:rPr>
          <w:rFonts w:ascii="Arial" w:hAnsi="Arial" w:cs="Arial"/>
        </w:rPr>
        <w:t xml:space="preserve"> </w:t>
      </w:r>
      <w:proofErr w:type="spellStart"/>
      <w:r w:rsidRPr="006A4042">
        <w:rPr>
          <w:rFonts w:ascii="Arial" w:hAnsi="Arial" w:cs="Arial"/>
        </w:rPr>
        <w:t>edn</w:t>
      </w:r>
      <w:proofErr w:type="spellEnd"/>
      <w:r w:rsidRPr="006A4042">
        <w:rPr>
          <w:rFonts w:ascii="Arial" w:hAnsi="Arial" w:cs="Arial"/>
        </w:rPr>
        <w:t>. London: Butterworth-Heinemann.</w:t>
      </w:r>
    </w:p>
    <w:p w14:paraId="0C9B4D57" w14:textId="77773955" w:rsidR="006C0E40" w:rsidRPr="00846081" w:rsidRDefault="00846081" w:rsidP="00846081">
      <w:pPr>
        <w:pStyle w:val="ListParagraph"/>
        <w:numPr>
          <w:ilvl w:val="0"/>
          <w:numId w:val="1"/>
        </w:numPr>
        <w:spacing w:line="360" w:lineRule="auto"/>
        <w:rPr>
          <w:rFonts w:ascii="Arial" w:hAnsi="Arial" w:cs="Arial"/>
        </w:rPr>
      </w:pPr>
      <w:r w:rsidRPr="006A4042">
        <w:rPr>
          <w:rFonts w:ascii="Arial" w:hAnsi="Arial" w:cs="Arial"/>
        </w:rPr>
        <w:t>Wickham, Donnelly, T., and French, L. (2021). Strategic Sustainability Management in the Event Sector. Event Management, 25(3), 279-296.</w:t>
      </w:r>
    </w:p>
    <w:sectPr w:rsidR="006C0E40" w:rsidRPr="00846081" w:rsidSect="00846081">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575256"/>
      <w:docPartObj>
        <w:docPartGallery w:val="Page Numbers (Bottom of Page)"/>
        <w:docPartUnique/>
      </w:docPartObj>
    </w:sdtPr>
    <w:sdtEndPr>
      <w:rPr>
        <w:noProof/>
      </w:rPr>
    </w:sdtEndPr>
    <w:sdtContent>
      <w:p w14:paraId="2152AD50" w14:textId="77777777" w:rsidR="00846081" w:rsidRDefault="0084608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BCF9AC5" w14:textId="77777777" w:rsidR="00846081" w:rsidRDefault="00846081">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362FD"/>
    <w:multiLevelType w:val="hybridMultilevel"/>
    <w:tmpl w:val="8DA45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3635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081"/>
    <w:rsid w:val="006C0E40"/>
    <w:rsid w:val="0084608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6090C"/>
  <w15:chartTrackingRefBased/>
  <w15:docId w15:val="{FF9ADF30-1743-4AA9-9B88-4FD9C1997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081"/>
    <w:pPr>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846081"/>
    <w:pPr>
      <w:keepNext/>
      <w:keepLines/>
      <w:spacing w:before="240" w:line="360" w:lineRule="auto"/>
      <w:outlineLvl w:val="0"/>
    </w:pPr>
    <w:rPr>
      <w:rFonts w:ascii="Arial" w:eastAsiaTheme="majorEastAsia" w:hAnsi="Arial" w:cs="Arial"/>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81"/>
    <w:rPr>
      <w:rFonts w:ascii="Arial" w:eastAsiaTheme="majorEastAsia" w:hAnsi="Arial" w:cs="Arial"/>
      <w:color w:val="000000" w:themeColor="text1"/>
      <w:kern w:val="0"/>
      <w:sz w:val="32"/>
      <w:szCs w:val="32"/>
      <w14:ligatures w14:val="none"/>
    </w:rPr>
  </w:style>
  <w:style w:type="paragraph" w:styleId="ListParagraph">
    <w:name w:val="List Paragraph"/>
    <w:basedOn w:val="Normal"/>
    <w:uiPriority w:val="34"/>
    <w:qFormat/>
    <w:rsid w:val="00846081"/>
    <w:pPr>
      <w:ind w:left="720"/>
      <w:contextualSpacing/>
    </w:pPr>
  </w:style>
  <w:style w:type="paragraph" w:styleId="Footer">
    <w:name w:val="footer"/>
    <w:basedOn w:val="Normal"/>
    <w:link w:val="FooterChar"/>
    <w:uiPriority w:val="99"/>
    <w:unhideWhenUsed/>
    <w:rsid w:val="00846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081"/>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2524</Words>
  <Characters>14387</Characters>
  <Application>Microsoft Office Word</Application>
  <DocSecurity>0</DocSecurity>
  <Lines>119</Lines>
  <Paragraphs>33</Paragraphs>
  <ScaleCrop>false</ScaleCrop>
  <Company/>
  <LinksUpToDate>false</LinksUpToDate>
  <CharactersWithSpaces>16878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1</cp:revision>
  <dcterms:created xsi:type="dcterms:W3CDTF">2024-02-02T17:10:00Z</dcterms:created>
  <dcterms:modified xsi:type="dcterms:W3CDTF">2024-02-02T17:17:00Z</dcterms:modified>
</cp:coreProperties>
</file>