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AA122" w14:textId="125BB346" w:rsidR="00A83297" w:rsidRPr="007D7E9C" w:rsidRDefault="00A83297" w:rsidP="00EC5D2B">
      <w:pPr>
        <w:spacing w:after="0" w:line="276" w:lineRule="auto"/>
        <w:jc w:val="center"/>
        <w:rPr>
          <w:sz w:val="36"/>
          <w:szCs w:val="32"/>
        </w:rPr>
      </w:pPr>
      <w:r w:rsidRPr="007D7E9C">
        <w:rPr>
          <w:sz w:val="36"/>
          <w:szCs w:val="32"/>
        </w:rPr>
        <w:t>LCBB4013</w:t>
      </w:r>
    </w:p>
    <w:p w14:paraId="0F4DDCFC" w14:textId="3DDF79A6" w:rsidR="00A83297" w:rsidRPr="007D7E9C" w:rsidRDefault="00A83297" w:rsidP="00EC5D2B">
      <w:pPr>
        <w:spacing w:after="0" w:line="276" w:lineRule="auto"/>
        <w:jc w:val="center"/>
        <w:rPr>
          <w:sz w:val="36"/>
          <w:szCs w:val="32"/>
        </w:rPr>
      </w:pPr>
      <w:r w:rsidRPr="007D7E9C">
        <w:rPr>
          <w:sz w:val="36"/>
          <w:szCs w:val="32"/>
        </w:rPr>
        <w:t>Stakeholder Engagement</w:t>
      </w:r>
    </w:p>
    <w:p w14:paraId="1101AD01" w14:textId="75F4CB6B" w:rsidR="00A83297" w:rsidRPr="007D7E9C" w:rsidRDefault="00480462" w:rsidP="0048246C">
      <w:pPr>
        <w:spacing w:after="0" w:line="276" w:lineRule="auto"/>
        <w:jc w:val="center"/>
        <w:rPr>
          <w:sz w:val="36"/>
          <w:szCs w:val="32"/>
        </w:rPr>
      </w:pPr>
      <w:r w:rsidRPr="007D7E9C">
        <w:rPr>
          <w:sz w:val="36"/>
          <w:szCs w:val="32"/>
        </w:rPr>
        <w:t>BA (Hons) Business Management</w:t>
      </w:r>
    </w:p>
    <w:p w14:paraId="01CFAB81" w14:textId="75F12BE2" w:rsidR="00A83297" w:rsidRPr="00A27047" w:rsidRDefault="0048246C" w:rsidP="00A27047">
      <w:pPr>
        <w:jc w:val="center"/>
        <w:rPr>
          <w:b/>
          <w:bCs/>
          <w:sz w:val="42"/>
          <w:szCs w:val="42"/>
        </w:rPr>
      </w:pPr>
      <w:r w:rsidRPr="007D7E9C">
        <w:rPr>
          <w:b/>
          <w:bCs/>
          <w:sz w:val="40"/>
          <w:szCs w:val="40"/>
        </w:rPr>
        <w:t>Component 1: Coursework – Portfolio (4 elements)</w:t>
      </w:r>
    </w:p>
    <w:p w14:paraId="53E7DF39" w14:textId="77777777" w:rsidR="00480462" w:rsidRDefault="00480462"/>
    <w:p w14:paraId="09A30F5E" w14:textId="531E4E0E" w:rsidR="003D685E" w:rsidRDefault="00982C75">
      <w:r w:rsidRPr="00982C75">
        <w:t xml:space="preserve">Dan </w:t>
      </w:r>
      <w:proofErr w:type="spellStart"/>
      <w:r w:rsidRPr="00982C75">
        <w:t>Alexandru</w:t>
      </w:r>
      <w:proofErr w:type="spellEnd"/>
      <w:r w:rsidRPr="00982C75">
        <w:t xml:space="preserve"> </w:t>
      </w:r>
      <w:proofErr w:type="spellStart"/>
      <w:r w:rsidRPr="00982C75">
        <w:t>Serban</w:t>
      </w:r>
      <w:proofErr w:type="spellEnd"/>
    </w:p>
    <w:p w14:paraId="7B56047E" w14:textId="271353DF" w:rsidR="00982C75" w:rsidRDefault="00982C75">
      <w:r w:rsidRPr="00982C75">
        <w:t>Id student - 2333276</w:t>
      </w:r>
    </w:p>
    <w:p w14:paraId="11E976A3" w14:textId="4478FF84" w:rsidR="003D685E" w:rsidRDefault="003D685E">
      <w:pPr>
        <w:spacing w:after="160" w:line="278" w:lineRule="auto"/>
        <w:jc w:val="left"/>
      </w:pPr>
      <w:r>
        <w:br w:type="page"/>
      </w:r>
    </w:p>
    <w:sdt>
      <w:sdtPr>
        <w:rPr>
          <w:rFonts w:ascii="Times New Roman" w:eastAsia="Calibri" w:hAnsi="Times New Roman" w:cs="Times New Roman"/>
          <w:color w:val="auto"/>
          <w:sz w:val="24"/>
          <w:szCs w:val="22"/>
          <w:lang w:eastAsia="en-US" w:bidi="ar-SA"/>
        </w:rPr>
        <w:id w:val="107085197"/>
        <w:docPartObj>
          <w:docPartGallery w:val="Table of Contents"/>
          <w:docPartUnique/>
        </w:docPartObj>
      </w:sdtPr>
      <w:sdtEndPr>
        <w:rPr>
          <w:b/>
          <w:bCs/>
        </w:rPr>
      </w:sdtEndPr>
      <w:sdtContent>
        <w:p w14:paraId="469EA109" w14:textId="44942A89" w:rsidR="00FC1EB6" w:rsidRDefault="00FC1EB6">
          <w:pPr>
            <w:pStyle w:val="TOCHeading"/>
          </w:pPr>
          <w:r>
            <w:t>Contents</w:t>
          </w:r>
        </w:p>
        <w:p w14:paraId="198AE1AD" w14:textId="4B9A72BE" w:rsidR="00133394" w:rsidRDefault="00FC1EB6">
          <w:pPr>
            <w:pStyle w:val="TOC1"/>
            <w:rPr>
              <w:rFonts w:asciiTheme="minorHAnsi" w:eastAsiaTheme="minorEastAsia" w:hAnsiTheme="minorHAnsi" w:cstheme="minorBidi"/>
              <w:b w:val="0"/>
              <w:bCs w:val="0"/>
              <w:kern w:val="2"/>
              <w:szCs w:val="30"/>
              <w:lang w:eastAsia="en-GB" w:bidi="bn-BD"/>
              <w14:ligatures w14:val="standardContextual"/>
            </w:rPr>
          </w:pPr>
          <w:r>
            <w:fldChar w:fldCharType="begin"/>
          </w:r>
          <w:r>
            <w:instrText xml:space="preserve"> TOC \o "1-3" \h \z \u </w:instrText>
          </w:r>
          <w:r>
            <w:fldChar w:fldCharType="separate"/>
          </w:r>
          <w:hyperlink w:anchor="_Toc194947771" w:history="1">
            <w:r w:rsidR="00133394" w:rsidRPr="009439A6">
              <w:rPr>
                <w:rStyle w:val="Hyperlink"/>
              </w:rPr>
              <w:t>Element 1: Introduction</w:t>
            </w:r>
            <w:r w:rsidR="00133394">
              <w:rPr>
                <w:webHidden/>
              </w:rPr>
              <w:tab/>
            </w:r>
            <w:r w:rsidR="00133394">
              <w:rPr>
                <w:webHidden/>
              </w:rPr>
              <w:fldChar w:fldCharType="begin"/>
            </w:r>
            <w:r w:rsidR="00133394">
              <w:rPr>
                <w:webHidden/>
              </w:rPr>
              <w:instrText xml:space="preserve"> PAGEREF _Toc194947771 \h </w:instrText>
            </w:r>
            <w:r w:rsidR="00133394">
              <w:rPr>
                <w:webHidden/>
              </w:rPr>
            </w:r>
            <w:r w:rsidR="00133394">
              <w:rPr>
                <w:webHidden/>
              </w:rPr>
              <w:fldChar w:fldCharType="separate"/>
            </w:r>
            <w:r w:rsidR="00133394">
              <w:rPr>
                <w:webHidden/>
              </w:rPr>
              <w:t>3</w:t>
            </w:r>
            <w:r w:rsidR="00133394">
              <w:rPr>
                <w:webHidden/>
              </w:rPr>
              <w:fldChar w:fldCharType="end"/>
            </w:r>
          </w:hyperlink>
        </w:p>
        <w:p w14:paraId="0000687E" w14:textId="0C3B8303"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72" w:history="1">
            <w:r w:rsidR="00133394" w:rsidRPr="009439A6">
              <w:rPr>
                <w:rStyle w:val="Hyperlink"/>
                <w:noProof/>
              </w:rPr>
              <w:t>Overview of Stakeholder Management</w:t>
            </w:r>
            <w:r w:rsidR="00133394">
              <w:rPr>
                <w:noProof/>
                <w:webHidden/>
              </w:rPr>
              <w:tab/>
            </w:r>
            <w:r w:rsidR="00133394">
              <w:rPr>
                <w:noProof/>
                <w:webHidden/>
              </w:rPr>
              <w:fldChar w:fldCharType="begin"/>
            </w:r>
            <w:r w:rsidR="00133394">
              <w:rPr>
                <w:noProof/>
                <w:webHidden/>
              </w:rPr>
              <w:instrText xml:space="preserve"> PAGEREF _Toc194947772 \h </w:instrText>
            </w:r>
            <w:r w:rsidR="00133394">
              <w:rPr>
                <w:noProof/>
                <w:webHidden/>
              </w:rPr>
            </w:r>
            <w:r w:rsidR="00133394">
              <w:rPr>
                <w:noProof/>
                <w:webHidden/>
              </w:rPr>
              <w:fldChar w:fldCharType="separate"/>
            </w:r>
            <w:r w:rsidR="00133394">
              <w:rPr>
                <w:noProof/>
                <w:webHidden/>
              </w:rPr>
              <w:t>3</w:t>
            </w:r>
            <w:r w:rsidR="00133394">
              <w:rPr>
                <w:noProof/>
                <w:webHidden/>
              </w:rPr>
              <w:fldChar w:fldCharType="end"/>
            </w:r>
          </w:hyperlink>
        </w:p>
        <w:p w14:paraId="2AB5578E" w14:textId="2FFDED3D"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73" w:history="1">
            <w:r w:rsidR="00133394" w:rsidRPr="009439A6">
              <w:rPr>
                <w:rStyle w:val="Hyperlink"/>
                <w:noProof/>
              </w:rPr>
              <w:t>Introduction to the GreenVale Urban Regeneration Project</w:t>
            </w:r>
            <w:r w:rsidR="00133394">
              <w:rPr>
                <w:noProof/>
                <w:webHidden/>
              </w:rPr>
              <w:tab/>
            </w:r>
            <w:r w:rsidR="00133394">
              <w:rPr>
                <w:noProof/>
                <w:webHidden/>
              </w:rPr>
              <w:fldChar w:fldCharType="begin"/>
            </w:r>
            <w:r w:rsidR="00133394">
              <w:rPr>
                <w:noProof/>
                <w:webHidden/>
              </w:rPr>
              <w:instrText xml:space="preserve"> PAGEREF _Toc194947773 \h </w:instrText>
            </w:r>
            <w:r w:rsidR="00133394">
              <w:rPr>
                <w:noProof/>
                <w:webHidden/>
              </w:rPr>
            </w:r>
            <w:r w:rsidR="00133394">
              <w:rPr>
                <w:noProof/>
                <w:webHidden/>
              </w:rPr>
              <w:fldChar w:fldCharType="separate"/>
            </w:r>
            <w:r w:rsidR="00133394">
              <w:rPr>
                <w:noProof/>
                <w:webHidden/>
              </w:rPr>
              <w:t>3</w:t>
            </w:r>
            <w:r w:rsidR="00133394">
              <w:rPr>
                <w:noProof/>
                <w:webHidden/>
              </w:rPr>
              <w:fldChar w:fldCharType="end"/>
            </w:r>
          </w:hyperlink>
        </w:p>
        <w:p w14:paraId="09ECBBC1" w14:textId="3278ED65" w:rsidR="00133394" w:rsidRDefault="00000000">
          <w:pPr>
            <w:pStyle w:val="TOC1"/>
            <w:rPr>
              <w:rFonts w:asciiTheme="minorHAnsi" w:eastAsiaTheme="minorEastAsia" w:hAnsiTheme="minorHAnsi" w:cstheme="minorBidi"/>
              <w:b w:val="0"/>
              <w:bCs w:val="0"/>
              <w:kern w:val="2"/>
              <w:szCs w:val="30"/>
              <w:lang w:eastAsia="en-GB" w:bidi="bn-BD"/>
              <w14:ligatures w14:val="standardContextual"/>
            </w:rPr>
          </w:pPr>
          <w:hyperlink w:anchor="_Toc194947774" w:history="1">
            <w:r w:rsidR="00133394" w:rsidRPr="009439A6">
              <w:rPr>
                <w:rStyle w:val="Hyperlink"/>
              </w:rPr>
              <w:t>Element 2: Analysis and Application to Include Stakeholder Engagement Strategies</w:t>
            </w:r>
            <w:r w:rsidR="00133394">
              <w:rPr>
                <w:webHidden/>
              </w:rPr>
              <w:tab/>
            </w:r>
            <w:r w:rsidR="00133394">
              <w:rPr>
                <w:webHidden/>
              </w:rPr>
              <w:fldChar w:fldCharType="begin"/>
            </w:r>
            <w:r w:rsidR="00133394">
              <w:rPr>
                <w:webHidden/>
              </w:rPr>
              <w:instrText xml:space="preserve"> PAGEREF _Toc194947774 \h </w:instrText>
            </w:r>
            <w:r w:rsidR="00133394">
              <w:rPr>
                <w:webHidden/>
              </w:rPr>
            </w:r>
            <w:r w:rsidR="00133394">
              <w:rPr>
                <w:webHidden/>
              </w:rPr>
              <w:fldChar w:fldCharType="separate"/>
            </w:r>
            <w:r w:rsidR="00133394">
              <w:rPr>
                <w:webHidden/>
              </w:rPr>
              <w:t>5</w:t>
            </w:r>
            <w:r w:rsidR="00133394">
              <w:rPr>
                <w:webHidden/>
              </w:rPr>
              <w:fldChar w:fldCharType="end"/>
            </w:r>
          </w:hyperlink>
        </w:p>
        <w:p w14:paraId="59EBA238" w14:textId="00C1AF45"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75" w:history="1">
            <w:r w:rsidR="00133394" w:rsidRPr="009439A6">
              <w:rPr>
                <w:rStyle w:val="Hyperlink"/>
                <w:noProof/>
              </w:rPr>
              <w:t>Introduction to Stakeholder Complexity</w:t>
            </w:r>
            <w:r w:rsidR="00133394">
              <w:rPr>
                <w:noProof/>
                <w:webHidden/>
              </w:rPr>
              <w:tab/>
            </w:r>
            <w:r w:rsidR="00133394">
              <w:rPr>
                <w:noProof/>
                <w:webHidden/>
              </w:rPr>
              <w:fldChar w:fldCharType="begin"/>
            </w:r>
            <w:r w:rsidR="00133394">
              <w:rPr>
                <w:noProof/>
                <w:webHidden/>
              </w:rPr>
              <w:instrText xml:space="preserve"> PAGEREF _Toc194947775 \h </w:instrText>
            </w:r>
            <w:r w:rsidR="00133394">
              <w:rPr>
                <w:noProof/>
                <w:webHidden/>
              </w:rPr>
            </w:r>
            <w:r w:rsidR="00133394">
              <w:rPr>
                <w:noProof/>
                <w:webHidden/>
              </w:rPr>
              <w:fldChar w:fldCharType="separate"/>
            </w:r>
            <w:r w:rsidR="00133394">
              <w:rPr>
                <w:noProof/>
                <w:webHidden/>
              </w:rPr>
              <w:t>5</w:t>
            </w:r>
            <w:r w:rsidR="00133394">
              <w:rPr>
                <w:noProof/>
                <w:webHidden/>
              </w:rPr>
              <w:fldChar w:fldCharType="end"/>
            </w:r>
          </w:hyperlink>
        </w:p>
        <w:p w14:paraId="3FBB26A5" w14:textId="43E9E983"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76" w:history="1">
            <w:r w:rsidR="00133394" w:rsidRPr="009439A6">
              <w:rPr>
                <w:rStyle w:val="Hyperlink"/>
                <w:noProof/>
              </w:rPr>
              <w:t>Stakeholder Identification and Classification</w:t>
            </w:r>
            <w:r w:rsidR="00133394">
              <w:rPr>
                <w:noProof/>
                <w:webHidden/>
              </w:rPr>
              <w:tab/>
            </w:r>
            <w:r w:rsidR="00133394">
              <w:rPr>
                <w:noProof/>
                <w:webHidden/>
              </w:rPr>
              <w:fldChar w:fldCharType="begin"/>
            </w:r>
            <w:r w:rsidR="00133394">
              <w:rPr>
                <w:noProof/>
                <w:webHidden/>
              </w:rPr>
              <w:instrText xml:space="preserve"> PAGEREF _Toc194947776 \h </w:instrText>
            </w:r>
            <w:r w:rsidR="00133394">
              <w:rPr>
                <w:noProof/>
                <w:webHidden/>
              </w:rPr>
            </w:r>
            <w:r w:rsidR="00133394">
              <w:rPr>
                <w:noProof/>
                <w:webHidden/>
              </w:rPr>
              <w:fldChar w:fldCharType="separate"/>
            </w:r>
            <w:r w:rsidR="00133394">
              <w:rPr>
                <w:noProof/>
                <w:webHidden/>
              </w:rPr>
              <w:t>5</w:t>
            </w:r>
            <w:r w:rsidR="00133394">
              <w:rPr>
                <w:noProof/>
                <w:webHidden/>
              </w:rPr>
              <w:fldChar w:fldCharType="end"/>
            </w:r>
          </w:hyperlink>
        </w:p>
        <w:p w14:paraId="09C65BCA" w14:textId="694389E0"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77" w:history="1">
            <w:r w:rsidR="00133394" w:rsidRPr="009439A6">
              <w:rPr>
                <w:rStyle w:val="Hyperlink"/>
                <w:noProof/>
              </w:rPr>
              <w:t>Stakeholder Matrix and Power-Interest Grid</w:t>
            </w:r>
            <w:r w:rsidR="00133394">
              <w:rPr>
                <w:noProof/>
                <w:webHidden/>
              </w:rPr>
              <w:tab/>
            </w:r>
            <w:r w:rsidR="00133394">
              <w:rPr>
                <w:noProof/>
                <w:webHidden/>
              </w:rPr>
              <w:fldChar w:fldCharType="begin"/>
            </w:r>
            <w:r w:rsidR="00133394">
              <w:rPr>
                <w:noProof/>
                <w:webHidden/>
              </w:rPr>
              <w:instrText xml:space="preserve"> PAGEREF _Toc194947777 \h </w:instrText>
            </w:r>
            <w:r w:rsidR="00133394">
              <w:rPr>
                <w:noProof/>
                <w:webHidden/>
              </w:rPr>
            </w:r>
            <w:r w:rsidR="00133394">
              <w:rPr>
                <w:noProof/>
                <w:webHidden/>
              </w:rPr>
              <w:fldChar w:fldCharType="separate"/>
            </w:r>
            <w:r w:rsidR="00133394">
              <w:rPr>
                <w:noProof/>
                <w:webHidden/>
              </w:rPr>
              <w:t>6</w:t>
            </w:r>
            <w:r w:rsidR="00133394">
              <w:rPr>
                <w:noProof/>
                <w:webHidden/>
              </w:rPr>
              <w:fldChar w:fldCharType="end"/>
            </w:r>
          </w:hyperlink>
        </w:p>
        <w:p w14:paraId="19BC11AD" w14:textId="54DBECDE"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78" w:history="1">
            <w:r w:rsidR="00133394" w:rsidRPr="009439A6">
              <w:rPr>
                <w:rStyle w:val="Hyperlink"/>
                <w:noProof/>
              </w:rPr>
              <w:t>Engagement Strategies for Different Stakeholders</w:t>
            </w:r>
            <w:r w:rsidR="00133394">
              <w:rPr>
                <w:noProof/>
                <w:webHidden/>
              </w:rPr>
              <w:tab/>
            </w:r>
            <w:r w:rsidR="00133394">
              <w:rPr>
                <w:noProof/>
                <w:webHidden/>
              </w:rPr>
              <w:fldChar w:fldCharType="begin"/>
            </w:r>
            <w:r w:rsidR="00133394">
              <w:rPr>
                <w:noProof/>
                <w:webHidden/>
              </w:rPr>
              <w:instrText xml:space="preserve"> PAGEREF _Toc194947778 \h </w:instrText>
            </w:r>
            <w:r w:rsidR="00133394">
              <w:rPr>
                <w:noProof/>
                <w:webHidden/>
              </w:rPr>
            </w:r>
            <w:r w:rsidR="00133394">
              <w:rPr>
                <w:noProof/>
                <w:webHidden/>
              </w:rPr>
              <w:fldChar w:fldCharType="separate"/>
            </w:r>
            <w:r w:rsidR="00133394">
              <w:rPr>
                <w:noProof/>
                <w:webHidden/>
              </w:rPr>
              <w:t>7</w:t>
            </w:r>
            <w:r w:rsidR="00133394">
              <w:rPr>
                <w:noProof/>
                <w:webHidden/>
              </w:rPr>
              <w:fldChar w:fldCharType="end"/>
            </w:r>
          </w:hyperlink>
        </w:p>
        <w:p w14:paraId="5EFEE3A7" w14:textId="64947DF4"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79" w:history="1">
            <w:r w:rsidR="00133394" w:rsidRPr="009439A6">
              <w:rPr>
                <w:rStyle w:val="Hyperlink"/>
                <w:noProof/>
              </w:rPr>
              <w:t>Communication Channels and Effectiveness</w:t>
            </w:r>
            <w:r w:rsidR="00133394">
              <w:rPr>
                <w:noProof/>
                <w:webHidden/>
              </w:rPr>
              <w:tab/>
            </w:r>
            <w:r w:rsidR="00133394">
              <w:rPr>
                <w:noProof/>
                <w:webHidden/>
              </w:rPr>
              <w:fldChar w:fldCharType="begin"/>
            </w:r>
            <w:r w:rsidR="00133394">
              <w:rPr>
                <w:noProof/>
                <w:webHidden/>
              </w:rPr>
              <w:instrText xml:space="preserve"> PAGEREF _Toc194947779 \h </w:instrText>
            </w:r>
            <w:r w:rsidR="00133394">
              <w:rPr>
                <w:noProof/>
                <w:webHidden/>
              </w:rPr>
            </w:r>
            <w:r w:rsidR="00133394">
              <w:rPr>
                <w:noProof/>
                <w:webHidden/>
              </w:rPr>
              <w:fldChar w:fldCharType="separate"/>
            </w:r>
            <w:r w:rsidR="00133394">
              <w:rPr>
                <w:noProof/>
                <w:webHidden/>
              </w:rPr>
              <w:t>8</w:t>
            </w:r>
            <w:r w:rsidR="00133394">
              <w:rPr>
                <w:noProof/>
                <w:webHidden/>
              </w:rPr>
              <w:fldChar w:fldCharType="end"/>
            </w:r>
          </w:hyperlink>
        </w:p>
        <w:p w14:paraId="73705448" w14:textId="42409E18"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0" w:history="1">
            <w:r w:rsidR="00133394" w:rsidRPr="009439A6">
              <w:rPr>
                <w:rStyle w:val="Hyperlink"/>
                <w:noProof/>
              </w:rPr>
              <w:t>Challenges Encountered in Stakeholder Engagement</w:t>
            </w:r>
            <w:r w:rsidR="00133394">
              <w:rPr>
                <w:noProof/>
                <w:webHidden/>
              </w:rPr>
              <w:tab/>
            </w:r>
            <w:r w:rsidR="00133394">
              <w:rPr>
                <w:noProof/>
                <w:webHidden/>
              </w:rPr>
              <w:fldChar w:fldCharType="begin"/>
            </w:r>
            <w:r w:rsidR="00133394">
              <w:rPr>
                <w:noProof/>
                <w:webHidden/>
              </w:rPr>
              <w:instrText xml:space="preserve"> PAGEREF _Toc194947780 \h </w:instrText>
            </w:r>
            <w:r w:rsidR="00133394">
              <w:rPr>
                <w:noProof/>
                <w:webHidden/>
              </w:rPr>
            </w:r>
            <w:r w:rsidR="00133394">
              <w:rPr>
                <w:noProof/>
                <w:webHidden/>
              </w:rPr>
              <w:fldChar w:fldCharType="separate"/>
            </w:r>
            <w:r w:rsidR="00133394">
              <w:rPr>
                <w:noProof/>
                <w:webHidden/>
              </w:rPr>
              <w:t>8</w:t>
            </w:r>
            <w:r w:rsidR="00133394">
              <w:rPr>
                <w:noProof/>
                <w:webHidden/>
              </w:rPr>
              <w:fldChar w:fldCharType="end"/>
            </w:r>
          </w:hyperlink>
        </w:p>
        <w:p w14:paraId="375E4D76" w14:textId="66AC5450" w:rsidR="00133394" w:rsidRDefault="00000000">
          <w:pPr>
            <w:pStyle w:val="TOC1"/>
            <w:rPr>
              <w:rFonts w:asciiTheme="minorHAnsi" w:eastAsiaTheme="minorEastAsia" w:hAnsiTheme="minorHAnsi" w:cstheme="minorBidi"/>
              <w:b w:val="0"/>
              <w:bCs w:val="0"/>
              <w:kern w:val="2"/>
              <w:szCs w:val="30"/>
              <w:lang w:eastAsia="en-GB" w:bidi="bn-BD"/>
              <w14:ligatures w14:val="standardContextual"/>
            </w:rPr>
          </w:pPr>
          <w:hyperlink w:anchor="_Toc194947781" w:history="1">
            <w:r w:rsidR="00133394" w:rsidRPr="009439A6">
              <w:rPr>
                <w:rStyle w:val="Hyperlink"/>
              </w:rPr>
              <w:t>Element 3: Ethical Consideration and Awareness, and Reflective Insight</w:t>
            </w:r>
            <w:r w:rsidR="00133394">
              <w:rPr>
                <w:webHidden/>
              </w:rPr>
              <w:tab/>
            </w:r>
            <w:r w:rsidR="00133394">
              <w:rPr>
                <w:webHidden/>
              </w:rPr>
              <w:fldChar w:fldCharType="begin"/>
            </w:r>
            <w:r w:rsidR="00133394">
              <w:rPr>
                <w:webHidden/>
              </w:rPr>
              <w:instrText xml:space="preserve"> PAGEREF _Toc194947781 \h </w:instrText>
            </w:r>
            <w:r w:rsidR="00133394">
              <w:rPr>
                <w:webHidden/>
              </w:rPr>
            </w:r>
            <w:r w:rsidR="00133394">
              <w:rPr>
                <w:webHidden/>
              </w:rPr>
              <w:fldChar w:fldCharType="separate"/>
            </w:r>
            <w:r w:rsidR="00133394">
              <w:rPr>
                <w:webHidden/>
              </w:rPr>
              <w:t>10</w:t>
            </w:r>
            <w:r w:rsidR="00133394">
              <w:rPr>
                <w:webHidden/>
              </w:rPr>
              <w:fldChar w:fldCharType="end"/>
            </w:r>
          </w:hyperlink>
        </w:p>
        <w:p w14:paraId="37CE72B9" w14:textId="4FF3D909"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2" w:history="1">
            <w:r w:rsidR="00133394" w:rsidRPr="009439A6">
              <w:rPr>
                <w:rStyle w:val="Hyperlink"/>
                <w:noProof/>
              </w:rPr>
              <w:t>Ethics as the Foundation of Stakeholder Engagement</w:t>
            </w:r>
            <w:r w:rsidR="00133394">
              <w:rPr>
                <w:noProof/>
                <w:webHidden/>
              </w:rPr>
              <w:tab/>
            </w:r>
            <w:r w:rsidR="00133394">
              <w:rPr>
                <w:noProof/>
                <w:webHidden/>
              </w:rPr>
              <w:fldChar w:fldCharType="begin"/>
            </w:r>
            <w:r w:rsidR="00133394">
              <w:rPr>
                <w:noProof/>
                <w:webHidden/>
              </w:rPr>
              <w:instrText xml:space="preserve"> PAGEREF _Toc194947782 \h </w:instrText>
            </w:r>
            <w:r w:rsidR="00133394">
              <w:rPr>
                <w:noProof/>
                <w:webHidden/>
              </w:rPr>
            </w:r>
            <w:r w:rsidR="00133394">
              <w:rPr>
                <w:noProof/>
                <w:webHidden/>
              </w:rPr>
              <w:fldChar w:fldCharType="separate"/>
            </w:r>
            <w:r w:rsidR="00133394">
              <w:rPr>
                <w:noProof/>
                <w:webHidden/>
              </w:rPr>
              <w:t>10</w:t>
            </w:r>
            <w:r w:rsidR="00133394">
              <w:rPr>
                <w:noProof/>
                <w:webHidden/>
              </w:rPr>
              <w:fldChar w:fldCharType="end"/>
            </w:r>
          </w:hyperlink>
        </w:p>
        <w:p w14:paraId="0613E84B" w14:textId="083A319A"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3" w:history="1">
            <w:r w:rsidR="00133394" w:rsidRPr="009439A6">
              <w:rPr>
                <w:rStyle w:val="Hyperlink"/>
                <w:noProof/>
              </w:rPr>
              <w:t>Transparency and Accountability in Decision-Making</w:t>
            </w:r>
            <w:r w:rsidR="00133394">
              <w:rPr>
                <w:noProof/>
                <w:webHidden/>
              </w:rPr>
              <w:tab/>
            </w:r>
            <w:r w:rsidR="00133394">
              <w:rPr>
                <w:noProof/>
                <w:webHidden/>
              </w:rPr>
              <w:fldChar w:fldCharType="begin"/>
            </w:r>
            <w:r w:rsidR="00133394">
              <w:rPr>
                <w:noProof/>
                <w:webHidden/>
              </w:rPr>
              <w:instrText xml:space="preserve"> PAGEREF _Toc194947783 \h </w:instrText>
            </w:r>
            <w:r w:rsidR="00133394">
              <w:rPr>
                <w:noProof/>
                <w:webHidden/>
              </w:rPr>
            </w:r>
            <w:r w:rsidR="00133394">
              <w:rPr>
                <w:noProof/>
                <w:webHidden/>
              </w:rPr>
              <w:fldChar w:fldCharType="separate"/>
            </w:r>
            <w:r w:rsidR="00133394">
              <w:rPr>
                <w:noProof/>
                <w:webHidden/>
              </w:rPr>
              <w:t>10</w:t>
            </w:r>
            <w:r w:rsidR="00133394">
              <w:rPr>
                <w:noProof/>
                <w:webHidden/>
              </w:rPr>
              <w:fldChar w:fldCharType="end"/>
            </w:r>
          </w:hyperlink>
        </w:p>
        <w:p w14:paraId="44C34ADB" w14:textId="7D56F249"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4" w:history="1">
            <w:r w:rsidR="00133394" w:rsidRPr="009439A6">
              <w:rPr>
                <w:rStyle w:val="Hyperlink"/>
                <w:noProof/>
              </w:rPr>
              <w:t>Community Interest and Social Justice</w:t>
            </w:r>
            <w:r w:rsidR="00133394">
              <w:rPr>
                <w:noProof/>
                <w:webHidden/>
              </w:rPr>
              <w:tab/>
            </w:r>
            <w:r w:rsidR="00133394">
              <w:rPr>
                <w:noProof/>
                <w:webHidden/>
              </w:rPr>
              <w:fldChar w:fldCharType="begin"/>
            </w:r>
            <w:r w:rsidR="00133394">
              <w:rPr>
                <w:noProof/>
                <w:webHidden/>
              </w:rPr>
              <w:instrText xml:space="preserve"> PAGEREF _Toc194947784 \h </w:instrText>
            </w:r>
            <w:r w:rsidR="00133394">
              <w:rPr>
                <w:noProof/>
                <w:webHidden/>
              </w:rPr>
            </w:r>
            <w:r w:rsidR="00133394">
              <w:rPr>
                <w:noProof/>
                <w:webHidden/>
              </w:rPr>
              <w:fldChar w:fldCharType="separate"/>
            </w:r>
            <w:r w:rsidR="00133394">
              <w:rPr>
                <w:noProof/>
                <w:webHidden/>
              </w:rPr>
              <w:t>11</w:t>
            </w:r>
            <w:r w:rsidR="00133394">
              <w:rPr>
                <w:noProof/>
                <w:webHidden/>
              </w:rPr>
              <w:fldChar w:fldCharType="end"/>
            </w:r>
          </w:hyperlink>
        </w:p>
        <w:p w14:paraId="131B8396" w14:textId="491DF336"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5" w:history="1">
            <w:r w:rsidR="00133394" w:rsidRPr="009439A6">
              <w:rPr>
                <w:rStyle w:val="Hyperlink"/>
                <w:noProof/>
              </w:rPr>
              <w:t>Fairness and Inclusivity in Representation</w:t>
            </w:r>
            <w:r w:rsidR="00133394">
              <w:rPr>
                <w:noProof/>
                <w:webHidden/>
              </w:rPr>
              <w:tab/>
            </w:r>
            <w:r w:rsidR="00133394">
              <w:rPr>
                <w:noProof/>
                <w:webHidden/>
              </w:rPr>
              <w:fldChar w:fldCharType="begin"/>
            </w:r>
            <w:r w:rsidR="00133394">
              <w:rPr>
                <w:noProof/>
                <w:webHidden/>
              </w:rPr>
              <w:instrText xml:space="preserve"> PAGEREF _Toc194947785 \h </w:instrText>
            </w:r>
            <w:r w:rsidR="00133394">
              <w:rPr>
                <w:noProof/>
                <w:webHidden/>
              </w:rPr>
            </w:r>
            <w:r w:rsidR="00133394">
              <w:rPr>
                <w:noProof/>
                <w:webHidden/>
              </w:rPr>
              <w:fldChar w:fldCharType="separate"/>
            </w:r>
            <w:r w:rsidR="00133394">
              <w:rPr>
                <w:noProof/>
                <w:webHidden/>
              </w:rPr>
              <w:t>11</w:t>
            </w:r>
            <w:r w:rsidR="00133394">
              <w:rPr>
                <w:noProof/>
                <w:webHidden/>
              </w:rPr>
              <w:fldChar w:fldCharType="end"/>
            </w:r>
          </w:hyperlink>
        </w:p>
        <w:p w14:paraId="2193C4AC" w14:textId="0DB3CB14"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6" w:history="1">
            <w:r w:rsidR="00133394" w:rsidRPr="009439A6">
              <w:rPr>
                <w:rStyle w:val="Hyperlink"/>
                <w:noProof/>
              </w:rPr>
              <w:t>Responsibility and Long-Term Impact</w:t>
            </w:r>
            <w:r w:rsidR="00133394">
              <w:rPr>
                <w:noProof/>
                <w:webHidden/>
              </w:rPr>
              <w:tab/>
            </w:r>
            <w:r w:rsidR="00133394">
              <w:rPr>
                <w:noProof/>
                <w:webHidden/>
              </w:rPr>
              <w:fldChar w:fldCharType="begin"/>
            </w:r>
            <w:r w:rsidR="00133394">
              <w:rPr>
                <w:noProof/>
                <w:webHidden/>
              </w:rPr>
              <w:instrText xml:space="preserve"> PAGEREF _Toc194947786 \h </w:instrText>
            </w:r>
            <w:r w:rsidR="00133394">
              <w:rPr>
                <w:noProof/>
                <w:webHidden/>
              </w:rPr>
            </w:r>
            <w:r w:rsidR="00133394">
              <w:rPr>
                <w:noProof/>
                <w:webHidden/>
              </w:rPr>
              <w:fldChar w:fldCharType="separate"/>
            </w:r>
            <w:r w:rsidR="00133394">
              <w:rPr>
                <w:noProof/>
                <w:webHidden/>
              </w:rPr>
              <w:t>12</w:t>
            </w:r>
            <w:r w:rsidR="00133394">
              <w:rPr>
                <w:noProof/>
                <w:webHidden/>
              </w:rPr>
              <w:fldChar w:fldCharType="end"/>
            </w:r>
          </w:hyperlink>
        </w:p>
        <w:p w14:paraId="3CECB049" w14:textId="5B3842BC"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7" w:history="1">
            <w:r w:rsidR="00133394" w:rsidRPr="009439A6">
              <w:rPr>
                <w:rStyle w:val="Hyperlink"/>
                <w:noProof/>
              </w:rPr>
              <w:t>Corporate Social Responsibility (CSR) and Stakeholder Management</w:t>
            </w:r>
            <w:r w:rsidR="00133394">
              <w:rPr>
                <w:noProof/>
                <w:webHidden/>
              </w:rPr>
              <w:tab/>
            </w:r>
            <w:r w:rsidR="00133394">
              <w:rPr>
                <w:noProof/>
                <w:webHidden/>
              </w:rPr>
              <w:fldChar w:fldCharType="begin"/>
            </w:r>
            <w:r w:rsidR="00133394">
              <w:rPr>
                <w:noProof/>
                <w:webHidden/>
              </w:rPr>
              <w:instrText xml:space="preserve"> PAGEREF _Toc194947787 \h </w:instrText>
            </w:r>
            <w:r w:rsidR="00133394">
              <w:rPr>
                <w:noProof/>
                <w:webHidden/>
              </w:rPr>
            </w:r>
            <w:r w:rsidR="00133394">
              <w:rPr>
                <w:noProof/>
                <w:webHidden/>
              </w:rPr>
              <w:fldChar w:fldCharType="separate"/>
            </w:r>
            <w:r w:rsidR="00133394">
              <w:rPr>
                <w:noProof/>
                <w:webHidden/>
              </w:rPr>
              <w:t>12</w:t>
            </w:r>
            <w:r w:rsidR="00133394">
              <w:rPr>
                <w:noProof/>
                <w:webHidden/>
              </w:rPr>
              <w:fldChar w:fldCharType="end"/>
            </w:r>
          </w:hyperlink>
        </w:p>
        <w:p w14:paraId="5F33A407" w14:textId="4F407AAC"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8" w:history="1">
            <w:r w:rsidR="00133394" w:rsidRPr="009439A6">
              <w:rPr>
                <w:rStyle w:val="Hyperlink"/>
                <w:noProof/>
              </w:rPr>
              <w:t>Sustainability as an Ethical Imperative</w:t>
            </w:r>
            <w:r w:rsidR="00133394">
              <w:rPr>
                <w:noProof/>
                <w:webHidden/>
              </w:rPr>
              <w:tab/>
            </w:r>
            <w:r w:rsidR="00133394">
              <w:rPr>
                <w:noProof/>
                <w:webHidden/>
              </w:rPr>
              <w:fldChar w:fldCharType="begin"/>
            </w:r>
            <w:r w:rsidR="00133394">
              <w:rPr>
                <w:noProof/>
                <w:webHidden/>
              </w:rPr>
              <w:instrText xml:space="preserve"> PAGEREF _Toc194947788 \h </w:instrText>
            </w:r>
            <w:r w:rsidR="00133394">
              <w:rPr>
                <w:noProof/>
                <w:webHidden/>
              </w:rPr>
            </w:r>
            <w:r w:rsidR="00133394">
              <w:rPr>
                <w:noProof/>
                <w:webHidden/>
              </w:rPr>
              <w:fldChar w:fldCharType="separate"/>
            </w:r>
            <w:r w:rsidR="00133394">
              <w:rPr>
                <w:noProof/>
                <w:webHidden/>
              </w:rPr>
              <w:t>13</w:t>
            </w:r>
            <w:r w:rsidR="00133394">
              <w:rPr>
                <w:noProof/>
                <w:webHidden/>
              </w:rPr>
              <w:fldChar w:fldCharType="end"/>
            </w:r>
          </w:hyperlink>
        </w:p>
        <w:p w14:paraId="5B2893A2" w14:textId="565D8472"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89" w:history="1">
            <w:r w:rsidR="00133394" w:rsidRPr="009439A6">
              <w:rPr>
                <w:rStyle w:val="Hyperlink"/>
                <w:noProof/>
              </w:rPr>
              <w:t>Lessons and Personal Development</w:t>
            </w:r>
            <w:r w:rsidR="00133394">
              <w:rPr>
                <w:noProof/>
                <w:webHidden/>
              </w:rPr>
              <w:tab/>
            </w:r>
            <w:r w:rsidR="00133394">
              <w:rPr>
                <w:noProof/>
                <w:webHidden/>
              </w:rPr>
              <w:fldChar w:fldCharType="begin"/>
            </w:r>
            <w:r w:rsidR="00133394">
              <w:rPr>
                <w:noProof/>
                <w:webHidden/>
              </w:rPr>
              <w:instrText xml:space="preserve"> PAGEREF _Toc194947789 \h </w:instrText>
            </w:r>
            <w:r w:rsidR="00133394">
              <w:rPr>
                <w:noProof/>
                <w:webHidden/>
              </w:rPr>
            </w:r>
            <w:r w:rsidR="00133394">
              <w:rPr>
                <w:noProof/>
                <w:webHidden/>
              </w:rPr>
              <w:fldChar w:fldCharType="separate"/>
            </w:r>
            <w:r w:rsidR="00133394">
              <w:rPr>
                <w:noProof/>
                <w:webHidden/>
              </w:rPr>
              <w:t>13</w:t>
            </w:r>
            <w:r w:rsidR="00133394">
              <w:rPr>
                <w:noProof/>
                <w:webHidden/>
              </w:rPr>
              <w:fldChar w:fldCharType="end"/>
            </w:r>
          </w:hyperlink>
        </w:p>
        <w:p w14:paraId="3EB487B1" w14:textId="1956C5E5" w:rsidR="00133394" w:rsidRDefault="00000000">
          <w:pPr>
            <w:pStyle w:val="TOC1"/>
            <w:rPr>
              <w:rFonts w:asciiTheme="minorHAnsi" w:eastAsiaTheme="minorEastAsia" w:hAnsiTheme="minorHAnsi" w:cstheme="minorBidi"/>
              <w:b w:val="0"/>
              <w:bCs w:val="0"/>
              <w:kern w:val="2"/>
              <w:szCs w:val="30"/>
              <w:lang w:eastAsia="en-GB" w:bidi="bn-BD"/>
              <w14:ligatures w14:val="standardContextual"/>
            </w:rPr>
          </w:pPr>
          <w:hyperlink w:anchor="_Toc194947790" w:history="1">
            <w:r w:rsidR="00133394" w:rsidRPr="009439A6">
              <w:rPr>
                <w:rStyle w:val="Hyperlink"/>
              </w:rPr>
              <w:t>Element 4: Conclusion and Recommendations</w:t>
            </w:r>
            <w:r w:rsidR="00133394">
              <w:rPr>
                <w:webHidden/>
              </w:rPr>
              <w:tab/>
            </w:r>
            <w:r w:rsidR="00133394">
              <w:rPr>
                <w:webHidden/>
              </w:rPr>
              <w:fldChar w:fldCharType="begin"/>
            </w:r>
            <w:r w:rsidR="00133394">
              <w:rPr>
                <w:webHidden/>
              </w:rPr>
              <w:instrText xml:space="preserve"> PAGEREF _Toc194947790 \h </w:instrText>
            </w:r>
            <w:r w:rsidR="00133394">
              <w:rPr>
                <w:webHidden/>
              </w:rPr>
            </w:r>
            <w:r w:rsidR="00133394">
              <w:rPr>
                <w:webHidden/>
              </w:rPr>
              <w:fldChar w:fldCharType="separate"/>
            </w:r>
            <w:r w:rsidR="00133394">
              <w:rPr>
                <w:webHidden/>
              </w:rPr>
              <w:t>15</w:t>
            </w:r>
            <w:r w:rsidR="00133394">
              <w:rPr>
                <w:webHidden/>
              </w:rPr>
              <w:fldChar w:fldCharType="end"/>
            </w:r>
          </w:hyperlink>
        </w:p>
        <w:p w14:paraId="2EC662F9" w14:textId="6C2D0002"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91" w:history="1">
            <w:r w:rsidR="00133394" w:rsidRPr="009439A6">
              <w:rPr>
                <w:rStyle w:val="Hyperlink"/>
                <w:noProof/>
              </w:rPr>
              <w:t>Summary of Key Findings</w:t>
            </w:r>
            <w:r w:rsidR="00133394">
              <w:rPr>
                <w:noProof/>
                <w:webHidden/>
              </w:rPr>
              <w:tab/>
            </w:r>
            <w:r w:rsidR="00133394">
              <w:rPr>
                <w:noProof/>
                <w:webHidden/>
              </w:rPr>
              <w:fldChar w:fldCharType="begin"/>
            </w:r>
            <w:r w:rsidR="00133394">
              <w:rPr>
                <w:noProof/>
                <w:webHidden/>
              </w:rPr>
              <w:instrText xml:space="preserve"> PAGEREF _Toc194947791 \h </w:instrText>
            </w:r>
            <w:r w:rsidR="00133394">
              <w:rPr>
                <w:noProof/>
                <w:webHidden/>
              </w:rPr>
            </w:r>
            <w:r w:rsidR="00133394">
              <w:rPr>
                <w:noProof/>
                <w:webHidden/>
              </w:rPr>
              <w:fldChar w:fldCharType="separate"/>
            </w:r>
            <w:r w:rsidR="00133394">
              <w:rPr>
                <w:noProof/>
                <w:webHidden/>
              </w:rPr>
              <w:t>15</w:t>
            </w:r>
            <w:r w:rsidR="00133394">
              <w:rPr>
                <w:noProof/>
                <w:webHidden/>
              </w:rPr>
              <w:fldChar w:fldCharType="end"/>
            </w:r>
          </w:hyperlink>
        </w:p>
        <w:p w14:paraId="0BCFC3DA" w14:textId="35E20110"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92" w:history="1">
            <w:r w:rsidR="00133394" w:rsidRPr="009439A6">
              <w:rPr>
                <w:rStyle w:val="Hyperlink"/>
                <w:noProof/>
              </w:rPr>
              <w:t>Recommendations for Improving Stakeholder Engagement</w:t>
            </w:r>
            <w:r w:rsidR="00133394">
              <w:rPr>
                <w:noProof/>
                <w:webHidden/>
              </w:rPr>
              <w:tab/>
            </w:r>
            <w:r w:rsidR="00133394">
              <w:rPr>
                <w:noProof/>
                <w:webHidden/>
              </w:rPr>
              <w:fldChar w:fldCharType="begin"/>
            </w:r>
            <w:r w:rsidR="00133394">
              <w:rPr>
                <w:noProof/>
                <w:webHidden/>
              </w:rPr>
              <w:instrText xml:space="preserve"> PAGEREF _Toc194947792 \h </w:instrText>
            </w:r>
            <w:r w:rsidR="00133394">
              <w:rPr>
                <w:noProof/>
                <w:webHidden/>
              </w:rPr>
            </w:r>
            <w:r w:rsidR="00133394">
              <w:rPr>
                <w:noProof/>
                <w:webHidden/>
              </w:rPr>
              <w:fldChar w:fldCharType="separate"/>
            </w:r>
            <w:r w:rsidR="00133394">
              <w:rPr>
                <w:noProof/>
                <w:webHidden/>
              </w:rPr>
              <w:t>15</w:t>
            </w:r>
            <w:r w:rsidR="00133394">
              <w:rPr>
                <w:noProof/>
                <w:webHidden/>
              </w:rPr>
              <w:fldChar w:fldCharType="end"/>
            </w:r>
          </w:hyperlink>
        </w:p>
        <w:p w14:paraId="3C992A0F" w14:textId="5F6EFE95" w:rsidR="00133394" w:rsidRDefault="00000000">
          <w:pPr>
            <w:pStyle w:val="TOC2"/>
            <w:rPr>
              <w:rFonts w:asciiTheme="minorHAnsi" w:eastAsiaTheme="minorEastAsia" w:hAnsiTheme="minorHAnsi" w:cstheme="minorBidi"/>
              <w:noProof/>
              <w:kern w:val="2"/>
              <w:szCs w:val="30"/>
              <w:lang w:eastAsia="en-GB" w:bidi="bn-BD"/>
              <w14:ligatures w14:val="standardContextual"/>
            </w:rPr>
          </w:pPr>
          <w:hyperlink w:anchor="_Toc194947793" w:history="1">
            <w:r w:rsidR="00133394" w:rsidRPr="009439A6">
              <w:rPr>
                <w:rStyle w:val="Hyperlink"/>
                <w:noProof/>
              </w:rPr>
              <w:t>Importance of Stakeholder Engagement for Project Success and Sustainability</w:t>
            </w:r>
            <w:r w:rsidR="00133394">
              <w:rPr>
                <w:noProof/>
                <w:webHidden/>
              </w:rPr>
              <w:tab/>
            </w:r>
            <w:r w:rsidR="00133394">
              <w:rPr>
                <w:noProof/>
                <w:webHidden/>
              </w:rPr>
              <w:fldChar w:fldCharType="begin"/>
            </w:r>
            <w:r w:rsidR="00133394">
              <w:rPr>
                <w:noProof/>
                <w:webHidden/>
              </w:rPr>
              <w:instrText xml:space="preserve"> PAGEREF _Toc194947793 \h </w:instrText>
            </w:r>
            <w:r w:rsidR="00133394">
              <w:rPr>
                <w:noProof/>
                <w:webHidden/>
              </w:rPr>
            </w:r>
            <w:r w:rsidR="00133394">
              <w:rPr>
                <w:noProof/>
                <w:webHidden/>
              </w:rPr>
              <w:fldChar w:fldCharType="separate"/>
            </w:r>
            <w:r w:rsidR="00133394">
              <w:rPr>
                <w:noProof/>
                <w:webHidden/>
              </w:rPr>
              <w:t>15</w:t>
            </w:r>
            <w:r w:rsidR="00133394">
              <w:rPr>
                <w:noProof/>
                <w:webHidden/>
              </w:rPr>
              <w:fldChar w:fldCharType="end"/>
            </w:r>
          </w:hyperlink>
        </w:p>
        <w:p w14:paraId="5AEF4D33" w14:textId="3644EB87" w:rsidR="00133394" w:rsidRDefault="00000000">
          <w:pPr>
            <w:pStyle w:val="TOC1"/>
            <w:rPr>
              <w:rFonts w:asciiTheme="minorHAnsi" w:eastAsiaTheme="minorEastAsia" w:hAnsiTheme="minorHAnsi" w:cstheme="minorBidi"/>
              <w:b w:val="0"/>
              <w:bCs w:val="0"/>
              <w:kern w:val="2"/>
              <w:szCs w:val="30"/>
              <w:lang w:eastAsia="en-GB" w:bidi="bn-BD"/>
              <w14:ligatures w14:val="standardContextual"/>
            </w:rPr>
          </w:pPr>
          <w:hyperlink w:anchor="_Toc194947794" w:history="1">
            <w:r w:rsidR="00133394" w:rsidRPr="009439A6">
              <w:rPr>
                <w:rStyle w:val="Hyperlink"/>
              </w:rPr>
              <w:t>References</w:t>
            </w:r>
            <w:r w:rsidR="00133394">
              <w:rPr>
                <w:webHidden/>
              </w:rPr>
              <w:tab/>
            </w:r>
            <w:r w:rsidR="00133394">
              <w:rPr>
                <w:webHidden/>
              </w:rPr>
              <w:fldChar w:fldCharType="begin"/>
            </w:r>
            <w:r w:rsidR="00133394">
              <w:rPr>
                <w:webHidden/>
              </w:rPr>
              <w:instrText xml:space="preserve"> PAGEREF _Toc194947794 \h </w:instrText>
            </w:r>
            <w:r w:rsidR="00133394">
              <w:rPr>
                <w:webHidden/>
              </w:rPr>
            </w:r>
            <w:r w:rsidR="00133394">
              <w:rPr>
                <w:webHidden/>
              </w:rPr>
              <w:fldChar w:fldCharType="separate"/>
            </w:r>
            <w:r w:rsidR="00133394">
              <w:rPr>
                <w:webHidden/>
              </w:rPr>
              <w:t>16</w:t>
            </w:r>
            <w:r w:rsidR="00133394">
              <w:rPr>
                <w:webHidden/>
              </w:rPr>
              <w:fldChar w:fldCharType="end"/>
            </w:r>
          </w:hyperlink>
        </w:p>
        <w:p w14:paraId="4E94B760" w14:textId="29718FDF" w:rsidR="00FC1EB6" w:rsidRDefault="00FC1EB6">
          <w:r>
            <w:rPr>
              <w:b/>
              <w:bCs/>
            </w:rPr>
            <w:fldChar w:fldCharType="end"/>
          </w:r>
        </w:p>
      </w:sdtContent>
    </w:sdt>
    <w:p w14:paraId="70EF3C8C" w14:textId="798E7C90" w:rsidR="00363200" w:rsidRDefault="00363200" w:rsidP="00FC1EB6">
      <w:r>
        <w:br w:type="page"/>
      </w:r>
    </w:p>
    <w:p w14:paraId="6F3EA8A6" w14:textId="77777777" w:rsidR="00995E1A" w:rsidRPr="00995E1A" w:rsidRDefault="00995E1A" w:rsidP="00E143A5">
      <w:pPr>
        <w:pStyle w:val="Heading1"/>
      </w:pPr>
      <w:bookmarkStart w:id="0" w:name="_Toc194947771"/>
      <w:r w:rsidRPr="00995E1A">
        <w:lastRenderedPageBreak/>
        <w:t>Element 1: Introduction</w:t>
      </w:r>
      <w:bookmarkEnd w:id="0"/>
    </w:p>
    <w:p w14:paraId="08D57AFB" w14:textId="77777777" w:rsidR="00995E1A" w:rsidRPr="00995E1A" w:rsidRDefault="00995E1A" w:rsidP="00AD3486">
      <w:pPr>
        <w:pStyle w:val="Heading2"/>
      </w:pPr>
      <w:bookmarkStart w:id="1" w:name="_Toc194947772"/>
      <w:r w:rsidRPr="00995E1A">
        <w:t>Overview of Stakeholder Management</w:t>
      </w:r>
      <w:bookmarkEnd w:id="1"/>
    </w:p>
    <w:p w14:paraId="130871CB" w14:textId="75F2A372" w:rsidR="003838FC" w:rsidRDefault="00995E1A" w:rsidP="003838FC">
      <w:r w:rsidRPr="00995E1A">
        <w:t>Stakeholder management is a crucial aspect of project development, focusing on identifying, understanding, and engaging the various individuals, groups, or organisations that have a vested interest in a project</w:t>
      </w:r>
      <w:r w:rsidR="00BA5614">
        <w:t xml:space="preserve"> (</w:t>
      </w:r>
      <w:r w:rsidR="00BA5614" w:rsidRPr="00BA5614">
        <w:t>Gido</w:t>
      </w:r>
      <w:r w:rsidR="00BA5614">
        <w:t>, 2018)</w:t>
      </w:r>
      <w:r w:rsidRPr="00995E1A">
        <w:t xml:space="preserve">. </w:t>
      </w:r>
      <w:r w:rsidR="003838FC">
        <w:t xml:space="preserve"> It refers to recogni</w:t>
      </w:r>
      <w:r w:rsidR="003B6CC9">
        <w:t>s</w:t>
      </w:r>
      <w:r w:rsidR="003838FC">
        <w:t xml:space="preserve">ing the needs, expectations, and </w:t>
      </w:r>
      <w:r w:rsidR="007F31D6">
        <w:t>potential impact of stakeholders and developing the strategies necessary to communicate, involve, and manage relationships with stakeholders effectively throughout</w:t>
      </w:r>
      <w:r w:rsidR="003838FC">
        <w:t xml:space="preserve"> the project. Stakeholder management in </w:t>
      </w:r>
      <w:r w:rsidR="007F31D6">
        <w:t xml:space="preserve">an effective manner ensures that both internal and external parties have their voice in the decision-making process, and therefore it results in cooperation, reduced conflicts, and ultimately </w:t>
      </w:r>
      <w:r w:rsidR="003838FC">
        <w:t>better project success</w:t>
      </w:r>
      <w:r w:rsidR="006967A6">
        <w:t xml:space="preserve"> (</w:t>
      </w:r>
      <w:r w:rsidR="006967A6" w:rsidRPr="006967A6">
        <w:t>de Oliveira</w:t>
      </w:r>
      <w:r w:rsidR="006967A6">
        <w:t>, 2019)</w:t>
      </w:r>
      <w:r w:rsidR="003838FC">
        <w:t xml:space="preserve">. Stakeholder management is extraordinarily important in projects where the communities are directly </w:t>
      </w:r>
      <w:r w:rsidR="007F31D6">
        <w:t>affected</w:t>
      </w:r>
      <w:r w:rsidR="003838FC">
        <w:t xml:space="preserve"> </w:t>
      </w:r>
      <w:r w:rsidR="00865547">
        <w:t>by</w:t>
      </w:r>
      <w:r w:rsidR="003838FC">
        <w:t xml:space="preserve"> </w:t>
      </w:r>
      <w:r w:rsidR="007F31D6">
        <w:t xml:space="preserve">the </w:t>
      </w:r>
      <w:r w:rsidR="003838FC">
        <w:t>project, because it helps a project balance competing interests, minimi</w:t>
      </w:r>
      <w:r w:rsidR="003B6CC9">
        <w:t>s</w:t>
      </w:r>
      <w:r w:rsidR="003838FC">
        <w:t>ing risks and creating value for all stakeholders.</w:t>
      </w:r>
      <w:r w:rsidR="00855460">
        <w:t xml:space="preserve"> </w:t>
      </w:r>
    </w:p>
    <w:p w14:paraId="05329C9D" w14:textId="6B2656FA" w:rsidR="00995E1A" w:rsidRPr="00995E1A" w:rsidRDefault="003838FC" w:rsidP="003838FC">
      <w:r>
        <w:t xml:space="preserve">In any large-scale project, stakeholder management can never be </w:t>
      </w:r>
      <w:r w:rsidR="00B92FF5">
        <w:t>ignored</w:t>
      </w:r>
      <w:r w:rsidR="007F31D6">
        <w:t>;</w:t>
      </w:r>
      <w:r>
        <w:t xml:space="preserve"> it helps to build trust, reduce resistance, and </w:t>
      </w:r>
      <w:r w:rsidR="00865547">
        <w:t>enhance</w:t>
      </w:r>
      <w:r>
        <w:t xml:space="preserve"> the sustainability and resilience of project outcomes</w:t>
      </w:r>
      <w:r w:rsidR="00CF2353">
        <w:t xml:space="preserve"> (</w:t>
      </w:r>
      <w:r w:rsidR="00CF2353" w:rsidRPr="00CF2353">
        <w:t>Project Manager</w:t>
      </w:r>
      <w:r w:rsidR="00CF2353">
        <w:t>, 2022)</w:t>
      </w:r>
      <w:r>
        <w:t xml:space="preserve">. Ethical practices like fairness, transparency and responsibility should be integrated into stakeholder engagement strategies for </w:t>
      </w:r>
      <w:r w:rsidR="007F31D6">
        <w:t>long-term</w:t>
      </w:r>
      <w:r>
        <w:t xml:space="preserve"> sustenance and wellbeing of the community. </w:t>
      </w:r>
    </w:p>
    <w:p w14:paraId="01AEE47E" w14:textId="77777777" w:rsidR="00995E1A" w:rsidRPr="00995E1A" w:rsidRDefault="00995E1A" w:rsidP="00AD3486">
      <w:pPr>
        <w:pStyle w:val="Heading2"/>
      </w:pPr>
      <w:bookmarkStart w:id="2" w:name="_Toc194947773"/>
      <w:r w:rsidRPr="00995E1A">
        <w:t>Introduction to the GreenVale Urban Regeneration Project</w:t>
      </w:r>
      <w:bookmarkEnd w:id="2"/>
    </w:p>
    <w:p w14:paraId="2B03502E" w14:textId="7794CC43" w:rsidR="00157398" w:rsidRDefault="00995E1A" w:rsidP="00157398">
      <w:r w:rsidRPr="00995E1A">
        <w:t xml:space="preserve">The GreenVale Urban Regeneration Project, located in the East Midlands, represents a comprehensive initiative aimed at revitalising a formerly industrialised area. </w:t>
      </w:r>
      <w:r w:rsidR="00157398">
        <w:t xml:space="preserve">The East Midlands GreenVale Urban Regeneration Project is an umbrella regeneration project that seeks to regenerate a formerly industrialised area. The project covers 150 acres and intends to complete the redevelopment and conversion of derelict land into a successful </w:t>
      </w:r>
      <w:r w:rsidR="007F5648">
        <w:t>mixed-use</w:t>
      </w:r>
      <w:r w:rsidR="00157398">
        <w:t xml:space="preserve"> development incorporating residential, commercial and recreational components</w:t>
      </w:r>
      <w:r w:rsidR="0070299D">
        <w:t xml:space="preserve"> (</w:t>
      </w:r>
      <w:r w:rsidR="0070299D" w:rsidRPr="0070299D">
        <w:t>The Planner</w:t>
      </w:r>
      <w:r w:rsidR="0070299D">
        <w:t>, 2022)</w:t>
      </w:r>
      <w:r w:rsidR="00157398">
        <w:t>. With an investment of £500 million, the GreenVale project, to be completed in 2015, aims to meet the housing shortage in the region, improve the standard of local infrastructure, and encourage sustainable urbanism.</w:t>
      </w:r>
    </w:p>
    <w:p w14:paraId="4276AFF5" w14:textId="1E1D979C" w:rsidR="00157398" w:rsidRDefault="00157398" w:rsidP="00157398">
      <w:r>
        <w:t xml:space="preserve">Other goals of the project include building 1,500 new homes for affordable housing, generating more than 2,000 new jobs and building upon the project a network of large green spaces for </w:t>
      </w:r>
      <w:r>
        <w:lastRenderedPageBreak/>
        <w:t xml:space="preserve">recreation and community activities. Sustainability plays a key role in the project, featuring eco-friendly building practices, integration of renewable energy and </w:t>
      </w:r>
      <w:r w:rsidR="007F31D6">
        <w:t>community-driven</w:t>
      </w:r>
      <w:r>
        <w:t xml:space="preserve"> urban design</w:t>
      </w:r>
      <w:r w:rsidR="00EA617F">
        <w:t xml:space="preserve"> (</w:t>
      </w:r>
      <w:r w:rsidR="00EA617F" w:rsidRPr="00EA617F">
        <w:t>C+W O’Brien</w:t>
      </w:r>
      <w:r w:rsidR="00EA617F">
        <w:t>, 2025)</w:t>
      </w:r>
      <w:r>
        <w:t xml:space="preserve">. Because the GreenVale project will have such a great impact on residents, businesses and environmental resources, effective stakeholder engagement plays a key role </w:t>
      </w:r>
      <w:r w:rsidR="007F31D6">
        <w:t>in</w:t>
      </w:r>
      <w:r>
        <w:t xml:space="preserve"> its success. </w:t>
      </w:r>
    </w:p>
    <w:p w14:paraId="34224779" w14:textId="77777777" w:rsidR="00157398" w:rsidRDefault="00157398" w:rsidP="00157398"/>
    <w:p w14:paraId="76AD5022" w14:textId="5E49111C" w:rsidR="00EF6A4E" w:rsidRDefault="00E143A5" w:rsidP="00157398">
      <w:r>
        <w:t xml:space="preserve"> </w:t>
      </w:r>
      <w:r w:rsidR="00EF6A4E">
        <w:br w:type="page"/>
      </w:r>
    </w:p>
    <w:p w14:paraId="5F25E68D" w14:textId="70ACEFA0" w:rsidR="009442C4" w:rsidRPr="009442C4" w:rsidRDefault="009442C4" w:rsidP="00BB05A4">
      <w:pPr>
        <w:pStyle w:val="Heading1"/>
      </w:pPr>
      <w:bookmarkStart w:id="3" w:name="_Toc194947774"/>
      <w:r w:rsidRPr="009442C4">
        <w:lastRenderedPageBreak/>
        <w:t>Element 2: Analysis and Application to Include Stakeholder Engagement Strategies</w:t>
      </w:r>
      <w:bookmarkEnd w:id="3"/>
    </w:p>
    <w:p w14:paraId="501E4419" w14:textId="77777777" w:rsidR="009442C4" w:rsidRPr="009442C4" w:rsidRDefault="009442C4" w:rsidP="00AD3486">
      <w:pPr>
        <w:pStyle w:val="Heading2"/>
      </w:pPr>
      <w:bookmarkStart w:id="4" w:name="_Toc194947775"/>
      <w:r w:rsidRPr="009442C4">
        <w:t>Introduction to Stakeholder Complexity</w:t>
      </w:r>
      <w:bookmarkEnd w:id="4"/>
    </w:p>
    <w:p w14:paraId="342752C4" w14:textId="7B599073" w:rsidR="009442C4" w:rsidRPr="009442C4" w:rsidRDefault="009442C4" w:rsidP="009442C4">
      <w:r w:rsidRPr="009442C4">
        <w:t>Stakeholder management is a dynamic process, especially in large-scale urban projects where diverse interests intersect</w:t>
      </w:r>
      <w:r w:rsidR="0059614C">
        <w:t xml:space="preserve"> (</w:t>
      </w:r>
      <w:r w:rsidR="0059614C" w:rsidRPr="0059614C">
        <w:t>Freeman</w:t>
      </w:r>
      <w:r w:rsidR="0059614C">
        <w:t>, 2023)</w:t>
      </w:r>
      <w:r w:rsidRPr="009442C4">
        <w:t xml:space="preserve">. The GreenVale Urban Regeneration Project in the East Midlands exemplifies the need for systematic stakeholder engagement. </w:t>
      </w:r>
      <w:r w:rsidR="000A5EB0" w:rsidRPr="000A5EB0">
        <w:t xml:space="preserve">The objective of the project was to regenerate a deteriorating industrial area into a lively, inclusive and </w:t>
      </w:r>
      <w:r w:rsidR="007F31D6">
        <w:t>ecologically</w:t>
      </w:r>
      <w:r w:rsidR="000A5EB0" w:rsidRPr="000A5EB0">
        <w:t xml:space="preserve"> sustainable urban neighbourhood. The successful implementation of the project was therefore dependent on the strategic engagement of stakeholders as it involved public land, private investment, community livelihoods and environmental implications</w:t>
      </w:r>
      <w:r w:rsidR="00562512">
        <w:t xml:space="preserve"> (</w:t>
      </w:r>
      <w:proofErr w:type="spellStart"/>
      <w:r w:rsidR="00562512" w:rsidRPr="00562512">
        <w:t>Bahadorestani</w:t>
      </w:r>
      <w:proofErr w:type="spellEnd"/>
      <w:r w:rsidR="00562512">
        <w:t>, 2020)</w:t>
      </w:r>
      <w:r w:rsidR="000A5EB0" w:rsidRPr="000A5EB0">
        <w:t>. It was recogni</w:t>
      </w:r>
      <w:r w:rsidR="00CC0BF2">
        <w:t>s</w:t>
      </w:r>
      <w:r w:rsidR="000A5EB0" w:rsidRPr="000A5EB0">
        <w:t>ed by the planning team that at every phase of the project, stakeholders were identified, mapped, and engaged to attain consent, to get partners on board, and to avoid conflict.</w:t>
      </w:r>
      <w:r w:rsidR="000A5EB0">
        <w:t xml:space="preserve"> </w:t>
      </w:r>
    </w:p>
    <w:p w14:paraId="639F0151" w14:textId="77777777" w:rsidR="009442C4" w:rsidRPr="009442C4" w:rsidRDefault="009442C4" w:rsidP="00AD3486">
      <w:pPr>
        <w:pStyle w:val="Heading2"/>
      </w:pPr>
      <w:bookmarkStart w:id="5" w:name="_Toc194947776"/>
      <w:r w:rsidRPr="009442C4">
        <w:t>Stakeholder Identification and Classification</w:t>
      </w:r>
      <w:bookmarkEnd w:id="5"/>
    </w:p>
    <w:p w14:paraId="10296475" w14:textId="4B7C1DE0" w:rsidR="00C05691" w:rsidRDefault="009442C4" w:rsidP="00C05691">
      <w:r w:rsidRPr="009442C4">
        <w:t xml:space="preserve">The project attracted a wide range of stakeholders, each holding distinct positions in terms of their authority, interest, and capacity to influence the project. </w:t>
      </w:r>
      <w:r w:rsidR="00C05691">
        <w:t>The East Midlands City Council and the Regional Planning Department were among the main stakeholders. Such public bodies are indispensable as regards a zoning approval, legal compliance, and larger supervision of the regeneration plan. Similarly, the private consortium overseeing the process to develop the project, GreenVale Partnerships Ltd, and carrying financial and logistics responsibility for project delivery, was just as powerful</w:t>
      </w:r>
      <w:r w:rsidR="00375888">
        <w:t xml:space="preserve"> (</w:t>
      </w:r>
      <w:r w:rsidR="00375888" w:rsidRPr="00375888">
        <w:t>Sanghera</w:t>
      </w:r>
      <w:r w:rsidR="00375888">
        <w:t>, 2021)</w:t>
      </w:r>
      <w:r w:rsidR="00C05691">
        <w:t>.</w:t>
      </w:r>
    </w:p>
    <w:p w14:paraId="3CDEAE27" w14:textId="1AF80EA9" w:rsidR="009442C4" w:rsidRPr="009442C4" w:rsidRDefault="00C05691" w:rsidP="00C05691">
      <w:r>
        <w:t>It seems that residents were one of the groups most directly affected by the project. All these homes bordered the proposed regeneration site</w:t>
      </w:r>
      <w:r w:rsidR="007F31D6">
        <w:t>,</w:t>
      </w:r>
      <w:r>
        <w:t xml:space="preserve"> and many feared that they would be displaced with increased living costs or risk losing their culture</w:t>
      </w:r>
      <w:r w:rsidR="00F40C33">
        <w:t xml:space="preserve"> (</w:t>
      </w:r>
      <w:r w:rsidR="00F40C33" w:rsidRPr="00F40C33">
        <w:t>C+W O’Brien</w:t>
      </w:r>
      <w:r w:rsidR="00F40C33">
        <w:t>, 2025)</w:t>
      </w:r>
      <w:r>
        <w:t xml:space="preserve">. These concerns were represented by community groups, especially tenants’ associations and advocacy organisations. Other significant actors included local businesses situated in the redevelopment zones with a high reliance on crowd flow, as well as environmental NGOs pushing for sensible land use, biodiversity conservation and reduced </w:t>
      </w:r>
      <w:r w:rsidR="007F31D6">
        <w:t>emissions</w:t>
      </w:r>
      <w:r>
        <w:t>.</w:t>
      </w:r>
      <w:r w:rsidR="00C828E2">
        <w:t xml:space="preserve"> </w:t>
      </w:r>
      <w:r>
        <w:t xml:space="preserve">Architects, engineers, legal advisors and social researchers contributed as professional consultants behind the scenes. While they were not really interested in </w:t>
      </w:r>
      <w:r>
        <w:lastRenderedPageBreak/>
        <w:t xml:space="preserve">the </w:t>
      </w:r>
      <w:r w:rsidR="007F5648">
        <w:t>longer-term</w:t>
      </w:r>
      <w:r>
        <w:t xml:space="preserve"> outcomes, they contributed largely to the project design, project feasibility and risk assessment</w:t>
      </w:r>
      <w:r w:rsidR="00FD0056">
        <w:t xml:space="preserve"> (</w:t>
      </w:r>
      <w:r w:rsidR="00FD0056" w:rsidRPr="00FD0056">
        <w:t>The Planner</w:t>
      </w:r>
      <w:r w:rsidR="00FD0056">
        <w:t>, 2022)</w:t>
      </w:r>
      <w:r>
        <w:t xml:space="preserve">. </w:t>
      </w:r>
    </w:p>
    <w:p w14:paraId="45CBDE31" w14:textId="77777777" w:rsidR="009442C4" w:rsidRPr="009442C4" w:rsidRDefault="009442C4" w:rsidP="00AD3486">
      <w:pPr>
        <w:pStyle w:val="Heading2"/>
      </w:pPr>
      <w:bookmarkStart w:id="6" w:name="_Toc194947777"/>
      <w:r w:rsidRPr="009442C4">
        <w:t>Stakeholder Matrix and Power-Interest Grid</w:t>
      </w:r>
      <w:bookmarkEnd w:id="6"/>
    </w:p>
    <w:p w14:paraId="3917D757" w14:textId="79AD41AF" w:rsidR="009442C4" w:rsidRDefault="009442C4" w:rsidP="00EE2E5D">
      <w:pPr>
        <w:spacing w:after="0"/>
      </w:pPr>
      <w:r w:rsidRPr="009442C4">
        <w:t>To evaluate stakeholder roles and determine the appropriate engagement strategy, the project team utilised a Power/Interest Grid, based on Mendelow’s Matrix. This framework grouped stakeholders according to their ability to influence the project and their level of concern for the outcomes</w:t>
      </w:r>
      <w:r w:rsidR="002E3D44">
        <w:t xml:space="preserve"> (</w:t>
      </w:r>
      <w:r w:rsidR="002E3D44" w:rsidRPr="002E3D44">
        <w:t>Mrabure</w:t>
      </w:r>
      <w:r w:rsidR="002E3D44">
        <w:t>, 2020)</w:t>
      </w:r>
      <w:r w:rsidRPr="009442C4">
        <w:t>.</w:t>
      </w:r>
    </w:p>
    <w:tbl>
      <w:tblPr>
        <w:tblStyle w:val="TableGrid"/>
        <w:tblW w:w="0" w:type="auto"/>
        <w:tblLook w:val="04A0" w:firstRow="1" w:lastRow="0" w:firstColumn="1" w:lastColumn="0" w:noHBand="0" w:noVBand="1"/>
      </w:tblPr>
      <w:tblGrid>
        <w:gridCol w:w="2515"/>
        <w:gridCol w:w="2790"/>
        <w:gridCol w:w="4045"/>
      </w:tblGrid>
      <w:tr w:rsidR="00E776FF" w14:paraId="3D58E273" w14:textId="77777777" w:rsidTr="002A3AB2">
        <w:tc>
          <w:tcPr>
            <w:tcW w:w="2515" w:type="dxa"/>
            <w:shd w:val="clear" w:color="auto" w:fill="C1E4F5" w:themeFill="accent1" w:themeFillTint="33"/>
            <w:vAlign w:val="center"/>
          </w:tcPr>
          <w:p w14:paraId="75863FE9" w14:textId="202E77D2" w:rsidR="00E776FF" w:rsidRPr="008B7539" w:rsidRDefault="00E776FF" w:rsidP="002A3AB2">
            <w:pPr>
              <w:jc w:val="center"/>
              <w:rPr>
                <w:b/>
                <w:bCs/>
              </w:rPr>
            </w:pPr>
            <w:r w:rsidRPr="008B7539">
              <w:rPr>
                <w:b/>
                <w:bCs/>
              </w:rPr>
              <w:t>Power ↓ / Interest →</w:t>
            </w:r>
          </w:p>
        </w:tc>
        <w:tc>
          <w:tcPr>
            <w:tcW w:w="2790" w:type="dxa"/>
            <w:shd w:val="clear" w:color="auto" w:fill="C1E4F5" w:themeFill="accent1" w:themeFillTint="33"/>
            <w:vAlign w:val="center"/>
          </w:tcPr>
          <w:p w14:paraId="3A4EC36F" w14:textId="7B75782C" w:rsidR="00E776FF" w:rsidRPr="008B7539" w:rsidRDefault="00E776FF" w:rsidP="002A3AB2">
            <w:pPr>
              <w:jc w:val="center"/>
              <w:rPr>
                <w:b/>
                <w:bCs/>
              </w:rPr>
            </w:pPr>
            <w:r w:rsidRPr="008B7539">
              <w:rPr>
                <w:b/>
                <w:bCs/>
              </w:rPr>
              <w:t>Low Interest</w:t>
            </w:r>
          </w:p>
        </w:tc>
        <w:tc>
          <w:tcPr>
            <w:tcW w:w="4045" w:type="dxa"/>
            <w:shd w:val="clear" w:color="auto" w:fill="C1E4F5" w:themeFill="accent1" w:themeFillTint="33"/>
            <w:vAlign w:val="center"/>
          </w:tcPr>
          <w:p w14:paraId="7AAC417A" w14:textId="6490294B" w:rsidR="00E776FF" w:rsidRPr="008B7539" w:rsidRDefault="00E776FF" w:rsidP="002A3AB2">
            <w:pPr>
              <w:jc w:val="center"/>
              <w:rPr>
                <w:b/>
                <w:bCs/>
              </w:rPr>
            </w:pPr>
            <w:r w:rsidRPr="008B7539">
              <w:rPr>
                <w:b/>
                <w:bCs/>
              </w:rPr>
              <w:t>High Interest</w:t>
            </w:r>
          </w:p>
        </w:tc>
      </w:tr>
      <w:tr w:rsidR="00A61C8A" w:rsidRPr="008B7539" w14:paraId="74D6BD5F" w14:textId="77777777" w:rsidTr="002A3AB2">
        <w:tc>
          <w:tcPr>
            <w:tcW w:w="2515" w:type="dxa"/>
            <w:shd w:val="clear" w:color="auto" w:fill="C1E4F5" w:themeFill="accent1" w:themeFillTint="33"/>
            <w:vAlign w:val="center"/>
          </w:tcPr>
          <w:p w14:paraId="15F43CCE" w14:textId="1ADE110B" w:rsidR="00A61C8A" w:rsidRPr="00D474D7" w:rsidRDefault="00A61C8A" w:rsidP="002A3AB2">
            <w:pPr>
              <w:jc w:val="left"/>
              <w:rPr>
                <w:b/>
                <w:bCs/>
              </w:rPr>
            </w:pPr>
            <w:r w:rsidRPr="00D474D7">
              <w:rPr>
                <w:b/>
                <w:bCs/>
              </w:rPr>
              <w:t>High Power</w:t>
            </w:r>
          </w:p>
        </w:tc>
        <w:tc>
          <w:tcPr>
            <w:tcW w:w="2790" w:type="dxa"/>
            <w:vAlign w:val="center"/>
          </w:tcPr>
          <w:p w14:paraId="55CD7B4F" w14:textId="16638696" w:rsidR="00A61C8A" w:rsidRPr="00A401CF" w:rsidRDefault="00A61C8A" w:rsidP="002A3AB2">
            <w:pPr>
              <w:jc w:val="left"/>
            </w:pPr>
            <w:r w:rsidRPr="00A401CF">
              <w:t>Local Planning Authorities</w:t>
            </w:r>
          </w:p>
        </w:tc>
        <w:tc>
          <w:tcPr>
            <w:tcW w:w="4045" w:type="dxa"/>
            <w:vAlign w:val="center"/>
          </w:tcPr>
          <w:p w14:paraId="41EDF520" w14:textId="77777777" w:rsidR="00D474D7" w:rsidRDefault="00A61C8A" w:rsidP="002A3AB2">
            <w:pPr>
              <w:spacing w:after="0"/>
              <w:jc w:val="left"/>
            </w:pPr>
            <w:r w:rsidRPr="00A401CF">
              <w:t xml:space="preserve">Local Planning Authorities, </w:t>
            </w:r>
          </w:p>
          <w:p w14:paraId="470062AF" w14:textId="1CA00509" w:rsidR="00A61C8A" w:rsidRPr="00A401CF" w:rsidRDefault="00697A01" w:rsidP="002A3AB2">
            <w:pPr>
              <w:jc w:val="left"/>
            </w:pPr>
            <w:r w:rsidRPr="00A401CF">
              <w:t>Funding Bodies</w:t>
            </w:r>
          </w:p>
        </w:tc>
      </w:tr>
      <w:tr w:rsidR="00697A01" w:rsidRPr="008B7539" w14:paraId="27BA0399" w14:textId="77777777" w:rsidTr="002A3AB2">
        <w:tc>
          <w:tcPr>
            <w:tcW w:w="2515" w:type="dxa"/>
            <w:shd w:val="clear" w:color="auto" w:fill="C1E4F5" w:themeFill="accent1" w:themeFillTint="33"/>
            <w:vAlign w:val="center"/>
          </w:tcPr>
          <w:p w14:paraId="6D2BD1A1" w14:textId="399BF756" w:rsidR="00697A01" w:rsidRPr="00D474D7" w:rsidRDefault="00697A01" w:rsidP="004D70A8">
            <w:pPr>
              <w:spacing w:after="0"/>
              <w:jc w:val="left"/>
              <w:rPr>
                <w:b/>
                <w:bCs/>
              </w:rPr>
            </w:pPr>
            <w:r w:rsidRPr="00D474D7">
              <w:rPr>
                <w:b/>
                <w:bCs/>
              </w:rPr>
              <w:t>Low Power</w:t>
            </w:r>
          </w:p>
        </w:tc>
        <w:tc>
          <w:tcPr>
            <w:tcW w:w="2790" w:type="dxa"/>
            <w:vAlign w:val="center"/>
          </w:tcPr>
          <w:p w14:paraId="451611E3" w14:textId="4609193F" w:rsidR="00697A01" w:rsidRPr="00A401CF" w:rsidRDefault="00697A01" w:rsidP="004D70A8">
            <w:pPr>
              <w:spacing w:after="0"/>
              <w:jc w:val="left"/>
            </w:pPr>
            <w:r w:rsidRPr="00A401CF">
              <w:t>NGOs</w:t>
            </w:r>
          </w:p>
        </w:tc>
        <w:tc>
          <w:tcPr>
            <w:tcW w:w="4045" w:type="dxa"/>
            <w:vAlign w:val="center"/>
          </w:tcPr>
          <w:p w14:paraId="015B7279" w14:textId="77777777" w:rsidR="00D474D7" w:rsidRDefault="00697A01" w:rsidP="004D70A8">
            <w:pPr>
              <w:spacing w:after="0"/>
              <w:jc w:val="left"/>
            </w:pPr>
            <w:r w:rsidRPr="00A401CF">
              <w:t xml:space="preserve">Local Residents, </w:t>
            </w:r>
          </w:p>
          <w:p w14:paraId="7AB909CD" w14:textId="1B7C0F16" w:rsidR="00697A01" w:rsidRPr="00A401CF" w:rsidRDefault="00697A01" w:rsidP="004D70A8">
            <w:pPr>
              <w:spacing w:after="0"/>
              <w:jc w:val="left"/>
            </w:pPr>
            <w:r w:rsidRPr="00A401CF">
              <w:t>Community Groups</w:t>
            </w:r>
          </w:p>
        </w:tc>
      </w:tr>
    </w:tbl>
    <w:p w14:paraId="62AD00C4" w14:textId="53239671" w:rsidR="009442C4" w:rsidRPr="009442C4" w:rsidRDefault="009442C4" w:rsidP="009442C4">
      <w:r w:rsidRPr="009442C4">
        <w:t xml:space="preserve">Stakeholders with </w:t>
      </w:r>
      <w:r w:rsidRPr="0095773C">
        <w:rPr>
          <w:b/>
          <w:bCs/>
          <w:i/>
          <w:iCs/>
        </w:rPr>
        <w:t>high power and high interest</w:t>
      </w:r>
      <w:r w:rsidRPr="009442C4">
        <w:t xml:space="preserve"> were classified as key players. </w:t>
      </w:r>
      <w:r w:rsidR="0095773C" w:rsidRPr="0095773C">
        <w:t xml:space="preserve">The city council, planning authority and the lead developer were among </w:t>
      </w:r>
      <w:r w:rsidR="007F31D6">
        <w:t>them</w:t>
      </w:r>
      <w:r w:rsidR="0095773C" w:rsidRPr="0095773C">
        <w:t>. Budgeting, procurement, housing policy, land use: they were key to all of them. This group had to be routinely worked with and routinely remained involved through steering committees and policy workshops</w:t>
      </w:r>
      <w:r w:rsidR="005A370C">
        <w:t xml:space="preserve"> (</w:t>
      </w:r>
      <w:r w:rsidR="005A370C" w:rsidRPr="005A370C">
        <w:t>Sanghera</w:t>
      </w:r>
      <w:r w:rsidR="005A370C">
        <w:t>, 2021)</w:t>
      </w:r>
      <w:r w:rsidR="0095773C" w:rsidRPr="0095773C">
        <w:t>.</w:t>
      </w:r>
      <w:r w:rsidR="0095773C">
        <w:t xml:space="preserve"> </w:t>
      </w:r>
    </w:p>
    <w:p w14:paraId="5892213C" w14:textId="7B58B5DC" w:rsidR="00A6481A" w:rsidRDefault="00A6481A" w:rsidP="00A6481A">
      <w:r>
        <w:t xml:space="preserve">They also needed to satisfy stakeholders with </w:t>
      </w:r>
      <w:r w:rsidRPr="00A6481A">
        <w:rPr>
          <w:b/>
          <w:bCs/>
          <w:i/>
          <w:iCs/>
        </w:rPr>
        <w:t>high power and low interest</w:t>
      </w:r>
      <w:r w:rsidR="007F31D6">
        <w:rPr>
          <w:b/>
          <w:bCs/>
          <w:i/>
          <w:iCs/>
        </w:rPr>
        <w:t>,</w:t>
      </w:r>
      <w:r>
        <w:t xml:space="preserve"> such as regulatory bodies in the field of health and safety or the preservation of heritage</w:t>
      </w:r>
      <w:r w:rsidR="007F31D6">
        <w:t>,</w:t>
      </w:r>
      <w:r>
        <w:t xml:space="preserve"> without overloading them with information. Periodically</w:t>
      </w:r>
      <w:r w:rsidR="007F31D6">
        <w:t>,</w:t>
      </w:r>
      <w:r>
        <w:t xml:space="preserve"> they consulted these institutions and then demanded compliance documentation to align with the law.</w:t>
      </w:r>
    </w:p>
    <w:p w14:paraId="7911EFD5" w14:textId="2F524A29" w:rsidR="00A6481A" w:rsidRDefault="00A6481A" w:rsidP="00A6481A">
      <w:r>
        <w:t xml:space="preserve">Local communities, civil society organisations and advocacy groups had </w:t>
      </w:r>
      <w:r w:rsidRPr="00A6481A">
        <w:rPr>
          <w:b/>
          <w:bCs/>
          <w:i/>
          <w:iCs/>
        </w:rPr>
        <w:t>high interest but low power</w:t>
      </w:r>
      <w:r>
        <w:t>. While their influence was informal and important, they were a force to be recognized, especially in creating public opinion or resisting if ignored</w:t>
      </w:r>
      <w:r w:rsidR="00E15740">
        <w:t xml:space="preserve"> (</w:t>
      </w:r>
      <w:r w:rsidR="00E15740" w:rsidRPr="00E15740">
        <w:t>Mrabure</w:t>
      </w:r>
      <w:r w:rsidR="00E15740">
        <w:t>, 2020)</w:t>
      </w:r>
      <w:r>
        <w:t>. To ensure this was inclusive and socially accepted</w:t>
      </w:r>
      <w:r w:rsidR="007F31D6">
        <w:t>,</w:t>
      </w:r>
      <w:r>
        <w:t xml:space="preserve"> they had to be constantly engaged.</w:t>
      </w:r>
    </w:p>
    <w:p w14:paraId="608AFA1C" w14:textId="003A12C5" w:rsidR="009442C4" w:rsidRPr="009442C4" w:rsidRDefault="00A6481A" w:rsidP="00A6481A">
      <w:r>
        <w:t xml:space="preserve">Peripheral landowners and transient commercial vendors were the ones with </w:t>
      </w:r>
      <w:r w:rsidRPr="00A6481A">
        <w:rPr>
          <w:b/>
          <w:bCs/>
          <w:i/>
          <w:iCs/>
        </w:rPr>
        <w:t>low power and low interest</w:t>
      </w:r>
      <w:r>
        <w:t>. Though they had little at stake in the project’s immediate results, managers tracked their views and even throughout</w:t>
      </w:r>
      <w:r w:rsidR="007F31D6">
        <w:t>,</w:t>
      </w:r>
      <w:r>
        <w:t xml:space="preserve"> in case the views changed and there was a need to get more active</w:t>
      </w:r>
      <w:r w:rsidR="00B17CE6">
        <w:t xml:space="preserve"> (</w:t>
      </w:r>
      <w:r w:rsidR="00B17CE6" w:rsidRPr="00B17CE6">
        <w:t>de Oliveira</w:t>
      </w:r>
      <w:r w:rsidR="00B17CE6">
        <w:t>, 2019)</w:t>
      </w:r>
      <w:r>
        <w:t>.</w:t>
      </w:r>
    </w:p>
    <w:p w14:paraId="4EA9FC48" w14:textId="77777777" w:rsidR="009442C4" w:rsidRPr="009442C4" w:rsidRDefault="009442C4" w:rsidP="00AD3486">
      <w:pPr>
        <w:pStyle w:val="Heading2"/>
      </w:pPr>
      <w:bookmarkStart w:id="7" w:name="_Toc194947778"/>
      <w:r w:rsidRPr="009442C4">
        <w:lastRenderedPageBreak/>
        <w:t>Engagement Strategies for Different Stakeholders</w:t>
      </w:r>
      <w:bookmarkEnd w:id="7"/>
    </w:p>
    <w:p w14:paraId="6A403683" w14:textId="74E79DA9" w:rsidR="009442C4" w:rsidRPr="009442C4" w:rsidRDefault="009442C4" w:rsidP="009442C4">
      <w:r w:rsidRPr="009442C4">
        <w:t xml:space="preserve">Recognising the varied needs and influence levels, the project employed tailored strategies for each category of stakeholder. </w:t>
      </w:r>
      <w:r w:rsidR="00811B02" w:rsidRPr="00811B02">
        <w:t>Structured involvement in the contest was critical for key players. City Planners, developers and financial partners were brought together in a Stakeholder Governance Board</w:t>
      </w:r>
      <w:r w:rsidR="00DC1A3C">
        <w:t xml:space="preserve"> (</w:t>
      </w:r>
      <w:r w:rsidR="00DC1A3C" w:rsidRPr="00DC1A3C">
        <w:t>Hristov</w:t>
      </w:r>
      <w:r w:rsidR="00DC1A3C">
        <w:t>, 2022)</w:t>
      </w:r>
      <w:r w:rsidR="00811B02" w:rsidRPr="00811B02">
        <w:t xml:space="preserve">. </w:t>
      </w:r>
      <w:r w:rsidR="007F31D6">
        <w:t>Beer</w:t>
      </w:r>
      <w:r w:rsidR="00811B02" w:rsidRPr="00811B02">
        <w:t xml:space="preserve"> boards met monthly to review performance metrics, change timelines and deal with policy issues. Formalising their discussions, strategic reports, contractual updates, and presentations </w:t>
      </w:r>
      <w:r w:rsidR="007F31D6">
        <w:t>was</w:t>
      </w:r>
      <w:r w:rsidR="00811B02" w:rsidRPr="00811B02">
        <w:t xml:space="preserve"> all presented formally</w:t>
      </w:r>
      <w:r w:rsidRPr="009442C4">
        <w:t>.</w:t>
      </w:r>
      <w:r w:rsidR="00811B02">
        <w:t xml:space="preserve"> </w:t>
      </w:r>
    </w:p>
    <w:p w14:paraId="61BE29A3" w14:textId="528C450D" w:rsidR="00C64453" w:rsidRDefault="009442C4" w:rsidP="00C64453">
      <w:r w:rsidRPr="009442C4">
        <w:t xml:space="preserve">To </w:t>
      </w:r>
      <w:r w:rsidRPr="00A1661F">
        <w:t>keep regulatory bodies satisfied</w:t>
      </w:r>
      <w:r w:rsidRPr="009442C4">
        <w:t xml:space="preserve">, the project team issued regular environmental impact assessments, heritage site audits, and transportation feasibility reports. </w:t>
      </w:r>
      <w:r w:rsidR="00C64453">
        <w:t>These stakeholders were not concerned with the little things but needed to sign off to prevent the project from being delayed</w:t>
      </w:r>
      <w:r w:rsidR="00DE7A67">
        <w:t xml:space="preserve"> (</w:t>
      </w:r>
      <w:r w:rsidR="00DE7A67" w:rsidRPr="00DE7A67">
        <w:t>Mrabure</w:t>
      </w:r>
      <w:r w:rsidR="00DE7A67">
        <w:t>, 2020)</w:t>
      </w:r>
      <w:r w:rsidR="00C64453">
        <w:t>. Quarterly compliance and regulatory meetings took place with documentation by legal teams.</w:t>
      </w:r>
    </w:p>
    <w:p w14:paraId="57504155" w14:textId="1F42E7E4" w:rsidR="00C64453" w:rsidRDefault="00C64453" w:rsidP="00C64453">
      <w:r>
        <w:t>However, a far more inclusive and participatory approach was needed for community engagement. Instead, a Community Engagement Unit was established</w:t>
      </w:r>
      <w:r w:rsidR="007F31D6">
        <w:t>,</w:t>
      </w:r>
      <w:r>
        <w:t xml:space="preserve"> dedicated to social workers, translators and facilitators trained in participatory planning. Community mapping exercises, neighbourhood </w:t>
      </w:r>
      <w:r w:rsidR="00E90FC1">
        <w:t>walks,</w:t>
      </w:r>
      <w:r>
        <w:t xml:space="preserve"> and several public forums were organised by the team</w:t>
      </w:r>
      <w:r w:rsidR="009462B5">
        <w:t xml:space="preserve"> (</w:t>
      </w:r>
      <w:r w:rsidR="009462B5" w:rsidRPr="009462B5">
        <w:t>Kujala</w:t>
      </w:r>
      <w:r w:rsidR="009462B5">
        <w:t>, 202</w:t>
      </w:r>
      <w:r w:rsidR="007C22A5">
        <w:t>2)</w:t>
      </w:r>
      <w:r>
        <w:t xml:space="preserve">. These events also </w:t>
      </w:r>
      <w:r w:rsidR="007F31D6">
        <w:t>allowed residents</w:t>
      </w:r>
      <w:r>
        <w:t xml:space="preserve"> to propose design elements, such as lighting schemes, play areas, pedestrian pathways, etc</w:t>
      </w:r>
      <w:r w:rsidR="007F31D6">
        <w:t>,</w:t>
      </w:r>
      <w:r>
        <w:t xml:space="preserve"> in addition to discussing concerns. It was a participatory </w:t>
      </w:r>
      <w:r w:rsidR="00E90FC1">
        <w:t>planning,</w:t>
      </w:r>
      <w:r>
        <w:t xml:space="preserve"> and it gave them, I think, a sense of ownership </w:t>
      </w:r>
      <w:r w:rsidR="007F31D6">
        <w:t>of</w:t>
      </w:r>
      <w:r>
        <w:t xml:space="preserve"> the project and also reduced the suspicion of the project.</w:t>
      </w:r>
    </w:p>
    <w:p w14:paraId="3CE74208" w14:textId="6FD2CBAA" w:rsidR="00C64453" w:rsidRDefault="007F31D6" w:rsidP="00C64453">
      <w:r>
        <w:t>Education-based</w:t>
      </w:r>
      <w:r w:rsidR="00C64453">
        <w:t xml:space="preserve"> engagement worked to bring local schools and youth centres into the process. As part of the design process, educational and artistic value was integrated through children from nearby schools and architecture students competing in design competitions </w:t>
      </w:r>
      <w:r>
        <w:t>for</w:t>
      </w:r>
      <w:r w:rsidR="00C64453">
        <w:t xml:space="preserve"> murals and community gardens</w:t>
      </w:r>
      <w:r w:rsidR="00730494">
        <w:t xml:space="preserve"> (</w:t>
      </w:r>
      <w:r w:rsidR="00730494" w:rsidRPr="00730494">
        <w:t>Gupta</w:t>
      </w:r>
      <w:r w:rsidR="00730494">
        <w:t>, 2020)</w:t>
      </w:r>
      <w:r w:rsidR="00C64453">
        <w:t>. This strategy also widened the stance of the younger stakeholders.</w:t>
      </w:r>
      <w:r w:rsidR="00110CF9">
        <w:t xml:space="preserve"> </w:t>
      </w:r>
    </w:p>
    <w:p w14:paraId="5A1447FC" w14:textId="4F607DB9" w:rsidR="009442C4" w:rsidRPr="009442C4" w:rsidRDefault="00C64453" w:rsidP="00C64453">
      <w:r>
        <w:t>The main forms of engagement for business owners were roundtable discussions and trade forums. Logistic, delivery and retail space allocation concerns were resolved collaboratively</w:t>
      </w:r>
      <w:r w:rsidR="00E57639">
        <w:t xml:space="preserve"> (</w:t>
      </w:r>
      <w:r w:rsidR="00E57639" w:rsidRPr="00E57639">
        <w:t>Mrabure</w:t>
      </w:r>
      <w:r w:rsidR="00E57639">
        <w:t>, 2020)</w:t>
      </w:r>
      <w:r>
        <w:t xml:space="preserve">. Additionally, part of the project team developed a “Business Disruption Support Scheme” of temporary financial stake and relocation assistance for the affected enterprises. </w:t>
      </w:r>
    </w:p>
    <w:p w14:paraId="571A64F0" w14:textId="77777777" w:rsidR="009442C4" w:rsidRPr="009442C4" w:rsidRDefault="009442C4" w:rsidP="00AD3486">
      <w:pPr>
        <w:pStyle w:val="Heading2"/>
      </w:pPr>
      <w:bookmarkStart w:id="8" w:name="_Toc194947779"/>
      <w:r w:rsidRPr="009442C4">
        <w:lastRenderedPageBreak/>
        <w:t>Communication Channels and Effectiveness</w:t>
      </w:r>
      <w:bookmarkEnd w:id="8"/>
    </w:p>
    <w:p w14:paraId="3405BDD8" w14:textId="2C128207" w:rsidR="00B953F7" w:rsidRDefault="009442C4" w:rsidP="00B953F7">
      <w:r w:rsidRPr="009442C4">
        <w:t xml:space="preserve">The effectiveness of any engagement strategy is often determined by the communication channels selected. </w:t>
      </w:r>
      <w:r w:rsidR="00B953F7">
        <w:t>The combination of traditional and digital tools in the GreenVale project resulted in this broad outreach.</w:t>
      </w:r>
      <w:r w:rsidR="00E604F4">
        <w:t xml:space="preserve"> </w:t>
      </w:r>
      <w:r w:rsidR="00B953F7">
        <w:t>For formal stakeholders, email briefings, strategic reports and policy review meetings were functiona</w:t>
      </w:r>
      <w:r w:rsidR="008C1694">
        <w:t>l</w:t>
      </w:r>
      <w:r w:rsidR="00E604F4">
        <w:t xml:space="preserve"> (</w:t>
      </w:r>
      <w:r w:rsidR="00E604F4" w:rsidRPr="00E604F4">
        <w:t>Troise</w:t>
      </w:r>
      <w:r w:rsidR="00E604F4">
        <w:t>, 2021)</w:t>
      </w:r>
      <w:r w:rsidR="00B953F7">
        <w:t xml:space="preserve">. They were </w:t>
      </w:r>
      <w:r w:rsidR="007F31D6">
        <w:t>praised</w:t>
      </w:r>
      <w:r w:rsidR="00B953F7">
        <w:t xml:space="preserve"> for their precision, traceability and professionalism. We found that developers and interested council officials valued simple, concise executive summaries and usable data.</w:t>
      </w:r>
    </w:p>
    <w:p w14:paraId="5B50C4E9" w14:textId="17567B1F" w:rsidR="00B953F7" w:rsidRDefault="007F31D6" w:rsidP="00B953F7">
      <w:r>
        <w:t>Face-to-face</w:t>
      </w:r>
      <w:r w:rsidR="00B953F7">
        <w:t xml:space="preserve"> communication continued to be </w:t>
      </w:r>
      <w:r>
        <w:t xml:space="preserve">the </w:t>
      </w:r>
      <w:r w:rsidR="00B953F7">
        <w:t xml:space="preserve">most trusted format </w:t>
      </w:r>
      <w:r>
        <w:t>for</w:t>
      </w:r>
      <w:r w:rsidR="00B953F7">
        <w:t xml:space="preserve"> community groups and residents. Door-to-door surveys, informal gatherings in libraries and </w:t>
      </w:r>
      <w:r w:rsidR="00B3608E">
        <w:t>mosques-built</w:t>
      </w:r>
      <w:r w:rsidR="00B953F7">
        <w:t xml:space="preserve"> trust, but public meetings provided a forum for direct dialogue. Additionally, community newsletters (that were printed in multiple languages) were distributed monthly and were very helpful to non-digital populations and older populations.</w:t>
      </w:r>
    </w:p>
    <w:p w14:paraId="449EF663" w14:textId="09D6FE6E" w:rsidR="00B953F7" w:rsidRDefault="00B953F7" w:rsidP="00B953F7">
      <w:r>
        <w:t xml:space="preserve">As a part of the digital strategy, the project website was to be </w:t>
      </w:r>
      <w:r w:rsidR="007F31D6">
        <w:t>well-maintained</w:t>
      </w:r>
      <w:r>
        <w:t xml:space="preserve">, there was to be </w:t>
      </w:r>
      <w:r w:rsidR="007F31D6">
        <w:t>a</w:t>
      </w:r>
      <w:r>
        <w:t xml:space="preserve"> feedback portal, as well as social media accounts on Facebook and Twitter. They worked well in appealing to younger audiences and facilitating communication in real time, but to avoid the propagation of misinformation, moderation was necessary</w:t>
      </w:r>
      <w:r w:rsidR="004503CD">
        <w:t xml:space="preserve"> (</w:t>
      </w:r>
      <w:r w:rsidR="004503CD" w:rsidRPr="004503CD">
        <w:t>Hristov</w:t>
      </w:r>
      <w:r w:rsidR="004503CD">
        <w:t>, 2022)</w:t>
      </w:r>
      <w:r>
        <w:t>.</w:t>
      </w:r>
    </w:p>
    <w:p w14:paraId="796146F5" w14:textId="2795CA18" w:rsidR="009442C4" w:rsidRPr="009442C4" w:rsidRDefault="00B953F7" w:rsidP="00B953F7">
      <w:r>
        <w:t xml:space="preserve">The project also piloted interactive virtual live town halls that allowed residents to log in virtually and ask live questions. While initial attendance was low, digital literacy campaigns contributed to better access to the healthcare services, especially during the </w:t>
      </w:r>
      <w:r w:rsidR="00865547">
        <w:t>COVID-related</w:t>
      </w:r>
      <w:r>
        <w:t xml:space="preserve"> </w:t>
      </w:r>
      <w:r w:rsidR="00865547">
        <w:t>restrictions</w:t>
      </w:r>
      <w:r>
        <w:t xml:space="preserve"> that occurred halfway through the project timeline. </w:t>
      </w:r>
    </w:p>
    <w:p w14:paraId="23EC22D0" w14:textId="77777777" w:rsidR="009442C4" w:rsidRPr="009442C4" w:rsidRDefault="009442C4" w:rsidP="00AD3486">
      <w:pPr>
        <w:pStyle w:val="Heading2"/>
      </w:pPr>
      <w:bookmarkStart w:id="9" w:name="_Toc194947780"/>
      <w:r w:rsidRPr="009442C4">
        <w:t>Challenges Encountered in Stakeholder Engagement</w:t>
      </w:r>
      <w:bookmarkEnd w:id="9"/>
    </w:p>
    <w:p w14:paraId="69F50888" w14:textId="15F4086D" w:rsidR="007C291C" w:rsidRDefault="009442C4" w:rsidP="007C291C">
      <w:r w:rsidRPr="009442C4">
        <w:t xml:space="preserve">Despite efforts to ensure equitable stakeholder engagement, the process was not without challenges. </w:t>
      </w:r>
      <w:r w:rsidR="007C291C">
        <w:t xml:space="preserve">Exclusion in early planning phases remained a common problem. It seemed that many community members </w:t>
      </w:r>
      <w:r w:rsidR="007F31D6">
        <w:t>thought</w:t>
      </w:r>
      <w:r w:rsidR="007C291C">
        <w:t xml:space="preserve"> that decisions had already been made by the time the consultation process began</w:t>
      </w:r>
      <w:r w:rsidR="00EB7F9B">
        <w:t xml:space="preserve"> (</w:t>
      </w:r>
      <w:r w:rsidR="00EB7F9B" w:rsidRPr="00EB7F9B">
        <w:t>Mitchell</w:t>
      </w:r>
      <w:r w:rsidR="00EB7F9B">
        <w:t>, 2022)</w:t>
      </w:r>
      <w:r w:rsidR="007C291C">
        <w:t xml:space="preserve">. Such irrationality provoked protests as well as </w:t>
      </w:r>
      <w:r w:rsidR="00865547">
        <w:t xml:space="preserve">the </w:t>
      </w:r>
      <w:r w:rsidR="007C291C">
        <w:t>temporary suspension of planning approvals. The project team responded by updating its schedule to include co-creation workshops and reopening submissions of the design for public feedback.</w:t>
      </w:r>
      <w:r w:rsidR="0044716A">
        <w:t xml:space="preserve"> </w:t>
      </w:r>
      <w:r w:rsidR="007C291C">
        <w:t xml:space="preserve">Difficulty in engaging immigrant communities because of language barriers persisted. Limiting participation </w:t>
      </w:r>
      <w:r w:rsidR="007C291C">
        <w:lastRenderedPageBreak/>
        <w:t>was that early materials were only in English. This was done by producing multilingual content as well as hiring bilingual facilitators</w:t>
      </w:r>
      <w:r w:rsidR="00C134E7">
        <w:t xml:space="preserve"> (</w:t>
      </w:r>
      <w:proofErr w:type="spellStart"/>
      <w:r w:rsidR="00C134E7" w:rsidRPr="00C134E7">
        <w:t>Bahadorestani</w:t>
      </w:r>
      <w:proofErr w:type="spellEnd"/>
      <w:r w:rsidR="00C134E7">
        <w:t>, 2020)</w:t>
      </w:r>
      <w:r w:rsidR="007C291C">
        <w:t>.</w:t>
      </w:r>
    </w:p>
    <w:p w14:paraId="78552D6F" w14:textId="397D85F6" w:rsidR="007C291C" w:rsidRDefault="007C291C" w:rsidP="007C291C">
      <w:r>
        <w:t xml:space="preserve">However, the engagement fatigue appeared in the project’s second year. Turbulence set in because community interest became wary of the project's diminishing novelty and the lack of results. In response, the team organized themed holidays, like Health and </w:t>
      </w:r>
      <w:r w:rsidR="00206861">
        <w:t>Housing Day</w:t>
      </w:r>
      <w:r>
        <w:t xml:space="preserve"> or Local Business Week, to revive participation and set the conversation agenda.</w:t>
      </w:r>
      <w:r w:rsidR="00B937C5">
        <w:t xml:space="preserve"> </w:t>
      </w:r>
    </w:p>
    <w:p w14:paraId="76BCE7F8" w14:textId="56A42D50" w:rsidR="007C291C" w:rsidRDefault="007C291C" w:rsidP="007C291C">
      <w:r>
        <w:t>Digital engagement also meant excluding vulnerable groups. The website and the use of social media helped to be efficient</w:t>
      </w:r>
      <w:r w:rsidR="00865547">
        <w:t>,</w:t>
      </w:r>
      <w:r>
        <w:t xml:space="preserve"> but ignored residents who did not have an internet connection or digital skills</w:t>
      </w:r>
      <w:r w:rsidR="004759B4">
        <w:t xml:space="preserve"> (</w:t>
      </w:r>
      <w:r w:rsidR="004759B4" w:rsidRPr="004759B4">
        <w:t>Troise</w:t>
      </w:r>
      <w:r w:rsidR="004759B4">
        <w:t>, 2021)</w:t>
      </w:r>
      <w:r>
        <w:t>. Physical kiosks were put at community centres, where residents could view updates and submit their feedback as a way of alleviating this situation.</w:t>
      </w:r>
    </w:p>
    <w:p w14:paraId="705D78DE" w14:textId="77777777" w:rsidR="00EF6A4E" w:rsidRDefault="00EF6A4E" w:rsidP="00483FFD"/>
    <w:p w14:paraId="4303AB16" w14:textId="77777777" w:rsidR="00B85652" w:rsidRDefault="00B85652" w:rsidP="00483FFD"/>
    <w:p w14:paraId="3FD617F6" w14:textId="136217E7" w:rsidR="00B85652" w:rsidRDefault="00B85652">
      <w:pPr>
        <w:spacing w:after="160" w:line="278" w:lineRule="auto"/>
        <w:jc w:val="left"/>
      </w:pPr>
      <w:r>
        <w:br w:type="page"/>
      </w:r>
    </w:p>
    <w:p w14:paraId="715EA0A1" w14:textId="77777777" w:rsidR="00E214C1" w:rsidRPr="00E214C1" w:rsidRDefault="00E214C1" w:rsidP="002629CC">
      <w:pPr>
        <w:pStyle w:val="Heading1"/>
      </w:pPr>
      <w:bookmarkStart w:id="10" w:name="_Toc194947781"/>
      <w:r w:rsidRPr="00E214C1">
        <w:lastRenderedPageBreak/>
        <w:t>Element 3: Ethical Consideration and Awareness, and Reflective Insight</w:t>
      </w:r>
      <w:bookmarkEnd w:id="10"/>
    </w:p>
    <w:p w14:paraId="39DB1788" w14:textId="6A268C7D" w:rsidR="00E214C1" w:rsidRPr="00E214C1" w:rsidRDefault="00E214C1" w:rsidP="00AD3486">
      <w:pPr>
        <w:pStyle w:val="Heading2"/>
      </w:pPr>
      <w:bookmarkStart w:id="11" w:name="_Toc194947782"/>
      <w:r w:rsidRPr="00E214C1">
        <w:t>Ethics as the Foundation of Stakeholder Engagement</w:t>
      </w:r>
      <w:bookmarkEnd w:id="11"/>
    </w:p>
    <w:p w14:paraId="25228C48" w14:textId="01E74B3E" w:rsidR="00E214C1" w:rsidRPr="00E214C1" w:rsidRDefault="00E214C1" w:rsidP="00E214C1">
      <w:r w:rsidRPr="00E214C1">
        <w:t>Stakeholder engagement is not merely a procedural aspect of project management</w:t>
      </w:r>
      <w:r w:rsidR="00F8314A">
        <w:t xml:space="preserve">- </w:t>
      </w:r>
      <w:r w:rsidRPr="00E214C1">
        <w:t xml:space="preserve">it is a fundamentally ethical process. </w:t>
      </w:r>
      <w:r w:rsidR="00D47DD7" w:rsidRPr="00D47DD7">
        <w:t xml:space="preserve">The ethical consideration of stakeholder participation is in whether to ensure justice, fairness and respect for </w:t>
      </w:r>
      <w:r w:rsidR="00865547">
        <w:t xml:space="preserve">the </w:t>
      </w:r>
      <w:r w:rsidR="00D47DD7" w:rsidRPr="00D47DD7">
        <w:t xml:space="preserve">rights and interests of all stakeholders, particularly </w:t>
      </w:r>
      <w:r w:rsidR="00865547">
        <w:t xml:space="preserve">those </w:t>
      </w:r>
      <w:r w:rsidR="00D47DD7" w:rsidRPr="00D47DD7">
        <w:t>who are more vulnerable and powerless</w:t>
      </w:r>
      <w:r w:rsidR="000944E3">
        <w:t xml:space="preserve"> (</w:t>
      </w:r>
      <w:r w:rsidR="000944E3" w:rsidRPr="000944E3">
        <w:t>Mitchell</w:t>
      </w:r>
      <w:r w:rsidR="000944E3">
        <w:t>, 2022)</w:t>
      </w:r>
      <w:r w:rsidR="00D47DD7" w:rsidRPr="00D47DD7">
        <w:t xml:space="preserve">. While a major development initiative for the East Midlands, the GreenVale Urban Regeneration Project uncovered many of the ethical tensions involved in marrying </w:t>
      </w:r>
      <w:r w:rsidR="00865547">
        <w:t>commercial-driven</w:t>
      </w:r>
      <w:r w:rsidR="00D47DD7" w:rsidRPr="00D47DD7">
        <w:t xml:space="preserve"> development with community welfare and sustainable aims.</w:t>
      </w:r>
    </w:p>
    <w:p w14:paraId="396C71C2" w14:textId="77777777" w:rsidR="00E214C1" w:rsidRPr="00E214C1" w:rsidRDefault="00E214C1" w:rsidP="00AD3486">
      <w:pPr>
        <w:pStyle w:val="Heading2"/>
      </w:pPr>
      <w:bookmarkStart w:id="12" w:name="_Toc194947783"/>
      <w:r w:rsidRPr="00E214C1">
        <w:t>Transparency and Accountability in Decision-Making</w:t>
      </w:r>
      <w:bookmarkEnd w:id="12"/>
    </w:p>
    <w:p w14:paraId="68C5E28E" w14:textId="7A91FAE7" w:rsidR="0095121D" w:rsidRDefault="00E214C1" w:rsidP="0095121D">
      <w:r w:rsidRPr="00E214C1">
        <w:t xml:space="preserve">One of the most pressing ethical responsibilities in stakeholder engagement is ensuring transparency throughout the lifecycle of a project. </w:t>
      </w:r>
      <w:r w:rsidR="0095121D">
        <w:t xml:space="preserve">During the early stages of the GreenVale project, residents felt that they had not been informed about or involved enough in early design and </w:t>
      </w:r>
      <w:r w:rsidR="00B73508">
        <w:t>decision-making</w:t>
      </w:r>
      <w:r w:rsidR="0095121D">
        <w:t xml:space="preserve"> processes</w:t>
      </w:r>
      <w:r w:rsidR="00FF0EED">
        <w:t xml:space="preserve"> (</w:t>
      </w:r>
      <w:r w:rsidR="00FF0EED" w:rsidRPr="00FF0EED">
        <w:t>Johnson</w:t>
      </w:r>
      <w:r w:rsidR="00FF0EED">
        <w:t>, n.d.)</w:t>
      </w:r>
      <w:r w:rsidR="0095121D">
        <w:t>. This made Suspicions, distrust, as the project seemed to value investor and council interests over community voices.</w:t>
      </w:r>
      <w:r w:rsidR="00B73508">
        <w:t xml:space="preserve"> </w:t>
      </w:r>
    </w:p>
    <w:p w14:paraId="0A91628B" w14:textId="37E25BAE" w:rsidR="0095121D" w:rsidRDefault="0095121D" w:rsidP="0095121D">
      <w:r>
        <w:t xml:space="preserve">The project responded ethically by making a more open governance model where detailed documentation about the project budget, environmental impact, and other such details </w:t>
      </w:r>
      <w:r w:rsidR="00865547">
        <w:t>was</w:t>
      </w:r>
      <w:r>
        <w:t xml:space="preserve"> released on the project’s official website. The public meetings were recorded and </w:t>
      </w:r>
      <w:r w:rsidR="00865547">
        <w:t>re</w:t>
      </w:r>
      <w:r w:rsidR="00E70DA8">
        <w:t>-</w:t>
      </w:r>
      <w:r w:rsidR="00865547">
        <w:t>playable</w:t>
      </w:r>
      <w:r>
        <w:t>, and the minutes were kept frequently updated. This transparency helped rebuild community trust and prove that the developers were accountable not only to funders and regulators, but also to the people whose lives would change as a result of the change</w:t>
      </w:r>
      <w:r w:rsidR="00F03A81">
        <w:t xml:space="preserve"> (</w:t>
      </w:r>
      <w:r w:rsidR="00F03A81" w:rsidRPr="00F03A81">
        <w:t>Mrabure</w:t>
      </w:r>
      <w:r w:rsidR="00F03A81">
        <w:t>, 2020)</w:t>
      </w:r>
      <w:r>
        <w:t>.</w:t>
      </w:r>
    </w:p>
    <w:p w14:paraId="39D46D0E" w14:textId="1B00F0B9" w:rsidR="00E214C1" w:rsidRPr="00E214C1" w:rsidRDefault="0095121D" w:rsidP="0095121D">
      <w:r>
        <w:t>Fully transparent, however, also had risks. On the one hand, internal financial negotiations had to be kept confidential for competitive sensitivity reasons, but this created a balance between ethical openness and operational discretion</w:t>
      </w:r>
      <w:r w:rsidR="00410E15">
        <w:t xml:space="preserve"> (</w:t>
      </w:r>
      <w:proofErr w:type="spellStart"/>
      <w:r w:rsidR="00410E15" w:rsidRPr="00410E15">
        <w:t>Bahadorestani</w:t>
      </w:r>
      <w:proofErr w:type="spellEnd"/>
      <w:r w:rsidR="00410E15">
        <w:t>, 2020)</w:t>
      </w:r>
      <w:r>
        <w:t xml:space="preserve">. It was a matter of ethical deliberation and negotiation that needed to be continuously recognised in deciding where to draw a line in public disclosures. </w:t>
      </w:r>
    </w:p>
    <w:p w14:paraId="25688EC6" w14:textId="77777777" w:rsidR="00E214C1" w:rsidRPr="00E214C1" w:rsidRDefault="00E214C1" w:rsidP="00AD3486">
      <w:pPr>
        <w:pStyle w:val="Heading2"/>
      </w:pPr>
      <w:bookmarkStart w:id="13" w:name="_Toc194947784"/>
      <w:r w:rsidRPr="00E214C1">
        <w:lastRenderedPageBreak/>
        <w:t>Community Interest and Social Justice</w:t>
      </w:r>
      <w:bookmarkEnd w:id="13"/>
    </w:p>
    <w:p w14:paraId="01E1D762" w14:textId="06228FE8" w:rsidR="00FB4FAD" w:rsidRDefault="00E214C1" w:rsidP="00FB4FAD">
      <w:r w:rsidRPr="00E214C1">
        <w:t>At the core of ethical stakeholder engagement lies the responsibility to prioritise community interest, especially for those who may not have the power to influence project direction</w:t>
      </w:r>
      <w:r w:rsidR="002F6D30">
        <w:t xml:space="preserve"> (</w:t>
      </w:r>
      <w:r w:rsidR="002F6D30" w:rsidRPr="002F6D30">
        <w:t>Silberberg</w:t>
      </w:r>
      <w:r w:rsidR="002F6D30">
        <w:t xml:space="preserve">, </w:t>
      </w:r>
      <w:r w:rsidR="00F065EC">
        <w:t>2019)</w:t>
      </w:r>
      <w:r w:rsidRPr="00E214C1">
        <w:t xml:space="preserve">. </w:t>
      </w:r>
      <w:r w:rsidR="00FB4FAD">
        <w:t>Low-income residents, elderly individuals, and immigrant families were to be marginalised in GreenVale. Because they lacked access to formal channels of influence, their voices could be silenced if they were not deliberately invited to give their inputs.</w:t>
      </w:r>
    </w:p>
    <w:p w14:paraId="497F1ACD" w14:textId="2A4F3F52" w:rsidR="00E214C1" w:rsidRPr="00E214C1" w:rsidRDefault="00FB4FAD" w:rsidP="00FB4FAD">
      <w:r>
        <w:t>With this in mind</w:t>
      </w:r>
      <w:r w:rsidR="00865547">
        <w:t>,</w:t>
      </w:r>
      <w:r>
        <w:t xml:space="preserve"> however, the project set up community liaison officers and drop-in centres in places of worship and local schools to counteract this. In addition, the engagement approach sought to embed social justice into the process by ensuring that all of the aforementioned groups were prioritised in design discussions and when allocating housing.</w:t>
      </w:r>
      <w:r w:rsidR="00E214C1" w:rsidRPr="00E214C1">
        <w:t xml:space="preserve"> Social value clauses were also added to construction contracts, ensuring local employment and apprenticeships for disadvantaged youth.</w:t>
      </w:r>
    </w:p>
    <w:p w14:paraId="2C3406F0" w14:textId="46C20F88" w:rsidR="00E214C1" w:rsidRPr="00E214C1" w:rsidRDefault="00FC7680" w:rsidP="00E214C1">
      <w:r w:rsidRPr="00FC7680">
        <w:t>This was an ethically correct move because not everyone coming into the room for discussion started with equal power and privilege, so equitable, as opposed to equal, treatment was necessary</w:t>
      </w:r>
      <w:r w:rsidR="001F11A8">
        <w:t xml:space="preserve"> (</w:t>
      </w:r>
      <w:r w:rsidR="001F11A8" w:rsidRPr="001F11A8">
        <w:t>Sanghera</w:t>
      </w:r>
      <w:r w:rsidR="001F11A8">
        <w:t>, 2021)</w:t>
      </w:r>
      <w:r w:rsidRPr="00FC7680">
        <w:t>. The ethical robustness of the approach to stakeholder management was further enhanced through involving social researchers to identify hidden vulnerabilities.</w:t>
      </w:r>
      <w:r>
        <w:t xml:space="preserve"> </w:t>
      </w:r>
    </w:p>
    <w:p w14:paraId="62FADE35" w14:textId="77777777" w:rsidR="00E214C1" w:rsidRPr="00E214C1" w:rsidRDefault="00E214C1" w:rsidP="00AD3486">
      <w:pPr>
        <w:pStyle w:val="Heading2"/>
      </w:pPr>
      <w:bookmarkStart w:id="14" w:name="_Toc194947785"/>
      <w:r w:rsidRPr="00E214C1">
        <w:t>Fairness and Inclusivity in Representation</w:t>
      </w:r>
      <w:bookmarkEnd w:id="14"/>
    </w:p>
    <w:p w14:paraId="2AD5DCCB" w14:textId="5E0867C8" w:rsidR="00791265" w:rsidRDefault="00791265" w:rsidP="00791265">
      <w:r>
        <w:t>It is also necessary that the outcome from the engagement of stakeholders does not favour one group over the other, or vice versa</w:t>
      </w:r>
      <w:r w:rsidR="0061213A">
        <w:t xml:space="preserve"> (</w:t>
      </w:r>
      <w:r w:rsidR="0061213A" w:rsidRPr="0061213A">
        <w:t>Chen</w:t>
      </w:r>
      <w:r w:rsidR="0061213A">
        <w:t>, 2024)</w:t>
      </w:r>
      <w:r>
        <w:t>. At first, the GreenVale project incited outrage due to what residents called ‘selective listening</w:t>
      </w:r>
      <w:r w:rsidR="003B4959">
        <w:t>’</w:t>
      </w:r>
      <w:r w:rsidR="008C75FE">
        <w:t xml:space="preserve">, </w:t>
      </w:r>
      <w:r>
        <w:t xml:space="preserve">a parading of only politically influential or </w:t>
      </w:r>
      <w:r w:rsidR="00865547">
        <w:t>well-organised</w:t>
      </w:r>
      <w:r>
        <w:t xml:space="preserve"> community representatives and unable to represent ordinary folk at planning events. This resentment and the perceived unfairness of the engagement process were created.</w:t>
      </w:r>
    </w:p>
    <w:p w14:paraId="69842E49" w14:textId="31212620" w:rsidR="00791265" w:rsidRDefault="00791265" w:rsidP="00791265">
      <w:r>
        <w:t>In order to resolve this, the project presented a rotating forum system which implied that various community voices were articulated through time but with specific concern on underrepresented voices like women, youth and ethnic minorities</w:t>
      </w:r>
      <w:r w:rsidR="005107AE">
        <w:t xml:space="preserve"> (</w:t>
      </w:r>
      <w:r w:rsidR="005107AE" w:rsidRPr="005107AE">
        <w:t>Gupta</w:t>
      </w:r>
      <w:r w:rsidR="005107AE">
        <w:t>, 2020)</w:t>
      </w:r>
      <w:r>
        <w:t>. In addition, interpreters and childcare services were offered at meetings</w:t>
      </w:r>
      <w:r w:rsidR="00865547">
        <w:t>,</w:t>
      </w:r>
      <w:r>
        <w:t xml:space="preserve"> removing practical barriers to participation. Thus, fairness was not an outcome to be aimed for or striven for, but a practice</w:t>
      </w:r>
      <w:r w:rsidR="006D1AB5">
        <w:t>,</w:t>
      </w:r>
      <w:r>
        <w:t xml:space="preserve"> one which was infused into logistical decisions as well as participatory formats.</w:t>
      </w:r>
    </w:p>
    <w:p w14:paraId="3E8575ED" w14:textId="7D5219DB" w:rsidR="00E214C1" w:rsidRPr="00E214C1" w:rsidRDefault="00791265" w:rsidP="00791265">
      <w:r>
        <w:lastRenderedPageBreak/>
        <w:t xml:space="preserve">The project team also needed to take a neutral stance and not </w:t>
      </w:r>
      <w:r w:rsidR="00FC4E08">
        <w:t>co-opt</w:t>
      </w:r>
      <w:r>
        <w:t xml:space="preserve"> community leader support for agendas for public relations</w:t>
      </w:r>
      <w:r w:rsidR="00342A0B">
        <w:t xml:space="preserve"> (</w:t>
      </w:r>
      <w:r w:rsidR="00342A0B" w:rsidRPr="00342A0B">
        <w:t>Mrabure</w:t>
      </w:r>
      <w:r w:rsidR="00342A0B">
        <w:t>, 2020)</w:t>
      </w:r>
      <w:r>
        <w:t xml:space="preserve">. Resistance to carrying out such instrumentalization and instead developing authentic, </w:t>
      </w:r>
      <w:r w:rsidR="00FC4E08">
        <w:t>two-way</w:t>
      </w:r>
      <w:r>
        <w:t xml:space="preserve"> dialogue is a challenge of ethical leadership in stakeholder engagement. </w:t>
      </w:r>
    </w:p>
    <w:p w14:paraId="2109D8CB" w14:textId="77777777" w:rsidR="00E214C1" w:rsidRPr="00E214C1" w:rsidRDefault="00E214C1" w:rsidP="00AD3486">
      <w:pPr>
        <w:pStyle w:val="Heading2"/>
      </w:pPr>
      <w:bookmarkStart w:id="15" w:name="_Toc194947786"/>
      <w:r w:rsidRPr="00E214C1">
        <w:t>Responsibility and Long-Term Impact</w:t>
      </w:r>
      <w:bookmarkEnd w:id="15"/>
    </w:p>
    <w:p w14:paraId="4013EC41" w14:textId="78E382DD" w:rsidR="004F08DE" w:rsidRDefault="00E214C1" w:rsidP="004F08DE">
      <w:r w:rsidRPr="00E214C1">
        <w:t>Responsibility in stakeholder engagement extends beyond the completion of a project</w:t>
      </w:r>
      <w:r w:rsidR="006B313E">
        <w:t xml:space="preserve"> (</w:t>
      </w:r>
      <w:r w:rsidR="006B313E" w:rsidRPr="006B313E">
        <w:t>Hristov</w:t>
      </w:r>
      <w:r w:rsidR="006B313E">
        <w:t>, 2022)</w:t>
      </w:r>
      <w:r w:rsidR="004F08DE">
        <w:t xml:space="preserve">. Ethical responsibility is concerned </w:t>
      </w:r>
      <w:r w:rsidR="00865547">
        <w:t>with</w:t>
      </w:r>
      <w:r w:rsidR="004F08DE">
        <w:t xml:space="preserve"> the community and environmental impacts </w:t>
      </w:r>
      <w:r w:rsidR="00865547">
        <w:t>in</w:t>
      </w:r>
      <w:r w:rsidR="004F08DE">
        <w:t xml:space="preserve"> the long term. As part of </w:t>
      </w:r>
      <w:proofErr w:type="spellStart"/>
      <w:r w:rsidR="004F08DE">
        <w:t>GreenVale’s</w:t>
      </w:r>
      <w:proofErr w:type="spellEnd"/>
      <w:r w:rsidR="004F08DE">
        <w:t xml:space="preserve"> development strategy, the affordable housing, transport connectivity and public space development </w:t>
      </w:r>
      <w:r w:rsidR="00865547">
        <w:t>were</w:t>
      </w:r>
      <w:r w:rsidR="004F08DE">
        <w:t xml:space="preserve"> proposed to take place. However, in addition to this material aspect, the project also agreed to the </w:t>
      </w:r>
      <w:r w:rsidR="000819CC">
        <w:t>long-term</w:t>
      </w:r>
      <w:r w:rsidR="004F08DE">
        <w:t xml:space="preserve"> commitment of social cohesion through the support of community development programs, literacy outreach and mental health outreach.</w:t>
      </w:r>
    </w:p>
    <w:p w14:paraId="42ADDC47" w14:textId="0F38976C" w:rsidR="00E214C1" w:rsidRPr="00E214C1" w:rsidRDefault="004F08DE" w:rsidP="004F08DE">
      <w:r>
        <w:t xml:space="preserve">From a moral point of view, this </w:t>
      </w:r>
      <w:r w:rsidR="00865547">
        <w:t>long-termism</w:t>
      </w:r>
      <w:r>
        <w:t xml:space="preserve"> had at its base a strong sense of responsibility to the generations to come about the consequences of urban policy. This meant that decisions taken today would not only impact current residents, but also future inhabitants of the redeveloped area</w:t>
      </w:r>
      <w:r w:rsidR="007C4594">
        <w:t xml:space="preserve"> (</w:t>
      </w:r>
      <w:r w:rsidR="007C4594" w:rsidRPr="007C4594">
        <w:t>Sanghera</w:t>
      </w:r>
      <w:r w:rsidR="007C4594">
        <w:t>, 2021)</w:t>
      </w:r>
      <w:r>
        <w:t xml:space="preserve">. </w:t>
      </w:r>
      <w:r w:rsidR="00E214C1" w:rsidRPr="00E214C1">
        <w:t>Responsibilit</w:t>
      </w:r>
      <w:r w:rsidR="00BD0374">
        <w:t>y</w:t>
      </w:r>
      <w:r w:rsidR="00E214C1" w:rsidRPr="00E214C1">
        <w:t xml:space="preserve"> also meant acknowledging when things went wrong. </w:t>
      </w:r>
      <w:r w:rsidR="00EB6481" w:rsidRPr="00EB6481">
        <w:t xml:space="preserve">The developers </w:t>
      </w:r>
      <w:r w:rsidR="00865547">
        <w:t>formally apologised</w:t>
      </w:r>
      <w:r w:rsidR="00EB6481" w:rsidRPr="00EB6481">
        <w:t xml:space="preserve">, paid </w:t>
      </w:r>
      <w:r w:rsidR="00BD0374" w:rsidRPr="00EB6481">
        <w:t>residents’</w:t>
      </w:r>
      <w:r w:rsidR="00EB6481" w:rsidRPr="00EB6481">
        <w:t xml:space="preserve"> utility discounts and formally apologised. It’s a rare example of ethical accountability.</w:t>
      </w:r>
      <w:r w:rsidR="00EB6481">
        <w:t xml:space="preserve"> </w:t>
      </w:r>
    </w:p>
    <w:p w14:paraId="22E865AA" w14:textId="77777777" w:rsidR="00E214C1" w:rsidRPr="00E214C1" w:rsidRDefault="00E214C1" w:rsidP="00AD3486">
      <w:pPr>
        <w:pStyle w:val="Heading2"/>
      </w:pPr>
      <w:bookmarkStart w:id="16" w:name="_Toc194947787"/>
      <w:r w:rsidRPr="00E214C1">
        <w:t>Corporate Social Responsibility (CSR) and Stakeholder Management</w:t>
      </w:r>
      <w:bookmarkEnd w:id="16"/>
    </w:p>
    <w:p w14:paraId="3A11D03F" w14:textId="3235E493" w:rsidR="00A10DCC" w:rsidRDefault="00E214C1" w:rsidP="00A10DCC">
      <w:r w:rsidRPr="00E214C1">
        <w:t xml:space="preserve">Corporate Social Responsibility (CSR) played a pivotal role in framing the stakeholder management strategy for GreenVale. </w:t>
      </w:r>
      <w:r w:rsidR="00A10DCC">
        <w:t>CSR principles were embedded in contractual obligations and communications by the lead consortium, GreenVale Partnerships Ltd., as a normal part of business planning and process</w:t>
      </w:r>
      <w:r w:rsidR="006B09C2">
        <w:t xml:space="preserve"> (</w:t>
      </w:r>
      <w:r w:rsidR="006B09C2" w:rsidRPr="006B09C2">
        <w:t>Adib</w:t>
      </w:r>
      <w:r w:rsidR="006B09C2">
        <w:t>, 2021)</w:t>
      </w:r>
      <w:r w:rsidR="00A10DCC">
        <w:t>. Certainly, CSR was not a postscript or a branding tool, but rather it was the core concept on which further communication with all stakeholders was built.</w:t>
      </w:r>
    </w:p>
    <w:p w14:paraId="10F74105" w14:textId="0DCD6F6B" w:rsidR="00E214C1" w:rsidRPr="00E214C1" w:rsidRDefault="00A10DCC" w:rsidP="00A10DCC">
      <w:r>
        <w:t>Such CSR initiatives ranged from environmental conservation to empowerment of local economies to preservation of culture</w:t>
      </w:r>
      <w:r w:rsidR="0047593C">
        <w:t xml:space="preserve"> (</w:t>
      </w:r>
      <w:r w:rsidR="0047593C" w:rsidRPr="0047593C">
        <w:t>Troise</w:t>
      </w:r>
      <w:r w:rsidR="0047593C">
        <w:t>, 2021)</w:t>
      </w:r>
      <w:r>
        <w:t>. So</w:t>
      </w:r>
      <w:r w:rsidR="006B09C2">
        <w:t>,</w:t>
      </w:r>
      <w:r>
        <w:t xml:space="preserve"> for instance, a chunk of the money that the site made from commercial revenues was put into this Community Growth Fund to provide small grants to local entrepreneurs, artists and educators. They were directly in line with the interests of the </w:t>
      </w:r>
      <w:r>
        <w:lastRenderedPageBreak/>
        <w:t>stakeholders and showed that profitability and social benefit could be mutually beneficial.</w:t>
      </w:r>
      <w:r w:rsidR="003F5148">
        <w:t xml:space="preserve"> </w:t>
      </w:r>
      <w:r>
        <w:t>In addition, the CSR principles informed the development of the stakeholder engagement framework</w:t>
      </w:r>
      <w:r w:rsidR="006D6720">
        <w:t xml:space="preserve"> (</w:t>
      </w:r>
      <w:r w:rsidR="006D6720" w:rsidRPr="006D6720">
        <w:t>Chen</w:t>
      </w:r>
      <w:r w:rsidR="006D6720">
        <w:t>, 2024)</w:t>
      </w:r>
      <w:r>
        <w:t xml:space="preserve">. Staff and contractors were sensitized on issues of cultural respect, unconscious bias, and inclusive dialogue via ethical training sessions. Consequently, CSR was not only a policy, but a practice ingrained in the project’s very existence daily. </w:t>
      </w:r>
    </w:p>
    <w:p w14:paraId="78862378" w14:textId="77777777" w:rsidR="00E214C1" w:rsidRPr="00E214C1" w:rsidRDefault="00E214C1" w:rsidP="00AD3486">
      <w:pPr>
        <w:pStyle w:val="Heading2"/>
      </w:pPr>
      <w:bookmarkStart w:id="17" w:name="_Toc194947788"/>
      <w:r w:rsidRPr="00E214C1">
        <w:t>Sustainability as an Ethical Imperative</w:t>
      </w:r>
      <w:bookmarkEnd w:id="17"/>
    </w:p>
    <w:p w14:paraId="414AE1CB" w14:textId="10C96D06" w:rsidR="00644641" w:rsidRDefault="00E214C1" w:rsidP="00644641">
      <w:r w:rsidRPr="00E214C1">
        <w:t xml:space="preserve">Sustainability is often viewed through an environmental lens, but it is also an ethical commitment to future generations. </w:t>
      </w:r>
      <w:r w:rsidR="00644641">
        <w:t xml:space="preserve">In GreenVale, green technologies, </w:t>
      </w:r>
      <w:r w:rsidR="00865547">
        <w:t>eco-friendly</w:t>
      </w:r>
      <w:r w:rsidR="00644641">
        <w:t xml:space="preserve"> building materials</w:t>
      </w:r>
      <w:r w:rsidR="00865547">
        <w:t>,</w:t>
      </w:r>
      <w:r w:rsidR="00644641">
        <w:t xml:space="preserve"> and public </w:t>
      </w:r>
      <w:r w:rsidR="002E65EE">
        <w:t>green</w:t>
      </w:r>
      <w:r w:rsidR="00644641">
        <w:t xml:space="preserve"> spaces were also present</w:t>
      </w:r>
      <w:r w:rsidR="00865547">
        <w:t>,</w:t>
      </w:r>
      <w:r w:rsidR="00644641">
        <w:t xml:space="preserve"> along with those focusing on social sustainability</w:t>
      </w:r>
      <w:r w:rsidR="00E64E39">
        <w:t xml:space="preserve"> (</w:t>
      </w:r>
      <w:r w:rsidR="00E64E39" w:rsidRPr="00E64E39">
        <w:t>Nicolaides</w:t>
      </w:r>
      <w:r w:rsidR="00E64E39">
        <w:t>, 2018)</w:t>
      </w:r>
      <w:r w:rsidR="00644641">
        <w:t xml:space="preserve">. The carbon footprint of the development was reduced by introducing rainwater harvesting systems, solar panels and </w:t>
      </w:r>
      <w:r w:rsidR="00865547">
        <w:t>car-free</w:t>
      </w:r>
      <w:r w:rsidR="00644641">
        <w:t xml:space="preserve"> zones.</w:t>
      </w:r>
    </w:p>
    <w:p w14:paraId="2BAD18B7" w14:textId="6B215011" w:rsidR="00E214C1" w:rsidRPr="00E214C1" w:rsidRDefault="00644641" w:rsidP="00644641">
      <w:r>
        <w:t>Importantly, these sustainability measures have been shaped by the community to avoid being imposed from above. This effort understood the ethical ramifications of consent and cooperation to accomplish sustainability objectives</w:t>
      </w:r>
      <w:r w:rsidR="008D2CC3">
        <w:t xml:space="preserve"> (</w:t>
      </w:r>
      <w:proofErr w:type="spellStart"/>
      <w:r w:rsidR="008D2CC3" w:rsidRPr="008D2CC3">
        <w:t>Bahadorestani</w:t>
      </w:r>
      <w:proofErr w:type="spellEnd"/>
      <w:r w:rsidR="008D2CC3">
        <w:t>, 2020)</w:t>
      </w:r>
      <w:r>
        <w:t>. In addition, social sustainability (guarantee a variety of people can live together, access services, feel safe) was achieved through mixed housing models and inclusive design.</w:t>
      </w:r>
      <w:r w:rsidR="008B6765">
        <w:t xml:space="preserve"> </w:t>
      </w:r>
      <w:r w:rsidR="00865547">
        <w:t>The</w:t>
      </w:r>
      <w:r>
        <w:t xml:space="preserve"> ethical implication </w:t>
      </w:r>
      <w:r w:rsidR="00865547">
        <w:t>of</w:t>
      </w:r>
      <w:r>
        <w:t xml:space="preserve"> the technical term sustainability </w:t>
      </w:r>
      <w:r w:rsidR="00865547">
        <w:t>is</w:t>
      </w:r>
      <w:r>
        <w:t xml:space="preserve">, it is not only technical, but also moral. </w:t>
      </w:r>
      <w:r w:rsidR="00E214C1" w:rsidRPr="00E214C1">
        <w:t>It demands considering who benefits, who sacrifices, and how lasting the gains will be.</w:t>
      </w:r>
      <w:r w:rsidR="007936F7">
        <w:t xml:space="preserve"> </w:t>
      </w:r>
    </w:p>
    <w:p w14:paraId="2A99FB2D" w14:textId="0A28FE51" w:rsidR="00E214C1" w:rsidRPr="00E214C1" w:rsidRDefault="00E214C1" w:rsidP="00AD3486">
      <w:pPr>
        <w:pStyle w:val="Heading2"/>
      </w:pPr>
      <w:bookmarkStart w:id="18" w:name="_Toc194947789"/>
      <w:r w:rsidRPr="00E214C1">
        <w:t>Lessons and Personal Development</w:t>
      </w:r>
      <w:bookmarkEnd w:id="18"/>
    </w:p>
    <w:p w14:paraId="2CE17B3B" w14:textId="0B55462D" w:rsidR="007F0AC4" w:rsidRDefault="00E214C1" w:rsidP="007F0AC4">
      <w:r w:rsidRPr="00E214C1">
        <w:t>Studying and analysing stakeholder engagement in the context of the GreenVale project has significantly deepened my understanding of the complex, layered nature of ethical decision-making in project environments</w:t>
      </w:r>
      <w:r w:rsidR="00A434D2">
        <w:t xml:space="preserve"> (</w:t>
      </w:r>
      <w:r w:rsidR="00A434D2" w:rsidRPr="00A434D2">
        <w:t>Chen</w:t>
      </w:r>
      <w:r w:rsidR="00A434D2">
        <w:t>, 2024)</w:t>
      </w:r>
      <w:r w:rsidRPr="00E214C1">
        <w:t xml:space="preserve">. </w:t>
      </w:r>
      <w:r w:rsidR="007F0AC4">
        <w:t>In doing so, it has established that stakeholder engagement cannot be rolled into a checklist or a timetable. It’s an evolving practice that</w:t>
      </w:r>
      <w:r w:rsidR="00865547">
        <w:t>,</w:t>
      </w:r>
      <w:r w:rsidR="007F0AC4">
        <w:t xml:space="preserve"> instead of only being empathetic, culturally aware and a good listener, needs to </w:t>
      </w:r>
      <w:r w:rsidR="00421B6E">
        <w:t>require</w:t>
      </w:r>
      <w:r w:rsidR="007F0AC4">
        <w:t xml:space="preserve"> critical thinking.</w:t>
      </w:r>
    </w:p>
    <w:p w14:paraId="6A3F7804" w14:textId="648A843B" w:rsidR="00E214C1" w:rsidRDefault="007F0AC4" w:rsidP="007F0AC4">
      <w:r>
        <w:t xml:space="preserve">The one profound insight I gained is the need to be prepared to be flexible and humble. New plans are required when </w:t>
      </w:r>
      <w:r w:rsidR="00865547">
        <w:t>new</w:t>
      </w:r>
      <w:r>
        <w:t xml:space="preserve"> ethical concerns arise. Assumptions need to be </w:t>
      </w:r>
      <w:r w:rsidR="004070F6">
        <w:t>tested,</w:t>
      </w:r>
      <w:r>
        <w:t xml:space="preserve"> and professionals must be willing to admit mistakes and learn from them. Stakeholder management is about </w:t>
      </w:r>
      <w:r w:rsidR="004070F6">
        <w:t>others but</w:t>
      </w:r>
      <w:r>
        <w:t xml:space="preserve"> also involves managing ourselves.</w:t>
      </w:r>
      <w:r w:rsidR="00BD7CDD">
        <w:t xml:space="preserve"> </w:t>
      </w:r>
      <w:r>
        <w:t xml:space="preserve">With regard to the practical skills, I have gained relevant competences such as stakeholder mapping, ethical analysis, </w:t>
      </w:r>
      <w:r w:rsidR="00865547">
        <w:t xml:space="preserve">and </w:t>
      </w:r>
      <w:r>
        <w:t xml:space="preserve">strategic communication. I have </w:t>
      </w:r>
      <w:r>
        <w:lastRenderedPageBreak/>
        <w:t>gained the ability to put into practice frameworks such as the Power/Interest Grid as well as an awareness of their limitations as we head into emotionally charged situations in the real world</w:t>
      </w:r>
      <w:r w:rsidR="00C95C3B">
        <w:t xml:space="preserve"> (</w:t>
      </w:r>
      <w:r w:rsidR="00C95C3B" w:rsidRPr="00C95C3B">
        <w:t>Sanghera</w:t>
      </w:r>
      <w:r w:rsidR="00C95C3B">
        <w:t>, 2021)</w:t>
      </w:r>
      <w:r>
        <w:t xml:space="preserve">. Through this experience, I have gained experience working with others in balancing </w:t>
      </w:r>
      <w:r w:rsidR="00483CC9">
        <w:t>competitors’</w:t>
      </w:r>
      <w:r>
        <w:t xml:space="preserve"> interests, mediating conflicts, and facilitating inclusive dialogue</w:t>
      </w:r>
      <w:r w:rsidR="00B361FD">
        <w:t xml:space="preserve"> (</w:t>
      </w:r>
      <w:r w:rsidR="00B361FD" w:rsidRPr="00B361FD">
        <w:t>Silberberg</w:t>
      </w:r>
      <w:r w:rsidR="00B361FD">
        <w:t>, 2019)</w:t>
      </w:r>
      <w:r>
        <w:t>.</w:t>
      </w:r>
      <w:r w:rsidR="000773DC">
        <w:t xml:space="preserve"> </w:t>
      </w:r>
      <w:r w:rsidR="00421B6E">
        <w:t>Moreover</w:t>
      </w:r>
      <w:r>
        <w:t xml:space="preserve">, these skills are directly applicable </w:t>
      </w:r>
      <w:r w:rsidR="00865547">
        <w:t>to</w:t>
      </w:r>
      <w:r>
        <w:t xml:space="preserve"> my future academic work in fields like urban planning, public policy or corporate governance. </w:t>
      </w:r>
    </w:p>
    <w:p w14:paraId="38AE1B91" w14:textId="77777777" w:rsidR="000773DC" w:rsidRDefault="000773DC" w:rsidP="007F0AC4"/>
    <w:p w14:paraId="21E2F11C" w14:textId="77777777" w:rsidR="00FF2C4C" w:rsidRPr="00E214C1" w:rsidRDefault="00FF2C4C" w:rsidP="007F0AC4"/>
    <w:p w14:paraId="353BC319" w14:textId="77777777" w:rsidR="00B85652" w:rsidRDefault="00B85652" w:rsidP="00E214C1">
      <w:pPr>
        <w:rPr>
          <w:b/>
          <w:bCs/>
        </w:rPr>
      </w:pPr>
    </w:p>
    <w:p w14:paraId="2FDC5842" w14:textId="77777777" w:rsidR="002629CC" w:rsidRDefault="002629CC" w:rsidP="00E214C1">
      <w:pPr>
        <w:rPr>
          <w:b/>
          <w:bCs/>
        </w:rPr>
      </w:pPr>
    </w:p>
    <w:p w14:paraId="39CC77BD" w14:textId="741A6327" w:rsidR="002629CC" w:rsidRDefault="002629CC">
      <w:pPr>
        <w:spacing w:after="160" w:line="278" w:lineRule="auto"/>
        <w:jc w:val="left"/>
        <w:rPr>
          <w:b/>
          <w:bCs/>
        </w:rPr>
      </w:pPr>
      <w:r>
        <w:rPr>
          <w:b/>
          <w:bCs/>
        </w:rPr>
        <w:br w:type="page"/>
      </w:r>
    </w:p>
    <w:p w14:paraId="752AFB7A" w14:textId="77777777" w:rsidR="004A447D" w:rsidRPr="004A447D" w:rsidRDefault="004A447D" w:rsidP="004A447D">
      <w:pPr>
        <w:pStyle w:val="Heading1"/>
      </w:pPr>
      <w:bookmarkStart w:id="19" w:name="_Toc194947790"/>
      <w:r w:rsidRPr="004A447D">
        <w:lastRenderedPageBreak/>
        <w:t>Element 4: Conclusion and Recommendations</w:t>
      </w:r>
      <w:bookmarkEnd w:id="19"/>
    </w:p>
    <w:p w14:paraId="1A13B7CE" w14:textId="77777777" w:rsidR="004A447D" w:rsidRPr="00AD3486" w:rsidRDefault="004A447D" w:rsidP="00AD3486">
      <w:pPr>
        <w:pStyle w:val="Heading2"/>
      </w:pPr>
      <w:bookmarkStart w:id="20" w:name="_Toc194947791"/>
      <w:r w:rsidRPr="00AD3486">
        <w:t>Summary of Key Findings</w:t>
      </w:r>
      <w:bookmarkEnd w:id="20"/>
    </w:p>
    <w:p w14:paraId="017F18A1" w14:textId="7EFDADA9" w:rsidR="004A447D" w:rsidRPr="004A447D" w:rsidRDefault="004A447D" w:rsidP="004A447D">
      <w:r w:rsidRPr="004A447D">
        <w:t>The analysis of stakeholder engagement in the GreenVale Urban Regeneration Project underscores the critical role of inclusive and transparent engagement in ensuring both project success and long-term sustainability.</w:t>
      </w:r>
      <w:r w:rsidR="001B1C02">
        <w:t xml:space="preserve"> </w:t>
      </w:r>
      <w:r w:rsidR="00EB778A">
        <w:t>K</w:t>
      </w:r>
      <w:r w:rsidR="00EB778A" w:rsidRPr="00EB778A">
        <w:t>ey findings show that frameworks</w:t>
      </w:r>
      <w:r w:rsidR="00865547">
        <w:t>,</w:t>
      </w:r>
      <w:r w:rsidR="00EB778A" w:rsidRPr="00EB778A">
        <w:t xml:space="preserve"> for instance</w:t>
      </w:r>
      <w:r w:rsidR="00865547">
        <w:t>,</w:t>
      </w:r>
      <w:r w:rsidR="00EB778A" w:rsidRPr="00EB778A">
        <w:t xml:space="preserve"> the Power/Interest Grid</w:t>
      </w:r>
      <w:r w:rsidR="00865547">
        <w:t>,</w:t>
      </w:r>
      <w:r w:rsidR="00EB778A" w:rsidRPr="00EB778A">
        <w:t xml:space="preserve"> helped to identify stakeholders on </w:t>
      </w:r>
      <w:r w:rsidR="00865547">
        <w:t>whom</w:t>
      </w:r>
      <w:r w:rsidR="00EB778A" w:rsidRPr="00EB778A">
        <w:t xml:space="preserve"> to engage to match their interests as different as they are</w:t>
      </w:r>
      <w:r w:rsidR="00DE4C4F">
        <w:t xml:space="preserve"> (</w:t>
      </w:r>
      <w:r w:rsidR="00DE4C4F" w:rsidRPr="00DE4C4F">
        <w:t>Sanghera</w:t>
      </w:r>
      <w:r w:rsidR="00DE4C4F">
        <w:t>, 2021)</w:t>
      </w:r>
      <w:r w:rsidR="00EB778A" w:rsidRPr="00EB778A">
        <w:t xml:space="preserve">. By engaging vulnerable groups all throughout the project and keeping ethics at the forefront, the team was able to build trust and accountability. Given the focus on fairness and social justice, meaningful participation followed; language barriers and stakeholder fatigue were also experienced and further learned the importance of flexibility based </w:t>
      </w:r>
      <w:r w:rsidR="00865547">
        <w:t>on</w:t>
      </w:r>
      <w:r w:rsidR="00EB778A" w:rsidRPr="00EB778A">
        <w:t xml:space="preserve"> strategies</w:t>
      </w:r>
      <w:r w:rsidR="00B14D6B">
        <w:t xml:space="preserve"> (</w:t>
      </w:r>
      <w:r w:rsidR="00B14D6B" w:rsidRPr="00B14D6B">
        <w:t>Freeman</w:t>
      </w:r>
      <w:r w:rsidR="00B14D6B">
        <w:t>, 2023)</w:t>
      </w:r>
      <w:r w:rsidR="00EB778A" w:rsidRPr="00EB778A">
        <w:t xml:space="preserve">. This highlights the importance of integrating ethics and inclusiveness </w:t>
      </w:r>
      <w:r w:rsidR="00865547">
        <w:t>into</w:t>
      </w:r>
      <w:r w:rsidR="00EB778A" w:rsidRPr="00EB778A">
        <w:t xml:space="preserve"> the heart of the stakeholder management concept.</w:t>
      </w:r>
      <w:r w:rsidR="00EA59D6">
        <w:t xml:space="preserve"> </w:t>
      </w:r>
    </w:p>
    <w:p w14:paraId="03E09436" w14:textId="77777777" w:rsidR="004A447D" w:rsidRPr="004A447D" w:rsidRDefault="004A447D" w:rsidP="00AD3486">
      <w:pPr>
        <w:pStyle w:val="Heading2"/>
      </w:pPr>
      <w:bookmarkStart w:id="21" w:name="_Toc194947792"/>
      <w:r w:rsidRPr="004A447D">
        <w:t>Recommendations for Improving Stakeholder Engagement</w:t>
      </w:r>
      <w:bookmarkEnd w:id="21"/>
    </w:p>
    <w:p w14:paraId="59A2862D" w14:textId="773055D3" w:rsidR="004A447D" w:rsidRPr="004A447D" w:rsidRDefault="004A447D" w:rsidP="004A447D">
      <w:r w:rsidRPr="004A447D">
        <w:t xml:space="preserve">To further enhance stakeholder engagement, future projects should prioritise deeper inclusivity by actively reaching out to underrepresented groups, ensuring their voices are integrated into every phase of the project. </w:t>
      </w:r>
      <w:r w:rsidR="00D33C10" w:rsidRPr="00D33C10">
        <w:t xml:space="preserve"> It is important then to develop ongoing, informal communication channels in order to keep the dialogue continuous rather than disengaging and keeping all parties in the know</w:t>
      </w:r>
      <w:r w:rsidR="002A5893">
        <w:t xml:space="preserve"> (</w:t>
      </w:r>
      <w:r w:rsidR="002A5893" w:rsidRPr="002A5893">
        <w:t>Johnson</w:t>
      </w:r>
      <w:r w:rsidR="002A5893">
        <w:t>, n.d.)</w:t>
      </w:r>
      <w:r w:rsidR="00D33C10" w:rsidRPr="00D33C10">
        <w:t xml:space="preserve">. Furthermore, through streamlining project information accessibility and clarity, particularly by making complex technical details easier to understand, transparency would be </w:t>
      </w:r>
      <w:r w:rsidR="00CC5DE5" w:rsidRPr="00D33C10">
        <w:t>promoted,</w:t>
      </w:r>
      <w:r w:rsidR="00D33C10" w:rsidRPr="00D33C10">
        <w:t xml:space="preserve"> and more trust would be built. Ensuring the project delivers </w:t>
      </w:r>
      <w:r w:rsidR="00865547">
        <w:t>long-term</w:t>
      </w:r>
      <w:r w:rsidR="00D33C10" w:rsidRPr="00D33C10">
        <w:t xml:space="preserve"> community benefits would also involve the integration of local economic empowerment initiatives</w:t>
      </w:r>
      <w:r w:rsidR="00865547">
        <w:t>,</w:t>
      </w:r>
      <w:r w:rsidR="00D33C10" w:rsidRPr="00D33C10">
        <w:t xml:space="preserve"> like promoting local businesses</w:t>
      </w:r>
      <w:r w:rsidR="00865547">
        <w:t>,</w:t>
      </w:r>
      <w:r w:rsidR="00D33C10" w:rsidRPr="00D33C10">
        <w:t xml:space="preserve"> as well as offering training opportunities. </w:t>
      </w:r>
      <w:r w:rsidRPr="004A447D">
        <w:t>These efforts will not only address immediate concerns but also strengthen the overall sustainability of the project.</w:t>
      </w:r>
    </w:p>
    <w:p w14:paraId="4B025847" w14:textId="77777777" w:rsidR="004A447D" w:rsidRPr="004A447D" w:rsidRDefault="004A447D" w:rsidP="00AD3486">
      <w:pPr>
        <w:pStyle w:val="Heading2"/>
      </w:pPr>
      <w:bookmarkStart w:id="22" w:name="_Toc194947793"/>
      <w:r w:rsidRPr="004A447D">
        <w:t xml:space="preserve">Importance of Stakeholder </w:t>
      </w:r>
      <w:r w:rsidRPr="001307FD">
        <w:t>Engagement</w:t>
      </w:r>
      <w:r w:rsidRPr="004A447D">
        <w:t xml:space="preserve"> for Project Success and Sustainability</w:t>
      </w:r>
      <w:bookmarkEnd w:id="22"/>
    </w:p>
    <w:p w14:paraId="31078180" w14:textId="205767D6" w:rsidR="004A447D" w:rsidRDefault="004A447D" w:rsidP="00F53F86">
      <w:r w:rsidRPr="004A447D">
        <w:t xml:space="preserve">Effective stakeholder engagement is essential for achieving both the success of a project and its sustainability. </w:t>
      </w:r>
      <w:r w:rsidR="005C602E" w:rsidRPr="005C602E">
        <w:t>By including all voices in projects, with particular attention given to those of the most vulnerable, there are likely to be fewer conflicts, stronger community relationships, and more concrete needs being met in the area.</w:t>
      </w:r>
      <w:r w:rsidR="005C602E">
        <w:t xml:space="preserve"> </w:t>
      </w:r>
      <w:r w:rsidRPr="004A447D">
        <w:t>In the long run, this leads to more resilient and sustainable developments that have positive, lasting impacts on the community and environment.</w:t>
      </w:r>
      <w:r w:rsidR="00F53F86">
        <w:t xml:space="preserve"> </w:t>
      </w:r>
      <w:r>
        <w:br w:type="page"/>
      </w:r>
    </w:p>
    <w:p w14:paraId="7CE3453C" w14:textId="2127437A" w:rsidR="004A447D" w:rsidRDefault="004A447D" w:rsidP="00B63086">
      <w:pPr>
        <w:pStyle w:val="Heading1"/>
      </w:pPr>
      <w:bookmarkStart w:id="23" w:name="_Toc194947794"/>
      <w:r>
        <w:lastRenderedPageBreak/>
        <w:t>References</w:t>
      </w:r>
      <w:bookmarkEnd w:id="23"/>
    </w:p>
    <w:p w14:paraId="16997E62"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Adib, M., Zhang, X., AA Zaid, M. and </w:t>
      </w:r>
      <w:proofErr w:type="spellStart"/>
      <w:r w:rsidRPr="00C52E16">
        <w:rPr>
          <w:rFonts w:eastAsia="Times New Roman"/>
          <w:szCs w:val="24"/>
          <w:lang w:eastAsia="en-GB"/>
        </w:rPr>
        <w:t>Sahyouni</w:t>
      </w:r>
      <w:proofErr w:type="spellEnd"/>
      <w:r w:rsidRPr="00C52E16">
        <w:rPr>
          <w:rFonts w:eastAsia="Times New Roman"/>
          <w:szCs w:val="24"/>
          <w:lang w:eastAsia="en-GB"/>
        </w:rPr>
        <w:t>, A., 2021. Management control system for corporate social responsibility implementation–a stakeholder perspective. </w:t>
      </w:r>
      <w:r w:rsidRPr="00C52E16">
        <w:rPr>
          <w:rFonts w:eastAsia="Times New Roman"/>
          <w:i/>
          <w:iCs/>
          <w:szCs w:val="24"/>
          <w:lang w:eastAsia="en-GB"/>
        </w:rPr>
        <w:t>Corporate Governance: The International Journal of Business in Society</w:t>
      </w:r>
      <w:r w:rsidRPr="00C52E16">
        <w:rPr>
          <w:rFonts w:eastAsia="Times New Roman"/>
          <w:szCs w:val="24"/>
          <w:lang w:eastAsia="en-GB"/>
        </w:rPr>
        <w:t>, </w:t>
      </w:r>
      <w:r w:rsidRPr="00C52E16">
        <w:rPr>
          <w:rFonts w:eastAsia="Times New Roman"/>
          <w:i/>
          <w:iCs/>
          <w:szCs w:val="24"/>
          <w:lang w:eastAsia="en-GB"/>
        </w:rPr>
        <w:t>21</w:t>
      </w:r>
      <w:r w:rsidRPr="00C52E16">
        <w:rPr>
          <w:rFonts w:eastAsia="Times New Roman"/>
          <w:szCs w:val="24"/>
          <w:lang w:eastAsia="en-GB"/>
        </w:rPr>
        <w:t>(3), pp.410-432.</w:t>
      </w:r>
    </w:p>
    <w:p w14:paraId="199232F8" w14:textId="77777777" w:rsidR="00C52E16" w:rsidRPr="00C52E16" w:rsidRDefault="00C52E16" w:rsidP="00C52E16">
      <w:pPr>
        <w:spacing w:after="180"/>
        <w:ind w:left="450" w:hanging="450"/>
        <w:rPr>
          <w:rFonts w:eastAsia="Times New Roman"/>
          <w:szCs w:val="24"/>
          <w:lang w:eastAsia="en-GB"/>
        </w:rPr>
      </w:pPr>
      <w:proofErr w:type="spellStart"/>
      <w:r w:rsidRPr="00C52E16">
        <w:rPr>
          <w:rFonts w:eastAsia="Times New Roman"/>
          <w:szCs w:val="24"/>
          <w:lang w:eastAsia="en-GB"/>
        </w:rPr>
        <w:t>Bahadorestani</w:t>
      </w:r>
      <w:proofErr w:type="spellEnd"/>
      <w:r w:rsidRPr="00C52E16">
        <w:rPr>
          <w:rFonts w:eastAsia="Times New Roman"/>
          <w:szCs w:val="24"/>
          <w:lang w:eastAsia="en-GB"/>
        </w:rPr>
        <w:t xml:space="preserve">, A., </w:t>
      </w:r>
      <w:proofErr w:type="spellStart"/>
      <w:r w:rsidRPr="00C52E16">
        <w:rPr>
          <w:rFonts w:eastAsia="Times New Roman"/>
          <w:szCs w:val="24"/>
          <w:lang w:eastAsia="en-GB"/>
        </w:rPr>
        <w:t>Naderpajouh</w:t>
      </w:r>
      <w:proofErr w:type="spellEnd"/>
      <w:r w:rsidRPr="00C52E16">
        <w:rPr>
          <w:rFonts w:eastAsia="Times New Roman"/>
          <w:szCs w:val="24"/>
          <w:lang w:eastAsia="en-GB"/>
        </w:rPr>
        <w:t>, N. and Sadiq, R., 2020. Planning for sustainable stakeholder engagement based on the assessment of conflicting interests in projects. </w:t>
      </w:r>
      <w:r w:rsidRPr="00C52E16">
        <w:rPr>
          <w:rFonts w:eastAsia="Times New Roman"/>
          <w:i/>
          <w:iCs/>
          <w:szCs w:val="24"/>
          <w:lang w:eastAsia="en-GB"/>
        </w:rPr>
        <w:t>Journal of Cleaner Production</w:t>
      </w:r>
      <w:r w:rsidRPr="00C52E16">
        <w:rPr>
          <w:rFonts w:eastAsia="Times New Roman"/>
          <w:szCs w:val="24"/>
          <w:lang w:eastAsia="en-GB"/>
        </w:rPr>
        <w:t>, </w:t>
      </w:r>
      <w:r w:rsidRPr="00C52E16">
        <w:rPr>
          <w:rFonts w:eastAsia="Times New Roman"/>
          <w:i/>
          <w:iCs/>
          <w:szCs w:val="24"/>
          <w:lang w:eastAsia="en-GB"/>
        </w:rPr>
        <w:t>242</w:t>
      </w:r>
      <w:r w:rsidRPr="00C52E16">
        <w:rPr>
          <w:rFonts w:eastAsia="Times New Roman"/>
          <w:szCs w:val="24"/>
          <w:lang w:eastAsia="en-GB"/>
        </w:rPr>
        <w:t>, p.118402.</w:t>
      </w:r>
    </w:p>
    <w:p w14:paraId="18BA24DF"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C+W O’Brien Architects (2025). </w:t>
      </w:r>
      <w:r w:rsidRPr="00C52E16">
        <w:rPr>
          <w:rFonts w:eastAsia="Times New Roman"/>
          <w:i/>
          <w:iCs/>
          <w:szCs w:val="24"/>
          <w:lang w:eastAsia="en-GB"/>
        </w:rPr>
        <w:t>C+W O’Brien Architects</w:t>
      </w:r>
      <w:r w:rsidRPr="00C52E16">
        <w:rPr>
          <w:rFonts w:eastAsia="Times New Roman"/>
          <w:szCs w:val="24"/>
          <w:lang w:eastAsia="en-GB"/>
        </w:rPr>
        <w:t>. [online] C+W O’Brien Architects. Available at: https://cwoarchitects.com/projects/greenvale/ [Accessed 7 Apr. 2025].</w:t>
      </w:r>
    </w:p>
    <w:p w14:paraId="38252B25" w14:textId="77777777" w:rsidR="00C52E16" w:rsidRPr="00C52E16" w:rsidRDefault="00C52E16" w:rsidP="00C52E16">
      <w:pPr>
        <w:spacing w:after="180"/>
        <w:ind w:left="450" w:hanging="450"/>
        <w:rPr>
          <w:rFonts w:eastAsia="Times New Roman"/>
          <w:i/>
          <w:iCs/>
          <w:szCs w:val="24"/>
          <w:lang w:eastAsia="en-GB"/>
        </w:rPr>
      </w:pPr>
      <w:r w:rsidRPr="00C52E16">
        <w:rPr>
          <w:rFonts w:eastAsia="Times New Roman"/>
          <w:szCs w:val="24"/>
          <w:lang w:eastAsia="en-GB"/>
        </w:rPr>
        <w:t>Chen, C.C. and Stoddart, M.C., 2024. Reflections on the meaning of “Community” in Inclusive Stakeholder Engagement. In </w:t>
      </w:r>
      <w:r w:rsidRPr="00C52E16">
        <w:rPr>
          <w:rFonts w:eastAsia="Times New Roman"/>
          <w:i/>
          <w:iCs/>
          <w:szCs w:val="24"/>
          <w:lang w:eastAsia="en-GB"/>
        </w:rPr>
        <w:t>T</w:t>
      </w:r>
    </w:p>
    <w:p w14:paraId="04F503C3"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de Oliveira, G.F. and </w:t>
      </w:r>
      <w:proofErr w:type="spellStart"/>
      <w:r w:rsidRPr="00C52E16">
        <w:rPr>
          <w:rFonts w:eastAsia="Times New Roman"/>
          <w:szCs w:val="24"/>
          <w:lang w:eastAsia="en-GB"/>
        </w:rPr>
        <w:t>Rabechini</w:t>
      </w:r>
      <w:proofErr w:type="spellEnd"/>
      <w:r w:rsidRPr="00C52E16">
        <w:rPr>
          <w:rFonts w:eastAsia="Times New Roman"/>
          <w:szCs w:val="24"/>
          <w:lang w:eastAsia="en-GB"/>
        </w:rPr>
        <w:t xml:space="preserve"> Jr, R., 2019. Stakeholder management influence on trust in a project: A quantitative study. </w:t>
      </w:r>
      <w:r w:rsidRPr="00C52E16">
        <w:rPr>
          <w:rFonts w:eastAsia="Times New Roman"/>
          <w:i/>
          <w:iCs/>
          <w:szCs w:val="24"/>
          <w:lang w:eastAsia="en-GB"/>
        </w:rPr>
        <w:t>International journal of project management</w:t>
      </w:r>
      <w:r w:rsidRPr="00C52E16">
        <w:rPr>
          <w:rFonts w:eastAsia="Times New Roman"/>
          <w:szCs w:val="24"/>
          <w:lang w:eastAsia="en-GB"/>
        </w:rPr>
        <w:t>, </w:t>
      </w:r>
      <w:r w:rsidRPr="00C52E16">
        <w:rPr>
          <w:rFonts w:eastAsia="Times New Roman"/>
          <w:i/>
          <w:iCs/>
          <w:szCs w:val="24"/>
          <w:lang w:eastAsia="en-GB"/>
        </w:rPr>
        <w:t>37</w:t>
      </w:r>
      <w:r w:rsidRPr="00C52E16">
        <w:rPr>
          <w:rFonts w:eastAsia="Times New Roman"/>
          <w:szCs w:val="24"/>
          <w:lang w:eastAsia="en-GB"/>
        </w:rPr>
        <w:t>(1), pp.131-144.</w:t>
      </w:r>
    </w:p>
    <w:p w14:paraId="469DF0BC"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Freeman, R.E., 2023. Stakeholder management: framework and philosophy. In </w:t>
      </w:r>
      <w:r w:rsidRPr="00C52E16">
        <w:rPr>
          <w:rFonts w:eastAsia="Times New Roman"/>
          <w:i/>
          <w:iCs/>
          <w:szCs w:val="24"/>
          <w:lang w:eastAsia="en-GB"/>
        </w:rPr>
        <w:t>R. Edward Freeman’s selected works on stakeholder theory and business ethics</w:t>
      </w:r>
      <w:r w:rsidRPr="00C52E16">
        <w:rPr>
          <w:rFonts w:eastAsia="Times New Roman"/>
          <w:szCs w:val="24"/>
          <w:lang w:eastAsia="en-GB"/>
        </w:rPr>
        <w:t> (pp. 61-88). Cham: Springer International Publishing.</w:t>
      </w:r>
    </w:p>
    <w:p w14:paraId="34292C2C"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Gido, J., Clements, J. and Baker, R., 2018. </w:t>
      </w:r>
      <w:r w:rsidRPr="00C52E16">
        <w:rPr>
          <w:rFonts w:eastAsia="Times New Roman"/>
          <w:i/>
          <w:iCs/>
          <w:szCs w:val="24"/>
          <w:lang w:eastAsia="en-GB"/>
        </w:rPr>
        <w:t>Successful project management</w:t>
      </w:r>
      <w:r w:rsidRPr="00C52E16">
        <w:rPr>
          <w:rFonts w:eastAsia="Times New Roman"/>
          <w:szCs w:val="24"/>
          <w:lang w:eastAsia="en-GB"/>
        </w:rPr>
        <w:t>. Cengage Learning.</w:t>
      </w:r>
    </w:p>
    <w:p w14:paraId="2A905F97"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Gupta, K., Crilly, D. and </w:t>
      </w:r>
      <w:proofErr w:type="spellStart"/>
      <w:r w:rsidRPr="00C52E16">
        <w:rPr>
          <w:rFonts w:eastAsia="Times New Roman"/>
          <w:szCs w:val="24"/>
          <w:lang w:eastAsia="en-GB"/>
        </w:rPr>
        <w:t>Greckhamer</w:t>
      </w:r>
      <w:proofErr w:type="spellEnd"/>
      <w:r w:rsidRPr="00C52E16">
        <w:rPr>
          <w:rFonts w:eastAsia="Times New Roman"/>
          <w:szCs w:val="24"/>
          <w:lang w:eastAsia="en-GB"/>
        </w:rPr>
        <w:t>, T., 2020. Stakeholder engagement strategies, national institutions, and firm performance: A configurational perspective. </w:t>
      </w:r>
      <w:r w:rsidRPr="00C52E16">
        <w:rPr>
          <w:rFonts w:eastAsia="Times New Roman"/>
          <w:i/>
          <w:iCs/>
          <w:szCs w:val="24"/>
          <w:lang w:eastAsia="en-GB"/>
        </w:rPr>
        <w:t>Strategic Management Journal</w:t>
      </w:r>
      <w:r w:rsidRPr="00C52E16">
        <w:rPr>
          <w:rFonts w:eastAsia="Times New Roman"/>
          <w:szCs w:val="24"/>
          <w:lang w:eastAsia="en-GB"/>
        </w:rPr>
        <w:t>, </w:t>
      </w:r>
      <w:r w:rsidRPr="00C52E16">
        <w:rPr>
          <w:rFonts w:eastAsia="Times New Roman"/>
          <w:i/>
          <w:iCs/>
          <w:szCs w:val="24"/>
          <w:lang w:eastAsia="en-GB"/>
        </w:rPr>
        <w:t>41</w:t>
      </w:r>
      <w:r w:rsidRPr="00C52E16">
        <w:rPr>
          <w:rFonts w:eastAsia="Times New Roman"/>
          <w:szCs w:val="24"/>
          <w:lang w:eastAsia="en-GB"/>
        </w:rPr>
        <w:t>(10), pp.1869-1900.</w:t>
      </w:r>
    </w:p>
    <w:p w14:paraId="7FAFE1E4"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Hristov, I. and </w:t>
      </w:r>
      <w:proofErr w:type="spellStart"/>
      <w:r w:rsidRPr="00C52E16">
        <w:rPr>
          <w:rFonts w:eastAsia="Times New Roman"/>
          <w:szCs w:val="24"/>
          <w:lang w:eastAsia="en-GB"/>
        </w:rPr>
        <w:t>Appolloni</w:t>
      </w:r>
      <w:proofErr w:type="spellEnd"/>
      <w:r w:rsidRPr="00C52E16">
        <w:rPr>
          <w:rFonts w:eastAsia="Times New Roman"/>
          <w:szCs w:val="24"/>
          <w:lang w:eastAsia="en-GB"/>
        </w:rPr>
        <w:t>, A., 2022. Stakeholders' engagement in the business strategy as a key driver to increase companies' performance: Evidence from managerial and stakeholders' practices. </w:t>
      </w:r>
      <w:r w:rsidRPr="00C52E16">
        <w:rPr>
          <w:rFonts w:eastAsia="Times New Roman"/>
          <w:i/>
          <w:iCs/>
          <w:szCs w:val="24"/>
          <w:lang w:eastAsia="en-GB"/>
        </w:rPr>
        <w:t>Business Strategy and the Environment</w:t>
      </w:r>
      <w:r w:rsidRPr="00C52E16">
        <w:rPr>
          <w:rFonts w:eastAsia="Times New Roman"/>
          <w:szCs w:val="24"/>
          <w:lang w:eastAsia="en-GB"/>
        </w:rPr>
        <w:t>, </w:t>
      </w:r>
      <w:r w:rsidRPr="00C52E16">
        <w:rPr>
          <w:rFonts w:eastAsia="Times New Roman"/>
          <w:i/>
          <w:iCs/>
          <w:szCs w:val="24"/>
          <w:lang w:eastAsia="en-GB"/>
        </w:rPr>
        <w:t>31</w:t>
      </w:r>
      <w:r w:rsidRPr="00C52E16">
        <w:rPr>
          <w:rFonts w:eastAsia="Times New Roman"/>
          <w:szCs w:val="24"/>
          <w:lang w:eastAsia="en-GB"/>
        </w:rPr>
        <w:t>(4), pp.1488-1503.</w:t>
      </w:r>
    </w:p>
    <w:p w14:paraId="1979F752"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Johnson, A., Lindgren, S. and Azlaan, M., Recommendations for Policymakers: Encouraging stakeholder engagement and transparency.</w:t>
      </w:r>
    </w:p>
    <w:p w14:paraId="7711B244"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lastRenderedPageBreak/>
        <w:t>Kujala, J., Sachs, S., Leinonen, H., Heikkinen, A. and Laude, D., 2022. Stakeholder engagement: Past, present, and future. </w:t>
      </w:r>
      <w:r w:rsidRPr="00C52E16">
        <w:rPr>
          <w:rFonts w:eastAsia="Times New Roman"/>
          <w:i/>
          <w:iCs/>
          <w:szCs w:val="24"/>
          <w:lang w:eastAsia="en-GB"/>
        </w:rPr>
        <w:t>Business &amp; Society</w:t>
      </w:r>
      <w:r w:rsidRPr="00C52E16">
        <w:rPr>
          <w:rFonts w:eastAsia="Times New Roman"/>
          <w:szCs w:val="24"/>
          <w:lang w:eastAsia="en-GB"/>
        </w:rPr>
        <w:t>, </w:t>
      </w:r>
      <w:r w:rsidRPr="00C52E16">
        <w:rPr>
          <w:rFonts w:eastAsia="Times New Roman"/>
          <w:i/>
          <w:iCs/>
          <w:szCs w:val="24"/>
          <w:lang w:eastAsia="en-GB"/>
        </w:rPr>
        <w:t>61</w:t>
      </w:r>
      <w:r w:rsidRPr="00C52E16">
        <w:rPr>
          <w:rFonts w:eastAsia="Times New Roman"/>
          <w:szCs w:val="24"/>
          <w:lang w:eastAsia="en-GB"/>
        </w:rPr>
        <w:t>(5), pp.1136-1196.</w:t>
      </w:r>
    </w:p>
    <w:p w14:paraId="7CF0E4B8"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Mitchell, J.R., Mitchell, R.K., Hunt, R.A., Townsend, D.M. and Lee, J.H., 2022. Stakeholder engagement, knowledge problems and ethical challenges. </w:t>
      </w:r>
      <w:r w:rsidRPr="00C52E16">
        <w:rPr>
          <w:rFonts w:eastAsia="Times New Roman"/>
          <w:i/>
          <w:iCs/>
          <w:szCs w:val="24"/>
          <w:lang w:eastAsia="en-GB"/>
        </w:rPr>
        <w:t>Journal of Business Ethics</w:t>
      </w:r>
      <w:r w:rsidRPr="00C52E16">
        <w:rPr>
          <w:rFonts w:eastAsia="Times New Roman"/>
          <w:szCs w:val="24"/>
          <w:lang w:eastAsia="en-GB"/>
        </w:rPr>
        <w:t>, </w:t>
      </w:r>
      <w:r w:rsidRPr="00C52E16">
        <w:rPr>
          <w:rFonts w:eastAsia="Times New Roman"/>
          <w:i/>
          <w:iCs/>
          <w:szCs w:val="24"/>
          <w:lang w:eastAsia="en-GB"/>
        </w:rPr>
        <w:t>175</w:t>
      </w:r>
      <w:r w:rsidRPr="00C52E16">
        <w:rPr>
          <w:rFonts w:eastAsia="Times New Roman"/>
          <w:szCs w:val="24"/>
          <w:lang w:eastAsia="en-GB"/>
        </w:rPr>
        <w:t>, pp.75-94.</w:t>
      </w:r>
    </w:p>
    <w:p w14:paraId="40835729"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Mrabure, K.O. and </w:t>
      </w:r>
      <w:proofErr w:type="spellStart"/>
      <w:r w:rsidRPr="00C52E16">
        <w:rPr>
          <w:rFonts w:eastAsia="Times New Roman"/>
          <w:szCs w:val="24"/>
          <w:lang w:eastAsia="en-GB"/>
        </w:rPr>
        <w:t>Abhulimhen-Iyoha</w:t>
      </w:r>
      <w:proofErr w:type="spellEnd"/>
      <w:r w:rsidRPr="00C52E16">
        <w:rPr>
          <w:rFonts w:eastAsia="Times New Roman"/>
          <w:szCs w:val="24"/>
          <w:lang w:eastAsia="en-GB"/>
        </w:rPr>
        <w:t>, A., 2020. Corporate governance and protection of stakeholders rights and interests. </w:t>
      </w:r>
      <w:r w:rsidRPr="00C52E16">
        <w:rPr>
          <w:rFonts w:eastAsia="Times New Roman"/>
          <w:i/>
          <w:iCs/>
          <w:szCs w:val="24"/>
          <w:lang w:eastAsia="en-GB"/>
        </w:rPr>
        <w:t>Beijing l. Rev.</w:t>
      </w:r>
      <w:r w:rsidRPr="00C52E16">
        <w:rPr>
          <w:rFonts w:eastAsia="Times New Roman"/>
          <w:szCs w:val="24"/>
          <w:lang w:eastAsia="en-GB"/>
        </w:rPr>
        <w:t>, </w:t>
      </w:r>
      <w:r w:rsidRPr="00C52E16">
        <w:rPr>
          <w:rFonts w:eastAsia="Times New Roman"/>
          <w:i/>
          <w:iCs/>
          <w:szCs w:val="24"/>
          <w:lang w:eastAsia="en-GB"/>
        </w:rPr>
        <w:t>11</w:t>
      </w:r>
      <w:r w:rsidRPr="00C52E16">
        <w:rPr>
          <w:rFonts w:eastAsia="Times New Roman"/>
          <w:szCs w:val="24"/>
          <w:lang w:eastAsia="en-GB"/>
        </w:rPr>
        <w:t>, p.292.</w:t>
      </w:r>
    </w:p>
    <w:p w14:paraId="09B3A487"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Nicolaides, A., 2018. Corporate social responsibility as an ethical imperative. </w:t>
      </w:r>
      <w:r w:rsidRPr="00C52E16">
        <w:rPr>
          <w:rFonts w:eastAsia="Times New Roman"/>
          <w:i/>
          <w:iCs/>
          <w:szCs w:val="24"/>
          <w:lang w:eastAsia="en-GB"/>
        </w:rPr>
        <w:t>Athens JL</w:t>
      </w:r>
      <w:r w:rsidRPr="00C52E16">
        <w:rPr>
          <w:rFonts w:eastAsia="Times New Roman"/>
          <w:szCs w:val="24"/>
          <w:lang w:eastAsia="en-GB"/>
        </w:rPr>
        <w:t>, </w:t>
      </w:r>
      <w:r w:rsidRPr="00C52E16">
        <w:rPr>
          <w:rFonts w:eastAsia="Times New Roman"/>
          <w:i/>
          <w:iCs/>
          <w:szCs w:val="24"/>
          <w:lang w:eastAsia="en-GB"/>
        </w:rPr>
        <w:t>4</w:t>
      </w:r>
      <w:r w:rsidRPr="00C52E16">
        <w:rPr>
          <w:rFonts w:eastAsia="Times New Roman"/>
          <w:szCs w:val="24"/>
          <w:lang w:eastAsia="en-GB"/>
        </w:rPr>
        <w:t>, p.285.</w:t>
      </w:r>
    </w:p>
    <w:p w14:paraId="4BBB8058"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Project Manager (2022). Stakeholder Management. [online] </w:t>
      </w:r>
      <w:proofErr w:type="spellStart"/>
      <w:r w:rsidRPr="00C52E16">
        <w:rPr>
          <w:rFonts w:eastAsia="Times New Roman"/>
          <w:szCs w:val="24"/>
          <w:lang w:eastAsia="en-GB"/>
        </w:rPr>
        <w:t>ProjectManager</w:t>
      </w:r>
      <w:proofErr w:type="spellEnd"/>
      <w:r w:rsidRPr="00C52E16">
        <w:rPr>
          <w:rFonts w:eastAsia="Times New Roman"/>
          <w:szCs w:val="24"/>
          <w:lang w:eastAsia="en-GB"/>
        </w:rPr>
        <w:t>. Available at: https://www.projectmanager.com/guides/stakeholder-management.</w:t>
      </w:r>
    </w:p>
    <w:p w14:paraId="73379DBC"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Sanghera, P., 2021. Monitoring stakeholder engagement and communication. In </w:t>
      </w:r>
      <w:r w:rsidRPr="00C52E16">
        <w:rPr>
          <w:rFonts w:eastAsia="Times New Roman"/>
          <w:i/>
          <w:iCs/>
          <w:szCs w:val="24"/>
          <w:lang w:eastAsia="en-GB"/>
        </w:rPr>
        <w:t>PMP® in Depth: Project Management Professional Certification Study Guide for the PMP® Exam</w:t>
      </w:r>
      <w:r w:rsidRPr="00C52E16">
        <w:rPr>
          <w:rFonts w:eastAsia="Times New Roman"/>
          <w:szCs w:val="24"/>
          <w:lang w:eastAsia="en-GB"/>
        </w:rPr>
        <w:t xml:space="preserve"> (pp. 519-533). Berkeley, CA: </w:t>
      </w:r>
      <w:proofErr w:type="spellStart"/>
      <w:r w:rsidRPr="00C52E16">
        <w:rPr>
          <w:rFonts w:eastAsia="Times New Roman"/>
          <w:szCs w:val="24"/>
          <w:lang w:eastAsia="en-GB"/>
        </w:rPr>
        <w:t>Apress</w:t>
      </w:r>
      <w:proofErr w:type="spellEnd"/>
      <w:r w:rsidRPr="00C52E16">
        <w:rPr>
          <w:rFonts w:eastAsia="Times New Roman"/>
          <w:szCs w:val="24"/>
          <w:lang w:eastAsia="en-GB"/>
        </w:rPr>
        <w:t>.</w:t>
      </w:r>
    </w:p>
    <w:p w14:paraId="37AB3979"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Silberberg, M. and Martinez-Bianchi, V., 2019. Community and stakeholder engagement. </w:t>
      </w:r>
      <w:r w:rsidRPr="00C52E16">
        <w:rPr>
          <w:rFonts w:eastAsia="Times New Roman"/>
          <w:i/>
          <w:iCs/>
          <w:szCs w:val="24"/>
          <w:lang w:eastAsia="en-GB"/>
        </w:rPr>
        <w:t>Prim Care</w:t>
      </w:r>
      <w:r w:rsidRPr="00C52E16">
        <w:rPr>
          <w:rFonts w:eastAsia="Times New Roman"/>
          <w:szCs w:val="24"/>
          <w:lang w:eastAsia="en-GB"/>
        </w:rPr>
        <w:t>, </w:t>
      </w:r>
      <w:r w:rsidRPr="00C52E16">
        <w:rPr>
          <w:rFonts w:eastAsia="Times New Roman"/>
          <w:i/>
          <w:iCs/>
          <w:szCs w:val="24"/>
          <w:lang w:eastAsia="en-GB"/>
        </w:rPr>
        <w:t>46</w:t>
      </w:r>
      <w:r w:rsidRPr="00C52E16">
        <w:rPr>
          <w:rFonts w:eastAsia="Times New Roman"/>
          <w:szCs w:val="24"/>
          <w:lang w:eastAsia="en-GB"/>
        </w:rPr>
        <w:t>(4), pp.587-94.</w:t>
      </w:r>
    </w:p>
    <w:p w14:paraId="3EC89A51"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 xml:space="preserve">The Planner (2022). </w:t>
      </w:r>
      <w:r w:rsidRPr="00C52E16">
        <w:rPr>
          <w:rFonts w:eastAsia="Times New Roman"/>
          <w:i/>
          <w:iCs/>
          <w:szCs w:val="24"/>
          <w:lang w:eastAsia="en-GB"/>
        </w:rPr>
        <w:t>West Midlands town adopts regeneration plan</w:t>
      </w:r>
      <w:r w:rsidRPr="00C52E16">
        <w:rPr>
          <w:rFonts w:eastAsia="Times New Roman"/>
          <w:szCs w:val="24"/>
          <w:lang w:eastAsia="en-GB"/>
        </w:rPr>
        <w:t>. [online] The Planner. Available at: https://www.theplanner.co.uk/2020/08/21/west-midlands-town-adopts-regeneration-plan [Accessed 7 Apr. 2025].</w:t>
      </w:r>
    </w:p>
    <w:p w14:paraId="30D4FA95" w14:textId="77777777" w:rsidR="00C52E16" w:rsidRPr="00C52E16" w:rsidRDefault="00C52E16" w:rsidP="00C52E16">
      <w:pPr>
        <w:spacing w:after="180"/>
        <w:ind w:left="450" w:hanging="450"/>
        <w:rPr>
          <w:rFonts w:eastAsia="Times New Roman"/>
          <w:szCs w:val="24"/>
          <w:lang w:eastAsia="en-GB"/>
        </w:rPr>
      </w:pPr>
      <w:r w:rsidRPr="00C52E16">
        <w:rPr>
          <w:rFonts w:eastAsia="Times New Roman"/>
          <w:szCs w:val="24"/>
          <w:lang w:eastAsia="en-GB"/>
        </w:rPr>
        <w:t>Troise, C. and Camilleri, M.A., 2021. The use of digital media for marketing, CSR communication and stakeholder engagement. In </w:t>
      </w:r>
      <w:r w:rsidRPr="00C52E16">
        <w:rPr>
          <w:rFonts w:eastAsia="Times New Roman"/>
          <w:i/>
          <w:iCs/>
          <w:szCs w:val="24"/>
          <w:lang w:eastAsia="en-GB"/>
        </w:rPr>
        <w:t>Strategic corporate communication in the digital age</w:t>
      </w:r>
      <w:r w:rsidRPr="00C52E16">
        <w:rPr>
          <w:rFonts w:eastAsia="Times New Roman"/>
          <w:szCs w:val="24"/>
          <w:lang w:eastAsia="en-GB"/>
        </w:rPr>
        <w:t> (pp. 161-174). Emerald Publishing Limited.</w:t>
      </w:r>
    </w:p>
    <w:p w14:paraId="5FFD6847" w14:textId="77777777" w:rsidR="00B63086" w:rsidRPr="00B63086" w:rsidRDefault="00B63086" w:rsidP="00C52E16"/>
    <w:p w14:paraId="335AB2AD" w14:textId="77777777" w:rsidR="002629CC" w:rsidRDefault="002629CC" w:rsidP="004A447D"/>
    <w:sectPr w:rsidR="002629CC" w:rsidSect="00D41BA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78D06" w14:textId="77777777" w:rsidR="00012FE2" w:rsidRDefault="00012FE2" w:rsidP="006C39A1">
      <w:pPr>
        <w:spacing w:after="0" w:line="240" w:lineRule="auto"/>
      </w:pPr>
      <w:r>
        <w:separator/>
      </w:r>
    </w:p>
  </w:endnote>
  <w:endnote w:type="continuationSeparator" w:id="0">
    <w:p w14:paraId="7F64862C" w14:textId="77777777" w:rsidR="00012FE2" w:rsidRDefault="00012FE2" w:rsidP="006C3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42141"/>
      <w:docPartObj>
        <w:docPartGallery w:val="Page Numbers (Bottom of Page)"/>
        <w:docPartUnique/>
      </w:docPartObj>
    </w:sdtPr>
    <w:sdtContent>
      <w:p w14:paraId="6452820A" w14:textId="3F8C40C4" w:rsidR="006C39A1" w:rsidRDefault="006C39A1">
        <w:pPr>
          <w:pStyle w:val="Footer"/>
          <w:jc w:val="right"/>
        </w:pPr>
        <w:r>
          <w:fldChar w:fldCharType="begin"/>
        </w:r>
        <w:r>
          <w:instrText>PAGE   \* MERGEFORMAT</w:instrText>
        </w:r>
        <w:r>
          <w:fldChar w:fldCharType="separate"/>
        </w:r>
        <w:r>
          <w:t>2</w:t>
        </w:r>
        <w:r>
          <w:fldChar w:fldCharType="end"/>
        </w:r>
      </w:p>
    </w:sdtContent>
  </w:sdt>
  <w:p w14:paraId="6386CAA5" w14:textId="77777777" w:rsidR="006C39A1" w:rsidRDefault="006C3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0C242" w14:textId="77777777" w:rsidR="00012FE2" w:rsidRDefault="00012FE2" w:rsidP="006C39A1">
      <w:pPr>
        <w:spacing w:after="0" w:line="240" w:lineRule="auto"/>
      </w:pPr>
      <w:r>
        <w:separator/>
      </w:r>
    </w:p>
  </w:footnote>
  <w:footnote w:type="continuationSeparator" w:id="0">
    <w:p w14:paraId="72A8919B" w14:textId="77777777" w:rsidR="00012FE2" w:rsidRDefault="00012FE2" w:rsidP="006C39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762"/>
    <w:rsid w:val="00012FE2"/>
    <w:rsid w:val="0007101C"/>
    <w:rsid w:val="000773DC"/>
    <w:rsid w:val="000818A6"/>
    <w:rsid w:val="000819CC"/>
    <w:rsid w:val="0008577D"/>
    <w:rsid w:val="00092B8A"/>
    <w:rsid w:val="000944E3"/>
    <w:rsid w:val="000A5EB0"/>
    <w:rsid w:val="000E5928"/>
    <w:rsid w:val="000E6FB1"/>
    <w:rsid w:val="00106762"/>
    <w:rsid w:val="00107CCA"/>
    <w:rsid w:val="00110CF9"/>
    <w:rsid w:val="0012215A"/>
    <w:rsid w:val="00123DBA"/>
    <w:rsid w:val="001307FD"/>
    <w:rsid w:val="00130FA4"/>
    <w:rsid w:val="00131077"/>
    <w:rsid w:val="00133394"/>
    <w:rsid w:val="00134DB6"/>
    <w:rsid w:val="00147E2D"/>
    <w:rsid w:val="00157398"/>
    <w:rsid w:val="00171356"/>
    <w:rsid w:val="001904BA"/>
    <w:rsid w:val="001B1C02"/>
    <w:rsid w:val="001B3695"/>
    <w:rsid w:val="001F11A8"/>
    <w:rsid w:val="00206861"/>
    <w:rsid w:val="0023308E"/>
    <w:rsid w:val="002629CC"/>
    <w:rsid w:val="00266032"/>
    <w:rsid w:val="002774DC"/>
    <w:rsid w:val="00283391"/>
    <w:rsid w:val="002A2B5D"/>
    <w:rsid w:val="002A3AB2"/>
    <w:rsid w:val="002A5893"/>
    <w:rsid w:val="002B3F75"/>
    <w:rsid w:val="002E3D44"/>
    <w:rsid w:val="002E65EE"/>
    <w:rsid w:val="002F2BC0"/>
    <w:rsid w:val="002F380C"/>
    <w:rsid w:val="002F3B68"/>
    <w:rsid w:val="002F6D30"/>
    <w:rsid w:val="00327939"/>
    <w:rsid w:val="00342A0B"/>
    <w:rsid w:val="00363200"/>
    <w:rsid w:val="00375888"/>
    <w:rsid w:val="003838FC"/>
    <w:rsid w:val="0038767F"/>
    <w:rsid w:val="00393A86"/>
    <w:rsid w:val="003A24A4"/>
    <w:rsid w:val="003A4D3E"/>
    <w:rsid w:val="003B4959"/>
    <w:rsid w:val="003B6CC9"/>
    <w:rsid w:val="003D685E"/>
    <w:rsid w:val="003F5148"/>
    <w:rsid w:val="004070F6"/>
    <w:rsid w:val="00410E15"/>
    <w:rsid w:val="00421B6E"/>
    <w:rsid w:val="00433789"/>
    <w:rsid w:val="0044716A"/>
    <w:rsid w:val="004503CD"/>
    <w:rsid w:val="00450937"/>
    <w:rsid w:val="004643BC"/>
    <w:rsid w:val="0047593C"/>
    <w:rsid w:val="004759B4"/>
    <w:rsid w:val="00480462"/>
    <w:rsid w:val="0048246C"/>
    <w:rsid w:val="00483CC9"/>
    <w:rsid w:val="00483FFD"/>
    <w:rsid w:val="00496CC6"/>
    <w:rsid w:val="004A447D"/>
    <w:rsid w:val="004D70A8"/>
    <w:rsid w:val="004E4144"/>
    <w:rsid w:val="004F08DE"/>
    <w:rsid w:val="005107AE"/>
    <w:rsid w:val="005553BB"/>
    <w:rsid w:val="005614C2"/>
    <w:rsid w:val="00562512"/>
    <w:rsid w:val="00580779"/>
    <w:rsid w:val="00583F0A"/>
    <w:rsid w:val="0059614C"/>
    <w:rsid w:val="005A0E04"/>
    <w:rsid w:val="005A370C"/>
    <w:rsid w:val="005B2E5C"/>
    <w:rsid w:val="005C602E"/>
    <w:rsid w:val="005F27ED"/>
    <w:rsid w:val="0061213A"/>
    <w:rsid w:val="006204A8"/>
    <w:rsid w:val="00626617"/>
    <w:rsid w:val="00635794"/>
    <w:rsid w:val="00644641"/>
    <w:rsid w:val="0064614B"/>
    <w:rsid w:val="006806B2"/>
    <w:rsid w:val="00693835"/>
    <w:rsid w:val="006967A6"/>
    <w:rsid w:val="00697A01"/>
    <w:rsid w:val="006A7CB7"/>
    <w:rsid w:val="006B09C2"/>
    <w:rsid w:val="006B313E"/>
    <w:rsid w:val="006C39A1"/>
    <w:rsid w:val="006D1AB5"/>
    <w:rsid w:val="006D5235"/>
    <w:rsid w:val="006D6720"/>
    <w:rsid w:val="006E1838"/>
    <w:rsid w:val="0070299D"/>
    <w:rsid w:val="00730494"/>
    <w:rsid w:val="00745573"/>
    <w:rsid w:val="00753A0C"/>
    <w:rsid w:val="00785FD5"/>
    <w:rsid w:val="00791265"/>
    <w:rsid w:val="007936F7"/>
    <w:rsid w:val="007C22A5"/>
    <w:rsid w:val="007C291C"/>
    <w:rsid w:val="007C4594"/>
    <w:rsid w:val="007D7E9C"/>
    <w:rsid w:val="007E1637"/>
    <w:rsid w:val="007F0AC4"/>
    <w:rsid w:val="007F31D6"/>
    <w:rsid w:val="007F5001"/>
    <w:rsid w:val="007F5648"/>
    <w:rsid w:val="008003A2"/>
    <w:rsid w:val="00811B02"/>
    <w:rsid w:val="00814603"/>
    <w:rsid w:val="00853FDB"/>
    <w:rsid w:val="00855460"/>
    <w:rsid w:val="00862E31"/>
    <w:rsid w:val="00865547"/>
    <w:rsid w:val="00875458"/>
    <w:rsid w:val="00884262"/>
    <w:rsid w:val="008B6765"/>
    <w:rsid w:val="008B7539"/>
    <w:rsid w:val="008C1694"/>
    <w:rsid w:val="008C75FE"/>
    <w:rsid w:val="008D2CC3"/>
    <w:rsid w:val="008F1146"/>
    <w:rsid w:val="008F55D0"/>
    <w:rsid w:val="009011BF"/>
    <w:rsid w:val="009442C4"/>
    <w:rsid w:val="009462B5"/>
    <w:rsid w:val="00946423"/>
    <w:rsid w:val="0095121D"/>
    <w:rsid w:val="0095773C"/>
    <w:rsid w:val="00982C75"/>
    <w:rsid w:val="00995E1A"/>
    <w:rsid w:val="009B6D44"/>
    <w:rsid w:val="009D743C"/>
    <w:rsid w:val="00A10DCC"/>
    <w:rsid w:val="00A1661F"/>
    <w:rsid w:val="00A25EBB"/>
    <w:rsid w:val="00A27039"/>
    <w:rsid w:val="00A27047"/>
    <w:rsid w:val="00A401CF"/>
    <w:rsid w:val="00A434D2"/>
    <w:rsid w:val="00A509ED"/>
    <w:rsid w:val="00A61C8A"/>
    <w:rsid w:val="00A6481A"/>
    <w:rsid w:val="00A83297"/>
    <w:rsid w:val="00AA3B45"/>
    <w:rsid w:val="00AB2849"/>
    <w:rsid w:val="00AD3486"/>
    <w:rsid w:val="00AE4D76"/>
    <w:rsid w:val="00B0385C"/>
    <w:rsid w:val="00B14D6B"/>
    <w:rsid w:val="00B16F18"/>
    <w:rsid w:val="00B17CE6"/>
    <w:rsid w:val="00B3608E"/>
    <w:rsid w:val="00B361FD"/>
    <w:rsid w:val="00B42410"/>
    <w:rsid w:val="00B63086"/>
    <w:rsid w:val="00B73508"/>
    <w:rsid w:val="00B85652"/>
    <w:rsid w:val="00B92FF5"/>
    <w:rsid w:val="00B937C5"/>
    <w:rsid w:val="00B953F7"/>
    <w:rsid w:val="00BA5614"/>
    <w:rsid w:val="00BB05A4"/>
    <w:rsid w:val="00BD0374"/>
    <w:rsid w:val="00BD11B8"/>
    <w:rsid w:val="00BD7CDD"/>
    <w:rsid w:val="00C01E61"/>
    <w:rsid w:val="00C05691"/>
    <w:rsid w:val="00C134E7"/>
    <w:rsid w:val="00C174EB"/>
    <w:rsid w:val="00C43747"/>
    <w:rsid w:val="00C52E16"/>
    <w:rsid w:val="00C55A4D"/>
    <w:rsid w:val="00C64453"/>
    <w:rsid w:val="00C67D88"/>
    <w:rsid w:val="00C828E2"/>
    <w:rsid w:val="00C95C3B"/>
    <w:rsid w:val="00CC0BF2"/>
    <w:rsid w:val="00CC5DE5"/>
    <w:rsid w:val="00CF2289"/>
    <w:rsid w:val="00CF2353"/>
    <w:rsid w:val="00D23EC4"/>
    <w:rsid w:val="00D32FE5"/>
    <w:rsid w:val="00D33C10"/>
    <w:rsid w:val="00D41BAE"/>
    <w:rsid w:val="00D474D7"/>
    <w:rsid w:val="00D47DD7"/>
    <w:rsid w:val="00DC1A3C"/>
    <w:rsid w:val="00DD261D"/>
    <w:rsid w:val="00DE4C4F"/>
    <w:rsid w:val="00DE7A67"/>
    <w:rsid w:val="00E143A5"/>
    <w:rsid w:val="00E15740"/>
    <w:rsid w:val="00E214C1"/>
    <w:rsid w:val="00E34C4E"/>
    <w:rsid w:val="00E561AE"/>
    <w:rsid w:val="00E57639"/>
    <w:rsid w:val="00E604F4"/>
    <w:rsid w:val="00E616B6"/>
    <w:rsid w:val="00E61734"/>
    <w:rsid w:val="00E64E39"/>
    <w:rsid w:val="00E70DA8"/>
    <w:rsid w:val="00E776FF"/>
    <w:rsid w:val="00E834E4"/>
    <w:rsid w:val="00E90FC1"/>
    <w:rsid w:val="00EA59D6"/>
    <w:rsid w:val="00EA617F"/>
    <w:rsid w:val="00EB6481"/>
    <w:rsid w:val="00EB778A"/>
    <w:rsid w:val="00EB7F9B"/>
    <w:rsid w:val="00EC4C84"/>
    <w:rsid w:val="00EC5D2B"/>
    <w:rsid w:val="00EC7A15"/>
    <w:rsid w:val="00EE025A"/>
    <w:rsid w:val="00EE2E5D"/>
    <w:rsid w:val="00EF6A4E"/>
    <w:rsid w:val="00F01E93"/>
    <w:rsid w:val="00F03A81"/>
    <w:rsid w:val="00F065EC"/>
    <w:rsid w:val="00F1013D"/>
    <w:rsid w:val="00F12974"/>
    <w:rsid w:val="00F37E02"/>
    <w:rsid w:val="00F40C33"/>
    <w:rsid w:val="00F53F86"/>
    <w:rsid w:val="00F56DC2"/>
    <w:rsid w:val="00F60BA2"/>
    <w:rsid w:val="00F8314A"/>
    <w:rsid w:val="00F93ACC"/>
    <w:rsid w:val="00FB4FAD"/>
    <w:rsid w:val="00FC1EB6"/>
    <w:rsid w:val="00FC4E08"/>
    <w:rsid w:val="00FC7680"/>
    <w:rsid w:val="00FD0056"/>
    <w:rsid w:val="00FE053C"/>
    <w:rsid w:val="00FF0EED"/>
    <w:rsid w:val="00FF2C4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081705"/>
  <w15:chartTrackingRefBased/>
  <w15:docId w15:val="{A7EEDF4B-73DF-44B5-A6B6-957782929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4"/>
        <w:szCs w:val="30"/>
        <w:lang w:val="en-GB" w:eastAsia="en-GB"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BA2"/>
    <w:pPr>
      <w:spacing w:after="200" w:line="360" w:lineRule="auto"/>
      <w:jc w:val="both"/>
    </w:pPr>
    <w:rPr>
      <w:rFonts w:ascii="Times New Roman" w:hAnsi="Times New Roman" w:cs="Times New Roman"/>
      <w:szCs w:val="22"/>
      <w:lang w:eastAsia="en-US" w:bidi="ar-SA"/>
      <w14:ligatures w14:val="none"/>
    </w:rPr>
  </w:style>
  <w:style w:type="paragraph" w:styleId="Heading1">
    <w:name w:val="heading 1"/>
    <w:basedOn w:val="Normal"/>
    <w:next w:val="Normal"/>
    <w:link w:val="Heading1Char"/>
    <w:autoRedefine/>
    <w:uiPriority w:val="9"/>
    <w:qFormat/>
    <w:rsid w:val="000E6FB1"/>
    <w:pPr>
      <w:keepNext/>
      <w:keepLines/>
      <w:pBdr>
        <w:bottom w:val="single" w:sz="4" w:space="1" w:color="auto"/>
      </w:pBdr>
      <w:spacing w:line="240" w:lineRule="auto"/>
      <w:outlineLvl w:val="0"/>
    </w:pPr>
    <w:rPr>
      <w:rFonts w:cstheme="majorBidi"/>
      <w:b/>
      <w:color w:val="156082" w:themeColor="accent1"/>
      <w:sz w:val="32"/>
      <w:szCs w:val="50"/>
    </w:rPr>
  </w:style>
  <w:style w:type="paragraph" w:styleId="Heading2">
    <w:name w:val="heading 2"/>
    <w:basedOn w:val="Normal"/>
    <w:next w:val="Normal"/>
    <w:link w:val="Heading2Char"/>
    <w:autoRedefine/>
    <w:uiPriority w:val="9"/>
    <w:unhideWhenUsed/>
    <w:qFormat/>
    <w:rsid w:val="00AD3486"/>
    <w:pPr>
      <w:keepNext/>
      <w:keepLines/>
      <w:spacing w:before="40" w:after="0"/>
      <w:outlineLvl w:val="1"/>
    </w:pPr>
    <w:rPr>
      <w:rFonts w:eastAsiaTheme="majorEastAsia" w:cstheme="majorBidi"/>
      <w:bCs/>
      <w:color w:val="156082" w:themeColor="accent1"/>
      <w:sz w:val="30"/>
      <w:szCs w:val="40"/>
    </w:rPr>
  </w:style>
  <w:style w:type="paragraph" w:styleId="Heading3">
    <w:name w:val="heading 3"/>
    <w:basedOn w:val="Normal"/>
    <w:next w:val="Normal"/>
    <w:link w:val="Heading3Char"/>
    <w:autoRedefine/>
    <w:uiPriority w:val="9"/>
    <w:unhideWhenUsed/>
    <w:qFormat/>
    <w:rsid w:val="006D5235"/>
    <w:pPr>
      <w:keepNext/>
      <w:keepLines/>
      <w:spacing w:before="160" w:after="80"/>
      <w:outlineLvl w:val="2"/>
    </w:pPr>
    <w:rPr>
      <w:rFonts w:eastAsiaTheme="majorEastAsia" w:cstheme="majorBidi"/>
      <w:color w:val="0F4761" w:themeColor="accent1" w:themeShade="BF"/>
      <w:sz w:val="30"/>
      <w:szCs w:val="35"/>
    </w:rPr>
  </w:style>
  <w:style w:type="paragraph" w:styleId="Heading4">
    <w:name w:val="heading 4"/>
    <w:basedOn w:val="Normal"/>
    <w:next w:val="Normal"/>
    <w:link w:val="Heading4Char"/>
    <w:uiPriority w:val="9"/>
    <w:semiHidden/>
    <w:unhideWhenUsed/>
    <w:qFormat/>
    <w:rsid w:val="0010676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0676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0676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676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676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676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FB1"/>
    <w:rPr>
      <w:rFonts w:ascii="Times New Roman" w:hAnsi="Times New Roman" w:cstheme="majorBidi"/>
      <w:b/>
      <w:color w:val="156082" w:themeColor="accent1"/>
      <w:sz w:val="32"/>
      <w:szCs w:val="50"/>
      <w14:ligatures w14:val="none"/>
    </w:rPr>
  </w:style>
  <w:style w:type="character" w:customStyle="1" w:styleId="Heading2Char">
    <w:name w:val="Heading 2 Char"/>
    <w:basedOn w:val="DefaultParagraphFont"/>
    <w:link w:val="Heading2"/>
    <w:uiPriority w:val="9"/>
    <w:rsid w:val="00AD3486"/>
    <w:rPr>
      <w:rFonts w:ascii="Times New Roman" w:eastAsiaTheme="majorEastAsia" w:hAnsi="Times New Roman" w:cstheme="majorBidi"/>
      <w:bCs/>
      <w:color w:val="156082" w:themeColor="accent1"/>
      <w:sz w:val="30"/>
      <w:szCs w:val="40"/>
      <w:lang w:eastAsia="en-US" w:bidi="ar-SA"/>
      <w14:ligatures w14:val="none"/>
    </w:rPr>
  </w:style>
  <w:style w:type="paragraph" w:styleId="Caption">
    <w:name w:val="caption"/>
    <w:basedOn w:val="Normal"/>
    <w:next w:val="Normal"/>
    <w:autoRedefine/>
    <w:uiPriority w:val="35"/>
    <w:unhideWhenUsed/>
    <w:qFormat/>
    <w:rsid w:val="00266032"/>
    <w:pPr>
      <w:spacing w:after="80" w:line="240" w:lineRule="auto"/>
      <w:jc w:val="center"/>
    </w:pPr>
    <w:rPr>
      <w:i/>
      <w:iCs/>
      <w:color w:val="0F4761" w:themeColor="accent1" w:themeShade="BF"/>
      <w:sz w:val="20"/>
    </w:rPr>
  </w:style>
  <w:style w:type="character" w:customStyle="1" w:styleId="Heading3Char">
    <w:name w:val="Heading 3 Char"/>
    <w:basedOn w:val="DefaultParagraphFont"/>
    <w:link w:val="Heading3"/>
    <w:uiPriority w:val="9"/>
    <w:rsid w:val="006D5235"/>
    <w:rPr>
      <w:rFonts w:ascii="Times New Roman" w:eastAsiaTheme="majorEastAsia" w:hAnsi="Times New Roman" w:cstheme="majorBidi"/>
      <w:color w:val="0F4761" w:themeColor="accent1" w:themeShade="BF"/>
      <w:sz w:val="30"/>
      <w:szCs w:val="35"/>
      <w14:ligatures w14:val="none"/>
    </w:rPr>
  </w:style>
  <w:style w:type="character" w:customStyle="1" w:styleId="Heading4Char">
    <w:name w:val="Heading 4 Char"/>
    <w:basedOn w:val="DefaultParagraphFont"/>
    <w:link w:val="Heading4"/>
    <w:uiPriority w:val="9"/>
    <w:semiHidden/>
    <w:rsid w:val="00106762"/>
    <w:rPr>
      <w:rFonts w:eastAsiaTheme="majorEastAsia" w:cstheme="majorBidi"/>
      <w:i/>
      <w:iCs/>
      <w:color w:val="0F4761" w:themeColor="accent1" w:themeShade="BF"/>
      <w:szCs w:val="22"/>
      <w:lang w:eastAsia="en-US" w:bidi="ar-SA"/>
      <w14:ligatures w14:val="none"/>
    </w:rPr>
  </w:style>
  <w:style w:type="character" w:customStyle="1" w:styleId="Heading5Char">
    <w:name w:val="Heading 5 Char"/>
    <w:basedOn w:val="DefaultParagraphFont"/>
    <w:link w:val="Heading5"/>
    <w:uiPriority w:val="9"/>
    <w:semiHidden/>
    <w:rsid w:val="00106762"/>
    <w:rPr>
      <w:rFonts w:eastAsiaTheme="majorEastAsia" w:cstheme="majorBidi"/>
      <w:color w:val="0F4761" w:themeColor="accent1" w:themeShade="BF"/>
      <w:szCs w:val="22"/>
      <w:lang w:eastAsia="en-US" w:bidi="ar-SA"/>
      <w14:ligatures w14:val="none"/>
    </w:rPr>
  </w:style>
  <w:style w:type="character" w:customStyle="1" w:styleId="Heading6Char">
    <w:name w:val="Heading 6 Char"/>
    <w:basedOn w:val="DefaultParagraphFont"/>
    <w:link w:val="Heading6"/>
    <w:uiPriority w:val="9"/>
    <w:semiHidden/>
    <w:rsid w:val="00106762"/>
    <w:rPr>
      <w:rFonts w:eastAsiaTheme="majorEastAsia" w:cstheme="majorBidi"/>
      <w:i/>
      <w:iCs/>
      <w:color w:val="595959" w:themeColor="text1" w:themeTint="A6"/>
      <w:szCs w:val="22"/>
      <w:lang w:eastAsia="en-US" w:bidi="ar-SA"/>
      <w14:ligatures w14:val="none"/>
    </w:rPr>
  </w:style>
  <w:style w:type="character" w:customStyle="1" w:styleId="Heading7Char">
    <w:name w:val="Heading 7 Char"/>
    <w:basedOn w:val="DefaultParagraphFont"/>
    <w:link w:val="Heading7"/>
    <w:uiPriority w:val="9"/>
    <w:semiHidden/>
    <w:rsid w:val="00106762"/>
    <w:rPr>
      <w:rFonts w:eastAsiaTheme="majorEastAsia" w:cstheme="majorBidi"/>
      <w:color w:val="595959" w:themeColor="text1" w:themeTint="A6"/>
      <w:szCs w:val="22"/>
      <w:lang w:eastAsia="en-US" w:bidi="ar-SA"/>
      <w14:ligatures w14:val="none"/>
    </w:rPr>
  </w:style>
  <w:style w:type="character" w:customStyle="1" w:styleId="Heading8Char">
    <w:name w:val="Heading 8 Char"/>
    <w:basedOn w:val="DefaultParagraphFont"/>
    <w:link w:val="Heading8"/>
    <w:uiPriority w:val="9"/>
    <w:semiHidden/>
    <w:rsid w:val="00106762"/>
    <w:rPr>
      <w:rFonts w:eastAsiaTheme="majorEastAsia" w:cstheme="majorBidi"/>
      <w:i/>
      <w:iCs/>
      <w:color w:val="272727" w:themeColor="text1" w:themeTint="D8"/>
      <w:szCs w:val="22"/>
      <w:lang w:eastAsia="en-US" w:bidi="ar-SA"/>
      <w14:ligatures w14:val="none"/>
    </w:rPr>
  </w:style>
  <w:style w:type="character" w:customStyle="1" w:styleId="Heading9Char">
    <w:name w:val="Heading 9 Char"/>
    <w:basedOn w:val="DefaultParagraphFont"/>
    <w:link w:val="Heading9"/>
    <w:uiPriority w:val="9"/>
    <w:semiHidden/>
    <w:rsid w:val="00106762"/>
    <w:rPr>
      <w:rFonts w:eastAsiaTheme="majorEastAsia" w:cstheme="majorBidi"/>
      <w:color w:val="272727" w:themeColor="text1" w:themeTint="D8"/>
      <w:szCs w:val="22"/>
      <w:lang w:eastAsia="en-US" w:bidi="ar-SA"/>
      <w14:ligatures w14:val="none"/>
    </w:rPr>
  </w:style>
  <w:style w:type="paragraph" w:styleId="Title">
    <w:name w:val="Title"/>
    <w:basedOn w:val="Normal"/>
    <w:next w:val="Normal"/>
    <w:link w:val="TitleChar"/>
    <w:uiPriority w:val="10"/>
    <w:qFormat/>
    <w:rsid w:val="00106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762"/>
    <w:rPr>
      <w:rFonts w:asciiTheme="majorHAnsi" w:eastAsiaTheme="majorEastAsia" w:hAnsiTheme="majorHAnsi" w:cstheme="majorBidi"/>
      <w:spacing w:val="-10"/>
      <w:kern w:val="28"/>
      <w:sz w:val="56"/>
      <w:szCs w:val="56"/>
      <w:lang w:eastAsia="en-US" w:bidi="ar-SA"/>
      <w14:ligatures w14:val="none"/>
    </w:rPr>
  </w:style>
  <w:style w:type="paragraph" w:styleId="Subtitle">
    <w:name w:val="Subtitle"/>
    <w:basedOn w:val="Normal"/>
    <w:next w:val="Normal"/>
    <w:link w:val="SubtitleChar"/>
    <w:uiPriority w:val="11"/>
    <w:qFormat/>
    <w:rsid w:val="0010676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762"/>
    <w:rPr>
      <w:rFonts w:eastAsiaTheme="majorEastAsia" w:cstheme="majorBidi"/>
      <w:color w:val="595959" w:themeColor="text1" w:themeTint="A6"/>
      <w:spacing w:val="15"/>
      <w:sz w:val="28"/>
      <w:szCs w:val="28"/>
      <w:lang w:eastAsia="en-US" w:bidi="ar-SA"/>
      <w14:ligatures w14:val="none"/>
    </w:rPr>
  </w:style>
  <w:style w:type="paragraph" w:styleId="Quote">
    <w:name w:val="Quote"/>
    <w:basedOn w:val="Normal"/>
    <w:next w:val="Normal"/>
    <w:link w:val="QuoteChar"/>
    <w:uiPriority w:val="29"/>
    <w:qFormat/>
    <w:rsid w:val="001067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06762"/>
    <w:rPr>
      <w:rFonts w:ascii="Times New Roman" w:hAnsi="Times New Roman" w:cs="Times New Roman"/>
      <w:i/>
      <w:iCs/>
      <w:color w:val="404040" w:themeColor="text1" w:themeTint="BF"/>
      <w:szCs w:val="22"/>
      <w:lang w:eastAsia="en-US" w:bidi="ar-SA"/>
      <w14:ligatures w14:val="none"/>
    </w:rPr>
  </w:style>
  <w:style w:type="paragraph" w:styleId="ListParagraph">
    <w:name w:val="List Paragraph"/>
    <w:basedOn w:val="Normal"/>
    <w:uiPriority w:val="34"/>
    <w:qFormat/>
    <w:rsid w:val="00106762"/>
    <w:pPr>
      <w:ind w:left="720"/>
      <w:contextualSpacing/>
    </w:pPr>
  </w:style>
  <w:style w:type="character" w:styleId="IntenseEmphasis">
    <w:name w:val="Intense Emphasis"/>
    <w:basedOn w:val="DefaultParagraphFont"/>
    <w:uiPriority w:val="21"/>
    <w:qFormat/>
    <w:rsid w:val="00106762"/>
    <w:rPr>
      <w:i/>
      <w:iCs/>
      <w:color w:val="0F4761" w:themeColor="accent1" w:themeShade="BF"/>
    </w:rPr>
  </w:style>
  <w:style w:type="paragraph" w:styleId="IntenseQuote">
    <w:name w:val="Intense Quote"/>
    <w:basedOn w:val="Normal"/>
    <w:next w:val="Normal"/>
    <w:link w:val="IntenseQuoteChar"/>
    <w:uiPriority w:val="30"/>
    <w:qFormat/>
    <w:rsid w:val="00106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762"/>
    <w:rPr>
      <w:rFonts w:ascii="Times New Roman" w:hAnsi="Times New Roman" w:cs="Times New Roman"/>
      <w:i/>
      <w:iCs/>
      <w:color w:val="0F4761" w:themeColor="accent1" w:themeShade="BF"/>
      <w:szCs w:val="22"/>
      <w:lang w:eastAsia="en-US" w:bidi="ar-SA"/>
      <w14:ligatures w14:val="none"/>
    </w:rPr>
  </w:style>
  <w:style w:type="character" w:styleId="IntenseReference">
    <w:name w:val="Intense Reference"/>
    <w:basedOn w:val="DefaultParagraphFont"/>
    <w:uiPriority w:val="32"/>
    <w:qFormat/>
    <w:rsid w:val="00106762"/>
    <w:rPr>
      <w:b/>
      <w:bCs/>
      <w:smallCaps/>
      <w:color w:val="0F4761" w:themeColor="accent1" w:themeShade="BF"/>
      <w:spacing w:val="5"/>
    </w:rPr>
  </w:style>
  <w:style w:type="paragraph" w:styleId="Header">
    <w:name w:val="header"/>
    <w:basedOn w:val="Normal"/>
    <w:link w:val="HeaderChar"/>
    <w:uiPriority w:val="99"/>
    <w:unhideWhenUsed/>
    <w:rsid w:val="006C3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9A1"/>
    <w:rPr>
      <w:rFonts w:ascii="Times New Roman" w:hAnsi="Times New Roman" w:cs="Times New Roman"/>
      <w:szCs w:val="22"/>
      <w:lang w:eastAsia="en-US" w:bidi="ar-SA"/>
      <w14:ligatures w14:val="none"/>
    </w:rPr>
  </w:style>
  <w:style w:type="paragraph" w:styleId="Footer">
    <w:name w:val="footer"/>
    <w:basedOn w:val="Normal"/>
    <w:link w:val="FooterChar"/>
    <w:uiPriority w:val="99"/>
    <w:unhideWhenUsed/>
    <w:rsid w:val="006C3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9A1"/>
    <w:rPr>
      <w:rFonts w:ascii="Times New Roman" w:hAnsi="Times New Roman" w:cs="Times New Roman"/>
      <w:szCs w:val="22"/>
      <w:lang w:eastAsia="en-US" w:bidi="ar-SA"/>
      <w14:ligatures w14:val="none"/>
    </w:rPr>
  </w:style>
  <w:style w:type="table" w:styleId="TableGrid">
    <w:name w:val="Table Grid"/>
    <w:basedOn w:val="TableNormal"/>
    <w:uiPriority w:val="39"/>
    <w:rsid w:val="00E56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776FF"/>
    <w:rPr>
      <w:b/>
      <w:bCs/>
    </w:rPr>
  </w:style>
  <w:style w:type="paragraph" w:styleId="TOCHeading">
    <w:name w:val="TOC Heading"/>
    <w:basedOn w:val="Heading1"/>
    <w:next w:val="Normal"/>
    <w:uiPriority w:val="39"/>
    <w:unhideWhenUsed/>
    <w:qFormat/>
    <w:rsid w:val="00FC1EB6"/>
    <w:pPr>
      <w:pBdr>
        <w:bottom w:val="none" w:sz="0" w:space="0" w:color="auto"/>
      </w:pBdr>
      <w:spacing w:before="240" w:after="0" w:line="259" w:lineRule="auto"/>
      <w:jc w:val="left"/>
      <w:outlineLvl w:val="9"/>
    </w:pPr>
    <w:rPr>
      <w:rFonts w:asciiTheme="majorHAnsi" w:eastAsiaTheme="majorEastAsia" w:hAnsiTheme="majorHAnsi"/>
      <w:b w:val="0"/>
      <w:color w:val="0F4761" w:themeColor="accent1" w:themeShade="BF"/>
      <w:szCs w:val="32"/>
      <w:lang w:eastAsia="en-GB" w:bidi="bn-BD"/>
    </w:rPr>
  </w:style>
  <w:style w:type="paragraph" w:styleId="TOC1">
    <w:name w:val="toc 1"/>
    <w:basedOn w:val="Normal"/>
    <w:next w:val="Normal"/>
    <w:autoRedefine/>
    <w:uiPriority w:val="39"/>
    <w:unhideWhenUsed/>
    <w:rsid w:val="00FC1EB6"/>
    <w:pPr>
      <w:tabs>
        <w:tab w:val="right" w:leader="dot" w:pos="9350"/>
      </w:tabs>
      <w:spacing w:after="100" w:line="276" w:lineRule="auto"/>
    </w:pPr>
    <w:rPr>
      <w:b/>
      <w:bCs/>
      <w:noProof/>
    </w:rPr>
  </w:style>
  <w:style w:type="paragraph" w:styleId="TOC2">
    <w:name w:val="toc 2"/>
    <w:basedOn w:val="Normal"/>
    <w:next w:val="Normal"/>
    <w:autoRedefine/>
    <w:uiPriority w:val="39"/>
    <w:unhideWhenUsed/>
    <w:rsid w:val="00FC1EB6"/>
    <w:pPr>
      <w:tabs>
        <w:tab w:val="right" w:leader="dot" w:pos="9350"/>
      </w:tabs>
      <w:spacing w:after="100" w:line="276" w:lineRule="auto"/>
      <w:ind w:left="240"/>
    </w:pPr>
  </w:style>
  <w:style w:type="character" w:styleId="Hyperlink">
    <w:name w:val="Hyperlink"/>
    <w:basedOn w:val="DefaultParagraphFont"/>
    <w:uiPriority w:val="99"/>
    <w:unhideWhenUsed/>
    <w:rsid w:val="00FC1E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4420">
      <w:bodyDiv w:val="1"/>
      <w:marLeft w:val="0"/>
      <w:marRight w:val="0"/>
      <w:marTop w:val="0"/>
      <w:marBottom w:val="0"/>
      <w:divBdr>
        <w:top w:val="none" w:sz="0" w:space="0" w:color="auto"/>
        <w:left w:val="none" w:sz="0" w:space="0" w:color="auto"/>
        <w:bottom w:val="none" w:sz="0" w:space="0" w:color="auto"/>
        <w:right w:val="none" w:sz="0" w:space="0" w:color="auto"/>
      </w:divBdr>
    </w:div>
    <w:div w:id="310521443">
      <w:bodyDiv w:val="1"/>
      <w:marLeft w:val="0"/>
      <w:marRight w:val="0"/>
      <w:marTop w:val="0"/>
      <w:marBottom w:val="0"/>
      <w:divBdr>
        <w:top w:val="none" w:sz="0" w:space="0" w:color="auto"/>
        <w:left w:val="none" w:sz="0" w:space="0" w:color="auto"/>
        <w:bottom w:val="none" w:sz="0" w:space="0" w:color="auto"/>
        <w:right w:val="none" w:sz="0" w:space="0" w:color="auto"/>
      </w:divBdr>
    </w:div>
    <w:div w:id="381833229">
      <w:bodyDiv w:val="1"/>
      <w:marLeft w:val="0"/>
      <w:marRight w:val="0"/>
      <w:marTop w:val="0"/>
      <w:marBottom w:val="0"/>
      <w:divBdr>
        <w:top w:val="none" w:sz="0" w:space="0" w:color="auto"/>
        <w:left w:val="none" w:sz="0" w:space="0" w:color="auto"/>
        <w:bottom w:val="none" w:sz="0" w:space="0" w:color="auto"/>
        <w:right w:val="none" w:sz="0" w:space="0" w:color="auto"/>
      </w:divBdr>
    </w:div>
    <w:div w:id="504562512">
      <w:bodyDiv w:val="1"/>
      <w:marLeft w:val="0"/>
      <w:marRight w:val="0"/>
      <w:marTop w:val="0"/>
      <w:marBottom w:val="0"/>
      <w:divBdr>
        <w:top w:val="none" w:sz="0" w:space="0" w:color="auto"/>
        <w:left w:val="none" w:sz="0" w:space="0" w:color="auto"/>
        <w:bottom w:val="none" w:sz="0" w:space="0" w:color="auto"/>
        <w:right w:val="none" w:sz="0" w:space="0" w:color="auto"/>
      </w:divBdr>
    </w:div>
    <w:div w:id="698553484">
      <w:bodyDiv w:val="1"/>
      <w:marLeft w:val="0"/>
      <w:marRight w:val="0"/>
      <w:marTop w:val="0"/>
      <w:marBottom w:val="0"/>
      <w:divBdr>
        <w:top w:val="none" w:sz="0" w:space="0" w:color="auto"/>
        <w:left w:val="none" w:sz="0" w:space="0" w:color="auto"/>
        <w:bottom w:val="none" w:sz="0" w:space="0" w:color="auto"/>
        <w:right w:val="none" w:sz="0" w:space="0" w:color="auto"/>
      </w:divBdr>
    </w:div>
    <w:div w:id="972297194">
      <w:bodyDiv w:val="1"/>
      <w:marLeft w:val="0"/>
      <w:marRight w:val="0"/>
      <w:marTop w:val="0"/>
      <w:marBottom w:val="0"/>
      <w:divBdr>
        <w:top w:val="none" w:sz="0" w:space="0" w:color="auto"/>
        <w:left w:val="none" w:sz="0" w:space="0" w:color="auto"/>
        <w:bottom w:val="none" w:sz="0" w:space="0" w:color="auto"/>
        <w:right w:val="none" w:sz="0" w:space="0" w:color="auto"/>
      </w:divBdr>
    </w:div>
    <w:div w:id="1021004671">
      <w:bodyDiv w:val="1"/>
      <w:marLeft w:val="0"/>
      <w:marRight w:val="0"/>
      <w:marTop w:val="0"/>
      <w:marBottom w:val="0"/>
      <w:divBdr>
        <w:top w:val="none" w:sz="0" w:space="0" w:color="auto"/>
        <w:left w:val="none" w:sz="0" w:space="0" w:color="auto"/>
        <w:bottom w:val="none" w:sz="0" w:space="0" w:color="auto"/>
        <w:right w:val="none" w:sz="0" w:space="0" w:color="auto"/>
      </w:divBdr>
    </w:div>
    <w:div w:id="1768504572">
      <w:bodyDiv w:val="1"/>
      <w:marLeft w:val="0"/>
      <w:marRight w:val="0"/>
      <w:marTop w:val="0"/>
      <w:marBottom w:val="0"/>
      <w:divBdr>
        <w:top w:val="none" w:sz="0" w:space="0" w:color="auto"/>
        <w:left w:val="none" w:sz="0" w:space="0" w:color="auto"/>
        <w:bottom w:val="none" w:sz="0" w:space="0" w:color="auto"/>
        <w:right w:val="none" w:sz="0" w:space="0" w:color="auto"/>
      </w:divBdr>
    </w:div>
    <w:div w:id="1805926436">
      <w:bodyDiv w:val="1"/>
      <w:marLeft w:val="0"/>
      <w:marRight w:val="0"/>
      <w:marTop w:val="0"/>
      <w:marBottom w:val="0"/>
      <w:divBdr>
        <w:top w:val="none" w:sz="0" w:space="0" w:color="auto"/>
        <w:left w:val="none" w:sz="0" w:space="0" w:color="auto"/>
        <w:bottom w:val="none" w:sz="0" w:space="0" w:color="auto"/>
        <w:right w:val="none" w:sz="0" w:space="0" w:color="auto"/>
      </w:divBdr>
    </w:div>
    <w:div w:id="1855420229">
      <w:bodyDiv w:val="1"/>
      <w:marLeft w:val="0"/>
      <w:marRight w:val="0"/>
      <w:marTop w:val="0"/>
      <w:marBottom w:val="0"/>
      <w:divBdr>
        <w:top w:val="none" w:sz="0" w:space="0" w:color="auto"/>
        <w:left w:val="none" w:sz="0" w:space="0" w:color="auto"/>
        <w:bottom w:val="none" w:sz="0" w:space="0" w:color="auto"/>
        <w:right w:val="none" w:sz="0" w:space="0" w:color="auto"/>
      </w:divBdr>
    </w:div>
    <w:div w:id="1860243443">
      <w:bodyDiv w:val="1"/>
      <w:marLeft w:val="0"/>
      <w:marRight w:val="0"/>
      <w:marTop w:val="0"/>
      <w:marBottom w:val="0"/>
      <w:divBdr>
        <w:top w:val="none" w:sz="0" w:space="0" w:color="auto"/>
        <w:left w:val="none" w:sz="0" w:space="0" w:color="auto"/>
        <w:bottom w:val="none" w:sz="0" w:space="0" w:color="auto"/>
        <w:right w:val="none" w:sz="0" w:space="0" w:color="auto"/>
      </w:divBdr>
    </w:div>
    <w:div w:id="187696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FBD70-17B1-4520-B944-C375B337D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17</Pages>
  <Words>4727</Words>
  <Characters>26945</Characters>
  <Application>Microsoft Office Word</Application>
  <DocSecurity>0</DocSecurity>
  <Lines>224</Lines>
  <Paragraphs>63</Paragraphs>
  <ScaleCrop>false</ScaleCrop>
  <Company/>
  <LinksUpToDate>false</LinksUpToDate>
  <CharactersWithSpaces>31609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2</cp:revision>
  <dcterms:created xsi:type="dcterms:W3CDTF">2025-04-06T09:22:00Z</dcterms:created>
  <dcterms:modified xsi:type="dcterms:W3CDTF">2025-04-11T11:22:00Z</dcterms:modified>
</cp:coreProperties>
</file>