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C9FC2" w14:textId="77777777" w:rsidR="003B7ADD" w:rsidRPr="003D2454" w:rsidRDefault="003B7ADD" w:rsidP="00744110">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279E15E" w14:textId="77777777" w:rsidR="003B7ADD" w:rsidRPr="003D2454" w:rsidRDefault="003B7ADD" w:rsidP="00744110">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78C7B1C8" w14:textId="77777777" w:rsidR="003B7ADD" w:rsidRPr="003D2454" w:rsidRDefault="003B7ADD" w:rsidP="00744110">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1FFC2F4F" w14:textId="77777777" w:rsidR="003B7ADD" w:rsidRPr="003D2454" w:rsidRDefault="003B7ADD" w:rsidP="00744110">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28AFA1AC" w14:textId="77777777" w:rsidR="003B7ADD" w:rsidRPr="003D2454" w:rsidRDefault="003B7ADD" w:rsidP="00744110">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74DA1142" w14:textId="77777777" w:rsidR="003B7ADD" w:rsidRPr="00736536" w:rsidRDefault="003B7ADD" w:rsidP="00744110">
      <w:pPr>
        <w:pBdr>
          <w:top w:val="nil"/>
          <w:left w:val="nil"/>
          <w:bottom w:val="nil"/>
          <w:right w:val="nil"/>
          <w:between w:val="nil"/>
        </w:pBdr>
        <w:spacing w:line="360" w:lineRule="auto"/>
        <w:jc w:val="center"/>
        <w:rPr>
          <w:rFonts w:eastAsia="Times New Roman"/>
          <w:b/>
          <w:color w:val="000000" w:themeColor="text1"/>
          <w:sz w:val="24"/>
          <w:szCs w:val="24"/>
        </w:rPr>
      </w:pPr>
    </w:p>
    <w:p w14:paraId="6CD4FFA5" w14:textId="77777777" w:rsidR="003B7ADD" w:rsidRPr="00736536" w:rsidRDefault="00000000" w:rsidP="00744110">
      <w:pPr>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MODULE CODE: BMIH6001</w:t>
      </w:r>
    </w:p>
    <w:p w14:paraId="0CA5A8C0" w14:textId="77777777" w:rsidR="004573F1" w:rsidRDefault="00000000" w:rsidP="00744110">
      <w:pPr>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 xml:space="preserve">MODULE TITLE: CONTEMPORARY THEMES IN THE HOTEL AND HOSPITALITY </w:t>
      </w:r>
    </w:p>
    <w:p w14:paraId="426041B8" w14:textId="3EE25A0E" w:rsidR="003B7ADD" w:rsidRDefault="00000000" w:rsidP="00744110">
      <w:pPr>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SECTOR</w:t>
      </w:r>
      <w:r w:rsidR="0008435D" w:rsidRPr="00736536">
        <w:rPr>
          <w:rFonts w:eastAsia="Times New Roman"/>
          <w:b/>
          <w:color w:val="000000" w:themeColor="text1"/>
          <w:sz w:val="24"/>
          <w:szCs w:val="24"/>
        </w:rPr>
        <w:t xml:space="preserve"> </w:t>
      </w:r>
    </w:p>
    <w:p w14:paraId="34801C61" w14:textId="11A7D5E0" w:rsidR="004573F1" w:rsidRDefault="004573F1" w:rsidP="00744110">
      <w:pPr>
        <w:pBdr>
          <w:top w:val="nil"/>
          <w:left w:val="nil"/>
          <w:bottom w:val="nil"/>
          <w:right w:val="nil"/>
          <w:between w:val="nil"/>
        </w:pBdr>
        <w:spacing w:line="360" w:lineRule="auto"/>
        <w:jc w:val="center"/>
        <w:rPr>
          <w:rFonts w:eastAsia="Times New Roman"/>
          <w:b/>
          <w:color w:val="000000" w:themeColor="text1"/>
          <w:sz w:val="24"/>
          <w:szCs w:val="24"/>
        </w:rPr>
      </w:pPr>
      <w:r>
        <w:rPr>
          <w:rFonts w:eastAsia="Times New Roman"/>
          <w:b/>
          <w:color w:val="000000" w:themeColor="text1"/>
          <w:sz w:val="24"/>
          <w:szCs w:val="24"/>
        </w:rPr>
        <w:t>STUDENT ID:2227451</w:t>
      </w:r>
    </w:p>
    <w:p w14:paraId="0ADBD9B2" w14:textId="71E8C950" w:rsidR="004573F1" w:rsidRPr="00736536" w:rsidRDefault="004573F1" w:rsidP="00744110">
      <w:pPr>
        <w:pBdr>
          <w:top w:val="nil"/>
          <w:left w:val="nil"/>
          <w:bottom w:val="nil"/>
          <w:right w:val="nil"/>
          <w:between w:val="nil"/>
        </w:pBdr>
        <w:spacing w:line="360" w:lineRule="auto"/>
        <w:jc w:val="center"/>
        <w:rPr>
          <w:rFonts w:eastAsia="Times New Roman"/>
          <w:b/>
          <w:color w:val="000000" w:themeColor="text1"/>
          <w:sz w:val="24"/>
          <w:szCs w:val="24"/>
        </w:rPr>
      </w:pPr>
      <w:proofErr w:type="spellStart"/>
      <w:r>
        <w:rPr>
          <w:rFonts w:eastAsia="Times New Roman"/>
          <w:b/>
          <w:color w:val="000000" w:themeColor="text1"/>
          <w:sz w:val="24"/>
          <w:szCs w:val="24"/>
        </w:rPr>
        <w:t>LECTURER:Lola</w:t>
      </w:r>
      <w:proofErr w:type="spellEnd"/>
      <w:r>
        <w:rPr>
          <w:rFonts w:eastAsia="Times New Roman"/>
          <w:b/>
          <w:color w:val="000000" w:themeColor="text1"/>
          <w:sz w:val="24"/>
          <w:szCs w:val="24"/>
        </w:rPr>
        <w:t xml:space="preserve"> Villard-Coles</w:t>
      </w:r>
    </w:p>
    <w:p w14:paraId="27347BD0" w14:textId="3A67468E" w:rsidR="003B7ADD" w:rsidRPr="00736536" w:rsidRDefault="003B7ADD" w:rsidP="00721C15">
      <w:pPr>
        <w:pBdr>
          <w:top w:val="nil"/>
          <w:left w:val="nil"/>
          <w:bottom w:val="nil"/>
          <w:right w:val="nil"/>
          <w:between w:val="nil"/>
        </w:pBdr>
        <w:spacing w:line="360" w:lineRule="auto"/>
        <w:rPr>
          <w:rFonts w:eastAsia="Times New Roman"/>
          <w:b/>
          <w:color w:val="000000" w:themeColor="text1"/>
          <w:sz w:val="24"/>
          <w:szCs w:val="24"/>
        </w:rPr>
      </w:pPr>
    </w:p>
    <w:p w14:paraId="237EB501" w14:textId="77777777" w:rsidR="003B7ADD" w:rsidRPr="00736536" w:rsidRDefault="00000000" w:rsidP="00744110">
      <w:pPr>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ASSIGNMENT TITLE: CONFERENCE RESEARCH PAPER</w:t>
      </w:r>
    </w:p>
    <w:p w14:paraId="4EF2BB0F" w14:textId="77777777" w:rsidR="003B7ADD" w:rsidRPr="00736536" w:rsidRDefault="003B7ADD" w:rsidP="00744110">
      <w:pPr>
        <w:pBdr>
          <w:top w:val="nil"/>
          <w:left w:val="nil"/>
          <w:bottom w:val="nil"/>
          <w:right w:val="nil"/>
          <w:between w:val="nil"/>
        </w:pBdr>
        <w:spacing w:line="360" w:lineRule="auto"/>
        <w:jc w:val="center"/>
        <w:rPr>
          <w:rFonts w:eastAsia="Times New Roman"/>
          <w:b/>
          <w:color w:val="000000" w:themeColor="text1"/>
          <w:sz w:val="24"/>
          <w:szCs w:val="24"/>
        </w:rPr>
      </w:pPr>
    </w:p>
    <w:p w14:paraId="50FF042B" w14:textId="280EA1C5" w:rsidR="003B7ADD" w:rsidRPr="00736536" w:rsidRDefault="00000000" w:rsidP="00744110">
      <w:pPr>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SUSTAINABILITY IN TERMS OF FOOD WASTE AND ITS EFFICACY</w:t>
      </w:r>
      <w:r w:rsidR="0008435D" w:rsidRPr="00736536">
        <w:rPr>
          <w:rFonts w:eastAsia="Times New Roman"/>
          <w:b/>
          <w:color w:val="000000" w:themeColor="text1"/>
          <w:sz w:val="24"/>
          <w:szCs w:val="24"/>
        </w:rPr>
        <w:t xml:space="preserve"> IN THE SME SECTOR OF </w:t>
      </w:r>
      <w:r w:rsidR="00183BAC" w:rsidRPr="00736536">
        <w:rPr>
          <w:rFonts w:eastAsia="Times New Roman"/>
          <w:b/>
          <w:color w:val="000000" w:themeColor="text1"/>
          <w:sz w:val="24"/>
          <w:szCs w:val="24"/>
        </w:rPr>
        <w:t>THE UK</w:t>
      </w:r>
    </w:p>
    <w:p w14:paraId="624FB7AA" w14:textId="77777777" w:rsidR="003B7ADD" w:rsidRPr="00736536" w:rsidRDefault="00000000" w:rsidP="00744110">
      <w:pPr>
        <w:pBdr>
          <w:top w:val="nil"/>
          <w:left w:val="nil"/>
          <w:bottom w:val="nil"/>
          <w:right w:val="nil"/>
          <w:between w:val="nil"/>
        </w:pBdr>
        <w:spacing w:line="360" w:lineRule="auto"/>
        <w:rPr>
          <w:rFonts w:eastAsia="Times New Roman"/>
          <w:b/>
          <w:color w:val="000000" w:themeColor="text1"/>
          <w:sz w:val="24"/>
          <w:szCs w:val="24"/>
        </w:rPr>
      </w:pPr>
      <w:r w:rsidRPr="00736536">
        <w:rPr>
          <w:color w:val="000000" w:themeColor="text1"/>
          <w:sz w:val="24"/>
          <w:szCs w:val="24"/>
        </w:rPr>
        <w:br w:type="page"/>
      </w:r>
    </w:p>
    <w:p w14:paraId="2745F0FE" w14:textId="77777777" w:rsidR="003B7ADD" w:rsidRPr="00736536" w:rsidRDefault="00000000" w:rsidP="00744110">
      <w:pPr>
        <w:spacing w:line="360" w:lineRule="auto"/>
        <w:jc w:val="center"/>
        <w:rPr>
          <w:b/>
          <w:color w:val="000000" w:themeColor="text1"/>
          <w:sz w:val="24"/>
          <w:szCs w:val="24"/>
        </w:rPr>
      </w:pPr>
      <w:r w:rsidRPr="00736536">
        <w:rPr>
          <w:b/>
          <w:color w:val="000000" w:themeColor="text1"/>
          <w:sz w:val="24"/>
          <w:szCs w:val="24"/>
        </w:rPr>
        <w:lastRenderedPageBreak/>
        <w:t>Abstract</w:t>
      </w:r>
    </w:p>
    <w:p w14:paraId="413AF9E5" w14:textId="0C50813A"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Sustainability in terms of food waste management in the hospitality industry plays a crucial role by ensuring environmental protection and profitability. </w:t>
      </w:r>
      <w:r w:rsidR="00CA0C41" w:rsidRPr="00736536">
        <w:rPr>
          <w:rFonts w:eastAsia="Times New Roman"/>
          <w:color w:val="000000" w:themeColor="text1"/>
          <w:sz w:val="24"/>
          <w:szCs w:val="24"/>
        </w:rPr>
        <w:t>S</w:t>
      </w:r>
      <w:r w:rsidRPr="00736536">
        <w:rPr>
          <w:rFonts w:eastAsia="Times New Roman"/>
          <w:color w:val="000000" w:themeColor="text1"/>
          <w:sz w:val="24"/>
          <w:szCs w:val="24"/>
        </w:rPr>
        <w:t xml:space="preserve">everal aspects have been covered regarding the concept, including the transition from disposal to prevention, reduction and resource recovery. </w:t>
      </w:r>
    </w:p>
    <w:p w14:paraId="0E9193D2" w14:textId="77777777" w:rsidR="003B7ADD"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b/>
          <w:color w:val="000000" w:themeColor="text1"/>
          <w:sz w:val="24"/>
          <w:szCs w:val="24"/>
        </w:rPr>
        <w:t xml:space="preserve">Scope of the research </w:t>
      </w:r>
    </w:p>
    <w:p w14:paraId="01E099AA" w14:textId="4EA36C36"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Different aspects of sustainable management of food waste in the hospitality industry </w:t>
      </w:r>
      <w:r w:rsidR="004D3324" w:rsidRPr="00736536">
        <w:rPr>
          <w:rFonts w:eastAsia="Times New Roman"/>
          <w:color w:val="000000" w:themeColor="text1"/>
          <w:sz w:val="24"/>
          <w:szCs w:val="24"/>
        </w:rPr>
        <w:t xml:space="preserve">of the SME sector of London </w:t>
      </w:r>
      <w:r w:rsidRPr="00736536">
        <w:rPr>
          <w:rFonts w:eastAsia="Times New Roman"/>
          <w:color w:val="000000" w:themeColor="text1"/>
          <w:sz w:val="24"/>
          <w:szCs w:val="24"/>
        </w:rPr>
        <w:t xml:space="preserve">are discussed in the following report, which solely focuses on the steps undertaken by the organisation to cope with the situation. </w:t>
      </w:r>
    </w:p>
    <w:p w14:paraId="2073AEFB" w14:textId="718F4EFE" w:rsidR="003B7ADD"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color w:val="000000" w:themeColor="text1"/>
          <w:sz w:val="24"/>
          <w:szCs w:val="24"/>
        </w:rPr>
        <w:t xml:space="preserve"> </w:t>
      </w:r>
      <w:r w:rsidRPr="00736536">
        <w:rPr>
          <w:rFonts w:eastAsia="Times New Roman"/>
          <w:b/>
          <w:color w:val="000000" w:themeColor="text1"/>
          <w:sz w:val="24"/>
          <w:szCs w:val="24"/>
        </w:rPr>
        <w:t>Key findings</w:t>
      </w:r>
    </w:p>
    <w:p w14:paraId="110C8AB6" w14:textId="77777777"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It has been observed that external factors such as regulation, perception of consumers and use of technologies can create a mixed impact on the industry.</w:t>
      </w:r>
    </w:p>
    <w:p w14:paraId="29322316" w14:textId="3E796CB4" w:rsidR="003B7ADD"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b/>
          <w:color w:val="000000" w:themeColor="text1"/>
          <w:sz w:val="24"/>
          <w:szCs w:val="24"/>
        </w:rPr>
        <w:t>Recommendations</w:t>
      </w:r>
    </w:p>
    <w:p w14:paraId="0378DAF6" w14:textId="77777777" w:rsidR="003B7ADD" w:rsidRPr="00736536" w:rsidRDefault="00000000" w:rsidP="00744110">
      <w:pP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It has been found that the utilisation of AI and automation is required for waste management in the selective industry. </w:t>
      </w:r>
    </w:p>
    <w:p w14:paraId="4E74CC49" w14:textId="6B247AFE" w:rsidR="003B7ADD"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b/>
          <w:color w:val="000000" w:themeColor="text1"/>
          <w:sz w:val="24"/>
          <w:szCs w:val="24"/>
        </w:rPr>
        <w:t>Challenges</w:t>
      </w:r>
    </w:p>
    <w:p w14:paraId="71CDD9D8" w14:textId="18175494"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It has been further assessed that financial constraints and supply chain issues can be troublesome for food waste management in the </w:t>
      </w:r>
      <w:r w:rsidR="00AD78EE" w:rsidRPr="00736536">
        <w:rPr>
          <w:rFonts w:eastAsia="Times New Roman"/>
          <w:color w:val="000000" w:themeColor="text1"/>
          <w:sz w:val="24"/>
          <w:szCs w:val="24"/>
        </w:rPr>
        <w:t xml:space="preserve">SME </w:t>
      </w:r>
      <w:r w:rsidRPr="00736536">
        <w:rPr>
          <w:rFonts w:eastAsia="Times New Roman"/>
          <w:color w:val="000000" w:themeColor="text1"/>
          <w:sz w:val="24"/>
          <w:szCs w:val="24"/>
        </w:rPr>
        <w:t>industry.</w:t>
      </w:r>
    </w:p>
    <w:p w14:paraId="012B1EB2" w14:textId="77777777" w:rsidR="003B7ADD"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b/>
          <w:color w:val="000000" w:themeColor="text1"/>
          <w:sz w:val="24"/>
          <w:szCs w:val="24"/>
        </w:rPr>
        <w:t xml:space="preserve">Conclusion </w:t>
      </w:r>
    </w:p>
    <w:p w14:paraId="6E454371" w14:textId="0D885346"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It </w:t>
      </w:r>
      <w:r w:rsidR="00CA0C41" w:rsidRPr="00736536">
        <w:rPr>
          <w:rFonts w:eastAsia="Times New Roman"/>
          <w:color w:val="000000" w:themeColor="text1"/>
          <w:sz w:val="24"/>
          <w:szCs w:val="24"/>
        </w:rPr>
        <w:t>has</w:t>
      </w:r>
      <w:r w:rsidRPr="00736536">
        <w:rPr>
          <w:rFonts w:eastAsia="Times New Roman"/>
          <w:color w:val="000000" w:themeColor="text1"/>
          <w:sz w:val="24"/>
          <w:szCs w:val="24"/>
        </w:rPr>
        <w:t xml:space="preserve"> be</w:t>
      </w:r>
      <w:r w:rsidR="00CA0C41" w:rsidRPr="00736536">
        <w:rPr>
          <w:rFonts w:eastAsia="Times New Roman"/>
          <w:color w:val="000000" w:themeColor="text1"/>
          <w:sz w:val="24"/>
          <w:szCs w:val="24"/>
        </w:rPr>
        <w:t>en</w:t>
      </w:r>
      <w:r w:rsidRPr="00736536">
        <w:rPr>
          <w:rFonts w:eastAsia="Times New Roman"/>
          <w:color w:val="000000" w:themeColor="text1"/>
          <w:sz w:val="24"/>
          <w:szCs w:val="24"/>
        </w:rPr>
        <w:t xml:space="preserve"> concluded from the report that effective use of technology and recycled food waste can increase sustainability within the sector. </w:t>
      </w:r>
    </w:p>
    <w:p w14:paraId="72392967" w14:textId="77777777" w:rsidR="00DA42EE" w:rsidRPr="00736536" w:rsidRDefault="00000000" w:rsidP="00744110">
      <w:pPr>
        <w:spacing w:line="360" w:lineRule="auto"/>
        <w:rPr>
          <w:rFonts w:eastAsia="Times New Roman"/>
          <w:b/>
          <w:color w:val="000000" w:themeColor="text1"/>
          <w:sz w:val="24"/>
          <w:szCs w:val="24"/>
        </w:rPr>
      </w:pPr>
      <w:r w:rsidRPr="00736536">
        <w:rPr>
          <w:rFonts w:eastAsia="Times New Roman"/>
          <w:b/>
          <w:color w:val="000000" w:themeColor="text1"/>
          <w:sz w:val="24"/>
          <w:szCs w:val="24"/>
        </w:rPr>
        <w:br w:type="page"/>
      </w:r>
    </w:p>
    <w:sdt>
      <w:sdtPr>
        <w:rPr>
          <w:rFonts w:ascii="Arial" w:eastAsia="Arial" w:hAnsi="Arial" w:cs="Arial"/>
          <w:b w:val="0"/>
          <w:bCs w:val="0"/>
          <w:color w:val="000000" w:themeColor="text1"/>
          <w:sz w:val="24"/>
          <w:szCs w:val="24"/>
          <w:lang w:eastAsia="en-US"/>
        </w:rPr>
        <w:id w:val="-1913688955"/>
        <w:docPartObj>
          <w:docPartGallery w:val="Table of Contents"/>
          <w:docPartUnique/>
        </w:docPartObj>
      </w:sdtPr>
      <w:sdtContent>
        <w:p w14:paraId="15F65A9E" w14:textId="77777777" w:rsidR="00DA42EE" w:rsidRPr="00736536" w:rsidRDefault="00000000" w:rsidP="00744110">
          <w:pPr>
            <w:pStyle w:val="TOCHeading"/>
            <w:spacing w:line="360" w:lineRule="auto"/>
            <w:jc w:val="center"/>
            <w:rPr>
              <w:rFonts w:ascii="Arial" w:hAnsi="Arial" w:cs="Arial"/>
              <w:color w:val="000000" w:themeColor="text1"/>
              <w:sz w:val="24"/>
              <w:szCs w:val="24"/>
            </w:rPr>
          </w:pPr>
          <w:r w:rsidRPr="00736536">
            <w:rPr>
              <w:rFonts w:ascii="Arial" w:hAnsi="Arial" w:cs="Arial"/>
              <w:color w:val="000000" w:themeColor="text1"/>
              <w:sz w:val="24"/>
              <w:szCs w:val="24"/>
            </w:rPr>
            <w:t>Table of Contents</w:t>
          </w:r>
        </w:p>
        <w:p w14:paraId="32D3CE39" w14:textId="4089EF30" w:rsidR="00F923B7" w:rsidRPr="00736536" w:rsidRDefault="00000000" w:rsidP="00F923B7">
          <w:pPr>
            <w:pStyle w:val="TOC1"/>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r w:rsidRPr="00736536">
            <w:rPr>
              <w:color w:val="000000" w:themeColor="text1"/>
              <w:sz w:val="24"/>
              <w:szCs w:val="24"/>
            </w:rPr>
            <w:fldChar w:fldCharType="begin"/>
          </w:r>
          <w:r w:rsidRPr="00736536">
            <w:rPr>
              <w:color w:val="000000" w:themeColor="text1"/>
              <w:sz w:val="24"/>
              <w:szCs w:val="24"/>
            </w:rPr>
            <w:instrText xml:space="preserve"> TOC \o "1-3" \h \z \u </w:instrText>
          </w:r>
          <w:r w:rsidRPr="00736536">
            <w:rPr>
              <w:color w:val="000000" w:themeColor="text1"/>
              <w:sz w:val="24"/>
              <w:szCs w:val="24"/>
            </w:rPr>
            <w:fldChar w:fldCharType="separate"/>
          </w:r>
          <w:hyperlink w:anchor="_Toc212217202" w:history="1">
            <w:r w:rsidR="00F923B7" w:rsidRPr="00736536">
              <w:rPr>
                <w:rStyle w:val="Hyperlink"/>
                <w:noProof/>
                <w:color w:val="000000" w:themeColor="text1"/>
                <w:sz w:val="24"/>
                <w:szCs w:val="24"/>
              </w:rPr>
              <w:t>Introduction</w:t>
            </w:r>
            <w:r w:rsidR="00F923B7" w:rsidRPr="00736536">
              <w:rPr>
                <w:noProof/>
                <w:webHidden/>
                <w:color w:val="000000" w:themeColor="text1"/>
                <w:sz w:val="24"/>
                <w:szCs w:val="24"/>
              </w:rPr>
              <w:tab/>
            </w:r>
            <w:r w:rsidR="00F923B7" w:rsidRPr="00736536">
              <w:rPr>
                <w:noProof/>
                <w:webHidden/>
                <w:color w:val="000000" w:themeColor="text1"/>
                <w:sz w:val="24"/>
                <w:szCs w:val="24"/>
              </w:rPr>
              <w:fldChar w:fldCharType="begin"/>
            </w:r>
            <w:r w:rsidR="00F923B7" w:rsidRPr="00736536">
              <w:rPr>
                <w:noProof/>
                <w:webHidden/>
                <w:color w:val="000000" w:themeColor="text1"/>
                <w:sz w:val="24"/>
                <w:szCs w:val="24"/>
              </w:rPr>
              <w:instrText xml:space="preserve"> PAGEREF _Toc212217202 \h </w:instrText>
            </w:r>
            <w:r w:rsidR="00F923B7" w:rsidRPr="00736536">
              <w:rPr>
                <w:noProof/>
                <w:webHidden/>
                <w:color w:val="000000" w:themeColor="text1"/>
                <w:sz w:val="24"/>
                <w:szCs w:val="24"/>
              </w:rPr>
            </w:r>
            <w:r w:rsidR="00F923B7" w:rsidRPr="00736536">
              <w:rPr>
                <w:noProof/>
                <w:webHidden/>
                <w:color w:val="000000" w:themeColor="text1"/>
                <w:sz w:val="24"/>
                <w:szCs w:val="24"/>
              </w:rPr>
              <w:fldChar w:fldCharType="separate"/>
            </w:r>
            <w:r w:rsidR="00F923B7" w:rsidRPr="00736536">
              <w:rPr>
                <w:noProof/>
                <w:webHidden/>
                <w:color w:val="000000" w:themeColor="text1"/>
                <w:sz w:val="24"/>
                <w:szCs w:val="24"/>
              </w:rPr>
              <w:t>4</w:t>
            </w:r>
            <w:r w:rsidR="00F923B7" w:rsidRPr="00736536">
              <w:rPr>
                <w:noProof/>
                <w:webHidden/>
                <w:color w:val="000000" w:themeColor="text1"/>
                <w:sz w:val="24"/>
                <w:szCs w:val="24"/>
              </w:rPr>
              <w:fldChar w:fldCharType="end"/>
            </w:r>
          </w:hyperlink>
        </w:p>
        <w:p w14:paraId="029B4125" w14:textId="3B9C142B" w:rsidR="00F923B7" w:rsidRPr="00736536" w:rsidRDefault="00F923B7" w:rsidP="00F923B7">
          <w:pPr>
            <w:pStyle w:val="TOC1"/>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03" w:history="1">
            <w:r w:rsidRPr="00736536">
              <w:rPr>
                <w:rStyle w:val="Hyperlink"/>
                <w:noProof/>
                <w:color w:val="000000" w:themeColor="text1"/>
                <w:sz w:val="24"/>
                <w:szCs w:val="24"/>
              </w:rPr>
              <w:t>Literature review</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_Toc212217203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4</w:t>
            </w:r>
            <w:r w:rsidRPr="00736536">
              <w:rPr>
                <w:noProof/>
                <w:webHidden/>
                <w:color w:val="000000" w:themeColor="text1"/>
                <w:sz w:val="24"/>
                <w:szCs w:val="24"/>
              </w:rPr>
              <w:fldChar w:fldCharType="end"/>
            </w:r>
          </w:hyperlink>
        </w:p>
        <w:p w14:paraId="191ED327" w14:textId="3FBB3442" w:rsidR="00F923B7" w:rsidRPr="00736536" w:rsidRDefault="00F923B7" w:rsidP="00F923B7">
          <w:pPr>
            <w:pStyle w:val="TOC2"/>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04" w:history="1">
            <w:r w:rsidRPr="00736536">
              <w:rPr>
                <w:rStyle w:val="Hyperlink"/>
                <w:noProof/>
                <w:color w:val="000000" w:themeColor="text1"/>
                <w:sz w:val="24"/>
                <w:szCs w:val="24"/>
              </w:rPr>
              <w:t>Food waste in the SME of the UK and suitable preventive measures</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_Toc212217204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4</w:t>
            </w:r>
            <w:r w:rsidRPr="00736536">
              <w:rPr>
                <w:noProof/>
                <w:webHidden/>
                <w:color w:val="000000" w:themeColor="text1"/>
                <w:sz w:val="24"/>
                <w:szCs w:val="24"/>
              </w:rPr>
              <w:fldChar w:fldCharType="end"/>
            </w:r>
          </w:hyperlink>
        </w:p>
        <w:p w14:paraId="4E97472D" w14:textId="5ED3D579" w:rsidR="00F923B7" w:rsidRPr="00736536" w:rsidRDefault="00F923B7" w:rsidP="00F923B7">
          <w:pPr>
            <w:pStyle w:val="TOC2"/>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05" w:history="1">
            <w:r w:rsidRPr="00736536">
              <w:rPr>
                <w:rStyle w:val="Hyperlink"/>
                <w:noProof/>
                <w:color w:val="000000" w:themeColor="text1"/>
                <w:sz w:val="24"/>
                <w:szCs w:val="24"/>
              </w:rPr>
              <w:t>Reduction of food waste through smart inventory, composting and local sourcing</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_Toc212217205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5</w:t>
            </w:r>
            <w:r w:rsidRPr="00736536">
              <w:rPr>
                <w:noProof/>
                <w:webHidden/>
                <w:color w:val="000000" w:themeColor="text1"/>
                <w:sz w:val="24"/>
                <w:szCs w:val="24"/>
              </w:rPr>
              <w:fldChar w:fldCharType="end"/>
            </w:r>
          </w:hyperlink>
        </w:p>
        <w:p w14:paraId="1C92692F" w14:textId="56919E1E" w:rsidR="00F923B7" w:rsidRPr="00736536" w:rsidRDefault="00F923B7" w:rsidP="00F923B7">
          <w:pPr>
            <w:pStyle w:val="TOC2"/>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06" w:history="1">
            <w:r w:rsidRPr="00736536">
              <w:rPr>
                <w:rStyle w:val="Hyperlink"/>
                <w:noProof/>
                <w:color w:val="000000" w:themeColor="text1"/>
                <w:sz w:val="24"/>
                <w:szCs w:val="24"/>
              </w:rPr>
              <w:t>Innovative waste management through a Net-zero target</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_Toc212217206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5</w:t>
            </w:r>
            <w:r w:rsidRPr="00736536">
              <w:rPr>
                <w:noProof/>
                <w:webHidden/>
                <w:color w:val="000000" w:themeColor="text1"/>
                <w:sz w:val="24"/>
                <w:szCs w:val="24"/>
              </w:rPr>
              <w:fldChar w:fldCharType="end"/>
            </w:r>
          </w:hyperlink>
        </w:p>
        <w:p w14:paraId="37D9EFC4" w14:textId="63C57930" w:rsidR="00F923B7" w:rsidRPr="00736536" w:rsidRDefault="00F923B7" w:rsidP="00F923B7">
          <w:pPr>
            <w:pStyle w:val="TOC2"/>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07" w:history="1">
            <w:r w:rsidRPr="00736536">
              <w:rPr>
                <w:rStyle w:val="Hyperlink"/>
                <w:noProof/>
                <w:color w:val="000000" w:themeColor="text1"/>
                <w:sz w:val="24"/>
                <w:szCs w:val="24"/>
              </w:rPr>
              <w:t>Balancing eco-efficiency with profitability</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_Toc212217207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6</w:t>
            </w:r>
            <w:r w:rsidRPr="00736536">
              <w:rPr>
                <w:noProof/>
                <w:webHidden/>
                <w:color w:val="000000" w:themeColor="text1"/>
                <w:sz w:val="24"/>
                <w:szCs w:val="24"/>
              </w:rPr>
              <w:fldChar w:fldCharType="end"/>
            </w:r>
          </w:hyperlink>
        </w:p>
        <w:p w14:paraId="3ECFF4D1" w14:textId="5359AA58" w:rsidR="00F923B7" w:rsidRPr="00736536" w:rsidRDefault="00F923B7" w:rsidP="00F923B7">
          <w:pPr>
            <w:pStyle w:val="TOC2"/>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08" w:history="1">
            <w:r w:rsidRPr="00736536">
              <w:rPr>
                <w:rStyle w:val="Hyperlink"/>
                <w:noProof/>
                <w:color w:val="000000" w:themeColor="text1"/>
                <w:sz w:val="24"/>
                <w:szCs w:val="24"/>
              </w:rPr>
              <w:t>Application of Triple Bottom Line</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_Toc212217208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6</w:t>
            </w:r>
            <w:r w:rsidRPr="00736536">
              <w:rPr>
                <w:noProof/>
                <w:webHidden/>
                <w:color w:val="000000" w:themeColor="text1"/>
                <w:sz w:val="24"/>
                <w:szCs w:val="24"/>
              </w:rPr>
              <w:fldChar w:fldCharType="end"/>
            </w:r>
          </w:hyperlink>
        </w:p>
        <w:p w14:paraId="4AEFBBC2" w14:textId="496FA66D" w:rsidR="00F923B7" w:rsidRPr="00736536" w:rsidRDefault="00F923B7" w:rsidP="00F923B7">
          <w:pPr>
            <w:pStyle w:val="TOC1"/>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09" w:history="1">
            <w:r w:rsidRPr="00736536">
              <w:rPr>
                <w:rStyle w:val="Hyperlink"/>
                <w:noProof/>
                <w:color w:val="000000" w:themeColor="text1"/>
                <w:sz w:val="24"/>
                <w:szCs w:val="24"/>
              </w:rPr>
              <w:t>Method</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_Toc212217209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6</w:t>
            </w:r>
            <w:r w:rsidRPr="00736536">
              <w:rPr>
                <w:noProof/>
                <w:webHidden/>
                <w:color w:val="000000" w:themeColor="text1"/>
                <w:sz w:val="24"/>
                <w:szCs w:val="24"/>
              </w:rPr>
              <w:fldChar w:fldCharType="end"/>
            </w:r>
          </w:hyperlink>
        </w:p>
        <w:p w14:paraId="6A02E667" w14:textId="3867D4B1" w:rsidR="00F923B7" w:rsidRPr="00736536" w:rsidRDefault="00F923B7" w:rsidP="00F923B7">
          <w:pPr>
            <w:pStyle w:val="TOC1"/>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10" w:history="1">
            <w:r w:rsidRPr="00736536">
              <w:rPr>
                <w:rStyle w:val="Hyperlink"/>
                <w:noProof/>
                <w:color w:val="000000" w:themeColor="text1"/>
                <w:sz w:val="24"/>
                <w:szCs w:val="24"/>
              </w:rPr>
              <w:t>Theme impact analysis</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_Toc212217210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7</w:t>
            </w:r>
            <w:r w:rsidRPr="00736536">
              <w:rPr>
                <w:noProof/>
                <w:webHidden/>
                <w:color w:val="000000" w:themeColor="text1"/>
                <w:sz w:val="24"/>
                <w:szCs w:val="24"/>
              </w:rPr>
              <w:fldChar w:fldCharType="end"/>
            </w:r>
          </w:hyperlink>
        </w:p>
        <w:p w14:paraId="0C4DF0F6" w14:textId="6A1D339D" w:rsidR="00F923B7" w:rsidRPr="00736536" w:rsidRDefault="00F923B7" w:rsidP="00F923B7">
          <w:pPr>
            <w:pStyle w:val="TOC1"/>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11" w:history="1">
            <w:r w:rsidRPr="00736536">
              <w:rPr>
                <w:rStyle w:val="Hyperlink"/>
                <w:noProof/>
                <w:color w:val="000000" w:themeColor="text1"/>
                <w:sz w:val="24"/>
                <w:szCs w:val="24"/>
              </w:rPr>
              <w:t>Recommendations</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_Toc212217211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10</w:t>
            </w:r>
            <w:r w:rsidRPr="00736536">
              <w:rPr>
                <w:noProof/>
                <w:webHidden/>
                <w:color w:val="000000" w:themeColor="text1"/>
                <w:sz w:val="24"/>
                <w:szCs w:val="24"/>
              </w:rPr>
              <w:fldChar w:fldCharType="end"/>
            </w:r>
          </w:hyperlink>
        </w:p>
        <w:p w14:paraId="2521C44B" w14:textId="4F97673B" w:rsidR="00F923B7" w:rsidRPr="00736536" w:rsidRDefault="00F923B7" w:rsidP="00F923B7">
          <w:pPr>
            <w:pStyle w:val="TOC1"/>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12" w:history="1">
            <w:r w:rsidRPr="00736536">
              <w:rPr>
                <w:rStyle w:val="Hyperlink"/>
                <w:noProof/>
                <w:color w:val="000000" w:themeColor="text1"/>
                <w:sz w:val="24"/>
                <w:szCs w:val="24"/>
              </w:rPr>
              <w:t>Conclusion</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_Toc212217212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11</w:t>
            </w:r>
            <w:r w:rsidRPr="00736536">
              <w:rPr>
                <w:noProof/>
                <w:webHidden/>
                <w:color w:val="000000" w:themeColor="text1"/>
                <w:sz w:val="24"/>
                <w:szCs w:val="24"/>
              </w:rPr>
              <w:fldChar w:fldCharType="end"/>
            </w:r>
          </w:hyperlink>
        </w:p>
        <w:p w14:paraId="1B742A32" w14:textId="4A7F6034" w:rsidR="00F923B7" w:rsidRPr="00736536" w:rsidRDefault="00F923B7" w:rsidP="00F923B7">
          <w:pPr>
            <w:pStyle w:val="TOC1"/>
            <w:tabs>
              <w:tab w:val="right" w:leader="dot" w:pos="9019"/>
            </w:tabs>
            <w:spacing w:line="360" w:lineRule="auto"/>
            <w:jc w:val="both"/>
            <w:rPr>
              <w:rFonts w:eastAsiaTheme="minorEastAsia"/>
              <w:noProof/>
              <w:color w:val="000000" w:themeColor="text1"/>
              <w:kern w:val="2"/>
              <w:sz w:val="24"/>
              <w:szCs w:val="24"/>
              <w:lang w:eastAsia="en-GB"/>
              <w14:ligatures w14:val="standardContextual"/>
            </w:rPr>
          </w:pPr>
          <w:hyperlink w:anchor="_Toc212217213" w:history="1">
            <w:r w:rsidRPr="00736536">
              <w:rPr>
                <w:rStyle w:val="Hyperlink"/>
                <w:noProof/>
                <w:color w:val="000000" w:themeColor="text1"/>
                <w:sz w:val="24"/>
                <w:szCs w:val="24"/>
              </w:rPr>
              <w:t>Reference List</w:t>
            </w:r>
            <w:r w:rsidRPr="00736536">
              <w:rPr>
                <w:noProof/>
                <w:webHidden/>
                <w:color w:val="000000" w:themeColor="text1"/>
                <w:sz w:val="24"/>
                <w:szCs w:val="24"/>
              </w:rPr>
              <w:tab/>
            </w:r>
            <w:r w:rsidRPr="00736536">
              <w:rPr>
                <w:noProof/>
                <w:webHidden/>
                <w:color w:val="000000" w:themeColor="text1"/>
                <w:sz w:val="24"/>
                <w:szCs w:val="24"/>
              </w:rPr>
              <w:fldChar w:fldCharType="begin"/>
            </w:r>
            <w:r w:rsidRPr="00736536">
              <w:rPr>
                <w:noProof/>
                <w:webHidden/>
                <w:color w:val="000000" w:themeColor="text1"/>
                <w:sz w:val="24"/>
                <w:szCs w:val="24"/>
              </w:rPr>
              <w:instrText xml:space="preserve"> PAGEREF _Toc212217213 \h </w:instrText>
            </w:r>
            <w:r w:rsidRPr="00736536">
              <w:rPr>
                <w:noProof/>
                <w:webHidden/>
                <w:color w:val="000000" w:themeColor="text1"/>
                <w:sz w:val="24"/>
                <w:szCs w:val="24"/>
              </w:rPr>
            </w:r>
            <w:r w:rsidRPr="00736536">
              <w:rPr>
                <w:noProof/>
                <w:webHidden/>
                <w:color w:val="000000" w:themeColor="text1"/>
                <w:sz w:val="24"/>
                <w:szCs w:val="24"/>
              </w:rPr>
              <w:fldChar w:fldCharType="separate"/>
            </w:r>
            <w:r w:rsidRPr="00736536">
              <w:rPr>
                <w:noProof/>
                <w:webHidden/>
                <w:color w:val="000000" w:themeColor="text1"/>
                <w:sz w:val="24"/>
                <w:szCs w:val="24"/>
              </w:rPr>
              <w:t>12</w:t>
            </w:r>
            <w:r w:rsidRPr="00736536">
              <w:rPr>
                <w:noProof/>
                <w:webHidden/>
                <w:color w:val="000000" w:themeColor="text1"/>
                <w:sz w:val="24"/>
                <w:szCs w:val="24"/>
              </w:rPr>
              <w:fldChar w:fldCharType="end"/>
            </w:r>
          </w:hyperlink>
        </w:p>
        <w:p w14:paraId="4F0AAFD8" w14:textId="52837570" w:rsidR="00DA42EE" w:rsidRPr="00736536" w:rsidRDefault="00000000" w:rsidP="00744110">
          <w:pPr>
            <w:spacing w:line="360" w:lineRule="auto"/>
            <w:rPr>
              <w:color w:val="000000" w:themeColor="text1"/>
              <w:sz w:val="24"/>
              <w:szCs w:val="24"/>
            </w:rPr>
          </w:pPr>
          <w:r w:rsidRPr="00736536">
            <w:rPr>
              <w:b/>
              <w:bCs/>
              <w:color w:val="000000" w:themeColor="text1"/>
              <w:sz w:val="24"/>
              <w:szCs w:val="24"/>
            </w:rPr>
            <w:fldChar w:fldCharType="end"/>
          </w:r>
        </w:p>
      </w:sdtContent>
    </w:sdt>
    <w:p w14:paraId="6808CA68" w14:textId="77777777" w:rsidR="003B7ADD" w:rsidRPr="00736536" w:rsidRDefault="003B7ADD" w:rsidP="00744110">
      <w:pPr>
        <w:pBdr>
          <w:top w:val="nil"/>
          <w:left w:val="nil"/>
          <w:bottom w:val="nil"/>
          <w:right w:val="nil"/>
          <w:between w:val="nil"/>
        </w:pBdr>
        <w:spacing w:line="360" w:lineRule="auto"/>
        <w:jc w:val="both"/>
        <w:rPr>
          <w:rFonts w:eastAsia="Times New Roman"/>
          <w:b/>
          <w:color w:val="000000" w:themeColor="text1"/>
          <w:sz w:val="24"/>
          <w:szCs w:val="24"/>
        </w:rPr>
      </w:pPr>
    </w:p>
    <w:p w14:paraId="3449E8ED" w14:textId="77777777" w:rsidR="00DA42EE" w:rsidRPr="00736536" w:rsidRDefault="00000000" w:rsidP="00744110">
      <w:pPr>
        <w:spacing w:line="360" w:lineRule="auto"/>
        <w:rPr>
          <w:rFonts w:eastAsia="Times New Roman"/>
          <w:b/>
          <w:color w:val="000000" w:themeColor="text1"/>
          <w:sz w:val="24"/>
          <w:szCs w:val="24"/>
        </w:rPr>
      </w:pPr>
      <w:r w:rsidRPr="00736536">
        <w:rPr>
          <w:color w:val="000000" w:themeColor="text1"/>
          <w:sz w:val="24"/>
          <w:szCs w:val="24"/>
        </w:rPr>
        <w:br w:type="page"/>
      </w:r>
    </w:p>
    <w:p w14:paraId="12798A37" w14:textId="77777777" w:rsidR="003B7ADD" w:rsidRPr="00736536" w:rsidRDefault="00000000" w:rsidP="00744110">
      <w:pPr>
        <w:pStyle w:val="Heading1"/>
        <w:spacing w:line="360" w:lineRule="auto"/>
        <w:rPr>
          <w:rFonts w:ascii="Arial" w:hAnsi="Arial" w:cs="Arial"/>
          <w:color w:val="000000" w:themeColor="text1"/>
          <w:sz w:val="24"/>
          <w:szCs w:val="24"/>
        </w:rPr>
      </w:pPr>
      <w:bookmarkStart w:id="0" w:name="_Toc212217202"/>
      <w:r w:rsidRPr="00736536">
        <w:rPr>
          <w:rFonts w:ascii="Arial" w:hAnsi="Arial" w:cs="Arial"/>
          <w:color w:val="000000" w:themeColor="text1"/>
          <w:sz w:val="24"/>
          <w:szCs w:val="24"/>
        </w:rPr>
        <w:lastRenderedPageBreak/>
        <w:t>Introduction</w:t>
      </w:r>
      <w:bookmarkEnd w:id="0"/>
      <w:r w:rsidRPr="00736536">
        <w:rPr>
          <w:rFonts w:ascii="Arial" w:hAnsi="Arial" w:cs="Arial"/>
          <w:color w:val="000000" w:themeColor="text1"/>
          <w:sz w:val="24"/>
          <w:szCs w:val="24"/>
        </w:rPr>
        <w:t xml:space="preserve"> </w:t>
      </w:r>
    </w:p>
    <w:p w14:paraId="5BB829B5" w14:textId="06CA306D"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There is an increasing need to reduce food waste in modern hospitality businesses due to its serious effects on the environment. There was a total wastage of around 10.7 million tonnes of waste in the UK in 2024 (Commonslibrary.parliament.uk, 2025a). Food leftovers and untreated outputs of food production processes degrade natural resources and cause significant amounts of pollution. Moreover, most of these wastes result in the release of harmful greenhouse gases. Thus, it is essential for hotels and restaurants to treat and dispose of food leftovers strategically. Important measures to do this include monitoring outputs, composting and recycling</w:t>
      </w:r>
      <w:r w:rsidR="00B42C93" w:rsidRPr="00736536">
        <w:rPr>
          <w:rFonts w:eastAsia="Times New Roman"/>
          <w:color w:val="000000" w:themeColor="text1"/>
          <w:sz w:val="24"/>
          <w:szCs w:val="24"/>
        </w:rPr>
        <w:t xml:space="preserve"> of</w:t>
      </w:r>
      <w:r w:rsidRPr="00736536">
        <w:rPr>
          <w:rFonts w:eastAsia="Times New Roman"/>
          <w:color w:val="000000" w:themeColor="text1"/>
          <w:sz w:val="24"/>
          <w:szCs w:val="24"/>
        </w:rPr>
        <w:t xml:space="preserve"> waste</w:t>
      </w:r>
      <w:r w:rsidR="00B42C93" w:rsidRPr="00736536">
        <w:rPr>
          <w:rFonts w:eastAsia="Times New Roman"/>
          <w:color w:val="000000" w:themeColor="text1"/>
          <w:sz w:val="24"/>
          <w:szCs w:val="24"/>
        </w:rPr>
        <w:t>s</w:t>
      </w:r>
      <w:r w:rsidRPr="00736536">
        <w:rPr>
          <w:rFonts w:eastAsia="Times New Roman"/>
          <w:color w:val="000000" w:themeColor="text1"/>
          <w:sz w:val="24"/>
          <w:szCs w:val="24"/>
        </w:rPr>
        <w:t xml:space="preserve">. Such initiatives are effective in minimising the production of surplus waste and treating garbage effectively. For instance, surplus food items can be converted into biowaste and energy creation (Gov.uk, 2025a). The implementation of these strategic measures requires sufficient knowledge of different smart waste management methods and activities. This assignment will discuss different aspects of the sustainable management of food waste in the </w:t>
      </w:r>
      <w:r w:rsidR="00F45E5D" w:rsidRPr="00736536">
        <w:rPr>
          <w:rFonts w:eastAsia="Times New Roman"/>
          <w:color w:val="000000" w:themeColor="text1"/>
          <w:sz w:val="24"/>
          <w:szCs w:val="24"/>
        </w:rPr>
        <w:t>SME sector of the UK</w:t>
      </w:r>
      <w:r w:rsidRPr="00736536">
        <w:rPr>
          <w:rFonts w:eastAsia="Times New Roman"/>
          <w:color w:val="000000" w:themeColor="text1"/>
          <w:sz w:val="24"/>
          <w:szCs w:val="24"/>
        </w:rPr>
        <w:t>. It will focus on steps taken by UK-based organisations to cope with the situation. The study will provide recommendations to enhance the eco-friendly practices of hospitality organisations in the UK.</w:t>
      </w:r>
    </w:p>
    <w:p w14:paraId="4324FAC4" w14:textId="0EC3297D" w:rsidR="003B7ADD" w:rsidRPr="00736536" w:rsidRDefault="00000000" w:rsidP="00744110">
      <w:pPr>
        <w:pStyle w:val="Heading1"/>
        <w:spacing w:line="360" w:lineRule="auto"/>
        <w:rPr>
          <w:rFonts w:ascii="Arial" w:hAnsi="Arial" w:cs="Arial"/>
          <w:color w:val="000000" w:themeColor="text1"/>
          <w:sz w:val="24"/>
          <w:szCs w:val="24"/>
        </w:rPr>
      </w:pPr>
      <w:bookmarkStart w:id="1" w:name="_Toc212217203"/>
      <w:r w:rsidRPr="00736536">
        <w:rPr>
          <w:rFonts w:ascii="Arial" w:hAnsi="Arial" w:cs="Arial"/>
          <w:color w:val="000000" w:themeColor="text1"/>
          <w:sz w:val="24"/>
          <w:szCs w:val="24"/>
        </w:rPr>
        <w:t xml:space="preserve">Literature </w:t>
      </w:r>
      <w:r w:rsidR="001832AD" w:rsidRPr="00736536">
        <w:rPr>
          <w:rFonts w:ascii="Arial" w:hAnsi="Arial" w:cs="Arial"/>
          <w:color w:val="000000" w:themeColor="text1"/>
          <w:sz w:val="24"/>
          <w:szCs w:val="24"/>
        </w:rPr>
        <w:t>R</w:t>
      </w:r>
      <w:r w:rsidRPr="00736536">
        <w:rPr>
          <w:rFonts w:ascii="Arial" w:hAnsi="Arial" w:cs="Arial"/>
          <w:color w:val="000000" w:themeColor="text1"/>
          <w:sz w:val="24"/>
          <w:szCs w:val="24"/>
        </w:rPr>
        <w:t>eview</w:t>
      </w:r>
      <w:bookmarkEnd w:id="1"/>
    </w:p>
    <w:p w14:paraId="7CB50E43" w14:textId="43DC6EE9" w:rsidR="003B7ADD" w:rsidRPr="00736536" w:rsidRDefault="00000000" w:rsidP="00744110">
      <w:pPr>
        <w:pStyle w:val="Heading2"/>
        <w:spacing w:line="360" w:lineRule="auto"/>
        <w:rPr>
          <w:rFonts w:ascii="Arial" w:hAnsi="Arial" w:cs="Arial"/>
          <w:color w:val="000000" w:themeColor="text1"/>
        </w:rPr>
      </w:pPr>
      <w:bookmarkStart w:id="2" w:name="_Toc212217204"/>
      <w:r w:rsidRPr="00736536">
        <w:rPr>
          <w:rFonts w:ascii="Arial" w:hAnsi="Arial" w:cs="Arial"/>
          <w:color w:val="000000" w:themeColor="text1"/>
        </w:rPr>
        <w:t xml:space="preserve">Food waste in the </w:t>
      </w:r>
      <w:r w:rsidR="00F45E5D" w:rsidRPr="00736536">
        <w:rPr>
          <w:rFonts w:ascii="Arial" w:hAnsi="Arial" w:cs="Arial"/>
          <w:color w:val="000000" w:themeColor="text1"/>
        </w:rPr>
        <w:t xml:space="preserve">SME of the </w:t>
      </w:r>
      <w:r w:rsidRPr="00736536">
        <w:rPr>
          <w:rFonts w:ascii="Arial" w:hAnsi="Arial" w:cs="Arial"/>
          <w:color w:val="000000" w:themeColor="text1"/>
        </w:rPr>
        <w:t>UK and suitable preventive measures</w:t>
      </w:r>
      <w:bookmarkEnd w:id="2"/>
    </w:p>
    <w:p w14:paraId="48F1111B" w14:textId="15C88849"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Several hotels and food businesses in the UK implement useful technologies and smart inventory to reduce waste. In the words of Akkaş and Gaur (2022), the United Nations (UN) requires business organisations around the world to minimise food waste by minimising excess production. An essential part of this requirement is that hotels and restaurants have to keep track of their production activities and resource utilisation. Important benefits of doing so are that businesses can identify ways in which food waste generation can be prevented. Moreover, Sustainable Development Goal 12 of the UN has made it essential to reduce food waste to half of its current proportion globally (Sdgs.un.org, 2025). This policy makes it crucial for hospitality firms to apply useful guidelines and technologies for reducing waste outputs. Conversely, a recent survey highlights that 75% of food waste generated by the Hospitality and Food Service Sector (HFSS) in the UK can be avoided (Wrap.ngo, 2025). This can be achieved by preventing wastage and proper recycling of food </w:t>
      </w:r>
      <w:r w:rsidRPr="00736536">
        <w:rPr>
          <w:rFonts w:eastAsia="Times New Roman"/>
          <w:color w:val="000000" w:themeColor="text1"/>
          <w:sz w:val="24"/>
          <w:szCs w:val="24"/>
        </w:rPr>
        <w:lastRenderedPageBreak/>
        <w:t xml:space="preserve">items. It is necessary to conduct these processes </w:t>
      </w:r>
      <w:r w:rsidR="00F364D4" w:rsidRPr="00736536">
        <w:rPr>
          <w:rFonts w:eastAsia="Times New Roman"/>
          <w:color w:val="000000" w:themeColor="text1"/>
          <w:sz w:val="24"/>
          <w:szCs w:val="24"/>
        </w:rPr>
        <w:t>skilfully</w:t>
      </w:r>
      <w:r w:rsidRPr="00736536">
        <w:rPr>
          <w:rFonts w:eastAsia="Times New Roman"/>
          <w:color w:val="000000" w:themeColor="text1"/>
          <w:sz w:val="24"/>
          <w:szCs w:val="24"/>
        </w:rPr>
        <w:t xml:space="preserve"> to avoid harmful environmental consequences in the form of pollution and depletion of resources.</w:t>
      </w:r>
    </w:p>
    <w:p w14:paraId="632A20E2" w14:textId="3E0AA541"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highlight w:val="cyan"/>
        </w:rPr>
      </w:pPr>
      <w:r w:rsidRPr="00736536">
        <w:rPr>
          <w:rFonts w:eastAsia="Times New Roman"/>
          <w:color w:val="000000" w:themeColor="text1"/>
          <w:sz w:val="24"/>
          <w:szCs w:val="24"/>
        </w:rPr>
        <w:t>An effective way to prevent excessive waste generation in hospitality organisations is to develop roadmaps for planning eco-conscious food production practices. The development and evaluation of such clear plans aid proper management for waste materials (Researchbriefings.files.parliament.uk, 2025). This is a simple and competent way to minimise waste production from food production activities. Szulecka, Bradshaw and Principato (2024) argue that the inability to follow governmental regulations is a major cause for inappropriate disposal</w:t>
      </w:r>
      <w:r w:rsidR="00F141CC" w:rsidRPr="00736536">
        <w:rPr>
          <w:rFonts w:eastAsia="Times New Roman"/>
          <w:color w:val="000000" w:themeColor="text1"/>
          <w:sz w:val="24"/>
          <w:szCs w:val="24"/>
        </w:rPr>
        <w:t xml:space="preserve"> of the squanders</w:t>
      </w:r>
      <w:r w:rsidRPr="00736536">
        <w:rPr>
          <w:rFonts w:eastAsia="Times New Roman"/>
          <w:color w:val="000000" w:themeColor="text1"/>
          <w:sz w:val="24"/>
          <w:szCs w:val="24"/>
        </w:rPr>
        <w:t>. Organisations are required to invest in efficient processes that include recycling and processing of waste to produce biofertilisers and other useful products. These steps are useful in saving resources and financial assets through inexpensive treatment of garbage.</w:t>
      </w:r>
    </w:p>
    <w:p w14:paraId="623C6367" w14:textId="77777777" w:rsidR="003B7ADD" w:rsidRPr="00736536" w:rsidRDefault="00000000" w:rsidP="00744110">
      <w:pPr>
        <w:pStyle w:val="Heading2"/>
        <w:spacing w:line="360" w:lineRule="auto"/>
        <w:rPr>
          <w:rFonts w:ascii="Arial" w:hAnsi="Arial" w:cs="Arial"/>
          <w:color w:val="000000" w:themeColor="text1"/>
        </w:rPr>
      </w:pPr>
      <w:bookmarkStart w:id="3" w:name="_Toc212217205"/>
      <w:r w:rsidRPr="00736536">
        <w:rPr>
          <w:rFonts w:ascii="Arial" w:hAnsi="Arial" w:cs="Arial"/>
          <w:color w:val="000000" w:themeColor="text1"/>
        </w:rPr>
        <w:t>Reduction of food waste through smart inventory, composting and local sourcing</w:t>
      </w:r>
      <w:bookmarkEnd w:id="3"/>
      <w:r w:rsidRPr="00736536">
        <w:rPr>
          <w:rFonts w:ascii="Arial" w:hAnsi="Arial" w:cs="Arial"/>
          <w:color w:val="000000" w:themeColor="text1"/>
        </w:rPr>
        <w:t xml:space="preserve"> </w:t>
      </w:r>
    </w:p>
    <w:p w14:paraId="41BE5670" w14:textId="339DE58B"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This theme can be considered as an extension of the previously discussed theme. Onyeaka </w:t>
      </w:r>
      <w:r w:rsidRPr="00736536">
        <w:rPr>
          <w:rFonts w:eastAsia="Times New Roman"/>
          <w:i/>
          <w:color w:val="000000" w:themeColor="text1"/>
          <w:sz w:val="24"/>
          <w:szCs w:val="24"/>
        </w:rPr>
        <w:t xml:space="preserve">et al., </w:t>
      </w:r>
      <w:r w:rsidRPr="00736536">
        <w:rPr>
          <w:rFonts w:eastAsia="Times New Roman"/>
          <w:color w:val="000000" w:themeColor="text1"/>
          <w:sz w:val="24"/>
          <w:szCs w:val="24"/>
        </w:rPr>
        <w:t xml:space="preserve">(2023) have observed that organisations have to use efficient technologies for treating garbage. The failure to do so can cause ineffective waste management practices and a lack of sustainability in hotel and hospitality organisations. Efficient digital applications facilitate suitable waste treatment options that include disposing of waste suitably in landfills. Fatorachian, Kazemi and Pawar (2025) state a different view that businesses lacking a smart city approach may fail to manage waste strategically. The model of a smart city characterises the use of advanced digital tools for innovating and evaluating waste treatment measures. Internet of Things (IoT) and </w:t>
      </w:r>
      <w:r w:rsidR="00B42C93" w:rsidRPr="00736536">
        <w:rPr>
          <w:rFonts w:eastAsia="Times New Roman"/>
          <w:color w:val="000000" w:themeColor="text1"/>
          <w:sz w:val="24"/>
          <w:szCs w:val="24"/>
        </w:rPr>
        <w:t>A</w:t>
      </w:r>
      <w:r w:rsidRPr="00736536">
        <w:rPr>
          <w:rFonts w:eastAsia="Times New Roman"/>
          <w:color w:val="000000" w:themeColor="text1"/>
          <w:sz w:val="24"/>
          <w:szCs w:val="24"/>
        </w:rPr>
        <w:t xml:space="preserve">rtificial </w:t>
      </w:r>
      <w:r w:rsidR="00B42C93" w:rsidRPr="00736536">
        <w:rPr>
          <w:rFonts w:eastAsia="Times New Roman"/>
          <w:color w:val="000000" w:themeColor="text1"/>
          <w:sz w:val="24"/>
          <w:szCs w:val="24"/>
        </w:rPr>
        <w:t>I</w:t>
      </w:r>
      <w:r w:rsidRPr="00736536">
        <w:rPr>
          <w:rFonts w:eastAsia="Times New Roman"/>
          <w:color w:val="000000" w:themeColor="text1"/>
          <w:sz w:val="24"/>
          <w:szCs w:val="24"/>
        </w:rPr>
        <w:t xml:space="preserve">ntelligence (AI) are known technologies adopted in the respective industries. According to Onyeaka </w:t>
      </w:r>
      <w:r w:rsidRPr="00736536">
        <w:rPr>
          <w:rFonts w:eastAsia="Times New Roman"/>
          <w:i/>
          <w:color w:val="000000" w:themeColor="text1"/>
          <w:sz w:val="24"/>
          <w:szCs w:val="24"/>
        </w:rPr>
        <w:t xml:space="preserve">et al., </w:t>
      </w:r>
      <w:r w:rsidRPr="00736536">
        <w:rPr>
          <w:rFonts w:eastAsia="Times New Roman"/>
          <w:color w:val="000000" w:themeColor="text1"/>
          <w:sz w:val="24"/>
          <w:szCs w:val="24"/>
        </w:rPr>
        <w:t xml:space="preserve">(2023), food waste reduction techniques can be managed with the proper usage of these tools. Furthermore, the reduction of land and water pollution is necessary to avoid which is caused by throwing unused food items. </w:t>
      </w:r>
    </w:p>
    <w:p w14:paraId="3E06CF5E" w14:textId="77777777" w:rsidR="003B7ADD" w:rsidRPr="00736536" w:rsidRDefault="00000000" w:rsidP="00744110">
      <w:pPr>
        <w:pStyle w:val="Heading2"/>
        <w:spacing w:line="360" w:lineRule="auto"/>
        <w:rPr>
          <w:rFonts w:ascii="Arial" w:hAnsi="Arial" w:cs="Arial"/>
          <w:color w:val="000000" w:themeColor="text1"/>
        </w:rPr>
      </w:pPr>
      <w:bookmarkStart w:id="4" w:name="_Toc212217206"/>
      <w:r w:rsidRPr="00736536">
        <w:rPr>
          <w:rFonts w:ascii="Arial" w:hAnsi="Arial" w:cs="Arial"/>
          <w:color w:val="000000" w:themeColor="text1"/>
        </w:rPr>
        <w:t>Innovative waste management through a Net-zero target</w:t>
      </w:r>
      <w:bookmarkEnd w:id="4"/>
    </w:p>
    <w:p w14:paraId="264E2A55" w14:textId="490D2DAE"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In order to achieve net-zero targets by hotels and restaurants, addressing sustainability issues related to food waste is necessary.</w:t>
      </w:r>
      <w:r w:rsidR="00827708" w:rsidRPr="00736536">
        <w:rPr>
          <w:rFonts w:eastAsia="Times New Roman"/>
          <w:color w:val="000000" w:themeColor="text1"/>
          <w:sz w:val="24"/>
          <w:szCs w:val="24"/>
        </w:rPr>
        <w:t xml:space="preserve"> </w:t>
      </w:r>
      <w:r w:rsidR="0026031D" w:rsidRPr="00736536">
        <w:rPr>
          <w:rFonts w:eastAsia="Times New Roman"/>
          <w:color w:val="000000" w:themeColor="text1"/>
          <w:sz w:val="24"/>
          <w:szCs w:val="24"/>
        </w:rPr>
        <w:t xml:space="preserve">This theme effectively relates to the previous theme and effectively focuses on net-zero emissions. </w:t>
      </w:r>
      <w:r w:rsidR="00827708" w:rsidRPr="00736536">
        <w:rPr>
          <w:rFonts w:eastAsia="Times New Roman"/>
          <w:color w:val="000000" w:themeColor="text1"/>
          <w:sz w:val="24"/>
          <w:szCs w:val="24"/>
        </w:rPr>
        <w:t xml:space="preserve">Garvey </w:t>
      </w:r>
      <w:r w:rsidR="00827708" w:rsidRPr="00736536">
        <w:rPr>
          <w:rFonts w:eastAsia="Times New Roman"/>
          <w:i/>
          <w:color w:val="000000" w:themeColor="text1"/>
          <w:sz w:val="24"/>
          <w:szCs w:val="24"/>
        </w:rPr>
        <w:t xml:space="preserve">et al., </w:t>
      </w:r>
      <w:r w:rsidR="00827708" w:rsidRPr="00736536">
        <w:rPr>
          <w:rFonts w:eastAsia="Times New Roman"/>
          <w:color w:val="000000" w:themeColor="text1"/>
          <w:sz w:val="24"/>
          <w:szCs w:val="24"/>
        </w:rPr>
        <w:t>(2021) state</w:t>
      </w:r>
      <w:r w:rsidR="00225368" w:rsidRPr="00736536">
        <w:rPr>
          <w:rFonts w:eastAsia="Times New Roman"/>
          <w:color w:val="000000" w:themeColor="text1"/>
          <w:sz w:val="24"/>
          <w:szCs w:val="24"/>
        </w:rPr>
        <w:t>d</w:t>
      </w:r>
      <w:r w:rsidR="00827708" w:rsidRPr="00736536">
        <w:rPr>
          <w:rFonts w:eastAsia="Times New Roman"/>
          <w:color w:val="000000" w:themeColor="text1"/>
          <w:sz w:val="24"/>
          <w:szCs w:val="24"/>
        </w:rPr>
        <w:t xml:space="preserve"> that an important reason for setting such targets is that most </w:t>
      </w:r>
      <w:r w:rsidR="00827708" w:rsidRPr="00736536">
        <w:rPr>
          <w:rFonts w:eastAsia="Times New Roman"/>
          <w:color w:val="000000" w:themeColor="text1"/>
          <w:sz w:val="24"/>
          <w:szCs w:val="24"/>
        </w:rPr>
        <w:lastRenderedPageBreak/>
        <w:t xml:space="preserve">food waste outputs produce greenhouse gases and contribute to global warming. Thus, it is necessary to set the goal of adjusting food production processes and the treatment of leftovers in a way that prevents harmful emissions. However, certain foods, including red meat and fish, cause higher emissions of greenhouse gases across the globe (Netzerocarbonevents.org, 2025). Consequently, it is necessary to treat leftovers of these items with utmost care and caution. Conversely, Cooper and Hall (2019) suggest that organisations that do not adopt such targets are more likely to have adverse effects on climate and natural resources due to inappropriate waste treatment methods. </w:t>
      </w:r>
    </w:p>
    <w:p w14:paraId="1FBAC8E9" w14:textId="77777777" w:rsidR="003B7ADD" w:rsidRPr="00736536" w:rsidRDefault="00000000" w:rsidP="00744110">
      <w:pPr>
        <w:pStyle w:val="Heading2"/>
        <w:spacing w:line="360" w:lineRule="auto"/>
        <w:rPr>
          <w:rFonts w:ascii="Arial" w:hAnsi="Arial" w:cs="Arial"/>
          <w:color w:val="000000" w:themeColor="text1"/>
        </w:rPr>
      </w:pPr>
      <w:bookmarkStart w:id="5" w:name="_Toc212217207"/>
      <w:r w:rsidRPr="00736536">
        <w:rPr>
          <w:rFonts w:ascii="Arial" w:hAnsi="Arial" w:cs="Arial"/>
          <w:color w:val="000000" w:themeColor="text1"/>
        </w:rPr>
        <w:t>Balancing eco-efficiency with profitability</w:t>
      </w:r>
      <w:bookmarkEnd w:id="5"/>
    </w:p>
    <w:p w14:paraId="5BBA57CD" w14:textId="57028846"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Net-zero emissions and profitability go hand in hand, as the current consumer preference emphasises the concept of sustainability. The main idea of eco-efficiency is the process of reducing environmental impact while creating value for different products. According to Karki, Bennett and Mishra (2021), it is important to practise measures that achieve profitable results from minimising harmful waste in hospitality firms. The use of Artificial Intelligence (AI) and automation tools plays a vital role in minimising food waste. It is important to consider that AI-based applications can predict unique ways to treat waste produced by hospitality organisations. Nevertheless, Tribe (2009) opines that the implementation of complex technologies for garbage management is often expensive and may put a financial strain on organisations. Therefore, hospitality organisations in the UK have to evaluate their financial assets and develop a proper risk management plan to reduce complications associated with such implementations.</w:t>
      </w:r>
      <w:r w:rsidR="00BD0972" w:rsidRPr="00736536">
        <w:rPr>
          <w:rFonts w:eastAsia="Times New Roman"/>
          <w:color w:val="000000" w:themeColor="text1"/>
          <w:sz w:val="24"/>
          <w:szCs w:val="24"/>
        </w:rPr>
        <w:t xml:space="preserve"> The government of the UK has incorporated green finance initiatives to promote environmentally friendly ventures</w:t>
      </w:r>
      <w:r w:rsidR="00B93AE3" w:rsidRPr="00736536">
        <w:rPr>
          <w:rFonts w:eastAsia="Times New Roman"/>
          <w:color w:val="000000" w:themeColor="text1"/>
          <w:sz w:val="24"/>
          <w:szCs w:val="24"/>
        </w:rPr>
        <w:t xml:space="preserve"> (British-business-bank.co.uk, 2025)</w:t>
      </w:r>
      <w:r w:rsidR="00BD0972" w:rsidRPr="00736536">
        <w:rPr>
          <w:rFonts w:eastAsia="Times New Roman"/>
          <w:color w:val="000000" w:themeColor="text1"/>
          <w:sz w:val="24"/>
          <w:szCs w:val="24"/>
        </w:rPr>
        <w:t xml:space="preserve">. This initiative is financially funded by government institutions, </w:t>
      </w:r>
      <w:r w:rsidR="00B93AE3" w:rsidRPr="00736536">
        <w:rPr>
          <w:rFonts w:eastAsia="Times New Roman"/>
          <w:color w:val="000000" w:themeColor="text1"/>
          <w:sz w:val="24"/>
          <w:szCs w:val="24"/>
        </w:rPr>
        <w:t>namely Barclays, HSBC and British Business Bank. The aim of this venture is to provide fiscal support to aid firms in converting into sustainable firms and emitting low-carbon emissions.</w:t>
      </w:r>
    </w:p>
    <w:p w14:paraId="75E51C68" w14:textId="5CB068E5"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Furthermore, as noted by Nimri </w:t>
      </w:r>
      <w:r w:rsidRPr="00736536">
        <w:rPr>
          <w:rFonts w:eastAsia="Times New Roman"/>
          <w:i/>
          <w:color w:val="000000" w:themeColor="text1"/>
          <w:sz w:val="24"/>
          <w:szCs w:val="24"/>
        </w:rPr>
        <w:t xml:space="preserve">et al., </w:t>
      </w:r>
      <w:r w:rsidRPr="00736536">
        <w:rPr>
          <w:rFonts w:eastAsia="Times New Roman"/>
          <w:color w:val="000000" w:themeColor="text1"/>
          <w:sz w:val="24"/>
          <w:szCs w:val="24"/>
        </w:rPr>
        <w:t xml:space="preserve">(2021), an important aspect of the situation is that visitors and guests in the UK hotels and restaurants prefer sustainable sourcing practices and eco-friendly services. Thus, treating wastes competently enables hospitality organisations to sustain demands in the competitive industry. Conversely, Al-Tamimi, Azure and Ramanathan (2023) state that transparency in reporting food waste management information and keeping guests informed about waste reduction </w:t>
      </w:r>
      <w:r w:rsidRPr="00736536">
        <w:rPr>
          <w:rFonts w:eastAsia="Times New Roman"/>
          <w:color w:val="000000" w:themeColor="text1"/>
          <w:sz w:val="24"/>
          <w:szCs w:val="24"/>
        </w:rPr>
        <w:lastRenderedPageBreak/>
        <w:t>processes support the profitability of these organisations. Thus, every organisation within the sector has to follow these measures proficiently.</w:t>
      </w:r>
    </w:p>
    <w:p w14:paraId="717FC20E" w14:textId="77777777" w:rsidR="003B7ADD" w:rsidRPr="00736536" w:rsidRDefault="00000000" w:rsidP="00744110">
      <w:pPr>
        <w:pStyle w:val="Heading2"/>
        <w:spacing w:line="360" w:lineRule="auto"/>
        <w:rPr>
          <w:rFonts w:ascii="Arial" w:hAnsi="Arial" w:cs="Arial"/>
          <w:color w:val="000000" w:themeColor="text1"/>
        </w:rPr>
      </w:pPr>
      <w:bookmarkStart w:id="6" w:name="_Toc212217208"/>
      <w:r w:rsidRPr="00736536">
        <w:rPr>
          <w:rFonts w:ascii="Arial" w:hAnsi="Arial" w:cs="Arial"/>
          <w:color w:val="000000" w:themeColor="text1"/>
        </w:rPr>
        <w:t>Application of Triple Bottom Line</w:t>
      </w:r>
      <w:bookmarkEnd w:id="6"/>
    </w:p>
    <w:p w14:paraId="4D449217" w14:textId="6C79796F"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The Triple Bottom Line (TBL) Theory suggests that organisations have to focus on the 'planet', 'people' and 'profits' while organising and planning vital operations. According to Ozturkoglu, Sari and Saygili (2021), this idea implies that hospitality companies in the UK have to prioritise their stakeholders and consider the best measures for safeguarding natural resources. A suitable adoption of green practices, smart technologies and composting measures allows the organisations to attract eco-conscious guests. This will lead to an increase in profits and growth. This will address the third aspect of the framework and support the stability of hotel businesses in the country. </w:t>
      </w:r>
    </w:p>
    <w:p w14:paraId="5AA551B3" w14:textId="77777777" w:rsidR="003B7ADD" w:rsidRPr="00736536" w:rsidRDefault="00000000" w:rsidP="00744110">
      <w:pPr>
        <w:pStyle w:val="Heading1"/>
        <w:spacing w:line="360" w:lineRule="auto"/>
        <w:rPr>
          <w:rFonts w:ascii="Arial" w:hAnsi="Arial" w:cs="Arial"/>
          <w:color w:val="000000" w:themeColor="text1"/>
          <w:sz w:val="24"/>
          <w:szCs w:val="24"/>
        </w:rPr>
      </w:pPr>
      <w:bookmarkStart w:id="7" w:name="_Toc212217209"/>
      <w:r w:rsidRPr="00736536">
        <w:rPr>
          <w:rFonts w:ascii="Arial" w:hAnsi="Arial" w:cs="Arial"/>
          <w:color w:val="000000" w:themeColor="text1"/>
          <w:sz w:val="24"/>
          <w:szCs w:val="24"/>
        </w:rPr>
        <w:t>Method</w:t>
      </w:r>
      <w:bookmarkEnd w:id="7"/>
    </w:p>
    <w:p w14:paraId="133C1599" w14:textId="77777777"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The secondary data collection method is chosen for this study to gather relevant information about the topic. Different journals, industry reports, and books have been accessed for obtaining valuable insights related to food waste management issues in the hospitality sector. The main benefit of this method is that it helps to access diverse views from a large number of available resources within a limited time (Taherdoost, 2021). This is the main reason for selecting this process for the study. However, a notable limitation of relying on secondary information is that it may lead to biased or inaccurate findings (Thibault </w:t>
      </w:r>
      <w:r w:rsidRPr="00736536">
        <w:rPr>
          <w:rFonts w:eastAsia="Times New Roman"/>
          <w:i/>
          <w:color w:val="000000" w:themeColor="text1"/>
          <w:sz w:val="24"/>
          <w:szCs w:val="24"/>
        </w:rPr>
        <w:t xml:space="preserve">et al., </w:t>
      </w:r>
      <w:r w:rsidRPr="00736536">
        <w:rPr>
          <w:rFonts w:eastAsia="Times New Roman"/>
          <w:color w:val="000000" w:themeColor="text1"/>
          <w:sz w:val="24"/>
          <w:szCs w:val="24"/>
        </w:rPr>
        <w:t>2023). Thus, it has been necessary to consider critical perspectives and apply analytical skills while collecting information for this assignment. The process of theme impact analysis is selected to interpret results based on the collected information. This technique is useful in understanding different aspects of food waste management and mitigation strategies to support sustainable garbage treatment in hospitality firms. Additionally, SWOT and PESTLE frameworks are being applied to explore diverse factors affecting the waste treatment in the hospitality industry of the UK. A useful advantage of these tools is that they will help in understanding the positive aspects and limitations of the chosen topic critically.</w:t>
      </w:r>
    </w:p>
    <w:p w14:paraId="031552B2" w14:textId="77777777" w:rsidR="003B7ADD" w:rsidRPr="00736536" w:rsidRDefault="00000000" w:rsidP="00744110">
      <w:pPr>
        <w:pStyle w:val="Heading1"/>
        <w:spacing w:line="360" w:lineRule="auto"/>
        <w:rPr>
          <w:rFonts w:ascii="Arial" w:hAnsi="Arial" w:cs="Arial"/>
          <w:color w:val="000000" w:themeColor="text1"/>
          <w:sz w:val="24"/>
          <w:szCs w:val="24"/>
        </w:rPr>
      </w:pPr>
      <w:bookmarkStart w:id="8" w:name="_Toc212217210"/>
      <w:r w:rsidRPr="00736536">
        <w:rPr>
          <w:rFonts w:ascii="Arial" w:hAnsi="Arial" w:cs="Arial"/>
          <w:color w:val="000000" w:themeColor="text1"/>
          <w:sz w:val="24"/>
          <w:szCs w:val="24"/>
        </w:rPr>
        <w:t>Theme impact analysis</w:t>
      </w:r>
      <w:bookmarkEnd w:id="8"/>
    </w:p>
    <w:p w14:paraId="288B5162" w14:textId="0B347D15" w:rsidR="003B7ADD"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b/>
          <w:color w:val="000000" w:themeColor="text1"/>
          <w:sz w:val="24"/>
          <w:szCs w:val="24"/>
        </w:rPr>
        <w:t>SWOT evaluation</w:t>
      </w: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36536" w:rsidRPr="00736536" w14:paraId="10DE228F" w14:textId="77777777">
        <w:tc>
          <w:tcPr>
            <w:tcW w:w="4514" w:type="dxa"/>
            <w:tcMar>
              <w:top w:w="100" w:type="dxa"/>
              <w:left w:w="100" w:type="dxa"/>
              <w:bottom w:w="100" w:type="dxa"/>
              <w:right w:w="100" w:type="dxa"/>
            </w:tcMar>
          </w:tcPr>
          <w:p w14:paraId="03BDE1EA" w14:textId="0BB2E021" w:rsidR="003B7ADD" w:rsidRPr="00736536" w:rsidRDefault="00000000" w:rsidP="00744110">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Strengths</w:t>
            </w:r>
          </w:p>
        </w:tc>
        <w:tc>
          <w:tcPr>
            <w:tcW w:w="4515" w:type="dxa"/>
            <w:tcMar>
              <w:top w:w="100" w:type="dxa"/>
              <w:left w:w="100" w:type="dxa"/>
              <w:bottom w:w="100" w:type="dxa"/>
              <w:right w:w="100" w:type="dxa"/>
            </w:tcMar>
          </w:tcPr>
          <w:p w14:paraId="26908229" w14:textId="77777777" w:rsidR="003B7ADD" w:rsidRPr="00736536" w:rsidRDefault="00000000" w:rsidP="00744110">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Opportunities</w:t>
            </w:r>
          </w:p>
        </w:tc>
      </w:tr>
      <w:tr w:rsidR="00736536" w:rsidRPr="00736536" w14:paraId="594D24E2" w14:textId="77777777">
        <w:trPr>
          <w:trHeight w:val="1380"/>
        </w:trPr>
        <w:tc>
          <w:tcPr>
            <w:tcW w:w="4514" w:type="dxa"/>
            <w:tcMar>
              <w:top w:w="100" w:type="dxa"/>
              <w:left w:w="100" w:type="dxa"/>
              <w:bottom w:w="100" w:type="dxa"/>
              <w:right w:w="100" w:type="dxa"/>
            </w:tcMar>
          </w:tcPr>
          <w:p w14:paraId="34E07C40" w14:textId="77777777" w:rsidR="003B7ADD" w:rsidRPr="00736536" w:rsidRDefault="00000000" w:rsidP="00744110">
            <w:pPr>
              <w:widowControl w:val="0"/>
              <w:numPr>
                <w:ilvl w:val="0"/>
                <w:numId w:val="8"/>
              </w:num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color w:val="000000" w:themeColor="text1"/>
                <w:sz w:val="24"/>
                <w:szCs w:val="24"/>
              </w:rPr>
              <w:lastRenderedPageBreak/>
              <w:t>Possibility of recycling food waste for producing biofertilisers and bio-oil</w:t>
            </w:r>
          </w:p>
          <w:p w14:paraId="230B74D9" w14:textId="77777777" w:rsidR="003B7ADD" w:rsidRPr="00736536" w:rsidRDefault="00000000" w:rsidP="00744110">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Reducing disposal costs through composting</w:t>
            </w:r>
          </w:p>
          <w:p w14:paraId="098E7B42" w14:textId="77777777" w:rsidR="003B7ADD" w:rsidRPr="00736536" w:rsidRDefault="00000000" w:rsidP="00744110">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Waste and Resources Action Program adopted by the UK government (Gov.uk, 2025b)</w:t>
            </w:r>
          </w:p>
        </w:tc>
        <w:tc>
          <w:tcPr>
            <w:tcW w:w="4515" w:type="dxa"/>
            <w:tcMar>
              <w:top w:w="100" w:type="dxa"/>
              <w:left w:w="100" w:type="dxa"/>
              <w:bottom w:w="100" w:type="dxa"/>
              <w:right w:w="100" w:type="dxa"/>
            </w:tcMar>
          </w:tcPr>
          <w:p w14:paraId="3A1B3EF6" w14:textId="77777777" w:rsidR="003B7ADD" w:rsidRPr="00736536" w:rsidRDefault="00000000" w:rsidP="00744110">
            <w:pPr>
              <w:widowControl w:val="0"/>
              <w:numPr>
                <w:ilvl w:val="0"/>
                <w:numId w:val="5"/>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Use of food waste management software for treating garbage competently</w:t>
            </w:r>
          </w:p>
          <w:p w14:paraId="424B2EBF" w14:textId="77777777" w:rsidR="003B7ADD" w:rsidRPr="00736536" w:rsidRDefault="00000000" w:rsidP="00744110">
            <w:pPr>
              <w:widowControl w:val="0"/>
              <w:numPr>
                <w:ilvl w:val="0"/>
                <w:numId w:val="5"/>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Adopting automation tools for inventory management and food safety evaluation</w:t>
            </w:r>
          </w:p>
        </w:tc>
      </w:tr>
      <w:tr w:rsidR="00736536" w:rsidRPr="00736536" w14:paraId="3F3F3BD4" w14:textId="77777777">
        <w:trPr>
          <w:trHeight w:val="501"/>
        </w:trPr>
        <w:tc>
          <w:tcPr>
            <w:tcW w:w="4514" w:type="dxa"/>
            <w:tcMar>
              <w:top w:w="100" w:type="dxa"/>
              <w:left w:w="100" w:type="dxa"/>
              <w:bottom w:w="100" w:type="dxa"/>
              <w:right w:w="100" w:type="dxa"/>
            </w:tcMar>
          </w:tcPr>
          <w:p w14:paraId="7F8CE796" w14:textId="77777777" w:rsidR="003B7ADD" w:rsidRPr="00736536" w:rsidRDefault="00000000" w:rsidP="00744110">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Weaknesses</w:t>
            </w:r>
          </w:p>
        </w:tc>
        <w:tc>
          <w:tcPr>
            <w:tcW w:w="4515" w:type="dxa"/>
            <w:tcMar>
              <w:top w:w="100" w:type="dxa"/>
              <w:left w:w="100" w:type="dxa"/>
              <w:bottom w:w="100" w:type="dxa"/>
              <w:right w:w="100" w:type="dxa"/>
            </w:tcMar>
          </w:tcPr>
          <w:p w14:paraId="5B9D5E80" w14:textId="77777777" w:rsidR="003B7ADD" w:rsidRPr="00736536" w:rsidRDefault="00000000" w:rsidP="00744110">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Threats</w:t>
            </w:r>
          </w:p>
        </w:tc>
      </w:tr>
      <w:tr w:rsidR="00736536" w:rsidRPr="00736536" w14:paraId="74DE9145" w14:textId="77777777" w:rsidTr="003F57A8">
        <w:trPr>
          <w:trHeight w:val="306"/>
        </w:trPr>
        <w:tc>
          <w:tcPr>
            <w:tcW w:w="4514" w:type="dxa"/>
            <w:tcMar>
              <w:top w:w="100" w:type="dxa"/>
              <w:left w:w="100" w:type="dxa"/>
              <w:bottom w:w="100" w:type="dxa"/>
              <w:right w:w="100" w:type="dxa"/>
            </w:tcMar>
          </w:tcPr>
          <w:p w14:paraId="77E6F9FF" w14:textId="77777777" w:rsidR="003B7ADD" w:rsidRPr="00736536" w:rsidRDefault="00000000" w:rsidP="00744110">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Issues in treating vast amounts of waste sustainably</w:t>
            </w:r>
          </w:p>
          <w:p w14:paraId="73119E80" w14:textId="77777777" w:rsidR="003B7ADD" w:rsidRPr="00736536" w:rsidRDefault="00000000" w:rsidP="00744110">
            <w:pPr>
              <w:widowControl w:val="0"/>
              <w:numPr>
                <w:ilvl w:val="0"/>
                <w:numId w:val="6"/>
              </w:numPr>
              <w:spacing w:line="360" w:lineRule="auto"/>
              <w:jc w:val="both"/>
              <w:rPr>
                <w:rFonts w:eastAsia="Times New Roman"/>
                <w:color w:val="000000" w:themeColor="text1"/>
                <w:sz w:val="24"/>
                <w:szCs w:val="24"/>
              </w:rPr>
            </w:pPr>
            <w:r w:rsidRPr="00736536">
              <w:rPr>
                <w:rFonts w:eastAsia="Times New Roman"/>
                <w:color w:val="000000" w:themeColor="text1"/>
                <w:sz w:val="24"/>
                <w:szCs w:val="24"/>
              </w:rPr>
              <w:t>Legal constraints related to the reuse of food leftovers</w:t>
            </w:r>
          </w:p>
          <w:p w14:paraId="05FA7FE0" w14:textId="77777777" w:rsidR="003B7ADD" w:rsidRPr="00736536" w:rsidRDefault="00000000" w:rsidP="00744110">
            <w:pPr>
              <w:widowControl w:val="0"/>
              <w:numPr>
                <w:ilvl w:val="0"/>
                <w:numId w:val="6"/>
              </w:numPr>
              <w:spacing w:line="360" w:lineRule="auto"/>
              <w:jc w:val="both"/>
              <w:rPr>
                <w:rFonts w:eastAsia="Times New Roman"/>
                <w:color w:val="000000" w:themeColor="text1"/>
                <w:sz w:val="24"/>
                <w:szCs w:val="24"/>
              </w:rPr>
            </w:pPr>
            <w:r w:rsidRPr="00736536">
              <w:rPr>
                <w:rFonts w:eastAsia="Times New Roman"/>
                <w:color w:val="000000" w:themeColor="text1"/>
                <w:sz w:val="24"/>
                <w:szCs w:val="24"/>
              </w:rPr>
              <w:t>12% of food waste generation from the hotel and hospitality sector in the UK (Wastemanaged.co.uk, 2025)</w:t>
            </w:r>
          </w:p>
        </w:tc>
        <w:tc>
          <w:tcPr>
            <w:tcW w:w="4515" w:type="dxa"/>
            <w:tcMar>
              <w:top w:w="100" w:type="dxa"/>
              <w:left w:w="100" w:type="dxa"/>
              <w:bottom w:w="100" w:type="dxa"/>
              <w:right w:w="100" w:type="dxa"/>
            </w:tcMar>
          </w:tcPr>
          <w:p w14:paraId="76087316" w14:textId="77777777" w:rsidR="003B7ADD" w:rsidRPr="00736536" w:rsidRDefault="00000000" w:rsidP="00744110">
            <w:pPr>
              <w:widowControl w:val="0"/>
              <w:numPr>
                <w:ilvl w:val="0"/>
                <w:numId w:val="7"/>
              </w:num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color w:val="000000" w:themeColor="text1"/>
                <w:sz w:val="24"/>
                <w:szCs w:val="24"/>
              </w:rPr>
              <w:t>Financial issues due to expensive waste management practices</w:t>
            </w:r>
          </w:p>
          <w:p w14:paraId="3D341478" w14:textId="77777777" w:rsidR="003B7ADD" w:rsidRPr="00736536" w:rsidRDefault="00000000" w:rsidP="00744110">
            <w:pPr>
              <w:widowControl w:val="0"/>
              <w:numPr>
                <w:ilvl w:val="0"/>
                <w:numId w:val="7"/>
              </w:numPr>
              <w:spacing w:line="360" w:lineRule="auto"/>
              <w:jc w:val="both"/>
              <w:rPr>
                <w:rFonts w:eastAsia="Times New Roman"/>
                <w:color w:val="000000" w:themeColor="text1"/>
                <w:sz w:val="24"/>
                <w:szCs w:val="24"/>
              </w:rPr>
            </w:pPr>
            <w:r w:rsidRPr="00736536">
              <w:rPr>
                <w:rFonts w:eastAsia="Times New Roman"/>
                <w:color w:val="000000" w:themeColor="text1"/>
                <w:sz w:val="24"/>
                <w:szCs w:val="24"/>
              </w:rPr>
              <w:t>Increased waste due to delayed or inefficient supplies</w:t>
            </w:r>
          </w:p>
          <w:p w14:paraId="120214A4" w14:textId="13D5C9FE" w:rsidR="003B7ADD" w:rsidRPr="00736536" w:rsidRDefault="003B7ADD" w:rsidP="00744110">
            <w:pPr>
              <w:widowControl w:val="0"/>
              <w:pBdr>
                <w:top w:val="nil"/>
                <w:left w:val="nil"/>
                <w:bottom w:val="nil"/>
                <w:right w:val="nil"/>
                <w:between w:val="nil"/>
              </w:pBdr>
              <w:spacing w:line="360" w:lineRule="auto"/>
              <w:ind w:left="720"/>
              <w:jc w:val="both"/>
              <w:rPr>
                <w:rFonts w:eastAsia="Times New Roman"/>
                <w:color w:val="000000" w:themeColor="text1"/>
                <w:sz w:val="24"/>
                <w:szCs w:val="24"/>
              </w:rPr>
            </w:pPr>
          </w:p>
        </w:tc>
      </w:tr>
    </w:tbl>
    <w:p w14:paraId="1977FF07" w14:textId="28088969" w:rsidR="003B7ADD" w:rsidRPr="00736536" w:rsidRDefault="00000000" w:rsidP="00744110">
      <w:pPr>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 xml:space="preserve">Table 1: SWOT </w:t>
      </w:r>
      <w:r w:rsidR="0073581E" w:rsidRPr="00736536">
        <w:rPr>
          <w:rFonts w:eastAsia="Times New Roman"/>
          <w:b/>
          <w:color w:val="000000" w:themeColor="text1"/>
          <w:sz w:val="24"/>
          <w:szCs w:val="24"/>
        </w:rPr>
        <w:t>A</w:t>
      </w:r>
      <w:r w:rsidRPr="00736536">
        <w:rPr>
          <w:rFonts w:eastAsia="Times New Roman"/>
          <w:b/>
          <w:color w:val="000000" w:themeColor="text1"/>
          <w:sz w:val="24"/>
          <w:szCs w:val="24"/>
        </w:rPr>
        <w:t>nalysis</w:t>
      </w:r>
    </w:p>
    <w:p w14:paraId="3B2B20CD" w14:textId="20330F19"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The main advantages associated with sustainable food waste management in the </w:t>
      </w:r>
      <w:r w:rsidR="00984032" w:rsidRPr="00736536">
        <w:rPr>
          <w:rFonts w:eastAsia="Times New Roman"/>
          <w:color w:val="000000" w:themeColor="text1"/>
          <w:sz w:val="24"/>
          <w:szCs w:val="24"/>
        </w:rPr>
        <w:t xml:space="preserve">SME sector of </w:t>
      </w:r>
      <w:r w:rsidRPr="00736536">
        <w:rPr>
          <w:rFonts w:eastAsia="Times New Roman"/>
          <w:color w:val="000000" w:themeColor="text1"/>
          <w:sz w:val="24"/>
          <w:szCs w:val="24"/>
        </w:rPr>
        <w:t>the UK include the possibility of recycling and composting the garbage</w:t>
      </w:r>
      <w:r w:rsidR="0073581E" w:rsidRPr="00736536">
        <w:rPr>
          <w:rFonts w:eastAsia="Times New Roman"/>
          <w:color w:val="000000" w:themeColor="text1"/>
          <w:sz w:val="24"/>
          <w:szCs w:val="24"/>
        </w:rPr>
        <w:t xml:space="preserve"> (</w:t>
      </w:r>
      <w:hyperlink r:id="rId7" w:tgtFrame="_blank" w:history="1">
        <w:r w:rsidR="0073581E" w:rsidRPr="00736536">
          <w:rPr>
            <w:rStyle w:val="Hyperlink"/>
            <w:color w:val="000000" w:themeColor="text1"/>
            <w:sz w:val="24"/>
            <w:szCs w:val="24"/>
            <w:u w:val="none"/>
          </w:rPr>
          <w:t>Capcon.co.uk</w:t>
        </w:r>
      </w:hyperlink>
      <w:r w:rsidR="0073581E" w:rsidRPr="00736536">
        <w:rPr>
          <w:color w:val="000000" w:themeColor="text1"/>
          <w:sz w:val="24"/>
          <w:szCs w:val="24"/>
        </w:rPr>
        <w:t>, 2025)</w:t>
      </w:r>
      <w:r w:rsidRPr="00736536">
        <w:rPr>
          <w:rFonts w:eastAsia="Times New Roman"/>
          <w:color w:val="000000" w:themeColor="text1"/>
          <w:sz w:val="24"/>
          <w:szCs w:val="24"/>
        </w:rPr>
        <w:t>. Initiatives such as the Waste and Resources Action Program seek to reduce greenhouse gas emissions and promote recycling of waste. It has been observed that several opportunities remain in the hospitality sector in the UK during the utilisation of automation technologies and waste management software. Major advantages of using the above-mentioned tools are associated with the capability of recognising and treating unused by-products of food technically</w:t>
      </w:r>
      <w:r w:rsidR="00827708" w:rsidRPr="00736536">
        <w:rPr>
          <w:rFonts w:eastAsia="Times New Roman"/>
          <w:color w:val="000000" w:themeColor="text1"/>
          <w:sz w:val="24"/>
          <w:szCs w:val="24"/>
        </w:rPr>
        <w:t xml:space="preserve">. However, the sector also has some serious weaknesses in relation to managing discarded food waste. Crucial ones among these are high amounts of </w:t>
      </w:r>
      <w:r w:rsidR="009D281A" w:rsidRPr="00736536">
        <w:rPr>
          <w:rFonts w:eastAsia="Times New Roman"/>
          <w:color w:val="000000" w:themeColor="text1"/>
          <w:sz w:val="24"/>
          <w:szCs w:val="24"/>
        </w:rPr>
        <w:t>prodigality</w:t>
      </w:r>
      <w:r w:rsidR="00827708" w:rsidRPr="00736536">
        <w:rPr>
          <w:rFonts w:eastAsia="Times New Roman"/>
          <w:color w:val="000000" w:themeColor="text1"/>
          <w:sz w:val="24"/>
          <w:szCs w:val="24"/>
        </w:rPr>
        <w:t xml:space="preserve"> produced by the sector and inefficiencies related to eco-friendly waste treatment. Moreover, additional challenges can be caused by delayed supplies and costly garbage management techniques.</w:t>
      </w:r>
      <w:r w:rsidR="00DA42EE" w:rsidRPr="00736536">
        <w:rPr>
          <w:rFonts w:eastAsia="Times New Roman"/>
          <w:color w:val="000000" w:themeColor="text1"/>
          <w:sz w:val="24"/>
          <w:szCs w:val="24"/>
        </w:rPr>
        <w:t xml:space="preserve"> </w:t>
      </w:r>
    </w:p>
    <w:p w14:paraId="00963B15" w14:textId="77777777"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b/>
          <w:color w:val="000000" w:themeColor="text1"/>
          <w:sz w:val="24"/>
          <w:szCs w:val="24"/>
        </w:rPr>
        <w:t>PEST analysis</w:t>
      </w:r>
    </w:p>
    <w:tbl>
      <w:tblPr>
        <w:tblStyle w:val="Table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0"/>
        <w:gridCol w:w="7340"/>
      </w:tblGrid>
      <w:tr w:rsidR="00736536" w:rsidRPr="00736536" w14:paraId="6A3B6A63" w14:textId="77777777" w:rsidTr="001832AD">
        <w:tc>
          <w:tcPr>
            <w:tcW w:w="1660" w:type="dxa"/>
            <w:tcMar>
              <w:top w:w="100" w:type="dxa"/>
              <w:left w:w="100" w:type="dxa"/>
              <w:bottom w:w="100" w:type="dxa"/>
              <w:right w:w="100" w:type="dxa"/>
            </w:tcMar>
          </w:tcPr>
          <w:p w14:paraId="1E65499B" w14:textId="1447A98F" w:rsidR="003B7ADD" w:rsidRPr="00736536" w:rsidRDefault="00000000" w:rsidP="00F364D4">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lastRenderedPageBreak/>
              <w:t>ASPECT</w:t>
            </w:r>
          </w:p>
        </w:tc>
        <w:tc>
          <w:tcPr>
            <w:tcW w:w="7340" w:type="dxa"/>
            <w:tcMar>
              <w:top w:w="100" w:type="dxa"/>
              <w:left w:w="100" w:type="dxa"/>
              <w:bottom w:w="100" w:type="dxa"/>
              <w:right w:w="100" w:type="dxa"/>
            </w:tcMar>
          </w:tcPr>
          <w:p w14:paraId="2EC582E5" w14:textId="71B41DCD" w:rsidR="003B7ADD" w:rsidRPr="00736536" w:rsidRDefault="00000000" w:rsidP="00F364D4">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36536">
              <w:rPr>
                <w:rFonts w:eastAsia="Times New Roman"/>
                <w:b/>
                <w:color w:val="000000" w:themeColor="text1"/>
                <w:sz w:val="24"/>
                <w:szCs w:val="24"/>
              </w:rPr>
              <w:t>DESCRIPTION</w:t>
            </w:r>
          </w:p>
        </w:tc>
      </w:tr>
      <w:tr w:rsidR="00736536" w:rsidRPr="00736536" w14:paraId="0977943E" w14:textId="77777777" w:rsidTr="001832AD">
        <w:trPr>
          <w:trHeight w:val="1379"/>
        </w:trPr>
        <w:tc>
          <w:tcPr>
            <w:tcW w:w="1660" w:type="dxa"/>
            <w:tcMar>
              <w:top w:w="100" w:type="dxa"/>
              <w:left w:w="100" w:type="dxa"/>
              <w:bottom w:w="100" w:type="dxa"/>
              <w:right w:w="100" w:type="dxa"/>
            </w:tcMar>
          </w:tcPr>
          <w:p w14:paraId="046D3C56" w14:textId="77777777" w:rsidR="003B7ADD" w:rsidRPr="00736536" w:rsidRDefault="00000000" w:rsidP="00744110">
            <w:pPr>
              <w:widowControl w:val="0"/>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Political</w:t>
            </w:r>
          </w:p>
        </w:tc>
        <w:tc>
          <w:tcPr>
            <w:tcW w:w="7340" w:type="dxa"/>
            <w:tcMar>
              <w:top w:w="100" w:type="dxa"/>
              <w:left w:w="100" w:type="dxa"/>
              <w:bottom w:w="100" w:type="dxa"/>
              <w:right w:w="100" w:type="dxa"/>
            </w:tcMar>
          </w:tcPr>
          <w:p w14:paraId="6DB05B4C" w14:textId="77777777" w:rsidR="003B7ADD" w:rsidRPr="00736536" w:rsidRDefault="00000000" w:rsidP="00744110">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Political stability score of 0.51 in the UK (Theglobaleconomy.com, 2025)</w:t>
            </w:r>
          </w:p>
          <w:p w14:paraId="21AB6B52" w14:textId="77777777" w:rsidR="003B7ADD" w:rsidRPr="00736536" w:rsidRDefault="00000000" w:rsidP="00744110">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Political orientation of the sector characterises a service-oriented economy and intense reliance on imported goods (Commonslibrary.parliament.uk, 2025b)</w:t>
            </w:r>
          </w:p>
          <w:p w14:paraId="4840F43E" w14:textId="77777777" w:rsidR="003B7ADD" w:rsidRPr="00736536" w:rsidRDefault="00000000" w:rsidP="00744110">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Rising stability in the industry due to the victory of the Labour Party in the 2024 General elections (Hotelmanagement-network.com, 2025)</w:t>
            </w:r>
          </w:p>
          <w:p w14:paraId="7EE6C4FD" w14:textId="77777777" w:rsidR="003B7ADD" w:rsidRPr="00736536" w:rsidRDefault="00000000" w:rsidP="00744110">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Increase in rate of Value Added Tax (VAT) to 12.5% in 2022 (Commonslibrary.parliament.uk, 2025c)</w:t>
            </w:r>
          </w:p>
          <w:p w14:paraId="76200F46" w14:textId="77777777" w:rsidR="003B7ADD" w:rsidRPr="00736536" w:rsidRDefault="00000000" w:rsidP="00744110">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Governmental support of £352 billion for major UK sectors due to the Covid-19 pandemic, particularly the hotel and hospitality industry (Gov.uk, 2025c)</w:t>
            </w:r>
          </w:p>
          <w:p w14:paraId="46F6E9E3" w14:textId="77777777" w:rsidR="003B7ADD" w:rsidRPr="00736536" w:rsidRDefault="00000000" w:rsidP="00744110">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Government funding of National Insurance Contributions increased from 13.8% to 15.0% in 2024 (Commonslibrary.parliament.uk, 2025d)</w:t>
            </w:r>
          </w:p>
        </w:tc>
      </w:tr>
      <w:tr w:rsidR="00736536" w:rsidRPr="00736536" w14:paraId="6B19AD6C" w14:textId="77777777" w:rsidTr="001832AD">
        <w:trPr>
          <w:trHeight w:val="1595"/>
        </w:trPr>
        <w:tc>
          <w:tcPr>
            <w:tcW w:w="1660" w:type="dxa"/>
            <w:tcMar>
              <w:top w:w="100" w:type="dxa"/>
              <w:left w:w="100" w:type="dxa"/>
              <w:bottom w:w="100" w:type="dxa"/>
              <w:right w:w="100" w:type="dxa"/>
            </w:tcMar>
          </w:tcPr>
          <w:p w14:paraId="4B7EBBC8" w14:textId="77777777" w:rsidR="003B7ADD" w:rsidRPr="00736536" w:rsidRDefault="00000000" w:rsidP="00744110">
            <w:pPr>
              <w:widowControl w:val="0"/>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Economic</w:t>
            </w:r>
          </w:p>
        </w:tc>
        <w:tc>
          <w:tcPr>
            <w:tcW w:w="7340" w:type="dxa"/>
            <w:tcMar>
              <w:top w:w="100" w:type="dxa"/>
              <w:left w:w="100" w:type="dxa"/>
              <w:bottom w:w="100" w:type="dxa"/>
              <w:right w:w="100" w:type="dxa"/>
            </w:tcMar>
          </w:tcPr>
          <w:p w14:paraId="57F6B668" w14:textId="77777777" w:rsidR="003B7ADD" w:rsidRPr="00736536" w:rsidRDefault="00000000" w:rsidP="00744110">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Around half of the UK job losses are expected to result from the hospitality industry in 2025 (BBC.com, 2025)</w:t>
            </w:r>
          </w:p>
          <w:p w14:paraId="2EC089F3" w14:textId="77777777" w:rsidR="003B7ADD" w:rsidRPr="00736536" w:rsidRDefault="00000000" w:rsidP="00744110">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Annual inflation of 3.4% in the sector in 2023 (Commonslibrary.parliament.uk, 2025d)</w:t>
            </w:r>
          </w:p>
          <w:p w14:paraId="2B7904C6" w14:textId="71D64C35" w:rsidR="003B7ADD" w:rsidRPr="00736536" w:rsidRDefault="00000000" w:rsidP="00744110">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Rise in</w:t>
            </w:r>
            <w:r w:rsidR="006B558C" w:rsidRPr="00736536">
              <w:rPr>
                <w:rFonts w:eastAsia="Times New Roman"/>
                <w:color w:val="000000" w:themeColor="text1"/>
                <w:sz w:val="24"/>
                <w:szCs w:val="24"/>
              </w:rPr>
              <w:t xml:space="preserve"> </w:t>
            </w:r>
            <w:r w:rsidRPr="00736536">
              <w:rPr>
                <w:rFonts w:eastAsia="Times New Roman"/>
                <w:color w:val="000000" w:themeColor="text1"/>
                <w:sz w:val="24"/>
                <w:szCs w:val="24"/>
              </w:rPr>
              <w:t>consumer spending by 2.1% in 2025 (Home.barclays, 2025)</w:t>
            </w:r>
          </w:p>
          <w:p w14:paraId="5CB8DD12" w14:textId="77777777" w:rsidR="003B7ADD" w:rsidRPr="00736536" w:rsidRDefault="00000000" w:rsidP="00744110">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Disruptions in operations due to supply chain volatility, such as stock inconsistencies (Ukhospitality.org.uk, 2025a) </w:t>
            </w:r>
          </w:p>
          <w:p w14:paraId="3B05DDC5" w14:textId="77777777" w:rsidR="003B7ADD" w:rsidRPr="00736536" w:rsidRDefault="00000000" w:rsidP="00744110">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Generation of £54 billion related to tax receipts in 2022 (Ukhospitality.org.uk, 2025b)</w:t>
            </w:r>
          </w:p>
        </w:tc>
      </w:tr>
      <w:tr w:rsidR="00736536" w:rsidRPr="00736536" w14:paraId="15401C1F" w14:textId="77777777" w:rsidTr="001832AD">
        <w:trPr>
          <w:trHeight w:val="1535"/>
        </w:trPr>
        <w:tc>
          <w:tcPr>
            <w:tcW w:w="1660" w:type="dxa"/>
            <w:tcMar>
              <w:top w:w="100" w:type="dxa"/>
              <w:left w:w="100" w:type="dxa"/>
              <w:bottom w:w="100" w:type="dxa"/>
              <w:right w:w="100" w:type="dxa"/>
            </w:tcMar>
          </w:tcPr>
          <w:p w14:paraId="531F06CA" w14:textId="77777777" w:rsidR="003B7ADD" w:rsidRPr="00736536" w:rsidRDefault="00000000" w:rsidP="00744110">
            <w:pPr>
              <w:widowControl w:val="0"/>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Social</w:t>
            </w:r>
          </w:p>
        </w:tc>
        <w:tc>
          <w:tcPr>
            <w:tcW w:w="7340" w:type="dxa"/>
            <w:tcMar>
              <w:top w:w="100" w:type="dxa"/>
              <w:left w:w="100" w:type="dxa"/>
              <w:bottom w:w="100" w:type="dxa"/>
              <w:right w:w="100" w:type="dxa"/>
            </w:tcMar>
          </w:tcPr>
          <w:p w14:paraId="68544547" w14:textId="77777777" w:rsidR="003B7ADD" w:rsidRPr="00736536" w:rsidRDefault="00000000" w:rsidP="00744110">
            <w:pPr>
              <w:widowControl w:val="0"/>
              <w:numPr>
                <w:ilvl w:val="0"/>
                <w:numId w:val="10"/>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Reduced Gen Z population spending in pubs and restaurants by 0.3% in 2022 (Lloydsbank.com, 2025)</w:t>
            </w:r>
          </w:p>
          <w:p w14:paraId="03F2A317" w14:textId="77777777" w:rsidR="003B7ADD" w:rsidRPr="00736536" w:rsidRDefault="00000000" w:rsidP="00744110">
            <w:pPr>
              <w:widowControl w:val="0"/>
              <w:numPr>
                <w:ilvl w:val="0"/>
                <w:numId w:val="10"/>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Ethical regulations concerning the treatment of hazardous waste and reducing wasteful purchases (Inspirewaste.co.uk, </w:t>
            </w:r>
            <w:r w:rsidRPr="00736536">
              <w:rPr>
                <w:rFonts w:eastAsia="Times New Roman"/>
                <w:color w:val="000000" w:themeColor="text1"/>
                <w:sz w:val="24"/>
                <w:szCs w:val="24"/>
              </w:rPr>
              <w:lastRenderedPageBreak/>
              <w:t>2025)</w:t>
            </w:r>
          </w:p>
          <w:p w14:paraId="0E676B39" w14:textId="77777777" w:rsidR="003B7ADD" w:rsidRPr="00736536" w:rsidRDefault="00000000" w:rsidP="00744110">
            <w:pPr>
              <w:widowControl w:val="0"/>
              <w:numPr>
                <w:ilvl w:val="0"/>
                <w:numId w:val="10"/>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Increased preference for hygienic practices and eco-friendly purchases among buyers after the pandemic (Youssef, Redzepagic and Zeqiri, 2022)</w:t>
            </w:r>
          </w:p>
          <w:p w14:paraId="30891039" w14:textId="77777777" w:rsidR="003B7ADD" w:rsidRPr="00736536" w:rsidRDefault="00000000" w:rsidP="00744110">
            <w:pPr>
              <w:widowControl w:val="0"/>
              <w:numPr>
                <w:ilvl w:val="0"/>
                <w:numId w:val="10"/>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Business websites and press releases are increasing awareness about the need for sustainable waste treatment (Welch, Swaffield and Evans, 2021)</w:t>
            </w:r>
          </w:p>
        </w:tc>
      </w:tr>
      <w:tr w:rsidR="00736536" w:rsidRPr="00736536" w14:paraId="4157F6DB" w14:textId="77777777" w:rsidTr="001832AD">
        <w:trPr>
          <w:trHeight w:val="1205"/>
        </w:trPr>
        <w:tc>
          <w:tcPr>
            <w:tcW w:w="1660" w:type="dxa"/>
            <w:tcMar>
              <w:top w:w="100" w:type="dxa"/>
              <w:left w:w="100" w:type="dxa"/>
              <w:bottom w:w="100" w:type="dxa"/>
              <w:right w:w="100" w:type="dxa"/>
            </w:tcMar>
          </w:tcPr>
          <w:p w14:paraId="57839AB1" w14:textId="77777777" w:rsidR="003B7ADD" w:rsidRPr="00736536" w:rsidRDefault="00000000" w:rsidP="00744110">
            <w:pPr>
              <w:widowControl w:val="0"/>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lastRenderedPageBreak/>
              <w:t>Technological</w:t>
            </w:r>
          </w:p>
        </w:tc>
        <w:tc>
          <w:tcPr>
            <w:tcW w:w="7340" w:type="dxa"/>
            <w:tcMar>
              <w:top w:w="100" w:type="dxa"/>
              <w:left w:w="100" w:type="dxa"/>
              <w:bottom w:w="100" w:type="dxa"/>
              <w:right w:w="100" w:type="dxa"/>
            </w:tcMar>
          </w:tcPr>
          <w:p w14:paraId="6ED25270" w14:textId="77777777" w:rsidR="003B7ADD" w:rsidRPr="00736536" w:rsidRDefault="00000000" w:rsidP="00744110">
            <w:pPr>
              <w:widowControl w:val="0"/>
              <w:numPr>
                <w:ilvl w:val="0"/>
                <w:numId w:val="9"/>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Digital applications such as On-Site Food Waste Disposal and Smart technologies for better waste management</w:t>
            </w:r>
          </w:p>
          <w:p w14:paraId="15B1803C" w14:textId="77777777" w:rsidR="003B7ADD" w:rsidRPr="00736536" w:rsidRDefault="00000000" w:rsidP="00744110">
            <w:pPr>
              <w:widowControl w:val="0"/>
              <w:numPr>
                <w:ilvl w:val="0"/>
                <w:numId w:val="9"/>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Governmental initiative of investing £10 billion for technologies to achieve the net-zero target by 2020 (Greenbusinessjournal.co.uk, 2025)</w:t>
            </w:r>
          </w:p>
          <w:p w14:paraId="559146DA" w14:textId="3079AD65" w:rsidR="003B7ADD" w:rsidRPr="00736536" w:rsidRDefault="00000000" w:rsidP="00744110">
            <w:pPr>
              <w:widowControl w:val="0"/>
              <w:numPr>
                <w:ilvl w:val="0"/>
                <w:numId w:val="9"/>
              </w:num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Use of advanced technologies for garbage disposal as per The Resources and Waste Strategy (Assets.publishing.service.gov.uk, 2025)</w:t>
            </w:r>
          </w:p>
        </w:tc>
      </w:tr>
    </w:tbl>
    <w:p w14:paraId="0B0E1C5E" w14:textId="58E5BCCD" w:rsidR="003B7ADD" w:rsidRPr="00736536" w:rsidRDefault="00000000" w:rsidP="00744110">
      <w:pPr>
        <w:spacing w:line="360" w:lineRule="auto"/>
        <w:jc w:val="center"/>
        <w:rPr>
          <w:b/>
          <w:bCs/>
          <w:color w:val="000000" w:themeColor="text1"/>
          <w:sz w:val="24"/>
          <w:szCs w:val="24"/>
        </w:rPr>
      </w:pPr>
      <w:r w:rsidRPr="00736536">
        <w:rPr>
          <w:b/>
          <w:bCs/>
          <w:color w:val="000000" w:themeColor="text1"/>
          <w:sz w:val="24"/>
          <w:szCs w:val="24"/>
        </w:rPr>
        <w:t xml:space="preserve">Table 2: PESTLE </w:t>
      </w:r>
      <w:r w:rsidR="00071539" w:rsidRPr="00736536">
        <w:rPr>
          <w:b/>
          <w:bCs/>
          <w:color w:val="000000" w:themeColor="text1"/>
          <w:sz w:val="24"/>
          <w:szCs w:val="24"/>
        </w:rPr>
        <w:t>A</w:t>
      </w:r>
      <w:r w:rsidRPr="00736536">
        <w:rPr>
          <w:b/>
          <w:bCs/>
          <w:color w:val="000000" w:themeColor="text1"/>
          <w:sz w:val="24"/>
          <w:szCs w:val="24"/>
        </w:rPr>
        <w:t>nalysis</w:t>
      </w:r>
    </w:p>
    <w:p w14:paraId="3762FD1E" w14:textId="3B4AFBF5"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The evaluation of vital external factors suggests that political conditions, social aspects, technological usage and economic factors regulate waste management in the sector. It is important to consider essential regulations, political stability and consumer perspectives while determining the right management techniques. Inflation, tax rates and governmental aids should be evaluated thoroughly to prevent future financial issues in hospitality businesses. It is also essential to make use of advanced technologies to ensure that food waste is treated and disposed of appropriately. The inability to modify practices as per these would cause ineffective and unsuitable treatment of garbage in hotels and restaurants.</w:t>
      </w:r>
    </w:p>
    <w:p w14:paraId="4E2A26AA" w14:textId="77777777" w:rsidR="002C18C6" w:rsidRPr="00736536" w:rsidRDefault="00000000" w:rsidP="002C18C6">
      <w:pPr>
        <w:pStyle w:val="Heading1"/>
        <w:spacing w:line="360" w:lineRule="auto"/>
        <w:rPr>
          <w:rFonts w:ascii="Arial" w:hAnsi="Arial" w:cs="Arial"/>
          <w:color w:val="000000" w:themeColor="text1"/>
          <w:sz w:val="24"/>
          <w:szCs w:val="24"/>
        </w:rPr>
      </w:pPr>
      <w:bookmarkStart w:id="9" w:name="_Toc212217211"/>
      <w:r w:rsidRPr="00736536">
        <w:rPr>
          <w:rFonts w:ascii="Arial" w:hAnsi="Arial" w:cs="Arial"/>
          <w:color w:val="000000" w:themeColor="text1"/>
          <w:sz w:val="24"/>
          <w:szCs w:val="24"/>
        </w:rPr>
        <w:t>Recommendations</w:t>
      </w:r>
      <w:bookmarkEnd w:id="9"/>
    </w:p>
    <w:p w14:paraId="421A2EA2" w14:textId="77777777" w:rsidR="002C18C6" w:rsidRPr="00736536" w:rsidRDefault="00000000" w:rsidP="002C18C6">
      <w:pPr>
        <w:pBdr>
          <w:top w:val="nil"/>
          <w:left w:val="nil"/>
          <w:bottom w:val="nil"/>
          <w:right w:val="nil"/>
          <w:between w:val="nil"/>
        </w:pBdr>
        <w:spacing w:line="360" w:lineRule="auto"/>
        <w:jc w:val="both"/>
        <w:rPr>
          <w:rFonts w:eastAsia="Times New Roman"/>
          <w:b/>
          <w:i/>
          <w:iCs/>
          <w:color w:val="000000" w:themeColor="text1"/>
          <w:sz w:val="24"/>
          <w:szCs w:val="24"/>
        </w:rPr>
      </w:pPr>
      <w:r w:rsidRPr="00736536">
        <w:rPr>
          <w:rFonts w:eastAsia="Times New Roman"/>
          <w:b/>
          <w:i/>
          <w:iCs/>
          <w:color w:val="000000" w:themeColor="text1"/>
          <w:sz w:val="24"/>
          <w:szCs w:val="24"/>
        </w:rPr>
        <w:t>Performing regular audits</w:t>
      </w:r>
    </w:p>
    <w:p w14:paraId="017BE5C1" w14:textId="77777777" w:rsidR="002C18C6" w:rsidRPr="00736536" w:rsidRDefault="00000000" w:rsidP="002C18C6">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Timely and effective audits will enable UK-based hospitality businesses to evaluate areas related to waste management that need improvement. Audits play an important role in understanding key aspects of processes and strategies adopted by organisations (Amoako </w:t>
      </w:r>
      <w:r w:rsidRPr="00736536">
        <w:rPr>
          <w:rFonts w:eastAsia="Times New Roman"/>
          <w:i/>
          <w:color w:val="000000" w:themeColor="text1"/>
          <w:sz w:val="24"/>
          <w:szCs w:val="24"/>
        </w:rPr>
        <w:t xml:space="preserve">et al., </w:t>
      </w:r>
      <w:r w:rsidRPr="00736536">
        <w:rPr>
          <w:rFonts w:eastAsia="Times New Roman"/>
          <w:color w:val="000000" w:themeColor="text1"/>
          <w:sz w:val="24"/>
          <w:szCs w:val="24"/>
        </w:rPr>
        <w:t xml:space="preserve">2023). The concerned managers of organisations can understand the effectiveness of their garbage treatment and disposal initiatives by </w:t>
      </w:r>
      <w:r w:rsidRPr="00736536">
        <w:rPr>
          <w:rFonts w:eastAsia="Times New Roman"/>
          <w:color w:val="000000" w:themeColor="text1"/>
          <w:sz w:val="24"/>
          <w:szCs w:val="24"/>
        </w:rPr>
        <w:lastRenderedPageBreak/>
        <w:t xml:space="preserve">continuously evaluating and scrutinising them. Moreover, this is a crucial step to enhance the sustainability of measures that are being practised. For instance, sustainability audits can detect operational areas that are causing excess energy consumption. A thorough evaluation of these aspects will allow the authorities of businesses to adjust and upgrade their operations to utilise resources more efficiently. This will serve as an important way to manage multiple external factors related to treating hazardous garbage, utilising government funds and instability within the industry. </w:t>
      </w:r>
    </w:p>
    <w:p w14:paraId="0929DBFB" w14:textId="77777777" w:rsidR="002C18C6" w:rsidRPr="00736536" w:rsidRDefault="00000000" w:rsidP="002C18C6">
      <w:pPr>
        <w:pBdr>
          <w:top w:val="nil"/>
          <w:left w:val="nil"/>
          <w:bottom w:val="nil"/>
          <w:right w:val="nil"/>
          <w:between w:val="nil"/>
        </w:pBdr>
        <w:spacing w:line="360" w:lineRule="auto"/>
        <w:jc w:val="both"/>
        <w:rPr>
          <w:rFonts w:eastAsia="Times New Roman"/>
          <w:b/>
          <w:i/>
          <w:iCs/>
          <w:color w:val="000000" w:themeColor="text1"/>
          <w:sz w:val="24"/>
          <w:szCs w:val="24"/>
        </w:rPr>
      </w:pPr>
      <w:r w:rsidRPr="00736536">
        <w:rPr>
          <w:rFonts w:eastAsia="Times New Roman"/>
          <w:b/>
          <w:i/>
          <w:iCs/>
          <w:color w:val="000000" w:themeColor="text1"/>
          <w:sz w:val="24"/>
          <w:szCs w:val="24"/>
        </w:rPr>
        <w:t>Continuous staff training and engagement</w:t>
      </w:r>
    </w:p>
    <w:p w14:paraId="25E8EEDF" w14:textId="77777777" w:rsidR="002C18C6" w:rsidRPr="00736536" w:rsidRDefault="00000000" w:rsidP="002C18C6">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The appropriate management of food waste requires competent performance from the staff in any given organisation. Proper training practices are necessary to equip the workforce with relevant skills to handle complex procedures and technologies required for smart garbage treatment operations. Consequently, the professionals would conduct AI-driven waste handling and On-Site Food Waste Disposal proficiently. Conversely, inadequate or ineffective training would prevent the staff from making efficient contributions with respect to waste management (Sharma, Singh and Tyagi, 2024). Similarly, it is necessary to engage employees in every major decision and strategy concerning food waste reduction and disposal. Sufficient staff engagement makes the workforce feel valued and interested in new processes planned by a firm. Therefore, the respective managers in UK hotel businesses should discuss every major policy and procedure with the workforce. This will help to deal with financial issues, inflation and supply chain inconsistencies that the businesses might face.</w:t>
      </w:r>
    </w:p>
    <w:p w14:paraId="7420B950" w14:textId="77777777" w:rsidR="002C18C6" w:rsidRPr="00736536" w:rsidRDefault="00000000" w:rsidP="002C18C6">
      <w:pPr>
        <w:pBdr>
          <w:top w:val="nil"/>
          <w:left w:val="nil"/>
          <w:bottom w:val="nil"/>
          <w:right w:val="nil"/>
          <w:between w:val="nil"/>
        </w:pBdr>
        <w:spacing w:line="360" w:lineRule="auto"/>
        <w:jc w:val="both"/>
        <w:rPr>
          <w:rFonts w:eastAsia="Times New Roman"/>
          <w:b/>
          <w:i/>
          <w:iCs/>
          <w:color w:val="000000" w:themeColor="text1"/>
          <w:sz w:val="24"/>
          <w:szCs w:val="24"/>
        </w:rPr>
      </w:pPr>
      <w:r w:rsidRPr="00736536">
        <w:rPr>
          <w:rFonts w:eastAsia="Times New Roman"/>
          <w:b/>
          <w:i/>
          <w:iCs/>
          <w:color w:val="000000" w:themeColor="text1"/>
          <w:sz w:val="24"/>
          <w:szCs w:val="24"/>
        </w:rPr>
        <w:t>Disposal through composting and recycling waste</w:t>
      </w:r>
    </w:p>
    <w:p w14:paraId="042D051F" w14:textId="037CB952" w:rsidR="002C18C6"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rFonts w:eastAsia="Times New Roman"/>
          <w:color w:val="000000" w:themeColor="text1"/>
          <w:sz w:val="24"/>
          <w:szCs w:val="24"/>
        </w:rPr>
        <w:t xml:space="preserve">It is necessary to use suitable practices for composting different waste outputs from food manufacturing processes. Food scraps, unused food and rotten materials should be dumped in a suitable way. This reduces the chances of land pollution and damage to nearby natural resources (Porterfield </w:t>
      </w:r>
      <w:r w:rsidRPr="00736536">
        <w:rPr>
          <w:rFonts w:eastAsia="Times New Roman"/>
          <w:i/>
          <w:color w:val="000000" w:themeColor="text1"/>
          <w:sz w:val="24"/>
          <w:szCs w:val="24"/>
        </w:rPr>
        <w:t xml:space="preserve">et al., </w:t>
      </w:r>
      <w:r w:rsidRPr="00736536">
        <w:rPr>
          <w:rFonts w:eastAsia="Times New Roman"/>
          <w:color w:val="000000" w:themeColor="text1"/>
          <w:sz w:val="24"/>
          <w:szCs w:val="24"/>
        </w:rPr>
        <w:t>2023). It is essential to recover such food waste that can be safely used for other purposes. For instance, vegetables and plant-based garbage can be used for producing biofertilisers and other useful materials. These low-cost waste management practices can help reduce financial strain on businesses. Moreover, the use of AI-based tools can increase the effectiveness of these practices.</w:t>
      </w:r>
    </w:p>
    <w:p w14:paraId="6B953FDD" w14:textId="77777777" w:rsidR="003B7ADD" w:rsidRPr="00736536" w:rsidRDefault="00000000" w:rsidP="00744110">
      <w:pPr>
        <w:pStyle w:val="Heading1"/>
        <w:spacing w:line="360" w:lineRule="auto"/>
        <w:rPr>
          <w:rFonts w:ascii="Arial" w:hAnsi="Arial" w:cs="Arial"/>
          <w:color w:val="000000" w:themeColor="text1"/>
          <w:sz w:val="24"/>
          <w:szCs w:val="24"/>
        </w:rPr>
      </w:pPr>
      <w:bookmarkStart w:id="10" w:name="_Toc212217212"/>
      <w:r w:rsidRPr="00736536">
        <w:rPr>
          <w:rFonts w:ascii="Arial" w:hAnsi="Arial" w:cs="Arial"/>
          <w:color w:val="000000" w:themeColor="text1"/>
          <w:sz w:val="24"/>
          <w:szCs w:val="24"/>
        </w:rPr>
        <w:t>Conclusion</w:t>
      </w:r>
      <w:bookmarkEnd w:id="10"/>
    </w:p>
    <w:p w14:paraId="57BFE490" w14:textId="54DAD6E8" w:rsidR="003B7ADD" w:rsidRPr="00736536" w:rsidRDefault="00000000" w:rsidP="00744110">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lastRenderedPageBreak/>
        <w:t xml:space="preserve">This study has assessed various factors that govern sustainable food waste management in the hotel and hospitality sector of </w:t>
      </w:r>
      <w:r w:rsidR="003C6B90" w:rsidRPr="00736536">
        <w:rPr>
          <w:rFonts w:eastAsia="Times New Roman"/>
          <w:color w:val="000000" w:themeColor="text1"/>
          <w:sz w:val="24"/>
          <w:szCs w:val="24"/>
        </w:rPr>
        <w:t xml:space="preserve">SMEs </w:t>
      </w:r>
      <w:r w:rsidRPr="00736536">
        <w:rPr>
          <w:rFonts w:eastAsia="Times New Roman"/>
          <w:color w:val="000000" w:themeColor="text1"/>
          <w:sz w:val="24"/>
          <w:szCs w:val="24"/>
        </w:rPr>
        <w:t xml:space="preserve">in the UK. It </w:t>
      </w:r>
      <w:r w:rsidR="008D3518" w:rsidRPr="00736536">
        <w:rPr>
          <w:rFonts w:eastAsia="Times New Roman"/>
          <w:color w:val="000000" w:themeColor="text1"/>
          <w:sz w:val="24"/>
          <w:szCs w:val="24"/>
        </w:rPr>
        <w:t>has</w:t>
      </w:r>
      <w:r w:rsidRPr="00736536">
        <w:rPr>
          <w:rFonts w:eastAsia="Times New Roman"/>
          <w:color w:val="000000" w:themeColor="text1"/>
          <w:sz w:val="24"/>
          <w:szCs w:val="24"/>
        </w:rPr>
        <w:t xml:space="preserve"> be</w:t>
      </w:r>
      <w:r w:rsidR="008D3518" w:rsidRPr="00736536">
        <w:rPr>
          <w:rFonts w:eastAsia="Times New Roman"/>
          <w:color w:val="000000" w:themeColor="text1"/>
          <w:sz w:val="24"/>
          <w:szCs w:val="24"/>
        </w:rPr>
        <w:t>en</w:t>
      </w:r>
      <w:r w:rsidRPr="00736536">
        <w:rPr>
          <w:rFonts w:eastAsia="Times New Roman"/>
          <w:color w:val="000000" w:themeColor="text1"/>
          <w:sz w:val="24"/>
          <w:szCs w:val="24"/>
        </w:rPr>
        <w:t xml:space="preserve"> concluded that recycling, recovery and technology-based treatment of garbage are crucial for the sector. Multiple macro-environmental factors </w:t>
      </w:r>
      <w:r w:rsidR="008D3518" w:rsidRPr="00736536">
        <w:rPr>
          <w:rFonts w:eastAsia="Times New Roman"/>
          <w:color w:val="000000" w:themeColor="text1"/>
          <w:sz w:val="24"/>
          <w:szCs w:val="24"/>
        </w:rPr>
        <w:t xml:space="preserve">have </w:t>
      </w:r>
      <w:r w:rsidRPr="00736536">
        <w:rPr>
          <w:rFonts w:eastAsia="Times New Roman"/>
          <w:color w:val="000000" w:themeColor="text1"/>
          <w:sz w:val="24"/>
          <w:szCs w:val="24"/>
        </w:rPr>
        <w:t>affect</w:t>
      </w:r>
      <w:r w:rsidR="008D3518" w:rsidRPr="00736536">
        <w:rPr>
          <w:rFonts w:eastAsia="Times New Roman"/>
          <w:color w:val="000000" w:themeColor="text1"/>
          <w:sz w:val="24"/>
          <w:szCs w:val="24"/>
        </w:rPr>
        <w:t>ed</w:t>
      </w:r>
      <w:r w:rsidRPr="00736536">
        <w:rPr>
          <w:rFonts w:eastAsia="Times New Roman"/>
          <w:color w:val="000000" w:themeColor="text1"/>
          <w:sz w:val="24"/>
          <w:szCs w:val="24"/>
        </w:rPr>
        <w:t xml:space="preserve"> the waste reduction practices of the industry. These include inflation, political stability, supply chain issues, increasing preference for eco-conscious measures and rapid developments in technologies. However, the report has found that budget issues, complex management and delayed supplies can reduce the efficiency of necessary strategies. Every hotel, restaurant and other hospitality organisation operating in the country should consider these aspects and adopt suitable waste treatment practices accordingly.</w:t>
      </w:r>
    </w:p>
    <w:p w14:paraId="557F5AFF" w14:textId="6915B7DB" w:rsidR="003B7ADD" w:rsidRPr="00736536" w:rsidRDefault="00000000" w:rsidP="002C18C6">
      <w:pPr>
        <w:pBdr>
          <w:top w:val="nil"/>
          <w:left w:val="nil"/>
          <w:bottom w:val="nil"/>
          <w:right w:val="nil"/>
          <w:between w:val="nil"/>
        </w:pBdr>
        <w:spacing w:line="360" w:lineRule="auto"/>
        <w:jc w:val="both"/>
        <w:rPr>
          <w:rFonts w:eastAsia="Times New Roman"/>
          <w:color w:val="000000" w:themeColor="text1"/>
          <w:sz w:val="24"/>
          <w:szCs w:val="24"/>
        </w:rPr>
      </w:pPr>
      <w:r w:rsidRPr="00736536">
        <w:rPr>
          <w:rFonts w:eastAsia="Times New Roman"/>
          <w:color w:val="000000" w:themeColor="text1"/>
          <w:sz w:val="24"/>
          <w:szCs w:val="24"/>
        </w:rPr>
        <w:t xml:space="preserve">This study has deepened my understanding of the concept of sustainability in food waste management, evident in the SME sector in the hospitality industry of the UK. I have comprehended that eco-efficiency and profitability can be balanced effectively through this analysis. I have understood that audits, staff engagement and AI integration are driving changes within the sector. </w:t>
      </w:r>
      <w:r w:rsidR="002C18C6" w:rsidRPr="00736536">
        <w:rPr>
          <w:rFonts w:eastAsia="Times New Roman"/>
          <w:color w:val="000000" w:themeColor="text1"/>
          <w:sz w:val="24"/>
          <w:szCs w:val="24"/>
        </w:rPr>
        <w:t xml:space="preserve">I have also provided some recommendations in this discussion, which have been developed from my evaluation and comprehension. </w:t>
      </w:r>
      <w:r w:rsidRPr="00736536">
        <w:rPr>
          <w:rFonts w:eastAsia="Times New Roman"/>
          <w:color w:val="000000" w:themeColor="text1"/>
          <w:sz w:val="24"/>
          <w:szCs w:val="24"/>
        </w:rPr>
        <w:t>This research has challenged me to critically evaluate and augment my allegiance to the innovative practices and responsibility in this sector.</w:t>
      </w:r>
    </w:p>
    <w:p w14:paraId="11D2DD01" w14:textId="77777777" w:rsidR="003B7ADD" w:rsidRPr="00736536" w:rsidRDefault="00000000" w:rsidP="00744110">
      <w:pPr>
        <w:pBdr>
          <w:top w:val="nil"/>
          <w:left w:val="nil"/>
          <w:bottom w:val="nil"/>
          <w:right w:val="nil"/>
          <w:between w:val="nil"/>
        </w:pBdr>
        <w:spacing w:line="360" w:lineRule="auto"/>
        <w:jc w:val="both"/>
        <w:rPr>
          <w:rFonts w:eastAsia="Times New Roman"/>
          <w:b/>
          <w:color w:val="000000" w:themeColor="text1"/>
          <w:sz w:val="24"/>
          <w:szCs w:val="24"/>
        </w:rPr>
      </w:pPr>
      <w:r w:rsidRPr="00736536">
        <w:rPr>
          <w:color w:val="000000" w:themeColor="text1"/>
          <w:sz w:val="24"/>
          <w:szCs w:val="24"/>
        </w:rPr>
        <w:br w:type="page"/>
      </w:r>
    </w:p>
    <w:p w14:paraId="61752636" w14:textId="5A3453CC" w:rsidR="003B7ADD" w:rsidRPr="00736536" w:rsidRDefault="00000000" w:rsidP="00744110">
      <w:pPr>
        <w:pStyle w:val="Heading1"/>
        <w:spacing w:line="360" w:lineRule="auto"/>
        <w:rPr>
          <w:color w:val="000000" w:themeColor="text1"/>
        </w:rPr>
      </w:pPr>
      <w:bookmarkStart w:id="11" w:name="_Toc212217213"/>
      <w:r w:rsidRPr="00736536">
        <w:rPr>
          <w:color w:val="000000" w:themeColor="text1"/>
        </w:rPr>
        <w:lastRenderedPageBreak/>
        <w:t xml:space="preserve">Reference </w:t>
      </w:r>
      <w:r w:rsidR="00F923B7" w:rsidRPr="00736536">
        <w:rPr>
          <w:color w:val="000000" w:themeColor="text1"/>
        </w:rPr>
        <w:t>L</w:t>
      </w:r>
      <w:r w:rsidRPr="00736536">
        <w:rPr>
          <w:color w:val="000000" w:themeColor="text1"/>
        </w:rPr>
        <w:t>ist</w:t>
      </w:r>
      <w:bookmarkEnd w:id="11"/>
    </w:p>
    <w:p w14:paraId="75AF5312" w14:textId="77777777" w:rsidR="00AE78FC" w:rsidRPr="00736536" w:rsidRDefault="00AE78FC" w:rsidP="00744110">
      <w:pPr>
        <w:pStyle w:val="NormalWeb"/>
        <w:spacing w:line="360" w:lineRule="auto"/>
        <w:jc w:val="both"/>
        <w:rPr>
          <w:color w:val="000000" w:themeColor="text1"/>
        </w:rPr>
      </w:pPr>
      <w:r w:rsidRPr="00736536">
        <w:rPr>
          <w:color w:val="000000" w:themeColor="text1"/>
        </w:rPr>
        <w:t xml:space="preserve">Akkaş, A. and Gaur, V. (2022) ‘OM Forum—Reducing food waste: An operations management research agenda’. </w:t>
      </w:r>
      <w:r w:rsidRPr="00736536">
        <w:rPr>
          <w:i/>
          <w:iCs/>
          <w:color w:val="000000" w:themeColor="text1"/>
        </w:rPr>
        <w:t>Manufacturing &amp; Service Operations Management</w:t>
      </w:r>
      <w:r w:rsidRPr="00736536">
        <w:rPr>
          <w:color w:val="000000" w:themeColor="text1"/>
        </w:rPr>
        <w:t xml:space="preserve">, </w:t>
      </w:r>
      <w:r w:rsidRPr="00736536">
        <w:rPr>
          <w:i/>
          <w:iCs/>
          <w:color w:val="000000" w:themeColor="text1"/>
        </w:rPr>
        <w:t>24</w:t>
      </w:r>
      <w:r w:rsidRPr="00736536">
        <w:rPr>
          <w:color w:val="000000" w:themeColor="text1"/>
        </w:rPr>
        <w:t xml:space="preserve">(3), pp.1261-1275. Available at: </w:t>
      </w:r>
      <w:hyperlink r:id="rId8" w:tgtFrame="_blank" w:history="1">
        <w:r w:rsidRPr="00736536">
          <w:rPr>
            <w:rStyle w:val="Hyperlink"/>
            <w:color w:val="000000" w:themeColor="text1"/>
            <w:u w:val="none"/>
          </w:rPr>
          <w:t>https://papers.ssrn.com/sol3/Delivery.cfm?abstractid=3833026</w:t>
        </w:r>
      </w:hyperlink>
      <w:r w:rsidRPr="00736536">
        <w:rPr>
          <w:color w:val="000000" w:themeColor="text1"/>
        </w:rPr>
        <w:t>.</w:t>
      </w:r>
    </w:p>
    <w:p w14:paraId="6212D2B2" w14:textId="77777777" w:rsidR="00AE78FC" w:rsidRPr="00736536" w:rsidRDefault="00AE78FC" w:rsidP="00744110">
      <w:pPr>
        <w:pStyle w:val="NormalWeb"/>
        <w:spacing w:line="360" w:lineRule="auto"/>
        <w:jc w:val="both"/>
        <w:rPr>
          <w:color w:val="000000" w:themeColor="text1"/>
        </w:rPr>
      </w:pPr>
      <w:r w:rsidRPr="00736536">
        <w:rPr>
          <w:color w:val="000000" w:themeColor="text1"/>
        </w:rPr>
        <w:t xml:space="preserve">Al-Tamimi, M., Azure, J.D.C. and Ramanathan, R. (2023) ‘Corporate reporting on food waste by UK seafood companies: literature review and an assessment of current practices’. </w:t>
      </w:r>
      <w:r w:rsidRPr="00736536">
        <w:rPr>
          <w:i/>
          <w:iCs/>
          <w:color w:val="000000" w:themeColor="text1"/>
        </w:rPr>
        <w:t>Sustainability</w:t>
      </w:r>
      <w:r w:rsidRPr="00736536">
        <w:rPr>
          <w:color w:val="000000" w:themeColor="text1"/>
        </w:rPr>
        <w:t xml:space="preserve">, </w:t>
      </w:r>
      <w:r w:rsidRPr="00736536">
        <w:rPr>
          <w:i/>
          <w:iCs/>
          <w:color w:val="000000" w:themeColor="text1"/>
        </w:rPr>
        <w:t>15</w:t>
      </w:r>
      <w:r w:rsidRPr="00736536">
        <w:rPr>
          <w:color w:val="000000" w:themeColor="text1"/>
        </w:rPr>
        <w:t xml:space="preserve">(2), p.1213. Available at: </w:t>
      </w:r>
      <w:hyperlink r:id="rId9" w:tgtFrame="_blank" w:history="1">
        <w:r w:rsidRPr="00736536">
          <w:rPr>
            <w:rStyle w:val="Hyperlink"/>
            <w:color w:val="000000" w:themeColor="text1"/>
            <w:u w:val="none"/>
          </w:rPr>
          <w:t>https://doi.org/10.3390/su15021213</w:t>
        </w:r>
      </w:hyperlink>
      <w:r w:rsidRPr="00736536">
        <w:rPr>
          <w:color w:val="000000" w:themeColor="text1"/>
        </w:rPr>
        <w:t>.</w:t>
      </w:r>
    </w:p>
    <w:p w14:paraId="0729EBEE" w14:textId="77777777" w:rsidR="00AE78FC" w:rsidRPr="00736536" w:rsidRDefault="00AE78FC" w:rsidP="00744110">
      <w:pPr>
        <w:pStyle w:val="NormalWeb"/>
        <w:spacing w:line="360" w:lineRule="auto"/>
        <w:jc w:val="both"/>
        <w:rPr>
          <w:color w:val="000000" w:themeColor="text1"/>
        </w:rPr>
      </w:pPr>
      <w:r w:rsidRPr="00736536">
        <w:rPr>
          <w:color w:val="000000" w:themeColor="text1"/>
        </w:rPr>
        <w:t xml:space="preserve">Amoako, G.K., Bawuah, J., Asafo-Adjei, E. and Ayimbire, C. (2023). ‘Internal audit functions and sustainability audits: Insights from manufacturing firms’. </w:t>
      </w:r>
      <w:r w:rsidRPr="00736536">
        <w:rPr>
          <w:i/>
          <w:iCs/>
          <w:color w:val="000000" w:themeColor="text1"/>
        </w:rPr>
        <w:t>Cogent Business &amp; Management</w:t>
      </w:r>
      <w:r w:rsidRPr="00736536">
        <w:rPr>
          <w:color w:val="000000" w:themeColor="text1"/>
        </w:rPr>
        <w:t xml:space="preserve">, </w:t>
      </w:r>
      <w:r w:rsidRPr="00736536">
        <w:rPr>
          <w:i/>
          <w:iCs/>
          <w:color w:val="000000" w:themeColor="text1"/>
        </w:rPr>
        <w:t>10</w:t>
      </w:r>
      <w:r w:rsidRPr="00736536">
        <w:rPr>
          <w:color w:val="000000" w:themeColor="text1"/>
        </w:rPr>
        <w:t xml:space="preserve">(1), p.2192313. Available at: </w:t>
      </w:r>
      <w:hyperlink r:id="rId10" w:tgtFrame="_blank" w:history="1">
        <w:r w:rsidRPr="00736536">
          <w:rPr>
            <w:rStyle w:val="Hyperlink"/>
            <w:color w:val="000000" w:themeColor="text1"/>
            <w:u w:val="none"/>
          </w:rPr>
          <w:t>https://doi.org/10.1080/23311975.2023.2192313</w:t>
        </w:r>
      </w:hyperlink>
      <w:r w:rsidRPr="00736536">
        <w:rPr>
          <w:color w:val="000000" w:themeColor="text1"/>
        </w:rPr>
        <w:t>.</w:t>
      </w:r>
    </w:p>
    <w:p w14:paraId="6E4CC733" w14:textId="77777777" w:rsidR="00AE78FC" w:rsidRPr="003D2454" w:rsidRDefault="00AE78FC" w:rsidP="00744110">
      <w:pPr>
        <w:pStyle w:val="NormalWeb"/>
        <w:spacing w:line="360" w:lineRule="auto"/>
        <w:jc w:val="both"/>
        <w:rPr>
          <w:color w:val="000000" w:themeColor="text1"/>
        </w:rPr>
      </w:pPr>
      <w:hyperlink r:id="rId11" w:tgtFrame="_blank" w:history="1">
        <w:r w:rsidRPr="00736536">
          <w:rPr>
            <w:rStyle w:val="Hyperlink"/>
            <w:color w:val="000000" w:themeColor="text1"/>
            <w:u w:val="none"/>
          </w:rPr>
          <w:t>Assets.publishing.service.gov.uk</w:t>
        </w:r>
      </w:hyperlink>
      <w:r w:rsidRPr="00736536">
        <w:rPr>
          <w:color w:val="000000" w:themeColor="text1"/>
        </w:rPr>
        <w:t xml:space="preserve"> (2025) </w:t>
      </w:r>
      <w:r w:rsidRPr="00736536">
        <w:rPr>
          <w:i/>
          <w:iCs/>
          <w:color w:val="000000" w:themeColor="text1"/>
        </w:rPr>
        <w:t>Waste Management Plan for England.</w:t>
      </w:r>
      <w:r w:rsidRPr="00736536">
        <w:rPr>
          <w:color w:val="000000" w:themeColor="text1"/>
        </w:rPr>
        <w:t xml:space="preserve"> Available at: </w:t>
      </w:r>
      <w:hyperlink r:id="rId12" w:tgtFrame="_blank" w:history="1">
        <w:r w:rsidRPr="00736536">
          <w:rPr>
            <w:rStyle w:val="Hyperlink"/>
            <w:color w:val="000000" w:themeColor="text1"/>
            <w:u w:val="none"/>
          </w:rPr>
          <w:t>https://assets.publishing.service.gov.uk/media/60103f71d3bf7f05bc42d294/waste-management-plan-for-england-2021.pdf</w:t>
        </w:r>
      </w:hyperlink>
      <w:r w:rsidRPr="00736536">
        <w:rPr>
          <w:color w:val="000000" w:themeColor="text1"/>
        </w:rPr>
        <w:t xml:space="preserve"> (Accessed: 14 </w:t>
      </w:r>
      <w:r w:rsidRPr="003D2454">
        <w:rPr>
          <w:color w:val="000000" w:themeColor="text1"/>
        </w:rPr>
        <w:t>October 2025).</w:t>
      </w:r>
    </w:p>
    <w:p w14:paraId="1282E325" w14:textId="77777777" w:rsidR="00AE78FC" w:rsidRPr="003D2454" w:rsidRDefault="00AE78FC" w:rsidP="00744110">
      <w:pPr>
        <w:pStyle w:val="NormalWeb"/>
        <w:spacing w:line="360" w:lineRule="auto"/>
        <w:jc w:val="both"/>
        <w:rPr>
          <w:color w:val="000000" w:themeColor="text1"/>
        </w:rPr>
      </w:pPr>
      <w:hyperlink r:id="rId13" w:tgtFrame="_blank" w:history="1">
        <w:r w:rsidRPr="003D2454">
          <w:rPr>
            <w:rStyle w:val="Hyperlink"/>
            <w:color w:val="000000" w:themeColor="text1"/>
            <w:u w:val="none"/>
          </w:rPr>
          <w:t>BBC.com</w:t>
        </w:r>
      </w:hyperlink>
      <w:r w:rsidRPr="003D2454">
        <w:rPr>
          <w:color w:val="000000" w:themeColor="text1"/>
        </w:rPr>
        <w:t xml:space="preserve"> (2025) </w:t>
      </w:r>
      <w:r w:rsidRPr="003D2454">
        <w:rPr>
          <w:i/>
          <w:iCs/>
          <w:color w:val="000000" w:themeColor="text1"/>
        </w:rPr>
        <w:t xml:space="preserve">Half of UK job losses in hospitality, say bosses. </w:t>
      </w:r>
      <w:r w:rsidRPr="003D2454">
        <w:rPr>
          <w:color w:val="000000" w:themeColor="text1"/>
        </w:rPr>
        <w:t xml:space="preserve">Available at: </w:t>
      </w:r>
      <w:hyperlink r:id="rId14" w:tgtFrame="_blank" w:history="1">
        <w:r w:rsidRPr="003D2454">
          <w:rPr>
            <w:rStyle w:val="Hyperlink"/>
            <w:color w:val="000000" w:themeColor="text1"/>
            <w:u w:val="none"/>
          </w:rPr>
          <w:t>https://www.bbc.com/news/articles/c05ey2ypp92o</w:t>
        </w:r>
      </w:hyperlink>
      <w:r w:rsidRPr="003D2454">
        <w:rPr>
          <w:color w:val="000000" w:themeColor="text1"/>
        </w:rPr>
        <w:t xml:space="preserve"> (Accessed: 5 October 2025).</w:t>
      </w:r>
    </w:p>
    <w:p w14:paraId="4250C068" w14:textId="77777777" w:rsidR="00AE78FC" w:rsidRPr="00736536" w:rsidRDefault="00AE78FC" w:rsidP="00744110">
      <w:pPr>
        <w:pStyle w:val="NormalWeb"/>
        <w:spacing w:line="360" w:lineRule="auto"/>
        <w:jc w:val="both"/>
        <w:rPr>
          <w:color w:val="000000" w:themeColor="text1"/>
        </w:rPr>
      </w:pPr>
      <w:r w:rsidRPr="00736536">
        <w:rPr>
          <w:color w:val="000000" w:themeColor="text1"/>
        </w:rPr>
        <w:t xml:space="preserve">British-business-bank.co.uk (2025) </w:t>
      </w:r>
      <w:r w:rsidRPr="00736536">
        <w:rPr>
          <w:i/>
          <w:iCs/>
          <w:color w:val="000000" w:themeColor="text1"/>
        </w:rPr>
        <w:t xml:space="preserve">Five ways going green will boost your business. </w:t>
      </w:r>
      <w:r w:rsidRPr="00736536">
        <w:rPr>
          <w:color w:val="000000" w:themeColor="text1"/>
        </w:rPr>
        <w:t>Available at: https://www.british-business-bank.co.uk/business-guidance/guidance-articles/sustainability/five-ways-going-green-will-boost-your-business (Accessed: 7 October 2025).</w:t>
      </w:r>
    </w:p>
    <w:p w14:paraId="2EF237F0" w14:textId="77777777" w:rsidR="00AE78FC" w:rsidRPr="003D2454" w:rsidRDefault="00AE78FC" w:rsidP="00744110">
      <w:pPr>
        <w:pStyle w:val="NormalWeb"/>
        <w:spacing w:line="360" w:lineRule="auto"/>
        <w:jc w:val="both"/>
        <w:rPr>
          <w:color w:val="000000" w:themeColor="text1"/>
        </w:rPr>
      </w:pPr>
      <w:hyperlink r:id="rId15" w:tgtFrame="_blank" w:history="1">
        <w:r w:rsidRPr="003D2454">
          <w:rPr>
            <w:rStyle w:val="Hyperlink"/>
            <w:color w:val="000000" w:themeColor="text1"/>
            <w:u w:val="none"/>
          </w:rPr>
          <w:t>Capcon.co.uk</w:t>
        </w:r>
      </w:hyperlink>
      <w:r w:rsidRPr="003D2454">
        <w:rPr>
          <w:color w:val="000000" w:themeColor="text1"/>
        </w:rPr>
        <w:t xml:space="preserve"> (2025) </w:t>
      </w:r>
      <w:r w:rsidRPr="003D2454">
        <w:rPr>
          <w:i/>
          <w:iCs/>
          <w:color w:val="000000" w:themeColor="text1"/>
        </w:rPr>
        <w:t xml:space="preserve">Food waste management in UK hospitality industry. </w:t>
      </w:r>
      <w:r w:rsidRPr="003D2454">
        <w:rPr>
          <w:color w:val="000000" w:themeColor="text1"/>
        </w:rPr>
        <w:t xml:space="preserve">Available at: </w:t>
      </w:r>
      <w:hyperlink r:id="rId16" w:tgtFrame="_blank" w:history="1">
        <w:r w:rsidRPr="003D2454">
          <w:rPr>
            <w:rStyle w:val="Hyperlink"/>
            <w:color w:val="000000" w:themeColor="text1"/>
            <w:u w:val="none"/>
          </w:rPr>
          <w:t>https://www.capcon.co.uk/food-waste-management-in-uk-hospitality-industry/</w:t>
        </w:r>
      </w:hyperlink>
      <w:r w:rsidRPr="003D2454">
        <w:rPr>
          <w:color w:val="000000" w:themeColor="text1"/>
        </w:rPr>
        <w:t xml:space="preserve"> (Accessed: 7 October 2025).</w:t>
      </w:r>
    </w:p>
    <w:p w14:paraId="1D58CA15" w14:textId="77777777" w:rsidR="00AE78FC" w:rsidRPr="003D2454" w:rsidRDefault="00AE78FC" w:rsidP="00744110">
      <w:pPr>
        <w:pStyle w:val="NormalWeb"/>
        <w:spacing w:line="360" w:lineRule="auto"/>
        <w:jc w:val="both"/>
        <w:rPr>
          <w:color w:val="000000" w:themeColor="text1"/>
        </w:rPr>
      </w:pPr>
      <w:hyperlink r:id="rId17" w:tgtFrame="_blank" w:history="1">
        <w:r w:rsidRPr="003D2454">
          <w:rPr>
            <w:rStyle w:val="Hyperlink"/>
            <w:color w:val="000000" w:themeColor="text1"/>
            <w:u w:val="none"/>
          </w:rPr>
          <w:t>Commonslibrary.parliament.uk</w:t>
        </w:r>
      </w:hyperlink>
      <w:r w:rsidRPr="003D2454">
        <w:rPr>
          <w:color w:val="000000" w:themeColor="text1"/>
        </w:rPr>
        <w:t xml:space="preserve"> (2025a) </w:t>
      </w:r>
      <w:r w:rsidRPr="003D2454">
        <w:rPr>
          <w:i/>
          <w:iCs/>
          <w:color w:val="000000" w:themeColor="text1"/>
        </w:rPr>
        <w:t>Food waste in the UK.</w:t>
      </w:r>
      <w:r w:rsidRPr="003D2454">
        <w:rPr>
          <w:color w:val="000000" w:themeColor="text1"/>
        </w:rPr>
        <w:t xml:space="preserve"> Available at: https://commonslibrary.parliament.uk/research-briefings/cbp-7552/ (Accessed: 1 October 2025).</w:t>
      </w:r>
    </w:p>
    <w:p w14:paraId="724D3D93" w14:textId="77777777" w:rsidR="00AE78FC" w:rsidRPr="003D2454" w:rsidRDefault="00AE78FC" w:rsidP="00744110">
      <w:pPr>
        <w:pStyle w:val="NormalWeb"/>
        <w:spacing w:line="360" w:lineRule="auto"/>
        <w:jc w:val="both"/>
        <w:rPr>
          <w:color w:val="000000" w:themeColor="text1"/>
        </w:rPr>
      </w:pPr>
      <w:hyperlink r:id="rId18" w:tgtFrame="_blank" w:history="1">
        <w:r w:rsidRPr="003D2454">
          <w:rPr>
            <w:rStyle w:val="Hyperlink"/>
            <w:color w:val="000000" w:themeColor="text1"/>
            <w:u w:val="none"/>
          </w:rPr>
          <w:t>Commonslibrary.parliament.uk</w:t>
        </w:r>
      </w:hyperlink>
      <w:r w:rsidRPr="003D2454">
        <w:rPr>
          <w:color w:val="000000" w:themeColor="text1"/>
        </w:rPr>
        <w:t xml:space="preserve"> (2025b) </w:t>
      </w:r>
      <w:r w:rsidRPr="003D2454">
        <w:rPr>
          <w:i/>
          <w:iCs/>
          <w:color w:val="000000" w:themeColor="text1"/>
        </w:rPr>
        <w:t>Hospitality: statistics and policy.</w:t>
      </w:r>
      <w:r w:rsidRPr="003D2454">
        <w:rPr>
          <w:color w:val="000000" w:themeColor="text1"/>
        </w:rPr>
        <w:t xml:space="preserve"> Available at: </w:t>
      </w:r>
      <w:hyperlink r:id="rId19" w:tgtFrame="_blank" w:history="1">
        <w:r w:rsidRPr="003D2454">
          <w:rPr>
            <w:rStyle w:val="Hyperlink"/>
            <w:color w:val="000000" w:themeColor="text1"/>
            <w:u w:val="none"/>
          </w:rPr>
          <w:t>https://commonslibrary.parliament.uk/research-briefings/cbp-10333/</w:t>
        </w:r>
      </w:hyperlink>
      <w:r w:rsidRPr="003D2454">
        <w:rPr>
          <w:color w:val="000000" w:themeColor="text1"/>
        </w:rPr>
        <w:t xml:space="preserve"> (Accessed: 8 October 2025).</w:t>
      </w:r>
    </w:p>
    <w:p w14:paraId="18402837" w14:textId="77777777" w:rsidR="00AE78FC" w:rsidRPr="003D2454" w:rsidRDefault="00AE78FC" w:rsidP="00744110">
      <w:pPr>
        <w:pStyle w:val="NormalWeb"/>
        <w:spacing w:line="360" w:lineRule="auto"/>
        <w:jc w:val="both"/>
        <w:rPr>
          <w:color w:val="000000" w:themeColor="text1"/>
        </w:rPr>
      </w:pPr>
      <w:hyperlink r:id="rId20" w:tgtFrame="_blank" w:history="1">
        <w:r w:rsidRPr="003D2454">
          <w:rPr>
            <w:rStyle w:val="Hyperlink"/>
            <w:color w:val="000000" w:themeColor="text1"/>
            <w:u w:val="none"/>
          </w:rPr>
          <w:t>Commonslibrary.parliament.uk</w:t>
        </w:r>
      </w:hyperlink>
      <w:r w:rsidRPr="003D2454">
        <w:rPr>
          <w:color w:val="000000" w:themeColor="text1"/>
        </w:rPr>
        <w:t xml:space="preserve"> (2025c). </w:t>
      </w:r>
      <w:r w:rsidRPr="003D2454">
        <w:rPr>
          <w:i/>
          <w:iCs/>
          <w:color w:val="000000" w:themeColor="text1"/>
        </w:rPr>
        <w:t xml:space="preserve">VAT on tourism and hospitality services. </w:t>
      </w:r>
      <w:r w:rsidRPr="003D2454">
        <w:rPr>
          <w:color w:val="000000" w:themeColor="text1"/>
        </w:rPr>
        <w:t xml:space="preserve">Available at: </w:t>
      </w:r>
      <w:hyperlink r:id="rId21" w:tgtFrame="_blank" w:history="1">
        <w:r w:rsidRPr="003D2454">
          <w:rPr>
            <w:rStyle w:val="Hyperlink"/>
            <w:color w:val="000000" w:themeColor="text1"/>
            <w:u w:val="none"/>
          </w:rPr>
          <w:t>https://commonslibrary.parliament.uk/research-briefings/sn06812/</w:t>
        </w:r>
      </w:hyperlink>
      <w:r w:rsidRPr="003D2454">
        <w:rPr>
          <w:color w:val="000000" w:themeColor="text1"/>
        </w:rPr>
        <w:t xml:space="preserve"> (Accessed: 9 October 2025).</w:t>
      </w:r>
    </w:p>
    <w:p w14:paraId="70538A8A" w14:textId="77777777" w:rsidR="00AE78FC" w:rsidRPr="003D2454" w:rsidRDefault="00AE78FC" w:rsidP="00744110">
      <w:pPr>
        <w:pStyle w:val="NormalWeb"/>
        <w:spacing w:line="360" w:lineRule="auto"/>
        <w:jc w:val="both"/>
        <w:rPr>
          <w:color w:val="000000" w:themeColor="text1"/>
        </w:rPr>
      </w:pPr>
      <w:hyperlink r:id="rId22" w:tgtFrame="_blank" w:history="1">
        <w:r w:rsidRPr="003D2454">
          <w:rPr>
            <w:rStyle w:val="Hyperlink"/>
            <w:color w:val="000000" w:themeColor="text1"/>
            <w:u w:val="none"/>
          </w:rPr>
          <w:t>Commonslibrary.parliament.uk</w:t>
        </w:r>
      </w:hyperlink>
      <w:r w:rsidRPr="003D2454">
        <w:rPr>
          <w:color w:val="000000" w:themeColor="text1"/>
        </w:rPr>
        <w:t xml:space="preserve"> (2025d) </w:t>
      </w:r>
      <w:r w:rsidRPr="003D2454">
        <w:rPr>
          <w:i/>
          <w:iCs/>
          <w:color w:val="000000" w:themeColor="text1"/>
        </w:rPr>
        <w:t xml:space="preserve">Government support for the hospitality sector. </w:t>
      </w:r>
      <w:r w:rsidRPr="003D2454">
        <w:rPr>
          <w:color w:val="000000" w:themeColor="text1"/>
        </w:rPr>
        <w:t xml:space="preserve">Available at: </w:t>
      </w:r>
      <w:hyperlink r:id="rId23" w:tgtFrame="_blank" w:history="1">
        <w:r w:rsidRPr="003D2454">
          <w:rPr>
            <w:rStyle w:val="Hyperlink"/>
            <w:color w:val="000000" w:themeColor="text1"/>
            <w:u w:val="none"/>
          </w:rPr>
          <w:t>https://commonslibrary.parliament.uk/research-briefings/cdp-2025-0147/</w:t>
        </w:r>
      </w:hyperlink>
      <w:r w:rsidRPr="003D2454">
        <w:rPr>
          <w:color w:val="000000" w:themeColor="text1"/>
        </w:rPr>
        <w:t xml:space="preserve"> (Accessed: 11 October 2025).</w:t>
      </w:r>
    </w:p>
    <w:p w14:paraId="4FF6B1B0" w14:textId="77777777" w:rsidR="00AE78FC" w:rsidRPr="003D2454" w:rsidRDefault="00AE78FC" w:rsidP="00744110">
      <w:pPr>
        <w:pStyle w:val="NormalWeb"/>
        <w:spacing w:line="360" w:lineRule="auto"/>
        <w:jc w:val="both"/>
        <w:rPr>
          <w:color w:val="000000" w:themeColor="text1"/>
        </w:rPr>
      </w:pPr>
      <w:r w:rsidRPr="003D2454">
        <w:rPr>
          <w:color w:val="000000" w:themeColor="text1"/>
        </w:rPr>
        <w:t xml:space="preserve">Cooper, C. and Hall, M. (2019) </w:t>
      </w:r>
      <w:r w:rsidRPr="003D2454">
        <w:rPr>
          <w:i/>
          <w:iCs/>
          <w:color w:val="000000" w:themeColor="text1"/>
        </w:rPr>
        <w:t>Contemporary Tourism: An International Approach</w:t>
      </w:r>
      <w:r w:rsidRPr="003D2454">
        <w:rPr>
          <w:color w:val="000000" w:themeColor="text1"/>
        </w:rPr>
        <w:t>, 4th Edn. Goodfellows, Oxford.</w:t>
      </w:r>
    </w:p>
    <w:p w14:paraId="460B99F5" w14:textId="77777777" w:rsidR="00AE78FC" w:rsidRPr="003D2454" w:rsidRDefault="00AE78FC" w:rsidP="00744110">
      <w:pPr>
        <w:pStyle w:val="NormalWeb"/>
        <w:spacing w:line="360" w:lineRule="auto"/>
        <w:jc w:val="both"/>
        <w:rPr>
          <w:color w:val="000000" w:themeColor="text1"/>
        </w:rPr>
      </w:pPr>
      <w:proofErr w:type="spellStart"/>
      <w:r w:rsidRPr="003D2454">
        <w:rPr>
          <w:color w:val="000000" w:themeColor="text1"/>
        </w:rPr>
        <w:t>Fatorachian</w:t>
      </w:r>
      <w:proofErr w:type="spellEnd"/>
      <w:r w:rsidRPr="003D2454">
        <w:rPr>
          <w:color w:val="000000" w:themeColor="text1"/>
        </w:rPr>
        <w:t xml:space="preserve">, H., Kazemi, H. and Pawar, K. (2025) ‘Digital technologies in food supply chain waste management: a case study on sustainable practices in smart cities’. </w:t>
      </w:r>
      <w:r w:rsidRPr="003D2454">
        <w:rPr>
          <w:i/>
          <w:iCs/>
          <w:color w:val="000000" w:themeColor="text1"/>
        </w:rPr>
        <w:t>Sustainability</w:t>
      </w:r>
      <w:r w:rsidRPr="003D2454">
        <w:rPr>
          <w:color w:val="000000" w:themeColor="text1"/>
        </w:rPr>
        <w:t xml:space="preserve">, </w:t>
      </w:r>
      <w:r w:rsidRPr="003D2454">
        <w:rPr>
          <w:i/>
          <w:iCs/>
          <w:color w:val="000000" w:themeColor="text1"/>
        </w:rPr>
        <w:t>17</w:t>
      </w:r>
      <w:r w:rsidRPr="003D2454">
        <w:rPr>
          <w:color w:val="000000" w:themeColor="text1"/>
        </w:rPr>
        <w:t xml:space="preserve">(5), p.1996. Available at: </w:t>
      </w:r>
      <w:hyperlink r:id="rId24" w:tgtFrame="_blank" w:history="1">
        <w:r w:rsidRPr="003D2454">
          <w:rPr>
            <w:rStyle w:val="Hyperlink"/>
            <w:color w:val="000000" w:themeColor="text1"/>
            <w:u w:val="none"/>
          </w:rPr>
          <w:t>https://doi.org/10.3390/su17051996</w:t>
        </w:r>
      </w:hyperlink>
      <w:r w:rsidRPr="003D2454">
        <w:rPr>
          <w:color w:val="000000" w:themeColor="text1"/>
        </w:rPr>
        <w:t>.</w:t>
      </w:r>
    </w:p>
    <w:p w14:paraId="461E30DB" w14:textId="77777777" w:rsidR="00AE78FC" w:rsidRPr="003D2454" w:rsidRDefault="00AE78FC" w:rsidP="00744110">
      <w:pPr>
        <w:pStyle w:val="NormalWeb"/>
        <w:spacing w:line="360" w:lineRule="auto"/>
        <w:jc w:val="both"/>
        <w:rPr>
          <w:color w:val="000000" w:themeColor="text1"/>
        </w:rPr>
      </w:pPr>
      <w:r w:rsidRPr="003D2454">
        <w:rPr>
          <w:color w:val="000000" w:themeColor="text1"/>
        </w:rPr>
        <w:t xml:space="preserve">Garvey, A., Norman, J.B., Owen, A. and Barrett, J. (2021) 'Towards net zero nutrition: The contribution of demand-side change to mitigating UK food emissions'. </w:t>
      </w:r>
      <w:r w:rsidRPr="003D2454">
        <w:rPr>
          <w:i/>
          <w:iCs/>
          <w:color w:val="000000" w:themeColor="text1"/>
        </w:rPr>
        <w:t>Journal of Cleaner Production</w:t>
      </w:r>
      <w:r w:rsidRPr="003D2454">
        <w:rPr>
          <w:color w:val="000000" w:themeColor="text1"/>
        </w:rPr>
        <w:t xml:space="preserve">, </w:t>
      </w:r>
      <w:r w:rsidRPr="003D2454">
        <w:rPr>
          <w:i/>
          <w:iCs/>
          <w:color w:val="000000" w:themeColor="text1"/>
        </w:rPr>
        <w:t>290</w:t>
      </w:r>
      <w:r w:rsidRPr="003D2454">
        <w:rPr>
          <w:color w:val="000000" w:themeColor="text1"/>
        </w:rPr>
        <w:t xml:space="preserve">, p.125672. Available at: </w:t>
      </w:r>
      <w:hyperlink r:id="rId25" w:tgtFrame="_blank" w:history="1">
        <w:r w:rsidRPr="003D2454">
          <w:rPr>
            <w:rStyle w:val="Hyperlink"/>
            <w:color w:val="000000" w:themeColor="text1"/>
            <w:u w:val="none"/>
          </w:rPr>
          <w:t>https://doi.org/10.1016/j.jclepro.2020.125672</w:t>
        </w:r>
      </w:hyperlink>
      <w:r w:rsidRPr="003D2454">
        <w:rPr>
          <w:color w:val="000000" w:themeColor="text1"/>
        </w:rPr>
        <w:t>.</w:t>
      </w:r>
    </w:p>
    <w:p w14:paraId="0F452E22" w14:textId="77777777" w:rsidR="00AE78FC" w:rsidRPr="003D2454" w:rsidRDefault="00AE78FC" w:rsidP="00744110">
      <w:pPr>
        <w:pStyle w:val="NormalWeb"/>
        <w:spacing w:line="360" w:lineRule="auto"/>
        <w:jc w:val="both"/>
        <w:rPr>
          <w:color w:val="000000" w:themeColor="text1"/>
        </w:rPr>
      </w:pPr>
      <w:hyperlink r:id="rId26" w:tgtFrame="_blank" w:history="1">
        <w:r w:rsidRPr="003D2454">
          <w:rPr>
            <w:rStyle w:val="Hyperlink"/>
            <w:color w:val="000000" w:themeColor="text1"/>
            <w:u w:val="none"/>
          </w:rPr>
          <w:t>Gov.uk</w:t>
        </w:r>
      </w:hyperlink>
      <w:r w:rsidRPr="003D2454">
        <w:rPr>
          <w:color w:val="000000" w:themeColor="text1"/>
        </w:rPr>
        <w:t xml:space="preserve"> (2025a) </w:t>
      </w:r>
      <w:r w:rsidRPr="003D2454">
        <w:rPr>
          <w:i/>
          <w:iCs/>
          <w:color w:val="000000" w:themeColor="text1"/>
        </w:rPr>
        <w:t xml:space="preserve">Food and drink waste hierarchy: deal with surplus and waste. </w:t>
      </w:r>
      <w:r w:rsidRPr="003D2454">
        <w:rPr>
          <w:color w:val="000000" w:themeColor="text1"/>
        </w:rPr>
        <w:t xml:space="preserve">Available at: </w:t>
      </w:r>
      <w:hyperlink r:id="rId27" w:tgtFrame="_blank" w:history="1">
        <w:r w:rsidRPr="003D2454">
          <w:rPr>
            <w:rStyle w:val="Hyperlink"/>
            <w:color w:val="000000" w:themeColor="text1"/>
            <w:u w:val="none"/>
          </w:rPr>
          <w:t>https://www.gov.uk/government/publications/food-and-drink-waste-hierarchy-deal-with-surplus-and-waste/food-and-drink-waste-hierarchy-deal-with-surplus-and-waste</w:t>
        </w:r>
      </w:hyperlink>
      <w:r w:rsidRPr="003D2454">
        <w:rPr>
          <w:color w:val="000000" w:themeColor="text1"/>
        </w:rPr>
        <w:t xml:space="preserve"> (Accessed: 2 October 2025).</w:t>
      </w:r>
    </w:p>
    <w:p w14:paraId="6C078965" w14:textId="77777777" w:rsidR="00AE78FC" w:rsidRPr="003D2454" w:rsidRDefault="00AE78FC" w:rsidP="00744110">
      <w:pPr>
        <w:pStyle w:val="NormalWeb"/>
        <w:spacing w:line="360" w:lineRule="auto"/>
        <w:jc w:val="both"/>
        <w:rPr>
          <w:color w:val="000000" w:themeColor="text1"/>
        </w:rPr>
      </w:pPr>
      <w:hyperlink r:id="rId28" w:tgtFrame="_blank" w:history="1">
        <w:r w:rsidRPr="003D2454">
          <w:rPr>
            <w:rStyle w:val="Hyperlink"/>
            <w:color w:val="000000" w:themeColor="text1"/>
            <w:u w:val="none"/>
          </w:rPr>
          <w:t>Gov.uk</w:t>
        </w:r>
      </w:hyperlink>
      <w:r w:rsidRPr="003D2454">
        <w:rPr>
          <w:color w:val="000000" w:themeColor="text1"/>
        </w:rPr>
        <w:t xml:space="preserve"> (2025b) </w:t>
      </w:r>
      <w:r w:rsidRPr="003D2454">
        <w:rPr>
          <w:i/>
          <w:iCs/>
          <w:color w:val="000000" w:themeColor="text1"/>
        </w:rPr>
        <w:t xml:space="preserve">The waste prevention programme for England: Maximising Resources, Minimising Waste. </w:t>
      </w:r>
      <w:r w:rsidRPr="003D2454">
        <w:rPr>
          <w:color w:val="000000" w:themeColor="text1"/>
        </w:rPr>
        <w:t xml:space="preserve">Available at: </w:t>
      </w:r>
      <w:hyperlink r:id="rId29" w:tgtFrame="_blank" w:history="1">
        <w:r w:rsidRPr="003D2454">
          <w:rPr>
            <w:rStyle w:val="Hyperlink"/>
            <w:color w:val="000000" w:themeColor="text1"/>
            <w:u w:val="none"/>
          </w:rPr>
          <w:t>https://www.gov.uk/government/publications/waste-prevention-programme-for-england-maximising-resources-minimising-waste/the-waste-prevention-programme-for-england-maximising-resources-minimising-waste</w:t>
        </w:r>
      </w:hyperlink>
      <w:r w:rsidRPr="003D2454">
        <w:rPr>
          <w:color w:val="000000" w:themeColor="text1"/>
        </w:rPr>
        <w:t xml:space="preserve"> (Accessed: 2 October 2025).</w:t>
      </w:r>
    </w:p>
    <w:p w14:paraId="782EC69F" w14:textId="77777777" w:rsidR="00AE78FC" w:rsidRPr="003D2454" w:rsidRDefault="00AE78FC" w:rsidP="00744110">
      <w:pPr>
        <w:pStyle w:val="NormalWeb"/>
        <w:spacing w:line="360" w:lineRule="auto"/>
        <w:jc w:val="both"/>
        <w:rPr>
          <w:color w:val="000000" w:themeColor="text1"/>
        </w:rPr>
      </w:pPr>
      <w:hyperlink r:id="rId30" w:tgtFrame="_blank" w:history="1">
        <w:r w:rsidRPr="003D2454">
          <w:rPr>
            <w:rStyle w:val="Hyperlink"/>
            <w:color w:val="000000" w:themeColor="text1"/>
            <w:u w:val="none"/>
          </w:rPr>
          <w:t>Gov.uk</w:t>
        </w:r>
      </w:hyperlink>
      <w:r w:rsidRPr="003D2454">
        <w:rPr>
          <w:color w:val="000000" w:themeColor="text1"/>
        </w:rPr>
        <w:t xml:space="preserve"> (2025c) </w:t>
      </w:r>
      <w:r w:rsidRPr="003D2454">
        <w:rPr>
          <w:i/>
          <w:iCs/>
          <w:color w:val="000000" w:themeColor="text1"/>
        </w:rPr>
        <w:t>Hospitality strategy: reopening, recovery, resilience</w:t>
      </w:r>
      <w:r w:rsidRPr="003D2454">
        <w:rPr>
          <w:color w:val="000000" w:themeColor="text1"/>
        </w:rPr>
        <w:t xml:space="preserve">. Available at: </w:t>
      </w:r>
      <w:hyperlink r:id="rId31" w:tgtFrame="_blank" w:history="1">
        <w:r w:rsidRPr="003D2454">
          <w:rPr>
            <w:rStyle w:val="Hyperlink"/>
            <w:color w:val="000000" w:themeColor="text1"/>
            <w:u w:val="none"/>
          </w:rPr>
          <w:t>https://www.gov.uk/government/publications/hospitality-strategy-reopening-recovery-resilience/hospitality-strategy-reopening-recovery-resilience</w:t>
        </w:r>
      </w:hyperlink>
      <w:r w:rsidRPr="003D2454">
        <w:rPr>
          <w:color w:val="000000" w:themeColor="text1"/>
        </w:rPr>
        <w:t xml:space="preserve"> (Accessed: 10 October 2025).</w:t>
      </w:r>
    </w:p>
    <w:p w14:paraId="3586C75C" w14:textId="77777777" w:rsidR="00AE78FC" w:rsidRPr="003D2454" w:rsidRDefault="00AE78FC" w:rsidP="00744110">
      <w:pPr>
        <w:pStyle w:val="NormalWeb"/>
        <w:spacing w:line="360" w:lineRule="auto"/>
        <w:jc w:val="both"/>
        <w:rPr>
          <w:color w:val="000000" w:themeColor="text1"/>
        </w:rPr>
      </w:pPr>
      <w:hyperlink r:id="rId32" w:tgtFrame="_blank" w:history="1">
        <w:r w:rsidRPr="003D2454">
          <w:rPr>
            <w:rStyle w:val="Hyperlink"/>
            <w:color w:val="000000" w:themeColor="text1"/>
            <w:u w:val="none"/>
          </w:rPr>
          <w:t>Greenbusinessjournal.co.uk</w:t>
        </w:r>
      </w:hyperlink>
      <w:r w:rsidRPr="003D2454">
        <w:rPr>
          <w:color w:val="000000" w:themeColor="text1"/>
        </w:rPr>
        <w:t xml:space="preserve"> (2025) </w:t>
      </w:r>
      <w:r w:rsidRPr="003D2454">
        <w:rPr>
          <w:i/>
          <w:iCs/>
          <w:color w:val="000000" w:themeColor="text1"/>
        </w:rPr>
        <w:t xml:space="preserve">Recycling and waste management sector to invest £10bn in achieving Net Zero by 2040. </w:t>
      </w:r>
      <w:r w:rsidRPr="003D2454">
        <w:rPr>
          <w:color w:val="000000" w:themeColor="text1"/>
        </w:rPr>
        <w:t xml:space="preserve">Available at: </w:t>
      </w:r>
      <w:hyperlink r:id="rId33" w:tgtFrame="_blank" w:history="1">
        <w:r w:rsidRPr="003D2454">
          <w:rPr>
            <w:rStyle w:val="Hyperlink"/>
            <w:color w:val="000000" w:themeColor="text1"/>
            <w:u w:val="none"/>
          </w:rPr>
          <w:t>https://greenbusinessjournal.co.uk/recycling-and-waste-management-sector-to-invest-10bn-in-achieving-net-zero-by-2040/</w:t>
        </w:r>
      </w:hyperlink>
      <w:r w:rsidRPr="003D2454">
        <w:rPr>
          <w:color w:val="000000" w:themeColor="text1"/>
        </w:rPr>
        <w:t xml:space="preserve"> (Accessed: 8 October 2025).</w:t>
      </w:r>
    </w:p>
    <w:p w14:paraId="0E9AE92B" w14:textId="77777777" w:rsidR="00AE78FC" w:rsidRPr="003D2454" w:rsidRDefault="00AE78FC" w:rsidP="00744110">
      <w:pPr>
        <w:pStyle w:val="NormalWeb"/>
        <w:spacing w:line="360" w:lineRule="auto"/>
        <w:jc w:val="both"/>
        <w:rPr>
          <w:color w:val="000000" w:themeColor="text1"/>
        </w:rPr>
      </w:pPr>
      <w:proofErr w:type="spellStart"/>
      <w:r w:rsidRPr="003D2454">
        <w:rPr>
          <w:color w:val="000000" w:themeColor="text1"/>
        </w:rPr>
        <w:t>Home.barclays</w:t>
      </w:r>
      <w:proofErr w:type="spellEnd"/>
      <w:r w:rsidRPr="003D2454">
        <w:rPr>
          <w:color w:val="000000" w:themeColor="text1"/>
        </w:rPr>
        <w:t xml:space="preserve"> (2025) </w:t>
      </w:r>
      <w:r w:rsidRPr="003D2454">
        <w:rPr>
          <w:i/>
          <w:iCs/>
          <w:color w:val="000000" w:themeColor="text1"/>
        </w:rPr>
        <w:t xml:space="preserve">Card spending falls -0.1 per cent in June, as hospitality and retail miss out on heatwave boost. </w:t>
      </w:r>
      <w:r w:rsidRPr="003D2454">
        <w:rPr>
          <w:color w:val="000000" w:themeColor="text1"/>
        </w:rPr>
        <w:t>Available at: https://home.barclays/news/press-releases/2025/07/ (Accessed: 11 October 2025).</w:t>
      </w:r>
    </w:p>
    <w:p w14:paraId="67EFDACE" w14:textId="77777777" w:rsidR="00AE78FC" w:rsidRPr="003D2454" w:rsidRDefault="00AE78FC" w:rsidP="00744110">
      <w:pPr>
        <w:pStyle w:val="NormalWeb"/>
        <w:spacing w:line="360" w:lineRule="auto"/>
        <w:jc w:val="both"/>
        <w:rPr>
          <w:color w:val="000000" w:themeColor="text1"/>
        </w:rPr>
      </w:pPr>
      <w:hyperlink r:id="rId34" w:tgtFrame="_blank" w:history="1">
        <w:r w:rsidRPr="003D2454">
          <w:rPr>
            <w:rStyle w:val="Hyperlink"/>
            <w:color w:val="000000" w:themeColor="text1"/>
            <w:u w:val="none"/>
          </w:rPr>
          <w:t>Hotelmanagement-network.com</w:t>
        </w:r>
      </w:hyperlink>
      <w:r w:rsidRPr="003D2454">
        <w:rPr>
          <w:color w:val="000000" w:themeColor="text1"/>
        </w:rPr>
        <w:t xml:space="preserve"> (2025) </w:t>
      </w:r>
      <w:r w:rsidRPr="003D2454">
        <w:rPr>
          <w:i/>
          <w:iCs/>
          <w:color w:val="000000" w:themeColor="text1"/>
        </w:rPr>
        <w:t xml:space="preserve">Labour’s landslide victory: What it means for the UK hospitality industry. </w:t>
      </w:r>
      <w:r w:rsidRPr="003D2454">
        <w:rPr>
          <w:color w:val="000000" w:themeColor="text1"/>
        </w:rPr>
        <w:t xml:space="preserve">Available at: </w:t>
      </w:r>
      <w:hyperlink r:id="rId35" w:tgtFrame="_blank" w:history="1">
        <w:r w:rsidRPr="003D2454">
          <w:rPr>
            <w:rStyle w:val="Hyperlink"/>
            <w:color w:val="000000" w:themeColor="text1"/>
            <w:u w:val="none"/>
          </w:rPr>
          <w:t>https://www.hotelmanagement-network.com/news/labours-landslide-victory-what-it-means-for-the-uk-hospitality-industry/?cf-view</w:t>
        </w:r>
      </w:hyperlink>
      <w:r w:rsidRPr="003D2454">
        <w:rPr>
          <w:color w:val="000000" w:themeColor="text1"/>
        </w:rPr>
        <w:t xml:space="preserve"> (Accessed: 6 October 2025).</w:t>
      </w:r>
    </w:p>
    <w:p w14:paraId="77A9F5E9" w14:textId="77777777" w:rsidR="00AE78FC" w:rsidRPr="003D2454" w:rsidRDefault="00AE78FC" w:rsidP="00744110">
      <w:pPr>
        <w:pStyle w:val="NormalWeb"/>
        <w:spacing w:line="360" w:lineRule="auto"/>
        <w:jc w:val="both"/>
        <w:rPr>
          <w:color w:val="000000" w:themeColor="text1"/>
        </w:rPr>
      </w:pPr>
      <w:hyperlink r:id="rId36" w:tgtFrame="_blank" w:history="1">
        <w:r w:rsidRPr="003D2454">
          <w:rPr>
            <w:rStyle w:val="Hyperlink"/>
            <w:color w:val="000000" w:themeColor="text1"/>
            <w:u w:val="none"/>
          </w:rPr>
          <w:t>Inspirewaste.co.uk</w:t>
        </w:r>
      </w:hyperlink>
      <w:r w:rsidRPr="003D2454">
        <w:rPr>
          <w:color w:val="000000" w:themeColor="text1"/>
        </w:rPr>
        <w:t xml:space="preserve"> (2025). </w:t>
      </w:r>
      <w:r w:rsidRPr="003D2454">
        <w:rPr>
          <w:i/>
          <w:iCs/>
          <w:color w:val="000000" w:themeColor="text1"/>
        </w:rPr>
        <w:t xml:space="preserve">Overcoming the Challenges of Sustainable Waste Management. </w:t>
      </w:r>
      <w:r w:rsidRPr="003D2454">
        <w:rPr>
          <w:color w:val="000000" w:themeColor="text1"/>
        </w:rPr>
        <w:t xml:space="preserve">Available at: </w:t>
      </w:r>
      <w:hyperlink r:id="rId37" w:tgtFrame="_blank" w:history="1">
        <w:r w:rsidRPr="003D2454">
          <w:rPr>
            <w:rStyle w:val="Hyperlink"/>
            <w:color w:val="000000" w:themeColor="text1"/>
            <w:u w:val="none"/>
          </w:rPr>
          <w:t>https://inspirewaste.co.uk/sustainable-waste-management/</w:t>
        </w:r>
      </w:hyperlink>
      <w:r w:rsidRPr="003D2454">
        <w:rPr>
          <w:color w:val="000000" w:themeColor="text1"/>
        </w:rPr>
        <w:t xml:space="preserve"> (Accessed: 10 October 2025).</w:t>
      </w:r>
    </w:p>
    <w:p w14:paraId="4E4BED1F" w14:textId="77777777" w:rsidR="00AE78FC" w:rsidRPr="003D2454" w:rsidRDefault="00AE78FC" w:rsidP="00744110">
      <w:pPr>
        <w:pStyle w:val="NormalWeb"/>
        <w:spacing w:line="360" w:lineRule="auto"/>
        <w:jc w:val="both"/>
        <w:rPr>
          <w:color w:val="000000" w:themeColor="text1"/>
        </w:rPr>
      </w:pPr>
      <w:r w:rsidRPr="003D2454">
        <w:rPr>
          <w:color w:val="000000" w:themeColor="text1"/>
        </w:rPr>
        <w:t xml:space="preserve">Karki, S.T., Bennett, A.C. and Mishra, J.L. (2021) ‘Reducing food waste and food insecurity in the UK: The architecture of surplus food distribution supply chain in addressing the sustainable development goals (Goal 2 and Goal 12.3) at a city level’. </w:t>
      </w:r>
      <w:r w:rsidRPr="003D2454">
        <w:rPr>
          <w:i/>
          <w:iCs/>
          <w:color w:val="000000" w:themeColor="text1"/>
        </w:rPr>
        <w:t>Industrial Marketing Management</w:t>
      </w:r>
      <w:r w:rsidRPr="003D2454">
        <w:rPr>
          <w:color w:val="000000" w:themeColor="text1"/>
        </w:rPr>
        <w:t xml:space="preserve">, </w:t>
      </w:r>
      <w:r w:rsidRPr="003D2454">
        <w:rPr>
          <w:i/>
          <w:iCs/>
          <w:color w:val="000000" w:themeColor="text1"/>
        </w:rPr>
        <w:t>93</w:t>
      </w:r>
      <w:r w:rsidRPr="003D2454">
        <w:rPr>
          <w:color w:val="000000" w:themeColor="text1"/>
        </w:rPr>
        <w:t xml:space="preserve">, pp.563-577. Available at: </w:t>
      </w:r>
      <w:hyperlink r:id="rId38" w:tgtFrame="_blank" w:history="1">
        <w:r w:rsidRPr="003D2454">
          <w:rPr>
            <w:rStyle w:val="Hyperlink"/>
            <w:color w:val="000000" w:themeColor="text1"/>
            <w:u w:val="none"/>
          </w:rPr>
          <w:t>https://doi.org/10.1016/j.indmarman.2020.09.019</w:t>
        </w:r>
      </w:hyperlink>
      <w:r w:rsidRPr="003D2454">
        <w:rPr>
          <w:color w:val="000000" w:themeColor="text1"/>
        </w:rPr>
        <w:t>.</w:t>
      </w:r>
    </w:p>
    <w:p w14:paraId="51D4934E" w14:textId="77777777" w:rsidR="00AE78FC" w:rsidRPr="003D2454" w:rsidRDefault="00AE78FC" w:rsidP="00744110">
      <w:pPr>
        <w:pStyle w:val="NormalWeb"/>
        <w:spacing w:line="360" w:lineRule="auto"/>
        <w:jc w:val="both"/>
        <w:rPr>
          <w:color w:val="000000" w:themeColor="text1"/>
        </w:rPr>
      </w:pPr>
      <w:hyperlink r:id="rId39" w:tgtFrame="_blank" w:history="1">
        <w:r w:rsidRPr="003D2454">
          <w:rPr>
            <w:rStyle w:val="Hyperlink"/>
            <w:color w:val="000000" w:themeColor="text1"/>
            <w:u w:val="none"/>
          </w:rPr>
          <w:t>Lloydsbank.com</w:t>
        </w:r>
      </w:hyperlink>
      <w:r w:rsidRPr="003D2454">
        <w:rPr>
          <w:color w:val="000000" w:themeColor="text1"/>
        </w:rPr>
        <w:t xml:space="preserve"> (2025) </w:t>
      </w:r>
      <w:r w:rsidRPr="003D2454">
        <w:rPr>
          <w:i/>
          <w:iCs/>
          <w:color w:val="000000" w:themeColor="text1"/>
        </w:rPr>
        <w:t xml:space="preserve">Taking stock of 2024: Four hospitality spending trends that have defined the year so far. </w:t>
      </w:r>
      <w:r w:rsidRPr="003D2454">
        <w:rPr>
          <w:color w:val="000000" w:themeColor="text1"/>
        </w:rPr>
        <w:t xml:space="preserve">Available at: </w:t>
      </w:r>
      <w:hyperlink r:id="rId40" w:tgtFrame="_blank" w:history="1">
        <w:r w:rsidRPr="003D2454">
          <w:rPr>
            <w:rStyle w:val="Hyperlink"/>
            <w:color w:val="000000" w:themeColor="text1"/>
            <w:u w:val="none"/>
          </w:rPr>
          <w:t>https://www.lloydsbank.com/business/resource-centre/insight/hospitality-spending-trends.html</w:t>
        </w:r>
      </w:hyperlink>
      <w:r w:rsidRPr="003D2454">
        <w:rPr>
          <w:color w:val="000000" w:themeColor="text1"/>
        </w:rPr>
        <w:t xml:space="preserve"> (Accessed: 12 October 2025).</w:t>
      </w:r>
    </w:p>
    <w:p w14:paraId="6323F764" w14:textId="77777777" w:rsidR="00AE78FC" w:rsidRPr="003D2454" w:rsidRDefault="00AE78FC" w:rsidP="00744110">
      <w:pPr>
        <w:pStyle w:val="NormalWeb"/>
        <w:spacing w:line="360" w:lineRule="auto"/>
        <w:jc w:val="both"/>
        <w:rPr>
          <w:color w:val="000000" w:themeColor="text1"/>
        </w:rPr>
      </w:pPr>
      <w:hyperlink r:id="rId41" w:tgtFrame="_blank" w:history="1">
        <w:r w:rsidRPr="003D2454">
          <w:rPr>
            <w:rStyle w:val="Hyperlink"/>
            <w:color w:val="000000" w:themeColor="text1"/>
            <w:u w:val="none"/>
          </w:rPr>
          <w:t>Netzerocarbonevents.org</w:t>
        </w:r>
      </w:hyperlink>
      <w:r w:rsidRPr="003D2454">
        <w:rPr>
          <w:color w:val="000000" w:themeColor="text1"/>
        </w:rPr>
        <w:t>, (2025) ‘</w:t>
      </w:r>
      <w:r w:rsidRPr="003D2454">
        <w:rPr>
          <w:i/>
          <w:iCs/>
          <w:color w:val="000000" w:themeColor="text1"/>
        </w:rPr>
        <w:t xml:space="preserve">Food &amp; Food Waste Guidance’. </w:t>
      </w:r>
      <w:r w:rsidRPr="003D2454">
        <w:rPr>
          <w:color w:val="000000" w:themeColor="text1"/>
        </w:rPr>
        <w:t xml:space="preserve">Available at: </w:t>
      </w:r>
      <w:hyperlink r:id="rId42" w:tgtFrame="_blank" w:history="1">
        <w:r w:rsidRPr="003D2454">
          <w:rPr>
            <w:rStyle w:val="Hyperlink"/>
            <w:color w:val="000000" w:themeColor="text1"/>
            <w:u w:val="none"/>
          </w:rPr>
          <w:t>https://www.netzerocarbonevents.org/wp-content/uploads/NZCE_Food-Food-Waste-Guidance-Document_AW_03-Dec-2023.pdf</w:t>
        </w:r>
      </w:hyperlink>
      <w:r w:rsidRPr="003D2454">
        <w:rPr>
          <w:color w:val="000000" w:themeColor="text1"/>
        </w:rPr>
        <w:t>. (Accessed: 5 October 2025).</w:t>
      </w:r>
    </w:p>
    <w:p w14:paraId="75D6B248" w14:textId="77777777" w:rsidR="00AE78FC" w:rsidRPr="003D2454" w:rsidRDefault="00AE78FC" w:rsidP="00744110">
      <w:pPr>
        <w:pStyle w:val="NormalWeb"/>
        <w:spacing w:line="360" w:lineRule="auto"/>
        <w:jc w:val="both"/>
        <w:rPr>
          <w:color w:val="000000" w:themeColor="text1"/>
        </w:rPr>
      </w:pPr>
      <w:r w:rsidRPr="003D2454">
        <w:rPr>
          <w:color w:val="000000" w:themeColor="text1"/>
        </w:rPr>
        <w:lastRenderedPageBreak/>
        <w:t xml:space="preserve">Nimri, R., Dharmesti, M., Arcodia, C. and Mahshi, R. (2021) ‘UK consumers’ ethical beliefs towards dining at green restaurants: A qualitative evaluation’. </w:t>
      </w:r>
      <w:r w:rsidRPr="003D2454">
        <w:rPr>
          <w:i/>
          <w:iCs/>
          <w:color w:val="000000" w:themeColor="text1"/>
        </w:rPr>
        <w:t>Journal of Hospitality and Tourism Management</w:t>
      </w:r>
      <w:r w:rsidRPr="003D2454">
        <w:rPr>
          <w:color w:val="000000" w:themeColor="text1"/>
        </w:rPr>
        <w:t xml:space="preserve">, </w:t>
      </w:r>
      <w:r w:rsidRPr="003D2454">
        <w:rPr>
          <w:i/>
          <w:iCs/>
          <w:color w:val="000000" w:themeColor="text1"/>
        </w:rPr>
        <w:t>48</w:t>
      </w:r>
      <w:r w:rsidRPr="003D2454">
        <w:rPr>
          <w:color w:val="000000" w:themeColor="text1"/>
        </w:rPr>
        <w:t xml:space="preserve">, pp.572-581. Available at: </w:t>
      </w:r>
      <w:hyperlink r:id="rId43" w:tgtFrame="_blank" w:history="1">
        <w:r w:rsidRPr="003D2454">
          <w:rPr>
            <w:rStyle w:val="Hyperlink"/>
            <w:color w:val="000000" w:themeColor="text1"/>
            <w:u w:val="none"/>
          </w:rPr>
          <w:t>http://dx.doi.org/10.1016/j.jhtm.2021.08.017</w:t>
        </w:r>
      </w:hyperlink>
      <w:r w:rsidRPr="003D2454">
        <w:rPr>
          <w:color w:val="000000" w:themeColor="text1"/>
        </w:rPr>
        <w:t>.</w:t>
      </w:r>
    </w:p>
    <w:p w14:paraId="48827721" w14:textId="77777777" w:rsidR="00AE78FC" w:rsidRPr="003D2454" w:rsidRDefault="00AE78FC" w:rsidP="00744110">
      <w:pPr>
        <w:pStyle w:val="NormalWeb"/>
        <w:spacing w:line="360" w:lineRule="auto"/>
        <w:jc w:val="both"/>
        <w:rPr>
          <w:color w:val="000000" w:themeColor="text1"/>
        </w:rPr>
      </w:pPr>
      <w:proofErr w:type="spellStart"/>
      <w:r w:rsidRPr="003D2454">
        <w:rPr>
          <w:color w:val="000000" w:themeColor="text1"/>
        </w:rPr>
        <w:t>Onyeaka</w:t>
      </w:r>
      <w:proofErr w:type="spellEnd"/>
      <w:r w:rsidRPr="003D2454">
        <w:rPr>
          <w:color w:val="000000" w:themeColor="text1"/>
        </w:rPr>
        <w:t xml:space="preserve">, H., Tamasiga, P., Nwauzoma, U.M., Miri, T., Juliet, U.C., Nwaiwu, O. and Akinsemolu, A.A. (2023) ‘Using artificial intelligence to tackle food waste and enhance the circular economy: Maximising resource efficiency and minimising environmental impact: A review’. </w:t>
      </w:r>
      <w:r w:rsidRPr="003D2454">
        <w:rPr>
          <w:i/>
          <w:iCs/>
          <w:color w:val="000000" w:themeColor="text1"/>
        </w:rPr>
        <w:t>Sustainability</w:t>
      </w:r>
      <w:r w:rsidRPr="003D2454">
        <w:rPr>
          <w:color w:val="000000" w:themeColor="text1"/>
        </w:rPr>
        <w:t xml:space="preserve">, </w:t>
      </w:r>
      <w:r w:rsidRPr="003D2454">
        <w:rPr>
          <w:i/>
          <w:iCs/>
          <w:color w:val="000000" w:themeColor="text1"/>
        </w:rPr>
        <w:t>15</w:t>
      </w:r>
      <w:r w:rsidRPr="003D2454">
        <w:rPr>
          <w:color w:val="000000" w:themeColor="text1"/>
        </w:rPr>
        <w:t xml:space="preserve">(13), p.10482. Available at: </w:t>
      </w:r>
      <w:hyperlink r:id="rId44" w:tgtFrame="_blank" w:history="1">
        <w:r w:rsidRPr="003D2454">
          <w:rPr>
            <w:rStyle w:val="Hyperlink"/>
            <w:color w:val="000000" w:themeColor="text1"/>
            <w:u w:val="none"/>
          </w:rPr>
          <w:t>https://doi.org/10.3390/su151310482</w:t>
        </w:r>
      </w:hyperlink>
      <w:r w:rsidRPr="003D2454">
        <w:rPr>
          <w:color w:val="000000" w:themeColor="text1"/>
        </w:rPr>
        <w:t>.</w:t>
      </w:r>
    </w:p>
    <w:p w14:paraId="50211A4F" w14:textId="77777777" w:rsidR="00AE78FC" w:rsidRPr="003D2454" w:rsidRDefault="00AE78FC" w:rsidP="00744110">
      <w:pPr>
        <w:pStyle w:val="NormalWeb"/>
        <w:spacing w:line="360" w:lineRule="auto"/>
        <w:jc w:val="both"/>
        <w:rPr>
          <w:color w:val="000000" w:themeColor="text1"/>
        </w:rPr>
      </w:pPr>
      <w:proofErr w:type="spellStart"/>
      <w:r w:rsidRPr="003D2454">
        <w:rPr>
          <w:color w:val="000000" w:themeColor="text1"/>
        </w:rPr>
        <w:t>Ozturkoglu</w:t>
      </w:r>
      <w:proofErr w:type="spellEnd"/>
      <w:r w:rsidRPr="003D2454">
        <w:rPr>
          <w:color w:val="000000" w:themeColor="text1"/>
        </w:rPr>
        <w:t xml:space="preserve">, Y., Sari, F.O. and Saygili, E. (2021) ‘A new holistic conceptual framework for sustainability oriented hospitality innovation with triple bottom line perspective’. </w:t>
      </w:r>
      <w:r w:rsidRPr="003D2454">
        <w:rPr>
          <w:i/>
          <w:iCs/>
          <w:color w:val="000000" w:themeColor="text1"/>
        </w:rPr>
        <w:t>Journal of Hospitality and Tourism Technology</w:t>
      </w:r>
      <w:r w:rsidRPr="003D2454">
        <w:rPr>
          <w:color w:val="000000" w:themeColor="text1"/>
        </w:rPr>
        <w:t xml:space="preserve">, </w:t>
      </w:r>
      <w:r w:rsidRPr="003D2454">
        <w:rPr>
          <w:i/>
          <w:iCs/>
          <w:color w:val="000000" w:themeColor="text1"/>
        </w:rPr>
        <w:t>12</w:t>
      </w:r>
      <w:r w:rsidRPr="003D2454">
        <w:rPr>
          <w:color w:val="000000" w:themeColor="text1"/>
        </w:rPr>
        <w:t>(1), pp.39-57. Available at: 10.1108/JHTT-02-2019-0022.</w:t>
      </w:r>
    </w:p>
    <w:p w14:paraId="20FB2311" w14:textId="77777777" w:rsidR="00AE78FC" w:rsidRPr="003D2454" w:rsidRDefault="00AE78FC" w:rsidP="00744110">
      <w:pPr>
        <w:pStyle w:val="NormalWeb"/>
        <w:spacing w:line="360" w:lineRule="auto"/>
        <w:jc w:val="both"/>
        <w:rPr>
          <w:color w:val="000000" w:themeColor="text1"/>
        </w:rPr>
      </w:pPr>
      <w:r w:rsidRPr="003D2454">
        <w:rPr>
          <w:color w:val="000000" w:themeColor="text1"/>
        </w:rPr>
        <w:t xml:space="preserve">Porterfield, K.K., Hobson, S.A., Neher, D.A., Niles, M.T. and Roy, E.D. (2023) ‘Microplastics in composts, digestates, and food wastes’: A review. </w:t>
      </w:r>
      <w:r w:rsidRPr="003D2454">
        <w:rPr>
          <w:i/>
          <w:iCs/>
          <w:color w:val="000000" w:themeColor="text1"/>
        </w:rPr>
        <w:t>Journal of Environmental Quality</w:t>
      </w:r>
      <w:r w:rsidRPr="003D2454">
        <w:rPr>
          <w:color w:val="000000" w:themeColor="text1"/>
        </w:rPr>
        <w:t xml:space="preserve">, </w:t>
      </w:r>
      <w:r w:rsidRPr="003D2454">
        <w:rPr>
          <w:i/>
          <w:iCs/>
          <w:color w:val="000000" w:themeColor="text1"/>
        </w:rPr>
        <w:t>52</w:t>
      </w:r>
      <w:r w:rsidRPr="003D2454">
        <w:rPr>
          <w:color w:val="000000" w:themeColor="text1"/>
        </w:rPr>
        <w:t>(2), pp.225-240. Available at: 10.1002/jeq2.20450.</w:t>
      </w:r>
    </w:p>
    <w:p w14:paraId="5D7CF8E6" w14:textId="77777777" w:rsidR="00AE78FC" w:rsidRPr="003D2454" w:rsidRDefault="00AE78FC" w:rsidP="00744110">
      <w:pPr>
        <w:pStyle w:val="NormalWeb"/>
        <w:spacing w:line="360" w:lineRule="auto"/>
        <w:jc w:val="both"/>
        <w:rPr>
          <w:color w:val="000000" w:themeColor="text1"/>
        </w:rPr>
      </w:pPr>
      <w:hyperlink r:id="rId45" w:tgtFrame="_blank" w:history="1">
        <w:r w:rsidRPr="003D2454">
          <w:rPr>
            <w:rStyle w:val="Hyperlink"/>
            <w:color w:val="000000" w:themeColor="text1"/>
            <w:u w:val="none"/>
          </w:rPr>
          <w:t>Researchbriefings.files.parliament.uk</w:t>
        </w:r>
      </w:hyperlink>
      <w:r w:rsidRPr="003D2454">
        <w:rPr>
          <w:color w:val="000000" w:themeColor="text1"/>
        </w:rPr>
        <w:t>, (2025) ‘</w:t>
      </w:r>
      <w:r w:rsidRPr="003D2454">
        <w:rPr>
          <w:i/>
          <w:iCs/>
          <w:color w:val="000000" w:themeColor="text1"/>
        </w:rPr>
        <w:t xml:space="preserve">Food waste in the UK’. </w:t>
      </w:r>
      <w:r w:rsidRPr="003D2454">
        <w:rPr>
          <w:color w:val="000000" w:themeColor="text1"/>
        </w:rPr>
        <w:t xml:space="preserve">Available at: </w:t>
      </w:r>
      <w:hyperlink r:id="rId46" w:tgtFrame="_blank" w:history="1">
        <w:r w:rsidRPr="003D2454">
          <w:rPr>
            <w:rStyle w:val="Hyperlink"/>
            <w:color w:val="000000" w:themeColor="text1"/>
            <w:u w:val="none"/>
          </w:rPr>
          <w:t>https://researchbriefings.files.parliament.uk/documents/CBP-7552/CBP-7552.pdf</w:t>
        </w:r>
      </w:hyperlink>
      <w:r w:rsidRPr="003D2454">
        <w:rPr>
          <w:color w:val="000000" w:themeColor="text1"/>
        </w:rPr>
        <w:t xml:space="preserve"> (Accessed: 4 October 2025).</w:t>
      </w:r>
    </w:p>
    <w:p w14:paraId="1E657276" w14:textId="77777777" w:rsidR="00AE78FC" w:rsidRPr="003D2454" w:rsidRDefault="00AE78FC" w:rsidP="00744110">
      <w:pPr>
        <w:pStyle w:val="NormalWeb"/>
        <w:spacing w:line="360" w:lineRule="auto"/>
        <w:jc w:val="both"/>
        <w:rPr>
          <w:color w:val="000000" w:themeColor="text1"/>
        </w:rPr>
      </w:pPr>
      <w:hyperlink r:id="rId47" w:tgtFrame="_blank" w:history="1">
        <w:r w:rsidRPr="003D2454">
          <w:rPr>
            <w:rStyle w:val="Hyperlink"/>
            <w:color w:val="000000" w:themeColor="text1"/>
            <w:u w:val="none"/>
          </w:rPr>
          <w:t>Sdgs.un.org</w:t>
        </w:r>
      </w:hyperlink>
      <w:r w:rsidRPr="003D2454">
        <w:rPr>
          <w:color w:val="000000" w:themeColor="text1"/>
        </w:rPr>
        <w:t>, (2025) ‘</w:t>
      </w:r>
      <w:r w:rsidRPr="003D2454">
        <w:rPr>
          <w:i/>
          <w:iCs/>
          <w:color w:val="000000" w:themeColor="text1"/>
        </w:rPr>
        <w:t xml:space="preserve">Ensure sustainable consumption and production patterns’. </w:t>
      </w:r>
      <w:r w:rsidRPr="003D2454">
        <w:rPr>
          <w:color w:val="000000" w:themeColor="text1"/>
        </w:rPr>
        <w:t xml:space="preserve">Available at: </w:t>
      </w:r>
      <w:hyperlink r:id="rId48" w:tgtFrame="_blank" w:history="1">
        <w:r w:rsidRPr="003D2454">
          <w:rPr>
            <w:rStyle w:val="Hyperlink"/>
            <w:color w:val="000000" w:themeColor="text1"/>
            <w:u w:val="none"/>
          </w:rPr>
          <w:t>https://sdgs.un.org/goals/goal12</w:t>
        </w:r>
      </w:hyperlink>
      <w:r w:rsidRPr="003D2454">
        <w:rPr>
          <w:color w:val="000000" w:themeColor="text1"/>
        </w:rPr>
        <w:t xml:space="preserve"> (Accessed 7 October 2025).</w:t>
      </w:r>
    </w:p>
    <w:p w14:paraId="34E4E9B7" w14:textId="77777777" w:rsidR="00AE78FC" w:rsidRPr="003D2454" w:rsidRDefault="00AE78FC" w:rsidP="00744110">
      <w:pPr>
        <w:pStyle w:val="NormalWeb"/>
        <w:spacing w:line="360" w:lineRule="auto"/>
        <w:jc w:val="both"/>
        <w:rPr>
          <w:color w:val="000000" w:themeColor="text1"/>
        </w:rPr>
      </w:pPr>
      <w:r w:rsidRPr="003D2454">
        <w:rPr>
          <w:color w:val="000000" w:themeColor="text1"/>
        </w:rPr>
        <w:t>Sharma, M., Singh, A.K. and Tyagi, P. (2024) Proceedings of the International Conference on Innovation and Regenerative Trends in Tourism and Hospitality Industry (IRTTHI 2024). 1st ed. Dordrecht: Atlantis Press Zeger Karssen.</w:t>
      </w:r>
    </w:p>
    <w:p w14:paraId="4CE6EAF2" w14:textId="77777777" w:rsidR="00AE78FC" w:rsidRPr="003D2454" w:rsidRDefault="00AE78FC" w:rsidP="00744110">
      <w:pPr>
        <w:pStyle w:val="NormalWeb"/>
        <w:spacing w:line="360" w:lineRule="auto"/>
        <w:jc w:val="both"/>
        <w:rPr>
          <w:color w:val="000000" w:themeColor="text1"/>
        </w:rPr>
      </w:pPr>
      <w:proofErr w:type="spellStart"/>
      <w:r w:rsidRPr="003D2454">
        <w:rPr>
          <w:color w:val="000000" w:themeColor="text1"/>
        </w:rPr>
        <w:t>Szulecka</w:t>
      </w:r>
      <w:proofErr w:type="spellEnd"/>
      <w:r w:rsidRPr="003D2454">
        <w:rPr>
          <w:color w:val="000000" w:themeColor="text1"/>
        </w:rPr>
        <w:t xml:space="preserve">, J., Bradshaw, C. and Principato, L. (2024) ‘Food Waste Governance Architectures in Europe: Actors, Steering Modes, and Harmonization Trends’. </w:t>
      </w:r>
      <w:r w:rsidRPr="003D2454">
        <w:rPr>
          <w:i/>
          <w:iCs/>
          <w:color w:val="000000" w:themeColor="text1"/>
        </w:rPr>
        <w:t>Global Challenges</w:t>
      </w:r>
      <w:r w:rsidRPr="003D2454">
        <w:rPr>
          <w:color w:val="000000" w:themeColor="text1"/>
        </w:rPr>
        <w:t xml:space="preserve">, </w:t>
      </w:r>
      <w:r w:rsidRPr="003D2454">
        <w:rPr>
          <w:i/>
          <w:iCs/>
          <w:color w:val="000000" w:themeColor="text1"/>
        </w:rPr>
        <w:t>8</w:t>
      </w:r>
      <w:r w:rsidRPr="003D2454">
        <w:rPr>
          <w:color w:val="000000" w:themeColor="text1"/>
        </w:rPr>
        <w:t>(11), p.2300265. Available at: 10.1002/gch2.202300265.</w:t>
      </w:r>
    </w:p>
    <w:p w14:paraId="51D01B1B" w14:textId="77777777" w:rsidR="00AE78FC" w:rsidRPr="003D2454" w:rsidRDefault="00AE78FC" w:rsidP="00744110">
      <w:pPr>
        <w:pStyle w:val="NormalWeb"/>
        <w:spacing w:line="360" w:lineRule="auto"/>
        <w:jc w:val="both"/>
        <w:rPr>
          <w:color w:val="000000" w:themeColor="text1"/>
        </w:rPr>
      </w:pPr>
      <w:proofErr w:type="spellStart"/>
      <w:r w:rsidRPr="003D2454">
        <w:rPr>
          <w:color w:val="000000" w:themeColor="text1"/>
        </w:rPr>
        <w:t>Taherdoost</w:t>
      </w:r>
      <w:proofErr w:type="spellEnd"/>
      <w:r w:rsidRPr="003D2454">
        <w:rPr>
          <w:color w:val="000000" w:themeColor="text1"/>
        </w:rPr>
        <w:t xml:space="preserve">, H. (2021) ‘Data collection methods and tools for research; a step-by-step guide to choose data collection technique for academic and business research projects’. </w:t>
      </w:r>
      <w:r w:rsidRPr="003D2454">
        <w:rPr>
          <w:i/>
          <w:iCs/>
          <w:color w:val="000000" w:themeColor="text1"/>
        </w:rPr>
        <w:lastRenderedPageBreak/>
        <w:t>International Journal of Academic Research in Management (IJARM)</w:t>
      </w:r>
      <w:r w:rsidRPr="003D2454">
        <w:rPr>
          <w:color w:val="000000" w:themeColor="text1"/>
        </w:rPr>
        <w:t xml:space="preserve">, </w:t>
      </w:r>
      <w:r w:rsidRPr="003D2454">
        <w:rPr>
          <w:i/>
          <w:iCs/>
          <w:color w:val="000000" w:themeColor="text1"/>
        </w:rPr>
        <w:t>10</w:t>
      </w:r>
      <w:r w:rsidRPr="003D2454">
        <w:rPr>
          <w:color w:val="000000" w:themeColor="text1"/>
        </w:rPr>
        <w:t xml:space="preserve">(1), pp.10-38. Available at: </w:t>
      </w:r>
      <w:hyperlink r:id="rId49" w:tgtFrame="_blank" w:history="1">
        <w:r w:rsidRPr="003D2454">
          <w:rPr>
            <w:rStyle w:val="Hyperlink"/>
            <w:color w:val="000000" w:themeColor="text1"/>
            <w:u w:val="none"/>
          </w:rPr>
          <w:t>https://mpra.ub.uni-muenchen.de/id/eprint/112639</w:t>
        </w:r>
      </w:hyperlink>
      <w:r w:rsidRPr="003D2454">
        <w:rPr>
          <w:color w:val="000000" w:themeColor="text1"/>
        </w:rPr>
        <w:t>.</w:t>
      </w:r>
    </w:p>
    <w:p w14:paraId="37ACC8CE" w14:textId="77777777" w:rsidR="00AE78FC" w:rsidRPr="003D2454" w:rsidRDefault="00AE78FC" w:rsidP="00744110">
      <w:pPr>
        <w:pStyle w:val="NormalWeb"/>
        <w:spacing w:line="360" w:lineRule="auto"/>
        <w:jc w:val="both"/>
        <w:rPr>
          <w:color w:val="000000" w:themeColor="text1"/>
        </w:rPr>
      </w:pPr>
      <w:hyperlink r:id="rId50" w:tgtFrame="_blank" w:history="1">
        <w:r w:rsidRPr="003D2454">
          <w:rPr>
            <w:rStyle w:val="Hyperlink"/>
            <w:color w:val="000000" w:themeColor="text1"/>
            <w:u w:val="none"/>
          </w:rPr>
          <w:t>Theglobaleconomy.com</w:t>
        </w:r>
      </w:hyperlink>
      <w:r w:rsidRPr="003D2454">
        <w:rPr>
          <w:color w:val="000000" w:themeColor="text1"/>
        </w:rPr>
        <w:t xml:space="preserve"> (2025) </w:t>
      </w:r>
      <w:r w:rsidRPr="003D2454">
        <w:rPr>
          <w:i/>
          <w:iCs/>
          <w:color w:val="000000" w:themeColor="text1"/>
        </w:rPr>
        <w:t>United Kingdom: Political stability.</w:t>
      </w:r>
      <w:r w:rsidRPr="003D2454">
        <w:rPr>
          <w:color w:val="000000" w:themeColor="text1"/>
        </w:rPr>
        <w:t xml:space="preserve"> Available at: </w:t>
      </w:r>
      <w:hyperlink r:id="rId51" w:tgtFrame="_blank" w:history="1">
        <w:r w:rsidRPr="003D2454">
          <w:rPr>
            <w:rStyle w:val="Hyperlink"/>
            <w:color w:val="000000" w:themeColor="text1"/>
            <w:u w:val="none"/>
          </w:rPr>
          <w:t>https://www.theglobaleconomy.com/United-Kingdom/wb_political_stability/</w:t>
        </w:r>
      </w:hyperlink>
      <w:r w:rsidRPr="003D2454">
        <w:rPr>
          <w:color w:val="000000" w:themeColor="text1"/>
        </w:rPr>
        <w:t xml:space="preserve"> (Accessed: 3 October 2025).</w:t>
      </w:r>
    </w:p>
    <w:p w14:paraId="7AA0532F" w14:textId="77777777" w:rsidR="00AE78FC" w:rsidRPr="003D2454" w:rsidRDefault="00AE78FC" w:rsidP="00744110">
      <w:pPr>
        <w:pStyle w:val="NormalWeb"/>
        <w:spacing w:line="360" w:lineRule="auto"/>
        <w:jc w:val="both"/>
        <w:rPr>
          <w:color w:val="000000" w:themeColor="text1"/>
        </w:rPr>
      </w:pPr>
      <w:r w:rsidRPr="003D2454">
        <w:rPr>
          <w:color w:val="000000" w:themeColor="text1"/>
        </w:rPr>
        <w:t xml:space="preserve">Thibault, R.T., Kovacs, M., Hardwicke, T.E., Sarafoglou, A., Ioannidis, J.P. and Munafò, M.R. (2023) ‘Reducing bias in secondary data analysis via an Explore and Confirm Analysis. Workflow (ECAW): a proposal and survey of observational researchers’. </w:t>
      </w:r>
      <w:r w:rsidRPr="003D2454">
        <w:rPr>
          <w:i/>
          <w:iCs/>
          <w:color w:val="000000" w:themeColor="text1"/>
        </w:rPr>
        <w:t>Royal Society Open Science</w:t>
      </w:r>
      <w:r w:rsidRPr="003D2454">
        <w:rPr>
          <w:color w:val="000000" w:themeColor="text1"/>
        </w:rPr>
        <w:t xml:space="preserve">, </w:t>
      </w:r>
      <w:r w:rsidRPr="003D2454">
        <w:rPr>
          <w:i/>
          <w:iCs/>
          <w:color w:val="000000" w:themeColor="text1"/>
        </w:rPr>
        <w:t>10</w:t>
      </w:r>
      <w:r w:rsidRPr="003D2454">
        <w:rPr>
          <w:color w:val="000000" w:themeColor="text1"/>
        </w:rPr>
        <w:t xml:space="preserve">(10), p.230568. Available at: </w:t>
      </w:r>
      <w:hyperlink r:id="rId52" w:tgtFrame="_blank" w:history="1">
        <w:r w:rsidRPr="003D2454">
          <w:rPr>
            <w:rStyle w:val="Hyperlink"/>
            <w:color w:val="000000" w:themeColor="text1"/>
            <w:u w:val="none"/>
          </w:rPr>
          <w:t>https://doi.org/10.6084/m9.figshare.c.6858285</w:t>
        </w:r>
      </w:hyperlink>
      <w:r w:rsidRPr="003D2454">
        <w:rPr>
          <w:color w:val="000000" w:themeColor="text1"/>
        </w:rPr>
        <w:t>.</w:t>
      </w:r>
    </w:p>
    <w:p w14:paraId="73A435CC" w14:textId="77777777" w:rsidR="00AE78FC" w:rsidRPr="003D2454" w:rsidRDefault="00AE78FC" w:rsidP="00744110">
      <w:pPr>
        <w:pStyle w:val="NormalWeb"/>
        <w:spacing w:line="360" w:lineRule="auto"/>
        <w:jc w:val="both"/>
        <w:rPr>
          <w:color w:val="000000" w:themeColor="text1"/>
        </w:rPr>
      </w:pPr>
      <w:r w:rsidRPr="003D2454">
        <w:rPr>
          <w:color w:val="000000" w:themeColor="text1"/>
        </w:rPr>
        <w:t>Tribe, J. ed., (2009) </w:t>
      </w:r>
      <w:r w:rsidRPr="003D2454">
        <w:rPr>
          <w:i/>
          <w:iCs/>
          <w:color w:val="000000" w:themeColor="text1"/>
        </w:rPr>
        <w:t>Philosophical issues in tourism</w:t>
      </w:r>
      <w:r w:rsidRPr="003D2454">
        <w:rPr>
          <w:color w:val="000000" w:themeColor="text1"/>
        </w:rPr>
        <w:t> (Vol. 37). Channel view publications.</w:t>
      </w:r>
    </w:p>
    <w:p w14:paraId="7DB0B988" w14:textId="77777777" w:rsidR="00AE78FC" w:rsidRPr="003D2454" w:rsidRDefault="00AE78FC" w:rsidP="00744110">
      <w:pPr>
        <w:pStyle w:val="NormalWeb"/>
        <w:spacing w:line="360" w:lineRule="auto"/>
        <w:jc w:val="both"/>
        <w:rPr>
          <w:color w:val="000000" w:themeColor="text1"/>
        </w:rPr>
      </w:pPr>
      <w:hyperlink r:id="rId53" w:tgtFrame="_blank" w:history="1">
        <w:r w:rsidRPr="003D2454">
          <w:rPr>
            <w:rStyle w:val="Hyperlink"/>
            <w:color w:val="000000" w:themeColor="text1"/>
            <w:u w:val="none"/>
          </w:rPr>
          <w:t>Ukhospitality.org.uk</w:t>
        </w:r>
      </w:hyperlink>
      <w:r w:rsidRPr="003D2454">
        <w:rPr>
          <w:color w:val="000000" w:themeColor="text1"/>
        </w:rPr>
        <w:t xml:space="preserve"> (2025a) </w:t>
      </w:r>
      <w:r w:rsidRPr="003D2454">
        <w:rPr>
          <w:i/>
          <w:iCs/>
          <w:color w:val="000000" w:themeColor="text1"/>
        </w:rPr>
        <w:t xml:space="preserve">Stock control: the unseen pressure point undermining hospitality margins. </w:t>
      </w:r>
      <w:r w:rsidRPr="003D2454">
        <w:rPr>
          <w:color w:val="000000" w:themeColor="text1"/>
        </w:rPr>
        <w:t xml:space="preserve">Available at: </w:t>
      </w:r>
      <w:hyperlink r:id="rId54" w:tgtFrame="_blank" w:history="1">
        <w:r w:rsidRPr="003D2454">
          <w:rPr>
            <w:rStyle w:val="Hyperlink"/>
            <w:color w:val="000000" w:themeColor="text1"/>
            <w:u w:val="none"/>
          </w:rPr>
          <w:t>https://www.ukhospitality.org.uk/stock-control-the-unseen-pressure-point-undermining-hospitality-margins/</w:t>
        </w:r>
      </w:hyperlink>
      <w:r w:rsidRPr="003D2454">
        <w:rPr>
          <w:color w:val="000000" w:themeColor="text1"/>
        </w:rPr>
        <w:t xml:space="preserve"> (Accessed: 13 October 2025).</w:t>
      </w:r>
    </w:p>
    <w:p w14:paraId="7FCAA24B" w14:textId="77777777" w:rsidR="00AE78FC" w:rsidRPr="003D2454" w:rsidRDefault="00AE78FC" w:rsidP="00744110">
      <w:pPr>
        <w:pStyle w:val="NormalWeb"/>
        <w:spacing w:line="360" w:lineRule="auto"/>
        <w:jc w:val="both"/>
        <w:rPr>
          <w:color w:val="000000" w:themeColor="text1"/>
        </w:rPr>
      </w:pPr>
      <w:hyperlink r:id="rId55" w:tgtFrame="_blank" w:history="1">
        <w:r w:rsidRPr="003D2454">
          <w:rPr>
            <w:rStyle w:val="Hyperlink"/>
            <w:color w:val="000000" w:themeColor="text1"/>
            <w:u w:val="none"/>
          </w:rPr>
          <w:t>Ukhospitality.org.uk</w:t>
        </w:r>
      </w:hyperlink>
      <w:r w:rsidRPr="003D2454">
        <w:rPr>
          <w:color w:val="000000" w:themeColor="text1"/>
        </w:rPr>
        <w:t xml:space="preserve"> (2025b) </w:t>
      </w:r>
      <w:r w:rsidRPr="003D2454">
        <w:rPr>
          <w:i/>
          <w:iCs/>
          <w:color w:val="000000" w:themeColor="text1"/>
        </w:rPr>
        <w:t xml:space="preserve">Contribution to the economy. </w:t>
      </w:r>
      <w:r w:rsidRPr="003D2454">
        <w:rPr>
          <w:color w:val="000000" w:themeColor="text1"/>
        </w:rPr>
        <w:t xml:space="preserve">Available at: </w:t>
      </w:r>
      <w:hyperlink r:id="rId56" w:tgtFrame="_blank" w:history="1">
        <w:r w:rsidRPr="003D2454">
          <w:rPr>
            <w:rStyle w:val="Hyperlink"/>
            <w:color w:val="000000" w:themeColor="text1"/>
            <w:u w:val="none"/>
          </w:rPr>
          <w:t>https://www.ukhospitality.org.uk/media-centre/facts-and-stats/</w:t>
        </w:r>
      </w:hyperlink>
      <w:r w:rsidRPr="003D2454">
        <w:rPr>
          <w:color w:val="000000" w:themeColor="text1"/>
        </w:rPr>
        <w:t xml:space="preserve"> (Accessed: 3 October 2025).</w:t>
      </w:r>
    </w:p>
    <w:p w14:paraId="1BC11C3F" w14:textId="77777777" w:rsidR="00AE78FC" w:rsidRPr="003D2454" w:rsidRDefault="00AE78FC" w:rsidP="00744110">
      <w:pPr>
        <w:pStyle w:val="NormalWeb"/>
        <w:spacing w:line="360" w:lineRule="auto"/>
        <w:jc w:val="both"/>
        <w:rPr>
          <w:color w:val="000000" w:themeColor="text1"/>
        </w:rPr>
      </w:pPr>
      <w:hyperlink r:id="rId57" w:tgtFrame="_blank" w:history="1">
        <w:r w:rsidRPr="003D2454">
          <w:rPr>
            <w:rStyle w:val="Hyperlink"/>
            <w:color w:val="000000" w:themeColor="text1"/>
            <w:u w:val="none"/>
          </w:rPr>
          <w:t>Wastemanaged.co.uk</w:t>
        </w:r>
      </w:hyperlink>
      <w:r w:rsidRPr="003D2454">
        <w:rPr>
          <w:color w:val="000000" w:themeColor="text1"/>
        </w:rPr>
        <w:t xml:space="preserve"> (2025) </w:t>
      </w:r>
      <w:r w:rsidRPr="003D2454">
        <w:rPr>
          <w:i/>
          <w:iCs/>
          <w:color w:val="000000" w:themeColor="text1"/>
        </w:rPr>
        <w:t xml:space="preserve">Food Waste – 2025 Facts &amp; Statistics. </w:t>
      </w:r>
      <w:r w:rsidRPr="003D2454">
        <w:rPr>
          <w:color w:val="000000" w:themeColor="text1"/>
        </w:rPr>
        <w:t xml:space="preserve">Available at: </w:t>
      </w:r>
      <w:hyperlink r:id="rId58" w:tgtFrame="_blank" w:history="1">
        <w:r w:rsidRPr="003D2454">
          <w:rPr>
            <w:rStyle w:val="Hyperlink"/>
            <w:color w:val="000000" w:themeColor="text1"/>
            <w:u w:val="none"/>
          </w:rPr>
          <w:t>https://www.wastemanaged.co.uk/our-news/food-waste/food-waste-facts-statistics/</w:t>
        </w:r>
      </w:hyperlink>
      <w:r w:rsidRPr="003D2454">
        <w:rPr>
          <w:color w:val="000000" w:themeColor="text1"/>
        </w:rPr>
        <w:t xml:space="preserve"> (Accessed: 4 October 2025).</w:t>
      </w:r>
    </w:p>
    <w:p w14:paraId="5A65603F" w14:textId="77777777" w:rsidR="00AE78FC" w:rsidRPr="003D2454" w:rsidRDefault="00AE78FC" w:rsidP="00744110">
      <w:pPr>
        <w:pStyle w:val="NormalWeb"/>
        <w:spacing w:line="360" w:lineRule="auto"/>
        <w:jc w:val="both"/>
        <w:rPr>
          <w:color w:val="000000" w:themeColor="text1"/>
        </w:rPr>
      </w:pPr>
      <w:r w:rsidRPr="003D2454">
        <w:rPr>
          <w:color w:val="000000" w:themeColor="text1"/>
        </w:rPr>
        <w:t xml:space="preserve">Welch, D., Swaffield, J. and Evans, D. (2021) ‘Who’s responsible for food waste? Consumers, retailers and the food waste discourse coalition in the United Kingdom’. </w:t>
      </w:r>
      <w:r w:rsidRPr="003D2454">
        <w:rPr>
          <w:i/>
          <w:iCs/>
          <w:color w:val="000000" w:themeColor="text1"/>
        </w:rPr>
        <w:t>Journal of Consumer Culture</w:t>
      </w:r>
      <w:r w:rsidRPr="003D2454">
        <w:rPr>
          <w:color w:val="000000" w:themeColor="text1"/>
        </w:rPr>
        <w:t xml:space="preserve">, </w:t>
      </w:r>
      <w:r w:rsidRPr="003D2454">
        <w:rPr>
          <w:i/>
          <w:iCs/>
          <w:color w:val="000000" w:themeColor="text1"/>
        </w:rPr>
        <w:t>21</w:t>
      </w:r>
      <w:r w:rsidRPr="003D2454">
        <w:rPr>
          <w:color w:val="000000" w:themeColor="text1"/>
        </w:rPr>
        <w:t>(2), pp.236-256. Available at: 10.1177/1469540518773801. </w:t>
      </w:r>
    </w:p>
    <w:p w14:paraId="7E2A3609" w14:textId="77777777" w:rsidR="00AE78FC" w:rsidRDefault="00AE78FC" w:rsidP="00744110">
      <w:pPr>
        <w:pStyle w:val="NormalWeb"/>
        <w:spacing w:line="360" w:lineRule="auto"/>
        <w:jc w:val="both"/>
        <w:rPr>
          <w:color w:val="000000" w:themeColor="text1"/>
        </w:rPr>
      </w:pPr>
      <w:proofErr w:type="spellStart"/>
      <w:r w:rsidRPr="003D2454">
        <w:rPr>
          <w:color w:val="000000" w:themeColor="text1"/>
        </w:rPr>
        <w:t>Wrap.ngo</w:t>
      </w:r>
      <w:proofErr w:type="spellEnd"/>
      <w:r w:rsidRPr="003D2454">
        <w:rPr>
          <w:color w:val="000000" w:themeColor="text1"/>
        </w:rPr>
        <w:t xml:space="preserve"> (2025) </w:t>
      </w:r>
      <w:r w:rsidRPr="003D2454">
        <w:rPr>
          <w:i/>
          <w:iCs/>
          <w:color w:val="000000" w:themeColor="text1"/>
        </w:rPr>
        <w:t xml:space="preserve">Updated Food Waste Figures. </w:t>
      </w:r>
      <w:r w:rsidRPr="003D2454">
        <w:rPr>
          <w:color w:val="000000" w:themeColor="text1"/>
        </w:rPr>
        <w:t xml:space="preserve">Available at: </w:t>
      </w:r>
      <w:hyperlink r:id="rId59" w:tgtFrame="_blank" w:history="1">
        <w:r w:rsidRPr="003D2454">
          <w:rPr>
            <w:rStyle w:val="Hyperlink"/>
            <w:color w:val="000000" w:themeColor="text1"/>
            <w:u w:val="none"/>
          </w:rPr>
          <w:t>https://www.wrap.ngo/resources/report/overview-waste-hospitality-and-food-service-sector</w:t>
        </w:r>
      </w:hyperlink>
      <w:r w:rsidRPr="003D2454">
        <w:rPr>
          <w:color w:val="000000" w:themeColor="text1"/>
        </w:rPr>
        <w:t xml:space="preserve"> (Accessed: 5 October 2025).</w:t>
      </w:r>
    </w:p>
    <w:p w14:paraId="3467FFB7" w14:textId="77777777" w:rsidR="00AE78FC" w:rsidRPr="003D2454" w:rsidRDefault="00AE78FC" w:rsidP="00744110">
      <w:pPr>
        <w:pStyle w:val="NormalWeb"/>
        <w:spacing w:line="360" w:lineRule="auto"/>
        <w:jc w:val="both"/>
        <w:rPr>
          <w:color w:val="000000" w:themeColor="text1"/>
        </w:rPr>
      </w:pPr>
      <w:r w:rsidRPr="003D2454">
        <w:rPr>
          <w:color w:val="000000" w:themeColor="text1"/>
        </w:rPr>
        <w:t xml:space="preserve">Youssef, A.B., Redzepagic, S. and Zeqiri, A. (2022) ‘The key changes to the hospitality business model under COVID-19’. </w:t>
      </w:r>
      <w:r w:rsidRPr="003D2454">
        <w:rPr>
          <w:i/>
          <w:iCs/>
          <w:color w:val="000000" w:themeColor="text1"/>
        </w:rPr>
        <w:t xml:space="preserve">Strategic Management-International Journal of Strategic </w:t>
      </w:r>
      <w:r w:rsidRPr="003D2454">
        <w:rPr>
          <w:i/>
          <w:iCs/>
          <w:color w:val="000000" w:themeColor="text1"/>
        </w:rPr>
        <w:lastRenderedPageBreak/>
        <w:t>Management and Decision Support Systems in Strategic Management</w:t>
      </w:r>
      <w:r w:rsidRPr="003D2454">
        <w:rPr>
          <w:color w:val="000000" w:themeColor="text1"/>
        </w:rPr>
        <w:t xml:space="preserve">, </w:t>
      </w:r>
      <w:r w:rsidRPr="003D2454">
        <w:rPr>
          <w:i/>
          <w:iCs/>
          <w:color w:val="000000" w:themeColor="text1"/>
        </w:rPr>
        <w:t>27</w:t>
      </w:r>
      <w:r w:rsidRPr="003D2454">
        <w:rPr>
          <w:color w:val="000000" w:themeColor="text1"/>
        </w:rPr>
        <w:t>(4). Available at: 10.5937/StraMan2200015Y.</w:t>
      </w:r>
    </w:p>
    <w:p w14:paraId="5D7E9037" w14:textId="77777777" w:rsidR="003B7ADD" w:rsidRPr="003D2454" w:rsidRDefault="003B7ADD" w:rsidP="00744110">
      <w:pPr>
        <w:pStyle w:val="NormalWeb"/>
        <w:spacing w:before="0" w:beforeAutospacing="0" w:after="0" w:afterAutospacing="0" w:line="360" w:lineRule="auto"/>
        <w:jc w:val="both"/>
        <w:rPr>
          <w:color w:val="000000" w:themeColor="text1"/>
          <w:sz w:val="20"/>
          <w:szCs w:val="20"/>
          <w:highlight w:val="white"/>
        </w:rPr>
      </w:pPr>
    </w:p>
    <w:sectPr w:rsidR="003B7ADD" w:rsidRPr="003D245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81C0"/>
    <w:multiLevelType w:val="hybridMultilevel"/>
    <w:tmpl w:val="00000000"/>
    <w:lvl w:ilvl="0" w:tplc="DE54EE02">
      <w:start w:val="1"/>
      <w:numFmt w:val="bullet"/>
      <w:lvlText w:val="●"/>
      <w:lvlJc w:val="left"/>
      <w:pPr>
        <w:ind w:left="720" w:hanging="360"/>
      </w:pPr>
      <w:rPr>
        <w:u w:val="none"/>
      </w:rPr>
    </w:lvl>
    <w:lvl w:ilvl="1" w:tplc="851AD326">
      <w:start w:val="1"/>
      <w:numFmt w:val="bullet"/>
      <w:lvlText w:val="○"/>
      <w:lvlJc w:val="left"/>
      <w:pPr>
        <w:ind w:left="1440" w:hanging="360"/>
      </w:pPr>
      <w:rPr>
        <w:u w:val="none"/>
      </w:rPr>
    </w:lvl>
    <w:lvl w:ilvl="2" w:tplc="19B20A80">
      <w:start w:val="1"/>
      <w:numFmt w:val="bullet"/>
      <w:lvlText w:val="■"/>
      <w:lvlJc w:val="left"/>
      <w:pPr>
        <w:ind w:left="2160" w:hanging="360"/>
      </w:pPr>
      <w:rPr>
        <w:u w:val="none"/>
      </w:rPr>
    </w:lvl>
    <w:lvl w:ilvl="3" w:tplc="40E0237E">
      <w:start w:val="1"/>
      <w:numFmt w:val="bullet"/>
      <w:lvlText w:val="●"/>
      <w:lvlJc w:val="left"/>
      <w:pPr>
        <w:ind w:left="2880" w:hanging="360"/>
      </w:pPr>
      <w:rPr>
        <w:u w:val="none"/>
      </w:rPr>
    </w:lvl>
    <w:lvl w:ilvl="4" w:tplc="EE3622BE">
      <w:start w:val="1"/>
      <w:numFmt w:val="bullet"/>
      <w:lvlText w:val="○"/>
      <w:lvlJc w:val="left"/>
      <w:pPr>
        <w:ind w:left="3600" w:hanging="360"/>
      </w:pPr>
      <w:rPr>
        <w:u w:val="none"/>
      </w:rPr>
    </w:lvl>
    <w:lvl w:ilvl="5" w:tplc="4CDE2E64">
      <w:start w:val="1"/>
      <w:numFmt w:val="bullet"/>
      <w:lvlText w:val="■"/>
      <w:lvlJc w:val="left"/>
      <w:pPr>
        <w:ind w:left="4320" w:hanging="360"/>
      </w:pPr>
      <w:rPr>
        <w:u w:val="none"/>
      </w:rPr>
    </w:lvl>
    <w:lvl w:ilvl="6" w:tplc="33466FA4">
      <w:start w:val="1"/>
      <w:numFmt w:val="bullet"/>
      <w:lvlText w:val="●"/>
      <w:lvlJc w:val="left"/>
      <w:pPr>
        <w:ind w:left="5040" w:hanging="360"/>
      </w:pPr>
      <w:rPr>
        <w:u w:val="none"/>
      </w:rPr>
    </w:lvl>
    <w:lvl w:ilvl="7" w:tplc="7398FB48">
      <w:start w:val="1"/>
      <w:numFmt w:val="bullet"/>
      <w:lvlText w:val="○"/>
      <w:lvlJc w:val="left"/>
      <w:pPr>
        <w:ind w:left="5760" w:hanging="360"/>
      </w:pPr>
      <w:rPr>
        <w:u w:val="none"/>
      </w:rPr>
    </w:lvl>
    <w:lvl w:ilvl="8" w:tplc="89AADAA8">
      <w:start w:val="1"/>
      <w:numFmt w:val="bullet"/>
      <w:lvlText w:val="■"/>
      <w:lvlJc w:val="left"/>
      <w:pPr>
        <w:ind w:left="6480" w:hanging="360"/>
      </w:pPr>
      <w:rPr>
        <w:u w:val="none"/>
      </w:rPr>
    </w:lvl>
  </w:abstractNum>
  <w:abstractNum w:abstractNumId="1" w15:restartNumberingAfterBreak="0">
    <w:nsid w:val="0C0E3EA1"/>
    <w:multiLevelType w:val="hybridMultilevel"/>
    <w:tmpl w:val="00000000"/>
    <w:lvl w:ilvl="0" w:tplc="EBAE2C4E">
      <w:start w:val="1"/>
      <w:numFmt w:val="bullet"/>
      <w:lvlText w:val="●"/>
      <w:lvlJc w:val="left"/>
      <w:pPr>
        <w:ind w:left="720" w:hanging="360"/>
      </w:pPr>
      <w:rPr>
        <w:u w:val="none"/>
      </w:rPr>
    </w:lvl>
    <w:lvl w:ilvl="1" w:tplc="2A50A956">
      <w:start w:val="1"/>
      <w:numFmt w:val="bullet"/>
      <w:lvlText w:val="○"/>
      <w:lvlJc w:val="left"/>
      <w:pPr>
        <w:ind w:left="1440" w:hanging="360"/>
      </w:pPr>
      <w:rPr>
        <w:u w:val="none"/>
      </w:rPr>
    </w:lvl>
    <w:lvl w:ilvl="2" w:tplc="BA5AA02C">
      <w:start w:val="1"/>
      <w:numFmt w:val="bullet"/>
      <w:lvlText w:val="■"/>
      <w:lvlJc w:val="left"/>
      <w:pPr>
        <w:ind w:left="2160" w:hanging="360"/>
      </w:pPr>
      <w:rPr>
        <w:u w:val="none"/>
      </w:rPr>
    </w:lvl>
    <w:lvl w:ilvl="3" w:tplc="5C580CDC">
      <w:start w:val="1"/>
      <w:numFmt w:val="bullet"/>
      <w:lvlText w:val="●"/>
      <w:lvlJc w:val="left"/>
      <w:pPr>
        <w:ind w:left="2880" w:hanging="360"/>
      </w:pPr>
      <w:rPr>
        <w:u w:val="none"/>
      </w:rPr>
    </w:lvl>
    <w:lvl w:ilvl="4" w:tplc="A2729E3C">
      <w:start w:val="1"/>
      <w:numFmt w:val="bullet"/>
      <w:lvlText w:val="○"/>
      <w:lvlJc w:val="left"/>
      <w:pPr>
        <w:ind w:left="3600" w:hanging="360"/>
      </w:pPr>
      <w:rPr>
        <w:u w:val="none"/>
      </w:rPr>
    </w:lvl>
    <w:lvl w:ilvl="5" w:tplc="F4DC60DC">
      <w:start w:val="1"/>
      <w:numFmt w:val="bullet"/>
      <w:lvlText w:val="■"/>
      <w:lvlJc w:val="left"/>
      <w:pPr>
        <w:ind w:left="4320" w:hanging="360"/>
      </w:pPr>
      <w:rPr>
        <w:u w:val="none"/>
      </w:rPr>
    </w:lvl>
    <w:lvl w:ilvl="6" w:tplc="653037A0">
      <w:start w:val="1"/>
      <w:numFmt w:val="bullet"/>
      <w:lvlText w:val="●"/>
      <w:lvlJc w:val="left"/>
      <w:pPr>
        <w:ind w:left="5040" w:hanging="360"/>
      </w:pPr>
      <w:rPr>
        <w:u w:val="none"/>
      </w:rPr>
    </w:lvl>
    <w:lvl w:ilvl="7" w:tplc="76B2FE7E">
      <w:start w:val="1"/>
      <w:numFmt w:val="bullet"/>
      <w:lvlText w:val="○"/>
      <w:lvlJc w:val="left"/>
      <w:pPr>
        <w:ind w:left="5760" w:hanging="360"/>
      </w:pPr>
      <w:rPr>
        <w:u w:val="none"/>
      </w:rPr>
    </w:lvl>
    <w:lvl w:ilvl="8" w:tplc="EC843BB4">
      <w:start w:val="1"/>
      <w:numFmt w:val="bullet"/>
      <w:lvlText w:val="■"/>
      <w:lvlJc w:val="left"/>
      <w:pPr>
        <w:ind w:left="6480" w:hanging="360"/>
      </w:pPr>
      <w:rPr>
        <w:u w:val="none"/>
      </w:rPr>
    </w:lvl>
  </w:abstractNum>
  <w:abstractNum w:abstractNumId="2" w15:restartNumberingAfterBreak="0">
    <w:nsid w:val="0C4B4755"/>
    <w:multiLevelType w:val="hybridMultilevel"/>
    <w:tmpl w:val="00000000"/>
    <w:lvl w:ilvl="0" w:tplc="F34A194C">
      <w:start w:val="1"/>
      <w:numFmt w:val="bullet"/>
      <w:lvlText w:val="●"/>
      <w:lvlJc w:val="left"/>
      <w:pPr>
        <w:ind w:left="720" w:hanging="360"/>
      </w:pPr>
      <w:rPr>
        <w:u w:val="none"/>
      </w:rPr>
    </w:lvl>
    <w:lvl w:ilvl="1" w:tplc="B7666630">
      <w:start w:val="1"/>
      <w:numFmt w:val="bullet"/>
      <w:lvlText w:val="○"/>
      <w:lvlJc w:val="left"/>
      <w:pPr>
        <w:ind w:left="1440" w:hanging="360"/>
      </w:pPr>
      <w:rPr>
        <w:u w:val="none"/>
      </w:rPr>
    </w:lvl>
    <w:lvl w:ilvl="2" w:tplc="DF149C20">
      <w:start w:val="1"/>
      <w:numFmt w:val="bullet"/>
      <w:lvlText w:val="■"/>
      <w:lvlJc w:val="left"/>
      <w:pPr>
        <w:ind w:left="2160" w:hanging="360"/>
      </w:pPr>
      <w:rPr>
        <w:u w:val="none"/>
      </w:rPr>
    </w:lvl>
    <w:lvl w:ilvl="3" w:tplc="05CCAE1C">
      <w:start w:val="1"/>
      <w:numFmt w:val="bullet"/>
      <w:lvlText w:val="●"/>
      <w:lvlJc w:val="left"/>
      <w:pPr>
        <w:ind w:left="2880" w:hanging="360"/>
      </w:pPr>
      <w:rPr>
        <w:u w:val="none"/>
      </w:rPr>
    </w:lvl>
    <w:lvl w:ilvl="4" w:tplc="EACAEEF2">
      <w:start w:val="1"/>
      <w:numFmt w:val="bullet"/>
      <w:lvlText w:val="○"/>
      <w:lvlJc w:val="left"/>
      <w:pPr>
        <w:ind w:left="3600" w:hanging="360"/>
      </w:pPr>
      <w:rPr>
        <w:u w:val="none"/>
      </w:rPr>
    </w:lvl>
    <w:lvl w:ilvl="5" w:tplc="63422F0E">
      <w:start w:val="1"/>
      <w:numFmt w:val="bullet"/>
      <w:lvlText w:val="■"/>
      <w:lvlJc w:val="left"/>
      <w:pPr>
        <w:ind w:left="4320" w:hanging="360"/>
      </w:pPr>
      <w:rPr>
        <w:u w:val="none"/>
      </w:rPr>
    </w:lvl>
    <w:lvl w:ilvl="6" w:tplc="77D0C1AA">
      <w:start w:val="1"/>
      <w:numFmt w:val="bullet"/>
      <w:lvlText w:val="●"/>
      <w:lvlJc w:val="left"/>
      <w:pPr>
        <w:ind w:left="5040" w:hanging="360"/>
      </w:pPr>
      <w:rPr>
        <w:u w:val="none"/>
      </w:rPr>
    </w:lvl>
    <w:lvl w:ilvl="7" w:tplc="0E1A5E24">
      <w:start w:val="1"/>
      <w:numFmt w:val="bullet"/>
      <w:lvlText w:val="○"/>
      <w:lvlJc w:val="left"/>
      <w:pPr>
        <w:ind w:left="5760" w:hanging="360"/>
      </w:pPr>
      <w:rPr>
        <w:u w:val="none"/>
      </w:rPr>
    </w:lvl>
    <w:lvl w:ilvl="8" w:tplc="1D107696">
      <w:start w:val="1"/>
      <w:numFmt w:val="bullet"/>
      <w:lvlText w:val="■"/>
      <w:lvlJc w:val="left"/>
      <w:pPr>
        <w:ind w:left="6480" w:hanging="360"/>
      </w:pPr>
      <w:rPr>
        <w:u w:val="none"/>
      </w:rPr>
    </w:lvl>
  </w:abstractNum>
  <w:abstractNum w:abstractNumId="3" w15:restartNumberingAfterBreak="0">
    <w:nsid w:val="111656A6"/>
    <w:multiLevelType w:val="hybridMultilevel"/>
    <w:tmpl w:val="00000000"/>
    <w:lvl w:ilvl="0" w:tplc="BE32007A">
      <w:start w:val="1"/>
      <w:numFmt w:val="bullet"/>
      <w:lvlText w:val="●"/>
      <w:lvlJc w:val="left"/>
      <w:pPr>
        <w:ind w:left="720" w:hanging="360"/>
      </w:pPr>
      <w:rPr>
        <w:u w:val="none"/>
      </w:rPr>
    </w:lvl>
    <w:lvl w:ilvl="1" w:tplc="A7A25B08">
      <w:start w:val="1"/>
      <w:numFmt w:val="bullet"/>
      <w:lvlText w:val="○"/>
      <w:lvlJc w:val="left"/>
      <w:pPr>
        <w:ind w:left="1440" w:hanging="360"/>
      </w:pPr>
      <w:rPr>
        <w:u w:val="none"/>
      </w:rPr>
    </w:lvl>
    <w:lvl w:ilvl="2" w:tplc="C1EAE672">
      <w:start w:val="1"/>
      <w:numFmt w:val="bullet"/>
      <w:lvlText w:val="■"/>
      <w:lvlJc w:val="left"/>
      <w:pPr>
        <w:ind w:left="2160" w:hanging="360"/>
      </w:pPr>
      <w:rPr>
        <w:u w:val="none"/>
      </w:rPr>
    </w:lvl>
    <w:lvl w:ilvl="3" w:tplc="57560142">
      <w:start w:val="1"/>
      <w:numFmt w:val="bullet"/>
      <w:lvlText w:val="●"/>
      <w:lvlJc w:val="left"/>
      <w:pPr>
        <w:ind w:left="2880" w:hanging="360"/>
      </w:pPr>
      <w:rPr>
        <w:u w:val="none"/>
      </w:rPr>
    </w:lvl>
    <w:lvl w:ilvl="4" w:tplc="92345DBE">
      <w:start w:val="1"/>
      <w:numFmt w:val="bullet"/>
      <w:lvlText w:val="○"/>
      <w:lvlJc w:val="left"/>
      <w:pPr>
        <w:ind w:left="3600" w:hanging="360"/>
      </w:pPr>
      <w:rPr>
        <w:u w:val="none"/>
      </w:rPr>
    </w:lvl>
    <w:lvl w:ilvl="5" w:tplc="D5C2FACE">
      <w:start w:val="1"/>
      <w:numFmt w:val="bullet"/>
      <w:lvlText w:val="■"/>
      <w:lvlJc w:val="left"/>
      <w:pPr>
        <w:ind w:left="4320" w:hanging="360"/>
      </w:pPr>
      <w:rPr>
        <w:u w:val="none"/>
      </w:rPr>
    </w:lvl>
    <w:lvl w:ilvl="6" w:tplc="589AA284">
      <w:start w:val="1"/>
      <w:numFmt w:val="bullet"/>
      <w:lvlText w:val="●"/>
      <w:lvlJc w:val="left"/>
      <w:pPr>
        <w:ind w:left="5040" w:hanging="360"/>
      </w:pPr>
      <w:rPr>
        <w:u w:val="none"/>
      </w:rPr>
    </w:lvl>
    <w:lvl w:ilvl="7" w:tplc="464E7E0E">
      <w:start w:val="1"/>
      <w:numFmt w:val="bullet"/>
      <w:lvlText w:val="○"/>
      <w:lvlJc w:val="left"/>
      <w:pPr>
        <w:ind w:left="5760" w:hanging="360"/>
      </w:pPr>
      <w:rPr>
        <w:u w:val="none"/>
      </w:rPr>
    </w:lvl>
    <w:lvl w:ilvl="8" w:tplc="662C3562">
      <w:start w:val="1"/>
      <w:numFmt w:val="bullet"/>
      <w:lvlText w:val="■"/>
      <w:lvlJc w:val="left"/>
      <w:pPr>
        <w:ind w:left="6480" w:hanging="360"/>
      </w:pPr>
      <w:rPr>
        <w:u w:val="none"/>
      </w:rPr>
    </w:lvl>
  </w:abstractNum>
  <w:abstractNum w:abstractNumId="4" w15:restartNumberingAfterBreak="0">
    <w:nsid w:val="1CD677C5"/>
    <w:multiLevelType w:val="hybridMultilevel"/>
    <w:tmpl w:val="00000000"/>
    <w:lvl w:ilvl="0" w:tplc="582625E2">
      <w:start w:val="1"/>
      <w:numFmt w:val="bullet"/>
      <w:lvlText w:val="●"/>
      <w:lvlJc w:val="left"/>
      <w:pPr>
        <w:ind w:left="720" w:hanging="360"/>
      </w:pPr>
      <w:rPr>
        <w:u w:val="none"/>
      </w:rPr>
    </w:lvl>
    <w:lvl w:ilvl="1" w:tplc="BD8075A6">
      <w:start w:val="1"/>
      <w:numFmt w:val="bullet"/>
      <w:lvlText w:val="○"/>
      <w:lvlJc w:val="left"/>
      <w:pPr>
        <w:ind w:left="1440" w:hanging="360"/>
      </w:pPr>
      <w:rPr>
        <w:u w:val="none"/>
      </w:rPr>
    </w:lvl>
    <w:lvl w:ilvl="2" w:tplc="EDB4B146">
      <w:start w:val="1"/>
      <w:numFmt w:val="bullet"/>
      <w:lvlText w:val="■"/>
      <w:lvlJc w:val="left"/>
      <w:pPr>
        <w:ind w:left="2160" w:hanging="360"/>
      </w:pPr>
      <w:rPr>
        <w:u w:val="none"/>
      </w:rPr>
    </w:lvl>
    <w:lvl w:ilvl="3" w:tplc="500A1466">
      <w:start w:val="1"/>
      <w:numFmt w:val="bullet"/>
      <w:lvlText w:val="●"/>
      <w:lvlJc w:val="left"/>
      <w:pPr>
        <w:ind w:left="2880" w:hanging="360"/>
      </w:pPr>
      <w:rPr>
        <w:u w:val="none"/>
      </w:rPr>
    </w:lvl>
    <w:lvl w:ilvl="4" w:tplc="CDCE1076">
      <w:start w:val="1"/>
      <w:numFmt w:val="bullet"/>
      <w:lvlText w:val="○"/>
      <w:lvlJc w:val="left"/>
      <w:pPr>
        <w:ind w:left="3600" w:hanging="360"/>
      </w:pPr>
      <w:rPr>
        <w:u w:val="none"/>
      </w:rPr>
    </w:lvl>
    <w:lvl w:ilvl="5" w:tplc="E6724688">
      <w:start w:val="1"/>
      <w:numFmt w:val="bullet"/>
      <w:lvlText w:val="■"/>
      <w:lvlJc w:val="left"/>
      <w:pPr>
        <w:ind w:left="4320" w:hanging="360"/>
      </w:pPr>
      <w:rPr>
        <w:u w:val="none"/>
      </w:rPr>
    </w:lvl>
    <w:lvl w:ilvl="6" w:tplc="39D63812">
      <w:start w:val="1"/>
      <w:numFmt w:val="bullet"/>
      <w:lvlText w:val="●"/>
      <w:lvlJc w:val="left"/>
      <w:pPr>
        <w:ind w:left="5040" w:hanging="360"/>
      </w:pPr>
      <w:rPr>
        <w:u w:val="none"/>
      </w:rPr>
    </w:lvl>
    <w:lvl w:ilvl="7" w:tplc="6BE6B290">
      <w:start w:val="1"/>
      <w:numFmt w:val="bullet"/>
      <w:lvlText w:val="○"/>
      <w:lvlJc w:val="left"/>
      <w:pPr>
        <w:ind w:left="5760" w:hanging="360"/>
      </w:pPr>
      <w:rPr>
        <w:u w:val="none"/>
      </w:rPr>
    </w:lvl>
    <w:lvl w:ilvl="8" w:tplc="F4D4178C">
      <w:start w:val="1"/>
      <w:numFmt w:val="bullet"/>
      <w:lvlText w:val="■"/>
      <w:lvlJc w:val="left"/>
      <w:pPr>
        <w:ind w:left="6480" w:hanging="360"/>
      </w:pPr>
      <w:rPr>
        <w:u w:val="none"/>
      </w:rPr>
    </w:lvl>
  </w:abstractNum>
  <w:abstractNum w:abstractNumId="5" w15:restartNumberingAfterBreak="0">
    <w:nsid w:val="2C57417B"/>
    <w:multiLevelType w:val="hybridMultilevel"/>
    <w:tmpl w:val="00000000"/>
    <w:lvl w:ilvl="0" w:tplc="51CA09D4">
      <w:start w:val="1"/>
      <w:numFmt w:val="bullet"/>
      <w:lvlText w:val="●"/>
      <w:lvlJc w:val="left"/>
      <w:pPr>
        <w:ind w:left="720" w:hanging="360"/>
      </w:pPr>
      <w:rPr>
        <w:u w:val="none"/>
      </w:rPr>
    </w:lvl>
    <w:lvl w:ilvl="1" w:tplc="8C16CFB0">
      <w:start w:val="1"/>
      <w:numFmt w:val="bullet"/>
      <w:lvlText w:val="○"/>
      <w:lvlJc w:val="left"/>
      <w:pPr>
        <w:ind w:left="1440" w:hanging="360"/>
      </w:pPr>
      <w:rPr>
        <w:u w:val="none"/>
      </w:rPr>
    </w:lvl>
    <w:lvl w:ilvl="2" w:tplc="4DAE6B22">
      <w:start w:val="1"/>
      <w:numFmt w:val="bullet"/>
      <w:lvlText w:val="■"/>
      <w:lvlJc w:val="left"/>
      <w:pPr>
        <w:ind w:left="2160" w:hanging="360"/>
      </w:pPr>
      <w:rPr>
        <w:u w:val="none"/>
      </w:rPr>
    </w:lvl>
    <w:lvl w:ilvl="3" w:tplc="66B0D3F6">
      <w:start w:val="1"/>
      <w:numFmt w:val="bullet"/>
      <w:lvlText w:val="●"/>
      <w:lvlJc w:val="left"/>
      <w:pPr>
        <w:ind w:left="2880" w:hanging="360"/>
      </w:pPr>
      <w:rPr>
        <w:u w:val="none"/>
      </w:rPr>
    </w:lvl>
    <w:lvl w:ilvl="4" w:tplc="38849ADE">
      <w:start w:val="1"/>
      <w:numFmt w:val="bullet"/>
      <w:lvlText w:val="○"/>
      <w:lvlJc w:val="left"/>
      <w:pPr>
        <w:ind w:left="3600" w:hanging="360"/>
      </w:pPr>
      <w:rPr>
        <w:u w:val="none"/>
      </w:rPr>
    </w:lvl>
    <w:lvl w:ilvl="5" w:tplc="D4CC58A2">
      <w:start w:val="1"/>
      <w:numFmt w:val="bullet"/>
      <w:lvlText w:val="■"/>
      <w:lvlJc w:val="left"/>
      <w:pPr>
        <w:ind w:left="4320" w:hanging="360"/>
      </w:pPr>
      <w:rPr>
        <w:u w:val="none"/>
      </w:rPr>
    </w:lvl>
    <w:lvl w:ilvl="6" w:tplc="B9DEF49E">
      <w:start w:val="1"/>
      <w:numFmt w:val="bullet"/>
      <w:lvlText w:val="●"/>
      <w:lvlJc w:val="left"/>
      <w:pPr>
        <w:ind w:left="5040" w:hanging="360"/>
      </w:pPr>
      <w:rPr>
        <w:u w:val="none"/>
      </w:rPr>
    </w:lvl>
    <w:lvl w:ilvl="7" w:tplc="D8BA14D6">
      <w:start w:val="1"/>
      <w:numFmt w:val="bullet"/>
      <w:lvlText w:val="○"/>
      <w:lvlJc w:val="left"/>
      <w:pPr>
        <w:ind w:left="5760" w:hanging="360"/>
      </w:pPr>
      <w:rPr>
        <w:u w:val="none"/>
      </w:rPr>
    </w:lvl>
    <w:lvl w:ilvl="8" w:tplc="974A8106">
      <w:start w:val="1"/>
      <w:numFmt w:val="bullet"/>
      <w:lvlText w:val="■"/>
      <w:lvlJc w:val="left"/>
      <w:pPr>
        <w:ind w:left="6480" w:hanging="360"/>
      </w:pPr>
      <w:rPr>
        <w:u w:val="none"/>
      </w:rPr>
    </w:lvl>
  </w:abstractNum>
  <w:abstractNum w:abstractNumId="6" w15:restartNumberingAfterBreak="0">
    <w:nsid w:val="50F0460D"/>
    <w:multiLevelType w:val="hybridMultilevel"/>
    <w:tmpl w:val="00000000"/>
    <w:lvl w:ilvl="0" w:tplc="AD4830E8">
      <w:start w:val="1"/>
      <w:numFmt w:val="bullet"/>
      <w:lvlText w:val="●"/>
      <w:lvlJc w:val="left"/>
      <w:pPr>
        <w:ind w:left="720" w:hanging="360"/>
      </w:pPr>
      <w:rPr>
        <w:u w:val="none"/>
      </w:rPr>
    </w:lvl>
    <w:lvl w:ilvl="1" w:tplc="8A52CE38">
      <w:start w:val="1"/>
      <w:numFmt w:val="bullet"/>
      <w:lvlText w:val="○"/>
      <w:lvlJc w:val="left"/>
      <w:pPr>
        <w:ind w:left="1440" w:hanging="360"/>
      </w:pPr>
      <w:rPr>
        <w:u w:val="none"/>
      </w:rPr>
    </w:lvl>
    <w:lvl w:ilvl="2" w:tplc="E34432C4">
      <w:start w:val="1"/>
      <w:numFmt w:val="bullet"/>
      <w:lvlText w:val="■"/>
      <w:lvlJc w:val="left"/>
      <w:pPr>
        <w:ind w:left="2160" w:hanging="360"/>
      </w:pPr>
      <w:rPr>
        <w:u w:val="none"/>
      </w:rPr>
    </w:lvl>
    <w:lvl w:ilvl="3" w:tplc="D25C9EBA">
      <w:start w:val="1"/>
      <w:numFmt w:val="bullet"/>
      <w:lvlText w:val="●"/>
      <w:lvlJc w:val="left"/>
      <w:pPr>
        <w:ind w:left="2880" w:hanging="360"/>
      </w:pPr>
      <w:rPr>
        <w:u w:val="none"/>
      </w:rPr>
    </w:lvl>
    <w:lvl w:ilvl="4" w:tplc="C7E4EAB4">
      <w:start w:val="1"/>
      <w:numFmt w:val="bullet"/>
      <w:lvlText w:val="○"/>
      <w:lvlJc w:val="left"/>
      <w:pPr>
        <w:ind w:left="3600" w:hanging="360"/>
      </w:pPr>
      <w:rPr>
        <w:u w:val="none"/>
      </w:rPr>
    </w:lvl>
    <w:lvl w:ilvl="5" w:tplc="88FA4698">
      <w:start w:val="1"/>
      <w:numFmt w:val="bullet"/>
      <w:lvlText w:val="■"/>
      <w:lvlJc w:val="left"/>
      <w:pPr>
        <w:ind w:left="4320" w:hanging="360"/>
      </w:pPr>
      <w:rPr>
        <w:u w:val="none"/>
      </w:rPr>
    </w:lvl>
    <w:lvl w:ilvl="6" w:tplc="8258FD66">
      <w:start w:val="1"/>
      <w:numFmt w:val="bullet"/>
      <w:lvlText w:val="●"/>
      <w:lvlJc w:val="left"/>
      <w:pPr>
        <w:ind w:left="5040" w:hanging="360"/>
      </w:pPr>
      <w:rPr>
        <w:u w:val="none"/>
      </w:rPr>
    </w:lvl>
    <w:lvl w:ilvl="7" w:tplc="E534BCD2">
      <w:start w:val="1"/>
      <w:numFmt w:val="bullet"/>
      <w:lvlText w:val="○"/>
      <w:lvlJc w:val="left"/>
      <w:pPr>
        <w:ind w:left="5760" w:hanging="360"/>
      </w:pPr>
      <w:rPr>
        <w:u w:val="none"/>
      </w:rPr>
    </w:lvl>
    <w:lvl w:ilvl="8" w:tplc="73E249EC">
      <w:start w:val="1"/>
      <w:numFmt w:val="bullet"/>
      <w:lvlText w:val="■"/>
      <w:lvlJc w:val="left"/>
      <w:pPr>
        <w:ind w:left="6480" w:hanging="360"/>
      </w:pPr>
      <w:rPr>
        <w:u w:val="none"/>
      </w:rPr>
    </w:lvl>
  </w:abstractNum>
  <w:abstractNum w:abstractNumId="7" w15:restartNumberingAfterBreak="0">
    <w:nsid w:val="5BD5999A"/>
    <w:multiLevelType w:val="hybridMultilevel"/>
    <w:tmpl w:val="00000000"/>
    <w:lvl w:ilvl="0" w:tplc="7DCC84FA">
      <w:start w:val="1"/>
      <w:numFmt w:val="bullet"/>
      <w:lvlText w:val="●"/>
      <w:lvlJc w:val="left"/>
      <w:pPr>
        <w:ind w:left="720" w:hanging="360"/>
      </w:pPr>
      <w:rPr>
        <w:u w:val="none"/>
      </w:rPr>
    </w:lvl>
    <w:lvl w:ilvl="1" w:tplc="F5DC9EAA">
      <w:start w:val="1"/>
      <w:numFmt w:val="bullet"/>
      <w:lvlText w:val="○"/>
      <w:lvlJc w:val="left"/>
      <w:pPr>
        <w:ind w:left="1440" w:hanging="360"/>
      </w:pPr>
      <w:rPr>
        <w:u w:val="none"/>
      </w:rPr>
    </w:lvl>
    <w:lvl w:ilvl="2" w:tplc="68BC6F84">
      <w:start w:val="1"/>
      <w:numFmt w:val="bullet"/>
      <w:lvlText w:val="■"/>
      <w:lvlJc w:val="left"/>
      <w:pPr>
        <w:ind w:left="2160" w:hanging="360"/>
      </w:pPr>
      <w:rPr>
        <w:u w:val="none"/>
      </w:rPr>
    </w:lvl>
    <w:lvl w:ilvl="3" w:tplc="AD169776">
      <w:start w:val="1"/>
      <w:numFmt w:val="bullet"/>
      <w:lvlText w:val="●"/>
      <w:lvlJc w:val="left"/>
      <w:pPr>
        <w:ind w:left="2880" w:hanging="360"/>
      </w:pPr>
      <w:rPr>
        <w:u w:val="none"/>
      </w:rPr>
    </w:lvl>
    <w:lvl w:ilvl="4" w:tplc="222A02B8">
      <w:start w:val="1"/>
      <w:numFmt w:val="bullet"/>
      <w:lvlText w:val="○"/>
      <w:lvlJc w:val="left"/>
      <w:pPr>
        <w:ind w:left="3600" w:hanging="360"/>
      </w:pPr>
      <w:rPr>
        <w:u w:val="none"/>
      </w:rPr>
    </w:lvl>
    <w:lvl w:ilvl="5" w:tplc="B80C4BE8">
      <w:start w:val="1"/>
      <w:numFmt w:val="bullet"/>
      <w:lvlText w:val="■"/>
      <w:lvlJc w:val="left"/>
      <w:pPr>
        <w:ind w:left="4320" w:hanging="360"/>
      </w:pPr>
      <w:rPr>
        <w:u w:val="none"/>
      </w:rPr>
    </w:lvl>
    <w:lvl w:ilvl="6" w:tplc="970630AC">
      <w:start w:val="1"/>
      <w:numFmt w:val="bullet"/>
      <w:lvlText w:val="●"/>
      <w:lvlJc w:val="left"/>
      <w:pPr>
        <w:ind w:left="5040" w:hanging="360"/>
      </w:pPr>
      <w:rPr>
        <w:u w:val="none"/>
      </w:rPr>
    </w:lvl>
    <w:lvl w:ilvl="7" w:tplc="B2ECA6DA">
      <w:start w:val="1"/>
      <w:numFmt w:val="bullet"/>
      <w:lvlText w:val="○"/>
      <w:lvlJc w:val="left"/>
      <w:pPr>
        <w:ind w:left="5760" w:hanging="360"/>
      </w:pPr>
      <w:rPr>
        <w:u w:val="none"/>
      </w:rPr>
    </w:lvl>
    <w:lvl w:ilvl="8" w:tplc="8E640D10">
      <w:start w:val="1"/>
      <w:numFmt w:val="bullet"/>
      <w:lvlText w:val="■"/>
      <w:lvlJc w:val="left"/>
      <w:pPr>
        <w:ind w:left="6480" w:hanging="360"/>
      </w:pPr>
      <w:rPr>
        <w:u w:val="none"/>
      </w:rPr>
    </w:lvl>
  </w:abstractNum>
  <w:abstractNum w:abstractNumId="8" w15:restartNumberingAfterBreak="0">
    <w:nsid w:val="686A0A14"/>
    <w:multiLevelType w:val="hybridMultilevel"/>
    <w:tmpl w:val="00000000"/>
    <w:lvl w:ilvl="0" w:tplc="F9443B36">
      <w:start w:val="1"/>
      <w:numFmt w:val="bullet"/>
      <w:lvlText w:val="●"/>
      <w:lvlJc w:val="left"/>
      <w:pPr>
        <w:ind w:left="720" w:hanging="360"/>
      </w:pPr>
      <w:rPr>
        <w:u w:val="none"/>
      </w:rPr>
    </w:lvl>
    <w:lvl w:ilvl="1" w:tplc="062297D2">
      <w:start w:val="1"/>
      <w:numFmt w:val="bullet"/>
      <w:lvlText w:val="○"/>
      <w:lvlJc w:val="left"/>
      <w:pPr>
        <w:ind w:left="1440" w:hanging="360"/>
      </w:pPr>
      <w:rPr>
        <w:u w:val="none"/>
      </w:rPr>
    </w:lvl>
    <w:lvl w:ilvl="2" w:tplc="01C64818">
      <w:start w:val="1"/>
      <w:numFmt w:val="bullet"/>
      <w:lvlText w:val="■"/>
      <w:lvlJc w:val="left"/>
      <w:pPr>
        <w:ind w:left="2160" w:hanging="360"/>
      </w:pPr>
      <w:rPr>
        <w:u w:val="none"/>
      </w:rPr>
    </w:lvl>
    <w:lvl w:ilvl="3" w:tplc="4E0A6B56">
      <w:start w:val="1"/>
      <w:numFmt w:val="bullet"/>
      <w:lvlText w:val="●"/>
      <w:lvlJc w:val="left"/>
      <w:pPr>
        <w:ind w:left="2880" w:hanging="360"/>
      </w:pPr>
      <w:rPr>
        <w:u w:val="none"/>
      </w:rPr>
    </w:lvl>
    <w:lvl w:ilvl="4" w:tplc="3B1E6A76">
      <w:start w:val="1"/>
      <w:numFmt w:val="bullet"/>
      <w:lvlText w:val="○"/>
      <w:lvlJc w:val="left"/>
      <w:pPr>
        <w:ind w:left="3600" w:hanging="360"/>
      </w:pPr>
      <w:rPr>
        <w:u w:val="none"/>
      </w:rPr>
    </w:lvl>
    <w:lvl w:ilvl="5" w:tplc="BDE47F5A">
      <w:start w:val="1"/>
      <w:numFmt w:val="bullet"/>
      <w:lvlText w:val="■"/>
      <w:lvlJc w:val="left"/>
      <w:pPr>
        <w:ind w:left="4320" w:hanging="360"/>
      </w:pPr>
      <w:rPr>
        <w:u w:val="none"/>
      </w:rPr>
    </w:lvl>
    <w:lvl w:ilvl="6" w:tplc="3954D156">
      <w:start w:val="1"/>
      <w:numFmt w:val="bullet"/>
      <w:lvlText w:val="●"/>
      <w:lvlJc w:val="left"/>
      <w:pPr>
        <w:ind w:left="5040" w:hanging="360"/>
      </w:pPr>
      <w:rPr>
        <w:u w:val="none"/>
      </w:rPr>
    </w:lvl>
    <w:lvl w:ilvl="7" w:tplc="5DBC624E">
      <w:start w:val="1"/>
      <w:numFmt w:val="bullet"/>
      <w:lvlText w:val="○"/>
      <w:lvlJc w:val="left"/>
      <w:pPr>
        <w:ind w:left="5760" w:hanging="360"/>
      </w:pPr>
      <w:rPr>
        <w:u w:val="none"/>
      </w:rPr>
    </w:lvl>
    <w:lvl w:ilvl="8" w:tplc="B1D83486">
      <w:start w:val="1"/>
      <w:numFmt w:val="bullet"/>
      <w:lvlText w:val="■"/>
      <w:lvlJc w:val="left"/>
      <w:pPr>
        <w:ind w:left="6480" w:hanging="360"/>
      </w:pPr>
      <w:rPr>
        <w:u w:val="none"/>
      </w:rPr>
    </w:lvl>
  </w:abstractNum>
  <w:abstractNum w:abstractNumId="9" w15:restartNumberingAfterBreak="0">
    <w:nsid w:val="6AC0BF2F"/>
    <w:multiLevelType w:val="hybridMultilevel"/>
    <w:tmpl w:val="00000000"/>
    <w:lvl w:ilvl="0" w:tplc="9A7E488A">
      <w:start w:val="1"/>
      <w:numFmt w:val="bullet"/>
      <w:lvlText w:val="●"/>
      <w:lvlJc w:val="left"/>
      <w:pPr>
        <w:ind w:left="720" w:hanging="360"/>
      </w:pPr>
      <w:rPr>
        <w:u w:val="none"/>
      </w:rPr>
    </w:lvl>
    <w:lvl w:ilvl="1" w:tplc="3C1C9084">
      <w:start w:val="1"/>
      <w:numFmt w:val="bullet"/>
      <w:lvlText w:val="○"/>
      <w:lvlJc w:val="left"/>
      <w:pPr>
        <w:ind w:left="1440" w:hanging="360"/>
      </w:pPr>
      <w:rPr>
        <w:u w:val="none"/>
      </w:rPr>
    </w:lvl>
    <w:lvl w:ilvl="2" w:tplc="7F08F072">
      <w:start w:val="1"/>
      <w:numFmt w:val="bullet"/>
      <w:lvlText w:val="■"/>
      <w:lvlJc w:val="left"/>
      <w:pPr>
        <w:ind w:left="2160" w:hanging="360"/>
      </w:pPr>
      <w:rPr>
        <w:u w:val="none"/>
      </w:rPr>
    </w:lvl>
    <w:lvl w:ilvl="3" w:tplc="08946BFE">
      <w:start w:val="1"/>
      <w:numFmt w:val="bullet"/>
      <w:lvlText w:val="●"/>
      <w:lvlJc w:val="left"/>
      <w:pPr>
        <w:ind w:left="2880" w:hanging="360"/>
      </w:pPr>
      <w:rPr>
        <w:u w:val="none"/>
      </w:rPr>
    </w:lvl>
    <w:lvl w:ilvl="4" w:tplc="64349A8C">
      <w:start w:val="1"/>
      <w:numFmt w:val="bullet"/>
      <w:lvlText w:val="○"/>
      <w:lvlJc w:val="left"/>
      <w:pPr>
        <w:ind w:left="3600" w:hanging="360"/>
      </w:pPr>
      <w:rPr>
        <w:u w:val="none"/>
      </w:rPr>
    </w:lvl>
    <w:lvl w:ilvl="5" w:tplc="80769C72">
      <w:start w:val="1"/>
      <w:numFmt w:val="bullet"/>
      <w:lvlText w:val="■"/>
      <w:lvlJc w:val="left"/>
      <w:pPr>
        <w:ind w:left="4320" w:hanging="360"/>
      </w:pPr>
      <w:rPr>
        <w:u w:val="none"/>
      </w:rPr>
    </w:lvl>
    <w:lvl w:ilvl="6" w:tplc="465E0A84">
      <w:start w:val="1"/>
      <w:numFmt w:val="bullet"/>
      <w:lvlText w:val="●"/>
      <w:lvlJc w:val="left"/>
      <w:pPr>
        <w:ind w:left="5040" w:hanging="360"/>
      </w:pPr>
      <w:rPr>
        <w:u w:val="none"/>
      </w:rPr>
    </w:lvl>
    <w:lvl w:ilvl="7" w:tplc="C374CA94">
      <w:start w:val="1"/>
      <w:numFmt w:val="bullet"/>
      <w:lvlText w:val="○"/>
      <w:lvlJc w:val="left"/>
      <w:pPr>
        <w:ind w:left="5760" w:hanging="360"/>
      </w:pPr>
      <w:rPr>
        <w:u w:val="none"/>
      </w:rPr>
    </w:lvl>
    <w:lvl w:ilvl="8" w:tplc="0EA06238">
      <w:start w:val="1"/>
      <w:numFmt w:val="bullet"/>
      <w:lvlText w:val="■"/>
      <w:lvlJc w:val="left"/>
      <w:pPr>
        <w:ind w:left="6480" w:hanging="360"/>
      </w:pPr>
      <w:rPr>
        <w:u w:val="none"/>
      </w:rPr>
    </w:lvl>
  </w:abstractNum>
  <w:abstractNum w:abstractNumId="10" w15:restartNumberingAfterBreak="0">
    <w:nsid w:val="73FA2792"/>
    <w:multiLevelType w:val="hybridMultilevel"/>
    <w:tmpl w:val="00000000"/>
    <w:lvl w:ilvl="0" w:tplc="FFF4BF10">
      <w:start w:val="1"/>
      <w:numFmt w:val="bullet"/>
      <w:lvlText w:val="●"/>
      <w:lvlJc w:val="left"/>
      <w:pPr>
        <w:ind w:left="720" w:hanging="360"/>
      </w:pPr>
      <w:rPr>
        <w:u w:val="none"/>
      </w:rPr>
    </w:lvl>
    <w:lvl w:ilvl="1" w:tplc="739465D4">
      <w:start w:val="1"/>
      <w:numFmt w:val="bullet"/>
      <w:lvlText w:val="○"/>
      <w:lvlJc w:val="left"/>
      <w:pPr>
        <w:ind w:left="1440" w:hanging="360"/>
      </w:pPr>
      <w:rPr>
        <w:u w:val="none"/>
      </w:rPr>
    </w:lvl>
    <w:lvl w:ilvl="2" w:tplc="D258397C">
      <w:start w:val="1"/>
      <w:numFmt w:val="bullet"/>
      <w:lvlText w:val="■"/>
      <w:lvlJc w:val="left"/>
      <w:pPr>
        <w:ind w:left="2160" w:hanging="360"/>
      </w:pPr>
      <w:rPr>
        <w:u w:val="none"/>
      </w:rPr>
    </w:lvl>
    <w:lvl w:ilvl="3" w:tplc="A4B41A7A">
      <w:start w:val="1"/>
      <w:numFmt w:val="bullet"/>
      <w:lvlText w:val="●"/>
      <w:lvlJc w:val="left"/>
      <w:pPr>
        <w:ind w:left="2880" w:hanging="360"/>
      </w:pPr>
      <w:rPr>
        <w:u w:val="none"/>
      </w:rPr>
    </w:lvl>
    <w:lvl w:ilvl="4" w:tplc="27F67882">
      <w:start w:val="1"/>
      <w:numFmt w:val="bullet"/>
      <w:lvlText w:val="○"/>
      <w:lvlJc w:val="left"/>
      <w:pPr>
        <w:ind w:left="3600" w:hanging="360"/>
      </w:pPr>
      <w:rPr>
        <w:u w:val="none"/>
      </w:rPr>
    </w:lvl>
    <w:lvl w:ilvl="5" w:tplc="92B47FEA">
      <w:start w:val="1"/>
      <w:numFmt w:val="bullet"/>
      <w:lvlText w:val="■"/>
      <w:lvlJc w:val="left"/>
      <w:pPr>
        <w:ind w:left="4320" w:hanging="360"/>
      </w:pPr>
      <w:rPr>
        <w:u w:val="none"/>
      </w:rPr>
    </w:lvl>
    <w:lvl w:ilvl="6" w:tplc="B5562136">
      <w:start w:val="1"/>
      <w:numFmt w:val="bullet"/>
      <w:lvlText w:val="●"/>
      <w:lvlJc w:val="left"/>
      <w:pPr>
        <w:ind w:left="5040" w:hanging="360"/>
      </w:pPr>
      <w:rPr>
        <w:u w:val="none"/>
      </w:rPr>
    </w:lvl>
    <w:lvl w:ilvl="7" w:tplc="7D547680">
      <w:start w:val="1"/>
      <w:numFmt w:val="bullet"/>
      <w:lvlText w:val="○"/>
      <w:lvlJc w:val="left"/>
      <w:pPr>
        <w:ind w:left="5760" w:hanging="360"/>
      </w:pPr>
      <w:rPr>
        <w:u w:val="none"/>
      </w:rPr>
    </w:lvl>
    <w:lvl w:ilvl="8" w:tplc="9B405DC0">
      <w:start w:val="1"/>
      <w:numFmt w:val="bullet"/>
      <w:lvlText w:val="■"/>
      <w:lvlJc w:val="left"/>
      <w:pPr>
        <w:ind w:left="6480" w:hanging="360"/>
      </w:pPr>
      <w:rPr>
        <w:u w:val="none"/>
      </w:rPr>
    </w:lvl>
  </w:abstractNum>
  <w:num w:numId="1" w16cid:durableId="2052997335">
    <w:abstractNumId w:val="9"/>
  </w:num>
  <w:num w:numId="2" w16cid:durableId="313418670">
    <w:abstractNumId w:val="7"/>
  </w:num>
  <w:num w:numId="3" w16cid:durableId="1104770666">
    <w:abstractNumId w:val="10"/>
  </w:num>
  <w:num w:numId="4" w16cid:durableId="1857310889">
    <w:abstractNumId w:val="6"/>
  </w:num>
  <w:num w:numId="5" w16cid:durableId="1864442904">
    <w:abstractNumId w:val="3"/>
  </w:num>
  <w:num w:numId="6" w16cid:durableId="255015187">
    <w:abstractNumId w:val="0"/>
  </w:num>
  <w:num w:numId="7" w16cid:durableId="4330942">
    <w:abstractNumId w:val="1"/>
  </w:num>
  <w:num w:numId="8" w16cid:durableId="623660234">
    <w:abstractNumId w:val="2"/>
  </w:num>
  <w:num w:numId="9" w16cid:durableId="1062942738">
    <w:abstractNumId w:val="4"/>
  </w:num>
  <w:num w:numId="10" w16cid:durableId="1249078582">
    <w:abstractNumId w:val="5"/>
  </w:num>
  <w:num w:numId="11" w16cid:durableId="4476214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ADD"/>
    <w:rsid w:val="00022980"/>
    <w:rsid w:val="000367ED"/>
    <w:rsid w:val="000415D2"/>
    <w:rsid w:val="00071539"/>
    <w:rsid w:val="0008435D"/>
    <w:rsid w:val="000B1005"/>
    <w:rsid w:val="001618FD"/>
    <w:rsid w:val="001832AD"/>
    <w:rsid w:val="00183BAC"/>
    <w:rsid w:val="00225368"/>
    <w:rsid w:val="0026031D"/>
    <w:rsid w:val="002C18C6"/>
    <w:rsid w:val="003B7ADD"/>
    <w:rsid w:val="003C6B90"/>
    <w:rsid w:val="003D2454"/>
    <w:rsid w:val="003F1ABB"/>
    <w:rsid w:val="003F57A8"/>
    <w:rsid w:val="004573F1"/>
    <w:rsid w:val="004D3324"/>
    <w:rsid w:val="00505419"/>
    <w:rsid w:val="005441C6"/>
    <w:rsid w:val="00553296"/>
    <w:rsid w:val="005B2AAB"/>
    <w:rsid w:val="00614B78"/>
    <w:rsid w:val="00625E91"/>
    <w:rsid w:val="0069399B"/>
    <w:rsid w:val="006B3496"/>
    <w:rsid w:val="006B558C"/>
    <w:rsid w:val="006B6CA3"/>
    <w:rsid w:val="00721C15"/>
    <w:rsid w:val="0073581E"/>
    <w:rsid w:val="00736536"/>
    <w:rsid w:val="00744110"/>
    <w:rsid w:val="00827708"/>
    <w:rsid w:val="008654F6"/>
    <w:rsid w:val="008D3518"/>
    <w:rsid w:val="00984032"/>
    <w:rsid w:val="009D281A"/>
    <w:rsid w:val="009D3866"/>
    <w:rsid w:val="00A97026"/>
    <w:rsid w:val="00AD1C95"/>
    <w:rsid w:val="00AD78EE"/>
    <w:rsid w:val="00AE78FC"/>
    <w:rsid w:val="00B42C93"/>
    <w:rsid w:val="00B6387F"/>
    <w:rsid w:val="00B93AE3"/>
    <w:rsid w:val="00BC2364"/>
    <w:rsid w:val="00BD0972"/>
    <w:rsid w:val="00C069BD"/>
    <w:rsid w:val="00C13FD3"/>
    <w:rsid w:val="00C16A18"/>
    <w:rsid w:val="00C401DD"/>
    <w:rsid w:val="00C453CE"/>
    <w:rsid w:val="00CA0C41"/>
    <w:rsid w:val="00CE160E"/>
    <w:rsid w:val="00DA42EE"/>
    <w:rsid w:val="00E36DAF"/>
    <w:rsid w:val="00EB5EBA"/>
    <w:rsid w:val="00F141CC"/>
    <w:rsid w:val="00F364D4"/>
    <w:rsid w:val="00F45E5D"/>
    <w:rsid w:val="00F92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7418E"/>
  <w15:docId w15:val="{3092C359-1C0B-493E-B1BA-0BCCBE331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pBdr>
        <w:top w:val="nil"/>
        <w:left w:val="nil"/>
        <w:bottom w:val="nil"/>
        <w:right w:val="nil"/>
        <w:between w:val="nil"/>
      </w:pBdr>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pBdr>
        <w:top w:val="nil"/>
        <w:left w:val="nil"/>
        <w:bottom w:val="nil"/>
        <w:right w:val="nil"/>
        <w:between w:val="nil"/>
      </w:pBdr>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table" w:customStyle="1" w:styleId="TableNormal00">
    <w:name w:val="TableNormal_0"/>
    <w:rsid w:val="00F21160"/>
    <w:tblPr>
      <w:tblCellMar>
        <w:top w:w="100" w:type="dxa"/>
        <w:left w:w="100" w:type="dxa"/>
        <w:bottom w:w="100" w:type="dxa"/>
        <w:right w:w="100" w:type="dxa"/>
      </w:tblCellMar>
    </w:tblPr>
  </w:style>
  <w:style w:type="paragraph" w:customStyle="1" w:styleId="normal0">
    <w:name w:val="normal_0"/>
    <w:rsid w:val="00F21160"/>
  </w:style>
  <w:style w:type="table" w:customStyle="1" w:styleId="TableNormal1">
    <w:name w:val="TableNormal_1"/>
    <w:rsid w:val="00F21160"/>
    <w:tblPr>
      <w:tblCellMar>
        <w:top w:w="100" w:type="dxa"/>
        <w:left w:w="100" w:type="dxa"/>
        <w:bottom w:w="100" w:type="dxa"/>
        <w:right w:w="100" w:type="dxa"/>
      </w:tblCellMar>
    </w:tblPr>
  </w:style>
  <w:style w:type="paragraph" w:styleId="CommentText">
    <w:name w:val="annotation text"/>
    <w:basedOn w:val="normal0"/>
    <w:link w:val="CommentTextChar"/>
    <w:uiPriority w:val="99"/>
    <w:semiHidden/>
    <w:unhideWhenUsed/>
    <w:rsid w:val="00F21160"/>
    <w:pPr>
      <w:spacing w:line="240" w:lineRule="auto"/>
    </w:pPr>
    <w:rPr>
      <w:sz w:val="20"/>
      <w:szCs w:val="20"/>
    </w:rPr>
  </w:style>
  <w:style w:type="character" w:customStyle="1" w:styleId="CommentTextChar">
    <w:name w:val="Comment Text Char"/>
    <w:basedOn w:val="DefaultParagraphFont"/>
    <w:link w:val="CommentText"/>
    <w:uiPriority w:val="99"/>
    <w:semiHidden/>
    <w:rsid w:val="00F21160"/>
    <w:rPr>
      <w:sz w:val="20"/>
      <w:szCs w:val="20"/>
    </w:rPr>
  </w:style>
  <w:style w:type="character" w:styleId="CommentReference">
    <w:name w:val="annotation reference"/>
    <w:basedOn w:val="DefaultParagraphFont"/>
    <w:uiPriority w:val="99"/>
    <w:semiHidden/>
    <w:unhideWhenUsed/>
    <w:rsid w:val="00F21160"/>
    <w:rPr>
      <w:sz w:val="16"/>
      <w:szCs w:val="16"/>
    </w:rPr>
  </w:style>
  <w:style w:type="table" w:customStyle="1" w:styleId="a">
    <w:name w:val="a"/>
    <w:basedOn w:val="TableNormal"/>
    <w:rsid w:val="00F21160"/>
    <w:tblPr>
      <w:tblStyleRowBandSize w:val="1"/>
      <w:tblStyleColBandSize w:val="1"/>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
    <w:tblPr>
      <w:tblStyleRowBandSize w:val="1"/>
      <w:tblStyleColBandSize w:val="1"/>
    </w:tblPr>
  </w:style>
  <w:style w:type="table" w:customStyle="1" w:styleId="Table2">
    <w:name w:val="Table2"/>
    <w:basedOn w:val="TableNormal"/>
    <w:tblPr>
      <w:tblStyleRowBandSize w:val="1"/>
      <w:tblStyleColBandSize w:val="1"/>
    </w:tblPr>
  </w:style>
  <w:style w:type="paragraph" w:styleId="BalloonText">
    <w:name w:val="Balloon Text"/>
    <w:basedOn w:val="Normal"/>
    <w:link w:val="BalloonTextChar"/>
    <w:uiPriority w:val="99"/>
    <w:semiHidden/>
    <w:unhideWhenUsed/>
    <w:rsid w:val="00DA42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2EE"/>
    <w:rPr>
      <w:rFonts w:ascii="Tahoma" w:hAnsi="Tahoma" w:cs="Tahoma"/>
      <w:sz w:val="16"/>
      <w:szCs w:val="16"/>
    </w:rPr>
  </w:style>
  <w:style w:type="paragraph" w:styleId="NormalWeb">
    <w:name w:val="Normal (Web)"/>
    <w:basedOn w:val="Normal"/>
    <w:uiPriority w:val="99"/>
    <w:unhideWhenUsed/>
    <w:rsid w:val="00DA42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42EE"/>
    <w:rPr>
      <w:color w:val="0000FF"/>
      <w:u w:val="single"/>
    </w:rPr>
  </w:style>
  <w:style w:type="paragraph" w:styleId="TOCHeading">
    <w:name w:val="TOC Heading"/>
    <w:basedOn w:val="Heading1"/>
    <w:next w:val="Normal"/>
    <w:uiPriority w:val="39"/>
    <w:semiHidden/>
    <w:unhideWhenUsed/>
    <w:qFormat/>
    <w:rsid w:val="00DA42EE"/>
    <w:pPr>
      <w:keepNext/>
      <w:keepLines/>
      <w:pBdr>
        <w:top w:val="none" w:sz="0" w:space="0" w:color="auto"/>
        <w:left w:val="none" w:sz="0" w:space="0" w:color="auto"/>
        <w:bottom w:val="none" w:sz="0" w:space="0" w:color="auto"/>
        <w:right w:val="none" w:sz="0" w:space="0" w:color="auto"/>
        <w:between w:val="none" w:sz="0" w:space="0" w:color="auto"/>
      </w:pBdr>
      <w:spacing w:before="480"/>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DA42EE"/>
    <w:pPr>
      <w:spacing w:after="100"/>
    </w:pPr>
  </w:style>
  <w:style w:type="paragraph" w:styleId="TOC2">
    <w:name w:val="toc 2"/>
    <w:basedOn w:val="Normal"/>
    <w:next w:val="Normal"/>
    <w:autoRedefine/>
    <w:uiPriority w:val="39"/>
    <w:unhideWhenUsed/>
    <w:rsid w:val="00DA42EE"/>
    <w:pPr>
      <w:spacing w:after="100"/>
      <w:ind w:left="220"/>
    </w:pPr>
  </w:style>
  <w:style w:type="character" w:styleId="UnresolvedMention">
    <w:name w:val="Unresolved Mention"/>
    <w:basedOn w:val="DefaultParagraphFont"/>
    <w:uiPriority w:val="99"/>
    <w:semiHidden/>
    <w:unhideWhenUsed/>
    <w:rsid w:val="00071539"/>
    <w:rPr>
      <w:color w:val="605E5C"/>
      <w:shd w:val="clear" w:color="auto" w:fill="E1DFDD"/>
    </w:rPr>
  </w:style>
  <w:style w:type="character" w:styleId="FollowedHyperlink">
    <w:name w:val="FollowedHyperlink"/>
    <w:basedOn w:val="DefaultParagraphFont"/>
    <w:uiPriority w:val="99"/>
    <w:semiHidden/>
    <w:unhideWhenUsed/>
    <w:rsid w:val="00E36DA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BBC.com" TargetMode="External"/><Relationship Id="rId18" Type="http://schemas.openxmlformats.org/officeDocument/2006/relationships/hyperlink" Target="http://Commonslibrary.parliament.uk" TargetMode="External"/><Relationship Id="rId26" Type="http://schemas.openxmlformats.org/officeDocument/2006/relationships/hyperlink" Target="http://Gov.uk" TargetMode="External"/><Relationship Id="rId39" Type="http://schemas.openxmlformats.org/officeDocument/2006/relationships/hyperlink" Target="http://Lloydsbank.com" TargetMode="External"/><Relationship Id="rId21" Type="http://schemas.openxmlformats.org/officeDocument/2006/relationships/hyperlink" Target="https://commonslibrary.parliament.uk/research-briefings/sn06812/" TargetMode="External"/><Relationship Id="rId34" Type="http://schemas.openxmlformats.org/officeDocument/2006/relationships/hyperlink" Target="http://Hotelmanagement-network.com" TargetMode="External"/><Relationship Id="rId42" Type="http://schemas.openxmlformats.org/officeDocument/2006/relationships/hyperlink" Target="https://www.netzerocarbonevents.org/wp-content/uploads/NZCE_Food-Food-Waste-Guidance-Document_AW_03-Dec-2023.pdf" TargetMode="External"/><Relationship Id="rId47" Type="http://schemas.openxmlformats.org/officeDocument/2006/relationships/hyperlink" Target="http://Sdgs.un.org" TargetMode="External"/><Relationship Id="rId50" Type="http://schemas.openxmlformats.org/officeDocument/2006/relationships/hyperlink" Target="http://Theglobaleconomy.com" TargetMode="External"/><Relationship Id="rId55" Type="http://schemas.openxmlformats.org/officeDocument/2006/relationships/hyperlink" Target="http://Ukhospitality.org.uk" TargetMode="External"/><Relationship Id="rId7" Type="http://schemas.openxmlformats.org/officeDocument/2006/relationships/hyperlink" Target="http://Capcon.co.uk" TargetMode="External"/><Relationship Id="rId2" Type="http://schemas.openxmlformats.org/officeDocument/2006/relationships/customXml" Target="../customXml/item2.xml"/><Relationship Id="rId16" Type="http://schemas.openxmlformats.org/officeDocument/2006/relationships/hyperlink" Target="https://www.capcon.co.uk/food-waste-management-in-uk-hospitality-industry/" TargetMode="External"/><Relationship Id="rId29"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11" Type="http://schemas.openxmlformats.org/officeDocument/2006/relationships/hyperlink" Target="http://Assets.publishing.service.gov.uk" TargetMode="External"/><Relationship Id="rId24" Type="http://schemas.openxmlformats.org/officeDocument/2006/relationships/hyperlink" Target="https://doi.org/10.3390/su17051996" TargetMode="External"/><Relationship Id="rId32" Type="http://schemas.openxmlformats.org/officeDocument/2006/relationships/hyperlink" Target="http://Greenbusinessjournal.co.uk" TargetMode="External"/><Relationship Id="rId37" Type="http://schemas.openxmlformats.org/officeDocument/2006/relationships/hyperlink" Target="https://inspirewaste.co.uk/sustainable-waste-management/" TargetMode="External"/><Relationship Id="rId40" Type="http://schemas.openxmlformats.org/officeDocument/2006/relationships/hyperlink" Target="https://www.lloydsbank.com/business/resource-centre/insight/hospitality-spending-trends.html" TargetMode="External"/><Relationship Id="rId45" Type="http://schemas.openxmlformats.org/officeDocument/2006/relationships/hyperlink" Target="http://Researchbriefings.files.parliament.uk" TargetMode="External"/><Relationship Id="rId53" Type="http://schemas.openxmlformats.org/officeDocument/2006/relationships/hyperlink" Target="http://Ukhospitality.org.uk" TargetMode="External"/><Relationship Id="rId58" Type="http://schemas.openxmlformats.org/officeDocument/2006/relationships/hyperlink" Target="https://www.wastemanaged.co.uk/our-news/food-waste/food-waste-facts-statistics/" TargetMode="Externa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hyperlink" Target="https://commonslibrary.parliament.uk/research-briefings/cbp-10333/" TargetMode="External"/><Relationship Id="rId14" Type="http://schemas.openxmlformats.org/officeDocument/2006/relationships/hyperlink" Target="https://www.bbc.com/news/articles/c05ey2ypp92o" TargetMode="External"/><Relationship Id="rId22" Type="http://schemas.openxmlformats.org/officeDocument/2006/relationships/hyperlink" Target="http://Commonslibrary.parliament.uk" TargetMode="External"/><Relationship Id="rId27" Type="http://schemas.openxmlformats.org/officeDocument/2006/relationships/hyperlink" Target="https://www.gov.uk/government/publications/food-and-drink-waste-hierarchy-deal-with-surplus-and-waste/food-and-drink-waste-hierarchy-deal-with-surplus-and-waste" TargetMode="External"/><Relationship Id="rId30" Type="http://schemas.openxmlformats.org/officeDocument/2006/relationships/hyperlink" Target="http://Gov.uk" TargetMode="External"/><Relationship Id="rId35" Type="http://schemas.openxmlformats.org/officeDocument/2006/relationships/hyperlink" Target="https://www.hotelmanagement-network.com/news/labours-landslide-victory-what-it-means-for-the-uk-hospitality-industry/?cf-view" TargetMode="External"/><Relationship Id="rId43" Type="http://schemas.openxmlformats.org/officeDocument/2006/relationships/hyperlink" Target="http://dx.doi.org/10.1016/j.jhtm.2021.08.017" TargetMode="External"/><Relationship Id="rId48" Type="http://schemas.openxmlformats.org/officeDocument/2006/relationships/hyperlink" Target="https://sdgs.un.org/goals/goal12" TargetMode="External"/><Relationship Id="rId56" Type="http://schemas.openxmlformats.org/officeDocument/2006/relationships/hyperlink" Target="https://www.ukhospitality.org.uk/media-centre/facts-and-stats/" TargetMode="External"/><Relationship Id="rId8" Type="http://schemas.openxmlformats.org/officeDocument/2006/relationships/hyperlink" Target="https://papers.ssrn.com/sol3/Delivery.cfm?abstractid=3833026" TargetMode="External"/><Relationship Id="rId51" Type="http://schemas.openxmlformats.org/officeDocument/2006/relationships/hyperlink" Target="https://www.theglobaleconomy.com/United-Kingdom/wb_political_stability/" TargetMode="External"/><Relationship Id="rId3" Type="http://schemas.openxmlformats.org/officeDocument/2006/relationships/numbering" Target="numbering.xml"/><Relationship Id="rId12" Type="http://schemas.openxmlformats.org/officeDocument/2006/relationships/hyperlink" Target="https://assets.publishing.service.gov.uk/media/60103f71d3bf7f05bc42d294/waste-management-plan-for-england-2021.pdf" TargetMode="External"/><Relationship Id="rId17" Type="http://schemas.openxmlformats.org/officeDocument/2006/relationships/hyperlink" Target="http://Commonslibrary.parliament.uk" TargetMode="External"/><Relationship Id="rId25" Type="http://schemas.openxmlformats.org/officeDocument/2006/relationships/hyperlink" Target="https://doi.org/10.1016/j.jclepro.2020.125672" TargetMode="External"/><Relationship Id="rId33" Type="http://schemas.openxmlformats.org/officeDocument/2006/relationships/hyperlink" Target="https://greenbusinessjournal.co.uk/recycling-and-waste-management-sector-to-invest-10bn-in-achieving-net-zero-by-2040/" TargetMode="External"/><Relationship Id="rId38" Type="http://schemas.openxmlformats.org/officeDocument/2006/relationships/hyperlink" Target="https://doi.org/10.1016/j.indmarman.2020.09.019" TargetMode="External"/><Relationship Id="rId46" Type="http://schemas.openxmlformats.org/officeDocument/2006/relationships/hyperlink" Target="https://researchbriefings.files.parliament.uk/documents/CBP-7552/CBP-7552.pdf" TargetMode="External"/><Relationship Id="rId59" Type="http://schemas.openxmlformats.org/officeDocument/2006/relationships/hyperlink" Target="https://www.wrap.ngo/resources/report/overview-waste-hospitality-and-food-service-sector" TargetMode="External"/><Relationship Id="rId20" Type="http://schemas.openxmlformats.org/officeDocument/2006/relationships/hyperlink" Target="http://Commonslibrary.parliament.uk" TargetMode="External"/><Relationship Id="rId41" Type="http://schemas.openxmlformats.org/officeDocument/2006/relationships/hyperlink" Target="http://Netzerocarbonevents.org" TargetMode="External"/><Relationship Id="rId54" Type="http://schemas.openxmlformats.org/officeDocument/2006/relationships/hyperlink" Target="https://www.ukhospitality.org.uk/stock-control-the-unseen-pressure-point-undermining-hospitality-margin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Capcon.co.uk" TargetMode="External"/><Relationship Id="rId23" Type="http://schemas.openxmlformats.org/officeDocument/2006/relationships/hyperlink" Target="https://commonslibrary.parliament.uk/research-briefings/cdp-2025-0147/" TargetMode="External"/><Relationship Id="rId28" Type="http://schemas.openxmlformats.org/officeDocument/2006/relationships/hyperlink" Target="http://Gov.uk" TargetMode="External"/><Relationship Id="rId36" Type="http://schemas.openxmlformats.org/officeDocument/2006/relationships/hyperlink" Target="http://Inspirewaste.co.uk" TargetMode="External"/><Relationship Id="rId49" Type="http://schemas.openxmlformats.org/officeDocument/2006/relationships/hyperlink" Target="https://mpra.ub.uni-muenchen.de/id/eprint/112639" TargetMode="External"/><Relationship Id="rId57" Type="http://schemas.openxmlformats.org/officeDocument/2006/relationships/hyperlink" Target="http://Wastemanaged.co.uk" TargetMode="External"/><Relationship Id="rId10" Type="http://schemas.openxmlformats.org/officeDocument/2006/relationships/hyperlink" Target="https://doi.org/10.1080/23311975.2023.2192313" TargetMode="External"/><Relationship Id="rId31" Type="http://schemas.openxmlformats.org/officeDocument/2006/relationships/hyperlink" Target="https://www.gov.uk/government/publications/hospitality-strategy-reopening-recovery-resilience/hospitality-strategy-reopening-recovery-resilience" TargetMode="External"/><Relationship Id="rId44" Type="http://schemas.openxmlformats.org/officeDocument/2006/relationships/hyperlink" Target="https://doi.org/10.3390/su151310482" TargetMode="External"/><Relationship Id="rId52" Type="http://schemas.openxmlformats.org/officeDocument/2006/relationships/hyperlink" Target="https://doi.org/10.6084/m9.figshare.c.6858285"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3390/su150212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HO8mjiOC7p7QB3sSaydV4kHOwA==">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</go:docsCustomData>
</go:gDocsCustomXmlDataStorage>
</file>

<file path=customXml/itemProps1.xml><?xml version="1.0" encoding="utf-8"?>
<ds:datastoreItem xmlns:ds="http://schemas.openxmlformats.org/officeDocument/2006/customXml" ds:itemID="{4882E1A0-A5CF-472B-BE72-12C15D20AC6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5370</Words>
  <Characters>30612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Dragomir (2227451)</cp:lastModifiedBy>
  <cp:revision>47</cp:revision>
  <dcterms:created xsi:type="dcterms:W3CDTF">2025-10-15T12:13:00Z</dcterms:created>
  <dcterms:modified xsi:type="dcterms:W3CDTF">2025-10-30T09:35:00Z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d5bd0992-f311-42a4-bc25-0f46dd236d4d</vt:lpwstr>
  </property>
</Properties>
</file>