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C70689" w14:textId="77777777" w:rsidR="00935B5C" w:rsidRPr="003C2E9A" w:rsidRDefault="00935B5C">
      <w:pPr>
        <w:rPr>
          <w:color w:val="EE0000"/>
        </w:rPr>
      </w:pPr>
    </w:p>
    <w:p w14:paraId="6D8ACD3E" w14:textId="77777777" w:rsidR="00542485" w:rsidRDefault="00542485" w:rsidP="00542485">
      <w:pPr>
        <w:spacing w:line="278" w:lineRule="auto"/>
        <w:jc w:val="center"/>
        <w:rPr>
          <w:rFonts w:ascii="Aptos" w:eastAsia="Aptos" w:hAnsi="Aptos" w:cs="Aptos"/>
          <w:b/>
          <w:bCs/>
          <w:u w:val="single"/>
        </w:rPr>
      </w:pPr>
    </w:p>
    <w:p w14:paraId="2E97737F" w14:textId="77777777" w:rsidR="00542485" w:rsidRDefault="00542485" w:rsidP="00542485">
      <w:pPr>
        <w:spacing w:line="278" w:lineRule="auto"/>
        <w:jc w:val="center"/>
        <w:rPr>
          <w:rFonts w:ascii="Aptos" w:eastAsia="Aptos" w:hAnsi="Aptos" w:cs="Aptos"/>
          <w:b/>
          <w:bCs/>
          <w:u w:val="single"/>
        </w:rPr>
      </w:pPr>
    </w:p>
    <w:p w14:paraId="5F292818" w14:textId="77777777" w:rsidR="00542485" w:rsidRDefault="00542485" w:rsidP="00542485">
      <w:pPr>
        <w:spacing w:line="278" w:lineRule="auto"/>
        <w:jc w:val="center"/>
        <w:rPr>
          <w:rFonts w:ascii="Aptos" w:eastAsia="Aptos" w:hAnsi="Aptos" w:cs="Aptos"/>
          <w:b/>
          <w:bCs/>
          <w:u w:val="single"/>
        </w:rPr>
      </w:pPr>
    </w:p>
    <w:p w14:paraId="52E19885" w14:textId="77777777" w:rsidR="00542485" w:rsidRDefault="00542485" w:rsidP="00542485">
      <w:pPr>
        <w:spacing w:line="278" w:lineRule="auto"/>
        <w:jc w:val="center"/>
        <w:rPr>
          <w:rFonts w:ascii="Aptos" w:eastAsia="Aptos" w:hAnsi="Aptos" w:cs="Aptos"/>
          <w:b/>
          <w:bCs/>
          <w:u w:val="single"/>
        </w:rPr>
      </w:pPr>
    </w:p>
    <w:p w14:paraId="5F81C7FB" w14:textId="77777777" w:rsidR="00542485" w:rsidRDefault="00542485" w:rsidP="00542485">
      <w:pPr>
        <w:spacing w:line="278" w:lineRule="auto"/>
        <w:jc w:val="center"/>
        <w:rPr>
          <w:rFonts w:ascii="Aptos" w:eastAsia="Aptos" w:hAnsi="Aptos" w:cs="Aptos"/>
          <w:b/>
          <w:bCs/>
          <w:u w:val="single"/>
        </w:rPr>
      </w:pPr>
    </w:p>
    <w:p w14:paraId="4332EB71" w14:textId="77777777" w:rsidR="00542485" w:rsidRDefault="00542485" w:rsidP="00542485">
      <w:pPr>
        <w:spacing w:line="278" w:lineRule="auto"/>
        <w:jc w:val="center"/>
        <w:rPr>
          <w:rFonts w:ascii="Aptos" w:eastAsia="Aptos" w:hAnsi="Aptos" w:cs="Aptos"/>
          <w:b/>
          <w:bCs/>
          <w:u w:val="single"/>
        </w:rPr>
      </w:pPr>
    </w:p>
    <w:p w14:paraId="10A5C1F1" w14:textId="77777777" w:rsidR="00542485" w:rsidRDefault="00542485" w:rsidP="00542485">
      <w:pPr>
        <w:spacing w:line="278" w:lineRule="auto"/>
        <w:jc w:val="center"/>
        <w:rPr>
          <w:rFonts w:ascii="Aptos" w:eastAsia="Aptos" w:hAnsi="Aptos" w:cs="Aptos"/>
          <w:b/>
          <w:bCs/>
          <w:u w:val="single"/>
        </w:rPr>
      </w:pPr>
    </w:p>
    <w:p w14:paraId="2D909BC6" w14:textId="77777777" w:rsidR="00542485" w:rsidRDefault="00542485" w:rsidP="00542485">
      <w:pPr>
        <w:spacing w:line="278" w:lineRule="auto"/>
        <w:jc w:val="center"/>
        <w:rPr>
          <w:rFonts w:ascii="Aptos" w:eastAsia="Aptos" w:hAnsi="Aptos" w:cs="Aptos"/>
          <w:b/>
          <w:bCs/>
          <w:u w:val="single"/>
        </w:rPr>
      </w:pPr>
    </w:p>
    <w:p w14:paraId="7584900F" w14:textId="77777777" w:rsidR="00542485" w:rsidRDefault="00542485" w:rsidP="00542485">
      <w:pPr>
        <w:spacing w:line="278" w:lineRule="auto"/>
        <w:jc w:val="center"/>
        <w:rPr>
          <w:rFonts w:ascii="Aptos" w:eastAsia="Aptos" w:hAnsi="Aptos" w:cs="Aptos"/>
          <w:b/>
          <w:bCs/>
          <w:u w:val="single"/>
        </w:rPr>
      </w:pPr>
    </w:p>
    <w:p w14:paraId="37066F48" w14:textId="1FB4C8B5" w:rsidR="00542485" w:rsidRDefault="00542485" w:rsidP="00542485">
      <w:pPr>
        <w:spacing w:line="278" w:lineRule="auto"/>
        <w:jc w:val="center"/>
      </w:pPr>
      <w:r w:rsidRPr="34766262">
        <w:rPr>
          <w:rFonts w:ascii="Aptos" w:eastAsia="Aptos" w:hAnsi="Aptos" w:cs="Aptos"/>
          <w:b/>
          <w:bCs/>
          <w:u w:val="single"/>
        </w:rPr>
        <w:t xml:space="preserve">TERESA KAN </w:t>
      </w:r>
    </w:p>
    <w:p w14:paraId="0CE7FDD1" w14:textId="77777777" w:rsidR="00542485" w:rsidRDefault="00542485" w:rsidP="00542485">
      <w:pPr>
        <w:spacing w:line="278" w:lineRule="auto"/>
        <w:jc w:val="center"/>
      </w:pPr>
      <w:r w:rsidRPr="34766262">
        <w:rPr>
          <w:rFonts w:ascii="Aptos" w:eastAsia="Aptos" w:hAnsi="Aptos" w:cs="Aptos"/>
          <w:b/>
          <w:bCs/>
          <w:u w:val="single"/>
        </w:rPr>
        <w:t>STUDENT NUMBER – 2017444</w:t>
      </w:r>
    </w:p>
    <w:p w14:paraId="3B00FA8A" w14:textId="77777777" w:rsidR="00542485" w:rsidRDefault="00542485" w:rsidP="00542485">
      <w:pPr>
        <w:spacing w:line="278" w:lineRule="auto"/>
        <w:jc w:val="center"/>
      </w:pPr>
      <w:r w:rsidRPr="34766262">
        <w:rPr>
          <w:rFonts w:ascii="Aptos" w:eastAsia="Aptos" w:hAnsi="Aptos" w:cs="Aptos"/>
          <w:b/>
          <w:bCs/>
          <w:u w:val="single"/>
        </w:rPr>
        <w:t xml:space="preserve">LAND LAW ASSIGMENT. </w:t>
      </w:r>
    </w:p>
    <w:p w14:paraId="2F986224" w14:textId="77777777" w:rsidR="00542485" w:rsidRDefault="00542485" w:rsidP="00542485">
      <w:pPr>
        <w:spacing w:line="278" w:lineRule="auto"/>
        <w:jc w:val="center"/>
      </w:pPr>
      <w:r w:rsidRPr="34766262">
        <w:rPr>
          <w:rFonts w:ascii="Aptos" w:eastAsia="Aptos" w:hAnsi="Aptos" w:cs="Aptos"/>
          <w:b/>
          <w:bCs/>
        </w:rPr>
        <w:t xml:space="preserve"> </w:t>
      </w:r>
    </w:p>
    <w:p w14:paraId="03F9C909" w14:textId="77777777" w:rsidR="00542485" w:rsidRDefault="00542485" w:rsidP="00542485">
      <w:pPr>
        <w:spacing w:line="278" w:lineRule="auto"/>
        <w:jc w:val="center"/>
        <w:rPr>
          <w:rFonts w:ascii="Aptos" w:eastAsia="Aptos" w:hAnsi="Aptos" w:cs="Aptos"/>
        </w:rPr>
      </w:pPr>
      <w:r w:rsidRPr="34766262">
        <w:rPr>
          <w:rFonts w:ascii="Aptos" w:eastAsia="Aptos" w:hAnsi="Aptos" w:cs="Apto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F5EFC25" w14:textId="77777777" w:rsidR="00542485" w:rsidRDefault="00542485" w:rsidP="00542485">
      <w:pPr>
        <w:spacing w:line="278" w:lineRule="auto"/>
        <w:jc w:val="center"/>
        <w:rPr>
          <w:rFonts w:ascii="Aptos" w:eastAsia="Aptos" w:hAnsi="Aptos" w:cs="Aptos"/>
        </w:rPr>
      </w:pPr>
    </w:p>
    <w:p w14:paraId="5820DB4E" w14:textId="77777777" w:rsidR="00542485" w:rsidRDefault="00542485" w:rsidP="00542485">
      <w:pPr>
        <w:spacing w:line="278" w:lineRule="auto"/>
        <w:jc w:val="center"/>
        <w:rPr>
          <w:rFonts w:ascii="Aptos" w:eastAsia="Aptos" w:hAnsi="Aptos" w:cs="Aptos"/>
        </w:rPr>
      </w:pPr>
    </w:p>
    <w:p w14:paraId="7416756D" w14:textId="77777777" w:rsidR="00542485" w:rsidRDefault="00542485" w:rsidP="00542485">
      <w:pPr>
        <w:spacing w:line="278" w:lineRule="auto"/>
        <w:jc w:val="center"/>
        <w:rPr>
          <w:rFonts w:ascii="Aptos" w:eastAsia="Aptos" w:hAnsi="Aptos" w:cs="Aptos"/>
        </w:rPr>
      </w:pPr>
    </w:p>
    <w:p w14:paraId="515AEBEA" w14:textId="77777777" w:rsidR="00542485" w:rsidRDefault="00542485" w:rsidP="00542485">
      <w:pPr>
        <w:spacing w:line="278" w:lineRule="auto"/>
        <w:jc w:val="center"/>
        <w:rPr>
          <w:rFonts w:ascii="Aptos" w:eastAsia="Aptos" w:hAnsi="Aptos" w:cs="Aptos"/>
        </w:rPr>
      </w:pPr>
    </w:p>
    <w:p w14:paraId="0C58609B" w14:textId="77777777" w:rsidR="00542485" w:rsidRDefault="00542485" w:rsidP="00542485">
      <w:pPr>
        <w:spacing w:line="278" w:lineRule="auto"/>
        <w:jc w:val="center"/>
        <w:rPr>
          <w:rFonts w:ascii="Aptos" w:eastAsia="Aptos" w:hAnsi="Aptos" w:cs="Aptos"/>
        </w:rPr>
      </w:pPr>
    </w:p>
    <w:p w14:paraId="5A9B615B" w14:textId="77777777" w:rsidR="00542485" w:rsidRDefault="00542485" w:rsidP="00542485">
      <w:pPr>
        <w:spacing w:line="278" w:lineRule="auto"/>
        <w:jc w:val="center"/>
        <w:rPr>
          <w:rFonts w:ascii="Aptos" w:eastAsia="Aptos" w:hAnsi="Aptos" w:cs="Aptos"/>
        </w:rPr>
      </w:pPr>
    </w:p>
    <w:p w14:paraId="1F89F36C" w14:textId="77777777" w:rsidR="00542485" w:rsidRDefault="00542485" w:rsidP="00542485">
      <w:pPr>
        <w:spacing w:line="278" w:lineRule="auto"/>
        <w:jc w:val="center"/>
        <w:rPr>
          <w:rFonts w:ascii="Aptos" w:eastAsia="Aptos" w:hAnsi="Aptos" w:cs="Aptos"/>
        </w:rPr>
      </w:pPr>
    </w:p>
    <w:p w14:paraId="29644036" w14:textId="77777777" w:rsidR="00542485" w:rsidRDefault="00542485" w:rsidP="00542485">
      <w:pPr>
        <w:spacing w:line="278" w:lineRule="auto"/>
        <w:jc w:val="center"/>
        <w:rPr>
          <w:rFonts w:ascii="Aptos" w:eastAsia="Aptos" w:hAnsi="Aptos" w:cs="Aptos"/>
        </w:rPr>
      </w:pPr>
    </w:p>
    <w:p w14:paraId="4C2378F7" w14:textId="77777777" w:rsidR="00542485" w:rsidRDefault="00542485" w:rsidP="00542485">
      <w:pPr>
        <w:spacing w:line="278" w:lineRule="auto"/>
        <w:jc w:val="center"/>
        <w:rPr>
          <w:rFonts w:ascii="Aptos" w:eastAsia="Aptos" w:hAnsi="Aptos" w:cs="Aptos"/>
        </w:rPr>
      </w:pPr>
    </w:p>
    <w:p w14:paraId="647BFCD1" w14:textId="77777777" w:rsidR="00542485" w:rsidRDefault="00542485" w:rsidP="00542485">
      <w:pPr>
        <w:spacing w:line="278" w:lineRule="auto"/>
        <w:jc w:val="center"/>
        <w:rPr>
          <w:rFonts w:ascii="Aptos" w:eastAsia="Aptos" w:hAnsi="Aptos" w:cs="Aptos"/>
        </w:rPr>
      </w:pPr>
    </w:p>
    <w:p w14:paraId="00970B58" w14:textId="77777777" w:rsidR="00542485" w:rsidRDefault="00542485" w:rsidP="00542485">
      <w:pPr>
        <w:spacing w:line="278" w:lineRule="auto"/>
        <w:jc w:val="center"/>
        <w:rPr>
          <w:rFonts w:ascii="Aptos" w:eastAsia="Aptos" w:hAnsi="Aptos" w:cs="Aptos"/>
        </w:rPr>
      </w:pPr>
    </w:p>
    <w:p w14:paraId="7C24479B" w14:textId="77777777" w:rsidR="00542485" w:rsidRDefault="00542485" w:rsidP="00542485">
      <w:pPr>
        <w:spacing w:line="278" w:lineRule="auto"/>
        <w:jc w:val="center"/>
        <w:rPr>
          <w:rFonts w:ascii="Aptos" w:eastAsia="Aptos" w:hAnsi="Aptos" w:cs="Aptos"/>
        </w:rPr>
      </w:pPr>
    </w:p>
    <w:p w14:paraId="12843C10" w14:textId="77777777" w:rsidR="00542485" w:rsidRDefault="00542485" w:rsidP="00542485">
      <w:pPr>
        <w:spacing w:line="278" w:lineRule="auto"/>
        <w:jc w:val="center"/>
        <w:rPr>
          <w:rFonts w:ascii="Aptos" w:eastAsia="Aptos" w:hAnsi="Aptos" w:cs="Aptos"/>
        </w:rPr>
      </w:pPr>
    </w:p>
    <w:p w14:paraId="1D1B2607" w14:textId="77777777" w:rsidR="00542485" w:rsidRDefault="00542485" w:rsidP="00542485">
      <w:pPr>
        <w:spacing w:line="278" w:lineRule="auto"/>
        <w:jc w:val="center"/>
        <w:rPr>
          <w:rFonts w:ascii="Aptos" w:eastAsia="Aptos" w:hAnsi="Aptos" w:cs="Aptos"/>
        </w:rPr>
      </w:pPr>
    </w:p>
    <w:p w14:paraId="3D57B489" w14:textId="77777777" w:rsidR="00542485" w:rsidRDefault="00542485" w:rsidP="00542485">
      <w:pPr>
        <w:spacing w:line="278" w:lineRule="auto"/>
        <w:jc w:val="center"/>
        <w:rPr>
          <w:rFonts w:ascii="Aptos" w:eastAsia="Aptos" w:hAnsi="Aptos" w:cs="Aptos"/>
        </w:rPr>
      </w:pPr>
    </w:p>
    <w:p w14:paraId="1E7C5997" w14:textId="77777777" w:rsidR="00542485" w:rsidRPr="00542485" w:rsidRDefault="00542485" w:rsidP="00542485">
      <w:pPr>
        <w:spacing w:line="278" w:lineRule="auto"/>
        <w:jc w:val="center"/>
        <w:rPr>
          <w:rFonts w:ascii="Aptos" w:eastAsia="Aptos" w:hAnsi="Aptos" w:cs="Aptos"/>
          <w:sz w:val="32"/>
          <w:szCs w:val="32"/>
        </w:rPr>
      </w:pPr>
    </w:p>
    <w:p w14:paraId="12158286" w14:textId="15472D08" w:rsidR="00542485" w:rsidRPr="00542485" w:rsidRDefault="00542485" w:rsidP="00542485">
      <w:pPr>
        <w:spacing w:line="278" w:lineRule="auto"/>
        <w:rPr>
          <w:rFonts w:ascii="Aptos" w:eastAsia="Aptos" w:hAnsi="Aptos" w:cs="Aptos"/>
          <w:b/>
          <w:bCs/>
          <w:sz w:val="36"/>
          <w:szCs w:val="36"/>
        </w:rPr>
      </w:pPr>
      <w:r w:rsidRPr="00542485">
        <w:rPr>
          <w:rFonts w:ascii="Aptos" w:eastAsia="Aptos" w:hAnsi="Aptos" w:cs="Aptos"/>
          <w:b/>
          <w:bCs/>
          <w:sz w:val="36"/>
          <w:szCs w:val="36"/>
        </w:rPr>
        <w:t xml:space="preserve">IN THE HIGH COURT OF ENGLAND AND WALES </w:t>
      </w:r>
    </w:p>
    <w:p w14:paraId="27178980" w14:textId="77777777" w:rsidR="00542485" w:rsidRDefault="00542485" w:rsidP="00542485">
      <w:pPr>
        <w:spacing w:line="278" w:lineRule="auto"/>
        <w:rPr>
          <w:rFonts w:ascii="Aptos" w:eastAsia="Aptos" w:hAnsi="Aptos" w:cs="Aptos"/>
          <w:sz w:val="28"/>
          <w:szCs w:val="28"/>
        </w:rPr>
      </w:pPr>
      <w:r w:rsidRPr="00542485">
        <w:rPr>
          <w:rFonts w:ascii="Aptos" w:eastAsia="Aptos" w:hAnsi="Aptos" w:cs="Aptos"/>
          <w:sz w:val="28"/>
          <w:szCs w:val="28"/>
        </w:rPr>
        <w:t>(CHANCERY DIVISION)</w:t>
      </w:r>
      <w:r>
        <w:rPr>
          <w:rFonts w:ascii="Aptos" w:eastAsia="Aptos" w:hAnsi="Aptos" w:cs="Aptos"/>
          <w:sz w:val="28"/>
          <w:szCs w:val="28"/>
        </w:rPr>
        <w:t xml:space="preserve">                                                                                        </w:t>
      </w:r>
    </w:p>
    <w:p w14:paraId="0B64F97D" w14:textId="3026344A" w:rsidR="00542485" w:rsidRDefault="00542485" w:rsidP="00542485">
      <w:pPr>
        <w:spacing w:line="278" w:lineRule="auto"/>
        <w:ind w:left="6480"/>
        <w:rPr>
          <w:rFonts w:ascii="Aptos" w:eastAsia="Aptos" w:hAnsi="Aptos" w:cs="Aptos"/>
          <w:sz w:val="28"/>
          <w:szCs w:val="28"/>
        </w:rPr>
      </w:pPr>
      <w:r>
        <w:rPr>
          <w:rFonts w:ascii="Aptos" w:eastAsia="Aptos" w:hAnsi="Aptos" w:cs="Aptos"/>
          <w:sz w:val="28"/>
          <w:szCs w:val="28"/>
        </w:rPr>
        <w:t>CLAIM NUMBER: 2024/840A3</w:t>
      </w:r>
    </w:p>
    <w:p w14:paraId="57818DBB" w14:textId="77777777" w:rsidR="00542485" w:rsidRDefault="00542485" w:rsidP="00542485">
      <w:pPr>
        <w:spacing w:line="278" w:lineRule="auto"/>
        <w:rPr>
          <w:rFonts w:ascii="Aptos" w:eastAsia="Aptos" w:hAnsi="Aptos" w:cs="Aptos"/>
          <w:sz w:val="28"/>
          <w:szCs w:val="28"/>
        </w:rPr>
      </w:pPr>
    </w:p>
    <w:p w14:paraId="19219C42" w14:textId="34878B7D" w:rsidR="00542485" w:rsidRDefault="00542485" w:rsidP="00542485">
      <w:pPr>
        <w:spacing w:line="278" w:lineRule="auto"/>
        <w:rPr>
          <w:rFonts w:ascii="Aptos" w:eastAsia="Aptos" w:hAnsi="Aptos" w:cs="Aptos"/>
          <w:sz w:val="28"/>
          <w:szCs w:val="28"/>
        </w:rPr>
      </w:pPr>
      <w:r>
        <w:rPr>
          <w:rFonts w:ascii="Aptos" w:eastAsia="Aptos" w:hAnsi="Aptos" w:cs="Aptos"/>
          <w:sz w:val="28"/>
          <w:szCs w:val="28"/>
        </w:rPr>
        <w:t xml:space="preserve">BETWEEN:                    </w:t>
      </w:r>
    </w:p>
    <w:p w14:paraId="2D251F28" w14:textId="77777777" w:rsidR="00542485" w:rsidRDefault="00542485" w:rsidP="00542485">
      <w:pPr>
        <w:spacing w:line="278" w:lineRule="auto"/>
        <w:rPr>
          <w:rFonts w:ascii="Aptos" w:eastAsia="Aptos" w:hAnsi="Aptos" w:cs="Aptos"/>
          <w:sz w:val="28"/>
          <w:szCs w:val="28"/>
        </w:rPr>
      </w:pPr>
    </w:p>
    <w:p w14:paraId="34740692" w14:textId="4754DFB7" w:rsidR="00542485" w:rsidRPr="00542485" w:rsidRDefault="00542485" w:rsidP="00542485">
      <w:pPr>
        <w:spacing w:line="278" w:lineRule="auto"/>
        <w:rPr>
          <w:rFonts w:ascii="Aptos" w:eastAsia="Aptos" w:hAnsi="Aptos" w:cs="Aptos"/>
          <w:sz w:val="22"/>
          <w:szCs w:val="22"/>
          <w:u w:val="single"/>
        </w:rPr>
      </w:pPr>
      <w:r>
        <w:rPr>
          <w:rFonts w:ascii="Aptos" w:eastAsia="Aptos" w:hAnsi="Aptos" w:cs="Aptos"/>
          <w:sz w:val="28"/>
          <w:szCs w:val="28"/>
        </w:rPr>
        <w:tab/>
      </w:r>
      <w:r>
        <w:rPr>
          <w:rFonts w:ascii="Aptos" w:eastAsia="Aptos" w:hAnsi="Aptos" w:cs="Aptos"/>
          <w:sz w:val="28"/>
          <w:szCs w:val="28"/>
        </w:rPr>
        <w:tab/>
      </w:r>
      <w:r>
        <w:rPr>
          <w:rFonts w:ascii="Aptos" w:eastAsia="Aptos" w:hAnsi="Aptos" w:cs="Aptos"/>
          <w:sz w:val="28"/>
          <w:szCs w:val="28"/>
        </w:rPr>
        <w:tab/>
      </w:r>
      <w:r>
        <w:rPr>
          <w:rFonts w:ascii="Aptos" w:eastAsia="Aptos" w:hAnsi="Aptos" w:cs="Aptos"/>
          <w:sz w:val="28"/>
          <w:szCs w:val="28"/>
        </w:rPr>
        <w:tab/>
      </w:r>
      <w:r>
        <w:rPr>
          <w:rFonts w:ascii="Aptos" w:eastAsia="Aptos" w:hAnsi="Aptos" w:cs="Aptos"/>
          <w:sz w:val="28"/>
          <w:szCs w:val="28"/>
        </w:rPr>
        <w:tab/>
        <w:t xml:space="preserve">SARAH MORGAN </w:t>
      </w:r>
      <w:r>
        <w:rPr>
          <w:rFonts w:ascii="Aptos" w:eastAsia="Aptos" w:hAnsi="Aptos" w:cs="Aptos"/>
          <w:sz w:val="28"/>
          <w:szCs w:val="28"/>
        </w:rPr>
        <w:tab/>
      </w:r>
      <w:r>
        <w:rPr>
          <w:rFonts w:ascii="Aptos" w:eastAsia="Aptos" w:hAnsi="Aptos" w:cs="Aptos"/>
          <w:sz w:val="28"/>
          <w:szCs w:val="28"/>
        </w:rPr>
        <w:tab/>
      </w:r>
      <w:r>
        <w:rPr>
          <w:rFonts w:ascii="Aptos" w:eastAsia="Aptos" w:hAnsi="Aptos" w:cs="Aptos"/>
          <w:sz w:val="28"/>
          <w:szCs w:val="28"/>
        </w:rPr>
        <w:tab/>
      </w:r>
      <w:r>
        <w:rPr>
          <w:rFonts w:ascii="Aptos" w:eastAsia="Aptos" w:hAnsi="Aptos" w:cs="Aptos"/>
          <w:sz w:val="28"/>
          <w:szCs w:val="28"/>
        </w:rPr>
        <w:tab/>
      </w:r>
      <w:r>
        <w:rPr>
          <w:rFonts w:ascii="Aptos" w:eastAsia="Aptos" w:hAnsi="Aptos" w:cs="Aptos"/>
          <w:sz w:val="28"/>
          <w:szCs w:val="28"/>
        </w:rPr>
        <w:tab/>
      </w:r>
      <w:r>
        <w:rPr>
          <w:rFonts w:ascii="Aptos" w:eastAsia="Aptos" w:hAnsi="Aptos" w:cs="Aptos"/>
          <w:sz w:val="22"/>
          <w:szCs w:val="22"/>
          <w:u w:val="single"/>
        </w:rPr>
        <w:t>Claimant</w:t>
      </w:r>
    </w:p>
    <w:p w14:paraId="7477C891" w14:textId="77777777" w:rsidR="00542485" w:rsidRDefault="00542485" w:rsidP="00542485">
      <w:pPr>
        <w:spacing w:line="278" w:lineRule="auto"/>
        <w:rPr>
          <w:sz w:val="28"/>
          <w:szCs w:val="28"/>
        </w:rPr>
      </w:pPr>
    </w:p>
    <w:p w14:paraId="7C119B3A" w14:textId="2F244593" w:rsidR="00542485" w:rsidRDefault="00542485" w:rsidP="00542485">
      <w:pPr>
        <w:spacing w:line="278" w:lineRule="auto"/>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t>-and-</w:t>
      </w:r>
    </w:p>
    <w:p w14:paraId="689EB130" w14:textId="77777777" w:rsidR="00542485" w:rsidRDefault="00542485" w:rsidP="00542485">
      <w:pPr>
        <w:spacing w:line="278" w:lineRule="auto"/>
        <w:rPr>
          <w:sz w:val="28"/>
          <w:szCs w:val="28"/>
        </w:rPr>
      </w:pPr>
    </w:p>
    <w:p w14:paraId="47F6C593" w14:textId="77777777" w:rsidR="00542485" w:rsidRDefault="00542485" w:rsidP="00542485">
      <w:pPr>
        <w:spacing w:line="278" w:lineRule="auto"/>
        <w:rPr>
          <w:sz w:val="28"/>
          <w:szCs w:val="28"/>
        </w:rPr>
      </w:pPr>
    </w:p>
    <w:p w14:paraId="51DA895B" w14:textId="1CBC8A0E" w:rsidR="00542485" w:rsidRDefault="00542485" w:rsidP="00542485">
      <w:pPr>
        <w:spacing w:line="278" w:lineRule="auto"/>
        <w:rPr>
          <w:sz w:val="22"/>
          <w:szCs w:val="22"/>
          <w:u w:val="single"/>
        </w:rPr>
      </w:pPr>
      <w:r>
        <w:rPr>
          <w:sz w:val="28"/>
          <w:szCs w:val="28"/>
        </w:rPr>
        <w:tab/>
      </w:r>
      <w:r>
        <w:rPr>
          <w:sz w:val="28"/>
          <w:szCs w:val="28"/>
        </w:rPr>
        <w:tab/>
      </w:r>
      <w:r>
        <w:rPr>
          <w:sz w:val="28"/>
          <w:szCs w:val="28"/>
        </w:rPr>
        <w:tab/>
      </w:r>
      <w:r>
        <w:rPr>
          <w:sz w:val="28"/>
          <w:szCs w:val="28"/>
        </w:rPr>
        <w:tab/>
      </w:r>
      <w:r>
        <w:rPr>
          <w:sz w:val="28"/>
          <w:szCs w:val="28"/>
        </w:rPr>
        <w:tab/>
        <w:t xml:space="preserve">JENNIFER WILLIAMS </w:t>
      </w:r>
      <w:r>
        <w:rPr>
          <w:sz w:val="28"/>
          <w:szCs w:val="28"/>
        </w:rPr>
        <w:tab/>
      </w:r>
      <w:r>
        <w:rPr>
          <w:sz w:val="28"/>
          <w:szCs w:val="28"/>
        </w:rPr>
        <w:tab/>
      </w:r>
      <w:r>
        <w:rPr>
          <w:sz w:val="28"/>
          <w:szCs w:val="28"/>
        </w:rPr>
        <w:tab/>
      </w:r>
      <w:r>
        <w:rPr>
          <w:sz w:val="28"/>
          <w:szCs w:val="28"/>
        </w:rPr>
        <w:tab/>
      </w:r>
      <w:r w:rsidRPr="00542485">
        <w:rPr>
          <w:sz w:val="22"/>
          <w:szCs w:val="22"/>
          <w:u w:val="single"/>
        </w:rPr>
        <w:t>Defendant</w:t>
      </w:r>
    </w:p>
    <w:p w14:paraId="1E92ACCD" w14:textId="77777777" w:rsidR="00542485" w:rsidRDefault="00542485" w:rsidP="00542485">
      <w:pPr>
        <w:spacing w:line="278" w:lineRule="auto"/>
        <w:rPr>
          <w:sz w:val="22"/>
          <w:szCs w:val="22"/>
          <w:u w:val="single"/>
        </w:rPr>
      </w:pPr>
    </w:p>
    <w:p w14:paraId="795A2D8A" w14:textId="37F0A8D0" w:rsidR="00542485" w:rsidRPr="00542485" w:rsidRDefault="00542485" w:rsidP="00542485">
      <w:pPr>
        <w:spacing w:line="278" w:lineRule="auto"/>
        <w:jc w:val="center"/>
        <w:rPr>
          <w:b/>
          <w:bCs/>
          <w:sz w:val="28"/>
          <w:szCs w:val="28"/>
        </w:rPr>
      </w:pPr>
      <w:r w:rsidRPr="00542485">
        <w:rPr>
          <w:b/>
          <w:bCs/>
          <w:sz w:val="28"/>
          <w:szCs w:val="28"/>
        </w:rPr>
        <w:t>Skeleton Argument on behalf of the Claimant.</w:t>
      </w:r>
    </w:p>
    <w:p w14:paraId="14AB3D38" w14:textId="77777777" w:rsidR="00542485" w:rsidRPr="00542485" w:rsidRDefault="00542485" w:rsidP="00542485">
      <w:pPr>
        <w:pBdr>
          <w:bottom w:val="single" w:sz="4" w:space="1" w:color="auto"/>
        </w:pBdr>
        <w:spacing w:line="278" w:lineRule="auto"/>
        <w:rPr>
          <w:sz w:val="28"/>
          <w:szCs w:val="28"/>
        </w:rPr>
      </w:pPr>
    </w:p>
    <w:p w14:paraId="26B2E7C9" w14:textId="20718172" w:rsidR="00542485" w:rsidRPr="00542485" w:rsidRDefault="00542485">
      <w:pPr>
        <w:rPr>
          <w:b/>
          <w:bCs/>
          <w:sz w:val="28"/>
          <w:szCs w:val="28"/>
        </w:rPr>
      </w:pPr>
      <w:r>
        <w:rPr>
          <w:b/>
          <w:bCs/>
          <w:sz w:val="28"/>
          <w:szCs w:val="28"/>
        </w:rPr>
        <w:t xml:space="preserve">1 </w:t>
      </w:r>
      <w:r w:rsidRPr="00542485">
        <w:rPr>
          <w:b/>
          <w:bCs/>
          <w:sz w:val="28"/>
          <w:szCs w:val="28"/>
        </w:rPr>
        <w:t>Introduction</w:t>
      </w:r>
    </w:p>
    <w:p w14:paraId="7A42C0FD" w14:textId="77777777" w:rsidR="00542485" w:rsidRDefault="00542485">
      <w:pPr>
        <w:rPr>
          <w:sz w:val="28"/>
          <w:szCs w:val="28"/>
        </w:rPr>
      </w:pPr>
    </w:p>
    <w:p w14:paraId="71CA7C9B" w14:textId="7F283EC0" w:rsidR="00542485" w:rsidRPr="00542485" w:rsidRDefault="00542485" w:rsidP="00542485">
      <w:pPr>
        <w:pStyle w:val="ListParagraph"/>
        <w:numPr>
          <w:ilvl w:val="1"/>
          <w:numId w:val="1"/>
        </w:numPr>
        <w:rPr>
          <w:sz w:val="28"/>
          <w:szCs w:val="28"/>
        </w:rPr>
      </w:pPr>
      <w:r w:rsidRPr="00542485">
        <w:rPr>
          <w:sz w:val="28"/>
          <w:szCs w:val="28"/>
        </w:rPr>
        <w:t xml:space="preserve">This skeleton argument is filed on behalf of the claimant, Sarah Morgan. The claimant seeks a declaration that she holds a beneficial interest in The Gatehouse under a common intention constructive trust. In the alternative, the claimant claims an equitable interest arising through proprietary estoppel. Both claims arise from the parties shared domestic partnership, the defendants’ assurances, and the claimants substantial financial and personal detriment after relying on those assurances. </w:t>
      </w:r>
    </w:p>
    <w:p w14:paraId="1CD1CB22" w14:textId="77777777" w:rsidR="00542485" w:rsidRDefault="00542485" w:rsidP="00542485">
      <w:pPr>
        <w:rPr>
          <w:sz w:val="28"/>
          <w:szCs w:val="28"/>
        </w:rPr>
      </w:pPr>
    </w:p>
    <w:p w14:paraId="6B39F00E" w14:textId="77777777" w:rsidR="00542485" w:rsidRDefault="00542485" w:rsidP="00542485">
      <w:pPr>
        <w:rPr>
          <w:sz w:val="28"/>
          <w:szCs w:val="28"/>
        </w:rPr>
      </w:pPr>
    </w:p>
    <w:p w14:paraId="2F8520D8" w14:textId="4159A935" w:rsidR="00542485" w:rsidRPr="00542485" w:rsidRDefault="00542485" w:rsidP="00542485">
      <w:pPr>
        <w:pStyle w:val="ListParagraph"/>
        <w:numPr>
          <w:ilvl w:val="0"/>
          <w:numId w:val="1"/>
        </w:numPr>
        <w:rPr>
          <w:b/>
          <w:bCs/>
          <w:sz w:val="28"/>
          <w:szCs w:val="28"/>
        </w:rPr>
      </w:pPr>
      <w:r w:rsidRPr="00542485">
        <w:rPr>
          <w:b/>
          <w:bCs/>
          <w:sz w:val="28"/>
          <w:szCs w:val="28"/>
        </w:rPr>
        <w:t>The Issues</w:t>
      </w:r>
    </w:p>
    <w:p w14:paraId="6CFD0299" w14:textId="77777777" w:rsidR="00542485" w:rsidRDefault="00542485" w:rsidP="00542485">
      <w:pPr>
        <w:rPr>
          <w:b/>
          <w:bCs/>
          <w:sz w:val="28"/>
          <w:szCs w:val="28"/>
        </w:rPr>
      </w:pPr>
    </w:p>
    <w:p w14:paraId="4E9F220A" w14:textId="43CD81A7" w:rsidR="00542485" w:rsidRDefault="00542485" w:rsidP="00542485">
      <w:pPr>
        <w:pStyle w:val="ListParagraph"/>
        <w:numPr>
          <w:ilvl w:val="1"/>
          <w:numId w:val="1"/>
        </w:numPr>
        <w:rPr>
          <w:sz w:val="28"/>
          <w:szCs w:val="28"/>
        </w:rPr>
      </w:pPr>
      <w:r w:rsidRPr="00542485">
        <w:rPr>
          <w:sz w:val="28"/>
          <w:szCs w:val="28"/>
        </w:rPr>
        <w:lastRenderedPageBreak/>
        <w:t xml:space="preserve">Whether common intention constructive trust arose giving the claimant a beneficial interest in The Gatehouse. </w:t>
      </w:r>
    </w:p>
    <w:p w14:paraId="5E942E65" w14:textId="77777777" w:rsidR="00542485" w:rsidRPr="00542485" w:rsidRDefault="00542485" w:rsidP="00542485">
      <w:pPr>
        <w:pStyle w:val="ListParagraph"/>
        <w:rPr>
          <w:sz w:val="28"/>
          <w:szCs w:val="28"/>
        </w:rPr>
      </w:pPr>
    </w:p>
    <w:p w14:paraId="2B5A5722" w14:textId="6F56A379" w:rsidR="00542485" w:rsidRDefault="00542485" w:rsidP="00542485">
      <w:pPr>
        <w:pStyle w:val="ListParagraph"/>
        <w:numPr>
          <w:ilvl w:val="1"/>
          <w:numId w:val="1"/>
        </w:numPr>
        <w:rPr>
          <w:sz w:val="28"/>
          <w:szCs w:val="28"/>
        </w:rPr>
      </w:pPr>
      <w:r>
        <w:rPr>
          <w:sz w:val="28"/>
          <w:szCs w:val="28"/>
        </w:rPr>
        <w:t xml:space="preserve">Whether Proprietary estoppel prevents the Defendant from denying the claimant an equitable interest. </w:t>
      </w:r>
    </w:p>
    <w:p w14:paraId="0AA57EAA" w14:textId="77777777" w:rsidR="00542485" w:rsidRPr="00542485" w:rsidRDefault="00542485" w:rsidP="00542485">
      <w:pPr>
        <w:pStyle w:val="ListParagraph"/>
        <w:rPr>
          <w:sz w:val="28"/>
          <w:szCs w:val="28"/>
        </w:rPr>
      </w:pPr>
    </w:p>
    <w:p w14:paraId="0E5915C9" w14:textId="536DA785" w:rsidR="00542485" w:rsidRDefault="00542485" w:rsidP="00542485">
      <w:pPr>
        <w:pStyle w:val="ListParagraph"/>
        <w:numPr>
          <w:ilvl w:val="1"/>
          <w:numId w:val="1"/>
        </w:numPr>
        <w:rPr>
          <w:sz w:val="28"/>
          <w:szCs w:val="28"/>
        </w:rPr>
      </w:pPr>
      <w:r>
        <w:rPr>
          <w:sz w:val="28"/>
          <w:szCs w:val="28"/>
        </w:rPr>
        <w:t xml:space="preserve">The defendant disputes that any common intention existed and denies making assurances capable of founding proprietary estoppel </w:t>
      </w:r>
    </w:p>
    <w:p w14:paraId="0F9C018B" w14:textId="77777777" w:rsidR="00542485" w:rsidRPr="00542485" w:rsidRDefault="00542485" w:rsidP="00542485">
      <w:pPr>
        <w:pStyle w:val="ListParagraph"/>
        <w:rPr>
          <w:sz w:val="28"/>
          <w:szCs w:val="28"/>
        </w:rPr>
      </w:pPr>
    </w:p>
    <w:p w14:paraId="651C7406" w14:textId="77777777" w:rsidR="00542485" w:rsidRDefault="00542485" w:rsidP="00542485">
      <w:pPr>
        <w:rPr>
          <w:sz w:val="28"/>
          <w:szCs w:val="28"/>
        </w:rPr>
      </w:pPr>
    </w:p>
    <w:p w14:paraId="516066D6" w14:textId="6A2D476E" w:rsidR="00542485" w:rsidRPr="00542485" w:rsidRDefault="00542485" w:rsidP="00542485">
      <w:pPr>
        <w:pStyle w:val="ListParagraph"/>
        <w:numPr>
          <w:ilvl w:val="0"/>
          <w:numId w:val="1"/>
        </w:numPr>
        <w:rPr>
          <w:b/>
          <w:bCs/>
          <w:sz w:val="28"/>
          <w:szCs w:val="28"/>
        </w:rPr>
      </w:pPr>
      <w:r w:rsidRPr="00542485">
        <w:rPr>
          <w:b/>
          <w:bCs/>
          <w:sz w:val="28"/>
          <w:szCs w:val="28"/>
        </w:rPr>
        <w:t xml:space="preserve">Facts </w:t>
      </w:r>
    </w:p>
    <w:p w14:paraId="6C8CA1EF" w14:textId="77777777" w:rsidR="00542485" w:rsidRDefault="00542485" w:rsidP="00542485">
      <w:pPr>
        <w:rPr>
          <w:b/>
          <w:bCs/>
          <w:sz w:val="28"/>
          <w:szCs w:val="28"/>
        </w:rPr>
      </w:pPr>
    </w:p>
    <w:p w14:paraId="52C7F852" w14:textId="74375C4B" w:rsidR="00542485" w:rsidRDefault="00542485" w:rsidP="00542485">
      <w:pPr>
        <w:pStyle w:val="ListParagraph"/>
        <w:numPr>
          <w:ilvl w:val="1"/>
          <w:numId w:val="1"/>
        </w:numPr>
        <w:rPr>
          <w:sz w:val="28"/>
          <w:szCs w:val="28"/>
        </w:rPr>
      </w:pPr>
      <w:r w:rsidRPr="00542485">
        <w:rPr>
          <w:sz w:val="28"/>
          <w:szCs w:val="28"/>
        </w:rPr>
        <w:t xml:space="preserve">The defendant purchased The Gatehouse in 1995 in her sole name and without a mortgage. </w:t>
      </w:r>
    </w:p>
    <w:p w14:paraId="64604498" w14:textId="77777777" w:rsidR="00542485" w:rsidRPr="00542485" w:rsidRDefault="00542485" w:rsidP="00542485">
      <w:pPr>
        <w:pStyle w:val="ListParagraph"/>
        <w:rPr>
          <w:sz w:val="28"/>
          <w:szCs w:val="28"/>
        </w:rPr>
      </w:pPr>
    </w:p>
    <w:p w14:paraId="75BD24BD" w14:textId="5AF0C848" w:rsidR="00542485" w:rsidRDefault="00542485" w:rsidP="00542485">
      <w:pPr>
        <w:pStyle w:val="ListParagraph"/>
        <w:numPr>
          <w:ilvl w:val="1"/>
          <w:numId w:val="1"/>
        </w:numPr>
        <w:rPr>
          <w:sz w:val="28"/>
          <w:szCs w:val="28"/>
        </w:rPr>
      </w:pPr>
      <w:r>
        <w:rPr>
          <w:sz w:val="28"/>
          <w:szCs w:val="28"/>
        </w:rPr>
        <w:t xml:space="preserve">The parties began cohabiting in 2004 and lived together as a family unit. </w:t>
      </w:r>
    </w:p>
    <w:p w14:paraId="62EB3FA6" w14:textId="77777777" w:rsidR="00542485" w:rsidRPr="00542485" w:rsidRDefault="00542485" w:rsidP="00542485">
      <w:pPr>
        <w:pStyle w:val="ListParagraph"/>
        <w:rPr>
          <w:sz w:val="28"/>
          <w:szCs w:val="28"/>
        </w:rPr>
      </w:pPr>
    </w:p>
    <w:p w14:paraId="5BF1B64B" w14:textId="222206C7" w:rsidR="00542485" w:rsidRDefault="00542485" w:rsidP="00542485">
      <w:pPr>
        <w:pStyle w:val="ListParagraph"/>
        <w:numPr>
          <w:ilvl w:val="1"/>
          <w:numId w:val="1"/>
        </w:numPr>
        <w:rPr>
          <w:sz w:val="28"/>
          <w:szCs w:val="28"/>
        </w:rPr>
      </w:pPr>
      <w:r>
        <w:rPr>
          <w:sz w:val="28"/>
          <w:szCs w:val="28"/>
        </w:rPr>
        <w:t>They used their joint account to pay household bills, living expenses and family expenses.</w:t>
      </w:r>
    </w:p>
    <w:p w14:paraId="1DE65584" w14:textId="77777777" w:rsidR="00542485" w:rsidRPr="00542485" w:rsidRDefault="00542485" w:rsidP="00542485">
      <w:pPr>
        <w:pStyle w:val="ListParagraph"/>
        <w:rPr>
          <w:sz w:val="28"/>
          <w:szCs w:val="28"/>
        </w:rPr>
      </w:pPr>
    </w:p>
    <w:p w14:paraId="31C99859" w14:textId="1BB55516" w:rsidR="00542485" w:rsidRDefault="00542485" w:rsidP="00542485">
      <w:pPr>
        <w:pStyle w:val="ListParagraph"/>
        <w:numPr>
          <w:ilvl w:val="1"/>
          <w:numId w:val="1"/>
        </w:numPr>
        <w:rPr>
          <w:sz w:val="28"/>
          <w:szCs w:val="28"/>
        </w:rPr>
      </w:pPr>
      <w:r>
        <w:rPr>
          <w:sz w:val="28"/>
          <w:szCs w:val="28"/>
        </w:rPr>
        <w:t xml:space="preserve">The claimant retrained as a nurse with support from the defendant who during this time managed the household expenses. </w:t>
      </w:r>
    </w:p>
    <w:p w14:paraId="17AC9AF8" w14:textId="77777777" w:rsidR="00542485" w:rsidRPr="00542485" w:rsidRDefault="00542485" w:rsidP="00542485">
      <w:pPr>
        <w:pStyle w:val="ListParagraph"/>
        <w:rPr>
          <w:sz w:val="28"/>
          <w:szCs w:val="28"/>
        </w:rPr>
      </w:pPr>
    </w:p>
    <w:p w14:paraId="5B1A3693" w14:textId="6197EF93" w:rsidR="00542485" w:rsidRDefault="00542485" w:rsidP="00542485">
      <w:pPr>
        <w:pStyle w:val="ListParagraph"/>
        <w:numPr>
          <w:ilvl w:val="1"/>
          <w:numId w:val="1"/>
        </w:numPr>
        <w:rPr>
          <w:sz w:val="28"/>
          <w:szCs w:val="28"/>
        </w:rPr>
      </w:pPr>
      <w:r>
        <w:rPr>
          <w:sz w:val="28"/>
          <w:szCs w:val="28"/>
        </w:rPr>
        <w:t xml:space="preserve">The parties had two children and had taken it in turn with each child to stay home to raise the child to school age while the other party remained working to support the family. </w:t>
      </w:r>
    </w:p>
    <w:p w14:paraId="09F8E046" w14:textId="77777777" w:rsidR="00542485" w:rsidRPr="00542485" w:rsidRDefault="00542485" w:rsidP="00542485">
      <w:pPr>
        <w:pStyle w:val="ListParagraph"/>
        <w:rPr>
          <w:sz w:val="28"/>
          <w:szCs w:val="28"/>
        </w:rPr>
      </w:pPr>
    </w:p>
    <w:p w14:paraId="41418785" w14:textId="26F0C890" w:rsidR="00542485" w:rsidRDefault="00542485" w:rsidP="00542485">
      <w:pPr>
        <w:pStyle w:val="ListParagraph"/>
        <w:numPr>
          <w:ilvl w:val="1"/>
          <w:numId w:val="1"/>
        </w:numPr>
        <w:rPr>
          <w:sz w:val="28"/>
          <w:szCs w:val="28"/>
        </w:rPr>
      </w:pPr>
      <w:r>
        <w:rPr>
          <w:sz w:val="28"/>
          <w:szCs w:val="28"/>
        </w:rPr>
        <w:t>Following storm damage to The Gatehouse property the claimant paid £60,000 from her savings to repair and improve the property</w:t>
      </w:r>
    </w:p>
    <w:p w14:paraId="6F22BB15" w14:textId="77777777" w:rsidR="00542485" w:rsidRPr="00542485" w:rsidRDefault="00542485" w:rsidP="00542485">
      <w:pPr>
        <w:pStyle w:val="ListParagraph"/>
        <w:rPr>
          <w:sz w:val="28"/>
          <w:szCs w:val="28"/>
        </w:rPr>
      </w:pPr>
    </w:p>
    <w:p w14:paraId="219513BB" w14:textId="25BE3E19" w:rsidR="00542485" w:rsidRDefault="00542485" w:rsidP="00542485">
      <w:pPr>
        <w:pStyle w:val="ListParagraph"/>
        <w:numPr>
          <w:ilvl w:val="1"/>
          <w:numId w:val="1"/>
        </w:numPr>
        <w:rPr>
          <w:sz w:val="28"/>
          <w:szCs w:val="28"/>
        </w:rPr>
      </w:pPr>
      <w:r>
        <w:rPr>
          <w:sz w:val="28"/>
          <w:szCs w:val="28"/>
        </w:rPr>
        <w:t xml:space="preserve">The defendant reassured the claimant that she didn’t need to worry and that she would be secure </w:t>
      </w:r>
    </w:p>
    <w:p w14:paraId="3B942C29" w14:textId="77777777" w:rsidR="00542485" w:rsidRPr="00542485" w:rsidRDefault="00542485" w:rsidP="00542485">
      <w:pPr>
        <w:pStyle w:val="ListParagraph"/>
        <w:rPr>
          <w:sz w:val="28"/>
          <w:szCs w:val="28"/>
        </w:rPr>
      </w:pPr>
    </w:p>
    <w:p w14:paraId="3C0C3684" w14:textId="2435709D" w:rsidR="00542485" w:rsidRDefault="00542485" w:rsidP="00542485">
      <w:pPr>
        <w:pStyle w:val="ListParagraph"/>
        <w:numPr>
          <w:ilvl w:val="1"/>
          <w:numId w:val="1"/>
        </w:numPr>
        <w:rPr>
          <w:sz w:val="28"/>
          <w:szCs w:val="28"/>
        </w:rPr>
      </w:pPr>
      <w:r>
        <w:rPr>
          <w:sz w:val="28"/>
          <w:szCs w:val="28"/>
        </w:rPr>
        <w:t xml:space="preserve">A solicitor advised making formal arrangements for the beneficial interests in The Gatehouse via a declaration of trust. However, this was not done. </w:t>
      </w:r>
    </w:p>
    <w:p w14:paraId="7D037053" w14:textId="77777777" w:rsidR="00542485" w:rsidRPr="00542485" w:rsidRDefault="00542485" w:rsidP="00542485">
      <w:pPr>
        <w:pStyle w:val="ListParagraph"/>
        <w:rPr>
          <w:sz w:val="28"/>
          <w:szCs w:val="28"/>
        </w:rPr>
      </w:pPr>
    </w:p>
    <w:p w14:paraId="4B39A1DD" w14:textId="78F5B51D" w:rsidR="00542485" w:rsidRDefault="00542485" w:rsidP="00542485">
      <w:pPr>
        <w:pStyle w:val="ListParagraph"/>
        <w:numPr>
          <w:ilvl w:val="1"/>
          <w:numId w:val="1"/>
        </w:numPr>
        <w:rPr>
          <w:sz w:val="28"/>
          <w:szCs w:val="28"/>
        </w:rPr>
      </w:pPr>
      <w:r>
        <w:rPr>
          <w:sz w:val="28"/>
          <w:szCs w:val="28"/>
        </w:rPr>
        <w:t xml:space="preserve">Following the breakdown of the relationship the defendant denies the claimant has any beneficial interest. </w:t>
      </w:r>
    </w:p>
    <w:p w14:paraId="6FC09497" w14:textId="77777777" w:rsidR="00542485" w:rsidRPr="00542485" w:rsidRDefault="00542485" w:rsidP="00542485">
      <w:pPr>
        <w:pStyle w:val="ListParagraph"/>
        <w:rPr>
          <w:sz w:val="28"/>
          <w:szCs w:val="28"/>
        </w:rPr>
      </w:pPr>
    </w:p>
    <w:p w14:paraId="6D51A1FF" w14:textId="77777777" w:rsidR="00542485" w:rsidRDefault="00542485" w:rsidP="00542485">
      <w:pPr>
        <w:rPr>
          <w:sz w:val="28"/>
          <w:szCs w:val="28"/>
        </w:rPr>
      </w:pPr>
    </w:p>
    <w:p w14:paraId="7577A5DD" w14:textId="77777777" w:rsidR="00542485" w:rsidRDefault="00542485" w:rsidP="00542485">
      <w:pPr>
        <w:rPr>
          <w:sz w:val="28"/>
          <w:szCs w:val="28"/>
        </w:rPr>
      </w:pPr>
    </w:p>
    <w:p w14:paraId="7D60E83A" w14:textId="77777777" w:rsidR="00542485" w:rsidRDefault="00542485" w:rsidP="00542485">
      <w:pPr>
        <w:rPr>
          <w:sz w:val="28"/>
          <w:szCs w:val="28"/>
        </w:rPr>
      </w:pPr>
    </w:p>
    <w:p w14:paraId="3D35746B" w14:textId="1285D6EA" w:rsidR="00542485" w:rsidRPr="00542485" w:rsidRDefault="00542485" w:rsidP="00542485">
      <w:pPr>
        <w:rPr>
          <w:b/>
          <w:bCs/>
          <w:sz w:val="28"/>
          <w:szCs w:val="28"/>
        </w:rPr>
      </w:pPr>
      <w:r w:rsidRPr="00542485">
        <w:rPr>
          <w:b/>
          <w:bCs/>
          <w:sz w:val="28"/>
          <w:szCs w:val="28"/>
        </w:rPr>
        <w:lastRenderedPageBreak/>
        <w:t xml:space="preserve">Claim arising under a constructive trust </w:t>
      </w:r>
    </w:p>
    <w:p w14:paraId="15E9C921" w14:textId="77777777" w:rsidR="00542485" w:rsidRDefault="00542485" w:rsidP="00542485">
      <w:pPr>
        <w:rPr>
          <w:sz w:val="28"/>
          <w:szCs w:val="28"/>
        </w:rPr>
      </w:pPr>
    </w:p>
    <w:p w14:paraId="7E22D4E1" w14:textId="029278CF" w:rsidR="00542485" w:rsidRPr="00542485" w:rsidRDefault="00542485" w:rsidP="00542485">
      <w:pPr>
        <w:pStyle w:val="ListParagraph"/>
        <w:numPr>
          <w:ilvl w:val="0"/>
          <w:numId w:val="1"/>
        </w:numPr>
        <w:rPr>
          <w:b/>
          <w:bCs/>
          <w:sz w:val="28"/>
          <w:szCs w:val="28"/>
        </w:rPr>
      </w:pPr>
      <w:r w:rsidRPr="00542485">
        <w:rPr>
          <w:b/>
          <w:bCs/>
          <w:sz w:val="28"/>
          <w:szCs w:val="28"/>
        </w:rPr>
        <w:t xml:space="preserve">The Law </w:t>
      </w:r>
    </w:p>
    <w:p w14:paraId="11E11294" w14:textId="77777777" w:rsidR="00542485" w:rsidRDefault="00542485" w:rsidP="00542485">
      <w:pPr>
        <w:rPr>
          <w:b/>
          <w:bCs/>
          <w:sz w:val="28"/>
          <w:szCs w:val="28"/>
        </w:rPr>
      </w:pPr>
    </w:p>
    <w:p w14:paraId="1E119B00" w14:textId="55423EEE" w:rsidR="00542485" w:rsidRDefault="00542485" w:rsidP="00542485">
      <w:pPr>
        <w:rPr>
          <w:sz w:val="28"/>
          <w:szCs w:val="28"/>
        </w:rPr>
      </w:pPr>
      <w:r>
        <w:rPr>
          <w:sz w:val="28"/>
          <w:szCs w:val="28"/>
        </w:rPr>
        <w:t>A common intention constructive trust arises where:</w:t>
      </w:r>
    </w:p>
    <w:p w14:paraId="4A07BE6C" w14:textId="77777777" w:rsidR="00542485" w:rsidRDefault="00542485" w:rsidP="00542485">
      <w:pPr>
        <w:rPr>
          <w:sz w:val="28"/>
          <w:szCs w:val="28"/>
        </w:rPr>
      </w:pPr>
    </w:p>
    <w:p w14:paraId="5B2FB5E3" w14:textId="51AC4642" w:rsidR="00542485" w:rsidRPr="00542485" w:rsidRDefault="00542485" w:rsidP="00542485">
      <w:pPr>
        <w:pStyle w:val="ListParagraph"/>
        <w:numPr>
          <w:ilvl w:val="1"/>
          <w:numId w:val="1"/>
        </w:numPr>
        <w:rPr>
          <w:sz w:val="28"/>
          <w:szCs w:val="28"/>
        </w:rPr>
      </w:pPr>
      <w:r w:rsidRPr="00542485">
        <w:rPr>
          <w:sz w:val="28"/>
          <w:szCs w:val="28"/>
        </w:rPr>
        <w:t xml:space="preserve">The parties shared an intention that the claimant should have a beneficial interest and </w:t>
      </w:r>
    </w:p>
    <w:p w14:paraId="4716D312" w14:textId="4EC0DF91" w:rsidR="00542485" w:rsidRDefault="00542485" w:rsidP="00542485">
      <w:pPr>
        <w:pStyle w:val="ListParagraph"/>
        <w:numPr>
          <w:ilvl w:val="1"/>
          <w:numId w:val="1"/>
        </w:numPr>
        <w:rPr>
          <w:sz w:val="28"/>
          <w:szCs w:val="28"/>
        </w:rPr>
      </w:pPr>
      <w:r>
        <w:rPr>
          <w:sz w:val="28"/>
          <w:szCs w:val="28"/>
        </w:rPr>
        <w:t xml:space="preserve">The claimant relied on that intention to their detriment. </w:t>
      </w:r>
    </w:p>
    <w:p w14:paraId="31D1CA9D" w14:textId="77777777" w:rsidR="00542485" w:rsidRDefault="00542485" w:rsidP="00542485">
      <w:pPr>
        <w:rPr>
          <w:sz w:val="28"/>
          <w:szCs w:val="28"/>
        </w:rPr>
      </w:pPr>
    </w:p>
    <w:p w14:paraId="58B19CE3" w14:textId="33A0525F" w:rsidR="00542485" w:rsidRDefault="00542485" w:rsidP="00542485">
      <w:pPr>
        <w:rPr>
          <w:sz w:val="28"/>
          <w:szCs w:val="28"/>
        </w:rPr>
      </w:pPr>
      <w:r>
        <w:rPr>
          <w:sz w:val="28"/>
          <w:szCs w:val="28"/>
        </w:rPr>
        <w:t>In Lloyds bank v Rosset</w:t>
      </w:r>
      <w:r w:rsidR="00303B73">
        <w:rPr>
          <w:sz w:val="28"/>
          <w:szCs w:val="28"/>
        </w:rPr>
        <w:t xml:space="preserve"> (1991)</w:t>
      </w:r>
      <w:r>
        <w:rPr>
          <w:sz w:val="28"/>
          <w:szCs w:val="28"/>
        </w:rPr>
        <w:t>, the House of Lords recognised that intention may be express or inferred from conduct</w:t>
      </w:r>
      <w:r w:rsidR="003C2E9A">
        <w:rPr>
          <w:sz w:val="28"/>
          <w:szCs w:val="28"/>
        </w:rPr>
        <w:t>, reflecting established principles governing beneficial interests in the family home (</w:t>
      </w:r>
      <w:proofErr w:type="spellStart"/>
      <w:r w:rsidR="003C2E9A">
        <w:rPr>
          <w:sz w:val="28"/>
          <w:szCs w:val="28"/>
        </w:rPr>
        <w:t>Duddington</w:t>
      </w:r>
      <w:proofErr w:type="spellEnd"/>
      <w:r w:rsidR="003C2E9A">
        <w:rPr>
          <w:sz w:val="28"/>
          <w:szCs w:val="28"/>
        </w:rPr>
        <w:t>, 2023).</w:t>
      </w:r>
      <w:r>
        <w:rPr>
          <w:sz w:val="28"/>
          <w:szCs w:val="28"/>
        </w:rPr>
        <w:t xml:space="preserve"> More recent cases</w:t>
      </w:r>
      <w:r w:rsidR="00D70437">
        <w:rPr>
          <w:sz w:val="28"/>
          <w:szCs w:val="28"/>
        </w:rPr>
        <w:t>,</w:t>
      </w:r>
      <w:r>
        <w:rPr>
          <w:sz w:val="28"/>
          <w:szCs w:val="28"/>
        </w:rPr>
        <w:t xml:space="preserve"> however</w:t>
      </w:r>
      <w:r w:rsidR="00D70437">
        <w:rPr>
          <w:sz w:val="28"/>
          <w:szCs w:val="28"/>
        </w:rPr>
        <w:t>,</w:t>
      </w:r>
      <w:r>
        <w:rPr>
          <w:sz w:val="28"/>
          <w:szCs w:val="28"/>
        </w:rPr>
        <w:t xml:space="preserve"> have applied a broader approach to family home disputes. </w:t>
      </w:r>
    </w:p>
    <w:p w14:paraId="7F83C7DE" w14:textId="77777777" w:rsidR="00542485" w:rsidRDefault="00542485" w:rsidP="00542485">
      <w:pPr>
        <w:rPr>
          <w:sz w:val="28"/>
          <w:szCs w:val="28"/>
        </w:rPr>
      </w:pPr>
    </w:p>
    <w:p w14:paraId="38B32452" w14:textId="167C996A" w:rsidR="00542485" w:rsidRDefault="00542485" w:rsidP="00542485">
      <w:pPr>
        <w:rPr>
          <w:sz w:val="28"/>
          <w:szCs w:val="28"/>
        </w:rPr>
      </w:pPr>
      <w:r>
        <w:rPr>
          <w:sz w:val="28"/>
          <w:szCs w:val="28"/>
        </w:rPr>
        <w:t>In Stack v Dowden</w:t>
      </w:r>
      <w:r w:rsidR="00303B73">
        <w:rPr>
          <w:sz w:val="28"/>
          <w:szCs w:val="28"/>
        </w:rPr>
        <w:t xml:space="preserve"> (2007)</w:t>
      </w:r>
      <w:r>
        <w:rPr>
          <w:sz w:val="28"/>
          <w:szCs w:val="28"/>
        </w:rPr>
        <w:t>, the House of Lords confirmed that the court must consider the whole course of dealings between the parties when determining beneficial interests.</w:t>
      </w:r>
    </w:p>
    <w:p w14:paraId="35DD0708" w14:textId="77777777" w:rsidR="00542485" w:rsidRDefault="00542485" w:rsidP="00542485">
      <w:pPr>
        <w:rPr>
          <w:sz w:val="28"/>
          <w:szCs w:val="28"/>
        </w:rPr>
      </w:pPr>
    </w:p>
    <w:p w14:paraId="1BE1085F" w14:textId="006E2B42" w:rsidR="00542485" w:rsidRDefault="00542485" w:rsidP="00542485">
      <w:pPr>
        <w:rPr>
          <w:sz w:val="28"/>
          <w:szCs w:val="28"/>
        </w:rPr>
      </w:pPr>
      <w:r>
        <w:rPr>
          <w:sz w:val="28"/>
          <w:szCs w:val="28"/>
        </w:rPr>
        <w:t xml:space="preserve">In Jones v Kernott, the Supreme Court affirmed where intention is unclear the court may infer or impute a fair share based on the </w:t>
      </w:r>
      <w:proofErr w:type="gramStart"/>
      <w:r>
        <w:rPr>
          <w:sz w:val="28"/>
          <w:szCs w:val="28"/>
        </w:rPr>
        <w:t>parties</w:t>
      </w:r>
      <w:proofErr w:type="gramEnd"/>
      <w:r>
        <w:rPr>
          <w:sz w:val="28"/>
          <w:szCs w:val="28"/>
        </w:rPr>
        <w:t xml:space="preserve"> dealings. </w:t>
      </w:r>
    </w:p>
    <w:p w14:paraId="06B4B593" w14:textId="77777777" w:rsidR="00542485" w:rsidRDefault="00542485" w:rsidP="00542485">
      <w:pPr>
        <w:rPr>
          <w:sz w:val="28"/>
          <w:szCs w:val="28"/>
        </w:rPr>
      </w:pPr>
    </w:p>
    <w:p w14:paraId="596F1B71" w14:textId="36158426" w:rsidR="00542485" w:rsidRDefault="00542485" w:rsidP="00542485">
      <w:pPr>
        <w:rPr>
          <w:sz w:val="28"/>
          <w:szCs w:val="28"/>
        </w:rPr>
      </w:pPr>
      <w:r>
        <w:rPr>
          <w:sz w:val="28"/>
          <w:szCs w:val="28"/>
        </w:rPr>
        <w:t xml:space="preserve">In </w:t>
      </w:r>
      <w:proofErr w:type="spellStart"/>
      <w:r>
        <w:rPr>
          <w:sz w:val="28"/>
          <w:szCs w:val="28"/>
        </w:rPr>
        <w:t>Capehorn</w:t>
      </w:r>
      <w:proofErr w:type="spellEnd"/>
      <w:r>
        <w:rPr>
          <w:sz w:val="28"/>
          <w:szCs w:val="28"/>
        </w:rPr>
        <w:t xml:space="preserve"> v Harris</w:t>
      </w:r>
      <w:r w:rsidR="00303B73">
        <w:rPr>
          <w:sz w:val="28"/>
          <w:szCs w:val="28"/>
        </w:rPr>
        <w:t xml:space="preserve"> (2015)</w:t>
      </w:r>
      <w:r>
        <w:rPr>
          <w:sz w:val="28"/>
          <w:szCs w:val="28"/>
        </w:rPr>
        <w:t xml:space="preserve">, the Court of Appeal emphasised that contributions and the relational context are relevant when assessing intention. </w:t>
      </w:r>
    </w:p>
    <w:p w14:paraId="301B9E3F" w14:textId="61DAE984" w:rsidR="00542485" w:rsidRDefault="00542485" w:rsidP="00542485">
      <w:pPr>
        <w:rPr>
          <w:sz w:val="28"/>
          <w:szCs w:val="28"/>
        </w:rPr>
      </w:pPr>
      <w:r>
        <w:rPr>
          <w:sz w:val="28"/>
          <w:szCs w:val="28"/>
        </w:rPr>
        <w:t>Both parties accept the legal principles. The dispute is whether those principles apply to these facts.</w:t>
      </w:r>
    </w:p>
    <w:p w14:paraId="1AD408C3" w14:textId="77777777" w:rsidR="00542485" w:rsidRDefault="00542485" w:rsidP="00542485">
      <w:pPr>
        <w:rPr>
          <w:sz w:val="28"/>
          <w:szCs w:val="28"/>
        </w:rPr>
      </w:pPr>
    </w:p>
    <w:p w14:paraId="45E32BE8" w14:textId="3968B308" w:rsidR="00542485" w:rsidRDefault="00B75DBF" w:rsidP="00542485">
      <w:pPr>
        <w:rPr>
          <w:b/>
          <w:bCs/>
          <w:sz w:val="28"/>
          <w:szCs w:val="28"/>
        </w:rPr>
      </w:pPr>
      <w:proofErr w:type="gramStart"/>
      <w:r>
        <w:rPr>
          <w:b/>
          <w:bCs/>
          <w:sz w:val="28"/>
          <w:szCs w:val="28"/>
        </w:rPr>
        <w:t xml:space="preserve">5  </w:t>
      </w:r>
      <w:r w:rsidR="00542485" w:rsidRPr="00542485">
        <w:rPr>
          <w:b/>
          <w:bCs/>
          <w:sz w:val="28"/>
          <w:szCs w:val="28"/>
        </w:rPr>
        <w:t>Submissions</w:t>
      </w:r>
      <w:proofErr w:type="gramEnd"/>
      <w:r w:rsidR="00542485" w:rsidRPr="00542485">
        <w:rPr>
          <w:b/>
          <w:bCs/>
          <w:sz w:val="28"/>
          <w:szCs w:val="28"/>
        </w:rPr>
        <w:t xml:space="preserve"> </w:t>
      </w:r>
    </w:p>
    <w:p w14:paraId="6442B2C2" w14:textId="77777777" w:rsidR="00542485" w:rsidRDefault="00542485" w:rsidP="00542485">
      <w:pPr>
        <w:rPr>
          <w:b/>
          <w:bCs/>
          <w:sz w:val="28"/>
          <w:szCs w:val="28"/>
        </w:rPr>
      </w:pPr>
    </w:p>
    <w:p w14:paraId="7776A3D6" w14:textId="71F2D89B" w:rsidR="00542485" w:rsidRPr="00542485" w:rsidRDefault="00B75DBF" w:rsidP="00542485">
      <w:pPr>
        <w:rPr>
          <w:sz w:val="28"/>
          <w:szCs w:val="28"/>
        </w:rPr>
      </w:pPr>
      <w:r>
        <w:rPr>
          <w:sz w:val="28"/>
          <w:szCs w:val="28"/>
        </w:rPr>
        <w:t xml:space="preserve">The defendant disputes any shared intention. The claimant submits that both express assurances and the parties’ conduct demonstrate a common intention and detrimental reliance. </w:t>
      </w:r>
    </w:p>
    <w:p w14:paraId="4416BEEB" w14:textId="77777777" w:rsidR="00542485" w:rsidRDefault="00542485">
      <w:pPr>
        <w:rPr>
          <w:sz w:val="28"/>
          <w:szCs w:val="28"/>
        </w:rPr>
      </w:pPr>
    </w:p>
    <w:p w14:paraId="24B5FF57" w14:textId="78DD9198" w:rsidR="00542485" w:rsidRDefault="00B75DBF">
      <w:pPr>
        <w:rPr>
          <w:sz w:val="28"/>
          <w:szCs w:val="28"/>
        </w:rPr>
      </w:pPr>
      <w:r>
        <w:rPr>
          <w:sz w:val="28"/>
          <w:szCs w:val="28"/>
        </w:rPr>
        <w:t xml:space="preserve">5.1    The parties operated as a joint domestic and financial partnership. The relationship extended beyond cohabitation. The parties shared finances and household responsibilities, and structured life around The Gatehouse as the family home. These arrangements are consistent with a shared understanding of a mutual commitment to the property. </w:t>
      </w:r>
    </w:p>
    <w:p w14:paraId="420D83FF" w14:textId="233196D9" w:rsidR="00B75DBF" w:rsidRDefault="00B75DBF">
      <w:pPr>
        <w:rPr>
          <w:sz w:val="28"/>
          <w:szCs w:val="28"/>
        </w:rPr>
      </w:pPr>
      <w:r>
        <w:rPr>
          <w:sz w:val="28"/>
          <w:szCs w:val="28"/>
        </w:rPr>
        <w:t xml:space="preserve">The defendant’s reassurance that the claimant need not worry and would be secure supports a reasonable assumption that the claimant’s position in the home was not temporary or insecure. </w:t>
      </w:r>
    </w:p>
    <w:p w14:paraId="5D25D08A" w14:textId="77777777" w:rsidR="00B75DBF" w:rsidRDefault="00B75DBF">
      <w:pPr>
        <w:rPr>
          <w:sz w:val="28"/>
          <w:szCs w:val="28"/>
        </w:rPr>
      </w:pPr>
      <w:r>
        <w:rPr>
          <w:sz w:val="28"/>
          <w:szCs w:val="28"/>
        </w:rPr>
        <w:t>5.2     Common intention may be shown by the way that parties organised their lives and finances.</w:t>
      </w:r>
    </w:p>
    <w:p w14:paraId="5BEA8A26" w14:textId="19656CEB" w:rsidR="003C2E9A" w:rsidRDefault="00B75DBF">
      <w:pPr>
        <w:rPr>
          <w:sz w:val="28"/>
          <w:szCs w:val="28"/>
        </w:rPr>
      </w:pPr>
      <w:r>
        <w:rPr>
          <w:sz w:val="28"/>
          <w:szCs w:val="28"/>
        </w:rPr>
        <w:t>Stack v Dowden</w:t>
      </w:r>
      <w:r w:rsidR="00303B73">
        <w:rPr>
          <w:sz w:val="28"/>
          <w:szCs w:val="28"/>
        </w:rPr>
        <w:t xml:space="preserve"> (2007)</w:t>
      </w:r>
      <w:r>
        <w:rPr>
          <w:sz w:val="28"/>
          <w:szCs w:val="28"/>
        </w:rPr>
        <w:t xml:space="preserve"> confirms that the court must evaluate the entirety of the </w:t>
      </w:r>
      <w:r w:rsidR="00937B65">
        <w:rPr>
          <w:sz w:val="28"/>
          <w:szCs w:val="28"/>
        </w:rPr>
        <w:t>parties</w:t>
      </w:r>
      <w:r w:rsidR="003C2E9A">
        <w:rPr>
          <w:sz w:val="28"/>
          <w:szCs w:val="28"/>
        </w:rPr>
        <w:t>’</w:t>
      </w:r>
      <w:r>
        <w:rPr>
          <w:sz w:val="28"/>
          <w:szCs w:val="28"/>
        </w:rPr>
        <w:t xml:space="preserve"> conduct. </w:t>
      </w:r>
      <w:r w:rsidR="003C2E9A">
        <w:rPr>
          <w:sz w:val="28"/>
          <w:szCs w:val="28"/>
        </w:rPr>
        <w:t>This approach was criticised for creating uncertainty in family property disputes (Gardner, 2013).</w:t>
      </w:r>
      <w:r w:rsidR="008975CC">
        <w:rPr>
          <w:sz w:val="28"/>
          <w:szCs w:val="28"/>
        </w:rPr>
        <w:t xml:space="preserve"> This approach was also criticised for expanding judicial discretion and creating uncertainty in determining beneficial interests (Georgiou, 2019).</w:t>
      </w:r>
    </w:p>
    <w:p w14:paraId="31EE2795" w14:textId="3318DD32" w:rsidR="00B75DBF" w:rsidRDefault="00B75DBF">
      <w:pPr>
        <w:rPr>
          <w:sz w:val="28"/>
          <w:szCs w:val="28"/>
        </w:rPr>
      </w:pPr>
      <w:r>
        <w:rPr>
          <w:sz w:val="28"/>
          <w:szCs w:val="28"/>
        </w:rPr>
        <w:t>Factors to consider are:</w:t>
      </w:r>
    </w:p>
    <w:p w14:paraId="69EE1524" w14:textId="5D967F69" w:rsidR="00B75DBF" w:rsidRDefault="00B75DBF" w:rsidP="00B75DBF">
      <w:pPr>
        <w:pStyle w:val="ListParagraph"/>
        <w:numPr>
          <w:ilvl w:val="0"/>
          <w:numId w:val="2"/>
        </w:numPr>
        <w:rPr>
          <w:sz w:val="28"/>
          <w:szCs w:val="28"/>
        </w:rPr>
      </w:pPr>
      <w:r>
        <w:rPr>
          <w:sz w:val="28"/>
          <w:szCs w:val="28"/>
        </w:rPr>
        <w:t>Lon</w:t>
      </w:r>
      <w:r w:rsidR="00A874A0">
        <w:rPr>
          <w:sz w:val="28"/>
          <w:szCs w:val="28"/>
        </w:rPr>
        <w:t>g-</w:t>
      </w:r>
      <w:r>
        <w:rPr>
          <w:sz w:val="28"/>
          <w:szCs w:val="28"/>
        </w:rPr>
        <w:t xml:space="preserve">term cohabitation </w:t>
      </w:r>
    </w:p>
    <w:p w14:paraId="6CB3F24B" w14:textId="2841FA51" w:rsidR="00B75DBF" w:rsidRDefault="00B75DBF" w:rsidP="00B75DBF">
      <w:pPr>
        <w:pStyle w:val="ListParagraph"/>
        <w:numPr>
          <w:ilvl w:val="0"/>
          <w:numId w:val="2"/>
        </w:numPr>
        <w:rPr>
          <w:sz w:val="28"/>
          <w:szCs w:val="28"/>
        </w:rPr>
      </w:pPr>
      <w:r>
        <w:rPr>
          <w:sz w:val="28"/>
          <w:szCs w:val="28"/>
        </w:rPr>
        <w:t xml:space="preserve">Joint financial arrangements </w:t>
      </w:r>
    </w:p>
    <w:p w14:paraId="7E4C4A10" w14:textId="7541FECB" w:rsidR="00B75DBF" w:rsidRDefault="00B75DBF" w:rsidP="00B75DBF">
      <w:pPr>
        <w:pStyle w:val="ListParagraph"/>
        <w:numPr>
          <w:ilvl w:val="0"/>
          <w:numId w:val="2"/>
        </w:numPr>
        <w:rPr>
          <w:sz w:val="28"/>
          <w:szCs w:val="28"/>
        </w:rPr>
      </w:pPr>
      <w:r>
        <w:rPr>
          <w:sz w:val="28"/>
          <w:szCs w:val="28"/>
        </w:rPr>
        <w:t xml:space="preserve">Shared responsibility for the children </w:t>
      </w:r>
    </w:p>
    <w:p w14:paraId="36A86F07" w14:textId="20DE00E5" w:rsidR="00B75DBF" w:rsidRDefault="00B75DBF" w:rsidP="00B75DBF">
      <w:pPr>
        <w:pStyle w:val="ListParagraph"/>
        <w:numPr>
          <w:ilvl w:val="0"/>
          <w:numId w:val="2"/>
        </w:numPr>
        <w:rPr>
          <w:sz w:val="28"/>
          <w:szCs w:val="28"/>
        </w:rPr>
      </w:pPr>
      <w:r>
        <w:rPr>
          <w:sz w:val="28"/>
          <w:szCs w:val="28"/>
        </w:rPr>
        <w:t>Mutual decisions concerning the home</w:t>
      </w:r>
    </w:p>
    <w:p w14:paraId="2E0C18A9" w14:textId="0674E1CF" w:rsidR="00B75DBF" w:rsidRDefault="00B75DBF" w:rsidP="00B75DBF">
      <w:pPr>
        <w:pStyle w:val="ListParagraph"/>
        <w:numPr>
          <w:ilvl w:val="0"/>
          <w:numId w:val="2"/>
        </w:numPr>
        <w:rPr>
          <w:sz w:val="28"/>
          <w:szCs w:val="28"/>
        </w:rPr>
      </w:pPr>
      <w:r>
        <w:rPr>
          <w:sz w:val="28"/>
          <w:szCs w:val="28"/>
        </w:rPr>
        <w:t>The Gatehouse being the family residence</w:t>
      </w:r>
    </w:p>
    <w:p w14:paraId="2F885E8F" w14:textId="77777777" w:rsidR="00B75DBF" w:rsidRDefault="00B75DBF" w:rsidP="00B75DBF">
      <w:pPr>
        <w:rPr>
          <w:sz w:val="28"/>
          <w:szCs w:val="28"/>
        </w:rPr>
      </w:pPr>
    </w:p>
    <w:p w14:paraId="4FEEE9D5" w14:textId="52BF6EB5" w:rsidR="00B75DBF" w:rsidRDefault="00B75DBF" w:rsidP="00B75DBF">
      <w:pPr>
        <w:rPr>
          <w:sz w:val="28"/>
          <w:szCs w:val="28"/>
        </w:rPr>
      </w:pPr>
      <w:r>
        <w:rPr>
          <w:sz w:val="28"/>
          <w:szCs w:val="28"/>
        </w:rPr>
        <w:t xml:space="preserve">Considering all these factors together support the inference that the parties intended the claimant have a stake in the home. </w:t>
      </w:r>
    </w:p>
    <w:p w14:paraId="49052AA7" w14:textId="77777777" w:rsidR="00B75DBF" w:rsidRDefault="00B75DBF" w:rsidP="00B75DBF">
      <w:pPr>
        <w:rPr>
          <w:sz w:val="28"/>
          <w:szCs w:val="28"/>
        </w:rPr>
      </w:pPr>
    </w:p>
    <w:p w14:paraId="14632DAF" w14:textId="76E01915" w:rsidR="00B75DBF" w:rsidRDefault="00B75DBF" w:rsidP="00B75DBF">
      <w:pPr>
        <w:rPr>
          <w:sz w:val="28"/>
          <w:szCs w:val="28"/>
        </w:rPr>
      </w:pPr>
      <w:r>
        <w:rPr>
          <w:sz w:val="28"/>
          <w:szCs w:val="28"/>
        </w:rPr>
        <w:t xml:space="preserve">5.3    The claimant acted to her detriment in reliance on that shared understanding. The </w:t>
      </w:r>
      <w:r w:rsidR="00937B65">
        <w:rPr>
          <w:sz w:val="28"/>
          <w:szCs w:val="28"/>
        </w:rPr>
        <w:t>claimants’</w:t>
      </w:r>
      <w:r>
        <w:rPr>
          <w:sz w:val="28"/>
          <w:szCs w:val="28"/>
        </w:rPr>
        <w:t xml:space="preserve"> contributions were substantial and exceptional. </w:t>
      </w:r>
    </w:p>
    <w:p w14:paraId="6A414B20" w14:textId="0A675D14" w:rsidR="00B75DBF" w:rsidRDefault="00B75DBF" w:rsidP="00B75DBF">
      <w:pPr>
        <w:rPr>
          <w:sz w:val="28"/>
          <w:szCs w:val="28"/>
        </w:rPr>
      </w:pPr>
      <w:r>
        <w:rPr>
          <w:sz w:val="28"/>
          <w:szCs w:val="28"/>
        </w:rPr>
        <w:t>Mrs Morgan:</w:t>
      </w:r>
    </w:p>
    <w:p w14:paraId="22EBDBC2" w14:textId="343B95C5" w:rsidR="00B75DBF" w:rsidRDefault="00B75DBF" w:rsidP="00B75DBF">
      <w:pPr>
        <w:pStyle w:val="ListParagraph"/>
        <w:numPr>
          <w:ilvl w:val="0"/>
          <w:numId w:val="3"/>
        </w:numPr>
        <w:rPr>
          <w:sz w:val="28"/>
          <w:szCs w:val="28"/>
        </w:rPr>
      </w:pPr>
      <w:r>
        <w:rPr>
          <w:sz w:val="28"/>
          <w:szCs w:val="28"/>
        </w:rPr>
        <w:t xml:space="preserve">Paid £60,000 towards essential repairs and improvements by doing this preserved the property and enhanced its value </w:t>
      </w:r>
    </w:p>
    <w:p w14:paraId="6EB743B3" w14:textId="6FB263CB" w:rsidR="00B75DBF" w:rsidRDefault="00B75DBF" w:rsidP="00B75DBF">
      <w:pPr>
        <w:pStyle w:val="ListParagraph"/>
        <w:numPr>
          <w:ilvl w:val="0"/>
          <w:numId w:val="3"/>
        </w:numPr>
        <w:rPr>
          <w:sz w:val="28"/>
          <w:szCs w:val="28"/>
        </w:rPr>
      </w:pPr>
      <w:r>
        <w:rPr>
          <w:sz w:val="28"/>
          <w:szCs w:val="28"/>
        </w:rPr>
        <w:t xml:space="preserve">Exhausted her personal savings </w:t>
      </w:r>
    </w:p>
    <w:p w14:paraId="2EB7F955" w14:textId="1300ECAE" w:rsidR="00B75DBF" w:rsidRDefault="00B75DBF" w:rsidP="00B75DBF">
      <w:pPr>
        <w:pStyle w:val="ListParagraph"/>
        <w:numPr>
          <w:ilvl w:val="0"/>
          <w:numId w:val="3"/>
        </w:numPr>
        <w:rPr>
          <w:sz w:val="28"/>
          <w:szCs w:val="28"/>
        </w:rPr>
      </w:pPr>
      <w:r>
        <w:rPr>
          <w:sz w:val="28"/>
          <w:szCs w:val="28"/>
        </w:rPr>
        <w:t xml:space="preserve">Reduced her earning capacity to provide childcare </w:t>
      </w:r>
    </w:p>
    <w:p w14:paraId="67B8EA0E" w14:textId="3008F4E6" w:rsidR="00B75DBF" w:rsidRDefault="00B75DBF" w:rsidP="00B75DBF">
      <w:pPr>
        <w:pStyle w:val="ListParagraph"/>
        <w:numPr>
          <w:ilvl w:val="0"/>
          <w:numId w:val="3"/>
        </w:numPr>
        <w:rPr>
          <w:sz w:val="28"/>
          <w:szCs w:val="28"/>
        </w:rPr>
      </w:pPr>
      <w:r>
        <w:rPr>
          <w:sz w:val="28"/>
          <w:szCs w:val="28"/>
        </w:rPr>
        <w:t xml:space="preserve">Enabled the defendant to retain and benefit from the property due to these sacrifices.  </w:t>
      </w:r>
    </w:p>
    <w:p w14:paraId="6CD672F5" w14:textId="77777777" w:rsidR="00B75DBF" w:rsidRDefault="00B75DBF" w:rsidP="00B75DBF">
      <w:pPr>
        <w:pStyle w:val="ListParagraph"/>
        <w:rPr>
          <w:sz w:val="28"/>
          <w:szCs w:val="28"/>
        </w:rPr>
      </w:pPr>
    </w:p>
    <w:p w14:paraId="5E788CA4" w14:textId="54AB5614" w:rsidR="00B75DBF" w:rsidRDefault="00B75DBF" w:rsidP="00B75DBF">
      <w:pPr>
        <w:rPr>
          <w:sz w:val="28"/>
          <w:szCs w:val="28"/>
        </w:rPr>
      </w:pPr>
      <w:r>
        <w:rPr>
          <w:sz w:val="28"/>
          <w:szCs w:val="28"/>
        </w:rPr>
        <w:t xml:space="preserve">These contributions exceed ordinary domestic expenditure and represent significant financial commitment and personal sacrifice. </w:t>
      </w:r>
    </w:p>
    <w:p w14:paraId="6FDBD825" w14:textId="77777777" w:rsidR="00B75DBF" w:rsidRDefault="00B75DBF" w:rsidP="00B75DBF">
      <w:pPr>
        <w:rPr>
          <w:sz w:val="28"/>
          <w:szCs w:val="28"/>
        </w:rPr>
      </w:pPr>
    </w:p>
    <w:p w14:paraId="7C5C19E4" w14:textId="5AF3330A" w:rsidR="00B75DBF" w:rsidRDefault="00B75DBF" w:rsidP="00B75DBF">
      <w:pPr>
        <w:rPr>
          <w:sz w:val="28"/>
          <w:szCs w:val="28"/>
        </w:rPr>
      </w:pPr>
      <w:r>
        <w:rPr>
          <w:sz w:val="28"/>
          <w:szCs w:val="28"/>
        </w:rPr>
        <w:t xml:space="preserve">5.4    The defendant benefited substantially from the claimants’ contributions. The repairs that the claimant funded preserved the property and increased the property value therefore financially benefitting the defendant. </w:t>
      </w:r>
    </w:p>
    <w:p w14:paraId="12FFF550" w14:textId="5B3AFD64" w:rsidR="00B75DBF" w:rsidRDefault="00B75DBF" w:rsidP="00B75DBF">
      <w:pPr>
        <w:rPr>
          <w:sz w:val="28"/>
          <w:szCs w:val="28"/>
        </w:rPr>
      </w:pPr>
      <w:r>
        <w:rPr>
          <w:sz w:val="28"/>
          <w:szCs w:val="28"/>
        </w:rPr>
        <w:t xml:space="preserve">Equity considers whether it would be unjust to permit the legal owner to retain this benefit without recognising the </w:t>
      </w:r>
      <w:proofErr w:type="gramStart"/>
      <w:r>
        <w:rPr>
          <w:sz w:val="28"/>
          <w:szCs w:val="28"/>
        </w:rPr>
        <w:t>claimants</w:t>
      </w:r>
      <w:proofErr w:type="gramEnd"/>
      <w:r>
        <w:rPr>
          <w:sz w:val="28"/>
          <w:szCs w:val="28"/>
        </w:rPr>
        <w:t xml:space="preserve"> interest. </w:t>
      </w:r>
    </w:p>
    <w:p w14:paraId="06B1AA6F" w14:textId="77777777" w:rsidR="00B75DBF" w:rsidRDefault="00B75DBF" w:rsidP="00B75DBF">
      <w:pPr>
        <w:rPr>
          <w:sz w:val="28"/>
          <w:szCs w:val="28"/>
        </w:rPr>
      </w:pPr>
    </w:p>
    <w:p w14:paraId="13E49475" w14:textId="010E03DE" w:rsidR="00B75DBF" w:rsidRDefault="00B75DBF" w:rsidP="00B75DBF">
      <w:pPr>
        <w:rPr>
          <w:sz w:val="28"/>
          <w:szCs w:val="28"/>
        </w:rPr>
      </w:pPr>
      <w:r>
        <w:rPr>
          <w:sz w:val="28"/>
          <w:szCs w:val="28"/>
        </w:rPr>
        <w:t xml:space="preserve">5.5   Response to anticipated defence. </w:t>
      </w:r>
    </w:p>
    <w:p w14:paraId="34E4D638" w14:textId="66C7659B" w:rsidR="00B75DBF" w:rsidRDefault="00B75DBF" w:rsidP="00B75DBF">
      <w:pPr>
        <w:rPr>
          <w:sz w:val="28"/>
          <w:szCs w:val="28"/>
        </w:rPr>
      </w:pPr>
      <w:r>
        <w:rPr>
          <w:sz w:val="28"/>
          <w:szCs w:val="28"/>
        </w:rPr>
        <w:t xml:space="preserve"> The defendant may contend that: </w:t>
      </w:r>
    </w:p>
    <w:p w14:paraId="19896356" w14:textId="0AE7EAD0" w:rsidR="00B75DBF" w:rsidRDefault="00B75DBF" w:rsidP="00B75DBF">
      <w:pPr>
        <w:pStyle w:val="ListParagraph"/>
        <w:numPr>
          <w:ilvl w:val="0"/>
          <w:numId w:val="4"/>
        </w:numPr>
        <w:rPr>
          <w:sz w:val="28"/>
          <w:szCs w:val="28"/>
        </w:rPr>
      </w:pPr>
      <w:r>
        <w:rPr>
          <w:sz w:val="28"/>
          <w:szCs w:val="28"/>
        </w:rPr>
        <w:t xml:space="preserve">The claimant lived rent free </w:t>
      </w:r>
    </w:p>
    <w:p w14:paraId="5C5B3E02" w14:textId="4A8F69DF" w:rsidR="00B75DBF" w:rsidRDefault="00B75DBF" w:rsidP="00B75DBF">
      <w:pPr>
        <w:pStyle w:val="ListParagraph"/>
        <w:numPr>
          <w:ilvl w:val="0"/>
          <w:numId w:val="4"/>
        </w:numPr>
        <w:rPr>
          <w:sz w:val="28"/>
          <w:szCs w:val="28"/>
        </w:rPr>
      </w:pPr>
      <w:r>
        <w:rPr>
          <w:sz w:val="28"/>
          <w:szCs w:val="28"/>
        </w:rPr>
        <w:t xml:space="preserve">Contributions were voluntary </w:t>
      </w:r>
    </w:p>
    <w:p w14:paraId="1E577DA9" w14:textId="1E1645D3" w:rsidR="00B75DBF" w:rsidRDefault="00B75DBF" w:rsidP="00B75DBF">
      <w:pPr>
        <w:pStyle w:val="ListParagraph"/>
        <w:numPr>
          <w:ilvl w:val="0"/>
          <w:numId w:val="4"/>
        </w:numPr>
        <w:rPr>
          <w:sz w:val="28"/>
          <w:szCs w:val="28"/>
        </w:rPr>
      </w:pPr>
      <w:r>
        <w:rPr>
          <w:sz w:val="28"/>
          <w:szCs w:val="28"/>
        </w:rPr>
        <w:t xml:space="preserve">Payments were made for mutual convenience </w:t>
      </w:r>
    </w:p>
    <w:p w14:paraId="1D9065A9" w14:textId="77777777" w:rsidR="00B75DBF" w:rsidRDefault="00B75DBF" w:rsidP="00B75DBF">
      <w:pPr>
        <w:rPr>
          <w:sz w:val="28"/>
          <w:szCs w:val="28"/>
        </w:rPr>
      </w:pPr>
    </w:p>
    <w:p w14:paraId="14BD3115" w14:textId="30B7FDCD" w:rsidR="00B75DBF" w:rsidRDefault="00B75DBF" w:rsidP="00B75DBF">
      <w:pPr>
        <w:rPr>
          <w:sz w:val="28"/>
          <w:szCs w:val="28"/>
        </w:rPr>
      </w:pPr>
      <w:r>
        <w:rPr>
          <w:sz w:val="28"/>
          <w:szCs w:val="28"/>
        </w:rPr>
        <w:t>However:</w:t>
      </w:r>
    </w:p>
    <w:p w14:paraId="4A81E449" w14:textId="711C51E5" w:rsidR="00B75DBF" w:rsidRDefault="00B75DBF" w:rsidP="00B75DBF">
      <w:pPr>
        <w:pStyle w:val="ListParagraph"/>
        <w:numPr>
          <w:ilvl w:val="0"/>
          <w:numId w:val="5"/>
        </w:numPr>
        <w:rPr>
          <w:sz w:val="28"/>
          <w:szCs w:val="28"/>
        </w:rPr>
      </w:pPr>
      <w:r>
        <w:rPr>
          <w:sz w:val="28"/>
          <w:szCs w:val="28"/>
        </w:rPr>
        <w:t xml:space="preserve">The money was spent on major repairs that saved the property </w:t>
      </w:r>
    </w:p>
    <w:p w14:paraId="235D1861" w14:textId="6448F0B6" w:rsidR="00B75DBF" w:rsidRDefault="00B75DBF" w:rsidP="00B75DBF">
      <w:pPr>
        <w:pStyle w:val="ListParagraph"/>
        <w:numPr>
          <w:ilvl w:val="0"/>
          <w:numId w:val="5"/>
        </w:numPr>
        <w:rPr>
          <w:sz w:val="28"/>
          <w:szCs w:val="28"/>
        </w:rPr>
      </w:pPr>
      <w:r>
        <w:rPr>
          <w:sz w:val="28"/>
          <w:szCs w:val="28"/>
        </w:rPr>
        <w:t xml:space="preserve">It went far beyond what would be expected for occupational costs </w:t>
      </w:r>
    </w:p>
    <w:p w14:paraId="1717B60B" w14:textId="167FFD32" w:rsidR="00B75DBF" w:rsidRDefault="00B75DBF" w:rsidP="00B75DBF">
      <w:pPr>
        <w:pStyle w:val="ListParagraph"/>
        <w:numPr>
          <w:ilvl w:val="0"/>
          <w:numId w:val="5"/>
        </w:numPr>
        <w:rPr>
          <w:sz w:val="28"/>
          <w:szCs w:val="28"/>
        </w:rPr>
      </w:pPr>
      <w:r>
        <w:rPr>
          <w:sz w:val="28"/>
          <w:szCs w:val="28"/>
        </w:rPr>
        <w:t xml:space="preserve">It was undertaken in reliance upon assurances and the shared domestic partnership. </w:t>
      </w:r>
    </w:p>
    <w:p w14:paraId="5BD9D951" w14:textId="77777777" w:rsidR="00B75DBF" w:rsidRDefault="00B75DBF" w:rsidP="00B75DBF">
      <w:pPr>
        <w:rPr>
          <w:sz w:val="28"/>
          <w:szCs w:val="28"/>
        </w:rPr>
      </w:pPr>
    </w:p>
    <w:p w14:paraId="1E8D6066" w14:textId="6A265E5D" w:rsidR="00B75DBF" w:rsidRDefault="00B75DBF" w:rsidP="00B75DBF">
      <w:pPr>
        <w:rPr>
          <w:sz w:val="28"/>
          <w:szCs w:val="28"/>
        </w:rPr>
      </w:pPr>
      <w:r>
        <w:rPr>
          <w:sz w:val="28"/>
          <w:szCs w:val="28"/>
        </w:rPr>
        <w:t xml:space="preserve">Although the defendant denies any shared intention, the evidence clearly shows that both parties treated the home as shared. </w:t>
      </w:r>
    </w:p>
    <w:p w14:paraId="3BF0B6A6" w14:textId="77777777" w:rsidR="00B75DBF" w:rsidRDefault="00B75DBF" w:rsidP="00B75DBF">
      <w:pPr>
        <w:rPr>
          <w:sz w:val="28"/>
          <w:szCs w:val="28"/>
        </w:rPr>
      </w:pPr>
    </w:p>
    <w:p w14:paraId="2304A680" w14:textId="22FE3B13" w:rsidR="00B75DBF" w:rsidRDefault="00B75DBF" w:rsidP="00B75DBF">
      <w:pPr>
        <w:pStyle w:val="ListParagraph"/>
        <w:numPr>
          <w:ilvl w:val="0"/>
          <w:numId w:val="6"/>
        </w:numPr>
        <w:rPr>
          <w:b/>
          <w:bCs/>
          <w:sz w:val="28"/>
          <w:szCs w:val="28"/>
        </w:rPr>
      </w:pPr>
      <w:r>
        <w:rPr>
          <w:b/>
          <w:bCs/>
          <w:sz w:val="28"/>
          <w:szCs w:val="28"/>
        </w:rPr>
        <w:t xml:space="preserve"> </w:t>
      </w:r>
      <w:r w:rsidRPr="00B75DBF">
        <w:rPr>
          <w:b/>
          <w:bCs/>
          <w:sz w:val="28"/>
          <w:szCs w:val="28"/>
        </w:rPr>
        <w:t xml:space="preserve">Establishing the beneficial share. </w:t>
      </w:r>
    </w:p>
    <w:p w14:paraId="73584882" w14:textId="77777777" w:rsidR="00B75DBF" w:rsidRDefault="00B75DBF" w:rsidP="00B75DBF">
      <w:pPr>
        <w:rPr>
          <w:b/>
          <w:bCs/>
          <w:sz w:val="28"/>
          <w:szCs w:val="28"/>
        </w:rPr>
      </w:pPr>
    </w:p>
    <w:p w14:paraId="67584951" w14:textId="7E064AFF" w:rsidR="00B75DBF" w:rsidRDefault="00B75DBF" w:rsidP="00B75DBF">
      <w:pPr>
        <w:rPr>
          <w:sz w:val="28"/>
          <w:szCs w:val="28"/>
        </w:rPr>
      </w:pPr>
      <w:r>
        <w:rPr>
          <w:sz w:val="28"/>
          <w:szCs w:val="28"/>
        </w:rPr>
        <w:t xml:space="preserve">Where intention is established but the precise share is uncertain, the court may infer or impute a fair share reflecting the contributions made. The claimant does not require precise value at this stage but seeks recognition of the equitable interest. </w:t>
      </w:r>
    </w:p>
    <w:p w14:paraId="6449A2AE" w14:textId="77777777" w:rsidR="00B75DBF" w:rsidRDefault="00B75DBF" w:rsidP="00B75DBF">
      <w:pPr>
        <w:rPr>
          <w:sz w:val="28"/>
          <w:szCs w:val="28"/>
        </w:rPr>
      </w:pPr>
    </w:p>
    <w:p w14:paraId="3C0C7E61" w14:textId="17F37FDC" w:rsidR="00B75DBF" w:rsidRPr="00B75DBF" w:rsidRDefault="00B75DBF" w:rsidP="00B75DBF">
      <w:pPr>
        <w:rPr>
          <w:b/>
          <w:bCs/>
          <w:sz w:val="28"/>
          <w:szCs w:val="28"/>
        </w:rPr>
      </w:pPr>
      <w:r w:rsidRPr="00B75DBF">
        <w:rPr>
          <w:b/>
          <w:bCs/>
          <w:sz w:val="28"/>
          <w:szCs w:val="28"/>
        </w:rPr>
        <w:t xml:space="preserve">Conclusion for Constructive Trust </w:t>
      </w:r>
    </w:p>
    <w:p w14:paraId="596D90B6" w14:textId="13CF35EC" w:rsidR="00B75DBF" w:rsidRDefault="00B75DBF" w:rsidP="00B75DBF">
      <w:pPr>
        <w:rPr>
          <w:sz w:val="28"/>
          <w:szCs w:val="28"/>
        </w:rPr>
      </w:pPr>
      <w:r>
        <w:rPr>
          <w:sz w:val="28"/>
          <w:szCs w:val="28"/>
        </w:rPr>
        <w:lastRenderedPageBreak/>
        <w:t xml:space="preserve">The parties conduct and the </w:t>
      </w:r>
      <w:proofErr w:type="gramStart"/>
      <w:r>
        <w:rPr>
          <w:sz w:val="28"/>
          <w:szCs w:val="28"/>
        </w:rPr>
        <w:t>claimants</w:t>
      </w:r>
      <w:proofErr w:type="gramEnd"/>
      <w:r>
        <w:rPr>
          <w:sz w:val="28"/>
          <w:szCs w:val="28"/>
        </w:rPr>
        <w:t xml:space="preserve"> substantial detriment establish a common intention constructive trust. </w:t>
      </w:r>
    </w:p>
    <w:p w14:paraId="2FF13E27" w14:textId="77777777" w:rsidR="00B75DBF" w:rsidRDefault="00B75DBF" w:rsidP="00B75DBF">
      <w:pPr>
        <w:rPr>
          <w:sz w:val="28"/>
          <w:szCs w:val="28"/>
        </w:rPr>
      </w:pPr>
    </w:p>
    <w:p w14:paraId="3884B5A0" w14:textId="77777777" w:rsidR="00B75DBF" w:rsidRDefault="00B75DBF" w:rsidP="00B75DBF">
      <w:pPr>
        <w:rPr>
          <w:sz w:val="28"/>
          <w:szCs w:val="28"/>
        </w:rPr>
      </w:pPr>
    </w:p>
    <w:p w14:paraId="4FF1C4DB" w14:textId="56DFB5A1" w:rsidR="00B75DBF" w:rsidRPr="00B75DBF" w:rsidRDefault="00B75DBF" w:rsidP="00B75DBF">
      <w:pPr>
        <w:rPr>
          <w:b/>
          <w:bCs/>
          <w:sz w:val="28"/>
          <w:szCs w:val="28"/>
        </w:rPr>
      </w:pPr>
      <w:r w:rsidRPr="00B75DBF">
        <w:rPr>
          <w:b/>
          <w:bCs/>
          <w:sz w:val="28"/>
          <w:szCs w:val="28"/>
        </w:rPr>
        <w:t>Claim in Proprietary Estoppel</w:t>
      </w:r>
    </w:p>
    <w:p w14:paraId="2D836333" w14:textId="77777777" w:rsidR="00B75DBF" w:rsidRDefault="00B75DBF" w:rsidP="00B75DBF">
      <w:pPr>
        <w:rPr>
          <w:b/>
          <w:bCs/>
          <w:sz w:val="28"/>
          <w:szCs w:val="28"/>
        </w:rPr>
      </w:pPr>
    </w:p>
    <w:p w14:paraId="5ECD6CF8" w14:textId="2383C9A0" w:rsidR="00B75DBF" w:rsidRPr="00B75DBF" w:rsidRDefault="00B75DBF" w:rsidP="00B75DBF">
      <w:pPr>
        <w:pStyle w:val="ListParagraph"/>
        <w:numPr>
          <w:ilvl w:val="0"/>
          <w:numId w:val="6"/>
        </w:numPr>
        <w:rPr>
          <w:sz w:val="28"/>
          <w:szCs w:val="28"/>
        </w:rPr>
      </w:pPr>
      <w:r w:rsidRPr="00B75DBF">
        <w:rPr>
          <w:sz w:val="28"/>
          <w:szCs w:val="28"/>
        </w:rPr>
        <w:t xml:space="preserve">The Law </w:t>
      </w:r>
    </w:p>
    <w:p w14:paraId="157779AE" w14:textId="77777777" w:rsidR="00B75DBF" w:rsidRDefault="00B75DBF" w:rsidP="00B75DBF">
      <w:pPr>
        <w:pStyle w:val="ListParagraph"/>
        <w:rPr>
          <w:sz w:val="28"/>
          <w:szCs w:val="28"/>
        </w:rPr>
      </w:pPr>
    </w:p>
    <w:p w14:paraId="535C5E05" w14:textId="2D939CBD" w:rsidR="00B75DBF" w:rsidRPr="00B75DBF" w:rsidRDefault="00B75DBF" w:rsidP="00B75DBF">
      <w:pPr>
        <w:pStyle w:val="ListParagraph"/>
        <w:numPr>
          <w:ilvl w:val="1"/>
          <w:numId w:val="6"/>
        </w:numPr>
        <w:rPr>
          <w:sz w:val="28"/>
          <w:szCs w:val="28"/>
        </w:rPr>
      </w:pPr>
      <w:r w:rsidRPr="00B75DBF">
        <w:rPr>
          <w:sz w:val="28"/>
          <w:szCs w:val="28"/>
        </w:rPr>
        <w:t>Proprietary estoppel arises where:</w:t>
      </w:r>
    </w:p>
    <w:p w14:paraId="47DE1334" w14:textId="77777777" w:rsidR="00B75DBF" w:rsidRDefault="00B75DBF" w:rsidP="00B75DBF">
      <w:pPr>
        <w:pStyle w:val="ListParagraph"/>
        <w:rPr>
          <w:sz w:val="28"/>
          <w:szCs w:val="28"/>
        </w:rPr>
      </w:pPr>
    </w:p>
    <w:p w14:paraId="041FE88C" w14:textId="2E08E7DA" w:rsidR="00B75DBF" w:rsidRDefault="00B75DBF" w:rsidP="00B75DBF">
      <w:pPr>
        <w:pStyle w:val="ListParagraph"/>
        <w:numPr>
          <w:ilvl w:val="0"/>
          <w:numId w:val="7"/>
        </w:numPr>
        <w:rPr>
          <w:sz w:val="28"/>
          <w:szCs w:val="28"/>
        </w:rPr>
      </w:pPr>
      <w:r>
        <w:rPr>
          <w:sz w:val="28"/>
          <w:szCs w:val="28"/>
        </w:rPr>
        <w:t>An assurance or representation is made</w:t>
      </w:r>
    </w:p>
    <w:p w14:paraId="49740242" w14:textId="1725FBDD" w:rsidR="00B75DBF" w:rsidRDefault="00B75DBF" w:rsidP="00B75DBF">
      <w:pPr>
        <w:pStyle w:val="ListParagraph"/>
        <w:numPr>
          <w:ilvl w:val="0"/>
          <w:numId w:val="7"/>
        </w:numPr>
        <w:rPr>
          <w:sz w:val="28"/>
          <w:szCs w:val="28"/>
        </w:rPr>
      </w:pPr>
      <w:r>
        <w:rPr>
          <w:sz w:val="28"/>
          <w:szCs w:val="28"/>
        </w:rPr>
        <w:t xml:space="preserve">The claimant relies upon it </w:t>
      </w:r>
    </w:p>
    <w:p w14:paraId="1C65654E" w14:textId="289CB505" w:rsidR="00B75DBF" w:rsidRDefault="00B75DBF" w:rsidP="00B75DBF">
      <w:pPr>
        <w:pStyle w:val="ListParagraph"/>
        <w:numPr>
          <w:ilvl w:val="0"/>
          <w:numId w:val="7"/>
        </w:numPr>
        <w:rPr>
          <w:sz w:val="28"/>
          <w:szCs w:val="28"/>
        </w:rPr>
      </w:pPr>
      <w:r>
        <w:rPr>
          <w:sz w:val="28"/>
          <w:szCs w:val="28"/>
        </w:rPr>
        <w:t xml:space="preserve">The claimant suffers detriment and </w:t>
      </w:r>
    </w:p>
    <w:p w14:paraId="117247FC" w14:textId="6C2ED32B" w:rsidR="00B75DBF" w:rsidRDefault="00B75DBF" w:rsidP="00B75DBF">
      <w:pPr>
        <w:pStyle w:val="ListParagraph"/>
        <w:numPr>
          <w:ilvl w:val="0"/>
          <w:numId w:val="7"/>
        </w:numPr>
        <w:rPr>
          <w:sz w:val="28"/>
          <w:szCs w:val="28"/>
        </w:rPr>
      </w:pPr>
      <w:r>
        <w:rPr>
          <w:sz w:val="28"/>
          <w:szCs w:val="28"/>
        </w:rPr>
        <w:t xml:space="preserve">It would be unconscionable to deny the expectation </w:t>
      </w:r>
    </w:p>
    <w:p w14:paraId="54BF7BD3" w14:textId="77777777" w:rsidR="00B75DBF" w:rsidRDefault="00B75DBF" w:rsidP="00B75DBF">
      <w:pPr>
        <w:rPr>
          <w:sz w:val="28"/>
          <w:szCs w:val="28"/>
        </w:rPr>
      </w:pPr>
    </w:p>
    <w:p w14:paraId="40E6C6EC" w14:textId="42D3BA4E" w:rsidR="00B75DBF" w:rsidRDefault="00B75DBF" w:rsidP="00B75DBF">
      <w:pPr>
        <w:rPr>
          <w:sz w:val="28"/>
          <w:szCs w:val="28"/>
        </w:rPr>
      </w:pPr>
      <w:r>
        <w:rPr>
          <w:sz w:val="28"/>
          <w:szCs w:val="28"/>
        </w:rPr>
        <w:t>In Thorner v Major</w:t>
      </w:r>
      <w:r w:rsidR="00303B73">
        <w:rPr>
          <w:sz w:val="28"/>
          <w:szCs w:val="28"/>
        </w:rPr>
        <w:t xml:space="preserve"> (2009)</w:t>
      </w:r>
      <w:r>
        <w:rPr>
          <w:sz w:val="28"/>
          <w:szCs w:val="28"/>
        </w:rPr>
        <w:t xml:space="preserve"> the House of Lords confirmed that assurances may be indirect yet sufficient if reasonably understood. </w:t>
      </w:r>
    </w:p>
    <w:p w14:paraId="504407ED" w14:textId="2CF56965" w:rsidR="00B75DBF" w:rsidRDefault="00B75DBF" w:rsidP="00B75DBF">
      <w:pPr>
        <w:rPr>
          <w:sz w:val="28"/>
          <w:szCs w:val="28"/>
        </w:rPr>
      </w:pPr>
      <w:r>
        <w:rPr>
          <w:sz w:val="28"/>
          <w:szCs w:val="28"/>
        </w:rPr>
        <w:t>In Gillet</w:t>
      </w:r>
      <w:r w:rsidR="008975CC">
        <w:rPr>
          <w:sz w:val="28"/>
          <w:szCs w:val="28"/>
        </w:rPr>
        <w:t>t</w:t>
      </w:r>
      <w:r>
        <w:rPr>
          <w:sz w:val="28"/>
          <w:szCs w:val="28"/>
        </w:rPr>
        <w:t xml:space="preserve"> v Holt</w:t>
      </w:r>
      <w:r w:rsidR="00303B73">
        <w:rPr>
          <w:sz w:val="28"/>
          <w:szCs w:val="28"/>
        </w:rPr>
        <w:t xml:space="preserve"> (2001)</w:t>
      </w:r>
      <w:r>
        <w:rPr>
          <w:sz w:val="28"/>
          <w:szCs w:val="28"/>
        </w:rPr>
        <w:t xml:space="preserve"> the court emphasised that assurance, reliance and detriment must be assessed holistically.</w:t>
      </w:r>
    </w:p>
    <w:p w14:paraId="587BDCB8" w14:textId="03B4681C" w:rsidR="00B75DBF" w:rsidRDefault="00B75DBF" w:rsidP="00B75DBF">
      <w:pPr>
        <w:rPr>
          <w:sz w:val="28"/>
          <w:szCs w:val="28"/>
        </w:rPr>
      </w:pPr>
      <w:r>
        <w:rPr>
          <w:sz w:val="28"/>
          <w:szCs w:val="28"/>
        </w:rPr>
        <w:t xml:space="preserve">Curran v Collins </w:t>
      </w:r>
      <w:r w:rsidR="00303B73">
        <w:rPr>
          <w:sz w:val="28"/>
          <w:szCs w:val="28"/>
        </w:rPr>
        <w:t xml:space="preserve">(2015) </w:t>
      </w:r>
      <w:r>
        <w:rPr>
          <w:sz w:val="28"/>
          <w:szCs w:val="28"/>
        </w:rPr>
        <w:t xml:space="preserve">demonstrates the application of proprietary estoppel principles in domestic property scenarios. </w:t>
      </w:r>
    </w:p>
    <w:p w14:paraId="48ED6A09" w14:textId="252C9ED7" w:rsidR="008975CC" w:rsidRDefault="008975CC" w:rsidP="00B75DBF">
      <w:pPr>
        <w:rPr>
          <w:sz w:val="28"/>
          <w:szCs w:val="28"/>
        </w:rPr>
      </w:pPr>
      <w:r>
        <w:rPr>
          <w:sz w:val="28"/>
          <w:szCs w:val="28"/>
        </w:rPr>
        <w:t xml:space="preserve">Recent academic commentary confirms that proprietary estoppel continues to operate as a flexible doctrine aimed at preventing unfair outcomes (Palser, 2023). </w:t>
      </w:r>
    </w:p>
    <w:p w14:paraId="459DD199" w14:textId="77777777" w:rsidR="00B75DBF" w:rsidRDefault="00B75DBF" w:rsidP="00B75DBF">
      <w:pPr>
        <w:rPr>
          <w:sz w:val="28"/>
          <w:szCs w:val="28"/>
        </w:rPr>
      </w:pPr>
    </w:p>
    <w:p w14:paraId="5F94DF28" w14:textId="50611962" w:rsidR="00B75DBF" w:rsidRPr="00B75DBF" w:rsidRDefault="00B75DBF" w:rsidP="00B75DBF">
      <w:pPr>
        <w:pStyle w:val="ListParagraph"/>
        <w:numPr>
          <w:ilvl w:val="0"/>
          <w:numId w:val="6"/>
        </w:numPr>
        <w:rPr>
          <w:b/>
          <w:bCs/>
          <w:sz w:val="28"/>
          <w:szCs w:val="28"/>
        </w:rPr>
      </w:pPr>
      <w:r w:rsidRPr="00B75DBF">
        <w:rPr>
          <w:b/>
          <w:bCs/>
          <w:sz w:val="28"/>
          <w:szCs w:val="28"/>
        </w:rPr>
        <w:t xml:space="preserve">Submissions </w:t>
      </w:r>
    </w:p>
    <w:p w14:paraId="422CEBDB" w14:textId="77777777" w:rsidR="00B75DBF" w:rsidRDefault="00B75DBF" w:rsidP="00B75DBF">
      <w:pPr>
        <w:rPr>
          <w:b/>
          <w:bCs/>
          <w:sz w:val="28"/>
          <w:szCs w:val="28"/>
        </w:rPr>
      </w:pPr>
    </w:p>
    <w:p w14:paraId="565998AF" w14:textId="77777777" w:rsidR="00B75DBF" w:rsidRPr="00B75DBF" w:rsidRDefault="00B75DBF" w:rsidP="00B75DBF">
      <w:pPr>
        <w:rPr>
          <w:sz w:val="28"/>
          <w:szCs w:val="28"/>
        </w:rPr>
      </w:pPr>
    </w:p>
    <w:p w14:paraId="51FA85F4" w14:textId="096C971F" w:rsidR="00B75DBF" w:rsidRDefault="00B75DBF" w:rsidP="00B75DBF">
      <w:pPr>
        <w:pStyle w:val="ListParagraph"/>
        <w:numPr>
          <w:ilvl w:val="1"/>
          <w:numId w:val="6"/>
        </w:numPr>
        <w:rPr>
          <w:sz w:val="28"/>
          <w:szCs w:val="28"/>
        </w:rPr>
      </w:pPr>
      <w:r w:rsidRPr="00B75DBF">
        <w:rPr>
          <w:sz w:val="28"/>
          <w:szCs w:val="28"/>
        </w:rPr>
        <w:t>The defendant reassured the claimant that she would be ‘looked after’ and need not worry. These assurances occurred in the context of a long</w:t>
      </w:r>
      <w:r>
        <w:rPr>
          <w:sz w:val="28"/>
          <w:szCs w:val="28"/>
        </w:rPr>
        <w:t>-</w:t>
      </w:r>
      <w:r w:rsidRPr="00B75DBF">
        <w:rPr>
          <w:sz w:val="28"/>
          <w:szCs w:val="28"/>
        </w:rPr>
        <w:t xml:space="preserve">term domestic partnership and discussion regarding property ownership and beneficial interest. </w:t>
      </w:r>
    </w:p>
    <w:p w14:paraId="3ECDA520" w14:textId="0C700A4E" w:rsidR="00B75DBF" w:rsidRDefault="00B75DBF" w:rsidP="00B75DBF">
      <w:pPr>
        <w:pStyle w:val="ListParagraph"/>
        <w:ind w:left="1080"/>
        <w:rPr>
          <w:sz w:val="28"/>
          <w:szCs w:val="28"/>
        </w:rPr>
      </w:pPr>
      <w:r>
        <w:rPr>
          <w:sz w:val="28"/>
          <w:szCs w:val="28"/>
        </w:rPr>
        <w:t xml:space="preserve">The solicitor’s </w:t>
      </w:r>
      <w:r w:rsidRPr="00B75DBF">
        <w:rPr>
          <w:sz w:val="28"/>
          <w:szCs w:val="28"/>
        </w:rPr>
        <w:t xml:space="preserve">advice regarding beneficial interest and estate planning reinforced the expectation that the claimant’s position in the home was secure. Under Thorner v Major </w:t>
      </w:r>
      <w:r w:rsidR="00303B73">
        <w:rPr>
          <w:sz w:val="28"/>
          <w:szCs w:val="28"/>
        </w:rPr>
        <w:t xml:space="preserve">(2009) </w:t>
      </w:r>
      <w:r w:rsidRPr="00B75DBF">
        <w:rPr>
          <w:sz w:val="28"/>
          <w:szCs w:val="28"/>
        </w:rPr>
        <w:t xml:space="preserve">assurances need not be explicit promises of ownership. </w:t>
      </w:r>
    </w:p>
    <w:p w14:paraId="4E97FC93" w14:textId="0F22A561" w:rsidR="00B75DBF" w:rsidRDefault="00B75DBF" w:rsidP="00B75DBF">
      <w:pPr>
        <w:rPr>
          <w:sz w:val="28"/>
          <w:szCs w:val="28"/>
        </w:rPr>
      </w:pPr>
    </w:p>
    <w:p w14:paraId="32826B75" w14:textId="77777777" w:rsidR="00B75DBF" w:rsidRDefault="00B75DBF" w:rsidP="00B75DBF">
      <w:pPr>
        <w:pStyle w:val="ListParagraph"/>
        <w:numPr>
          <w:ilvl w:val="1"/>
          <w:numId w:val="6"/>
        </w:numPr>
        <w:rPr>
          <w:sz w:val="28"/>
          <w:szCs w:val="28"/>
        </w:rPr>
      </w:pPr>
      <w:r w:rsidRPr="00B75DBF">
        <w:rPr>
          <w:sz w:val="28"/>
          <w:szCs w:val="28"/>
        </w:rPr>
        <w:t>The claimant relied on these assurances.</w:t>
      </w:r>
    </w:p>
    <w:p w14:paraId="3B5747D8" w14:textId="1E6C0ED9" w:rsidR="00B75DBF" w:rsidRDefault="00B75DBF" w:rsidP="00B75DBF">
      <w:pPr>
        <w:pStyle w:val="ListParagraph"/>
        <w:ind w:left="1080"/>
        <w:rPr>
          <w:sz w:val="28"/>
          <w:szCs w:val="28"/>
        </w:rPr>
      </w:pPr>
      <w:r>
        <w:rPr>
          <w:sz w:val="28"/>
          <w:szCs w:val="28"/>
        </w:rPr>
        <w:t xml:space="preserve"> </w:t>
      </w:r>
    </w:p>
    <w:p w14:paraId="4B7E3917" w14:textId="50612C10" w:rsidR="00B75DBF" w:rsidRDefault="00B75DBF" w:rsidP="00B75DBF">
      <w:pPr>
        <w:pStyle w:val="ListParagraph"/>
        <w:ind w:left="1080"/>
        <w:rPr>
          <w:sz w:val="28"/>
          <w:szCs w:val="28"/>
        </w:rPr>
      </w:pPr>
      <w:r>
        <w:rPr>
          <w:sz w:val="28"/>
          <w:szCs w:val="28"/>
        </w:rPr>
        <w:t xml:space="preserve"> </w:t>
      </w:r>
      <w:r w:rsidRPr="00B75DBF">
        <w:rPr>
          <w:sz w:val="28"/>
          <w:szCs w:val="28"/>
        </w:rPr>
        <w:t>This is evidenced by:</w:t>
      </w:r>
    </w:p>
    <w:p w14:paraId="61F95A04" w14:textId="77777777" w:rsidR="00B75DBF" w:rsidRDefault="00B75DBF" w:rsidP="00B75DBF">
      <w:pPr>
        <w:pStyle w:val="ListParagraph"/>
        <w:ind w:left="1080"/>
        <w:rPr>
          <w:sz w:val="28"/>
          <w:szCs w:val="28"/>
        </w:rPr>
      </w:pPr>
    </w:p>
    <w:p w14:paraId="6EA14A35" w14:textId="4F07E13C" w:rsidR="00B75DBF" w:rsidRDefault="00B75DBF" w:rsidP="00B75DBF">
      <w:pPr>
        <w:pStyle w:val="ListParagraph"/>
        <w:numPr>
          <w:ilvl w:val="0"/>
          <w:numId w:val="8"/>
        </w:numPr>
        <w:rPr>
          <w:sz w:val="28"/>
          <w:szCs w:val="28"/>
        </w:rPr>
      </w:pPr>
      <w:r>
        <w:rPr>
          <w:sz w:val="28"/>
          <w:szCs w:val="28"/>
        </w:rPr>
        <w:t xml:space="preserve">Committing to long-term residence in The Gatehouse property </w:t>
      </w:r>
    </w:p>
    <w:p w14:paraId="6C11B0FB" w14:textId="46C332D9" w:rsidR="00B75DBF" w:rsidRDefault="00B75DBF" w:rsidP="00B75DBF">
      <w:pPr>
        <w:pStyle w:val="ListParagraph"/>
        <w:numPr>
          <w:ilvl w:val="0"/>
          <w:numId w:val="8"/>
        </w:numPr>
        <w:rPr>
          <w:sz w:val="28"/>
          <w:szCs w:val="28"/>
        </w:rPr>
      </w:pPr>
      <w:r>
        <w:rPr>
          <w:sz w:val="28"/>
          <w:szCs w:val="28"/>
        </w:rPr>
        <w:t xml:space="preserve">Investing her entire savings in repairs and improvements </w:t>
      </w:r>
    </w:p>
    <w:p w14:paraId="2D57FBF6" w14:textId="380D6C40" w:rsidR="00B75DBF" w:rsidRDefault="00B75DBF" w:rsidP="00B75DBF">
      <w:pPr>
        <w:pStyle w:val="ListParagraph"/>
        <w:numPr>
          <w:ilvl w:val="0"/>
          <w:numId w:val="8"/>
        </w:numPr>
        <w:rPr>
          <w:sz w:val="28"/>
          <w:szCs w:val="28"/>
        </w:rPr>
      </w:pPr>
      <w:r>
        <w:rPr>
          <w:sz w:val="28"/>
          <w:szCs w:val="28"/>
        </w:rPr>
        <w:t xml:space="preserve">Structuring her work life around family needs </w:t>
      </w:r>
    </w:p>
    <w:p w14:paraId="46AA985F" w14:textId="082095D8" w:rsidR="00B75DBF" w:rsidRDefault="00B75DBF" w:rsidP="00B75DBF">
      <w:pPr>
        <w:ind w:left="1020"/>
        <w:rPr>
          <w:sz w:val="28"/>
          <w:szCs w:val="28"/>
        </w:rPr>
      </w:pPr>
      <w:r>
        <w:rPr>
          <w:sz w:val="28"/>
          <w:szCs w:val="28"/>
        </w:rPr>
        <w:t xml:space="preserve">Her reliance was reasonable in the context of a long-term domestic   partnership and shared family life. </w:t>
      </w:r>
    </w:p>
    <w:p w14:paraId="4CAF2C44" w14:textId="77777777" w:rsidR="00B75DBF" w:rsidRDefault="00B75DBF" w:rsidP="00B75DBF">
      <w:pPr>
        <w:ind w:left="1020"/>
        <w:rPr>
          <w:sz w:val="28"/>
          <w:szCs w:val="28"/>
        </w:rPr>
      </w:pPr>
    </w:p>
    <w:p w14:paraId="3938C8BB" w14:textId="7CC96D9A" w:rsidR="00B75DBF" w:rsidRPr="00B75DBF" w:rsidRDefault="00B75DBF" w:rsidP="00B75DBF">
      <w:pPr>
        <w:pStyle w:val="ListParagraph"/>
        <w:numPr>
          <w:ilvl w:val="1"/>
          <w:numId w:val="6"/>
        </w:numPr>
        <w:rPr>
          <w:sz w:val="28"/>
          <w:szCs w:val="28"/>
        </w:rPr>
      </w:pPr>
      <w:r w:rsidRPr="00B75DBF">
        <w:rPr>
          <w:sz w:val="28"/>
          <w:szCs w:val="28"/>
        </w:rPr>
        <w:t>The claimant suffered significant detriment.</w:t>
      </w:r>
    </w:p>
    <w:p w14:paraId="22D5BD3C" w14:textId="77777777" w:rsidR="00B75DBF" w:rsidRDefault="00B75DBF" w:rsidP="00B75DBF">
      <w:pPr>
        <w:pStyle w:val="ListParagraph"/>
        <w:ind w:left="1080"/>
        <w:rPr>
          <w:sz w:val="28"/>
          <w:szCs w:val="28"/>
        </w:rPr>
      </w:pPr>
    </w:p>
    <w:p w14:paraId="7D5E0CA3" w14:textId="008BDA23" w:rsidR="00B75DBF" w:rsidRDefault="00B75DBF" w:rsidP="00B75DBF">
      <w:pPr>
        <w:pStyle w:val="ListParagraph"/>
        <w:ind w:left="1080"/>
        <w:rPr>
          <w:sz w:val="28"/>
          <w:szCs w:val="28"/>
        </w:rPr>
      </w:pPr>
      <w:r>
        <w:rPr>
          <w:sz w:val="28"/>
          <w:szCs w:val="28"/>
        </w:rPr>
        <w:t>This is evidenced by:</w:t>
      </w:r>
    </w:p>
    <w:p w14:paraId="6D7366EA" w14:textId="77777777" w:rsidR="00B75DBF" w:rsidRDefault="00B75DBF" w:rsidP="00B75DBF">
      <w:pPr>
        <w:pStyle w:val="ListParagraph"/>
        <w:ind w:left="1080"/>
        <w:rPr>
          <w:sz w:val="28"/>
          <w:szCs w:val="28"/>
        </w:rPr>
      </w:pPr>
    </w:p>
    <w:p w14:paraId="54F995F1" w14:textId="533484D8" w:rsidR="00B75DBF" w:rsidRDefault="00B75DBF" w:rsidP="00B75DBF">
      <w:pPr>
        <w:pStyle w:val="ListParagraph"/>
        <w:numPr>
          <w:ilvl w:val="0"/>
          <w:numId w:val="9"/>
        </w:numPr>
        <w:rPr>
          <w:sz w:val="28"/>
          <w:szCs w:val="28"/>
        </w:rPr>
      </w:pPr>
      <w:r>
        <w:rPr>
          <w:sz w:val="28"/>
          <w:szCs w:val="28"/>
        </w:rPr>
        <w:t xml:space="preserve">The loss of £60,000 savings </w:t>
      </w:r>
    </w:p>
    <w:p w14:paraId="47D8D51C" w14:textId="5CB9821E" w:rsidR="00B75DBF" w:rsidRDefault="00B75DBF" w:rsidP="00B75DBF">
      <w:pPr>
        <w:pStyle w:val="ListParagraph"/>
        <w:numPr>
          <w:ilvl w:val="0"/>
          <w:numId w:val="9"/>
        </w:numPr>
        <w:rPr>
          <w:sz w:val="28"/>
          <w:szCs w:val="28"/>
        </w:rPr>
      </w:pPr>
      <w:r>
        <w:rPr>
          <w:sz w:val="28"/>
          <w:szCs w:val="28"/>
        </w:rPr>
        <w:t xml:space="preserve">Long term financial disadvantage </w:t>
      </w:r>
    </w:p>
    <w:p w14:paraId="469F91E1" w14:textId="4BE9BA41" w:rsidR="00B75DBF" w:rsidRDefault="00B75DBF" w:rsidP="00B75DBF">
      <w:pPr>
        <w:pStyle w:val="ListParagraph"/>
        <w:numPr>
          <w:ilvl w:val="0"/>
          <w:numId w:val="9"/>
        </w:numPr>
        <w:rPr>
          <w:sz w:val="28"/>
          <w:szCs w:val="28"/>
        </w:rPr>
      </w:pPr>
      <w:r>
        <w:rPr>
          <w:sz w:val="28"/>
          <w:szCs w:val="28"/>
        </w:rPr>
        <w:t xml:space="preserve">Loss of financial independence </w:t>
      </w:r>
    </w:p>
    <w:p w14:paraId="3E1E9B75" w14:textId="77777777" w:rsidR="00B75DBF" w:rsidRDefault="00B75DBF" w:rsidP="00B75DBF">
      <w:pPr>
        <w:ind w:left="1440"/>
        <w:rPr>
          <w:sz w:val="28"/>
          <w:szCs w:val="28"/>
        </w:rPr>
      </w:pPr>
    </w:p>
    <w:p w14:paraId="6B92FC3E" w14:textId="2FF01DE1" w:rsidR="00B75DBF" w:rsidRDefault="00B75DBF" w:rsidP="00B75DBF">
      <w:pPr>
        <w:ind w:left="1060"/>
        <w:rPr>
          <w:sz w:val="28"/>
          <w:szCs w:val="28"/>
        </w:rPr>
      </w:pPr>
      <w:r>
        <w:rPr>
          <w:sz w:val="28"/>
          <w:szCs w:val="28"/>
        </w:rPr>
        <w:t>Detriment need not be purely financial the cumulative effects of sacrifices is    relevant (Gillett v Holt</w:t>
      </w:r>
      <w:r w:rsidR="00303B73">
        <w:rPr>
          <w:sz w:val="28"/>
          <w:szCs w:val="28"/>
        </w:rPr>
        <w:t xml:space="preserve"> (2001)</w:t>
      </w:r>
      <w:r>
        <w:rPr>
          <w:sz w:val="28"/>
          <w:szCs w:val="28"/>
        </w:rPr>
        <w:t>)</w:t>
      </w:r>
    </w:p>
    <w:p w14:paraId="448451E1" w14:textId="77777777" w:rsidR="00B75DBF" w:rsidRDefault="00B75DBF" w:rsidP="00B75DBF">
      <w:pPr>
        <w:rPr>
          <w:sz w:val="28"/>
          <w:szCs w:val="28"/>
        </w:rPr>
      </w:pPr>
    </w:p>
    <w:p w14:paraId="4DF6D470" w14:textId="068AC4F8" w:rsidR="00B75DBF" w:rsidRPr="00B75DBF" w:rsidRDefault="00B75DBF" w:rsidP="00B75DBF">
      <w:pPr>
        <w:rPr>
          <w:sz w:val="28"/>
          <w:szCs w:val="28"/>
        </w:rPr>
      </w:pPr>
      <w:r>
        <w:rPr>
          <w:sz w:val="28"/>
          <w:szCs w:val="28"/>
        </w:rPr>
        <w:t xml:space="preserve">       8.4.     It would be unjust to deny the claimant’s interest after she relied on the       defendants’ assurances. The defendant accepted the benefit of the claimants’ financial contributions and domestic sacrifices. </w:t>
      </w:r>
    </w:p>
    <w:p w14:paraId="042AAF38" w14:textId="1F531933" w:rsidR="00B75DBF" w:rsidRDefault="00B75DBF" w:rsidP="00B75DBF">
      <w:pPr>
        <w:rPr>
          <w:sz w:val="28"/>
          <w:szCs w:val="28"/>
        </w:rPr>
      </w:pPr>
      <w:r w:rsidRPr="00B75DBF">
        <w:rPr>
          <w:sz w:val="28"/>
          <w:szCs w:val="28"/>
        </w:rPr>
        <w:t xml:space="preserve"> </w:t>
      </w:r>
    </w:p>
    <w:p w14:paraId="14AF8B8F" w14:textId="1685C021" w:rsidR="00B75DBF" w:rsidRDefault="00B75DBF" w:rsidP="00B75DBF">
      <w:pPr>
        <w:rPr>
          <w:sz w:val="28"/>
          <w:szCs w:val="28"/>
        </w:rPr>
      </w:pPr>
      <w:r>
        <w:rPr>
          <w:sz w:val="28"/>
          <w:szCs w:val="28"/>
        </w:rPr>
        <w:t xml:space="preserve">      8.5.     The appropriate remedy would be to grant the claimant a share of the equity     proportionate to the detriment suffered. </w:t>
      </w:r>
    </w:p>
    <w:p w14:paraId="3C75FBA7" w14:textId="77777777" w:rsidR="00B75DBF" w:rsidRDefault="00B75DBF" w:rsidP="00B75DBF">
      <w:pPr>
        <w:rPr>
          <w:sz w:val="28"/>
          <w:szCs w:val="28"/>
        </w:rPr>
      </w:pPr>
    </w:p>
    <w:p w14:paraId="6FAC190B" w14:textId="43E43C27" w:rsidR="00B75DBF" w:rsidRDefault="00B75DBF" w:rsidP="00B75DBF">
      <w:pPr>
        <w:rPr>
          <w:b/>
          <w:bCs/>
          <w:sz w:val="28"/>
          <w:szCs w:val="28"/>
        </w:rPr>
      </w:pPr>
      <w:r w:rsidRPr="00B75DBF">
        <w:rPr>
          <w:b/>
          <w:bCs/>
          <w:sz w:val="28"/>
          <w:szCs w:val="28"/>
        </w:rPr>
        <w:t xml:space="preserve">Conclusion for Proprietary Estoppel </w:t>
      </w:r>
    </w:p>
    <w:p w14:paraId="4A5B3D8B" w14:textId="2C6C9855" w:rsidR="00B75DBF" w:rsidRDefault="00B75DBF" w:rsidP="00B75DBF">
      <w:pPr>
        <w:rPr>
          <w:sz w:val="28"/>
          <w:szCs w:val="28"/>
        </w:rPr>
      </w:pPr>
      <w:r>
        <w:rPr>
          <w:sz w:val="28"/>
          <w:szCs w:val="28"/>
        </w:rPr>
        <w:t xml:space="preserve">The requirements for proprietary estoppel are met. The defendant gave assurances that the claimant relied upon and suffered significant loss as a result. It would be unfair to deny her expectation. </w:t>
      </w:r>
    </w:p>
    <w:p w14:paraId="52678838" w14:textId="77777777" w:rsidR="00B75DBF" w:rsidRDefault="00B75DBF" w:rsidP="00B75DBF">
      <w:pPr>
        <w:rPr>
          <w:sz w:val="28"/>
          <w:szCs w:val="28"/>
        </w:rPr>
      </w:pPr>
    </w:p>
    <w:p w14:paraId="331311DC" w14:textId="0FEC2539" w:rsidR="00B75DBF" w:rsidRDefault="00B75DBF" w:rsidP="00B75DBF">
      <w:pPr>
        <w:rPr>
          <w:b/>
          <w:bCs/>
          <w:sz w:val="28"/>
          <w:szCs w:val="28"/>
        </w:rPr>
      </w:pPr>
      <w:r>
        <w:rPr>
          <w:b/>
          <w:bCs/>
          <w:sz w:val="28"/>
          <w:szCs w:val="28"/>
        </w:rPr>
        <w:t xml:space="preserve">Overall Conclusion </w:t>
      </w:r>
    </w:p>
    <w:p w14:paraId="1EB9E82F" w14:textId="0288EAFE" w:rsidR="00B75DBF" w:rsidRPr="00B75DBF" w:rsidRDefault="00B75DBF" w:rsidP="00B75DBF">
      <w:pPr>
        <w:rPr>
          <w:sz w:val="28"/>
          <w:szCs w:val="28"/>
        </w:rPr>
      </w:pPr>
      <w:r>
        <w:rPr>
          <w:sz w:val="28"/>
          <w:szCs w:val="28"/>
        </w:rPr>
        <w:lastRenderedPageBreak/>
        <w:t xml:space="preserve">The claimant is entitled to a beneficial interest under constructive trust or proprietary estoppel. The court is invited to recognise her equitable share or grant relief reflecting the claimant’s contributions and detriment. </w:t>
      </w:r>
    </w:p>
    <w:p w14:paraId="3887DC63" w14:textId="77777777" w:rsidR="00B75DBF" w:rsidRPr="00B75DBF" w:rsidRDefault="00B75DBF" w:rsidP="00B75DBF">
      <w:pPr>
        <w:rPr>
          <w:sz w:val="28"/>
          <w:szCs w:val="28"/>
        </w:rPr>
      </w:pPr>
    </w:p>
    <w:p w14:paraId="1765BE89" w14:textId="77777777" w:rsidR="00B75DBF" w:rsidRDefault="00B75DBF" w:rsidP="00B75DBF">
      <w:pPr>
        <w:rPr>
          <w:sz w:val="28"/>
          <w:szCs w:val="28"/>
        </w:rPr>
      </w:pPr>
    </w:p>
    <w:p w14:paraId="367EEB26" w14:textId="2D89B807" w:rsidR="00B75DBF" w:rsidRPr="00B75DBF" w:rsidRDefault="00B75DBF" w:rsidP="00B75DBF">
      <w:pPr>
        <w:rPr>
          <w:sz w:val="28"/>
          <w:szCs w:val="28"/>
        </w:rPr>
      </w:pPr>
      <w:r>
        <w:rPr>
          <w:sz w:val="28"/>
          <w:szCs w:val="28"/>
        </w:rPr>
        <w:t xml:space="preserve">  </w:t>
      </w:r>
    </w:p>
    <w:p w14:paraId="14611819" w14:textId="77777777" w:rsidR="00542485" w:rsidRDefault="00542485">
      <w:pPr>
        <w:rPr>
          <w:sz w:val="28"/>
          <w:szCs w:val="28"/>
        </w:rPr>
      </w:pPr>
    </w:p>
    <w:p w14:paraId="796E50EF" w14:textId="77777777" w:rsidR="00542485" w:rsidRDefault="00542485">
      <w:pPr>
        <w:rPr>
          <w:sz w:val="28"/>
          <w:szCs w:val="28"/>
        </w:rPr>
      </w:pPr>
    </w:p>
    <w:p w14:paraId="7AF7E201" w14:textId="5A410C07" w:rsidR="00542485" w:rsidRPr="00B75DBF" w:rsidRDefault="00B75DBF">
      <w:pPr>
        <w:rPr>
          <w:b/>
          <w:bCs/>
          <w:sz w:val="28"/>
          <w:szCs w:val="28"/>
        </w:rPr>
      </w:pPr>
      <w:r w:rsidRPr="00B75DBF">
        <w:rPr>
          <w:b/>
          <w:bCs/>
          <w:sz w:val="28"/>
          <w:szCs w:val="28"/>
        </w:rPr>
        <w:t xml:space="preserve">CASE NOTE </w:t>
      </w:r>
    </w:p>
    <w:p w14:paraId="0F8366F1" w14:textId="6EB3E19D" w:rsidR="00542485" w:rsidRDefault="00542485">
      <w:pPr>
        <w:rPr>
          <w:sz w:val="28"/>
          <w:szCs w:val="28"/>
        </w:rPr>
      </w:pPr>
    </w:p>
    <w:p w14:paraId="76E69622" w14:textId="77777777" w:rsidR="00B75DBF" w:rsidRDefault="00B75DBF">
      <w:pPr>
        <w:rPr>
          <w:sz w:val="28"/>
          <w:szCs w:val="28"/>
        </w:rPr>
      </w:pPr>
    </w:p>
    <w:p w14:paraId="21877D57" w14:textId="5A9784F1" w:rsidR="00B75DBF" w:rsidRDefault="00B75DBF" w:rsidP="00B75DBF">
      <w:pPr>
        <w:jc w:val="center"/>
        <w:rPr>
          <w:sz w:val="28"/>
          <w:szCs w:val="28"/>
        </w:rPr>
      </w:pPr>
      <w:r>
        <w:rPr>
          <w:sz w:val="28"/>
          <w:szCs w:val="28"/>
        </w:rPr>
        <w:t>Grant v Edwards</w:t>
      </w:r>
      <w:r w:rsidR="00CA1C4E">
        <w:rPr>
          <w:sz w:val="28"/>
          <w:szCs w:val="28"/>
        </w:rPr>
        <w:t xml:space="preserve"> (1986) Ch 638 (CA)</w:t>
      </w:r>
    </w:p>
    <w:p w14:paraId="08370AAB" w14:textId="71A48FDF" w:rsidR="00B75DBF" w:rsidRDefault="00B75DBF" w:rsidP="00B75DBF">
      <w:pPr>
        <w:jc w:val="center"/>
        <w:rPr>
          <w:sz w:val="28"/>
          <w:szCs w:val="28"/>
        </w:rPr>
      </w:pPr>
      <w:r>
        <w:rPr>
          <w:sz w:val="28"/>
          <w:szCs w:val="28"/>
        </w:rPr>
        <w:t>Court of Appeal</w:t>
      </w:r>
    </w:p>
    <w:p w14:paraId="38E47403" w14:textId="77777777" w:rsidR="00B75DBF" w:rsidRDefault="00B75DBF" w:rsidP="00B75DBF">
      <w:pPr>
        <w:jc w:val="center"/>
        <w:rPr>
          <w:sz w:val="28"/>
          <w:szCs w:val="28"/>
        </w:rPr>
      </w:pPr>
    </w:p>
    <w:p w14:paraId="4A1C42F3" w14:textId="77777777" w:rsidR="00B75DBF" w:rsidRPr="00B75DBF" w:rsidRDefault="00B75DBF" w:rsidP="00B75DBF">
      <w:pPr>
        <w:rPr>
          <w:b/>
          <w:bCs/>
          <w:sz w:val="28"/>
          <w:szCs w:val="28"/>
        </w:rPr>
      </w:pPr>
    </w:p>
    <w:p w14:paraId="1A9E725E" w14:textId="4B964887" w:rsidR="00B75DBF" w:rsidRPr="00B75DBF" w:rsidRDefault="00B75DBF">
      <w:pPr>
        <w:rPr>
          <w:b/>
          <w:bCs/>
          <w:sz w:val="28"/>
          <w:szCs w:val="28"/>
        </w:rPr>
      </w:pPr>
      <w:r w:rsidRPr="00B75DBF">
        <w:rPr>
          <w:b/>
          <w:bCs/>
          <w:sz w:val="28"/>
          <w:szCs w:val="28"/>
        </w:rPr>
        <w:t>Parties</w:t>
      </w:r>
    </w:p>
    <w:p w14:paraId="63806811" w14:textId="384B5142" w:rsidR="00542485" w:rsidRDefault="00B75DBF">
      <w:pPr>
        <w:rPr>
          <w:sz w:val="28"/>
          <w:szCs w:val="28"/>
        </w:rPr>
      </w:pPr>
      <w:r>
        <w:rPr>
          <w:sz w:val="28"/>
          <w:szCs w:val="28"/>
        </w:rPr>
        <w:t>Miss Grant (Claimant)</w:t>
      </w:r>
    </w:p>
    <w:p w14:paraId="0D168080" w14:textId="0A3D6F4E" w:rsidR="00B75DBF" w:rsidRDefault="00B75DBF">
      <w:pPr>
        <w:rPr>
          <w:sz w:val="28"/>
          <w:szCs w:val="28"/>
        </w:rPr>
      </w:pPr>
      <w:r>
        <w:rPr>
          <w:sz w:val="28"/>
          <w:szCs w:val="28"/>
        </w:rPr>
        <w:t>Mr Edwards (Defendant)</w:t>
      </w:r>
    </w:p>
    <w:p w14:paraId="46456E1E" w14:textId="77777777" w:rsidR="00B75DBF" w:rsidRDefault="00B75DBF">
      <w:pPr>
        <w:rPr>
          <w:sz w:val="28"/>
          <w:szCs w:val="28"/>
        </w:rPr>
      </w:pPr>
    </w:p>
    <w:p w14:paraId="4E808AF8" w14:textId="6D30C7CD" w:rsidR="00B75DBF" w:rsidRDefault="00B75DBF">
      <w:pPr>
        <w:rPr>
          <w:b/>
          <w:bCs/>
          <w:sz w:val="28"/>
          <w:szCs w:val="28"/>
        </w:rPr>
      </w:pPr>
      <w:r w:rsidRPr="00B75DBF">
        <w:rPr>
          <w:b/>
          <w:bCs/>
          <w:sz w:val="28"/>
          <w:szCs w:val="28"/>
        </w:rPr>
        <w:t xml:space="preserve">Procedural History </w:t>
      </w:r>
    </w:p>
    <w:p w14:paraId="03C64933" w14:textId="46133B35" w:rsidR="00B75DBF" w:rsidRDefault="00B75DBF">
      <w:pPr>
        <w:rPr>
          <w:sz w:val="28"/>
          <w:szCs w:val="28"/>
        </w:rPr>
      </w:pPr>
      <w:r>
        <w:rPr>
          <w:sz w:val="28"/>
          <w:szCs w:val="28"/>
        </w:rPr>
        <w:t xml:space="preserve">The claimant applied for a declaration that she had a beneficial interest in the property. The trial court recognised her interest. The defendant appealed and the Court of Appeal upheld the decision. </w:t>
      </w:r>
    </w:p>
    <w:p w14:paraId="025C9010" w14:textId="77777777" w:rsidR="00B75DBF" w:rsidRDefault="00B75DBF">
      <w:pPr>
        <w:rPr>
          <w:sz w:val="28"/>
          <w:szCs w:val="28"/>
        </w:rPr>
      </w:pPr>
    </w:p>
    <w:p w14:paraId="1EBA3D7E" w14:textId="0BF3AA5F" w:rsidR="00B75DBF" w:rsidRDefault="00B75DBF">
      <w:pPr>
        <w:rPr>
          <w:b/>
          <w:bCs/>
          <w:sz w:val="28"/>
          <w:szCs w:val="28"/>
        </w:rPr>
      </w:pPr>
      <w:r w:rsidRPr="00B75DBF">
        <w:rPr>
          <w:b/>
          <w:bCs/>
          <w:sz w:val="28"/>
          <w:szCs w:val="28"/>
        </w:rPr>
        <w:t xml:space="preserve">Material Facts </w:t>
      </w:r>
    </w:p>
    <w:p w14:paraId="45571CEF" w14:textId="01796042" w:rsidR="00CB2609" w:rsidRDefault="00CB2609">
      <w:pPr>
        <w:rPr>
          <w:sz w:val="28"/>
          <w:szCs w:val="28"/>
        </w:rPr>
      </w:pPr>
      <w:r w:rsidRPr="00CB2609">
        <w:rPr>
          <w:sz w:val="28"/>
          <w:szCs w:val="28"/>
        </w:rPr>
        <w:t xml:space="preserve">The parties lived together </w:t>
      </w:r>
      <w:r>
        <w:rPr>
          <w:sz w:val="28"/>
          <w:szCs w:val="28"/>
        </w:rPr>
        <w:t xml:space="preserve">in a house that was legally owned only by the defendant. When the property was purchased, the defendant told the claimant it could not be out in joint names due to her ongoing divorce proceedings. The claimant believed this explanation and understood that the hoe was effectively shared. </w:t>
      </w:r>
    </w:p>
    <w:p w14:paraId="5EB19E0F" w14:textId="3D3A2580" w:rsidR="00CB2609" w:rsidRDefault="00CB2609">
      <w:pPr>
        <w:rPr>
          <w:sz w:val="28"/>
          <w:szCs w:val="28"/>
        </w:rPr>
      </w:pPr>
      <w:r>
        <w:rPr>
          <w:sz w:val="28"/>
          <w:szCs w:val="28"/>
        </w:rPr>
        <w:lastRenderedPageBreak/>
        <w:t xml:space="preserve">During the relationship the claimant contributed financially to the household expenses and carried out extensive renovation and improvement work on the property. The claimant treated the home as permanent and invested time and effort into improving it. </w:t>
      </w:r>
    </w:p>
    <w:p w14:paraId="53C7BA8D" w14:textId="7DEE6F12" w:rsidR="00CB2609" w:rsidRDefault="00CB2609">
      <w:pPr>
        <w:rPr>
          <w:sz w:val="28"/>
          <w:szCs w:val="28"/>
        </w:rPr>
      </w:pPr>
      <w:r>
        <w:rPr>
          <w:sz w:val="28"/>
          <w:szCs w:val="28"/>
        </w:rPr>
        <w:t xml:space="preserve">When the relationship ended the defendant denied that the claimant had any ownership interest. </w:t>
      </w:r>
    </w:p>
    <w:p w14:paraId="7A046349" w14:textId="77777777" w:rsidR="00CB2609" w:rsidRDefault="00CB2609">
      <w:pPr>
        <w:rPr>
          <w:sz w:val="28"/>
          <w:szCs w:val="28"/>
        </w:rPr>
      </w:pPr>
    </w:p>
    <w:p w14:paraId="662D3A13" w14:textId="77777777" w:rsidR="00CB2609" w:rsidRDefault="00CB2609">
      <w:pPr>
        <w:rPr>
          <w:b/>
          <w:bCs/>
          <w:sz w:val="28"/>
          <w:szCs w:val="28"/>
        </w:rPr>
      </w:pPr>
    </w:p>
    <w:p w14:paraId="68AD0E65" w14:textId="24DDA5C5" w:rsidR="00CB2609" w:rsidRDefault="00CB2609">
      <w:pPr>
        <w:rPr>
          <w:b/>
          <w:bCs/>
          <w:sz w:val="28"/>
          <w:szCs w:val="28"/>
        </w:rPr>
      </w:pPr>
      <w:r w:rsidRPr="00CB2609">
        <w:rPr>
          <w:b/>
          <w:bCs/>
          <w:sz w:val="28"/>
          <w:szCs w:val="28"/>
        </w:rPr>
        <w:t xml:space="preserve">Legal questions for the court </w:t>
      </w:r>
    </w:p>
    <w:p w14:paraId="4757F66E" w14:textId="4540373A" w:rsidR="00CB2609" w:rsidRDefault="00CB2609">
      <w:pPr>
        <w:rPr>
          <w:sz w:val="28"/>
          <w:szCs w:val="28"/>
        </w:rPr>
      </w:pPr>
      <w:r>
        <w:rPr>
          <w:sz w:val="28"/>
          <w:szCs w:val="28"/>
        </w:rPr>
        <w:t xml:space="preserve">Whether the defendants’ statements and the claimant’s reliance on the created a beneficial interest under a constructive trust. </w:t>
      </w:r>
    </w:p>
    <w:p w14:paraId="07960E97" w14:textId="77777777" w:rsidR="00CB2609" w:rsidRDefault="00CB2609">
      <w:pPr>
        <w:rPr>
          <w:sz w:val="28"/>
          <w:szCs w:val="28"/>
        </w:rPr>
      </w:pPr>
    </w:p>
    <w:p w14:paraId="64269534" w14:textId="4F9AD102" w:rsidR="00CB2609" w:rsidRDefault="00CB2609">
      <w:pPr>
        <w:rPr>
          <w:b/>
          <w:bCs/>
          <w:sz w:val="28"/>
          <w:szCs w:val="28"/>
        </w:rPr>
      </w:pPr>
      <w:r w:rsidRPr="00CB2609">
        <w:rPr>
          <w:b/>
          <w:bCs/>
          <w:sz w:val="28"/>
          <w:szCs w:val="28"/>
        </w:rPr>
        <w:t xml:space="preserve">Claimants Arguments </w:t>
      </w:r>
    </w:p>
    <w:p w14:paraId="200C2078" w14:textId="16CA3885" w:rsidR="00CB2609" w:rsidRDefault="00CB2609">
      <w:pPr>
        <w:rPr>
          <w:sz w:val="28"/>
          <w:szCs w:val="28"/>
        </w:rPr>
      </w:pPr>
      <w:r>
        <w:rPr>
          <w:sz w:val="28"/>
          <w:szCs w:val="28"/>
        </w:rPr>
        <w:t xml:space="preserve">The claimant argued that the defendant’s explanation about ownership led her to believe the property was shared. She relied on this understanding and contributed financially and in labour to improve the home. It would be unfair to deny her any interest. </w:t>
      </w:r>
    </w:p>
    <w:p w14:paraId="76934128" w14:textId="77777777" w:rsidR="00CB2609" w:rsidRDefault="00CB2609">
      <w:pPr>
        <w:rPr>
          <w:sz w:val="28"/>
          <w:szCs w:val="28"/>
        </w:rPr>
      </w:pPr>
    </w:p>
    <w:p w14:paraId="11BD544A" w14:textId="025850F0" w:rsidR="00CB2609" w:rsidRDefault="00CB2609">
      <w:pPr>
        <w:rPr>
          <w:b/>
          <w:bCs/>
          <w:sz w:val="28"/>
          <w:szCs w:val="28"/>
        </w:rPr>
      </w:pPr>
      <w:r w:rsidRPr="00CB2609">
        <w:rPr>
          <w:b/>
          <w:bCs/>
          <w:sz w:val="28"/>
          <w:szCs w:val="28"/>
        </w:rPr>
        <w:t>Defendants Arguments</w:t>
      </w:r>
    </w:p>
    <w:p w14:paraId="09F0B277" w14:textId="2E0F280E" w:rsidR="00937B65" w:rsidRDefault="00937B65">
      <w:pPr>
        <w:rPr>
          <w:sz w:val="28"/>
          <w:szCs w:val="28"/>
        </w:rPr>
      </w:pPr>
      <w:r>
        <w:rPr>
          <w:sz w:val="28"/>
          <w:szCs w:val="28"/>
        </w:rPr>
        <w:t>The defendant argued that the claimant had no ownership rights and that her contributions were simply part of living together and maintaining the home.</w:t>
      </w:r>
    </w:p>
    <w:p w14:paraId="57D0C099" w14:textId="77777777" w:rsidR="00937B65" w:rsidRDefault="00937B65">
      <w:pPr>
        <w:rPr>
          <w:sz w:val="28"/>
          <w:szCs w:val="28"/>
        </w:rPr>
      </w:pPr>
    </w:p>
    <w:p w14:paraId="1AD3A34D" w14:textId="1188C8F9" w:rsidR="00937B65" w:rsidRDefault="00937B65">
      <w:pPr>
        <w:rPr>
          <w:b/>
          <w:bCs/>
          <w:sz w:val="28"/>
          <w:szCs w:val="28"/>
        </w:rPr>
      </w:pPr>
      <w:r>
        <w:rPr>
          <w:b/>
          <w:bCs/>
          <w:sz w:val="28"/>
          <w:szCs w:val="28"/>
        </w:rPr>
        <w:t xml:space="preserve">Decision </w:t>
      </w:r>
    </w:p>
    <w:p w14:paraId="6039C8BD" w14:textId="267532A6" w:rsidR="00937B65" w:rsidRDefault="00937B65">
      <w:pPr>
        <w:rPr>
          <w:sz w:val="28"/>
          <w:szCs w:val="28"/>
        </w:rPr>
      </w:pPr>
      <w:r>
        <w:rPr>
          <w:sz w:val="28"/>
          <w:szCs w:val="28"/>
        </w:rPr>
        <w:t>The court of appeal upheld the decision that the claimant had a beneficial interest in the property.</w:t>
      </w:r>
    </w:p>
    <w:p w14:paraId="1274891D" w14:textId="77777777" w:rsidR="00937B65" w:rsidRDefault="00937B65">
      <w:pPr>
        <w:rPr>
          <w:sz w:val="28"/>
          <w:szCs w:val="28"/>
        </w:rPr>
      </w:pPr>
    </w:p>
    <w:p w14:paraId="3890D065" w14:textId="341893C1" w:rsidR="00937B65" w:rsidRDefault="00937B65">
      <w:pPr>
        <w:rPr>
          <w:b/>
          <w:bCs/>
          <w:sz w:val="28"/>
          <w:szCs w:val="28"/>
        </w:rPr>
      </w:pPr>
      <w:r>
        <w:rPr>
          <w:b/>
          <w:bCs/>
          <w:sz w:val="28"/>
          <w:szCs w:val="28"/>
        </w:rPr>
        <w:t xml:space="preserve">Rule of Law </w:t>
      </w:r>
    </w:p>
    <w:p w14:paraId="06314E37" w14:textId="14AEC31E" w:rsidR="00937B65" w:rsidRDefault="00937B65">
      <w:pPr>
        <w:rPr>
          <w:sz w:val="28"/>
          <w:szCs w:val="28"/>
        </w:rPr>
      </w:pPr>
      <w:r w:rsidRPr="00937B65">
        <w:rPr>
          <w:sz w:val="28"/>
          <w:szCs w:val="28"/>
        </w:rPr>
        <w:t xml:space="preserve">A constructive trust </w:t>
      </w:r>
      <w:r>
        <w:rPr>
          <w:sz w:val="28"/>
          <w:szCs w:val="28"/>
        </w:rPr>
        <w:t>can arise where one party leads another to believe they have an interest in property, and that person relies on the belief and suffers detriment as a result. In such circumstances equity may recognise a beneficial interest to prevent fairness.</w:t>
      </w:r>
    </w:p>
    <w:p w14:paraId="453A7F9A" w14:textId="77777777" w:rsidR="00937B65" w:rsidRDefault="00937B65">
      <w:pPr>
        <w:rPr>
          <w:sz w:val="28"/>
          <w:szCs w:val="28"/>
        </w:rPr>
      </w:pPr>
    </w:p>
    <w:p w14:paraId="15AF9C5F" w14:textId="13302196" w:rsidR="00937B65" w:rsidRDefault="00937B65">
      <w:pPr>
        <w:rPr>
          <w:b/>
          <w:bCs/>
          <w:sz w:val="28"/>
          <w:szCs w:val="28"/>
        </w:rPr>
      </w:pPr>
      <w:r w:rsidRPr="00937B65">
        <w:rPr>
          <w:b/>
          <w:bCs/>
          <w:sz w:val="28"/>
          <w:szCs w:val="28"/>
        </w:rPr>
        <w:lastRenderedPageBreak/>
        <w:t xml:space="preserve">Reasoning </w:t>
      </w:r>
    </w:p>
    <w:p w14:paraId="33B8A5DB" w14:textId="7C921737" w:rsidR="00937B65" w:rsidRDefault="00937B65">
      <w:pPr>
        <w:rPr>
          <w:sz w:val="28"/>
          <w:szCs w:val="28"/>
        </w:rPr>
      </w:pPr>
      <w:r w:rsidRPr="00937B65">
        <w:rPr>
          <w:sz w:val="28"/>
          <w:szCs w:val="28"/>
        </w:rPr>
        <w:t xml:space="preserve">The court found that the defendants </w:t>
      </w:r>
      <w:r>
        <w:rPr>
          <w:sz w:val="28"/>
          <w:szCs w:val="28"/>
        </w:rPr>
        <w:t xml:space="preserve">statements created a shared understanding that the property was effectively joint. The claimant relied on this understanding when she contributed money and labour to improve the home. Her actions went beyond normal domestic contributions and demonstrated reliance on the belief that she had a stake in the property. </w:t>
      </w:r>
    </w:p>
    <w:p w14:paraId="4111D4E2" w14:textId="77777777" w:rsidR="00937B65" w:rsidRDefault="00937B65">
      <w:pPr>
        <w:rPr>
          <w:sz w:val="28"/>
          <w:szCs w:val="28"/>
        </w:rPr>
      </w:pPr>
    </w:p>
    <w:p w14:paraId="575278A9" w14:textId="27152631" w:rsidR="00937B65" w:rsidRDefault="00937B65">
      <w:pPr>
        <w:rPr>
          <w:sz w:val="28"/>
          <w:szCs w:val="28"/>
        </w:rPr>
      </w:pPr>
      <w:r>
        <w:rPr>
          <w:sz w:val="28"/>
          <w:szCs w:val="28"/>
        </w:rPr>
        <w:t>The court held that it would be unjust to allow the defendant to deny her interest after accepting the benefit of her contributions.</w:t>
      </w:r>
    </w:p>
    <w:p w14:paraId="11F2273C" w14:textId="77777777" w:rsidR="00937B65" w:rsidRDefault="00937B65">
      <w:pPr>
        <w:rPr>
          <w:sz w:val="28"/>
          <w:szCs w:val="28"/>
        </w:rPr>
      </w:pPr>
    </w:p>
    <w:p w14:paraId="22EAA6EE" w14:textId="6603D6A7" w:rsidR="00937B65" w:rsidRDefault="00937B65">
      <w:pPr>
        <w:rPr>
          <w:sz w:val="28"/>
          <w:szCs w:val="28"/>
        </w:rPr>
      </w:pPr>
      <w:r>
        <w:rPr>
          <w:sz w:val="28"/>
          <w:szCs w:val="28"/>
        </w:rPr>
        <w:t xml:space="preserve">This case supports Sarah Morgan’s claim because it shows where assurances are given and relied upon and significant contributions are made a beneficial interest may arise to prevent unfairness and injustice. </w:t>
      </w:r>
    </w:p>
    <w:p w14:paraId="05AC9376" w14:textId="23692D8F" w:rsidR="00CA1C4E" w:rsidRDefault="00937B65">
      <w:pPr>
        <w:rPr>
          <w:sz w:val="28"/>
          <w:szCs w:val="28"/>
        </w:rPr>
      </w:pPr>
      <w:r>
        <w:rPr>
          <w:sz w:val="28"/>
          <w:szCs w:val="28"/>
        </w:rPr>
        <w:t>This decision demonstrates that the courts will look beyond legal title and focus on the reality of the parties</w:t>
      </w:r>
      <w:r w:rsidR="003C2E9A">
        <w:rPr>
          <w:sz w:val="28"/>
          <w:szCs w:val="28"/>
        </w:rPr>
        <w:t>’</w:t>
      </w:r>
      <w:r>
        <w:rPr>
          <w:sz w:val="28"/>
          <w:szCs w:val="28"/>
        </w:rPr>
        <w:t xml:space="preserve"> relationship and conduct when determining beneficial interests.</w:t>
      </w:r>
    </w:p>
    <w:p w14:paraId="121BEC66" w14:textId="77777777" w:rsidR="003C2E9A" w:rsidRDefault="003C2E9A">
      <w:pPr>
        <w:rPr>
          <w:sz w:val="28"/>
          <w:szCs w:val="28"/>
        </w:rPr>
      </w:pPr>
    </w:p>
    <w:p w14:paraId="03A19088" w14:textId="77777777" w:rsidR="00CA1C4E" w:rsidRDefault="00CA1C4E">
      <w:pPr>
        <w:rPr>
          <w:sz w:val="28"/>
          <w:szCs w:val="28"/>
        </w:rPr>
      </w:pPr>
    </w:p>
    <w:p w14:paraId="6E247CFD" w14:textId="77777777" w:rsidR="00CA1C4E" w:rsidRDefault="00CA1C4E">
      <w:pPr>
        <w:rPr>
          <w:sz w:val="28"/>
          <w:szCs w:val="28"/>
        </w:rPr>
      </w:pPr>
    </w:p>
    <w:p w14:paraId="791EAC9F" w14:textId="77777777" w:rsidR="00CA1C4E" w:rsidRDefault="00CA1C4E">
      <w:pPr>
        <w:rPr>
          <w:sz w:val="28"/>
          <w:szCs w:val="28"/>
        </w:rPr>
      </w:pPr>
    </w:p>
    <w:p w14:paraId="005D2F69" w14:textId="77777777" w:rsidR="00CA1C4E" w:rsidRDefault="00CA1C4E">
      <w:pPr>
        <w:rPr>
          <w:sz w:val="28"/>
          <w:szCs w:val="28"/>
        </w:rPr>
      </w:pPr>
    </w:p>
    <w:p w14:paraId="5311FC76" w14:textId="77777777" w:rsidR="00CA1C4E" w:rsidRDefault="00CA1C4E">
      <w:pPr>
        <w:rPr>
          <w:sz w:val="28"/>
          <w:szCs w:val="28"/>
        </w:rPr>
      </w:pPr>
    </w:p>
    <w:p w14:paraId="00FB6498" w14:textId="77777777" w:rsidR="00CA1C4E" w:rsidRDefault="00CA1C4E">
      <w:pPr>
        <w:rPr>
          <w:sz w:val="28"/>
          <w:szCs w:val="28"/>
        </w:rPr>
      </w:pPr>
    </w:p>
    <w:p w14:paraId="352E5668" w14:textId="77777777" w:rsidR="00CA1C4E" w:rsidRDefault="00CA1C4E">
      <w:pPr>
        <w:rPr>
          <w:sz w:val="28"/>
          <w:szCs w:val="28"/>
        </w:rPr>
      </w:pPr>
    </w:p>
    <w:p w14:paraId="4DDB1E0C" w14:textId="77777777" w:rsidR="00CA1C4E" w:rsidRDefault="00CA1C4E">
      <w:pPr>
        <w:rPr>
          <w:sz w:val="28"/>
          <w:szCs w:val="28"/>
        </w:rPr>
      </w:pPr>
    </w:p>
    <w:p w14:paraId="624FC850" w14:textId="77777777" w:rsidR="00CA1C4E" w:rsidRDefault="00CA1C4E">
      <w:pPr>
        <w:rPr>
          <w:sz w:val="28"/>
          <w:szCs w:val="28"/>
        </w:rPr>
      </w:pPr>
    </w:p>
    <w:p w14:paraId="74533DEC" w14:textId="77777777" w:rsidR="00CA1C4E" w:rsidRDefault="00CA1C4E">
      <w:pPr>
        <w:rPr>
          <w:sz w:val="28"/>
          <w:szCs w:val="28"/>
        </w:rPr>
      </w:pPr>
    </w:p>
    <w:p w14:paraId="721A8337" w14:textId="77777777" w:rsidR="00CA1C4E" w:rsidRDefault="00CA1C4E">
      <w:pPr>
        <w:rPr>
          <w:sz w:val="28"/>
          <w:szCs w:val="28"/>
        </w:rPr>
      </w:pPr>
    </w:p>
    <w:p w14:paraId="7E92E8E3" w14:textId="77777777" w:rsidR="00CA1C4E" w:rsidRDefault="00CA1C4E">
      <w:pPr>
        <w:rPr>
          <w:sz w:val="28"/>
          <w:szCs w:val="28"/>
        </w:rPr>
      </w:pPr>
    </w:p>
    <w:p w14:paraId="617C3002" w14:textId="77777777" w:rsidR="00CA1C4E" w:rsidRDefault="00CA1C4E">
      <w:pPr>
        <w:rPr>
          <w:sz w:val="28"/>
          <w:szCs w:val="28"/>
        </w:rPr>
      </w:pPr>
    </w:p>
    <w:p w14:paraId="6F8A074C" w14:textId="77777777" w:rsidR="00CA1C4E" w:rsidRDefault="00CA1C4E">
      <w:pPr>
        <w:rPr>
          <w:sz w:val="28"/>
          <w:szCs w:val="28"/>
        </w:rPr>
      </w:pPr>
    </w:p>
    <w:p w14:paraId="44923B54" w14:textId="77777777" w:rsidR="00CA1C4E" w:rsidRDefault="00CA1C4E">
      <w:pPr>
        <w:rPr>
          <w:sz w:val="28"/>
          <w:szCs w:val="28"/>
        </w:rPr>
      </w:pPr>
    </w:p>
    <w:p w14:paraId="21719E82" w14:textId="2821ADCC" w:rsidR="003C2E9A" w:rsidRPr="008975CC" w:rsidRDefault="00CA1C4E" w:rsidP="00CA1C4E">
      <w:pPr>
        <w:rPr>
          <w:b/>
          <w:bCs/>
        </w:rPr>
      </w:pPr>
      <w:r w:rsidRPr="34766262">
        <w:rPr>
          <w:b/>
          <w:bCs/>
        </w:rPr>
        <w:t>Reference List</w:t>
      </w:r>
    </w:p>
    <w:p w14:paraId="424B31C7" w14:textId="2B3BA687" w:rsidR="003C2E9A" w:rsidRPr="003C2E9A" w:rsidRDefault="003C2E9A" w:rsidP="00CA1C4E">
      <w:proofErr w:type="spellStart"/>
      <w:r>
        <w:t>Duddington</w:t>
      </w:r>
      <w:proofErr w:type="spellEnd"/>
      <w:r>
        <w:t xml:space="preserve">, J. (2023) </w:t>
      </w:r>
      <w:r>
        <w:rPr>
          <w:i/>
          <w:iCs/>
        </w:rPr>
        <w:t xml:space="preserve">Law Express: Land Law. </w:t>
      </w:r>
      <w:r>
        <w:t>9</w:t>
      </w:r>
      <w:r w:rsidRPr="003C2E9A">
        <w:rPr>
          <w:vertAlign w:val="superscript"/>
        </w:rPr>
        <w:t>th</w:t>
      </w:r>
      <w:r>
        <w:t xml:space="preserve"> </w:t>
      </w:r>
      <w:proofErr w:type="spellStart"/>
      <w:r>
        <w:t>edn</w:t>
      </w:r>
      <w:proofErr w:type="spellEnd"/>
      <w:r>
        <w:t>. Harlow: Pearson.</w:t>
      </w:r>
    </w:p>
    <w:p w14:paraId="04A00C21" w14:textId="1EDA9322" w:rsidR="003C2E9A" w:rsidRDefault="003C2E9A" w:rsidP="00CA1C4E">
      <w:r>
        <w:t xml:space="preserve">Gardner, S. (2013) </w:t>
      </w:r>
      <w:r>
        <w:rPr>
          <w:i/>
          <w:iCs/>
        </w:rPr>
        <w:t xml:space="preserve">Problems in Family Property. </w:t>
      </w:r>
      <w:r>
        <w:t>Cambridge Law Journal, 72(2), pp.301-312.</w:t>
      </w:r>
    </w:p>
    <w:p w14:paraId="1D41BD8C" w14:textId="03118C15" w:rsidR="008975CC" w:rsidRPr="008975CC" w:rsidRDefault="008975CC" w:rsidP="00CA1C4E">
      <w:r>
        <w:t xml:space="preserve">Georgiou, A.Y.S. (2019) </w:t>
      </w:r>
      <w:r>
        <w:rPr>
          <w:i/>
          <w:iCs/>
        </w:rPr>
        <w:t>Marr</w:t>
      </w:r>
      <w:r w:rsidR="00514B0D">
        <w:rPr>
          <w:i/>
          <w:iCs/>
        </w:rPr>
        <w:t xml:space="preserve"> </w:t>
      </w:r>
      <w:r>
        <w:rPr>
          <w:i/>
          <w:iCs/>
        </w:rPr>
        <w:t xml:space="preserve">v Collie: The Ballooning of the Common Intention Constructive Trust. </w:t>
      </w:r>
      <w:r>
        <w:t>Modern Law Review, 82(1), pp.145-158.</w:t>
      </w:r>
    </w:p>
    <w:p w14:paraId="2A82B618" w14:textId="5B31DB51" w:rsidR="008975CC" w:rsidRDefault="008975CC" w:rsidP="00CA1C4E">
      <w:r>
        <w:t xml:space="preserve">Palser, E. (2023) </w:t>
      </w:r>
      <w:r>
        <w:rPr>
          <w:i/>
          <w:iCs/>
        </w:rPr>
        <w:t xml:space="preserve">Proprietary estoppel and the position of the stranger. </w:t>
      </w:r>
      <w:r>
        <w:t>Trusts &amp; Trustees, 29(3), pp.208-218.</w:t>
      </w:r>
    </w:p>
    <w:p w14:paraId="7B528768" w14:textId="77777777" w:rsidR="008975CC" w:rsidRPr="008975CC" w:rsidRDefault="008975CC" w:rsidP="00CA1C4E"/>
    <w:p w14:paraId="0026672E" w14:textId="77777777" w:rsidR="00CA1C4E" w:rsidRDefault="00CA1C4E" w:rsidP="00CA1C4E">
      <w:pPr>
        <w:rPr>
          <w:b/>
          <w:bCs/>
        </w:rPr>
      </w:pPr>
      <w:r w:rsidRPr="34766262">
        <w:rPr>
          <w:b/>
          <w:bCs/>
        </w:rPr>
        <w:t>Case Law</w:t>
      </w:r>
    </w:p>
    <w:p w14:paraId="5C50ED15" w14:textId="77777777" w:rsidR="00CA1C4E" w:rsidRDefault="00CA1C4E" w:rsidP="00CA1C4E">
      <w:proofErr w:type="spellStart"/>
      <w:r>
        <w:t>Capehorn</w:t>
      </w:r>
      <w:proofErr w:type="spellEnd"/>
      <w:r>
        <w:t xml:space="preserve"> v Harris (2015) EWCA </w:t>
      </w:r>
      <w:proofErr w:type="spellStart"/>
      <w:r>
        <w:t>Civ</w:t>
      </w:r>
      <w:proofErr w:type="spellEnd"/>
      <w:r>
        <w:t xml:space="preserve"> 955 (CA)</w:t>
      </w:r>
    </w:p>
    <w:p w14:paraId="27A42044" w14:textId="77777777" w:rsidR="00CA1C4E" w:rsidRDefault="00CA1C4E" w:rsidP="00CA1C4E">
      <w:r>
        <w:t>Gillett v Holt (2001) Ch 210</w:t>
      </w:r>
    </w:p>
    <w:p w14:paraId="5E768633" w14:textId="77777777" w:rsidR="00CA1C4E" w:rsidRDefault="00CA1C4E" w:rsidP="00CA1C4E">
      <w:r>
        <w:t>Grant v Edwards (1986) Ch 638</w:t>
      </w:r>
    </w:p>
    <w:p w14:paraId="040746E5" w14:textId="77777777" w:rsidR="00CA1C4E" w:rsidRDefault="00CA1C4E" w:rsidP="00CA1C4E">
      <w:r>
        <w:t>Jones v Kernott (2011) UKSC 53</w:t>
      </w:r>
    </w:p>
    <w:p w14:paraId="2637760A" w14:textId="77777777" w:rsidR="00CA1C4E" w:rsidRDefault="00CA1C4E" w:rsidP="00CA1C4E">
      <w:r>
        <w:t>Lloyds Bank v Rosset (1991) 1 AC 107 (HL)</w:t>
      </w:r>
    </w:p>
    <w:p w14:paraId="38B835F9" w14:textId="77777777" w:rsidR="00CA1C4E" w:rsidRDefault="00CA1C4E" w:rsidP="00CA1C4E">
      <w:r>
        <w:t>Stack v Dowden (2007) UKHL 17</w:t>
      </w:r>
    </w:p>
    <w:p w14:paraId="0DFB7138" w14:textId="77777777" w:rsidR="00CA1C4E" w:rsidRDefault="00CA1C4E" w:rsidP="00CA1C4E">
      <w:r>
        <w:t>Thorner v Major (2009) UKHL 18</w:t>
      </w:r>
    </w:p>
    <w:p w14:paraId="307403C5" w14:textId="46E72C81" w:rsidR="00937B65" w:rsidRPr="00937B65" w:rsidRDefault="00937B65">
      <w:pPr>
        <w:rPr>
          <w:sz w:val="28"/>
          <w:szCs w:val="28"/>
        </w:rPr>
      </w:pPr>
      <w:r>
        <w:rPr>
          <w:sz w:val="28"/>
          <w:szCs w:val="28"/>
        </w:rPr>
        <w:t xml:space="preserve"> </w:t>
      </w:r>
    </w:p>
    <w:sectPr w:rsidR="00937B65" w:rsidRPr="00937B65" w:rsidSect="00BD7923">
      <w:pgSz w:w="11900" w:h="16820"/>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C6299"/>
    <w:multiLevelType w:val="hybridMultilevel"/>
    <w:tmpl w:val="8CF62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320BAD"/>
    <w:multiLevelType w:val="multilevel"/>
    <w:tmpl w:val="44FA7808"/>
    <w:lvl w:ilvl="0">
      <w:start w:val="1"/>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39727B37"/>
    <w:multiLevelType w:val="hybridMultilevel"/>
    <w:tmpl w:val="9B4EA98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465037C9"/>
    <w:multiLevelType w:val="hybridMultilevel"/>
    <w:tmpl w:val="A7805A7A"/>
    <w:lvl w:ilvl="0" w:tplc="08090001">
      <w:start w:val="1"/>
      <w:numFmt w:val="bullet"/>
      <w:lvlText w:val=""/>
      <w:lvlJc w:val="left"/>
      <w:pPr>
        <w:ind w:left="832" w:hanging="360"/>
      </w:pPr>
      <w:rPr>
        <w:rFonts w:ascii="Symbol" w:hAnsi="Symbol" w:hint="default"/>
      </w:rPr>
    </w:lvl>
    <w:lvl w:ilvl="1" w:tplc="08090003" w:tentative="1">
      <w:start w:val="1"/>
      <w:numFmt w:val="bullet"/>
      <w:lvlText w:val="o"/>
      <w:lvlJc w:val="left"/>
      <w:pPr>
        <w:ind w:left="1552" w:hanging="360"/>
      </w:pPr>
      <w:rPr>
        <w:rFonts w:ascii="Courier New" w:hAnsi="Courier New" w:cs="Courier New" w:hint="default"/>
      </w:rPr>
    </w:lvl>
    <w:lvl w:ilvl="2" w:tplc="08090005" w:tentative="1">
      <w:start w:val="1"/>
      <w:numFmt w:val="bullet"/>
      <w:lvlText w:val=""/>
      <w:lvlJc w:val="left"/>
      <w:pPr>
        <w:ind w:left="2272" w:hanging="360"/>
      </w:pPr>
      <w:rPr>
        <w:rFonts w:ascii="Wingdings" w:hAnsi="Wingdings" w:hint="default"/>
      </w:rPr>
    </w:lvl>
    <w:lvl w:ilvl="3" w:tplc="08090001" w:tentative="1">
      <w:start w:val="1"/>
      <w:numFmt w:val="bullet"/>
      <w:lvlText w:val=""/>
      <w:lvlJc w:val="left"/>
      <w:pPr>
        <w:ind w:left="2992" w:hanging="360"/>
      </w:pPr>
      <w:rPr>
        <w:rFonts w:ascii="Symbol" w:hAnsi="Symbol" w:hint="default"/>
      </w:rPr>
    </w:lvl>
    <w:lvl w:ilvl="4" w:tplc="08090003" w:tentative="1">
      <w:start w:val="1"/>
      <w:numFmt w:val="bullet"/>
      <w:lvlText w:val="o"/>
      <w:lvlJc w:val="left"/>
      <w:pPr>
        <w:ind w:left="3712" w:hanging="360"/>
      </w:pPr>
      <w:rPr>
        <w:rFonts w:ascii="Courier New" w:hAnsi="Courier New" w:cs="Courier New" w:hint="default"/>
      </w:rPr>
    </w:lvl>
    <w:lvl w:ilvl="5" w:tplc="08090005" w:tentative="1">
      <w:start w:val="1"/>
      <w:numFmt w:val="bullet"/>
      <w:lvlText w:val=""/>
      <w:lvlJc w:val="left"/>
      <w:pPr>
        <w:ind w:left="4432" w:hanging="360"/>
      </w:pPr>
      <w:rPr>
        <w:rFonts w:ascii="Wingdings" w:hAnsi="Wingdings" w:hint="default"/>
      </w:rPr>
    </w:lvl>
    <w:lvl w:ilvl="6" w:tplc="08090001" w:tentative="1">
      <w:start w:val="1"/>
      <w:numFmt w:val="bullet"/>
      <w:lvlText w:val=""/>
      <w:lvlJc w:val="left"/>
      <w:pPr>
        <w:ind w:left="5152" w:hanging="360"/>
      </w:pPr>
      <w:rPr>
        <w:rFonts w:ascii="Symbol" w:hAnsi="Symbol" w:hint="default"/>
      </w:rPr>
    </w:lvl>
    <w:lvl w:ilvl="7" w:tplc="08090003" w:tentative="1">
      <w:start w:val="1"/>
      <w:numFmt w:val="bullet"/>
      <w:lvlText w:val="o"/>
      <w:lvlJc w:val="left"/>
      <w:pPr>
        <w:ind w:left="5872" w:hanging="360"/>
      </w:pPr>
      <w:rPr>
        <w:rFonts w:ascii="Courier New" w:hAnsi="Courier New" w:cs="Courier New" w:hint="default"/>
      </w:rPr>
    </w:lvl>
    <w:lvl w:ilvl="8" w:tplc="08090005" w:tentative="1">
      <w:start w:val="1"/>
      <w:numFmt w:val="bullet"/>
      <w:lvlText w:val=""/>
      <w:lvlJc w:val="left"/>
      <w:pPr>
        <w:ind w:left="6592" w:hanging="360"/>
      </w:pPr>
      <w:rPr>
        <w:rFonts w:ascii="Wingdings" w:hAnsi="Wingdings" w:hint="default"/>
      </w:rPr>
    </w:lvl>
  </w:abstractNum>
  <w:abstractNum w:abstractNumId="4" w15:restartNumberingAfterBreak="0">
    <w:nsid w:val="4B414876"/>
    <w:multiLevelType w:val="hybridMultilevel"/>
    <w:tmpl w:val="4C26A14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60FD1E65"/>
    <w:multiLevelType w:val="multilevel"/>
    <w:tmpl w:val="7D545CBE"/>
    <w:lvl w:ilvl="0">
      <w:start w:val="6"/>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79574D2A"/>
    <w:multiLevelType w:val="hybridMultilevel"/>
    <w:tmpl w:val="2F6CC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661628"/>
    <w:multiLevelType w:val="hybridMultilevel"/>
    <w:tmpl w:val="55647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8B04B5"/>
    <w:multiLevelType w:val="hybridMultilevel"/>
    <w:tmpl w:val="885A7C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60355700">
    <w:abstractNumId w:val="1"/>
  </w:num>
  <w:num w:numId="2" w16cid:durableId="1325625339">
    <w:abstractNumId w:val="3"/>
  </w:num>
  <w:num w:numId="3" w16cid:durableId="470099576">
    <w:abstractNumId w:val="7"/>
  </w:num>
  <w:num w:numId="4" w16cid:durableId="1613392318">
    <w:abstractNumId w:val="6"/>
  </w:num>
  <w:num w:numId="5" w16cid:durableId="1797603932">
    <w:abstractNumId w:val="0"/>
  </w:num>
  <w:num w:numId="6" w16cid:durableId="1195077719">
    <w:abstractNumId w:val="5"/>
  </w:num>
  <w:num w:numId="7" w16cid:durableId="385107621">
    <w:abstractNumId w:val="8"/>
  </w:num>
  <w:num w:numId="8" w16cid:durableId="1504394966">
    <w:abstractNumId w:val="4"/>
  </w:num>
  <w:num w:numId="9" w16cid:durableId="4772341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485"/>
    <w:rsid w:val="000F417F"/>
    <w:rsid w:val="002C5D41"/>
    <w:rsid w:val="00303B73"/>
    <w:rsid w:val="003C2E9A"/>
    <w:rsid w:val="00514B0D"/>
    <w:rsid w:val="00542485"/>
    <w:rsid w:val="008975CC"/>
    <w:rsid w:val="00935B5C"/>
    <w:rsid w:val="00937B65"/>
    <w:rsid w:val="00A874A0"/>
    <w:rsid w:val="00B75DBF"/>
    <w:rsid w:val="00BD7923"/>
    <w:rsid w:val="00C3065E"/>
    <w:rsid w:val="00CA1C4E"/>
    <w:rsid w:val="00CB2609"/>
    <w:rsid w:val="00D70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74452B"/>
  <w15:chartTrackingRefBased/>
  <w15:docId w15:val="{62C4F0C7-B203-1347-85AD-D5A8D78E0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485"/>
    <w:pPr>
      <w:spacing w:after="160" w:line="279" w:lineRule="auto"/>
    </w:pPr>
    <w:rPr>
      <w:rFonts w:eastAsiaTheme="minorEastAsia"/>
      <w:lang w:eastAsia="ja-JP"/>
    </w:rPr>
  </w:style>
  <w:style w:type="paragraph" w:styleId="Heading1">
    <w:name w:val="heading 1"/>
    <w:basedOn w:val="Normal"/>
    <w:next w:val="Normal"/>
    <w:link w:val="Heading1Char"/>
    <w:uiPriority w:val="9"/>
    <w:qFormat/>
    <w:rsid w:val="00542485"/>
    <w:pPr>
      <w:keepNext/>
      <w:keepLines/>
      <w:spacing w:before="360" w:after="80" w:line="240"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542485"/>
    <w:pPr>
      <w:keepNext/>
      <w:keepLines/>
      <w:spacing w:before="160" w:after="80" w:line="240"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542485"/>
    <w:pPr>
      <w:keepNext/>
      <w:keepLines/>
      <w:spacing w:before="160" w:after="80" w:line="240"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542485"/>
    <w:pPr>
      <w:keepNext/>
      <w:keepLines/>
      <w:spacing w:before="80" w:after="40" w:line="240" w:lineRule="auto"/>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542485"/>
    <w:pPr>
      <w:keepNext/>
      <w:keepLines/>
      <w:spacing w:before="80" w:after="40" w:line="240" w:lineRule="auto"/>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542485"/>
    <w:pPr>
      <w:keepNext/>
      <w:keepLines/>
      <w:spacing w:before="40" w:after="0" w:line="240" w:lineRule="auto"/>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542485"/>
    <w:pPr>
      <w:keepNext/>
      <w:keepLines/>
      <w:spacing w:before="40" w:after="0" w:line="240" w:lineRule="auto"/>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542485"/>
    <w:pPr>
      <w:keepNext/>
      <w:keepLines/>
      <w:spacing w:after="0" w:line="240" w:lineRule="auto"/>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542485"/>
    <w:pPr>
      <w:keepNext/>
      <w:keepLines/>
      <w:spacing w:after="0" w:line="240" w:lineRule="auto"/>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4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24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24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24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24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24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24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24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2485"/>
    <w:rPr>
      <w:rFonts w:eastAsiaTheme="majorEastAsia" w:cstheme="majorBidi"/>
      <w:color w:val="272727" w:themeColor="text1" w:themeTint="D8"/>
    </w:rPr>
  </w:style>
  <w:style w:type="paragraph" w:styleId="Title">
    <w:name w:val="Title"/>
    <w:basedOn w:val="Normal"/>
    <w:next w:val="Normal"/>
    <w:link w:val="TitleChar"/>
    <w:uiPriority w:val="10"/>
    <w:qFormat/>
    <w:rsid w:val="00542485"/>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5424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2485"/>
    <w:pPr>
      <w:numPr>
        <w:ilvl w:val="1"/>
      </w:numPr>
      <w:spacing w:line="240"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5424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2485"/>
    <w:pPr>
      <w:spacing w:before="160" w:line="240" w:lineRule="auto"/>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542485"/>
    <w:rPr>
      <w:i/>
      <w:iCs/>
      <w:color w:val="404040" w:themeColor="text1" w:themeTint="BF"/>
    </w:rPr>
  </w:style>
  <w:style w:type="paragraph" w:styleId="ListParagraph">
    <w:name w:val="List Paragraph"/>
    <w:basedOn w:val="Normal"/>
    <w:uiPriority w:val="34"/>
    <w:qFormat/>
    <w:rsid w:val="00542485"/>
    <w:pPr>
      <w:spacing w:after="0" w:line="240" w:lineRule="auto"/>
      <w:ind w:left="720"/>
      <w:contextualSpacing/>
    </w:pPr>
    <w:rPr>
      <w:rFonts w:eastAsiaTheme="minorHAnsi"/>
      <w:lang w:eastAsia="en-US"/>
    </w:rPr>
  </w:style>
  <w:style w:type="character" w:styleId="IntenseEmphasis">
    <w:name w:val="Intense Emphasis"/>
    <w:basedOn w:val="DefaultParagraphFont"/>
    <w:uiPriority w:val="21"/>
    <w:qFormat/>
    <w:rsid w:val="00542485"/>
    <w:rPr>
      <w:i/>
      <w:iCs/>
      <w:color w:val="0F4761" w:themeColor="accent1" w:themeShade="BF"/>
    </w:rPr>
  </w:style>
  <w:style w:type="paragraph" w:styleId="IntenseQuote">
    <w:name w:val="Intense Quote"/>
    <w:basedOn w:val="Normal"/>
    <w:next w:val="Normal"/>
    <w:link w:val="IntenseQuoteChar"/>
    <w:uiPriority w:val="30"/>
    <w:qFormat/>
    <w:rsid w:val="00542485"/>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542485"/>
    <w:rPr>
      <w:i/>
      <w:iCs/>
      <w:color w:val="0F4761" w:themeColor="accent1" w:themeShade="BF"/>
    </w:rPr>
  </w:style>
  <w:style w:type="character" w:styleId="IntenseReference">
    <w:name w:val="Intense Reference"/>
    <w:basedOn w:val="DefaultParagraphFont"/>
    <w:uiPriority w:val="32"/>
    <w:qFormat/>
    <w:rsid w:val="0054248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293</TotalTime>
  <Pages>12</Pages>
  <Words>2016</Words>
  <Characters>11492</Characters>
  <Application>Microsoft Office Word</Application>
  <DocSecurity>0</DocSecurity>
  <Lines>95</Lines>
  <Paragraphs>26</Paragraphs>
  <ScaleCrop>false</ScaleCrop>
  <Company/>
  <LinksUpToDate>false</LinksUpToDate>
  <CharactersWithSpaces>13482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Kan (Student)</dc:creator>
  <cp:keywords/>
  <dc:description/>
  <cp:lastModifiedBy>Teresa Kan (Student)</cp:lastModifiedBy>
  <cp:revision>11</cp:revision>
  <dcterms:created xsi:type="dcterms:W3CDTF">2026-02-27T18:27:00Z</dcterms:created>
  <dcterms:modified xsi:type="dcterms:W3CDTF">2026-03-18T12:35:00Z</dcterms:modified>
</cp:coreProperties>
</file>