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45682566"/>
        <w:docPartObj>
          <w:docPartGallery w:val="Cover Pages"/>
          <w:docPartUnique/>
        </w:docPartObj>
      </w:sdtPr>
      <w:sdtEndPr>
        <w:rPr>
          <w:rFonts w:ascii="Times New Roman" w:hAnsi="Times New Roman" w:cs="Times New Roman"/>
          <w:sz w:val="60"/>
          <w:szCs w:val="60"/>
        </w:rPr>
      </w:sdtEndPr>
      <w:sdtContent>
        <w:p w:rsidR="0084101D" w:rsidRDefault="0084101D" w:rsidP="0084101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2BABF4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84101D" w:rsidRPr="0084101D" w:rsidRDefault="009F0F6B" w:rsidP="0084101D"/>
      </w:sdtContent>
    </w:sdt>
    <w:p w:rsidR="0057555D" w:rsidRPr="002B775C" w:rsidRDefault="0057555D" w:rsidP="0084101D">
      <w:pPr>
        <w:jc w:val="center"/>
        <w:rPr>
          <w:rFonts w:ascii="Times New Roman" w:hAnsi="Times New Roman" w:cs="Times New Roman"/>
          <w:sz w:val="60"/>
          <w:szCs w:val="60"/>
        </w:rPr>
      </w:pPr>
      <w:r w:rsidRPr="002B775C">
        <w:rPr>
          <w:rFonts w:ascii="Times New Roman" w:hAnsi="Times New Roman" w:cs="Times New Roman"/>
          <w:sz w:val="60"/>
          <w:szCs w:val="60"/>
        </w:rPr>
        <w:t xml:space="preserve">Environmental Impact Assessment of </w:t>
      </w:r>
      <w:r w:rsidR="002B775C" w:rsidRPr="002B775C">
        <w:rPr>
          <w:rFonts w:ascii="Times New Roman" w:hAnsi="Times New Roman" w:cs="Times New Roman"/>
          <w:sz w:val="60"/>
          <w:szCs w:val="60"/>
        </w:rPr>
        <w:t>Mumbles Pier Restoration</w:t>
      </w:r>
    </w:p>
    <w:p w:rsidR="00F44294" w:rsidRDefault="0023398E" w:rsidP="00F44294">
      <w:pPr>
        <w:rPr>
          <w:rFonts w:ascii="Times New Roman" w:hAnsi="Times New Roman" w:cs="Times New Roman"/>
          <w:sz w:val="28"/>
        </w:rPr>
      </w:pPr>
      <w:r>
        <w:rPr>
          <w:noProof/>
          <w:lang w:eastAsia="en-GB"/>
        </w:rPr>
        <w:drawing>
          <wp:inline distT="0" distB="0" distL="0" distR="0" wp14:anchorId="4FB91228" wp14:editId="353CA857">
            <wp:extent cx="5731510" cy="281178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7491" b="15856"/>
                    <a:stretch/>
                  </pic:blipFill>
                  <pic:spPr bwMode="auto">
                    <a:xfrm>
                      <a:off x="0" y="0"/>
                      <a:ext cx="5731510" cy="2811780"/>
                    </a:xfrm>
                    <a:prstGeom prst="rect">
                      <a:avLst/>
                    </a:prstGeom>
                    <a:ln>
                      <a:noFill/>
                    </a:ln>
                    <a:extLst>
                      <a:ext uri="{53640926-AAD7-44D8-BBD7-CCE9431645EC}">
                        <a14:shadowObscured xmlns:a14="http://schemas.microsoft.com/office/drawing/2010/main"/>
                      </a:ext>
                    </a:extLst>
                  </pic:spPr>
                </pic:pic>
              </a:graphicData>
            </a:graphic>
          </wp:inline>
        </w:drawing>
      </w:r>
    </w:p>
    <w:p w:rsidR="00F44294" w:rsidRPr="00E25A80" w:rsidRDefault="00D95BD9" w:rsidP="00D95BD9">
      <w:pPr>
        <w:rPr>
          <w:rFonts w:ascii="Times New Roman" w:hAnsi="Times New Roman" w:cs="Times New Roman"/>
          <w:sz w:val="24"/>
        </w:rPr>
      </w:pPr>
      <w:r w:rsidRPr="00E25A80">
        <w:rPr>
          <w:rFonts w:ascii="Times New Roman" w:hAnsi="Times New Roman" w:cs="Times New Roman"/>
          <w:sz w:val="24"/>
        </w:rPr>
        <w:t>Phot</w:t>
      </w:r>
      <w:r w:rsidR="00F44294">
        <w:rPr>
          <w:rFonts w:ascii="Times New Roman" w:hAnsi="Times New Roman" w:cs="Times New Roman"/>
          <w:sz w:val="24"/>
        </w:rPr>
        <w:t xml:space="preserve">o Credit: </w:t>
      </w:r>
      <w:r w:rsidR="0023398E">
        <w:rPr>
          <w:rFonts w:ascii="Times New Roman" w:hAnsi="Times New Roman" w:cs="Times New Roman"/>
          <w:sz w:val="24"/>
        </w:rPr>
        <w:t>(UK Industrial Services, 2020</w:t>
      </w:r>
      <w:r w:rsidR="00F44294">
        <w:rPr>
          <w:rFonts w:ascii="Times New Roman" w:hAnsi="Times New Roman" w:cs="Times New Roman"/>
          <w:sz w:val="24"/>
        </w:rPr>
        <w:t>)</w:t>
      </w:r>
    </w:p>
    <w:p w:rsidR="0057555D" w:rsidRPr="00464AF9" w:rsidRDefault="0057555D" w:rsidP="0057555D">
      <w:pPr>
        <w:jc w:val="center"/>
        <w:rPr>
          <w:rFonts w:ascii="Times New Roman" w:hAnsi="Times New Roman" w:cs="Times New Roman"/>
          <w:sz w:val="56"/>
        </w:rPr>
      </w:pPr>
      <w:r w:rsidRPr="00464AF9">
        <w:rPr>
          <w:rFonts w:ascii="Times New Roman" w:hAnsi="Times New Roman" w:cs="Times New Roman"/>
          <w:sz w:val="56"/>
        </w:rPr>
        <w:t xml:space="preserve">Module: </w:t>
      </w:r>
      <w:r w:rsidR="00E903F3" w:rsidRPr="00E903F3">
        <w:rPr>
          <w:rFonts w:ascii="Times New Roman" w:hAnsi="Times New Roman" w:cs="Times New Roman"/>
          <w:sz w:val="56"/>
        </w:rPr>
        <w:t>Environmental Planning and Policy</w:t>
      </w:r>
    </w:p>
    <w:p w:rsidR="0057555D" w:rsidRPr="0074727E" w:rsidRDefault="0057555D" w:rsidP="005B3633">
      <w:pPr>
        <w:rPr>
          <w:rFonts w:ascii="Times New Roman" w:hAnsi="Times New Roman" w:cs="Times New Roman"/>
          <w:sz w:val="28"/>
        </w:rPr>
      </w:pPr>
    </w:p>
    <w:p w:rsidR="0057555D" w:rsidRPr="00464AF9" w:rsidRDefault="00E903F3" w:rsidP="0057555D">
      <w:pPr>
        <w:jc w:val="center"/>
        <w:rPr>
          <w:rFonts w:ascii="Times New Roman" w:hAnsi="Times New Roman" w:cs="Times New Roman"/>
          <w:sz w:val="56"/>
        </w:rPr>
      </w:pPr>
      <w:r>
        <w:rPr>
          <w:rFonts w:ascii="Times New Roman" w:hAnsi="Times New Roman" w:cs="Times New Roman"/>
          <w:sz w:val="56"/>
        </w:rPr>
        <w:t>Module Code: ACBA7004</w:t>
      </w:r>
    </w:p>
    <w:p w:rsidR="0057555D" w:rsidRPr="0074727E" w:rsidRDefault="0057555D" w:rsidP="0074727E">
      <w:pPr>
        <w:jc w:val="center"/>
        <w:rPr>
          <w:rFonts w:ascii="Times New Roman" w:hAnsi="Times New Roman" w:cs="Times New Roman"/>
          <w:sz w:val="28"/>
        </w:rPr>
      </w:pPr>
    </w:p>
    <w:p w:rsidR="0057555D" w:rsidRPr="0074727E" w:rsidRDefault="0057555D" w:rsidP="0074727E">
      <w:pPr>
        <w:jc w:val="center"/>
        <w:rPr>
          <w:rFonts w:ascii="Times New Roman" w:hAnsi="Times New Roman" w:cs="Times New Roman"/>
          <w:sz w:val="28"/>
        </w:rPr>
      </w:pPr>
    </w:p>
    <w:p w:rsidR="0057555D" w:rsidRDefault="00E903F3" w:rsidP="005B3633">
      <w:pPr>
        <w:jc w:val="center"/>
        <w:rPr>
          <w:rFonts w:ascii="Times New Roman" w:hAnsi="Times New Roman" w:cs="Times New Roman"/>
          <w:sz w:val="56"/>
        </w:rPr>
      </w:pPr>
      <w:r>
        <w:rPr>
          <w:rFonts w:ascii="Times New Roman" w:hAnsi="Times New Roman" w:cs="Times New Roman"/>
          <w:sz w:val="56"/>
        </w:rPr>
        <w:t>Lecturer: Rhian Jenkins</w:t>
      </w:r>
    </w:p>
    <w:p w:rsidR="005B3633" w:rsidRPr="005B3633" w:rsidRDefault="005B3633" w:rsidP="005B3633">
      <w:pPr>
        <w:jc w:val="center"/>
        <w:rPr>
          <w:rFonts w:ascii="Times New Roman" w:hAnsi="Times New Roman" w:cs="Times New Roman"/>
          <w:sz w:val="56"/>
        </w:rPr>
      </w:pPr>
    </w:p>
    <w:p w:rsidR="0074727E" w:rsidRPr="00D8509E" w:rsidRDefault="0057555D" w:rsidP="00D8509E">
      <w:pPr>
        <w:jc w:val="center"/>
        <w:rPr>
          <w:rFonts w:ascii="Times New Roman" w:hAnsi="Times New Roman" w:cs="Times New Roman"/>
          <w:sz w:val="56"/>
        </w:rPr>
      </w:pPr>
      <w:r w:rsidRPr="00464AF9">
        <w:rPr>
          <w:rFonts w:ascii="Times New Roman" w:hAnsi="Times New Roman" w:cs="Times New Roman"/>
          <w:sz w:val="56"/>
        </w:rPr>
        <w:t>By Shane Thomas</w:t>
      </w:r>
    </w:p>
    <w:sdt>
      <w:sdtPr>
        <w:rPr>
          <w:rFonts w:asciiTheme="minorHAnsi" w:eastAsiaTheme="minorHAnsi" w:hAnsiTheme="minorHAnsi" w:cstheme="minorBidi"/>
          <w:color w:val="auto"/>
          <w:sz w:val="22"/>
          <w:szCs w:val="22"/>
          <w:lang w:val="en-GB"/>
        </w:rPr>
        <w:id w:val="2054343506"/>
        <w:docPartObj>
          <w:docPartGallery w:val="Table of Contents"/>
          <w:docPartUnique/>
        </w:docPartObj>
      </w:sdtPr>
      <w:sdtEndPr>
        <w:rPr>
          <w:b/>
          <w:bCs/>
          <w:noProof/>
        </w:rPr>
      </w:sdtEndPr>
      <w:sdtContent>
        <w:p w:rsidR="00067754" w:rsidRPr="00C57BAE" w:rsidRDefault="00C57BAE" w:rsidP="00533F74">
          <w:pPr>
            <w:pStyle w:val="TOCHeading"/>
            <w:spacing w:line="360" w:lineRule="auto"/>
            <w:jc w:val="both"/>
            <w:rPr>
              <w:rFonts w:ascii="Arial" w:hAnsi="Arial" w:cs="Arial"/>
              <w:sz w:val="36"/>
            </w:rPr>
          </w:pPr>
          <w:r>
            <w:rPr>
              <w:rFonts w:ascii="Arial" w:hAnsi="Arial" w:cs="Arial"/>
              <w:sz w:val="36"/>
            </w:rPr>
            <w:t>Table of C</w:t>
          </w:r>
          <w:r w:rsidR="00067754" w:rsidRPr="00C57BAE">
            <w:rPr>
              <w:rFonts w:ascii="Arial" w:hAnsi="Arial" w:cs="Arial"/>
              <w:sz w:val="36"/>
            </w:rPr>
            <w:t>ontents</w:t>
          </w:r>
        </w:p>
        <w:p w:rsidR="008F37C7" w:rsidRDefault="0006775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578017" w:history="1">
            <w:r w:rsidR="008F37C7" w:rsidRPr="007755F7">
              <w:rPr>
                <w:rStyle w:val="Hyperlink"/>
                <w:rFonts w:ascii="Arial" w:hAnsi="Arial" w:cs="Arial"/>
                <w:noProof/>
              </w:rPr>
              <w:t>1. Introduction</w:t>
            </w:r>
            <w:r w:rsidR="008F37C7">
              <w:rPr>
                <w:noProof/>
                <w:webHidden/>
              </w:rPr>
              <w:tab/>
            </w:r>
            <w:r w:rsidR="008F37C7">
              <w:rPr>
                <w:noProof/>
                <w:webHidden/>
              </w:rPr>
              <w:fldChar w:fldCharType="begin"/>
            </w:r>
            <w:r w:rsidR="008F37C7">
              <w:rPr>
                <w:noProof/>
                <w:webHidden/>
              </w:rPr>
              <w:instrText xml:space="preserve"> PAGEREF _Toc38578017 \h </w:instrText>
            </w:r>
            <w:r w:rsidR="008F37C7">
              <w:rPr>
                <w:noProof/>
                <w:webHidden/>
              </w:rPr>
            </w:r>
            <w:r w:rsidR="008F37C7">
              <w:rPr>
                <w:noProof/>
                <w:webHidden/>
              </w:rPr>
              <w:fldChar w:fldCharType="separate"/>
            </w:r>
            <w:r w:rsidR="008F37C7">
              <w:rPr>
                <w:noProof/>
                <w:webHidden/>
              </w:rPr>
              <w:t>3</w:t>
            </w:r>
            <w:r w:rsidR="008F37C7">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18" w:history="1">
            <w:r w:rsidRPr="007755F7">
              <w:rPr>
                <w:rStyle w:val="Hyperlink"/>
                <w:rFonts w:ascii="Arial" w:hAnsi="Arial" w:cs="Arial"/>
                <w:noProof/>
              </w:rPr>
              <w:t>1.1 History</w:t>
            </w:r>
            <w:r>
              <w:rPr>
                <w:noProof/>
                <w:webHidden/>
              </w:rPr>
              <w:tab/>
            </w:r>
            <w:r>
              <w:rPr>
                <w:noProof/>
                <w:webHidden/>
              </w:rPr>
              <w:fldChar w:fldCharType="begin"/>
            </w:r>
            <w:r>
              <w:rPr>
                <w:noProof/>
                <w:webHidden/>
              </w:rPr>
              <w:instrText xml:space="preserve"> PAGEREF _Toc38578018 \h </w:instrText>
            </w:r>
            <w:r>
              <w:rPr>
                <w:noProof/>
                <w:webHidden/>
              </w:rPr>
            </w:r>
            <w:r>
              <w:rPr>
                <w:noProof/>
                <w:webHidden/>
              </w:rPr>
              <w:fldChar w:fldCharType="separate"/>
            </w:r>
            <w:r>
              <w:rPr>
                <w:noProof/>
                <w:webHidden/>
              </w:rPr>
              <w:t>3</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19" w:history="1">
            <w:r w:rsidRPr="007755F7">
              <w:rPr>
                <w:rStyle w:val="Hyperlink"/>
                <w:rFonts w:ascii="Arial" w:hAnsi="Arial" w:cs="Arial"/>
                <w:noProof/>
              </w:rPr>
              <w:t>1.2 Aims &amp; Objectives</w:t>
            </w:r>
            <w:r>
              <w:rPr>
                <w:noProof/>
                <w:webHidden/>
              </w:rPr>
              <w:tab/>
            </w:r>
            <w:r>
              <w:rPr>
                <w:noProof/>
                <w:webHidden/>
              </w:rPr>
              <w:fldChar w:fldCharType="begin"/>
            </w:r>
            <w:r>
              <w:rPr>
                <w:noProof/>
                <w:webHidden/>
              </w:rPr>
              <w:instrText xml:space="preserve"> PAGEREF _Toc38578019 \h </w:instrText>
            </w:r>
            <w:r>
              <w:rPr>
                <w:noProof/>
                <w:webHidden/>
              </w:rPr>
            </w:r>
            <w:r>
              <w:rPr>
                <w:noProof/>
                <w:webHidden/>
              </w:rPr>
              <w:fldChar w:fldCharType="separate"/>
            </w:r>
            <w:r>
              <w:rPr>
                <w:noProof/>
                <w:webHidden/>
              </w:rPr>
              <w:t>4</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20" w:history="1">
            <w:r w:rsidRPr="007755F7">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_Toc38578020 \h </w:instrText>
            </w:r>
            <w:r>
              <w:rPr>
                <w:noProof/>
                <w:webHidden/>
              </w:rPr>
            </w:r>
            <w:r>
              <w:rPr>
                <w:noProof/>
                <w:webHidden/>
              </w:rPr>
              <w:fldChar w:fldCharType="separate"/>
            </w:r>
            <w:r>
              <w:rPr>
                <w:noProof/>
                <w:webHidden/>
              </w:rPr>
              <w:t>5</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21" w:history="1">
            <w:r w:rsidRPr="007755F7">
              <w:rPr>
                <w:rStyle w:val="Hyperlink"/>
                <w:rFonts w:ascii="Arial" w:hAnsi="Arial" w:cs="Arial"/>
                <w:noProof/>
              </w:rPr>
              <w:t>2.1 What is an EIA</w:t>
            </w:r>
            <w:r>
              <w:rPr>
                <w:noProof/>
                <w:webHidden/>
              </w:rPr>
              <w:tab/>
            </w:r>
            <w:r>
              <w:rPr>
                <w:noProof/>
                <w:webHidden/>
              </w:rPr>
              <w:fldChar w:fldCharType="begin"/>
            </w:r>
            <w:r>
              <w:rPr>
                <w:noProof/>
                <w:webHidden/>
              </w:rPr>
              <w:instrText xml:space="preserve"> PAGEREF _Toc38578021 \h </w:instrText>
            </w:r>
            <w:r>
              <w:rPr>
                <w:noProof/>
                <w:webHidden/>
              </w:rPr>
            </w:r>
            <w:r>
              <w:rPr>
                <w:noProof/>
                <w:webHidden/>
              </w:rPr>
              <w:fldChar w:fldCharType="separate"/>
            </w:r>
            <w:r>
              <w:rPr>
                <w:noProof/>
                <w:webHidden/>
              </w:rPr>
              <w:t>5</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22" w:history="1">
            <w:r w:rsidRPr="007755F7">
              <w:rPr>
                <w:rStyle w:val="Hyperlink"/>
                <w:rFonts w:ascii="Arial" w:hAnsi="Arial" w:cs="Arial"/>
                <w:noProof/>
              </w:rPr>
              <w:t>2.2 EIA Regulations Timeline</w:t>
            </w:r>
            <w:r>
              <w:rPr>
                <w:noProof/>
                <w:webHidden/>
              </w:rPr>
              <w:tab/>
            </w:r>
            <w:r>
              <w:rPr>
                <w:noProof/>
                <w:webHidden/>
              </w:rPr>
              <w:fldChar w:fldCharType="begin"/>
            </w:r>
            <w:r>
              <w:rPr>
                <w:noProof/>
                <w:webHidden/>
              </w:rPr>
              <w:instrText xml:space="preserve"> PAGEREF _Toc38578022 \h </w:instrText>
            </w:r>
            <w:r>
              <w:rPr>
                <w:noProof/>
                <w:webHidden/>
              </w:rPr>
            </w:r>
            <w:r>
              <w:rPr>
                <w:noProof/>
                <w:webHidden/>
              </w:rPr>
              <w:fldChar w:fldCharType="separate"/>
            </w:r>
            <w:r>
              <w:rPr>
                <w:noProof/>
                <w:webHidden/>
              </w:rPr>
              <w:t>7</w:t>
            </w:r>
            <w:r>
              <w:rPr>
                <w:noProof/>
                <w:webHidden/>
              </w:rPr>
              <w:fldChar w:fldCharType="end"/>
            </w:r>
          </w:hyperlink>
        </w:p>
        <w:p w:rsidR="008F37C7" w:rsidRDefault="008F37C7">
          <w:pPr>
            <w:pStyle w:val="TOC3"/>
            <w:tabs>
              <w:tab w:val="right" w:leader="dot" w:pos="9016"/>
            </w:tabs>
            <w:rPr>
              <w:rFonts w:eastAsiaTheme="minorEastAsia"/>
              <w:noProof/>
              <w:lang w:eastAsia="en-GB"/>
            </w:rPr>
          </w:pPr>
          <w:hyperlink w:anchor="_Toc38578023" w:history="1">
            <w:r w:rsidRPr="007755F7">
              <w:rPr>
                <w:rStyle w:val="Hyperlink"/>
                <w:rFonts w:ascii="Arial" w:hAnsi="Arial" w:cs="Arial"/>
                <w:noProof/>
              </w:rPr>
              <w:t>2.2.1 Criticisms of the EIA</w:t>
            </w:r>
            <w:r>
              <w:rPr>
                <w:noProof/>
                <w:webHidden/>
              </w:rPr>
              <w:tab/>
            </w:r>
            <w:r>
              <w:rPr>
                <w:noProof/>
                <w:webHidden/>
              </w:rPr>
              <w:fldChar w:fldCharType="begin"/>
            </w:r>
            <w:r>
              <w:rPr>
                <w:noProof/>
                <w:webHidden/>
              </w:rPr>
              <w:instrText xml:space="preserve"> PAGEREF _Toc38578023 \h </w:instrText>
            </w:r>
            <w:r>
              <w:rPr>
                <w:noProof/>
                <w:webHidden/>
              </w:rPr>
            </w:r>
            <w:r>
              <w:rPr>
                <w:noProof/>
                <w:webHidden/>
              </w:rPr>
              <w:fldChar w:fldCharType="separate"/>
            </w:r>
            <w:r>
              <w:rPr>
                <w:noProof/>
                <w:webHidden/>
              </w:rPr>
              <w:t>7</w:t>
            </w:r>
            <w:r>
              <w:rPr>
                <w:noProof/>
                <w:webHidden/>
              </w:rPr>
              <w:fldChar w:fldCharType="end"/>
            </w:r>
          </w:hyperlink>
        </w:p>
        <w:p w:rsidR="008F37C7" w:rsidRDefault="008F37C7">
          <w:pPr>
            <w:pStyle w:val="TOC3"/>
            <w:tabs>
              <w:tab w:val="right" w:leader="dot" w:pos="9016"/>
            </w:tabs>
            <w:rPr>
              <w:rFonts w:eastAsiaTheme="minorEastAsia"/>
              <w:noProof/>
              <w:lang w:eastAsia="en-GB"/>
            </w:rPr>
          </w:pPr>
          <w:hyperlink w:anchor="_Toc38578024" w:history="1">
            <w:r w:rsidRPr="007755F7">
              <w:rPr>
                <w:rStyle w:val="Hyperlink"/>
                <w:rFonts w:ascii="Arial" w:hAnsi="Arial" w:cs="Arial"/>
                <w:noProof/>
              </w:rPr>
              <w:t>2.2.2 Case Study – Seaham North Pier</w:t>
            </w:r>
            <w:r>
              <w:rPr>
                <w:noProof/>
                <w:webHidden/>
              </w:rPr>
              <w:tab/>
            </w:r>
            <w:r>
              <w:rPr>
                <w:noProof/>
                <w:webHidden/>
              </w:rPr>
              <w:fldChar w:fldCharType="begin"/>
            </w:r>
            <w:r>
              <w:rPr>
                <w:noProof/>
                <w:webHidden/>
              </w:rPr>
              <w:instrText xml:space="preserve"> PAGEREF _Toc38578024 \h </w:instrText>
            </w:r>
            <w:r>
              <w:rPr>
                <w:noProof/>
                <w:webHidden/>
              </w:rPr>
            </w:r>
            <w:r>
              <w:rPr>
                <w:noProof/>
                <w:webHidden/>
              </w:rPr>
              <w:fldChar w:fldCharType="separate"/>
            </w:r>
            <w:r>
              <w:rPr>
                <w:noProof/>
                <w:webHidden/>
              </w:rPr>
              <w:t>9</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25" w:history="1">
            <w:r w:rsidRPr="007755F7">
              <w:rPr>
                <w:rStyle w:val="Hyperlink"/>
                <w:rFonts w:ascii="Arial" w:hAnsi="Arial" w:cs="Arial"/>
                <w:noProof/>
              </w:rPr>
              <w:t>2.3 Additional Assessments</w:t>
            </w:r>
            <w:r>
              <w:rPr>
                <w:noProof/>
                <w:webHidden/>
              </w:rPr>
              <w:tab/>
            </w:r>
            <w:r>
              <w:rPr>
                <w:noProof/>
                <w:webHidden/>
              </w:rPr>
              <w:fldChar w:fldCharType="begin"/>
            </w:r>
            <w:r>
              <w:rPr>
                <w:noProof/>
                <w:webHidden/>
              </w:rPr>
              <w:instrText xml:space="preserve"> PAGEREF _Toc38578025 \h </w:instrText>
            </w:r>
            <w:r>
              <w:rPr>
                <w:noProof/>
                <w:webHidden/>
              </w:rPr>
            </w:r>
            <w:r>
              <w:rPr>
                <w:noProof/>
                <w:webHidden/>
              </w:rPr>
              <w:fldChar w:fldCharType="separate"/>
            </w:r>
            <w:r>
              <w:rPr>
                <w:noProof/>
                <w:webHidden/>
              </w:rPr>
              <w:t>10</w:t>
            </w:r>
            <w:r>
              <w:rPr>
                <w:noProof/>
                <w:webHidden/>
              </w:rPr>
              <w:fldChar w:fldCharType="end"/>
            </w:r>
          </w:hyperlink>
        </w:p>
        <w:p w:rsidR="008F37C7" w:rsidRDefault="008F37C7">
          <w:pPr>
            <w:pStyle w:val="TOC3"/>
            <w:tabs>
              <w:tab w:val="right" w:leader="dot" w:pos="9016"/>
            </w:tabs>
            <w:rPr>
              <w:rFonts w:eastAsiaTheme="minorEastAsia"/>
              <w:noProof/>
              <w:lang w:eastAsia="en-GB"/>
            </w:rPr>
          </w:pPr>
          <w:hyperlink w:anchor="_Toc38578026" w:history="1">
            <w:r w:rsidRPr="007755F7">
              <w:rPr>
                <w:rStyle w:val="Hyperlink"/>
                <w:rFonts w:ascii="Arial" w:hAnsi="Arial" w:cs="Arial"/>
                <w:noProof/>
              </w:rPr>
              <w:t>2.3.1 Strategic Environmental Assessment (SEA)</w:t>
            </w:r>
            <w:r>
              <w:rPr>
                <w:noProof/>
                <w:webHidden/>
              </w:rPr>
              <w:tab/>
            </w:r>
            <w:r>
              <w:rPr>
                <w:noProof/>
                <w:webHidden/>
              </w:rPr>
              <w:fldChar w:fldCharType="begin"/>
            </w:r>
            <w:r>
              <w:rPr>
                <w:noProof/>
                <w:webHidden/>
              </w:rPr>
              <w:instrText xml:space="preserve"> PAGEREF _Toc38578026 \h </w:instrText>
            </w:r>
            <w:r>
              <w:rPr>
                <w:noProof/>
                <w:webHidden/>
              </w:rPr>
            </w:r>
            <w:r>
              <w:rPr>
                <w:noProof/>
                <w:webHidden/>
              </w:rPr>
              <w:fldChar w:fldCharType="separate"/>
            </w:r>
            <w:r>
              <w:rPr>
                <w:noProof/>
                <w:webHidden/>
              </w:rPr>
              <w:t>10</w:t>
            </w:r>
            <w:r>
              <w:rPr>
                <w:noProof/>
                <w:webHidden/>
              </w:rPr>
              <w:fldChar w:fldCharType="end"/>
            </w:r>
          </w:hyperlink>
        </w:p>
        <w:p w:rsidR="008F37C7" w:rsidRDefault="008F37C7">
          <w:pPr>
            <w:pStyle w:val="TOC3"/>
            <w:tabs>
              <w:tab w:val="right" w:leader="dot" w:pos="9016"/>
            </w:tabs>
            <w:rPr>
              <w:rFonts w:eastAsiaTheme="minorEastAsia"/>
              <w:noProof/>
              <w:lang w:eastAsia="en-GB"/>
            </w:rPr>
          </w:pPr>
          <w:hyperlink w:anchor="_Toc38578027" w:history="1">
            <w:r w:rsidRPr="007755F7">
              <w:rPr>
                <w:rStyle w:val="Hyperlink"/>
                <w:rFonts w:ascii="Arial" w:hAnsi="Arial" w:cs="Arial"/>
                <w:noProof/>
              </w:rPr>
              <w:t>2.3.2 Evaluation of a Habitats Regulations Assessment (HRA)</w:t>
            </w:r>
            <w:r>
              <w:rPr>
                <w:noProof/>
                <w:webHidden/>
              </w:rPr>
              <w:tab/>
            </w:r>
            <w:r>
              <w:rPr>
                <w:noProof/>
                <w:webHidden/>
              </w:rPr>
              <w:fldChar w:fldCharType="begin"/>
            </w:r>
            <w:r>
              <w:rPr>
                <w:noProof/>
                <w:webHidden/>
              </w:rPr>
              <w:instrText xml:space="preserve"> PAGEREF _Toc38578027 \h </w:instrText>
            </w:r>
            <w:r>
              <w:rPr>
                <w:noProof/>
                <w:webHidden/>
              </w:rPr>
            </w:r>
            <w:r>
              <w:rPr>
                <w:noProof/>
                <w:webHidden/>
              </w:rPr>
              <w:fldChar w:fldCharType="separate"/>
            </w:r>
            <w:r>
              <w:rPr>
                <w:noProof/>
                <w:webHidden/>
              </w:rPr>
              <w:t>12</w:t>
            </w:r>
            <w:r>
              <w:rPr>
                <w:noProof/>
                <w:webHidden/>
              </w:rPr>
              <w:fldChar w:fldCharType="end"/>
            </w:r>
          </w:hyperlink>
        </w:p>
        <w:p w:rsidR="008F37C7" w:rsidRDefault="008F37C7">
          <w:pPr>
            <w:pStyle w:val="TOC3"/>
            <w:tabs>
              <w:tab w:val="right" w:leader="dot" w:pos="9016"/>
            </w:tabs>
            <w:rPr>
              <w:rFonts w:eastAsiaTheme="minorEastAsia"/>
              <w:noProof/>
              <w:lang w:eastAsia="en-GB"/>
            </w:rPr>
          </w:pPr>
          <w:hyperlink w:anchor="_Toc38578028" w:history="1">
            <w:r w:rsidRPr="007755F7">
              <w:rPr>
                <w:rStyle w:val="Hyperlink"/>
                <w:rFonts w:ascii="Arial" w:hAnsi="Arial" w:cs="Arial"/>
                <w:noProof/>
              </w:rPr>
              <w:t>2.3.3 Landscape and Visual Impact Assessment (LVIA)</w:t>
            </w:r>
            <w:r>
              <w:rPr>
                <w:noProof/>
                <w:webHidden/>
              </w:rPr>
              <w:tab/>
            </w:r>
            <w:r>
              <w:rPr>
                <w:noProof/>
                <w:webHidden/>
              </w:rPr>
              <w:fldChar w:fldCharType="begin"/>
            </w:r>
            <w:r>
              <w:rPr>
                <w:noProof/>
                <w:webHidden/>
              </w:rPr>
              <w:instrText xml:space="preserve"> PAGEREF _Toc38578028 \h </w:instrText>
            </w:r>
            <w:r>
              <w:rPr>
                <w:noProof/>
                <w:webHidden/>
              </w:rPr>
            </w:r>
            <w:r>
              <w:rPr>
                <w:noProof/>
                <w:webHidden/>
              </w:rPr>
              <w:fldChar w:fldCharType="separate"/>
            </w:r>
            <w:r>
              <w:rPr>
                <w:noProof/>
                <w:webHidden/>
              </w:rPr>
              <w:t>13</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29" w:history="1">
            <w:r w:rsidRPr="007755F7">
              <w:rPr>
                <w:rStyle w:val="Hyperlink"/>
                <w:rFonts w:ascii="Arial" w:hAnsi="Arial" w:cs="Arial"/>
                <w:noProof/>
              </w:rPr>
              <w:t>3. Regulations of the Development</w:t>
            </w:r>
            <w:r>
              <w:rPr>
                <w:noProof/>
                <w:webHidden/>
              </w:rPr>
              <w:tab/>
            </w:r>
            <w:r>
              <w:rPr>
                <w:noProof/>
                <w:webHidden/>
              </w:rPr>
              <w:fldChar w:fldCharType="begin"/>
            </w:r>
            <w:r>
              <w:rPr>
                <w:noProof/>
                <w:webHidden/>
              </w:rPr>
              <w:instrText xml:space="preserve"> PAGEREF _Toc38578029 \h </w:instrText>
            </w:r>
            <w:r>
              <w:rPr>
                <w:noProof/>
                <w:webHidden/>
              </w:rPr>
            </w:r>
            <w:r>
              <w:rPr>
                <w:noProof/>
                <w:webHidden/>
              </w:rPr>
              <w:fldChar w:fldCharType="separate"/>
            </w:r>
            <w:r>
              <w:rPr>
                <w:noProof/>
                <w:webHidden/>
              </w:rPr>
              <w:t>14</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30" w:history="1">
            <w:r w:rsidRPr="007755F7">
              <w:rPr>
                <w:rStyle w:val="Hyperlink"/>
                <w:rFonts w:ascii="Arial" w:hAnsi="Arial" w:cs="Arial"/>
                <w:noProof/>
              </w:rPr>
              <w:t>3.1 The Conservation of Habitats and Species Regulations</w:t>
            </w:r>
            <w:r>
              <w:rPr>
                <w:noProof/>
                <w:webHidden/>
              </w:rPr>
              <w:tab/>
            </w:r>
            <w:r>
              <w:rPr>
                <w:noProof/>
                <w:webHidden/>
              </w:rPr>
              <w:fldChar w:fldCharType="begin"/>
            </w:r>
            <w:r>
              <w:rPr>
                <w:noProof/>
                <w:webHidden/>
              </w:rPr>
              <w:instrText xml:space="preserve"> PAGEREF _Toc38578030 \h </w:instrText>
            </w:r>
            <w:r>
              <w:rPr>
                <w:noProof/>
                <w:webHidden/>
              </w:rPr>
            </w:r>
            <w:r>
              <w:rPr>
                <w:noProof/>
                <w:webHidden/>
              </w:rPr>
              <w:fldChar w:fldCharType="separate"/>
            </w:r>
            <w:r>
              <w:rPr>
                <w:noProof/>
                <w:webHidden/>
              </w:rPr>
              <w:t>15</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31" w:history="1">
            <w:r w:rsidRPr="007755F7">
              <w:rPr>
                <w:rStyle w:val="Hyperlink"/>
                <w:rFonts w:ascii="Arial" w:hAnsi="Arial" w:cs="Arial"/>
                <w:noProof/>
              </w:rPr>
              <w:t>3.2 Planning (Listed Buildings and Conservation Areas) Act</w:t>
            </w:r>
            <w:r>
              <w:rPr>
                <w:noProof/>
                <w:webHidden/>
              </w:rPr>
              <w:tab/>
            </w:r>
            <w:r>
              <w:rPr>
                <w:noProof/>
                <w:webHidden/>
              </w:rPr>
              <w:fldChar w:fldCharType="begin"/>
            </w:r>
            <w:r>
              <w:rPr>
                <w:noProof/>
                <w:webHidden/>
              </w:rPr>
              <w:instrText xml:space="preserve"> PAGEREF _Toc38578031 \h </w:instrText>
            </w:r>
            <w:r>
              <w:rPr>
                <w:noProof/>
                <w:webHidden/>
              </w:rPr>
            </w:r>
            <w:r>
              <w:rPr>
                <w:noProof/>
                <w:webHidden/>
              </w:rPr>
              <w:fldChar w:fldCharType="separate"/>
            </w:r>
            <w:r>
              <w:rPr>
                <w:noProof/>
                <w:webHidden/>
              </w:rPr>
              <w:t>15</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32" w:history="1">
            <w:r w:rsidRPr="007755F7">
              <w:rPr>
                <w:rStyle w:val="Hyperlink"/>
                <w:rFonts w:ascii="Arial" w:hAnsi="Arial" w:cs="Arial"/>
                <w:noProof/>
              </w:rPr>
              <w:t>3.3 Town and Country Planning (Environmental Impact Assessment) (England and Wales) Regulations</w:t>
            </w:r>
            <w:r>
              <w:rPr>
                <w:noProof/>
                <w:webHidden/>
              </w:rPr>
              <w:tab/>
            </w:r>
            <w:r>
              <w:rPr>
                <w:noProof/>
                <w:webHidden/>
              </w:rPr>
              <w:fldChar w:fldCharType="begin"/>
            </w:r>
            <w:r>
              <w:rPr>
                <w:noProof/>
                <w:webHidden/>
              </w:rPr>
              <w:instrText xml:space="preserve"> PAGEREF _Toc38578032 \h </w:instrText>
            </w:r>
            <w:r>
              <w:rPr>
                <w:noProof/>
                <w:webHidden/>
              </w:rPr>
            </w:r>
            <w:r>
              <w:rPr>
                <w:noProof/>
                <w:webHidden/>
              </w:rPr>
              <w:fldChar w:fldCharType="separate"/>
            </w:r>
            <w:r>
              <w:rPr>
                <w:noProof/>
                <w:webHidden/>
              </w:rPr>
              <w:t>16</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33" w:history="1">
            <w:r w:rsidRPr="007755F7">
              <w:rPr>
                <w:rStyle w:val="Hyperlink"/>
                <w:rFonts w:ascii="Arial" w:hAnsi="Arial" w:cs="Arial"/>
                <w:noProof/>
              </w:rPr>
              <w:t>4. Stakeholder Engagement</w:t>
            </w:r>
            <w:r>
              <w:rPr>
                <w:noProof/>
                <w:webHidden/>
              </w:rPr>
              <w:tab/>
            </w:r>
            <w:r>
              <w:rPr>
                <w:noProof/>
                <w:webHidden/>
              </w:rPr>
              <w:fldChar w:fldCharType="begin"/>
            </w:r>
            <w:r>
              <w:rPr>
                <w:noProof/>
                <w:webHidden/>
              </w:rPr>
              <w:instrText xml:space="preserve"> PAGEREF _Toc38578033 \h </w:instrText>
            </w:r>
            <w:r>
              <w:rPr>
                <w:noProof/>
                <w:webHidden/>
              </w:rPr>
            </w:r>
            <w:r>
              <w:rPr>
                <w:noProof/>
                <w:webHidden/>
              </w:rPr>
              <w:fldChar w:fldCharType="separate"/>
            </w:r>
            <w:r>
              <w:rPr>
                <w:noProof/>
                <w:webHidden/>
              </w:rPr>
              <w:t>17</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34" w:history="1">
            <w:r w:rsidRPr="007755F7">
              <w:rPr>
                <w:rStyle w:val="Hyperlink"/>
                <w:rFonts w:ascii="Arial" w:hAnsi="Arial" w:cs="Arial"/>
                <w:noProof/>
              </w:rPr>
              <w:t>4.1 Opinion/Comment of Public &amp; Professional Bodies</w:t>
            </w:r>
            <w:r>
              <w:rPr>
                <w:noProof/>
                <w:webHidden/>
              </w:rPr>
              <w:tab/>
            </w:r>
            <w:r>
              <w:rPr>
                <w:noProof/>
                <w:webHidden/>
              </w:rPr>
              <w:fldChar w:fldCharType="begin"/>
            </w:r>
            <w:r>
              <w:rPr>
                <w:noProof/>
                <w:webHidden/>
              </w:rPr>
              <w:instrText xml:space="preserve"> PAGEREF _Toc38578034 \h </w:instrText>
            </w:r>
            <w:r>
              <w:rPr>
                <w:noProof/>
                <w:webHidden/>
              </w:rPr>
            </w:r>
            <w:r>
              <w:rPr>
                <w:noProof/>
                <w:webHidden/>
              </w:rPr>
              <w:fldChar w:fldCharType="separate"/>
            </w:r>
            <w:r>
              <w:rPr>
                <w:noProof/>
                <w:webHidden/>
              </w:rPr>
              <w:t>17</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35" w:history="1">
            <w:r w:rsidRPr="007755F7">
              <w:rPr>
                <w:rStyle w:val="Hyperlink"/>
                <w:rFonts w:ascii="Arial" w:hAnsi="Arial" w:cs="Arial"/>
                <w:noProof/>
              </w:rPr>
              <w:t>4.2 Consultation &amp; use of Local Experts</w:t>
            </w:r>
            <w:r>
              <w:rPr>
                <w:noProof/>
                <w:webHidden/>
              </w:rPr>
              <w:tab/>
            </w:r>
            <w:r>
              <w:rPr>
                <w:noProof/>
                <w:webHidden/>
              </w:rPr>
              <w:fldChar w:fldCharType="begin"/>
            </w:r>
            <w:r>
              <w:rPr>
                <w:noProof/>
                <w:webHidden/>
              </w:rPr>
              <w:instrText xml:space="preserve"> PAGEREF _Toc38578035 \h </w:instrText>
            </w:r>
            <w:r>
              <w:rPr>
                <w:noProof/>
                <w:webHidden/>
              </w:rPr>
            </w:r>
            <w:r>
              <w:rPr>
                <w:noProof/>
                <w:webHidden/>
              </w:rPr>
              <w:fldChar w:fldCharType="separate"/>
            </w:r>
            <w:r>
              <w:rPr>
                <w:noProof/>
                <w:webHidden/>
              </w:rPr>
              <w:t>18</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36" w:history="1">
            <w:r w:rsidRPr="007755F7">
              <w:rPr>
                <w:rStyle w:val="Hyperlink"/>
                <w:rFonts w:ascii="Arial" w:hAnsi="Arial" w:cs="Arial"/>
                <w:noProof/>
              </w:rPr>
              <w:t>5. Critical Evaluation of EIA</w:t>
            </w:r>
            <w:r>
              <w:rPr>
                <w:noProof/>
                <w:webHidden/>
              </w:rPr>
              <w:tab/>
            </w:r>
            <w:r>
              <w:rPr>
                <w:noProof/>
                <w:webHidden/>
              </w:rPr>
              <w:fldChar w:fldCharType="begin"/>
            </w:r>
            <w:r>
              <w:rPr>
                <w:noProof/>
                <w:webHidden/>
              </w:rPr>
              <w:instrText xml:space="preserve"> PAGEREF _Toc38578036 \h </w:instrText>
            </w:r>
            <w:r>
              <w:rPr>
                <w:noProof/>
                <w:webHidden/>
              </w:rPr>
            </w:r>
            <w:r>
              <w:rPr>
                <w:noProof/>
                <w:webHidden/>
              </w:rPr>
              <w:fldChar w:fldCharType="separate"/>
            </w:r>
            <w:r>
              <w:rPr>
                <w:noProof/>
                <w:webHidden/>
              </w:rPr>
              <w:t>20</w:t>
            </w:r>
            <w:r>
              <w:rPr>
                <w:noProof/>
                <w:webHidden/>
              </w:rPr>
              <w:fldChar w:fldCharType="end"/>
            </w:r>
          </w:hyperlink>
        </w:p>
        <w:p w:rsidR="008F37C7" w:rsidRDefault="008F37C7">
          <w:pPr>
            <w:pStyle w:val="TOC2"/>
            <w:tabs>
              <w:tab w:val="right" w:leader="dot" w:pos="9016"/>
            </w:tabs>
            <w:rPr>
              <w:rFonts w:eastAsiaTheme="minorEastAsia"/>
              <w:noProof/>
              <w:lang w:eastAsia="en-GB"/>
            </w:rPr>
          </w:pPr>
          <w:hyperlink w:anchor="_Toc38578037" w:history="1">
            <w:r w:rsidRPr="007755F7">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_Toc38578037 \h </w:instrText>
            </w:r>
            <w:r>
              <w:rPr>
                <w:noProof/>
                <w:webHidden/>
              </w:rPr>
            </w:r>
            <w:r>
              <w:rPr>
                <w:noProof/>
                <w:webHidden/>
              </w:rPr>
              <w:fldChar w:fldCharType="separate"/>
            </w:r>
            <w:r>
              <w:rPr>
                <w:noProof/>
                <w:webHidden/>
              </w:rPr>
              <w:t>22</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38" w:history="1">
            <w:r w:rsidRPr="007755F7">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_Toc38578038 \h </w:instrText>
            </w:r>
            <w:r>
              <w:rPr>
                <w:noProof/>
                <w:webHidden/>
              </w:rPr>
            </w:r>
            <w:r>
              <w:rPr>
                <w:noProof/>
                <w:webHidden/>
              </w:rPr>
              <w:fldChar w:fldCharType="separate"/>
            </w:r>
            <w:r>
              <w:rPr>
                <w:noProof/>
                <w:webHidden/>
              </w:rPr>
              <w:t>23</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39" w:history="1">
            <w:r w:rsidRPr="007755F7">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_Toc38578039 \h </w:instrText>
            </w:r>
            <w:r>
              <w:rPr>
                <w:noProof/>
                <w:webHidden/>
              </w:rPr>
            </w:r>
            <w:r>
              <w:rPr>
                <w:noProof/>
                <w:webHidden/>
              </w:rPr>
              <w:fldChar w:fldCharType="separate"/>
            </w:r>
            <w:r>
              <w:rPr>
                <w:noProof/>
                <w:webHidden/>
              </w:rPr>
              <w:t>24</w:t>
            </w:r>
            <w:r>
              <w:rPr>
                <w:noProof/>
                <w:webHidden/>
              </w:rPr>
              <w:fldChar w:fldCharType="end"/>
            </w:r>
          </w:hyperlink>
        </w:p>
        <w:p w:rsidR="008F37C7" w:rsidRDefault="008F37C7">
          <w:pPr>
            <w:pStyle w:val="TOC1"/>
            <w:tabs>
              <w:tab w:val="right" w:leader="dot" w:pos="9016"/>
            </w:tabs>
            <w:rPr>
              <w:rFonts w:eastAsiaTheme="minorEastAsia"/>
              <w:noProof/>
              <w:lang w:eastAsia="en-GB"/>
            </w:rPr>
          </w:pPr>
          <w:hyperlink w:anchor="_Toc38578040" w:history="1">
            <w:r w:rsidRPr="007755F7">
              <w:rPr>
                <w:rStyle w:val="Hyperlink"/>
                <w:rFonts w:ascii="Arial" w:hAnsi="Arial" w:cs="Arial"/>
                <w:noProof/>
              </w:rPr>
              <w:t>8. Appendices</w:t>
            </w:r>
            <w:r>
              <w:rPr>
                <w:noProof/>
                <w:webHidden/>
              </w:rPr>
              <w:tab/>
            </w:r>
            <w:r>
              <w:rPr>
                <w:noProof/>
                <w:webHidden/>
              </w:rPr>
              <w:fldChar w:fldCharType="begin"/>
            </w:r>
            <w:r>
              <w:rPr>
                <w:noProof/>
                <w:webHidden/>
              </w:rPr>
              <w:instrText xml:space="preserve"> PAGEREF _Toc38578040 \h </w:instrText>
            </w:r>
            <w:r>
              <w:rPr>
                <w:noProof/>
                <w:webHidden/>
              </w:rPr>
            </w:r>
            <w:r>
              <w:rPr>
                <w:noProof/>
                <w:webHidden/>
              </w:rPr>
              <w:fldChar w:fldCharType="separate"/>
            </w:r>
            <w:r>
              <w:rPr>
                <w:noProof/>
                <w:webHidden/>
              </w:rPr>
              <w:t>31</w:t>
            </w:r>
            <w:r>
              <w:rPr>
                <w:noProof/>
                <w:webHidden/>
              </w:rPr>
              <w:fldChar w:fldCharType="end"/>
            </w:r>
          </w:hyperlink>
        </w:p>
        <w:p w:rsidR="00067754" w:rsidRDefault="00067754" w:rsidP="00533F74">
          <w:pPr>
            <w:spacing w:line="360" w:lineRule="auto"/>
            <w:jc w:val="both"/>
          </w:pPr>
          <w:r>
            <w:rPr>
              <w:b/>
              <w:bCs/>
              <w:noProof/>
            </w:rPr>
            <w:fldChar w:fldCharType="end"/>
          </w:r>
        </w:p>
      </w:sdtContent>
    </w:sdt>
    <w:p w:rsidR="001530E5" w:rsidRDefault="001530E5" w:rsidP="001530E5"/>
    <w:p w:rsidR="001530E5" w:rsidRDefault="001530E5" w:rsidP="001530E5"/>
    <w:p w:rsidR="00D57229" w:rsidRDefault="00D57229" w:rsidP="001530E5"/>
    <w:p w:rsidR="00D57229" w:rsidRDefault="00D57229" w:rsidP="001530E5"/>
    <w:p w:rsidR="005B3633" w:rsidRDefault="005B3633" w:rsidP="001530E5"/>
    <w:p w:rsidR="00C57BAE" w:rsidRPr="00C57BAE" w:rsidRDefault="00C57BAE" w:rsidP="00533F74">
      <w:pPr>
        <w:pStyle w:val="TOCHeading"/>
        <w:spacing w:line="360" w:lineRule="auto"/>
        <w:jc w:val="both"/>
        <w:rPr>
          <w:rFonts w:ascii="Arial" w:hAnsi="Arial" w:cs="Arial"/>
          <w:sz w:val="36"/>
        </w:rPr>
      </w:pPr>
      <w:r>
        <w:rPr>
          <w:rFonts w:ascii="Arial" w:hAnsi="Arial" w:cs="Arial"/>
          <w:sz w:val="36"/>
        </w:rPr>
        <w:lastRenderedPageBreak/>
        <w:t>Table of Figures</w:t>
      </w:r>
    </w:p>
    <w:p w:rsidR="008F37C7" w:rsidRDefault="00C57BAE">
      <w:pPr>
        <w:pStyle w:val="TableofFigures"/>
        <w:tabs>
          <w:tab w:val="right" w:leader="dot" w:pos="9016"/>
        </w:tabs>
        <w:rPr>
          <w:rFonts w:eastAsiaTheme="minorEastAsia"/>
          <w:noProof/>
          <w:lang w:eastAsia="en-GB"/>
        </w:rPr>
      </w:pPr>
      <w:r>
        <w:rPr>
          <w:rFonts w:ascii="Times New Roman" w:hAnsi="Times New Roman" w:cs="Times New Roman"/>
          <w:sz w:val="56"/>
          <w:u w:val="single"/>
        </w:rPr>
        <w:fldChar w:fldCharType="begin"/>
      </w:r>
      <w:r>
        <w:rPr>
          <w:rFonts w:ascii="Times New Roman" w:hAnsi="Times New Roman" w:cs="Times New Roman"/>
          <w:sz w:val="56"/>
          <w:u w:val="single"/>
        </w:rPr>
        <w:instrText xml:space="preserve"> TOC \h \z \c "Figure" </w:instrText>
      </w:r>
      <w:r>
        <w:rPr>
          <w:rFonts w:ascii="Times New Roman" w:hAnsi="Times New Roman" w:cs="Times New Roman"/>
          <w:sz w:val="56"/>
          <w:u w:val="single"/>
        </w:rPr>
        <w:fldChar w:fldCharType="separate"/>
      </w:r>
      <w:hyperlink r:id="rId11" w:anchor="_Toc38578041" w:history="1">
        <w:r w:rsidR="008F37C7" w:rsidRPr="00277C2B">
          <w:rPr>
            <w:rStyle w:val="Hyperlink"/>
            <w:rFonts w:ascii="Arial" w:hAnsi="Arial" w:cs="Arial"/>
            <w:noProof/>
          </w:rPr>
          <w:t>Figure 1: This image illustrates the areas of principal concern within the EIA as well as this report (Royal Haskoning, 2010b).</w:t>
        </w:r>
        <w:r w:rsidR="008F37C7">
          <w:rPr>
            <w:noProof/>
            <w:webHidden/>
          </w:rPr>
          <w:tab/>
        </w:r>
        <w:r w:rsidR="008F37C7">
          <w:rPr>
            <w:noProof/>
            <w:webHidden/>
          </w:rPr>
          <w:fldChar w:fldCharType="begin"/>
        </w:r>
        <w:r w:rsidR="008F37C7">
          <w:rPr>
            <w:noProof/>
            <w:webHidden/>
          </w:rPr>
          <w:instrText xml:space="preserve"> PAGEREF _Toc38578041 \h </w:instrText>
        </w:r>
        <w:r w:rsidR="008F37C7">
          <w:rPr>
            <w:noProof/>
            <w:webHidden/>
          </w:rPr>
        </w:r>
        <w:r w:rsidR="008F37C7">
          <w:rPr>
            <w:noProof/>
            <w:webHidden/>
          </w:rPr>
          <w:fldChar w:fldCharType="separate"/>
        </w:r>
        <w:r w:rsidR="008F37C7">
          <w:rPr>
            <w:noProof/>
            <w:webHidden/>
          </w:rPr>
          <w:t>3</w:t>
        </w:r>
        <w:r w:rsidR="008F37C7">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w:anchor="_Toc38578042" w:history="1">
        <w:r w:rsidRPr="00277C2B">
          <w:rPr>
            <w:rStyle w:val="Hyperlink"/>
            <w:rFonts w:ascii="Arial" w:hAnsi="Arial" w:cs="Arial"/>
            <w:noProof/>
          </w:rPr>
          <w:t>Figure 10: A workflow chart of the process of an EIA adapted from an example produced by the leading world academic on the topic, John Glasson (Wilson et al, 2017).</w:t>
        </w:r>
        <w:r>
          <w:rPr>
            <w:noProof/>
            <w:webHidden/>
          </w:rPr>
          <w:tab/>
        </w:r>
        <w:r>
          <w:rPr>
            <w:noProof/>
            <w:webHidden/>
          </w:rPr>
          <w:fldChar w:fldCharType="begin"/>
        </w:r>
        <w:r>
          <w:rPr>
            <w:noProof/>
            <w:webHidden/>
          </w:rPr>
          <w:instrText xml:space="preserve"> PAGEREF _Toc38578042 \h </w:instrText>
        </w:r>
        <w:r>
          <w:rPr>
            <w:noProof/>
            <w:webHidden/>
          </w:rPr>
        </w:r>
        <w:r>
          <w:rPr>
            <w:noProof/>
            <w:webHidden/>
          </w:rPr>
          <w:fldChar w:fldCharType="separate"/>
        </w:r>
        <w:r>
          <w:rPr>
            <w:noProof/>
            <w:webHidden/>
          </w:rPr>
          <w:t>6</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2" w:anchor="_Toc38578043" w:history="1">
        <w:r w:rsidRPr="00277C2B">
          <w:rPr>
            <w:rStyle w:val="Hyperlink"/>
            <w:rFonts w:ascii="Arial" w:hAnsi="Arial" w:cs="Arial"/>
            <w:noProof/>
          </w:rPr>
          <w:t>Figure 2: The wider range of the Carmarthen Bay SPA (CBEEMS, 2020).</w:t>
        </w:r>
        <w:r>
          <w:rPr>
            <w:noProof/>
            <w:webHidden/>
          </w:rPr>
          <w:tab/>
        </w:r>
        <w:r>
          <w:rPr>
            <w:noProof/>
            <w:webHidden/>
          </w:rPr>
          <w:fldChar w:fldCharType="begin"/>
        </w:r>
        <w:r>
          <w:rPr>
            <w:noProof/>
            <w:webHidden/>
          </w:rPr>
          <w:instrText xml:space="preserve"> PAGEREF _Toc38578043 \h </w:instrText>
        </w:r>
        <w:r>
          <w:rPr>
            <w:noProof/>
            <w:webHidden/>
          </w:rPr>
        </w:r>
        <w:r>
          <w:rPr>
            <w:noProof/>
            <w:webHidden/>
          </w:rPr>
          <w:fldChar w:fldCharType="separate"/>
        </w:r>
        <w:r>
          <w:rPr>
            <w:noProof/>
            <w:webHidden/>
          </w:rPr>
          <w:t>12</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3" w:anchor="_Toc38578044" w:history="1">
        <w:r w:rsidRPr="00277C2B">
          <w:rPr>
            <w:rStyle w:val="Hyperlink"/>
            <w:rFonts w:ascii="Arial" w:hAnsi="Arial" w:cs="Arial"/>
            <w:noProof/>
          </w:rPr>
          <w:t>Figure 3: Carmarthen Bay &amp; Estuaries SAC range (CBEEMS, 2020).</w:t>
        </w:r>
        <w:r>
          <w:rPr>
            <w:noProof/>
            <w:webHidden/>
          </w:rPr>
          <w:tab/>
        </w:r>
        <w:r>
          <w:rPr>
            <w:noProof/>
            <w:webHidden/>
          </w:rPr>
          <w:fldChar w:fldCharType="begin"/>
        </w:r>
        <w:r>
          <w:rPr>
            <w:noProof/>
            <w:webHidden/>
          </w:rPr>
          <w:instrText xml:space="preserve"> PAGEREF _Toc38578044 \h </w:instrText>
        </w:r>
        <w:r>
          <w:rPr>
            <w:noProof/>
            <w:webHidden/>
          </w:rPr>
        </w:r>
        <w:r>
          <w:rPr>
            <w:noProof/>
            <w:webHidden/>
          </w:rPr>
          <w:fldChar w:fldCharType="separate"/>
        </w:r>
        <w:r>
          <w:rPr>
            <w:noProof/>
            <w:webHidden/>
          </w:rPr>
          <w:t>12</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4" w:anchor="_Toc38578045" w:history="1">
        <w:r w:rsidRPr="00277C2B">
          <w:rPr>
            <w:rStyle w:val="Hyperlink"/>
            <w:rFonts w:ascii="Arial" w:hAnsi="Arial" w:cs="Arial"/>
            <w:noProof/>
          </w:rPr>
          <w:t>Figure 4: The range of the Burry Inlet SPA/Ramsar site (CBEEMS, 2020).</w:t>
        </w:r>
        <w:r>
          <w:rPr>
            <w:noProof/>
            <w:webHidden/>
          </w:rPr>
          <w:tab/>
        </w:r>
        <w:r>
          <w:rPr>
            <w:noProof/>
            <w:webHidden/>
          </w:rPr>
          <w:fldChar w:fldCharType="begin"/>
        </w:r>
        <w:r>
          <w:rPr>
            <w:noProof/>
            <w:webHidden/>
          </w:rPr>
          <w:instrText xml:space="preserve"> PAGEREF _Toc38578045 \h </w:instrText>
        </w:r>
        <w:r>
          <w:rPr>
            <w:noProof/>
            <w:webHidden/>
          </w:rPr>
        </w:r>
        <w:r>
          <w:rPr>
            <w:noProof/>
            <w:webHidden/>
          </w:rPr>
          <w:fldChar w:fldCharType="separate"/>
        </w:r>
        <w:r>
          <w:rPr>
            <w:noProof/>
            <w:webHidden/>
          </w:rPr>
          <w:t>12</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5" w:anchor="_Toc38578046" w:history="1">
        <w:r w:rsidRPr="00277C2B">
          <w:rPr>
            <w:rStyle w:val="Hyperlink"/>
            <w:rFonts w:ascii="Arial" w:hAnsi="Arial" w:cs="Arial"/>
            <w:noProof/>
          </w:rPr>
          <w:t>Figure 6: The former ledges of the old pier structure that had been utilised by the kittiwake colony (Rissa tridactyla) (EDP, 2010a).</w:t>
        </w:r>
        <w:r>
          <w:rPr>
            <w:noProof/>
            <w:webHidden/>
          </w:rPr>
          <w:tab/>
        </w:r>
        <w:r>
          <w:rPr>
            <w:noProof/>
            <w:webHidden/>
          </w:rPr>
          <w:fldChar w:fldCharType="begin"/>
        </w:r>
        <w:r>
          <w:rPr>
            <w:noProof/>
            <w:webHidden/>
          </w:rPr>
          <w:instrText xml:space="preserve"> PAGEREF _Toc38578046 \h </w:instrText>
        </w:r>
        <w:r>
          <w:rPr>
            <w:noProof/>
            <w:webHidden/>
          </w:rPr>
        </w:r>
        <w:r>
          <w:rPr>
            <w:noProof/>
            <w:webHidden/>
          </w:rPr>
          <w:fldChar w:fldCharType="separate"/>
        </w:r>
        <w:r>
          <w:rPr>
            <w:noProof/>
            <w:webHidden/>
          </w:rPr>
          <w:t>18</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6" w:anchor="_Toc38578047" w:history="1">
        <w:r w:rsidRPr="00277C2B">
          <w:rPr>
            <w:rStyle w:val="Hyperlink"/>
            <w:rFonts w:ascii="Arial" w:hAnsi="Arial" w:cs="Arial"/>
            <w:noProof/>
          </w:rPr>
          <w:t>Figure 5: Basic wooden ledge structure constructed as mitigation for loss of roosting habitat shown in figure 6  (Crutchley, 2013).</w:t>
        </w:r>
        <w:r>
          <w:rPr>
            <w:noProof/>
            <w:webHidden/>
          </w:rPr>
          <w:tab/>
        </w:r>
        <w:r>
          <w:rPr>
            <w:noProof/>
            <w:webHidden/>
          </w:rPr>
          <w:fldChar w:fldCharType="begin"/>
        </w:r>
        <w:r>
          <w:rPr>
            <w:noProof/>
            <w:webHidden/>
          </w:rPr>
          <w:instrText xml:space="preserve"> PAGEREF _Toc38578047 \h </w:instrText>
        </w:r>
        <w:r>
          <w:rPr>
            <w:noProof/>
            <w:webHidden/>
          </w:rPr>
        </w:r>
        <w:r>
          <w:rPr>
            <w:noProof/>
            <w:webHidden/>
          </w:rPr>
          <w:fldChar w:fldCharType="separate"/>
        </w:r>
        <w:r>
          <w:rPr>
            <w:noProof/>
            <w:webHidden/>
          </w:rPr>
          <w:t>18</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7" w:anchor="_Toc38578048" w:history="1">
        <w:r w:rsidRPr="00277C2B">
          <w:rPr>
            <w:rStyle w:val="Hyperlink"/>
            <w:rFonts w:ascii="Arial" w:hAnsi="Arial" w:cs="Arial"/>
            <w:noProof/>
          </w:rPr>
          <w:t>Figure 7: An example of honeycomb worm reef habitat (JNCC, 2014).</w:t>
        </w:r>
        <w:r>
          <w:rPr>
            <w:noProof/>
            <w:webHidden/>
          </w:rPr>
          <w:tab/>
        </w:r>
        <w:r>
          <w:rPr>
            <w:noProof/>
            <w:webHidden/>
          </w:rPr>
          <w:fldChar w:fldCharType="begin"/>
        </w:r>
        <w:r>
          <w:rPr>
            <w:noProof/>
            <w:webHidden/>
          </w:rPr>
          <w:instrText xml:space="preserve"> PAGEREF _Toc38578048 \h </w:instrText>
        </w:r>
        <w:r>
          <w:rPr>
            <w:noProof/>
            <w:webHidden/>
          </w:rPr>
        </w:r>
        <w:r>
          <w:rPr>
            <w:noProof/>
            <w:webHidden/>
          </w:rPr>
          <w:fldChar w:fldCharType="separate"/>
        </w:r>
        <w:r>
          <w:rPr>
            <w:noProof/>
            <w:webHidden/>
          </w:rPr>
          <w:t>20</w:t>
        </w:r>
        <w:r>
          <w:rPr>
            <w:noProof/>
            <w:webHidden/>
          </w:rPr>
          <w:fldChar w:fldCharType="end"/>
        </w:r>
      </w:hyperlink>
    </w:p>
    <w:p w:rsidR="00C57BAE" w:rsidRPr="00C57BAE" w:rsidRDefault="00C57BAE" w:rsidP="00533F74">
      <w:pPr>
        <w:pStyle w:val="TOCHeading"/>
        <w:spacing w:line="360" w:lineRule="auto"/>
        <w:jc w:val="both"/>
        <w:rPr>
          <w:rFonts w:ascii="Arial" w:hAnsi="Arial" w:cs="Arial"/>
          <w:sz w:val="36"/>
        </w:rPr>
      </w:pPr>
      <w:r>
        <w:rPr>
          <w:rFonts w:ascii="Times New Roman" w:hAnsi="Times New Roman" w:cs="Times New Roman"/>
          <w:sz w:val="56"/>
          <w:u w:val="single"/>
        </w:rPr>
        <w:fldChar w:fldCharType="end"/>
      </w:r>
      <w:r>
        <w:rPr>
          <w:rFonts w:ascii="Arial" w:hAnsi="Arial" w:cs="Arial"/>
          <w:sz w:val="36"/>
        </w:rPr>
        <w:t>Table of Tables</w:t>
      </w:r>
    </w:p>
    <w:p w:rsidR="008F37C7" w:rsidRDefault="00E43E34">
      <w:pPr>
        <w:pStyle w:val="TableofFigures"/>
        <w:tabs>
          <w:tab w:val="right" w:leader="dot" w:pos="9016"/>
        </w:tabs>
        <w:rPr>
          <w:rFonts w:eastAsiaTheme="minorEastAsia"/>
          <w:noProof/>
          <w:lang w:eastAsia="en-GB"/>
        </w:rPr>
      </w:pPr>
      <w:r>
        <w:rPr>
          <w:rFonts w:ascii="Times New Roman" w:hAnsi="Times New Roman" w:cs="Times New Roman"/>
          <w:sz w:val="56"/>
          <w:u w:val="single"/>
        </w:rPr>
        <w:fldChar w:fldCharType="begin"/>
      </w:r>
      <w:r>
        <w:rPr>
          <w:rFonts w:ascii="Times New Roman" w:hAnsi="Times New Roman" w:cs="Times New Roman"/>
          <w:sz w:val="56"/>
          <w:u w:val="single"/>
        </w:rPr>
        <w:instrText xml:space="preserve"> TOC \h \z \c "Table" </w:instrText>
      </w:r>
      <w:r>
        <w:rPr>
          <w:rFonts w:ascii="Times New Roman" w:hAnsi="Times New Roman" w:cs="Times New Roman"/>
          <w:sz w:val="56"/>
          <w:u w:val="single"/>
        </w:rPr>
        <w:fldChar w:fldCharType="separate"/>
      </w:r>
      <w:hyperlink w:anchor="_Toc38578049" w:history="1">
        <w:r w:rsidR="008F37C7" w:rsidRPr="00D21183">
          <w:rPr>
            <w:rStyle w:val="Hyperlink"/>
            <w:rFonts w:ascii="Arial" w:hAnsi="Arial" w:cs="Arial"/>
            <w:noProof/>
          </w:rPr>
          <w:t>Table 1: A step by step brief of the EIA process (Thomas, 2019; Ministry of Housing, Communities &amp; Local Government, 2020) –</w:t>
        </w:r>
        <w:r w:rsidR="008F37C7">
          <w:rPr>
            <w:noProof/>
            <w:webHidden/>
          </w:rPr>
          <w:tab/>
        </w:r>
        <w:r w:rsidR="008F37C7">
          <w:rPr>
            <w:noProof/>
            <w:webHidden/>
          </w:rPr>
          <w:fldChar w:fldCharType="begin"/>
        </w:r>
        <w:r w:rsidR="008F37C7">
          <w:rPr>
            <w:noProof/>
            <w:webHidden/>
          </w:rPr>
          <w:instrText xml:space="preserve"> PAGEREF _Toc38578049 \h </w:instrText>
        </w:r>
        <w:r w:rsidR="008F37C7">
          <w:rPr>
            <w:noProof/>
            <w:webHidden/>
          </w:rPr>
        </w:r>
        <w:r w:rsidR="008F37C7">
          <w:rPr>
            <w:noProof/>
            <w:webHidden/>
          </w:rPr>
          <w:fldChar w:fldCharType="separate"/>
        </w:r>
        <w:r w:rsidR="008F37C7">
          <w:rPr>
            <w:noProof/>
            <w:webHidden/>
          </w:rPr>
          <w:t>5</w:t>
        </w:r>
        <w:r w:rsidR="008F37C7">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r:id="rId18" w:anchor="_Toc38578050" w:history="1">
        <w:r w:rsidRPr="00D21183">
          <w:rPr>
            <w:rStyle w:val="Hyperlink"/>
            <w:rFonts w:ascii="Arial" w:hAnsi="Arial" w:cs="Arial"/>
            <w:noProof/>
          </w:rPr>
          <w:t>Table 2: This table highlights how the Marine Works Regulations (2007) directly relate and influence the Mumbles pier development.</w:t>
        </w:r>
        <w:r>
          <w:rPr>
            <w:noProof/>
            <w:webHidden/>
          </w:rPr>
          <w:tab/>
        </w:r>
        <w:r>
          <w:rPr>
            <w:noProof/>
            <w:webHidden/>
          </w:rPr>
          <w:fldChar w:fldCharType="begin"/>
        </w:r>
        <w:r>
          <w:rPr>
            <w:noProof/>
            <w:webHidden/>
          </w:rPr>
          <w:instrText xml:space="preserve"> PAGEREF _Toc38578050 \h </w:instrText>
        </w:r>
        <w:r>
          <w:rPr>
            <w:noProof/>
            <w:webHidden/>
          </w:rPr>
        </w:r>
        <w:r>
          <w:rPr>
            <w:noProof/>
            <w:webHidden/>
          </w:rPr>
          <w:fldChar w:fldCharType="separate"/>
        </w:r>
        <w:r>
          <w:rPr>
            <w:noProof/>
            <w:webHidden/>
          </w:rPr>
          <w:t>14</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w:anchor="_Toc38578051" w:history="1">
        <w:r w:rsidRPr="00D21183">
          <w:rPr>
            <w:rStyle w:val="Hyperlink"/>
            <w:rFonts w:ascii="Arial" w:hAnsi="Arial" w:cs="Arial"/>
            <w:noProof/>
          </w:rPr>
          <w:t>Table 7: The list of all designations relating to the protection of Kittiwake (Rissa tridactyla) in the UK as well as internationally (EDP, 2010a; JNCC, 2018a) –</w:t>
        </w:r>
        <w:r>
          <w:rPr>
            <w:noProof/>
            <w:webHidden/>
          </w:rPr>
          <w:tab/>
        </w:r>
        <w:r>
          <w:rPr>
            <w:noProof/>
            <w:webHidden/>
          </w:rPr>
          <w:fldChar w:fldCharType="begin"/>
        </w:r>
        <w:r>
          <w:rPr>
            <w:noProof/>
            <w:webHidden/>
          </w:rPr>
          <w:instrText xml:space="preserve"> PAGEREF _Toc38578051 \h </w:instrText>
        </w:r>
        <w:r>
          <w:rPr>
            <w:noProof/>
            <w:webHidden/>
          </w:rPr>
        </w:r>
        <w:r>
          <w:rPr>
            <w:noProof/>
            <w:webHidden/>
          </w:rPr>
          <w:fldChar w:fldCharType="separate"/>
        </w:r>
        <w:r>
          <w:rPr>
            <w:noProof/>
            <w:webHidden/>
          </w:rPr>
          <w:t>21</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w:anchor="_Toc38578052" w:history="1">
        <w:r w:rsidRPr="00D21183">
          <w:rPr>
            <w:rStyle w:val="Hyperlink"/>
            <w:rFonts w:ascii="Arial" w:hAnsi="Arial" w:cs="Arial"/>
            <w:noProof/>
          </w:rPr>
          <w:t>Table 4: The site was subject to the following national planning policy documents (Savills, 2010) –</w:t>
        </w:r>
        <w:r>
          <w:rPr>
            <w:noProof/>
            <w:webHidden/>
          </w:rPr>
          <w:tab/>
        </w:r>
        <w:r>
          <w:rPr>
            <w:noProof/>
            <w:webHidden/>
          </w:rPr>
          <w:fldChar w:fldCharType="begin"/>
        </w:r>
        <w:r>
          <w:rPr>
            <w:noProof/>
            <w:webHidden/>
          </w:rPr>
          <w:instrText xml:space="preserve"> PAGEREF _Toc38578052 \h </w:instrText>
        </w:r>
        <w:r>
          <w:rPr>
            <w:noProof/>
            <w:webHidden/>
          </w:rPr>
        </w:r>
        <w:r>
          <w:rPr>
            <w:noProof/>
            <w:webHidden/>
          </w:rPr>
          <w:fldChar w:fldCharType="separate"/>
        </w:r>
        <w:r>
          <w:rPr>
            <w:noProof/>
            <w:webHidden/>
          </w:rPr>
          <w:t>31</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w:anchor="_Toc38578053" w:history="1">
        <w:r w:rsidRPr="00D21183">
          <w:rPr>
            <w:rStyle w:val="Hyperlink"/>
            <w:rFonts w:ascii="Arial" w:hAnsi="Arial" w:cs="Arial"/>
            <w:noProof/>
          </w:rPr>
          <w:t>Table 5: Local Planning Policy Documents (Savills, 2010) –</w:t>
        </w:r>
        <w:r>
          <w:rPr>
            <w:noProof/>
            <w:webHidden/>
          </w:rPr>
          <w:tab/>
        </w:r>
        <w:r>
          <w:rPr>
            <w:noProof/>
            <w:webHidden/>
          </w:rPr>
          <w:fldChar w:fldCharType="begin"/>
        </w:r>
        <w:r>
          <w:rPr>
            <w:noProof/>
            <w:webHidden/>
          </w:rPr>
          <w:instrText xml:space="preserve"> PAGEREF _Toc38578053 \h </w:instrText>
        </w:r>
        <w:r>
          <w:rPr>
            <w:noProof/>
            <w:webHidden/>
          </w:rPr>
        </w:r>
        <w:r>
          <w:rPr>
            <w:noProof/>
            <w:webHidden/>
          </w:rPr>
          <w:fldChar w:fldCharType="separate"/>
        </w:r>
        <w:r>
          <w:rPr>
            <w:noProof/>
            <w:webHidden/>
          </w:rPr>
          <w:t>31</w:t>
        </w:r>
        <w:r>
          <w:rPr>
            <w:noProof/>
            <w:webHidden/>
          </w:rPr>
          <w:fldChar w:fldCharType="end"/>
        </w:r>
      </w:hyperlink>
    </w:p>
    <w:p w:rsidR="008F37C7" w:rsidRDefault="008F37C7">
      <w:pPr>
        <w:pStyle w:val="TableofFigures"/>
        <w:tabs>
          <w:tab w:val="right" w:leader="dot" w:pos="9016"/>
        </w:tabs>
        <w:rPr>
          <w:rFonts w:eastAsiaTheme="minorEastAsia"/>
          <w:noProof/>
          <w:lang w:eastAsia="en-GB"/>
        </w:rPr>
      </w:pPr>
      <w:hyperlink w:anchor="_Toc38578054" w:history="1">
        <w:r w:rsidRPr="00D21183">
          <w:rPr>
            <w:rStyle w:val="Hyperlink"/>
            <w:rFonts w:ascii="Arial" w:hAnsi="Arial" w:cs="Arial"/>
            <w:noProof/>
          </w:rPr>
          <w:t>Table 6: The planning statement much like the EIA highlights the sensitive nature of the site throughout the document, particularly regarding the following (Savills, 2010) –</w:t>
        </w:r>
        <w:r>
          <w:rPr>
            <w:noProof/>
            <w:webHidden/>
          </w:rPr>
          <w:tab/>
        </w:r>
        <w:r>
          <w:rPr>
            <w:noProof/>
            <w:webHidden/>
          </w:rPr>
          <w:fldChar w:fldCharType="begin"/>
        </w:r>
        <w:r>
          <w:rPr>
            <w:noProof/>
            <w:webHidden/>
          </w:rPr>
          <w:instrText xml:space="preserve"> PAGEREF _Toc38578054 \h </w:instrText>
        </w:r>
        <w:r>
          <w:rPr>
            <w:noProof/>
            <w:webHidden/>
          </w:rPr>
        </w:r>
        <w:r>
          <w:rPr>
            <w:noProof/>
            <w:webHidden/>
          </w:rPr>
          <w:fldChar w:fldCharType="separate"/>
        </w:r>
        <w:r>
          <w:rPr>
            <w:noProof/>
            <w:webHidden/>
          </w:rPr>
          <w:t>31</w:t>
        </w:r>
        <w:r>
          <w:rPr>
            <w:noProof/>
            <w:webHidden/>
          </w:rPr>
          <w:fldChar w:fldCharType="end"/>
        </w:r>
      </w:hyperlink>
    </w:p>
    <w:p w:rsidR="00C57BAE" w:rsidRPr="00976D26" w:rsidRDefault="00E43E34" w:rsidP="00F11505">
      <w:r>
        <w:fldChar w:fldCharType="end"/>
      </w:r>
    </w:p>
    <w:p w:rsidR="00F11505" w:rsidRDefault="00F11505" w:rsidP="00F11505">
      <w:pPr>
        <w:rPr>
          <w:rFonts w:ascii="Arial" w:hAnsi="Arial" w:cs="Arial"/>
          <w:sz w:val="40"/>
        </w:rPr>
      </w:pPr>
    </w:p>
    <w:p w:rsidR="00F11505" w:rsidRDefault="00F11505" w:rsidP="00F11505">
      <w:pPr>
        <w:rPr>
          <w:rFonts w:ascii="Arial" w:hAnsi="Arial" w:cs="Arial"/>
          <w:sz w:val="40"/>
        </w:rPr>
      </w:pPr>
    </w:p>
    <w:p w:rsidR="00F11505" w:rsidRDefault="00F11505" w:rsidP="00F11505">
      <w:pPr>
        <w:rPr>
          <w:rFonts w:ascii="Arial" w:hAnsi="Arial" w:cs="Arial"/>
          <w:sz w:val="40"/>
        </w:rPr>
      </w:pPr>
    </w:p>
    <w:p w:rsidR="00F11505" w:rsidRDefault="00F11505" w:rsidP="00F11505">
      <w:pPr>
        <w:rPr>
          <w:rFonts w:ascii="Arial" w:hAnsi="Arial" w:cs="Arial"/>
          <w:sz w:val="40"/>
        </w:rPr>
      </w:pPr>
    </w:p>
    <w:p w:rsidR="00F11505" w:rsidRDefault="00F11505" w:rsidP="00F11505"/>
    <w:p w:rsidR="00C94B71" w:rsidRPr="003F2A77" w:rsidRDefault="00976D26" w:rsidP="00AB7CCC">
      <w:pPr>
        <w:pStyle w:val="Heading1"/>
        <w:spacing w:line="360" w:lineRule="auto"/>
        <w:jc w:val="both"/>
        <w:rPr>
          <w:rFonts w:ascii="Arial" w:hAnsi="Arial" w:cs="Arial"/>
        </w:rPr>
      </w:pPr>
      <w:bookmarkStart w:id="0" w:name="_Toc38578017"/>
      <w:r>
        <w:rPr>
          <w:rFonts w:ascii="Arial" w:hAnsi="Arial" w:cs="Arial"/>
          <w:sz w:val="40"/>
        </w:rPr>
        <w:lastRenderedPageBreak/>
        <w:t>1</w:t>
      </w:r>
      <w:r w:rsidRPr="00AB7CCC">
        <w:rPr>
          <w:rFonts w:ascii="Arial" w:hAnsi="Arial" w:cs="Arial"/>
          <w:sz w:val="40"/>
        </w:rPr>
        <w:t>.</w:t>
      </w:r>
      <w:r>
        <w:rPr>
          <w:rFonts w:ascii="Arial" w:hAnsi="Arial" w:cs="Arial"/>
          <w:sz w:val="40"/>
        </w:rPr>
        <w:t xml:space="preserve"> </w:t>
      </w:r>
      <w:r w:rsidR="00C94B71" w:rsidRPr="00D432CB">
        <w:rPr>
          <w:rFonts w:ascii="Arial" w:hAnsi="Arial" w:cs="Arial"/>
          <w:sz w:val="40"/>
        </w:rPr>
        <w:t>Introduction</w:t>
      </w:r>
      <w:bookmarkEnd w:id="0"/>
    </w:p>
    <w:p w:rsidR="003F2A77" w:rsidRPr="003F2A77" w:rsidRDefault="003F2A77" w:rsidP="00AB7CCC">
      <w:pPr>
        <w:pStyle w:val="Heading2"/>
        <w:spacing w:line="360" w:lineRule="auto"/>
        <w:rPr>
          <w:rFonts w:ascii="Arial" w:hAnsi="Arial" w:cs="Arial"/>
          <w:sz w:val="32"/>
        </w:rPr>
      </w:pPr>
      <w:bookmarkStart w:id="1" w:name="_Toc38578018"/>
      <w:r w:rsidRPr="003F2A77">
        <w:rPr>
          <w:rFonts w:ascii="Arial" w:hAnsi="Arial" w:cs="Arial"/>
          <w:sz w:val="32"/>
        </w:rPr>
        <w:t>1.1 History</w:t>
      </w:r>
      <w:bookmarkEnd w:id="1"/>
      <w:r w:rsidRPr="003F2A77">
        <w:rPr>
          <w:rFonts w:ascii="Arial" w:hAnsi="Arial" w:cs="Arial"/>
          <w:sz w:val="32"/>
        </w:rPr>
        <w:t xml:space="preserve"> </w:t>
      </w:r>
    </w:p>
    <w:p w:rsidR="0023398E" w:rsidRDefault="00D547A4" w:rsidP="00533F74">
      <w:pPr>
        <w:spacing w:line="360" w:lineRule="auto"/>
        <w:jc w:val="both"/>
        <w:rPr>
          <w:rFonts w:ascii="Arial" w:hAnsi="Arial" w:cs="Arial"/>
          <w:sz w:val="24"/>
        </w:rPr>
      </w:pPr>
      <w:r>
        <w:rPr>
          <w:noProof/>
          <w:lang w:eastAsia="en-GB"/>
        </w:rPr>
        <w:drawing>
          <wp:anchor distT="0" distB="0" distL="114300" distR="114300" simplePos="0" relativeHeight="251667456" behindDoc="0" locked="0" layoutInCell="1" allowOverlap="1" wp14:anchorId="647D0394" wp14:editId="2AFF40A0">
            <wp:simplePos x="0" y="0"/>
            <wp:positionH relativeFrom="margin">
              <wp:align>right</wp:align>
            </wp:positionH>
            <wp:positionV relativeFrom="paragraph">
              <wp:posOffset>1661795</wp:posOffset>
            </wp:positionV>
            <wp:extent cx="5730240" cy="312420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3598" t="9458" r="22058" b="9736"/>
                    <a:stretch/>
                  </pic:blipFill>
                  <pic:spPr bwMode="auto">
                    <a:xfrm>
                      <a:off x="0" y="0"/>
                      <a:ext cx="5730240" cy="312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7BF4">
        <w:rPr>
          <w:rFonts w:ascii="Arial" w:hAnsi="Arial" w:cs="Arial"/>
          <w:sz w:val="24"/>
        </w:rPr>
        <w:t xml:space="preserve">The </w:t>
      </w:r>
      <w:r w:rsidR="0001494F" w:rsidRPr="0063003E">
        <w:rPr>
          <w:rFonts w:ascii="Arial" w:hAnsi="Arial" w:cs="Arial"/>
          <w:sz w:val="24"/>
        </w:rPr>
        <w:t>Mumbles pier</w:t>
      </w:r>
      <w:r w:rsidR="00AA70B2">
        <w:rPr>
          <w:rFonts w:ascii="Arial" w:hAnsi="Arial" w:cs="Arial"/>
          <w:sz w:val="24"/>
        </w:rPr>
        <w:t xml:space="preserve"> is </w:t>
      </w:r>
      <w:r w:rsidR="00854F9C">
        <w:rPr>
          <w:rFonts w:ascii="Arial" w:hAnsi="Arial" w:cs="Arial"/>
          <w:sz w:val="24"/>
        </w:rPr>
        <w:t>situated on</w:t>
      </w:r>
      <w:r w:rsidR="00AA70B2">
        <w:rPr>
          <w:rFonts w:ascii="Arial" w:hAnsi="Arial" w:cs="Arial"/>
          <w:sz w:val="24"/>
        </w:rPr>
        <w:t xml:space="preserve"> the western edge</w:t>
      </w:r>
      <w:r w:rsidR="008146D9" w:rsidRPr="0063003E">
        <w:rPr>
          <w:rFonts w:ascii="Arial" w:hAnsi="Arial" w:cs="Arial"/>
          <w:sz w:val="24"/>
        </w:rPr>
        <w:t xml:space="preserve"> of Swansea Bay</w:t>
      </w:r>
      <w:r w:rsidR="008A075F">
        <w:rPr>
          <w:rFonts w:ascii="Arial" w:hAnsi="Arial" w:cs="Arial"/>
          <w:sz w:val="24"/>
        </w:rPr>
        <w:t xml:space="preserve"> and</w:t>
      </w:r>
      <w:r w:rsidR="00AA70B2">
        <w:rPr>
          <w:rFonts w:ascii="Arial" w:hAnsi="Arial" w:cs="Arial"/>
          <w:sz w:val="24"/>
        </w:rPr>
        <w:t xml:space="preserve"> was first constructed in </w:t>
      </w:r>
      <w:r w:rsidR="00722748">
        <w:rPr>
          <w:rFonts w:ascii="Arial" w:hAnsi="Arial" w:cs="Arial"/>
          <w:sz w:val="24"/>
        </w:rPr>
        <w:t>1898</w:t>
      </w:r>
      <w:r w:rsidR="008A075F">
        <w:rPr>
          <w:rFonts w:ascii="Arial" w:hAnsi="Arial" w:cs="Arial"/>
          <w:sz w:val="24"/>
        </w:rPr>
        <w:t>,</w:t>
      </w:r>
      <w:r w:rsidR="00722748">
        <w:rPr>
          <w:rFonts w:ascii="Arial" w:hAnsi="Arial" w:cs="Arial"/>
          <w:sz w:val="24"/>
        </w:rPr>
        <w:t xml:space="preserve"> </w:t>
      </w:r>
      <w:r w:rsidR="00AA70B2">
        <w:rPr>
          <w:rFonts w:ascii="Arial" w:hAnsi="Arial" w:cs="Arial"/>
          <w:sz w:val="24"/>
        </w:rPr>
        <w:t xml:space="preserve">with it marking the end of the </w:t>
      </w:r>
      <w:r w:rsidR="00FD6FC6">
        <w:rPr>
          <w:rFonts w:ascii="Arial" w:hAnsi="Arial" w:cs="Arial"/>
          <w:sz w:val="24"/>
        </w:rPr>
        <w:t>Mumbles Railw</w:t>
      </w:r>
      <w:r w:rsidR="0023398E">
        <w:rPr>
          <w:rFonts w:ascii="Arial" w:hAnsi="Arial" w:cs="Arial"/>
          <w:sz w:val="24"/>
        </w:rPr>
        <w:t xml:space="preserve">ay </w:t>
      </w:r>
      <w:r w:rsidR="00AA70B2">
        <w:rPr>
          <w:rFonts w:ascii="Arial" w:hAnsi="Arial" w:cs="Arial"/>
          <w:sz w:val="24"/>
        </w:rPr>
        <w:t xml:space="preserve">line </w:t>
      </w:r>
      <w:r w:rsidR="00BC667F">
        <w:rPr>
          <w:rFonts w:ascii="Arial" w:hAnsi="Arial" w:cs="Arial"/>
          <w:sz w:val="24"/>
        </w:rPr>
        <w:t>(National Piers Society, 2020</w:t>
      </w:r>
      <w:r w:rsidR="005D1128">
        <w:rPr>
          <w:rFonts w:ascii="Arial" w:hAnsi="Arial" w:cs="Arial"/>
          <w:sz w:val="24"/>
        </w:rPr>
        <w:t>; Mumbles Pier Project, 2020</w:t>
      </w:r>
      <w:r w:rsidR="00FD6FC6">
        <w:rPr>
          <w:rFonts w:ascii="Arial" w:hAnsi="Arial" w:cs="Arial"/>
          <w:sz w:val="24"/>
        </w:rPr>
        <w:t xml:space="preserve">). </w:t>
      </w:r>
      <w:r w:rsidR="00F11505">
        <w:rPr>
          <w:rFonts w:ascii="Arial" w:hAnsi="Arial" w:cs="Arial"/>
          <w:sz w:val="24"/>
        </w:rPr>
        <w:t>As a result of over a</w:t>
      </w:r>
      <w:r w:rsidR="00747BF4">
        <w:rPr>
          <w:rFonts w:ascii="Arial" w:hAnsi="Arial" w:cs="Arial"/>
          <w:sz w:val="24"/>
        </w:rPr>
        <w:t xml:space="preserve"> century of corrosion from the sea</w:t>
      </w:r>
      <w:r w:rsidR="00F11505">
        <w:rPr>
          <w:rFonts w:ascii="Arial" w:hAnsi="Arial" w:cs="Arial"/>
          <w:sz w:val="24"/>
        </w:rPr>
        <w:t xml:space="preserve"> since its original construction</w:t>
      </w:r>
      <w:r w:rsidR="00747BF4">
        <w:rPr>
          <w:rFonts w:ascii="Arial" w:hAnsi="Arial" w:cs="Arial"/>
          <w:sz w:val="24"/>
        </w:rPr>
        <w:t>,</w:t>
      </w:r>
      <w:r w:rsidR="00AA1A32">
        <w:rPr>
          <w:rFonts w:ascii="Arial" w:hAnsi="Arial" w:cs="Arial"/>
          <w:sz w:val="24"/>
        </w:rPr>
        <w:t xml:space="preserve"> significant weaknesses </w:t>
      </w:r>
      <w:r w:rsidR="00747BF4">
        <w:rPr>
          <w:rFonts w:ascii="Arial" w:hAnsi="Arial" w:cs="Arial"/>
          <w:sz w:val="24"/>
        </w:rPr>
        <w:t xml:space="preserve">had become </w:t>
      </w:r>
      <w:r w:rsidR="006A15E0">
        <w:rPr>
          <w:rFonts w:ascii="Arial" w:hAnsi="Arial" w:cs="Arial"/>
          <w:sz w:val="24"/>
        </w:rPr>
        <w:t xml:space="preserve">apparent in the structure </w:t>
      </w:r>
      <w:r w:rsidR="00747BF4">
        <w:rPr>
          <w:rFonts w:ascii="Arial" w:hAnsi="Arial" w:cs="Arial"/>
          <w:sz w:val="24"/>
        </w:rPr>
        <w:t>that required urgent restoration</w:t>
      </w:r>
      <w:r w:rsidR="00AA1A32">
        <w:rPr>
          <w:rFonts w:ascii="Arial" w:hAnsi="Arial" w:cs="Arial"/>
          <w:sz w:val="24"/>
        </w:rPr>
        <w:t xml:space="preserve"> (Royal </w:t>
      </w:r>
      <w:proofErr w:type="spellStart"/>
      <w:r w:rsidR="00AA1A32">
        <w:rPr>
          <w:rFonts w:ascii="Arial" w:hAnsi="Arial" w:cs="Arial"/>
          <w:sz w:val="24"/>
        </w:rPr>
        <w:t>Haskoning</w:t>
      </w:r>
      <w:proofErr w:type="spellEnd"/>
      <w:r w:rsidR="00AA1A32">
        <w:rPr>
          <w:rFonts w:ascii="Arial" w:hAnsi="Arial" w:cs="Arial"/>
          <w:sz w:val="24"/>
        </w:rPr>
        <w:t>, 2010</w:t>
      </w:r>
      <w:r w:rsidR="003D6DE2">
        <w:rPr>
          <w:rFonts w:ascii="Arial" w:hAnsi="Arial" w:cs="Arial"/>
          <w:sz w:val="24"/>
        </w:rPr>
        <w:t>b</w:t>
      </w:r>
      <w:r w:rsidR="00BC667F">
        <w:rPr>
          <w:rFonts w:ascii="Arial" w:hAnsi="Arial" w:cs="Arial"/>
          <w:sz w:val="24"/>
        </w:rPr>
        <w:t>; National Piers Society, 2020</w:t>
      </w:r>
      <w:r w:rsidR="00AA1A32">
        <w:rPr>
          <w:rFonts w:ascii="Arial" w:hAnsi="Arial" w:cs="Arial"/>
          <w:sz w:val="24"/>
        </w:rPr>
        <w:t>).</w:t>
      </w:r>
      <w:r w:rsidR="00747BF4">
        <w:rPr>
          <w:rFonts w:ascii="Arial" w:hAnsi="Arial" w:cs="Arial"/>
          <w:sz w:val="24"/>
        </w:rPr>
        <w:t xml:space="preserve"> </w:t>
      </w:r>
    </w:p>
    <w:p w:rsidR="00D547A4" w:rsidRDefault="00D547A4" w:rsidP="00533F74">
      <w:pPr>
        <w:spacing w:line="360" w:lineRule="auto"/>
        <w:jc w:val="both"/>
        <w:rPr>
          <w:rFonts w:ascii="Arial" w:hAnsi="Arial" w:cs="Arial"/>
          <w:sz w:val="6"/>
        </w:rPr>
      </w:pPr>
      <w:r>
        <w:rPr>
          <w:noProof/>
          <w:lang w:eastAsia="en-GB"/>
        </w:rPr>
        <mc:AlternateContent>
          <mc:Choice Requires="wps">
            <w:drawing>
              <wp:anchor distT="0" distB="0" distL="114300" distR="114300" simplePos="0" relativeHeight="251677696" behindDoc="0" locked="0" layoutInCell="1" allowOverlap="1" wp14:anchorId="1D5EF745" wp14:editId="5F40CDEF">
                <wp:simplePos x="0" y="0"/>
                <wp:positionH relativeFrom="margin">
                  <wp:posOffset>281940</wp:posOffset>
                </wp:positionH>
                <wp:positionV relativeFrom="paragraph">
                  <wp:posOffset>3237230</wp:posOffset>
                </wp:positionV>
                <wp:extent cx="5158740" cy="441960"/>
                <wp:effectExtent l="0" t="0" r="3810" b="0"/>
                <wp:wrapSquare wrapText="bothSides"/>
                <wp:docPr id="11" name="Text Box 11"/>
                <wp:cNvGraphicFramePr/>
                <a:graphic xmlns:a="http://schemas.openxmlformats.org/drawingml/2006/main">
                  <a:graphicData uri="http://schemas.microsoft.com/office/word/2010/wordprocessingShape">
                    <wps:wsp>
                      <wps:cNvSpPr txBox="1"/>
                      <wps:spPr>
                        <a:xfrm>
                          <a:off x="0" y="0"/>
                          <a:ext cx="5158740" cy="662940"/>
                        </a:xfrm>
                        <a:prstGeom prst="rect">
                          <a:avLst/>
                        </a:prstGeom>
                        <a:solidFill>
                          <a:prstClr val="white"/>
                        </a:solidFill>
                        <a:ln>
                          <a:noFill/>
                        </a:ln>
                      </wps:spPr>
                      <wps:txbx>
                        <w:txbxContent>
                          <w:p w:rsidR="00AA0C38" w:rsidRPr="00EA1FD6" w:rsidRDefault="00AA0C38" w:rsidP="00533F74">
                            <w:pPr>
                              <w:pStyle w:val="Caption"/>
                              <w:spacing w:line="360" w:lineRule="auto"/>
                              <w:jc w:val="both"/>
                              <w:rPr>
                                <w:rFonts w:ascii="Arial" w:hAnsi="Arial" w:cs="Arial"/>
                                <w:i w:val="0"/>
                                <w:noProof/>
                                <w:sz w:val="22"/>
                              </w:rPr>
                            </w:pPr>
                            <w:bookmarkStart w:id="2" w:name="_Toc38578041"/>
                            <w:r w:rsidRPr="00EA1FD6">
                              <w:rPr>
                                <w:rFonts w:ascii="Arial" w:hAnsi="Arial" w:cs="Arial"/>
                                <w:i w:val="0"/>
                                <w:sz w:val="22"/>
                              </w:rPr>
                              <w:t xml:space="preserve">Figure </w:t>
                            </w:r>
                            <w:r w:rsidRPr="00EA1FD6">
                              <w:rPr>
                                <w:rFonts w:ascii="Arial" w:hAnsi="Arial" w:cs="Arial"/>
                                <w:i w:val="0"/>
                                <w:sz w:val="22"/>
                              </w:rPr>
                              <w:fldChar w:fldCharType="begin"/>
                            </w:r>
                            <w:r w:rsidRPr="00EA1FD6">
                              <w:rPr>
                                <w:rFonts w:ascii="Arial" w:hAnsi="Arial" w:cs="Arial"/>
                                <w:i w:val="0"/>
                                <w:sz w:val="22"/>
                              </w:rPr>
                              <w:instrText xml:space="preserve"> SEQ Figure \* ARABIC </w:instrText>
                            </w:r>
                            <w:r w:rsidRPr="00EA1FD6">
                              <w:rPr>
                                <w:rFonts w:ascii="Arial" w:hAnsi="Arial" w:cs="Arial"/>
                                <w:i w:val="0"/>
                                <w:sz w:val="22"/>
                              </w:rPr>
                              <w:fldChar w:fldCharType="separate"/>
                            </w:r>
                            <w:r w:rsidRPr="00EA1FD6">
                              <w:rPr>
                                <w:rFonts w:ascii="Arial" w:hAnsi="Arial" w:cs="Arial"/>
                                <w:i w:val="0"/>
                                <w:noProof/>
                                <w:sz w:val="22"/>
                              </w:rPr>
                              <w:t>1</w:t>
                            </w:r>
                            <w:r w:rsidRPr="00EA1FD6">
                              <w:rPr>
                                <w:rFonts w:ascii="Arial" w:hAnsi="Arial" w:cs="Arial"/>
                                <w:i w:val="0"/>
                                <w:sz w:val="22"/>
                              </w:rPr>
                              <w:fldChar w:fldCharType="end"/>
                            </w:r>
                            <w:r w:rsidRPr="00EA1FD6">
                              <w:rPr>
                                <w:rFonts w:ascii="Arial" w:hAnsi="Arial" w:cs="Arial"/>
                                <w:i w:val="0"/>
                                <w:sz w:val="22"/>
                              </w:rPr>
                              <w:t xml:space="preserve">: This </w:t>
                            </w:r>
                            <w:r>
                              <w:rPr>
                                <w:rFonts w:ascii="Arial" w:hAnsi="Arial" w:cs="Arial"/>
                                <w:i w:val="0"/>
                                <w:sz w:val="22"/>
                              </w:rPr>
                              <w:t xml:space="preserve">image illustrates the areas of principal concern within the EIA as well as this report </w:t>
                            </w:r>
                            <w:r w:rsidRPr="00EA1FD6">
                              <w:rPr>
                                <w:rFonts w:ascii="Arial" w:hAnsi="Arial" w:cs="Arial"/>
                                <w:i w:val="0"/>
                                <w:sz w:val="22"/>
                              </w:rPr>
                              <w:t xml:space="preserve">(Royal </w:t>
                            </w:r>
                            <w:proofErr w:type="spellStart"/>
                            <w:r w:rsidRPr="00EA1FD6">
                              <w:rPr>
                                <w:rFonts w:ascii="Arial" w:hAnsi="Arial" w:cs="Arial"/>
                                <w:i w:val="0"/>
                                <w:sz w:val="22"/>
                              </w:rPr>
                              <w:t>Haskoning</w:t>
                            </w:r>
                            <w:proofErr w:type="spellEnd"/>
                            <w:r w:rsidRPr="00EA1FD6">
                              <w:rPr>
                                <w:rFonts w:ascii="Arial" w:hAnsi="Arial" w:cs="Arial"/>
                                <w:i w:val="0"/>
                                <w:sz w:val="22"/>
                              </w:rPr>
                              <w:t>, 2010b).</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5EF745" id="_x0000_t202" coordsize="21600,21600" o:spt="202" path="m,l,21600r21600,l21600,xe">
                <v:stroke joinstyle="miter"/>
                <v:path gradientshapeok="t" o:connecttype="rect"/>
              </v:shapetype>
              <v:shape id="Text Box 11" o:spid="_x0000_s1026" type="#_x0000_t202" style="position:absolute;left:0;text-align:left;margin-left:22.2pt;margin-top:254.9pt;width:406.2pt;height:34.8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QSgLAIAAGIEAAAOAAAAZHJzL2Uyb0RvYy54bWysVF1vGyEQfK/U/4B4b86OmjSxco7cRKkq&#10;WUkku8oz5rgcErAUsO/cX9/hPpI27VPVF7y3OwzMzuKr684adlAhanIln5/MOFNOUqXdc8m/be8+&#10;XHAWk3CVMORUyY8q8uvl+3dXrV+oU2rIVCowkLi4aH3Jm5T8oiiibJQV8YS8cijWFKxI+AzPRRVE&#10;C3ZritPZ7LxoKVQ+kFQxIns7FPmy569rJdNDXUeVmCk57pb6NfTrLq/F8kosnoPwjZbjNcQ/3MIK&#10;7XDoC9WtSILtg/6DymoZKFKdTiTZgupaS9VrgJr57I2aTSO86rWgOdG/tCn+P1p5f3gMTFfwbs6Z&#10;ExYebVWX2GfqGFLoT+vjArCNBzB1yAM75SOSWXZXB5t/IYihjk4fX7qb2SSSZ/Ozi08fUZKonZ+f&#10;XiIGffG624eYviiyLAclD3Cvb6o4rGMaoBMkHxbJ6OpOG5M/cuHGBHYQcLptdFIj+W8o4zLWUd41&#10;EOZMkSUOUnKUul036t5RdYTsQMPgRC/vNA5ai5geRcCkQA6mPz1gqQ21Jacx4qyh8ONv+YyHgahy&#10;1mLySh6/70VQnJmvDtbmMZ2CMAW7KXB7e0OQCLdwmz7EhpDMFNaB7BMexSqfgpJwEmeVPE3hTRrm&#10;H49KqtWqB2EYvUhrt/EyU08N3XZPIvjRjgQj72maSbF448qAHdq72ieqdW9ZbujQxbHPGOTe9PHR&#10;5Zfy63ePev1rWP4EAAD//wMAUEsDBBQABgAIAAAAIQCqQZSM4AAAAAoBAAAPAAAAZHJzL2Rvd25y&#10;ZXYueG1sTI9BT8MwDIXvSPyHyEhcEEuZurKVphNscIPDxrSz14S2onGqJF27f485wc32e3r+XrGe&#10;bCfOxofWkYKHWQLCUOV0S7WCw+fb/RJEiEgaO0dGwcUEWJfXVwXm2o20M+d9rAWHUMhRQRNjn0sZ&#10;qsZYDDPXG2Lty3mLkVdfS+1x5HDbyXmSZNJiS/yhwd5sGlN97werINv6YdzR5m57eH3Hj76eH18u&#10;R6Vub6bnJxDRTPHPDL/4jA4lM53cQDqITkGapuxUsEhWXIENy0XGw4kvj6sUZFnI/xXKHwAAAP//&#10;AwBQSwECLQAUAAYACAAAACEAtoM4kv4AAADhAQAAEwAAAAAAAAAAAAAAAAAAAAAAW0NvbnRlbnRf&#10;VHlwZXNdLnhtbFBLAQItABQABgAIAAAAIQA4/SH/1gAAAJQBAAALAAAAAAAAAAAAAAAAAC8BAABf&#10;cmVscy8ucmVsc1BLAQItABQABgAIAAAAIQAm0QSgLAIAAGIEAAAOAAAAAAAAAAAAAAAAAC4CAABk&#10;cnMvZTJvRG9jLnhtbFBLAQItABQABgAIAAAAIQCqQZSM4AAAAAoBAAAPAAAAAAAAAAAAAAAAAIYE&#10;AABkcnMvZG93bnJldi54bWxQSwUGAAAAAAQABADzAAAAkwUAAAAA&#10;" stroked="f">
                <v:textbox inset="0,0,0,0">
                  <w:txbxContent>
                    <w:p w:rsidR="00AA0C38" w:rsidRPr="00EA1FD6" w:rsidRDefault="00AA0C38" w:rsidP="00533F74">
                      <w:pPr>
                        <w:pStyle w:val="Caption"/>
                        <w:spacing w:line="360" w:lineRule="auto"/>
                        <w:jc w:val="both"/>
                        <w:rPr>
                          <w:rFonts w:ascii="Arial" w:hAnsi="Arial" w:cs="Arial"/>
                          <w:i w:val="0"/>
                          <w:noProof/>
                          <w:sz w:val="22"/>
                        </w:rPr>
                      </w:pPr>
                      <w:bookmarkStart w:id="3" w:name="_Toc38578041"/>
                      <w:r w:rsidRPr="00EA1FD6">
                        <w:rPr>
                          <w:rFonts w:ascii="Arial" w:hAnsi="Arial" w:cs="Arial"/>
                          <w:i w:val="0"/>
                          <w:sz w:val="22"/>
                        </w:rPr>
                        <w:t xml:space="preserve">Figure </w:t>
                      </w:r>
                      <w:r w:rsidRPr="00EA1FD6">
                        <w:rPr>
                          <w:rFonts w:ascii="Arial" w:hAnsi="Arial" w:cs="Arial"/>
                          <w:i w:val="0"/>
                          <w:sz w:val="22"/>
                        </w:rPr>
                        <w:fldChar w:fldCharType="begin"/>
                      </w:r>
                      <w:r w:rsidRPr="00EA1FD6">
                        <w:rPr>
                          <w:rFonts w:ascii="Arial" w:hAnsi="Arial" w:cs="Arial"/>
                          <w:i w:val="0"/>
                          <w:sz w:val="22"/>
                        </w:rPr>
                        <w:instrText xml:space="preserve"> SEQ Figure \* ARABIC </w:instrText>
                      </w:r>
                      <w:r w:rsidRPr="00EA1FD6">
                        <w:rPr>
                          <w:rFonts w:ascii="Arial" w:hAnsi="Arial" w:cs="Arial"/>
                          <w:i w:val="0"/>
                          <w:sz w:val="22"/>
                        </w:rPr>
                        <w:fldChar w:fldCharType="separate"/>
                      </w:r>
                      <w:r w:rsidRPr="00EA1FD6">
                        <w:rPr>
                          <w:rFonts w:ascii="Arial" w:hAnsi="Arial" w:cs="Arial"/>
                          <w:i w:val="0"/>
                          <w:noProof/>
                          <w:sz w:val="22"/>
                        </w:rPr>
                        <w:t>1</w:t>
                      </w:r>
                      <w:r w:rsidRPr="00EA1FD6">
                        <w:rPr>
                          <w:rFonts w:ascii="Arial" w:hAnsi="Arial" w:cs="Arial"/>
                          <w:i w:val="0"/>
                          <w:sz w:val="22"/>
                        </w:rPr>
                        <w:fldChar w:fldCharType="end"/>
                      </w:r>
                      <w:r w:rsidRPr="00EA1FD6">
                        <w:rPr>
                          <w:rFonts w:ascii="Arial" w:hAnsi="Arial" w:cs="Arial"/>
                          <w:i w:val="0"/>
                          <w:sz w:val="22"/>
                        </w:rPr>
                        <w:t xml:space="preserve">: This </w:t>
                      </w:r>
                      <w:r>
                        <w:rPr>
                          <w:rFonts w:ascii="Arial" w:hAnsi="Arial" w:cs="Arial"/>
                          <w:i w:val="0"/>
                          <w:sz w:val="22"/>
                        </w:rPr>
                        <w:t xml:space="preserve">image illustrates the areas of principal concern within the EIA as well as this report </w:t>
                      </w:r>
                      <w:r w:rsidRPr="00EA1FD6">
                        <w:rPr>
                          <w:rFonts w:ascii="Arial" w:hAnsi="Arial" w:cs="Arial"/>
                          <w:i w:val="0"/>
                          <w:sz w:val="22"/>
                        </w:rPr>
                        <w:t xml:space="preserve">(Royal </w:t>
                      </w:r>
                      <w:proofErr w:type="spellStart"/>
                      <w:r w:rsidRPr="00EA1FD6">
                        <w:rPr>
                          <w:rFonts w:ascii="Arial" w:hAnsi="Arial" w:cs="Arial"/>
                          <w:i w:val="0"/>
                          <w:sz w:val="22"/>
                        </w:rPr>
                        <w:t>Haskoning</w:t>
                      </w:r>
                      <w:proofErr w:type="spellEnd"/>
                      <w:r w:rsidRPr="00EA1FD6">
                        <w:rPr>
                          <w:rFonts w:ascii="Arial" w:hAnsi="Arial" w:cs="Arial"/>
                          <w:i w:val="0"/>
                          <w:sz w:val="22"/>
                        </w:rPr>
                        <w:t>, 2010b).</w:t>
                      </w:r>
                      <w:bookmarkEnd w:id="3"/>
                    </w:p>
                  </w:txbxContent>
                </v:textbox>
                <w10:wrap type="square" anchorx="margin"/>
              </v:shape>
            </w:pict>
          </mc:Fallback>
        </mc:AlternateContent>
      </w:r>
    </w:p>
    <w:p w:rsidR="00D547A4" w:rsidRPr="00D547A4" w:rsidRDefault="00D547A4" w:rsidP="00533F74">
      <w:pPr>
        <w:spacing w:line="360" w:lineRule="auto"/>
        <w:jc w:val="both"/>
        <w:rPr>
          <w:rFonts w:ascii="Arial" w:hAnsi="Arial" w:cs="Arial"/>
          <w:sz w:val="6"/>
        </w:rPr>
      </w:pPr>
    </w:p>
    <w:p w:rsidR="00AA1A32" w:rsidRDefault="00747BF4" w:rsidP="00533F74">
      <w:pPr>
        <w:spacing w:line="360" w:lineRule="auto"/>
        <w:jc w:val="both"/>
        <w:rPr>
          <w:rFonts w:ascii="Arial" w:hAnsi="Arial" w:cs="Arial"/>
          <w:sz w:val="24"/>
        </w:rPr>
      </w:pPr>
      <w:r>
        <w:rPr>
          <w:rFonts w:ascii="Arial" w:hAnsi="Arial" w:cs="Arial"/>
          <w:sz w:val="24"/>
        </w:rPr>
        <w:t xml:space="preserve">In response, </w:t>
      </w:r>
      <w:r w:rsidR="006A15E0">
        <w:rPr>
          <w:rFonts w:ascii="Arial" w:hAnsi="Arial" w:cs="Arial"/>
          <w:sz w:val="24"/>
        </w:rPr>
        <w:t xml:space="preserve">pier owners </w:t>
      </w:r>
      <w:r w:rsidR="006A4619">
        <w:rPr>
          <w:rFonts w:ascii="Arial" w:hAnsi="Arial" w:cs="Arial"/>
          <w:sz w:val="24"/>
        </w:rPr>
        <w:t xml:space="preserve">AMECO held a public exhibition </w:t>
      </w:r>
      <w:r w:rsidR="00D478F9">
        <w:rPr>
          <w:rFonts w:ascii="Arial" w:hAnsi="Arial" w:cs="Arial"/>
          <w:sz w:val="24"/>
        </w:rPr>
        <w:t>in 2010 on</w:t>
      </w:r>
      <w:r>
        <w:rPr>
          <w:rFonts w:ascii="Arial" w:hAnsi="Arial" w:cs="Arial"/>
          <w:sz w:val="24"/>
        </w:rPr>
        <w:t xml:space="preserve"> </w:t>
      </w:r>
      <w:r w:rsidR="00D478F9">
        <w:rPr>
          <w:rFonts w:ascii="Arial" w:hAnsi="Arial" w:cs="Arial"/>
          <w:sz w:val="24"/>
        </w:rPr>
        <w:t xml:space="preserve">plans put forth for </w:t>
      </w:r>
      <w:r>
        <w:rPr>
          <w:rFonts w:ascii="Arial" w:hAnsi="Arial" w:cs="Arial"/>
          <w:sz w:val="24"/>
        </w:rPr>
        <w:t>restoration</w:t>
      </w:r>
      <w:r w:rsidR="00D478F9">
        <w:rPr>
          <w:rFonts w:ascii="Arial" w:hAnsi="Arial" w:cs="Arial"/>
          <w:sz w:val="24"/>
        </w:rPr>
        <w:t>.</w:t>
      </w:r>
      <w:r>
        <w:rPr>
          <w:rFonts w:ascii="Arial" w:hAnsi="Arial" w:cs="Arial"/>
          <w:sz w:val="24"/>
        </w:rPr>
        <w:t xml:space="preserve"> </w:t>
      </w:r>
      <w:r w:rsidR="00D478F9">
        <w:rPr>
          <w:rFonts w:ascii="Arial" w:hAnsi="Arial" w:cs="Arial"/>
          <w:sz w:val="24"/>
        </w:rPr>
        <w:t>F</w:t>
      </w:r>
      <w:r w:rsidR="006A4619">
        <w:rPr>
          <w:rFonts w:ascii="Arial" w:hAnsi="Arial" w:cs="Arial"/>
          <w:sz w:val="24"/>
        </w:rPr>
        <w:t>ollowing a year of uncertainty</w:t>
      </w:r>
      <w:r w:rsidR="00D478F9">
        <w:rPr>
          <w:rFonts w:ascii="Arial" w:hAnsi="Arial" w:cs="Arial"/>
          <w:sz w:val="24"/>
        </w:rPr>
        <w:t xml:space="preserve">, planning consent was </w:t>
      </w:r>
      <w:r w:rsidR="00382DD6">
        <w:rPr>
          <w:rFonts w:ascii="Arial" w:hAnsi="Arial" w:cs="Arial"/>
          <w:sz w:val="24"/>
        </w:rPr>
        <w:t xml:space="preserve">granted by Swansea </w:t>
      </w:r>
      <w:r w:rsidR="006A4619">
        <w:rPr>
          <w:rFonts w:ascii="Arial" w:hAnsi="Arial" w:cs="Arial"/>
          <w:sz w:val="24"/>
        </w:rPr>
        <w:t xml:space="preserve">Council in </w:t>
      </w:r>
      <w:r w:rsidR="00D478F9">
        <w:rPr>
          <w:rFonts w:ascii="Arial" w:hAnsi="Arial" w:cs="Arial"/>
          <w:sz w:val="24"/>
        </w:rPr>
        <w:t>2011, with the construct</w:t>
      </w:r>
      <w:r w:rsidR="006A15E0">
        <w:rPr>
          <w:rFonts w:ascii="Arial" w:hAnsi="Arial" w:cs="Arial"/>
          <w:sz w:val="24"/>
        </w:rPr>
        <w:t xml:space="preserve">ion </w:t>
      </w:r>
      <w:r w:rsidR="00D478F9">
        <w:rPr>
          <w:rFonts w:ascii="Arial" w:hAnsi="Arial" w:cs="Arial"/>
          <w:sz w:val="24"/>
        </w:rPr>
        <w:t xml:space="preserve">commencing in June 2012 </w:t>
      </w:r>
      <w:r w:rsidR="00BC667F">
        <w:rPr>
          <w:rFonts w:ascii="Arial" w:hAnsi="Arial" w:cs="Arial"/>
          <w:sz w:val="24"/>
        </w:rPr>
        <w:t>(National Piers Society, 2020</w:t>
      </w:r>
      <w:r w:rsidR="003F2A77">
        <w:rPr>
          <w:rFonts w:ascii="Arial" w:hAnsi="Arial" w:cs="Arial"/>
          <w:sz w:val="24"/>
        </w:rPr>
        <w:t>).</w:t>
      </w:r>
    </w:p>
    <w:p w:rsidR="00AB7CCC" w:rsidRDefault="00AB7CCC" w:rsidP="00AB7CCC"/>
    <w:p w:rsidR="00D547A4" w:rsidRDefault="00D547A4" w:rsidP="00AB7CCC"/>
    <w:p w:rsidR="00D547A4" w:rsidRDefault="00D547A4" w:rsidP="00AB7CCC"/>
    <w:p w:rsidR="00F11505" w:rsidRDefault="00F11505" w:rsidP="00F11505">
      <w:pPr>
        <w:spacing w:line="360" w:lineRule="auto"/>
      </w:pPr>
    </w:p>
    <w:p w:rsidR="004855CC" w:rsidRPr="00D432CB" w:rsidRDefault="004855CC" w:rsidP="00533F74">
      <w:pPr>
        <w:pStyle w:val="Heading2"/>
        <w:spacing w:line="360" w:lineRule="auto"/>
        <w:jc w:val="both"/>
        <w:rPr>
          <w:rFonts w:ascii="Arial" w:hAnsi="Arial" w:cs="Arial"/>
          <w:sz w:val="32"/>
        </w:rPr>
      </w:pPr>
      <w:bookmarkStart w:id="4" w:name="_Toc38578019"/>
      <w:r w:rsidRPr="00D432CB">
        <w:rPr>
          <w:rFonts w:ascii="Arial" w:hAnsi="Arial" w:cs="Arial"/>
          <w:sz w:val="32"/>
        </w:rPr>
        <w:lastRenderedPageBreak/>
        <w:t>1.</w:t>
      </w:r>
      <w:r w:rsidR="000D112D">
        <w:rPr>
          <w:rFonts w:ascii="Arial" w:hAnsi="Arial" w:cs="Arial"/>
          <w:sz w:val="32"/>
        </w:rPr>
        <w:t>2</w:t>
      </w:r>
      <w:r w:rsidRPr="00D432CB">
        <w:rPr>
          <w:rFonts w:ascii="Arial" w:hAnsi="Arial" w:cs="Arial"/>
          <w:sz w:val="32"/>
        </w:rPr>
        <w:t xml:space="preserve"> </w:t>
      </w:r>
      <w:r w:rsidR="00C94B71" w:rsidRPr="00D432CB">
        <w:rPr>
          <w:rFonts w:ascii="Arial" w:hAnsi="Arial" w:cs="Arial"/>
          <w:sz w:val="32"/>
        </w:rPr>
        <w:t>Aims &amp; Objectives</w:t>
      </w:r>
      <w:bookmarkEnd w:id="4"/>
      <w:r w:rsidRPr="00D432CB">
        <w:rPr>
          <w:rFonts w:ascii="Arial" w:hAnsi="Arial" w:cs="Arial"/>
          <w:sz w:val="32"/>
        </w:rPr>
        <w:t xml:space="preserve"> </w:t>
      </w:r>
    </w:p>
    <w:p w:rsidR="00913766" w:rsidRPr="00913766" w:rsidRDefault="00351B06" w:rsidP="00533F74">
      <w:pPr>
        <w:spacing w:line="360" w:lineRule="auto"/>
        <w:jc w:val="both"/>
        <w:rPr>
          <w:rFonts w:ascii="Arial" w:hAnsi="Arial" w:cs="Arial"/>
          <w:sz w:val="24"/>
        </w:rPr>
      </w:pPr>
      <w:r>
        <w:rPr>
          <w:rFonts w:ascii="Arial" w:hAnsi="Arial" w:cs="Arial"/>
          <w:sz w:val="24"/>
        </w:rPr>
        <w:t>This report aims to complete</w:t>
      </w:r>
      <w:r w:rsidR="004476A0" w:rsidRPr="00BC75DE">
        <w:rPr>
          <w:rFonts w:ascii="Arial" w:hAnsi="Arial" w:cs="Arial"/>
          <w:sz w:val="24"/>
        </w:rPr>
        <w:t xml:space="preserve"> the following –</w:t>
      </w:r>
    </w:p>
    <w:tbl>
      <w:tblPr>
        <w:tblStyle w:val="TableGrid"/>
        <w:tblW w:w="8979" w:type="dxa"/>
        <w:tblInd w:w="-5" w:type="dxa"/>
        <w:tblLook w:val="04A0" w:firstRow="1" w:lastRow="0" w:firstColumn="1" w:lastColumn="0" w:noHBand="0" w:noVBand="1"/>
      </w:tblPr>
      <w:tblGrid>
        <w:gridCol w:w="8979"/>
      </w:tblGrid>
      <w:tr w:rsidR="00E903F3" w:rsidRPr="00E903F3" w:rsidTr="000602F7">
        <w:trPr>
          <w:trHeight w:val="734"/>
        </w:trPr>
        <w:tc>
          <w:tcPr>
            <w:tcW w:w="8979" w:type="dxa"/>
          </w:tcPr>
          <w:p w:rsidR="00E903F3" w:rsidRPr="00E903F3" w:rsidRDefault="00E903F3" w:rsidP="00E903F3">
            <w:pPr>
              <w:pStyle w:val="ListParagraph"/>
              <w:numPr>
                <w:ilvl w:val="0"/>
                <w:numId w:val="36"/>
              </w:numPr>
              <w:spacing w:line="360" w:lineRule="auto"/>
              <w:rPr>
                <w:rFonts w:ascii="Arial" w:hAnsi="Arial" w:cs="Arial"/>
                <w:sz w:val="24"/>
              </w:rPr>
            </w:pPr>
            <w:r w:rsidRPr="00E903F3">
              <w:rPr>
                <w:rFonts w:ascii="Arial" w:hAnsi="Arial" w:cs="Arial"/>
                <w:sz w:val="24"/>
              </w:rPr>
              <w:t xml:space="preserve">To assess and critique the Environmental Impact </w:t>
            </w:r>
            <w:r w:rsidR="000602F7">
              <w:rPr>
                <w:rFonts w:ascii="Arial" w:hAnsi="Arial" w:cs="Arial"/>
                <w:sz w:val="24"/>
              </w:rPr>
              <w:t>Assessment of the renovation</w:t>
            </w:r>
            <w:r w:rsidRPr="00E903F3">
              <w:rPr>
                <w:rFonts w:ascii="Arial" w:hAnsi="Arial" w:cs="Arial"/>
                <w:sz w:val="24"/>
              </w:rPr>
              <w:t xml:space="preserve"> of Mumbles Pier. </w:t>
            </w:r>
          </w:p>
        </w:tc>
      </w:tr>
      <w:tr w:rsidR="00E903F3" w:rsidRPr="00E903F3" w:rsidTr="000602F7">
        <w:trPr>
          <w:trHeight w:val="745"/>
        </w:trPr>
        <w:tc>
          <w:tcPr>
            <w:tcW w:w="8979" w:type="dxa"/>
          </w:tcPr>
          <w:p w:rsidR="00E903F3" w:rsidRPr="00E903F3" w:rsidRDefault="00E903F3" w:rsidP="00E903F3">
            <w:pPr>
              <w:pStyle w:val="ListParagraph"/>
              <w:numPr>
                <w:ilvl w:val="0"/>
                <w:numId w:val="36"/>
              </w:numPr>
              <w:spacing w:line="360" w:lineRule="auto"/>
              <w:rPr>
                <w:rFonts w:ascii="Arial" w:hAnsi="Arial" w:cs="Arial"/>
                <w:sz w:val="24"/>
              </w:rPr>
            </w:pPr>
            <w:r w:rsidRPr="00E903F3">
              <w:rPr>
                <w:rFonts w:ascii="Arial" w:hAnsi="Arial" w:cs="Arial"/>
                <w:sz w:val="24"/>
              </w:rPr>
              <w:t xml:space="preserve">Investigate legislation applicable to the development and in what way these were adhered to by the developer; and </w:t>
            </w:r>
          </w:p>
        </w:tc>
      </w:tr>
      <w:tr w:rsidR="00E903F3" w:rsidRPr="00E903F3" w:rsidTr="000602F7">
        <w:trPr>
          <w:trHeight w:val="734"/>
        </w:trPr>
        <w:tc>
          <w:tcPr>
            <w:tcW w:w="8979" w:type="dxa"/>
          </w:tcPr>
          <w:p w:rsidR="00E903F3" w:rsidRPr="00E903F3" w:rsidRDefault="000602F7" w:rsidP="00E903F3">
            <w:pPr>
              <w:pStyle w:val="ListParagraph"/>
              <w:numPr>
                <w:ilvl w:val="0"/>
                <w:numId w:val="36"/>
              </w:numPr>
              <w:spacing w:line="360" w:lineRule="auto"/>
              <w:jc w:val="both"/>
              <w:rPr>
                <w:rFonts w:ascii="Arial" w:hAnsi="Arial" w:cs="Arial"/>
                <w:sz w:val="24"/>
              </w:rPr>
            </w:pPr>
            <w:r>
              <w:rPr>
                <w:rFonts w:ascii="Arial" w:hAnsi="Arial" w:cs="Arial"/>
                <w:sz w:val="24"/>
              </w:rPr>
              <w:t xml:space="preserve">Emphasize variation in </w:t>
            </w:r>
            <w:r w:rsidR="00E903F3" w:rsidRPr="00E903F3">
              <w:rPr>
                <w:rFonts w:ascii="Arial" w:hAnsi="Arial" w:cs="Arial"/>
                <w:sz w:val="24"/>
              </w:rPr>
              <w:t xml:space="preserve">environmental protection afforded at the time of development to that which it would be subject to in the present day. </w:t>
            </w:r>
          </w:p>
        </w:tc>
      </w:tr>
    </w:tbl>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D8643F" w:rsidRDefault="00D8643F" w:rsidP="00D8643F"/>
    <w:p w:rsidR="008A075F" w:rsidRDefault="008A075F" w:rsidP="00D8643F"/>
    <w:p w:rsidR="008A075F" w:rsidRDefault="008A075F" w:rsidP="00D8643F"/>
    <w:p w:rsidR="00D8643F" w:rsidRDefault="00D8643F" w:rsidP="00D8643F"/>
    <w:p w:rsidR="00D8643F" w:rsidRDefault="00D8643F" w:rsidP="00D8643F"/>
    <w:p w:rsidR="00C94B71" w:rsidRDefault="00C4393F" w:rsidP="00C4393F">
      <w:pPr>
        <w:pStyle w:val="Heading1"/>
        <w:spacing w:line="360" w:lineRule="auto"/>
        <w:jc w:val="both"/>
        <w:rPr>
          <w:rFonts w:ascii="Arial" w:hAnsi="Arial" w:cs="Arial"/>
          <w:sz w:val="36"/>
        </w:rPr>
      </w:pPr>
      <w:bookmarkStart w:id="5" w:name="_Toc38578020"/>
      <w:r>
        <w:rPr>
          <w:rFonts w:ascii="Arial" w:hAnsi="Arial" w:cs="Arial"/>
          <w:sz w:val="36"/>
        </w:rPr>
        <w:lastRenderedPageBreak/>
        <w:t>2. Li</w:t>
      </w:r>
      <w:r w:rsidR="00C94B71" w:rsidRPr="00D432CB">
        <w:rPr>
          <w:rFonts w:ascii="Arial" w:hAnsi="Arial" w:cs="Arial"/>
          <w:sz w:val="36"/>
        </w:rPr>
        <w:t>terature Review</w:t>
      </w:r>
      <w:bookmarkEnd w:id="5"/>
    </w:p>
    <w:p w:rsidR="00811F49" w:rsidRPr="00811F49" w:rsidRDefault="00811F49" w:rsidP="00811F49">
      <w:pPr>
        <w:pStyle w:val="Heading2"/>
        <w:spacing w:line="360" w:lineRule="auto"/>
        <w:rPr>
          <w:rFonts w:ascii="Arial" w:hAnsi="Arial" w:cs="Arial"/>
          <w:sz w:val="32"/>
        </w:rPr>
      </w:pPr>
      <w:bookmarkStart w:id="6" w:name="_Toc38578021"/>
      <w:r w:rsidRPr="00811F49">
        <w:rPr>
          <w:rFonts w:ascii="Arial" w:hAnsi="Arial" w:cs="Arial"/>
          <w:sz w:val="32"/>
        </w:rPr>
        <w:t>2.1 What is an EIA</w:t>
      </w:r>
      <w:bookmarkEnd w:id="6"/>
      <w:r w:rsidRPr="00811F49">
        <w:rPr>
          <w:rFonts w:ascii="Arial" w:hAnsi="Arial" w:cs="Arial"/>
          <w:sz w:val="32"/>
        </w:rPr>
        <w:t xml:space="preserve"> </w:t>
      </w:r>
    </w:p>
    <w:p w:rsidR="00976D26" w:rsidRDefault="00367892" w:rsidP="00811F49">
      <w:pPr>
        <w:spacing w:line="360" w:lineRule="auto"/>
        <w:jc w:val="both"/>
        <w:rPr>
          <w:rFonts w:ascii="Arial" w:hAnsi="Arial" w:cs="Arial"/>
          <w:sz w:val="24"/>
        </w:rPr>
      </w:pPr>
      <w:r>
        <w:rPr>
          <w:rFonts w:ascii="Arial" w:hAnsi="Arial" w:cs="Arial"/>
          <w:sz w:val="24"/>
        </w:rPr>
        <w:t>An early definition of a</w:t>
      </w:r>
      <w:r w:rsidR="00D86A48">
        <w:rPr>
          <w:rFonts w:ascii="Arial" w:hAnsi="Arial" w:cs="Arial"/>
          <w:sz w:val="24"/>
        </w:rPr>
        <w:t>n</w:t>
      </w:r>
      <w:r w:rsidR="0033259F">
        <w:rPr>
          <w:rFonts w:ascii="Arial" w:hAnsi="Arial" w:cs="Arial"/>
          <w:sz w:val="24"/>
        </w:rPr>
        <w:t xml:space="preserve"> ‘Environmental </w:t>
      </w:r>
      <w:r w:rsidR="00B170B2">
        <w:rPr>
          <w:rFonts w:ascii="Arial" w:hAnsi="Arial" w:cs="Arial"/>
          <w:sz w:val="24"/>
        </w:rPr>
        <w:t>Imp</w:t>
      </w:r>
      <w:r w:rsidR="00774CA1">
        <w:rPr>
          <w:rFonts w:ascii="Arial" w:hAnsi="Arial" w:cs="Arial"/>
          <w:sz w:val="24"/>
        </w:rPr>
        <w:t>a</w:t>
      </w:r>
      <w:r w:rsidR="00D86A48">
        <w:rPr>
          <w:rFonts w:ascii="Arial" w:hAnsi="Arial" w:cs="Arial"/>
          <w:sz w:val="24"/>
        </w:rPr>
        <w:t xml:space="preserve">ct Assessment’ </w:t>
      </w:r>
      <w:r w:rsidR="00774CA1">
        <w:rPr>
          <w:rFonts w:ascii="Arial" w:hAnsi="Arial" w:cs="Arial"/>
          <w:sz w:val="24"/>
        </w:rPr>
        <w:t xml:space="preserve">was </w:t>
      </w:r>
      <w:r w:rsidR="00D86A48">
        <w:rPr>
          <w:rFonts w:ascii="Arial" w:hAnsi="Arial" w:cs="Arial"/>
          <w:sz w:val="24"/>
        </w:rPr>
        <w:t xml:space="preserve">first put forth </w:t>
      </w:r>
      <w:r w:rsidR="00774CA1">
        <w:rPr>
          <w:rFonts w:ascii="Arial" w:hAnsi="Arial" w:cs="Arial"/>
          <w:sz w:val="24"/>
        </w:rPr>
        <w:t>in a</w:t>
      </w:r>
      <w:r w:rsidR="0033259F">
        <w:rPr>
          <w:rFonts w:ascii="Arial" w:hAnsi="Arial" w:cs="Arial"/>
          <w:sz w:val="24"/>
        </w:rPr>
        <w:t xml:space="preserve"> paper published </w:t>
      </w:r>
      <w:r w:rsidR="00B170B2">
        <w:rPr>
          <w:rFonts w:ascii="Arial" w:hAnsi="Arial" w:cs="Arial"/>
          <w:sz w:val="24"/>
        </w:rPr>
        <w:t xml:space="preserve">in 1979 by academic researcher Richard Munn </w:t>
      </w:r>
      <w:r w:rsidR="0033259F">
        <w:rPr>
          <w:rFonts w:ascii="Arial" w:hAnsi="Arial" w:cs="Arial"/>
          <w:sz w:val="24"/>
        </w:rPr>
        <w:t xml:space="preserve">in </w:t>
      </w:r>
      <w:r w:rsidR="00B170B2">
        <w:rPr>
          <w:rFonts w:ascii="Arial" w:hAnsi="Arial" w:cs="Arial"/>
          <w:sz w:val="24"/>
        </w:rPr>
        <w:t>the acclaimed academic journal ‘Nature’</w:t>
      </w:r>
      <w:r w:rsidR="00FA240C">
        <w:rPr>
          <w:rFonts w:ascii="Arial" w:hAnsi="Arial" w:cs="Arial"/>
          <w:sz w:val="24"/>
        </w:rPr>
        <w:t xml:space="preserve"> (Munn, 1979)</w:t>
      </w:r>
      <w:r w:rsidR="00774CA1">
        <w:rPr>
          <w:rFonts w:ascii="Arial" w:hAnsi="Arial" w:cs="Arial"/>
          <w:sz w:val="24"/>
        </w:rPr>
        <w:t>. It is</w:t>
      </w:r>
      <w:r w:rsidR="0033259F">
        <w:rPr>
          <w:rFonts w:ascii="Arial" w:hAnsi="Arial" w:cs="Arial"/>
          <w:sz w:val="24"/>
        </w:rPr>
        <w:t xml:space="preserve"> stated that</w:t>
      </w:r>
      <w:r w:rsidR="00736F03">
        <w:rPr>
          <w:rFonts w:ascii="Arial" w:hAnsi="Arial" w:cs="Arial"/>
          <w:sz w:val="24"/>
        </w:rPr>
        <w:t xml:space="preserve"> </w:t>
      </w:r>
      <w:r w:rsidR="0001494F">
        <w:rPr>
          <w:rFonts w:ascii="Arial" w:hAnsi="Arial" w:cs="Arial"/>
          <w:sz w:val="24"/>
        </w:rPr>
        <w:t xml:space="preserve">the purpose of an EIA is – </w:t>
      </w:r>
      <w:r w:rsidR="00AA67D6" w:rsidRPr="00AA67D6">
        <w:rPr>
          <w:rFonts w:ascii="Arial" w:hAnsi="Arial" w:cs="Arial"/>
          <w:sz w:val="24"/>
        </w:rPr>
        <w:t>“to identify and predict the impact on the environment and man’s health and wellbeing of legislative proposals, policies, programmes, projects and operational procedures, and to interpret and communicate information about the impacts</w:t>
      </w:r>
      <w:r w:rsidR="0001494F">
        <w:rPr>
          <w:rFonts w:ascii="Arial" w:hAnsi="Arial" w:cs="Arial"/>
          <w:sz w:val="24"/>
        </w:rPr>
        <w:t>”</w:t>
      </w:r>
      <w:r w:rsidR="00AA67D6" w:rsidRPr="00AA67D6">
        <w:rPr>
          <w:rFonts w:ascii="Arial" w:hAnsi="Arial" w:cs="Arial"/>
          <w:sz w:val="24"/>
        </w:rPr>
        <w:t xml:space="preserve"> </w:t>
      </w:r>
      <w:r w:rsidR="00C4393F">
        <w:rPr>
          <w:rFonts w:ascii="Arial" w:hAnsi="Arial" w:cs="Arial"/>
          <w:sz w:val="24"/>
        </w:rPr>
        <w:t>(Munn, 1979</w:t>
      </w:r>
      <w:r w:rsidR="00C4393F" w:rsidRPr="00C4393F">
        <w:rPr>
          <w:rFonts w:ascii="Arial" w:hAnsi="Arial" w:cs="Arial"/>
          <w:sz w:val="24"/>
        </w:rPr>
        <w:t>)</w:t>
      </w:r>
      <w:r w:rsidR="00C4393F">
        <w:rPr>
          <w:rFonts w:ascii="Arial" w:hAnsi="Arial" w:cs="Arial"/>
          <w:sz w:val="24"/>
        </w:rPr>
        <w:t>.</w:t>
      </w:r>
    </w:p>
    <w:p w:rsidR="00CD2382" w:rsidRPr="00F14AAE" w:rsidRDefault="00F444BA" w:rsidP="00533F74">
      <w:pPr>
        <w:spacing w:line="360" w:lineRule="auto"/>
        <w:jc w:val="both"/>
        <w:rPr>
          <w:rFonts w:ascii="Arial" w:hAnsi="Arial" w:cs="Arial"/>
          <w:sz w:val="24"/>
        </w:rPr>
      </w:pPr>
      <w:r>
        <w:rPr>
          <w:rFonts w:ascii="Arial" w:hAnsi="Arial" w:cs="Arial"/>
          <w:sz w:val="24"/>
        </w:rPr>
        <w:t>A</w:t>
      </w:r>
      <w:r w:rsidR="0033259F">
        <w:rPr>
          <w:rFonts w:ascii="Arial" w:hAnsi="Arial" w:cs="Arial"/>
          <w:sz w:val="24"/>
        </w:rPr>
        <w:t>d</w:t>
      </w:r>
      <w:r>
        <w:rPr>
          <w:rFonts w:ascii="Arial" w:hAnsi="Arial" w:cs="Arial"/>
          <w:sz w:val="24"/>
        </w:rPr>
        <w:t>aptations</w:t>
      </w:r>
      <w:r w:rsidR="0033259F">
        <w:rPr>
          <w:rFonts w:ascii="Arial" w:hAnsi="Arial" w:cs="Arial"/>
          <w:sz w:val="24"/>
        </w:rPr>
        <w:t xml:space="preserve"> </w:t>
      </w:r>
      <w:r w:rsidR="00774CA1">
        <w:rPr>
          <w:rFonts w:ascii="Arial" w:hAnsi="Arial" w:cs="Arial"/>
          <w:sz w:val="24"/>
        </w:rPr>
        <w:t xml:space="preserve">from this definition </w:t>
      </w:r>
      <w:r>
        <w:rPr>
          <w:rFonts w:ascii="Arial" w:hAnsi="Arial" w:cs="Arial"/>
          <w:sz w:val="24"/>
        </w:rPr>
        <w:t>have occurred in the decades since</w:t>
      </w:r>
      <w:r w:rsidR="00B170B2">
        <w:rPr>
          <w:rFonts w:ascii="Arial" w:hAnsi="Arial" w:cs="Arial"/>
          <w:sz w:val="24"/>
        </w:rPr>
        <w:t>,</w:t>
      </w:r>
      <w:r>
        <w:rPr>
          <w:rFonts w:ascii="Arial" w:hAnsi="Arial" w:cs="Arial"/>
          <w:sz w:val="24"/>
        </w:rPr>
        <w:t xml:space="preserve"> with the Convention on Biological Diversity (CBD</w:t>
      </w:r>
      <w:r w:rsidR="009A1E17" w:rsidRPr="009A1E17">
        <w:rPr>
          <w:rFonts w:ascii="Arial" w:hAnsi="Arial" w:cs="Arial"/>
          <w:sz w:val="24"/>
        </w:rPr>
        <w:t>)</w:t>
      </w:r>
      <w:r>
        <w:rPr>
          <w:rFonts w:ascii="Arial" w:hAnsi="Arial" w:cs="Arial"/>
          <w:sz w:val="24"/>
        </w:rPr>
        <w:t xml:space="preserve"> also adding consideration of socio-economic and cultural impacts (SCBD, 2019)</w:t>
      </w:r>
      <w:r w:rsidR="009A1E17" w:rsidRPr="009A1E17">
        <w:rPr>
          <w:rFonts w:ascii="Arial" w:hAnsi="Arial" w:cs="Arial"/>
          <w:sz w:val="24"/>
        </w:rPr>
        <w:t xml:space="preserve">. </w:t>
      </w:r>
      <w:r w:rsidR="00B224EC">
        <w:rPr>
          <w:rFonts w:ascii="Arial" w:hAnsi="Arial" w:cs="Arial"/>
          <w:sz w:val="24"/>
        </w:rPr>
        <w:t xml:space="preserve">Additionally, </w:t>
      </w:r>
      <w:r w:rsidR="00B170B2">
        <w:rPr>
          <w:rFonts w:ascii="Arial" w:hAnsi="Arial" w:cs="Arial"/>
          <w:sz w:val="24"/>
        </w:rPr>
        <w:t>the</w:t>
      </w:r>
      <w:r>
        <w:rPr>
          <w:rFonts w:ascii="Arial" w:hAnsi="Arial" w:cs="Arial"/>
          <w:sz w:val="24"/>
        </w:rPr>
        <w:t xml:space="preserve"> </w:t>
      </w:r>
      <w:proofErr w:type="spellStart"/>
      <w:r w:rsidR="00854F9C" w:rsidRPr="00854F9C">
        <w:rPr>
          <w:rFonts w:ascii="Arial" w:hAnsi="Arial" w:cs="Arial"/>
          <w:sz w:val="24"/>
        </w:rPr>
        <w:t>Brundtland</w:t>
      </w:r>
      <w:proofErr w:type="spellEnd"/>
      <w:r w:rsidR="00854F9C" w:rsidRPr="00854F9C">
        <w:rPr>
          <w:rFonts w:ascii="Arial" w:hAnsi="Arial" w:cs="Arial"/>
          <w:sz w:val="24"/>
        </w:rPr>
        <w:t xml:space="preserve"> Report (1987)</w:t>
      </w:r>
      <w:r w:rsidR="008A075F">
        <w:rPr>
          <w:rFonts w:ascii="Arial" w:hAnsi="Arial" w:cs="Arial"/>
          <w:sz w:val="24"/>
        </w:rPr>
        <w:t>,</w:t>
      </w:r>
      <w:r w:rsidR="00854F9C" w:rsidRPr="00854F9C">
        <w:rPr>
          <w:rFonts w:ascii="Arial" w:hAnsi="Arial" w:cs="Arial"/>
          <w:sz w:val="24"/>
        </w:rPr>
        <w:t xml:space="preserve"> </w:t>
      </w:r>
      <w:r w:rsidR="00774CA1">
        <w:rPr>
          <w:rFonts w:ascii="Arial" w:hAnsi="Arial" w:cs="Arial"/>
          <w:sz w:val="24"/>
        </w:rPr>
        <w:t>seen to be a turning point in</w:t>
      </w:r>
      <w:r w:rsidR="008A075F">
        <w:rPr>
          <w:rFonts w:ascii="Arial" w:hAnsi="Arial" w:cs="Arial"/>
          <w:sz w:val="24"/>
        </w:rPr>
        <w:t xml:space="preserve"> global sustainability thinking,</w:t>
      </w:r>
      <w:r w:rsidR="00774CA1">
        <w:rPr>
          <w:rFonts w:ascii="Arial" w:hAnsi="Arial" w:cs="Arial"/>
          <w:sz w:val="24"/>
        </w:rPr>
        <w:t xml:space="preserve"> </w:t>
      </w:r>
      <w:r>
        <w:rPr>
          <w:rFonts w:ascii="Arial" w:hAnsi="Arial" w:cs="Arial"/>
          <w:sz w:val="24"/>
        </w:rPr>
        <w:t xml:space="preserve">makes reference to </w:t>
      </w:r>
      <w:r w:rsidR="00854F9C" w:rsidRPr="00854F9C">
        <w:rPr>
          <w:rFonts w:ascii="Arial" w:hAnsi="Arial" w:cs="Arial"/>
          <w:sz w:val="24"/>
        </w:rPr>
        <w:t>E</w:t>
      </w:r>
      <w:r w:rsidR="00C4393F">
        <w:rPr>
          <w:rFonts w:ascii="Arial" w:hAnsi="Arial" w:cs="Arial"/>
          <w:sz w:val="24"/>
        </w:rPr>
        <w:t>IA</w:t>
      </w:r>
      <w:r>
        <w:rPr>
          <w:rFonts w:ascii="Arial" w:hAnsi="Arial" w:cs="Arial"/>
          <w:sz w:val="24"/>
        </w:rPr>
        <w:t>s</w:t>
      </w:r>
      <w:r w:rsidR="00817AF2">
        <w:rPr>
          <w:rFonts w:ascii="Arial" w:hAnsi="Arial" w:cs="Arial"/>
          <w:sz w:val="24"/>
        </w:rPr>
        <w:t xml:space="preserve"> </w:t>
      </w:r>
      <w:r>
        <w:rPr>
          <w:rFonts w:ascii="Arial" w:hAnsi="Arial" w:cs="Arial"/>
          <w:sz w:val="24"/>
        </w:rPr>
        <w:t>as being a useful to</w:t>
      </w:r>
      <w:r w:rsidR="00817AF2">
        <w:rPr>
          <w:rFonts w:ascii="Arial" w:hAnsi="Arial" w:cs="Arial"/>
          <w:sz w:val="24"/>
        </w:rPr>
        <w:t xml:space="preserve">ol in assisting the goal of </w:t>
      </w:r>
      <w:r w:rsidR="00264636">
        <w:rPr>
          <w:rFonts w:ascii="Arial" w:hAnsi="Arial" w:cs="Arial"/>
          <w:sz w:val="24"/>
        </w:rPr>
        <w:t>achieving</w:t>
      </w:r>
      <w:r w:rsidR="00854F9C" w:rsidRPr="00854F9C">
        <w:rPr>
          <w:rFonts w:ascii="Arial" w:hAnsi="Arial" w:cs="Arial"/>
          <w:sz w:val="24"/>
        </w:rPr>
        <w:t xml:space="preserve"> sustainable development (</w:t>
      </w:r>
      <w:r w:rsidR="00D86A48">
        <w:rPr>
          <w:rFonts w:ascii="Arial" w:hAnsi="Arial" w:cs="Arial"/>
          <w:sz w:val="24"/>
        </w:rPr>
        <w:t xml:space="preserve">Glasson &amp; </w:t>
      </w:r>
      <w:proofErr w:type="spellStart"/>
      <w:r w:rsidR="00D86A48">
        <w:rPr>
          <w:rFonts w:ascii="Arial" w:hAnsi="Arial" w:cs="Arial"/>
          <w:sz w:val="24"/>
        </w:rPr>
        <w:t>Therivel</w:t>
      </w:r>
      <w:proofErr w:type="spellEnd"/>
      <w:r w:rsidR="00D86A48">
        <w:rPr>
          <w:rFonts w:ascii="Arial" w:hAnsi="Arial" w:cs="Arial"/>
          <w:sz w:val="24"/>
        </w:rPr>
        <w:t>, 2013</w:t>
      </w:r>
      <w:r w:rsidR="00854F9C" w:rsidRPr="00854F9C">
        <w:rPr>
          <w:rFonts w:ascii="Arial" w:hAnsi="Arial" w:cs="Arial"/>
          <w:sz w:val="24"/>
        </w:rPr>
        <w:t>).</w:t>
      </w:r>
      <w:r w:rsidR="009A1E17">
        <w:rPr>
          <w:rFonts w:ascii="Arial" w:hAnsi="Arial" w:cs="Arial"/>
          <w:sz w:val="24"/>
        </w:rPr>
        <w:t xml:space="preserve"> </w:t>
      </w:r>
    </w:p>
    <w:p w:rsidR="00C94B71" w:rsidRPr="004A3BCE" w:rsidRDefault="00BC75DE" w:rsidP="00533F74">
      <w:pPr>
        <w:spacing w:line="360" w:lineRule="auto"/>
        <w:jc w:val="both"/>
        <w:rPr>
          <w:rFonts w:ascii="Arial" w:hAnsi="Arial" w:cs="Arial"/>
          <w:sz w:val="24"/>
        </w:rPr>
      </w:pPr>
      <w:r w:rsidRPr="004A3BCE">
        <w:rPr>
          <w:rFonts w:ascii="Arial" w:hAnsi="Arial" w:cs="Arial"/>
          <w:sz w:val="24"/>
        </w:rPr>
        <w:t>An EIA can be divided in to 8 phases –</w:t>
      </w:r>
    </w:p>
    <w:p w:rsidR="00E43E34" w:rsidRPr="00976D26" w:rsidRDefault="00E43E34" w:rsidP="00533F74">
      <w:pPr>
        <w:pStyle w:val="Caption"/>
        <w:keepNext/>
        <w:spacing w:line="360" w:lineRule="auto"/>
        <w:rPr>
          <w:rFonts w:ascii="Arial" w:hAnsi="Arial" w:cs="Arial"/>
          <w:i w:val="0"/>
          <w:sz w:val="22"/>
        </w:rPr>
      </w:pPr>
      <w:bookmarkStart w:id="7" w:name="_Toc38578049"/>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00707B5C" w:rsidRPr="00976D26">
        <w:rPr>
          <w:rFonts w:ascii="Arial" w:hAnsi="Arial" w:cs="Arial"/>
          <w:i w:val="0"/>
          <w:noProof/>
          <w:sz w:val="22"/>
        </w:rPr>
        <w:t>1</w:t>
      </w:r>
      <w:r w:rsidRPr="00976D26">
        <w:rPr>
          <w:rFonts w:ascii="Arial" w:hAnsi="Arial" w:cs="Arial"/>
          <w:i w:val="0"/>
          <w:sz w:val="22"/>
        </w:rPr>
        <w:fldChar w:fldCharType="end"/>
      </w:r>
      <w:r w:rsidRPr="00976D26">
        <w:rPr>
          <w:rFonts w:ascii="Arial" w:hAnsi="Arial" w:cs="Arial"/>
          <w:i w:val="0"/>
          <w:sz w:val="22"/>
        </w:rPr>
        <w:t xml:space="preserve">: A step </w:t>
      </w:r>
      <w:r w:rsidR="00913766" w:rsidRPr="00976D26">
        <w:rPr>
          <w:rFonts w:ascii="Arial" w:hAnsi="Arial" w:cs="Arial"/>
          <w:i w:val="0"/>
          <w:sz w:val="22"/>
        </w:rPr>
        <w:t>by step brief of the EIA process</w:t>
      </w:r>
      <w:r w:rsidR="00002901" w:rsidRPr="00976D26">
        <w:rPr>
          <w:rFonts w:ascii="Arial" w:hAnsi="Arial" w:cs="Arial"/>
          <w:i w:val="0"/>
          <w:sz w:val="22"/>
        </w:rPr>
        <w:t xml:space="preserve"> (</w:t>
      </w:r>
      <w:r w:rsidR="00E903F3">
        <w:rPr>
          <w:rFonts w:ascii="Arial" w:hAnsi="Arial" w:cs="Arial"/>
          <w:i w:val="0"/>
          <w:sz w:val="22"/>
        </w:rPr>
        <w:t xml:space="preserve">Thomas, 2019; </w:t>
      </w:r>
      <w:r w:rsidR="00002901" w:rsidRPr="00976D26">
        <w:rPr>
          <w:rFonts w:ascii="Arial" w:hAnsi="Arial" w:cs="Arial"/>
          <w:i w:val="0"/>
          <w:sz w:val="22"/>
        </w:rPr>
        <w:t>Ministry of Housing, Comm</w:t>
      </w:r>
      <w:r w:rsidR="00BC667F">
        <w:rPr>
          <w:rFonts w:ascii="Arial" w:hAnsi="Arial" w:cs="Arial"/>
          <w:i w:val="0"/>
          <w:sz w:val="22"/>
        </w:rPr>
        <w:t>unities &amp; Local Government, 2020</w:t>
      </w:r>
      <w:r w:rsidR="00002901" w:rsidRPr="00976D26">
        <w:rPr>
          <w:rFonts w:ascii="Arial" w:hAnsi="Arial" w:cs="Arial"/>
          <w:i w:val="0"/>
          <w:sz w:val="22"/>
        </w:rPr>
        <w:t>) –</w:t>
      </w:r>
      <w:bookmarkEnd w:id="7"/>
    </w:p>
    <w:tbl>
      <w:tblPr>
        <w:tblStyle w:val="TableGrid"/>
        <w:tblpPr w:leftFromText="180" w:rightFromText="180" w:vertAnchor="text" w:horzAnchor="margin" w:tblpY="-47"/>
        <w:tblW w:w="0" w:type="auto"/>
        <w:tblLook w:val="04A0" w:firstRow="1" w:lastRow="0" w:firstColumn="1" w:lastColumn="0" w:noHBand="0" w:noVBand="1"/>
      </w:tblPr>
      <w:tblGrid>
        <w:gridCol w:w="6521"/>
      </w:tblGrid>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Description of the impact</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Description of the environment</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 xml:space="preserve">Identification of effects </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Evaluation of effects</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Management and control of the environmental effects</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Presentation of the study</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Public Presentation (hearings)</w:t>
            </w:r>
          </w:p>
        </w:tc>
      </w:tr>
      <w:tr w:rsidR="00002901" w:rsidRPr="00A85D02" w:rsidTr="00002901">
        <w:tc>
          <w:tcPr>
            <w:tcW w:w="6521" w:type="dxa"/>
          </w:tcPr>
          <w:p w:rsidR="00002901" w:rsidRPr="00A85D02" w:rsidRDefault="00002901" w:rsidP="00002901">
            <w:pPr>
              <w:pStyle w:val="ListParagraph"/>
              <w:numPr>
                <w:ilvl w:val="0"/>
                <w:numId w:val="9"/>
              </w:numPr>
              <w:jc w:val="both"/>
              <w:rPr>
                <w:rFonts w:ascii="Arial" w:hAnsi="Arial" w:cs="Arial"/>
                <w:sz w:val="24"/>
              </w:rPr>
            </w:pPr>
            <w:r w:rsidRPr="00A85D02">
              <w:rPr>
                <w:rFonts w:ascii="Arial" w:hAnsi="Arial" w:cs="Arial"/>
                <w:sz w:val="24"/>
              </w:rPr>
              <w:t xml:space="preserve">Formal decision making </w:t>
            </w:r>
          </w:p>
        </w:tc>
      </w:tr>
    </w:tbl>
    <w:p w:rsidR="00002901" w:rsidRPr="00002901" w:rsidRDefault="00002901" w:rsidP="00523141"/>
    <w:p w:rsidR="00913766" w:rsidRDefault="00913766" w:rsidP="00523141"/>
    <w:p w:rsidR="00913766" w:rsidRDefault="00913766" w:rsidP="00523141"/>
    <w:p w:rsidR="00913766" w:rsidRDefault="00913766" w:rsidP="00523141"/>
    <w:p w:rsidR="00817AF2" w:rsidRPr="00817AF2" w:rsidRDefault="00817AF2" w:rsidP="00523141">
      <w:pPr>
        <w:rPr>
          <w:rFonts w:ascii="Arial" w:hAnsi="Arial" w:cs="Arial"/>
          <w:sz w:val="24"/>
        </w:rPr>
      </w:pPr>
    </w:p>
    <w:p w:rsidR="00811F49" w:rsidRDefault="00811F49" w:rsidP="00523141">
      <w:pPr>
        <w:rPr>
          <w:rFonts w:ascii="Arial" w:hAnsi="Arial" w:cs="Arial"/>
          <w:sz w:val="24"/>
        </w:rPr>
      </w:pPr>
    </w:p>
    <w:p w:rsidR="00B60176" w:rsidRDefault="00EA1FD6" w:rsidP="00B60176">
      <w:pPr>
        <w:spacing w:line="360" w:lineRule="auto"/>
        <w:jc w:val="both"/>
        <w:rPr>
          <w:rFonts w:ascii="Arial" w:hAnsi="Arial" w:cs="Arial"/>
          <w:sz w:val="24"/>
        </w:rPr>
      </w:pPr>
      <w:r>
        <w:rPr>
          <w:rFonts w:ascii="Arial" w:hAnsi="Arial" w:cs="Arial"/>
          <w:sz w:val="24"/>
        </w:rPr>
        <w:t xml:space="preserve">There are five core </w:t>
      </w:r>
      <w:r w:rsidR="00D86A48">
        <w:rPr>
          <w:rFonts w:ascii="Arial" w:hAnsi="Arial" w:cs="Arial"/>
          <w:sz w:val="24"/>
        </w:rPr>
        <w:t>themes that are shared among the majority of</w:t>
      </w:r>
      <w:r>
        <w:rPr>
          <w:rFonts w:ascii="Arial" w:hAnsi="Arial" w:cs="Arial"/>
          <w:sz w:val="24"/>
        </w:rPr>
        <w:t xml:space="preserve"> EIAs </w:t>
      </w:r>
      <w:r w:rsidR="006C57B7">
        <w:rPr>
          <w:rFonts w:ascii="Arial" w:hAnsi="Arial" w:cs="Arial"/>
          <w:sz w:val="24"/>
        </w:rPr>
        <w:t>that contribute to</w:t>
      </w:r>
      <w:r w:rsidR="00D86A48">
        <w:rPr>
          <w:rFonts w:ascii="Arial" w:hAnsi="Arial" w:cs="Arial"/>
          <w:sz w:val="24"/>
        </w:rPr>
        <w:t>wards</w:t>
      </w:r>
      <w:r w:rsidR="006C57B7">
        <w:rPr>
          <w:rFonts w:ascii="Arial" w:hAnsi="Arial" w:cs="Arial"/>
          <w:sz w:val="24"/>
        </w:rPr>
        <w:t xml:space="preserve"> success </w:t>
      </w:r>
      <w:r>
        <w:rPr>
          <w:rFonts w:ascii="Arial" w:hAnsi="Arial" w:cs="Arial"/>
          <w:sz w:val="24"/>
        </w:rPr>
        <w:t>– Timing, Personnel, Scoping, Information &amp; Monitoring (</w:t>
      </w:r>
      <w:proofErr w:type="spellStart"/>
      <w:r>
        <w:rPr>
          <w:rFonts w:ascii="Arial" w:hAnsi="Arial" w:cs="Arial"/>
          <w:sz w:val="24"/>
        </w:rPr>
        <w:t>Komi</w:t>
      </w:r>
      <w:r w:rsidR="00B60176">
        <w:rPr>
          <w:rFonts w:ascii="Arial" w:hAnsi="Arial" w:cs="Arial"/>
          <w:sz w:val="24"/>
        </w:rPr>
        <w:t>n</w:t>
      </w:r>
      <w:r>
        <w:rPr>
          <w:rFonts w:ascii="Arial" w:hAnsi="Arial" w:cs="Arial"/>
          <w:sz w:val="24"/>
        </w:rPr>
        <w:t>kova</w:t>
      </w:r>
      <w:proofErr w:type="spellEnd"/>
      <w:r>
        <w:rPr>
          <w:rFonts w:ascii="Arial" w:hAnsi="Arial" w:cs="Arial"/>
          <w:sz w:val="24"/>
        </w:rPr>
        <w:t>, 2016). To start, the ‘timing’ at which the EIA process is incorporated into the planning process is of the upmost importance</w:t>
      </w:r>
      <w:r w:rsidR="00B60176">
        <w:rPr>
          <w:rFonts w:ascii="Arial" w:hAnsi="Arial" w:cs="Arial"/>
          <w:sz w:val="24"/>
        </w:rPr>
        <w:t xml:space="preserve"> (</w:t>
      </w:r>
      <w:proofErr w:type="spellStart"/>
      <w:r w:rsidR="00B60176">
        <w:rPr>
          <w:rFonts w:ascii="Arial" w:hAnsi="Arial" w:cs="Arial"/>
          <w:sz w:val="24"/>
        </w:rPr>
        <w:t>Kominkova</w:t>
      </w:r>
      <w:proofErr w:type="spellEnd"/>
      <w:r w:rsidR="00B60176">
        <w:rPr>
          <w:rFonts w:ascii="Arial" w:hAnsi="Arial" w:cs="Arial"/>
          <w:sz w:val="24"/>
        </w:rPr>
        <w:t>, 2016). The reasoning for this is that consideration of mitigation can often come</w:t>
      </w:r>
      <w:r w:rsidR="008A075F">
        <w:rPr>
          <w:rFonts w:ascii="Arial" w:hAnsi="Arial" w:cs="Arial"/>
          <w:sz w:val="24"/>
        </w:rPr>
        <w:t xml:space="preserve"> too late and so ensuring early integration of mitigation thinking in the EIA planning process is very significant.  The result of which is in-built mitigation that has </w:t>
      </w:r>
      <w:r w:rsidR="00B60176">
        <w:rPr>
          <w:rFonts w:ascii="Arial" w:hAnsi="Arial" w:cs="Arial"/>
          <w:sz w:val="24"/>
        </w:rPr>
        <w:t>minimal negative and maximum positive impact (</w:t>
      </w:r>
      <w:proofErr w:type="spellStart"/>
      <w:r w:rsidR="00B60176">
        <w:rPr>
          <w:rFonts w:ascii="Arial" w:hAnsi="Arial" w:cs="Arial"/>
          <w:sz w:val="24"/>
        </w:rPr>
        <w:t>Kominkova</w:t>
      </w:r>
      <w:proofErr w:type="spellEnd"/>
      <w:r w:rsidR="00B60176">
        <w:rPr>
          <w:rFonts w:ascii="Arial" w:hAnsi="Arial" w:cs="Arial"/>
          <w:sz w:val="24"/>
        </w:rPr>
        <w:t xml:space="preserve">, 2016). </w:t>
      </w:r>
    </w:p>
    <w:p w:rsidR="00EA1FD6" w:rsidRDefault="00B60176" w:rsidP="00B60176">
      <w:pPr>
        <w:spacing w:line="360" w:lineRule="auto"/>
        <w:jc w:val="both"/>
        <w:rPr>
          <w:rFonts w:ascii="Arial" w:hAnsi="Arial" w:cs="Arial"/>
          <w:sz w:val="24"/>
        </w:rPr>
      </w:pPr>
      <w:r>
        <w:rPr>
          <w:rFonts w:ascii="Arial" w:hAnsi="Arial" w:cs="Arial"/>
          <w:sz w:val="24"/>
        </w:rPr>
        <w:lastRenderedPageBreak/>
        <w:t xml:space="preserve">Furthermore, there is ‘personnel’, </w:t>
      </w:r>
      <w:r w:rsidR="006C57B7">
        <w:rPr>
          <w:rFonts w:ascii="Arial" w:hAnsi="Arial" w:cs="Arial"/>
          <w:sz w:val="24"/>
        </w:rPr>
        <w:t>this refers to employing individuals with the skills and experience that provide the ideal work profile for a specific project. Thorough scoping procedure allows for any significant environmental impacts attributed to the project to be identified at an early stage in planning</w:t>
      </w:r>
      <w:r w:rsidR="00E56A34">
        <w:rPr>
          <w:rFonts w:ascii="Arial" w:hAnsi="Arial" w:cs="Arial"/>
          <w:sz w:val="24"/>
        </w:rPr>
        <w:t xml:space="preserve"> (Cashmore, 2003)</w:t>
      </w:r>
      <w:r w:rsidR="006C57B7">
        <w:rPr>
          <w:rFonts w:ascii="Arial" w:hAnsi="Arial" w:cs="Arial"/>
          <w:sz w:val="24"/>
        </w:rPr>
        <w:t>. This allo</w:t>
      </w:r>
      <w:r w:rsidR="00276FA2">
        <w:rPr>
          <w:rFonts w:ascii="Arial" w:hAnsi="Arial" w:cs="Arial"/>
          <w:sz w:val="24"/>
        </w:rPr>
        <w:t>ws for</w:t>
      </w:r>
      <w:r w:rsidR="006C57B7">
        <w:rPr>
          <w:rFonts w:ascii="Arial" w:hAnsi="Arial" w:cs="Arial"/>
          <w:sz w:val="24"/>
        </w:rPr>
        <w:t xml:space="preserve"> sufficient </w:t>
      </w:r>
      <w:r w:rsidR="00276FA2">
        <w:rPr>
          <w:rFonts w:ascii="Arial" w:hAnsi="Arial" w:cs="Arial"/>
          <w:sz w:val="24"/>
        </w:rPr>
        <w:t>time</w:t>
      </w:r>
      <w:r w:rsidR="006C57B7">
        <w:rPr>
          <w:rFonts w:ascii="Arial" w:hAnsi="Arial" w:cs="Arial"/>
          <w:sz w:val="24"/>
        </w:rPr>
        <w:t xml:space="preserve"> to develop </w:t>
      </w:r>
      <w:r w:rsidR="00276FA2">
        <w:rPr>
          <w:rFonts w:ascii="Arial" w:hAnsi="Arial" w:cs="Arial"/>
          <w:sz w:val="24"/>
        </w:rPr>
        <w:t xml:space="preserve">more </w:t>
      </w:r>
      <w:r w:rsidR="006C57B7">
        <w:rPr>
          <w:rFonts w:ascii="Arial" w:hAnsi="Arial" w:cs="Arial"/>
          <w:sz w:val="24"/>
        </w:rPr>
        <w:t xml:space="preserve">appropriate </w:t>
      </w:r>
      <w:r w:rsidR="00276FA2">
        <w:rPr>
          <w:rFonts w:ascii="Arial" w:hAnsi="Arial" w:cs="Arial"/>
          <w:sz w:val="24"/>
        </w:rPr>
        <w:t xml:space="preserve">alternative designs than that originally put forth. </w:t>
      </w:r>
    </w:p>
    <w:p w:rsidR="006C57B7" w:rsidRDefault="00732F44" w:rsidP="00732F44">
      <w:pPr>
        <w:spacing w:line="360" w:lineRule="auto"/>
        <w:jc w:val="both"/>
        <w:rPr>
          <w:rFonts w:ascii="Arial" w:hAnsi="Arial" w:cs="Arial"/>
          <w:sz w:val="24"/>
        </w:rPr>
      </w:pPr>
      <w:r>
        <w:rPr>
          <w:rFonts w:ascii="Arial" w:hAnsi="Arial" w:cs="Arial"/>
          <w:sz w:val="24"/>
        </w:rPr>
        <w:t>Moving on from this, there is the importance of retrieving a sufficient quantity of reliable data</w:t>
      </w:r>
      <w:r w:rsidR="0096261E">
        <w:rPr>
          <w:rFonts w:ascii="Arial" w:hAnsi="Arial" w:cs="Arial"/>
          <w:sz w:val="24"/>
        </w:rPr>
        <w:t xml:space="preserve"> (</w:t>
      </w:r>
      <w:proofErr w:type="spellStart"/>
      <w:r w:rsidR="0096261E">
        <w:rPr>
          <w:rFonts w:ascii="Arial" w:hAnsi="Arial" w:cs="Arial"/>
          <w:sz w:val="24"/>
        </w:rPr>
        <w:t>Kassim</w:t>
      </w:r>
      <w:proofErr w:type="spellEnd"/>
      <w:r w:rsidR="0096261E">
        <w:rPr>
          <w:rFonts w:ascii="Arial" w:hAnsi="Arial" w:cs="Arial"/>
          <w:sz w:val="24"/>
        </w:rPr>
        <w:t xml:space="preserve"> &amp; </w:t>
      </w:r>
      <w:proofErr w:type="spellStart"/>
      <w:r w:rsidR="0096261E">
        <w:rPr>
          <w:rFonts w:ascii="Arial" w:hAnsi="Arial" w:cs="Arial"/>
          <w:sz w:val="24"/>
        </w:rPr>
        <w:t>Simoneit</w:t>
      </w:r>
      <w:proofErr w:type="spellEnd"/>
      <w:r w:rsidR="0096261E">
        <w:rPr>
          <w:rFonts w:ascii="Arial" w:hAnsi="Arial" w:cs="Arial"/>
          <w:sz w:val="24"/>
        </w:rPr>
        <w:t>, 2005)</w:t>
      </w:r>
      <w:r>
        <w:rPr>
          <w:rFonts w:ascii="Arial" w:hAnsi="Arial" w:cs="Arial"/>
          <w:sz w:val="24"/>
        </w:rPr>
        <w:t>. The lack of any baseline data fo</w:t>
      </w:r>
      <w:r w:rsidR="00382DD6">
        <w:rPr>
          <w:rFonts w:ascii="Arial" w:hAnsi="Arial" w:cs="Arial"/>
          <w:sz w:val="24"/>
        </w:rPr>
        <w:t>r an ecological assessment</w:t>
      </w:r>
      <w:r>
        <w:rPr>
          <w:rFonts w:ascii="Arial" w:hAnsi="Arial" w:cs="Arial"/>
          <w:sz w:val="24"/>
        </w:rPr>
        <w:t xml:space="preserve"> i</w:t>
      </w:r>
      <w:r w:rsidR="00382DD6">
        <w:rPr>
          <w:rFonts w:ascii="Arial" w:hAnsi="Arial" w:cs="Arial"/>
          <w:sz w:val="24"/>
        </w:rPr>
        <w:t xml:space="preserve">s a common occurrence and </w:t>
      </w:r>
      <w:r>
        <w:rPr>
          <w:rFonts w:ascii="Arial" w:hAnsi="Arial" w:cs="Arial"/>
          <w:sz w:val="24"/>
        </w:rPr>
        <w:t>result</w:t>
      </w:r>
      <w:r w:rsidR="00382DD6">
        <w:rPr>
          <w:rFonts w:ascii="Arial" w:hAnsi="Arial" w:cs="Arial"/>
          <w:sz w:val="24"/>
        </w:rPr>
        <w:t>s</w:t>
      </w:r>
      <w:r>
        <w:rPr>
          <w:rFonts w:ascii="Arial" w:hAnsi="Arial" w:cs="Arial"/>
          <w:sz w:val="24"/>
        </w:rPr>
        <w:t xml:space="preserve"> in the practitioner having to start from the start</w:t>
      </w:r>
      <w:r w:rsidR="00E56A34">
        <w:rPr>
          <w:rFonts w:ascii="Arial" w:hAnsi="Arial" w:cs="Arial"/>
          <w:sz w:val="24"/>
        </w:rPr>
        <w:t xml:space="preserve"> </w:t>
      </w:r>
      <w:r w:rsidR="00382DD6">
        <w:rPr>
          <w:rFonts w:ascii="Arial" w:hAnsi="Arial" w:cs="Arial"/>
          <w:sz w:val="24"/>
        </w:rPr>
        <w:t xml:space="preserve">in regards to data gathering </w:t>
      </w:r>
      <w:r w:rsidR="00E56A34">
        <w:rPr>
          <w:rFonts w:ascii="Arial" w:hAnsi="Arial" w:cs="Arial"/>
          <w:sz w:val="24"/>
        </w:rPr>
        <w:t>(Wright et al, 2013)</w:t>
      </w:r>
      <w:r>
        <w:rPr>
          <w:rFonts w:ascii="Arial" w:hAnsi="Arial" w:cs="Arial"/>
          <w:sz w:val="24"/>
        </w:rPr>
        <w:t>. As such it is advised that practitioners work in collaboration with local universities and research institutes to aid in lessening this workload.</w:t>
      </w:r>
    </w:p>
    <w:p w:rsidR="00E56A34" w:rsidRDefault="00732F44" w:rsidP="00E56A34">
      <w:pPr>
        <w:spacing w:line="360" w:lineRule="auto"/>
        <w:jc w:val="both"/>
        <w:rPr>
          <w:rFonts w:ascii="Arial" w:hAnsi="Arial" w:cs="Arial"/>
          <w:sz w:val="24"/>
        </w:rPr>
      </w:pPr>
      <w:r>
        <w:rPr>
          <w:rFonts w:ascii="Arial" w:hAnsi="Arial" w:cs="Arial"/>
          <w:sz w:val="24"/>
        </w:rPr>
        <w:t>Lastly, monitoring has often been t</w:t>
      </w:r>
      <w:r w:rsidR="0011283E">
        <w:rPr>
          <w:rFonts w:ascii="Arial" w:hAnsi="Arial" w:cs="Arial"/>
          <w:sz w:val="24"/>
        </w:rPr>
        <w:t xml:space="preserve">he least thorough phase in the process of an </w:t>
      </w:r>
      <w:r>
        <w:rPr>
          <w:rFonts w:ascii="Arial" w:hAnsi="Arial" w:cs="Arial"/>
          <w:sz w:val="24"/>
        </w:rPr>
        <w:t>EIA</w:t>
      </w:r>
      <w:r w:rsidR="0096261E">
        <w:rPr>
          <w:rFonts w:ascii="Arial" w:hAnsi="Arial" w:cs="Arial"/>
          <w:sz w:val="24"/>
        </w:rPr>
        <w:t xml:space="preserve"> (</w:t>
      </w:r>
      <w:proofErr w:type="spellStart"/>
      <w:r w:rsidR="0096261E">
        <w:rPr>
          <w:rFonts w:ascii="Arial" w:hAnsi="Arial" w:cs="Arial"/>
          <w:sz w:val="24"/>
        </w:rPr>
        <w:t>Kassim</w:t>
      </w:r>
      <w:proofErr w:type="spellEnd"/>
      <w:r w:rsidR="0096261E">
        <w:rPr>
          <w:rFonts w:ascii="Arial" w:hAnsi="Arial" w:cs="Arial"/>
          <w:sz w:val="24"/>
        </w:rPr>
        <w:t xml:space="preserve"> &amp; </w:t>
      </w:r>
      <w:proofErr w:type="spellStart"/>
      <w:r w:rsidR="0096261E">
        <w:rPr>
          <w:rFonts w:ascii="Arial" w:hAnsi="Arial" w:cs="Arial"/>
          <w:sz w:val="24"/>
        </w:rPr>
        <w:t>Simoneit</w:t>
      </w:r>
      <w:proofErr w:type="spellEnd"/>
      <w:r w:rsidR="0096261E">
        <w:rPr>
          <w:rFonts w:ascii="Arial" w:hAnsi="Arial" w:cs="Arial"/>
          <w:sz w:val="24"/>
        </w:rPr>
        <w:t>, 2005)</w:t>
      </w:r>
      <w:r>
        <w:rPr>
          <w:rFonts w:ascii="Arial" w:hAnsi="Arial" w:cs="Arial"/>
          <w:sz w:val="24"/>
        </w:rPr>
        <w:t xml:space="preserve">. As it is a phase that occurs following the completion of a project, it therefore is not </w:t>
      </w:r>
      <w:r w:rsidR="00001774">
        <w:rPr>
          <w:rFonts w:ascii="Arial" w:hAnsi="Arial" w:cs="Arial"/>
          <w:sz w:val="24"/>
        </w:rPr>
        <w:t xml:space="preserve">often </w:t>
      </w:r>
      <w:r>
        <w:rPr>
          <w:rFonts w:ascii="Arial" w:hAnsi="Arial" w:cs="Arial"/>
          <w:sz w:val="24"/>
        </w:rPr>
        <w:t>viewed wi</w:t>
      </w:r>
      <w:r w:rsidR="0011283E">
        <w:rPr>
          <w:rFonts w:ascii="Arial" w:hAnsi="Arial" w:cs="Arial"/>
          <w:sz w:val="24"/>
        </w:rPr>
        <w:t>th the same level of importance to a developer</w:t>
      </w:r>
      <w:r w:rsidR="00E56A34">
        <w:rPr>
          <w:rFonts w:ascii="Arial" w:hAnsi="Arial" w:cs="Arial"/>
          <w:sz w:val="24"/>
        </w:rPr>
        <w:t xml:space="preserve"> (Cashmore et al, 2004)</w:t>
      </w:r>
      <w:r w:rsidR="0011283E">
        <w:rPr>
          <w:rFonts w:ascii="Arial" w:hAnsi="Arial" w:cs="Arial"/>
          <w:sz w:val="24"/>
        </w:rPr>
        <w:t>. This is despite it being stipulated as a mandatory requirement in law</w:t>
      </w:r>
      <w:r w:rsidR="00E56A34">
        <w:rPr>
          <w:rFonts w:ascii="Arial" w:hAnsi="Arial" w:cs="Arial"/>
          <w:sz w:val="24"/>
        </w:rPr>
        <w:t xml:space="preserve"> (Noble, 2006)</w:t>
      </w:r>
      <w:r w:rsidR="0011283E">
        <w:rPr>
          <w:rFonts w:ascii="Arial" w:hAnsi="Arial" w:cs="Arial"/>
          <w:sz w:val="24"/>
        </w:rPr>
        <w:t xml:space="preserve">. </w:t>
      </w:r>
    </w:p>
    <w:p w:rsidR="00454761" w:rsidRPr="00454761" w:rsidRDefault="00454761" w:rsidP="00454761">
      <w:pPr>
        <w:spacing w:line="360" w:lineRule="auto"/>
        <w:jc w:val="both"/>
        <w:rPr>
          <w:rFonts w:ascii="Arial" w:hAnsi="Arial" w:cs="Arial"/>
          <w:sz w:val="24"/>
        </w:rPr>
      </w:pPr>
      <w:r>
        <w:rPr>
          <w:noProof/>
          <w:lang w:eastAsia="en-GB"/>
        </w:rPr>
        <w:drawing>
          <wp:anchor distT="0" distB="0" distL="114300" distR="114300" simplePos="0" relativeHeight="251709440" behindDoc="0" locked="0" layoutInCell="1" allowOverlap="1" wp14:anchorId="542928AF" wp14:editId="4A0A99C4">
            <wp:simplePos x="0" y="0"/>
            <wp:positionH relativeFrom="margin">
              <wp:posOffset>525780</wp:posOffset>
            </wp:positionH>
            <wp:positionV relativeFrom="paragraph">
              <wp:posOffset>1078865</wp:posOffset>
            </wp:positionV>
            <wp:extent cx="4869180" cy="262890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0888" t="16975" r="32207" b="15809"/>
                    <a:stretch/>
                  </pic:blipFill>
                  <pic:spPr bwMode="auto">
                    <a:xfrm>
                      <a:off x="0" y="0"/>
                      <a:ext cx="4869180" cy="2628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283E">
        <w:rPr>
          <w:rFonts w:ascii="Arial" w:hAnsi="Arial" w:cs="Arial"/>
          <w:sz w:val="24"/>
        </w:rPr>
        <w:t>However, the monitoring phase, if</w:t>
      </w:r>
      <w:r w:rsidR="00550209">
        <w:rPr>
          <w:rFonts w:ascii="Arial" w:hAnsi="Arial" w:cs="Arial"/>
          <w:sz w:val="24"/>
        </w:rPr>
        <w:t xml:space="preserve"> carried out correctly</w:t>
      </w:r>
      <w:r w:rsidR="0011283E">
        <w:rPr>
          <w:rFonts w:ascii="Arial" w:hAnsi="Arial" w:cs="Arial"/>
          <w:sz w:val="24"/>
        </w:rPr>
        <w:t xml:space="preserve">, </w:t>
      </w:r>
      <w:r w:rsidR="00550209">
        <w:rPr>
          <w:rFonts w:ascii="Arial" w:hAnsi="Arial" w:cs="Arial"/>
          <w:sz w:val="24"/>
        </w:rPr>
        <w:t>can prove to be worthwhile for a developer. The data collected overtime can highlight which impacts wer</w:t>
      </w:r>
      <w:r w:rsidR="00382DD6">
        <w:rPr>
          <w:rFonts w:ascii="Arial" w:hAnsi="Arial" w:cs="Arial"/>
          <w:sz w:val="24"/>
        </w:rPr>
        <w:t>e or were not s</w:t>
      </w:r>
      <w:r w:rsidR="00001774">
        <w:rPr>
          <w:rFonts w:ascii="Arial" w:hAnsi="Arial" w:cs="Arial"/>
          <w:sz w:val="24"/>
        </w:rPr>
        <w:t xml:space="preserve">ignificant. This </w:t>
      </w:r>
      <w:r w:rsidR="00382DD6">
        <w:rPr>
          <w:rFonts w:ascii="Arial" w:hAnsi="Arial" w:cs="Arial"/>
          <w:sz w:val="24"/>
        </w:rPr>
        <w:t xml:space="preserve">experience can </w:t>
      </w:r>
      <w:r w:rsidR="00001774">
        <w:rPr>
          <w:rFonts w:ascii="Arial" w:hAnsi="Arial" w:cs="Arial"/>
          <w:sz w:val="24"/>
        </w:rPr>
        <w:t>in turn lead to improvements to the</w:t>
      </w:r>
      <w:r w:rsidR="00382DD6">
        <w:rPr>
          <w:rFonts w:ascii="Arial" w:hAnsi="Arial" w:cs="Arial"/>
          <w:sz w:val="24"/>
        </w:rPr>
        <w:t xml:space="preserve"> scoping phase </w:t>
      </w:r>
      <w:r w:rsidR="00001774">
        <w:rPr>
          <w:rFonts w:ascii="Arial" w:hAnsi="Arial" w:cs="Arial"/>
          <w:sz w:val="24"/>
        </w:rPr>
        <w:t xml:space="preserve">of future projects </w:t>
      </w:r>
      <w:r w:rsidR="00E56A34">
        <w:rPr>
          <w:rFonts w:ascii="Arial" w:hAnsi="Arial" w:cs="Arial"/>
          <w:sz w:val="24"/>
        </w:rPr>
        <w:t>(</w:t>
      </w:r>
      <w:proofErr w:type="spellStart"/>
      <w:r w:rsidR="00E56A34">
        <w:rPr>
          <w:rFonts w:ascii="Arial" w:hAnsi="Arial" w:cs="Arial"/>
          <w:sz w:val="24"/>
        </w:rPr>
        <w:t>Kominkova</w:t>
      </w:r>
      <w:proofErr w:type="spellEnd"/>
      <w:r w:rsidR="00E56A34">
        <w:rPr>
          <w:rFonts w:ascii="Arial" w:hAnsi="Arial" w:cs="Arial"/>
          <w:sz w:val="24"/>
        </w:rPr>
        <w:t>, 2016)</w:t>
      </w:r>
      <w:r w:rsidR="00550209">
        <w:rPr>
          <w:rFonts w:ascii="Arial" w:hAnsi="Arial" w:cs="Arial"/>
          <w:sz w:val="24"/>
        </w:rPr>
        <w:t>.</w:t>
      </w: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D547A4" w:rsidRDefault="00D547A4" w:rsidP="00D37B15">
      <w:pPr>
        <w:pStyle w:val="Caption"/>
        <w:rPr>
          <w:rFonts w:ascii="Arial" w:hAnsi="Arial" w:cs="Arial"/>
          <w:sz w:val="22"/>
        </w:rPr>
      </w:pPr>
    </w:p>
    <w:p w:rsidR="00454761" w:rsidRPr="00D37B15" w:rsidRDefault="004A3BCE" w:rsidP="00D37B15">
      <w:pPr>
        <w:pStyle w:val="Caption"/>
        <w:rPr>
          <w:rFonts w:ascii="Arial" w:hAnsi="Arial" w:cs="Arial"/>
          <w:i w:val="0"/>
          <w:sz w:val="22"/>
        </w:rPr>
      </w:pPr>
      <w:bookmarkStart w:id="8" w:name="_Toc38578042"/>
      <w:r w:rsidRPr="00D20369">
        <w:rPr>
          <w:rFonts w:ascii="Arial" w:hAnsi="Arial" w:cs="Arial"/>
          <w:sz w:val="22"/>
        </w:rPr>
        <w:t xml:space="preserve">Figure </w:t>
      </w:r>
      <w:r w:rsidRPr="00D20369">
        <w:rPr>
          <w:rFonts w:ascii="Arial" w:hAnsi="Arial" w:cs="Arial"/>
          <w:sz w:val="22"/>
        </w:rPr>
        <w:fldChar w:fldCharType="begin"/>
      </w:r>
      <w:r w:rsidRPr="00D20369">
        <w:rPr>
          <w:rFonts w:ascii="Arial" w:hAnsi="Arial" w:cs="Arial"/>
          <w:sz w:val="22"/>
        </w:rPr>
        <w:instrText xml:space="preserve"> SEQ Figure \* ARABIC </w:instrText>
      </w:r>
      <w:r w:rsidRPr="00D20369">
        <w:rPr>
          <w:rFonts w:ascii="Arial" w:hAnsi="Arial" w:cs="Arial"/>
          <w:sz w:val="22"/>
        </w:rPr>
        <w:fldChar w:fldCharType="separate"/>
      </w:r>
      <w:r>
        <w:rPr>
          <w:rFonts w:ascii="Arial" w:hAnsi="Arial" w:cs="Arial"/>
          <w:noProof/>
          <w:sz w:val="22"/>
        </w:rPr>
        <w:t>10</w:t>
      </w:r>
      <w:r w:rsidRPr="00D20369">
        <w:rPr>
          <w:rFonts w:ascii="Arial" w:hAnsi="Arial" w:cs="Arial"/>
          <w:sz w:val="22"/>
        </w:rPr>
        <w:fldChar w:fldCharType="end"/>
      </w:r>
      <w:r w:rsidRPr="00D20369">
        <w:rPr>
          <w:rFonts w:ascii="Arial" w:hAnsi="Arial" w:cs="Arial"/>
          <w:sz w:val="22"/>
        </w:rPr>
        <w:t xml:space="preserve">: </w:t>
      </w:r>
      <w:r>
        <w:rPr>
          <w:rFonts w:ascii="Arial" w:hAnsi="Arial" w:cs="Arial"/>
          <w:i w:val="0"/>
          <w:sz w:val="22"/>
        </w:rPr>
        <w:t>A workflow chart of the process of an EIA adapted from an example produced by the leading world academic on the topic</w:t>
      </w:r>
      <w:r w:rsidR="00001774">
        <w:rPr>
          <w:rFonts w:ascii="Arial" w:hAnsi="Arial" w:cs="Arial"/>
          <w:i w:val="0"/>
          <w:sz w:val="22"/>
        </w:rPr>
        <w:t>,</w:t>
      </w:r>
      <w:r>
        <w:rPr>
          <w:rFonts w:ascii="Arial" w:hAnsi="Arial" w:cs="Arial"/>
          <w:i w:val="0"/>
          <w:sz w:val="22"/>
        </w:rPr>
        <w:t xml:space="preserve"> John Glasson </w:t>
      </w:r>
      <w:r w:rsidRPr="00D20369">
        <w:rPr>
          <w:rFonts w:ascii="Arial" w:hAnsi="Arial" w:cs="Arial"/>
          <w:sz w:val="22"/>
        </w:rPr>
        <w:t>(Wilson et al, 2017).</w:t>
      </w:r>
      <w:bookmarkEnd w:id="8"/>
    </w:p>
    <w:p w:rsidR="003F0488" w:rsidRPr="00D432CB" w:rsidRDefault="00811F49" w:rsidP="00C12237">
      <w:pPr>
        <w:pStyle w:val="Heading2"/>
        <w:spacing w:line="360" w:lineRule="auto"/>
        <w:jc w:val="both"/>
        <w:rPr>
          <w:rFonts w:ascii="Arial" w:hAnsi="Arial" w:cs="Arial"/>
          <w:sz w:val="32"/>
        </w:rPr>
      </w:pPr>
      <w:bookmarkStart w:id="9" w:name="_Toc38578022"/>
      <w:r>
        <w:rPr>
          <w:rFonts w:ascii="Arial" w:hAnsi="Arial" w:cs="Arial"/>
          <w:sz w:val="32"/>
        </w:rPr>
        <w:lastRenderedPageBreak/>
        <w:t>2.2</w:t>
      </w:r>
      <w:r w:rsidR="00C94B71" w:rsidRPr="00D432CB">
        <w:rPr>
          <w:rFonts w:ascii="Arial" w:hAnsi="Arial" w:cs="Arial"/>
          <w:sz w:val="32"/>
        </w:rPr>
        <w:t xml:space="preserve"> EIA Regulations</w:t>
      </w:r>
      <w:r w:rsidR="003F0488" w:rsidRPr="00D432CB">
        <w:rPr>
          <w:rFonts w:ascii="Arial" w:hAnsi="Arial" w:cs="Arial"/>
          <w:sz w:val="32"/>
        </w:rPr>
        <w:t xml:space="preserve"> Timeline</w:t>
      </w:r>
      <w:bookmarkEnd w:id="9"/>
      <w:r w:rsidR="003F0488" w:rsidRPr="00D432CB">
        <w:rPr>
          <w:rFonts w:ascii="Arial" w:hAnsi="Arial" w:cs="Arial"/>
          <w:sz w:val="32"/>
        </w:rPr>
        <w:t xml:space="preserve">  </w:t>
      </w:r>
    </w:p>
    <w:p w:rsidR="00933DA8" w:rsidRDefault="00774CA1" w:rsidP="00690945">
      <w:pPr>
        <w:spacing w:line="360" w:lineRule="auto"/>
        <w:jc w:val="both"/>
        <w:rPr>
          <w:rFonts w:ascii="Arial" w:hAnsi="Arial" w:cs="Arial"/>
          <w:sz w:val="24"/>
        </w:rPr>
      </w:pPr>
      <w:r>
        <w:rPr>
          <w:rFonts w:ascii="Arial" w:hAnsi="Arial" w:cs="Arial"/>
          <w:sz w:val="24"/>
        </w:rPr>
        <w:t xml:space="preserve">The </w:t>
      </w:r>
      <w:r w:rsidR="00817AF2">
        <w:rPr>
          <w:rFonts w:ascii="Arial" w:hAnsi="Arial" w:cs="Arial"/>
          <w:sz w:val="24"/>
        </w:rPr>
        <w:t xml:space="preserve">concept </w:t>
      </w:r>
      <w:r>
        <w:rPr>
          <w:rFonts w:ascii="Arial" w:hAnsi="Arial" w:cs="Arial"/>
          <w:sz w:val="24"/>
        </w:rPr>
        <w:t xml:space="preserve">of an EIA </w:t>
      </w:r>
      <w:r w:rsidR="00817AF2">
        <w:rPr>
          <w:rFonts w:ascii="Arial" w:hAnsi="Arial" w:cs="Arial"/>
          <w:sz w:val="24"/>
        </w:rPr>
        <w:t>began</w:t>
      </w:r>
      <w:r w:rsidR="00001774">
        <w:rPr>
          <w:rFonts w:ascii="Arial" w:hAnsi="Arial" w:cs="Arial"/>
          <w:sz w:val="24"/>
        </w:rPr>
        <w:t xml:space="preserve"> to rise in prominence in the late 1960s </w:t>
      </w:r>
      <w:r w:rsidR="00817AF2">
        <w:rPr>
          <w:rFonts w:ascii="Arial" w:hAnsi="Arial" w:cs="Arial"/>
          <w:sz w:val="24"/>
        </w:rPr>
        <w:t xml:space="preserve">with its </w:t>
      </w:r>
      <w:r w:rsidR="00EE565D">
        <w:rPr>
          <w:rFonts w:ascii="Arial" w:hAnsi="Arial" w:cs="Arial"/>
          <w:sz w:val="24"/>
        </w:rPr>
        <w:t>inclusion within environmental policy in the US</w:t>
      </w:r>
      <w:r w:rsidR="00BA121B">
        <w:rPr>
          <w:rFonts w:ascii="Arial" w:hAnsi="Arial" w:cs="Arial"/>
          <w:sz w:val="24"/>
        </w:rPr>
        <w:t xml:space="preserve"> </w:t>
      </w:r>
      <w:r w:rsidR="00690945">
        <w:rPr>
          <w:rFonts w:ascii="Arial" w:hAnsi="Arial" w:cs="Arial"/>
          <w:sz w:val="24"/>
        </w:rPr>
        <w:t xml:space="preserve">via the National </w:t>
      </w:r>
      <w:r w:rsidR="00690945" w:rsidRPr="00690945">
        <w:rPr>
          <w:rFonts w:ascii="Arial" w:hAnsi="Arial" w:cs="Arial"/>
          <w:sz w:val="24"/>
        </w:rPr>
        <w:t>Environmental Policy Act</w:t>
      </w:r>
      <w:r w:rsidR="00207AC7">
        <w:rPr>
          <w:rFonts w:ascii="Arial" w:hAnsi="Arial" w:cs="Arial"/>
          <w:sz w:val="24"/>
        </w:rPr>
        <w:t xml:space="preserve"> (NEPA) in 1969 (Caldwell, 1988; </w:t>
      </w:r>
      <w:proofErr w:type="spellStart"/>
      <w:r w:rsidR="00BE662E">
        <w:rPr>
          <w:rFonts w:ascii="Arial" w:hAnsi="Arial" w:cs="Arial"/>
          <w:sz w:val="24"/>
        </w:rPr>
        <w:t>Wathern</w:t>
      </w:r>
      <w:proofErr w:type="spellEnd"/>
      <w:r w:rsidR="00BE662E">
        <w:rPr>
          <w:rFonts w:ascii="Arial" w:hAnsi="Arial" w:cs="Arial"/>
          <w:sz w:val="24"/>
        </w:rPr>
        <w:t xml:space="preserve">, 1988; </w:t>
      </w:r>
      <w:r w:rsidR="00BA121B">
        <w:rPr>
          <w:rFonts w:ascii="Arial" w:hAnsi="Arial" w:cs="Arial"/>
          <w:sz w:val="24"/>
        </w:rPr>
        <w:t xml:space="preserve">Glasson &amp; </w:t>
      </w:r>
      <w:proofErr w:type="spellStart"/>
      <w:r w:rsidR="00BA121B">
        <w:rPr>
          <w:rFonts w:ascii="Arial" w:hAnsi="Arial" w:cs="Arial"/>
          <w:sz w:val="24"/>
        </w:rPr>
        <w:t>Therivel</w:t>
      </w:r>
      <w:proofErr w:type="spellEnd"/>
      <w:r w:rsidR="00BA121B">
        <w:rPr>
          <w:rFonts w:ascii="Arial" w:hAnsi="Arial" w:cs="Arial"/>
          <w:sz w:val="24"/>
        </w:rPr>
        <w:t>, 2013)</w:t>
      </w:r>
      <w:r w:rsidR="00382DD6">
        <w:rPr>
          <w:rFonts w:ascii="Arial" w:hAnsi="Arial" w:cs="Arial"/>
          <w:sz w:val="24"/>
        </w:rPr>
        <w:t xml:space="preserve">. A consequence was that EIAs were now </w:t>
      </w:r>
      <w:r w:rsidR="00207AC7">
        <w:rPr>
          <w:rFonts w:ascii="Arial" w:hAnsi="Arial" w:cs="Arial"/>
          <w:sz w:val="24"/>
        </w:rPr>
        <w:t xml:space="preserve">applicable to all </w:t>
      </w:r>
      <w:r w:rsidR="00EE565D">
        <w:rPr>
          <w:rFonts w:ascii="Arial" w:hAnsi="Arial" w:cs="Arial"/>
          <w:sz w:val="24"/>
        </w:rPr>
        <w:t xml:space="preserve">significant government projects and </w:t>
      </w:r>
      <w:r w:rsidR="009D05D5" w:rsidRPr="00BC75DE">
        <w:rPr>
          <w:rFonts w:ascii="Arial" w:hAnsi="Arial" w:cs="Arial"/>
          <w:sz w:val="24"/>
        </w:rPr>
        <w:t>programs</w:t>
      </w:r>
      <w:r w:rsidR="00EE565D">
        <w:rPr>
          <w:rFonts w:ascii="Arial" w:hAnsi="Arial" w:cs="Arial"/>
          <w:sz w:val="24"/>
        </w:rPr>
        <w:t xml:space="preserve"> </w:t>
      </w:r>
      <w:r w:rsidR="00207AC7">
        <w:rPr>
          <w:rFonts w:ascii="Arial" w:hAnsi="Arial" w:cs="Arial"/>
          <w:sz w:val="24"/>
        </w:rPr>
        <w:t xml:space="preserve">in the US </w:t>
      </w:r>
      <w:r w:rsidR="00EE565D">
        <w:rPr>
          <w:rFonts w:ascii="Arial" w:hAnsi="Arial" w:cs="Arial"/>
          <w:sz w:val="24"/>
        </w:rPr>
        <w:t xml:space="preserve">that posed a risk of having a detrimental impact </w:t>
      </w:r>
      <w:r w:rsidR="00001774">
        <w:rPr>
          <w:rFonts w:ascii="Arial" w:hAnsi="Arial" w:cs="Arial"/>
          <w:sz w:val="24"/>
        </w:rPr>
        <w:t xml:space="preserve">on </w:t>
      </w:r>
      <w:r w:rsidR="00EE565D">
        <w:rPr>
          <w:rFonts w:ascii="Arial" w:hAnsi="Arial" w:cs="Arial"/>
          <w:sz w:val="24"/>
        </w:rPr>
        <w:t>human health</w:t>
      </w:r>
      <w:r w:rsidR="009D05D5" w:rsidRPr="00BC75DE">
        <w:rPr>
          <w:rFonts w:ascii="Arial" w:hAnsi="Arial" w:cs="Arial"/>
          <w:sz w:val="24"/>
        </w:rPr>
        <w:t xml:space="preserve"> (</w:t>
      </w:r>
      <w:proofErr w:type="spellStart"/>
      <w:r w:rsidR="00D86A48">
        <w:rPr>
          <w:rFonts w:ascii="Arial" w:hAnsi="Arial" w:cs="Arial"/>
          <w:sz w:val="24"/>
        </w:rPr>
        <w:t>Wathern</w:t>
      </w:r>
      <w:proofErr w:type="spellEnd"/>
      <w:r w:rsidR="00D86A48">
        <w:rPr>
          <w:rFonts w:ascii="Arial" w:hAnsi="Arial" w:cs="Arial"/>
          <w:sz w:val="24"/>
        </w:rPr>
        <w:t>, 1988</w:t>
      </w:r>
      <w:r w:rsidR="00001774">
        <w:rPr>
          <w:rFonts w:ascii="Arial" w:hAnsi="Arial" w:cs="Arial"/>
          <w:sz w:val="24"/>
        </w:rPr>
        <w:t>). T</w:t>
      </w:r>
      <w:r w:rsidR="00EE565D">
        <w:rPr>
          <w:rFonts w:ascii="Arial" w:hAnsi="Arial" w:cs="Arial"/>
          <w:sz w:val="24"/>
        </w:rPr>
        <w:t>he concept soon gained momentum with other nations adopting their own EIA models</w:t>
      </w:r>
      <w:r w:rsidR="00025601">
        <w:rPr>
          <w:rFonts w:ascii="Arial" w:hAnsi="Arial" w:cs="Arial"/>
          <w:sz w:val="24"/>
        </w:rPr>
        <w:t xml:space="preserve"> (</w:t>
      </w:r>
      <w:proofErr w:type="spellStart"/>
      <w:r w:rsidR="00025601">
        <w:rPr>
          <w:rFonts w:ascii="Arial" w:hAnsi="Arial" w:cs="Arial"/>
          <w:sz w:val="24"/>
        </w:rPr>
        <w:t>Kominkova</w:t>
      </w:r>
      <w:proofErr w:type="spellEnd"/>
      <w:r w:rsidR="00025601">
        <w:rPr>
          <w:rFonts w:ascii="Arial" w:hAnsi="Arial" w:cs="Arial"/>
          <w:sz w:val="24"/>
        </w:rPr>
        <w:t>, 2016)</w:t>
      </w:r>
      <w:r w:rsidR="00EE565D">
        <w:rPr>
          <w:rFonts w:ascii="Arial" w:hAnsi="Arial" w:cs="Arial"/>
          <w:sz w:val="24"/>
        </w:rPr>
        <w:t xml:space="preserve">. </w:t>
      </w:r>
    </w:p>
    <w:p w:rsidR="00933DA8" w:rsidRDefault="006F2660" w:rsidP="00533F74">
      <w:pPr>
        <w:spacing w:line="360" w:lineRule="auto"/>
        <w:jc w:val="both"/>
        <w:rPr>
          <w:rFonts w:ascii="Arial" w:hAnsi="Arial" w:cs="Arial"/>
          <w:sz w:val="24"/>
        </w:rPr>
      </w:pPr>
      <w:r>
        <w:rPr>
          <w:rFonts w:ascii="Arial" w:hAnsi="Arial" w:cs="Arial"/>
          <w:sz w:val="24"/>
        </w:rPr>
        <w:t xml:space="preserve">The first being </w:t>
      </w:r>
      <w:r w:rsidR="00EE565D">
        <w:rPr>
          <w:rFonts w:ascii="Arial" w:hAnsi="Arial" w:cs="Arial"/>
          <w:sz w:val="24"/>
        </w:rPr>
        <w:t xml:space="preserve">Canada in </w:t>
      </w:r>
      <w:r>
        <w:rPr>
          <w:rFonts w:ascii="Arial" w:hAnsi="Arial" w:cs="Arial"/>
          <w:sz w:val="24"/>
        </w:rPr>
        <w:t xml:space="preserve">1973, a year after the </w:t>
      </w:r>
      <w:r w:rsidR="00CB150A" w:rsidRPr="00BC75DE">
        <w:rPr>
          <w:rFonts w:ascii="Arial" w:hAnsi="Arial" w:cs="Arial"/>
          <w:sz w:val="24"/>
        </w:rPr>
        <w:t>UN Stockholm Convention</w:t>
      </w:r>
      <w:r>
        <w:rPr>
          <w:rFonts w:ascii="Arial" w:hAnsi="Arial" w:cs="Arial"/>
          <w:sz w:val="24"/>
        </w:rPr>
        <w:t xml:space="preserve"> that came to be known as a watershed moment in en</w:t>
      </w:r>
      <w:r w:rsidR="00BC667F">
        <w:rPr>
          <w:rFonts w:ascii="Arial" w:hAnsi="Arial" w:cs="Arial"/>
          <w:sz w:val="24"/>
        </w:rPr>
        <w:t>vironmental politics (</w:t>
      </w:r>
      <w:proofErr w:type="spellStart"/>
      <w:r w:rsidR="00F061CE">
        <w:rPr>
          <w:rFonts w:ascii="Arial" w:hAnsi="Arial" w:cs="Arial"/>
          <w:sz w:val="24"/>
        </w:rPr>
        <w:t>Beanlands</w:t>
      </w:r>
      <w:proofErr w:type="spellEnd"/>
      <w:r w:rsidR="00F061CE">
        <w:rPr>
          <w:rFonts w:ascii="Arial" w:hAnsi="Arial" w:cs="Arial"/>
          <w:sz w:val="24"/>
        </w:rPr>
        <w:t xml:space="preserve"> &amp; </w:t>
      </w:r>
      <w:proofErr w:type="spellStart"/>
      <w:r w:rsidR="00F061CE">
        <w:rPr>
          <w:rFonts w:ascii="Arial" w:hAnsi="Arial" w:cs="Arial"/>
          <w:sz w:val="24"/>
        </w:rPr>
        <w:t>Duinker</w:t>
      </w:r>
      <w:proofErr w:type="spellEnd"/>
      <w:r w:rsidR="00F061CE">
        <w:rPr>
          <w:rFonts w:ascii="Arial" w:hAnsi="Arial" w:cs="Arial"/>
          <w:sz w:val="24"/>
        </w:rPr>
        <w:t xml:space="preserve">, 1983; </w:t>
      </w:r>
      <w:r>
        <w:rPr>
          <w:rFonts w:ascii="Arial" w:hAnsi="Arial" w:cs="Arial"/>
          <w:sz w:val="24"/>
        </w:rPr>
        <w:t>UN, 2020).</w:t>
      </w:r>
      <w:r w:rsidR="00933DA8">
        <w:rPr>
          <w:rFonts w:ascii="Arial" w:hAnsi="Arial" w:cs="Arial"/>
          <w:sz w:val="24"/>
        </w:rPr>
        <w:t xml:space="preserve"> </w:t>
      </w:r>
      <w:r w:rsidR="00382DD6">
        <w:rPr>
          <w:rFonts w:ascii="Arial" w:hAnsi="Arial" w:cs="Arial"/>
          <w:sz w:val="24"/>
        </w:rPr>
        <w:t>In</w:t>
      </w:r>
      <w:r w:rsidR="00001774">
        <w:rPr>
          <w:rFonts w:ascii="Arial" w:hAnsi="Arial" w:cs="Arial"/>
          <w:sz w:val="24"/>
        </w:rPr>
        <w:t xml:space="preserve"> mainland Europe, member states </w:t>
      </w:r>
      <w:r w:rsidR="00BA121B">
        <w:rPr>
          <w:rFonts w:ascii="Arial" w:hAnsi="Arial" w:cs="Arial"/>
          <w:sz w:val="24"/>
        </w:rPr>
        <w:t xml:space="preserve">Germany and France in 1975/1976 each </w:t>
      </w:r>
      <w:r w:rsidR="00CB150A" w:rsidRPr="00BC75DE">
        <w:rPr>
          <w:rFonts w:ascii="Arial" w:hAnsi="Arial" w:cs="Arial"/>
          <w:sz w:val="24"/>
        </w:rPr>
        <w:t>devise</w:t>
      </w:r>
      <w:r w:rsidR="00BA121B">
        <w:rPr>
          <w:rFonts w:ascii="Arial" w:hAnsi="Arial" w:cs="Arial"/>
          <w:sz w:val="24"/>
        </w:rPr>
        <w:t xml:space="preserve">d their own EIA </w:t>
      </w:r>
      <w:r w:rsidR="004665EE">
        <w:rPr>
          <w:rFonts w:ascii="Arial" w:hAnsi="Arial" w:cs="Arial"/>
          <w:sz w:val="24"/>
        </w:rPr>
        <w:t xml:space="preserve">legislation </w:t>
      </w:r>
      <w:r w:rsidR="00BC667F">
        <w:rPr>
          <w:rFonts w:ascii="Arial" w:hAnsi="Arial" w:cs="Arial"/>
          <w:sz w:val="24"/>
        </w:rPr>
        <w:t>respectively (IISD, 2020</w:t>
      </w:r>
      <w:r w:rsidR="00CB150A" w:rsidRPr="00BC75DE">
        <w:rPr>
          <w:rFonts w:ascii="Arial" w:hAnsi="Arial" w:cs="Arial"/>
          <w:sz w:val="24"/>
        </w:rPr>
        <w:t xml:space="preserve">). </w:t>
      </w:r>
      <w:r w:rsidR="004665EE">
        <w:rPr>
          <w:rFonts w:ascii="Arial" w:hAnsi="Arial" w:cs="Arial"/>
          <w:sz w:val="24"/>
        </w:rPr>
        <w:t>To add to this, i</w:t>
      </w:r>
      <w:r w:rsidR="00CB150A" w:rsidRPr="00BC75DE">
        <w:rPr>
          <w:rFonts w:ascii="Arial" w:hAnsi="Arial" w:cs="Arial"/>
          <w:sz w:val="24"/>
        </w:rPr>
        <w:t xml:space="preserve">n </w:t>
      </w:r>
      <w:r w:rsidR="005E74BE">
        <w:rPr>
          <w:rFonts w:ascii="Arial" w:hAnsi="Arial" w:cs="Arial"/>
          <w:sz w:val="24"/>
        </w:rPr>
        <w:t xml:space="preserve">the </w:t>
      </w:r>
      <w:r w:rsidR="005E74BE" w:rsidRPr="00BC75DE">
        <w:rPr>
          <w:rFonts w:ascii="Arial" w:hAnsi="Arial" w:cs="Arial"/>
          <w:sz w:val="24"/>
        </w:rPr>
        <w:t>mid-1980s</w:t>
      </w:r>
      <w:r w:rsidR="004665EE">
        <w:rPr>
          <w:rFonts w:ascii="Arial" w:hAnsi="Arial" w:cs="Arial"/>
          <w:sz w:val="24"/>
        </w:rPr>
        <w:t>,</w:t>
      </w:r>
      <w:r w:rsidR="00CB150A" w:rsidRPr="00BC75DE">
        <w:rPr>
          <w:rFonts w:ascii="Arial" w:hAnsi="Arial" w:cs="Arial"/>
          <w:sz w:val="24"/>
        </w:rPr>
        <w:t xml:space="preserve"> the World Bank formally endorsed t</w:t>
      </w:r>
      <w:r w:rsidR="00C12237">
        <w:rPr>
          <w:rFonts w:ascii="Arial" w:hAnsi="Arial" w:cs="Arial"/>
          <w:sz w:val="24"/>
        </w:rPr>
        <w:t>h</w:t>
      </w:r>
      <w:r w:rsidR="00377643">
        <w:rPr>
          <w:rFonts w:ascii="Arial" w:hAnsi="Arial" w:cs="Arial"/>
          <w:sz w:val="24"/>
        </w:rPr>
        <w:t xml:space="preserve">e international use of the EIA. </w:t>
      </w:r>
    </w:p>
    <w:p w:rsidR="00933DA8" w:rsidRDefault="00377643" w:rsidP="00533F74">
      <w:pPr>
        <w:spacing w:line="360" w:lineRule="auto"/>
        <w:jc w:val="both"/>
        <w:rPr>
          <w:rFonts w:ascii="Arial" w:hAnsi="Arial" w:cs="Arial"/>
          <w:sz w:val="24"/>
        </w:rPr>
      </w:pPr>
      <w:r>
        <w:rPr>
          <w:rFonts w:ascii="Arial" w:hAnsi="Arial" w:cs="Arial"/>
          <w:sz w:val="24"/>
        </w:rPr>
        <w:t xml:space="preserve">At a similar time, </w:t>
      </w:r>
      <w:r w:rsidR="00C12237">
        <w:rPr>
          <w:rFonts w:ascii="Arial" w:hAnsi="Arial" w:cs="Arial"/>
          <w:sz w:val="24"/>
        </w:rPr>
        <w:t xml:space="preserve">the United Nations Environment Programme </w:t>
      </w:r>
      <w:r>
        <w:rPr>
          <w:rFonts w:ascii="Arial" w:hAnsi="Arial" w:cs="Arial"/>
          <w:sz w:val="24"/>
        </w:rPr>
        <w:t xml:space="preserve">(UNEP) implemented measures </w:t>
      </w:r>
      <w:r w:rsidR="00C12237">
        <w:rPr>
          <w:rFonts w:ascii="Arial" w:hAnsi="Arial" w:cs="Arial"/>
          <w:sz w:val="24"/>
        </w:rPr>
        <w:t xml:space="preserve">to promote </w:t>
      </w:r>
      <w:r w:rsidR="004665EE">
        <w:rPr>
          <w:rFonts w:ascii="Arial" w:hAnsi="Arial" w:cs="Arial"/>
          <w:sz w:val="24"/>
        </w:rPr>
        <w:t xml:space="preserve">the </w:t>
      </w:r>
      <w:r w:rsidR="00C12237">
        <w:rPr>
          <w:rFonts w:ascii="Arial" w:hAnsi="Arial" w:cs="Arial"/>
          <w:sz w:val="24"/>
        </w:rPr>
        <w:t>EIA</w:t>
      </w:r>
      <w:r w:rsidR="004665EE">
        <w:rPr>
          <w:rFonts w:ascii="Arial" w:hAnsi="Arial" w:cs="Arial"/>
          <w:sz w:val="24"/>
        </w:rPr>
        <w:t xml:space="preserve"> procedure</w:t>
      </w:r>
      <w:r w:rsidR="00C12237">
        <w:rPr>
          <w:rFonts w:ascii="Arial" w:hAnsi="Arial" w:cs="Arial"/>
          <w:sz w:val="24"/>
        </w:rPr>
        <w:t>. Following on from this, the European Union implemented</w:t>
      </w:r>
      <w:r w:rsidR="00CB150A" w:rsidRPr="00BC75DE">
        <w:rPr>
          <w:rFonts w:ascii="Arial" w:hAnsi="Arial" w:cs="Arial"/>
          <w:sz w:val="24"/>
        </w:rPr>
        <w:t xml:space="preserve"> its own </w:t>
      </w:r>
      <w:r w:rsidR="004665EE">
        <w:rPr>
          <w:rFonts w:ascii="Arial" w:hAnsi="Arial" w:cs="Arial"/>
          <w:sz w:val="24"/>
        </w:rPr>
        <w:t xml:space="preserve">official </w:t>
      </w:r>
      <w:r w:rsidR="00CB150A" w:rsidRPr="00BC75DE">
        <w:rPr>
          <w:rFonts w:ascii="Arial" w:hAnsi="Arial" w:cs="Arial"/>
          <w:sz w:val="24"/>
        </w:rPr>
        <w:t>EIA Direc</w:t>
      </w:r>
      <w:r>
        <w:rPr>
          <w:rFonts w:ascii="Arial" w:hAnsi="Arial" w:cs="Arial"/>
          <w:sz w:val="24"/>
        </w:rPr>
        <w:t>tive in 1985</w:t>
      </w:r>
      <w:r w:rsidR="00BC667F">
        <w:rPr>
          <w:rFonts w:ascii="Arial" w:hAnsi="Arial" w:cs="Arial"/>
          <w:sz w:val="24"/>
        </w:rPr>
        <w:t xml:space="preserve"> (</w:t>
      </w:r>
      <w:proofErr w:type="spellStart"/>
      <w:r w:rsidR="00025601">
        <w:rPr>
          <w:rFonts w:ascii="Arial" w:hAnsi="Arial" w:cs="Arial"/>
          <w:sz w:val="24"/>
        </w:rPr>
        <w:t>Kominkova</w:t>
      </w:r>
      <w:proofErr w:type="spellEnd"/>
      <w:r w:rsidR="00025601">
        <w:rPr>
          <w:rFonts w:ascii="Arial" w:hAnsi="Arial" w:cs="Arial"/>
          <w:sz w:val="24"/>
        </w:rPr>
        <w:t xml:space="preserve">, 2016; </w:t>
      </w:r>
      <w:r w:rsidR="00BC667F">
        <w:rPr>
          <w:rFonts w:ascii="Arial" w:hAnsi="Arial" w:cs="Arial"/>
          <w:sz w:val="24"/>
        </w:rPr>
        <w:t>IISD, 2020</w:t>
      </w:r>
      <w:r w:rsidR="00FD3D8A" w:rsidRPr="00BC75DE">
        <w:rPr>
          <w:rFonts w:ascii="Arial" w:hAnsi="Arial" w:cs="Arial"/>
          <w:sz w:val="24"/>
        </w:rPr>
        <w:t xml:space="preserve">). </w:t>
      </w:r>
      <w:r>
        <w:rPr>
          <w:rFonts w:ascii="Arial" w:hAnsi="Arial" w:cs="Arial"/>
          <w:sz w:val="24"/>
        </w:rPr>
        <w:t>Several years later, in 1992, the UN went further once more by declaring</w:t>
      </w:r>
      <w:r w:rsidR="004665EE">
        <w:rPr>
          <w:rFonts w:ascii="Arial" w:hAnsi="Arial" w:cs="Arial"/>
          <w:sz w:val="24"/>
        </w:rPr>
        <w:t xml:space="preserve"> EIAs</w:t>
      </w:r>
      <w:r w:rsidR="00F31B94">
        <w:rPr>
          <w:rFonts w:ascii="Arial" w:hAnsi="Arial" w:cs="Arial"/>
          <w:sz w:val="24"/>
        </w:rPr>
        <w:t xml:space="preserve"> a national instrument</w:t>
      </w:r>
      <w:r w:rsidR="00BC667F">
        <w:rPr>
          <w:rFonts w:ascii="Arial" w:hAnsi="Arial" w:cs="Arial"/>
          <w:sz w:val="24"/>
        </w:rPr>
        <w:t xml:space="preserve"> (IISD, 2020</w:t>
      </w:r>
      <w:r w:rsidR="00815C5A">
        <w:rPr>
          <w:rFonts w:ascii="Arial" w:hAnsi="Arial" w:cs="Arial"/>
          <w:sz w:val="24"/>
        </w:rPr>
        <w:t xml:space="preserve">). </w:t>
      </w:r>
    </w:p>
    <w:p w:rsidR="00D37B15" w:rsidRDefault="002464C6" w:rsidP="00AB7CCC">
      <w:pPr>
        <w:spacing w:line="360" w:lineRule="auto"/>
        <w:jc w:val="both"/>
        <w:rPr>
          <w:rFonts w:ascii="Arial" w:hAnsi="Arial" w:cs="Arial"/>
          <w:sz w:val="24"/>
        </w:rPr>
      </w:pPr>
      <w:r>
        <w:rPr>
          <w:rFonts w:ascii="Arial" w:hAnsi="Arial" w:cs="Arial"/>
          <w:sz w:val="24"/>
        </w:rPr>
        <w:t>Following on from the widespread ado</w:t>
      </w:r>
      <w:r w:rsidR="00377643">
        <w:rPr>
          <w:rFonts w:ascii="Arial" w:hAnsi="Arial" w:cs="Arial"/>
          <w:sz w:val="24"/>
        </w:rPr>
        <w:t>ption of EIA globally,</w:t>
      </w:r>
      <w:r>
        <w:rPr>
          <w:rFonts w:ascii="Arial" w:hAnsi="Arial" w:cs="Arial"/>
          <w:sz w:val="24"/>
        </w:rPr>
        <w:t xml:space="preserve"> the European Commission </w:t>
      </w:r>
      <w:r w:rsidR="00377643">
        <w:rPr>
          <w:rFonts w:ascii="Arial" w:hAnsi="Arial" w:cs="Arial"/>
          <w:sz w:val="24"/>
        </w:rPr>
        <w:t xml:space="preserve">in 2001 </w:t>
      </w:r>
      <w:r w:rsidR="00E903F3">
        <w:rPr>
          <w:rFonts w:ascii="Arial" w:hAnsi="Arial" w:cs="Arial"/>
          <w:sz w:val="24"/>
        </w:rPr>
        <w:t>adopted the SEA Directive, which was an addition to the EIA Directive already in place</w:t>
      </w:r>
      <w:r w:rsidR="00377643">
        <w:rPr>
          <w:rFonts w:ascii="Arial" w:hAnsi="Arial" w:cs="Arial"/>
          <w:sz w:val="24"/>
        </w:rPr>
        <w:t xml:space="preserve">. </w:t>
      </w:r>
      <w:r w:rsidR="00AA0C38">
        <w:rPr>
          <w:rFonts w:ascii="Arial" w:hAnsi="Arial" w:cs="Arial"/>
          <w:sz w:val="24"/>
        </w:rPr>
        <w:t>However, i</w:t>
      </w:r>
      <w:r w:rsidR="00377643">
        <w:rPr>
          <w:rFonts w:ascii="Arial" w:hAnsi="Arial" w:cs="Arial"/>
          <w:sz w:val="24"/>
        </w:rPr>
        <w:t xml:space="preserve">t </w:t>
      </w:r>
      <w:r w:rsidR="00AA0C38">
        <w:rPr>
          <w:rFonts w:ascii="Arial" w:hAnsi="Arial" w:cs="Arial"/>
          <w:sz w:val="24"/>
        </w:rPr>
        <w:t xml:space="preserve">differed to EIAs as it </w:t>
      </w:r>
      <w:r w:rsidR="00377643">
        <w:rPr>
          <w:rFonts w:ascii="Arial" w:hAnsi="Arial" w:cs="Arial"/>
          <w:sz w:val="24"/>
        </w:rPr>
        <w:t xml:space="preserve">operated </w:t>
      </w:r>
      <w:r w:rsidR="00AA0C38">
        <w:rPr>
          <w:rFonts w:ascii="Arial" w:hAnsi="Arial" w:cs="Arial"/>
          <w:sz w:val="24"/>
        </w:rPr>
        <w:t xml:space="preserve">instead on a wider-scale, focusing on </w:t>
      </w:r>
      <w:r w:rsidR="00E903F3">
        <w:rPr>
          <w:rFonts w:ascii="Arial" w:hAnsi="Arial" w:cs="Arial"/>
          <w:sz w:val="24"/>
        </w:rPr>
        <w:t xml:space="preserve">plans and </w:t>
      </w:r>
      <w:r>
        <w:rPr>
          <w:rFonts w:ascii="Arial" w:hAnsi="Arial" w:cs="Arial"/>
          <w:sz w:val="24"/>
        </w:rPr>
        <w:t xml:space="preserve">programmes rather than </w:t>
      </w:r>
      <w:r w:rsidR="00377643">
        <w:rPr>
          <w:rFonts w:ascii="Arial" w:hAnsi="Arial" w:cs="Arial"/>
          <w:sz w:val="24"/>
        </w:rPr>
        <w:t>projects</w:t>
      </w:r>
      <w:r>
        <w:rPr>
          <w:rFonts w:ascii="Arial" w:hAnsi="Arial" w:cs="Arial"/>
          <w:sz w:val="24"/>
        </w:rPr>
        <w:t xml:space="preserve"> (University of </w:t>
      </w:r>
      <w:r w:rsidR="008C4583">
        <w:rPr>
          <w:rFonts w:ascii="Arial" w:hAnsi="Arial" w:cs="Arial"/>
          <w:sz w:val="24"/>
        </w:rPr>
        <w:t>Southampton</w:t>
      </w:r>
      <w:r>
        <w:rPr>
          <w:rFonts w:ascii="Arial" w:hAnsi="Arial" w:cs="Arial"/>
          <w:sz w:val="24"/>
        </w:rPr>
        <w:t xml:space="preserve">, 2004). </w:t>
      </w:r>
    </w:p>
    <w:p w:rsidR="00811F49" w:rsidRDefault="00C1285D" w:rsidP="00C1285D">
      <w:pPr>
        <w:pStyle w:val="Heading3"/>
        <w:spacing w:line="360" w:lineRule="auto"/>
        <w:jc w:val="both"/>
        <w:rPr>
          <w:rFonts w:ascii="Arial" w:hAnsi="Arial" w:cs="Arial"/>
          <w:sz w:val="28"/>
        </w:rPr>
      </w:pPr>
      <w:bookmarkStart w:id="10" w:name="_Toc38578023"/>
      <w:r>
        <w:rPr>
          <w:rFonts w:ascii="Arial" w:hAnsi="Arial" w:cs="Arial"/>
          <w:sz w:val="28"/>
        </w:rPr>
        <w:t>2.2.1</w:t>
      </w:r>
      <w:r w:rsidR="008B35D1">
        <w:rPr>
          <w:rFonts w:ascii="Arial" w:hAnsi="Arial" w:cs="Arial"/>
          <w:sz w:val="28"/>
        </w:rPr>
        <w:t xml:space="preserve"> Criticisms</w:t>
      </w:r>
      <w:r w:rsidR="00811F49">
        <w:rPr>
          <w:rFonts w:ascii="Arial" w:hAnsi="Arial" w:cs="Arial"/>
          <w:sz w:val="28"/>
        </w:rPr>
        <w:t xml:space="preserve"> of the EIA</w:t>
      </w:r>
      <w:bookmarkEnd w:id="10"/>
      <w:r w:rsidR="008B35D1">
        <w:rPr>
          <w:rFonts w:ascii="Arial" w:hAnsi="Arial" w:cs="Arial"/>
          <w:sz w:val="28"/>
        </w:rPr>
        <w:t xml:space="preserve"> </w:t>
      </w:r>
    </w:p>
    <w:p w:rsidR="00FA4295" w:rsidRDefault="00CE3A7A" w:rsidP="0022340D">
      <w:pPr>
        <w:spacing w:line="360" w:lineRule="auto"/>
        <w:jc w:val="both"/>
        <w:rPr>
          <w:rFonts w:ascii="Arial" w:hAnsi="Arial" w:cs="Arial"/>
          <w:sz w:val="24"/>
        </w:rPr>
      </w:pPr>
      <w:r>
        <w:rPr>
          <w:rFonts w:ascii="Arial" w:hAnsi="Arial" w:cs="Arial"/>
          <w:sz w:val="24"/>
        </w:rPr>
        <w:t>The EIA process has evolved over a period of five decades to date</w:t>
      </w:r>
      <w:r w:rsidR="00926394">
        <w:rPr>
          <w:rFonts w:ascii="Arial" w:hAnsi="Arial" w:cs="Arial"/>
          <w:sz w:val="24"/>
        </w:rPr>
        <w:t>,</w:t>
      </w:r>
      <w:r>
        <w:rPr>
          <w:rFonts w:ascii="Arial" w:hAnsi="Arial" w:cs="Arial"/>
          <w:sz w:val="24"/>
        </w:rPr>
        <w:t xml:space="preserve"> although it is still not without criticism. </w:t>
      </w:r>
      <w:r w:rsidR="00926394">
        <w:rPr>
          <w:rFonts w:ascii="Arial" w:hAnsi="Arial" w:cs="Arial"/>
          <w:sz w:val="24"/>
        </w:rPr>
        <w:t>A long-standing concern for</w:t>
      </w:r>
      <w:r>
        <w:rPr>
          <w:rFonts w:ascii="Arial" w:hAnsi="Arial" w:cs="Arial"/>
          <w:sz w:val="24"/>
        </w:rPr>
        <w:t xml:space="preserve"> developers, LPAs </w:t>
      </w:r>
      <w:r w:rsidR="004665EE">
        <w:rPr>
          <w:rFonts w:ascii="Arial" w:hAnsi="Arial" w:cs="Arial"/>
          <w:sz w:val="24"/>
        </w:rPr>
        <w:t xml:space="preserve">(Local Planning Authorities) </w:t>
      </w:r>
      <w:r>
        <w:rPr>
          <w:rFonts w:ascii="Arial" w:hAnsi="Arial" w:cs="Arial"/>
          <w:sz w:val="24"/>
        </w:rPr>
        <w:t>and other interested parties</w:t>
      </w:r>
      <w:r w:rsidR="004665EE">
        <w:rPr>
          <w:rFonts w:ascii="Arial" w:hAnsi="Arial" w:cs="Arial"/>
          <w:sz w:val="24"/>
        </w:rPr>
        <w:t xml:space="preserve"> of a development is the prolonged</w:t>
      </w:r>
      <w:r>
        <w:rPr>
          <w:rFonts w:ascii="Arial" w:hAnsi="Arial" w:cs="Arial"/>
          <w:sz w:val="24"/>
        </w:rPr>
        <w:t xml:space="preserve"> time period of which it takes to complete an EIA. </w:t>
      </w:r>
    </w:p>
    <w:p w:rsidR="00CE3A7A" w:rsidRDefault="00CE3A7A" w:rsidP="0022340D">
      <w:pPr>
        <w:spacing w:line="360" w:lineRule="auto"/>
        <w:jc w:val="both"/>
        <w:rPr>
          <w:rFonts w:ascii="Arial" w:hAnsi="Arial" w:cs="Arial"/>
          <w:sz w:val="24"/>
        </w:rPr>
      </w:pPr>
      <w:r>
        <w:rPr>
          <w:rFonts w:ascii="Arial" w:hAnsi="Arial" w:cs="Arial"/>
          <w:sz w:val="24"/>
        </w:rPr>
        <w:t>For instance</w:t>
      </w:r>
      <w:r w:rsidR="00926394">
        <w:rPr>
          <w:rFonts w:ascii="Arial" w:hAnsi="Arial" w:cs="Arial"/>
          <w:sz w:val="24"/>
        </w:rPr>
        <w:t>,</w:t>
      </w:r>
      <w:r>
        <w:rPr>
          <w:rFonts w:ascii="Arial" w:hAnsi="Arial" w:cs="Arial"/>
          <w:sz w:val="24"/>
        </w:rPr>
        <w:t xml:space="preserve"> in a study by Isaac &amp; </w:t>
      </w:r>
      <w:r w:rsidR="00926394">
        <w:rPr>
          <w:rFonts w:ascii="Arial" w:hAnsi="Arial" w:cs="Arial"/>
          <w:sz w:val="24"/>
        </w:rPr>
        <w:t>Garry Middle in 2010, it was found that the average time taken to complete an EIA is 567 days</w:t>
      </w:r>
      <w:r w:rsidR="004665EE">
        <w:rPr>
          <w:rFonts w:ascii="Arial" w:hAnsi="Arial" w:cs="Arial"/>
          <w:sz w:val="24"/>
        </w:rPr>
        <w:t>,</w:t>
      </w:r>
      <w:r w:rsidR="00926394">
        <w:rPr>
          <w:rFonts w:ascii="Arial" w:hAnsi="Arial" w:cs="Arial"/>
          <w:sz w:val="24"/>
        </w:rPr>
        <w:t xml:space="preserve"> with the ‘environmental impact statement’ being the most time consuming phase (Middle &amp; Middle, 2010). This was noted as </w:t>
      </w:r>
      <w:r w:rsidR="00926394">
        <w:rPr>
          <w:rFonts w:ascii="Arial" w:hAnsi="Arial" w:cs="Arial"/>
          <w:sz w:val="24"/>
        </w:rPr>
        <w:lastRenderedPageBreak/>
        <w:t>accounting for between 45-65% of the workload, depending on the size of the EIA in question (Middle &amp; Middle, 2010).</w:t>
      </w:r>
    </w:p>
    <w:p w:rsidR="00FA4295" w:rsidRDefault="00FE497E" w:rsidP="0022340D">
      <w:pPr>
        <w:spacing w:line="360" w:lineRule="auto"/>
        <w:jc w:val="both"/>
        <w:rPr>
          <w:rFonts w:ascii="Arial" w:hAnsi="Arial" w:cs="Arial"/>
          <w:sz w:val="24"/>
        </w:rPr>
      </w:pPr>
      <w:r>
        <w:rPr>
          <w:rFonts w:ascii="Arial" w:hAnsi="Arial" w:cs="Arial"/>
          <w:sz w:val="24"/>
        </w:rPr>
        <w:t xml:space="preserve">Furthermore, failings in EIA methodologies </w:t>
      </w:r>
      <w:r w:rsidR="00FA4295">
        <w:rPr>
          <w:rFonts w:ascii="Arial" w:hAnsi="Arial" w:cs="Arial"/>
          <w:sz w:val="24"/>
        </w:rPr>
        <w:t>have been highlighted in a number of studies. One such study was carried out</w:t>
      </w:r>
      <w:r>
        <w:rPr>
          <w:rFonts w:ascii="Arial" w:hAnsi="Arial" w:cs="Arial"/>
          <w:sz w:val="24"/>
        </w:rPr>
        <w:t xml:space="preserve"> by Carter &amp; Sadler in 1997, in which it </w:t>
      </w:r>
      <w:r w:rsidR="00FA4295">
        <w:rPr>
          <w:rFonts w:ascii="Arial" w:hAnsi="Arial" w:cs="Arial"/>
          <w:sz w:val="24"/>
        </w:rPr>
        <w:t xml:space="preserve">was found that there is ambiguity as to what can be described as acceptable methods </w:t>
      </w:r>
      <w:r>
        <w:rPr>
          <w:rFonts w:ascii="Arial" w:hAnsi="Arial" w:cs="Arial"/>
          <w:sz w:val="24"/>
        </w:rPr>
        <w:t>for surveying</w:t>
      </w:r>
      <w:r w:rsidR="008B6427">
        <w:rPr>
          <w:rFonts w:ascii="Arial" w:hAnsi="Arial" w:cs="Arial"/>
          <w:sz w:val="24"/>
        </w:rPr>
        <w:t xml:space="preserve"> </w:t>
      </w:r>
      <w:r>
        <w:rPr>
          <w:rFonts w:ascii="Arial" w:hAnsi="Arial" w:cs="Arial"/>
          <w:sz w:val="24"/>
        </w:rPr>
        <w:t>(</w:t>
      </w:r>
      <w:r w:rsidR="008B6427">
        <w:rPr>
          <w:rFonts w:ascii="Arial" w:hAnsi="Arial" w:cs="Arial"/>
          <w:sz w:val="24"/>
        </w:rPr>
        <w:t>Carter</w:t>
      </w:r>
      <w:r>
        <w:rPr>
          <w:rFonts w:ascii="Arial" w:hAnsi="Arial" w:cs="Arial"/>
          <w:sz w:val="24"/>
        </w:rPr>
        <w:t xml:space="preserve"> &amp; Sadler</w:t>
      </w:r>
      <w:r w:rsidR="008B6427">
        <w:rPr>
          <w:rFonts w:ascii="Arial" w:hAnsi="Arial" w:cs="Arial"/>
          <w:sz w:val="24"/>
        </w:rPr>
        <w:t xml:space="preserve">, 1997). This is </w:t>
      </w:r>
      <w:r w:rsidR="0035258F">
        <w:rPr>
          <w:rFonts w:ascii="Arial" w:hAnsi="Arial" w:cs="Arial"/>
          <w:sz w:val="24"/>
        </w:rPr>
        <w:t>especially</w:t>
      </w:r>
      <w:r w:rsidR="008B6427">
        <w:rPr>
          <w:rFonts w:ascii="Arial" w:hAnsi="Arial" w:cs="Arial"/>
          <w:sz w:val="24"/>
        </w:rPr>
        <w:t xml:space="preserve"> true</w:t>
      </w:r>
      <w:r w:rsidR="0035258F">
        <w:rPr>
          <w:rFonts w:ascii="Arial" w:hAnsi="Arial" w:cs="Arial"/>
          <w:sz w:val="24"/>
        </w:rPr>
        <w:t xml:space="preserve"> in ecological analysis</w:t>
      </w:r>
      <w:r w:rsidR="008B6427">
        <w:rPr>
          <w:rFonts w:ascii="Arial" w:hAnsi="Arial" w:cs="Arial"/>
          <w:sz w:val="24"/>
        </w:rPr>
        <w:t>,</w:t>
      </w:r>
      <w:r w:rsidR="0035258F">
        <w:rPr>
          <w:rFonts w:ascii="Arial" w:hAnsi="Arial" w:cs="Arial"/>
          <w:sz w:val="24"/>
        </w:rPr>
        <w:t xml:space="preserve"> with it often being </w:t>
      </w:r>
      <w:r w:rsidR="008B6427">
        <w:rPr>
          <w:rFonts w:ascii="Arial" w:hAnsi="Arial" w:cs="Arial"/>
          <w:sz w:val="24"/>
        </w:rPr>
        <w:t xml:space="preserve">left </w:t>
      </w:r>
      <w:r w:rsidR="00FA4295">
        <w:rPr>
          <w:rFonts w:ascii="Arial" w:hAnsi="Arial" w:cs="Arial"/>
          <w:sz w:val="24"/>
        </w:rPr>
        <w:t>at the discretion of the practitioner</w:t>
      </w:r>
      <w:r w:rsidR="0035258F">
        <w:rPr>
          <w:rFonts w:ascii="Arial" w:hAnsi="Arial" w:cs="Arial"/>
          <w:sz w:val="24"/>
        </w:rPr>
        <w:t xml:space="preserve"> (i.e. the environmental consultant)</w:t>
      </w:r>
      <w:r w:rsidR="008B6427">
        <w:rPr>
          <w:rFonts w:ascii="Arial" w:hAnsi="Arial" w:cs="Arial"/>
          <w:sz w:val="24"/>
        </w:rPr>
        <w:t xml:space="preserve"> (Carter &amp; Sadler, 1997)</w:t>
      </w:r>
      <w:r w:rsidR="00FA4295">
        <w:rPr>
          <w:rFonts w:ascii="Arial" w:hAnsi="Arial" w:cs="Arial"/>
          <w:sz w:val="24"/>
        </w:rPr>
        <w:t xml:space="preserve">. </w:t>
      </w:r>
    </w:p>
    <w:p w:rsidR="0035258F" w:rsidRDefault="0035258F" w:rsidP="0022340D">
      <w:pPr>
        <w:spacing w:line="360" w:lineRule="auto"/>
        <w:jc w:val="both"/>
        <w:rPr>
          <w:rFonts w:ascii="Arial" w:hAnsi="Arial" w:cs="Arial"/>
          <w:sz w:val="24"/>
        </w:rPr>
      </w:pPr>
      <w:r>
        <w:rPr>
          <w:rFonts w:ascii="Arial" w:hAnsi="Arial" w:cs="Arial"/>
          <w:sz w:val="24"/>
        </w:rPr>
        <w:t>In turn, a conflict of interest arises</w:t>
      </w:r>
      <w:r w:rsidR="00FE497E">
        <w:rPr>
          <w:rFonts w:ascii="Arial" w:hAnsi="Arial" w:cs="Arial"/>
          <w:sz w:val="24"/>
        </w:rPr>
        <w:t>,</w:t>
      </w:r>
      <w:r>
        <w:rPr>
          <w:rFonts w:ascii="Arial" w:hAnsi="Arial" w:cs="Arial"/>
          <w:sz w:val="24"/>
        </w:rPr>
        <w:t xml:space="preserve"> in that the practitioner is employed by the developer to produce an EIA</w:t>
      </w:r>
      <w:r w:rsidR="008B6427">
        <w:rPr>
          <w:rFonts w:ascii="Arial" w:hAnsi="Arial" w:cs="Arial"/>
          <w:sz w:val="24"/>
        </w:rPr>
        <w:t xml:space="preserve"> (</w:t>
      </w:r>
      <w:proofErr w:type="spellStart"/>
      <w:r w:rsidR="008B6427">
        <w:rPr>
          <w:rFonts w:ascii="Arial" w:hAnsi="Arial" w:cs="Arial"/>
          <w:sz w:val="24"/>
        </w:rPr>
        <w:t>Wathern</w:t>
      </w:r>
      <w:proofErr w:type="spellEnd"/>
      <w:r w:rsidR="008B6427">
        <w:rPr>
          <w:rFonts w:ascii="Arial" w:hAnsi="Arial" w:cs="Arial"/>
          <w:sz w:val="24"/>
        </w:rPr>
        <w:t>, 1988)</w:t>
      </w:r>
      <w:r>
        <w:rPr>
          <w:rFonts w:ascii="Arial" w:hAnsi="Arial" w:cs="Arial"/>
          <w:sz w:val="24"/>
        </w:rPr>
        <w:t xml:space="preserve">. It would be in the interest of the developer that they receive an </w:t>
      </w:r>
      <w:r w:rsidR="00FE497E">
        <w:rPr>
          <w:rFonts w:ascii="Arial" w:hAnsi="Arial" w:cs="Arial"/>
          <w:sz w:val="24"/>
        </w:rPr>
        <w:t>EIA which is cost-effective and</w:t>
      </w:r>
      <w:r w:rsidR="004665EE">
        <w:rPr>
          <w:rFonts w:ascii="Arial" w:hAnsi="Arial" w:cs="Arial"/>
          <w:sz w:val="24"/>
        </w:rPr>
        <w:t xml:space="preserve"> therefore practitioners are often</w:t>
      </w:r>
      <w:r w:rsidR="008B6427">
        <w:rPr>
          <w:rFonts w:ascii="Arial" w:hAnsi="Arial" w:cs="Arial"/>
          <w:sz w:val="24"/>
        </w:rPr>
        <w:t xml:space="preserve"> </w:t>
      </w:r>
      <w:r>
        <w:rPr>
          <w:rFonts w:ascii="Arial" w:hAnsi="Arial" w:cs="Arial"/>
          <w:sz w:val="24"/>
        </w:rPr>
        <w:t>pressured by the developer to rationalize a lower standard of surveying and analysis (</w:t>
      </w:r>
      <w:proofErr w:type="spellStart"/>
      <w:r>
        <w:rPr>
          <w:rFonts w:ascii="Arial" w:hAnsi="Arial" w:cs="Arial"/>
          <w:sz w:val="24"/>
        </w:rPr>
        <w:t>Wathern</w:t>
      </w:r>
      <w:proofErr w:type="spellEnd"/>
      <w:r>
        <w:rPr>
          <w:rFonts w:ascii="Arial" w:hAnsi="Arial" w:cs="Arial"/>
          <w:sz w:val="24"/>
        </w:rPr>
        <w:t xml:space="preserve">, 1988). </w:t>
      </w:r>
    </w:p>
    <w:p w:rsidR="004665EE" w:rsidRDefault="00926394" w:rsidP="0022340D">
      <w:pPr>
        <w:spacing w:line="360" w:lineRule="auto"/>
        <w:jc w:val="both"/>
        <w:rPr>
          <w:rFonts w:ascii="Arial" w:hAnsi="Arial" w:cs="Arial"/>
          <w:sz w:val="24"/>
        </w:rPr>
      </w:pPr>
      <w:r>
        <w:rPr>
          <w:rFonts w:ascii="Arial" w:hAnsi="Arial" w:cs="Arial"/>
          <w:sz w:val="24"/>
        </w:rPr>
        <w:t>Then there is the issue regarding the robustness of EIA theory, with funding of academic research in to the topic in the UK deemed to be lacking (Fischer et al, 2015). Despite this, around 25% of all publication</w:t>
      </w:r>
      <w:r w:rsidR="004665EE">
        <w:rPr>
          <w:rFonts w:ascii="Arial" w:hAnsi="Arial" w:cs="Arial"/>
          <w:sz w:val="24"/>
        </w:rPr>
        <w:t>s</w:t>
      </w:r>
      <w:r>
        <w:rPr>
          <w:rFonts w:ascii="Arial" w:hAnsi="Arial" w:cs="Arial"/>
          <w:sz w:val="24"/>
        </w:rPr>
        <w:t xml:space="preserve"> in English language journals are </w:t>
      </w:r>
      <w:r w:rsidR="00FA4295">
        <w:rPr>
          <w:rFonts w:ascii="Arial" w:hAnsi="Arial" w:cs="Arial"/>
          <w:sz w:val="24"/>
        </w:rPr>
        <w:t xml:space="preserve">by authors in the UK (Fischer et al, 2015). </w:t>
      </w:r>
    </w:p>
    <w:p w:rsidR="004665EE" w:rsidRDefault="004665EE" w:rsidP="0022340D">
      <w:pPr>
        <w:spacing w:line="360" w:lineRule="auto"/>
        <w:jc w:val="both"/>
        <w:rPr>
          <w:rFonts w:ascii="Arial" w:hAnsi="Arial" w:cs="Arial"/>
          <w:sz w:val="24"/>
        </w:rPr>
      </w:pPr>
      <w:r>
        <w:rPr>
          <w:rFonts w:ascii="Arial" w:hAnsi="Arial" w:cs="Arial"/>
          <w:sz w:val="24"/>
        </w:rPr>
        <w:t>Furthermore</w:t>
      </w:r>
      <w:r w:rsidR="008B6427">
        <w:rPr>
          <w:rFonts w:ascii="Arial" w:hAnsi="Arial" w:cs="Arial"/>
          <w:sz w:val="24"/>
        </w:rPr>
        <w:t>, there has been speculation by some authors of the role a scientific method approach could have in the decision-making process of EIAs (Morgan, 2012).</w:t>
      </w:r>
      <w:r w:rsidR="008C7881">
        <w:rPr>
          <w:rFonts w:ascii="Arial" w:hAnsi="Arial" w:cs="Arial"/>
          <w:sz w:val="24"/>
        </w:rPr>
        <w:t xml:space="preserve"> The aim of which would be in producing </w:t>
      </w:r>
      <w:r w:rsidR="008B6427">
        <w:rPr>
          <w:rFonts w:ascii="Arial" w:hAnsi="Arial" w:cs="Arial"/>
          <w:sz w:val="24"/>
        </w:rPr>
        <w:t xml:space="preserve">EIAs </w:t>
      </w:r>
      <w:r w:rsidR="008C7881">
        <w:rPr>
          <w:rFonts w:ascii="Arial" w:hAnsi="Arial" w:cs="Arial"/>
          <w:sz w:val="24"/>
        </w:rPr>
        <w:t>that would follow a logic-</w:t>
      </w:r>
      <w:r w:rsidR="008B6427">
        <w:rPr>
          <w:rFonts w:ascii="Arial" w:hAnsi="Arial" w:cs="Arial"/>
          <w:sz w:val="24"/>
        </w:rPr>
        <w:t>based approach backed by the latest scientific information</w:t>
      </w:r>
      <w:r w:rsidR="008C7881">
        <w:rPr>
          <w:rFonts w:ascii="Arial" w:hAnsi="Arial" w:cs="Arial"/>
          <w:sz w:val="24"/>
        </w:rPr>
        <w:t xml:space="preserve"> (Jay et al, 2007</w:t>
      </w:r>
      <w:r w:rsidR="00175F37">
        <w:rPr>
          <w:rFonts w:ascii="Arial" w:hAnsi="Arial" w:cs="Arial"/>
          <w:sz w:val="24"/>
        </w:rPr>
        <w:t>; Morgan, 2012</w:t>
      </w:r>
      <w:r w:rsidR="008C7881">
        <w:rPr>
          <w:rFonts w:ascii="Arial" w:hAnsi="Arial" w:cs="Arial"/>
          <w:sz w:val="24"/>
        </w:rPr>
        <w:t>).</w:t>
      </w:r>
      <w:r w:rsidR="00CD2382">
        <w:rPr>
          <w:rFonts w:ascii="Arial" w:hAnsi="Arial" w:cs="Arial"/>
          <w:sz w:val="24"/>
        </w:rPr>
        <w:t xml:space="preserve"> </w:t>
      </w:r>
    </w:p>
    <w:p w:rsidR="001D7D0D" w:rsidRDefault="00CD2382" w:rsidP="007C7F07">
      <w:pPr>
        <w:spacing w:line="360" w:lineRule="auto"/>
        <w:jc w:val="both"/>
        <w:rPr>
          <w:rFonts w:ascii="Arial" w:hAnsi="Arial" w:cs="Arial"/>
          <w:sz w:val="24"/>
        </w:rPr>
      </w:pPr>
      <w:r>
        <w:rPr>
          <w:rFonts w:ascii="Arial" w:hAnsi="Arial" w:cs="Arial"/>
          <w:sz w:val="24"/>
        </w:rPr>
        <w:t xml:space="preserve">The legal context and legislation is also </w:t>
      </w:r>
      <w:r w:rsidR="00E8732B">
        <w:rPr>
          <w:rFonts w:ascii="Arial" w:hAnsi="Arial" w:cs="Arial"/>
          <w:sz w:val="24"/>
        </w:rPr>
        <w:t xml:space="preserve">a </w:t>
      </w:r>
      <w:r>
        <w:rPr>
          <w:rFonts w:ascii="Arial" w:hAnsi="Arial" w:cs="Arial"/>
          <w:sz w:val="24"/>
        </w:rPr>
        <w:t xml:space="preserve">highly complicated </w:t>
      </w:r>
      <w:r w:rsidR="00E8732B">
        <w:rPr>
          <w:rFonts w:ascii="Arial" w:hAnsi="Arial" w:cs="Arial"/>
          <w:sz w:val="24"/>
        </w:rPr>
        <w:t xml:space="preserve">matter </w:t>
      </w:r>
      <w:r>
        <w:rPr>
          <w:rFonts w:ascii="Arial" w:hAnsi="Arial" w:cs="Arial"/>
          <w:sz w:val="24"/>
        </w:rPr>
        <w:t>in the UK with much jurisdi</w:t>
      </w:r>
      <w:r w:rsidR="00E8732B">
        <w:rPr>
          <w:rFonts w:ascii="Arial" w:hAnsi="Arial" w:cs="Arial"/>
          <w:sz w:val="24"/>
        </w:rPr>
        <w:t xml:space="preserve">ction having been handed </w:t>
      </w:r>
      <w:r>
        <w:rPr>
          <w:rFonts w:ascii="Arial" w:hAnsi="Arial" w:cs="Arial"/>
          <w:sz w:val="24"/>
        </w:rPr>
        <w:t>to the devolved nations</w:t>
      </w:r>
      <w:r w:rsidR="00E8732B">
        <w:rPr>
          <w:rFonts w:ascii="Arial" w:hAnsi="Arial" w:cs="Arial"/>
          <w:sz w:val="24"/>
        </w:rPr>
        <w:t>, resulting in variation</w:t>
      </w:r>
      <w:r>
        <w:rPr>
          <w:rFonts w:ascii="Arial" w:hAnsi="Arial" w:cs="Arial"/>
          <w:sz w:val="24"/>
        </w:rPr>
        <w:t xml:space="preserve"> (</w:t>
      </w:r>
      <w:r w:rsidR="00C74437">
        <w:rPr>
          <w:rFonts w:ascii="Arial" w:hAnsi="Arial" w:cs="Arial"/>
          <w:sz w:val="24"/>
        </w:rPr>
        <w:t xml:space="preserve">Glasson et al, 1999; </w:t>
      </w:r>
      <w:r w:rsidR="00E8732B">
        <w:rPr>
          <w:rFonts w:ascii="Arial" w:hAnsi="Arial" w:cs="Arial"/>
          <w:sz w:val="24"/>
        </w:rPr>
        <w:t>Glasson et al, 2012</w:t>
      </w:r>
      <w:r>
        <w:rPr>
          <w:rFonts w:ascii="Arial" w:hAnsi="Arial" w:cs="Arial"/>
          <w:sz w:val="24"/>
        </w:rPr>
        <w:t>).</w:t>
      </w:r>
      <w:r w:rsidR="004665EE">
        <w:rPr>
          <w:rFonts w:ascii="Arial" w:hAnsi="Arial" w:cs="Arial"/>
          <w:sz w:val="24"/>
        </w:rPr>
        <w:t xml:space="preserve"> </w:t>
      </w:r>
      <w:r w:rsidR="00175F37">
        <w:rPr>
          <w:rFonts w:ascii="Arial" w:hAnsi="Arial" w:cs="Arial"/>
          <w:sz w:val="24"/>
        </w:rPr>
        <w:t xml:space="preserve">The evaluation of ‘risk’ in EIAs is often inadequate (Glasson et al, 2012). It should be noted that one misconception is to view risks as static concepts, instead risks evolve as environments, technologies and </w:t>
      </w:r>
      <w:r w:rsidR="007C7F07">
        <w:rPr>
          <w:rFonts w:ascii="Arial" w:hAnsi="Arial" w:cs="Arial"/>
          <w:sz w:val="24"/>
        </w:rPr>
        <w:t xml:space="preserve">the needs of </w:t>
      </w:r>
      <w:r w:rsidR="00175F37">
        <w:rPr>
          <w:rFonts w:ascii="Arial" w:hAnsi="Arial" w:cs="Arial"/>
          <w:sz w:val="24"/>
        </w:rPr>
        <w:t>societies change (Wilson et al, 2017)</w:t>
      </w:r>
      <w:r w:rsidR="007C7F07">
        <w:rPr>
          <w:rFonts w:ascii="Arial" w:hAnsi="Arial" w:cs="Arial"/>
          <w:sz w:val="24"/>
        </w:rPr>
        <w:t xml:space="preserve">. </w:t>
      </w:r>
    </w:p>
    <w:p w:rsidR="00175F37" w:rsidRDefault="001D7D0D" w:rsidP="007C7F07">
      <w:pPr>
        <w:spacing w:line="360" w:lineRule="auto"/>
        <w:jc w:val="both"/>
        <w:rPr>
          <w:rFonts w:ascii="Arial" w:hAnsi="Arial" w:cs="Arial"/>
          <w:sz w:val="24"/>
        </w:rPr>
      </w:pPr>
      <w:r>
        <w:rPr>
          <w:rFonts w:ascii="Arial" w:hAnsi="Arial" w:cs="Arial"/>
          <w:sz w:val="24"/>
        </w:rPr>
        <w:t>T</w:t>
      </w:r>
      <w:r w:rsidR="007C7F07">
        <w:rPr>
          <w:rFonts w:ascii="Arial" w:hAnsi="Arial" w:cs="Arial"/>
          <w:sz w:val="24"/>
        </w:rPr>
        <w:t xml:space="preserve">he level of detail in a risk assessment </w:t>
      </w:r>
      <w:r>
        <w:rPr>
          <w:rFonts w:ascii="Arial" w:hAnsi="Arial" w:cs="Arial"/>
          <w:sz w:val="24"/>
        </w:rPr>
        <w:t>analysis</w:t>
      </w:r>
      <w:r w:rsidR="007C7F07">
        <w:rPr>
          <w:rFonts w:ascii="Arial" w:hAnsi="Arial" w:cs="Arial"/>
          <w:sz w:val="24"/>
        </w:rPr>
        <w:t xml:space="preserve"> is now a large</w:t>
      </w:r>
      <w:r w:rsidR="00FE497E">
        <w:rPr>
          <w:rFonts w:ascii="Arial" w:hAnsi="Arial" w:cs="Arial"/>
          <w:sz w:val="24"/>
        </w:rPr>
        <w:t xml:space="preserve"> component in determining the amount of monetary support </w:t>
      </w:r>
      <w:r w:rsidR="007C7F07">
        <w:rPr>
          <w:rFonts w:ascii="Arial" w:hAnsi="Arial" w:cs="Arial"/>
          <w:sz w:val="24"/>
        </w:rPr>
        <w:t>a developer can lend from a bank (</w:t>
      </w:r>
      <w:proofErr w:type="spellStart"/>
      <w:r w:rsidR="004050BB">
        <w:rPr>
          <w:rFonts w:ascii="Arial" w:hAnsi="Arial" w:cs="Arial"/>
          <w:sz w:val="24"/>
        </w:rPr>
        <w:t>Gromley</w:t>
      </w:r>
      <w:proofErr w:type="spellEnd"/>
      <w:r w:rsidR="004050BB">
        <w:rPr>
          <w:rFonts w:ascii="Arial" w:hAnsi="Arial" w:cs="Arial"/>
          <w:sz w:val="24"/>
        </w:rPr>
        <w:t xml:space="preserve"> et al, 2011; </w:t>
      </w:r>
      <w:r w:rsidR="007C7F07">
        <w:rPr>
          <w:rFonts w:ascii="Arial" w:hAnsi="Arial" w:cs="Arial"/>
          <w:sz w:val="24"/>
        </w:rPr>
        <w:t xml:space="preserve">Wilson et al, 2017). International lending institutions such as the </w:t>
      </w:r>
      <w:r w:rsidR="0079204B">
        <w:rPr>
          <w:rFonts w:ascii="Arial" w:hAnsi="Arial" w:cs="Arial"/>
          <w:sz w:val="24"/>
        </w:rPr>
        <w:t>‘</w:t>
      </w:r>
      <w:r w:rsidR="007C7F07">
        <w:rPr>
          <w:rFonts w:ascii="Arial" w:hAnsi="Arial" w:cs="Arial"/>
          <w:sz w:val="24"/>
        </w:rPr>
        <w:t xml:space="preserve">World </w:t>
      </w:r>
      <w:r w:rsidR="0079204B">
        <w:rPr>
          <w:rFonts w:ascii="Arial" w:hAnsi="Arial" w:cs="Arial"/>
          <w:sz w:val="24"/>
        </w:rPr>
        <w:t>Bank’ or ‘International Monetary F</w:t>
      </w:r>
      <w:r w:rsidR="007C7F07">
        <w:rPr>
          <w:rFonts w:ascii="Arial" w:hAnsi="Arial" w:cs="Arial"/>
          <w:sz w:val="24"/>
        </w:rPr>
        <w:t>un</w:t>
      </w:r>
      <w:r w:rsidR="00634864">
        <w:rPr>
          <w:rFonts w:ascii="Arial" w:hAnsi="Arial" w:cs="Arial"/>
          <w:sz w:val="24"/>
        </w:rPr>
        <w:t>d</w:t>
      </w:r>
      <w:r w:rsidR="0079204B">
        <w:rPr>
          <w:rFonts w:ascii="Arial" w:hAnsi="Arial" w:cs="Arial"/>
          <w:sz w:val="24"/>
        </w:rPr>
        <w:t>’</w:t>
      </w:r>
      <w:r w:rsidR="00634864">
        <w:rPr>
          <w:rFonts w:ascii="Arial" w:hAnsi="Arial" w:cs="Arial"/>
          <w:sz w:val="24"/>
        </w:rPr>
        <w:t xml:space="preserve"> </w:t>
      </w:r>
      <w:r w:rsidR="007C7F07">
        <w:rPr>
          <w:rFonts w:ascii="Arial" w:hAnsi="Arial" w:cs="Arial"/>
          <w:sz w:val="24"/>
        </w:rPr>
        <w:t xml:space="preserve">now have a strong vested interest in </w:t>
      </w:r>
      <w:r w:rsidR="007C7F07">
        <w:rPr>
          <w:rFonts w:ascii="Arial" w:hAnsi="Arial" w:cs="Arial"/>
          <w:sz w:val="24"/>
        </w:rPr>
        <w:lastRenderedPageBreak/>
        <w:t>understanding the environmental implications of approving such loans (Wilson et al, 2017).</w:t>
      </w:r>
      <w:r w:rsidR="00634864">
        <w:rPr>
          <w:rFonts w:ascii="Arial" w:hAnsi="Arial" w:cs="Arial"/>
          <w:sz w:val="24"/>
        </w:rPr>
        <w:t xml:space="preserve"> </w:t>
      </w:r>
    </w:p>
    <w:p w:rsidR="001D7D0D" w:rsidRDefault="001D7D0D" w:rsidP="007C7F07">
      <w:pPr>
        <w:spacing w:line="360" w:lineRule="auto"/>
        <w:jc w:val="both"/>
        <w:rPr>
          <w:rFonts w:ascii="Arial" w:hAnsi="Arial" w:cs="Arial"/>
          <w:sz w:val="24"/>
        </w:rPr>
      </w:pPr>
      <w:r>
        <w:rPr>
          <w:rFonts w:ascii="Arial" w:hAnsi="Arial" w:cs="Arial"/>
          <w:sz w:val="24"/>
        </w:rPr>
        <w:t xml:space="preserve">Finally, the majority of EIAs </w:t>
      </w:r>
      <w:r w:rsidR="00FE497E">
        <w:rPr>
          <w:rFonts w:ascii="Arial" w:hAnsi="Arial" w:cs="Arial"/>
          <w:sz w:val="24"/>
        </w:rPr>
        <w:t>do</w:t>
      </w:r>
      <w:r w:rsidR="00271FB5">
        <w:rPr>
          <w:rFonts w:ascii="Arial" w:hAnsi="Arial" w:cs="Arial"/>
          <w:sz w:val="24"/>
        </w:rPr>
        <w:t xml:space="preserve"> not consider risks that could cause an impact in the future. Although, EIAs largely incorporate a consideration of the impact of climate change</w:t>
      </w:r>
      <w:r w:rsidR="0079204B">
        <w:rPr>
          <w:rFonts w:ascii="Arial" w:hAnsi="Arial" w:cs="Arial"/>
          <w:sz w:val="24"/>
        </w:rPr>
        <w:t xml:space="preserve"> </w:t>
      </w:r>
      <w:r w:rsidR="00271FB5">
        <w:rPr>
          <w:rFonts w:ascii="Arial" w:hAnsi="Arial" w:cs="Arial"/>
          <w:sz w:val="24"/>
        </w:rPr>
        <w:t>(</w:t>
      </w:r>
      <w:proofErr w:type="spellStart"/>
      <w:r w:rsidR="00A83545">
        <w:rPr>
          <w:rFonts w:ascii="Arial" w:hAnsi="Arial" w:cs="Arial"/>
          <w:sz w:val="24"/>
        </w:rPr>
        <w:t>Kasperson</w:t>
      </w:r>
      <w:proofErr w:type="spellEnd"/>
      <w:r w:rsidR="00A83545">
        <w:rPr>
          <w:rFonts w:ascii="Arial" w:hAnsi="Arial" w:cs="Arial"/>
          <w:sz w:val="24"/>
        </w:rPr>
        <w:t xml:space="preserve"> &amp; </w:t>
      </w:r>
      <w:proofErr w:type="spellStart"/>
      <w:r w:rsidR="00A83545">
        <w:rPr>
          <w:rFonts w:ascii="Arial" w:hAnsi="Arial" w:cs="Arial"/>
          <w:sz w:val="24"/>
        </w:rPr>
        <w:t>Kasperson</w:t>
      </w:r>
      <w:proofErr w:type="spellEnd"/>
      <w:r w:rsidR="00A83545">
        <w:rPr>
          <w:rFonts w:ascii="Arial" w:hAnsi="Arial" w:cs="Arial"/>
          <w:sz w:val="24"/>
        </w:rPr>
        <w:t>, 2013)</w:t>
      </w:r>
      <w:r w:rsidR="00271FB5">
        <w:rPr>
          <w:rFonts w:ascii="Arial" w:hAnsi="Arial" w:cs="Arial"/>
          <w:sz w:val="24"/>
        </w:rPr>
        <w:t>. However, the impact</w:t>
      </w:r>
      <w:r w:rsidR="00A83545">
        <w:rPr>
          <w:rFonts w:ascii="Arial" w:hAnsi="Arial" w:cs="Arial"/>
          <w:sz w:val="24"/>
        </w:rPr>
        <w:t>s</w:t>
      </w:r>
      <w:r w:rsidR="00271FB5">
        <w:rPr>
          <w:rFonts w:ascii="Arial" w:hAnsi="Arial" w:cs="Arial"/>
          <w:sz w:val="24"/>
        </w:rPr>
        <w:t xml:space="preserve"> of multiple factors </w:t>
      </w:r>
      <w:r w:rsidR="00A83545">
        <w:rPr>
          <w:rFonts w:ascii="Arial" w:hAnsi="Arial" w:cs="Arial"/>
          <w:sz w:val="24"/>
        </w:rPr>
        <w:t>are</w:t>
      </w:r>
      <w:r w:rsidR="00271FB5">
        <w:rPr>
          <w:rFonts w:ascii="Arial" w:hAnsi="Arial" w:cs="Arial"/>
          <w:sz w:val="24"/>
        </w:rPr>
        <w:t xml:space="preserve"> bundled in to the single all-encompassing term ‘climate change’. It often fails to cover other new risks such as acid rain and urban sprawl (</w:t>
      </w:r>
      <w:proofErr w:type="spellStart"/>
      <w:r w:rsidR="00A83545">
        <w:rPr>
          <w:rFonts w:ascii="Arial" w:hAnsi="Arial" w:cs="Arial"/>
          <w:sz w:val="24"/>
        </w:rPr>
        <w:t>Kasperson</w:t>
      </w:r>
      <w:proofErr w:type="spellEnd"/>
      <w:r w:rsidR="00A83545">
        <w:rPr>
          <w:rFonts w:ascii="Arial" w:hAnsi="Arial" w:cs="Arial"/>
          <w:sz w:val="24"/>
        </w:rPr>
        <w:t xml:space="preserve"> &amp; </w:t>
      </w:r>
      <w:proofErr w:type="spellStart"/>
      <w:r w:rsidR="00A83545">
        <w:rPr>
          <w:rFonts w:ascii="Arial" w:hAnsi="Arial" w:cs="Arial"/>
          <w:sz w:val="24"/>
        </w:rPr>
        <w:t>Kasperson</w:t>
      </w:r>
      <w:proofErr w:type="spellEnd"/>
      <w:r w:rsidR="00A83545">
        <w:rPr>
          <w:rFonts w:ascii="Arial" w:hAnsi="Arial" w:cs="Arial"/>
          <w:sz w:val="24"/>
        </w:rPr>
        <w:t>, 2013).</w:t>
      </w:r>
    </w:p>
    <w:p w:rsidR="00C1285D" w:rsidRDefault="00E018B6" w:rsidP="00C1285D">
      <w:pPr>
        <w:pStyle w:val="Heading3"/>
        <w:spacing w:line="360" w:lineRule="auto"/>
        <w:jc w:val="both"/>
        <w:rPr>
          <w:rFonts w:ascii="Arial" w:hAnsi="Arial" w:cs="Arial"/>
          <w:sz w:val="28"/>
        </w:rPr>
      </w:pPr>
      <w:bookmarkStart w:id="11" w:name="_Toc38578024"/>
      <w:r>
        <w:rPr>
          <w:rFonts w:ascii="Arial" w:hAnsi="Arial" w:cs="Arial"/>
          <w:sz w:val="28"/>
        </w:rPr>
        <w:t>2.2.2 Case Study –</w:t>
      </w:r>
      <w:r w:rsidR="00C1285D">
        <w:rPr>
          <w:rFonts w:ascii="Arial" w:hAnsi="Arial" w:cs="Arial"/>
          <w:sz w:val="28"/>
        </w:rPr>
        <w:t xml:space="preserve"> </w:t>
      </w:r>
      <w:proofErr w:type="spellStart"/>
      <w:r w:rsidR="00C92526">
        <w:rPr>
          <w:rFonts w:ascii="Arial" w:hAnsi="Arial" w:cs="Arial"/>
          <w:sz w:val="28"/>
        </w:rPr>
        <w:t>Seaham</w:t>
      </w:r>
      <w:proofErr w:type="spellEnd"/>
      <w:r w:rsidR="00C92526">
        <w:rPr>
          <w:rFonts w:ascii="Arial" w:hAnsi="Arial" w:cs="Arial"/>
          <w:sz w:val="28"/>
        </w:rPr>
        <w:t xml:space="preserve"> North Pier</w:t>
      </w:r>
      <w:bookmarkEnd w:id="11"/>
    </w:p>
    <w:p w:rsidR="00C1285D" w:rsidRDefault="0079204B" w:rsidP="00C92526">
      <w:pPr>
        <w:spacing w:line="360" w:lineRule="auto"/>
        <w:jc w:val="both"/>
        <w:rPr>
          <w:rFonts w:ascii="Arial" w:hAnsi="Arial" w:cs="Arial"/>
          <w:sz w:val="24"/>
          <w:szCs w:val="24"/>
        </w:rPr>
      </w:pPr>
      <w:r>
        <w:rPr>
          <w:rFonts w:ascii="Arial" w:hAnsi="Arial" w:cs="Arial"/>
          <w:sz w:val="24"/>
          <w:szCs w:val="24"/>
        </w:rPr>
        <w:t>The following</w:t>
      </w:r>
      <w:r w:rsidR="00C92526">
        <w:rPr>
          <w:rFonts w:ascii="Arial" w:hAnsi="Arial" w:cs="Arial"/>
          <w:sz w:val="24"/>
          <w:szCs w:val="24"/>
        </w:rPr>
        <w:t xml:space="preserve"> case study of an EIA was chosen as it shares many similarities to that of the Mumbles Pier. The </w:t>
      </w:r>
      <w:proofErr w:type="spellStart"/>
      <w:r w:rsidR="00C92526">
        <w:rPr>
          <w:rFonts w:ascii="Arial" w:hAnsi="Arial" w:cs="Arial"/>
          <w:sz w:val="24"/>
          <w:szCs w:val="24"/>
        </w:rPr>
        <w:t>Seaham</w:t>
      </w:r>
      <w:proofErr w:type="spellEnd"/>
      <w:r w:rsidR="00C92526">
        <w:rPr>
          <w:rFonts w:ascii="Arial" w:hAnsi="Arial" w:cs="Arial"/>
          <w:sz w:val="24"/>
          <w:szCs w:val="24"/>
        </w:rPr>
        <w:t xml:space="preserve"> North Pier in 2016 was in need of urgent repairs with duties of oversight of the project being carried out by the </w:t>
      </w:r>
      <w:r w:rsidR="00FE497E">
        <w:rPr>
          <w:rFonts w:ascii="Arial" w:hAnsi="Arial" w:cs="Arial"/>
          <w:sz w:val="24"/>
          <w:szCs w:val="24"/>
        </w:rPr>
        <w:t>LPA of Durham County Council</w:t>
      </w:r>
      <w:r w:rsidR="00D547A4">
        <w:rPr>
          <w:rFonts w:ascii="Arial" w:hAnsi="Arial" w:cs="Arial"/>
          <w:sz w:val="24"/>
          <w:szCs w:val="24"/>
        </w:rPr>
        <w:t xml:space="preserve"> (AECOM, 2014)</w:t>
      </w:r>
      <w:r w:rsidR="00C92526">
        <w:rPr>
          <w:rFonts w:ascii="Arial" w:hAnsi="Arial" w:cs="Arial"/>
          <w:sz w:val="24"/>
          <w:szCs w:val="24"/>
        </w:rPr>
        <w:t xml:space="preserve">. The task of producing the screening, scoping and finally EIA on behalf of </w:t>
      </w:r>
      <w:r w:rsidR="00FE497E">
        <w:rPr>
          <w:rFonts w:ascii="Arial" w:hAnsi="Arial" w:cs="Arial"/>
          <w:sz w:val="24"/>
          <w:szCs w:val="24"/>
        </w:rPr>
        <w:t xml:space="preserve">the </w:t>
      </w:r>
      <w:r w:rsidR="00C92526">
        <w:rPr>
          <w:rFonts w:ascii="Arial" w:hAnsi="Arial" w:cs="Arial"/>
          <w:sz w:val="24"/>
          <w:szCs w:val="24"/>
        </w:rPr>
        <w:t xml:space="preserve">LPA </w:t>
      </w:r>
      <w:r w:rsidR="00DA5300">
        <w:rPr>
          <w:rFonts w:ascii="Arial" w:hAnsi="Arial" w:cs="Arial"/>
          <w:sz w:val="24"/>
          <w:szCs w:val="24"/>
        </w:rPr>
        <w:t>was contracted</w:t>
      </w:r>
      <w:r w:rsidR="00C92526">
        <w:rPr>
          <w:rFonts w:ascii="Arial" w:hAnsi="Arial" w:cs="Arial"/>
          <w:sz w:val="24"/>
          <w:szCs w:val="24"/>
        </w:rPr>
        <w:t xml:space="preserve"> to </w:t>
      </w:r>
      <w:r w:rsidR="00DA5300">
        <w:rPr>
          <w:rFonts w:ascii="Arial" w:hAnsi="Arial" w:cs="Arial"/>
          <w:sz w:val="24"/>
          <w:szCs w:val="24"/>
        </w:rPr>
        <w:t xml:space="preserve">environmental consultancy firm </w:t>
      </w:r>
      <w:r w:rsidR="00C92526">
        <w:rPr>
          <w:rFonts w:ascii="Arial" w:hAnsi="Arial" w:cs="Arial"/>
          <w:sz w:val="24"/>
          <w:szCs w:val="24"/>
        </w:rPr>
        <w:t xml:space="preserve">AECOM Ltd. </w:t>
      </w:r>
    </w:p>
    <w:p w:rsidR="000246C8" w:rsidRDefault="00FE497E" w:rsidP="00DA5300">
      <w:pPr>
        <w:spacing w:line="360" w:lineRule="auto"/>
        <w:jc w:val="both"/>
        <w:rPr>
          <w:rFonts w:ascii="Arial" w:hAnsi="Arial" w:cs="Arial"/>
          <w:sz w:val="24"/>
          <w:szCs w:val="24"/>
        </w:rPr>
      </w:pPr>
      <w:r>
        <w:rPr>
          <w:rFonts w:ascii="Arial" w:hAnsi="Arial" w:cs="Arial"/>
          <w:sz w:val="24"/>
          <w:szCs w:val="24"/>
        </w:rPr>
        <w:t xml:space="preserve">Located within 2km of the development </w:t>
      </w:r>
      <w:r w:rsidR="00DA5300">
        <w:rPr>
          <w:rFonts w:ascii="Arial" w:hAnsi="Arial" w:cs="Arial"/>
          <w:sz w:val="24"/>
          <w:szCs w:val="24"/>
        </w:rPr>
        <w:t>were three sites of European designation in the form of the Northumbria SPA/</w:t>
      </w:r>
      <w:proofErr w:type="spellStart"/>
      <w:r w:rsidR="00DA5300">
        <w:rPr>
          <w:rFonts w:ascii="Arial" w:hAnsi="Arial" w:cs="Arial"/>
          <w:sz w:val="24"/>
          <w:szCs w:val="24"/>
        </w:rPr>
        <w:t>Ramsar</w:t>
      </w:r>
      <w:proofErr w:type="spellEnd"/>
      <w:r w:rsidR="00DA5300">
        <w:rPr>
          <w:rFonts w:ascii="Arial" w:hAnsi="Arial" w:cs="Arial"/>
          <w:sz w:val="24"/>
          <w:szCs w:val="24"/>
        </w:rPr>
        <w:t xml:space="preserve"> site and Durham Coast SAC </w:t>
      </w:r>
      <w:r>
        <w:rPr>
          <w:rFonts w:ascii="Arial" w:hAnsi="Arial" w:cs="Arial"/>
          <w:sz w:val="24"/>
          <w:szCs w:val="24"/>
        </w:rPr>
        <w:t xml:space="preserve">as well as the </w:t>
      </w:r>
      <w:r w:rsidR="0079204B">
        <w:rPr>
          <w:rFonts w:ascii="Arial" w:hAnsi="Arial" w:cs="Arial"/>
          <w:sz w:val="24"/>
          <w:szCs w:val="24"/>
        </w:rPr>
        <w:t xml:space="preserve">nationally significant </w:t>
      </w:r>
      <w:r w:rsidR="00DA5300">
        <w:rPr>
          <w:rFonts w:ascii="Arial" w:hAnsi="Arial" w:cs="Arial"/>
          <w:sz w:val="24"/>
          <w:szCs w:val="24"/>
        </w:rPr>
        <w:t>Durham Coast SSSI</w:t>
      </w:r>
      <w:r w:rsidR="00D547A4">
        <w:rPr>
          <w:rFonts w:ascii="Arial" w:hAnsi="Arial" w:cs="Arial"/>
          <w:sz w:val="24"/>
          <w:szCs w:val="24"/>
        </w:rPr>
        <w:t xml:space="preserve"> (AECOM, 2014)</w:t>
      </w:r>
      <w:r w:rsidR="00DA5300">
        <w:rPr>
          <w:rFonts w:ascii="Arial" w:hAnsi="Arial" w:cs="Arial"/>
          <w:sz w:val="24"/>
          <w:szCs w:val="24"/>
        </w:rPr>
        <w:t xml:space="preserve">. </w:t>
      </w:r>
      <w:r w:rsidR="00C95C15">
        <w:rPr>
          <w:rFonts w:ascii="Arial" w:hAnsi="Arial" w:cs="Arial"/>
          <w:sz w:val="24"/>
          <w:szCs w:val="24"/>
        </w:rPr>
        <w:t xml:space="preserve">Similar in </w:t>
      </w:r>
      <w:r w:rsidR="000D0844">
        <w:rPr>
          <w:rFonts w:ascii="Arial" w:hAnsi="Arial" w:cs="Arial"/>
          <w:sz w:val="24"/>
          <w:szCs w:val="24"/>
        </w:rPr>
        <w:t xml:space="preserve">circumstances </w:t>
      </w:r>
      <w:r w:rsidR="00C95C15">
        <w:rPr>
          <w:rFonts w:ascii="Arial" w:hAnsi="Arial" w:cs="Arial"/>
          <w:sz w:val="24"/>
          <w:szCs w:val="24"/>
        </w:rPr>
        <w:t xml:space="preserve">to </w:t>
      </w:r>
      <w:r w:rsidR="000D0844">
        <w:rPr>
          <w:rFonts w:ascii="Arial" w:hAnsi="Arial" w:cs="Arial"/>
          <w:sz w:val="24"/>
          <w:szCs w:val="24"/>
        </w:rPr>
        <w:t>Mumbles Pier</w:t>
      </w:r>
      <w:r>
        <w:rPr>
          <w:rFonts w:ascii="Arial" w:hAnsi="Arial" w:cs="Arial"/>
          <w:sz w:val="24"/>
          <w:szCs w:val="24"/>
        </w:rPr>
        <w:t>,</w:t>
      </w:r>
      <w:r w:rsidR="000D0844">
        <w:rPr>
          <w:rFonts w:ascii="Arial" w:hAnsi="Arial" w:cs="Arial"/>
          <w:sz w:val="24"/>
          <w:szCs w:val="24"/>
        </w:rPr>
        <w:t xml:space="preserve"> is the cons</w:t>
      </w:r>
      <w:r w:rsidR="00C95C15">
        <w:rPr>
          <w:rFonts w:ascii="Arial" w:hAnsi="Arial" w:cs="Arial"/>
          <w:sz w:val="24"/>
          <w:szCs w:val="24"/>
        </w:rPr>
        <w:t>ideration of</w:t>
      </w:r>
      <w:r>
        <w:rPr>
          <w:rFonts w:ascii="Arial" w:hAnsi="Arial" w:cs="Arial"/>
          <w:sz w:val="24"/>
          <w:szCs w:val="24"/>
        </w:rPr>
        <w:t xml:space="preserve"> protected </w:t>
      </w:r>
      <w:r w:rsidR="000D0844">
        <w:rPr>
          <w:rFonts w:ascii="Arial" w:hAnsi="Arial" w:cs="Arial"/>
          <w:sz w:val="24"/>
          <w:szCs w:val="24"/>
        </w:rPr>
        <w:t>bird species which in this instance was the ‘Purple Sandpiper’ (</w:t>
      </w:r>
      <w:proofErr w:type="spellStart"/>
      <w:r w:rsidR="000D0844" w:rsidRPr="000D0844">
        <w:rPr>
          <w:rFonts w:ascii="Arial" w:hAnsi="Arial" w:cs="Arial"/>
          <w:sz w:val="24"/>
          <w:szCs w:val="24"/>
        </w:rPr>
        <w:t>Calidris</w:t>
      </w:r>
      <w:proofErr w:type="spellEnd"/>
      <w:r w:rsidR="000D0844" w:rsidRPr="000D0844">
        <w:rPr>
          <w:rFonts w:ascii="Arial" w:hAnsi="Arial" w:cs="Arial"/>
          <w:sz w:val="24"/>
          <w:szCs w:val="24"/>
        </w:rPr>
        <w:t xml:space="preserve"> </w:t>
      </w:r>
      <w:proofErr w:type="spellStart"/>
      <w:r w:rsidR="000D0844" w:rsidRPr="000D0844">
        <w:rPr>
          <w:rFonts w:ascii="Arial" w:hAnsi="Arial" w:cs="Arial"/>
          <w:sz w:val="24"/>
          <w:szCs w:val="24"/>
        </w:rPr>
        <w:t>maritima</w:t>
      </w:r>
      <w:proofErr w:type="spellEnd"/>
      <w:r w:rsidR="000D0844">
        <w:rPr>
          <w:rFonts w:ascii="Arial" w:hAnsi="Arial" w:cs="Arial"/>
          <w:sz w:val="24"/>
          <w:szCs w:val="24"/>
        </w:rPr>
        <w:t>) and ‘</w:t>
      </w:r>
      <w:r w:rsidR="000D0844" w:rsidRPr="000D0844">
        <w:rPr>
          <w:rFonts w:ascii="Arial" w:hAnsi="Arial" w:cs="Arial"/>
          <w:sz w:val="24"/>
          <w:szCs w:val="24"/>
        </w:rPr>
        <w:t>Turnstone</w:t>
      </w:r>
      <w:r w:rsidR="000D0844">
        <w:rPr>
          <w:rFonts w:ascii="Arial" w:hAnsi="Arial" w:cs="Arial"/>
          <w:sz w:val="24"/>
          <w:szCs w:val="24"/>
        </w:rPr>
        <w:t>’ (</w:t>
      </w:r>
      <w:proofErr w:type="spellStart"/>
      <w:r w:rsidR="000D0844" w:rsidRPr="000D0844">
        <w:rPr>
          <w:rFonts w:ascii="Arial" w:hAnsi="Arial" w:cs="Arial"/>
          <w:sz w:val="24"/>
          <w:szCs w:val="24"/>
        </w:rPr>
        <w:t>Arenaria</w:t>
      </w:r>
      <w:proofErr w:type="spellEnd"/>
      <w:r w:rsidR="000D0844" w:rsidRPr="000D0844">
        <w:rPr>
          <w:rFonts w:ascii="Arial" w:hAnsi="Arial" w:cs="Arial"/>
          <w:sz w:val="24"/>
          <w:szCs w:val="24"/>
        </w:rPr>
        <w:t xml:space="preserve"> </w:t>
      </w:r>
      <w:proofErr w:type="spellStart"/>
      <w:r w:rsidR="000D0844" w:rsidRPr="000D0844">
        <w:rPr>
          <w:rFonts w:ascii="Arial" w:hAnsi="Arial" w:cs="Arial"/>
          <w:sz w:val="24"/>
          <w:szCs w:val="24"/>
        </w:rPr>
        <w:t>interpres</w:t>
      </w:r>
      <w:proofErr w:type="spellEnd"/>
      <w:r w:rsidR="000D0844">
        <w:rPr>
          <w:rFonts w:ascii="Arial" w:hAnsi="Arial" w:cs="Arial"/>
          <w:sz w:val="24"/>
          <w:szCs w:val="24"/>
        </w:rPr>
        <w:t xml:space="preserve">) (both ‘amber’ listed species of birds of conservation concern). </w:t>
      </w:r>
    </w:p>
    <w:p w:rsidR="00DA5300" w:rsidRDefault="000D0844" w:rsidP="00DA5300">
      <w:pPr>
        <w:spacing w:line="360" w:lineRule="auto"/>
        <w:jc w:val="both"/>
        <w:rPr>
          <w:rFonts w:ascii="Arial" w:hAnsi="Arial" w:cs="Arial"/>
          <w:sz w:val="24"/>
          <w:szCs w:val="24"/>
        </w:rPr>
      </w:pPr>
      <w:r>
        <w:rPr>
          <w:rFonts w:ascii="Arial" w:hAnsi="Arial" w:cs="Arial"/>
          <w:sz w:val="24"/>
          <w:szCs w:val="24"/>
        </w:rPr>
        <w:t xml:space="preserve">To mitigate for the disturbance caused </w:t>
      </w:r>
      <w:r w:rsidR="000246C8">
        <w:rPr>
          <w:rFonts w:ascii="Arial" w:hAnsi="Arial" w:cs="Arial"/>
          <w:sz w:val="24"/>
          <w:szCs w:val="24"/>
        </w:rPr>
        <w:t>to both species during construction through temporary loss of roosting habitat, the scheme has provided mitigation</w:t>
      </w:r>
      <w:r w:rsidR="00D8643F" w:rsidRPr="00D8643F">
        <w:rPr>
          <w:rFonts w:ascii="Arial" w:hAnsi="Arial" w:cs="Arial"/>
          <w:sz w:val="24"/>
          <w:szCs w:val="24"/>
        </w:rPr>
        <w:t xml:space="preserve"> (AECOM, 2014)</w:t>
      </w:r>
      <w:r w:rsidR="000246C8">
        <w:rPr>
          <w:rFonts w:ascii="Arial" w:hAnsi="Arial" w:cs="Arial"/>
          <w:sz w:val="24"/>
          <w:szCs w:val="24"/>
        </w:rPr>
        <w:t>. This mitigation will provide a long-term benefit in the creation of roosti</w:t>
      </w:r>
      <w:r w:rsidR="00C95C15">
        <w:rPr>
          <w:rFonts w:ascii="Arial" w:hAnsi="Arial" w:cs="Arial"/>
          <w:sz w:val="24"/>
          <w:szCs w:val="24"/>
        </w:rPr>
        <w:t xml:space="preserve">ng ledges comparable to </w:t>
      </w:r>
      <w:r w:rsidR="000246C8">
        <w:rPr>
          <w:rFonts w:ascii="Arial" w:hAnsi="Arial" w:cs="Arial"/>
          <w:sz w:val="24"/>
          <w:szCs w:val="24"/>
        </w:rPr>
        <w:t>that chosen for the continued survival of the kittiwake colony of Mumbles Pier.</w:t>
      </w:r>
    </w:p>
    <w:p w:rsidR="006C1294" w:rsidRDefault="000246C8" w:rsidP="00DA5300">
      <w:pPr>
        <w:spacing w:line="360" w:lineRule="auto"/>
        <w:jc w:val="both"/>
        <w:rPr>
          <w:rFonts w:ascii="Arial" w:hAnsi="Arial" w:cs="Arial"/>
          <w:sz w:val="24"/>
          <w:szCs w:val="24"/>
        </w:rPr>
      </w:pPr>
      <w:r>
        <w:rPr>
          <w:rFonts w:ascii="Arial" w:hAnsi="Arial" w:cs="Arial"/>
          <w:sz w:val="24"/>
          <w:szCs w:val="24"/>
        </w:rPr>
        <w:t>A concern shared between both c</w:t>
      </w:r>
      <w:r w:rsidR="00C95C15">
        <w:rPr>
          <w:rFonts w:ascii="Arial" w:hAnsi="Arial" w:cs="Arial"/>
          <w:sz w:val="24"/>
          <w:szCs w:val="24"/>
        </w:rPr>
        <w:t>ase studies was in the minimisation of negative effects on the local aquatic environments</w:t>
      </w:r>
      <w:r>
        <w:rPr>
          <w:rFonts w:ascii="Arial" w:hAnsi="Arial" w:cs="Arial"/>
          <w:sz w:val="24"/>
          <w:szCs w:val="24"/>
        </w:rPr>
        <w:t xml:space="preserve">. Unlike Mumbles Pier, the EIA for </w:t>
      </w:r>
      <w:proofErr w:type="spellStart"/>
      <w:r>
        <w:rPr>
          <w:rFonts w:ascii="Arial" w:hAnsi="Arial" w:cs="Arial"/>
          <w:sz w:val="24"/>
          <w:szCs w:val="24"/>
        </w:rPr>
        <w:t>Seaham</w:t>
      </w:r>
      <w:proofErr w:type="spellEnd"/>
      <w:r>
        <w:rPr>
          <w:rFonts w:ascii="Arial" w:hAnsi="Arial" w:cs="Arial"/>
          <w:sz w:val="24"/>
          <w:szCs w:val="24"/>
        </w:rPr>
        <w:t xml:space="preserve"> North pier predicted that construction operations </w:t>
      </w:r>
      <w:r w:rsidR="006E39AF">
        <w:rPr>
          <w:rFonts w:ascii="Arial" w:hAnsi="Arial" w:cs="Arial"/>
          <w:sz w:val="24"/>
          <w:szCs w:val="24"/>
        </w:rPr>
        <w:t xml:space="preserve">would </w:t>
      </w:r>
      <w:r>
        <w:rPr>
          <w:rFonts w:ascii="Arial" w:hAnsi="Arial" w:cs="Arial"/>
          <w:sz w:val="24"/>
          <w:szCs w:val="24"/>
        </w:rPr>
        <w:t xml:space="preserve">likely incur pollution </w:t>
      </w:r>
      <w:r w:rsidR="00454761">
        <w:rPr>
          <w:rFonts w:ascii="Arial" w:hAnsi="Arial" w:cs="Arial"/>
          <w:sz w:val="24"/>
          <w:szCs w:val="24"/>
        </w:rPr>
        <w:t xml:space="preserve">incidents </w:t>
      </w:r>
      <w:r w:rsidR="00454761" w:rsidRPr="00D8643F">
        <w:rPr>
          <w:rFonts w:ascii="Arial" w:hAnsi="Arial" w:cs="Arial"/>
          <w:sz w:val="24"/>
          <w:szCs w:val="24"/>
        </w:rPr>
        <w:t>(</w:t>
      </w:r>
      <w:r w:rsidR="00D8643F" w:rsidRPr="00D8643F">
        <w:rPr>
          <w:rFonts w:ascii="Arial" w:hAnsi="Arial" w:cs="Arial"/>
          <w:sz w:val="24"/>
          <w:szCs w:val="24"/>
        </w:rPr>
        <w:t>AECOM, 2014)</w:t>
      </w:r>
      <w:r>
        <w:rPr>
          <w:rFonts w:ascii="Arial" w:hAnsi="Arial" w:cs="Arial"/>
          <w:sz w:val="24"/>
          <w:szCs w:val="24"/>
        </w:rPr>
        <w:t xml:space="preserve">. It was predicted that this </w:t>
      </w:r>
      <w:r w:rsidR="006E39AF">
        <w:rPr>
          <w:rFonts w:ascii="Arial" w:hAnsi="Arial" w:cs="Arial"/>
          <w:sz w:val="24"/>
          <w:szCs w:val="24"/>
        </w:rPr>
        <w:t>would result in a</w:t>
      </w:r>
      <w:r>
        <w:rPr>
          <w:rFonts w:ascii="Arial" w:hAnsi="Arial" w:cs="Arial"/>
          <w:sz w:val="24"/>
          <w:szCs w:val="24"/>
        </w:rPr>
        <w:t xml:space="preserve"> minor negative impact to the bathing water quality of the </w:t>
      </w:r>
      <w:r w:rsidR="006E39AF">
        <w:rPr>
          <w:rFonts w:ascii="Arial" w:hAnsi="Arial" w:cs="Arial"/>
          <w:sz w:val="24"/>
          <w:szCs w:val="24"/>
        </w:rPr>
        <w:t xml:space="preserve">surrounding environment which was of ‘good’ ‘Water Framework Directive’ status. </w:t>
      </w:r>
    </w:p>
    <w:p w:rsidR="000246C8" w:rsidRDefault="006E39AF" w:rsidP="00DA5300">
      <w:pPr>
        <w:spacing w:line="360" w:lineRule="auto"/>
        <w:jc w:val="both"/>
        <w:rPr>
          <w:rFonts w:ascii="Arial" w:hAnsi="Arial" w:cs="Arial"/>
          <w:sz w:val="24"/>
          <w:szCs w:val="24"/>
        </w:rPr>
      </w:pPr>
      <w:r>
        <w:rPr>
          <w:rFonts w:ascii="Arial" w:hAnsi="Arial" w:cs="Arial"/>
          <w:sz w:val="24"/>
          <w:szCs w:val="24"/>
        </w:rPr>
        <w:lastRenderedPageBreak/>
        <w:t xml:space="preserve">In the case of the former, </w:t>
      </w:r>
      <w:r w:rsidR="00C95C15">
        <w:rPr>
          <w:rFonts w:ascii="Arial" w:hAnsi="Arial" w:cs="Arial"/>
          <w:sz w:val="24"/>
          <w:szCs w:val="24"/>
        </w:rPr>
        <w:t>this was not considered as posing a risk.</w:t>
      </w:r>
      <w:r w:rsidR="001B5867">
        <w:rPr>
          <w:rFonts w:ascii="Arial" w:hAnsi="Arial" w:cs="Arial"/>
          <w:sz w:val="24"/>
          <w:szCs w:val="24"/>
        </w:rPr>
        <w:t xml:space="preserve"> </w:t>
      </w:r>
      <w:r>
        <w:rPr>
          <w:rFonts w:ascii="Arial" w:hAnsi="Arial" w:cs="Arial"/>
          <w:sz w:val="24"/>
          <w:szCs w:val="24"/>
        </w:rPr>
        <w:t xml:space="preserve">The result of which was an incident whereby a piece of machinery </w:t>
      </w:r>
      <w:r w:rsidR="006C1294">
        <w:rPr>
          <w:rFonts w:ascii="Arial" w:hAnsi="Arial" w:cs="Arial"/>
          <w:sz w:val="24"/>
          <w:szCs w:val="24"/>
        </w:rPr>
        <w:t xml:space="preserve">at the base of Mumbles Pier </w:t>
      </w:r>
      <w:r w:rsidR="00FC3E8D">
        <w:rPr>
          <w:rFonts w:ascii="Arial" w:hAnsi="Arial" w:cs="Arial"/>
          <w:sz w:val="24"/>
          <w:szCs w:val="24"/>
        </w:rPr>
        <w:t>was engulfed by the incoming tide after sinking in to the sandy substrate</w:t>
      </w:r>
      <w:r w:rsidR="00D547A4">
        <w:rPr>
          <w:rFonts w:ascii="Arial" w:hAnsi="Arial" w:cs="Arial"/>
          <w:sz w:val="24"/>
          <w:szCs w:val="24"/>
        </w:rPr>
        <w:t xml:space="preserve"> (Royal </w:t>
      </w:r>
      <w:proofErr w:type="spellStart"/>
      <w:r w:rsidR="00D547A4">
        <w:rPr>
          <w:rFonts w:ascii="Arial" w:hAnsi="Arial" w:cs="Arial"/>
          <w:sz w:val="24"/>
          <w:szCs w:val="24"/>
        </w:rPr>
        <w:t>Haskoning</w:t>
      </w:r>
      <w:proofErr w:type="spellEnd"/>
      <w:r w:rsidR="00D547A4">
        <w:rPr>
          <w:rFonts w:ascii="Arial" w:hAnsi="Arial" w:cs="Arial"/>
          <w:sz w:val="24"/>
          <w:szCs w:val="24"/>
        </w:rPr>
        <w:t>, 2010b)</w:t>
      </w:r>
      <w:r w:rsidR="00FC3E8D">
        <w:rPr>
          <w:rFonts w:ascii="Arial" w:hAnsi="Arial" w:cs="Arial"/>
          <w:sz w:val="24"/>
          <w:szCs w:val="24"/>
        </w:rPr>
        <w:t>. The lack of procedure in place fo</w:t>
      </w:r>
      <w:r w:rsidR="006C1294">
        <w:rPr>
          <w:rFonts w:ascii="Arial" w:hAnsi="Arial" w:cs="Arial"/>
          <w:sz w:val="24"/>
          <w:szCs w:val="24"/>
        </w:rPr>
        <w:t xml:space="preserve">r </w:t>
      </w:r>
      <w:r w:rsidR="00FC3E8D">
        <w:rPr>
          <w:rFonts w:ascii="Arial" w:hAnsi="Arial" w:cs="Arial"/>
          <w:sz w:val="24"/>
          <w:szCs w:val="24"/>
        </w:rPr>
        <w:t xml:space="preserve">recovery of </w:t>
      </w:r>
      <w:r w:rsidR="001B5867">
        <w:rPr>
          <w:rFonts w:ascii="Arial" w:hAnsi="Arial" w:cs="Arial"/>
          <w:sz w:val="24"/>
          <w:szCs w:val="24"/>
        </w:rPr>
        <w:t xml:space="preserve">the </w:t>
      </w:r>
      <w:r w:rsidR="006C1294">
        <w:rPr>
          <w:rFonts w:ascii="Arial" w:hAnsi="Arial" w:cs="Arial"/>
          <w:sz w:val="24"/>
          <w:szCs w:val="24"/>
        </w:rPr>
        <w:t xml:space="preserve">entrenched </w:t>
      </w:r>
      <w:r w:rsidR="00FC3E8D">
        <w:rPr>
          <w:rFonts w:ascii="Arial" w:hAnsi="Arial" w:cs="Arial"/>
          <w:sz w:val="24"/>
          <w:szCs w:val="24"/>
        </w:rPr>
        <w:t xml:space="preserve">machinery resulted in oils and lubricants having leaked in to the </w:t>
      </w:r>
      <w:r w:rsidR="001B5867">
        <w:rPr>
          <w:rFonts w:ascii="Arial" w:hAnsi="Arial" w:cs="Arial"/>
          <w:sz w:val="24"/>
          <w:szCs w:val="24"/>
        </w:rPr>
        <w:t xml:space="preserve">local </w:t>
      </w:r>
      <w:r w:rsidR="00FC3E8D">
        <w:rPr>
          <w:rFonts w:ascii="Arial" w:hAnsi="Arial" w:cs="Arial"/>
          <w:sz w:val="24"/>
          <w:szCs w:val="24"/>
        </w:rPr>
        <w:t>marine environment</w:t>
      </w:r>
      <w:r w:rsidR="001B5867">
        <w:rPr>
          <w:rFonts w:ascii="Arial" w:hAnsi="Arial" w:cs="Arial"/>
          <w:sz w:val="24"/>
          <w:szCs w:val="24"/>
        </w:rPr>
        <w:t xml:space="preserve"> with an unknown level of impact</w:t>
      </w:r>
      <w:r w:rsidR="00FC3E8D">
        <w:rPr>
          <w:rFonts w:ascii="Arial" w:hAnsi="Arial" w:cs="Arial"/>
          <w:sz w:val="24"/>
          <w:szCs w:val="24"/>
        </w:rPr>
        <w:t xml:space="preserve">. </w:t>
      </w:r>
    </w:p>
    <w:p w:rsidR="008B35D1" w:rsidRPr="0090352E" w:rsidRDefault="0090352E" w:rsidP="00C1285D">
      <w:pPr>
        <w:pStyle w:val="Heading2"/>
        <w:spacing w:line="360" w:lineRule="auto"/>
        <w:jc w:val="both"/>
        <w:rPr>
          <w:rFonts w:ascii="Arial" w:hAnsi="Arial" w:cs="Arial"/>
          <w:sz w:val="32"/>
        </w:rPr>
      </w:pPr>
      <w:bookmarkStart w:id="12" w:name="_Toc38578025"/>
      <w:r>
        <w:rPr>
          <w:rFonts w:ascii="Arial" w:hAnsi="Arial" w:cs="Arial"/>
          <w:sz w:val="32"/>
        </w:rPr>
        <w:t>2.3</w:t>
      </w:r>
      <w:r w:rsidR="008B35D1" w:rsidRPr="0090352E">
        <w:rPr>
          <w:rFonts w:ascii="Arial" w:hAnsi="Arial" w:cs="Arial"/>
          <w:sz w:val="32"/>
        </w:rPr>
        <w:t xml:space="preserve"> Additional Assessments</w:t>
      </w:r>
      <w:bookmarkEnd w:id="12"/>
    </w:p>
    <w:p w:rsidR="008B35D1" w:rsidRPr="0090352E" w:rsidRDefault="0090352E" w:rsidP="0090352E">
      <w:pPr>
        <w:pStyle w:val="Heading3"/>
        <w:spacing w:line="360" w:lineRule="auto"/>
        <w:rPr>
          <w:rFonts w:ascii="Arial" w:hAnsi="Arial" w:cs="Arial"/>
          <w:sz w:val="28"/>
        </w:rPr>
      </w:pPr>
      <w:bookmarkStart w:id="13" w:name="_Toc38578026"/>
      <w:r>
        <w:rPr>
          <w:rFonts w:ascii="Arial" w:hAnsi="Arial" w:cs="Arial"/>
          <w:sz w:val="28"/>
        </w:rPr>
        <w:t>2.3.1</w:t>
      </w:r>
      <w:r w:rsidR="008B35D1" w:rsidRPr="0090352E">
        <w:rPr>
          <w:rFonts w:ascii="Arial" w:hAnsi="Arial" w:cs="Arial"/>
          <w:sz w:val="28"/>
        </w:rPr>
        <w:t xml:space="preserve"> Strategic Environmental Assessment (SEA)</w:t>
      </w:r>
      <w:bookmarkEnd w:id="13"/>
      <w:r w:rsidR="008B35D1" w:rsidRPr="0090352E">
        <w:rPr>
          <w:rFonts w:ascii="Arial" w:hAnsi="Arial" w:cs="Arial"/>
          <w:sz w:val="28"/>
        </w:rPr>
        <w:t xml:space="preserve"> </w:t>
      </w:r>
    </w:p>
    <w:p w:rsidR="008B35D1" w:rsidRDefault="008B35D1" w:rsidP="0090352E">
      <w:pPr>
        <w:spacing w:line="360" w:lineRule="auto"/>
        <w:jc w:val="both"/>
        <w:rPr>
          <w:rFonts w:ascii="Arial" w:hAnsi="Arial" w:cs="Arial"/>
          <w:sz w:val="24"/>
          <w:szCs w:val="24"/>
        </w:rPr>
      </w:pPr>
      <w:r>
        <w:rPr>
          <w:rFonts w:ascii="Arial" w:hAnsi="Arial" w:cs="Arial"/>
          <w:sz w:val="24"/>
          <w:szCs w:val="24"/>
        </w:rPr>
        <w:t xml:space="preserve">The concept of a ‘Strategic Environmental Assessment was first formalised in 1996 by Sadler &amp; </w:t>
      </w:r>
      <w:proofErr w:type="spellStart"/>
      <w:r>
        <w:rPr>
          <w:rFonts w:ascii="Arial" w:hAnsi="Arial" w:cs="Arial"/>
          <w:sz w:val="24"/>
          <w:szCs w:val="24"/>
        </w:rPr>
        <w:t>Verheem</w:t>
      </w:r>
      <w:proofErr w:type="spellEnd"/>
      <w:r>
        <w:rPr>
          <w:rFonts w:ascii="Arial" w:hAnsi="Arial" w:cs="Arial"/>
          <w:sz w:val="24"/>
          <w:szCs w:val="24"/>
        </w:rPr>
        <w:t xml:space="preserve"> (1996) who defined it as being –</w:t>
      </w:r>
    </w:p>
    <w:p w:rsidR="008B35D1" w:rsidRDefault="008B35D1" w:rsidP="008B35D1">
      <w:pPr>
        <w:spacing w:line="360" w:lineRule="auto"/>
        <w:jc w:val="both"/>
        <w:rPr>
          <w:rFonts w:ascii="Arial" w:hAnsi="Arial" w:cs="Arial"/>
          <w:sz w:val="24"/>
          <w:szCs w:val="24"/>
        </w:rPr>
      </w:pPr>
      <w:r>
        <w:rPr>
          <w:rFonts w:ascii="Arial" w:hAnsi="Arial" w:cs="Arial"/>
          <w:sz w:val="24"/>
          <w:szCs w:val="24"/>
        </w:rPr>
        <w:t>“</w:t>
      </w:r>
      <w:r w:rsidRPr="00736F03">
        <w:rPr>
          <w:rFonts w:ascii="Arial" w:hAnsi="Arial" w:cs="Arial"/>
          <w:sz w:val="24"/>
          <w:szCs w:val="24"/>
        </w:rPr>
        <w:t>the formalized, systematic and comprehensive process of identifying and evaluating the environmental consequences of proposed policies, plans or programmes to ensure that they are fully included and appropriately addressed at the earliest possible stage of decision-making on a par with eco</w:t>
      </w:r>
      <w:r>
        <w:rPr>
          <w:rFonts w:ascii="Arial" w:hAnsi="Arial" w:cs="Arial"/>
          <w:sz w:val="24"/>
          <w:szCs w:val="24"/>
        </w:rPr>
        <w:t>nomic and social considerations” (</w:t>
      </w:r>
      <w:r w:rsidRPr="00736F03">
        <w:rPr>
          <w:rFonts w:ascii="Arial" w:hAnsi="Arial" w:cs="Arial"/>
          <w:sz w:val="24"/>
          <w:szCs w:val="24"/>
        </w:rPr>
        <w:t>SCBD</w:t>
      </w:r>
      <w:r>
        <w:rPr>
          <w:rFonts w:ascii="Arial" w:hAnsi="Arial" w:cs="Arial"/>
          <w:sz w:val="24"/>
          <w:szCs w:val="24"/>
        </w:rPr>
        <w:t>, 2010).</w:t>
      </w:r>
    </w:p>
    <w:p w:rsidR="00EC6CE8" w:rsidRDefault="0059110D" w:rsidP="0057319E">
      <w:pPr>
        <w:spacing w:line="360" w:lineRule="auto"/>
        <w:jc w:val="both"/>
        <w:rPr>
          <w:rFonts w:ascii="Arial" w:hAnsi="Arial" w:cs="Arial"/>
          <w:sz w:val="24"/>
          <w:szCs w:val="24"/>
        </w:rPr>
      </w:pPr>
      <w:r>
        <w:rPr>
          <w:rFonts w:ascii="Arial" w:hAnsi="Arial" w:cs="Arial"/>
          <w:sz w:val="24"/>
          <w:szCs w:val="24"/>
        </w:rPr>
        <w:t>There have since been many adaptations to this original definition</w:t>
      </w:r>
      <w:r w:rsidR="00EC6CE8">
        <w:rPr>
          <w:rFonts w:ascii="Arial" w:hAnsi="Arial" w:cs="Arial"/>
          <w:sz w:val="24"/>
          <w:szCs w:val="24"/>
        </w:rPr>
        <w:t xml:space="preserve">, however, the fundamentals remain </w:t>
      </w:r>
      <w:r>
        <w:rPr>
          <w:rFonts w:ascii="Arial" w:hAnsi="Arial" w:cs="Arial"/>
          <w:sz w:val="24"/>
          <w:szCs w:val="24"/>
        </w:rPr>
        <w:t>unaltered</w:t>
      </w:r>
      <w:r w:rsidR="006D36AA">
        <w:rPr>
          <w:rFonts w:ascii="Arial" w:hAnsi="Arial" w:cs="Arial"/>
          <w:sz w:val="24"/>
          <w:szCs w:val="24"/>
        </w:rPr>
        <w:t xml:space="preserve">, </w:t>
      </w:r>
      <w:r w:rsidR="00EC6CE8">
        <w:rPr>
          <w:rFonts w:ascii="Arial" w:hAnsi="Arial" w:cs="Arial"/>
          <w:sz w:val="24"/>
          <w:szCs w:val="24"/>
        </w:rPr>
        <w:t xml:space="preserve">with it focusing on plans and </w:t>
      </w:r>
      <w:r w:rsidR="00863C4C">
        <w:rPr>
          <w:rFonts w:ascii="Arial" w:hAnsi="Arial" w:cs="Arial"/>
          <w:sz w:val="24"/>
          <w:szCs w:val="24"/>
        </w:rPr>
        <w:t xml:space="preserve">programmes rather than projects </w:t>
      </w:r>
      <w:r w:rsidR="008B35D1">
        <w:rPr>
          <w:rFonts w:ascii="Arial" w:hAnsi="Arial" w:cs="Arial"/>
          <w:sz w:val="24"/>
          <w:szCs w:val="24"/>
        </w:rPr>
        <w:t>(</w:t>
      </w:r>
      <w:proofErr w:type="spellStart"/>
      <w:r w:rsidR="003915E8">
        <w:rPr>
          <w:rFonts w:ascii="Arial" w:hAnsi="Arial" w:cs="Arial"/>
          <w:sz w:val="24"/>
          <w:szCs w:val="24"/>
        </w:rPr>
        <w:t>Therivel</w:t>
      </w:r>
      <w:proofErr w:type="spellEnd"/>
      <w:r w:rsidR="003915E8">
        <w:rPr>
          <w:rFonts w:ascii="Arial" w:hAnsi="Arial" w:cs="Arial"/>
          <w:sz w:val="24"/>
          <w:szCs w:val="24"/>
        </w:rPr>
        <w:t xml:space="preserve">, 1992; </w:t>
      </w:r>
      <w:proofErr w:type="spellStart"/>
      <w:r w:rsidR="003915E8">
        <w:rPr>
          <w:rFonts w:ascii="Arial" w:hAnsi="Arial" w:cs="Arial"/>
          <w:sz w:val="24"/>
          <w:szCs w:val="24"/>
        </w:rPr>
        <w:t>Therivel</w:t>
      </w:r>
      <w:proofErr w:type="spellEnd"/>
      <w:r w:rsidR="003915E8">
        <w:rPr>
          <w:rFonts w:ascii="Arial" w:hAnsi="Arial" w:cs="Arial"/>
          <w:sz w:val="24"/>
          <w:szCs w:val="24"/>
        </w:rPr>
        <w:t xml:space="preserve">, 2004; </w:t>
      </w:r>
      <w:r w:rsidR="005466CA">
        <w:rPr>
          <w:rFonts w:ascii="Arial" w:hAnsi="Arial" w:cs="Arial"/>
          <w:sz w:val="24"/>
          <w:szCs w:val="24"/>
        </w:rPr>
        <w:t>Noble, 2006;</w:t>
      </w:r>
      <w:r w:rsidR="006D36AA">
        <w:rPr>
          <w:rFonts w:ascii="Arial" w:hAnsi="Arial" w:cs="Arial"/>
          <w:sz w:val="24"/>
          <w:szCs w:val="24"/>
        </w:rPr>
        <w:t xml:space="preserve"> </w:t>
      </w:r>
      <w:r w:rsidR="006D36AA" w:rsidRPr="006D36AA">
        <w:rPr>
          <w:rFonts w:ascii="Arial" w:hAnsi="Arial" w:cs="Arial"/>
          <w:sz w:val="24"/>
          <w:szCs w:val="24"/>
        </w:rPr>
        <w:t>Silva et al, 2014</w:t>
      </w:r>
      <w:r w:rsidR="006D36AA">
        <w:rPr>
          <w:rFonts w:ascii="Arial" w:hAnsi="Arial" w:cs="Arial"/>
          <w:sz w:val="24"/>
          <w:szCs w:val="24"/>
        </w:rPr>
        <w:t>;</w:t>
      </w:r>
      <w:r w:rsidR="005466CA">
        <w:rPr>
          <w:rFonts w:ascii="Arial" w:hAnsi="Arial" w:cs="Arial"/>
          <w:sz w:val="24"/>
          <w:szCs w:val="24"/>
        </w:rPr>
        <w:t xml:space="preserve"> </w:t>
      </w:r>
      <w:r w:rsidR="003915E8">
        <w:rPr>
          <w:rFonts w:ascii="Arial" w:hAnsi="Arial" w:cs="Arial"/>
          <w:sz w:val="24"/>
          <w:szCs w:val="24"/>
        </w:rPr>
        <w:t>Noble, 2019</w:t>
      </w:r>
      <w:r w:rsidR="008B35D1">
        <w:rPr>
          <w:rFonts w:ascii="Arial" w:hAnsi="Arial" w:cs="Arial"/>
          <w:sz w:val="24"/>
          <w:szCs w:val="24"/>
        </w:rPr>
        <w:t>)</w:t>
      </w:r>
      <w:r w:rsidR="00863C4C">
        <w:rPr>
          <w:rFonts w:ascii="Arial" w:hAnsi="Arial" w:cs="Arial"/>
          <w:sz w:val="24"/>
          <w:szCs w:val="24"/>
        </w:rPr>
        <w:t xml:space="preserve"> It was for this reason th</w:t>
      </w:r>
      <w:r w:rsidR="00D86A48">
        <w:rPr>
          <w:rFonts w:ascii="Arial" w:hAnsi="Arial" w:cs="Arial"/>
          <w:sz w:val="24"/>
          <w:szCs w:val="24"/>
        </w:rPr>
        <w:t>at no SEA was carried out for</w:t>
      </w:r>
      <w:r w:rsidR="006D36AA">
        <w:rPr>
          <w:rFonts w:ascii="Arial" w:hAnsi="Arial" w:cs="Arial"/>
          <w:sz w:val="24"/>
          <w:szCs w:val="24"/>
        </w:rPr>
        <w:t xml:space="preserve"> Mumbles pier as it was classed as</w:t>
      </w:r>
      <w:r w:rsidR="001B5867">
        <w:rPr>
          <w:rFonts w:ascii="Arial" w:hAnsi="Arial" w:cs="Arial"/>
          <w:sz w:val="24"/>
          <w:szCs w:val="24"/>
        </w:rPr>
        <w:t xml:space="preserve"> a project</w:t>
      </w:r>
      <w:r w:rsidR="006D36AA">
        <w:rPr>
          <w:rFonts w:ascii="Arial" w:hAnsi="Arial" w:cs="Arial"/>
          <w:sz w:val="24"/>
          <w:szCs w:val="24"/>
        </w:rPr>
        <w:t xml:space="preserve"> and so came under the remit of an EIA.</w:t>
      </w:r>
    </w:p>
    <w:p w:rsidR="00E903F3" w:rsidRDefault="006D36AA" w:rsidP="008B35D1">
      <w:pPr>
        <w:spacing w:line="360" w:lineRule="auto"/>
        <w:jc w:val="both"/>
        <w:rPr>
          <w:rFonts w:ascii="Arial" w:hAnsi="Arial" w:cs="Arial"/>
          <w:sz w:val="24"/>
          <w:szCs w:val="24"/>
        </w:rPr>
      </w:pPr>
      <w:r>
        <w:rPr>
          <w:rFonts w:ascii="Arial" w:hAnsi="Arial" w:cs="Arial"/>
          <w:sz w:val="24"/>
          <w:szCs w:val="24"/>
        </w:rPr>
        <w:t>The</w:t>
      </w:r>
      <w:r w:rsidR="008B35D1">
        <w:rPr>
          <w:rFonts w:ascii="Arial" w:hAnsi="Arial" w:cs="Arial"/>
          <w:sz w:val="24"/>
          <w:szCs w:val="24"/>
        </w:rPr>
        <w:t xml:space="preserve"> SEA can be applied to an entire sector or a geographical a</w:t>
      </w:r>
      <w:r>
        <w:rPr>
          <w:rFonts w:ascii="Arial" w:hAnsi="Arial" w:cs="Arial"/>
          <w:sz w:val="24"/>
          <w:szCs w:val="24"/>
        </w:rPr>
        <w:t>rea by evaluating</w:t>
      </w:r>
      <w:r w:rsidR="00863C4C">
        <w:rPr>
          <w:rFonts w:ascii="Arial" w:hAnsi="Arial" w:cs="Arial"/>
          <w:sz w:val="24"/>
          <w:szCs w:val="24"/>
        </w:rPr>
        <w:t xml:space="preserve"> the combined impact </w:t>
      </w:r>
      <w:r>
        <w:rPr>
          <w:rFonts w:ascii="Arial" w:hAnsi="Arial" w:cs="Arial"/>
          <w:sz w:val="24"/>
          <w:szCs w:val="24"/>
        </w:rPr>
        <w:t xml:space="preserve">of </w:t>
      </w:r>
      <w:r w:rsidR="00863C4C">
        <w:rPr>
          <w:rFonts w:ascii="Arial" w:hAnsi="Arial" w:cs="Arial"/>
          <w:sz w:val="24"/>
          <w:szCs w:val="24"/>
        </w:rPr>
        <w:t xml:space="preserve">a number of projects located in close proximity to one another </w:t>
      </w:r>
      <w:r w:rsidR="0057319E">
        <w:rPr>
          <w:rFonts w:ascii="Arial" w:hAnsi="Arial" w:cs="Arial"/>
          <w:sz w:val="24"/>
          <w:szCs w:val="24"/>
        </w:rPr>
        <w:t>(Bond et al, 2016)</w:t>
      </w:r>
      <w:r w:rsidR="008B35D1">
        <w:rPr>
          <w:rFonts w:ascii="Arial" w:hAnsi="Arial" w:cs="Arial"/>
          <w:sz w:val="24"/>
          <w:szCs w:val="24"/>
        </w:rPr>
        <w:t xml:space="preserve">. This is exemplified in Local Development Plans (LDPs) in the UK whereby a SEA is a mandatory requirement under the </w:t>
      </w:r>
      <w:r w:rsidR="008B35D1" w:rsidRPr="0037139C">
        <w:rPr>
          <w:rFonts w:ascii="Arial" w:hAnsi="Arial" w:cs="Arial"/>
          <w:sz w:val="24"/>
          <w:szCs w:val="24"/>
        </w:rPr>
        <w:t>EU Directive 2001/42/EC (S</w:t>
      </w:r>
      <w:r w:rsidR="008B35D1">
        <w:rPr>
          <w:rFonts w:ascii="Arial" w:hAnsi="Arial" w:cs="Arial"/>
          <w:sz w:val="24"/>
          <w:szCs w:val="24"/>
        </w:rPr>
        <w:t xml:space="preserve">EA Directive) </w:t>
      </w:r>
      <w:r w:rsidR="008B35D1">
        <w:rPr>
          <w:rFonts w:ascii="Arial" w:hAnsi="Arial" w:cs="Arial"/>
          <w:sz w:val="24"/>
        </w:rPr>
        <w:t xml:space="preserve">(SCBD, 2010; European Commission, 2019; </w:t>
      </w:r>
      <w:r w:rsidR="008B35D1" w:rsidRPr="00401B2F">
        <w:rPr>
          <w:rFonts w:ascii="Arial" w:hAnsi="Arial" w:cs="Arial"/>
          <w:sz w:val="24"/>
        </w:rPr>
        <w:t xml:space="preserve">Swansea Council, 2019). </w:t>
      </w:r>
    </w:p>
    <w:p w:rsidR="00863C4C" w:rsidRDefault="00863C4C" w:rsidP="008B35D1">
      <w:pPr>
        <w:spacing w:line="360" w:lineRule="auto"/>
        <w:jc w:val="both"/>
        <w:rPr>
          <w:rFonts w:ascii="Arial" w:hAnsi="Arial" w:cs="Arial"/>
          <w:sz w:val="24"/>
          <w:szCs w:val="24"/>
        </w:rPr>
      </w:pPr>
    </w:p>
    <w:p w:rsidR="00863C4C" w:rsidRDefault="00863C4C" w:rsidP="008B35D1">
      <w:pPr>
        <w:spacing w:line="360" w:lineRule="auto"/>
        <w:jc w:val="both"/>
        <w:rPr>
          <w:rFonts w:ascii="Arial" w:hAnsi="Arial" w:cs="Arial"/>
          <w:sz w:val="24"/>
          <w:szCs w:val="24"/>
        </w:rPr>
      </w:pPr>
    </w:p>
    <w:p w:rsidR="00863C4C" w:rsidRDefault="00863C4C" w:rsidP="008B35D1">
      <w:pPr>
        <w:spacing w:line="360" w:lineRule="auto"/>
        <w:jc w:val="both"/>
        <w:rPr>
          <w:rFonts w:ascii="Arial" w:hAnsi="Arial" w:cs="Arial"/>
          <w:sz w:val="24"/>
          <w:szCs w:val="24"/>
        </w:rPr>
      </w:pPr>
    </w:p>
    <w:p w:rsidR="00863C4C" w:rsidRPr="00863C4C" w:rsidRDefault="00863C4C" w:rsidP="008B35D1">
      <w:pPr>
        <w:spacing w:line="360" w:lineRule="auto"/>
        <w:jc w:val="both"/>
        <w:rPr>
          <w:rFonts w:ascii="Arial" w:hAnsi="Arial" w:cs="Arial"/>
          <w:sz w:val="24"/>
          <w:szCs w:val="24"/>
        </w:rPr>
      </w:pPr>
    </w:p>
    <w:p w:rsidR="004A33DF" w:rsidRDefault="004A33DF" w:rsidP="008B35D1">
      <w:pPr>
        <w:spacing w:line="360" w:lineRule="auto"/>
        <w:jc w:val="both"/>
        <w:rPr>
          <w:rFonts w:ascii="Arial" w:hAnsi="Arial" w:cs="Arial"/>
          <w:sz w:val="24"/>
        </w:rPr>
      </w:pPr>
      <w:r>
        <w:rPr>
          <w:rFonts w:ascii="Arial" w:hAnsi="Arial" w:cs="Arial"/>
          <w:sz w:val="24"/>
        </w:rPr>
        <w:lastRenderedPageBreak/>
        <w:t>The process of an SEA can be described as having six key steps that it broadly follows in any given scenario –</w:t>
      </w:r>
    </w:p>
    <w:tbl>
      <w:tblPr>
        <w:tblStyle w:val="TableGrid"/>
        <w:tblW w:w="9782" w:type="dxa"/>
        <w:tblInd w:w="-289" w:type="dxa"/>
        <w:tblLook w:val="04A0" w:firstRow="1" w:lastRow="0" w:firstColumn="1" w:lastColumn="0" w:noHBand="0" w:noVBand="1"/>
      </w:tblPr>
      <w:tblGrid>
        <w:gridCol w:w="9782"/>
      </w:tblGrid>
      <w:tr w:rsidR="00D8643F" w:rsidRPr="00D8643F" w:rsidTr="00D8643F">
        <w:trPr>
          <w:trHeight w:val="381"/>
        </w:trPr>
        <w:tc>
          <w:tcPr>
            <w:tcW w:w="9782" w:type="dxa"/>
          </w:tcPr>
          <w:p w:rsidR="00D8643F" w:rsidRPr="00D8643F" w:rsidRDefault="00D8643F" w:rsidP="00D8643F">
            <w:pPr>
              <w:pStyle w:val="ListParagraph"/>
              <w:numPr>
                <w:ilvl w:val="0"/>
                <w:numId w:val="40"/>
              </w:numPr>
              <w:spacing w:line="276" w:lineRule="auto"/>
              <w:jc w:val="both"/>
              <w:rPr>
                <w:rFonts w:ascii="Arial" w:hAnsi="Arial" w:cs="Arial"/>
                <w:sz w:val="24"/>
              </w:rPr>
            </w:pPr>
            <w:r w:rsidRPr="00D8643F">
              <w:rPr>
                <w:rFonts w:ascii="Arial" w:hAnsi="Arial" w:cs="Arial"/>
                <w:sz w:val="24"/>
              </w:rPr>
              <w:t>Description of the plan/programme and the issue to be addressed</w:t>
            </w:r>
            <w:r>
              <w:rPr>
                <w:rFonts w:ascii="Arial" w:hAnsi="Arial" w:cs="Arial"/>
                <w:sz w:val="24"/>
              </w:rPr>
              <w:t>.</w:t>
            </w:r>
          </w:p>
        </w:tc>
      </w:tr>
      <w:tr w:rsidR="00D8643F" w:rsidRPr="00D8643F" w:rsidTr="00D8643F">
        <w:trPr>
          <w:trHeight w:val="392"/>
        </w:trPr>
        <w:tc>
          <w:tcPr>
            <w:tcW w:w="9782" w:type="dxa"/>
          </w:tcPr>
          <w:p w:rsidR="00D8643F" w:rsidRPr="00D8643F" w:rsidRDefault="00D8643F" w:rsidP="00D8643F">
            <w:pPr>
              <w:pStyle w:val="ListParagraph"/>
              <w:numPr>
                <w:ilvl w:val="0"/>
                <w:numId w:val="40"/>
              </w:numPr>
              <w:spacing w:line="276" w:lineRule="auto"/>
              <w:jc w:val="both"/>
              <w:rPr>
                <w:rFonts w:ascii="Arial" w:hAnsi="Arial" w:cs="Arial"/>
                <w:sz w:val="24"/>
              </w:rPr>
            </w:pPr>
            <w:r w:rsidRPr="00D8643F">
              <w:rPr>
                <w:rFonts w:ascii="Arial" w:hAnsi="Arial" w:cs="Arial"/>
                <w:sz w:val="24"/>
              </w:rPr>
              <w:t>Administering a baseline study</w:t>
            </w:r>
            <w:r>
              <w:rPr>
                <w:rFonts w:ascii="Arial" w:hAnsi="Arial" w:cs="Arial"/>
                <w:sz w:val="24"/>
              </w:rPr>
              <w:t>.</w:t>
            </w:r>
          </w:p>
        </w:tc>
      </w:tr>
      <w:tr w:rsidR="00D8643F" w:rsidRPr="00D8643F" w:rsidTr="00D8643F">
        <w:trPr>
          <w:trHeight w:val="762"/>
        </w:trPr>
        <w:tc>
          <w:tcPr>
            <w:tcW w:w="9782" w:type="dxa"/>
          </w:tcPr>
          <w:p w:rsidR="00D8643F" w:rsidRPr="00D8643F" w:rsidRDefault="00D8643F" w:rsidP="00D8643F">
            <w:pPr>
              <w:pStyle w:val="ListParagraph"/>
              <w:numPr>
                <w:ilvl w:val="0"/>
                <w:numId w:val="40"/>
              </w:numPr>
              <w:spacing w:line="276" w:lineRule="auto"/>
              <w:jc w:val="both"/>
              <w:rPr>
                <w:rFonts w:ascii="Arial" w:hAnsi="Arial" w:cs="Arial"/>
                <w:sz w:val="24"/>
              </w:rPr>
            </w:pPr>
            <w:r w:rsidRPr="00D8643F">
              <w:rPr>
                <w:rFonts w:ascii="Arial" w:hAnsi="Arial" w:cs="Arial"/>
                <w:sz w:val="24"/>
              </w:rPr>
              <w:t>Identification of the range of alternatives to the original plan/programme set out</w:t>
            </w:r>
            <w:r>
              <w:rPr>
                <w:rFonts w:ascii="Arial" w:hAnsi="Arial" w:cs="Arial"/>
                <w:sz w:val="24"/>
              </w:rPr>
              <w:t>.</w:t>
            </w:r>
          </w:p>
        </w:tc>
      </w:tr>
      <w:tr w:rsidR="00D8643F" w:rsidRPr="00D8643F" w:rsidTr="00D8643F">
        <w:trPr>
          <w:trHeight w:val="774"/>
        </w:trPr>
        <w:tc>
          <w:tcPr>
            <w:tcW w:w="9782" w:type="dxa"/>
          </w:tcPr>
          <w:p w:rsidR="00D8643F" w:rsidRPr="00D8643F" w:rsidRDefault="00D8643F" w:rsidP="00D8643F">
            <w:pPr>
              <w:pStyle w:val="ListParagraph"/>
              <w:numPr>
                <w:ilvl w:val="0"/>
                <w:numId w:val="40"/>
              </w:numPr>
              <w:spacing w:line="276" w:lineRule="auto"/>
              <w:jc w:val="both"/>
              <w:rPr>
                <w:rFonts w:ascii="Arial" w:hAnsi="Arial" w:cs="Arial"/>
                <w:sz w:val="24"/>
              </w:rPr>
            </w:pPr>
            <w:r w:rsidRPr="00D8643F">
              <w:rPr>
                <w:rFonts w:ascii="Arial" w:hAnsi="Arial" w:cs="Arial"/>
                <w:sz w:val="24"/>
              </w:rPr>
              <w:t>Evaluating the impacts of these alternatives and its effect on separate plans/programmes</w:t>
            </w:r>
            <w:r>
              <w:rPr>
                <w:rFonts w:ascii="Arial" w:hAnsi="Arial" w:cs="Arial"/>
                <w:sz w:val="24"/>
              </w:rPr>
              <w:t>.</w:t>
            </w:r>
          </w:p>
        </w:tc>
      </w:tr>
      <w:tr w:rsidR="00D8643F" w:rsidRPr="00D8643F" w:rsidTr="00D8643F">
        <w:trPr>
          <w:trHeight w:val="774"/>
        </w:trPr>
        <w:tc>
          <w:tcPr>
            <w:tcW w:w="9782" w:type="dxa"/>
          </w:tcPr>
          <w:p w:rsidR="00D8643F" w:rsidRPr="00D8643F" w:rsidRDefault="00D8643F" w:rsidP="00D8643F">
            <w:pPr>
              <w:pStyle w:val="ListParagraph"/>
              <w:numPr>
                <w:ilvl w:val="0"/>
                <w:numId w:val="40"/>
              </w:numPr>
              <w:spacing w:line="276" w:lineRule="auto"/>
              <w:jc w:val="both"/>
              <w:rPr>
                <w:rFonts w:ascii="Arial" w:hAnsi="Arial" w:cs="Arial"/>
                <w:sz w:val="24"/>
              </w:rPr>
            </w:pPr>
            <w:r w:rsidRPr="00D8643F">
              <w:rPr>
                <w:rFonts w:ascii="Arial" w:hAnsi="Arial" w:cs="Arial"/>
                <w:sz w:val="24"/>
              </w:rPr>
              <w:t>Deciding on the favoured approach for the progression or execution of the plan or programme.</w:t>
            </w:r>
          </w:p>
        </w:tc>
      </w:tr>
      <w:tr w:rsidR="00D8643F" w:rsidRPr="00D8643F" w:rsidTr="00D8643F">
        <w:trPr>
          <w:trHeight w:val="1155"/>
        </w:trPr>
        <w:tc>
          <w:tcPr>
            <w:tcW w:w="9782" w:type="dxa"/>
          </w:tcPr>
          <w:p w:rsidR="00D8643F" w:rsidRPr="00D8643F" w:rsidRDefault="00D8643F" w:rsidP="00D8643F">
            <w:pPr>
              <w:pStyle w:val="ListParagraph"/>
              <w:numPr>
                <w:ilvl w:val="0"/>
                <w:numId w:val="40"/>
              </w:numPr>
              <w:spacing w:line="276" w:lineRule="auto"/>
              <w:jc w:val="both"/>
              <w:rPr>
                <w:rFonts w:ascii="Arial" w:hAnsi="Arial" w:cs="Arial"/>
                <w:sz w:val="24"/>
              </w:rPr>
            </w:pPr>
            <w:r w:rsidRPr="00D8643F">
              <w:rPr>
                <w:rFonts w:ascii="Arial" w:hAnsi="Arial" w:cs="Arial"/>
                <w:sz w:val="24"/>
              </w:rPr>
              <w:t>Implementing the preferred alternative and observing for any unforeseen environmental factors as well as whether plan/programme objectives set at</w:t>
            </w:r>
            <w:r w:rsidR="006D36AA">
              <w:rPr>
                <w:rFonts w:ascii="Arial" w:hAnsi="Arial" w:cs="Arial"/>
                <w:sz w:val="24"/>
              </w:rPr>
              <w:t xml:space="preserve"> the beginning are being achieved</w:t>
            </w:r>
            <w:r w:rsidRPr="00D8643F">
              <w:rPr>
                <w:rFonts w:ascii="Arial" w:hAnsi="Arial" w:cs="Arial"/>
                <w:sz w:val="24"/>
              </w:rPr>
              <w:t xml:space="preserve">. </w:t>
            </w:r>
          </w:p>
        </w:tc>
      </w:tr>
    </w:tbl>
    <w:p w:rsidR="00853244" w:rsidRDefault="00341A6F" w:rsidP="00D8643F">
      <w:pPr>
        <w:spacing w:line="360" w:lineRule="auto"/>
        <w:jc w:val="both"/>
        <w:rPr>
          <w:rFonts w:ascii="Arial" w:hAnsi="Arial" w:cs="Arial"/>
          <w:sz w:val="24"/>
        </w:rPr>
      </w:pPr>
      <w:r>
        <w:rPr>
          <w:rFonts w:ascii="Arial" w:hAnsi="Arial" w:cs="Arial"/>
          <w:sz w:val="24"/>
        </w:rPr>
        <w:t>(Noble, 2019)</w:t>
      </w:r>
    </w:p>
    <w:p w:rsidR="002575CE" w:rsidRDefault="00EC17A0" w:rsidP="00CA1744">
      <w:pPr>
        <w:spacing w:line="360" w:lineRule="auto"/>
        <w:jc w:val="both"/>
        <w:rPr>
          <w:rFonts w:ascii="Arial" w:hAnsi="Arial" w:cs="Arial"/>
          <w:sz w:val="24"/>
        </w:rPr>
      </w:pPr>
      <w:r>
        <w:rPr>
          <w:rFonts w:ascii="Arial" w:hAnsi="Arial" w:cs="Arial"/>
          <w:sz w:val="24"/>
        </w:rPr>
        <w:t>The SEA process is however not without its criticisms. For instance, unlike an EIA p</w:t>
      </w:r>
      <w:r w:rsidR="004949BE">
        <w:rPr>
          <w:rFonts w:ascii="Arial" w:hAnsi="Arial" w:cs="Arial"/>
          <w:sz w:val="24"/>
        </w:rPr>
        <w:t xml:space="preserve">rocess a SEA has often proven a </w:t>
      </w:r>
      <w:r>
        <w:rPr>
          <w:rFonts w:ascii="Arial" w:hAnsi="Arial" w:cs="Arial"/>
          <w:sz w:val="24"/>
        </w:rPr>
        <w:t xml:space="preserve">difficult </w:t>
      </w:r>
      <w:r w:rsidR="004949BE">
        <w:rPr>
          <w:rFonts w:ascii="Arial" w:hAnsi="Arial" w:cs="Arial"/>
          <w:sz w:val="24"/>
        </w:rPr>
        <w:t>p</w:t>
      </w:r>
      <w:r w:rsidR="006D36AA">
        <w:rPr>
          <w:rFonts w:ascii="Arial" w:hAnsi="Arial" w:cs="Arial"/>
          <w:sz w:val="24"/>
        </w:rPr>
        <w:t>rocess for</w:t>
      </w:r>
      <w:r>
        <w:rPr>
          <w:rFonts w:ascii="Arial" w:hAnsi="Arial" w:cs="Arial"/>
          <w:sz w:val="24"/>
        </w:rPr>
        <w:t xml:space="preserve"> L</w:t>
      </w:r>
      <w:r w:rsidR="004949BE">
        <w:rPr>
          <w:rFonts w:ascii="Arial" w:hAnsi="Arial" w:cs="Arial"/>
          <w:sz w:val="24"/>
        </w:rPr>
        <w:t>P</w:t>
      </w:r>
      <w:r w:rsidR="00CA1744">
        <w:rPr>
          <w:rFonts w:ascii="Arial" w:hAnsi="Arial" w:cs="Arial"/>
          <w:sz w:val="24"/>
        </w:rPr>
        <w:t>A</w:t>
      </w:r>
      <w:r w:rsidR="004949BE">
        <w:rPr>
          <w:rFonts w:ascii="Arial" w:hAnsi="Arial" w:cs="Arial"/>
          <w:sz w:val="24"/>
        </w:rPr>
        <w:t xml:space="preserve">s in England &amp; Wales </w:t>
      </w:r>
      <w:r w:rsidR="006D36AA">
        <w:rPr>
          <w:rFonts w:ascii="Arial" w:hAnsi="Arial" w:cs="Arial"/>
          <w:sz w:val="24"/>
        </w:rPr>
        <w:t xml:space="preserve">to manage, due in large part to its size </w:t>
      </w:r>
      <w:r w:rsidR="00CA1744">
        <w:rPr>
          <w:rFonts w:ascii="Arial" w:hAnsi="Arial" w:cs="Arial"/>
          <w:sz w:val="24"/>
        </w:rPr>
        <w:t>(Bond et al, 2016)</w:t>
      </w:r>
      <w:r w:rsidR="006D36AA">
        <w:rPr>
          <w:rFonts w:ascii="Arial" w:hAnsi="Arial" w:cs="Arial"/>
          <w:sz w:val="24"/>
        </w:rPr>
        <w:t>. This is evident in</w:t>
      </w:r>
      <w:r>
        <w:rPr>
          <w:rFonts w:ascii="Arial" w:hAnsi="Arial" w:cs="Arial"/>
          <w:sz w:val="24"/>
        </w:rPr>
        <w:t xml:space="preserve"> </w:t>
      </w:r>
      <w:r w:rsidR="00CA1744">
        <w:rPr>
          <w:rFonts w:ascii="Arial" w:hAnsi="Arial" w:cs="Arial"/>
          <w:sz w:val="24"/>
        </w:rPr>
        <w:t>L</w:t>
      </w:r>
      <w:r w:rsidR="004949BE">
        <w:rPr>
          <w:rFonts w:ascii="Arial" w:hAnsi="Arial" w:cs="Arial"/>
          <w:sz w:val="24"/>
        </w:rPr>
        <w:t>P</w:t>
      </w:r>
      <w:r w:rsidR="00CA1744">
        <w:rPr>
          <w:rFonts w:ascii="Arial" w:hAnsi="Arial" w:cs="Arial"/>
          <w:sz w:val="24"/>
        </w:rPr>
        <w:t xml:space="preserve">As requirement to properly assess possible </w:t>
      </w:r>
      <w:r>
        <w:rPr>
          <w:rFonts w:ascii="Arial" w:hAnsi="Arial" w:cs="Arial"/>
          <w:sz w:val="24"/>
        </w:rPr>
        <w:t xml:space="preserve">alternatives </w:t>
      </w:r>
      <w:r w:rsidR="002575CE">
        <w:rPr>
          <w:rFonts w:ascii="Arial" w:hAnsi="Arial" w:cs="Arial"/>
          <w:sz w:val="24"/>
        </w:rPr>
        <w:t xml:space="preserve">in a large scale development, </w:t>
      </w:r>
      <w:r w:rsidR="00CA1744">
        <w:rPr>
          <w:rFonts w:ascii="Arial" w:hAnsi="Arial" w:cs="Arial"/>
          <w:sz w:val="24"/>
        </w:rPr>
        <w:t>with inadequate scoping noted as also being a contributing factor to this (Bond et</w:t>
      </w:r>
      <w:r w:rsidR="002575CE">
        <w:rPr>
          <w:rFonts w:ascii="Arial" w:hAnsi="Arial" w:cs="Arial"/>
          <w:sz w:val="24"/>
        </w:rPr>
        <w:t xml:space="preserve"> al, 2016). </w:t>
      </w:r>
    </w:p>
    <w:p w:rsidR="00CA1744" w:rsidRDefault="002575CE" w:rsidP="00CA1744">
      <w:pPr>
        <w:spacing w:line="360" w:lineRule="auto"/>
        <w:jc w:val="both"/>
        <w:rPr>
          <w:rFonts w:ascii="Arial" w:hAnsi="Arial" w:cs="Arial"/>
          <w:sz w:val="24"/>
        </w:rPr>
      </w:pPr>
      <w:r>
        <w:rPr>
          <w:rFonts w:ascii="Arial" w:hAnsi="Arial" w:cs="Arial"/>
          <w:sz w:val="24"/>
        </w:rPr>
        <w:t>An example would be in the oversight of the multi-</w:t>
      </w:r>
      <w:proofErr w:type="gramStart"/>
      <w:r>
        <w:rPr>
          <w:rFonts w:ascii="Arial" w:hAnsi="Arial" w:cs="Arial"/>
          <w:sz w:val="24"/>
        </w:rPr>
        <w:t>billion pound</w:t>
      </w:r>
      <w:proofErr w:type="gramEnd"/>
      <w:r>
        <w:rPr>
          <w:rFonts w:ascii="Arial" w:hAnsi="Arial" w:cs="Arial"/>
          <w:sz w:val="24"/>
        </w:rPr>
        <w:t xml:space="preserve"> </w:t>
      </w:r>
      <w:r w:rsidR="00CA1744">
        <w:rPr>
          <w:rFonts w:ascii="Arial" w:hAnsi="Arial" w:cs="Arial"/>
          <w:sz w:val="24"/>
        </w:rPr>
        <w:t>infrast</w:t>
      </w:r>
      <w:r>
        <w:rPr>
          <w:rFonts w:ascii="Arial" w:hAnsi="Arial" w:cs="Arial"/>
          <w:sz w:val="24"/>
        </w:rPr>
        <w:t xml:space="preserve">ructure development which was the </w:t>
      </w:r>
      <w:r w:rsidR="00CA1744">
        <w:rPr>
          <w:rFonts w:ascii="Arial" w:hAnsi="Arial" w:cs="Arial"/>
          <w:sz w:val="24"/>
        </w:rPr>
        <w:t>HS2 link from</w:t>
      </w:r>
      <w:r w:rsidR="00CA1744" w:rsidRPr="0078674B">
        <w:rPr>
          <w:rFonts w:ascii="Arial" w:hAnsi="Arial" w:cs="Arial"/>
          <w:sz w:val="24"/>
        </w:rPr>
        <w:t xml:space="preserve"> London</w:t>
      </w:r>
      <w:r>
        <w:rPr>
          <w:rFonts w:ascii="Arial" w:hAnsi="Arial" w:cs="Arial"/>
          <w:sz w:val="24"/>
        </w:rPr>
        <w:t xml:space="preserve"> to Birmingham that resulted in multiple LPAs having to work in partnership. In this particular example, costs have tripled from that originally estimated at the beginning of the development (Lea, 2020)</w:t>
      </w:r>
    </w:p>
    <w:p w:rsidR="002019FB" w:rsidRDefault="002019FB" w:rsidP="00853244">
      <w:pPr>
        <w:spacing w:line="360" w:lineRule="auto"/>
        <w:jc w:val="both"/>
        <w:rPr>
          <w:rFonts w:ascii="Arial" w:hAnsi="Arial" w:cs="Arial"/>
          <w:sz w:val="24"/>
        </w:rPr>
      </w:pPr>
      <w:r>
        <w:rPr>
          <w:rFonts w:ascii="Arial" w:hAnsi="Arial" w:cs="Arial"/>
          <w:sz w:val="24"/>
        </w:rPr>
        <w:t xml:space="preserve">Finally, consideration must be given to the fact </w:t>
      </w:r>
      <w:r w:rsidR="00D86A48">
        <w:rPr>
          <w:rFonts w:ascii="Arial" w:hAnsi="Arial" w:cs="Arial"/>
          <w:sz w:val="24"/>
        </w:rPr>
        <w:t xml:space="preserve">that at the time of writing </w:t>
      </w:r>
      <w:r w:rsidR="00D86A48" w:rsidRPr="00D86A48">
        <w:rPr>
          <w:rFonts w:ascii="Arial" w:hAnsi="Arial" w:cs="Arial"/>
          <w:sz w:val="24"/>
        </w:rPr>
        <w:t>(April 2020</w:t>
      </w:r>
      <w:r w:rsidR="004949BE" w:rsidRPr="00D86A48">
        <w:rPr>
          <w:rFonts w:ascii="Arial" w:hAnsi="Arial" w:cs="Arial"/>
          <w:sz w:val="24"/>
        </w:rPr>
        <w:t>)</w:t>
      </w:r>
      <w:r w:rsidR="004949BE">
        <w:rPr>
          <w:rFonts w:ascii="Arial" w:hAnsi="Arial" w:cs="Arial"/>
          <w:sz w:val="24"/>
        </w:rPr>
        <w:t>,</w:t>
      </w:r>
      <w:r w:rsidR="004949BE" w:rsidRPr="00D86A48">
        <w:rPr>
          <w:rFonts w:ascii="Arial" w:hAnsi="Arial" w:cs="Arial"/>
          <w:sz w:val="24"/>
        </w:rPr>
        <w:t xml:space="preserve"> </w:t>
      </w:r>
      <w:r w:rsidR="004949BE">
        <w:rPr>
          <w:rFonts w:ascii="Arial" w:hAnsi="Arial" w:cs="Arial"/>
          <w:sz w:val="24"/>
        </w:rPr>
        <w:t>the</w:t>
      </w:r>
      <w:r w:rsidR="00D86A48">
        <w:rPr>
          <w:rFonts w:ascii="Arial" w:hAnsi="Arial" w:cs="Arial"/>
          <w:sz w:val="24"/>
        </w:rPr>
        <w:t xml:space="preserve"> UK is </w:t>
      </w:r>
      <w:r>
        <w:rPr>
          <w:rFonts w:ascii="Arial" w:hAnsi="Arial" w:cs="Arial"/>
          <w:sz w:val="24"/>
        </w:rPr>
        <w:t>in the transitional phase in its departure from the EU</w:t>
      </w:r>
      <w:r w:rsidR="006D4194">
        <w:rPr>
          <w:rFonts w:ascii="Arial" w:hAnsi="Arial" w:cs="Arial"/>
          <w:sz w:val="24"/>
        </w:rPr>
        <w:t>,</w:t>
      </w:r>
      <w:r>
        <w:rPr>
          <w:rFonts w:ascii="Arial" w:hAnsi="Arial" w:cs="Arial"/>
          <w:sz w:val="24"/>
        </w:rPr>
        <w:t xml:space="preserve"> following the result of </w:t>
      </w:r>
      <w:r w:rsidR="00945728">
        <w:rPr>
          <w:rFonts w:ascii="Arial" w:hAnsi="Arial" w:cs="Arial"/>
          <w:sz w:val="24"/>
        </w:rPr>
        <w:t>a</w:t>
      </w:r>
      <w:r>
        <w:rPr>
          <w:rFonts w:ascii="Arial" w:hAnsi="Arial" w:cs="Arial"/>
          <w:sz w:val="24"/>
        </w:rPr>
        <w:t xml:space="preserve"> 2016 referendum. As such, there is a p</w:t>
      </w:r>
      <w:r w:rsidR="006D4194">
        <w:rPr>
          <w:rFonts w:ascii="Arial" w:hAnsi="Arial" w:cs="Arial"/>
          <w:sz w:val="24"/>
        </w:rPr>
        <w:t>lethora of rules and legislation</w:t>
      </w:r>
      <w:r>
        <w:rPr>
          <w:rFonts w:ascii="Arial" w:hAnsi="Arial" w:cs="Arial"/>
          <w:sz w:val="24"/>
        </w:rPr>
        <w:t xml:space="preserve"> that may or may not be transposed to UK law</w:t>
      </w:r>
      <w:r w:rsidR="004949BE">
        <w:rPr>
          <w:rFonts w:ascii="Arial" w:hAnsi="Arial" w:cs="Arial"/>
          <w:sz w:val="24"/>
        </w:rPr>
        <w:t>,</w:t>
      </w:r>
      <w:r>
        <w:rPr>
          <w:rFonts w:ascii="Arial" w:hAnsi="Arial" w:cs="Arial"/>
          <w:sz w:val="24"/>
        </w:rPr>
        <w:t xml:space="preserve"> with </w:t>
      </w:r>
      <w:r w:rsidR="004949BE">
        <w:rPr>
          <w:rFonts w:ascii="Arial" w:hAnsi="Arial" w:cs="Arial"/>
          <w:sz w:val="24"/>
        </w:rPr>
        <w:t xml:space="preserve">the </w:t>
      </w:r>
      <w:r>
        <w:rPr>
          <w:rFonts w:ascii="Arial" w:hAnsi="Arial" w:cs="Arial"/>
          <w:sz w:val="24"/>
        </w:rPr>
        <w:t>SEA</w:t>
      </w:r>
      <w:r w:rsidR="004949BE">
        <w:rPr>
          <w:rFonts w:ascii="Arial" w:hAnsi="Arial" w:cs="Arial"/>
          <w:sz w:val="24"/>
        </w:rPr>
        <w:t xml:space="preserve"> Directive</w:t>
      </w:r>
      <w:r>
        <w:rPr>
          <w:rFonts w:ascii="Arial" w:hAnsi="Arial" w:cs="Arial"/>
          <w:sz w:val="24"/>
        </w:rPr>
        <w:t xml:space="preserve"> being one of these (Bond et al, 2016). It is anticipated that th</w:t>
      </w:r>
      <w:r w:rsidR="00945728">
        <w:rPr>
          <w:rFonts w:ascii="Arial" w:hAnsi="Arial" w:cs="Arial"/>
          <w:sz w:val="24"/>
        </w:rPr>
        <w:t>ere will be discussion as to</w:t>
      </w:r>
      <w:r>
        <w:rPr>
          <w:rFonts w:ascii="Arial" w:hAnsi="Arial" w:cs="Arial"/>
          <w:sz w:val="24"/>
        </w:rPr>
        <w:t xml:space="preserve"> limiting the scope, however it is highly unlikely that </w:t>
      </w:r>
      <w:r w:rsidR="004949BE">
        <w:rPr>
          <w:rFonts w:ascii="Arial" w:hAnsi="Arial" w:cs="Arial"/>
          <w:sz w:val="24"/>
        </w:rPr>
        <w:t>the UK will abandon the SEA Directive</w:t>
      </w:r>
      <w:r>
        <w:rPr>
          <w:rFonts w:ascii="Arial" w:hAnsi="Arial" w:cs="Arial"/>
          <w:sz w:val="24"/>
        </w:rPr>
        <w:t xml:space="preserve"> completely (Bond et al, 2016).</w:t>
      </w:r>
    </w:p>
    <w:p w:rsidR="008B35D1" w:rsidRPr="00863C4C" w:rsidRDefault="0098589B" w:rsidP="00863C4C">
      <w:pPr>
        <w:spacing w:line="360" w:lineRule="auto"/>
        <w:jc w:val="both"/>
        <w:rPr>
          <w:rFonts w:ascii="Arial" w:hAnsi="Arial" w:cs="Arial"/>
          <w:sz w:val="24"/>
        </w:rPr>
      </w:pPr>
      <w:r>
        <w:rPr>
          <w:rFonts w:ascii="Arial" w:hAnsi="Arial" w:cs="Arial"/>
          <w:sz w:val="24"/>
        </w:rPr>
        <w:lastRenderedPageBreak/>
        <w:t>It is worth noting that as the UK negotiates its future relationship with the EU, the future of such environmental legislation could in large part be impacted by ho</w:t>
      </w:r>
      <w:r w:rsidR="004949BE">
        <w:rPr>
          <w:rFonts w:ascii="Arial" w:hAnsi="Arial" w:cs="Arial"/>
          <w:sz w:val="24"/>
        </w:rPr>
        <w:t>w amicable negotiations conclude</w:t>
      </w:r>
      <w:r>
        <w:rPr>
          <w:rFonts w:ascii="Arial" w:hAnsi="Arial" w:cs="Arial"/>
          <w:sz w:val="24"/>
        </w:rPr>
        <w:t>. In the scenario that negotiations collapse and the UK takes the r</w:t>
      </w:r>
      <w:r w:rsidR="006A0862">
        <w:rPr>
          <w:rFonts w:ascii="Arial" w:hAnsi="Arial" w:cs="Arial"/>
          <w:sz w:val="24"/>
        </w:rPr>
        <w:t>oute of a no-deal exit</w:t>
      </w:r>
      <w:r>
        <w:rPr>
          <w:rFonts w:ascii="Arial" w:hAnsi="Arial" w:cs="Arial"/>
          <w:sz w:val="24"/>
        </w:rPr>
        <w:t xml:space="preserve"> then there is the real poss</w:t>
      </w:r>
      <w:r w:rsidR="006A0862">
        <w:rPr>
          <w:rFonts w:ascii="Arial" w:hAnsi="Arial" w:cs="Arial"/>
          <w:sz w:val="24"/>
        </w:rPr>
        <w:t xml:space="preserve">ibility of anti-EU sentiment developing and </w:t>
      </w:r>
      <w:r>
        <w:rPr>
          <w:rFonts w:ascii="Arial" w:hAnsi="Arial" w:cs="Arial"/>
          <w:sz w:val="24"/>
        </w:rPr>
        <w:t>EU ‘red tap</w:t>
      </w:r>
      <w:r w:rsidR="006A0862">
        <w:rPr>
          <w:rFonts w:ascii="Arial" w:hAnsi="Arial" w:cs="Arial"/>
          <w:sz w:val="24"/>
        </w:rPr>
        <w:t>e’ being</w:t>
      </w:r>
      <w:r>
        <w:rPr>
          <w:rFonts w:ascii="Arial" w:hAnsi="Arial" w:cs="Arial"/>
          <w:sz w:val="24"/>
        </w:rPr>
        <w:t xml:space="preserve"> slashed in response </w:t>
      </w:r>
      <w:r w:rsidR="006A0862">
        <w:rPr>
          <w:rFonts w:ascii="Arial" w:hAnsi="Arial" w:cs="Arial"/>
          <w:sz w:val="24"/>
        </w:rPr>
        <w:t>(Bond et al, 2016).</w:t>
      </w:r>
    </w:p>
    <w:p w:rsidR="00EC6CE8" w:rsidRPr="00EC6CE8" w:rsidRDefault="00863C4C" w:rsidP="00EC6CE8">
      <w:pPr>
        <w:pStyle w:val="Heading3"/>
        <w:spacing w:line="360" w:lineRule="auto"/>
        <w:rPr>
          <w:rFonts w:ascii="Arial" w:hAnsi="Arial" w:cs="Arial"/>
          <w:sz w:val="28"/>
        </w:rPr>
      </w:pPr>
      <w:bookmarkStart w:id="14" w:name="_Toc38578027"/>
      <w:r>
        <w:rPr>
          <w:rFonts w:ascii="Arial" w:hAnsi="Arial" w:cs="Arial"/>
          <w:sz w:val="28"/>
        </w:rPr>
        <w:t>2.3.2</w:t>
      </w:r>
      <w:r w:rsidR="008B35D1" w:rsidRPr="0090352E">
        <w:rPr>
          <w:rFonts w:ascii="Arial" w:hAnsi="Arial" w:cs="Arial"/>
          <w:sz w:val="28"/>
        </w:rPr>
        <w:t xml:space="preserve"> Evaluation of a Habitats Regulations Assessment (HRA)</w:t>
      </w:r>
      <w:bookmarkEnd w:id="14"/>
    </w:p>
    <w:p w:rsidR="00D6223B" w:rsidRDefault="00EC6CE8" w:rsidP="008B35D1">
      <w:pPr>
        <w:spacing w:line="360" w:lineRule="auto"/>
        <w:jc w:val="both"/>
        <w:rPr>
          <w:rFonts w:ascii="Arial" w:hAnsi="Arial" w:cs="Arial"/>
          <w:sz w:val="24"/>
        </w:rPr>
      </w:pPr>
      <w:r>
        <w:rPr>
          <w:rFonts w:ascii="Arial" w:hAnsi="Arial" w:cs="Arial"/>
          <w:sz w:val="24"/>
        </w:rPr>
        <w:t>Functioning as a legislative tool for conserving wild habitats/species within the EU, the particip</w:t>
      </w:r>
      <w:r w:rsidR="00945728">
        <w:rPr>
          <w:rFonts w:ascii="Arial" w:hAnsi="Arial" w:cs="Arial"/>
          <w:sz w:val="24"/>
        </w:rPr>
        <w:t xml:space="preserve">ation of the UK </w:t>
      </w:r>
      <w:r>
        <w:rPr>
          <w:rFonts w:ascii="Arial" w:hAnsi="Arial" w:cs="Arial"/>
          <w:sz w:val="24"/>
        </w:rPr>
        <w:t xml:space="preserve">as a member state meant that it was bound by the </w:t>
      </w:r>
      <w:r w:rsidR="008E58CB">
        <w:rPr>
          <w:rFonts w:ascii="Arial" w:hAnsi="Arial" w:cs="Arial"/>
          <w:sz w:val="24"/>
        </w:rPr>
        <w:t xml:space="preserve">stipulations of the EU </w:t>
      </w:r>
      <w:r w:rsidR="00D6223B">
        <w:rPr>
          <w:rFonts w:ascii="Arial" w:hAnsi="Arial" w:cs="Arial"/>
          <w:sz w:val="24"/>
        </w:rPr>
        <w:t>Habitats</w:t>
      </w:r>
      <w:r w:rsidR="008E58CB">
        <w:rPr>
          <w:rFonts w:ascii="Arial" w:hAnsi="Arial" w:cs="Arial"/>
          <w:sz w:val="24"/>
        </w:rPr>
        <w:t xml:space="preserve"> Directive</w:t>
      </w:r>
      <w:r w:rsidR="00D6223B">
        <w:rPr>
          <w:rFonts w:ascii="Arial" w:hAnsi="Arial" w:cs="Arial"/>
          <w:sz w:val="24"/>
        </w:rPr>
        <w:t xml:space="preserve"> (Planning Inspectorate, 2017</w:t>
      </w:r>
      <w:r w:rsidR="00887284">
        <w:rPr>
          <w:rFonts w:ascii="Arial" w:hAnsi="Arial" w:cs="Arial"/>
          <w:sz w:val="24"/>
        </w:rPr>
        <w:t>; Natural England, 2017</w:t>
      </w:r>
      <w:r w:rsidR="00D6223B">
        <w:rPr>
          <w:rFonts w:ascii="Arial" w:hAnsi="Arial" w:cs="Arial"/>
          <w:sz w:val="24"/>
        </w:rPr>
        <w:t>)</w:t>
      </w:r>
      <w:r w:rsidR="008E58CB">
        <w:rPr>
          <w:rFonts w:ascii="Arial" w:hAnsi="Arial" w:cs="Arial"/>
          <w:sz w:val="24"/>
        </w:rPr>
        <w:t>. This piece of legislation is transposed in to UK law to form the Habitats Regulations Assessment</w:t>
      </w:r>
      <w:r w:rsidR="00D6223B">
        <w:rPr>
          <w:rFonts w:ascii="Arial" w:hAnsi="Arial" w:cs="Arial"/>
          <w:sz w:val="24"/>
        </w:rPr>
        <w:t xml:space="preserve"> (Planning Inspectorate, 2017)</w:t>
      </w:r>
      <w:r w:rsidR="008E58CB">
        <w:rPr>
          <w:rFonts w:ascii="Arial" w:hAnsi="Arial" w:cs="Arial"/>
          <w:sz w:val="24"/>
        </w:rPr>
        <w:t xml:space="preserve">. </w:t>
      </w:r>
    </w:p>
    <w:p w:rsidR="008B35D1" w:rsidRDefault="00D6223B" w:rsidP="008B35D1">
      <w:pPr>
        <w:spacing w:line="360" w:lineRule="auto"/>
        <w:jc w:val="both"/>
        <w:rPr>
          <w:rFonts w:ascii="Arial" w:hAnsi="Arial" w:cs="Arial"/>
          <w:sz w:val="24"/>
        </w:rPr>
      </w:pPr>
      <w:r>
        <w:rPr>
          <w:rFonts w:ascii="Arial" w:hAnsi="Arial" w:cs="Arial"/>
          <w:noProof/>
          <w:color w:val="001BA0"/>
          <w:sz w:val="20"/>
          <w:szCs w:val="20"/>
          <w:bdr w:val="single" w:sz="6" w:space="0" w:color="FFFFFF" w:frame="1"/>
          <w:lang w:eastAsia="en-GB"/>
        </w:rPr>
        <w:drawing>
          <wp:anchor distT="0" distB="0" distL="114300" distR="114300" simplePos="0" relativeHeight="251705344" behindDoc="0" locked="0" layoutInCell="1" allowOverlap="1" wp14:anchorId="13B9C607" wp14:editId="58EEBB81">
            <wp:simplePos x="0" y="0"/>
            <wp:positionH relativeFrom="margin">
              <wp:posOffset>3832860</wp:posOffset>
            </wp:positionH>
            <wp:positionV relativeFrom="paragraph">
              <wp:posOffset>1393190</wp:posOffset>
            </wp:positionV>
            <wp:extent cx="1826260" cy="1729740"/>
            <wp:effectExtent l="0" t="0" r="2540" b="3810"/>
            <wp:wrapSquare wrapText="bothSides"/>
            <wp:docPr id="6" name="Picture 5" descr=" ">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26260" cy="1729740"/>
                    </a:xfrm>
                    <a:prstGeom prst="rect">
                      <a:avLst/>
                    </a:prstGeom>
                    <a:noFill/>
                    <a:ln>
                      <a:noFill/>
                    </a:ln>
                  </pic:spPr>
                </pic:pic>
              </a:graphicData>
            </a:graphic>
            <wp14:sizeRelH relativeFrom="page">
              <wp14:pctWidth>0</wp14:pctWidth>
            </wp14:sizeRelH>
            <wp14:sizeRelV relativeFrom="page">
              <wp14:pctHeight>0</wp14:pctHeight>
            </wp14:sizeRelV>
          </wp:anchor>
        </w:drawing>
      </w:r>
      <w:r w:rsidR="006C7FC8">
        <w:rPr>
          <w:rFonts w:ascii="Arial" w:hAnsi="Arial" w:cs="Arial"/>
          <w:sz w:val="24"/>
        </w:rPr>
        <w:t>As a result, sites of European designation for conservation</w:t>
      </w:r>
      <w:r w:rsidR="006D4194">
        <w:rPr>
          <w:rFonts w:ascii="Arial" w:hAnsi="Arial" w:cs="Arial"/>
          <w:sz w:val="24"/>
        </w:rPr>
        <w:t>,</w:t>
      </w:r>
      <w:r w:rsidR="006C7FC8">
        <w:rPr>
          <w:rFonts w:ascii="Arial" w:hAnsi="Arial" w:cs="Arial"/>
          <w:sz w:val="24"/>
        </w:rPr>
        <w:t xml:space="preserve"> in the form of ‘Special Areas of Conservation’</w:t>
      </w:r>
      <w:r w:rsidR="008B35D1">
        <w:rPr>
          <w:rFonts w:ascii="Arial" w:hAnsi="Arial" w:cs="Arial"/>
          <w:sz w:val="24"/>
        </w:rPr>
        <w:t xml:space="preserve">, </w:t>
      </w:r>
      <w:r w:rsidR="006C7FC8">
        <w:rPr>
          <w:rFonts w:ascii="Arial" w:hAnsi="Arial" w:cs="Arial"/>
          <w:sz w:val="24"/>
        </w:rPr>
        <w:t>‘Special Protection Areas’ as well as sites of sp</w:t>
      </w:r>
      <w:r w:rsidR="006D4194">
        <w:rPr>
          <w:rFonts w:ascii="Arial" w:hAnsi="Arial" w:cs="Arial"/>
          <w:sz w:val="24"/>
        </w:rPr>
        <w:t xml:space="preserve">ecific importance to wetlands (i.e. </w:t>
      </w:r>
      <w:proofErr w:type="spellStart"/>
      <w:r w:rsidR="00495483">
        <w:rPr>
          <w:rFonts w:ascii="Arial" w:hAnsi="Arial" w:cs="Arial"/>
          <w:sz w:val="24"/>
        </w:rPr>
        <w:t>Ramsar</w:t>
      </w:r>
      <w:proofErr w:type="spellEnd"/>
      <w:r w:rsidR="00495483">
        <w:rPr>
          <w:rFonts w:ascii="Arial" w:hAnsi="Arial" w:cs="Arial"/>
          <w:sz w:val="24"/>
        </w:rPr>
        <w:t xml:space="preserve"> sites</w:t>
      </w:r>
      <w:r w:rsidR="006D4194">
        <w:rPr>
          <w:rFonts w:ascii="Arial" w:hAnsi="Arial" w:cs="Arial"/>
          <w:sz w:val="24"/>
        </w:rPr>
        <w:t>)</w:t>
      </w:r>
      <w:r w:rsidR="00495483">
        <w:rPr>
          <w:rFonts w:ascii="Arial" w:hAnsi="Arial" w:cs="Arial"/>
          <w:sz w:val="24"/>
        </w:rPr>
        <w:t xml:space="preserve"> are awarded </w:t>
      </w:r>
      <w:r w:rsidR="006C7FC8">
        <w:rPr>
          <w:rFonts w:ascii="Arial" w:hAnsi="Arial" w:cs="Arial"/>
          <w:sz w:val="24"/>
        </w:rPr>
        <w:t xml:space="preserve">protected </w:t>
      </w:r>
      <w:r w:rsidR="004949BE">
        <w:rPr>
          <w:rFonts w:ascii="Arial" w:hAnsi="Arial" w:cs="Arial"/>
          <w:sz w:val="24"/>
        </w:rPr>
        <w:t xml:space="preserve">status </w:t>
      </w:r>
      <w:r w:rsidR="006C7FC8">
        <w:rPr>
          <w:rFonts w:ascii="Arial" w:hAnsi="Arial" w:cs="Arial"/>
          <w:sz w:val="24"/>
        </w:rPr>
        <w:t xml:space="preserve">as part of the </w:t>
      </w:r>
      <w:r w:rsidR="008B35D1" w:rsidRPr="009D3E7A">
        <w:rPr>
          <w:rFonts w:ascii="Arial" w:hAnsi="Arial" w:cs="Arial"/>
          <w:sz w:val="24"/>
        </w:rPr>
        <w:t xml:space="preserve">Conservation of Habitats and Species Regulations </w:t>
      </w:r>
      <w:r w:rsidR="00495483">
        <w:rPr>
          <w:rFonts w:ascii="Arial" w:hAnsi="Arial" w:cs="Arial"/>
          <w:sz w:val="24"/>
        </w:rPr>
        <w:t>(</w:t>
      </w:r>
      <w:r w:rsidR="008B35D1" w:rsidRPr="009D3E7A">
        <w:rPr>
          <w:rFonts w:ascii="Arial" w:hAnsi="Arial" w:cs="Arial"/>
          <w:sz w:val="24"/>
        </w:rPr>
        <w:t>2017</w:t>
      </w:r>
      <w:r w:rsidR="00495483">
        <w:rPr>
          <w:rFonts w:ascii="Arial" w:hAnsi="Arial" w:cs="Arial"/>
          <w:sz w:val="24"/>
        </w:rPr>
        <w:t>)</w:t>
      </w:r>
      <w:r w:rsidR="006C7FC8">
        <w:rPr>
          <w:rFonts w:ascii="Arial" w:hAnsi="Arial" w:cs="Arial"/>
          <w:sz w:val="24"/>
        </w:rPr>
        <w:t xml:space="preserve">. It is this set of regulations </w:t>
      </w:r>
      <w:r w:rsidR="00495483">
        <w:rPr>
          <w:rFonts w:ascii="Arial" w:hAnsi="Arial" w:cs="Arial"/>
          <w:sz w:val="24"/>
        </w:rPr>
        <w:t xml:space="preserve">that </w:t>
      </w:r>
      <w:r w:rsidR="006C7FC8">
        <w:rPr>
          <w:rFonts w:ascii="Arial" w:hAnsi="Arial" w:cs="Arial"/>
          <w:sz w:val="24"/>
        </w:rPr>
        <w:t>the H</w:t>
      </w:r>
      <w:r w:rsidR="004949BE">
        <w:rPr>
          <w:rFonts w:ascii="Arial" w:hAnsi="Arial" w:cs="Arial"/>
          <w:sz w:val="24"/>
        </w:rPr>
        <w:t>abitats Regulations Assessment</w:t>
      </w:r>
      <w:r w:rsidR="008B35D1">
        <w:rPr>
          <w:rFonts w:ascii="Arial" w:hAnsi="Arial" w:cs="Arial"/>
          <w:sz w:val="24"/>
        </w:rPr>
        <w:t xml:space="preserve"> </w:t>
      </w:r>
      <w:r w:rsidR="004949BE">
        <w:rPr>
          <w:rFonts w:ascii="Arial" w:hAnsi="Arial" w:cs="Arial"/>
          <w:sz w:val="24"/>
        </w:rPr>
        <w:t>originates</w:t>
      </w:r>
      <w:r w:rsidR="006C7FC8">
        <w:rPr>
          <w:rFonts w:ascii="Arial" w:hAnsi="Arial" w:cs="Arial"/>
          <w:sz w:val="24"/>
        </w:rPr>
        <w:t xml:space="preserve"> </w:t>
      </w:r>
      <w:r w:rsidR="008B35D1">
        <w:rPr>
          <w:rFonts w:ascii="Arial" w:hAnsi="Arial" w:cs="Arial"/>
          <w:sz w:val="24"/>
        </w:rPr>
        <w:t xml:space="preserve">(ECOSA, 2016; JNCC, 2018b). </w:t>
      </w:r>
    </w:p>
    <w:p w:rsidR="008B35D1" w:rsidRPr="00AA55F3" w:rsidRDefault="008B35D1" w:rsidP="008B35D1">
      <w:pPr>
        <w:spacing w:line="360" w:lineRule="auto"/>
        <w:jc w:val="both"/>
        <w:rPr>
          <w:rFonts w:ascii="Arial" w:hAnsi="Arial" w:cs="Arial"/>
          <w:sz w:val="12"/>
        </w:rPr>
      </w:pPr>
      <w:r>
        <w:rPr>
          <w:rFonts w:ascii="Arial" w:hAnsi="Arial" w:cs="Arial"/>
          <w:noProof/>
          <w:color w:val="001BA0"/>
          <w:sz w:val="20"/>
          <w:szCs w:val="20"/>
          <w:bdr w:val="single" w:sz="6" w:space="0" w:color="FFFFFF" w:frame="1"/>
          <w:lang w:eastAsia="en-GB"/>
        </w:rPr>
        <w:drawing>
          <wp:anchor distT="0" distB="0" distL="114300" distR="114300" simplePos="0" relativeHeight="251703296" behindDoc="0" locked="0" layoutInCell="1" allowOverlap="1" wp14:anchorId="599C3035" wp14:editId="57F2541E">
            <wp:simplePos x="0" y="0"/>
            <wp:positionH relativeFrom="margin">
              <wp:posOffset>1859280</wp:posOffset>
            </wp:positionH>
            <wp:positionV relativeFrom="paragraph">
              <wp:posOffset>3810</wp:posOffset>
            </wp:positionV>
            <wp:extent cx="1859915" cy="1666240"/>
            <wp:effectExtent l="0" t="0" r="6985" b="0"/>
            <wp:wrapSquare wrapText="bothSides"/>
            <wp:docPr id="12" name="Picture 12" descr=" ">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a:hlinkClick r:id="rId23" tgtFrame="&quot;_blank&quot;"/>
                    </pic:cNvPr>
                    <pic:cNvPicPr>
                      <a:picLocks noChangeAspect="1" noChangeArrowheads="1"/>
                    </pic:cNvPicPr>
                  </pic:nvPicPr>
                  <pic:blipFill rotWithShape="1">
                    <a:blip r:embed="rId24">
                      <a:extLst>
                        <a:ext uri="{28A0092B-C50C-407E-A947-70E740481C1C}">
                          <a14:useLocalDpi xmlns:a14="http://schemas.microsoft.com/office/drawing/2010/main" val="0"/>
                        </a:ext>
                      </a:extLst>
                    </a:blip>
                    <a:srcRect l="9800" r="9903"/>
                    <a:stretch/>
                  </pic:blipFill>
                  <pic:spPr bwMode="auto">
                    <a:xfrm>
                      <a:off x="0" y="0"/>
                      <a:ext cx="1859915" cy="1666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46826">
        <w:rPr>
          <w:noProof/>
          <w:lang w:eastAsia="en-GB"/>
        </w:rPr>
        <w:drawing>
          <wp:anchor distT="0" distB="0" distL="114300" distR="114300" simplePos="0" relativeHeight="251704320" behindDoc="0" locked="0" layoutInCell="1" allowOverlap="1" wp14:anchorId="0691EE33" wp14:editId="276BD233">
            <wp:simplePos x="0" y="0"/>
            <wp:positionH relativeFrom="margin">
              <wp:posOffset>-175260</wp:posOffset>
            </wp:positionH>
            <wp:positionV relativeFrom="paragraph">
              <wp:posOffset>8890</wp:posOffset>
            </wp:positionV>
            <wp:extent cx="1950720" cy="18186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950720" cy="18186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08416" behindDoc="0" locked="0" layoutInCell="1" allowOverlap="1" wp14:anchorId="6E6BC6CA" wp14:editId="37B63289">
                <wp:simplePos x="0" y="0"/>
                <wp:positionH relativeFrom="margin">
                  <wp:posOffset>3834130</wp:posOffset>
                </wp:positionH>
                <wp:positionV relativeFrom="paragraph">
                  <wp:posOffset>1842770</wp:posOffset>
                </wp:positionV>
                <wp:extent cx="1771650" cy="5588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771650" cy="558800"/>
                        </a:xfrm>
                        <a:prstGeom prst="rect">
                          <a:avLst/>
                        </a:prstGeom>
                        <a:solidFill>
                          <a:prstClr val="white"/>
                        </a:solidFill>
                        <a:ln>
                          <a:noFill/>
                        </a:ln>
                      </wps:spPr>
                      <wps:txbx>
                        <w:txbxContent>
                          <w:p w:rsidR="00AA0C38" w:rsidRPr="00AB7CCC" w:rsidRDefault="00AA0C38" w:rsidP="008B35D1">
                            <w:pPr>
                              <w:pStyle w:val="Caption"/>
                              <w:jc w:val="both"/>
                              <w:rPr>
                                <w:rFonts w:ascii="Arial" w:hAnsi="Arial" w:cs="Arial"/>
                                <w:i w:val="0"/>
                                <w:noProof/>
                                <w:color w:val="001BA0"/>
                                <w:sz w:val="24"/>
                                <w:szCs w:val="20"/>
                                <w:bdr w:val="single" w:sz="6" w:space="0" w:color="FFFFFF" w:frame="1"/>
                                <w:lang w:val="en"/>
                              </w:rPr>
                            </w:pPr>
                            <w:bookmarkStart w:id="15" w:name="_Toc38578043"/>
                            <w:r w:rsidRPr="00AB7CCC">
                              <w:rPr>
                                <w:rFonts w:ascii="Arial" w:hAnsi="Arial" w:cs="Arial"/>
                                <w:i w:val="0"/>
                                <w:sz w:val="22"/>
                              </w:rPr>
                              <w:t xml:space="preserve">Figure </w:t>
                            </w:r>
                            <w:r w:rsidRPr="00AB7CCC">
                              <w:rPr>
                                <w:rFonts w:ascii="Arial" w:hAnsi="Arial" w:cs="Arial"/>
                                <w:i w:val="0"/>
                                <w:sz w:val="22"/>
                              </w:rPr>
                              <w:fldChar w:fldCharType="begin"/>
                            </w:r>
                            <w:r w:rsidRPr="00AB7CCC">
                              <w:rPr>
                                <w:rFonts w:ascii="Arial" w:hAnsi="Arial" w:cs="Arial"/>
                                <w:i w:val="0"/>
                                <w:sz w:val="22"/>
                              </w:rPr>
                              <w:instrText xml:space="preserve"> SEQ Figure \* ARABIC </w:instrText>
                            </w:r>
                            <w:r w:rsidRPr="00AB7CCC">
                              <w:rPr>
                                <w:rFonts w:ascii="Arial" w:hAnsi="Arial" w:cs="Arial"/>
                                <w:i w:val="0"/>
                                <w:sz w:val="22"/>
                              </w:rPr>
                              <w:fldChar w:fldCharType="separate"/>
                            </w:r>
                            <w:r>
                              <w:rPr>
                                <w:rFonts w:ascii="Arial" w:hAnsi="Arial" w:cs="Arial"/>
                                <w:i w:val="0"/>
                                <w:noProof/>
                                <w:sz w:val="22"/>
                              </w:rPr>
                              <w:t>2</w:t>
                            </w:r>
                            <w:r w:rsidRPr="00AB7CCC">
                              <w:rPr>
                                <w:rFonts w:ascii="Arial" w:hAnsi="Arial" w:cs="Arial"/>
                                <w:i w:val="0"/>
                                <w:sz w:val="22"/>
                              </w:rPr>
                              <w:fldChar w:fldCharType="end"/>
                            </w:r>
                            <w:r w:rsidRPr="00AB7CCC">
                              <w:rPr>
                                <w:rFonts w:ascii="Arial" w:hAnsi="Arial" w:cs="Arial"/>
                                <w:i w:val="0"/>
                                <w:sz w:val="22"/>
                              </w:rPr>
                              <w:t xml:space="preserve">: The wider range of the </w:t>
                            </w:r>
                            <w:r>
                              <w:rPr>
                                <w:rFonts w:ascii="Arial" w:hAnsi="Arial" w:cs="Arial"/>
                                <w:i w:val="0"/>
                                <w:sz w:val="22"/>
                              </w:rPr>
                              <w:t>Carmarthen Bay SPA (CBEEMS, 2020</w:t>
                            </w:r>
                            <w:r w:rsidRPr="00AB7CCC">
                              <w:rPr>
                                <w:rFonts w:ascii="Arial" w:hAnsi="Arial" w:cs="Arial"/>
                                <w:i w:val="0"/>
                                <w:sz w:val="22"/>
                              </w:rPr>
                              <w: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6BC6CA" id="Text Box 18" o:spid="_x0000_s1027" type="#_x0000_t202" style="position:absolute;left:0;text-align:left;margin-left:301.9pt;margin-top:145.1pt;width:139.5pt;height:44pt;z-index:2517084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ijQMAIAAGkEAAAOAAAAZHJzL2Uyb0RvYy54bWysVFFv2jAQfp+0/2D5fQQq0SJEqBgV0yTU&#10;VipTn43jEEuOz7MNCfv1+5wQunV7mvbinO/OZ3/fd5fFfVsbdlI+aLI5n4zGnCkrqdD2kPNvu82n&#10;GWchClsIQ1bl/KwCv19+/LBo3FzdUEWmUJ6hiA3zxuW8itHNsyzIStUijMgpi2BJvhYRW3/ICi8a&#10;VK9NdjMe32YN+cJ5kioEeB/6IF929ctSyfhUlkFFZnKOt8Vu9d26T2u2XIj5wQtXaXl5hviHV9RC&#10;W1x6LfUgomBHr/8oVWvpKVAZR5LqjMpSS9VhAJrJ+B2al0o41WEBOcFdaQr/r6x8PD17pgtoB6Ws&#10;qKHRTrWRfaaWwQV+GhfmSHtxSIwt/Mgd/AHOBLstfZ2+AMQQB9PnK7upmkyH7u4mt1OEJGLT6Ww2&#10;7ujP3k47H+IXRTVLRs491OtIFadtiHgJUoeUdFkgo4uNNiZtUmBtPDsJKN1UOqr0Rpz4LcvYlGsp&#10;nerDyZMliD2UZMV23/aUDDD3VJyB3lPfP8HJjcZ9WxHis/BoGKDCEMQnLKWhJud0sTiryP/4mz/l&#10;Q0dEOWvQgDkP34/CK87MVwuFU7cOhh+M/WDYY70mIJ1gvJzsTBzw0Qxm6al+xWys0i0ICStxV87j&#10;YK5jPwaYLalWqy4JPelE3NoXJ1Ppgddd+yq8u6gSoecjDa0p5u/E6XN7llfHSKXulEu89ixe6EY/&#10;d/JcZi8NzK/7LuvtD7H8CQAA//8DAFBLAwQUAAYACAAAACEA2dc1V+AAAAALAQAADwAAAGRycy9k&#10;b3ducmV2LnhtbEyPwU7DMAyG70i8Q2QkLoglZNIoXdMJNrixw8a0c9ZkbUXjVEm6dm+POcHR9q/P&#10;31+sJtexiw2x9ajgaSaAWay8abFWcPj6eMyAxaTR6M6jVXC1EVbl7U2hc+NH3NnLPtWMIBhzraBJ&#10;qc85j1VjnY4z31uk29kHpxONoeYm6JHgruNSiAV3ukX60Ojerhtbfe8Hp2CxCcO4w/XD5vD+qbd9&#10;LY9v16NS93fT6xJYslP6C8OvPqlDSU4nP6CJrCOGmJN6UiBfhARGiSyTtDkpmD9nEnhZ8P8dyh8A&#10;AAD//wMAUEsBAi0AFAAGAAgAAAAhALaDOJL+AAAA4QEAABMAAAAAAAAAAAAAAAAAAAAAAFtDb250&#10;ZW50X1R5cGVzXS54bWxQSwECLQAUAAYACAAAACEAOP0h/9YAAACUAQAACwAAAAAAAAAAAAAAAAAv&#10;AQAAX3JlbHMvLnJlbHNQSwECLQAUAAYACAAAACEAQV4o0DACAABpBAAADgAAAAAAAAAAAAAAAAAu&#10;AgAAZHJzL2Uyb0RvYy54bWxQSwECLQAUAAYACAAAACEA2dc1V+AAAAALAQAADwAAAAAAAAAAAAAA&#10;AACKBAAAZHJzL2Rvd25yZXYueG1sUEsFBgAAAAAEAAQA8wAAAJcFAAAAAA==&#10;" stroked="f">
                <v:textbox inset="0,0,0,0">
                  <w:txbxContent>
                    <w:p w:rsidR="00AA0C38" w:rsidRPr="00AB7CCC" w:rsidRDefault="00AA0C38" w:rsidP="008B35D1">
                      <w:pPr>
                        <w:pStyle w:val="Caption"/>
                        <w:jc w:val="both"/>
                        <w:rPr>
                          <w:rFonts w:ascii="Arial" w:hAnsi="Arial" w:cs="Arial"/>
                          <w:i w:val="0"/>
                          <w:noProof/>
                          <w:color w:val="001BA0"/>
                          <w:sz w:val="24"/>
                          <w:szCs w:val="20"/>
                          <w:bdr w:val="single" w:sz="6" w:space="0" w:color="FFFFFF" w:frame="1"/>
                          <w:lang w:val="en"/>
                        </w:rPr>
                      </w:pPr>
                      <w:bookmarkStart w:id="16" w:name="_Toc38578043"/>
                      <w:r w:rsidRPr="00AB7CCC">
                        <w:rPr>
                          <w:rFonts w:ascii="Arial" w:hAnsi="Arial" w:cs="Arial"/>
                          <w:i w:val="0"/>
                          <w:sz w:val="22"/>
                        </w:rPr>
                        <w:t xml:space="preserve">Figure </w:t>
                      </w:r>
                      <w:r w:rsidRPr="00AB7CCC">
                        <w:rPr>
                          <w:rFonts w:ascii="Arial" w:hAnsi="Arial" w:cs="Arial"/>
                          <w:i w:val="0"/>
                          <w:sz w:val="22"/>
                        </w:rPr>
                        <w:fldChar w:fldCharType="begin"/>
                      </w:r>
                      <w:r w:rsidRPr="00AB7CCC">
                        <w:rPr>
                          <w:rFonts w:ascii="Arial" w:hAnsi="Arial" w:cs="Arial"/>
                          <w:i w:val="0"/>
                          <w:sz w:val="22"/>
                        </w:rPr>
                        <w:instrText xml:space="preserve"> SEQ Figure \* ARABIC </w:instrText>
                      </w:r>
                      <w:r w:rsidRPr="00AB7CCC">
                        <w:rPr>
                          <w:rFonts w:ascii="Arial" w:hAnsi="Arial" w:cs="Arial"/>
                          <w:i w:val="0"/>
                          <w:sz w:val="22"/>
                        </w:rPr>
                        <w:fldChar w:fldCharType="separate"/>
                      </w:r>
                      <w:r>
                        <w:rPr>
                          <w:rFonts w:ascii="Arial" w:hAnsi="Arial" w:cs="Arial"/>
                          <w:i w:val="0"/>
                          <w:noProof/>
                          <w:sz w:val="22"/>
                        </w:rPr>
                        <w:t>2</w:t>
                      </w:r>
                      <w:r w:rsidRPr="00AB7CCC">
                        <w:rPr>
                          <w:rFonts w:ascii="Arial" w:hAnsi="Arial" w:cs="Arial"/>
                          <w:i w:val="0"/>
                          <w:sz w:val="22"/>
                        </w:rPr>
                        <w:fldChar w:fldCharType="end"/>
                      </w:r>
                      <w:r w:rsidRPr="00AB7CCC">
                        <w:rPr>
                          <w:rFonts w:ascii="Arial" w:hAnsi="Arial" w:cs="Arial"/>
                          <w:i w:val="0"/>
                          <w:sz w:val="22"/>
                        </w:rPr>
                        <w:t xml:space="preserve">: The wider range of the </w:t>
                      </w:r>
                      <w:r>
                        <w:rPr>
                          <w:rFonts w:ascii="Arial" w:hAnsi="Arial" w:cs="Arial"/>
                          <w:i w:val="0"/>
                          <w:sz w:val="22"/>
                        </w:rPr>
                        <w:t>Carmarthen Bay SPA (CBEEMS, 2020</w:t>
                      </w:r>
                      <w:r w:rsidRPr="00AB7CCC">
                        <w:rPr>
                          <w:rFonts w:ascii="Arial" w:hAnsi="Arial" w:cs="Arial"/>
                          <w:i w:val="0"/>
                          <w:sz w:val="22"/>
                        </w:rPr>
                        <w:t>).</w:t>
                      </w:r>
                      <w:bookmarkEnd w:id="16"/>
                    </w:p>
                  </w:txbxContent>
                </v:textbox>
                <w10:wrap type="square" anchorx="margin"/>
              </v:shape>
            </w:pict>
          </mc:Fallback>
        </mc:AlternateContent>
      </w:r>
      <w:r>
        <w:rPr>
          <w:noProof/>
          <w:lang w:eastAsia="en-GB"/>
        </w:rPr>
        <mc:AlternateContent>
          <mc:Choice Requires="wps">
            <w:drawing>
              <wp:anchor distT="0" distB="0" distL="114300" distR="114300" simplePos="0" relativeHeight="251706368" behindDoc="0" locked="0" layoutInCell="1" allowOverlap="1" wp14:anchorId="63BD950C" wp14:editId="7B0BE10C">
                <wp:simplePos x="0" y="0"/>
                <wp:positionH relativeFrom="column">
                  <wp:posOffset>1935480</wp:posOffset>
                </wp:positionH>
                <wp:positionV relativeFrom="paragraph">
                  <wp:posOffset>1850390</wp:posOffset>
                </wp:positionV>
                <wp:extent cx="1615440" cy="502920"/>
                <wp:effectExtent l="0" t="0" r="3810" b="0"/>
                <wp:wrapSquare wrapText="bothSides"/>
                <wp:docPr id="15" name="Text Box 15"/>
                <wp:cNvGraphicFramePr/>
                <a:graphic xmlns:a="http://schemas.openxmlformats.org/drawingml/2006/main">
                  <a:graphicData uri="http://schemas.microsoft.com/office/word/2010/wordprocessingShape">
                    <wps:wsp>
                      <wps:cNvSpPr txBox="1"/>
                      <wps:spPr>
                        <a:xfrm>
                          <a:off x="0" y="0"/>
                          <a:ext cx="1615440" cy="502920"/>
                        </a:xfrm>
                        <a:prstGeom prst="rect">
                          <a:avLst/>
                        </a:prstGeom>
                        <a:solidFill>
                          <a:prstClr val="white"/>
                        </a:solidFill>
                        <a:ln>
                          <a:noFill/>
                        </a:ln>
                      </wps:spPr>
                      <wps:txbx>
                        <w:txbxContent>
                          <w:p w:rsidR="00AA0C38" w:rsidRPr="00AB7CCC" w:rsidRDefault="00AA0C38" w:rsidP="008B35D1">
                            <w:pPr>
                              <w:pStyle w:val="Caption"/>
                              <w:jc w:val="both"/>
                              <w:rPr>
                                <w:rFonts w:ascii="Arial" w:hAnsi="Arial" w:cs="Arial"/>
                                <w:i w:val="0"/>
                                <w:noProof/>
                                <w:color w:val="001BA0"/>
                                <w:sz w:val="24"/>
                                <w:szCs w:val="20"/>
                                <w:bdr w:val="single" w:sz="6" w:space="0" w:color="FFFFFF" w:frame="1"/>
                                <w:lang w:val="en"/>
                              </w:rPr>
                            </w:pPr>
                            <w:bookmarkStart w:id="17" w:name="_Toc38578044"/>
                            <w:r w:rsidRPr="00AB7CCC">
                              <w:rPr>
                                <w:rFonts w:ascii="Arial" w:hAnsi="Arial" w:cs="Arial"/>
                                <w:i w:val="0"/>
                                <w:sz w:val="22"/>
                              </w:rPr>
                              <w:t xml:space="preserve">Figure </w:t>
                            </w:r>
                            <w:r w:rsidRPr="00AB7CCC">
                              <w:rPr>
                                <w:rFonts w:ascii="Arial" w:hAnsi="Arial" w:cs="Arial"/>
                                <w:i w:val="0"/>
                                <w:sz w:val="22"/>
                              </w:rPr>
                              <w:fldChar w:fldCharType="begin"/>
                            </w:r>
                            <w:r w:rsidRPr="00AB7CCC">
                              <w:rPr>
                                <w:rFonts w:ascii="Arial" w:hAnsi="Arial" w:cs="Arial"/>
                                <w:i w:val="0"/>
                                <w:sz w:val="22"/>
                              </w:rPr>
                              <w:instrText xml:space="preserve"> SEQ Figure \* ARABIC </w:instrText>
                            </w:r>
                            <w:r w:rsidRPr="00AB7CCC">
                              <w:rPr>
                                <w:rFonts w:ascii="Arial" w:hAnsi="Arial" w:cs="Arial"/>
                                <w:i w:val="0"/>
                                <w:sz w:val="22"/>
                              </w:rPr>
                              <w:fldChar w:fldCharType="separate"/>
                            </w:r>
                            <w:r>
                              <w:rPr>
                                <w:rFonts w:ascii="Arial" w:hAnsi="Arial" w:cs="Arial"/>
                                <w:i w:val="0"/>
                                <w:noProof/>
                                <w:sz w:val="22"/>
                              </w:rPr>
                              <w:t>3</w:t>
                            </w:r>
                            <w:r w:rsidRPr="00AB7CCC">
                              <w:rPr>
                                <w:rFonts w:ascii="Arial" w:hAnsi="Arial" w:cs="Arial"/>
                                <w:i w:val="0"/>
                                <w:sz w:val="22"/>
                              </w:rPr>
                              <w:fldChar w:fldCharType="end"/>
                            </w:r>
                            <w:r w:rsidRPr="00AB7CCC">
                              <w:rPr>
                                <w:rFonts w:ascii="Arial" w:hAnsi="Arial" w:cs="Arial"/>
                                <w:i w:val="0"/>
                                <w:sz w:val="22"/>
                              </w:rPr>
                              <w:t>: Carmarthen Bay &amp; E</w:t>
                            </w:r>
                            <w:r>
                              <w:rPr>
                                <w:rFonts w:ascii="Arial" w:hAnsi="Arial" w:cs="Arial"/>
                                <w:i w:val="0"/>
                                <w:sz w:val="22"/>
                              </w:rPr>
                              <w:t>stuaries SAC range (CBEEMS, 2020</w:t>
                            </w:r>
                            <w:r w:rsidRPr="00AB7CCC">
                              <w:rPr>
                                <w:rFonts w:ascii="Arial" w:hAnsi="Arial" w:cs="Arial"/>
                                <w:i w:val="0"/>
                                <w:sz w:val="22"/>
                              </w:rPr>
                              <w: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D950C" id="Text Box 15" o:spid="_x0000_s1028" type="#_x0000_t202" style="position:absolute;left:0;text-align:left;margin-left:152.4pt;margin-top:145.7pt;width:127.2pt;height:39.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kF9MgIAAGkEAAAOAAAAZHJzL2Uyb0RvYy54bWysVMFu2zAMvQ/YPwi6L06CptiCOEWWIsOA&#10;oC2QDD0rshQLkEWNUmJ3Xz9KjtOt22nYRabIJ0rvkfTirmssOysMBlzJJ6MxZ8pJqIw7lvzbfvPh&#10;I2chClcJC06V/EUFfrd8/27R+rmaQg22UsgoiQvz1pe8jtHPiyLIWjUijMArR0EN2IhIWzwWFYqW&#10;sje2mI7Ht0ULWHkEqUIg730f5MucX2sl46PWQUVmS05vi3nFvB7SWiwXYn5E4WsjL88Q//CKRhhH&#10;l15T3Yso2AnNH6kaIxEC6DiS0BSgtZEqcyA2k/EbNrtaeJW5kDjBX2UK/y+tfDg/ITMV1W7GmRMN&#10;1Wivusg+Q8fIRfq0PswJtvMEjB35CTv4AzkT7U5jk75EiFGclH65qpuyyXTodjK7uaGQpNhsPP00&#10;zfIXr6c9hvhFQcOSUXKk6mVRxXkbIr2EoAMkXRbAmmpjrE2bFFhbZGdBlW5rE1V6I534DWVdwjpI&#10;p/pw8hSJYk8lWbE7dFmS6UDzANULsUfo+yd4uTF031aE+CSQGoZY0RDER1q0hbbkcLE4qwF//M2f&#10;8FRHinLWUgOWPHw/CVSc2a+OKpy6dTBwMA6D4U7NGojphMbLy2zSAYx2MDVC80yzsUq3UEg4SXeV&#10;PA7mOvZjQLMl1WqVQdSTXsSt23mZUg+67rtngf5SlUj1fIChNcX8TXF6bK/y6hRBm1y5pGuv4kVu&#10;6udcnsvspYH5dZ9Rr3+I5U8AAAD//wMAUEsDBBQABgAIAAAAIQBl4Luy4QAAAAsBAAAPAAAAZHJz&#10;L2Rvd25yZXYueG1sTI/NTsMwEITvSLyDtUhcELUb2pSGOBW09AaH/qjnbWySiHgd2U6Tvj3mBMfR&#10;jGa+yVejadlFO99YkjCdCGCaSqsaqiQcD9vHZ2A+IClsLWkJV+1hVdze5JgpO9BOX/ahYrGEfIYS&#10;6hC6jHNf1tqgn9hOU/S+rDMYonQVVw6HWG5angiRcoMNxYUaO72udfm9742EdOP6YUfrh83x/QM/&#10;uyo5vV1PUt7fja8vwIIew18YfvEjOhSR6Wx7Up61Ep7ELKIHCclyOgMWE/P5MgF2jtZCpMCLnP//&#10;UPwAAAD//wMAUEsBAi0AFAAGAAgAAAAhALaDOJL+AAAA4QEAABMAAAAAAAAAAAAAAAAAAAAAAFtD&#10;b250ZW50X1R5cGVzXS54bWxQSwECLQAUAAYACAAAACEAOP0h/9YAAACUAQAACwAAAAAAAAAAAAAA&#10;AAAvAQAAX3JlbHMvLnJlbHNQSwECLQAUAAYACAAAACEA885BfTICAABpBAAADgAAAAAAAAAAAAAA&#10;AAAuAgAAZHJzL2Uyb0RvYy54bWxQSwECLQAUAAYACAAAACEAZeC7suEAAAALAQAADwAAAAAAAAAA&#10;AAAAAACMBAAAZHJzL2Rvd25yZXYueG1sUEsFBgAAAAAEAAQA8wAAAJoFAAAAAA==&#10;" stroked="f">
                <v:textbox inset="0,0,0,0">
                  <w:txbxContent>
                    <w:p w:rsidR="00AA0C38" w:rsidRPr="00AB7CCC" w:rsidRDefault="00AA0C38" w:rsidP="008B35D1">
                      <w:pPr>
                        <w:pStyle w:val="Caption"/>
                        <w:jc w:val="both"/>
                        <w:rPr>
                          <w:rFonts w:ascii="Arial" w:hAnsi="Arial" w:cs="Arial"/>
                          <w:i w:val="0"/>
                          <w:noProof/>
                          <w:color w:val="001BA0"/>
                          <w:sz w:val="24"/>
                          <w:szCs w:val="20"/>
                          <w:bdr w:val="single" w:sz="6" w:space="0" w:color="FFFFFF" w:frame="1"/>
                          <w:lang w:val="en"/>
                        </w:rPr>
                      </w:pPr>
                      <w:bookmarkStart w:id="18" w:name="_Toc38578044"/>
                      <w:r w:rsidRPr="00AB7CCC">
                        <w:rPr>
                          <w:rFonts w:ascii="Arial" w:hAnsi="Arial" w:cs="Arial"/>
                          <w:i w:val="0"/>
                          <w:sz w:val="22"/>
                        </w:rPr>
                        <w:t xml:space="preserve">Figure </w:t>
                      </w:r>
                      <w:r w:rsidRPr="00AB7CCC">
                        <w:rPr>
                          <w:rFonts w:ascii="Arial" w:hAnsi="Arial" w:cs="Arial"/>
                          <w:i w:val="0"/>
                          <w:sz w:val="22"/>
                        </w:rPr>
                        <w:fldChar w:fldCharType="begin"/>
                      </w:r>
                      <w:r w:rsidRPr="00AB7CCC">
                        <w:rPr>
                          <w:rFonts w:ascii="Arial" w:hAnsi="Arial" w:cs="Arial"/>
                          <w:i w:val="0"/>
                          <w:sz w:val="22"/>
                        </w:rPr>
                        <w:instrText xml:space="preserve"> SEQ Figure \* ARABIC </w:instrText>
                      </w:r>
                      <w:r w:rsidRPr="00AB7CCC">
                        <w:rPr>
                          <w:rFonts w:ascii="Arial" w:hAnsi="Arial" w:cs="Arial"/>
                          <w:i w:val="0"/>
                          <w:sz w:val="22"/>
                        </w:rPr>
                        <w:fldChar w:fldCharType="separate"/>
                      </w:r>
                      <w:r>
                        <w:rPr>
                          <w:rFonts w:ascii="Arial" w:hAnsi="Arial" w:cs="Arial"/>
                          <w:i w:val="0"/>
                          <w:noProof/>
                          <w:sz w:val="22"/>
                        </w:rPr>
                        <w:t>3</w:t>
                      </w:r>
                      <w:r w:rsidRPr="00AB7CCC">
                        <w:rPr>
                          <w:rFonts w:ascii="Arial" w:hAnsi="Arial" w:cs="Arial"/>
                          <w:i w:val="0"/>
                          <w:sz w:val="22"/>
                        </w:rPr>
                        <w:fldChar w:fldCharType="end"/>
                      </w:r>
                      <w:r w:rsidRPr="00AB7CCC">
                        <w:rPr>
                          <w:rFonts w:ascii="Arial" w:hAnsi="Arial" w:cs="Arial"/>
                          <w:i w:val="0"/>
                          <w:sz w:val="22"/>
                        </w:rPr>
                        <w:t>: Carmarthen Bay &amp; E</w:t>
                      </w:r>
                      <w:r>
                        <w:rPr>
                          <w:rFonts w:ascii="Arial" w:hAnsi="Arial" w:cs="Arial"/>
                          <w:i w:val="0"/>
                          <w:sz w:val="22"/>
                        </w:rPr>
                        <w:t>stuaries SAC range (CBEEMS, 2020</w:t>
                      </w:r>
                      <w:r w:rsidRPr="00AB7CCC">
                        <w:rPr>
                          <w:rFonts w:ascii="Arial" w:hAnsi="Arial" w:cs="Arial"/>
                          <w:i w:val="0"/>
                          <w:sz w:val="22"/>
                        </w:rPr>
                        <w:t>).</w:t>
                      </w:r>
                      <w:bookmarkEnd w:id="18"/>
                    </w:p>
                  </w:txbxContent>
                </v:textbox>
                <w10:wrap type="square"/>
              </v:shape>
            </w:pict>
          </mc:Fallback>
        </mc:AlternateContent>
      </w:r>
      <w:r>
        <w:rPr>
          <w:noProof/>
          <w:lang w:eastAsia="en-GB"/>
        </w:rPr>
        <mc:AlternateContent>
          <mc:Choice Requires="wps">
            <w:drawing>
              <wp:anchor distT="0" distB="0" distL="114300" distR="114300" simplePos="0" relativeHeight="251707392" behindDoc="0" locked="0" layoutInCell="1" allowOverlap="1" wp14:anchorId="11C57496" wp14:editId="5F164F45">
                <wp:simplePos x="0" y="0"/>
                <wp:positionH relativeFrom="margin">
                  <wp:posOffset>-30480</wp:posOffset>
                </wp:positionH>
                <wp:positionV relativeFrom="paragraph">
                  <wp:posOffset>1860550</wp:posOffset>
                </wp:positionV>
                <wp:extent cx="1729740" cy="495300"/>
                <wp:effectExtent l="0" t="0" r="3810" b="0"/>
                <wp:wrapSquare wrapText="bothSides"/>
                <wp:docPr id="16" name="Text Box 16"/>
                <wp:cNvGraphicFramePr/>
                <a:graphic xmlns:a="http://schemas.openxmlformats.org/drawingml/2006/main">
                  <a:graphicData uri="http://schemas.microsoft.com/office/word/2010/wordprocessingShape">
                    <wps:wsp>
                      <wps:cNvSpPr txBox="1"/>
                      <wps:spPr>
                        <a:xfrm>
                          <a:off x="0" y="0"/>
                          <a:ext cx="1729740" cy="495300"/>
                        </a:xfrm>
                        <a:prstGeom prst="rect">
                          <a:avLst/>
                        </a:prstGeom>
                        <a:solidFill>
                          <a:prstClr val="white"/>
                        </a:solidFill>
                        <a:ln>
                          <a:noFill/>
                        </a:ln>
                      </wps:spPr>
                      <wps:txbx>
                        <w:txbxContent>
                          <w:p w:rsidR="00AA0C38" w:rsidRPr="00AB7CCC" w:rsidRDefault="00AA0C38" w:rsidP="008B35D1">
                            <w:pPr>
                              <w:pStyle w:val="Caption"/>
                              <w:jc w:val="both"/>
                              <w:rPr>
                                <w:rFonts w:ascii="Arial" w:hAnsi="Arial" w:cs="Arial"/>
                                <w:i w:val="0"/>
                                <w:sz w:val="24"/>
                              </w:rPr>
                            </w:pPr>
                            <w:bookmarkStart w:id="19" w:name="_Toc38578045"/>
                            <w:r w:rsidRPr="00AB7CCC">
                              <w:rPr>
                                <w:rFonts w:ascii="Arial" w:hAnsi="Arial" w:cs="Arial"/>
                                <w:i w:val="0"/>
                                <w:sz w:val="22"/>
                              </w:rPr>
                              <w:t xml:space="preserve">Figure </w:t>
                            </w:r>
                            <w:r w:rsidRPr="00AB7CCC">
                              <w:rPr>
                                <w:rFonts w:ascii="Arial" w:hAnsi="Arial" w:cs="Arial"/>
                                <w:i w:val="0"/>
                                <w:sz w:val="22"/>
                              </w:rPr>
                              <w:fldChar w:fldCharType="begin"/>
                            </w:r>
                            <w:r w:rsidRPr="00AB7CCC">
                              <w:rPr>
                                <w:rFonts w:ascii="Arial" w:hAnsi="Arial" w:cs="Arial"/>
                                <w:i w:val="0"/>
                                <w:sz w:val="22"/>
                              </w:rPr>
                              <w:instrText xml:space="preserve"> SEQ Figure \* ARABIC </w:instrText>
                            </w:r>
                            <w:r w:rsidRPr="00AB7CCC">
                              <w:rPr>
                                <w:rFonts w:ascii="Arial" w:hAnsi="Arial" w:cs="Arial"/>
                                <w:i w:val="0"/>
                                <w:sz w:val="22"/>
                              </w:rPr>
                              <w:fldChar w:fldCharType="separate"/>
                            </w:r>
                            <w:r>
                              <w:rPr>
                                <w:rFonts w:ascii="Arial" w:hAnsi="Arial" w:cs="Arial"/>
                                <w:i w:val="0"/>
                                <w:noProof/>
                                <w:sz w:val="22"/>
                              </w:rPr>
                              <w:t>4</w:t>
                            </w:r>
                            <w:r w:rsidRPr="00AB7CCC">
                              <w:rPr>
                                <w:rFonts w:ascii="Arial" w:hAnsi="Arial" w:cs="Arial"/>
                                <w:i w:val="0"/>
                                <w:sz w:val="22"/>
                              </w:rPr>
                              <w:fldChar w:fldCharType="end"/>
                            </w:r>
                            <w:r w:rsidRPr="00AB7CCC">
                              <w:rPr>
                                <w:rFonts w:ascii="Arial" w:hAnsi="Arial" w:cs="Arial"/>
                                <w:i w:val="0"/>
                                <w:sz w:val="22"/>
                              </w:rPr>
                              <w:t>: The range of the Burry Inl</w:t>
                            </w:r>
                            <w:r>
                              <w:rPr>
                                <w:rFonts w:ascii="Arial" w:hAnsi="Arial" w:cs="Arial"/>
                                <w:i w:val="0"/>
                                <w:sz w:val="22"/>
                              </w:rPr>
                              <w:t>et SPA/</w:t>
                            </w:r>
                            <w:proofErr w:type="spellStart"/>
                            <w:r>
                              <w:rPr>
                                <w:rFonts w:ascii="Arial" w:hAnsi="Arial" w:cs="Arial"/>
                                <w:i w:val="0"/>
                                <w:sz w:val="22"/>
                              </w:rPr>
                              <w:t>Ramsar</w:t>
                            </w:r>
                            <w:proofErr w:type="spellEnd"/>
                            <w:r>
                              <w:rPr>
                                <w:rFonts w:ascii="Arial" w:hAnsi="Arial" w:cs="Arial"/>
                                <w:i w:val="0"/>
                                <w:sz w:val="22"/>
                              </w:rPr>
                              <w:t xml:space="preserve"> site (CBEEMS, 2020</w:t>
                            </w:r>
                            <w:r w:rsidRPr="00AB7CCC">
                              <w:rPr>
                                <w:rFonts w:ascii="Arial" w:hAnsi="Arial" w:cs="Arial"/>
                                <w:i w:val="0"/>
                                <w:sz w:val="22"/>
                              </w:rPr>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57496" id="Text Box 16" o:spid="_x0000_s1029" type="#_x0000_t202" style="position:absolute;left:0;text-align:left;margin-left:-2.4pt;margin-top:146.5pt;width:136.2pt;height:39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2iQMwIAAGkEAAAOAAAAZHJzL2Uyb0RvYy54bWysVFFv2yAQfp+0/4B4X5ykXbtacaosVaZJ&#10;UVspmfpMMMRIwDEgsbNfvwPH6dbtadoLPu4+Dr7v7jy774wmR+GDAlvRyWhMibAcamX3Ff22XX34&#10;REmIzNZMgxUVPYlA7+fv381aV4opNKBr4QkmsaFsXUWbGF1ZFIE3wrAwAicsBiV4wyJu/b6oPWsx&#10;u9HFdDy+KVrwtfPARQjofeiDdJ7zSyl4fJIyiEh0RfFtMa8+r7u0FvMZK/eeuUbx8zPYP7zCMGXx&#10;0kuqBxYZOXj1RyqjuIcAMo44mAKkVFxkDshmMn7DZtMwJzIXFCe4i0zh/6Xlj8dnT1SNtbuhxDKD&#10;NdqKLpLP0BF0oT6tCyXCNg6BsUM/Ygd/QGei3Ulv0hcJEYyj0qeLuikbT4dup3e31xjiGLu++3g1&#10;zvIXr6edD/GLAEOSUVGP1cuisuM6RHwJQgdIuiyAVvVKaZ02KbDUnhwZVrptVBTpjXjiN5S2CWsh&#10;nerDyVMkij2VZMVu12VJrgaaO6hPyN5D3z/B8ZXC+9YsxGfmsWGQFQ5BfMJFamgrCmeLkgb8j7/5&#10;Ex7riFFKWmzAiobvB+YFJfqrxQqnbh0MPxi7wbAHswRkOsHxcjybeMBHPZjSg3nB2VikWzDELMe7&#10;KhoHcxn7McDZ4mKxyCDsScfi2m4cT6kHXbfdC/PuXJWI9XyEoTVZ+aY4PbZXeXGIIFWuXNK1V/Es&#10;N/ZzLs959tLA/LrPqNc/xPwnAAAA//8DAFBLAwQUAAYACAAAACEA+r0Rw+AAAAAKAQAADwAAAGRy&#10;cy9kb3ducmV2LnhtbEyPwU7DMBBE70j8g7VIXFDrNEUphDgVtHCDQ0vVsxsvSUS8jmynSf+e5QTH&#10;0Yxm3hTryXbijD60jhQs5gkIpMqZlmoFh8+32QOIEDUZ3TlCBRcMsC6vrwqdGzfSDs/7WAsuoZBr&#10;BU2MfS5lqBq0Osxdj8Tel/NWR5a+lsbrkcttJ9MkyaTVLfFCo3vcNFh97werINv6YdzR5m57eH3X&#10;H32dHl8uR6Vub6bnJxARp/gXhl98RoeSmU5uIBNEp2B2z+RRQfq45E8cSLNVBuKkYLlaJCDLQv6/&#10;UP4AAAD//wMAUEsBAi0AFAAGAAgAAAAhALaDOJL+AAAA4QEAABMAAAAAAAAAAAAAAAAAAAAAAFtD&#10;b250ZW50X1R5cGVzXS54bWxQSwECLQAUAAYACAAAACEAOP0h/9YAAACUAQAACwAAAAAAAAAAAAAA&#10;AAAvAQAAX3JlbHMvLnJlbHNQSwECLQAUAAYACAAAACEAQq9okDMCAABpBAAADgAAAAAAAAAAAAAA&#10;AAAuAgAAZHJzL2Uyb0RvYy54bWxQSwECLQAUAAYACAAAACEA+r0Rw+AAAAAKAQAADwAAAAAAAAAA&#10;AAAAAACNBAAAZHJzL2Rvd25yZXYueG1sUEsFBgAAAAAEAAQA8wAAAJoFAAAAAA==&#10;" stroked="f">
                <v:textbox inset="0,0,0,0">
                  <w:txbxContent>
                    <w:p w:rsidR="00AA0C38" w:rsidRPr="00AB7CCC" w:rsidRDefault="00AA0C38" w:rsidP="008B35D1">
                      <w:pPr>
                        <w:pStyle w:val="Caption"/>
                        <w:jc w:val="both"/>
                        <w:rPr>
                          <w:rFonts w:ascii="Arial" w:hAnsi="Arial" w:cs="Arial"/>
                          <w:i w:val="0"/>
                          <w:sz w:val="24"/>
                        </w:rPr>
                      </w:pPr>
                      <w:bookmarkStart w:id="20" w:name="_Toc38578045"/>
                      <w:r w:rsidRPr="00AB7CCC">
                        <w:rPr>
                          <w:rFonts w:ascii="Arial" w:hAnsi="Arial" w:cs="Arial"/>
                          <w:i w:val="0"/>
                          <w:sz w:val="22"/>
                        </w:rPr>
                        <w:t xml:space="preserve">Figure </w:t>
                      </w:r>
                      <w:r w:rsidRPr="00AB7CCC">
                        <w:rPr>
                          <w:rFonts w:ascii="Arial" w:hAnsi="Arial" w:cs="Arial"/>
                          <w:i w:val="0"/>
                          <w:sz w:val="22"/>
                        </w:rPr>
                        <w:fldChar w:fldCharType="begin"/>
                      </w:r>
                      <w:r w:rsidRPr="00AB7CCC">
                        <w:rPr>
                          <w:rFonts w:ascii="Arial" w:hAnsi="Arial" w:cs="Arial"/>
                          <w:i w:val="0"/>
                          <w:sz w:val="22"/>
                        </w:rPr>
                        <w:instrText xml:space="preserve"> SEQ Figure \* ARABIC </w:instrText>
                      </w:r>
                      <w:r w:rsidRPr="00AB7CCC">
                        <w:rPr>
                          <w:rFonts w:ascii="Arial" w:hAnsi="Arial" w:cs="Arial"/>
                          <w:i w:val="0"/>
                          <w:sz w:val="22"/>
                        </w:rPr>
                        <w:fldChar w:fldCharType="separate"/>
                      </w:r>
                      <w:r>
                        <w:rPr>
                          <w:rFonts w:ascii="Arial" w:hAnsi="Arial" w:cs="Arial"/>
                          <w:i w:val="0"/>
                          <w:noProof/>
                          <w:sz w:val="22"/>
                        </w:rPr>
                        <w:t>4</w:t>
                      </w:r>
                      <w:r w:rsidRPr="00AB7CCC">
                        <w:rPr>
                          <w:rFonts w:ascii="Arial" w:hAnsi="Arial" w:cs="Arial"/>
                          <w:i w:val="0"/>
                          <w:sz w:val="22"/>
                        </w:rPr>
                        <w:fldChar w:fldCharType="end"/>
                      </w:r>
                      <w:r w:rsidRPr="00AB7CCC">
                        <w:rPr>
                          <w:rFonts w:ascii="Arial" w:hAnsi="Arial" w:cs="Arial"/>
                          <w:i w:val="0"/>
                          <w:sz w:val="22"/>
                        </w:rPr>
                        <w:t>: The range of the Burry Inl</w:t>
                      </w:r>
                      <w:r>
                        <w:rPr>
                          <w:rFonts w:ascii="Arial" w:hAnsi="Arial" w:cs="Arial"/>
                          <w:i w:val="0"/>
                          <w:sz w:val="22"/>
                        </w:rPr>
                        <w:t>et SPA/</w:t>
                      </w:r>
                      <w:proofErr w:type="spellStart"/>
                      <w:r>
                        <w:rPr>
                          <w:rFonts w:ascii="Arial" w:hAnsi="Arial" w:cs="Arial"/>
                          <w:i w:val="0"/>
                          <w:sz w:val="22"/>
                        </w:rPr>
                        <w:t>Ramsar</w:t>
                      </w:r>
                      <w:proofErr w:type="spellEnd"/>
                      <w:r>
                        <w:rPr>
                          <w:rFonts w:ascii="Arial" w:hAnsi="Arial" w:cs="Arial"/>
                          <w:i w:val="0"/>
                          <w:sz w:val="22"/>
                        </w:rPr>
                        <w:t xml:space="preserve"> site (CBEEMS, 2020</w:t>
                      </w:r>
                      <w:r w:rsidRPr="00AB7CCC">
                        <w:rPr>
                          <w:rFonts w:ascii="Arial" w:hAnsi="Arial" w:cs="Arial"/>
                          <w:i w:val="0"/>
                          <w:sz w:val="22"/>
                        </w:rPr>
                        <w:t>).</w:t>
                      </w:r>
                      <w:bookmarkEnd w:id="20"/>
                    </w:p>
                  </w:txbxContent>
                </v:textbox>
                <w10:wrap type="square" anchorx="margin"/>
              </v:shape>
            </w:pict>
          </mc:Fallback>
        </mc:AlternateContent>
      </w:r>
    </w:p>
    <w:p w:rsidR="008B35D1" w:rsidRPr="00DA55E1" w:rsidRDefault="008B35D1" w:rsidP="008B35D1">
      <w:pPr>
        <w:spacing w:line="360" w:lineRule="auto"/>
        <w:jc w:val="both"/>
        <w:rPr>
          <w:rFonts w:ascii="Arial" w:hAnsi="Arial" w:cs="Arial"/>
          <w:sz w:val="8"/>
        </w:rPr>
      </w:pPr>
    </w:p>
    <w:p w:rsidR="008B35D1" w:rsidRPr="00BB26FA" w:rsidRDefault="008B35D1" w:rsidP="008B35D1">
      <w:pPr>
        <w:spacing w:line="360" w:lineRule="auto"/>
        <w:jc w:val="both"/>
        <w:rPr>
          <w:rFonts w:ascii="Arial" w:hAnsi="Arial" w:cs="Arial"/>
          <w:sz w:val="24"/>
        </w:rPr>
      </w:pPr>
      <w:r>
        <w:rPr>
          <w:rFonts w:ascii="Arial" w:hAnsi="Arial" w:cs="Arial"/>
          <w:sz w:val="24"/>
        </w:rPr>
        <w:t xml:space="preserve">Local authorities are legally obligated to evaluate potential impacts of any </w:t>
      </w:r>
      <w:r w:rsidR="006D4194">
        <w:rPr>
          <w:rFonts w:ascii="Arial" w:hAnsi="Arial" w:cs="Arial"/>
          <w:sz w:val="24"/>
        </w:rPr>
        <w:t xml:space="preserve">proposed </w:t>
      </w:r>
      <w:r>
        <w:rPr>
          <w:rFonts w:ascii="Arial" w:hAnsi="Arial" w:cs="Arial"/>
          <w:sz w:val="24"/>
        </w:rPr>
        <w:t>project which is determined to</w:t>
      </w:r>
      <w:r w:rsidR="00945728">
        <w:rPr>
          <w:rFonts w:ascii="Arial" w:hAnsi="Arial" w:cs="Arial"/>
          <w:sz w:val="24"/>
        </w:rPr>
        <w:t xml:space="preserve"> have a probable negative</w:t>
      </w:r>
      <w:r>
        <w:rPr>
          <w:rFonts w:ascii="Arial" w:hAnsi="Arial" w:cs="Arial"/>
          <w:sz w:val="24"/>
        </w:rPr>
        <w:t xml:space="preserve"> impact on a site of European designation. The process in which this is then assessed is referred to as a Habitats Regulations Assessment (HRA) (ECOSA, 2016; Scottish Natural Heritage, 2017). </w:t>
      </w:r>
      <w:r w:rsidRPr="00F202DE">
        <w:rPr>
          <w:rFonts w:ascii="Arial" w:hAnsi="Arial" w:cs="Arial"/>
          <w:sz w:val="24"/>
        </w:rPr>
        <w:t>Any project that affect</w:t>
      </w:r>
      <w:r>
        <w:rPr>
          <w:rFonts w:ascii="Arial" w:hAnsi="Arial" w:cs="Arial"/>
          <w:sz w:val="24"/>
        </w:rPr>
        <w:t>s</w:t>
      </w:r>
      <w:r w:rsidRPr="00F202DE">
        <w:rPr>
          <w:rFonts w:ascii="Arial" w:hAnsi="Arial" w:cs="Arial"/>
          <w:sz w:val="24"/>
        </w:rPr>
        <w:t xml:space="preserve"> a </w:t>
      </w:r>
      <w:r>
        <w:rPr>
          <w:rFonts w:ascii="Arial" w:hAnsi="Arial" w:cs="Arial"/>
          <w:sz w:val="24"/>
        </w:rPr>
        <w:t xml:space="preserve">European site of special protection, </w:t>
      </w:r>
      <w:r w:rsidRPr="00F202DE">
        <w:rPr>
          <w:rFonts w:ascii="Arial" w:hAnsi="Arial" w:cs="Arial"/>
          <w:sz w:val="24"/>
        </w:rPr>
        <w:t>should be subject to HRA</w:t>
      </w:r>
      <w:r>
        <w:rPr>
          <w:rFonts w:ascii="Arial" w:hAnsi="Arial" w:cs="Arial"/>
          <w:sz w:val="24"/>
        </w:rPr>
        <w:t xml:space="preserve"> no matter the distance </w:t>
      </w:r>
      <w:r w:rsidR="00C74437">
        <w:rPr>
          <w:rFonts w:ascii="Arial" w:hAnsi="Arial" w:cs="Arial"/>
          <w:sz w:val="24"/>
        </w:rPr>
        <w:t>(Scottish Natural Heritage, 2017</w:t>
      </w:r>
      <w:r>
        <w:rPr>
          <w:rFonts w:ascii="Arial" w:hAnsi="Arial" w:cs="Arial"/>
          <w:sz w:val="24"/>
        </w:rPr>
        <w:t>).</w:t>
      </w:r>
    </w:p>
    <w:p w:rsidR="008B35D1" w:rsidRPr="0090352E" w:rsidRDefault="0090352E" w:rsidP="0090352E">
      <w:pPr>
        <w:pStyle w:val="Heading3"/>
        <w:spacing w:line="360" w:lineRule="auto"/>
        <w:rPr>
          <w:rFonts w:ascii="Arial" w:hAnsi="Arial" w:cs="Arial"/>
          <w:sz w:val="32"/>
        </w:rPr>
      </w:pPr>
      <w:bookmarkStart w:id="21" w:name="_Toc38578028"/>
      <w:r>
        <w:rPr>
          <w:rFonts w:ascii="Arial" w:hAnsi="Arial" w:cs="Arial"/>
          <w:sz w:val="28"/>
        </w:rPr>
        <w:lastRenderedPageBreak/>
        <w:t>2.</w:t>
      </w:r>
      <w:r w:rsidR="00863C4C">
        <w:rPr>
          <w:rFonts w:ascii="Arial" w:hAnsi="Arial" w:cs="Arial"/>
          <w:sz w:val="28"/>
        </w:rPr>
        <w:t>3.3</w:t>
      </w:r>
      <w:r w:rsidR="008B35D1" w:rsidRPr="0090352E">
        <w:rPr>
          <w:rFonts w:ascii="Arial" w:hAnsi="Arial" w:cs="Arial"/>
          <w:sz w:val="28"/>
        </w:rPr>
        <w:t xml:space="preserve"> Landscape and Visual Impact Assessment (LVIA)</w:t>
      </w:r>
      <w:bookmarkEnd w:id="21"/>
      <w:r w:rsidR="008B35D1" w:rsidRPr="0090352E">
        <w:rPr>
          <w:rFonts w:ascii="Arial" w:hAnsi="Arial" w:cs="Arial"/>
          <w:sz w:val="28"/>
        </w:rPr>
        <w:t xml:space="preserve">  </w:t>
      </w:r>
    </w:p>
    <w:p w:rsidR="00D6223B" w:rsidRDefault="008B35D1" w:rsidP="008B35D1">
      <w:pPr>
        <w:spacing w:line="360" w:lineRule="auto"/>
        <w:jc w:val="both"/>
        <w:rPr>
          <w:rFonts w:ascii="Arial" w:hAnsi="Arial" w:cs="Arial"/>
          <w:sz w:val="24"/>
        </w:rPr>
      </w:pPr>
      <w:r>
        <w:rPr>
          <w:rFonts w:ascii="Arial" w:hAnsi="Arial" w:cs="Arial"/>
          <w:sz w:val="24"/>
        </w:rPr>
        <w:t>In a circumstance where development risks altering the aesthetics of a local landscape a LVIA will be included in the environmental assessment of the proposal (</w:t>
      </w:r>
      <w:r w:rsidR="00D6223B">
        <w:rPr>
          <w:rFonts w:ascii="Arial" w:hAnsi="Arial" w:cs="Arial"/>
          <w:sz w:val="24"/>
        </w:rPr>
        <w:t xml:space="preserve">Watson, 2003; </w:t>
      </w:r>
      <w:r>
        <w:rPr>
          <w:rFonts w:ascii="Arial" w:hAnsi="Arial" w:cs="Arial"/>
          <w:sz w:val="24"/>
        </w:rPr>
        <w:t>Scottish Natural Heritage, 2017). Aiming to avoid, reduce or o</w:t>
      </w:r>
      <w:r w:rsidR="006D4194">
        <w:rPr>
          <w:rFonts w:ascii="Arial" w:hAnsi="Arial" w:cs="Arial"/>
          <w:sz w:val="24"/>
        </w:rPr>
        <w:t>ffset the negative visual impact</w:t>
      </w:r>
      <w:r>
        <w:rPr>
          <w:rFonts w:ascii="Arial" w:hAnsi="Arial" w:cs="Arial"/>
          <w:sz w:val="24"/>
        </w:rPr>
        <w:t xml:space="preserve"> of a development on the landscape (</w:t>
      </w:r>
      <w:r w:rsidR="00D6223B">
        <w:rPr>
          <w:rFonts w:ascii="Arial" w:hAnsi="Arial" w:cs="Arial"/>
          <w:sz w:val="24"/>
        </w:rPr>
        <w:t>Watson, 2003</w:t>
      </w:r>
      <w:r>
        <w:rPr>
          <w:rFonts w:ascii="Arial" w:hAnsi="Arial" w:cs="Arial"/>
          <w:sz w:val="24"/>
        </w:rPr>
        <w:t xml:space="preserve">). </w:t>
      </w:r>
    </w:p>
    <w:p w:rsidR="008B35D1" w:rsidRDefault="008B35D1" w:rsidP="008B35D1">
      <w:pPr>
        <w:spacing w:line="360" w:lineRule="auto"/>
        <w:jc w:val="both"/>
        <w:rPr>
          <w:rFonts w:ascii="Arial" w:hAnsi="Arial" w:cs="Arial"/>
          <w:sz w:val="24"/>
        </w:rPr>
      </w:pPr>
      <w:r>
        <w:rPr>
          <w:rFonts w:ascii="Arial" w:hAnsi="Arial" w:cs="Arial"/>
          <w:sz w:val="24"/>
        </w:rPr>
        <w:t xml:space="preserve">It is </w:t>
      </w:r>
      <w:r w:rsidR="006D4194">
        <w:rPr>
          <w:rFonts w:ascii="Arial" w:hAnsi="Arial" w:cs="Arial"/>
          <w:sz w:val="24"/>
        </w:rPr>
        <w:t>vitally important</w:t>
      </w:r>
      <w:r>
        <w:rPr>
          <w:rFonts w:ascii="Arial" w:hAnsi="Arial" w:cs="Arial"/>
          <w:sz w:val="24"/>
        </w:rPr>
        <w:t xml:space="preserve"> to emphasize </w:t>
      </w:r>
      <w:r w:rsidR="006D4194">
        <w:rPr>
          <w:rFonts w:ascii="Arial" w:hAnsi="Arial" w:cs="Arial"/>
          <w:sz w:val="24"/>
        </w:rPr>
        <w:t xml:space="preserve">that there is a </w:t>
      </w:r>
      <w:r>
        <w:rPr>
          <w:rFonts w:ascii="Arial" w:hAnsi="Arial" w:cs="Arial"/>
          <w:sz w:val="24"/>
        </w:rPr>
        <w:t>distinction between visual (human view/perception</w:t>
      </w:r>
      <w:r w:rsidR="006D4194">
        <w:rPr>
          <w:rFonts w:ascii="Arial" w:hAnsi="Arial" w:cs="Arial"/>
          <w:sz w:val="24"/>
        </w:rPr>
        <w:t>)</w:t>
      </w:r>
      <w:r>
        <w:rPr>
          <w:rFonts w:ascii="Arial" w:hAnsi="Arial" w:cs="Arial"/>
          <w:sz w:val="24"/>
        </w:rPr>
        <w:t xml:space="preserve"> and landscape impacts which materialize regardless</w:t>
      </w:r>
      <w:r w:rsidR="006D4194">
        <w:rPr>
          <w:rFonts w:ascii="Arial" w:hAnsi="Arial" w:cs="Arial"/>
          <w:sz w:val="24"/>
        </w:rPr>
        <w:t xml:space="preserve"> of whether or not it is viewed or </w:t>
      </w:r>
      <w:r w:rsidR="00F316CB">
        <w:rPr>
          <w:rFonts w:ascii="Arial" w:hAnsi="Arial" w:cs="Arial"/>
          <w:sz w:val="24"/>
        </w:rPr>
        <w:t>perceived (Watson, 2003</w:t>
      </w:r>
      <w:r>
        <w:rPr>
          <w:rFonts w:ascii="Arial" w:hAnsi="Arial" w:cs="Arial"/>
          <w:sz w:val="24"/>
        </w:rPr>
        <w:t>).</w:t>
      </w:r>
    </w:p>
    <w:p w:rsidR="008B35D1" w:rsidRDefault="008B35D1" w:rsidP="008B35D1">
      <w:pPr>
        <w:spacing w:line="360" w:lineRule="auto"/>
        <w:jc w:val="both"/>
        <w:rPr>
          <w:rFonts w:ascii="Arial" w:hAnsi="Arial" w:cs="Arial"/>
          <w:sz w:val="24"/>
        </w:rPr>
      </w:pPr>
      <w:r>
        <w:rPr>
          <w:rFonts w:ascii="Arial" w:hAnsi="Arial" w:cs="Arial"/>
          <w:sz w:val="24"/>
        </w:rPr>
        <w:t>In the assessment of the site, a study area of a radius of 2km (4km linear distance) was sufficient in line with best practice guidelines for seascape assessment. Distances beyond this make the judgement of the scale of a feature difficult to interpret due to factors such as mist. Factors such as this can skew the ability of the human eye to discern objects from a distance (</w:t>
      </w:r>
      <w:r w:rsidR="00F316CB">
        <w:rPr>
          <w:rFonts w:ascii="Arial" w:hAnsi="Arial" w:cs="Arial"/>
          <w:sz w:val="24"/>
        </w:rPr>
        <w:t>Watson, 2003</w:t>
      </w:r>
      <w:r>
        <w:rPr>
          <w:rFonts w:ascii="Arial" w:hAnsi="Arial" w:cs="Arial"/>
          <w:sz w:val="24"/>
        </w:rPr>
        <w:t>).</w:t>
      </w:r>
    </w:p>
    <w:p w:rsidR="00D8643F" w:rsidRDefault="008B35D1" w:rsidP="00D37B15">
      <w:pPr>
        <w:spacing w:line="360" w:lineRule="auto"/>
        <w:jc w:val="both"/>
        <w:rPr>
          <w:rFonts w:ascii="Arial" w:hAnsi="Arial" w:cs="Arial"/>
          <w:sz w:val="24"/>
        </w:rPr>
      </w:pPr>
      <w:r>
        <w:rPr>
          <w:rFonts w:ascii="Arial" w:hAnsi="Arial" w:cs="Arial"/>
          <w:sz w:val="24"/>
        </w:rPr>
        <w:t xml:space="preserve">In the case of the Mumbles pier development, the main objections from residents were regarding alteration to the iconic view of Mumbles pier and its headland (National Piers Society, 2018). Additionally, there were concerns as to possible shading of property on the </w:t>
      </w:r>
      <w:proofErr w:type="spellStart"/>
      <w:r>
        <w:rPr>
          <w:rFonts w:ascii="Arial" w:hAnsi="Arial" w:cs="Arial"/>
          <w:sz w:val="24"/>
        </w:rPr>
        <w:t>Oystermouth</w:t>
      </w:r>
      <w:proofErr w:type="spellEnd"/>
      <w:r>
        <w:rPr>
          <w:rFonts w:ascii="Arial" w:hAnsi="Arial" w:cs="Arial"/>
          <w:sz w:val="24"/>
        </w:rPr>
        <w:t xml:space="preserve"> road due to the shadow cast from the </w:t>
      </w:r>
      <w:r w:rsidR="00C47665">
        <w:rPr>
          <w:rFonts w:ascii="Arial" w:hAnsi="Arial" w:cs="Arial"/>
          <w:sz w:val="24"/>
        </w:rPr>
        <w:t>new structure at certain times</w:t>
      </w:r>
      <w:r>
        <w:rPr>
          <w:rFonts w:ascii="Arial" w:hAnsi="Arial" w:cs="Arial"/>
          <w:sz w:val="24"/>
        </w:rPr>
        <w:t xml:space="preserve"> of the day (EDP, 2010b).</w:t>
      </w:r>
    </w:p>
    <w:p w:rsidR="00CC774A" w:rsidRPr="00CC774A" w:rsidRDefault="00CC774A" w:rsidP="00CC774A">
      <w:pPr>
        <w:spacing w:line="360" w:lineRule="auto"/>
        <w:jc w:val="both"/>
        <w:rPr>
          <w:rFonts w:ascii="Arial" w:hAnsi="Arial" w:cs="Arial"/>
          <w:sz w:val="24"/>
        </w:rPr>
      </w:pPr>
      <w:r>
        <w:rPr>
          <w:rFonts w:ascii="Arial" w:hAnsi="Arial" w:cs="Arial"/>
          <w:sz w:val="24"/>
        </w:rPr>
        <w:t xml:space="preserve">A final consideration to note is the ‘Health Impact Assessment’ (HIA). </w:t>
      </w:r>
      <w:r w:rsidRPr="00CC774A">
        <w:rPr>
          <w:rFonts w:ascii="Arial" w:hAnsi="Arial" w:cs="Arial"/>
          <w:sz w:val="24"/>
        </w:rPr>
        <w:t xml:space="preserve">The principal purpose of a HIA is to assess the health impacts resulting from a proposed policy, plan or project (WHO, 2019). To tackle existing health inequalities and also avoid creation of new ones (Public Health Network </w:t>
      </w:r>
      <w:proofErr w:type="spellStart"/>
      <w:r w:rsidRPr="00CC774A">
        <w:rPr>
          <w:rFonts w:ascii="Arial" w:hAnsi="Arial" w:cs="Arial"/>
          <w:sz w:val="24"/>
        </w:rPr>
        <w:t>Cymru</w:t>
      </w:r>
      <w:proofErr w:type="spellEnd"/>
      <w:r w:rsidRPr="00CC774A">
        <w:rPr>
          <w:rFonts w:ascii="Arial" w:hAnsi="Arial" w:cs="Arial"/>
          <w:sz w:val="24"/>
        </w:rPr>
        <w:t>, 2020).</w:t>
      </w:r>
      <w:r>
        <w:rPr>
          <w:rFonts w:ascii="Arial" w:hAnsi="Arial" w:cs="Arial"/>
          <w:sz w:val="24"/>
        </w:rPr>
        <w:t xml:space="preserve"> The nature of the Mumbles pier development meant that it did not require a HIA assessment as no negative health impacts could</w:t>
      </w:r>
      <w:r w:rsidR="00F316CB">
        <w:rPr>
          <w:rFonts w:ascii="Arial" w:hAnsi="Arial" w:cs="Arial"/>
          <w:sz w:val="24"/>
        </w:rPr>
        <w:t xml:space="preserve"> be associated both directly or</w:t>
      </w:r>
      <w:r>
        <w:rPr>
          <w:rFonts w:ascii="Arial" w:hAnsi="Arial" w:cs="Arial"/>
          <w:sz w:val="24"/>
        </w:rPr>
        <w:t xml:space="preserve"> indirectly as a result of the project.</w:t>
      </w:r>
    </w:p>
    <w:p w:rsidR="00D37B15" w:rsidRDefault="00D37B15" w:rsidP="00D37B15">
      <w:pPr>
        <w:spacing w:line="360" w:lineRule="auto"/>
        <w:jc w:val="both"/>
        <w:rPr>
          <w:rFonts w:ascii="Arial" w:hAnsi="Arial" w:cs="Arial"/>
          <w:sz w:val="24"/>
        </w:rPr>
      </w:pPr>
    </w:p>
    <w:p w:rsidR="00D37B15" w:rsidRDefault="00D37B15" w:rsidP="00D37B15">
      <w:pPr>
        <w:spacing w:line="360" w:lineRule="auto"/>
        <w:jc w:val="both"/>
        <w:rPr>
          <w:rFonts w:ascii="Arial" w:hAnsi="Arial" w:cs="Arial"/>
          <w:sz w:val="24"/>
        </w:rPr>
      </w:pPr>
    </w:p>
    <w:p w:rsidR="00D37B15" w:rsidRDefault="00D37B15" w:rsidP="00D37B15">
      <w:pPr>
        <w:spacing w:line="360" w:lineRule="auto"/>
        <w:jc w:val="both"/>
        <w:rPr>
          <w:rFonts w:ascii="Arial" w:hAnsi="Arial" w:cs="Arial"/>
          <w:sz w:val="24"/>
        </w:rPr>
      </w:pPr>
    </w:p>
    <w:p w:rsidR="00D37B15" w:rsidRDefault="00D37B15" w:rsidP="00D37B15">
      <w:pPr>
        <w:spacing w:line="360" w:lineRule="auto"/>
        <w:jc w:val="both"/>
        <w:rPr>
          <w:rFonts w:ascii="Arial" w:hAnsi="Arial" w:cs="Arial"/>
          <w:sz w:val="24"/>
        </w:rPr>
      </w:pPr>
    </w:p>
    <w:p w:rsidR="00D37B15" w:rsidRDefault="00D37B15" w:rsidP="00D37B15">
      <w:pPr>
        <w:spacing w:line="360" w:lineRule="auto"/>
        <w:jc w:val="both"/>
        <w:rPr>
          <w:rFonts w:ascii="Arial" w:hAnsi="Arial" w:cs="Arial"/>
          <w:sz w:val="24"/>
        </w:rPr>
      </w:pPr>
    </w:p>
    <w:p w:rsidR="00D37B15" w:rsidRPr="00D37B15" w:rsidRDefault="00D37B15" w:rsidP="00D37B15">
      <w:pPr>
        <w:spacing w:line="360" w:lineRule="auto"/>
        <w:jc w:val="both"/>
        <w:rPr>
          <w:rFonts w:ascii="Arial" w:hAnsi="Arial" w:cs="Arial"/>
          <w:sz w:val="24"/>
        </w:rPr>
      </w:pPr>
    </w:p>
    <w:p w:rsidR="004855CC" w:rsidRPr="0090352E" w:rsidRDefault="0090352E" w:rsidP="0090352E">
      <w:pPr>
        <w:pStyle w:val="Heading1"/>
        <w:spacing w:line="360" w:lineRule="auto"/>
        <w:rPr>
          <w:rFonts w:ascii="Arial" w:hAnsi="Arial" w:cs="Arial"/>
          <w:sz w:val="36"/>
        </w:rPr>
      </w:pPr>
      <w:bookmarkStart w:id="22" w:name="_Toc38578029"/>
      <w:r w:rsidRPr="0090352E">
        <w:rPr>
          <w:rFonts w:ascii="Arial" w:hAnsi="Arial" w:cs="Arial"/>
          <w:sz w:val="36"/>
        </w:rPr>
        <w:lastRenderedPageBreak/>
        <w:t>3.</w:t>
      </w:r>
      <w:r w:rsidR="00BC75DE" w:rsidRPr="0090352E">
        <w:rPr>
          <w:rFonts w:ascii="Arial" w:hAnsi="Arial" w:cs="Arial"/>
          <w:sz w:val="36"/>
        </w:rPr>
        <w:t xml:space="preserve"> Regulations of the Development</w:t>
      </w:r>
      <w:bookmarkEnd w:id="22"/>
      <w:r w:rsidR="004855CC" w:rsidRPr="0090352E">
        <w:rPr>
          <w:rFonts w:ascii="Arial" w:hAnsi="Arial" w:cs="Arial"/>
          <w:sz w:val="36"/>
        </w:rPr>
        <w:t xml:space="preserve"> </w:t>
      </w:r>
      <w:r w:rsidR="00216F37" w:rsidRPr="0090352E">
        <w:rPr>
          <w:rFonts w:ascii="Arial" w:hAnsi="Arial" w:cs="Arial"/>
          <w:sz w:val="36"/>
        </w:rPr>
        <w:t xml:space="preserve"> </w:t>
      </w:r>
    </w:p>
    <w:p w:rsidR="00FA240C" w:rsidRDefault="00F316CB" w:rsidP="00533F74">
      <w:pPr>
        <w:spacing w:line="360" w:lineRule="auto"/>
        <w:jc w:val="both"/>
        <w:rPr>
          <w:rFonts w:ascii="Arial" w:hAnsi="Arial" w:cs="Arial"/>
          <w:sz w:val="24"/>
        </w:rPr>
      </w:pPr>
      <w:r>
        <w:rPr>
          <w:rFonts w:ascii="Arial" w:hAnsi="Arial" w:cs="Arial"/>
          <w:sz w:val="24"/>
        </w:rPr>
        <w:t>The timeframe</w:t>
      </w:r>
      <w:r w:rsidR="00870D1C">
        <w:rPr>
          <w:rFonts w:ascii="Arial" w:hAnsi="Arial" w:cs="Arial"/>
          <w:sz w:val="24"/>
        </w:rPr>
        <w:t xml:space="preserve"> from which the development was first formulated, approved and construction </w:t>
      </w:r>
      <w:r w:rsidR="00C47665">
        <w:rPr>
          <w:rFonts w:ascii="Arial" w:hAnsi="Arial" w:cs="Arial"/>
          <w:sz w:val="24"/>
        </w:rPr>
        <w:t xml:space="preserve">then </w:t>
      </w:r>
      <w:r w:rsidR="00870D1C">
        <w:rPr>
          <w:rFonts w:ascii="Arial" w:hAnsi="Arial" w:cs="Arial"/>
          <w:sz w:val="24"/>
        </w:rPr>
        <w:t xml:space="preserve">carried out </w:t>
      </w:r>
      <w:r w:rsidR="00DB6C16">
        <w:rPr>
          <w:rFonts w:ascii="Arial" w:hAnsi="Arial" w:cs="Arial"/>
          <w:sz w:val="24"/>
        </w:rPr>
        <w:t>occurred from</w:t>
      </w:r>
      <w:r w:rsidR="005A19BD">
        <w:rPr>
          <w:rFonts w:ascii="Arial" w:hAnsi="Arial" w:cs="Arial"/>
          <w:sz w:val="24"/>
        </w:rPr>
        <w:t xml:space="preserve"> 2010-2012</w:t>
      </w:r>
      <w:r w:rsidR="00DB6C16">
        <w:rPr>
          <w:rFonts w:ascii="Arial" w:hAnsi="Arial" w:cs="Arial"/>
          <w:sz w:val="24"/>
        </w:rPr>
        <w:t xml:space="preserve">. During this </w:t>
      </w:r>
      <w:r w:rsidR="00FA240C">
        <w:rPr>
          <w:rFonts w:ascii="Arial" w:hAnsi="Arial" w:cs="Arial"/>
          <w:sz w:val="24"/>
        </w:rPr>
        <w:t>period,</w:t>
      </w:r>
      <w:r w:rsidR="005A19BD">
        <w:rPr>
          <w:rFonts w:ascii="Arial" w:hAnsi="Arial" w:cs="Arial"/>
          <w:sz w:val="24"/>
        </w:rPr>
        <w:t xml:space="preserve"> it </w:t>
      </w:r>
      <w:r w:rsidR="00DB6C16">
        <w:rPr>
          <w:rFonts w:ascii="Arial" w:hAnsi="Arial" w:cs="Arial"/>
          <w:sz w:val="24"/>
        </w:rPr>
        <w:t>was subject to</w:t>
      </w:r>
      <w:r w:rsidR="00420C6D">
        <w:rPr>
          <w:rFonts w:ascii="Arial" w:hAnsi="Arial" w:cs="Arial"/>
          <w:sz w:val="24"/>
        </w:rPr>
        <w:t xml:space="preserve"> the Marin</w:t>
      </w:r>
      <w:r w:rsidR="00DB6C16">
        <w:rPr>
          <w:rFonts w:ascii="Arial" w:hAnsi="Arial" w:cs="Arial"/>
          <w:sz w:val="24"/>
        </w:rPr>
        <w:t>e Works Regulations of 2007 instead of the amended</w:t>
      </w:r>
      <w:r w:rsidR="00420C6D">
        <w:rPr>
          <w:rFonts w:ascii="Arial" w:hAnsi="Arial" w:cs="Arial"/>
          <w:sz w:val="24"/>
        </w:rPr>
        <w:t xml:space="preserve"> </w:t>
      </w:r>
      <w:r w:rsidR="00C47665">
        <w:rPr>
          <w:rFonts w:ascii="Arial" w:hAnsi="Arial" w:cs="Arial"/>
          <w:sz w:val="24"/>
        </w:rPr>
        <w:t xml:space="preserve">and current </w:t>
      </w:r>
      <w:r w:rsidR="00DB6C16">
        <w:rPr>
          <w:rFonts w:ascii="Arial" w:hAnsi="Arial" w:cs="Arial"/>
          <w:sz w:val="24"/>
        </w:rPr>
        <w:t xml:space="preserve">2017 </w:t>
      </w:r>
      <w:r>
        <w:rPr>
          <w:rFonts w:ascii="Arial" w:hAnsi="Arial" w:cs="Arial"/>
          <w:sz w:val="24"/>
        </w:rPr>
        <w:t>regulations</w:t>
      </w:r>
      <w:r w:rsidR="00511FB1">
        <w:rPr>
          <w:rFonts w:ascii="Arial" w:hAnsi="Arial" w:cs="Arial"/>
          <w:sz w:val="24"/>
        </w:rPr>
        <w:t xml:space="preserve"> (</w:t>
      </w:r>
      <w:r w:rsidR="00997526">
        <w:rPr>
          <w:rFonts w:ascii="Arial" w:hAnsi="Arial" w:cs="Arial"/>
          <w:sz w:val="24"/>
        </w:rPr>
        <w:t>MMO</w:t>
      </w:r>
      <w:r w:rsidR="00511FB1">
        <w:rPr>
          <w:rFonts w:ascii="Arial" w:hAnsi="Arial" w:cs="Arial"/>
          <w:sz w:val="24"/>
        </w:rPr>
        <w:t xml:space="preserve">, 2018). These new regulations have seen significant changes being made in the EIA regime for developments requiring a marine </w:t>
      </w:r>
      <w:r w:rsidR="00DB6C16">
        <w:rPr>
          <w:rFonts w:ascii="Arial" w:hAnsi="Arial" w:cs="Arial"/>
          <w:sz w:val="24"/>
        </w:rPr>
        <w:t xml:space="preserve">licence (IEMA, 2017). </w:t>
      </w:r>
    </w:p>
    <w:p w:rsidR="006176B4" w:rsidRDefault="00FA240C" w:rsidP="00533F74">
      <w:pPr>
        <w:spacing w:line="360" w:lineRule="auto"/>
        <w:jc w:val="both"/>
        <w:rPr>
          <w:rFonts w:ascii="Arial" w:hAnsi="Arial" w:cs="Arial"/>
          <w:sz w:val="24"/>
        </w:rPr>
      </w:pPr>
      <w:r>
        <w:rPr>
          <w:noProof/>
          <w:lang w:eastAsia="en-GB"/>
        </w:rPr>
        <mc:AlternateContent>
          <mc:Choice Requires="wps">
            <w:drawing>
              <wp:anchor distT="0" distB="0" distL="114300" distR="114300" simplePos="0" relativeHeight="251701248" behindDoc="0" locked="0" layoutInCell="1" allowOverlap="1" wp14:anchorId="75EBED6B" wp14:editId="77001C87">
                <wp:simplePos x="0" y="0"/>
                <wp:positionH relativeFrom="margin">
                  <wp:align>left</wp:align>
                </wp:positionH>
                <wp:positionV relativeFrom="paragraph">
                  <wp:posOffset>1451610</wp:posOffset>
                </wp:positionV>
                <wp:extent cx="5727700" cy="449580"/>
                <wp:effectExtent l="0" t="0" r="6350" b="7620"/>
                <wp:wrapSquare wrapText="bothSides"/>
                <wp:docPr id="2" name="Text Box 2"/>
                <wp:cNvGraphicFramePr/>
                <a:graphic xmlns:a="http://schemas.openxmlformats.org/drawingml/2006/main">
                  <a:graphicData uri="http://schemas.microsoft.com/office/word/2010/wordprocessingShape">
                    <wps:wsp>
                      <wps:cNvSpPr txBox="1"/>
                      <wps:spPr>
                        <a:xfrm>
                          <a:off x="0" y="0"/>
                          <a:ext cx="5727700" cy="449580"/>
                        </a:xfrm>
                        <a:prstGeom prst="rect">
                          <a:avLst/>
                        </a:prstGeom>
                        <a:solidFill>
                          <a:prstClr val="white"/>
                        </a:solidFill>
                        <a:ln>
                          <a:noFill/>
                        </a:ln>
                      </wps:spPr>
                      <wps:txbx>
                        <w:txbxContent>
                          <w:p w:rsidR="00AA0C38" w:rsidRPr="00976D26" w:rsidRDefault="00AA0C38" w:rsidP="00533F74">
                            <w:pPr>
                              <w:pStyle w:val="Caption"/>
                              <w:spacing w:line="360" w:lineRule="auto"/>
                              <w:rPr>
                                <w:rFonts w:ascii="Arial" w:hAnsi="Arial" w:cs="Arial"/>
                                <w:i w:val="0"/>
                                <w:sz w:val="22"/>
                              </w:rPr>
                            </w:pPr>
                            <w:bookmarkStart w:id="23" w:name="_Toc38578050"/>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Pr="00976D26">
                              <w:rPr>
                                <w:rFonts w:ascii="Arial" w:hAnsi="Arial" w:cs="Arial"/>
                                <w:i w:val="0"/>
                                <w:noProof/>
                                <w:sz w:val="22"/>
                              </w:rPr>
                              <w:t>2</w:t>
                            </w:r>
                            <w:r w:rsidRPr="00976D26">
                              <w:rPr>
                                <w:rFonts w:ascii="Arial" w:hAnsi="Arial" w:cs="Arial"/>
                                <w:i w:val="0"/>
                                <w:sz w:val="22"/>
                              </w:rPr>
                              <w:fldChar w:fldCharType="end"/>
                            </w:r>
                            <w:r w:rsidRPr="00976D26">
                              <w:rPr>
                                <w:rFonts w:ascii="Arial" w:hAnsi="Arial" w:cs="Arial"/>
                                <w:i w:val="0"/>
                                <w:sz w:val="22"/>
                              </w:rPr>
                              <w:t>: This table highlights how the Marine Works Regulations (2007) directly relate and influence the Mumb</w:t>
                            </w:r>
                            <w:r w:rsidR="006665C1">
                              <w:rPr>
                                <w:rFonts w:ascii="Arial" w:hAnsi="Arial" w:cs="Arial"/>
                                <w:i w:val="0"/>
                                <w:sz w:val="22"/>
                              </w:rPr>
                              <w:t>les pier development</w:t>
                            </w:r>
                            <w:r w:rsidRPr="00976D26">
                              <w:rPr>
                                <w:rFonts w:ascii="Arial" w:hAnsi="Arial" w:cs="Arial"/>
                                <w:i w:val="0"/>
                                <w:sz w:val="22"/>
                              </w:rPr>
                              <w:t>.</w:t>
                            </w:r>
                            <w:bookmarkEnd w:id="23"/>
                          </w:p>
                          <w:p w:rsidR="00AA0C38" w:rsidRPr="00913766" w:rsidRDefault="00AA0C38" w:rsidP="0091376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BED6B" id="Text Box 2" o:spid="_x0000_s1030" type="#_x0000_t202" style="position:absolute;left:0;text-align:left;margin-left:0;margin-top:114.3pt;width:451pt;height:35.4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joMMgIAAGcEAAAOAAAAZHJzL2Uyb0RvYy54bWysVFFv2yAQfp+0/4B4X5xE6dJZcaosVaZJ&#10;VVspmfpMMMRIwDEgsbNfvwPH6dbtadoLPu6Og+/77ry464wmJ+GDAlvRyWhMibAcamUPFf2223y4&#10;pSREZmumwYqKnkWgd8v37xatK8UUGtC18ASL2FC2rqJNjK4sisAbYVgYgRMWgxK8YRG3/lDUnrVY&#10;3ehiOh5/LFrwtfPARQjove+DdJnrSyl4fJIyiEh0RfFtMa8+r/u0FssFKw+euUbxyzPYP7zCMGXx&#10;0mupexYZOXr1RymjuIcAMo44mAKkVFxkDIhmMn6DZtswJzIWJCe4K03h/5Xlj6dnT1Rd0SkllhmU&#10;aCe6SD5DR6aJndaFEpO2DtNih25UefAHdCbQnfQmfREOwTjyfL5ym4pxdN7Mp/P5GEMcY7PZp5vb&#10;TH7xetr5EL8IMCQZFfWoXaaUnR5CxJdg6pCSLgugVb1RWqdNCqy1JyeGOreNiiK9EU/8lqVtyrWQ&#10;TvXh5CkSxB5KsmK37zIhswHmHuozovfQd09wfKPwvgcW4jPz2C6ICkcgPuEiNbQVhYtFSQP+x9/8&#10;KR9VxCglLbZfRcP3I/OCEv3Vor6pVwfDD8Z+MOzRrAGRTnC4HM8mHvBRD6b0YF5wMlbpFgwxy/Gu&#10;isbBXMd+CHCyuFitchJ2pGPxwW4dT6UHXnfdC/PuokpEPR9haExWvhGnz+1ZXh0jSJWVS7z2LF7o&#10;xm7O8lwmL43Lr/uc9fp/WP4EAAD//wMAUEsDBBQABgAIAAAAIQCl9YEs3QAAAAgBAAAPAAAAZHJz&#10;L2Rvd25yZXYueG1sTI/BTsMwEETvSPyDtUhcEHWwUNSEOBW0cINDS9WzG2+TqPE6ip0m/XuWExx3&#10;ZjT7pljNrhMXHELrScPTIgGBVHnbUq1h//3xuAQRoiFrOk+o4YoBVuXtTWFy6yfa4mUXa8ElFHKj&#10;oYmxz6UMVYPOhIXvkdg7+cGZyOdQSzuYictdJ1WSpNKZlvhDY3pcN1idd6PTkG6GcdrS+mGzf/80&#10;X32tDm/Xg9b3d/PrC4iIc/wLwy8+o0PJTEc/kg2i08BDogallikItrNEsXJkJcueQZaF/D+g/AEA&#10;AP//AwBQSwECLQAUAAYACAAAACEAtoM4kv4AAADhAQAAEwAAAAAAAAAAAAAAAAAAAAAAW0NvbnRl&#10;bnRfVHlwZXNdLnhtbFBLAQItABQABgAIAAAAIQA4/SH/1gAAAJQBAAALAAAAAAAAAAAAAAAAAC8B&#10;AABfcmVscy8ucmVsc1BLAQItABQABgAIAAAAIQAYQjoMMgIAAGcEAAAOAAAAAAAAAAAAAAAAAC4C&#10;AABkcnMvZTJvRG9jLnhtbFBLAQItABQABgAIAAAAIQCl9YEs3QAAAAgBAAAPAAAAAAAAAAAAAAAA&#10;AIwEAABkcnMvZG93bnJldi54bWxQSwUGAAAAAAQABADzAAAAlgUAAAAA&#10;" stroked="f">
                <v:textbox inset="0,0,0,0">
                  <w:txbxContent>
                    <w:p w:rsidR="00AA0C38" w:rsidRPr="00976D26" w:rsidRDefault="00AA0C38" w:rsidP="00533F74">
                      <w:pPr>
                        <w:pStyle w:val="Caption"/>
                        <w:spacing w:line="360" w:lineRule="auto"/>
                        <w:rPr>
                          <w:rFonts w:ascii="Arial" w:hAnsi="Arial" w:cs="Arial"/>
                          <w:i w:val="0"/>
                          <w:sz w:val="22"/>
                        </w:rPr>
                      </w:pPr>
                      <w:bookmarkStart w:id="24" w:name="_Toc38578050"/>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Pr="00976D26">
                        <w:rPr>
                          <w:rFonts w:ascii="Arial" w:hAnsi="Arial" w:cs="Arial"/>
                          <w:i w:val="0"/>
                          <w:noProof/>
                          <w:sz w:val="22"/>
                        </w:rPr>
                        <w:t>2</w:t>
                      </w:r>
                      <w:r w:rsidRPr="00976D26">
                        <w:rPr>
                          <w:rFonts w:ascii="Arial" w:hAnsi="Arial" w:cs="Arial"/>
                          <w:i w:val="0"/>
                          <w:sz w:val="22"/>
                        </w:rPr>
                        <w:fldChar w:fldCharType="end"/>
                      </w:r>
                      <w:r w:rsidRPr="00976D26">
                        <w:rPr>
                          <w:rFonts w:ascii="Arial" w:hAnsi="Arial" w:cs="Arial"/>
                          <w:i w:val="0"/>
                          <w:sz w:val="22"/>
                        </w:rPr>
                        <w:t>: This table highlights how the Marine Works Regulations (2007) directly relate and influence the Mumb</w:t>
                      </w:r>
                      <w:r w:rsidR="006665C1">
                        <w:rPr>
                          <w:rFonts w:ascii="Arial" w:hAnsi="Arial" w:cs="Arial"/>
                          <w:i w:val="0"/>
                          <w:sz w:val="22"/>
                        </w:rPr>
                        <w:t>les pier development</w:t>
                      </w:r>
                      <w:r w:rsidRPr="00976D26">
                        <w:rPr>
                          <w:rFonts w:ascii="Arial" w:hAnsi="Arial" w:cs="Arial"/>
                          <w:i w:val="0"/>
                          <w:sz w:val="22"/>
                        </w:rPr>
                        <w:t>.</w:t>
                      </w:r>
                      <w:bookmarkEnd w:id="24"/>
                    </w:p>
                    <w:p w:rsidR="00AA0C38" w:rsidRPr="00913766" w:rsidRDefault="00AA0C38" w:rsidP="00913766"/>
                  </w:txbxContent>
                </v:textbox>
                <w10:wrap type="square" anchorx="margin"/>
              </v:shape>
            </w:pict>
          </mc:Fallback>
        </mc:AlternateContent>
      </w:r>
      <w:r w:rsidRPr="009C5FB5">
        <w:rPr>
          <w:rFonts w:ascii="Arial" w:hAnsi="Arial" w:cs="Arial"/>
          <w:noProof/>
          <w:sz w:val="24"/>
          <w:lang w:eastAsia="en-GB"/>
        </w:rPr>
        <mc:AlternateContent>
          <mc:Choice Requires="wps">
            <w:drawing>
              <wp:anchor distT="45720" distB="45720" distL="114300" distR="114300" simplePos="0" relativeHeight="251666432" behindDoc="0" locked="0" layoutInCell="1" allowOverlap="1" wp14:anchorId="5A534E38" wp14:editId="48EC98D4">
                <wp:simplePos x="0" y="0"/>
                <wp:positionH relativeFrom="margin">
                  <wp:align>left</wp:align>
                </wp:positionH>
                <wp:positionV relativeFrom="paragraph">
                  <wp:posOffset>1939290</wp:posOffset>
                </wp:positionV>
                <wp:extent cx="5715000" cy="3457575"/>
                <wp:effectExtent l="0" t="0" r="1905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457575"/>
                        </a:xfrm>
                        <a:prstGeom prst="rect">
                          <a:avLst/>
                        </a:prstGeom>
                        <a:solidFill>
                          <a:srgbClr val="FFFFFF"/>
                        </a:solidFill>
                        <a:ln w="9525">
                          <a:solidFill>
                            <a:srgbClr val="000000"/>
                          </a:solidFill>
                          <a:miter lim="800000"/>
                          <a:headEnd/>
                          <a:tailEnd/>
                        </a:ln>
                      </wps:spPr>
                      <wps:txbx>
                        <w:txbxContent>
                          <w:p w:rsidR="00AA0C38" w:rsidRPr="009C5FB5" w:rsidRDefault="00AA0C38">
                            <w:pPr>
                              <w:rPr>
                                <w:rFonts w:ascii="Arial" w:hAnsi="Arial" w:cs="Arial"/>
                                <w:b/>
                                <w:sz w:val="24"/>
                              </w:rPr>
                            </w:pPr>
                            <w:r w:rsidRPr="009C5FB5">
                              <w:rPr>
                                <w:rFonts w:ascii="Arial" w:hAnsi="Arial" w:cs="Arial"/>
                                <w:b/>
                                <w:sz w:val="24"/>
                              </w:rPr>
                              <w:t>Requirements of the Marine Works Regulations (2007)</w:t>
                            </w:r>
                            <w:r>
                              <w:rPr>
                                <w:rFonts w:ascii="Arial" w:hAnsi="Arial" w:cs="Arial"/>
                                <w:b/>
                                <w:sz w:val="24"/>
                              </w:rPr>
                              <w:t xml:space="preserve"> specific to the Mumbles Pier Development: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 description of location of the project and the regulated activity</w:t>
                            </w:r>
                            <w:r>
                              <w:rPr>
                                <w:rFonts w:ascii="Arial" w:hAnsi="Arial" w:cs="Arial"/>
                                <w:sz w:val="24"/>
                              </w:rPr>
                              <w:t>.</w:t>
                            </w:r>
                            <w:r w:rsidRPr="009C5FB5">
                              <w:rPr>
                                <w:rFonts w:ascii="Arial" w:hAnsi="Arial" w:cs="Arial"/>
                                <w:sz w:val="24"/>
                              </w:rPr>
                              <w:t xml:space="preserve"> </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 description of the physical characteristics of the whole project and regulated activity, including requisite demolition (including nature and source of any materials and the working methods to be used)</w:t>
                            </w:r>
                            <w:r>
                              <w:rPr>
                                <w:rFonts w:ascii="Arial" w:hAnsi="Arial" w:cs="Arial"/>
                                <w:sz w:val="24"/>
                              </w:rPr>
                              <w: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 description of the main characteristics of the operational phase of the project</w:t>
                            </w:r>
                            <w:r>
                              <w:rPr>
                                <w:rFonts w:ascii="Arial" w:hAnsi="Arial" w:cs="Arial"/>
                                <w:sz w:val="24"/>
                              </w:rPr>
                              <w: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An evaluation of the status of the local environment (i.e. the ‘baseline’) as well as the predicted evolution of that baseline if the development never occurred</w:t>
                            </w:r>
                            <w:r>
                              <w:rPr>
                                <w:rFonts w:ascii="Arial" w:hAnsi="Arial" w:cs="Arial"/>
                                <w:sz w:val="24"/>
                              </w:rPr>
                              <w: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The description in the ES should cover each of the following seven categories of effect – direct &amp; indirect, secondary, cumulative, transboundary, short term – medium term – and long term, permanent/temporary and finally positive and negative effects.</w:t>
                            </w:r>
                          </w:p>
                          <w:p w:rsidR="00AA0C38" w:rsidRPr="009C5FB5" w:rsidRDefault="00AA0C38" w:rsidP="009C5FB5">
                            <w:pPr>
                              <w:jc w:val="both"/>
                              <w:rPr>
                                <w:rFonts w:ascii="Arial" w:hAnsi="Arial" w:cs="Arial"/>
                                <w:sz w:val="24"/>
                              </w:rPr>
                            </w:pPr>
                            <w:r>
                              <w:rPr>
                                <w:rFonts w:ascii="Arial" w:hAnsi="Arial" w:cs="Arial"/>
                                <w:sz w:val="24"/>
                              </w:rPr>
                              <w:t>(</w:t>
                            </w:r>
                            <w:r w:rsidR="00F316CB">
                              <w:rPr>
                                <w:rFonts w:ascii="Arial" w:hAnsi="Arial" w:cs="Arial"/>
                                <w:sz w:val="24"/>
                              </w:rPr>
                              <w:t xml:space="preserve">IEMA, 2017; </w:t>
                            </w:r>
                            <w:r>
                              <w:rPr>
                                <w:rFonts w:ascii="Arial" w:hAnsi="Arial" w:cs="Arial"/>
                                <w:sz w:val="24"/>
                              </w:rPr>
                              <w:t>Thomas</w:t>
                            </w:r>
                            <w:r w:rsidRPr="009C5FB5">
                              <w:rPr>
                                <w:rFonts w:ascii="Arial" w:hAnsi="Arial" w:cs="Arial"/>
                                <w:sz w:val="24"/>
                              </w:rPr>
                              <w:t>, 2019)</w:t>
                            </w:r>
                          </w:p>
                          <w:p w:rsidR="00AA0C38" w:rsidRPr="009C5FB5" w:rsidRDefault="00AA0C38">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534E38" id="_x0000_s1031" type="#_x0000_t202" style="position:absolute;left:0;text-align:left;margin-left:0;margin-top:152.7pt;width:450pt;height:272.2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f5MKAIAAE0EAAAOAAAAZHJzL2Uyb0RvYy54bWysVNtu2zAMfR+wfxD0vtjJkrU14hRdugwD&#10;ugvQ7gNoWY6FSaInKbGzry8lp2m6YS/DEkAQRerw8FD08nowmu2l8wptyaeTnDNpBdbKbkv+/WHz&#10;5pIzH8DWoNHKkh+k59er16+WfVfIGbaoa+kYgVhf9F3J2xC6Isu8aKUBP8FOWnI26AwEMt02qx30&#10;hG50Nsvzd1mPru4cCuk9nd6OTr5K+E0jRfjaNF4GpktO3EJaXVqruGarJRRbB12rxJEG/AMLA8pS&#10;0hPULQRgO6f+gDJKOPTYhIlAk2HTKCFTDVTNNP+tmvsWOplqIXF8d5LJ/z9Y8WX/zTFVU+8uOLNg&#10;qEcPcgjsPQ5sFuXpO19Q1H1HcWGgYwpNpfruDsUPzyyuW7BbeeMc9q2EmuhN483s7OqI4yNI1X/G&#10;mtLALmACGhpnonakBiN0atPh1JpIRdDh4mK6yHNyCfK9nS8u6J9yQPF0vXM+fJRoWNyU3FHvEzzs&#10;73yIdKB4ConZPGpVb5TWyXDbaq0d2wO9k036HdFfhGnL+pJfLWaLUYG/QhDVyHbM+gLCqEAPXitT&#10;8stTEBRRtw+2pgtQBFB63BNlbY9CRu1GFcNQDallSYEocoX1gZR1OL5vmkfatOh+cdbT2y65/7kD&#10;JznTnyx152o6n8dhSAZpOSPDnXuqcw9YQVAlD5yN23VIAxSpWryhLjYq6fvM5EiZ3myS/ThfcSjO&#10;7RT1/BVYPQIAAP//AwBQSwMEFAAGAAgAAAAhALghn37eAAAACAEAAA8AAABkcnMvZG93bnJldi54&#10;bWxMj8FOwzAMhu9IvENkJC5oS2BjrKXphJBA7AYbgmvWeG1F4pQm68rb453gaP/W5+8vVqN3YsA+&#10;toE0XE8VCKQq2JZqDe/bp8kSREyGrHGBUMMPRliV52eFyW040hsOm1QLhlDMjYYmpS6XMlYNehOn&#10;oUPibB96bxKPfS1tb44M907eKLWQ3rTEHxrT4WOD1dfm4DUs5y/DZ1zPXj+qxd5l6epueP7utb68&#10;GB/uQSQc098xnPRZHUp22oUD2SicBi6SNMzU7RwEx5lSvNmd2FkGsizk/wLlLwAAAP//AwBQSwEC&#10;LQAUAAYACAAAACEAtoM4kv4AAADhAQAAEwAAAAAAAAAAAAAAAAAAAAAAW0NvbnRlbnRfVHlwZXNd&#10;LnhtbFBLAQItABQABgAIAAAAIQA4/SH/1gAAAJQBAAALAAAAAAAAAAAAAAAAAC8BAABfcmVscy8u&#10;cmVsc1BLAQItABQABgAIAAAAIQCLif5MKAIAAE0EAAAOAAAAAAAAAAAAAAAAAC4CAABkcnMvZTJv&#10;RG9jLnhtbFBLAQItABQABgAIAAAAIQC4IZ9+3gAAAAgBAAAPAAAAAAAAAAAAAAAAAIIEAABkcnMv&#10;ZG93bnJldi54bWxQSwUGAAAAAAQABADzAAAAjQUAAAAA&#10;">
                <v:textbox>
                  <w:txbxContent>
                    <w:p w:rsidR="00AA0C38" w:rsidRPr="009C5FB5" w:rsidRDefault="00AA0C38">
                      <w:pPr>
                        <w:rPr>
                          <w:rFonts w:ascii="Arial" w:hAnsi="Arial" w:cs="Arial"/>
                          <w:b/>
                          <w:sz w:val="24"/>
                        </w:rPr>
                      </w:pPr>
                      <w:r w:rsidRPr="009C5FB5">
                        <w:rPr>
                          <w:rFonts w:ascii="Arial" w:hAnsi="Arial" w:cs="Arial"/>
                          <w:b/>
                          <w:sz w:val="24"/>
                        </w:rPr>
                        <w:t>Requirements of the Marine Works Regulations (2007)</w:t>
                      </w:r>
                      <w:r>
                        <w:rPr>
                          <w:rFonts w:ascii="Arial" w:hAnsi="Arial" w:cs="Arial"/>
                          <w:b/>
                          <w:sz w:val="24"/>
                        </w:rPr>
                        <w:t xml:space="preserve"> specific to the Mumbles Pier Development: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 description of location of the project and the regulated activity</w:t>
                      </w:r>
                      <w:r>
                        <w:rPr>
                          <w:rFonts w:ascii="Arial" w:hAnsi="Arial" w:cs="Arial"/>
                          <w:sz w:val="24"/>
                        </w:rPr>
                        <w:t>.</w:t>
                      </w:r>
                      <w:r w:rsidRPr="009C5FB5">
                        <w:rPr>
                          <w:rFonts w:ascii="Arial" w:hAnsi="Arial" w:cs="Arial"/>
                          <w:sz w:val="24"/>
                        </w:rPr>
                        <w:t xml:space="preserve"> </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 description of the physical characteristics of the whole project and regulated activity, including requisite demolition (including nature and source of any materials and the working methods to be used)</w:t>
                      </w:r>
                      <w:r>
                        <w:rPr>
                          <w:rFonts w:ascii="Arial" w:hAnsi="Arial" w:cs="Arial"/>
                          <w:sz w:val="24"/>
                        </w:rPr>
                        <w: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 description of the main characteristics of the operational phase of the project</w:t>
                      </w:r>
                      <w:r>
                        <w:rPr>
                          <w:rFonts w:ascii="Arial" w:hAnsi="Arial" w:cs="Arial"/>
                          <w:sz w:val="24"/>
                        </w:rPr>
                        <w: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An evaluation of the status of the local environment (i.e. the ‘baseline’) as well as the predicted evolution of that baseline if the development never occurred</w:t>
                      </w:r>
                      <w:r>
                        <w:rPr>
                          <w:rFonts w:ascii="Arial" w:hAnsi="Arial" w:cs="Arial"/>
                          <w:sz w:val="24"/>
                        </w:rPr>
                        <w:t>.</w:t>
                      </w:r>
                    </w:p>
                    <w:p w:rsidR="00AA0C38" w:rsidRPr="009C5FB5" w:rsidRDefault="00AA0C38" w:rsidP="009C5FB5">
                      <w:pPr>
                        <w:numPr>
                          <w:ilvl w:val="0"/>
                          <w:numId w:val="10"/>
                        </w:numPr>
                        <w:contextualSpacing/>
                        <w:jc w:val="both"/>
                        <w:rPr>
                          <w:rFonts w:ascii="Arial" w:hAnsi="Arial" w:cs="Arial"/>
                          <w:sz w:val="24"/>
                        </w:rPr>
                      </w:pPr>
                      <w:r w:rsidRPr="009C5FB5">
                        <w:rPr>
                          <w:rFonts w:ascii="Arial" w:hAnsi="Arial" w:cs="Arial"/>
                          <w:sz w:val="24"/>
                        </w:rPr>
                        <w:t>The description in the ES should cover each of the following seven categories of effect – direct &amp; indirect, secondary, cumulative, transboundary, short term – medium term – and long term, permanent/temporary and finally positive and negative effects.</w:t>
                      </w:r>
                    </w:p>
                    <w:p w:rsidR="00AA0C38" w:rsidRPr="009C5FB5" w:rsidRDefault="00AA0C38" w:rsidP="009C5FB5">
                      <w:pPr>
                        <w:jc w:val="both"/>
                        <w:rPr>
                          <w:rFonts w:ascii="Arial" w:hAnsi="Arial" w:cs="Arial"/>
                          <w:sz w:val="24"/>
                        </w:rPr>
                      </w:pPr>
                      <w:r>
                        <w:rPr>
                          <w:rFonts w:ascii="Arial" w:hAnsi="Arial" w:cs="Arial"/>
                          <w:sz w:val="24"/>
                        </w:rPr>
                        <w:t>(</w:t>
                      </w:r>
                      <w:r w:rsidR="00F316CB">
                        <w:rPr>
                          <w:rFonts w:ascii="Arial" w:hAnsi="Arial" w:cs="Arial"/>
                          <w:sz w:val="24"/>
                        </w:rPr>
                        <w:t xml:space="preserve">IEMA, 2017; </w:t>
                      </w:r>
                      <w:r>
                        <w:rPr>
                          <w:rFonts w:ascii="Arial" w:hAnsi="Arial" w:cs="Arial"/>
                          <w:sz w:val="24"/>
                        </w:rPr>
                        <w:t>Thomas</w:t>
                      </w:r>
                      <w:r w:rsidRPr="009C5FB5">
                        <w:rPr>
                          <w:rFonts w:ascii="Arial" w:hAnsi="Arial" w:cs="Arial"/>
                          <w:sz w:val="24"/>
                        </w:rPr>
                        <w:t>, 2019)</w:t>
                      </w:r>
                    </w:p>
                    <w:p w:rsidR="00AA0C38" w:rsidRPr="009C5FB5" w:rsidRDefault="00AA0C38">
                      <w:pPr>
                        <w:rPr>
                          <w:rFonts w:ascii="Arial" w:hAnsi="Arial" w:cs="Arial"/>
                        </w:rPr>
                      </w:pPr>
                    </w:p>
                  </w:txbxContent>
                </v:textbox>
                <w10:wrap type="square" anchorx="margin"/>
              </v:shape>
            </w:pict>
          </mc:Fallback>
        </mc:AlternateContent>
      </w:r>
      <w:r w:rsidR="00DB6C16">
        <w:rPr>
          <w:rFonts w:ascii="Arial" w:hAnsi="Arial" w:cs="Arial"/>
          <w:sz w:val="24"/>
        </w:rPr>
        <w:t xml:space="preserve">Required as part of the </w:t>
      </w:r>
      <w:r w:rsidR="00511FB1">
        <w:rPr>
          <w:rFonts w:ascii="Arial" w:hAnsi="Arial" w:cs="Arial"/>
          <w:sz w:val="24"/>
        </w:rPr>
        <w:t xml:space="preserve">Marine Works Regulations </w:t>
      </w:r>
      <w:r w:rsidR="009C5FB5">
        <w:rPr>
          <w:rFonts w:ascii="Arial" w:hAnsi="Arial" w:cs="Arial"/>
          <w:sz w:val="24"/>
        </w:rPr>
        <w:t>(2007)</w:t>
      </w:r>
      <w:r w:rsidR="00DB6C16">
        <w:rPr>
          <w:rFonts w:ascii="Arial" w:hAnsi="Arial" w:cs="Arial"/>
          <w:sz w:val="24"/>
        </w:rPr>
        <w:t xml:space="preserve"> is the stipulation that </w:t>
      </w:r>
      <w:r w:rsidR="00511FB1">
        <w:rPr>
          <w:rFonts w:ascii="Arial" w:hAnsi="Arial" w:cs="Arial"/>
          <w:sz w:val="24"/>
        </w:rPr>
        <w:t>a</w:t>
      </w:r>
      <w:r w:rsidR="00E42F7D">
        <w:rPr>
          <w:rFonts w:ascii="Arial" w:hAnsi="Arial" w:cs="Arial"/>
          <w:sz w:val="24"/>
        </w:rPr>
        <w:t>n</w:t>
      </w:r>
      <w:r w:rsidR="00511FB1">
        <w:rPr>
          <w:rFonts w:ascii="Arial" w:hAnsi="Arial" w:cs="Arial"/>
          <w:sz w:val="24"/>
        </w:rPr>
        <w:t xml:space="preserve"> EIA ‘screening &amp;</w:t>
      </w:r>
      <w:r w:rsidR="00E42F7D">
        <w:rPr>
          <w:rFonts w:ascii="Arial" w:hAnsi="Arial" w:cs="Arial"/>
          <w:sz w:val="24"/>
        </w:rPr>
        <w:t xml:space="preserve"> </w:t>
      </w:r>
      <w:r w:rsidR="00511FB1">
        <w:rPr>
          <w:rFonts w:ascii="Arial" w:hAnsi="Arial" w:cs="Arial"/>
          <w:sz w:val="24"/>
        </w:rPr>
        <w:t>scoping</w:t>
      </w:r>
      <w:r w:rsidR="00E42F7D">
        <w:rPr>
          <w:rFonts w:ascii="Arial" w:hAnsi="Arial" w:cs="Arial"/>
          <w:sz w:val="24"/>
        </w:rPr>
        <w:t>’ process</w:t>
      </w:r>
      <w:r w:rsidR="00DB6C16">
        <w:rPr>
          <w:rFonts w:ascii="Arial" w:hAnsi="Arial" w:cs="Arial"/>
          <w:sz w:val="24"/>
        </w:rPr>
        <w:t>’ be included if any marine development application</w:t>
      </w:r>
      <w:r w:rsidR="00E42F7D">
        <w:rPr>
          <w:rFonts w:ascii="Arial" w:hAnsi="Arial" w:cs="Arial"/>
          <w:sz w:val="24"/>
        </w:rPr>
        <w:t xml:space="preserve"> </w:t>
      </w:r>
      <w:r w:rsidR="00DB6C16">
        <w:rPr>
          <w:rFonts w:ascii="Arial" w:hAnsi="Arial" w:cs="Arial"/>
          <w:sz w:val="24"/>
        </w:rPr>
        <w:t xml:space="preserve">is to be approved </w:t>
      </w:r>
      <w:r w:rsidR="00BC667F">
        <w:rPr>
          <w:rFonts w:ascii="Arial" w:hAnsi="Arial" w:cs="Arial"/>
          <w:sz w:val="24"/>
        </w:rPr>
        <w:t>(NRW, 2020</w:t>
      </w:r>
      <w:r w:rsidR="00E42F7D">
        <w:rPr>
          <w:rFonts w:ascii="Arial" w:hAnsi="Arial" w:cs="Arial"/>
          <w:sz w:val="24"/>
        </w:rPr>
        <w:t xml:space="preserve">). </w:t>
      </w:r>
      <w:r w:rsidR="00DB6C16">
        <w:rPr>
          <w:rFonts w:ascii="Arial" w:hAnsi="Arial" w:cs="Arial"/>
          <w:sz w:val="24"/>
        </w:rPr>
        <w:t xml:space="preserve">An example of this is the proposed </w:t>
      </w:r>
      <w:r w:rsidR="00F316CB">
        <w:rPr>
          <w:rFonts w:ascii="Arial" w:hAnsi="Arial" w:cs="Arial"/>
          <w:sz w:val="24"/>
        </w:rPr>
        <w:t>Swansea bay tidal lagoon that is</w:t>
      </w:r>
      <w:r w:rsidR="00DB6C16">
        <w:rPr>
          <w:rFonts w:ascii="Arial" w:hAnsi="Arial" w:cs="Arial"/>
          <w:sz w:val="24"/>
        </w:rPr>
        <w:t xml:space="preserve"> subj</w:t>
      </w:r>
      <w:r w:rsidR="00F316CB">
        <w:rPr>
          <w:rFonts w:ascii="Arial" w:hAnsi="Arial" w:cs="Arial"/>
          <w:sz w:val="24"/>
        </w:rPr>
        <w:t xml:space="preserve">ect to this process prior to being issued </w:t>
      </w:r>
      <w:r w:rsidR="00DB6C16">
        <w:rPr>
          <w:rFonts w:ascii="Arial" w:hAnsi="Arial" w:cs="Arial"/>
          <w:sz w:val="24"/>
        </w:rPr>
        <w:t>a marine development licence.</w:t>
      </w:r>
    </w:p>
    <w:p w:rsidR="00DB6C16" w:rsidRDefault="00DB6C16" w:rsidP="00DB6C16">
      <w:pPr>
        <w:rPr>
          <w:sz w:val="8"/>
        </w:rPr>
      </w:pPr>
    </w:p>
    <w:p w:rsidR="00454761" w:rsidRDefault="00454761" w:rsidP="00DB6C16">
      <w:pPr>
        <w:rPr>
          <w:sz w:val="8"/>
        </w:rPr>
      </w:pPr>
    </w:p>
    <w:p w:rsidR="00454761" w:rsidRDefault="00454761" w:rsidP="00DB6C16">
      <w:pPr>
        <w:rPr>
          <w:sz w:val="8"/>
        </w:rPr>
      </w:pPr>
    </w:p>
    <w:p w:rsidR="00933D19" w:rsidRDefault="00933D19" w:rsidP="00DB6C16">
      <w:pPr>
        <w:rPr>
          <w:sz w:val="8"/>
        </w:rPr>
      </w:pPr>
    </w:p>
    <w:p w:rsidR="00933D19" w:rsidRDefault="00933D19" w:rsidP="00DB6C16">
      <w:pPr>
        <w:rPr>
          <w:sz w:val="8"/>
        </w:rPr>
      </w:pPr>
    </w:p>
    <w:p w:rsidR="00AA70B2" w:rsidRDefault="00AA70B2" w:rsidP="00DB6C16">
      <w:pPr>
        <w:rPr>
          <w:sz w:val="8"/>
        </w:rPr>
      </w:pPr>
    </w:p>
    <w:p w:rsidR="00454761" w:rsidRPr="0090352E" w:rsidRDefault="00454761" w:rsidP="00DB6C16">
      <w:pPr>
        <w:rPr>
          <w:sz w:val="8"/>
        </w:rPr>
      </w:pPr>
    </w:p>
    <w:p w:rsidR="009C5FB5" w:rsidRPr="0090352E" w:rsidRDefault="00811F49" w:rsidP="0090352E">
      <w:pPr>
        <w:pStyle w:val="Heading2"/>
        <w:spacing w:line="360" w:lineRule="auto"/>
        <w:rPr>
          <w:rFonts w:ascii="Arial" w:hAnsi="Arial" w:cs="Arial"/>
          <w:sz w:val="32"/>
        </w:rPr>
      </w:pPr>
      <w:bookmarkStart w:id="25" w:name="_Toc38578030"/>
      <w:r w:rsidRPr="0090352E">
        <w:rPr>
          <w:rFonts w:ascii="Arial" w:hAnsi="Arial" w:cs="Arial"/>
          <w:sz w:val="32"/>
        </w:rPr>
        <w:lastRenderedPageBreak/>
        <w:t>3</w:t>
      </w:r>
      <w:r w:rsidR="005C119B" w:rsidRPr="0090352E">
        <w:rPr>
          <w:rFonts w:ascii="Arial" w:hAnsi="Arial" w:cs="Arial"/>
          <w:sz w:val="32"/>
        </w:rPr>
        <w:t xml:space="preserve">.1 </w:t>
      </w:r>
      <w:r w:rsidR="000539AF" w:rsidRPr="0090352E">
        <w:rPr>
          <w:rFonts w:ascii="Arial" w:hAnsi="Arial" w:cs="Arial"/>
          <w:sz w:val="32"/>
        </w:rPr>
        <w:t>The Conservation of Habitats and Species Regulations</w:t>
      </w:r>
      <w:bookmarkEnd w:id="25"/>
    </w:p>
    <w:p w:rsidR="00933D19" w:rsidRDefault="00EE516A" w:rsidP="00420C6D">
      <w:pPr>
        <w:spacing w:line="360" w:lineRule="auto"/>
        <w:jc w:val="both"/>
        <w:rPr>
          <w:rFonts w:ascii="Arial" w:hAnsi="Arial" w:cs="Arial"/>
          <w:sz w:val="24"/>
        </w:rPr>
      </w:pPr>
      <w:r>
        <w:rPr>
          <w:rFonts w:ascii="Arial" w:hAnsi="Arial" w:cs="Arial"/>
          <w:sz w:val="24"/>
        </w:rPr>
        <w:t>Beginning in 1992 with the adoptio</w:t>
      </w:r>
      <w:r w:rsidR="00C47665">
        <w:rPr>
          <w:rFonts w:ascii="Arial" w:hAnsi="Arial" w:cs="Arial"/>
          <w:sz w:val="24"/>
        </w:rPr>
        <w:t>n of the EU Habitats Directive which was</w:t>
      </w:r>
      <w:r>
        <w:rPr>
          <w:rFonts w:ascii="Arial" w:hAnsi="Arial" w:cs="Arial"/>
          <w:sz w:val="24"/>
        </w:rPr>
        <w:t xml:space="preserve"> subsequently transposed in to national law in the UK through the </w:t>
      </w:r>
      <w:r w:rsidRPr="00EE516A">
        <w:rPr>
          <w:rFonts w:ascii="Arial" w:hAnsi="Arial" w:cs="Arial"/>
          <w:sz w:val="24"/>
        </w:rPr>
        <w:t>‘Conservation of Natural Habitats and Habita</w:t>
      </w:r>
      <w:r w:rsidR="002B32EE">
        <w:rPr>
          <w:rFonts w:ascii="Arial" w:hAnsi="Arial" w:cs="Arial"/>
          <w:sz w:val="24"/>
        </w:rPr>
        <w:t xml:space="preserve">ts of Species Regulations 1994’ (EC, 2019). </w:t>
      </w:r>
      <w:r w:rsidR="00933D19">
        <w:rPr>
          <w:rFonts w:ascii="Arial" w:hAnsi="Arial" w:cs="Arial"/>
          <w:sz w:val="24"/>
        </w:rPr>
        <w:t xml:space="preserve">Coming in to force in April 2010, </w:t>
      </w:r>
      <w:r w:rsidR="002B32EE">
        <w:rPr>
          <w:rFonts w:ascii="Arial" w:hAnsi="Arial" w:cs="Arial"/>
          <w:sz w:val="24"/>
        </w:rPr>
        <w:t>the ‘</w:t>
      </w:r>
      <w:r w:rsidR="002B32EE" w:rsidRPr="002B32EE">
        <w:rPr>
          <w:rFonts w:ascii="Arial" w:hAnsi="Arial" w:cs="Arial"/>
          <w:sz w:val="24"/>
        </w:rPr>
        <w:t>Conservation of Habitats and Species Regulations</w:t>
      </w:r>
      <w:r w:rsidR="002B32EE">
        <w:rPr>
          <w:rFonts w:ascii="Arial" w:hAnsi="Arial" w:cs="Arial"/>
          <w:sz w:val="24"/>
        </w:rPr>
        <w:t>’</w:t>
      </w:r>
      <w:r>
        <w:rPr>
          <w:rFonts w:ascii="Arial" w:hAnsi="Arial" w:cs="Arial"/>
          <w:sz w:val="24"/>
        </w:rPr>
        <w:t xml:space="preserve"> consolidated various </w:t>
      </w:r>
      <w:r w:rsidR="00933D19">
        <w:rPr>
          <w:rFonts w:ascii="Arial" w:hAnsi="Arial" w:cs="Arial"/>
          <w:sz w:val="24"/>
        </w:rPr>
        <w:t xml:space="preserve">amendments to the existing </w:t>
      </w:r>
      <w:r w:rsidR="00BC5DBA">
        <w:rPr>
          <w:rFonts w:ascii="Arial" w:hAnsi="Arial" w:cs="Arial"/>
          <w:sz w:val="24"/>
        </w:rPr>
        <w:t>‘</w:t>
      </w:r>
      <w:r w:rsidRPr="00EE516A">
        <w:rPr>
          <w:rFonts w:ascii="Arial" w:hAnsi="Arial" w:cs="Arial"/>
          <w:sz w:val="24"/>
        </w:rPr>
        <w:t>Conservation of Natural Habitats and Habitats of Species</w:t>
      </w:r>
      <w:r w:rsidR="002B32EE">
        <w:rPr>
          <w:rFonts w:ascii="Arial" w:hAnsi="Arial" w:cs="Arial"/>
          <w:sz w:val="24"/>
        </w:rPr>
        <w:t xml:space="preserve"> </w:t>
      </w:r>
      <w:proofErr w:type="spellStart"/>
      <w:r w:rsidR="002B32EE">
        <w:rPr>
          <w:rFonts w:ascii="Arial" w:hAnsi="Arial" w:cs="Arial"/>
          <w:sz w:val="24"/>
        </w:rPr>
        <w:t>regs</w:t>
      </w:r>
      <w:proofErr w:type="spellEnd"/>
      <w:r w:rsidR="002B32EE">
        <w:rPr>
          <w:rFonts w:ascii="Arial" w:hAnsi="Arial" w:cs="Arial"/>
          <w:sz w:val="24"/>
        </w:rPr>
        <w:t>.</w:t>
      </w:r>
      <w:r>
        <w:rPr>
          <w:rFonts w:ascii="Arial" w:hAnsi="Arial" w:cs="Arial"/>
          <w:sz w:val="24"/>
        </w:rPr>
        <w:t xml:space="preserve">’ (Wildlife Trust, 2020). </w:t>
      </w:r>
    </w:p>
    <w:p w:rsidR="002B32EE" w:rsidRDefault="002B32EE" w:rsidP="00420C6D">
      <w:pPr>
        <w:spacing w:line="360" w:lineRule="auto"/>
        <w:jc w:val="both"/>
        <w:rPr>
          <w:rFonts w:ascii="Arial" w:hAnsi="Arial" w:cs="Arial"/>
          <w:sz w:val="24"/>
        </w:rPr>
      </w:pPr>
      <w:r>
        <w:rPr>
          <w:rFonts w:ascii="Arial" w:hAnsi="Arial" w:cs="Arial"/>
          <w:sz w:val="24"/>
        </w:rPr>
        <w:t>As a part of these updated regulations, sites of European importance for nature could be protected through designations in regards to important</w:t>
      </w:r>
      <w:r w:rsidR="00BC5DBA">
        <w:rPr>
          <w:rFonts w:ascii="Arial" w:hAnsi="Arial" w:cs="Arial"/>
          <w:sz w:val="24"/>
        </w:rPr>
        <w:t xml:space="preserve"> habitats and/or species</w:t>
      </w:r>
      <w:r>
        <w:rPr>
          <w:rFonts w:ascii="Arial" w:hAnsi="Arial" w:cs="Arial"/>
          <w:sz w:val="24"/>
        </w:rPr>
        <w:t xml:space="preserve"> (Wildlife Trust, 2020). The regulations</w:t>
      </w:r>
      <w:r w:rsidR="00BC5DBA">
        <w:rPr>
          <w:rFonts w:ascii="Arial" w:hAnsi="Arial" w:cs="Arial"/>
          <w:sz w:val="24"/>
        </w:rPr>
        <w:t xml:space="preserve"> would </w:t>
      </w:r>
      <w:r>
        <w:rPr>
          <w:rFonts w:ascii="Arial" w:hAnsi="Arial" w:cs="Arial"/>
          <w:sz w:val="24"/>
        </w:rPr>
        <w:t>correspond to the objectives of the EC Habitats Directive</w:t>
      </w:r>
      <w:r w:rsidR="00BC5DBA">
        <w:rPr>
          <w:rFonts w:ascii="Arial" w:hAnsi="Arial" w:cs="Arial"/>
          <w:sz w:val="24"/>
        </w:rPr>
        <w:t xml:space="preserve"> (EC, 2019).</w:t>
      </w:r>
    </w:p>
    <w:p w:rsidR="00BC5DBA" w:rsidRDefault="00C47665" w:rsidP="00420C6D">
      <w:pPr>
        <w:spacing w:line="360" w:lineRule="auto"/>
        <w:jc w:val="both"/>
        <w:rPr>
          <w:rFonts w:ascii="Arial" w:hAnsi="Arial" w:cs="Arial"/>
          <w:sz w:val="24"/>
        </w:rPr>
      </w:pPr>
      <w:r>
        <w:rPr>
          <w:rFonts w:ascii="Arial" w:hAnsi="Arial" w:cs="Arial"/>
          <w:sz w:val="24"/>
        </w:rPr>
        <w:t>Furthermore</w:t>
      </w:r>
      <w:r w:rsidR="002B32EE">
        <w:rPr>
          <w:rFonts w:ascii="Arial" w:hAnsi="Arial" w:cs="Arial"/>
          <w:sz w:val="24"/>
        </w:rPr>
        <w:t>, the relevance of th</w:t>
      </w:r>
      <w:r>
        <w:rPr>
          <w:rFonts w:ascii="Arial" w:hAnsi="Arial" w:cs="Arial"/>
          <w:sz w:val="24"/>
        </w:rPr>
        <w:t>e EU and national legislation</w:t>
      </w:r>
      <w:r w:rsidR="002B32EE">
        <w:rPr>
          <w:rFonts w:ascii="Arial" w:hAnsi="Arial" w:cs="Arial"/>
          <w:sz w:val="24"/>
        </w:rPr>
        <w:t xml:space="preserve"> </w:t>
      </w:r>
      <w:r w:rsidR="00BC5DBA">
        <w:rPr>
          <w:rFonts w:ascii="Arial" w:hAnsi="Arial" w:cs="Arial"/>
          <w:sz w:val="24"/>
        </w:rPr>
        <w:t>mean</w:t>
      </w:r>
      <w:r>
        <w:rPr>
          <w:rFonts w:ascii="Arial" w:hAnsi="Arial" w:cs="Arial"/>
          <w:sz w:val="24"/>
        </w:rPr>
        <w:t>t</w:t>
      </w:r>
      <w:r w:rsidR="00BC5DBA">
        <w:rPr>
          <w:rFonts w:ascii="Arial" w:hAnsi="Arial" w:cs="Arial"/>
          <w:sz w:val="24"/>
        </w:rPr>
        <w:t xml:space="preserve"> that in the case of the Mumbles pier development, sites of </w:t>
      </w:r>
      <w:r w:rsidR="00BC5DBA" w:rsidRPr="00BC5DBA">
        <w:rPr>
          <w:rFonts w:ascii="Arial" w:hAnsi="Arial" w:cs="Arial"/>
          <w:sz w:val="24"/>
        </w:rPr>
        <w:t>European designat</w:t>
      </w:r>
      <w:r w:rsidR="00BC5DBA">
        <w:rPr>
          <w:rFonts w:ascii="Arial" w:hAnsi="Arial" w:cs="Arial"/>
          <w:sz w:val="24"/>
        </w:rPr>
        <w:t>ion</w:t>
      </w:r>
      <w:r w:rsidR="00BC5DBA" w:rsidRPr="00BC5DBA">
        <w:rPr>
          <w:rFonts w:ascii="Arial" w:hAnsi="Arial" w:cs="Arial"/>
          <w:sz w:val="24"/>
        </w:rPr>
        <w:t xml:space="preserve"> wo</w:t>
      </w:r>
      <w:r w:rsidR="00BC5DBA">
        <w:rPr>
          <w:rFonts w:ascii="Arial" w:hAnsi="Arial" w:cs="Arial"/>
          <w:sz w:val="24"/>
        </w:rPr>
        <w:t>uld be subject to consideration. H</w:t>
      </w:r>
      <w:r w:rsidR="00BC5DBA" w:rsidRPr="00BC5DBA">
        <w:rPr>
          <w:rFonts w:ascii="Arial" w:hAnsi="Arial" w:cs="Arial"/>
          <w:sz w:val="24"/>
        </w:rPr>
        <w:t>owever</w:t>
      </w:r>
      <w:r w:rsidR="00BC5DBA">
        <w:rPr>
          <w:rFonts w:ascii="Arial" w:hAnsi="Arial" w:cs="Arial"/>
          <w:sz w:val="24"/>
        </w:rPr>
        <w:t>,</w:t>
      </w:r>
      <w:r w:rsidR="00BC5DBA" w:rsidRPr="00BC5DBA">
        <w:rPr>
          <w:rFonts w:ascii="Arial" w:hAnsi="Arial" w:cs="Arial"/>
          <w:sz w:val="24"/>
        </w:rPr>
        <w:t xml:space="preserve"> with the nearest sites </w:t>
      </w:r>
      <w:r w:rsidR="00BC5DBA">
        <w:rPr>
          <w:rFonts w:ascii="Arial" w:hAnsi="Arial" w:cs="Arial"/>
          <w:sz w:val="24"/>
        </w:rPr>
        <w:t>to the development (</w:t>
      </w:r>
      <w:r w:rsidR="00BC5DBA" w:rsidRPr="00BC5DBA">
        <w:rPr>
          <w:rFonts w:ascii="Arial" w:hAnsi="Arial" w:cs="Arial"/>
          <w:sz w:val="24"/>
        </w:rPr>
        <w:t>Carmarthen Bay and Estuaries SAC and Carmarthen Bay S</w:t>
      </w:r>
      <w:r w:rsidR="00BC5DBA">
        <w:rPr>
          <w:rFonts w:ascii="Arial" w:hAnsi="Arial" w:cs="Arial"/>
          <w:sz w:val="24"/>
        </w:rPr>
        <w:t>PA) being &gt;10km, any effects were considered negligible due to th</w:t>
      </w:r>
      <w:r>
        <w:rPr>
          <w:rFonts w:ascii="Arial" w:hAnsi="Arial" w:cs="Arial"/>
          <w:sz w:val="24"/>
        </w:rPr>
        <w:t xml:space="preserve">e distance from the development. As such, these sites did not need to be included as part of the EIA process </w:t>
      </w:r>
      <w:r w:rsidR="00BC5DBA" w:rsidRPr="00BC5DBA">
        <w:rPr>
          <w:rFonts w:ascii="Arial" w:hAnsi="Arial" w:cs="Arial"/>
          <w:sz w:val="24"/>
        </w:rPr>
        <w:t xml:space="preserve">(Royal </w:t>
      </w:r>
      <w:proofErr w:type="spellStart"/>
      <w:r w:rsidR="00BC5DBA" w:rsidRPr="00BC5DBA">
        <w:rPr>
          <w:rFonts w:ascii="Arial" w:hAnsi="Arial" w:cs="Arial"/>
          <w:sz w:val="24"/>
        </w:rPr>
        <w:t>Haskoning</w:t>
      </w:r>
      <w:proofErr w:type="spellEnd"/>
      <w:r w:rsidR="00BC5DBA" w:rsidRPr="00BC5DBA">
        <w:rPr>
          <w:rFonts w:ascii="Arial" w:hAnsi="Arial" w:cs="Arial"/>
          <w:sz w:val="24"/>
        </w:rPr>
        <w:t>, 2010a).</w:t>
      </w:r>
      <w:r w:rsidR="00BC5DBA">
        <w:rPr>
          <w:rFonts w:ascii="Arial" w:hAnsi="Arial" w:cs="Arial"/>
          <w:sz w:val="24"/>
        </w:rPr>
        <w:t xml:space="preserve"> </w:t>
      </w:r>
    </w:p>
    <w:p w:rsidR="00533F74" w:rsidRDefault="00BC5DBA" w:rsidP="00420C6D">
      <w:pPr>
        <w:spacing w:line="360" w:lineRule="auto"/>
        <w:jc w:val="both"/>
        <w:rPr>
          <w:rFonts w:ascii="Arial" w:hAnsi="Arial" w:cs="Arial"/>
          <w:sz w:val="24"/>
        </w:rPr>
      </w:pPr>
      <w:r>
        <w:rPr>
          <w:rFonts w:ascii="Arial" w:hAnsi="Arial" w:cs="Arial"/>
          <w:sz w:val="24"/>
        </w:rPr>
        <w:t>L</w:t>
      </w:r>
      <w:r w:rsidR="00F43382">
        <w:rPr>
          <w:rFonts w:ascii="Arial" w:hAnsi="Arial" w:cs="Arial"/>
          <w:sz w:val="24"/>
        </w:rPr>
        <w:t xml:space="preserve">ocated less than 2 miles </w:t>
      </w:r>
      <w:r w:rsidR="006665C1">
        <w:rPr>
          <w:rFonts w:ascii="Arial" w:hAnsi="Arial" w:cs="Arial"/>
          <w:sz w:val="24"/>
        </w:rPr>
        <w:t>from</w:t>
      </w:r>
      <w:r w:rsidR="00DB6C16">
        <w:rPr>
          <w:rFonts w:ascii="Arial" w:hAnsi="Arial" w:cs="Arial"/>
          <w:sz w:val="24"/>
        </w:rPr>
        <w:t xml:space="preserve"> the development is the </w:t>
      </w:r>
      <w:proofErr w:type="spellStart"/>
      <w:r w:rsidR="00DB6C16">
        <w:rPr>
          <w:rFonts w:ascii="Arial" w:hAnsi="Arial" w:cs="Arial"/>
          <w:sz w:val="24"/>
        </w:rPr>
        <w:t>Blackbill</w:t>
      </w:r>
      <w:proofErr w:type="spellEnd"/>
      <w:r w:rsidR="00DB6C16">
        <w:rPr>
          <w:rFonts w:ascii="Arial" w:hAnsi="Arial" w:cs="Arial"/>
          <w:sz w:val="24"/>
        </w:rPr>
        <w:t xml:space="preserve"> Site of Special Scientific Importance (</w:t>
      </w:r>
      <w:r w:rsidR="003F0F66">
        <w:rPr>
          <w:rFonts w:ascii="Arial" w:hAnsi="Arial" w:cs="Arial"/>
          <w:sz w:val="24"/>
        </w:rPr>
        <w:t>SSSI</w:t>
      </w:r>
      <w:r w:rsidR="00DB6C16">
        <w:rPr>
          <w:rFonts w:ascii="Arial" w:hAnsi="Arial" w:cs="Arial"/>
          <w:sz w:val="24"/>
        </w:rPr>
        <w:t>)</w:t>
      </w:r>
      <w:r w:rsidR="00F43382">
        <w:rPr>
          <w:rFonts w:ascii="Arial" w:hAnsi="Arial" w:cs="Arial"/>
          <w:sz w:val="24"/>
        </w:rPr>
        <w:t xml:space="preserve">, which </w:t>
      </w:r>
      <w:r>
        <w:rPr>
          <w:rFonts w:ascii="Arial" w:hAnsi="Arial" w:cs="Arial"/>
          <w:sz w:val="24"/>
        </w:rPr>
        <w:t>is seen</w:t>
      </w:r>
      <w:r w:rsidR="009927D8">
        <w:rPr>
          <w:rFonts w:ascii="Arial" w:hAnsi="Arial" w:cs="Arial"/>
          <w:sz w:val="24"/>
        </w:rPr>
        <w:t xml:space="preserve"> to be of both regional and national importance for wading birds</w:t>
      </w:r>
      <w:r w:rsidR="00F43382">
        <w:rPr>
          <w:rFonts w:ascii="Arial" w:hAnsi="Arial" w:cs="Arial"/>
          <w:sz w:val="24"/>
        </w:rPr>
        <w:t>. T</w:t>
      </w:r>
      <w:r w:rsidR="009927D8">
        <w:rPr>
          <w:rFonts w:ascii="Arial" w:hAnsi="Arial" w:cs="Arial"/>
          <w:sz w:val="24"/>
        </w:rPr>
        <w:t xml:space="preserve">he then </w:t>
      </w:r>
      <w:r w:rsidR="003F0F66">
        <w:rPr>
          <w:rFonts w:ascii="Arial" w:hAnsi="Arial" w:cs="Arial"/>
          <w:sz w:val="24"/>
        </w:rPr>
        <w:t>Countryside Council for Wales</w:t>
      </w:r>
      <w:r w:rsidR="009927D8">
        <w:rPr>
          <w:rFonts w:ascii="Arial" w:hAnsi="Arial" w:cs="Arial"/>
          <w:sz w:val="24"/>
        </w:rPr>
        <w:t xml:space="preserve"> (succeeded by Natural </w:t>
      </w:r>
      <w:r w:rsidR="00C47665">
        <w:rPr>
          <w:rFonts w:ascii="Arial" w:hAnsi="Arial" w:cs="Arial"/>
          <w:sz w:val="24"/>
        </w:rPr>
        <w:t>Resources</w:t>
      </w:r>
      <w:r w:rsidR="009927D8">
        <w:rPr>
          <w:rFonts w:ascii="Arial" w:hAnsi="Arial" w:cs="Arial"/>
          <w:sz w:val="24"/>
        </w:rPr>
        <w:t xml:space="preserve"> Wales)</w:t>
      </w:r>
      <w:r w:rsidR="00F43382">
        <w:rPr>
          <w:rFonts w:ascii="Arial" w:hAnsi="Arial" w:cs="Arial"/>
          <w:sz w:val="24"/>
        </w:rPr>
        <w:t xml:space="preserve"> concluded </w:t>
      </w:r>
      <w:r w:rsidR="003F0F66">
        <w:rPr>
          <w:rFonts w:ascii="Arial" w:hAnsi="Arial" w:cs="Arial"/>
          <w:sz w:val="24"/>
        </w:rPr>
        <w:t>that the developm</w:t>
      </w:r>
      <w:r w:rsidR="00DA58FE">
        <w:rPr>
          <w:rFonts w:ascii="Arial" w:hAnsi="Arial" w:cs="Arial"/>
          <w:sz w:val="24"/>
        </w:rPr>
        <w:t xml:space="preserve">ent would not be applicable to the </w:t>
      </w:r>
      <w:r w:rsidR="006C7FC8">
        <w:rPr>
          <w:rFonts w:ascii="Arial" w:hAnsi="Arial" w:cs="Arial"/>
          <w:sz w:val="24"/>
        </w:rPr>
        <w:t>jurisdiction of the</w:t>
      </w:r>
      <w:r w:rsidR="00DA58FE" w:rsidRPr="00DA58FE">
        <w:t xml:space="preserve"> </w:t>
      </w:r>
      <w:r w:rsidR="00DA58FE">
        <w:t>‘</w:t>
      </w:r>
      <w:r w:rsidR="00DA58FE" w:rsidRPr="00DA58FE">
        <w:rPr>
          <w:rFonts w:ascii="Arial" w:hAnsi="Arial" w:cs="Arial"/>
          <w:sz w:val="24"/>
        </w:rPr>
        <w:t>Conservation of Habitats and Species Regulations</w:t>
      </w:r>
      <w:r w:rsidR="00DA58FE">
        <w:rPr>
          <w:rFonts w:ascii="Arial" w:hAnsi="Arial" w:cs="Arial"/>
          <w:sz w:val="24"/>
        </w:rPr>
        <w:t xml:space="preserve">’. This was due to SSSIs not being </w:t>
      </w:r>
      <w:r w:rsidR="006665C1">
        <w:rPr>
          <w:rFonts w:ascii="Arial" w:hAnsi="Arial" w:cs="Arial"/>
          <w:sz w:val="24"/>
        </w:rPr>
        <w:t>with</w:t>
      </w:r>
      <w:r w:rsidR="00DA58FE">
        <w:rPr>
          <w:rFonts w:ascii="Arial" w:hAnsi="Arial" w:cs="Arial"/>
          <w:sz w:val="24"/>
        </w:rPr>
        <w:t xml:space="preserve">in </w:t>
      </w:r>
      <w:r>
        <w:rPr>
          <w:rFonts w:ascii="Arial" w:hAnsi="Arial" w:cs="Arial"/>
          <w:sz w:val="24"/>
        </w:rPr>
        <w:t>the remit of said regulation (EC, 2019).</w:t>
      </w:r>
    </w:p>
    <w:p w:rsidR="006175CA" w:rsidRPr="0090352E" w:rsidRDefault="00811F49" w:rsidP="00C47665">
      <w:pPr>
        <w:pStyle w:val="Heading2"/>
        <w:spacing w:line="360" w:lineRule="auto"/>
        <w:rPr>
          <w:rFonts w:ascii="Arial" w:hAnsi="Arial" w:cs="Arial"/>
          <w:sz w:val="32"/>
        </w:rPr>
      </w:pPr>
      <w:bookmarkStart w:id="26" w:name="_Toc38578031"/>
      <w:r w:rsidRPr="0090352E">
        <w:rPr>
          <w:rFonts w:ascii="Arial" w:hAnsi="Arial" w:cs="Arial"/>
          <w:sz w:val="32"/>
        </w:rPr>
        <w:t>3</w:t>
      </w:r>
      <w:r w:rsidR="005C119B" w:rsidRPr="0090352E">
        <w:rPr>
          <w:rFonts w:ascii="Arial" w:hAnsi="Arial" w:cs="Arial"/>
          <w:sz w:val="32"/>
        </w:rPr>
        <w:t xml:space="preserve">.2 </w:t>
      </w:r>
      <w:r w:rsidR="00EB09A4" w:rsidRPr="0090352E">
        <w:rPr>
          <w:rFonts w:ascii="Arial" w:hAnsi="Arial" w:cs="Arial"/>
          <w:sz w:val="32"/>
        </w:rPr>
        <w:t>Planning (Listed Buildings and Conservation Areas) Act</w:t>
      </w:r>
      <w:bookmarkEnd w:id="26"/>
    </w:p>
    <w:p w:rsidR="00976D26" w:rsidRDefault="00BC5DBA" w:rsidP="00C47665">
      <w:pPr>
        <w:spacing w:line="360" w:lineRule="auto"/>
        <w:jc w:val="both"/>
        <w:rPr>
          <w:rFonts w:ascii="Arial" w:hAnsi="Arial" w:cs="Arial"/>
          <w:sz w:val="24"/>
        </w:rPr>
      </w:pPr>
      <w:r>
        <w:rPr>
          <w:rFonts w:ascii="Arial" w:hAnsi="Arial" w:cs="Arial"/>
          <w:sz w:val="24"/>
        </w:rPr>
        <w:t xml:space="preserve">The listed status awarded to </w:t>
      </w:r>
      <w:r w:rsidR="00F43382">
        <w:rPr>
          <w:rFonts w:ascii="Arial" w:hAnsi="Arial" w:cs="Arial"/>
          <w:sz w:val="24"/>
        </w:rPr>
        <w:t xml:space="preserve">Mumbles Pier </w:t>
      </w:r>
      <w:r>
        <w:rPr>
          <w:rFonts w:ascii="Arial" w:hAnsi="Arial" w:cs="Arial"/>
          <w:sz w:val="24"/>
        </w:rPr>
        <w:t xml:space="preserve">in 1992 </w:t>
      </w:r>
      <w:r w:rsidR="00F43382">
        <w:rPr>
          <w:rFonts w:ascii="Arial" w:hAnsi="Arial" w:cs="Arial"/>
          <w:sz w:val="24"/>
        </w:rPr>
        <w:t xml:space="preserve">and </w:t>
      </w:r>
      <w:r>
        <w:rPr>
          <w:rFonts w:ascii="Arial" w:hAnsi="Arial" w:cs="Arial"/>
          <w:sz w:val="24"/>
        </w:rPr>
        <w:t xml:space="preserve">the subsequent </w:t>
      </w:r>
      <w:r w:rsidR="006665C1">
        <w:rPr>
          <w:rFonts w:ascii="Arial" w:hAnsi="Arial" w:cs="Arial"/>
          <w:sz w:val="24"/>
        </w:rPr>
        <w:t xml:space="preserve">significant renovation needed, </w:t>
      </w:r>
      <w:r w:rsidR="00F43382">
        <w:rPr>
          <w:rFonts w:ascii="Arial" w:hAnsi="Arial" w:cs="Arial"/>
          <w:sz w:val="24"/>
        </w:rPr>
        <w:t>resulted in</w:t>
      </w:r>
      <w:r>
        <w:rPr>
          <w:rFonts w:ascii="Arial" w:hAnsi="Arial" w:cs="Arial"/>
          <w:sz w:val="24"/>
        </w:rPr>
        <w:t xml:space="preserve"> it being subject to said </w:t>
      </w:r>
      <w:r w:rsidR="00F43382">
        <w:rPr>
          <w:rFonts w:ascii="Arial" w:hAnsi="Arial" w:cs="Arial"/>
          <w:sz w:val="24"/>
        </w:rPr>
        <w:t>Act</w:t>
      </w:r>
      <w:r w:rsidR="00444548">
        <w:rPr>
          <w:rFonts w:ascii="Arial" w:hAnsi="Arial" w:cs="Arial"/>
          <w:sz w:val="24"/>
        </w:rPr>
        <w:t>. An approval of such a development</w:t>
      </w:r>
      <w:r w:rsidR="00F43382">
        <w:rPr>
          <w:rFonts w:ascii="Arial" w:hAnsi="Arial" w:cs="Arial"/>
          <w:sz w:val="24"/>
        </w:rPr>
        <w:t xml:space="preserve"> by the</w:t>
      </w:r>
      <w:r w:rsidR="00EB09A4" w:rsidRPr="00EB09A4">
        <w:rPr>
          <w:rFonts w:ascii="Arial" w:hAnsi="Arial" w:cs="Arial"/>
          <w:sz w:val="24"/>
        </w:rPr>
        <w:t xml:space="preserve"> City and County of Swansea</w:t>
      </w:r>
      <w:r w:rsidR="00F43382">
        <w:rPr>
          <w:rFonts w:ascii="Arial" w:hAnsi="Arial" w:cs="Arial"/>
          <w:sz w:val="24"/>
        </w:rPr>
        <w:t xml:space="preserve"> would in turn have to</w:t>
      </w:r>
      <w:r w:rsidR="00444548">
        <w:rPr>
          <w:rFonts w:ascii="Arial" w:hAnsi="Arial" w:cs="Arial"/>
          <w:sz w:val="24"/>
        </w:rPr>
        <w:t xml:space="preserve"> be</w:t>
      </w:r>
      <w:r w:rsidR="00F43382">
        <w:rPr>
          <w:rFonts w:ascii="Arial" w:hAnsi="Arial" w:cs="Arial"/>
          <w:sz w:val="24"/>
        </w:rPr>
        <w:t xml:space="preserve"> in accordance to</w:t>
      </w:r>
      <w:r w:rsidR="00444548">
        <w:rPr>
          <w:rFonts w:ascii="Arial" w:hAnsi="Arial" w:cs="Arial"/>
          <w:sz w:val="24"/>
        </w:rPr>
        <w:t xml:space="preserve"> the Act (Royal </w:t>
      </w:r>
      <w:proofErr w:type="spellStart"/>
      <w:r w:rsidR="00444548">
        <w:rPr>
          <w:rFonts w:ascii="Arial" w:hAnsi="Arial" w:cs="Arial"/>
          <w:sz w:val="24"/>
        </w:rPr>
        <w:t>Haskoning</w:t>
      </w:r>
      <w:proofErr w:type="spellEnd"/>
      <w:r w:rsidR="00444548">
        <w:rPr>
          <w:rFonts w:ascii="Arial" w:hAnsi="Arial" w:cs="Arial"/>
          <w:sz w:val="24"/>
        </w:rPr>
        <w:t>, 2010b). In particular section 7 of said</w:t>
      </w:r>
      <w:r w:rsidR="00EB09A4">
        <w:rPr>
          <w:rFonts w:ascii="Arial" w:hAnsi="Arial" w:cs="Arial"/>
          <w:sz w:val="24"/>
        </w:rPr>
        <w:t xml:space="preserve"> </w:t>
      </w:r>
      <w:r w:rsidR="00444548">
        <w:rPr>
          <w:rFonts w:ascii="Arial" w:hAnsi="Arial" w:cs="Arial"/>
          <w:sz w:val="24"/>
        </w:rPr>
        <w:t xml:space="preserve">Act which </w:t>
      </w:r>
      <w:r w:rsidR="00DA58FE">
        <w:rPr>
          <w:rFonts w:ascii="Arial" w:hAnsi="Arial" w:cs="Arial"/>
          <w:sz w:val="24"/>
        </w:rPr>
        <w:t xml:space="preserve">reads as </w:t>
      </w:r>
      <w:r w:rsidR="00EB09A4">
        <w:rPr>
          <w:rFonts w:ascii="Arial" w:hAnsi="Arial" w:cs="Arial"/>
          <w:sz w:val="24"/>
        </w:rPr>
        <w:t xml:space="preserve">– </w:t>
      </w:r>
    </w:p>
    <w:p w:rsidR="00444548" w:rsidRDefault="00EB09A4" w:rsidP="00533F74">
      <w:pPr>
        <w:spacing w:line="360" w:lineRule="auto"/>
        <w:jc w:val="both"/>
        <w:rPr>
          <w:rFonts w:ascii="Arial" w:hAnsi="Arial" w:cs="Arial"/>
          <w:sz w:val="24"/>
        </w:rPr>
      </w:pPr>
      <w:r>
        <w:rPr>
          <w:rFonts w:ascii="Arial" w:hAnsi="Arial" w:cs="Arial"/>
          <w:sz w:val="24"/>
        </w:rPr>
        <w:lastRenderedPageBreak/>
        <w:t>“</w:t>
      </w:r>
      <w:r w:rsidR="00444548">
        <w:rPr>
          <w:rFonts w:ascii="Arial" w:hAnsi="Arial" w:cs="Arial"/>
          <w:sz w:val="24"/>
        </w:rPr>
        <w:t>C</w:t>
      </w:r>
      <w:r>
        <w:rPr>
          <w:rFonts w:ascii="Arial" w:hAnsi="Arial" w:cs="Arial"/>
          <w:sz w:val="24"/>
        </w:rPr>
        <w:t xml:space="preserve">onsent is normally needed for the listed building </w:t>
      </w:r>
      <w:r w:rsidRPr="00EB09A4">
        <w:rPr>
          <w:rFonts w:ascii="Arial" w:hAnsi="Arial" w:cs="Arial"/>
          <w:sz w:val="24"/>
        </w:rPr>
        <w:t>demolition, in whole or in part, and for any</w:t>
      </w:r>
      <w:r>
        <w:rPr>
          <w:rFonts w:ascii="Arial" w:hAnsi="Arial" w:cs="Arial"/>
          <w:sz w:val="24"/>
        </w:rPr>
        <w:t xml:space="preserve"> </w:t>
      </w:r>
      <w:r w:rsidRPr="00EB09A4">
        <w:rPr>
          <w:rFonts w:ascii="Arial" w:hAnsi="Arial" w:cs="Arial"/>
          <w:sz w:val="24"/>
        </w:rPr>
        <w:t>works of alteration or extension which would affect its character as a building of special</w:t>
      </w:r>
      <w:r>
        <w:rPr>
          <w:rFonts w:ascii="Arial" w:hAnsi="Arial" w:cs="Arial"/>
          <w:sz w:val="24"/>
        </w:rPr>
        <w:t xml:space="preserve"> </w:t>
      </w:r>
      <w:r w:rsidRPr="00EB09A4">
        <w:rPr>
          <w:rFonts w:ascii="Arial" w:hAnsi="Arial" w:cs="Arial"/>
          <w:sz w:val="24"/>
        </w:rPr>
        <w:t>architectural or historic interest”</w:t>
      </w:r>
      <w:r w:rsidR="003D7550">
        <w:rPr>
          <w:rFonts w:ascii="Arial" w:hAnsi="Arial" w:cs="Arial"/>
          <w:sz w:val="24"/>
        </w:rPr>
        <w:t xml:space="preserve"> </w:t>
      </w:r>
      <w:r w:rsidR="003D7550" w:rsidRPr="003D7550">
        <w:rPr>
          <w:rFonts w:ascii="Arial" w:hAnsi="Arial" w:cs="Arial"/>
          <w:sz w:val="24"/>
        </w:rPr>
        <w:t xml:space="preserve">(Royal </w:t>
      </w:r>
      <w:proofErr w:type="spellStart"/>
      <w:r w:rsidR="003D7550" w:rsidRPr="003D7550">
        <w:rPr>
          <w:rFonts w:ascii="Arial" w:hAnsi="Arial" w:cs="Arial"/>
          <w:sz w:val="24"/>
        </w:rPr>
        <w:t>Haskoning</w:t>
      </w:r>
      <w:proofErr w:type="spellEnd"/>
      <w:r w:rsidR="003D7550" w:rsidRPr="003D7550">
        <w:rPr>
          <w:rFonts w:ascii="Arial" w:hAnsi="Arial" w:cs="Arial"/>
          <w:sz w:val="24"/>
        </w:rPr>
        <w:t>, 2010b)</w:t>
      </w:r>
      <w:r w:rsidR="003D7550">
        <w:rPr>
          <w:rFonts w:ascii="Arial" w:hAnsi="Arial" w:cs="Arial"/>
          <w:sz w:val="24"/>
        </w:rPr>
        <w:t>.</w:t>
      </w:r>
    </w:p>
    <w:p w:rsidR="006C7230" w:rsidRDefault="006C7230" w:rsidP="00533F74">
      <w:pPr>
        <w:spacing w:line="360" w:lineRule="auto"/>
        <w:jc w:val="both"/>
        <w:rPr>
          <w:rFonts w:ascii="Arial" w:hAnsi="Arial" w:cs="Arial"/>
          <w:sz w:val="24"/>
        </w:rPr>
      </w:pPr>
      <w:r>
        <w:rPr>
          <w:rFonts w:ascii="Arial" w:hAnsi="Arial" w:cs="Arial"/>
          <w:sz w:val="24"/>
        </w:rPr>
        <w:t xml:space="preserve">The staged approach </w:t>
      </w:r>
      <w:r w:rsidR="001D1696">
        <w:rPr>
          <w:rFonts w:ascii="Arial" w:hAnsi="Arial" w:cs="Arial"/>
          <w:sz w:val="24"/>
        </w:rPr>
        <w:t>to the</w:t>
      </w:r>
      <w:r>
        <w:rPr>
          <w:rFonts w:ascii="Arial" w:hAnsi="Arial" w:cs="Arial"/>
          <w:sz w:val="24"/>
        </w:rPr>
        <w:t xml:space="preserve"> renovation allowed for </w:t>
      </w:r>
      <w:r w:rsidR="001D1696">
        <w:rPr>
          <w:rFonts w:ascii="Arial" w:hAnsi="Arial" w:cs="Arial"/>
          <w:sz w:val="24"/>
        </w:rPr>
        <w:t>careful removal and refurbishment of original features</w:t>
      </w:r>
      <w:r w:rsidR="003D7550">
        <w:rPr>
          <w:rFonts w:ascii="Arial" w:hAnsi="Arial" w:cs="Arial"/>
          <w:sz w:val="24"/>
        </w:rPr>
        <w:t>,</w:t>
      </w:r>
      <w:r w:rsidR="001D1696">
        <w:rPr>
          <w:rFonts w:ascii="Arial" w:hAnsi="Arial" w:cs="Arial"/>
          <w:sz w:val="24"/>
        </w:rPr>
        <w:t xml:space="preserve"> so that upon completion, the pier would</w:t>
      </w:r>
      <w:r>
        <w:rPr>
          <w:rFonts w:ascii="Arial" w:hAnsi="Arial" w:cs="Arial"/>
          <w:sz w:val="24"/>
        </w:rPr>
        <w:t xml:space="preserve"> retain its unique character.</w:t>
      </w:r>
    </w:p>
    <w:p w:rsidR="00351B06" w:rsidRPr="00351B06" w:rsidRDefault="00F01994" w:rsidP="0057319E">
      <w:pPr>
        <w:pStyle w:val="Heading2"/>
        <w:spacing w:line="276" w:lineRule="auto"/>
        <w:rPr>
          <w:rFonts w:ascii="Arial" w:hAnsi="Arial" w:cs="Arial"/>
          <w:sz w:val="32"/>
        </w:rPr>
      </w:pPr>
      <w:bookmarkStart w:id="27" w:name="_Toc38578032"/>
      <w:r w:rsidRPr="00F01994">
        <w:rPr>
          <w:rStyle w:val="Heading2Char"/>
          <w:rFonts w:ascii="Arial" w:hAnsi="Arial" w:cs="Arial"/>
          <w:sz w:val="32"/>
        </w:rPr>
        <w:t>3.3 Town and Country Planning (Environmental Impact Assessment) (Engla</w:t>
      </w:r>
      <w:r>
        <w:rPr>
          <w:rStyle w:val="Heading2Char"/>
          <w:rFonts w:ascii="Arial" w:hAnsi="Arial" w:cs="Arial"/>
          <w:sz w:val="32"/>
        </w:rPr>
        <w:t>nd and Wales) Regulations</w:t>
      </w:r>
      <w:bookmarkEnd w:id="27"/>
      <w:r>
        <w:rPr>
          <w:rStyle w:val="Heading2Char"/>
          <w:rFonts w:ascii="Arial" w:hAnsi="Arial" w:cs="Arial"/>
          <w:sz w:val="32"/>
        </w:rPr>
        <w:t xml:space="preserve"> </w:t>
      </w:r>
      <w:r w:rsidR="004855CC" w:rsidRPr="00D432CB">
        <w:rPr>
          <w:rStyle w:val="Heading2Char"/>
          <w:rFonts w:ascii="Arial" w:hAnsi="Arial" w:cs="Arial"/>
          <w:sz w:val="32"/>
        </w:rPr>
        <w:t xml:space="preserve"> </w:t>
      </w:r>
    </w:p>
    <w:p w:rsidR="00F01994" w:rsidRPr="00F01994" w:rsidRDefault="00F01994" w:rsidP="00F01994">
      <w:pPr>
        <w:spacing w:line="360" w:lineRule="auto"/>
        <w:jc w:val="both"/>
        <w:rPr>
          <w:rFonts w:ascii="Arial" w:hAnsi="Arial" w:cs="Arial"/>
          <w:sz w:val="24"/>
        </w:rPr>
      </w:pPr>
      <w:r w:rsidRPr="00F01994">
        <w:rPr>
          <w:rFonts w:ascii="Arial" w:hAnsi="Arial" w:cs="Arial"/>
          <w:sz w:val="24"/>
        </w:rPr>
        <w:t>As a result of reforms to the rural planning system</w:t>
      </w:r>
      <w:r w:rsidR="003D7550">
        <w:rPr>
          <w:rFonts w:ascii="Arial" w:hAnsi="Arial" w:cs="Arial"/>
          <w:sz w:val="24"/>
        </w:rPr>
        <w:t xml:space="preserve"> following the onset of the great depression</w:t>
      </w:r>
      <w:r w:rsidR="006665C1">
        <w:rPr>
          <w:rFonts w:ascii="Arial" w:hAnsi="Arial" w:cs="Arial"/>
          <w:sz w:val="24"/>
        </w:rPr>
        <w:t xml:space="preserve"> of the 1930s</w:t>
      </w:r>
      <w:r w:rsidR="003D7550">
        <w:rPr>
          <w:rFonts w:ascii="Arial" w:hAnsi="Arial" w:cs="Arial"/>
          <w:sz w:val="24"/>
        </w:rPr>
        <w:t>,</w:t>
      </w:r>
      <w:r w:rsidRPr="00F01994">
        <w:rPr>
          <w:rFonts w:ascii="Arial" w:hAnsi="Arial" w:cs="Arial"/>
          <w:sz w:val="24"/>
        </w:rPr>
        <w:t xml:space="preserve"> the Town &amp; Country Planning regula</w:t>
      </w:r>
      <w:r w:rsidR="003D7550">
        <w:rPr>
          <w:rFonts w:ascii="Arial" w:hAnsi="Arial" w:cs="Arial"/>
          <w:sz w:val="24"/>
        </w:rPr>
        <w:t>tions were enacted in 1932. This was</w:t>
      </w:r>
      <w:r w:rsidRPr="00F01994">
        <w:rPr>
          <w:rFonts w:ascii="Arial" w:hAnsi="Arial" w:cs="Arial"/>
          <w:sz w:val="24"/>
        </w:rPr>
        <w:t xml:space="preserve"> greatly revised once again in 1947 in the post-war e</w:t>
      </w:r>
      <w:r w:rsidR="003D7550">
        <w:rPr>
          <w:rFonts w:ascii="Arial" w:hAnsi="Arial" w:cs="Arial"/>
          <w:sz w:val="24"/>
        </w:rPr>
        <w:t>ra. The reasoning was that many urban areas</w:t>
      </w:r>
      <w:r w:rsidRPr="00F01994">
        <w:rPr>
          <w:rFonts w:ascii="Arial" w:hAnsi="Arial" w:cs="Arial"/>
          <w:sz w:val="24"/>
        </w:rPr>
        <w:t xml:space="preserve"> had been severely damaged during the </w:t>
      </w:r>
      <w:r w:rsidR="003D7550">
        <w:rPr>
          <w:rFonts w:ascii="Arial" w:hAnsi="Arial" w:cs="Arial"/>
          <w:sz w:val="24"/>
        </w:rPr>
        <w:t xml:space="preserve">second world </w:t>
      </w:r>
      <w:r w:rsidRPr="00F01994">
        <w:rPr>
          <w:rFonts w:ascii="Arial" w:hAnsi="Arial" w:cs="Arial"/>
          <w:sz w:val="24"/>
        </w:rPr>
        <w:t>war. The response to this was a large-scale re-organisa</w:t>
      </w:r>
      <w:r w:rsidR="003D7550">
        <w:rPr>
          <w:rFonts w:ascii="Arial" w:hAnsi="Arial" w:cs="Arial"/>
          <w:sz w:val="24"/>
        </w:rPr>
        <w:t>tion of infrastructure, from</w:t>
      </w:r>
      <w:r w:rsidR="006665C1">
        <w:rPr>
          <w:rFonts w:ascii="Arial" w:hAnsi="Arial" w:cs="Arial"/>
          <w:sz w:val="24"/>
        </w:rPr>
        <w:t xml:space="preserve"> towns and cities to</w:t>
      </w:r>
      <w:r w:rsidRPr="00F01994">
        <w:rPr>
          <w:rFonts w:ascii="Arial" w:hAnsi="Arial" w:cs="Arial"/>
          <w:sz w:val="24"/>
        </w:rPr>
        <w:t xml:space="preserve"> industry (House, 2018).</w:t>
      </w:r>
    </w:p>
    <w:p w:rsidR="00E02819" w:rsidRDefault="00F01994" w:rsidP="00811F49">
      <w:pPr>
        <w:spacing w:line="360" w:lineRule="auto"/>
        <w:jc w:val="both"/>
        <w:rPr>
          <w:rFonts w:ascii="Arial" w:hAnsi="Arial" w:cs="Arial"/>
          <w:sz w:val="24"/>
        </w:rPr>
      </w:pPr>
      <w:r>
        <w:rPr>
          <w:rFonts w:ascii="Arial" w:hAnsi="Arial" w:cs="Arial"/>
          <w:sz w:val="24"/>
        </w:rPr>
        <w:t>The purpose of the</w:t>
      </w:r>
      <w:r w:rsidR="003D039D">
        <w:rPr>
          <w:rFonts w:ascii="Arial" w:hAnsi="Arial" w:cs="Arial"/>
          <w:sz w:val="24"/>
        </w:rPr>
        <w:t xml:space="preserve"> </w:t>
      </w:r>
      <w:r>
        <w:rPr>
          <w:rFonts w:ascii="Arial" w:hAnsi="Arial" w:cs="Arial"/>
          <w:sz w:val="24"/>
        </w:rPr>
        <w:t>latest amendment to these</w:t>
      </w:r>
      <w:r w:rsidR="00E02819">
        <w:rPr>
          <w:rFonts w:ascii="Arial" w:hAnsi="Arial" w:cs="Arial"/>
          <w:sz w:val="24"/>
        </w:rPr>
        <w:t xml:space="preserve"> regulations </w:t>
      </w:r>
      <w:r>
        <w:rPr>
          <w:rFonts w:ascii="Arial" w:hAnsi="Arial" w:cs="Arial"/>
          <w:sz w:val="24"/>
        </w:rPr>
        <w:t xml:space="preserve">in 2017 </w:t>
      </w:r>
      <w:r w:rsidR="00E02819">
        <w:rPr>
          <w:rFonts w:ascii="Arial" w:hAnsi="Arial" w:cs="Arial"/>
          <w:sz w:val="24"/>
        </w:rPr>
        <w:t>was to</w:t>
      </w:r>
      <w:r w:rsidR="003D039D">
        <w:rPr>
          <w:rFonts w:ascii="Arial" w:hAnsi="Arial" w:cs="Arial"/>
          <w:sz w:val="24"/>
        </w:rPr>
        <w:t xml:space="preserve"> simplify t</w:t>
      </w:r>
      <w:r w:rsidR="00E02819">
        <w:rPr>
          <w:rFonts w:ascii="Arial" w:hAnsi="Arial" w:cs="Arial"/>
          <w:sz w:val="24"/>
        </w:rPr>
        <w:t>he process of an EIA. The result of which would be t</w:t>
      </w:r>
      <w:r w:rsidR="003D039D">
        <w:rPr>
          <w:rFonts w:ascii="Arial" w:hAnsi="Arial" w:cs="Arial"/>
          <w:sz w:val="24"/>
        </w:rPr>
        <w:t>hat a larger portion of the EIA process occur at the beginning</w:t>
      </w:r>
      <w:r w:rsidR="001E2714">
        <w:rPr>
          <w:rFonts w:ascii="Arial" w:hAnsi="Arial" w:cs="Arial"/>
          <w:sz w:val="24"/>
        </w:rPr>
        <w:t xml:space="preserve"> (Burgess Salmon, 2017)</w:t>
      </w:r>
      <w:r w:rsidR="003D039D">
        <w:rPr>
          <w:rFonts w:ascii="Arial" w:hAnsi="Arial" w:cs="Arial"/>
          <w:sz w:val="24"/>
        </w:rPr>
        <w:t>. The logic was that it</w:t>
      </w:r>
      <w:r w:rsidR="00E02819">
        <w:rPr>
          <w:rFonts w:ascii="Arial" w:hAnsi="Arial" w:cs="Arial"/>
          <w:sz w:val="24"/>
        </w:rPr>
        <w:t xml:space="preserve"> could support the aim of decreasing the number of EIAs produced overall</w:t>
      </w:r>
      <w:r w:rsidR="006665C1">
        <w:rPr>
          <w:rFonts w:ascii="Arial" w:hAnsi="Arial" w:cs="Arial"/>
          <w:sz w:val="24"/>
        </w:rPr>
        <w:t xml:space="preserve"> in the UK</w:t>
      </w:r>
      <w:r w:rsidR="00E02819">
        <w:rPr>
          <w:rFonts w:ascii="Arial" w:hAnsi="Arial" w:cs="Arial"/>
          <w:sz w:val="24"/>
        </w:rPr>
        <w:t xml:space="preserve">. This would </w:t>
      </w:r>
      <w:r w:rsidR="006665C1">
        <w:rPr>
          <w:rFonts w:ascii="Arial" w:hAnsi="Arial" w:cs="Arial"/>
          <w:sz w:val="24"/>
        </w:rPr>
        <w:t xml:space="preserve">in turn </w:t>
      </w:r>
      <w:r w:rsidR="00E02819">
        <w:rPr>
          <w:rFonts w:ascii="Arial" w:hAnsi="Arial" w:cs="Arial"/>
          <w:sz w:val="24"/>
        </w:rPr>
        <w:t>lead to a focus instead on proportionate assessment. The</w:t>
      </w:r>
      <w:r w:rsidR="003D039D">
        <w:rPr>
          <w:rFonts w:ascii="Arial" w:hAnsi="Arial" w:cs="Arial"/>
          <w:sz w:val="24"/>
        </w:rPr>
        <w:t xml:space="preserve"> LPA</w:t>
      </w:r>
      <w:r w:rsidR="003D7550">
        <w:rPr>
          <w:rFonts w:ascii="Arial" w:hAnsi="Arial" w:cs="Arial"/>
          <w:sz w:val="24"/>
        </w:rPr>
        <w:t>s</w:t>
      </w:r>
      <w:r w:rsidR="003D039D">
        <w:rPr>
          <w:rFonts w:ascii="Arial" w:hAnsi="Arial" w:cs="Arial"/>
          <w:sz w:val="24"/>
        </w:rPr>
        <w:t xml:space="preserve"> would </w:t>
      </w:r>
      <w:r w:rsidR="003D7550">
        <w:rPr>
          <w:rFonts w:ascii="Arial" w:hAnsi="Arial" w:cs="Arial"/>
          <w:sz w:val="24"/>
        </w:rPr>
        <w:t xml:space="preserve">therefore </w:t>
      </w:r>
      <w:r w:rsidR="003D039D">
        <w:rPr>
          <w:rFonts w:ascii="Arial" w:hAnsi="Arial" w:cs="Arial"/>
          <w:sz w:val="24"/>
        </w:rPr>
        <w:t>be expected to adopt a larger percentage</w:t>
      </w:r>
      <w:r w:rsidR="00E02819">
        <w:rPr>
          <w:rFonts w:ascii="Arial" w:hAnsi="Arial" w:cs="Arial"/>
          <w:sz w:val="24"/>
        </w:rPr>
        <w:t xml:space="preserve"> of the burden</w:t>
      </w:r>
      <w:r w:rsidR="003D039D">
        <w:rPr>
          <w:rFonts w:ascii="Arial" w:hAnsi="Arial" w:cs="Arial"/>
          <w:sz w:val="24"/>
        </w:rPr>
        <w:t xml:space="preserve"> of a proposed project rather than placing all responsibility upon the developer</w:t>
      </w:r>
      <w:r w:rsidR="001E2714">
        <w:rPr>
          <w:rFonts w:ascii="Arial" w:hAnsi="Arial" w:cs="Arial"/>
          <w:sz w:val="24"/>
        </w:rPr>
        <w:t xml:space="preserve"> (Burgess Salmon, 2017)</w:t>
      </w:r>
      <w:r w:rsidR="00E02819">
        <w:rPr>
          <w:rFonts w:ascii="Arial" w:hAnsi="Arial" w:cs="Arial"/>
          <w:sz w:val="24"/>
        </w:rPr>
        <w:t>.</w:t>
      </w: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3543CC" w:rsidRDefault="003543CC" w:rsidP="00811F49">
      <w:pPr>
        <w:spacing w:line="360" w:lineRule="auto"/>
        <w:jc w:val="both"/>
        <w:rPr>
          <w:rFonts w:ascii="Arial" w:hAnsi="Arial" w:cs="Arial"/>
          <w:sz w:val="24"/>
        </w:rPr>
      </w:pPr>
    </w:p>
    <w:p w:rsidR="00F01994" w:rsidRPr="00811F49" w:rsidRDefault="00F01994" w:rsidP="00811F49">
      <w:pPr>
        <w:spacing w:line="360" w:lineRule="auto"/>
        <w:jc w:val="both"/>
        <w:rPr>
          <w:rFonts w:ascii="Arial" w:hAnsi="Arial" w:cs="Arial"/>
          <w:sz w:val="24"/>
        </w:rPr>
      </w:pPr>
    </w:p>
    <w:p w:rsidR="005F5494" w:rsidRPr="00445CD6" w:rsidRDefault="00445CD6" w:rsidP="00445CD6">
      <w:pPr>
        <w:pStyle w:val="Heading1"/>
        <w:spacing w:line="360" w:lineRule="auto"/>
        <w:rPr>
          <w:rFonts w:ascii="Arial" w:hAnsi="Arial" w:cs="Arial"/>
        </w:rPr>
      </w:pPr>
      <w:bookmarkStart w:id="28" w:name="_Toc38578033"/>
      <w:r>
        <w:rPr>
          <w:rFonts w:ascii="Arial" w:hAnsi="Arial" w:cs="Arial"/>
        </w:rPr>
        <w:lastRenderedPageBreak/>
        <w:t xml:space="preserve">4. </w:t>
      </w:r>
      <w:r w:rsidRPr="00445CD6">
        <w:rPr>
          <w:rFonts w:ascii="Arial" w:hAnsi="Arial" w:cs="Arial"/>
        </w:rPr>
        <w:t>Stakeholder Engagement</w:t>
      </w:r>
      <w:bookmarkEnd w:id="28"/>
      <w:r w:rsidRPr="00445CD6">
        <w:rPr>
          <w:rFonts w:ascii="Arial" w:hAnsi="Arial" w:cs="Arial"/>
        </w:rPr>
        <w:t xml:space="preserve"> </w:t>
      </w:r>
    </w:p>
    <w:p w:rsidR="00503C7A" w:rsidRPr="00373A20" w:rsidRDefault="00445CD6" w:rsidP="00445CD6">
      <w:pPr>
        <w:pStyle w:val="Heading2"/>
        <w:spacing w:line="360" w:lineRule="auto"/>
        <w:rPr>
          <w:rFonts w:ascii="Arial" w:hAnsi="Arial" w:cs="Arial"/>
          <w:sz w:val="32"/>
        </w:rPr>
      </w:pPr>
      <w:bookmarkStart w:id="29" w:name="_Toc38578034"/>
      <w:r>
        <w:rPr>
          <w:rFonts w:ascii="Arial" w:hAnsi="Arial" w:cs="Arial"/>
          <w:sz w:val="32"/>
        </w:rPr>
        <w:t>4.1</w:t>
      </w:r>
      <w:r w:rsidR="009A1AEF">
        <w:rPr>
          <w:rFonts w:ascii="Arial" w:hAnsi="Arial" w:cs="Arial"/>
          <w:sz w:val="32"/>
        </w:rPr>
        <w:t xml:space="preserve"> </w:t>
      </w:r>
      <w:r w:rsidR="00854F9C" w:rsidRPr="00D432CB">
        <w:rPr>
          <w:rFonts w:ascii="Arial" w:hAnsi="Arial" w:cs="Arial"/>
          <w:sz w:val="32"/>
        </w:rPr>
        <w:t>Opinion</w:t>
      </w:r>
      <w:r w:rsidR="00A41D28">
        <w:rPr>
          <w:rFonts w:ascii="Arial" w:hAnsi="Arial" w:cs="Arial"/>
          <w:sz w:val="32"/>
        </w:rPr>
        <w:t>/</w:t>
      </w:r>
      <w:r w:rsidR="00854F9C" w:rsidRPr="00D432CB">
        <w:rPr>
          <w:rFonts w:ascii="Arial" w:hAnsi="Arial" w:cs="Arial"/>
          <w:sz w:val="32"/>
        </w:rPr>
        <w:t>Comment</w:t>
      </w:r>
      <w:r w:rsidR="00A41D28">
        <w:rPr>
          <w:rFonts w:ascii="Arial" w:hAnsi="Arial" w:cs="Arial"/>
          <w:sz w:val="32"/>
        </w:rPr>
        <w:t xml:space="preserve"> of Public &amp; Professio</w:t>
      </w:r>
      <w:r w:rsidR="005038E0">
        <w:rPr>
          <w:rFonts w:ascii="Arial" w:hAnsi="Arial" w:cs="Arial"/>
          <w:sz w:val="32"/>
        </w:rPr>
        <w:t>nal Bodies</w:t>
      </w:r>
      <w:bookmarkEnd w:id="29"/>
      <w:r w:rsidR="00854F9C" w:rsidRPr="00D432CB">
        <w:rPr>
          <w:rFonts w:ascii="Arial" w:hAnsi="Arial" w:cs="Arial"/>
          <w:sz w:val="32"/>
        </w:rPr>
        <w:t xml:space="preserve"> </w:t>
      </w:r>
    </w:p>
    <w:p w:rsidR="00B54C11" w:rsidRDefault="001E2714" w:rsidP="00533F74">
      <w:pPr>
        <w:spacing w:line="360" w:lineRule="auto"/>
        <w:jc w:val="both"/>
        <w:rPr>
          <w:rFonts w:ascii="Arial" w:hAnsi="Arial" w:cs="Arial"/>
          <w:sz w:val="24"/>
        </w:rPr>
      </w:pPr>
      <w:r>
        <w:rPr>
          <w:rFonts w:ascii="Arial" w:hAnsi="Arial" w:cs="Arial"/>
          <w:sz w:val="24"/>
        </w:rPr>
        <w:t>As part of any EIA</w:t>
      </w:r>
      <w:r w:rsidR="00AD435F">
        <w:rPr>
          <w:rFonts w:ascii="Arial" w:hAnsi="Arial" w:cs="Arial"/>
          <w:sz w:val="24"/>
        </w:rPr>
        <w:t>, evidence must be shown that awareness of the impending development has been made</w:t>
      </w:r>
      <w:r w:rsidR="006665C1">
        <w:rPr>
          <w:rFonts w:ascii="Arial" w:hAnsi="Arial" w:cs="Arial"/>
          <w:sz w:val="24"/>
        </w:rPr>
        <w:t xml:space="preserve"> clear</w:t>
      </w:r>
      <w:r w:rsidR="00AD435F">
        <w:rPr>
          <w:rFonts w:ascii="Arial" w:hAnsi="Arial" w:cs="Arial"/>
          <w:sz w:val="24"/>
        </w:rPr>
        <w:t xml:space="preserve"> to those </w:t>
      </w:r>
      <w:r w:rsidR="006665C1">
        <w:rPr>
          <w:rFonts w:ascii="Arial" w:hAnsi="Arial" w:cs="Arial"/>
          <w:sz w:val="24"/>
        </w:rPr>
        <w:t xml:space="preserve">living </w:t>
      </w:r>
      <w:r w:rsidR="00AD435F">
        <w:rPr>
          <w:rFonts w:ascii="Arial" w:hAnsi="Arial" w:cs="Arial"/>
          <w:sz w:val="24"/>
        </w:rPr>
        <w:t>near to the site or with vested interests (Ulibarri e</w:t>
      </w:r>
      <w:r w:rsidR="003D039D">
        <w:rPr>
          <w:rFonts w:ascii="Arial" w:hAnsi="Arial" w:cs="Arial"/>
          <w:sz w:val="24"/>
        </w:rPr>
        <w:t xml:space="preserve">t al, 2019). When first </w:t>
      </w:r>
      <w:r w:rsidR="00854F9C">
        <w:rPr>
          <w:rFonts w:ascii="Arial" w:hAnsi="Arial" w:cs="Arial"/>
          <w:sz w:val="24"/>
        </w:rPr>
        <w:t>proposed</w:t>
      </w:r>
      <w:r w:rsidR="003D039D">
        <w:rPr>
          <w:rFonts w:ascii="Arial" w:hAnsi="Arial" w:cs="Arial"/>
          <w:sz w:val="24"/>
        </w:rPr>
        <w:t>, the Mumbles pier development garnered</w:t>
      </w:r>
      <w:r w:rsidR="00854F9C">
        <w:rPr>
          <w:rFonts w:ascii="Arial" w:hAnsi="Arial" w:cs="Arial"/>
          <w:sz w:val="24"/>
        </w:rPr>
        <w:t xml:space="preserve"> </w:t>
      </w:r>
      <w:r w:rsidR="003D039D">
        <w:rPr>
          <w:rFonts w:ascii="Arial" w:hAnsi="Arial" w:cs="Arial"/>
          <w:sz w:val="24"/>
        </w:rPr>
        <w:t xml:space="preserve">a great deal of publicity as well </w:t>
      </w:r>
      <w:r w:rsidR="006665C1">
        <w:rPr>
          <w:rFonts w:ascii="Arial" w:hAnsi="Arial" w:cs="Arial"/>
          <w:sz w:val="24"/>
        </w:rPr>
        <w:t xml:space="preserve">as </w:t>
      </w:r>
      <w:r w:rsidR="00AD435F">
        <w:rPr>
          <w:rFonts w:ascii="Arial" w:hAnsi="Arial" w:cs="Arial"/>
          <w:sz w:val="24"/>
        </w:rPr>
        <w:t xml:space="preserve">proponents and </w:t>
      </w:r>
      <w:r w:rsidR="00854F9C" w:rsidRPr="00854F9C">
        <w:rPr>
          <w:rFonts w:ascii="Arial" w:hAnsi="Arial" w:cs="Arial"/>
          <w:sz w:val="24"/>
        </w:rPr>
        <w:t>opponents</w:t>
      </w:r>
      <w:r w:rsidR="003D039D">
        <w:rPr>
          <w:rFonts w:ascii="Arial" w:hAnsi="Arial" w:cs="Arial"/>
          <w:sz w:val="24"/>
        </w:rPr>
        <w:t xml:space="preserve">. </w:t>
      </w:r>
      <w:r w:rsidR="00B54C11">
        <w:rPr>
          <w:rFonts w:ascii="Arial" w:hAnsi="Arial" w:cs="Arial"/>
          <w:sz w:val="24"/>
        </w:rPr>
        <w:t>This resulted</w:t>
      </w:r>
      <w:r w:rsidR="00854F9C" w:rsidRPr="00854F9C">
        <w:rPr>
          <w:rFonts w:ascii="Arial" w:hAnsi="Arial" w:cs="Arial"/>
          <w:sz w:val="24"/>
        </w:rPr>
        <w:t xml:space="preserve"> </w:t>
      </w:r>
      <w:r w:rsidR="006665C1">
        <w:rPr>
          <w:rFonts w:ascii="Arial" w:hAnsi="Arial" w:cs="Arial"/>
          <w:sz w:val="24"/>
        </w:rPr>
        <w:t>in</w:t>
      </w:r>
      <w:r w:rsidR="00B54C11">
        <w:rPr>
          <w:rFonts w:ascii="Arial" w:hAnsi="Arial" w:cs="Arial"/>
          <w:sz w:val="24"/>
        </w:rPr>
        <w:t xml:space="preserve"> </w:t>
      </w:r>
      <w:r w:rsidR="00854F9C" w:rsidRPr="00854F9C">
        <w:rPr>
          <w:rFonts w:ascii="Arial" w:hAnsi="Arial" w:cs="Arial"/>
          <w:sz w:val="24"/>
        </w:rPr>
        <w:t xml:space="preserve">it </w:t>
      </w:r>
      <w:r w:rsidR="00B54C11">
        <w:rPr>
          <w:rFonts w:ascii="Arial" w:hAnsi="Arial" w:cs="Arial"/>
          <w:sz w:val="24"/>
        </w:rPr>
        <w:t xml:space="preserve">being </w:t>
      </w:r>
      <w:r w:rsidR="00854F9C" w:rsidRPr="00854F9C">
        <w:rPr>
          <w:rFonts w:ascii="Arial" w:hAnsi="Arial" w:cs="Arial"/>
          <w:sz w:val="24"/>
        </w:rPr>
        <w:t xml:space="preserve">a </w:t>
      </w:r>
      <w:r w:rsidR="000F65CB">
        <w:rPr>
          <w:rFonts w:ascii="Arial" w:hAnsi="Arial" w:cs="Arial"/>
          <w:sz w:val="24"/>
        </w:rPr>
        <w:t>divisive topic among stakeholders and local residents</w:t>
      </w:r>
      <w:r w:rsidR="006A4CDF">
        <w:rPr>
          <w:rFonts w:ascii="Arial" w:hAnsi="Arial" w:cs="Arial"/>
          <w:sz w:val="24"/>
        </w:rPr>
        <w:t xml:space="preserve">. </w:t>
      </w:r>
    </w:p>
    <w:p w:rsidR="001E2714" w:rsidRDefault="00B54C11" w:rsidP="00533F74">
      <w:pPr>
        <w:spacing w:line="360" w:lineRule="auto"/>
        <w:jc w:val="both"/>
        <w:rPr>
          <w:rFonts w:ascii="Arial" w:hAnsi="Arial" w:cs="Arial"/>
          <w:sz w:val="24"/>
        </w:rPr>
      </w:pPr>
      <w:r>
        <w:rPr>
          <w:rFonts w:ascii="Arial" w:hAnsi="Arial" w:cs="Arial"/>
          <w:sz w:val="24"/>
        </w:rPr>
        <w:t>A key argument form</w:t>
      </w:r>
      <w:r w:rsidR="001E2714">
        <w:rPr>
          <w:rFonts w:ascii="Arial" w:hAnsi="Arial" w:cs="Arial"/>
          <w:sz w:val="24"/>
        </w:rPr>
        <w:t>ulised by those in favour was</w:t>
      </w:r>
      <w:r>
        <w:rPr>
          <w:rFonts w:ascii="Arial" w:hAnsi="Arial" w:cs="Arial"/>
          <w:sz w:val="24"/>
        </w:rPr>
        <w:t xml:space="preserve"> the projected financial return that coul</w:t>
      </w:r>
      <w:r w:rsidR="001E2714">
        <w:rPr>
          <w:rFonts w:ascii="Arial" w:hAnsi="Arial" w:cs="Arial"/>
          <w:sz w:val="24"/>
        </w:rPr>
        <w:t xml:space="preserve">d benefit the wider community of </w:t>
      </w:r>
      <w:r>
        <w:rPr>
          <w:rFonts w:ascii="Arial" w:hAnsi="Arial" w:cs="Arial"/>
          <w:sz w:val="24"/>
        </w:rPr>
        <w:t xml:space="preserve">Mumbles via an increase in tourism to the area </w:t>
      </w:r>
      <w:r w:rsidR="00BC667F">
        <w:rPr>
          <w:rFonts w:ascii="Arial" w:hAnsi="Arial" w:cs="Arial"/>
          <w:sz w:val="24"/>
        </w:rPr>
        <w:t>(National Piers Society, 2020</w:t>
      </w:r>
      <w:r w:rsidR="004B7172">
        <w:rPr>
          <w:rFonts w:ascii="Arial" w:hAnsi="Arial" w:cs="Arial"/>
          <w:sz w:val="24"/>
        </w:rPr>
        <w:t>)</w:t>
      </w:r>
      <w:r>
        <w:rPr>
          <w:rFonts w:ascii="Arial" w:hAnsi="Arial" w:cs="Arial"/>
          <w:sz w:val="24"/>
        </w:rPr>
        <w:t>. Those against, expressed discontent as to alterations to the visual impact of views of Swansea Bay as well as the</w:t>
      </w:r>
      <w:r w:rsidR="00477802">
        <w:rPr>
          <w:rFonts w:ascii="Arial" w:hAnsi="Arial" w:cs="Arial"/>
          <w:sz w:val="24"/>
        </w:rPr>
        <w:t xml:space="preserve"> ecological impact </w:t>
      </w:r>
      <w:r>
        <w:rPr>
          <w:rFonts w:ascii="Arial" w:hAnsi="Arial" w:cs="Arial"/>
          <w:sz w:val="24"/>
        </w:rPr>
        <w:t xml:space="preserve">said development </w:t>
      </w:r>
      <w:r w:rsidR="00477802">
        <w:rPr>
          <w:rFonts w:ascii="Arial" w:hAnsi="Arial" w:cs="Arial"/>
          <w:sz w:val="24"/>
        </w:rPr>
        <w:t>could have on local ecology.</w:t>
      </w:r>
      <w:r w:rsidR="001E2714">
        <w:rPr>
          <w:rFonts w:ascii="Arial" w:hAnsi="Arial" w:cs="Arial"/>
          <w:sz w:val="24"/>
        </w:rPr>
        <w:t xml:space="preserve"> </w:t>
      </w:r>
      <w:r w:rsidR="00373A20">
        <w:rPr>
          <w:rFonts w:ascii="Arial" w:hAnsi="Arial" w:cs="Arial"/>
          <w:sz w:val="24"/>
        </w:rPr>
        <w:t xml:space="preserve">One such </w:t>
      </w:r>
      <w:r w:rsidR="004B7172">
        <w:rPr>
          <w:rFonts w:ascii="Arial" w:hAnsi="Arial" w:cs="Arial"/>
          <w:sz w:val="24"/>
        </w:rPr>
        <w:t>concern</w:t>
      </w:r>
      <w:r w:rsidR="00373A20">
        <w:rPr>
          <w:rFonts w:ascii="Arial" w:hAnsi="Arial" w:cs="Arial"/>
          <w:sz w:val="24"/>
        </w:rPr>
        <w:t xml:space="preserve"> was </w:t>
      </w:r>
      <w:r w:rsidR="00EC2005">
        <w:rPr>
          <w:rFonts w:ascii="Arial" w:hAnsi="Arial" w:cs="Arial"/>
          <w:sz w:val="24"/>
        </w:rPr>
        <w:t xml:space="preserve">in the building of apartments on the headland, which </w:t>
      </w:r>
      <w:r w:rsidR="00C011B4">
        <w:rPr>
          <w:rFonts w:ascii="Arial" w:hAnsi="Arial" w:cs="Arial"/>
          <w:sz w:val="24"/>
        </w:rPr>
        <w:t>was said would assist the financing</w:t>
      </w:r>
      <w:r w:rsidR="00373A20">
        <w:rPr>
          <w:rFonts w:ascii="Arial" w:hAnsi="Arial" w:cs="Arial"/>
          <w:sz w:val="24"/>
        </w:rPr>
        <w:t xml:space="preserve"> </w:t>
      </w:r>
      <w:r w:rsidR="00C011B4">
        <w:rPr>
          <w:rFonts w:ascii="Arial" w:hAnsi="Arial" w:cs="Arial"/>
          <w:sz w:val="24"/>
        </w:rPr>
        <w:t xml:space="preserve">of </w:t>
      </w:r>
      <w:r w:rsidR="00373A20">
        <w:rPr>
          <w:rFonts w:ascii="Arial" w:hAnsi="Arial" w:cs="Arial"/>
          <w:sz w:val="24"/>
        </w:rPr>
        <w:t>the restoration</w:t>
      </w:r>
      <w:r w:rsidR="001E2714">
        <w:rPr>
          <w:rFonts w:ascii="Arial" w:hAnsi="Arial" w:cs="Arial"/>
          <w:sz w:val="24"/>
        </w:rPr>
        <w:t>.</w:t>
      </w:r>
    </w:p>
    <w:p w:rsidR="0080203E" w:rsidRDefault="005A4EEC" w:rsidP="00533F74">
      <w:pPr>
        <w:spacing w:line="360" w:lineRule="auto"/>
        <w:jc w:val="both"/>
        <w:rPr>
          <w:rFonts w:ascii="Arial" w:hAnsi="Arial" w:cs="Arial"/>
          <w:sz w:val="24"/>
        </w:rPr>
      </w:pPr>
      <w:r>
        <w:rPr>
          <w:rFonts w:ascii="Arial" w:hAnsi="Arial" w:cs="Arial"/>
          <w:sz w:val="24"/>
        </w:rPr>
        <w:t>It was noted by local resident, Mrs E.J. Parsons that p</w:t>
      </w:r>
      <w:r w:rsidR="001E2714">
        <w:rPr>
          <w:rFonts w:ascii="Arial" w:hAnsi="Arial" w:cs="Arial"/>
          <w:sz w:val="24"/>
        </w:rPr>
        <w:t xml:space="preserve">ublic engagement on this matter was limited. </w:t>
      </w:r>
      <w:r w:rsidR="0080203E">
        <w:rPr>
          <w:rFonts w:ascii="Arial" w:hAnsi="Arial" w:cs="Arial"/>
          <w:sz w:val="24"/>
        </w:rPr>
        <w:t xml:space="preserve">Additionally, </w:t>
      </w:r>
      <w:r w:rsidR="00105ED9">
        <w:rPr>
          <w:rFonts w:ascii="Arial" w:hAnsi="Arial" w:cs="Arial"/>
          <w:sz w:val="24"/>
        </w:rPr>
        <w:t>given the close approximation of the development to the Gower A</w:t>
      </w:r>
      <w:r w:rsidR="001E2714">
        <w:rPr>
          <w:rFonts w:ascii="Arial" w:hAnsi="Arial" w:cs="Arial"/>
          <w:sz w:val="24"/>
        </w:rPr>
        <w:t>rea of Outstanding Natural Beauty (A</w:t>
      </w:r>
      <w:r w:rsidR="00B107DB">
        <w:rPr>
          <w:rFonts w:ascii="Arial" w:hAnsi="Arial" w:cs="Arial"/>
          <w:sz w:val="24"/>
        </w:rPr>
        <w:t>ONB)</w:t>
      </w:r>
      <w:r w:rsidR="00105ED9">
        <w:rPr>
          <w:rFonts w:ascii="Arial" w:hAnsi="Arial" w:cs="Arial"/>
          <w:sz w:val="24"/>
        </w:rPr>
        <w:t>, concerns were raised as to whether the land being developed was actually located within the boundaries of t</w:t>
      </w:r>
      <w:r w:rsidR="00C011B4">
        <w:rPr>
          <w:rFonts w:ascii="Arial" w:hAnsi="Arial" w:cs="Arial"/>
          <w:sz w:val="24"/>
        </w:rPr>
        <w:t xml:space="preserve">he </w:t>
      </w:r>
      <w:r w:rsidR="00B107DB">
        <w:rPr>
          <w:rFonts w:ascii="Arial" w:hAnsi="Arial" w:cs="Arial"/>
          <w:sz w:val="24"/>
        </w:rPr>
        <w:t>A</w:t>
      </w:r>
      <w:r w:rsidR="00C011B4">
        <w:rPr>
          <w:rFonts w:ascii="Arial" w:hAnsi="Arial" w:cs="Arial"/>
          <w:sz w:val="24"/>
        </w:rPr>
        <w:t>ONB. The</w:t>
      </w:r>
      <w:r w:rsidR="00105ED9">
        <w:rPr>
          <w:rFonts w:ascii="Arial" w:hAnsi="Arial" w:cs="Arial"/>
          <w:sz w:val="24"/>
        </w:rPr>
        <w:t xml:space="preserve"> claim was rebuked by the L</w:t>
      </w:r>
      <w:r w:rsidR="00C011B4">
        <w:rPr>
          <w:rFonts w:ascii="Arial" w:hAnsi="Arial" w:cs="Arial"/>
          <w:sz w:val="24"/>
        </w:rPr>
        <w:t>P</w:t>
      </w:r>
      <w:r w:rsidR="00105ED9">
        <w:rPr>
          <w:rFonts w:ascii="Arial" w:hAnsi="Arial" w:cs="Arial"/>
          <w:sz w:val="24"/>
        </w:rPr>
        <w:t>A</w:t>
      </w:r>
      <w:r w:rsidR="00C011B4">
        <w:rPr>
          <w:rFonts w:ascii="Arial" w:hAnsi="Arial" w:cs="Arial"/>
          <w:sz w:val="24"/>
        </w:rPr>
        <w:t xml:space="preserve"> </w:t>
      </w:r>
      <w:r w:rsidR="001E2714">
        <w:rPr>
          <w:rFonts w:ascii="Arial" w:hAnsi="Arial" w:cs="Arial"/>
          <w:sz w:val="24"/>
        </w:rPr>
        <w:t>as being false and so was not</w:t>
      </w:r>
      <w:r w:rsidR="00C011B4">
        <w:rPr>
          <w:rFonts w:ascii="Arial" w:hAnsi="Arial" w:cs="Arial"/>
          <w:sz w:val="24"/>
        </w:rPr>
        <w:t xml:space="preserve"> subject to </w:t>
      </w:r>
      <w:r w:rsidR="001E2714">
        <w:rPr>
          <w:rFonts w:ascii="Arial" w:hAnsi="Arial" w:cs="Arial"/>
          <w:sz w:val="24"/>
        </w:rPr>
        <w:t>the separate planning scrutiny given to an AONB</w:t>
      </w:r>
      <w:r w:rsidR="00105ED9">
        <w:rPr>
          <w:rFonts w:ascii="Arial" w:hAnsi="Arial" w:cs="Arial"/>
          <w:sz w:val="24"/>
        </w:rPr>
        <w:t xml:space="preserve"> </w:t>
      </w:r>
      <w:r w:rsidR="006A4CDF">
        <w:rPr>
          <w:rFonts w:ascii="Arial" w:hAnsi="Arial" w:cs="Arial"/>
          <w:sz w:val="24"/>
        </w:rPr>
        <w:t>(Swansea Council, 2018).</w:t>
      </w:r>
    </w:p>
    <w:p w:rsidR="004D17FA" w:rsidRDefault="004D17FA" w:rsidP="00533F74">
      <w:pPr>
        <w:spacing w:line="360" w:lineRule="auto"/>
        <w:jc w:val="both"/>
        <w:rPr>
          <w:rFonts w:ascii="Arial" w:hAnsi="Arial" w:cs="Arial"/>
          <w:sz w:val="24"/>
        </w:rPr>
      </w:pPr>
      <w:r>
        <w:rPr>
          <w:rFonts w:ascii="Arial" w:hAnsi="Arial" w:cs="Arial"/>
          <w:sz w:val="24"/>
        </w:rPr>
        <w:t>Finally</w:t>
      </w:r>
      <w:r w:rsidR="004B7172">
        <w:rPr>
          <w:rFonts w:ascii="Arial" w:hAnsi="Arial" w:cs="Arial"/>
          <w:sz w:val="24"/>
        </w:rPr>
        <w:t>,</w:t>
      </w:r>
      <w:r>
        <w:rPr>
          <w:rFonts w:ascii="Arial" w:hAnsi="Arial" w:cs="Arial"/>
          <w:sz w:val="24"/>
        </w:rPr>
        <w:t xml:space="preserve"> a </w:t>
      </w:r>
      <w:r w:rsidR="005A4EEC">
        <w:rPr>
          <w:rFonts w:ascii="Arial" w:hAnsi="Arial" w:cs="Arial"/>
          <w:sz w:val="24"/>
        </w:rPr>
        <w:t>Mr Adam Tilt was concerned regarding the replacement</w:t>
      </w:r>
      <w:r w:rsidR="00236690">
        <w:rPr>
          <w:rFonts w:ascii="Arial" w:hAnsi="Arial" w:cs="Arial"/>
          <w:sz w:val="24"/>
        </w:rPr>
        <w:t xml:space="preserve"> </w:t>
      </w:r>
      <w:r w:rsidR="005A4EEC">
        <w:rPr>
          <w:rFonts w:ascii="Arial" w:hAnsi="Arial" w:cs="Arial"/>
          <w:sz w:val="24"/>
        </w:rPr>
        <w:t xml:space="preserve">roosting </w:t>
      </w:r>
      <w:r w:rsidR="00236690">
        <w:rPr>
          <w:rFonts w:ascii="Arial" w:hAnsi="Arial" w:cs="Arial"/>
          <w:sz w:val="24"/>
        </w:rPr>
        <w:t xml:space="preserve">ledges </w:t>
      </w:r>
      <w:r w:rsidR="00B107DB">
        <w:rPr>
          <w:rFonts w:ascii="Arial" w:hAnsi="Arial" w:cs="Arial"/>
          <w:sz w:val="24"/>
        </w:rPr>
        <w:t xml:space="preserve">built </w:t>
      </w:r>
      <w:r w:rsidR="005A4EEC">
        <w:rPr>
          <w:rFonts w:ascii="Arial" w:hAnsi="Arial" w:cs="Arial"/>
          <w:sz w:val="24"/>
        </w:rPr>
        <w:t>for use by the resident kittiwake colony. These new ledges were noted</w:t>
      </w:r>
      <w:r w:rsidR="00DE5D42">
        <w:rPr>
          <w:rFonts w:ascii="Arial" w:hAnsi="Arial" w:cs="Arial"/>
          <w:sz w:val="24"/>
        </w:rPr>
        <w:t xml:space="preserve"> as being of a very </w:t>
      </w:r>
      <w:r w:rsidR="005A4EEC">
        <w:rPr>
          <w:rFonts w:ascii="Arial" w:hAnsi="Arial" w:cs="Arial"/>
          <w:sz w:val="24"/>
        </w:rPr>
        <w:t xml:space="preserve">basic </w:t>
      </w:r>
      <w:r w:rsidR="00DE5D42">
        <w:rPr>
          <w:rFonts w:ascii="Arial" w:hAnsi="Arial" w:cs="Arial"/>
          <w:sz w:val="24"/>
        </w:rPr>
        <w:t>design and</w:t>
      </w:r>
      <w:r w:rsidR="009E38E8">
        <w:rPr>
          <w:rFonts w:ascii="Arial" w:hAnsi="Arial" w:cs="Arial"/>
          <w:sz w:val="24"/>
        </w:rPr>
        <w:t xml:space="preserve"> as such were deemed</w:t>
      </w:r>
      <w:r w:rsidR="00DE5D42">
        <w:rPr>
          <w:rFonts w:ascii="Arial" w:hAnsi="Arial" w:cs="Arial"/>
          <w:sz w:val="24"/>
        </w:rPr>
        <w:t xml:space="preserve"> </w:t>
      </w:r>
      <w:r w:rsidR="005A4EEC">
        <w:rPr>
          <w:rFonts w:ascii="Arial" w:hAnsi="Arial" w:cs="Arial"/>
          <w:sz w:val="24"/>
        </w:rPr>
        <w:t>inadequate</w:t>
      </w:r>
      <w:r w:rsidR="00B107DB">
        <w:rPr>
          <w:rFonts w:ascii="Arial" w:hAnsi="Arial" w:cs="Arial"/>
          <w:sz w:val="24"/>
        </w:rPr>
        <w:t xml:space="preserve"> mitigation </w:t>
      </w:r>
      <w:r w:rsidR="00DE5D42">
        <w:rPr>
          <w:rFonts w:ascii="Arial" w:hAnsi="Arial" w:cs="Arial"/>
          <w:sz w:val="24"/>
        </w:rPr>
        <w:t xml:space="preserve">for </w:t>
      </w:r>
      <w:r w:rsidR="005A4EEC">
        <w:rPr>
          <w:rFonts w:ascii="Arial" w:hAnsi="Arial" w:cs="Arial"/>
          <w:sz w:val="24"/>
        </w:rPr>
        <w:t>the loss o</w:t>
      </w:r>
      <w:r w:rsidR="009E38E8">
        <w:rPr>
          <w:rFonts w:ascii="Arial" w:hAnsi="Arial" w:cs="Arial"/>
          <w:sz w:val="24"/>
        </w:rPr>
        <w:t>f former roosting habitat that existed prior to</w:t>
      </w:r>
      <w:r w:rsidR="005A4EEC">
        <w:rPr>
          <w:rFonts w:ascii="Arial" w:hAnsi="Arial" w:cs="Arial"/>
          <w:sz w:val="24"/>
        </w:rPr>
        <w:t xml:space="preserve"> renovation</w:t>
      </w:r>
      <w:r w:rsidR="004F053A">
        <w:rPr>
          <w:rFonts w:ascii="Arial" w:hAnsi="Arial" w:cs="Arial"/>
          <w:sz w:val="24"/>
        </w:rPr>
        <w:t xml:space="preserve">. To add to </w:t>
      </w:r>
      <w:r w:rsidR="000F65CB">
        <w:rPr>
          <w:rFonts w:ascii="Arial" w:hAnsi="Arial" w:cs="Arial"/>
          <w:sz w:val="24"/>
        </w:rPr>
        <w:t>this,</w:t>
      </w:r>
      <w:r w:rsidR="004F053A">
        <w:rPr>
          <w:rFonts w:ascii="Arial" w:hAnsi="Arial" w:cs="Arial"/>
          <w:sz w:val="24"/>
        </w:rPr>
        <w:t xml:space="preserve"> it was said th</w:t>
      </w:r>
      <w:r w:rsidR="000F65CB">
        <w:rPr>
          <w:rFonts w:ascii="Arial" w:hAnsi="Arial" w:cs="Arial"/>
          <w:sz w:val="24"/>
        </w:rPr>
        <w:t xml:space="preserve">at the design chosen had not been </w:t>
      </w:r>
      <w:r w:rsidR="00236690">
        <w:rPr>
          <w:rFonts w:ascii="Arial" w:hAnsi="Arial" w:cs="Arial"/>
          <w:sz w:val="24"/>
        </w:rPr>
        <w:t xml:space="preserve">trialled </w:t>
      </w:r>
      <w:r w:rsidR="000F65CB">
        <w:rPr>
          <w:rFonts w:ascii="Arial" w:hAnsi="Arial" w:cs="Arial"/>
          <w:sz w:val="24"/>
        </w:rPr>
        <w:t>previously</w:t>
      </w:r>
      <w:r w:rsidR="009E38E8">
        <w:rPr>
          <w:rFonts w:ascii="Arial" w:hAnsi="Arial" w:cs="Arial"/>
          <w:sz w:val="24"/>
        </w:rPr>
        <w:t>, so</w:t>
      </w:r>
      <w:r w:rsidR="000F65CB">
        <w:rPr>
          <w:rFonts w:ascii="Arial" w:hAnsi="Arial" w:cs="Arial"/>
          <w:sz w:val="24"/>
        </w:rPr>
        <w:t xml:space="preserve"> </w:t>
      </w:r>
      <w:r w:rsidR="009E38E8">
        <w:rPr>
          <w:rFonts w:ascii="Arial" w:hAnsi="Arial" w:cs="Arial"/>
          <w:sz w:val="24"/>
        </w:rPr>
        <w:t>there was no case study to indicate</w:t>
      </w:r>
      <w:r w:rsidR="000F65CB">
        <w:rPr>
          <w:rFonts w:ascii="Arial" w:hAnsi="Arial" w:cs="Arial"/>
          <w:sz w:val="24"/>
        </w:rPr>
        <w:t xml:space="preserve"> as to the suitability of</w:t>
      </w:r>
      <w:r w:rsidR="00236690">
        <w:rPr>
          <w:rFonts w:ascii="Arial" w:hAnsi="Arial" w:cs="Arial"/>
          <w:sz w:val="24"/>
        </w:rPr>
        <w:t xml:space="preserve"> </w:t>
      </w:r>
      <w:r w:rsidR="00AF0948">
        <w:rPr>
          <w:rFonts w:ascii="Arial" w:hAnsi="Arial" w:cs="Arial"/>
          <w:sz w:val="24"/>
        </w:rPr>
        <w:t>l</w:t>
      </w:r>
      <w:r w:rsidR="000F65CB">
        <w:rPr>
          <w:rFonts w:ascii="Arial" w:hAnsi="Arial" w:cs="Arial"/>
          <w:sz w:val="24"/>
        </w:rPr>
        <w:t>edge width</w:t>
      </w:r>
      <w:r w:rsidR="00AF0948">
        <w:rPr>
          <w:rFonts w:ascii="Arial" w:hAnsi="Arial" w:cs="Arial"/>
          <w:sz w:val="24"/>
        </w:rPr>
        <w:t xml:space="preserve"> and</w:t>
      </w:r>
      <w:r w:rsidR="006A4CDF">
        <w:rPr>
          <w:rFonts w:ascii="Arial" w:hAnsi="Arial" w:cs="Arial"/>
          <w:sz w:val="24"/>
        </w:rPr>
        <w:t xml:space="preserve"> </w:t>
      </w:r>
      <w:r w:rsidR="00236690">
        <w:rPr>
          <w:rFonts w:ascii="Arial" w:hAnsi="Arial" w:cs="Arial"/>
          <w:sz w:val="24"/>
        </w:rPr>
        <w:t>ma</w:t>
      </w:r>
      <w:r w:rsidR="000F65CB">
        <w:rPr>
          <w:rFonts w:ascii="Arial" w:hAnsi="Arial" w:cs="Arial"/>
          <w:sz w:val="24"/>
        </w:rPr>
        <w:t>terials used</w:t>
      </w:r>
      <w:r w:rsidR="006A4CDF">
        <w:rPr>
          <w:rFonts w:ascii="Arial" w:hAnsi="Arial" w:cs="Arial"/>
          <w:sz w:val="24"/>
        </w:rPr>
        <w:t xml:space="preserve"> (Tilt, 2011)</w:t>
      </w:r>
      <w:r w:rsidR="00236690">
        <w:rPr>
          <w:rFonts w:ascii="Arial" w:hAnsi="Arial" w:cs="Arial"/>
          <w:sz w:val="24"/>
        </w:rPr>
        <w:t xml:space="preserve">. </w:t>
      </w:r>
    </w:p>
    <w:p w:rsidR="00F01994" w:rsidRPr="00933D19" w:rsidRDefault="00B107DB" w:rsidP="00933D19">
      <w:pPr>
        <w:rPr>
          <w:rFonts w:ascii="AcadEref" w:hAnsi="AcadEref"/>
          <w:sz w:val="32"/>
        </w:rPr>
      </w:pPr>
      <w:r>
        <w:rPr>
          <w:noProof/>
          <w:lang w:eastAsia="en-GB"/>
        </w:rPr>
        <w:lastRenderedPageBreak/>
        <mc:AlternateContent>
          <mc:Choice Requires="wps">
            <w:drawing>
              <wp:anchor distT="0" distB="0" distL="114300" distR="114300" simplePos="0" relativeHeight="251692032" behindDoc="0" locked="0" layoutInCell="1" allowOverlap="1" wp14:anchorId="37AFD8BB" wp14:editId="701A3DFF">
                <wp:simplePos x="0" y="0"/>
                <wp:positionH relativeFrom="margin">
                  <wp:posOffset>3063240</wp:posOffset>
                </wp:positionH>
                <wp:positionV relativeFrom="paragraph">
                  <wp:posOffset>2194560</wp:posOffset>
                </wp:positionV>
                <wp:extent cx="2857500" cy="6858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857500" cy="685800"/>
                        </a:xfrm>
                        <a:prstGeom prst="rect">
                          <a:avLst/>
                        </a:prstGeom>
                        <a:solidFill>
                          <a:prstClr val="white"/>
                        </a:solidFill>
                        <a:ln>
                          <a:noFill/>
                        </a:ln>
                      </wps:spPr>
                      <wps:txbx>
                        <w:txbxContent>
                          <w:p w:rsidR="00AA0C38" w:rsidRPr="00976D26" w:rsidRDefault="00AA0C38" w:rsidP="00976D26">
                            <w:pPr>
                              <w:pStyle w:val="Caption"/>
                              <w:spacing w:line="360" w:lineRule="auto"/>
                              <w:jc w:val="both"/>
                              <w:rPr>
                                <w:rFonts w:ascii="Arial" w:hAnsi="Arial" w:cs="Arial"/>
                                <w:i w:val="0"/>
                                <w:noProof/>
                                <w:sz w:val="22"/>
                              </w:rPr>
                            </w:pPr>
                            <w:bookmarkStart w:id="30" w:name="_Toc38578046"/>
                            <w:r w:rsidRPr="00976D26">
                              <w:rPr>
                                <w:rFonts w:ascii="Arial" w:hAnsi="Arial" w:cs="Arial"/>
                                <w:i w:val="0"/>
                                <w:sz w:val="22"/>
                              </w:rPr>
                              <w:t xml:space="preserve">Figure </w:t>
                            </w:r>
                            <w:r w:rsidRPr="00976D26">
                              <w:rPr>
                                <w:rFonts w:ascii="Arial" w:hAnsi="Arial" w:cs="Arial"/>
                                <w:i w:val="0"/>
                                <w:sz w:val="22"/>
                              </w:rPr>
                              <w:fldChar w:fldCharType="begin"/>
                            </w:r>
                            <w:r w:rsidRPr="00976D26">
                              <w:rPr>
                                <w:rFonts w:ascii="Arial" w:hAnsi="Arial" w:cs="Arial"/>
                                <w:i w:val="0"/>
                                <w:sz w:val="22"/>
                              </w:rPr>
                              <w:instrText xml:space="preserve"> SEQ Figure \* ARABIC </w:instrText>
                            </w:r>
                            <w:r w:rsidRPr="00976D26">
                              <w:rPr>
                                <w:rFonts w:ascii="Arial" w:hAnsi="Arial" w:cs="Arial"/>
                                <w:i w:val="0"/>
                                <w:sz w:val="22"/>
                              </w:rPr>
                              <w:fldChar w:fldCharType="separate"/>
                            </w:r>
                            <w:r>
                              <w:rPr>
                                <w:rFonts w:ascii="Arial" w:hAnsi="Arial" w:cs="Arial"/>
                                <w:i w:val="0"/>
                                <w:noProof/>
                                <w:sz w:val="22"/>
                              </w:rPr>
                              <w:t>6</w:t>
                            </w:r>
                            <w:r w:rsidRPr="00976D26">
                              <w:rPr>
                                <w:rFonts w:ascii="Arial" w:hAnsi="Arial" w:cs="Arial"/>
                                <w:i w:val="0"/>
                                <w:sz w:val="22"/>
                              </w:rPr>
                              <w:fldChar w:fldCharType="end"/>
                            </w:r>
                            <w:r w:rsidRPr="00976D26">
                              <w:rPr>
                                <w:rFonts w:ascii="Arial" w:hAnsi="Arial" w:cs="Arial"/>
                                <w:i w:val="0"/>
                                <w:sz w:val="22"/>
                              </w:rPr>
                              <w:t>: The former ledges of the old pier structure that had been utilised by the kittiwake colony (</w:t>
                            </w:r>
                            <w:proofErr w:type="spellStart"/>
                            <w:r w:rsidRPr="00976D26">
                              <w:rPr>
                                <w:rFonts w:ascii="Arial" w:hAnsi="Arial" w:cs="Arial"/>
                                <w:i w:val="0"/>
                                <w:sz w:val="22"/>
                              </w:rPr>
                              <w:t>Rissa</w:t>
                            </w:r>
                            <w:proofErr w:type="spellEnd"/>
                            <w:r w:rsidRPr="00976D26">
                              <w:rPr>
                                <w:rFonts w:ascii="Arial" w:hAnsi="Arial" w:cs="Arial"/>
                                <w:i w:val="0"/>
                                <w:sz w:val="22"/>
                              </w:rPr>
                              <w:t xml:space="preserve"> </w:t>
                            </w:r>
                            <w:proofErr w:type="spellStart"/>
                            <w:r w:rsidRPr="00976D26">
                              <w:rPr>
                                <w:rFonts w:ascii="Arial" w:hAnsi="Arial" w:cs="Arial"/>
                                <w:i w:val="0"/>
                                <w:sz w:val="22"/>
                              </w:rPr>
                              <w:t>tridactyla</w:t>
                            </w:r>
                            <w:proofErr w:type="spellEnd"/>
                            <w:r w:rsidRPr="00976D26">
                              <w:rPr>
                                <w:rFonts w:ascii="Arial" w:hAnsi="Arial" w:cs="Arial"/>
                                <w:i w:val="0"/>
                                <w:sz w:val="22"/>
                              </w:rPr>
                              <w:t>) (EDP, 2010a).</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FD8BB" id="Text Box 21" o:spid="_x0000_s1032" type="#_x0000_t202" style="position:absolute;margin-left:241.2pt;margin-top:172.8pt;width:225pt;height:5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u+8LwIAAGkEAAAOAAAAZHJzL2Uyb0RvYy54bWysVMGO2yAQvVfqPyDujZNISaMozirNKlWl&#10;aHelzWrPBEOMBAwFEjv9+g7Yzrbbnqpe8DAzDLz3Zry6a40mF+GDAlvSyWhMibAcKmVPJX057D4t&#10;KAmR2YppsKKkVxHo3frjh1XjlmIKNehKeIJFbFg2rqR1jG5ZFIHXwrAwAicsBiV4wyJu/amoPGuw&#10;utHFdDyeFw34ynngIgT03ndBus71pRQ8PkoZRCS6pPi2mFef12Nai/WKLU+euVrx/hnsH15hmLJ4&#10;6a3UPYuMnL36o5RR3EMAGUccTAFSKi4yBkQzGb9D81wzJzIWJCe4G03h/5XlD5cnT1RV0umEEssM&#10;anQQbSRfoCXoQn4aF5aY9uwwMbboR50Hf0Bngt1Kb9IXARGMI9PXG7upGkfndDH7PBtjiGNsvpgt&#10;0Mbyxdtp50P8KsCQZJTUo3qZVHbZh9ilDinpsgBaVTulddqkwFZ7cmGodFOrKPriv2Vpm3ItpFNd&#10;weQpEsQOSrJie2wzJfMB5hGqK6L30PVPcHyn8L49C/GJeWwYRIVDEB9xkRqakkJvUVKD//E3f8pH&#10;HTFKSYMNWNLw/cy8oER/s6hw6tbB8INxHAx7NltApCgaviabeMBHPZjSg3nF2dikWzDELMe7ShoH&#10;cxu7McDZ4mKzyUnYk47FvX12PJUeeD20r8y7XpWIej7A0Jps+U6cLrdjeXOOIFVWLvHasdjTjf2c&#10;te9nLw3Mr/uc9faHWP8EAAD//wMAUEsDBBQABgAIAAAAIQAIiu0j4AAAAAsBAAAPAAAAZHJzL2Rv&#10;d25yZXYueG1sTI/BTsMwDIbvSLxDZCQuiKW0XbV1TSfY4DYOG9POWWPaisapknTt3p7sBEf7//T7&#10;c7GedMcuaF1rSMDLLAKGVBnVUi3g+PXxvADmvCQlO0Mo4IoO1uX9XSFzZUba4+XgaxZKyOVSQON9&#10;n3Puqga1dDPTI4Xs21gtfRhtzZWVYyjXHY+jKONathQuNLLHTYPVz2HQArKtHcY9bZ62x/ed/Ozr&#10;+PR2PQnx+DC9roB5nPwfDDf9oA5lcDqbgZRjnYB0EacBFZCk8wxYIJbJbXMO0TzJgJcF//9D+QsA&#10;AP//AwBQSwECLQAUAAYACAAAACEAtoM4kv4AAADhAQAAEwAAAAAAAAAAAAAAAAAAAAAAW0NvbnRl&#10;bnRfVHlwZXNdLnhtbFBLAQItABQABgAIAAAAIQA4/SH/1gAAAJQBAAALAAAAAAAAAAAAAAAAAC8B&#10;AABfcmVscy8ucmVsc1BLAQItABQABgAIAAAAIQCsXu+8LwIAAGkEAAAOAAAAAAAAAAAAAAAAAC4C&#10;AABkcnMvZTJvRG9jLnhtbFBLAQItABQABgAIAAAAIQAIiu0j4AAAAAsBAAAPAAAAAAAAAAAAAAAA&#10;AIkEAABkcnMvZG93bnJldi54bWxQSwUGAAAAAAQABADzAAAAlgUAAAAA&#10;" stroked="f">
                <v:textbox inset="0,0,0,0">
                  <w:txbxContent>
                    <w:p w:rsidR="00AA0C38" w:rsidRPr="00976D26" w:rsidRDefault="00AA0C38" w:rsidP="00976D26">
                      <w:pPr>
                        <w:pStyle w:val="Caption"/>
                        <w:spacing w:line="360" w:lineRule="auto"/>
                        <w:jc w:val="both"/>
                        <w:rPr>
                          <w:rFonts w:ascii="Arial" w:hAnsi="Arial" w:cs="Arial"/>
                          <w:i w:val="0"/>
                          <w:noProof/>
                          <w:sz w:val="22"/>
                        </w:rPr>
                      </w:pPr>
                      <w:bookmarkStart w:id="31" w:name="_Toc38578046"/>
                      <w:r w:rsidRPr="00976D26">
                        <w:rPr>
                          <w:rFonts w:ascii="Arial" w:hAnsi="Arial" w:cs="Arial"/>
                          <w:i w:val="0"/>
                          <w:sz w:val="22"/>
                        </w:rPr>
                        <w:t xml:space="preserve">Figure </w:t>
                      </w:r>
                      <w:r w:rsidRPr="00976D26">
                        <w:rPr>
                          <w:rFonts w:ascii="Arial" w:hAnsi="Arial" w:cs="Arial"/>
                          <w:i w:val="0"/>
                          <w:sz w:val="22"/>
                        </w:rPr>
                        <w:fldChar w:fldCharType="begin"/>
                      </w:r>
                      <w:r w:rsidRPr="00976D26">
                        <w:rPr>
                          <w:rFonts w:ascii="Arial" w:hAnsi="Arial" w:cs="Arial"/>
                          <w:i w:val="0"/>
                          <w:sz w:val="22"/>
                        </w:rPr>
                        <w:instrText xml:space="preserve"> SEQ Figure \* ARABIC </w:instrText>
                      </w:r>
                      <w:r w:rsidRPr="00976D26">
                        <w:rPr>
                          <w:rFonts w:ascii="Arial" w:hAnsi="Arial" w:cs="Arial"/>
                          <w:i w:val="0"/>
                          <w:sz w:val="22"/>
                        </w:rPr>
                        <w:fldChar w:fldCharType="separate"/>
                      </w:r>
                      <w:r>
                        <w:rPr>
                          <w:rFonts w:ascii="Arial" w:hAnsi="Arial" w:cs="Arial"/>
                          <w:i w:val="0"/>
                          <w:noProof/>
                          <w:sz w:val="22"/>
                        </w:rPr>
                        <w:t>6</w:t>
                      </w:r>
                      <w:r w:rsidRPr="00976D26">
                        <w:rPr>
                          <w:rFonts w:ascii="Arial" w:hAnsi="Arial" w:cs="Arial"/>
                          <w:i w:val="0"/>
                          <w:sz w:val="22"/>
                        </w:rPr>
                        <w:fldChar w:fldCharType="end"/>
                      </w:r>
                      <w:r w:rsidRPr="00976D26">
                        <w:rPr>
                          <w:rFonts w:ascii="Arial" w:hAnsi="Arial" w:cs="Arial"/>
                          <w:i w:val="0"/>
                          <w:sz w:val="22"/>
                        </w:rPr>
                        <w:t>: The former ledges of the old pier structure that had been utilised by the kittiwake colony (</w:t>
                      </w:r>
                      <w:proofErr w:type="spellStart"/>
                      <w:r w:rsidRPr="00976D26">
                        <w:rPr>
                          <w:rFonts w:ascii="Arial" w:hAnsi="Arial" w:cs="Arial"/>
                          <w:i w:val="0"/>
                          <w:sz w:val="22"/>
                        </w:rPr>
                        <w:t>Rissa</w:t>
                      </w:r>
                      <w:proofErr w:type="spellEnd"/>
                      <w:r w:rsidRPr="00976D26">
                        <w:rPr>
                          <w:rFonts w:ascii="Arial" w:hAnsi="Arial" w:cs="Arial"/>
                          <w:i w:val="0"/>
                          <w:sz w:val="22"/>
                        </w:rPr>
                        <w:t xml:space="preserve"> </w:t>
                      </w:r>
                      <w:proofErr w:type="spellStart"/>
                      <w:r w:rsidRPr="00976D26">
                        <w:rPr>
                          <w:rFonts w:ascii="Arial" w:hAnsi="Arial" w:cs="Arial"/>
                          <w:i w:val="0"/>
                          <w:sz w:val="22"/>
                        </w:rPr>
                        <w:t>tridactyla</w:t>
                      </w:r>
                      <w:proofErr w:type="spellEnd"/>
                      <w:r w:rsidRPr="00976D26">
                        <w:rPr>
                          <w:rFonts w:ascii="Arial" w:hAnsi="Arial" w:cs="Arial"/>
                          <w:i w:val="0"/>
                          <w:sz w:val="22"/>
                        </w:rPr>
                        <w:t>) (EDP, 2010a).</w:t>
                      </w:r>
                      <w:bookmarkEnd w:id="31"/>
                    </w:p>
                  </w:txbxContent>
                </v:textbox>
                <w10:wrap type="square" anchorx="margin"/>
              </v:shape>
            </w:pict>
          </mc:Fallback>
        </mc:AlternateContent>
      </w:r>
      <w:r>
        <w:rPr>
          <w:noProof/>
          <w:lang w:eastAsia="en-GB"/>
        </w:rPr>
        <mc:AlternateContent>
          <mc:Choice Requires="wps">
            <w:drawing>
              <wp:anchor distT="0" distB="0" distL="114300" distR="114300" simplePos="0" relativeHeight="251694080" behindDoc="0" locked="0" layoutInCell="1" allowOverlap="1" wp14:anchorId="39C94517" wp14:editId="796C5B18">
                <wp:simplePos x="0" y="0"/>
                <wp:positionH relativeFrom="margin">
                  <wp:posOffset>-99060</wp:posOffset>
                </wp:positionH>
                <wp:positionV relativeFrom="paragraph">
                  <wp:posOffset>2186940</wp:posOffset>
                </wp:positionV>
                <wp:extent cx="3020695" cy="670560"/>
                <wp:effectExtent l="0" t="0" r="8255" b="0"/>
                <wp:wrapSquare wrapText="bothSides"/>
                <wp:docPr id="22" name="Text Box 22"/>
                <wp:cNvGraphicFramePr/>
                <a:graphic xmlns:a="http://schemas.openxmlformats.org/drawingml/2006/main">
                  <a:graphicData uri="http://schemas.microsoft.com/office/word/2010/wordprocessingShape">
                    <wps:wsp>
                      <wps:cNvSpPr txBox="1"/>
                      <wps:spPr>
                        <a:xfrm>
                          <a:off x="0" y="0"/>
                          <a:ext cx="3020695" cy="670560"/>
                        </a:xfrm>
                        <a:prstGeom prst="rect">
                          <a:avLst/>
                        </a:prstGeom>
                        <a:solidFill>
                          <a:prstClr val="white"/>
                        </a:solidFill>
                        <a:ln>
                          <a:noFill/>
                        </a:ln>
                      </wps:spPr>
                      <wps:txbx>
                        <w:txbxContent>
                          <w:p w:rsidR="00AA0C38" w:rsidRPr="00976D26" w:rsidRDefault="00AA0C38" w:rsidP="00976D26">
                            <w:pPr>
                              <w:pStyle w:val="Caption"/>
                              <w:spacing w:line="360" w:lineRule="auto"/>
                              <w:jc w:val="both"/>
                              <w:rPr>
                                <w:rFonts w:ascii="Arial" w:hAnsi="Arial" w:cs="Arial"/>
                                <w:i w:val="0"/>
                                <w:noProof/>
                                <w:sz w:val="22"/>
                              </w:rPr>
                            </w:pPr>
                            <w:bookmarkStart w:id="32" w:name="_Toc38578047"/>
                            <w:r w:rsidRPr="00976D26">
                              <w:rPr>
                                <w:rFonts w:ascii="Arial" w:hAnsi="Arial" w:cs="Arial"/>
                                <w:i w:val="0"/>
                                <w:sz w:val="22"/>
                              </w:rPr>
                              <w:t xml:space="preserve">Figure </w:t>
                            </w:r>
                            <w:r w:rsidRPr="00976D26">
                              <w:rPr>
                                <w:rFonts w:ascii="Arial" w:hAnsi="Arial" w:cs="Arial"/>
                                <w:i w:val="0"/>
                                <w:sz w:val="22"/>
                              </w:rPr>
                              <w:fldChar w:fldCharType="begin"/>
                            </w:r>
                            <w:r w:rsidRPr="00976D26">
                              <w:rPr>
                                <w:rFonts w:ascii="Arial" w:hAnsi="Arial" w:cs="Arial"/>
                                <w:i w:val="0"/>
                                <w:sz w:val="22"/>
                              </w:rPr>
                              <w:instrText xml:space="preserve"> SEQ Figure \* ARABIC </w:instrText>
                            </w:r>
                            <w:r w:rsidRPr="00976D26">
                              <w:rPr>
                                <w:rFonts w:ascii="Arial" w:hAnsi="Arial" w:cs="Arial"/>
                                <w:i w:val="0"/>
                                <w:sz w:val="22"/>
                              </w:rPr>
                              <w:fldChar w:fldCharType="separate"/>
                            </w:r>
                            <w:r>
                              <w:rPr>
                                <w:rFonts w:ascii="Arial" w:hAnsi="Arial" w:cs="Arial"/>
                                <w:i w:val="0"/>
                                <w:noProof/>
                                <w:sz w:val="22"/>
                              </w:rPr>
                              <w:t>5</w:t>
                            </w:r>
                            <w:r w:rsidRPr="00976D26">
                              <w:rPr>
                                <w:rFonts w:ascii="Arial" w:hAnsi="Arial" w:cs="Arial"/>
                                <w:i w:val="0"/>
                                <w:sz w:val="22"/>
                              </w:rPr>
                              <w:fldChar w:fldCharType="end"/>
                            </w:r>
                            <w:r w:rsidRPr="00976D26">
                              <w:rPr>
                                <w:rFonts w:ascii="Arial" w:hAnsi="Arial" w:cs="Arial"/>
                                <w:i w:val="0"/>
                                <w:sz w:val="22"/>
                              </w:rPr>
                              <w:t xml:space="preserve">: </w:t>
                            </w:r>
                            <w:r>
                              <w:rPr>
                                <w:rFonts w:ascii="Arial" w:hAnsi="Arial" w:cs="Arial"/>
                                <w:i w:val="0"/>
                                <w:sz w:val="22"/>
                              </w:rPr>
                              <w:t xml:space="preserve">Basic wooden ledge structure constructed as mitigation for loss of roosting habitat shown in figure 6  </w:t>
                            </w:r>
                            <w:r w:rsidRPr="00976D26">
                              <w:rPr>
                                <w:rFonts w:ascii="Arial" w:hAnsi="Arial" w:cs="Arial"/>
                                <w:i w:val="0"/>
                                <w:noProof/>
                                <w:sz w:val="22"/>
                              </w:rPr>
                              <w:t>(Crutchley, 2013).</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94517" id="Text Box 22" o:spid="_x0000_s1033" type="#_x0000_t202" style="position:absolute;margin-left:-7.8pt;margin-top:172.2pt;width:237.85pt;height:52.8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UZ3NAIAAGkEAAAOAAAAZHJzL2Uyb0RvYy54bWysVFFv2yAQfp+0/4B4X+xkarpGcaosVaZJ&#10;UVspmfpMMMRIwDEgsbNfvwPH6dbtadoLPu6Og+/77jy/74wmJ+GDAlvR8aikRFgOtbKHin7brT98&#10;oiREZmumwYqKnkWg94v37+atm4kJNKBr4QkWsWHWuoo2MbpZUQTeCMPCCJywGJTgDYu49Yei9qzF&#10;6kYXk7KcFi342nngIgT0PvRBusj1pRQ8PkkZRCS6ovi2mFef131ai8WczQ6euUbxyzPYP7zCMGXx&#10;0mupBxYZOXr1RymjuIcAMo44mAKkVFxkDIhmXL5Bs22YExkLkhPclabw/8ryx9OzJ6qu6GRCiWUG&#10;NdqJLpLP0BF0IT+tCzNM2zpMjB36UefBH9CZYHfSm/RFQATjyPT5ym6qxtH5sZyU07sbSjjGprfl&#10;zTTTX7yedj7ELwIMSUZFPaqXSWWnTYj4EkwdUtJlAbSq10rrtEmBlfbkxFDptlFRpDfiid+ytE25&#10;FtKpPpw8RYLYQ0lW7PZdpuR2gLmH+ozoPfT9ExxfK7xvw0J8Zh4bBgHjEMQnXKSGtqJwsShpwP/4&#10;mz/lo44YpaTFBqxo+H5kXlCiv1pUOHXrYPjB2A+GPZoVINIxjpfj2cQDPurBlB7MC87GMt2CIWY5&#10;3lXROJir2I8BzhYXy2VOwp50LG7s1vFUeuB1170w7y6qRNTzEYbWZLM34vS5PcvLYwSpsnKJ157F&#10;C93Yz1mey+ylgfl1n7Ne/xCLnwAAAP//AwBQSwMEFAAGAAgAAAAhAAnTio/hAAAACwEAAA8AAABk&#10;cnMvZG93bnJldi54bWxMj8FOwzAMhu9IvENkJC5oSzq6CpWmE2xwg8PGtHPWeG21xqmSdO3ennBi&#10;N1v+9Pv7i9VkOnZB51tLEpK5AIZUWd1SLWH/8zl7AeaDIq06Syjhih5W5f1doXJtR9riZRdqFkPI&#10;50pCE0Kfc+6rBo3yc9sjxdvJOqNCXF3NtVNjDDcdXwiRcaNaih8a1eO6weq8G4yEbOOGcUvrp83+&#10;40t99/Xi8H49SPn4ML29Ags4hX8Y/vSjOpTR6WgH0p51EmbJMouohOc0TYFFIs1EAuwYh6UQwMuC&#10;33YofwEAAP//AwBQSwECLQAUAAYACAAAACEAtoM4kv4AAADhAQAAEwAAAAAAAAAAAAAAAAAAAAAA&#10;W0NvbnRlbnRfVHlwZXNdLnhtbFBLAQItABQABgAIAAAAIQA4/SH/1gAAAJQBAAALAAAAAAAAAAAA&#10;AAAAAC8BAABfcmVscy8ucmVsc1BLAQItABQABgAIAAAAIQClOUZ3NAIAAGkEAAAOAAAAAAAAAAAA&#10;AAAAAC4CAABkcnMvZTJvRG9jLnhtbFBLAQItABQABgAIAAAAIQAJ04qP4QAAAAsBAAAPAAAAAAAA&#10;AAAAAAAAAI4EAABkcnMvZG93bnJldi54bWxQSwUGAAAAAAQABADzAAAAnAUAAAAA&#10;" stroked="f">
                <v:textbox inset="0,0,0,0">
                  <w:txbxContent>
                    <w:p w:rsidR="00AA0C38" w:rsidRPr="00976D26" w:rsidRDefault="00AA0C38" w:rsidP="00976D26">
                      <w:pPr>
                        <w:pStyle w:val="Caption"/>
                        <w:spacing w:line="360" w:lineRule="auto"/>
                        <w:jc w:val="both"/>
                        <w:rPr>
                          <w:rFonts w:ascii="Arial" w:hAnsi="Arial" w:cs="Arial"/>
                          <w:i w:val="0"/>
                          <w:noProof/>
                          <w:sz w:val="22"/>
                        </w:rPr>
                      </w:pPr>
                      <w:bookmarkStart w:id="33" w:name="_Toc38578047"/>
                      <w:r w:rsidRPr="00976D26">
                        <w:rPr>
                          <w:rFonts w:ascii="Arial" w:hAnsi="Arial" w:cs="Arial"/>
                          <w:i w:val="0"/>
                          <w:sz w:val="22"/>
                        </w:rPr>
                        <w:t xml:space="preserve">Figure </w:t>
                      </w:r>
                      <w:r w:rsidRPr="00976D26">
                        <w:rPr>
                          <w:rFonts w:ascii="Arial" w:hAnsi="Arial" w:cs="Arial"/>
                          <w:i w:val="0"/>
                          <w:sz w:val="22"/>
                        </w:rPr>
                        <w:fldChar w:fldCharType="begin"/>
                      </w:r>
                      <w:r w:rsidRPr="00976D26">
                        <w:rPr>
                          <w:rFonts w:ascii="Arial" w:hAnsi="Arial" w:cs="Arial"/>
                          <w:i w:val="0"/>
                          <w:sz w:val="22"/>
                        </w:rPr>
                        <w:instrText xml:space="preserve"> SEQ Figure \* ARABIC </w:instrText>
                      </w:r>
                      <w:r w:rsidRPr="00976D26">
                        <w:rPr>
                          <w:rFonts w:ascii="Arial" w:hAnsi="Arial" w:cs="Arial"/>
                          <w:i w:val="0"/>
                          <w:sz w:val="22"/>
                        </w:rPr>
                        <w:fldChar w:fldCharType="separate"/>
                      </w:r>
                      <w:r>
                        <w:rPr>
                          <w:rFonts w:ascii="Arial" w:hAnsi="Arial" w:cs="Arial"/>
                          <w:i w:val="0"/>
                          <w:noProof/>
                          <w:sz w:val="22"/>
                        </w:rPr>
                        <w:t>5</w:t>
                      </w:r>
                      <w:r w:rsidRPr="00976D26">
                        <w:rPr>
                          <w:rFonts w:ascii="Arial" w:hAnsi="Arial" w:cs="Arial"/>
                          <w:i w:val="0"/>
                          <w:sz w:val="22"/>
                        </w:rPr>
                        <w:fldChar w:fldCharType="end"/>
                      </w:r>
                      <w:r w:rsidRPr="00976D26">
                        <w:rPr>
                          <w:rFonts w:ascii="Arial" w:hAnsi="Arial" w:cs="Arial"/>
                          <w:i w:val="0"/>
                          <w:sz w:val="22"/>
                        </w:rPr>
                        <w:t xml:space="preserve">: </w:t>
                      </w:r>
                      <w:r>
                        <w:rPr>
                          <w:rFonts w:ascii="Arial" w:hAnsi="Arial" w:cs="Arial"/>
                          <w:i w:val="0"/>
                          <w:sz w:val="22"/>
                        </w:rPr>
                        <w:t xml:space="preserve">Basic wooden ledge structure constructed as mitigation for loss of roosting habitat shown in figure 6  </w:t>
                      </w:r>
                      <w:r w:rsidRPr="00976D26">
                        <w:rPr>
                          <w:rFonts w:ascii="Arial" w:hAnsi="Arial" w:cs="Arial"/>
                          <w:i w:val="0"/>
                          <w:noProof/>
                          <w:sz w:val="22"/>
                        </w:rPr>
                        <w:t>(Crutchley, 2013).</w:t>
                      </w:r>
                      <w:bookmarkEnd w:id="33"/>
                    </w:p>
                  </w:txbxContent>
                </v:textbox>
                <w10:wrap type="square" anchorx="margin"/>
              </v:shape>
            </w:pict>
          </mc:Fallback>
        </mc:AlternateContent>
      </w:r>
      <w:r w:rsidR="00933D19">
        <w:rPr>
          <w:noProof/>
          <w:lang w:eastAsia="en-GB"/>
        </w:rPr>
        <w:drawing>
          <wp:anchor distT="0" distB="0" distL="114300" distR="114300" simplePos="0" relativeHeight="251689984" behindDoc="0" locked="0" layoutInCell="1" allowOverlap="1" wp14:anchorId="4CEF9C75" wp14:editId="1F520E58">
            <wp:simplePos x="0" y="0"/>
            <wp:positionH relativeFrom="margin">
              <wp:posOffset>-68580</wp:posOffset>
            </wp:positionH>
            <wp:positionV relativeFrom="paragraph">
              <wp:posOffset>0</wp:posOffset>
            </wp:positionV>
            <wp:extent cx="2926080" cy="2072640"/>
            <wp:effectExtent l="0" t="0" r="7620" b="3810"/>
            <wp:wrapSquare wrapText="bothSides"/>
            <wp:docPr id="2050" name="Picture 2" descr="Related image">
              <a:extLst xmlns:a="http://schemas.openxmlformats.org/drawingml/2006/main">
                <a:ext uri="{FF2B5EF4-FFF2-40B4-BE49-F238E27FC236}">
                  <a16:creationId xmlns:a16="http://schemas.microsoft.com/office/drawing/2014/main" id="{24787C12-0492-4E46-BC59-34FF70C27F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Related image">
                      <a:extLst>
                        <a:ext uri="{FF2B5EF4-FFF2-40B4-BE49-F238E27FC236}">
                          <a16:creationId xmlns:a16="http://schemas.microsoft.com/office/drawing/2014/main" id="{24787C12-0492-4E46-BC59-34FF70C27F65}"/>
                        </a:ext>
                      </a:extLst>
                    </pic:cNvPr>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5708"/>
                    <a:stretch/>
                  </pic:blipFill>
                  <pic:spPr bwMode="auto">
                    <a:xfrm>
                      <a:off x="0" y="0"/>
                      <a:ext cx="2926080" cy="2072640"/>
                    </a:xfrm>
                    <a:prstGeom prst="rect">
                      <a:avLst/>
                    </a:prstGeom>
                    <a:noFill/>
                    <a:extLst/>
                  </pic:spPr>
                </pic:pic>
              </a:graphicData>
            </a:graphic>
            <wp14:sizeRelH relativeFrom="page">
              <wp14:pctWidth>0</wp14:pctWidth>
            </wp14:sizeRelH>
            <wp14:sizeRelV relativeFrom="page">
              <wp14:pctHeight>0</wp14:pctHeight>
            </wp14:sizeRelV>
          </wp:anchor>
        </w:drawing>
      </w:r>
      <w:r w:rsidR="00F01994">
        <w:rPr>
          <w:noProof/>
          <w:lang w:eastAsia="en-GB"/>
        </w:rPr>
        <w:drawing>
          <wp:anchor distT="0" distB="0" distL="114300" distR="114300" simplePos="0" relativeHeight="251688960" behindDoc="0" locked="0" layoutInCell="1" allowOverlap="1" wp14:anchorId="29FD17A4" wp14:editId="6D80C7F7">
            <wp:simplePos x="0" y="0"/>
            <wp:positionH relativeFrom="margin">
              <wp:posOffset>3009900</wp:posOffset>
            </wp:positionH>
            <wp:positionV relativeFrom="paragraph">
              <wp:posOffset>0</wp:posOffset>
            </wp:positionV>
            <wp:extent cx="2796540" cy="2057400"/>
            <wp:effectExtent l="0" t="0" r="381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7226" t="22168" r="8930" b="13103"/>
                    <a:stretch/>
                  </pic:blipFill>
                  <pic:spPr bwMode="auto">
                    <a:xfrm>
                      <a:off x="0" y="0"/>
                      <a:ext cx="279654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41D28" w:rsidRPr="00136474" w:rsidRDefault="00445CD6" w:rsidP="00533F74">
      <w:pPr>
        <w:pStyle w:val="Heading2"/>
        <w:spacing w:line="360" w:lineRule="auto"/>
        <w:rPr>
          <w:rFonts w:ascii="Arial" w:hAnsi="Arial" w:cs="Arial"/>
          <w:sz w:val="32"/>
        </w:rPr>
      </w:pPr>
      <w:bookmarkStart w:id="34" w:name="_Toc38578035"/>
      <w:r>
        <w:rPr>
          <w:rFonts w:ascii="Arial" w:hAnsi="Arial" w:cs="Arial"/>
          <w:sz w:val="32"/>
        </w:rPr>
        <w:t>4.2</w:t>
      </w:r>
      <w:r w:rsidR="00D21900" w:rsidRPr="00136474">
        <w:rPr>
          <w:rFonts w:ascii="Arial" w:hAnsi="Arial" w:cs="Arial"/>
          <w:sz w:val="32"/>
        </w:rPr>
        <w:t xml:space="preserve"> </w:t>
      </w:r>
      <w:r w:rsidR="00A41D28" w:rsidRPr="00136474">
        <w:rPr>
          <w:rFonts w:ascii="Arial" w:hAnsi="Arial" w:cs="Arial"/>
          <w:sz w:val="32"/>
        </w:rPr>
        <w:t>Consultation &amp; use of Local Experts</w:t>
      </w:r>
      <w:bookmarkEnd w:id="34"/>
      <w:r w:rsidR="00A41D28" w:rsidRPr="00136474">
        <w:rPr>
          <w:rFonts w:ascii="Arial" w:hAnsi="Arial" w:cs="Arial"/>
          <w:sz w:val="32"/>
        </w:rPr>
        <w:t xml:space="preserve"> </w:t>
      </w:r>
    </w:p>
    <w:p w:rsidR="00A41D28" w:rsidRDefault="00CF3E16" w:rsidP="00533F74">
      <w:pPr>
        <w:spacing w:line="360" w:lineRule="auto"/>
        <w:jc w:val="both"/>
        <w:rPr>
          <w:rFonts w:ascii="Arial" w:hAnsi="Arial" w:cs="Arial"/>
          <w:sz w:val="24"/>
        </w:rPr>
      </w:pPr>
      <w:r>
        <w:rPr>
          <w:rFonts w:ascii="Arial" w:hAnsi="Arial" w:cs="Arial"/>
          <w:sz w:val="24"/>
        </w:rPr>
        <w:t xml:space="preserve">The consultation process comprised </w:t>
      </w:r>
      <w:r w:rsidR="003F34A1">
        <w:rPr>
          <w:rFonts w:ascii="Arial" w:hAnsi="Arial" w:cs="Arial"/>
          <w:sz w:val="24"/>
        </w:rPr>
        <w:t xml:space="preserve">38 consultees </w:t>
      </w:r>
      <w:r>
        <w:rPr>
          <w:rFonts w:ascii="Arial" w:hAnsi="Arial" w:cs="Arial"/>
          <w:sz w:val="24"/>
        </w:rPr>
        <w:t xml:space="preserve">that varied from </w:t>
      </w:r>
      <w:r w:rsidR="006C2758" w:rsidRPr="006C2758">
        <w:rPr>
          <w:rFonts w:ascii="Arial" w:hAnsi="Arial" w:cs="Arial"/>
          <w:sz w:val="24"/>
        </w:rPr>
        <w:t>busine</w:t>
      </w:r>
      <w:r>
        <w:rPr>
          <w:rFonts w:ascii="Arial" w:hAnsi="Arial" w:cs="Arial"/>
          <w:sz w:val="24"/>
        </w:rPr>
        <w:t>sses, clubs, trusts, societies to NGOs, Welsh Government, Countryside C</w:t>
      </w:r>
      <w:r w:rsidR="00DE7A02">
        <w:rPr>
          <w:rFonts w:ascii="Arial" w:hAnsi="Arial" w:cs="Arial"/>
          <w:sz w:val="24"/>
        </w:rPr>
        <w:t>ouncil for Wales</w:t>
      </w:r>
      <w:r>
        <w:rPr>
          <w:rFonts w:ascii="Arial" w:hAnsi="Arial" w:cs="Arial"/>
          <w:sz w:val="24"/>
        </w:rPr>
        <w:t>,</w:t>
      </w:r>
      <w:r w:rsidR="00DE7A02">
        <w:rPr>
          <w:rFonts w:ascii="Arial" w:hAnsi="Arial" w:cs="Arial"/>
          <w:sz w:val="24"/>
        </w:rPr>
        <w:t xml:space="preserve"> Environment Agency</w:t>
      </w:r>
      <w:r>
        <w:rPr>
          <w:rFonts w:ascii="Arial" w:hAnsi="Arial" w:cs="Arial"/>
          <w:sz w:val="24"/>
        </w:rPr>
        <w:t xml:space="preserve"> </w:t>
      </w:r>
      <w:r w:rsidR="00E13B6C">
        <w:rPr>
          <w:rFonts w:ascii="Arial" w:hAnsi="Arial" w:cs="Arial"/>
          <w:sz w:val="24"/>
        </w:rPr>
        <w:t>and</w:t>
      </w:r>
      <w:r w:rsidR="00DE7A02">
        <w:rPr>
          <w:rFonts w:ascii="Arial" w:hAnsi="Arial" w:cs="Arial"/>
          <w:sz w:val="24"/>
        </w:rPr>
        <w:t xml:space="preserve"> t</w:t>
      </w:r>
      <w:r w:rsidR="009E38E8">
        <w:rPr>
          <w:rFonts w:ascii="Arial" w:hAnsi="Arial" w:cs="Arial"/>
          <w:sz w:val="24"/>
        </w:rPr>
        <w:t>he LPA. Local tackle</w:t>
      </w:r>
      <w:r w:rsidR="00B107DB">
        <w:rPr>
          <w:rFonts w:ascii="Arial" w:hAnsi="Arial" w:cs="Arial"/>
          <w:sz w:val="24"/>
        </w:rPr>
        <w:t xml:space="preserve"> shop, </w:t>
      </w:r>
      <w:proofErr w:type="spellStart"/>
      <w:r w:rsidR="00B107DB">
        <w:rPr>
          <w:rFonts w:ascii="Arial" w:hAnsi="Arial" w:cs="Arial"/>
          <w:sz w:val="24"/>
        </w:rPr>
        <w:t>Basstastic</w:t>
      </w:r>
      <w:proofErr w:type="spellEnd"/>
      <w:r w:rsidR="00B107DB">
        <w:rPr>
          <w:rFonts w:ascii="Arial" w:hAnsi="Arial" w:cs="Arial"/>
          <w:sz w:val="24"/>
        </w:rPr>
        <w:t>, l</w:t>
      </w:r>
      <w:r w:rsidR="008F6594">
        <w:rPr>
          <w:rFonts w:ascii="Arial" w:hAnsi="Arial" w:cs="Arial"/>
          <w:sz w:val="24"/>
        </w:rPr>
        <w:t xml:space="preserve">ocated </w:t>
      </w:r>
      <w:r w:rsidR="00B107DB">
        <w:rPr>
          <w:rFonts w:ascii="Arial" w:hAnsi="Arial" w:cs="Arial"/>
          <w:sz w:val="24"/>
        </w:rPr>
        <w:t>at the entrance to the pier,</w:t>
      </w:r>
      <w:r w:rsidR="009E38E8">
        <w:rPr>
          <w:rFonts w:ascii="Arial" w:hAnsi="Arial" w:cs="Arial"/>
          <w:sz w:val="24"/>
        </w:rPr>
        <w:t xml:space="preserve"> was more than tolerant of </w:t>
      </w:r>
      <w:r w:rsidR="003F34A1">
        <w:rPr>
          <w:rFonts w:ascii="Arial" w:hAnsi="Arial" w:cs="Arial"/>
          <w:sz w:val="24"/>
        </w:rPr>
        <w:t>the disruption inflicted upon their business as a direct result of the renovation</w:t>
      </w:r>
      <w:r w:rsidR="006C2758" w:rsidRPr="006C2758">
        <w:rPr>
          <w:rFonts w:ascii="Arial" w:hAnsi="Arial" w:cs="Arial"/>
          <w:sz w:val="24"/>
        </w:rPr>
        <w:t xml:space="preserve"> process</w:t>
      </w:r>
      <w:r w:rsidR="00117670">
        <w:rPr>
          <w:rFonts w:ascii="Arial" w:hAnsi="Arial" w:cs="Arial"/>
          <w:sz w:val="24"/>
        </w:rPr>
        <w:t xml:space="preserve">. </w:t>
      </w:r>
      <w:r w:rsidR="00B107DB">
        <w:rPr>
          <w:rFonts w:ascii="Arial" w:hAnsi="Arial" w:cs="Arial"/>
          <w:sz w:val="24"/>
        </w:rPr>
        <w:t>This is despite a</w:t>
      </w:r>
      <w:r w:rsidR="00DE5D42">
        <w:rPr>
          <w:rFonts w:ascii="Arial" w:hAnsi="Arial" w:cs="Arial"/>
          <w:sz w:val="24"/>
        </w:rPr>
        <w:t xml:space="preserve"> decrease in revenue</w:t>
      </w:r>
      <w:r w:rsidR="00AA4727">
        <w:rPr>
          <w:rFonts w:ascii="Arial" w:hAnsi="Arial" w:cs="Arial"/>
          <w:sz w:val="24"/>
        </w:rPr>
        <w:t xml:space="preserve"> </w:t>
      </w:r>
      <w:r w:rsidR="00B107DB">
        <w:rPr>
          <w:rFonts w:ascii="Arial" w:hAnsi="Arial" w:cs="Arial"/>
          <w:sz w:val="24"/>
        </w:rPr>
        <w:t>attributable to</w:t>
      </w:r>
      <w:r w:rsidR="00DE5D42">
        <w:rPr>
          <w:rFonts w:ascii="Arial" w:hAnsi="Arial" w:cs="Arial"/>
          <w:sz w:val="24"/>
        </w:rPr>
        <w:t xml:space="preserve"> temporary exclusion of fishin</w:t>
      </w:r>
      <w:r w:rsidR="00B107DB">
        <w:rPr>
          <w:rFonts w:ascii="Arial" w:hAnsi="Arial" w:cs="Arial"/>
          <w:sz w:val="24"/>
        </w:rPr>
        <w:t>g on the pier during renovation</w:t>
      </w:r>
      <w:r w:rsidR="008F6594">
        <w:rPr>
          <w:rFonts w:ascii="Arial" w:hAnsi="Arial" w:cs="Arial"/>
          <w:sz w:val="24"/>
        </w:rPr>
        <w:t xml:space="preserve">. </w:t>
      </w:r>
    </w:p>
    <w:p w:rsidR="006C2758" w:rsidRDefault="003F34A1" w:rsidP="00533F74">
      <w:pPr>
        <w:spacing w:line="360" w:lineRule="auto"/>
        <w:jc w:val="both"/>
        <w:rPr>
          <w:rFonts w:ascii="Arial" w:hAnsi="Arial" w:cs="Arial"/>
          <w:sz w:val="24"/>
        </w:rPr>
      </w:pPr>
      <w:r>
        <w:rPr>
          <w:rFonts w:ascii="Arial" w:hAnsi="Arial" w:cs="Arial"/>
          <w:sz w:val="24"/>
        </w:rPr>
        <w:t xml:space="preserve">A commercial oyster farming company, </w:t>
      </w:r>
      <w:proofErr w:type="spellStart"/>
      <w:r w:rsidR="00AF0948">
        <w:rPr>
          <w:rFonts w:ascii="Arial" w:hAnsi="Arial" w:cs="Arial"/>
          <w:sz w:val="24"/>
        </w:rPr>
        <w:t>Deeplock</w:t>
      </w:r>
      <w:proofErr w:type="spellEnd"/>
      <w:r w:rsidR="00AF0948">
        <w:rPr>
          <w:rFonts w:ascii="Arial" w:hAnsi="Arial" w:cs="Arial"/>
          <w:sz w:val="24"/>
        </w:rPr>
        <w:t xml:space="preserve"> Ltd, that </w:t>
      </w:r>
      <w:r>
        <w:rPr>
          <w:rFonts w:ascii="Arial" w:hAnsi="Arial" w:cs="Arial"/>
          <w:sz w:val="24"/>
        </w:rPr>
        <w:t xml:space="preserve">operated </w:t>
      </w:r>
      <w:r w:rsidR="00E65279">
        <w:rPr>
          <w:rFonts w:ascii="Arial" w:hAnsi="Arial" w:cs="Arial"/>
          <w:sz w:val="24"/>
        </w:rPr>
        <w:t>adjacent</w:t>
      </w:r>
      <w:r w:rsidR="006C2758">
        <w:rPr>
          <w:rFonts w:ascii="Arial" w:hAnsi="Arial" w:cs="Arial"/>
          <w:sz w:val="24"/>
        </w:rPr>
        <w:t xml:space="preserve"> to t</w:t>
      </w:r>
      <w:r>
        <w:rPr>
          <w:rFonts w:ascii="Arial" w:hAnsi="Arial" w:cs="Arial"/>
          <w:sz w:val="24"/>
        </w:rPr>
        <w:t xml:space="preserve">he pier structure </w:t>
      </w:r>
      <w:r w:rsidR="006C2758">
        <w:rPr>
          <w:rFonts w:ascii="Arial" w:hAnsi="Arial" w:cs="Arial"/>
          <w:sz w:val="24"/>
        </w:rPr>
        <w:t>raised</w:t>
      </w:r>
      <w:r w:rsidR="00DE5D42">
        <w:rPr>
          <w:rFonts w:ascii="Arial" w:hAnsi="Arial" w:cs="Arial"/>
          <w:sz w:val="24"/>
        </w:rPr>
        <w:t xml:space="preserve"> questions as to the level of disruption development wo</w:t>
      </w:r>
      <w:r w:rsidR="00B107DB">
        <w:rPr>
          <w:rFonts w:ascii="Arial" w:hAnsi="Arial" w:cs="Arial"/>
          <w:sz w:val="24"/>
        </w:rPr>
        <w:t>uld inflict</w:t>
      </w:r>
      <w:r w:rsidR="00DE5D42">
        <w:rPr>
          <w:rFonts w:ascii="Arial" w:hAnsi="Arial" w:cs="Arial"/>
          <w:sz w:val="24"/>
        </w:rPr>
        <w:t xml:space="preserve">. In response to this, it was decided that </w:t>
      </w:r>
      <w:r w:rsidR="00105054">
        <w:rPr>
          <w:rFonts w:ascii="Arial" w:hAnsi="Arial" w:cs="Arial"/>
          <w:sz w:val="24"/>
        </w:rPr>
        <w:t xml:space="preserve">measures </w:t>
      </w:r>
      <w:r w:rsidR="00DE5D42">
        <w:rPr>
          <w:rFonts w:ascii="Arial" w:hAnsi="Arial" w:cs="Arial"/>
          <w:sz w:val="24"/>
        </w:rPr>
        <w:t xml:space="preserve">be taken to ensure that no </w:t>
      </w:r>
      <w:r w:rsidR="00105054">
        <w:rPr>
          <w:rFonts w:ascii="Arial" w:hAnsi="Arial" w:cs="Arial"/>
          <w:sz w:val="24"/>
        </w:rPr>
        <w:t>debris</w:t>
      </w:r>
      <w:r w:rsidR="008F6594">
        <w:rPr>
          <w:rFonts w:ascii="Arial" w:hAnsi="Arial" w:cs="Arial"/>
          <w:sz w:val="24"/>
        </w:rPr>
        <w:t xml:space="preserve"> </w:t>
      </w:r>
      <w:r w:rsidR="00DE5D42">
        <w:rPr>
          <w:rFonts w:ascii="Arial" w:hAnsi="Arial" w:cs="Arial"/>
          <w:sz w:val="24"/>
        </w:rPr>
        <w:t>be discarded</w:t>
      </w:r>
      <w:r w:rsidR="00105054">
        <w:rPr>
          <w:rFonts w:ascii="Arial" w:hAnsi="Arial" w:cs="Arial"/>
          <w:sz w:val="24"/>
        </w:rPr>
        <w:t xml:space="preserve"> on</w:t>
      </w:r>
      <w:r w:rsidR="00DE5D42">
        <w:rPr>
          <w:rFonts w:ascii="Arial" w:hAnsi="Arial" w:cs="Arial"/>
          <w:sz w:val="24"/>
        </w:rPr>
        <w:t xml:space="preserve"> the seafloor </w:t>
      </w:r>
      <w:r w:rsidR="00105054">
        <w:rPr>
          <w:rFonts w:ascii="Arial" w:hAnsi="Arial" w:cs="Arial"/>
          <w:sz w:val="24"/>
        </w:rPr>
        <w:t>once the projec</w:t>
      </w:r>
      <w:r w:rsidR="00DE5D42">
        <w:rPr>
          <w:rFonts w:ascii="Arial" w:hAnsi="Arial" w:cs="Arial"/>
          <w:sz w:val="24"/>
        </w:rPr>
        <w:t xml:space="preserve">t </w:t>
      </w:r>
      <w:r w:rsidR="00105054">
        <w:rPr>
          <w:rFonts w:ascii="Arial" w:hAnsi="Arial" w:cs="Arial"/>
          <w:sz w:val="24"/>
        </w:rPr>
        <w:t xml:space="preserve">was completed </w:t>
      </w:r>
      <w:r w:rsidR="00E5205C">
        <w:rPr>
          <w:rFonts w:ascii="Arial" w:hAnsi="Arial" w:cs="Arial"/>
          <w:sz w:val="24"/>
        </w:rPr>
        <w:t xml:space="preserve">(Royal </w:t>
      </w:r>
      <w:proofErr w:type="spellStart"/>
      <w:r w:rsidR="00E5205C">
        <w:rPr>
          <w:rFonts w:ascii="Arial" w:hAnsi="Arial" w:cs="Arial"/>
          <w:sz w:val="24"/>
        </w:rPr>
        <w:t>Haskoning</w:t>
      </w:r>
      <w:proofErr w:type="spellEnd"/>
      <w:r w:rsidR="00E5205C">
        <w:rPr>
          <w:rFonts w:ascii="Arial" w:hAnsi="Arial" w:cs="Arial"/>
          <w:sz w:val="24"/>
        </w:rPr>
        <w:t>, 2010</w:t>
      </w:r>
      <w:r w:rsidR="003D6DE2">
        <w:rPr>
          <w:rFonts w:ascii="Arial" w:hAnsi="Arial" w:cs="Arial"/>
          <w:sz w:val="24"/>
        </w:rPr>
        <w:t>b</w:t>
      </w:r>
      <w:r w:rsidR="00E5205C">
        <w:rPr>
          <w:rFonts w:ascii="Arial" w:hAnsi="Arial" w:cs="Arial"/>
          <w:sz w:val="24"/>
        </w:rPr>
        <w:t>).</w:t>
      </w:r>
      <w:r w:rsidR="00495490">
        <w:rPr>
          <w:rFonts w:ascii="Arial" w:hAnsi="Arial" w:cs="Arial"/>
          <w:sz w:val="24"/>
        </w:rPr>
        <w:t xml:space="preserve"> </w:t>
      </w:r>
    </w:p>
    <w:p w:rsidR="00E956AA" w:rsidRDefault="00230949" w:rsidP="00533F74">
      <w:pPr>
        <w:spacing w:line="360" w:lineRule="auto"/>
        <w:jc w:val="both"/>
        <w:rPr>
          <w:rFonts w:ascii="Arial" w:hAnsi="Arial" w:cs="Arial"/>
          <w:sz w:val="24"/>
        </w:rPr>
      </w:pPr>
      <w:r w:rsidRPr="00230949">
        <w:rPr>
          <w:rFonts w:ascii="Arial" w:hAnsi="Arial" w:cs="Arial"/>
          <w:sz w:val="24"/>
        </w:rPr>
        <w:t>South West Wales</w:t>
      </w:r>
      <w:r>
        <w:rPr>
          <w:rFonts w:ascii="Arial" w:hAnsi="Arial" w:cs="Arial"/>
          <w:sz w:val="24"/>
        </w:rPr>
        <w:t xml:space="preserve"> </w:t>
      </w:r>
      <w:r w:rsidRPr="00230949">
        <w:rPr>
          <w:rFonts w:ascii="Arial" w:hAnsi="Arial" w:cs="Arial"/>
          <w:sz w:val="24"/>
        </w:rPr>
        <w:t>Sea Fisheries</w:t>
      </w:r>
      <w:r>
        <w:rPr>
          <w:rFonts w:ascii="Arial" w:hAnsi="Arial" w:cs="Arial"/>
          <w:sz w:val="24"/>
        </w:rPr>
        <w:t xml:space="preserve"> C</w:t>
      </w:r>
      <w:r w:rsidRPr="00230949">
        <w:rPr>
          <w:rFonts w:ascii="Arial" w:hAnsi="Arial" w:cs="Arial"/>
          <w:sz w:val="24"/>
        </w:rPr>
        <w:t>ommittee</w:t>
      </w:r>
      <w:r>
        <w:rPr>
          <w:rFonts w:ascii="Arial" w:hAnsi="Arial" w:cs="Arial"/>
          <w:sz w:val="24"/>
        </w:rPr>
        <w:t xml:space="preserve"> </w:t>
      </w:r>
      <w:r w:rsidR="00117670">
        <w:rPr>
          <w:rFonts w:ascii="Arial" w:hAnsi="Arial" w:cs="Arial"/>
          <w:sz w:val="24"/>
        </w:rPr>
        <w:t xml:space="preserve">provided a platform for local </w:t>
      </w:r>
      <w:r w:rsidR="00B107DB">
        <w:rPr>
          <w:rFonts w:ascii="Arial" w:hAnsi="Arial" w:cs="Arial"/>
          <w:sz w:val="24"/>
        </w:rPr>
        <w:t xml:space="preserve">commercial </w:t>
      </w:r>
      <w:r w:rsidR="00000997">
        <w:rPr>
          <w:rFonts w:ascii="Arial" w:hAnsi="Arial" w:cs="Arial"/>
          <w:sz w:val="24"/>
        </w:rPr>
        <w:t>fishermen</w:t>
      </w:r>
      <w:r w:rsidR="00117670">
        <w:rPr>
          <w:rFonts w:ascii="Arial" w:hAnsi="Arial" w:cs="Arial"/>
          <w:sz w:val="24"/>
        </w:rPr>
        <w:t xml:space="preserve"> to voice</w:t>
      </w:r>
      <w:r w:rsidR="00000997">
        <w:rPr>
          <w:rFonts w:ascii="Arial" w:hAnsi="Arial" w:cs="Arial"/>
          <w:sz w:val="24"/>
        </w:rPr>
        <w:t xml:space="preserve"> </w:t>
      </w:r>
      <w:r w:rsidR="00117670">
        <w:rPr>
          <w:rFonts w:ascii="Arial" w:hAnsi="Arial" w:cs="Arial"/>
          <w:sz w:val="24"/>
        </w:rPr>
        <w:t xml:space="preserve">concerns. Communication </w:t>
      </w:r>
      <w:r w:rsidR="00000997">
        <w:rPr>
          <w:rFonts w:ascii="Arial" w:hAnsi="Arial" w:cs="Arial"/>
          <w:sz w:val="24"/>
        </w:rPr>
        <w:t xml:space="preserve">between the developer and fishermen </w:t>
      </w:r>
      <w:r w:rsidR="00117670">
        <w:rPr>
          <w:rFonts w:ascii="Arial" w:hAnsi="Arial" w:cs="Arial"/>
          <w:sz w:val="24"/>
        </w:rPr>
        <w:t>was on</w:t>
      </w:r>
      <w:r w:rsidR="00B107DB">
        <w:rPr>
          <w:rFonts w:ascii="Arial" w:hAnsi="Arial" w:cs="Arial"/>
          <w:sz w:val="24"/>
        </w:rPr>
        <w:t xml:space="preserve">e such issue </w:t>
      </w:r>
      <w:r w:rsidR="00AC368B">
        <w:rPr>
          <w:rFonts w:ascii="Arial" w:hAnsi="Arial" w:cs="Arial"/>
          <w:sz w:val="24"/>
        </w:rPr>
        <w:t xml:space="preserve">highlighted </w:t>
      </w:r>
      <w:r w:rsidR="00000997">
        <w:rPr>
          <w:rFonts w:ascii="Arial" w:hAnsi="Arial" w:cs="Arial"/>
          <w:sz w:val="24"/>
        </w:rPr>
        <w:t>as needing</w:t>
      </w:r>
      <w:r w:rsidR="00117670">
        <w:rPr>
          <w:rFonts w:ascii="Arial" w:hAnsi="Arial" w:cs="Arial"/>
          <w:sz w:val="24"/>
        </w:rPr>
        <w:t xml:space="preserve"> improve</w:t>
      </w:r>
      <w:r w:rsidR="00000997">
        <w:rPr>
          <w:rFonts w:ascii="Arial" w:hAnsi="Arial" w:cs="Arial"/>
          <w:sz w:val="24"/>
        </w:rPr>
        <w:t>ment. It was requested that fishermen be informed in a more opportune manner of future renovation activities likely to cause further disruption</w:t>
      </w:r>
      <w:r>
        <w:rPr>
          <w:rFonts w:ascii="Arial" w:hAnsi="Arial" w:cs="Arial"/>
          <w:sz w:val="24"/>
        </w:rPr>
        <w:t xml:space="preserve"> (</w:t>
      </w:r>
      <w:r w:rsidR="00222DA8">
        <w:rPr>
          <w:rFonts w:ascii="Arial" w:hAnsi="Arial" w:cs="Arial"/>
          <w:sz w:val="24"/>
        </w:rPr>
        <w:t xml:space="preserve">Royal </w:t>
      </w:r>
      <w:proofErr w:type="spellStart"/>
      <w:r w:rsidR="00222DA8">
        <w:rPr>
          <w:rFonts w:ascii="Arial" w:hAnsi="Arial" w:cs="Arial"/>
          <w:sz w:val="24"/>
        </w:rPr>
        <w:t>Haskoning</w:t>
      </w:r>
      <w:proofErr w:type="spellEnd"/>
      <w:r w:rsidR="00222DA8">
        <w:rPr>
          <w:rFonts w:ascii="Arial" w:hAnsi="Arial" w:cs="Arial"/>
          <w:sz w:val="24"/>
        </w:rPr>
        <w:t xml:space="preserve">, 2010a). </w:t>
      </w:r>
    </w:p>
    <w:p w:rsidR="00230949" w:rsidRDefault="00000997" w:rsidP="00533F74">
      <w:pPr>
        <w:spacing w:line="360" w:lineRule="auto"/>
        <w:jc w:val="both"/>
        <w:rPr>
          <w:rFonts w:ascii="Arial" w:hAnsi="Arial" w:cs="Arial"/>
          <w:sz w:val="24"/>
        </w:rPr>
      </w:pPr>
      <w:r>
        <w:rPr>
          <w:rFonts w:ascii="Arial" w:hAnsi="Arial" w:cs="Arial"/>
          <w:sz w:val="24"/>
        </w:rPr>
        <w:t>It is also worth noting that recreational anglers wer</w:t>
      </w:r>
      <w:r w:rsidR="00AC368B">
        <w:rPr>
          <w:rFonts w:ascii="Arial" w:hAnsi="Arial" w:cs="Arial"/>
          <w:sz w:val="24"/>
        </w:rPr>
        <w:t xml:space="preserve">e appropriately represented through </w:t>
      </w:r>
      <w:r>
        <w:rPr>
          <w:rFonts w:ascii="Arial" w:hAnsi="Arial" w:cs="Arial"/>
          <w:sz w:val="24"/>
        </w:rPr>
        <w:t xml:space="preserve">the </w:t>
      </w:r>
      <w:r w:rsidR="00222DA8" w:rsidRPr="00222DA8">
        <w:rPr>
          <w:rFonts w:ascii="Arial" w:hAnsi="Arial" w:cs="Arial"/>
          <w:sz w:val="24"/>
        </w:rPr>
        <w:t>South West Wales</w:t>
      </w:r>
      <w:r w:rsidR="00222DA8">
        <w:rPr>
          <w:rFonts w:ascii="Arial" w:hAnsi="Arial" w:cs="Arial"/>
          <w:sz w:val="24"/>
        </w:rPr>
        <w:t xml:space="preserve"> </w:t>
      </w:r>
      <w:r w:rsidR="00222DA8" w:rsidRPr="00222DA8">
        <w:rPr>
          <w:rFonts w:ascii="Arial" w:hAnsi="Arial" w:cs="Arial"/>
          <w:sz w:val="24"/>
        </w:rPr>
        <w:t>Association of Sea</w:t>
      </w:r>
      <w:r w:rsidR="00222DA8">
        <w:rPr>
          <w:rFonts w:ascii="Arial" w:hAnsi="Arial" w:cs="Arial"/>
          <w:sz w:val="24"/>
        </w:rPr>
        <w:t xml:space="preserve"> </w:t>
      </w:r>
      <w:r w:rsidR="00222DA8" w:rsidRPr="00222DA8">
        <w:rPr>
          <w:rFonts w:ascii="Arial" w:hAnsi="Arial" w:cs="Arial"/>
          <w:sz w:val="24"/>
        </w:rPr>
        <w:t>Angling Clubs</w:t>
      </w:r>
      <w:r w:rsidR="00105054">
        <w:rPr>
          <w:rFonts w:ascii="Arial" w:hAnsi="Arial" w:cs="Arial"/>
          <w:sz w:val="24"/>
        </w:rPr>
        <w:t>. The association stressed</w:t>
      </w:r>
      <w:r w:rsidR="00E65279">
        <w:rPr>
          <w:rFonts w:ascii="Arial" w:hAnsi="Arial" w:cs="Arial"/>
          <w:sz w:val="24"/>
        </w:rPr>
        <w:t xml:space="preserve"> </w:t>
      </w:r>
      <w:r w:rsidR="00105054">
        <w:rPr>
          <w:rFonts w:ascii="Arial" w:hAnsi="Arial" w:cs="Arial"/>
          <w:sz w:val="24"/>
        </w:rPr>
        <w:t xml:space="preserve">the importance of ensuring </w:t>
      </w:r>
      <w:r>
        <w:rPr>
          <w:rFonts w:ascii="Arial" w:hAnsi="Arial" w:cs="Arial"/>
          <w:sz w:val="24"/>
        </w:rPr>
        <w:t>the existing lifeboat</w:t>
      </w:r>
      <w:r w:rsidR="00105054">
        <w:rPr>
          <w:rFonts w:ascii="Arial" w:hAnsi="Arial" w:cs="Arial"/>
          <w:sz w:val="24"/>
        </w:rPr>
        <w:t xml:space="preserve"> was not demolished </w:t>
      </w:r>
      <w:r w:rsidR="000370F0">
        <w:rPr>
          <w:rFonts w:ascii="Arial" w:hAnsi="Arial" w:cs="Arial"/>
          <w:sz w:val="24"/>
        </w:rPr>
        <w:t xml:space="preserve">due to </w:t>
      </w:r>
      <w:r>
        <w:rPr>
          <w:rFonts w:ascii="Arial" w:hAnsi="Arial" w:cs="Arial"/>
          <w:sz w:val="24"/>
        </w:rPr>
        <w:t>the subtidal and intertidal habita</w:t>
      </w:r>
      <w:r w:rsidR="000370F0">
        <w:rPr>
          <w:rFonts w:ascii="Arial" w:hAnsi="Arial" w:cs="Arial"/>
          <w:sz w:val="24"/>
        </w:rPr>
        <w:t>t present</w:t>
      </w:r>
      <w:r w:rsidR="00105054">
        <w:rPr>
          <w:rFonts w:ascii="Arial" w:hAnsi="Arial" w:cs="Arial"/>
          <w:sz w:val="24"/>
        </w:rPr>
        <w:t xml:space="preserve"> on </w:t>
      </w:r>
      <w:r w:rsidR="000370F0">
        <w:rPr>
          <w:rFonts w:ascii="Arial" w:hAnsi="Arial" w:cs="Arial"/>
          <w:sz w:val="24"/>
        </w:rPr>
        <w:t>the</w:t>
      </w:r>
      <w:r>
        <w:rPr>
          <w:rFonts w:ascii="Arial" w:hAnsi="Arial" w:cs="Arial"/>
          <w:sz w:val="24"/>
        </w:rPr>
        <w:t xml:space="preserve"> structure</w:t>
      </w:r>
      <w:r w:rsidR="00105054">
        <w:rPr>
          <w:rFonts w:ascii="Arial" w:hAnsi="Arial" w:cs="Arial"/>
          <w:sz w:val="24"/>
        </w:rPr>
        <w:t xml:space="preserve">. These habitats, it was said, provided a </w:t>
      </w:r>
      <w:r w:rsidR="00105054">
        <w:rPr>
          <w:rFonts w:ascii="Arial" w:hAnsi="Arial" w:cs="Arial"/>
          <w:sz w:val="24"/>
        </w:rPr>
        <w:lastRenderedPageBreak/>
        <w:t>rich</w:t>
      </w:r>
      <w:r w:rsidR="00222DA8">
        <w:rPr>
          <w:rFonts w:ascii="Arial" w:hAnsi="Arial" w:cs="Arial"/>
          <w:sz w:val="24"/>
        </w:rPr>
        <w:t xml:space="preserve"> </w:t>
      </w:r>
      <w:r w:rsidR="009E38E8">
        <w:rPr>
          <w:rFonts w:ascii="Arial" w:hAnsi="Arial" w:cs="Arial"/>
          <w:sz w:val="24"/>
        </w:rPr>
        <w:t xml:space="preserve">ample </w:t>
      </w:r>
      <w:r w:rsidR="00222DA8">
        <w:rPr>
          <w:rFonts w:ascii="Arial" w:hAnsi="Arial" w:cs="Arial"/>
          <w:sz w:val="24"/>
        </w:rPr>
        <w:t xml:space="preserve">food source for </w:t>
      </w:r>
      <w:r w:rsidR="00105054">
        <w:rPr>
          <w:rFonts w:ascii="Arial" w:hAnsi="Arial" w:cs="Arial"/>
          <w:sz w:val="24"/>
        </w:rPr>
        <w:t>the fish species</w:t>
      </w:r>
      <w:r w:rsidR="00222DA8">
        <w:rPr>
          <w:rFonts w:ascii="Arial" w:hAnsi="Arial" w:cs="Arial"/>
          <w:sz w:val="24"/>
        </w:rPr>
        <w:t xml:space="preserve"> </w:t>
      </w:r>
      <w:r w:rsidR="00105054">
        <w:rPr>
          <w:rFonts w:ascii="Arial" w:hAnsi="Arial" w:cs="Arial"/>
          <w:sz w:val="24"/>
        </w:rPr>
        <w:t>that are the</w:t>
      </w:r>
      <w:r w:rsidR="000370F0">
        <w:rPr>
          <w:rFonts w:ascii="Arial" w:hAnsi="Arial" w:cs="Arial"/>
          <w:sz w:val="24"/>
        </w:rPr>
        <w:t xml:space="preserve"> target of local anglers</w:t>
      </w:r>
      <w:r w:rsidR="004A574F">
        <w:rPr>
          <w:rFonts w:ascii="Arial" w:hAnsi="Arial" w:cs="Arial"/>
          <w:sz w:val="24"/>
        </w:rPr>
        <w:t xml:space="preserve"> </w:t>
      </w:r>
      <w:r w:rsidR="00222DA8">
        <w:rPr>
          <w:rFonts w:ascii="Arial" w:hAnsi="Arial" w:cs="Arial"/>
          <w:sz w:val="24"/>
        </w:rPr>
        <w:t xml:space="preserve">(Royal </w:t>
      </w:r>
      <w:proofErr w:type="spellStart"/>
      <w:r w:rsidR="00222DA8">
        <w:rPr>
          <w:rFonts w:ascii="Arial" w:hAnsi="Arial" w:cs="Arial"/>
          <w:sz w:val="24"/>
        </w:rPr>
        <w:t>Haskoning</w:t>
      </w:r>
      <w:proofErr w:type="spellEnd"/>
      <w:r w:rsidR="00222DA8">
        <w:rPr>
          <w:rFonts w:ascii="Arial" w:hAnsi="Arial" w:cs="Arial"/>
          <w:sz w:val="24"/>
        </w:rPr>
        <w:t>, 2010</w:t>
      </w:r>
      <w:r w:rsidR="003D6DE2">
        <w:rPr>
          <w:rFonts w:ascii="Arial" w:hAnsi="Arial" w:cs="Arial"/>
          <w:sz w:val="24"/>
        </w:rPr>
        <w:t>b</w:t>
      </w:r>
      <w:r w:rsidR="00222DA8">
        <w:rPr>
          <w:rFonts w:ascii="Arial" w:hAnsi="Arial" w:cs="Arial"/>
          <w:sz w:val="24"/>
        </w:rPr>
        <w:t>).</w:t>
      </w:r>
    </w:p>
    <w:p w:rsidR="00AC368B" w:rsidRDefault="00AC368B" w:rsidP="00533F74">
      <w:pPr>
        <w:spacing w:line="360" w:lineRule="auto"/>
        <w:jc w:val="both"/>
        <w:rPr>
          <w:rFonts w:ascii="Arial" w:hAnsi="Arial" w:cs="Arial"/>
          <w:sz w:val="24"/>
        </w:rPr>
      </w:pPr>
      <w:r>
        <w:rPr>
          <w:rFonts w:ascii="Arial" w:hAnsi="Arial" w:cs="Arial"/>
          <w:sz w:val="24"/>
        </w:rPr>
        <w:t xml:space="preserve">Furthermore, </w:t>
      </w:r>
      <w:r w:rsidR="000370F0">
        <w:rPr>
          <w:rFonts w:ascii="Arial" w:hAnsi="Arial" w:cs="Arial"/>
          <w:sz w:val="24"/>
        </w:rPr>
        <w:t xml:space="preserve">the </w:t>
      </w:r>
      <w:r w:rsidR="00AD33EC">
        <w:rPr>
          <w:rFonts w:ascii="Arial" w:hAnsi="Arial" w:cs="Arial"/>
          <w:sz w:val="24"/>
        </w:rPr>
        <w:t>Coun</w:t>
      </w:r>
      <w:r w:rsidR="000370F0">
        <w:rPr>
          <w:rFonts w:ascii="Arial" w:hAnsi="Arial" w:cs="Arial"/>
          <w:sz w:val="24"/>
        </w:rPr>
        <w:t xml:space="preserve">tryside Council for Wales raised </w:t>
      </w:r>
      <w:r w:rsidR="00AD33EC">
        <w:rPr>
          <w:rFonts w:ascii="Arial" w:hAnsi="Arial" w:cs="Arial"/>
          <w:sz w:val="24"/>
        </w:rPr>
        <w:t xml:space="preserve">concerns </w:t>
      </w:r>
      <w:r>
        <w:rPr>
          <w:rFonts w:ascii="Arial" w:hAnsi="Arial" w:cs="Arial"/>
          <w:sz w:val="24"/>
        </w:rPr>
        <w:t>regarding</w:t>
      </w:r>
      <w:r w:rsidR="000370F0">
        <w:rPr>
          <w:rFonts w:ascii="Arial" w:hAnsi="Arial" w:cs="Arial"/>
          <w:sz w:val="24"/>
        </w:rPr>
        <w:t xml:space="preserve"> protection </w:t>
      </w:r>
      <w:r>
        <w:rPr>
          <w:rFonts w:ascii="Arial" w:hAnsi="Arial" w:cs="Arial"/>
          <w:sz w:val="24"/>
        </w:rPr>
        <w:t>of intertidal/subtidal habitat throughout development activities</w:t>
      </w:r>
      <w:r w:rsidR="000370F0">
        <w:rPr>
          <w:rFonts w:ascii="Arial" w:hAnsi="Arial" w:cs="Arial"/>
          <w:sz w:val="24"/>
        </w:rPr>
        <w:t>. In particular, Honeycomb worm (</w:t>
      </w:r>
      <w:proofErr w:type="spellStart"/>
      <w:r w:rsidR="00AD33EC">
        <w:rPr>
          <w:rFonts w:ascii="Arial" w:hAnsi="Arial" w:cs="Arial"/>
          <w:sz w:val="24"/>
        </w:rPr>
        <w:t>Sabelleria</w:t>
      </w:r>
      <w:proofErr w:type="spellEnd"/>
      <w:r w:rsidR="00AD33EC">
        <w:rPr>
          <w:rFonts w:ascii="Arial" w:hAnsi="Arial" w:cs="Arial"/>
          <w:sz w:val="24"/>
        </w:rPr>
        <w:t xml:space="preserve"> </w:t>
      </w:r>
      <w:proofErr w:type="spellStart"/>
      <w:r>
        <w:rPr>
          <w:rFonts w:ascii="Arial" w:hAnsi="Arial" w:cs="Arial"/>
          <w:sz w:val="24"/>
        </w:rPr>
        <w:t>alveolata</w:t>
      </w:r>
      <w:proofErr w:type="spellEnd"/>
      <w:r>
        <w:rPr>
          <w:rFonts w:ascii="Arial" w:hAnsi="Arial" w:cs="Arial"/>
          <w:sz w:val="24"/>
        </w:rPr>
        <w:t xml:space="preserve">) and </w:t>
      </w:r>
      <w:r w:rsidR="009E38E8">
        <w:rPr>
          <w:rFonts w:ascii="Arial" w:hAnsi="Arial" w:cs="Arial"/>
          <w:sz w:val="24"/>
        </w:rPr>
        <w:t xml:space="preserve">the </w:t>
      </w:r>
      <w:r w:rsidR="00AD33EC">
        <w:rPr>
          <w:rFonts w:ascii="Arial" w:hAnsi="Arial" w:cs="Arial"/>
          <w:sz w:val="24"/>
        </w:rPr>
        <w:t>reef</w:t>
      </w:r>
      <w:r>
        <w:rPr>
          <w:rFonts w:ascii="Arial" w:hAnsi="Arial" w:cs="Arial"/>
          <w:sz w:val="24"/>
        </w:rPr>
        <w:t xml:space="preserve"> habitat the </w:t>
      </w:r>
      <w:r w:rsidR="000370F0">
        <w:rPr>
          <w:rFonts w:ascii="Arial" w:hAnsi="Arial" w:cs="Arial"/>
          <w:sz w:val="24"/>
        </w:rPr>
        <w:t>species create</w:t>
      </w:r>
      <w:r>
        <w:rPr>
          <w:rFonts w:ascii="Arial" w:hAnsi="Arial" w:cs="Arial"/>
          <w:sz w:val="24"/>
        </w:rPr>
        <w:t>s,</w:t>
      </w:r>
      <w:r w:rsidR="000370F0">
        <w:rPr>
          <w:rFonts w:ascii="Arial" w:hAnsi="Arial" w:cs="Arial"/>
          <w:sz w:val="24"/>
        </w:rPr>
        <w:t xml:space="preserve"> as well as </w:t>
      </w:r>
      <w:r w:rsidR="009E38E8">
        <w:rPr>
          <w:rFonts w:ascii="Arial" w:hAnsi="Arial" w:cs="Arial"/>
          <w:sz w:val="24"/>
        </w:rPr>
        <w:t xml:space="preserve">the </w:t>
      </w:r>
      <w:r w:rsidR="000370F0">
        <w:rPr>
          <w:rFonts w:ascii="Arial" w:hAnsi="Arial" w:cs="Arial"/>
          <w:sz w:val="24"/>
        </w:rPr>
        <w:t xml:space="preserve">native oyster </w:t>
      </w:r>
      <w:r w:rsidR="009E38E8">
        <w:rPr>
          <w:rFonts w:ascii="Arial" w:hAnsi="Arial" w:cs="Arial"/>
          <w:sz w:val="24"/>
        </w:rPr>
        <w:t xml:space="preserve">species </w:t>
      </w:r>
      <w:r w:rsidR="000370F0">
        <w:rPr>
          <w:rFonts w:ascii="Arial" w:hAnsi="Arial" w:cs="Arial"/>
          <w:sz w:val="24"/>
        </w:rPr>
        <w:t xml:space="preserve">that </w:t>
      </w:r>
      <w:r>
        <w:rPr>
          <w:rFonts w:ascii="Arial" w:hAnsi="Arial" w:cs="Arial"/>
          <w:sz w:val="24"/>
        </w:rPr>
        <w:t xml:space="preserve">also </w:t>
      </w:r>
      <w:r w:rsidR="000370F0">
        <w:rPr>
          <w:rFonts w:ascii="Arial" w:hAnsi="Arial" w:cs="Arial"/>
          <w:sz w:val="24"/>
        </w:rPr>
        <w:t>hold cul</w:t>
      </w:r>
      <w:r w:rsidR="009E38E8">
        <w:rPr>
          <w:rFonts w:ascii="Arial" w:hAnsi="Arial" w:cs="Arial"/>
          <w:sz w:val="24"/>
        </w:rPr>
        <w:t xml:space="preserve">tural importance to Swansea bay </w:t>
      </w:r>
      <w:r w:rsidR="00AD33EC">
        <w:rPr>
          <w:rFonts w:ascii="Arial" w:hAnsi="Arial" w:cs="Arial"/>
          <w:sz w:val="24"/>
        </w:rPr>
        <w:t xml:space="preserve">(Royal </w:t>
      </w:r>
      <w:proofErr w:type="spellStart"/>
      <w:r w:rsidR="00AD33EC">
        <w:rPr>
          <w:rFonts w:ascii="Arial" w:hAnsi="Arial" w:cs="Arial"/>
          <w:sz w:val="24"/>
        </w:rPr>
        <w:t>Haskoning</w:t>
      </w:r>
      <w:proofErr w:type="spellEnd"/>
      <w:r w:rsidR="00AD33EC">
        <w:rPr>
          <w:rFonts w:ascii="Arial" w:hAnsi="Arial" w:cs="Arial"/>
          <w:sz w:val="24"/>
        </w:rPr>
        <w:t>, 2010</w:t>
      </w:r>
      <w:r w:rsidR="003D6DE2">
        <w:rPr>
          <w:rFonts w:ascii="Arial" w:hAnsi="Arial" w:cs="Arial"/>
          <w:sz w:val="24"/>
        </w:rPr>
        <w:t>b</w:t>
      </w:r>
      <w:r w:rsidR="000370F0">
        <w:rPr>
          <w:rFonts w:ascii="Arial" w:hAnsi="Arial" w:cs="Arial"/>
          <w:sz w:val="24"/>
        </w:rPr>
        <w:t xml:space="preserve">). </w:t>
      </w:r>
      <w:r w:rsidR="001114AD">
        <w:rPr>
          <w:rFonts w:ascii="Arial" w:hAnsi="Arial" w:cs="Arial"/>
          <w:sz w:val="24"/>
        </w:rPr>
        <w:t>Environment Agency (Wales)</w:t>
      </w:r>
      <w:r w:rsidR="00AD33EC">
        <w:rPr>
          <w:rFonts w:ascii="Arial" w:hAnsi="Arial" w:cs="Arial"/>
          <w:sz w:val="24"/>
        </w:rPr>
        <w:t xml:space="preserve"> </w:t>
      </w:r>
      <w:r w:rsidR="000370F0">
        <w:rPr>
          <w:rFonts w:ascii="Arial" w:hAnsi="Arial" w:cs="Arial"/>
          <w:sz w:val="24"/>
        </w:rPr>
        <w:t>(currently N</w:t>
      </w:r>
      <w:r w:rsidR="00B759CA">
        <w:rPr>
          <w:rFonts w:ascii="Arial" w:hAnsi="Arial" w:cs="Arial"/>
          <w:sz w:val="24"/>
        </w:rPr>
        <w:t>atural Resources Wales)</w:t>
      </w:r>
      <w:r w:rsidR="000370F0">
        <w:rPr>
          <w:rFonts w:ascii="Arial" w:hAnsi="Arial" w:cs="Arial"/>
          <w:sz w:val="24"/>
        </w:rPr>
        <w:t xml:space="preserve"> </w:t>
      </w:r>
      <w:r w:rsidR="00CE3713">
        <w:rPr>
          <w:rFonts w:ascii="Arial" w:hAnsi="Arial" w:cs="Arial"/>
          <w:sz w:val="24"/>
        </w:rPr>
        <w:t>commented</w:t>
      </w:r>
      <w:r w:rsidR="00B759CA">
        <w:rPr>
          <w:rFonts w:ascii="Arial" w:hAnsi="Arial" w:cs="Arial"/>
          <w:sz w:val="24"/>
        </w:rPr>
        <w:t xml:space="preserve"> that the risk of sea level rise and tidal flooding be confronted and incorporated within the design stage </w:t>
      </w:r>
      <w:r w:rsidR="00AD33EC">
        <w:rPr>
          <w:rFonts w:ascii="Arial" w:hAnsi="Arial" w:cs="Arial"/>
          <w:sz w:val="24"/>
        </w:rPr>
        <w:t xml:space="preserve">(Royal </w:t>
      </w:r>
      <w:proofErr w:type="spellStart"/>
      <w:r w:rsidR="00AD33EC">
        <w:rPr>
          <w:rFonts w:ascii="Arial" w:hAnsi="Arial" w:cs="Arial"/>
          <w:sz w:val="24"/>
        </w:rPr>
        <w:t>Haskoning</w:t>
      </w:r>
      <w:proofErr w:type="spellEnd"/>
      <w:r w:rsidR="00AD33EC">
        <w:rPr>
          <w:rFonts w:ascii="Arial" w:hAnsi="Arial" w:cs="Arial"/>
          <w:sz w:val="24"/>
        </w:rPr>
        <w:t>, 2010</w:t>
      </w:r>
      <w:r w:rsidR="003D6DE2">
        <w:rPr>
          <w:rFonts w:ascii="Arial" w:hAnsi="Arial" w:cs="Arial"/>
          <w:sz w:val="24"/>
        </w:rPr>
        <w:t>b</w:t>
      </w:r>
      <w:r w:rsidR="00AD33EC">
        <w:rPr>
          <w:rFonts w:ascii="Arial" w:hAnsi="Arial" w:cs="Arial"/>
          <w:sz w:val="24"/>
        </w:rPr>
        <w:t>).</w:t>
      </w:r>
      <w:r>
        <w:rPr>
          <w:rFonts w:ascii="Arial" w:hAnsi="Arial" w:cs="Arial"/>
          <w:sz w:val="24"/>
        </w:rPr>
        <w:t xml:space="preserve"> </w:t>
      </w:r>
    </w:p>
    <w:p w:rsidR="004319BA" w:rsidRDefault="00AD33EC" w:rsidP="00533F74">
      <w:pPr>
        <w:spacing w:line="360" w:lineRule="auto"/>
        <w:jc w:val="both"/>
        <w:rPr>
          <w:rFonts w:ascii="Arial" w:hAnsi="Arial" w:cs="Arial"/>
          <w:sz w:val="24"/>
        </w:rPr>
      </w:pPr>
      <w:r>
        <w:rPr>
          <w:rFonts w:ascii="Arial" w:hAnsi="Arial" w:cs="Arial"/>
          <w:sz w:val="24"/>
        </w:rPr>
        <w:t>Gower Ornithological Society</w:t>
      </w:r>
      <w:r w:rsidR="00AA70B2">
        <w:rPr>
          <w:rFonts w:ascii="Arial" w:hAnsi="Arial" w:cs="Arial"/>
          <w:sz w:val="24"/>
        </w:rPr>
        <w:t xml:space="preserve"> was seen to be the main promoter for the cause of conserving the resident kittiwake colony</w:t>
      </w:r>
      <w:r w:rsidR="00AF0948">
        <w:rPr>
          <w:rFonts w:ascii="Arial" w:hAnsi="Arial" w:cs="Arial"/>
          <w:sz w:val="24"/>
        </w:rPr>
        <w:t>. The society advised</w:t>
      </w:r>
      <w:r w:rsidR="001114AD">
        <w:rPr>
          <w:rFonts w:ascii="Arial" w:hAnsi="Arial" w:cs="Arial"/>
          <w:sz w:val="24"/>
        </w:rPr>
        <w:t xml:space="preserve"> as to the optimal timing for</w:t>
      </w:r>
      <w:r>
        <w:rPr>
          <w:rFonts w:ascii="Arial" w:hAnsi="Arial" w:cs="Arial"/>
          <w:sz w:val="24"/>
        </w:rPr>
        <w:t xml:space="preserve"> piling activity so </w:t>
      </w:r>
      <w:r w:rsidR="001114AD">
        <w:rPr>
          <w:rFonts w:ascii="Arial" w:hAnsi="Arial" w:cs="Arial"/>
          <w:sz w:val="24"/>
        </w:rPr>
        <w:t>as not to disturb the colony during</w:t>
      </w:r>
      <w:r w:rsidR="00E65279">
        <w:rPr>
          <w:rFonts w:ascii="Arial" w:hAnsi="Arial" w:cs="Arial"/>
          <w:sz w:val="24"/>
        </w:rPr>
        <w:t xml:space="preserve"> </w:t>
      </w:r>
      <w:r w:rsidR="00F909E2">
        <w:rPr>
          <w:rFonts w:ascii="Arial" w:hAnsi="Arial" w:cs="Arial"/>
          <w:sz w:val="24"/>
        </w:rPr>
        <w:t xml:space="preserve">breeding season. </w:t>
      </w:r>
      <w:r w:rsidR="00AC368B">
        <w:rPr>
          <w:rFonts w:ascii="Arial" w:hAnsi="Arial" w:cs="Arial"/>
          <w:sz w:val="24"/>
        </w:rPr>
        <w:t>Finally, the</w:t>
      </w:r>
      <w:r w:rsidR="001A4B7B">
        <w:rPr>
          <w:rFonts w:ascii="Arial" w:hAnsi="Arial" w:cs="Arial"/>
          <w:sz w:val="24"/>
        </w:rPr>
        <w:t xml:space="preserve"> </w:t>
      </w:r>
      <w:r w:rsidR="006F20FF">
        <w:rPr>
          <w:rFonts w:ascii="Arial" w:hAnsi="Arial" w:cs="Arial"/>
          <w:sz w:val="24"/>
        </w:rPr>
        <w:t xml:space="preserve">Gower Marine </w:t>
      </w:r>
      <w:r w:rsidR="001114AD">
        <w:rPr>
          <w:rFonts w:ascii="Arial" w:hAnsi="Arial" w:cs="Arial"/>
          <w:sz w:val="24"/>
        </w:rPr>
        <w:t>Mamma</w:t>
      </w:r>
      <w:r w:rsidR="00445CD6">
        <w:rPr>
          <w:rFonts w:ascii="Arial" w:hAnsi="Arial" w:cs="Arial"/>
          <w:sz w:val="24"/>
        </w:rPr>
        <w:t>ls Project became a</w:t>
      </w:r>
      <w:r w:rsidR="00AA70B2">
        <w:rPr>
          <w:rFonts w:ascii="Arial" w:hAnsi="Arial" w:cs="Arial"/>
          <w:sz w:val="24"/>
        </w:rPr>
        <w:t xml:space="preserve"> representative to the interests of</w:t>
      </w:r>
      <w:r w:rsidR="00445CD6">
        <w:rPr>
          <w:rFonts w:ascii="Arial" w:hAnsi="Arial" w:cs="Arial"/>
          <w:sz w:val="24"/>
        </w:rPr>
        <w:t xml:space="preserve"> </w:t>
      </w:r>
      <w:r w:rsidR="00F909E2">
        <w:rPr>
          <w:rFonts w:ascii="Arial" w:hAnsi="Arial" w:cs="Arial"/>
          <w:sz w:val="24"/>
        </w:rPr>
        <w:t>marine mammal species in the locality</w:t>
      </w:r>
      <w:r w:rsidR="00AA70B2">
        <w:rPr>
          <w:rFonts w:ascii="Arial" w:hAnsi="Arial" w:cs="Arial"/>
          <w:sz w:val="24"/>
        </w:rPr>
        <w:t xml:space="preserve"> (i.e. </w:t>
      </w:r>
      <w:r w:rsidR="006F20FF">
        <w:rPr>
          <w:rFonts w:ascii="Arial" w:hAnsi="Arial" w:cs="Arial"/>
          <w:sz w:val="24"/>
        </w:rPr>
        <w:t>Harbour Porpoise</w:t>
      </w:r>
      <w:r w:rsidR="00F909E2">
        <w:rPr>
          <w:rFonts w:ascii="Arial" w:hAnsi="Arial" w:cs="Arial"/>
          <w:sz w:val="24"/>
        </w:rPr>
        <w:t xml:space="preserve"> </w:t>
      </w:r>
      <w:r w:rsidR="006F20FF">
        <w:rPr>
          <w:rFonts w:ascii="Arial" w:hAnsi="Arial" w:cs="Arial"/>
          <w:sz w:val="24"/>
        </w:rPr>
        <w:t>(</w:t>
      </w:r>
      <w:proofErr w:type="spellStart"/>
      <w:r w:rsidR="00AA4727" w:rsidRPr="00AA4727">
        <w:rPr>
          <w:rFonts w:ascii="Arial" w:hAnsi="Arial" w:cs="Arial"/>
          <w:sz w:val="24"/>
        </w:rPr>
        <w:t>Phocoena</w:t>
      </w:r>
      <w:proofErr w:type="spellEnd"/>
      <w:r w:rsidR="00AA4727" w:rsidRPr="00AA4727">
        <w:rPr>
          <w:rFonts w:ascii="Arial" w:hAnsi="Arial" w:cs="Arial"/>
          <w:sz w:val="24"/>
        </w:rPr>
        <w:t xml:space="preserve"> </w:t>
      </w:r>
      <w:proofErr w:type="spellStart"/>
      <w:r w:rsidR="00AA4727" w:rsidRPr="00AA4727">
        <w:rPr>
          <w:rFonts w:ascii="Arial" w:hAnsi="Arial" w:cs="Arial"/>
          <w:sz w:val="24"/>
        </w:rPr>
        <w:t>phocoena</w:t>
      </w:r>
      <w:proofErr w:type="spellEnd"/>
      <w:r w:rsidR="006F20FF">
        <w:rPr>
          <w:rFonts w:ascii="Arial" w:hAnsi="Arial" w:cs="Arial"/>
          <w:sz w:val="24"/>
        </w:rPr>
        <w:t>)</w:t>
      </w:r>
      <w:r w:rsidR="00F909E2">
        <w:rPr>
          <w:rFonts w:ascii="Arial" w:hAnsi="Arial" w:cs="Arial"/>
          <w:sz w:val="24"/>
        </w:rPr>
        <w:t>)</w:t>
      </w:r>
      <w:r w:rsidR="00445CD6">
        <w:rPr>
          <w:rFonts w:ascii="Arial" w:hAnsi="Arial" w:cs="Arial"/>
          <w:sz w:val="24"/>
        </w:rPr>
        <w:t>.</w:t>
      </w:r>
    </w:p>
    <w:p w:rsidR="00F909E2" w:rsidRDefault="00F909E2" w:rsidP="00533F74">
      <w:pPr>
        <w:spacing w:line="360" w:lineRule="auto"/>
        <w:jc w:val="both"/>
        <w:rPr>
          <w:rFonts w:ascii="Arial" w:hAnsi="Arial" w:cs="Arial"/>
          <w:sz w:val="24"/>
        </w:rPr>
      </w:pPr>
      <w:r>
        <w:rPr>
          <w:rFonts w:ascii="Arial" w:hAnsi="Arial" w:cs="Arial"/>
          <w:sz w:val="24"/>
        </w:rPr>
        <w:t>There was no further comment from any of the other 38 consultees approached and so those not mentioned were seen to be content with the development.</w:t>
      </w:r>
    </w:p>
    <w:p w:rsidR="00D8643F" w:rsidRDefault="00D8643F" w:rsidP="00B759CA">
      <w:pPr>
        <w:spacing w:line="360" w:lineRule="auto"/>
        <w:jc w:val="both"/>
        <w:rPr>
          <w:rFonts w:ascii="Arial" w:hAnsi="Arial" w:cs="Arial"/>
          <w:sz w:val="24"/>
        </w:rPr>
      </w:pPr>
    </w:p>
    <w:p w:rsidR="003543CC" w:rsidRDefault="003543CC" w:rsidP="00B759CA">
      <w:pPr>
        <w:spacing w:line="360" w:lineRule="auto"/>
        <w:jc w:val="both"/>
        <w:rPr>
          <w:rFonts w:ascii="Arial" w:hAnsi="Arial" w:cs="Arial"/>
          <w:sz w:val="24"/>
        </w:rPr>
      </w:pPr>
    </w:p>
    <w:p w:rsidR="003543CC" w:rsidRDefault="003543CC" w:rsidP="00B759CA">
      <w:pPr>
        <w:spacing w:line="360" w:lineRule="auto"/>
        <w:jc w:val="both"/>
        <w:rPr>
          <w:rFonts w:ascii="Arial" w:hAnsi="Arial" w:cs="Arial"/>
          <w:sz w:val="24"/>
        </w:rPr>
      </w:pPr>
    </w:p>
    <w:p w:rsidR="003543CC" w:rsidRDefault="003543CC" w:rsidP="00B759CA">
      <w:pPr>
        <w:spacing w:line="360" w:lineRule="auto"/>
        <w:jc w:val="both"/>
        <w:rPr>
          <w:rFonts w:ascii="Arial" w:hAnsi="Arial" w:cs="Arial"/>
          <w:sz w:val="24"/>
        </w:rPr>
      </w:pPr>
    </w:p>
    <w:p w:rsidR="003543CC" w:rsidRDefault="003543CC" w:rsidP="00B759CA">
      <w:pPr>
        <w:spacing w:line="360" w:lineRule="auto"/>
        <w:jc w:val="both"/>
        <w:rPr>
          <w:rFonts w:ascii="Arial" w:hAnsi="Arial" w:cs="Arial"/>
          <w:sz w:val="24"/>
        </w:rPr>
      </w:pPr>
    </w:p>
    <w:p w:rsidR="003543CC" w:rsidRDefault="003543CC" w:rsidP="00B759CA">
      <w:pPr>
        <w:spacing w:line="360" w:lineRule="auto"/>
        <w:jc w:val="both"/>
        <w:rPr>
          <w:rFonts w:ascii="Arial" w:hAnsi="Arial" w:cs="Arial"/>
          <w:sz w:val="24"/>
        </w:rPr>
      </w:pPr>
    </w:p>
    <w:p w:rsidR="00AC368B" w:rsidRDefault="00AC368B" w:rsidP="00B759CA">
      <w:pPr>
        <w:spacing w:line="360" w:lineRule="auto"/>
        <w:jc w:val="both"/>
        <w:rPr>
          <w:rFonts w:ascii="Arial" w:hAnsi="Arial" w:cs="Arial"/>
          <w:sz w:val="24"/>
        </w:rPr>
      </w:pPr>
    </w:p>
    <w:p w:rsidR="00AC368B" w:rsidRDefault="00AC368B" w:rsidP="00B759CA">
      <w:pPr>
        <w:spacing w:line="360" w:lineRule="auto"/>
        <w:jc w:val="both"/>
        <w:rPr>
          <w:rFonts w:ascii="Arial" w:hAnsi="Arial" w:cs="Arial"/>
          <w:sz w:val="24"/>
        </w:rPr>
      </w:pPr>
    </w:p>
    <w:p w:rsidR="00AC368B" w:rsidRDefault="00AC368B" w:rsidP="00B759CA">
      <w:pPr>
        <w:spacing w:line="360" w:lineRule="auto"/>
        <w:jc w:val="both"/>
        <w:rPr>
          <w:rFonts w:ascii="Arial" w:hAnsi="Arial" w:cs="Arial"/>
          <w:sz w:val="24"/>
        </w:rPr>
      </w:pPr>
    </w:p>
    <w:p w:rsidR="00AC368B" w:rsidRDefault="00AC368B" w:rsidP="00B759CA">
      <w:pPr>
        <w:spacing w:line="360" w:lineRule="auto"/>
        <w:jc w:val="both"/>
        <w:rPr>
          <w:rFonts w:ascii="Arial" w:hAnsi="Arial" w:cs="Arial"/>
          <w:sz w:val="24"/>
        </w:rPr>
      </w:pPr>
    </w:p>
    <w:p w:rsidR="00AA67D6" w:rsidRDefault="00D8643F" w:rsidP="00976D26">
      <w:pPr>
        <w:pStyle w:val="Heading1"/>
        <w:spacing w:line="360" w:lineRule="auto"/>
        <w:jc w:val="both"/>
        <w:rPr>
          <w:rFonts w:ascii="Arial" w:hAnsi="Arial" w:cs="Arial"/>
          <w:sz w:val="36"/>
        </w:rPr>
      </w:pPr>
      <w:bookmarkStart w:id="35" w:name="_Toc38578036"/>
      <w:r>
        <w:rPr>
          <w:rFonts w:ascii="Arial" w:hAnsi="Arial" w:cs="Arial"/>
          <w:sz w:val="36"/>
        </w:rPr>
        <w:lastRenderedPageBreak/>
        <w:t>5</w:t>
      </w:r>
      <w:r w:rsidR="00976D26">
        <w:rPr>
          <w:rFonts w:ascii="Arial" w:hAnsi="Arial" w:cs="Arial"/>
          <w:sz w:val="36"/>
        </w:rPr>
        <w:t>. C</w:t>
      </w:r>
      <w:r w:rsidR="00A06920">
        <w:rPr>
          <w:rFonts w:ascii="Arial" w:hAnsi="Arial" w:cs="Arial"/>
          <w:sz w:val="36"/>
        </w:rPr>
        <w:t>ritical Evaluation of EIA</w:t>
      </w:r>
      <w:bookmarkEnd w:id="35"/>
      <w:r w:rsidR="005F0C69">
        <w:rPr>
          <w:rFonts w:ascii="Arial" w:hAnsi="Arial" w:cs="Arial"/>
          <w:sz w:val="36"/>
        </w:rPr>
        <w:t xml:space="preserve"> </w:t>
      </w:r>
    </w:p>
    <w:p w:rsidR="00835B9A" w:rsidRDefault="0044485F" w:rsidP="00533F74">
      <w:pPr>
        <w:spacing w:line="360" w:lineRule="auto"/>
        <w:jc w:val="both"/>
        <w:rPr>
          <w:rFonts w:ascii="Arial" w:hAnsi="Arial" w:cs="Arial"/>
          <w:sz w:val="24"/>
        </w:rPr>
      </w:pPr>
      <w:r>
        <w:rPr>
          <w:rFonts w:ascii="Arial" w:hAnsi="Arial" w:cs="Arial"/>
          <w:sz w:val="24"/>
        </w:rPr>
        <w:t xml:space="preserve">The EIA consisted of vague wording </w:t>
      </w:r>
      <w:r w:rsidRPr="00636753">
        <w:rPr>
          <w:rFonts w:ascii="Arial" w:hAnsi="Arial" w:cs="Arial"/>
          <w:sz w:val="24"/>
        </w:rPr>
        <w:t>(</w:t>
      </w:r>
      <w:r>
        <w:rPr>
          <w:rFonts w:ascii="Arial" w:hAnsi="Arial" w:cs="Arial"/>
          <w:sz w:val="24"/>
        </w:rPr>
        <w:t xml:space="preserve">i.e. </w:t>
      </w:r>
      <w:r w:rsidR="00BB146B" w:rsidRPr="00636753">
        <w:rPr>
          <w:rFonts w:ascii="Arial" w:hAnsi="Arial" w:cs="Arial"/>
          <w:sz w:val="24"/>
        </w:rPr>
        <w:t>‘</w:t>
      </w:r>
      <w:r w:rsidR="00930CE3" w:rsidRPr="00636753">
        <w:rPr>
          <w:rFonts w:ascii="Arial" w:hAnsi="Arial" w:cs="Arial"/>
          <w:sz w:val="24"/>
        </w:rPr>
        <w:t>negligible</w:t>
      </w:r>
      <w:r w:rsidR="00BB146B" w:rsidRPr="00636753">
        <w:rPr>
          <w:rFonts w:ascii="Arial" w:hAnsi="Arial" w:cs="Arial"/>
          <w:sz w:val="24"/>
        </w:rPr>
        <w:t>’, ‘anticipated’,</w:t>
      </w:r>
      <w:r w:rsidR="00AF0948">
        <w:rPr>
          <w:rFonts w:ascii="Arial" w:hAnsi="Arial" w:cs="Arial"/>
          <w:sz w:val="24"/>
        </w:rPr>
        <w:t xml:space="preserve"> ‘minor adverse’, ‘not likely’</w:t>
      </w:r>
      <w:r>
        <w:rPr>
          <w:rFonts w:ascii="Arial" w:hAnsi="Arial" w:cs="Arial"/>
          <w:sz w:val="24"/>
        </w:rPr>
        <w:t>) which resulted in obscurity in measuring the extent of an impact. In addition to this</w:t>
      </w:r>
      <w:r w:rsidR="00CE3713">
        <w:rPr>
          <w:rFonts w:ascii="Arial" w:hAnsi="Arial" w:cs="Arial"/>
          <w:sz w:val="24"/>
        </w:rPr>
        <w:t>,</w:t>
      </w:r>
      <w:r>
        <w:rPr>
          <w:rFonts w:ascii="Arial" w:hAnsi="Arial" w:cs="Arial"/>
          <w:sz w:val="24"/>
        </w:rPr>
        <w:t xml:space="preserve"> terms such as </w:t>
      </w:r>
      <w:r w:rsidR="00835B9A">
        <w:rPr>
          <w:rFonts w:ascii="Arial" w:hAnsi="Arial" w:cs="Arial"/>
          <w:sz w:val="24"/>
        </w:rPr>
        <w:t>‘</w:t>
      </w:r>
      <w:r w:rsidR="00BB146B" w:rsidRPr="00636753">
        <w:rPr>
          <w:rFonts w:ascii="Arial" w:hAnsi="Arial" w:cs="Arial"/>
          <w:sz w:val="24"/>
        </w:rPr>
        <w:t>negligible</w:t>
      </w:r>
      <w:r w:rsidR="00835B9A">
        <w:rPr>
          <w:rFonts w:ascii="Arial" w:hAnsi="Arial" w:cs="Arial"/>
          <w:sz w:val="24"/>
        </w:rPr>
        <w:t>’</w:t>
      </w:r>
      <w:r w:rsidR="00BB146B" w:rsidRPr="00636753">
        <w:rPr>
          <w:rFonts w:ascii="Arial" w:hAnsi="Arial" w:cs="Arial"/>
          <w:sz w:val="24"/>
        </w:rPr>
        <w:t xml:space="preserve"> or </w:t>
      </w:r>
      <w:r w:rsidR="00835B9A">
        <w:rPr>
          <w:rFonts w:ascii="Arial" w:hAnsi="Arial" w:cs="Arial"/>
          <w:sz w:val="24"/>
        </w:rPr>
        <w:t>‘</w:t>
      </w:r>
      <w:r w:rsidR="00BB146B" w:rsidRPr="00636753">
        <w:rPr>
          <w:rFonts w:ascii="Arial" w:hAnsi="Arial" w:cs="Arial"/>
          <w:sz w:val="24"/>
        </w:rPr>
        <w:t>severe</w:t>
      </w:r>
      <w:r>
        <w:rPr>
          <w:rFonts w:ascii="Arial" w:hAnsi="Arial" w:cs="Arial"/>
          <w:sz w:val="24"/>
        </w:rPr>
        <w:t>’ may be interpret</w:t>
      </w:r>
      <w:r w:rsidR="00CE3713">
        <w:rPr>
          <w:rFonts w:ascii="Arial" w:hAnsi="Arial" w:cs="Arial"/>
          <w:sz w:val="24"/>
        </w:rPr>
        <w:t xml:space="preserve">ed differently depending on the perception of the </w:t>
      </w:r>
      <w:r>
        <w:rPr>
          <w:rFonts w:ascii="Arial" w:hAnsi="Arial" w:cs="Arial"/>
          <w:sz w:val="24"/>
        </w:rPr>
        <w:t>reader</w:t>
      </w:r>
      <w:r w:rsidR="00B033BB">
        <w:rPr>
          <w:rFonts w:ascii="Arial" w:hAnsi="Arial" w:cs="Arial"/>
          <w:sz w:val="24"/>
        </w:rPr>
        <w:t xml:space="preserve">. An example of which is shown in the evaluation of the </w:t>
      </w:r>
      <w:r w:rsidR="00BB146B" w:rsidRPr="00636753">
        <w:rPr>
          <w:rFonts w:ascii="Arial" w:hAnsi="Arial" w:cs="Arial"/>
          <w:sz w:val="24"/>
        </w:rPr>
        <w:t>development</w:t>
      </w:r>
      <w:r w:rsidR="00B033BB">
        <w:rPr>
          <w:rFonts w:ascii="Arial" w:hAnsi="Arial" w:cs="Arial"/>
          <w:sz w:val="24"/>
        </w:rPr>
        <w:t>’s effect on the site’</w:t>
      </w:r>
      <w:r w:rsidR="00CE3713">
        <w:rPr>
          <w:rFonts w:ascii="Arial" w:hAnsi="Arial" w:cs="Arial"/>
          <w:sz w:val="24"/>
        </w:rPr>
        <w:t>s</w:t>
      </w:r>
      <w:r w:rsidR="00B033BB">
        <w:rPr>
          <w:rFonts w:ascii="Arial" w:hAnsi="Arial" w:cs="Arial"/>
          <w:sz w:val="24"/>
        </w:rPr>
        <w:t xml:space="preserve"> </w:t>
      </w:r>
      <w:r w:rsidR="00835B9A">
        <w:rPr>
          <w:rFonts w:ascii="Arial" w:hAnsi="Arial" w:cs="Arial"/>
          <w:sz w:val="24"/>
        </w:rPr>
        <w:t>physical processes</w:t>
      </w:r>
      <w:r w:rsidR="00BB146B" w:rsidRPr="00636753">
        <w:rPr>
          <w:rFonts w:ascii="Arial" w:hAnsi="Arial" w:cs="Arial"/>
          <w:sz w:val="24"/>
        </w:rPr>
        <w:t xml:space="preserve"> </w:t>
      </w:r>
      <w:r w:rsidR="00835B9A">
        <w:rPr>
          <w:rFonts w:ascii="Arial" w:hAnsi="Arial" w:cs="Arial"/>
          <w:sz w:val="24"/>
        </w:rPr>
        <w:t>–</w:t>
      </w:r>
    </w:p>
    <w:p w:rsidR="003535D3" w:rsidRDefault="00BB146B" w:rsidP="00533F74">
      <w:pPr>
        <w:spacing w:line="360" w:lineRule="auto"/>
        <w:jc w:val="both"/>
        <w:rPr>
          <w:rFonts w:ascii="Arial" w:hAnsi="Arial" w:cs="Arial"/>
          <w:i/>
          <w:sz w:val="24"/>
        </w:rPr>
      </w:pPr>
      <w:r w:rsidRPr="00636753">
        <w:rPr>
          <w:rFonts w:ascii="Arial" w:hAnsi="Arial" w:cs="Arial"/>
          <w:i/>
          <w:sz w:val="24"/>
        </w:rPr>
        <w:t>“long-term impacts on local hydrodynamics and seabed sediment movement are ‘</w:t>
      </w:r>
      <w:r w:rsidR="00930CE3" w:rsidRPr="00636753">
        <w:rPr>
          <w:rFonts w:ascii="Arial" w:hAnsi="Arial" w:cs="Arial"/>
          <w:i/>
          <w:sz w:val="24"/>
        </w:rPr>
        <w:t>anticipated</w:t>
      </w:r>
      <w:r w:rsidRPr="00636753">
        <w:rPr>
          <w:rFonts w:ascii="Arial" w:hAnsi="Arial" w:cs="Arial"/>
          <w:i/>
          <w:sz w:val="24"/>
        </w:rPr>
        <w:t xml:space="preserve">’ to be of ‘negligible’ significance”. </w:t>
      </w:r>
    </w:p>
    <w:p w:rsidR="00CE3713" w:rsidRPr="00CE3713" w:rsidRDefault="00CE3713" w:rsidP="00533F74">
      <w:pPr>
        <w:spacing w:line="360" w:lineRule="auto"/>
        <w:jc w:val="both"/>
        <w:rPr>
          <w:rFonts w:ascii="Arial" w:hAnsi="Arial" w:cs="Arial"/>
          <w:i/>
          <w:sz w:val="24"/>
        </w:rPr>
      </w:pPr>
      <w:r w:rsidRPr="00CE3713">
        <w:rPr>
          <w:rFonts w:ascii="Arial" w:hAnsi="Arial" w:cs="Arial"/>
          <w:i/>
          <w:sz w:val="24"/>
        </w:rPr>
        <w:t>“</w:t>
      </w:r>
      <w:r w:rsidR="00B033BB" w:rsidRPr="00CE3713">
        <w:rPr>
          <w:rFonts w:ascii="Arial" w:hAnsi="Arial" w:cs="Arial"/>
          <w:i/>
          <w:sz w:val="24"/>
        </w:rPr>
        <w:t xml:space="preserve">It was determined that the effect of the development </w:t>
      </w:r>
      <w:r w:rsidR="00BB146B" w:rsidRPr="00CE3713">
        <w:rPr>
          <w:rFonts w:ascii="Arial" w:hAnsi="Arial" w:cs="Arial"/>
          <w:i/>
          <w:sz w:val="24"/>
        </w:rPr>
        <w:t>on th</w:t>
      </w:r>
      <w:r w:rsidR="00B033BB" w:rsidRPr="00CE3713">
        <w:rPr>
          <w:rFonts w:ascii="Arial" w:hAnsi="Arial" w:cs="Arial"/>
          <w:i/>
          <w:sz w:val="24"/>
        </w:rPr>
        <w:t xml:space="preserve">e water and sediment quality would be </w:t>
      </w:r>
      <w:r w:rsidR="00BB146B" w:rsidRPr="00CE3713">
        <w:rPr>
          <w:rFonts w:ascii="Arial" w:hAnsi="Arial" w:cs="Arial"/>
          <w:i/>
          <w:sz w:val="24"/>
        </w:rPr>
        <w:t>of ‘mi</w:t>
      </w:r>
      <w:r w:rsidR="0094305C" w:rsidRPr="00CE3713">
        <w:rPr>
          <w:rFonts w:ascii="Arial" w:hAnsi="Arial" w:cs="Arial"/>
          <w:i/>
          <w:sz w:val="24"/>
        </w:rPr>
        <w:t>nor adverse’ significance</w:t>
      </w:r>
      <w:r w:rsidRPr="00CE3713">
        <w:rPr>
          <w:rFonts w:ascii="Arial" w:hAnsi="Arial" w:cs="Arial"/>
          <w:i/>
          <w:sz w:val="24"/>
        </w:rPr>
        <w:t>”.</w:t>
      </w:r>
    </w:p>
    <w:p w:rsidR="00BB146B" w:rsidRPr="003525B4" w:rsidRDefault="00B033BB" w:rsidP="00533F74">
      <w:pPr>
        <w:spacing w:line="360" w:lineRule="auto"/>
        <w:jc w:val="both"/>
        <w:rPr>
          <w:rFonts w:ascii="Arial" w:hAnsi="Arial" w:cs="Arial"/>
          <w:sz w:val="24"/>
        </w:rPr>
      </w:pPr>
      <w:r>
        <w:rPr>
          <w:rFonts w:ascii="Arial" w:hAnsi="Arial" w:cs="Arial"/>
          <w:sz w:val="24"/>
        </w:rPr>
        <w:t xml:space="preserve">It is not explained within the EIA document of </w:t>
      </w:r>
      <w:r w:rsidR="00CE3713">
        <w:rPr>
          <w:rFonts w:ascii="Arial" w:hAnsi="Arial" w:cs="Arial"/>
          <w:sz w:val="24"/>
        </w:rPr>
        <w:t>the logic used to reach this</w:t>
      </w:r>
      <w:r>
        <w:rPr>
          <w:rFonts w:ascii="Arial" w:hAnsi="Arial" w:cs="Arial"/>
          <w:sz w:val="24"/>
        </w:rPr>
        <w:t xml:space="preserve"> assumption.  To add to this</w:t>
      </w:r>
      <w:r w:rsidR="001043CB">
        <w:rPr>
          <w:rFonts w:ascii="Arial" w:hAnsi="Arial" w:cs="Arial"/>
          <w:sz w:val="24"/>
        </w:rPr>
        <w:t>,</w:t>
      </w:r>
      <w:r w:rsidR="00BB146B" w:rsidRPr="001043CB">
        <w:rPr>
          <w:rFonts w:ascii="Arial" w:hAnsi="Arial" w:cs="Arial"/>
          <w:sz w:val="24"/>
        </w:rPr>
        <w:t xml:space="preserve"> </w:t>
      </w:r>
      <w:r w:rsidR="003525B4">
        <w:rPr>
          <w:rFonts w:ascii="Arial" w:hAnsi="Arial" w:cs="Arial"/>
          <w:sz w:val="24"/>
        </w:rPr>
        <w:t>chemicals used during boat cleaning activities which would in turn drain from the lifeboat station out in to the local marine environment were noted as ‘not likely’</w:t>
      </w:r>
      <w:r>
        <w:rPr>
          <w:rFonts w:ascii="Arial" w:hAnsi="Arial" w:cs="Arial"/>
          <w:sz w:val="24"/>
        </w:rPr>
        <w:t xml:space="preserve"> </w:t>
      </w:r>
      <w:r w:rsidR="003525B4">
        <w:rPr>
          <w:rFonts w:ascii="Arial" w:hAnsi="Arial" w:cs="Arial"/>
          <w:sz w:val="24"/>
        </w:rPr>
        <w:t>to be harmful. There is no guidance provided of environmentally-friendly cleaning products which may suffice as appropriate mitigation to minimise possible pollution.</w:t>
      </w:r>
      <w:r w:rsidR="0094305C">
        <w:rPr>
          <w:rFonts w:ascii="Arial" w:hAnsi="Arial" w:cs="Arial"/>
          <w:sz w:val="24"/>
        </w:rPr>
        <w:t xml:space="preserve"> </w:t>
      </w:r>
    </w:p>
    <w:p w:rsidR="00450D74" w:rsidRDefault="00B0547C" w:rsidP="00533F74">
      <w:pPr>
        <w:spacing w:line="360" w:lineRule="auto"/>
        <w:jc w:val="both"/>
        <w:rPr>
          <w:rFonts w:ascii="Arial" w:hAnsi="Arial" w:cs="Arial"/>
          <w:sz w:val="24"/>
        </w:rPr>
      </w:pPr>
      <w:r>
        <w:rPr>
          <w:rFonts w:ascii="Arial" w:hAnsi="Arial" w:cs="Arial"/>
          <w:sz w:val="24"/>
        </w:rPr>
        <w:t xml:space="preserve">The honeycomb worm and the reef habitat it creates is protected internationally under the EU </w:t>
      </w:r>
      <w:r w:rsidRPr="00B0547C">
        <w:rPr>
          <w:rFonts w:ascii="Arial" w:hAnsi="Arial" w:cs="Arial"/>
          <w:sz w:val="24"/>
        </w:rPr>
        <w:t>Habitats Directive 92/42/EEC</w:t>
      </w:r>
      <w:r>
        <w:rPr>
          <w:rFonts w:ascii="Arial" w:hAnsi="Arial" w:cs="Arial"/>
          <w:sz w:val="24"/>
        </w:rPr>
        <w:t xml:space="preserve"> as well as nationally with its own UK Biodiversity Action Plan. </w:t>
      </w:r>
      <w:r w:rsidR="00303B23">
        <w:rPr>
          <w:rFonts w:ascii="Arial" w:hAnsi="Arial" w:cs="Arial"/>
          <w:sz w:val="24"/>
        </w:rPr>
        <w:t>Therefore,</w:t>
      </w:r>
      <w:r>
        <w:rPr>
          <w:rFonts w:ascii="Arial" w:hAnsi="Arial" w:cs="Arial"/>
          <w:sz w:val="24"/>
        </w:rPr>
        <w:t xml:space="preserve"> it is </w:t>
      </w:r>
      <w:r w:rsidR="003525B4">
        <w:rPr>
          <w:rFonts w:ascii="Arial" w:hAnsi="Arial" w:cs="Arial"/>
          <w:sz w:val="24"/>
        </w:rPr>
        <w:t>unfor</w:t>
      </w:r>
      <w:r>
        <w:rPr>
          <w:rFonts w:ascii="Arial" w:hAnsi="Arial" w:cs="Arial"/>
          <w:sz w:val="24"/>
        </w:rPr>
        <w:t>tunate that despite this, the presence of the species within the inter/subtidal habitat on</w:t>
      </w:r>
      <w:r w:rsidR="003525B4">
        <w:rPr>
          <w:rFonts w:ascii="Arial" w:hAnsi="Arial" w:cs="Arial"/>
          <w:sz w:val="24"/>
        </w:rPr>
        <w:t xml:space="preserve"> site</w:t>
      </w:r>
      <w:r w:rsidR="007F0340">
        <w:rPr>
          <w:rFonts w:ascii="Arial" w:hAnsi="Arial" w:cs="Arial"/>
          <w:sz w:val="24"/>
        </w:rPr>
        <w:t xml:space="preserve"> did not guarantee appropriate consideration of mitigation during development.</w:t>
      </w:r>
      <w:r w:rsidR="003525B4">
        <w:rPr>
          <w:rFonts w:ascii="Arial" w:hAnsi="Arial" w:cs="Arial"/>
          <w:sz w:val="24"/>
        </w:rPr>
        <w:t xml:space="preserve"> </w:t>
      </w:r>
    </w:p>
    <w:p w:rsidR="00450D74" w:rsidRDefault="00450D74" w:rsidP="00533F74">
      <w:pPr>
        <w:spacing w:line="360" w:lineRule="auto"/>
        <w:jc w:val="both"/>
        <w:rPr>
          <w:rFonts w:ascii="Arial" w:hAnsi="Arial" w:cs="Arial"/>
          <w:sz w:val="24"/>
        </w:rPr>
      </w:pPr>
      <w:r>
        <w:rPr>
          <w:rFonts w:ascii="Arial" w:hAnsi="Arial" w:cs="Arial"/>
          <w:noProof/>
          <w:color w:val="001BA0"/>
          <w:sz w:val="20"/>
          <w:szCs w:val="20"/>
          <w:bdr w:val="single" w:sz="6" w:space="0" w:color="FFFFFF" w:frame="1"/>
          <w:lang w:eastAsia="en-GB"/>
        </w:rPr>
        <w:drawing>
          <wp:anchor distT="0" distB="0" distL="114300" distR="114300" simplePos="0" relativeHeight="251695104" behindDoc="0" locked="0" layoutInCell="1" allowOverlap="1" wp14:anchorId="00844353" wp14:editId="6D176C8A">
            <wp:simplePos x="0" y="0"/>
            <wp:positionH relativeFrom="margin">
              <wp:align>center</wp:align>
            </wp:positionH>
            <wp:positionV relativeFrom="paragraph">
              <wp:posOffset>19050</wp:posOffset>
            </wp:positionV>
            <wp:extent cx="4518660" cy="2232660"/>
            <wp:effectExtent l="0" t="0" r="0" b="0"/>
            <wp:wrapSquare wrapText="bothSides"/>
            <wp:docPr id="23" name="Picture 23" descr=" ">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a:hlinkClick r:id="rId28" tgtFrame="&quot;_blank&quo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18660" cy="22326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50D74" w:rsidRDefault="00450D74" w:rsidP="00533F74">
      <w:pPr>
        <w:spacing w:line="360" w:lineRule="auto"/>
        <w:jc w:val="both"/>
        <w:rPr>
          <w:rFonts w:ascii="Arial" w:hAnsi="Arial" w:cs="Arial"/>
          <w:sz w:val="24"/>
        </w:rPr>
      </w:pPr>
    </w:p>
    <w:p w:rsidR="00450D74" w:rsidRDefault="00450D74" w:rsidP="00533F74">
      <w:pPr>
        <w:spacing w:line="360" w:lineRule="auto"/>
        <w:jc w:val="both"/>
        <w:rPr>
          <w:rFonts w:ascii="Arial" w:hAnsi="Arial" w:cs="Arial"/>
          <w:sz w:val="24"/>
        </w:rPr>
      </w:pPr>
    </w:p>
    <w:p w:rsidR="00450D74" w:rsidRDefault="00450D74" w:rsidP="00533F74">
      <w:pPr>
        <w:spacing w:line="360" w:lineRule="auto"/>
        <w:jc w:val="both"/>
        <w:rPr>
          <w:rFonts w:ascii="Arial" w:hAnsi="Arial" w:cs="Arial"/>
          <w:sz w:val="24"/>
        </w:rPr>
      </w:pPr>
    </w:p>
    <w:p w:rsidR="00450D74" w:rsidRDefault="00450D74" w:rsidP="00533F74">
      <w:pPr>
        <w:spacing w:line="360" w:lineRule="auto"/>
        <w:jc w:val="both"/>
        <w:rPr>
          <w:rFonts w:ascii="Arial" w:hAnsi="Arial" w:cs="Arial"/>
          <w:sz w:val="24"/>
        </w:rPr>
      </w:pPr>
    </w:p>
    <w:p w:rsidR="00450D74" w:rsidRDefault="00450D74" w:rsidP="00533F74">
      <w:pPr>
        <w:spacing w:line="360" w:lineRule="auto"/>
        <w:jc w:val="both"/>
        <w:rPr>
          <w:rFonts w:ascii="Arial" w:hAnsi="Arial" w:cs="Arial"/>
          <w:sz w:val="24"/>
        </w:rPr>
      </w:pPr>
    </w:p>
    <w:p w:rsidR="00450D74" w:rsidRDefault="00450D74" w:rsidP="00533F74">
      <w:pPr>
        <w:spacing w:line="360" w:lineRule="auto"/>
        <w:jc w:val="both"/>
        <w:rPr>
          <w:rFonts w:ascii="Arial" w:hAnsi="Arial" w:cs="Arial"/>
          <w:sz w:val="24"/>
        </w:rPr>
      </w:pPr>
      <w:r>
        <w:rPr>
          <w:noProof/>
          <w:lang w:eastAsia="en-GB"/>
        </w:rPr>
        <mc:AlternateContent>
          <mc:Choice Requires="wps">
            <w:drawing>
              <wp:anchor distT="0" distB="0" distL="114300" distR="114300" simplePos="0" relativeHeight="251711488" behindDoc="0" locked="0" layoutInCell="1" allowOverlap="1" wp14:anchorId="36ABDC7A" wp14:editId="7A35FA60">
                <wp:simplePos x="0" y="0"/>
                <wp:positionH relativeFrom="margin">
                  <wp:align>center</wp:align>
                </wp:positionH>
                <wp:positionV relativeFrom="paragraph">
                  <wp:posOffset>142875</wp:posOffset>
                </wp:positionV>
                <wp:extent cx="4419600" cy="238125"/>
                <wp:effectExtent l="0" t="0" r="0" b="9525"/>
                <wp:wrapSquare wrapText="bothSides"/>
                <wp:docPr id="24" name="Text Box 24"/>
                <wp:cNvGraphicFramePr/>
                <a:graphic xmlns:a="http://schemas.openxmlformats.org/drawingml/2006/main">
                  <a:graphicData uri="http://schemas.microsoft.com/office/word/2010/wordprocessingShape">
                    <wps:wsp>
                      <wps:cNvSpPr txBox="1"/>
                      <wps:spPr>
                        <a:xfrm>
                          <a:off x="0" y="0"/>
                          <a:ext cx="4419600" cy="238125"/>
                        </a:xfrm>
                        <a:prstGeom prst="rect">
                          <a:avLst/>
                        </a:prstGeom>
                        <a:solidFill>
                          <a:prstClr val="white"/>
                        </a:solidFill>
                        <a:ln>
                          <a:noFill/>
                        </a:ln>
                      </wps:spPr>
                      <wps:txbx>
                        <w:txbxContent>
                          <w:p w:rsidR="00AA0C38" w:rsidRPr="003535D3" w:rsidRDefault="00AA0C38" w:rsidP="00450D74">
                            <w:pPr>
                              <w:pStyle w:val="Caption"/>
                              <w:rPr>
                                <w:rFonts w:ascii="Arial" w:hAnsi="Arial" w:cs="Arial"/>
                                <w:i w:val="0"/>
                                <w:noProof/>
                                <w:color w:val="001BA0"/>
                                <w:sz w:val="24"/>
                                <w:szCs w:val="20"/>
                                <w:bdr w:val="single" w:sz="6" w:space="0" w:color="FFFFFF" w:frame="1"/>
                                <w:lang w:val="en"/>
                              </w:rPr>
                            </w:pPr>
                            <w:bookmarkStart w:id="36" w:name="_Toc38578048"/>
                            <w:r w:rsidRPr="003535D3">
                              <w:rPr>
                                <w:rFonts w:ascii="Arial" w:hAnsi="Arial" w:cs="Arial"/>
                                <w:i w:val="0"/>
                                <w:sz w:val="22"/>
                              </w:rPr>
                              <w:t xml:space="preserve">Figure </w:t>
                            </w:r>
                            <w:r w:rsidRPr="003535D3">
                              <w:rPr>
                                <w:rFonts w:ascii="Arial" w:hAnsi="Arial" w:cs="Arial"/>
                                <w:i w:val="0"/>
                                <w:sz w:val="22"/>
                              </w:rPr>
                              <w:fldChar w:fldCharType="begin"/>
                            </w:r>
                            <w:r w:rsidRPr="003535D3">
                              <w:rPr>
                                <w:rFonts w:ascii="Arial" w:hAnsi="Arial" w:cs="Arial"/>
                                <w:i w:val="0"/>
                                <w:sz w:val="22"/>
                              </w:rPr>
                              <w:instrText xml:space="preserve"> SEQ Figure \* ARABIC </w:instrText>
                            </w:r>
                            <w:r w:rsidRPr="003535D3">
                              <w:rPr>
                                <w:rFonts w:ascii="Arial" w:hAnsi="Arial" w:cs="Arial"/>
                                <w:i w:val="0"/>
                                <w:sz w:val="22"/>
                              </w:rPr>
                              <w:fldChar w:fldCharType="separate"/>
                            </w:r>
                            <w:r>
                              <w:rPr>
                                <w:rFonts w:ascii="Arial" w:hAnsi="Arial" w:cs="Arial"/>
                                <w:i w:val="0"/>
                                <w:noProof/>
                                <w:sz w:val="22"/>
                              </w:rPr>
                              <w:t>7</w:t>
                            </w:r>
                            <w:r w:rsidRPr="003535D3">
                              <w:rPr>
                                <w:rFonts w:ascii="Arial" w:hAnsi="Arial" w:cs="Arial"/>
                                <w:i w:val="0"/>
                                <w:sz w:val="22"/>
                              </w:rPr>
                              <w:fldChar w:fldCharType="end"/>
                            </w:r>
                            <w:r>
                              <w:rPr>
                                <w:rFonts w:ascii="Arial" w:hAnsi="Arial" w:cs="Arial"/>
                                <w:i w:val="0"/>
                                <w:sz w:val="22"/>
                              </w:rPr>
                              <w:t xml:space="preserve">: An example of </w:t>
                            </w:r>
                            <w:r w:rsidRPr="003535D3">
                              <w:rPr>
                                <w:rFonts w:ascii="Arial" w:hAnsi="Arial" w:cs="Arial"/>
                                <w:i w:val="0"/>
                                <w:sz w:val="22"/>
                              </w:rPr>
                              <w:t>honeycomb worm reef habitat (JNCC, 2014).</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BDC7A" id="Text Box 24" o:spid="_x0000_s1034" type="#_x0000_t202" style="position:absolute;left:0;text-align:left;margin-left:0;margin-top:11.25pt;width:348pt;height:18.75pt;z-index:2517114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6AHMQIAAGkEAAAOAAAAZHJzL2Uyb0RvYy54bWysVFFv2yAQfp+0/4B4X5xkWdVacaosVaZJ&#10;UVspmfpMMMRIwDEgsbNfvwPH6dbtadoLPu6Og+/77jy/74wmJ+GDAlvRyWhMibAcamUPFf22W3+4&#10;pSREZmumwYqKnkWg94v37+atK8UUGtC18ASL2FC2rqJNjK4sisAbYVgYgRMWgxK8YRG3/lDUnrVY&#10;3ehiOh7fFC342nngIgT0PvRBusj1pRQ8PkkZRCS6ovi2mFef131ai8WclQfPXKP45RnsH15hmLJ4&#10;6bXUA4uMHL36o5RR3EMAGUccTAFSKi4yBkQzGb9Bs22YExkLkhPclabw/8ryx9OzJ6qu6HRGiWUG&#10;NdqJLpLP0BF0IT+tCyWmbR0mxg79qPPgD+hMsDvpTfoiIIJxZPp8ZTdV4+iczSZ3N2MMcYxNP95O&#10;pp9SmeL1tPMhfhFgSDIq6lG9TCo7bULsU4eUdFkAreq10jptUmClPTkxVLptVBSX4r9laZtyLaRT&#10;fcHkKRLEHkqyYrfvMiW3A8w91GdE76Hvn+D4WuF9GxbiM/PYMIgKhyA+4SI1tBWFi0VJA/7H3/wp&#10;H3XEKCUtNmBFw/cj84IS/dWiwqlbB8MPxn4w7NGsAJFOcLwczyYe8FEPpvRgXnA2lukWDDHL8a6K&#10;xsFcxX4McLa4WC5zEvakY3Fjt46n0gOvu+6FeXdRJaKejzC0JivfiNPn9iwvjxGkysolXnsWL3Rj&#10;P2ftL7OXBubXfc56/UMsfgIAAP//AwBQSwMEFAAGAAgAAAAhAB+G/AfbAAAABgEAAA8AAABkcnMv&#10;ZG93bnJldi54bWxMj0FPwzAMhe9I/IfISFzQllCJCrqmE2xwg8PGtLPXhLaicaokXbt/jznBzc/P&#10;eu9zuZ5dL842xM6ThvulAmGp9qajRsPh823xCCImJIO9J6vhYiOsq+urEgvjJ9rZ8z41gkMoFqih&#10;TWkopIx1ax3GpR8ssfflg8PEMjTSBJw43PUyUyqXDjvihhYHu2lt/b0fnYZ8G8ZpR5u77eH1HT+G&#10;Jju+XI5a397MzysQyc7p7xh+8RkdKmY6+ZFMFL0GfiRpyLIHEOzmTzkvTjwoBbIq5X/86gcAAP//&#10;AwBQSwECLQAUAAYACAAAACEAtoM4kv4AAADhAQAAEwAAAAAAAAAAAAAAAAAAAAAAW0NvbnRlbnRf&#10;VHlwZXNdLnhtbFBLAQItABQABgAIAAAAIQA4/SH/1gAAAJQBAAALAAAAAAAAAAAAAAAAAC8BAABf&#10;cmVscy8ucmVsc1BLAQItABQABgAIAAAAIQCwF6AHMQIAAGkEAAAOAAAAAAAAAAAAAAAAAC4CAABk&#10;cnMvZTJvRG9jLnhtbFBLAQItABQABgAIAAAAIQAfhvwH2wAAAAYBAAAPAAAAAAAAAAAAAAAAAIsE&#10;AABkcnMvZG93bnJldi54bWxQSwUGAAAAAAQABADzAAAAkwUAAAAA&#10;" stroked="f">
                <v:textbox inset="0,0,0,0">
                  <w:txbxContent>
                    <w:p w:rsidR="00AA0C38" w:rsidRPr="003535D3" w:rsidRDefault="00AA0C38" w:rsidP="00450D74">
                      <w:pPr>
                        <w:pStyle w:val="Caption"/>
                        <w:rPr>
                          <w:rFonts w:ascii="Arial" w:hAnsi="Arial" w:cs="Arial"/>
                          <w:i w:val="0"/>
                          <w:noProof/>
                          <w:color w:val="001BA0"/>
                          <w:sz w:val="24"/>
                          <w:szCs w:val="20"/>
                          <w:bdr w:val="single" w:sz="6" w:space="0" w:color="FFFFFF" w:frame="1"/>
                          <w:lang w:val="en"/>
                        </w:rPr>
                      </w:pPr>
                      <w:bookmarkStart w:id="37" w:name="_Toc38578048"/>
                      <w:r w:rsidRPr="003535D3">
                        <w:rPr>
                          <w:rFonts w:ascii="Arial" w:hAnsi="Arial" w:cs="Arial"/>
                          <w:i w:val="0"/>
                          <w:sz w:val="22"/>
                        </w:rPr>
                        <w:t xml:space="preserve">Figure </w:t>
                      </w:r>
                      <w:r w:rsidRPr="003535D3">
                        <w:rPr>
                          <w:rFonts w:ascii="Arial" w:hAnsi="Arial" w:cs="Arial"/>
                          <w:i w:val="0"/>
                          <w:sz w:val="22"/>
                        </w:rPr>
                        <w:fldChar w:fldCharType="begin"/>
                      </w:r>
                      <w:r w:rsidRPr="003535D3">
                        <w:rPr>
                          <w:rFonts w:ascii="Arial" w:hAnsi="Arial" w:cs="Arial"/>
                          <w:i w:val="0"/>
                          <w:sz w:val="22"/>
                        </w:rPr>
                        <w:instrText xml:space="preserve"> SEQ Figure \* ARABIC </w:instrText>
                      </w:r>
                      <w:r w:rsidRPr="003535D3">
                        <w:rPr>
                          <w:rFonts w:ascii="Arial" w:hAnsi="Arial" w:cs="Arial"/>
                          <w:i w:val="0"/>
                          <w:sz w:val="22"/>
                        </w:rPr>
                        <w:fldChar w:fldCharType="separate"/>
                      </w:r>
                      <w:r>
                        <w:rPr>
                          <w:rFonts w:ascii="Arial" w:hAnsi="Arial" w:cs="Arial"/>
                          <w:i w:val="0"/>
                          <w:noProof/>
                          <w:sz w:val="22"/>
                        </w:rPr>
                        <w:t>7</w:t>
                      </w:r>
                      <w:r w:rsidRPr="003535D3">
                        <w:rPr>
                          <w:rFonts w:ascii="Arial" w:hAnsi="Arial" w:cs="Arial"/>
                          <w:i w:val="0"/>
                          <w:sz w:val="22"/>
                        </w:rPr>
                        <w:fldChar w:fldCharType="end"/>
                      </w:r>
                      <w:r>
                        <w:rPr>
                          <w:rFonts w:ascii="Arial" w:hAnsi="Arial" w:cs="Arial"/>
                          <w:i w:val="0"/>
                          <w:sz w:val="22"/>
                        </w:rPr>
                        <w:t xml:space="preserve">: An example of </w:t>
                      </w:r>
                      <w:r w:rsidRPr="003535D3">
                        <w:rPr>
                          <w:rFonts w:ascii="Arial" w:hAnsi="Arial" w:cs="Arial"/>
                          <w:i w:val="0"/>
                          <w:sz w:val="22"/>
                        </w:rPr>
                        <w:t>honeycomb worm reef habitat (JNCC, 2014).</w:t>
                      </w:r>
                      <w:bookmarkEnd w:id="37"/>
                    </w:p>
                  </w:txbxContent>
                </v:textbox>
                <w10:wrap type="square" anchorx="margin"/>
              </v:shape>
            </w:pict>
          </mc:Fallback>
        </mc:AlternateContent>
      </w:r>
    </w:p>
    <w:p w:rsidR="00450D74" w:rsidRDefault="00450D74" w:rsidP="00533F74">
      <w:pPr>
        <w:spacing w:line="360" w:lineRule="auto"/>
        <w:jc w:val="both"/>
        <w:rPr>
          <w:rFonts w:ascii="Arial" w:hAnsi="Arial" w:cs="Arial"/>
          <w:sz w:val="24"/>
        </w:rPr>
      </w:pPr>
    </w:p>
    <w:p w:rsidR="00B07A69" w:rsidRDefault="007F0340" w:rsidP="00533F74">
      <w:pPr>
        <w:spacing w:line="360" w:lineRule="auto"/>
        <w:jc w:val="both"/>
        <w:rPr>
          <w:rFonts w:ascii="Arial" w:hAnsi="Arial" w:cs="Arial"/>
          <w:sz w:val="24"/>
        </w:rPr>
      </w:pPr>
      <w:r>
        <w:rPr>
          <w:rFonts w:ascii="Arial" w:hAnsi="Arial" w:cs="Arial"/>
          <w:sz w:val="24"/>
        </w:rPr>
        <w:lastRenderedPageBreak/>
        <w:t>This is evident in</w:t>
      </w:r>
      <w:r w:rsidR="00B07A69" w:rsidRPr="00636753">
        <w:rPr>
          <w:rFonts w:ascii="Arial" w:hAnsi="Arial" w:cs="Arial"/>
          <w:sz w:val="24"/>
        </w:rPr>
        <w:t xml:space="preserve"> a statement </w:t>
      </w:r>
      <w:r w:rsidR="00CE3713">
        <w:rPr>
          <w:rFonts w:ascii="Arial" w:hAnsi="Arial" w:cs="Arial"/>
          <w:sz w:val="24"/>
        </w:rPr>
        <w:t xml:space="preserve">within the EIA </w:t>
      </w:r>
      <w:r>
        <w:rPr>
          <w:rFonts w:ascii="Arial" w:hAnsi="Arial" w:cs="Arial"/>
          <w:sz w:val="24"/>
        </w:rPr>
        <w:t xml:space="preserve">that reads - </w:t>
      </w:r>
      <w:r w:rsidR="00B07A69" w:rsidRPr="00636753">
        <w:rPr>
          <w:rFonts w:ascii="Arial" w:hAnsi="Arial" w:cs="Arial"/>
          <w:sz w:val="24"/>
        </w:rPr>
        <w:t xml:space="preserve">“construction works may require access to the shoreline where </w:t>
      </w:r>
      <w:r w:rsidR="00AA4727" w:rsidRPr="00636753">
        <w:rPr>
          <w:rFonts w:ascii="Arial" w:hAnsi="Arial" w:cs="Arial"/>
          <w:sz w:val="24"/>
        </w:rPr>
        <w:t>areas</w:t>
      </w:r>
      <w:r w:rsidR="00B07A69" w:rsidRPr="00636753">
        <w:rPr>
          <w:rFonts w:ascii="Arial" w:hAnsi="Arial" w:cs="Arial"/>
          <w:sz w:val="24"/>
        </w:rPr>
        <w:t xml:space="preserve"> of ‘honeycomb reef’ have been documented</w:t>
      </w:r>
      <w:r w:rsidR="00F7256C">
        <w:rPr>
          <w:rFonts w:ascii="Arial" w:hAnsi="Arial" w:cs="Arial"/>
          <w:sz w:val="24"/>
        </w:rPr>
        <w:t>”</w:t>
      </w:r>
      <w:r>
        <w:rPr>
          <w:rFonts w:ascii="Arial" w:hAnsi="Arial" w:cs="Arial"/>
          <w:sz w:val="24"/>
        </w:rPr>
        <w:t xml:space="preserve"> – the statement goes further by stating that the effect of this activity was predicted to be negligible.</w:t>
      </w:r>
      <w:r w:rsidR="00B07A69" w:rsidRPr="00636753">
        <w:rPr>
          <w:rFonts w:ascii="Arial" w:hAnsi="Arial" w:cs="Arial"/>
          <w:sz w:val="24"/>
        </w:rPr>
        <w:t xml:space="preserve"> </w:t>
      </w:r>
      <w:r>
        <w:rPr>
          <w:rFonts w:ascii="Arial" w:hAnsi="Arial" w:cs="Arial"/>
          <w:sz w:val="24"/>
        </w:rPr>
        <w:t xml:space="preserve">This directly contradicts the opinion of </w:t>
      </w:r>
      <w:r w:rsidR="00CE3713">
        <w:rPr>
          <w:rFonts w:ascii="Arial" w:hAnsi="Arial" w:cs="Arial"/>
          <w:sz w:val="24"/>
        </w:rPr>
        <w:t xml:space="preserve">local </w:t>
      </w:r>
      <w:r>
        <w:rPr>
          <w:rFonts w:ascii="Arial" w:hAnsi="Arial" w:cs="Arial"/>
          <w:sz w:val="24"/>
        </w:rPr>
        <w:t xml:space="preserve">coastal marine experts that state honeycomb reefs as being </w:t>
      </w:r>
      <w:r w:rsidR="00B07A69" w:rsidRPr="00636753">
        <w:rPr>
          <w:rFonts w:ascii="Arial" w:hAnsi="Arial" w:cs="Arial"/>
          <w:sz w:val="24"/>
        </w:rPr>
        <w:t xml:space="preserve">fragile </w:t>
      </w:r>
      <w:r w:rsidR="00450D74">
        <w:rPr>
          <w:rFonts w:ascii="Arial" w:hAnsi="Arial" w:cs="Arial"/>
          <w:sz w:val="24"/>
        </w:rPr>
        <w:t>habitats that can</w:t>
      </w:r>
      <w:r w:rsidR="00B07A69" w:rsidRPr="00636753">
        <w:rPr>
          <w:rFonts w:ascii="Arial" w:hAnsi="Arial" w:cs="Arial"/>
          <w:sz w:val="24"/>
        </w:rPr>
        <w:t xml:space="preserve"> </w:t>
      </w:r>
      <w:r w:rsidR="00AA4727" w:rsidRPr="00636753">
        <w:rPr>
          <w:rFonts w:ascii="Arial" w:hAnsi="Arial" w:cs="Arial"/>
          <w:sz w:val="24"/>
        </w:rPr>
        <w:t>easily</w:t>
      </w:r>
      <w:r w:rsidR="00B07A69" w:rsidRPr="00636753">
        <w:rPr>
          <w:rFonts w:ascii="Arial" w:hAnsi="Arial" w:cs="Arial"/>
          <w:sz w:val="24"/>
        </w:rPr>
        <w:t xml:space="preserve"> </w:t>
      </w:r>
      <w:r w:rsidR="00450D74">
        <w:rPr>
          <w:rFonts w:ascii="Arial" w:hAnsi="Arial" w:cs="Arial"/>
          <w:sz w:val="24"/>
        </w:rPr>
        <w:t xml:space="preserve">be </w:t>
      </w:r>
      <w:r w:rsidR="00B07A69" w:rsidRPr="00636753">
        <w:rPr>
          <w:rFonts w:ascii="Arial" w:hAnsi="Arial" w:cs="Arial"/>
          <w:sz w:val="24"/>
        </w:rPr>
        <w:t>damaged even from</w:t>
      </w:r>
      <w:r>
        <w:rPr>
          <w:rFonts w:ascii="Arial" w:hAnsi="Arial" w:cs="Arial"/>
          <w:sz w:val="24"/>
        </w:rPr>
        <w:t xml:space="preserve"> footfall </w:t>
      </w:r>
      <w:r w:rsidR="00450D74">
        <w:rPr>
          <w:rFonts w:ascii="Arial" w:hAnsi="Arial" w:cs="Arial"/>
          <w:sz w:val="24"/>
        </w:rPr>
        <w:t>(Oakley</w:t>
      </w:r>
      <w:r w:rsidR="00CE3713">
        <w:rPr>
          <w:rFonts w:ascii="Arial" w:hAnsi="Arial" w:cs="Arial"/>
          <w:sz w:val="24"/>
        </w:rPr>
        <w:t xml:space="preserve"> et al</w:t>
      </w:r>
      <w:r w:rsidR="00450D74">
        <w:rPr>
          <w:rFonts w:ascii="Arial" w:hAnsi="Arial" w:cs="Arial"/>
          <w:sz w:val="24"/>
        </w:rPr>
        <w:t xml:space="preserve">, 2017). </w:t>
      </w:r>
    </w:p>
    <w:p w:rsidR="00CE3713" w:rsidRDefault="003D0189" w:rsidP="00533F74">
      <w:pPr>
        <w:spacing w:line="360" w:lineRule="auto"/>
        <w:jc w:val="both"/>
        <w:rPr>
          <w:rFonts w:ascii="Arial" w:hAnsi="Arial" w:cs="Arial"/>
          <w:sz w:val="24"/>
        </w:rPr>
      </w:pPr>
      <w:r>
        <w:rPr>
          <w:rFonts w:ascii="Arial" w:hAnsi="Arial" w:cs="Arial"/>
          <w:sz w:val="24"/>
        </w:rPr>
        <w:t>As the last major breeding</w:t>
      </w:r>
      <w:r w:rsidR="00F35B3D">
        <w:rPr>
          <w:rFonts w:ascii="Arial" w:hAnsi="Arial" w:cs="Arial"/>
          <w:sz w:val="24"/>
        </w:rPr>
        <w:t xml:space="preserve"> kittiwake </w:t>
      </w:r>
      <w:r w:rsidR="00F7256C">
        <w:rPr>
          <w:rFonts w:ascii="Arial" w:hAnsi="Arial" w:cs="Arial"/>
          <w:sz w:val="24"/>
        </w:rPr>
        <w:t>(</w:t>
      </w:r>
      <w:proofErr w:type="spellStart"/>
      <w:r w:rsidR="00F7256C" w:rsidRPr="00F7256C">
        <w:rPr>
          <w:rFonts w:ascii="Arial" w:hAnsi="Arial" w:cs="Arial"/>
          <w:sz w:val="24"/>
        </w:rPr>
        <w:t>Rissa</w:t>
      </w:r>
      <w:proofErr w:type="spellEnd"/>
      <w:r w:rsidR="00F7256C" w:rsidRPr="00F7256C">
        <w:rPr>
          <w:rFonts w:ascii="Arial" w:hAnsi="Arial" w:cs="Arial"/>
          <w:sz w:val="24"/>
        </w:rPr>
        <w:t xml:space="preserve"> </w:t>
      </w:r>
      <w:proofErr w:type="spellStart"/>
      <w:r w:rsidR="00F7256C" w:rsidRPr="00F7256C">
        <w:rPr>
          <w:rFonts w:ascii="Arial" w:hAnsi="Arial" w:cs="Arial"/>
          <w:sz w:val="24"/>
        </w:rPr>
        <w:t>tridactyla</w:t>
      </w:r>
      <w:proofErr w:type="spellEnd"/>
      <w:r w:rsidR="00F7256C">
        <w:rPr>
          <w:rFonts w:ascii="Arial" w:hAnsi="Arial" w:cs="Arial"/>
          <w:sz w:val="24"/>
        </w:rPr>
        <w:t xml:space="preserve">) </w:t>
      </w:r>
      <w:r w:rsidR="00F35B3D">
        <w:rPr>
          <w:rFonts w:ascii="Arial" w:hAnsi="Arial" w:cs="Arial"/>
          <w:sz w:val="24"/>
        </w:rPr>
        <w:t xml:space="preserve">colony on the </w:t>
      </w:r>
      <w:r>
        <w:rPr>
          <w:rFonts w:ascii="Arial" w:hAnsi="Arial" w:cs="Arial"/>
          <w:sz w:val="24"/>
        </w:rPr>
        <w:t xml:space="preserve">South Wales Coast, the site at </w:t>
      </w:r>
      <w:r w:rsidR="00F35B3D">
        <w:rPr>
          <w:rFonts w:ascii="Arial" w:hAnsi="Arial" w:cs="Arial"/>
          <w:sz w:val="24"/>
        </w:rPr>
        <w:t xml:space="preserve">Mumbles </w:t>
      </w:r>
      <w:r w:rsidR="00F7256C">
        <w:rPr>
          <w:rFonts w:ascii="Arial" w:hAnsi="Arial" w:cs="Arial"/>
          <w:sz w:val="24"/>
        </w:rPr>
        <w:t>p</w:t>
      </w:r>
      <w:r w:rsidR="00F35B3D">
        <w:rPr>
          <w:rFonts w:ascii="Arial" w:hAnsi="Arial" w:cs="Arial"/>
          <w:sz w:val="24"/>
        </w:rPr>
        <w:t>ier</w:t>
      </w:r>
      <w:r>
        <w:rPr>
          <w:rFonts w:ascii="Arial" w:hAnsi="Arial" w:cs="Arial"/>
          <w:sz w:val="24"/>
        </w:rPr>
        <w:t xml:space="preserve"> is of even greater importance not just locally but nationally. Previously, there were breeding colonies nearby on the Gower peninsula at </w:t>
      </w:r>
      <w:r w:rsidR="00F35B3D">
        <w:rPr>
          <w:rFonts w:ascii="Arial" w:hAnsi="Arial" w:cs="Arial"/>
          <w:sz w:val="24"/>
        </w:rPr>
        <w:t xml:space="preserve">Devil’s Tuck and Worms Head </w:t>
      </w:r>
      <w:r>
        <w:rPr>
          <w:rFonts w:ascii="Arial" w:hAnsi="Arial" w:cs="Arial"/>
          <w:sz w:val="24"/>
        </w:rPr>
        <w:t>although these have since largely become abandoned in the decade prior to the development</w:t>
      </w:r>
      <w:r w:rsidR="00CE3713">
        <w:rPr>
          <w:rFonts w:ascii="Arial" w:hAnsi="Arial" w:cs="Arial"/>
          <w:sz w:val="24"/>
        </w:rPr>
        <w:t xml:space="preserve"> (EDP, 2010b)</w:t>
      </w:r>
      <w:r>
        <w:rPr>
          <w:rFonts w:ascii="Arial" w:hAnsi="Arial" w:cs="Arial"/>
          <w:sz w:val="24"/>
        </w:rPr>
        <w:t xml:space="preserve">. </w:t>
      </w:r>
    </w:p>
    <w:p w:rsidR="003D0189" w:rsidRDefault="003D0189" w:rsidP="00533F74">
      <w:pPr>
        <w:spacing w:line="360" w:lineRule="auto"/>
        <w:jc w:val="both"/>
        <w:rPr>
          <w:rFonts w:ascii="Arial" w:hAnsi="Arial" w:cs="Arial"/>
          <w:sz w:val="24"/>
        </w:rPr>
      </w:pPr>
      <w:r>
        <w:rPr>
          <w:rFonts w:ascii="Arial" w:hAnsi="Arial" w:cs="Arial"/>
          <w:sz w:val="24"/>
        </w:rPr>
        <w:t>Taking this in to account, mitigation</w:t>
      </w:r>
      <w:r w:rsidR="00F35B3D">
        <w:rPr>
          <w:rFonts w:ascii="Arial" w:hAnsi="Arial" w:cs="Arial"/>
          <w:sz w:val="24"/>
        </w:rPr>
        <w:t xml:space="preserve"> </w:t>
      </w:r>
      <w:r>
        <w:rPr>
          <w:rFonts w:ascii="Arial" w:hAnsi="Arial" w:cs="Arial"/>
          <w:sz w:val="24"/>
        </w:rPr>
        <w:t>would need to consider possible increases to the roosting population of Mumbles pier due to the lack of alternative roosting habitat nearby. In turn, this would aid in international measures to conserve this IUCN Red Listed species</w:t>
      </w:r>
      <w:r w:rsidR="00CE3713">
        <w:rPr>
          <w:rFonts w:ascii="Arial" w:hAnsi="Arial" w:cs="Arial"/>
          <w:sz w:val="24"/>
        </w:rPr>
        <w:t>.</w:t>
      </w:r>
    </w:p>
    <w:p w:rsidR="003535D3" w:rsidRDefault="003D0189" w:rsidP="00533F74">
      <w:pPr>
        <w:spacing w:line="360" w:lineRule="auto"/>
        <w:jc w:val="both"/>
        <w:rPr>
          <w:rFonts w:ascii="Arial" w:hAnsi="Arial" w:cs="Arial"/>
          <w:sz w:val="24"/>
        </w:rPr>
      </w:pPr>
      <w:r>
        <w:rPr>
          <w:rFonts w:ascii="Arial" w:hAnsi="Arial" w:cs="Arial"/>
          <w:sz w:val="24"/>
        </w:rPr>
        <w:t>However</w:t>
      </w:r>
      <w:r w:rsidR="00F14AAE">
        <w:rPr>
          <w:rFonts w:ascii="Arial" w:hAnsi="Arial" w:cs="Arial"/>
          <w:sz w:val="24"/>
        </w:rPr>
        <w:t>,</w:t>
      </w:r>
      <w:r>
        <w:rPr>
          <w:rFonts w:ascii="Arial" w:hAnsi="Arial" w:cs="Arial"/>
          <w:sz w:val="24"/>
        </w:rPr>
        <w:t xml:space="preserve"> as was criticised in section 4.1, the design chosen did not match expectation from the Gower Ornithological Society </w:t>
      </w:r>
      <w:r w:rsidR="00CD35E7">
        <w:rPr>
          <w:rFonts w:ascii="Arial" w:hAnsi="Arial" w:cs="Arial"/>
          <w:sz w:val="24"/>
        </w:rPr>
        <w:t>and did not facilitate population expansion. In addition to this, disturbance from increased</w:t>
      </w:r>
      <w:r w:rsidR="00287AD2">
        <w:rPr>
          <w:rFonts w:ascii="Arial" w:hAnsi="Arial" w:cs="Arial"/>
          <w:sz w:val="24"/>
        </w:rPr>
        <w:t xml:space="preserve"> tourism from new visitors to the renovated pier was stated as being</w:t>
      </w:r>
      <w:r w:rsidR="00CD35E7">
        <w:rPr>
          <w:rFonts w:ascii="Arial" w:hAnsi="Arial" w:cs="Arial"/>
          <w:sz w:val="24"/>
        </w:rPr>
        <w:t xml:space="preserve"> </w:t>
      </w:r>
      <w:r w:rsidR="00F35B3D">
        <w:rPr>
          <w:rFonts w:ascii="Arial" w:hAnsi="Arial" w:cs="Arial"/>
          <w:sz w:val="24"/>
        </w:rPr>
        <w:t xml:space="preserve">“at worst, a minor adverse impact </w:t>
      </w:r>
      <w:r w:rsidR="00287AD2">
        <w:rPr>
          <w:rFonts w:ascii="Arial" w:hAnsi="Arial" w:cs="Arial"/>
          <w:sz w:val="24"/>
        </w:rPr>
        <w:t xml:space="preserve">remaining </w:t>
      </w:r>
      <w:r w:rsidR="00F35B3D">
        <w:rPr>
          <w:rFonts w:ascii="Arial" w:hAnsi="Arial" w:cs="Arial"/>
          <w:sz w:val="24"/>
        </w:rPr>
        <w:t>in the long-ter</w:t>
      </w:r>
      <w:r w:rsidR="00CD35E7">
        <w:rPr>
          <w:rFonts w:ascii="Arial" w:hAnsi="Arial" w:cs="Arial"/>
          <w:sz w:val="24"/>
        </w:rPr>
        <w:t xml:space="preserve">m </w:t>
      </w:r>
      <w:r w:rsidR="00F35B3D">
        <w:rPr>
          <w:rFonts w:ascii="Arial" w:hAnsi="Arial" w:cs="Arial"/>
          <w:sz w:val="24"/>
        </w:rPr>
        <w:t>as a result of increased visitor nu</w:t>
      </w:r>
      <w:r w:rsidR="00086A05">
        <w:rPr>
          <w:rFonts w:ascii="Arial" w:hAnsi="Arial" w:cs="Arial"/>
          <w:sz w:val="24"/>
        </w:rPr>
        <w:t>mbers</w:t>
      </w:r>
      <w:r w:rsidR="00CD35E7">
        <w:rPr>
          <w:rFonts w:ascii="Arial" w:hAnsi="Arial" w:cs="Arial"/>
          <w:sz w:val="24"/>
        </w:rPr>
        <w:t>”</w:t>
      </w:r>
      <w:r w:rsidR="00287AD2">
        <w:rPr>
          <w:rFonts w:ascii="Arial" w:hAnsi="Arial" w:cs="Arial"/>
          <w:sz w:val="24"/>
        </w:rPr>
        <w:t xml:space="preserve"> (EDP, 2010b)</w:t>
      </w:r>
      <w:r w:rsidR="00CD35E7">
        <w:rPr>
          <w:rFonts w:ascii="Arial" w:hAnsi="Arial" w:cs="Arial"/>
          <w:sz w:val="24"/>
        </w:rPr>
        <w:t xml:space="preserve">. </w:t>
      </w:r>
      <w:r w:rsidR="007E7F7B">
        <w:rPr>
          <w:rFonts w:ascii="Arial" w:hAnsi="Arial" w:cs="Arial"/>
          <w:sz w:val="24"/>
        </w:rPr>
        <w:t>It is with confidence, that it</w:t>
      </w:r>
      <w:r w:rsidR="00CD35E7">
        <w:rPr>
          <w:rFonts w:ascii="Arial" w:hAnsi="Arial" w:cs="Arial"/>
          <w:sz w:val="24"/>
        </w:rPr>
        <w:t xml:space="preserve"> </w:t>
      </w:r>
      <w:r w:rsidR="007E7F7B">
        <w:rPr>
          <w:rFonts w:ascii="Arial" w:hAnsi="Arial" w:cs="Arial"/>
          <w:sz w:val="24"/>
        </w:rPr>
        <w:t>can be said that mitigation was</w:t>
      </w:r>
      <w:r w:rsidR="00CD35E7">
        <w:rPr>
          <w:rFonts w:ascii="Arial" w:hAnsi="Arial" w:cs="Arial"/>
          <w:sz w:val="24"/>
        </w:rPr>
        <w:t xml:space="preserve"> improperly </w:t>
      </w:r>
      <w:r w:rsidR="007E7F7B">
        <w:rPr>
          <w:rFonts w:ascii="Arial" w:hAnsi="Arial" w:cs="Arial"/>
          <w:sz w:val="24"/>
        </w:rPr>
        <w:t>managed.</w:t>
      </w:r>
    </w:p>
    <w:p w:rsidR="00707B5C" w:rsidRPr="00976D26" w:rsidRDefault="00C17B92" w:rsidP="00533F74">
      <w:pPr>
        <w:pStyle w:val="Caption"/>
        <w:keepNext/>
        <w:spacing w:line="360" w:lineRule="auto"/>
        <w:rPr>
          <w:rFonts w:ascii="Arial" w:hAnsi="Arial" w:cs="Arial"/>
          <w:i w:val="0"/>
          <w:noProof/>
          <w:sz w:val="22"/>
        </w:rPr>
      </w:pPr>
      <w:bookmarkStart w:id="38" w:name="_Toc38578051"/>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00707B5C" w:rsidRPr="00976D26">
        <w:rPr>
          <w:rFonts w:ascii="Arial" w:hAnsi="Arial" w:cs="Arial"/>
          <w:i w:val="0"/>
          <w:noProof/>
          <w:sz w:val="22"/>
        </w:rPr>
        <w:t>7</w:t>
      </w:r>
      <w:r w:rsidRPr="00976D26">
        <w:rPr>
          <w:rFonts w:ascii="Arial" w:hAnsi="Arial" w:cs="Arial"/>
          <w:i w:val="0"/>
          <w:sz w:val="22"/>
        </w:rPr>
        <w:fldChar w:fldCharType="end"/>
      </w:r>
      <w:r w:rsidRPr="00976D26">
        <w:rPr>
          <w:rFonts w:ascii="Arial" w:hAnsi="Arial" w:cs="Arial"/>
          <w:i w:val="0"/>
          <w:sz w:val="22"/>
        </w:rPr>
        <w:t>: The list of all designations relating to the protection of Kittiwake</w:t>
      </w:r>
      <w:r w:rsidRPr="00976D26">
        <w:rPr>
          <w:rFonts w:ascii="Arial" w:hAnsi="Arial" w:cs="Arial"/>
          <w:i w:val="0"/>
          <w:noProof/>
          <w:sz w:val="22"/>
        </w:rPr>
        <w:t xml:space="preserve"> (Rissa tridactyla) in the UK as well as internationally</w:t>
      </w:r>
      <w:r w:rsidR="00707B5C" w:rsidRPr="00976D26">
        <w:rPr>
          <w:rFonts w:ascii="Arial" w:hAnsi="Arial" w:cs="Arial"/>
          <w:i w:val="0"/>
          <w:noProof/>
          <w:sz w:val="22"/>
        </w:rPr>
        <w:t xml:space="preserve"> </w:t>
      </w:r>
      <w:r w:rsidR="00002901" w:rsidRPr="00976D26">
        <w:rPr>
          <w:rFonts w:ascii="Arial" w:hAnsi="Arial" w:cs="Arial"/>
          <w:i w:val="0"/>
          <w:noProof/>
          <w:sz w:val="22"/>
        </w:rPr>
        <w:t>(EDP, 2010a; JNCC, 2018a)</w:t>
      </w:r>
      <w:r w:rsidR="00976D26" w:rsidRPr="00976D26">
        <w:rPr>
          <w:rFonts w:ascii="Arial" w:hAnsi="Arial" w:cs="Arial"/>
          <w:i w:val="0"/>
          <w:noProof/>
          <w:sz w:val="22"/>
        </w:rPr>
        <w:t xml:space="preserve"> </w:t>
      </w:r>
      <w:r w:rsidR="00707B5C" w:rsidRPr="00976D26">
        <w:rPr>
          <w:rFonts w:ascii="Arial" w:hAnsi="Arial" w:cs="Arial"/>
          <w:i w:val="0"/>
          <w:noProof/>
          <w:sz w:val="22"/>
        </w:rPr>
        <w:t>–</w:t>
      </w:r>
      <w:bookmarkEnd w:id="38"/>
    </w:p>
    <w:tbl>
      <w:tblPr>
        <w:tblStyle w:val="TableGrid"/>
        <w:tblW w:w="0" w:type="auto"/>
        <w:tblInd w:w="720" w:type="dxa"/>
        <w:tblLook w:val="04A0" w:firstRow="1" w:lastRow="0" w:firstColumn="1" w:lastColumn="0" w:noHBand="0" w:noVBand="1"/>
      </w:tblPr>
      <w:tblGrid>
        <w:gridCol w:w="8296"/>
      </w:tblGrid>
      <w:tr w:rsidR="004F6227" w:rsidRPr="004F6227" w:rsidTr="00C17B92">
        <w:tc>
          <w:tcPr>
            <w:tcW w:w="8296" w:type="dxa"/>
          </w:tcPr>
          <w:p w:rsidR="004F6227" w:rsidRPr="004F6227" w:rsidRDefault="004F6227" w:rsidP="00533F74">
            <w:pPr>
              <w:pStyle w:val="ListParagraph"/>
              <w:numPr>
                <w:ilvl w:val="0"/>
                <w:numId w:val="32"/>
              </w:numPr>
              <w:spacing w:line="360" w:lineRule="auto"/>
              <w:jc w:val="both"/>
              <w:rPr>
                <w:rFonts w:ascii="Arial" w:hAnsi="Arial" w:cs="Arial"/>
                <w:sz w:val="24"/>
              </w:rPr>
            </w:pPr>
            <w:r w:rsidRPr="004F6227">
              <w:rPr>
                <w:rFonts w:ascii="Arial" w:hAnsi="Arial" w:cs="Arial"/>
                <w:sz w:val="24"/>
              </w:rPr>
              <w:t>OSPAR</w:t>
            </w:r>
            <w:r w:rsidR="007E68DA">
              <w:rPr>
                <w:rFonts w:ascii="Arial" w:hAnsi="Arial" w:cs="Arial"/>
                <w:sz w:val="24"/>
              </w:rPr>
              <w:t xml:space="preserve"> </w:t>
            </w:r>
            <w:r w:rsidR="007E68DA" w:rsidRPr="007E68DA">
              <w:rPr>
                <w:rFonts w:ascii="Arial" w:hAnsi="Arial" w:cs="Arial"/>
                <w:sz w:val="24"/>
              </w:rPr>
              <w:t>(JNCC, 2018a)</w:t>
            </w:r>
          </w:p>
        </w:tc>
      </w:tr>
      <w:tr w:rsidR="004F6227" w:rsidRPr="004F6227" w:rsidTr="00C17B92">
        <w:tc>
          <w:tcPr>
            <w:tcW w:w="8296" w:type="dxa"/>
          </w:tcPr>
          <w:p w:rsidR="004F6227" w:rsidRPr="004F6227" w:rsidRDefault="004F6227" w:rsidP="00533F74">
            <w:pPr>
              <w:pStyle w:val="ListParagraph"/>
              <w:numPr>
                <w:ilvl w:val="0"/>
                <w:numId w:val="32"/>
              </w:numPr>
              <w:spacing w:line="360" w:lineRule="auto"/>
              <w:jc w:val="both"/>
              <w:rPr>
                <w:rFonts w:ascii="Arial" w:hAnsi="Arial" w:cs="Arial"/>
                <w:sz w:val="24"/>
              </w:rPr>
            </w:pPr>
            <w:r w:rsidRPr="004F6227">
              <w:rPr>
                <w:rFonts w:ascii="Arial" w:hAnsi="Arial" w:cs="Arial"/>
                <w:sz w:val="24"/>
              </w:rPr>
              <w:t>Red Listed in Birds of Conservation Concern</w:t>
            </w:r>
            <w:r w:rsidR="007E68DA">
              <w:rPr>
                <w:rFonts w:ascii="Arial" w:hAnsi="Arial" w:cs="Arial"/>
                <w:sz w:val="24"/>
              </w:rPr>
              <w:t xml:space="preserve"> </w:t>
            </w:r>
            <w:r w:rsidR="007E68DA" w:rsidRPr="007E68DA">
              <w:rPr>
                <w:rFonts w:ascii="Arial" w:hAnsi="Arial" w:cs="Arial"/>
                <w:sz w:val="24"/>
              </w:rPr>
              <w:t>(JNCC, 2018a)</w:t>
            </w:r>
          </w:p>
        </w:tc>
      </w:tr>
      <w:tr w:rsidR="004F6227" w:rsidRPr="004F6227" w:rsidTr="00C17B92">
        <w:tc>
          <w:tcPr>
            <w:tcW w:w="8296" w:type="dxa"/>
          </w:tcPr>
          <w:p w:rsidR="004F6227" w:rsidRPr="004F6227" w:rsidRDefault="004F6227" w:rsidP="00533F74">
            <w:pPr>
              <w:pStyle w:val="ListParagraph"/>
              <w:numPr>
                <w:ilvl w:val="0"/>
                <w:numId w:val="32"/>
              </w:numPr>
              <w:spacing w:line="360" w:lineRule="auto"/>
              <w:jc w:val="both"/>
              <w:rPr>
                <w:rFonts w:ascii="Arial" w:hAnsi="Arial" w:cs="Arial"/>
                <w:sz w:val="24"/>
              </w:rPr>
            </w:pPr>
            <w:r w:rsidRPr="004F6227">
              <w:rPr>
                <w:rFonts w:ascii="Arial" w:hAnsi="Arial" w:cs="Arial"/>
                <w:sz w:val="24"/>
              </w:rPr>
              <w:t xml:space="preserve">EU Birds Directive </w:t>
            </w:r>
            <w:r w:rsidR="007E68DA">
              <w:rPr>
                <w:rFonts w:ascii="Arial" w:hAnsi="Arial" w:cs="Arial"/>
                <w:sz w:val="24"/>
              </w:rPr>
              <w:t xml:space="preserve"> </w:t>
            </w:r>
            <w:r w:rsidR="007E68DA" w:rsidRPr="007E68DA">
              <w:rPr>
                <w:rFonts w:ascii="Arial" w:hAnsi="Arial" w:cs="Arial"/>
                <w:sz w:val="24"/>
              </w:rPr>
              <w:t>(JNCC, 2018a)</w:t>
            </w:r>
          </w:p>
        </w:tc>
      </w:tr>
      <w:tr w:rsidR="007E68DA" w:rsidRPr="004F6227" w:rsidTr="00C17B92">
        <w:tc>
          <w:tcPr>
            <w:tcW w:w="8296" w:type="dxa"/>
          </w:tcPr>
          <w:p w:rsidR="007E68DA" w:rsidRPr="004F6227" w:rsidRDefault="007E68DA" w:rsidP="00533F74">
            <w:pPr>
              <w:pStyle w:val="ListParagraph"/>
              <w:numPr>
                <w:ilvl w:val="0"/>
                <w:numId w:val="32"/>
              </w:numPr>
              <w:spacing w:line="360" w:lineRule="auto"/>
              <w:jc w:val="both"/>
              <w:rPr>
                <w:rFonts w:ascii="Arial" w:hAnsi="Arial" w:cs="Arial"/>
                <w:sz w:val="24"/>
              </w:rPr>
            </w:pPr>
            <w:r w:rsidRPr="007E68DA">
              <w:rPr>
                <w:rFonts w:ascii="Arial" w:hAnsi="Arial" w:cs="Arial"/>
                <w:sz w:val="24"/>
              </w:rPr>
              <w:t>Wildlife and Countryside Act 1981 (as amended) (EDP, 2010a)</w:t>
            </w:r>
          </w:p>
        </w:tc>
      </w:tr>
      <w:tr w:rsidR="007E68DA" w:rsidRPr="004F6227" w:rsidTr="00C17B92">
        <w:tc>
          <w:tcPr>
            <w:tcW w:w="8296" w:type="dxa"/>
          </w:tcPr>
          <w:p w:rsidR="007E68DA" w:rsidRPr="004F6227" w:rsidRDefault="007E68DA" w:rsidP="00533F74">
            <w:pPr>
              <w:pStyle w:val="ListParagraph"/>
              <w:numPr>
                <w:ilvl w:val="0"/>
                <w:numId w:val="32"/>
              </w:numPr>
              <w:spacing w:line="360" w:lineRule="auto"/>
              <w:jc w:val="both"/>
              <w:rPr>
                <w:rFonts w:ascii="Arial" w:hAnsi="Arial" w:cs="Arial"/>
                <w:sz w:val="24"/>
              </w:rPr>
            </w:pPr>
            <w:r w:rsidRPr="007E68DA">
              <w:rPr>
                <w:rFonts w:ascii="Arial" w:hAnsi="Arial" w:cs="Arial"/>
                <w:sz w:val="24"/>
              </w:rPr>
              <w:t>Countryside and Rights of Way (CROW) Act 2000 (EDP, 2010a)</w:t>
            </w:r>
          </w:p>
        </w:tc>
      </w:tr>
    </w:tbl>
    <w:p w:rsidR="00D8643F" w:rsidRDefault="00D8643F" w:rsidP="00454761">
      <w:pPr>
        <w:spacing w:line="360" w:lineRule="auto"/>
        <w:jc w:val="both"/>
        <w:rPr>
          <w:rFonts w:ascii="Arial" w:hAnsi="Arial" w:cs="Arial"/>
          <w:sz w:val="2"/>
        </w:rPr>
      </w:pPr>
    </w:p>
    <w:p w:rsidR="00454761" w:rsidRDefault="00454761" w:rsidP="00454761">
      <w:pPr>
        <w:spacing w:line="360" w:lineRule="auto"/>
        <w:jc w:val="both"/>
        <w:rPr>
          <w:rFonts w:ascii="Arial" w:hAnsi="Arial" w:cs="Arial"/>
          <w:sz w:val="2"/>
        </w:rPr>
      </w:pPr>
    </w:p>
    <w:p w:rsidR="00E37260" w:rsidRDefault="00E37260" w:rsidP="00454761">
      <w:pPr>
        <w:spacing w:line="360" w:lineRule="auto"/>
        <w:jc w:val="both"/>
        <w:rPr>
          <w:rFonts w:ascii="Arial" w:hAnsi="Arial" w:cs="Arial"/>
          <w:sz w:val="24"/>
        </w:rPr>
      </w:pPr>
      <w:r>
        <w:rPr>
          <w:rFonts w:ascii="Arial" w:hAnsi="Arial" w:cs="Arial"/>
          <w:sz w:val="24"/>
        </w:rPr>
        <w:t>(Thomas, 2019)</w:t>
      </w:r>
    </w:p>
    <w:p w:rsidR="003543CC" w:rsidRDefault="003543CC" w:rsidP="00454761">
      <w:pPr>
        <w:spacing w:line="360" w:lineRule="auto"/>
        <w:jc w:val="both"/>
        <w:rPr>
          <w:rFonts w:ascii="Arial" w:hAnsi="Arial" w:cs="Arial"/>
          <w:sz w:val="24"/>
        </w:rPr>
      </w:pPr>
    </w:p>
    <w:p w:rsidR="003543CC" w:rsidRPr="00D547A4" w:rsidRDefault="003543CC" w:rsidP="00454761">
      <w:pPr>
        <w:spacing w:line="360" w:lineRule="auto"/>
        <w:jc w:val="both"/>
        <w:rPr>
          <w:rFonts w:ascii="Arial" w:hAnsi="Arial" w:cs="Arial"/>
          <w:sz w:val="24"/>
        </w:rPr>
      </w:pPr>
    </w:p>
    <w:p w:rsidR="00454761" w:rsidRPr="00454761" w:rsidRDefault="00454761" w:rsidP="00454761">
      <w:pPr>
        <w:pStyle w:val="Heading2"/>
        <w:rPr>
          <w:rFonts w:ascii="Arial" w:hAnsi="Arial" w:cs="Arial"/>
          <w:sz w:val="32"/>
        </w:rPr>
      </w:pPr>
      <w:bookmarkStart w:id="39" w:name="_Toc38578037"/>
      <w:r w:rsidRPr="00454761">
        <w:rPr>
          <w:rFonts w:ascii="Arial" w:hAnsi="Arial" w:cs="Arial"/>
          <w:sz w:val="32"/>
        </w:rPr>
        <w:t>5.1 Recommendations</w:t>
      </w:r>
      <w:bookmarkEnd w:id="39"/>
    </w:p>
    <w:p w:rsidR="00D8643F" w:rsidRPr="00454761" w:rsidRDefault="00D8643F" w:rsidP="00454761">
      <w:pPr>
        <w:rPr>
          <w:rFonts w:ascii="Arial" w:hAnsi="Arial" w:cs="Arial"/>
          <w:sz w:val="24"/>
        </w:rPr>
      </w:pPr>
      <w:r>
        <w:rPr>
          <w:rFonts w:ascii="Arial" w:hAnsi="Arial" w:cs="Arial"/>
          <w:sz w:val="24"/>
        </w:rPr>
        <w:t xml:space="preserve">The following table contains recommendations based on the gaps identified between the EIA theory and the Mumbles </w:t>
      </w:r>
      <w:r w:rsidR="009E4A6F">
        <w:rPr>
          <w:rFonts w:ascii="Arial" w:hAnsi="Arial" w:cs="Arial"/>
          <w:sz w:val="24"/>
        </w:rPr>
        <w:t>pier</w:t>
      </w:r>
      <w:r w:rsidR="00287AD2">
        <w:rPr>
          <w:rFonts w:ascii="Arial" w:hAnsi="Arial" w:cs="Arial"/>
          <w:sz w:val="24"/>
        </w:rPr>
        <w:t xml:space="preserve"> EIA</w:t>
      </w:r>
      <w:r w:rsidR="009E4A6F">
        <w:rPr>
          <w:rFonts w:ascii="Arial" w:hAnsi="Arial" w:cs="Arial"/>
          <w:sz w:val="24"/>
        </w:rPr>
        <w:t xml:space="preserve"> </w:t>
      </w:r>
      <w:r>
        <w:rPr>
          <w:rFonts w:ascii="Arial" w:hAnsi="Arial" w:cs="Arial"/>
          <w:sz w:val="24"/>
        </w:rPr>
        <w:t>–</w:t>
      </w:r>
    </w:p>
    <w:tbl>
      <w:tblPr>
        <w:tblStyle w:val="TableGrid"/>
        <w:tblW w:w="0" w:type="auto"/>
        <w:tblInd w:w="137" w:type="dxa"/>
        <w:tblLook w:val="04A0" w:firstRow="1" w:lastRow="0" w:firstColumn="1" w:lastColumn="0" w:noHBand="0" w:noVBand="1"/>
      </w:tblPr>
      <w:tblGrid>
        <w:gridCol w:w="8879"/>
      </w:tblGrid>
      <w:tr w:rsidR="00D8643F" w:rsidRPr="00D8643F" w:rsidTr="00696A59">
        <w:tc>
          <w:tcPr>
            <w:tcW w:w="8879" w:type="dxa"/>
          </w:tcPr>
          <w:p w:rsidR="00D8643F" w:rsidRPr="00D8643F" w:rsidRDefault="00D8643F" w:rsidP="00E903F3">
            <w:pPr>
              <w:pStyle w:val="ListParagraph"/>
              <w:numPr>
                <w:ilvl w:val="0"/>
                <w:numId w:val="37"/>
              </w:numPr>
              <w:spacing w:line="360" w:lineRule="auto"/>
              <w:jc w:val="both"/>
              <w:rPr>
                <w:rFonts w:ascii="Arial" w:hAnsi="Arial" w:cs="Arial"/>
                <w:sz w:val="24"/>
              </w:rPr>
            </w:pPr>
            <w:r w:rsidRPr="00D8643F">
              <w:rPr>
                <w:rFonts w:ascii="Arial" w:hAnsi="Arial" w:cs="Arial"/>
                <w:sz w:val="24"/>
              </w:rPr>
              <w:t>Consideration of a HIA (health impact assessment) for future proposed developments to the pier and foreshore.</w:t>
            </w:r>
          </w:p>
        </w:tc>
      </w:tr>
      <w:tr w:rsidR="00D8643F" w:rsidRPr="00D8643F" w:rsidTr="00696A59">
        <w:tc>
          <w:tcPr>
            <w:tcW w:w="8879" w:type="dxa"/>
          </w:tcPr>
          <w:p w:rsidR="00D8643F" w:rsidRPr="00D8643F" w:rsidRDefault="00D8643F" w:rsidP="00E903F3">
            <w:pPr>
              <w:pStyle w:val="ListParagraph"/>
              <w:numPr>
                <w:ilvl w:val="0"/>
                <w:numId w:val="37"/>
              </w:numPr>
              <w:spacing w:line="360" w:lineRule="auto"/>
              <w:jc w:val="both"/>
              <w:rPr>
                <w:rFonts w:ascii="Arial" w:hAnsi="Arial" w:cs="Arial"/>
                <w:sz w:val="24"/>
              </w:rPr>
            </w:pPr>
            <w:r w:rsidRPr="00D8643F">
              <w:rPr>
                <w:rFonts w:ascii="Arial" w:hAnsi="Arial" w:cs="Arial"/>
                <w:sz w:val="24"/>
              </w:rPr>
              <w:t>Greater transparency to the general public as to the running costs for the pier regarding continued maintenance/restoration.</w:t>
            </w:r>
          </w:p>
        </w:tc>
      </w:tr>
      <w:tr w:rsidR="00D8643F" w:rsidRPr="00D8643F" w:rsidTr="00696A59">
        <w:tc>
          <w:tcPr>
            <w:tcW w:w="8879" w:type="dxa"/>
          </w:tcPr>
          <w:p w:rsidR="00D8643F" w:rsidRPr="00D8643F" w:rsidRDefault="00D8643F" w:rsidP="00E903F3">
            <w:pPr>
              <w:pStyle w:val="ListParagraph"/>
              <w:numPr>
                <w:ilvl w:val="0"/>
                <w:numId w:val="37"/>
              </w:numPr>
              <w:spacing w:line="360" w:lineRule="auto"/>
              <w:jc w:val="both"/>
              <w:rPr>
                <w:rFonts w:ascii="Arial" w:hAnsi="Arial" w:cs="Arial"/>
                <w:sz w:val="24"/>
              </w:rPr>
            </w:pPr>
            <w:r w:rsidRPr="00D8643F">
              <w:rPr>
                <w:rFonts w:ascii="Arial" w:hAnsi="Arial" w:cs="Arial"/>
                <w:sz w:val="24"/>
              </w:rPr>
              <w:t>Depending on the success of the artificial ledge structure for the breeding kittiwake (</w:t>
            </w:r>
            <w:proofErr w:type="spellStart"/>
            <w:r w:rsidRPr="00D8643F">
              <w:rPr>
                <w:rFonts w:ascii="Arial" w:hAnsi="Arial" w:cs="Arial"/>
                <w:sz w:val="24"/>
              </w:rPr>
              <w:t>Rissa</w:t>
            </w:r>
            <w:proofErr w:type="spellEnd"/>
            <w:r w:rsidRPr="00D8643F">
              <w:rPr>
                <w:rFonts w:ascii="Arial" w:hAnsi="Arial" w:cs="Arial"/>
                <w:sz w:val="24"/>
              </w:rPr>
              <w:t xml:space="preserve"> </w:t>
            </w:r>
            <w:proofErr w:type="spellStart"/>
            <w:r w:rsidRPr="00D8643F">
              <w:rPr>
                <w:rFonts w:ascii="Arial" w:hAnsi="Arial" w:cs="Arial"/>
                <w:sz w:val="24"/>
              </w:rPr>
              <w:t>trunctuata</w:t>
            </w:r>
            <w:proofErr w:type="spellEnd"/>
            <w:r w:rsidRPr="00D8643F">
              <w:rPr>
                <w:rFonts w:ascii="Arial" w:hAnsi="Arial" w:cs="Arial"/>
                <w:sz w:val="24"/>
              </w:rPr>
              <w:t>) colony there should be added provision of further ledges to accommodate a continued breeding population.</w:t>
            </w:r>
          </w:p>
        </w:tc>
      </w:tr>
      <w:tr w:rsidR="00D8643F" w:rsidRPr="00D8643F" w:rsidTr="00696A59">
        <w:tc>
          <w:tcPr>
            <w:tcW w:w="8879" w:type="dxa"/>
          </w:tcPr>
          <w:p w:rsidR="00D8643F" w:rsidRPr="00D8643F" w:rsidRDefault="00D8643F" w:rsidP="00E903F3">
            <w:pPr>
              <w:pStyle w:val="ListParagraph"/>
              <w:numPr>
                <w:ilvl w:val="0"/>
                <w:numId w:val="37"/>
              </w:numPr>
              <w:spacing w:line="360" w:lineRule="auto"/>
              <w:jc w:val="both"/>
              <w:rPr>
                <w:rFonts w:ascii="Arial" w:hAnsi="Arial" w:cs="Arial"/>
                <w:sz w:val="24"/>
              </w:rPr>
            </w:pPr>
            <w:r w:rsidRPr="00D8643F">
              <w:rPr>
                <w:rFonts w:ascii="Arial" w:hAnsi="Arial" w:cs="Arial"/>
                <w:sz w:val="24"/>
              </w:rPr>
              <w:t>Fishermen using the pier should be informed regarding best practice guidelines for fishing activities on the pier i.e. barbless hooks, minimum retention sizes, use of drop nets as well as the rare species present that be encountered.</w:t>
            </w:r>
          </w:p>
        </w:tc>
      </w:tr>
    </w:tbl>
    <w:p w:rsidR="00D8643F" w:rsidRPr="00D8643F" w:rsidRDefault="00D8643F" w:rsidP="00D8643F">
      <w:pPr>
        <w:rPr>
          <w:rFonts w:ascii="Arial" w:hAnsi="Arial" w:cs="Arial"/>
          <w:sz w:val="24"/>
        </w:rPr>
      </w:pPr>
    </w:p>
    <w:p w:rsidR="00D547A4" w:rsidRDefault="00E37260" w:rsidP="00D37B15">
      <w:pPr>
        <w:rPr>
          <w:rFonts w:ascii="Arial" w:hAnsi="Arial" w:cs="Arial"/>
          <w:sz w:val="24"/>
        </w:rPr>
      </w:pPr>
      <w:r w:rsidRPr="00E37260">
        <w:rPr>
          <w:rFonts w:ascii="Arial" w:hAnsi="Arial" w:cs="Arial"/>
          <w:sz w:val="24"/>
        </w:rPr>
        <w:t>(Thomas, 2019)</w:t>
      </w: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3543CC" w:rsidRDefault="003543CC" w:rsidP="00D37B15">
      <w:pPr>
        <w:rPr>
          <w:rFonts w:ascii="Arial" w:hAnsi="Arial" w:cs="Arial"/>
          <w:sz w:val="24"/>
        </w:rPr>
      </w:pPr>
    </w:p>
    <w:p w:rsidR="00287AD2" w:rsidRDefault="00287AD2" w:rsidP="00D37B15">
      <w:pPr>
        <w:rPr>
          <w:rFonts w:ascii="Arial" w:hAnsi="Arial" w:cs="Arial"/>
          <w:sz w:val="24"/>
        </w:rPr>
      </w:pPr>
    </w:p>
    <w:p w:rsidR="00287AD2" w:rsidRDefault="00287AD2" w:rsidP="00D37B15">
      <w:pPr>
        <w:rPr>
          <w:rFonts w:ascii="Arial" w:hAnsi="Arial" w:cs="Arial"/>
          <w:sz w:val="24"/>
        </w:rPr>
      </w:pPr>
    </w:p>
    <w:p w:rsidR="003543CC" w:rsidRPr="00696A59" w:rsidRDefault="003543CC" w:rsidP="00D37B15">
      <w:pPr>
        <w:rPr>
          <w:rFonts w:ascii="Arial" w:hAnsi="Arial" w:cs="Arial"/>
          <w:sz w:val="24"/>
        </w:rPr>
      </w:pPr>
    </w:p>
    <w:p w:rsidR="0065544C" w:rsidRPr="00D432CB" w:rsidRDefault="00D8643F" w:rsidP="00976D26">
      <w:pPr>
        <w:pStyle w:val="Heading1"/>
        <w:spacing w:line="360" w:lineRule="auto"/>
        <w:jc w:val="both"/>
        <w:rPr>
          <w:rFonts w:ascii="Arial" w:hAnsi="Arial" w:cs="Arial"/>
          <w:sz w:val="36"/>
        </w:rPr>
      </w:pPr>
      <w:bookmarkStart w:id="40" w:name="_Toc38578038"/>
      <w:r>
        <w:rPr>
          <w:rFonts w:ascii="Arial" w:hAnsi="Arial" w:cs="Arial"/>
          <w:sz w:val="36"/>
        </w:rPr>
        <w:lastRenderedPageBreak/>
        <w:t>6</w:t>
      </w:r>
      <w:r w:rsidR="00976D26">
        <w:rPr>
          <w:rFonts w:ascii="Arial" w:hAnsi="Arial" w:cs="Arial"/>
          <w:sz w:val="36"/>
        </w:rPr>
        <w:t>. C</w:t>
      </w:r>
      <w:r w:rsidR="00AA67D6" w:rsidRPr="00D432CB">
        <w:rPr>
          <w:rFonts w:ascii="Arial" w:hAnsi="Arial" w:cs="Arial"/>
          <w:sz w:val="36"/>
        </w:rPr>
        <w:t>onclusion</w:t>
      </w:r>
      <w:bookmarkEnd w:id="40"/>
    </w:p>
    <w:p w:rsidR="00611073" w:rsidRDefault="001A69AD" w:rsidP="00533F74">
      <w:pPr>
        <w:spacing w:line="360" w:lineRule="auto"/>
        <w:jc w:val="both"/>
        <w:rPr>
          <w:rFonts w:ascii="Arial" w:hAnsi="Arial" w:cs="Arial"/>
          <w:sz w:val="24"/>
        </w:rPr>
      </w:pPr>
      <w:r>
        <w:rPr>
          <w:rFonts w:ascii="Arial" w:hAnsi="Arial" w:cs="Arial"/>
          <w:sz w:val="24"/>
        </w:rPr>
        <w:t>T</w:t>
      </w:r>
      <w:r w:rsidR="00B50D12">
        <w:rPr>
          <w:rFonts w:ascii="Arial" w:hAnsi="Arial" w:cs="Arial"/>
          <w:sz w:val="24"/>
        </w:rPr>
        <w:t xml:space="preserve">he first of </w:t>
      </w:r>
      <w:r w:rsidR="008F37C7">
        <w:rPr>
          <w:rFonts w:ascii="Arial" w:hAnsi="Arial" w:cs="Arial"/>
          <w:sz w:val="24"/>
        </w:rPr>
        <w:t>the two main</w:t>
      </w:r>
      <w:r>
        <w:rPr>
          <w:rFonts w:ascii="Arial" w:hAnsi="Arial" w:cs="Arial"/>
          <w:sz w:val="24"/>
        </w:rPr>
        <w:t xml:space="preserve"> objectives set out at the start of this report was to </w:t>
      </w:r>
      <w:r w:rsidR="00B50D12" w:rsidRPr="00B50D12">
        <w:rPr>
          <w:rFonts w:ascii="Arial" w:hAnsi="Arial" w:cs="Arial"/>
          <w:sz w:val="24"/>
        </w:rPr>
        <w:t>assess</w:t>
      </w:r>
      <w:r>
        <w:rPr>
          <w:rFonts w:ascii="Arial" w:hAnsi="Arial" w:cs="Arial"/>
          <w:sz w:val="24"/>
        </w:rPr>
        <w:t xml:space="preserve"> and then critique the EIA for the Mumbles pier renovation</w:t>
      </w:r>
      <w:r w:rsidR="00B50D12" w:rsidRPr="00B50D12">
        <w:rPr>
          <w:rFonts w:ascii="Arial" w:hAnsi="Arial" w:cs="Arial"/>
          <w:sz w:val="24"/>
        </w:rPr>
        <w:t>.</w:t>
      </w:r>
      <w:r>
        <w:rPr>
          <w:rFonts w:ascii="Arial" w:hAnsi="Arial" w:cs="Arial"/>
          <w:sz w:val="24"/>
        </w:rPr>
        <w:t xml:space="preserve"> Apparent from the outset was the </w:t>
      </w:r>
      <w:r w:rsidR="00B50D12">
        <w:rPr>
          <w:rFonts w:ascii="Arial" w:hAnsi="Arial" w:cs="Arial"/>
          <w:sz w:val="24"/>
        </w:rPr>
        <w:t xml:space="preserve">ambiguous wording </w:t>
      </w:r>
      <w:r>
        <w:rPr>
          <w:rFonts w:ascii="Arial" w:hAnsi="Arial" w:cs="Arial"/>
          <w:sz w:val="24"/>
        </w:rPr>
        <w:t>chosen in the</w:t>
      </w:r>
      <w:r w:rsidR="00B50D12">
        <w:rPr>
          <w:rFonts w:ascii="Arial" w:hAnsi="Arial" w:cs="Arial"/>
          <w:sz w:val="24"/>
        </w:rPr>
        <w:t xml:space="preserve"> EIA </w:t>
      </w:r>
      <w:r>
        <w:rPr>
          <w:rFonts w:ascii="Arial" w:hAnsi="Arial" w:cs="Arial"/>
          <w:sz w:val="24"/>
        </w:rPr>
        <w:t xml:space="preserve">that resulted in a true representation of the impact of actions </w:t>
      </w:r>
      <w:r w:rsidR="00611073">
        <w:rPr>
          <w:rFonts w:ascii="Arial" w:hAnsi="Arial" w:cs="Arial"/>
          <w:sz w:val="24"/>
        </w:rPr>
        <w:t xml:space="preserve">on the local environment being difficult to obtain.  Following on, it was found that the impact of the development on protected species in the locality of the site had insufficient mitigation in place. </w:t>
      </w:r>
    </w:p>
    <w:p w:rsidR="002C7E45" w:rsidRDefault="00611073" w:rsidP="00533F74">
      <w:pPr>
        <w:spacing w:line="360" w:lineRule="auto"/>
        <w:jc w:val="both"/>
        <w:rPr>
          <w:rFonts w:ascii="Arial" w:hAnsi="Arial" w:cs="Arial"/>
          <w:sz w:val="24"/>
        </w:rPr>
      </w:pPr>
      <w:r>
        <w:rPr>
          <w:rFonts w:ascii="Arial" w:hAnsi="Arial" w:cs="Arial"/>
          <w:sz w:val="24"/>
        </w:rPr>
        <w:t xml:space="preserve">Starting at the base of the site, protected </w:t>
      </w:r>
      <w:r w:rsidR="00AB0DBC">
        <w:rPr>
          <w:rFonts w:ascii="Arial" w:hAnsi="Arial" w:cs="Arial"/>
          <w:sz w:val="24"/>
        </w:rPr>
        <w:t>honeycomb worm (</w:t>
      </w:r>
      <w:proofErr w:type="spellStart"/>
      <w:r w:rsidR="00AB0DBC">
        <w:rPr>
          <w:rFonts w:ascii="Arial" w:hAnsi="Arial" w:cs="Arial"/>
          <w:sz w:val="24"/>
        </w:rPr>
        <w:t>Sabellaria</w:t>
      </w:r>
      <w:proofErr w:type="spellEnd"/>
      <w:r w:rsidR="00AB0DBC">
        <w:rPr>
          <w:rFonts w:ascii="Arial" w:hAnsi="Arial" w:cs="Arial"/>
          <w:sz w:val="24"/>
        </w:rPr>
        <w:t xml:space="preserve"> </w:t>
      </w:r>
      <w:proofErr w:type="spellStart"/>
      <w:r w:rsidR="00AB0DBC">
        <w:rPr>
          <w:rFonts w:ascii="Arial" w:hAnsi="Arial" w:cs="Arial"/>
          <w:sz w:val="24"/>
        </w:rPr>
        <w:t>alveolat</w:t>
      </w:r>
      <w:r w:rsidR="00E25A80">
        <w:rPr>
          <w:rFonts w:ascii="Arial" w:hAnsi="Arial" w:cs="Arial"/>
          <w:sz w:val="24"/>
        </w:rPr>
        <w:t>a</w:t>
      </w:r>
      <w:proofErr w:type="spellEnd"/>
      <w:r w:rsidR="00AB0DBC">
        <w:rPr>
          <w:rFonts w:ascii="Arial" w:hAnsi="Arial" w:cs="Arial"/>
          <w:sz w:val="24"/>
        </w:rPr>
        <w:t>)</w:t>
      </w:r>
      <w:r>
        <w:rPr>
          <w:rFonts w:ascii="Arial" w:hAnsi="Arial" w:cs="Arial"/>
          <w:sz w:val="24"/>
        </w:rPr>
        <w:t xml:space="preserve"> reef habitat was likely to have </w:t>
      </w:r>
      <w:r w:rsidR="00287AD2">
        <w:rPr>
          <w:rFonts w:ascii="Arial" w:hAnsi="Arial" w:cs="Arial"/>
          <w:sz w:val="24"/>
        </w:rPr>
        <w:t xml:space="preserve">been damaged due to trampling caused by </w:t>
      </w:r>
      <w:r>
        <w:rPr>
          <w:rFonts w:ascii="Arial" w:hAnsi="Arial" w:cs="Arial"/>
          <w:sz w:val="24"/>
        </w:rPr>
        <w:t>heavy construction machinery</w:t>
      </w:r>
      <w:r w:rsidR="00287AD2">
        <w:rPr>
          <w:rFonts w:ascii="Arial" w:hAnsi="Arial" w:cs="Arial"/>
          <w:sz w:val="24"/>
        </w:rPr>
        <w:t xml:space="preserve"> operations</w:t>
      </w:r>
      <w:r>
        <w:rPr>
          <w:rFonts w:ascii="Arial" w:hAnsi="Arial" w:cs="Arial"/>
          <w:sz w:val="24"/>
        </w:rPr>
        <w:t xml:space="preserve">. </w:t>
      </w:r>
      <w:r w:rsidR="009F5186">
        <w:rPr>
          <w:rFonts w:ascii="Arial" w:hAnsi="Arial" w:cs="Arial"/>
          <w:sz w:val="24"/>
        </w:rPr>
        <w:t xml:space="preserve"> </w:t>
      </w:r>
      <w:r>
        <w:rPr>
          <w:rFonts w:ascii="Arial" w:hAnsi="Arial" w:cs="Arial"/>
          <w:sz w:val="24"/>
        </w:rPr>
        <w:t xml:space="preserve">This was despite statements </w:t>
      </w:r>
      <w:r w:rsidR="00A14847">
        <w:rPr>
          <w:rFonts w:ascii="Arial" w:hAnsi="Arial" w:cs="Arial"/>
          <w:sz w:val="24"/>
        </w:rPr>
        <w:t xml:space="preserve">in the EIA that stated these activities as having a </w:t>
      </w:r>
      <w:r w:rsidR="006B3EE6">
        <w:rPr>
          <w:rFonts w:ascii="Arial" w:hAnsi="Arial" w:cs="Arial"/>
          <w:sz w:val="24"/>
        </w:rPr>
        <w:t>negligible</w:t>
      </w:r>
      <w:r w:rsidR="00A14847">
        <w:rPr>
          <w:rFonts w:ascii="Arial" w:hAnsi="Arial" w:cs="Arial"/>
          <w:sz w:val="24"/>
        </w:rPr>
        <w:t xml:space="preserve"> impact. A claim refuted by local marine expert</w:t>
      </w:r>
      <w:r w:rsidR="00287AD2">
        <w:rPr>
          <w:rFonts w:ascii="Arial" w:hAnsi="Arial" w:cs="Arial"/>
          <w:sz w:val="24"/>
        </w:rPr>
        <w:t xml:space="preserve">s on the matter such as the local </w:t>
      </w:r>
      <w:r w:rsidR="00A14847">
        <w:rPr>
          <w:rFonts w:ascii="Arial" w:hAnsi="Arial" w:cs="Arial"/>
          <w:sz w:val="24"/>
        </w:rPr>
        <w:t>planning officer Judith Oakley</w:t>
      </w:r>
      <w:r w:rsidR="00903D08">
        <w:rPr>
          <w:rFonts w:ascii="Arial" w:hAnsi="Arial" w:cs="Arial"/>
          <w:sz w:val="24"/>
        </w:rPr>
        <w:t>.</w:t>
      </w:r>
    </w:p>
    <w:p w:rsidR="00AA67D6" w:rsidRDefault="00067E66" w:rsidP="00533F74">
      <w:pPr>
        <w:spacing w:line="360" w:lineRule="auto"/>
        <w:jc w:val="both"/>
        <w:rPr>
          <w:rFonts w:ascii="Arial" w:hAnsi="Arial" w:cs="Arial"/>
          <w:sz w:val="24"/>
        </w:rPr>
      </w:pPr>
      <w:r>
        <w:rPr>
          <w:rFonts w:ascii="Arial" w:hAnsi="Arial" w:cs="Arial"/>
          <w:sz w:val="24"/>
        </w:rPr>
        <w:t>Moving on from this, while evaluating the ecology present on the pier st</w:t>
      </w:r>
      <w:r w:rsidR="00287AD2">
        <w:rPr>
          <w:rFonts w:ascii="Arial" w:hAnsi="Arial" w:cs="Arial"/>
          <w:sz w:val="24"/>
        </w:rPr>
        <w:t xml:space="preserve">ructure itself, it was </w:t>
      </w:r>
      <w:r w:rsidR="006215DA">
        <w:rPr>
          <w:rFonts w:ascii="Arial" w:hAnsi="Arial" w:cs="Arial"/>
          <w:sz w:val="24"/>
        </w:rPr>
        <w:t xml:space="preserve">revealed that the last known </w:t>
      </w:r>
      <w:r>
        <w:rPr>
          <w:rFonts w:ascii="Arial" w:hAnsi="Arial" w:cs="Arial"/>
          <w:sz w:val="24"/>
        </w:rPr>
        <w:t>colony of kittiwakes on the South Wales coast</w:t>
      </w:r>
      <w:r w:rsidR="00287AD2">
        <w:rPr>
          <w:rFonts w:ascii="Arial" w:hAnsi="Arial" w:cs="Arial"/>
          <w:sz w:val="24"/>
        </w:rPr>
        <w:t xml:space="preserve"> roosts here during breeding season</w:t>
      </w:r>
      <w:r>
        <w:rPr>
          <w:rFonts w:ascii="Arial" w:hAnsi="Arial" w:cs="Arial"/>
          <w:sz w:val="24"/>
        </w:rPr>
        <w:t>. Within the EIA it was predicted that an expected increase in visitors</w:t>
      </w:r>
      <w:r w:rsidR="00CF7C17">
        <w:rPr>
          <w:rFonts w:ascii="Arial" w:hAnsi="Arial" w:cs="Arial"/>
          <w:sz w:val="24"/>
        </w:rPr>
        <w:t xml:space="preserve"> </w:t>
      </w:r>
      <w:r w:rsidR="006215DA">
        <w:rPr>
          <w:rFonts w:ascii="Arial" w:hAnsi="Arial" w:cs="Arial"/>
          <w:sz w:val="24"/>
        </w:rPr>
        <w:t>upon completion of the site</w:t>
      </w:r>
      <w:r>
        <w:rPr>
          <w:rFonts w:ascii="Arial" w:hAnsi="Arial" w:cs="Arial"/>
          <w:sz w:val="24"/>
        </w:rPr>
        <w:t xml:space="preserve"> </w:t>
      </w:r>
      <w:r w:rsidR="006215DA">
        <w:rPr>
          <w:rFonts w:ascii="Arial" w:hAnsi="Arial" w:cs="Arial"/>
          <w:sz w:val="24"/>
        </w:rPr>
        <w:t>would result in some minor</w:t>
      </w:r>
      <w:r>
        <w:rPr>
          <w:rFonts w:ascii="Arial" w:hAnsi="Arial" w:cs="Arial"/>
          <w:sz w:val="24"/>
        </w:rPr>
        <w:t xml:space="preserve"> </w:t>
      </w:r>
      <w:r w:rsidR="006215DA">
        <w:rPr>
          <w:rFonts w:ascii="Arial" w:hAnsi="Arial" w:cs="Arial"/>
          <w:sz w:val="24"/>
        </w:rPr>
        <w:t>disturbance to the</w:t>
      </w:r>
      <w:r>
        <w:rPr>
          <w:rFonts w:ascii="Arial" w:hAnsi="Arial" w:cs="Arial"/>
          <w:sz w:val="24"/>
        </w:rPr>
        <w:t xml:space="preserve"> colony. Despite this, mitigation to minimise disturbance was not implemented. </w:t>
      </w:r>
      <w:r w:rsidR="0031282D">
        <w:rPr>
          <w:rFonts w:ascii="Arial" w:hAnsi="Arial" w:cs="Arial"/>
          <w:sz w:val="24"/>
        </w:rPr>
        <w:t>As a IUCN Red List species, th</w:t>
      </w:r>
      <w:r w:rsidR="006215DA">
        <w:rPr>
          <w:rFonts w:ascii="Arial" w:hAnsi="Arial" w:cs="Arial"/>
          <w:sz w:val="24"/>
        </w:rPr>
        <w:t>e kittiwake, is classed as</w:t>
      </w:r>
      <w:r w:rsidR="0031282D">
        <w:rPr>
          <w:rFonts w:ascii="Arial" w:hAnsi="Arial" w:cs="Arial"/>
          <w:sz w:val="24"/>
        </w:rPr>
        <w:t xml:space="preserve"> at high risk of extinction and so a sustaine</w:t>
      </w:r>
      <w:r w:rsidR="00287AD2">
        <w:rPr>
          <w:rFonts w:ascii="Arial" w:hAnsi="Arial" w:cs="Arial"/>
          <w:sz w:val="24"/>
        </w:rPr>
        <w:t xml:space="preserve">d colony on the Mumbles pier is </w:t>
      </w:r>
      <w:r w:rsidR="006215DA">
        <w:rPr>
          <w:rFonts w:ascii="Arial" w:hAnsi="Arial" w:cs="Arial"/>
          <w:sz w:val="24"/>
        </w:rPr>
        <w:t xml:space="preserve">in </w:t>
      </w:r>
      <w:r w:rsidR="00287AD2">
        <w:rPr>
          <w:rFonts w:ascii="Arial" w:hAnsi="Arial" w:cs="Arial"/>
          <w:sz w:val="24"/>
        </w:rPr>
        <w:t xml:space="preserve">the </w:t>
      </w:r>
      <w:r w:rsidR="006215DA">
        <w:rPr>
          <w:rFonts w:ascii="Arial" w:hAnsi="Arial" w:cs="Arial"/>
          <w:sz w:val="24"/>
        </w:rPr>
        <w:t xml:space="preserve">local, </w:t>
      </w:r>
      <w:r w:rsidR="0031282D">
        <w:rPr>
          <w:rFonts w:ascii="Arial" w:hAnsi="Arial" w:cs="Arial"/>
          <w:sz w:val="24"/>
        </w:rPr>
        <w:t xml:space="preserve">national </w:t>
      </w:r>
      <w:r w:rsidR="0030587B">
        <w:rPr>
          <w:rFonts w:ascii="Arial" w:hAnsi="Arial" w:cs="Arial"/>
          <w:sz w:val="24"/>
        </w:rPr>
        <w:t xml:space="preserve">and international </w:t>
      </w:r>
      <w:r w:rsidR="0031282D">
        <w:rPr>
          <w:rFonts w:ascii="Arial" w:hAnsi="Arial" w:cs="Arial"/>
          <w:sz w:val="24"/>
        </w:rPr>
        <w:t xml:space="preserve">interest. </w:t>
      </w:r>
    </w:p>
    <w:p w:rsidR="00393674" w:rsidRDefault="008F37C7" w:rsidP="00533F74">
      <w:pPr>
        <w:spacing w:line="360" w:lineRule="auto"/>
        <w:jc w:val="both"/>
        <w:rPr>
          <w:rFonts w:ascii="Arial" w:hAnsi="Arial" w:cs="Arial"/>
          <w:sz w:val="24"/>
        </w:rPr>
      </w:pPr>
      <w:r>
        <w:rPr>
          <w:rFonts w:ascii="Arial" w:hAnsi="Arial" w:cs="Arial"/>
          <w:sz w:val="24"/>
        </w:rPr>
        <w:t>Lastly</w:t>
      </w:r>
      <w:bookmarkStart w:id="41" w:name="_GoBack"/>
      <w:bookmarkEnd w:id="41"/>
      <w:r w:rsidR="00F67CB8">
        <w:rPr>
          <w:rFonts w:ascii="Arial" w:hAnsi="Arial" w:cs="Arial"/>
          <w:sz w:val="24"/>
        </w:rPr>
        <w:t xml:space="preserve">, the report examined all directly applicable legislation at the time of development in comparison to current legislation to determine any variation in the </w:t>
      </w:r>
      <w:r w:rsidR="007270E2" w:rsidRPr="007270E2">
        <w:rPr>
          <w:rFonts w:ascii="Arial" w:hAnsi="Arial" w:cs="Arial"/>
          <w:sz w:val="24"/>
        </w:rPr>
        <w:t>environm</w:t>
      </w:r>
      <w:r w:rsidR="00393674">
        <w:rPr>
          <w:rFonts w:ascii="Arial" w:hAnsi="Arial" w:cs="Arial"/>
          <w:sz w:val="24"/>
        </w:rPr>
        <w:t xml:space="preserve">ental protection afforded in the </w:t>
      </w:r>
      <w:r w:rsidR="00F67CB8">
        <w:rPr>
          <w:rFonts w:ascii="Arial" w:hAnsi="Arial" w:cs="Arial"/>
          <w:sz w:val="24"/>
        </w:rPr>
        <w:t>past</w:t>
      </w:r>
      <w:r w:rsidR="00393674">
        <w:rPr>
          <w:rFonts w:ascii="Arial" w:hAnsi="Arial" w:cs="Arial"/>
          <w:sz w:val="24"/>
        </w:rPr>
        <w:t xml:space="preserve"> and present</w:t>
      </w:r>
      <w:r w:rsidR="007270E2" w:rsidRPr="007270E2">
        <w:rPr>
          <w:rFonts w:ascii="Arial" w:hAnsi="Arial" w:cs="Arial"/>
          <w:sz w:val="24"/>
        </w:rPr>
        <w:t>.</w:t>
      </w:r>
      <w:r w:rsidR="00393674">
        <w:rPr>
          <w:rFonts w:ascii="Arial" w:hAnsi="Arial" w:cs="Arial"/>
          <w:sz w:val="24"/>
        </w:rPr>
        <w:t xml:space="preserve"> For instance, it was revealed that </w:t>
      </w:r>
      <w:r w:rsidR="007270E2">
        <w:rPr>
          <w:rFonts w:ascii="Arial" w:hAnsi="Arial" w:cs="Arial"/>
          <w:sz w:val="24"/>
        </w:rPr>
        <w:t>t</w:t>
      </w:r>
      <w:r w:rsidR="00393674">
        <w:rPr>
          <w:rFonts w:ascii="Arial" w:hAnsi="Arial" w:cs="Arial"/>
          <w:sz w:val="24"/>
        </w:rPr>
        <w:t>he development was subject at the time to the</w:t>
      </w:r>
      <w:r w:rsidR="007C60F9">
        <w:rPr>
          <w:rFonts w:ascii="Arial" w:hAnsi="Arial" w:cs="Arial"/>
          <w:sz w:val="24"/>
        </w:rPr>
        <w:t xml:space="preserve"> Town &amp; Country </w:t>
      </w:r>
      <w:r w:rsidR="00287AD2">
        <w:rPr>
          <w:rFonts w:ascii="Arial" w:hAnsi="Arial" w:cs="Arial"/>
          <w:sz w:val="24"/>
        </w:rPr>
        <w:t xml:space="preserve">Planning </w:t>
      </w:r>
      <w:r w:rsidR="007C60F9">
        <w:rPr>
          <w:rFonts w:ascii="Arial" w:hAnsi="Arial" w:cs="Arial"/>
          <w:sz w:val="24"/>
        </w:rPr>
        <w:t>Reg</w:t>
      </w:r>
      <w:r w:rsidR="00393674">
        <w:rPr>
          <w:rFonts w:ascii="Arial" w:hAnsi="Arial" w:cs="Arial"/>
          <w:sz w:val="24"/>
        </w:rPr>
        <w:t>ulations (1999</w:t>
      </w:r>
      <w:r w:rsidR="00287AD2">
        <w:rPr>
          <w:rFonts w:ascii="Arial" w:hAnsi="Arial" w:cs="Arial"/>
          <w:sz w:val="24"/>
        </w:rPr>
        <w:t>) prior to its amendment in 2017</w:t>
      </w:r>
      <w:r w:rsidR="00393674">
        <w:rPr>
          <w:rFonts w:ascii="Arial" w:hAnsi="Arial" w:cs="Arial"/>
          <w:sz w:val="24"/>
        </w:rPr>
        <w:t xml:space="preserve">. </w:t>
      </w:r>
    </w:p>
    <w:p w:rsidR="003543CC" w:rsidRPr="00D86A48" w:rsidRDefault="00393674" w:rsidP="00533F74">
      <w:pPr>
        <w:spacing w:line="360" w:lineRule="auto"/>
        <w:jc w:val="both"/>
        <w:rPr>
          <w:rFonts w:ascii="Arial" w:hAnsi="Arial" w:cs="Arial"/>
          <w:sz w:val="24"/>
        </w:rPr>
      </w:pPr>
      <w:r>
        <w:rPr>
          <w:rFonts w:ascii="Arial" w:hAnsi="Arial" w:cs="Arial"/>
          <w:sz w:val="24"/>
        </w:rPr>
        <w:t xml:space="preserve">As part of this legislation a number of alterations were made to the EIA procedure as well </w:t>
      </w:r>
      <w:r w:rsidR="00287AD2">
        <w:rPr>
          <w:rFonts w:ascii="Arial" w:hAnsi="Arial" w:cs="Arial"/>
          <w:sz w:val="24"/>
        </w:rPr>
        <w:t xml:space="preserve">as </w:t>
      </w:r>
      <w:r>
        <w:rPr>
          <w:rFonts w:ascii="Arial" w:hAnsi="Arial" w:cs="Arial"/>
          <w:sz w:val="24"/>
        </w:rPr>
        <w:t xml:space="preserve">an increased stringency. Examples of this include a mandatory requirement that </w:t>
      </w:r>
      <w:r w:rsidR="007C60F9">
        <w:rPr>
          <w:rFonts w:ascii="Arial" w:hAnsi="Arial" w:cs="Arial"/>
          <w:sz w:val="24"/>
        </w:rPr>
        <w:t xml:space="preserve">ecological assessments </w:t>
      </w:r>
      <w:r>
        <w:rPr>
          <w:rFonts w:ascii="Arial" w:hAnsi="Arial" w:cs="Arial"/>
          <w:sz w:val="24"/>
        </w:rPr>
        <w:t xml:space="preserve">be carried out by accredited professionals as well as that </w:t>
      </w:r>
      <w:r w:rsidR="007C60F9">
        <w:rPr>
          <w:rFonts w:ascii="Arial" w:hAnsi="Arial" w:cs="Arial"/>
          <w:sz w:val="24"/>
        </w:rPr>
        <w:t xml:space="preserve">projects </w:t>
      </w:r>
      <w:r>
        <w:rPr>
          <w:rFonts w:ascii="Arial" w:hAnsi="Arial" w:cs="Arial"/>
          <w:sz w:val="24"/>
        </w:rPr>
        <w:t xml:space="preserve">now consider potential </w:t>
      </w:r>
      <w:r w:rsidR="00DC2525">
        <w:rPr>
          <w:rFonts w:ascii="Arial" w:hAnsi="Arial" w:cs="Arial"/>
          <w:sz w:val="24"/>
        </w:rPr>
        <w:t xml:space="preserve">future </w:t>
      </w:r>
      <w:r>
        <w:rPr>
          <w:rFonts w:ascii="Arial" w:hAnsi="Arial" w:cs="Arial"/>
          <w:sz w:val="24"/>
        </w:rPr>
        <w:t>risk</w:t>
      </w:r>
      <w:r w:rsidR="00DC2525">
        <w:rPr>
          <w:rFonts w:ascii="Arial" w:hAnsi="Arial" w:cs="Arial"/>
          <w:sz w:val="24"/>
        </w:rPr>
        <w:t>s posed by climate change to a development.</w:t>
      </w:r>
    </w:p>
    <w:p w:rsidR="008F37C7" w:rsidRPr="008F37C7" w:rsidRDefault="00D8643F" w:rsidP="008F37C7">
      <w:pPr>
        <w:pStyle w:val="Heading1"/>
        <w:spacing w:line="360" w:lineRule="auto"/>
        <w:jc w:val="both"/>
        <w:rPr>
          <w:rFonts w:ascii="Arial" w:hAnsi="Arial" w:cs="Arial"/>
          <w:sz w:val="36"/>
        </w:rPr>
      </w:pPr>
      <w:bookmarkStart w:id="42" w:name="_Toc38578039"/>
      <w:r>
        <w:rPr>
          <w:rFonts w:ascii="Arial" w:hAnsi="Arial" w:cs="Arial"/>
          <w:sz w:val="36"/>
        </w:rPr>
        <w:lastRenderedPageBreak/>
        <w:t>7</w:t>
      </w:r>
      <w:r w:rsidR="00454761">
        <w:rPr>
          <w:rFonts w:ascii="Arial" w:hAnsi="Arial" w:cs="Arial"/>
          <w:sz w:val="36"/>
        </w:rPr>
        <w:t>.</w:t>
      </w:r>
      <w:r w:rsidR="00AC4BE2" w:rsidRPr="00D432CB">
        <w:rPr>
          <w:rFonts w:ascii="Arial" w:hAnsi="Arial" w:cs="Arial"/>
          <w:sz w:val="36"/>
        </w:rPr>
        <w:t xml:space="preserve"> References:</w:t>
      </w:r>
      <w:bookmarkEnd w:id="42"/>
    </w:p>
    <w:p w:rsidR="008F37C7" w:rsidRDefault="008F37C7" w:rsidP="00386D58">
      <w:pPr>
        <w:spacing w:line="360" w:lineRule="auto"/>
        <w:jc w:val="both"/>
        <w:rPr>
          <w:rFonts w:ascii="Arial" w:hAnsi="Arial" w:cs="Arial"/>
          <w:sz w:val="24"/>
          <w:szCs w:val="24"/>
        </w:rPr>
      </w:pPr>
      <w:r>
        <w:rPr>
          <w:rFonts w:ascii="Arial" w:hAnsi="Arial" w:cs="Arial"/>
          <w:sz w:val="24"/>
          <w:szCs w:val="24"/>
        </w:rPr>
        <w:t xml:space="preserve">AECOM (2014) </w:t>
      </w:r>
      <w:proofErr w:type="spellStart"/>
      <w:r w:rsidRPr="00386D58">
        <w:rPr>
          <w:rFonts w:ascii="Arial" w:hAnsi="Arial" w:cs="Arial"/>
          <w:i/>
          <w:sz w:val="24"/>
          <w:szCs w:val="24"/>
        </w:rPr>
        <w:t>Seaham</w:t>
      </w:r>
      <w:proofErr w:type="spellEnd"/>
      <w:r w:rsidRPr="00386D58">
        <w:rPr>
          <w:rFonts w:ascii="Arial" w:hAnsi="Arial" w:cs="Arial"/>
          <w:i/>
          <w:sz w:val="24"/>
          <w:szCs w:val="24"/>
        </w:rPr>
        <w:t xml:space="preserve"> North Pier Environmental Impact Assessment: Non-Technical Summary.</w:t>
      </w:r>
      <w:r>
        <w:rPr>
          <w:rFonts w:ascii="Arial" w:hAnsi="Arial" w:cs="Arial"/>
          <w:sz w:val="24"/>
          <w:szCs w:val="24"/>
        </w:rPr>
        <w:t xml:space="preserve"> </w:t>
      </w:r>
      <w:r w:rsidRPr="00386D58">
        <w:rPr>
          <w:rFonts w:ascii="Arial" w:hAnsi="Arial" w:cs="Arial"/>
          <w:sz w:val="24"/>
          <w:szCs w:val="24"/>
        </w:rPr>
        <w:t>Altrincham</w:t>
      </w:r>
      <w:r>
        <w:rPr>
          <w:rFonts w:ascii="Arial" w:hAnsi="Arial" w:cs="Arial"/>
          <w:sz w:val="24"/>
          <w:szCs w:val="24"/>
        </w:rPr>
        <w:t xml:space="preserve">: AECOM Ltd. Available at: </w:t>
      </w:r>
      <w:hyperlink r:id="rId30" w:history="1">
        <w:r w:rsidRPr="0078148E">
          <w:rPr>
            <w:rStyle w:val="Hyperlink"/>
            <w:rFonts w:ascii="Arial" w:hAnsi="Arial" w:cs="Arial"/>
            <w:sz w:val="24"/>
            <w:szCs w:val="24"/>
          </w:rPr>
          <w:t>https://www.iema.net/assets/nts/Aecom/Seaham_North_Pier_NTS_January_2014.pdf</w:t>
        </w:r>
      </w:hyperlink>
      <w:r>
        <w:rPr>
          <w:rFonts w:ascii="Arial" w:hAnsi="Arial" w:cs="Arial"/>
          <w:sz w:val="24"/>
          <w:szCs w:val="24"/>
        </w:rPr>
        <w:t xml:space="preserve"> (Accessed: 12 April 2020). </w:t>
      </w:r>
    </w:p>
    <w:p w:rsidR="008F37C7" w:rsidRDefault="008F37C7" w:rsidP="00F061CE">
      <w:pPr>
        <w:spacing w:line="360" w:lineRule="auto"/>
        <w:rPr>
          <w:rFonts w:ascii="Arial" w:hAnsi="Arial" w:cs="Arial"/>
          <w:sz w:val="24"/>
          <w:szCs w:val="24"/>
        </w:rPr>
      </w:pPr>
      <w:proofErr w:type="spellStart"/>
      <w:r>
        <w:rPr>
          <w:rFonts w:ascii="Arial" w:hAnsi="Arial" w:cs="Arial"/>
          <w:sz w:val="24"/>
          <w:szCs w:val="24"/>
        </w:rPr>
        <w:t>Beanlands</w:t>
      </w:r>
      <w:proofErr w:type="spellEnd"/>
      <w:r>
        <w:rPr>
          <w:rFonts w:ascii="Arial" w:hAnsi="Arial" w:cs="Arial"/>
          <w:sz w:val="24"/>
          <w:szCs w:val="24"/>
        </w:rPr>
        <w:t xml:space="preserve">, E. G. &amp; </w:t>
      </w:r>
      <w:proofErr w:type="spellStart"/>
      <w:r>
        <w:rPr>
          <w:rFonts w:ascii="Arial" w:hAnsi="Arial" w:cs="Arial"/>
          <w:sz w:val="24"/>
          <w:szCs w:val="24"/>
        </w:rPr>
        <w:t>Duinker</w:t>
      </w:r>
      <w:proofErr w:type="spellEnd"/>
      <w:r>
        <w:rPr>
          <w:rFonts w:ascii="Arial" w:hAnsi="Arial" w:cs="Arial"/>
          <w:sz w:val="24"/>
          <w:szCs w:val="24"/>
        </w:rPr>
        <w:t xml:space="preserve">, N. P. (1983) </w:t>
      </w:r>
      <w:r w:rsidRPr="00F42978">
        <w:rPr>
          <w:rFonts w:ascii="Arial" w:hAnsi="Arial" w:cs="Arial"/>
          <w:i/>
          <w:sz w:val="24"/>
          <w:szCs w:val="24"/>
        </w:rPr>
        <w:t>An Ecological Framework for Environmental Impact Assessment in Canada</w:t>
      </w:r>
      <w:r>
        <w:rPr>
          <w:rFonts w:ascii="Arial" w:hAnsi="Arial" w:cs="Arial"/>
          <w:i/>
          <w:sz w:val="24"/>
          <w:szCs w:val="24"/>
        </w:rPr>
        <w:t>.</w:t>
      </w:r>
      <w:r>
        <w:rPr>
          <w:rFonts w:ascii="Arial" w:hAnsi="Arial" w:cs="Arial"/>
          <w:sz w:val="24"/>
          <w:szCs w:val="24"/>
        </w:rPr>
        <w:t xml:space="preserve"> Halifax: </w:t>
      </w:r>
      <w:r w:rsidRPr="00F061CE">
        <w:rPr>
          <w:rFonts w:ascii="Arial" w:hAnsi="Arial" w:cs="Arial"/>
          <w:sz w:val="24"/>
          <w:szCs w:val="24"/>
        </w:rPr>
        <w:t>Institute for Resource and Environmental Studies</w:t>
      </w:r>
      <w:r>
        <w:rPr>
          <w:rFonts w:ascii="Arial" w:hAnsi="Arial" w:cs="Arial"/>
          <w:sz w:val="24"/>
          <w:szCs w:val="24"/>
        </w:rPr>
        <w:t>.</w:t>
      </w:r>
      <w:r>
        <w:rPr>
          <w:rFonts w:ascii="Arial" w:hAnsi="Arial" w:cs="Arial"/>
          <w:i/>
          <w:sz w:val="24"/>
          <w:szCs w:val="24"/>
        </w:rPr>
        <w:t xml:space="preserve"> </w:t>
      </w:r>
      <w:r w:rsidRPr="00F42978">
        <w:rPr>
          <w:rFonts w:ascii="Arial" w:hAnsi="Arial" w:cs="Arial"/>
          <w:sz w:val="24"/>
          <w:szCs w:val="24"/>
        </w:rPr>
        <w:t>Available at:</w:t>
      </w:r>
      <w:r>
        <w:rPr>
          <w:rFonts w:ascii="Arial" w:hAnsi="Arial" w:cs="Arial"/>
          <w:sz w:val="24"/>
          <w:szCs w:val="24"/>
        </w:rPr>
        <w:t xml:space="preserve"> </w:t>
      </w:r>
      <w:hyperlink r:id="rId31" w:history="1">
        <w:r w:rsidRPr="0078148E">
          <w:rPr>
            <w:rStyle w:val="Hyperlink"/>
            <w:rFonts w:ascii="Arial" w:hAnsi="Arial" w:cs="Arial"/>
            <w:sz w:val="24"/>
            <w:szCs w:val="24"/>
          </w:rPr>
          <w:t>https://www.researchgate.net/profile/Peter_Duinker/publication/236399538_An_Ecological_Framework_for_Environmental_Impact_Assessment_in_Canada/links/5919969d4585159b1a4b8060/An-Ecological-Framework-for-Environmental-Impact-Assessment-in-Canada.pdf</w:t>
        </w:r>
      </w:hyperlink>
      <w:r>
        <w:rPr>
          <w:rFonts w:ascii="Arial" w:hAnsi="Arial" w:cs="Arial"/>
          <w:sz w:val="24"/>
          <w:szCs w:val="24"/>
        </w:rPr>
        <w:t xml:space="preserve"> </w:t>
      </w:r>
      <w:r w:rsidRPr="00F061CE">
        <w:rPr>
          <w:rFonts w:ascii="Arial" w:hAnsi="Arial" w:cs="Arial"/>
          <w:sz w:val="24"/>
          <w:szCs w:val="24"/>
        </w:rPr>
        <w:t>(Accessed: 11 April 2020).</w:t>
      </w:r>
    </w:p>
    <w:p w:rsidR="008F37C7" w:rsidRDefault="008F37C7" w:rsidP="00533F74">
      <w:pPr>
        <w:spacing w:line="360" w:lineRule="auto"/>
        <w:jc w:val="both"/>
        <w:rPr>
          <w:rFonts w:ascii="Arial" w:hAnsi="Arial" w:cs="Arial"/>
          <w:sz w:val="24"/>
          <w:szCs w:val="24"/>
        </w:rPr>
      </w:pPr>
      <w:r w:rsidRPr="001C6D2B">
        <w:rPr>
          <w:rFonts w:ascii="Arial" w:hAnsi="Arial" w:cs="Arial"/>
          <w:sz w:val="24"/>
          <w:szCs w:val="24"/>
        </w:rPr>
        <w:t>Bond,</w:t>
      </w:r>
      <w:r>
        <w:rPr>
          <w:rFonts w:ascii="Arial" w:hAnsi="Arial" w:cs="Arial"/>
          <w:sz w:val="24"/>
          <w:szCs w:val="24"/>
        </w:rPr>
        <w:t xml:space="preserve"> A.J., </w:t>
      </w:r>
      <w:proofErr w:type="spellStart"/>
      <w:r w:rsidRPr="001C6D2B">
        <w:rPr>
          <w:rFonts w:ascii="Arial" w:hAnsi="Arial" w:cs="Arial"/>
          <w:sz w:val="24"/>
          <w:szCs w:val="24"/>
        </w:rPr>
        <w:t>Fundingsland</w:t>
      </w:r>
      <w:proofErr w:type="spellEnd"/>
      <w:r w:rsidRPr="001C6D2B">
        <w:rPr>
          <w:rFonts w:ascii="Arial" w:hAnsi="Arial" w:cs="Arial"/>
          <w:sz w:val="24"/>
          <w:szCs w:val="24"/>
        </w:rPr>
        <w:t>, M</w:t>
      </w:r>
      <w:r>
        <w:rPr>
          <w:rFonts w:ascii="Arial" w:hAnsi="Arial" w:cs="Arial"/>
          <w:sz w:val="24"/>
          <w:szCs w:val="24"/>
        </w:rPr>
        <w:t xml:space="preserve"> &amp; </w:t>
      </w:r>
      <w:proofErr w:type="spellStart"/>
      <w:r>
        <w:rPr>
          <w:rFonts w:ascii="Arial" w:hAnsi="Arial" w:cs="Arial"/>
          <w:sz w:val="24"/>
          <w:szCs w:val="24"/>
        </w:rPr>
        <w:t>Tromans</w:t>
      </w:r>
      <w:proofErr w:type="spellEnd"/>
      <w:r>
        <w:rPr>
          <w:rFonts w:ascii="Arial" w:hAnsi="Arial" w:cs="Arial"/>
          <w:sz w:val="24"/>
          <w:szCs w:val="24"/>
        </w:rPr>
        <w:t>, S. (2016) ‘</w:t>
      </w:r>
      <w:r w:rsidRPr="001C6D2B">
        <w:rPr>
          <w:rFonts w:ascii="Arial" w:hAnsi="Arial" w:cs="Arial"/>
          <w:sz w:val="24"/>
          <w:szCs w:val="24"/>
        </w:rPr>
        <w:t>Environmental impact assessment and strategic environmental assessment in the UK after leaving the European Union</w:t>
      </w:r>
      <w:r>
        <w:rPr>
          <w:rFonts w:ascii="Arial" w:hAnsi="Arial" w:cs="Arial"/>
          <w:sz w:val="24"/>
          <w:szCs w:val="24"/>
        </w:rPr>
        <w:t xml:space="preserve">’, </w:t>
      </w:r>
      <w:r w:rsidRPr="00A879F6">
        <w:rPr>
          <w:rFonts w:ascii="Arial" w:hAnsi="Arial" w:cs="Arial"/>
          <w:i/>
          <w:sz w:val="24"/>
          <w:szCs w:val="24"/>
        </w:rPr>
        <w:t>Impact Assessment and Project Appraisal</w:t>
      </w:r>
      <w:r>
        <w:rPr>
          <w:rFonts w:ascii="Arial" w:hAnsi="Arial" w:cs="Arial"/>
          <w:i/>
          <w:sz w:val="24"/>
          <w:szCs w:val="24"/>
        </w:rPr>
        <w:t xml:space="preserve">, </w:t>
      </w:r>
      <w:r>
        <w:rPr>
          <w:rFonts w:ascii="Arial" w:hAnsi="Arial" w:cs="Arial"/>
          <w:sz w:val="24"/>
          <w:szCs w:val="24"/>
        </w:rPr>
        <w:t>34(3), pp. 271-274.</w:t>
      </w:r>
    </w:p>
    <w:p w:rsidR="008F37C7" w:rsidRDefault="008F37C7" w:rsidP="00533F74">
      <w:pPr>
        <w:spacing w:line="360" w:lineRule="auto"/>
        <w:rPr>
          <w:rFonts w:ascii="Arial" w:hAnsi="Arial" w:cs="Arial"/>
          <w:sz w:val="24"/>
          <w:szCs w:val="24"/>
        </w:rPr>
      </w:pPr>
      <w:r w:rsidRPr="00C53290">
        <w:rPr>
          <w:rFonts w:ascii="Arial" w:hAnsi="Arial" w:cs="Arial"/>
          <w:sz w:val="24"/>
          <w:szCs w:val="24"/>
        </w:rPr>
        <w:t>Burges Salmon</w:t>
      </w:r>
      <w:r>
        <w:rPr>
          <w:rFonts w:ascii="Arial" w:hAnsi="Arial" w:cs="Arial"/>
          <w:sz w:val="24"/>
          <w:szCs w:val="24"/>
        </w:rPr>
        <w:t>, (</w:t>
      </w:r>
      <w:r w:rsidRPr="00C53290">
        <w:rPr>
          <w:rFonts w:ascii="Arial" w:hAnsi="Arial" w:cs="Arial"/>
          <w:sz w:val="24"/>
          <w:szCs w:val="24"/>
        </w:rPr>
        <w:t>2017</w:t>
      </w:r>
      <w:r>
        <w:rPr>
          <w:rFonts w:ascii="Arial" w:hAnsi="Arial" w:cs="Arial"/>
          <w:sz w:val="24"/>
          <w:szCs w:val="24"/>
        </w:rPr>
        <w:t>)</w:t>
      </w:r>
      <w:r w:rsidRPr="00C53290">
        <w:rPr>
          <w:rFonts w:ascii="Arial" w:hAnsi="Arial" w:cs="Arial"/>
          <w:sz w:val="24"/>
          <w:szCs w:val="24"/>
        </w:rPr>
        <w:t xml:space="preserve"> New Environmental Impact Assessment Regulations – what are the key changes</w:t>
      </w:r>
      <w:r>
        <w:rPr>
          <w:rFonts w:ascii="Arial" w:hAnsi="Arial" w:cs="Arial"/>
          <w:sz w:val="24"/>
          <w:szCs w:val="24"/>
        </w:rPr>
        <w:t xml:space="preserve"> </w:t>
      </w:r>
      <w:r w:rsidRPr="00C53290">
        <w:rPr>
          <w:rFonts w:ascii="Arial" w:hAnsi="Arial" w:cs="Arial"/>
          <w:sz w:val="24"/>
          <w:szCs w:val="24"/>
        </w:rPr>
        <w:t xml:space="preserve"> Available </w:t>
      </w:r>
      <w:r>
        <w:rPr>
          <w:rFonts w:ascii="Arial" w:hAnsi="Arial" w:cs="Arial"/>
          <w:sz w:val="24"/>
          <w:szCs w:val="24"/>
        </w:rPr>
        <w:t>at</w:t>
      </w:r>
      <w:r w:rsidRPr="00C53290">
        <w:rPr>
          <w:rFonts w:ascii="Arial" w:hAnsi="Arial" w:cs="Arial"/>
          <w:sz w:val="24"/>
          <w:szCs w:val="24"/>
        </w:rPr>
        <w:t xml:space="preserve">: </w:t>
      </w:r>
      <w:hyperlink r:id="rId32" w:history="1">
        <w:r w:rsidRPr="00C53290">
          <w:rPr>
            <w:rStyle w:val="Hyperlink"/>
            <w:rFonts w:ascii="Arial" w:hAnsi="Arial" w:cs="Arial"/>
            <w:sz w:val="24"/>
            <w:szCs w:val="24"/>
          </w:rPr>
          <w:t>https://www.burges-salmon.com/news-and-insight/legal-updates/environmental-impact-assessment-regulations/</w:t>
        </w:r>
      </w:hyperlink>
      <w:r w:rsidRPr="00C53290">
        <w:rPr>
          <w:rFonts w:ascii="Arial" w:hAnsi="Arial" w:cs="Arial"/>
          <w:sz w:val="24"/>
          <w:szCs w:val="24"/>
        </w:rPr>
        <w:t xml:space="preserve"> </w:t>
      </w:r>
      <w:r>
        <w:rPr>
          <w:rFonts w:ascii="Arial" w:hAnsi="Arial" w:cs="Arial"/>
          <w:sz w:val="24"/>
          <w:szCs w:val="24"/>
        </w:rPr>
        <w:t>(</w:t>
      </w:r>
      <w:r w:rsidRPr="00C53290">
        <w:rPr>
          <w:rFonts w:ascii="Arial" w:hAnsi="Arial" w:cs="Arial"/>
          <w:sz w:val="24"/>
          <w:szCs w:val="24"/>
        </w:rPr>
        <w:t>Accessed</w:t>
      </w:r>
      <w:r>
        <w:rPr>
          <w:rFonts w:ascii="Arial" w:hAnsi="Arial" w:cs="Arial"/>
          <w:sz w:val="24"/>
          <w:szCs w:val="24"/>
        </w:rPr>
        <w:t>:</w:t>
      </w:r>
      <w:r w:rsidRPr="00C53290">
        <w:rPr>
          <w:rFonts w:ascii="Arial" w:hAnsi="Arial" w:cs="Arial"/>
          <w:sz w:val="24"/>
          <w:szCs w:val="24"/>
        </w:rPr>
        <w:t xml:space="preserve"> 17</w:t>
      </w:r>
      <w:r>
        <w:rPr>
          <w:rFonts w:ascii="Arial" w:hAnsi="Arial" w:cs="Arial"/>
          <w:sz w:val="24"/>
          <w:szCs w:val="24"/>
        </w:rPr>
        <w:t xml:space="preserve"> February 2020)</w:t>
      </w:r>
      <w:r w:rsidRPr="00C53290">
        <w:rPr>
          <w:rFonts w:ascii="Arial" w:hAnsi="Arial" w:cs="Arial"/>
          <w:sz w:val="24"/>
          <w:szCs w:val="24"/>
        </w:rPr>
        <w:t>.</w:t>
      </w:r>
      <w:r>
        <w:rPr>
          <w:rFonts w:ascii="Arial" w:hAnsi="Arial" w:cs="Arial"/>
          <w:sz w:val="24"/>
          <w:szCs w:val="24"/>
        </w:rPr>
        <w:t xml:space="preserve"> </w:t>
      </w:r>
    </w:p>
    <w:p w:rsidR="008F37C7" w:rsidRDefault="008F37C7" w:rsidP="00E157EE">
      <w:pPr>
        <w:spacing w:line="360" w:lineRule="auto"/>
        <w:jc w:val="both"/>
        <w:rPr>
          <w:rFonts w:ascii="Arial" w:hAnsi="Arial" w:cs="Arial"/>
          <w:sz w:val="24"/>
          <w:szCs w:val="24"/>
        </w:rPr>
      </w:pPr>
      <w:r>
        <w:rPr>
          <w:rFonts w:ascii="Arial" w:hAnsi="Arial" w:cs="Arial"/>
          <w:sz w:val="24"/>
          <w:szCs w:val="24"/>
        </w:rPr>
        <w:t>Caldwell, L.K.,</w:t>
      </w:r>
      <w:r w:rsidRPr="00207AC7">
        <w:rPr>
          <w:rFonts w:ascii="Arial" w:hAnsi="Arial" w:cs="Arial"/>
          <w:sz w:val="24"/>
          <w:szCs w:val="24"/>
        </w:rPr>
        <w:t xml:space="preserve"> </w:t>
      </w:r>
      <w:r>
        <w:rPr>
          <w:rFonts w:ascii="Arial" w:hAnsi="Arial" w:cs="Arial"/>
          <w:sz w:val="24"/>
          <w:szCs w:val="24"/>
        </w:rPr>
        <w:t>(</w:t>
      </w:r>
      <w:r w:rsidRPr="00207AC7">
        <w:rPr>
          <w:rFonts w:ascii="Arial" w:hAnsi="Arial" w:cs="Arial"/>
          <w:sz w:val="24"/>
          <w:szCs w:val="24"/>
        </w:rPr>
        <w:t>1988</w:t>
      </w:r>
      <w:r>
        <w:rPr>
          <w:rFonts w:ascii="Arial" w:hAnsi="Arial" w:cs="Arial"/>
          <w:sz w:val="24"/>
          <w:szCs w:val="24"/>
        </w:rPr>
        <w:t>)</w:t>
      </w:r>
      <w:r w:rsidRPr="00207AC7">
        <w:rPr>
          <w:rFonts w:ascii="Arial" w:hAnsi="Arial" w:cs="Arial"/>
          <w:sz w:val="24"/>
          <w:szCs w:val="24"/>
        </w:rPr>
        <w:t xml:space="preserve"> </w:t>
      </w:r>
      <w:r>
        <w:rPr>
          <w:rFonts w:ascii="Arial" w:hAnsi="Arial" w:cs="Arial"/>
          <w:sz w:val="24"/>
          <w:szCs w:val="24"/>
        </w:rPr>
        <w:t>‘</w:t>
      </w:r>
      <w:r w:rsidRPr="00207AC7">
        <w:rPr>
          <w:rFonts w:ascii="Arial" w:hAnsi="Arial" w:cs="Arial"/>
          <w:sz w:val="24"/>
          <w:szCs w:val="24"/>
        </w:rPr>
        <w:t>Environmental impact analysis (EIA):</w:t>
      </w:r>
      <w:r>
        <w:rPr>
          <w:rFonts w:ascii="Arial" w:hAnsi="Arial" w:cs="Arial"/>
          <w:sz w:val="24"/>
          <w:szCs w:val="24"/>
        </w:rPr>
        <w:t xml:space="preserve"> origins, evolution, and future </w:t>
      </w:r>
      <w:r w:rsidRPr="00207AC7">
        <w:rPr>
          <w:rFonts w:ascii="Arial" w:hAnsi="Arial" w:cs="Arial"/>
          <w:sz w:val="24"/>
          <w:szCs w:val="24"/>
        </w:rPr>
        <w:t>directions</w:t>
      </w:r>
      <w:r>
        <w:rPr>
          <w:rFonts w:ascii="Arial" w:hAnsi="Arial" w:cs="Arial"/>
          <w:sz w:val="24"/>
          <w:szCs w:val="24"/>
        </w:rPr>
        <w:t>’,</w:t>
      </w:r>
      <w:r w:rsidRPr="00207AC7">
        <w:rPr>
          <w:rFonts w:ascii="Arial" w:hAnsi="Arial" w:cs="Arial"/>
          <w:sz w:val="24"/>
          <w:szCs w:val="24"/>
        </w:rPr>
        <w:t xml:space="preserve"> </w:t>
      </w:r>
      <w:r w:rsidRPr="00207AC7">
        <w:rPr>
          <w:rFonts w:ascii="Arial" w:hAnsi="Arial" w:cs="Arial"/>
          <w:i/>
          <w:sz w:val="24"/>
          <w:szCs w:val="24"/>
        </w:rPr>
        <w:t>Impact Assessment</w:t>
      </w:r>
      <w:r w:rsidRPr="00207AC7">
        <w:rPr>
          <w:rFonts w:ascii="Arial" w:hAnsi="Arial" w:cs="Arial"/>
          <w:sz w:val="24"/>
          <w:szCs w:val="24"/>
        </w:rPr>
        <w:t xml:space="preserve"> 6</w:t>
      </w:r>
      <w:r>
        <w:rPr>
          <w:rFonts w:ascii="Arial" w:hAnsi="Arial" w:cs="Arial"/>
          <w:sz w:val="24"/>
          <w:szCs w:val="24"/>
        </w:rPr>
        <w:t>(1)</w:t>
      </w:r>
      <w:r w:rsidRPr="00207AC7">
        <w:rPr>
          <w:rFonts w:ascii="Arial" w:hAnsi="Arial" w:cs="Arial"/>
          <w:sz w:val="24"/>
          <w:szCs w:val="24"/>
        </w:rPr>
        <w:t xml:space="preserve">, </w:t>
      </w:r>
      <w:r>
        <w:rPr>
          <w:rFonts w:ascii="Arial" w:hAnsi="Arial" w:cs="Arial"/>
          <w:sz w:val="24"/>
          <w:szCs w:val="24"/>
        </w:rPr>
        <w:t xml:space="preserve">pp. </w:t>
      </w:r>
      <w:r w:rsidRPr="00207AC7">
        <w:rPr>
          <w:rFonts w:ascii="Arial" w:hAnsi="Arial" w:cs="Arial"/>
          <w:sz w:val="24"/>
          <w:szCs w:val="24"/>
        </w:rPr>
        <w:t>75–83. https://doi.org/10.1080/07349165.1988.9725648.</w:t>
      </w:r>
      <w:r>
        <w:rPr>
          <w:rFonts w:ascii="Arial" w:hAnsi="Arial" w:cs="Arial"/>
          <w:sz w:val="24"/>
          <w:szCs w:val="24"/>
        </w:rPr>
        <w:t xml:space="preserve"> </w:t>
      </w:r>
    </w:p>
    <w:p w:rsidR="008F37C7" w:rsidRDefault="008F37C7" w:rsidP="00533F74">
      <w:pPr>
        <w:spacing w:line="360" w:lineRule="auto"/>
        <w:rPr>
          <w:rFonts w:ascii="Arial" w:hAnsi="Arial" w:cs="Arial"/>
          <w:sz w:val="24"/>
          <w:szCs w:val="24"/>
        </w:rPr>
      </w:pPr>
      <w:r>
        <w:rPr>
          <w:rFonts w:ascii="Arial" w:hAnsi="Arial" w:cs="Arial"/>
          <w:sz w:val="24"/>
          <w:szCs w:val="24"/>
        </w:rPr>
        <w:t xml:space="preserve">Carmarthen Bay &amp; Estuaries European Marine Site, (2020) </w:t>
      </w:r>
      <w:r w:rsidRPr="00461C23">
        <w:rPr>
          <w:rFonts w:ascii="Arial" w:hAnsi="Arial" w:cs="Arial"/>
          <w:sz w:val="24"/>
          <w:szCs w:val="24"/>
        </w:rPr>
        <w:t>Carmarthen Bay SPA</w:t>
      </w:r>
      <w:r>
        <w:rPr>
          <w:rFonts w:ascii="Arial" w:hAnsi="Arial" w:cs="Arial"/>
          <w:sz w:val="24"/>
          <w:szCs w:val="24"/>
        </w:rPr>
        <w:t xml:space="preserve">. Available at: </w:t>
      </w:r>
      <w:hyperlink r:id="rId33" w:history="1">
        <w:r w:rsidRPr="005543E0">
          <w:rPr>
            <w:rStyle w:val="Hyperlink"/>
            <w:rFonts w:ascii="Arial" w:hAnsi="Arial" w:cs="Arial"/>
            <w:sz w:val="24"/>
            <w:szCs w:val="24"/>
          </w:rPr>
          <w:t>http://english.cbeems.org/the-ems/carmarthen-bay-spa/</w:t>
        </w:r>
      </w:hyperlink>
      <w:r>
        <w:rPr>
          <w:rFonts w:ascii="Arial" w:hAnsi="Arial" w:cs="Arial"/>
          <w:sz w:val="24"/>
          <w:szCs w:val="24"/>
        </w:rPr>
        <w:t xml:space="preserve"> (Accessed: 1 April 2020).</w:t>
      </w:r>
    </w:p>
    <w:p w:rsidR="008F37C7" w:rsidRDefault="008F37C7" w:rsidP="00386D58">
      <w:pPr>
        <w:spacing w:line="360" w:lineRule="auto"/>
        <w:jc w:val="both"/>
        <w:rPr>
          <w:rFonts w:ascii="Arial" w:hAnsi="Arial" w:cs="Arial"/>
          <w:sz w:val="24"/>
          <w:szCs w:val="24"/>
        </w:rPr>
      </w:pPr>
      <w:r>
        <w:rPr>
          <w:rFonts w:ascii="Arial" w:hAnsi="Arial" w:cs="Arial"/>
          <w:sz w:val="24"/>
          <w:szCs w:val="24"/>
        </w:rPr>
        <w:t>Cashmore, M. (2003) ‘</w:t>
      </w:r>
      <w:r w:rsidRPr="00CD6ECC">
        <w:rPr>
          <w:rFonts w:ascii="Arial" w:hAnsi="Arial" w:cs="Arial"/>
          <w:sz w:val="24"/>
          <w:szCs w:val="24"/>
        </w:rPr>
        <w:t xml:space="preserve">The role of </w:t>
      </w:r>
      <w:r>
        <w:rPr>
          <w:rFonts w:ascii="Arial" w:hAnsi="Arial" w:cs="Arial"/>
          <w:sz w:val="24"/>
          <w:szCs w:val="24"/>
        </w:rPr>
        <w:t xml:space="preserve">science in environmental impact </w:t>
      </w:r>
      <w:r w:rsidRPr="00CD6ECC">
        <w:rPr>
          <w:rFonts w:ascii="Arial" w:hAnsi="Arial" w:cs="Arial"/>
          <w:sz w:val="24"/>
          <w:szCs w:val="24"/>
        </w:rPr>
        <w:t>assessmen</w:t>
      </w:r>
      <w:r>
        <w:rPr>
          <w:rFonts w:ascii="Arial" w:hAnsi="Arial" w:cs="Arial"/>
          <w:sz w:val="24"/>
          <w:szCs w:val="24"/>
        </w:rPr>
        <w:t xml:space="preserve">t: process and procedure versus </w:t>
      </w:r>
      <w:r w:rsidRPr="00CD6ECC">
        <w:rPr>
          <w:rFonts w:ascii="Arial" w:hAnsi="Arial" w:cs="Arial"/>
          <w:sz w:val="24"/>
          <w:szCs w:val="24"/>
        </w:rPr>
        <w:t>purpose in the development of theory</w:t>
      </w:r>
      <w:r>
        <w:rPr>
          <w:rFonts w:ascii="Arial" w:hAnsi="Arial" w:cs="Arial"/>
          <w:sz w:val="24"/>
          <w:szCs w:val="24"/>
        </w:rPr>
        <w:t xml:space="preserve">’, </w:t>
      </w:r>
      <w:r>
        <w:rPr>
          <w:rFonts w:ascii="Arial" w:hAnsi="Arial" w:cs="Arial"/>
          <w:i/>
          <w:sz w:val="24"/>
          <w:szCs w:val="24"/>
        </w:rPr>
        <w:t>Environmental Impact Assessment Review’,</w:t>
      </w:r>
      <w:r w:rsidRPr="00CD6ECC">
        <w:rPr>
          <w:rFonts w:ascii="Arial" w:hAnsi="Arial" w:cs="Arial"/>
          <w:sz w:val="24"/>
          <w:szCs w:val="24"/>
        </w:rPr>
        <w:t xml:space="preserve"> 24(1), pp. 403-426.</w:t>
      </w:r>
    </w:p>
    <w:p w:rsidR="008F37C7" w:rsidRDefault="008F37C7" w:rsidP="00FA29B8">
      <w:pPr>
        <w:spacing w:line="360" w:lineRule="auto"/>
        <w:jc w:val="both"/>
        <w:rPr>
          <w:rFonts w:ascii="Arial" w:hAnsi="Arial" w:cs="Arial"/>
          <w:sz w:val="24"/>
          <w:szCs w:val="24"/>
        </w:rPr>
      </w:pPr>
      <w:r>
        <w:rPr>
          <w:rFonts w:ascii="Arial" w:hAnsi="Arial" w:cs="Arial"/>
          <w:sz w:val="24"/>
          <w:szCs w:val="24"/>
        </w:rPr>
        <w:t xml:space="preserve">Cashmore, M., </w:t>
      </w:r>
      <w:proofErr w:type="spellStart"/>
      <w:r>
        <w:rPr>
          <w:rFonts w:ascii="Arial" w:hAnsi="Arial" w:cs="Arial"/>
          <w:sz w:val="24"/>
          <w:szCs w:val="24"/>
        </w:rPr>
        <w:t>Gwillam</w:t>
      </w:r>
      <w:proofErr w:type="spellEnd"/>
      <w:r>
        <w:rPr>
          <w:rFonts w:ascii="Arial" w:hAnsi="Arial" w:cs="Arial"/>
          <w:sz w:val="24"/>
          <w:szCs w:val="24"/>
        </w:rPr>
        <w:t xml:space="preserve">., R., Morgan, R., Cobb, D &amp; Bond, A. </w:t>
      </w:r>
      <w:r w:rsidRPr="00FA29B8">
        <w:rPr>
          <w:rFonts w:ascii="Arial" w:hAnsi="Arial" w:cs="Arial"/>
          <w:sz w:val="24"/>
          <w:szCs w:val="24"/>
        </w:rPr>
        <w:t xml:space="preserve">(2004) </w:t>
      </w:r>
      <w:r>
        <w:rPr>
          <w:rFonts w:ascii="Arial" w:hAnsi="Arial" w:cs="Arial"/>
          <w:sz w:val="24"/>
          <w:szCs w:val="24"/>
        </w:rPr>
        <w:t>‘</w:t>
      </w:r>
      <w:r w:rsidRPr="00FA29B8">
        <w:rPr>
          <w:rFonts w:ascii="Arial" w:hAnsi="Arial" w:cs="Arial"/>
          <w:sz w:val="24"/>
          <w:szCs w:val="24"/>
        </w:rPr>
        <w:t xml:space="preserve">The interminable issue of effectiveness: substantive </w:t>
      </w:r>
      <w:r>
        <w:rPr>
          <w:rFonts w:ascii="Arial" w:hAnsi="Arial" w:cs="Arial"/>
          <w:sz w:val="24"/>
          <w:szCs w:val="24"/>
        </w:rPr>
        <w:t xml:space="preserve">purposes, outcomes and research </w:t>
      </w:r>
      <w:r w:rsidRPr="00FA29B8">
        <w:rPr>
          <w:rFonts w:ascii="Arial" w:hAnsi="Arial" w:cs="Arial"/>
          <w:sz w:val="24"/>
          <w:szCs w:val="24"/>
        </w:rPr>
        <w:t xml:space="preserve">challenges in </w:t>
      </w:r>
      <w:r w:rsidRPr="00FA29B8">
        <w:rPr>
          <w:rFonts w:ascii="Arial" w:hAnsi="Arial" w:cs="Arial"/>
          <w:sz w:val="24"/>
          <w:szCs w:val="24"/>
        </w:rPr>
        <w:lastRenderedPageBreak/>
        <w:t>the advancement of environmental impact asses</w:t>
      </w:r>
      <w:r>
        <w:rPr>
          <w:rFonts w:ascii="Arial" w:hAnsi="Arial" w:cs="Arial"/>
          <w:sz w:val="24"/>
          <w:szCs w:val="24"/>
        </w:rPr>
        <w:t xml:space="preserve">sment theory’, </w:t>
      </w:r>
      <w:r w:rsidRPr="005406BC">
        <w:rPr>
          <w:rFonts w:ascii="Arial" w:hAnsi="Arial" w:cs="Arial"/>
          <w:i/>
          <w:sz w:val="24"/>
          <w:szCs w:val="24"/>
        </w:rPr>
        <w:t>Impact Assessment and Project Appraisal</w:t>
      </w:r>
      <w:r>
        <w:rPr>
          <w:rFonts w:ascii="Arial" w:hAnsi="Arial" w:cs="Arial"/>
          <w:sz w:val="24"/>
          <w:szCs w:val="24"/>
        </w:rPr>
        <w:t>, 22(</w:t>
      </w:r>
      <w:r w:rsidRPr="00FA29B8">
        <w:rPr>
          <w:rFonts w:ascii="Arial" w:hAnsi="Arial" w:cs="Arial"/>
          <w:sz w:val="24"/>
          <w:szCs w:val="24"/>
        </w:rPr>
        <w:t>4</w:t>
      </w:r>
      <w:r>
        <w:rPr>
          <w:rFonts w:ascii="Arial" w:hAnsi="Arial" w:cs="Arial"/>
          <w:sz w:val="24"/>
          <w:szCs w:val="24"/>
        </w:rPr>
        <w:t>)</w:t>
      </w:r>
      <w:r w:rsidRPr="00FA29B8">
        <w:rPr>
          <w:rFonts w:ascii="Arial" w:hAnsi="Arial" w:cs="Arial"/>
          <w:sz w:val="24"/>
          <w:szCs w:val="24"/>
        </w:rPr>
        <w:t xml:space="preserve">, </w:t>
      </w:r>
      <w:r>
        <w:rPr>
          <w:rFonts w:ascii="Arial" w:hAnsi="Arial" w:cs="Arial"/>
          <w:sz w:val="24"/>
          <w:szCs w:val="24"/>
        </w:rPr>
        <w:t>pp. 295-310, DOI:</w:t>
      </w:r>
      <w:r w:rsidRPr="00FA29B8">
        <w:rPr>
          <w:rFonts w:ascii="Arial" w:hAnsi="Arial" w:cs="Arial"/>
          <w:sz w:val="24"/>
          <w:szCs w:val="24"/>
        </w:rPr>
        <w:t>10.3152/147154604781765860</w:t>
      </w:r>
    </w:p>
    <w:p w:rsidR="008F37C7" w:rsidRDefault="008F37C7" w:rsidP="00533F74">
      <w:pPr>
        <w:spacing w:line="360" w:lineRule="auto"/>
        <w:jc w:val="both"/>
        <w:rPr>
          <w:rFonts w:ascii="Arial" w:hAnsi="Arial" w:cs="Arial"/>
          <w:sz w:val="24"/>
          <w:szCs w:val="24"/>
        </w:rPr>
      </w:pPr>
      <w:r>
        <w:rPr>
          <w:rFonts w:ascii="Arial" w:hAnsi="Arial" w:cs="Arial"/>
          <w:sz w:val="24"/>
          <w:szCs w:val="24"/>
        </w:rPr>
        <w:t xml:space="preserve">Ecological Survey &amp; Assessment, (2016) </w:t>
      </w:r>
      <w:r w:rsidRPr="00D12DA4">
        <w:rPr>
          <w:rFonts w:ascii="Arial" w:hAnsi="Arial" w:cs="Arial"/>
          <w:sz w:val="24"/>
          <w:szCs w:val="24"/>
        </w:rPr>
        <w:t>Habitats Regulations Assessment (HRA) and Appropriate Assessment (AA)</w:t>
      </w:r>
      <w:r>
        <w:rPr>
          <w:rFonts w:ascii="Arial" w:hAnsi="Arial" w:cs="Arial"/>
          <w:sz w:val="24"/>
          <w:szCs w:val="24"/>
        </w:rPr>
        <w:t xml:space="preserve">. Available at: </w:t>
      </w:r>
      <w:hyperlink r:id="rId34" w:anchor=".XH02RaL7TIU" w:history="1">
        <w:r w:rsidRPr="00BB01E2">
          <w:rPr>
            <w:rStyle w:val="Hyperlink"/>
            <w:rFonts w:ascii="Arial" w:hAnsi="Arial" w:cs="Arial"/>
            <w:sz w:val="24"/>
            <w:szCs w:val="24"/>
          </w:rPr>
          <w:t>http://www.ecosa.co.uk/survey-and-assessment-services/habitats-regulations-assessment-hra/#.XH02RaL7TIU</w:t>
        </w:r>
      </w:hyperlink>
      <w:r>
        <w:rPr>
          <w:rFonts w:ascii="Arial" w:hAnsi="Arial" w:cs="Arial"/>
          <w:sz w:val="24"/>
          <w:szCs w:val="24"/>
        </w:rPr>
        <w:t xml:space="preserve"> (Accessed: 4 March 2020).</w:t>
      </w:r>
    </w:p>
    <w:p w:rsidR="008F37C7" w:rsidRDefault="008F37C7" w:rsidP="00533F74">
      <w:pPr>
        <w:spacing w:line="360" w:lineRule="auto"/>
        <w:jc w:val="both"/>
        <w:rPr>
          <w:rFonts w:ascii="Arial" w:hAnsi="Arial" w:cs="Arial"/>
          <w:sz w:val="24"/>
          <w:szCs w:val="24"/>
        </w:rPr>
      </w:pPr>
      <w:r w:rsidRPr="005B40A3">
        <w:rPr>
          <w:rFonts w:ascii="Arial" w:hAnsi="Arial" w:cs="Arial"/>
          <w:sz w:val="24"/>
        </w:rPr>
        <w:t>E</w:t>
      </w:r>
      <w:r>
        <w:rPr>
          <w:rFonts w:ascii="Arial" w:hAnsi="Arial" w:cs="Arial"/>
          <w:sz w:val="24"/>
        </w:rPr>
        <w:t>nvironmental Dimension Partnership</w:t>
      </w:r>
      <w:r w:rsidRPr="005B40A3">
        <w:rPr>
          <w:rFonts w:ascii="Arial" w:hAnsi="Arial" w:cs="Arial"/>
          <w:sz w:val="24"/>
        </w:rPr>
        <w:t xml:space="preserve"> </w:t>
      </w:r>
      <w:r>
        <w:rPr>
          <w:rFonts w:ascii="Arial" w:hAnsi="Arial" w:cs="Arial"/>
          <w:sz w:val="24"/>
        </w:rPr>
        <w:t>(</w:t>
      </w:r>
      <w:r w:rsidRPr="005B40A3">
        <w:rPr>
          <w:rFonts w:ascii="Arial" w:hAnsi="Arial" w:cs="Arial"/>
          <w:sz w:val="24"/>
        </w:rPr>
        <w:t>2010</w:t>
      </w:r>
      <w:r>
        <w:rPr>
          <w:rFonts w:ascii="Arial" w:hAnsi="Arial" w:cs="Arial"/>
          <w:sz w:val="24"/>
        </w:rPr>
        <w:t>a) Breeding Bird Impact Assessment</w:t>
      </w:r>
      <w:r w:rsidRPr="005B40A3">
        <w:rPr>
          <w:rFonts w:ascii="Arial" w:hAnsi="Arial" w:cs="Arial"/>
          <w:sz w:val="24"/>
        </w:rPr>
        <w:t>.</w:t>
      </w:r>
      <w:r>
        <w:rPr>
          <w:rFonts w:ascii="Arial" w:hAnsi="Arial" w:cs="Arial"/>
          <w:sz w:val="24"/>
        </w:rPr>
        <w:t xml:space="preserve"> </w:t>
      </w:r>
      <w:r w:rsidRPr="005B40A3">
        <w:rPr>
          <w:rFonts w:ascii="Arial" w:hAnsi="Arial" w:cs="Arial"/>
          <w:sz w:val="24"/>
        </w:rPr>
        <w:t>Cirencester: The Environmental Dimension Partnership</w:t>
      </w:r>
      <w:r>
        <w:rPr>
          <w:rFonts w:ascii="Arial" w:hAnsi="Arial" w:cs="Arial"/>
          <w:sz w:val="24"/>
        </w:rPr>
        <w:t>,</w:t>
      </w:r>
      <w:r w:rsidRPr="005B40A3">
        <w:rPr>
          <w:rFonts w:ascii="Arial" w:hAnsi="Arial" w:cs="Arial"/>
          <w:sz w:val="24"/>
        </w:rPr>
        <w:t xml:space="preserve"> Available </w:t>
      </w:r>
      <w:r>
        <w:rPr>
          <w:rFonts w:ascii="Arial" w:hAnsi="Arial" w:cs="Arial"/>
          <w:sz w:val="24"/>
        </w:rPr>
        <w:t>at</w:t>
      </w:r>
      <w:r w:rsidRPr="005B40A3">
        <w:rPr>
          <w:rFonts w:ascii="Arial" w:hAnsi="Arial" w:cs="Arial"/>
          <w:sz w:val="24"/>
        </w:rPr>
        <w:t>:</w:t>
      </w:r>
      <w:r>
        <w:rPr>
          <w:rFonts w:ascii="Arial" w:hAnsi="Arial" w:cs="Arial"/>
          <w:sz w:val="28"/>
          <w:szCs w:val="24"/>
        </w:rPr>
        <w:t xml:space="preserve"> </w:t>
      </w:r>
      <w:hyperlink r:id="rId35" w:history="1">
        <w:r w:rsidRPr="00BB01E2">
          <w:rPr>
            <w:rStyle w:val="Hyperlink"/>
            <w:rFonts w:ascii="Arial" w:hAnsi="Arial" w:cs="Arial"/>
            <w:sz w:val="24"/>
            <w:szCs w:val="24"/>
          </w:rPr>
          <w:t>https://property.swansea.gov.uk/online-applications/files/0420F66FD4CADC8E8B6B2780051A8C04/pdf/2010_1670-EDP_BREEDING_BIRD_IMPACT_ASSESSMENT-36236.pdf</w:t>
        </w:r>
      </w:hyperlink>
      <w:r w:rsidRPr="00C53290">
        <w:rPr>
          <w:rFonts w:ascii="Arial" w:hAnsi="Arial" w:cs="Arial"/>
          <w:sz w:val="24"/>
          <w:szCs w:val="24"/>
        </w:rPr>
        <w:t xml:space="preserve"> </w:t>
      </w:r>
      <w:r>
        <w:rPr>
          <w:rFonts w:ascii="Arial" w:hAnsi="Arial" w:cs="Arial"/>
          <w:sz w:val="24"/>
        </w:rPr>
        <w:t>(</w:t>
      </w:r>
      <w:r w:rsidRPr="005B40A3">
        <w:rPr>
          <w:rFonts w:ascii="Arial" w:hAnsi="Arial" w:cs="Arial"/>
          <w:sz w:val="24"/>
        </w:rPr>
        <w:t>Accessed</w:t>
      </w:r>
      <w:r>
        <w:rPr>
          <w:rFonts w:ascii="Arial" w:hAnsi="Arial" w:cs="Arial"/>
          <w:sz w:val="24"/>
        </w:rPr>
        <w:t>:</w:t>
      </w:r>
      <w:r w:rsidRPr="005B40A3">
        <w:rPr>
          <w:rFonts w:ascii="Arial" w:hAnsi="Arial" w:cs="Arial"/>
          <w:sz w:val="24"/>
        </w:rPr>
        <w:t xml:space="preserve"> 28</w:t>
      </w:r>
      <w:r>
        <w:rPr>
          <w:rFonts w:ascii="Arial" w:hAnsi="Arial" w:cs="Arial"/>
          <w:sz w:val="24"/>
        </w:rPr>
        <w:t xml:space="preserve"> February 2020)</w:t>
      </w:r>
      <w:r w:rsidRPr="005B40A3">
        <w:rPr>
          <w:rFonts w:ascii="Arial" w:hAnsi="Arial" w:cs="Arial"/>
          <w:sz w:val="24"/>
        </w:rPr>
        <w:t>.</w:t>
      </w:r>
    </w:p>
    <w:p w:rsidR="008F37C7" w:rsidRPr="00C53290" w:rsidRDefault="008F37C7" w:rsidP="00E37260">
      <w:pPr>
        <w:spacing w:line="360" w:lineRule="auto"/>
        <w:rPr>
          <w:rFonts w:ascii="Arial" w:hAnsi="Arial" w:cs="Arial"/>
          <w:sz w:val="24"/>
          <w:szCs w:val="24"/>
        </w:rPr>
      </w:pPr>
      <w:r>
        <w:rPr>
          <w:rFonts w:ascii="Arial" w:hAnsi="Arial" w:cs="Arial"/>
          <w:sz w:val="24"/>
          <w:szCs w:val="24"/>
        </w:rPr>
        <w:t xml:space="preserve">Environmental Dimension Partnership (2010b) </w:t>
      </w:r>
      <w:r w:rsidRPr="00155C05">
        <w:rPr>
          <w:rFonts w:ascii="Arial" w:hAnsi="Arial" w:cs="Arial"/>
          <w:sz w:val="24"/>
          <w:szCs w:val="24"/>
        </w:rPr>
        <w:t>Landscape and Visual Impact Assessment</w:t>
      </w:r>
      <w:r>
        <w:rPr>
          <w:rFonts w:ascii="Arial" w:hAnsi="Arial" w:cs="Arial"/>
          <w:sz w:val="24"/>
          <w:szCs w:val="24"/>
        </w:rPr>
        <w:t xml:space="preserve">. Cirencester: The Environmental Dimension Partnership Ltd. Available at: </w:t>
      </w:r>
      <w:hyperlink r:id="rId36" w:history="1">
        <w:r w:rsidRPr="00BB01E2">
          <w:rPr>
            <w:rStyle w:val="Hyperlink"/>
            <w:rFonts w:ascii="Arial" w:hAnsi="Arial" w:cs="Arial"/>
            <w:sz w:val="24"/>
            <w:szCs w:val="24"/>
          </w:rPr>
          <w:t>https://property.swansea.gov.uk/online-applications/files/3A420DF65A631E189549F166A010A391/pdf/2010_1670-EDP_LVIA_REPORT-11105.pdf</w:t>
        </w:r>
      </w:hyperlink>
      <w:r w:rsidRPr="00C53290">
        <w:rPr>
          <w:rFonts w:ascii="Arial" w:hAnsi="Arial" w:cs="Arial"/>
          <w:sz w:val="24"/>
          <w:szCs w:val="24"/>
        </w:rPr>
        <w:t xml:space="preserve"> </w:t>
      </w:r>
      <w:r>
        <w:rPr>
          <w:rFonts w:ascii="Arial" w:hAnsi="Arial" w:cs="Arial"/>
          <w:sz w:val="24"/>
          <w:szCs w:val="24"/>
        </w:rPr>
        <w:t>(Accessed: 28 February 2020).</w:t>
      </w:r>
    </w:p>
    <w:p w:rsidR="008F37C7" w:rsidRDefault="008F37C7" w:rsidP="005D23BA">
      <w:pPr>
        <w:spacing w:line="360" w:lineRule="auto"/>
        <w:rPr>
          <w:rFonts w:ascii="Arial" w:hAnsi="Arial" w:cs="Arial"/>
          <w:sz w:val="24"/>
          <w:szCs w:val="24"/>
        </w:rPr>
      </w:pPr>
      <w:r>
        <w:rPr>
          <w:rFonts w:ascii="Arial" w:hAnsi="Arial" w:cs="Arial"/>
          <w:sz w:val="24"/>
          <w:szCs w:val="24"/>
        </w:rPr>
        <w:t xml:space="preserve">Erikson, P.A. (2016) </w:t>
      </w:r>
      <w:r w:rsidRPr="00232766">
        <w:rPr>
          <w:rFonts w:ascii="Arial" w:hAnsi="Arial" w:cs="Arial"/>
          <w:i/>
          <w:sz w:val="24"/>
          <w:szCs w:val="24"/>
        </w:rPr>
        <w:t>Environmental impact assessment. Principles and applications</w:t>
      </w:r>
      <w:r>
        <w:rPr>
          <w:rFonts w:ascii="Arial" w:hAnsi="Arial" w:cs="Arial"/>
          <w:sz w:val="24"/>
          <w:szCs w:val="24"/>
        </w:rPr>
        <w:t xml:space="preserve">, New York: </w:t>
      </w:r>
      <w:r w:rsidRPr="005D23BA">
        <w:rPr>
          <w:rFonts w:ascii="Arial" w:hAnsi="Arial" w:cs="Arial"/>
          <w:sz w:val="24"/>
          <w:szCs w:val="24"/>
        </w:rPr>
        <w:t>Academic Press, Inc.</w:t>
      </w:r>
    </w:p>
    <w:p w:rsidR="008F37C7" w:rsidRDefault="008F37C7" w:rsidP="00EE516A">
      <w:pPr>
        <w:spacing w:line="360" w:lineRule="auto"/>
        <w:rPr>
          <w:rFonts w:ascii="Arial" w:hAnsi="Arial" w:cs="Arial"/>
          <w:sz w:val="24"/>
          <w:szCs w:val="24"/>
        </w:rPr>
      </w:pPr>
      <w:r>
        <w:rPr>
          <w:rFonts w:ascii="Arial" w:hAnsi="Arial" w:cs="Arial"/>
          <w:sz w:val="24"/>
          <w:szCs w:val="24"/>
        </w:rPr>
        <w:t xml:space="preserve">European Commission (2019) </w:t>
      </w:r>
      <w:r w:rsidRPr="00EE516A">
        <w:rPr>
          <w:rFonts w:ascii="Arial" w:hAnsi="Arial" w:cs="Arial"/>
          <w:sz w:val="24"/>
          <w:szCs w:val="24"/>
        </w:rPr>
        <w:t>Species protected under the Habitats Directive</w:t>
      </w:r>
      <w:r>
        <w:rPr>
          <w:rFonts w:ascii="Arial" w:hAnsi="Arial" w:cs="Arial"/>
          <w:sz w:val="24"/>
          <w:szCs w:val="24"/>
        </w:rPr>
        <w:t xml:space="preserve">. Available at:  </w:t>
      </w:r>
      <w:hyperlink r:id="rId37" w:history="1">
        <w:r w:rsidRPr="00964598">
          <w:rPr>
            <w:rStyle w:val="Hyperlink"/>
            <w:rFonts w:ascii="Arial" w:hAnsi="Arial" w:cs="Arial"/>
            <w:sz w:val="24"/>
            <w:szCs w:val="24"/>
          </w:rPr>
          <w:t>https://ec.europa.eu/environment/nature/conservation/species/habitats_dir_en.htm</w:t>
        </w:r>
      </w:hyperlink>
      <w:r>
        <w:rPr>
          <w:rFonts w:ascii="Arial" w:hAnsi="Arial" w:cs="Arial"/>
          <w:sz w:val="24"/>
          <w:szCs w:val="24"/>
        </w:rPr>
        <w:t xml:space="preserve"> </w:t>
      </w:r>
      <w:r w:rsidRPr="00EE516A">
        <w:rPr>
          <w:rFonts w:ascii="Arial" w:hAnsi="Arial" w:cs="Arial"/>
          <w:sz w:val="24"/>
          <w:szCs w:val="24"/>
        </w:rPr>
        <w:t>(Accessed: 18 April 2020).</w:t>
      </w:r>
    </w:p>
    <w:p w:rsidR="008F37C7" w:rsidRDefault="008F37C7" w:rsidP="00533F74">
      <w:pPr>
        <w:spacing w:line="360" w:lineRule="auto"/>
        <w:jc w:val="both"/>
        <w:rPr>
          <w:rFonts w:ascii="Arial" w:hAnsi="Arial" w:cs="Arial"/>
          <w:sz w:val="24"/>
          <w:szCs w:val="24"/>
        </w:rPr>
      </w:pPr>
      <w:r>
        <w:rPr>
          <w:rFonts w:ascii="Arial" w:hAnsi="Arial" w:cs="Arial"/>
          <w:sz w:val="24"/>
          <w:szCs w:val="24"/>
        </w:rPr>
        <w:t xml:space="preserve">European Commission (2019) </w:t>
      </w:r>
      <w:r w:rsidRPr="00732A67">
        <w:rPr>
          <w:rFonts w:ascii="Arial" w:hAnsi="Arial" w:cs="Arial"/>
          <w:sz w:val="24"/>
          <w:szCs w:val="24"/>
        </w:rPr>
        <w:t xml:space="preserve">Strategic Environmental Assessment </w:t>
      </w:r>
      <w:r>
        <w:rPr>
          <w:rFonts w:ascii="Arial" w:hAnsi="Arial" w:cs="Arial"/>
          <w:sz w:val="24"/>
          <w:szCs w:val="24"/>
        </w:rPr>
        <w:t>–</w:t>
      </w:r>
      <w:r w:rsidRPr="00732A67">
        <w:rPr>
          <w:rFonts w:ascii="Arial" w:hAnsi="Arial" w:cs="Arial"/>
          <w:sz w:val="24"/>
          <w:szCs w:val="24"/>
        </w:rPr>
        <w:t xml:space="preserve"> SEA</w:t>
      </w:r>
      <w:r>
        <w:rPr>
          <w:rFonts w:ascii="Arial" w:hAnsi="Arial" w:cs="Arial"/>
          <w:sz w:val="24"/>
          <w:szCs w:val="24"/>
        </w:rPr>
        <w:t xml:space="preserve">. Available at: </w:t>
      </w:r>
      <w:hyperlink r:id="rId38" w:history="1">
        <w:r w:rsidRPr="00BB472D">
          <w:rPr>
            <w:rStyle w:val="Hyperlink"/>
            <w:rFonts w:ascii="Arial" w:hAnsi="Arial" w:cs="Arial"/>
            <w:sz w:val="24"/>
            <w:szCs w:val="24"/>
          </w:rPr>
          <w:t>https://ec.europa.eu/environment/eia/sea-legalcontext.htm</w:t>
        </w:r>
      </w:hyperlink>
      <w:r>
        <w:rPr>
          <w:rFonts w:ascii="Arial" w:hAnsi="Arial" w:cs="Arial"/>
          <w:sz w:val="24"/>
          <w:szCs w:val="24"/>
        </w:rPr>
        <w:t xml:space="preserve"> (Accessed: 10 April 2020). </w:t>
      </w:r>
    </w:p>
    <w:p w:rsidR="008F37C7" w:rsidRPr="00A15D84" w:rsidRDefault="008F37C7" w:rsidP="00533F74">
      <w:pPr>
        <w:spacing w:line="360" w:lineRule="auto"/>
        <w:jc w:val="both"/>
        <w:rPr>
          <w:rFonts w:ascii="Arial" w:hAnsi="Arial" w:cs="Arial"/>
          <w:sz w:val="24"/>
          <w:szCs w:val="24"/>
        </w:rPr>
      </w:pPr>
      <w:r>
        <w:rPr>
          <w:rFonts w:ascii="Arial" w:hAnsi="Arial" w:cs="Arial"/>
          <w:sz w:val="24"/>
          <w:szCs w:val="24"/>
        </w:rPr>
        <w:t xml:space="preserve">Fischer, B.T., </w:t>
      </w:r>
      <w:proofErr w:type="spellStart"/>
      <w:r>
        <w:rPr>
          <w:rFonts w:ascii="Arial" w:hAnsi="Arial" w:cs="Arial"/>
          <w:sz w:val="24"/>
          <w:szCs w:val="24"/>
        </w:rPr>
        <w:t>Jha-Thackur</w:t>
      </w:r>
      <w:proofErr w:type="spellEnd"/>
      <w:r>
        <w:rPr>
          <w:rFonts w:ascii="Arial" w:hAnsi="Arial" w:cs="Arial"/>
          <w:sz w:val="24"/>
          <w:szCs w:val="24"/>
        </w:rPr>
        <w:t xml:space="preserve">, U &amp; Hayes, S. (2016) ‘Environmental Impact Assessment &amp; Strategic Environmental Assessment Research in the UK’, </w:t>
      </w:r>
      <w:r w:rsidRPr="00A15D84">
        <w:rPr>
          <w:rFonts w:ascii="Arial" w:hAnsi="Arial" w:cs="Arial"/>
          <w:i/>
          <w:sz w:val="24"/>
          <w:szCs w:val="24"/>
        </w:rPr>
        <w:t>Journal of Environmental Assessment Policy and Management</w:t>
      </w:r>
      <w:r>
        <w:rPr>
          <w:rFonts w:ascii="Arial" w:hAnsi="Arial" w:cs="Arial"/>
          <w:i/>
          <w:sz w:val="24"/>
          <w:szCs w:val="24"/>
        </w:rPr>
        <w:t xml:space="preserve">, </w:t>
      </w:r>
      <w:r>
        <w:rPr>
          <w:rFonts w:ascii="Arial" w:hAnsi="Arial" w:cs="Arial"/>
          <w:sz w:val="24"/>
          <w:szCs w:val="24"/>
        </w:rPr>
        <w:t xml:space="preserve">17(1), pp. 1-12. </w:t>
      </w:r>
      <w:r w:rsidRPr="00A15D84">
        <w:rPr>
          <w:rFonts w:ascii="Arial" w:hAnsi="Arial" w:cs="Arial"/>
          <w:sz w:val="24"/>
          <w:szCs w:val="24"/>
        </w:rPr>
        <w:t>DOI:10.1142/S1464333215500167</w:t>
      </w:r>
      <w:r>
        <w:rPr>
          <w:rFonts w:ascii="Arial" w:hAnsi="Arial" w:cs="Arial"/>
          <w:sz w:val="24"/>
          <w:szCs w:val="24"/>
        </w:rPr>
        <w:t xml:space="preserve"> </w:t>
      </w:r>
    </w:p>
    <w:p w:rsidR="008F37C7" w:rsidRPr="00933DA8" w:rsidRDefault="008F37C7" w:rsidP="00533F74">
      <w:pPr>
        <w:spacing w:line="360" w:lineRule="auto"/>
        <w:jc w:val="both"/>
        <w:rPr>
          <w:rFonts w:ascii="Arial" w:hAnsi="Arial" w:cs="Arial"/>
          <w:sz w:val="24"/>
          <w:szCs w:val="24"/>
        </w:rPr>
      </w:pPr>
      <w:r>
        <w:rPr>
          <w:rFonts w:ascii="Arial" w:hAnsi="Arial" w:cs="Arial"/>
          <w:sz w:val="24"/>
          <w:szCs w:val="24"/>
        </w:rPr>
        <w:lastRenderedPageBreak/>
        <w:t xml:space="preserve">Glasson, J, </w:t>
      </w:r>
      <w:proofErr w:type="spellStart"/>
      <w:r>
        <w:rPr>
          <w:rFonts w:ascii="Arial" w:hAnsi="Arial" w:cs="Arial"/>
          <w:sz w:val="24"/>
          <w:szCs w:val="24"/>
        </w:rPr>
        <w:t>Therivel</w:t>
      </w:r>
      <w:proofErr w:type="spellEnd"/>
      <w:r>
        <w:rPr>
          <w:rFonts w:ascii="Arial" w:hAnsi="Arial" w:cs="Arial"/>
          <w:sz w:val="24"/>
          <w:szCs w:val="24"/>
        </w:rPr>
        <w:t xml:space="preserve">, R. &amp; Chadwick, A. (1999) </w:t>
      </w:r>
      <w:r w:rsidRPr="00933DA8">
        <w:rPr>
          <w:rFonts w:ascii="Arial" w:hAnsi="Arial" w:cs="Arial"/>
          <w:i/>
          <w:sz w:val="24"/>
          <w:szCs w:val="24"/>
        </w:rPr>
        <w:t>Introduction to environmental impact assessment: principles and procedures, process, practice and prospects</w:t>
      </w:r>
      <w:r>
        <w:rPr>
          <w:rFonts w:ascii="Arial" w:hAnsi="Arial" w:cs="Arial"/>
          <w:i/>
          <w:sz w:val="24"/>
          <w:szCs w:val="24"/>
        </w:rPr>
        <w:t>.</w:t>
      </w:r>
      <w:r>
        <w:rPr>
          <w:rFonts w:ascii="Arial" w:hAnsi="Arial" w:cs="Arial"/>
          <w:sz w:val="24"/>
          <w:szCs w:val="24"/>
        </w:rPr>
        <w:t xml:space="preserve"> London: UCL Press.</w:t>
      </w:r>
    </w:p>
    <w:p w:rsidR="008F37C7" w:rsidRDefault="008F37C7" w:rsidP="005A16E6">
      <w:pPr>
        <w:spacing w:line="360" w:lineRule="auto"/>
        <w:rPr>
          <w:rFonts w:ascii="Arial" w:hAnsi="Arial" w:cs="Arial"/>
          <w:sz w:val="24"/>
          <w:szCs w:val="24"/>
        </w:rPr>
      </w:pPr>
      <w:r>
        <w:rPr>
          <w:rFonts w:ascii="Arial" w:hAnsi="Arial" w:cs="Arial"/>
          <w:sz w:val="24"/>
          <w:szCs w:val="24"/>
        </w:rPr>
        <w:t xml:space="preserve">Glasson, J., </w:t>
      </w:r>
      <w:proofErr w:type="spellStart"/>
      <w:r>
        <w:rPr>
          <w:rFonts w:ascii="Arial" w:hAnsi="Arial" w:cs="Arial"/>
          <w:sz w:val="24"/>
          <w:szCs w:val="24"/>
        </w:rPr>
        <w:t>Therivel</w:t>
      </w:r>
      <w:proofErr w:type="spellEnd"/>
      <w:r>
        <w:rPr>
          <w:rFonts w:ascii="Arial" w:hAnsi="Arial" w:cs="Arial"/>
          <w:sz w:val="24"/>
          <w:szCs w:val="24"/>
        </w:rPr>
        <w:t xml:space="preserve">, R &amp; </w:t>
      </w:r>
      <w:r w:rsidRPr="005A16E6">
        <w:rPr>
          <w:rFonts w:ascii="Arial" w:hAnsi="Arial" w:cs="Arial"/>
          <w:sz w:val="24"/>
          <w:szCs w:val="24"/>
        </w:rPr>
        <w:t>Ch</w:t>
      </w:r>
      <w:r>
        <w:rPr>
          <w:rFonts w:ascii="Arial" w:hAnsi="Arial" w:cs="Arial"/>
          <w:sz w:val="24"/>
          <w:szCs w:val="24"/>
        </w:rPr>
        <w:t xml:space="preserve">adwick A. (2012) </w:t>
      </w:r>
      <w:r w:rsidRPr="005A16E6">
        <w:rPr>
          <w:rFonts w:ascii="Arial" w:hAnsi="Arial" w:cs="Arial"/>
          <w:i/>
          <w:sz w:val="24"/>
          <w:szCs w:val="24"/>
        </w:rPr>
        <w:t>Introduction to environmental impact assessment</w:t>
      </w:r>
      <w:r w:rsidRPr="005A16E6">
        <w:rPr>
          <w:rFonts w:ascii="Arial" w:hAnsi="Arial" w:cs="Arial"/>
          <w:sz w:val="24"/>
          <w:szCs w:val="24"/>
        </w:rPr>
        <w:t>. London: Routledge.</w:t>
      </w:r>
    </w:p>
    <w:p w:rsidR="008F37C7" w:rsidRDefault="008F37C7" w:rsidP="00E1230F">
      <w:pPr>
        <w:spacing w:line="360" w:lineRule="auto"/>
        <w:rPr>
          <w:rFonts w:ascii="Arial" w:hAnsi="Arial" w:cs="Arial"/>
          <w:sz w:val="24"/>
          <w:szCs w:val="24"/>
        </w:rPr>
      </w:pPr>
      <w:proofErr w:type="spellStart"/>
      <w:r>
        <w:rPr>
          <w:rFonts w:ascii="Arial" w:hAnsi="Arial" w:cs="Arial"/>
          <w:sz w:val="24"/>
          <w:szCs w:val="24"/>
        </w:rPr>
        <w:t>Gromley</w:t>
      </w:r>
      <w:proofErr w:type="spellEnd"/>
      <w:r>
        <w:rPr>
          <w:rFonts w:ascii="Arial" w:hAnsi="Arial" w:cs="Arial"/>
          <w:sz w:val="24"/>
          <w:szCs w:val="24"/>
        </w:rPr>
        <w:t>, A., Pollard, S &amp;</w:t>
      </w:r>
      <w:r w:rsidRPr="00E1230F">
        <w:rPr>
          <w:rFonts w:ascii="Arial" w:hAnsi="Arial" w:cs="Arial"/>
          <w:sz w:val="24"/>
          <w:szCs w:val="24"/>
        </w:rPr>
        <w:t xml:space="preserve"> Rocks, S. </w:t>
      </w:r>
      <w:r>
        <w:rPr>
          <w:rFonts w:ascii="Arial" w:hAnsi="Arial" w:cs="Arial"/>
          <w:sz w:val="24"/>
          <w:szCs w:val="24"/>
        </w:rPr>
        <w:t>(2011) ‘</w:t>
      </w:r>
      <w:r w:rsidRPr="00E1230F">
        <w:rPr>
          <w:rFonts w:ascii="Arial" w:hAnsi="Arial" w:cs="Arial"/>
          <w:sz w:val="24"/>
          <w:szCs w:val="24"/>
        </w:rPr>
        <w:t>Guidelines fo</w:t>
      </w:r>
      <w:r>
        <w:rPr>
          <w:rFonts w:ascii="Arial" w:hAnsi="Arial" w:cs="Arial"/>
          <w:sz w:val="24"/>
          <w:szCs w:val="24"/>
        </w:rPr>
        <w:t>r Environmental Risk Assessment’, Bedford:</w:t>
      </w:r>
      <w:r w:rsidRPr="00E1230F">
        <w:t xml:space="preserve"> </w:t>
      </w:r>
      <w:r>
        <w:rPr>
          <w:rFonts w:ascii="Arial" w:hAnsi="Arial" w:cs="Arial"/>
          <w:sz w:val="24"/>
          <w:szCs w:val="24"/>
        </w:rPr>
        <w:t xml:space="preserve">Department for Environment, </w:t>
      </w:r>
      <w:r w:rsidRPr="00E1230F">
        <w:rPr>
          <w:rFonts w:ascii="Arial" w:hAnsi="Arial" w:cs="Arial"/>
          <w:sz w:val="24"/>
          <w:szCs w:val="24"/>
        </w:rPr>
        <w:t>Food, and Rural Affairs</w:t>
      </w:r>
      <w:r>
        <w:rPr>
          <w:rFonts w:ascii="Arial" w:hAnsi="Arial" w:cs="Arial"/>
          <w:sz w:val="24"/>
          <w:szCs w:val="24"/>
        </w:rPr>
        <w:t xml:space="preserve">. Available at: </w:t>
      </w:r>
      <w:hyperlink r:id="rId39" w:history="1">
        <w:r w:rsidRPr="00D50B6A">
          <w:rPr>
            <w:rStyle w:val="Hyperlink"/>
            <w:rFonts w:ascii="Arial" w:hAnsi="Arial" w:cs="Arial"/>
            <w:sz w:val="24"/>
            <w:szCs w:val="24"/>
          </w:rPr>
          <w:t>http://www.fwr.org/WQreg/Appendices/Green_Leaves_3_pb13670-green-leaves-iii-1111071.pdf</w:t>
        </w:r>
      </w:hyperlink>
      <w:r>
        <w:rPr>
          <w:rFonts w:ascii="Arial" w:hAnsi="Arial" w:cs="Arial"/>
          <w:sz w:val="24"/>
          <w:szCs w:val="24"/>
        </w:rPr>
        <w:t xml:space="preserve">  (Accessed: 14 April 2020</w:t>
      </w:r>
      <w:r w:rsidRPr="00E1230F">
        <w:rPr>
          <w:rFonts w:ascii="Arial" w:hAnsi="Arial" w:cs="Arial"/>
          <w:sz w:val="24"/>
          <w:szCs w:val="24"/>
        </w:rPr>
        <w:t>).</w:t>
      </w:r>
    </w:p>
    <w:p w:rsidR="008F37C7" w:rsidRDefault="008F37C7" w:rsidP="00533F74">
      <w:pPr>
        <w:spacing w:line="360" w:lineRule="auto"/>
        <w:jc w:val="both"/>
        <w:rPr>
          <w:rFonts w:ascii="Arial" w:hAnsi="Arial" w:cs="Arial"/>
          <w:sz w:val="24"/>
          <w:szCs w:val="24"/>
        </w:rPr>
      </w:pPr>
      <w:r>
        <w:rPr>
          <w:rFonts w:ascii="Arial" w:hAnsi="Arial" w:cs="Arial"/>
          <w:sz w:val="24"/>
          <w:szCs w:val="24"/>
        </w:rPr>
        <w:t>House, C, (2018) Conversation regarding the origins of the Town &amp; Country Planning Regulations. Shane Thomas, 14 December.</w:t>
      </w:r>
    </w:p>
    <w:p w:rsidR="008F37C7" w:rsidRPr="0074035A" w:rsidRDefault="008F37C7" w:rsidP="00533F74">
      <w:pPr>
        <w:spacing w:line="360" w:lineRule="auto"/>
        <w:jc w:val="both"/>
        <w:rPr>
          <w:rFonts w:ascii="Arial" w:hAnsi="Arial" w:cs="Arial"/>
          <w:sz w:val="24"/>
          <w:szCs w:val="24"/>
        </w:rPr>
      </w:pPr>
      <w:r w:rsidRPr="0074035A">
        <w:rPr>
          <w:rFonts w:ascii="Arial" w:hAnsi="Arial" w:cs="Arial"/>
          <w:sz w:val="24"/>
          <w:szCs w:val="24"/>
        </w:rPr>
        <w:t>IEMA</w:t>
      </w:r>
      <w:r>
        <w:rPr>
          <w:rFonts w:ascii="Arial" w:hAnsi="Arial" w:cs="Arial"/>
          <w:sz w:val="24"/>
          <w:szCs w:val="24"/>
        </w:rPr>
        <w:t>, (</w:t>
      </w:r>
      <w:r w:rsidRPr="0074035A">
        <w:rPr>
          <w:rFonts w:ascii="Arial" w:hAnsi="Arial" w:cs="Arial"/>
          <w:sz w:val="24"/>
          <w:szCs w:val="24"/>
        </w:rPr>
        <w:t>2017</w:t>
      </w:r>
      <w:r>
        <w:rPr>
          <w:rFonts w:ascii="Arial" w:hAnsi="Arial" w:cs="Arial"/>
          <w:sz w:val="24"/>
          <w:szCs w:val="24"/>
        </w:rPr>
        <w:t xml:space="preserve">) </w:t>
      </w:r>
      <w:r w:rsidRPr="0074035A">
        <w:rPr>
          <w:rFonts w:ascii="Arial" w:hAnsi="Arial" w:cs="Arial"/>
          <w:sz w:val="24"/>
          <w:szCs w:val="24"/>
        </w:rPr>
        <w:t xml:space="preserve">The Marine Works (Environmental Impact Assessment) (Amendment) Regulations 2017. Available </w:t>
      </w:r>
      <w:r>
        <w:rPr>
          <w:rFonts w:ascii="Arial" w:hAnsi="Arial" w:cs="Arial"/>
          <w:sz w:val="24"/>
          <w:szCs w:val="24"/>
        </w:rPr>
        <w:t>at</w:t>
      </w:r>
      <w:r w:rsidRPr="0074035A">
        <w:rPr>
          <w:rFonts w:ascii="Arial" w:hAnsi="Arial" w:cs="Arial"/>
          <w:sz w:val="24"/>
          <w:szCs w:val="24"/>
        </w:rPr>
        <w:t xml:space="preserve">: </w:t>
      </w:r>
      <w:hyperlink r:id="rId40" w:history="1">
        <w:r w:rsidRPr="0074035A">
          <w:rPr>
            <w:rStyle w:val="Hyperlink"/>
            <w:rFonts w:ascii="Arial" w:hAnsi="Arial" w:cs="Arial"/>
            <w:sz w:val="24"/>
            <w:szCs w:val="24"/>
          </w:rPr>
          <w:t>https://transform.iema.net/article/marine-works-environmental-impact-assessment-amendment-regulations-2017</w:t>
        </w:r>
      </w:hyperlink>
      <w:r w:rsidRPr="0074035A">
        <w:rPr>
          <w:rFonts w:ascii="Arial" w:hAnsi="Arial" w:cs="Arial"/>
          <w:sz w:val="24"/>
          <w:szCs w:val="24"/>
        </w:rPr>
        <w:t xml:space="preserve"> </w:t>
      </w:r>
      <w:r>
        <w:rPr>
          <w:rFonts w:ascii="Arial" w:hAnsi="Arial" w:cs="Arial"/>
          <w:sz w:val="24"/>
          <w:szCs w:val="24"/>
        </w:rPr>
        <w:t>(</w:t>
      </w:r>
      <w:r w:rsidRPr="0074035A">
        <w:rPr>
          <w:rFonts w:ascii="Arial" w:hAnsi="Arial" w:cs="Arial"/>
          <w:sz w:val="24"/>
          <w:szCs w:val="24"/>
        </w:rPr>
        <w:t>Accessed</w:t>
      </w:r>
      <w:r>
        <w:rPr>
          <w:rFonts w:ascii="Arial" w:hAnsi="Arial" w:cs="Arial"/>
          <w:sz w:val="24"/>
          <w:szCs w:val="24"/>
        </w:rPr>
        <w:t>:</w:t>
      </w:r>
      <w:r w:rsidRPr="0074035A">
        <w:rPr>
          <w:rFonts w:ascii="Arial" w:hAnsi="Arial" w:cs="Arial"/>
          <w:sz w:val="24"/>
          <w:szCs w:val="24"/>
        </w:rPr>
        <w:t xml:space="preserve"> 27</w:t>
      </w:r>
      <w:r>
        <w:rPr>
          <w:rFonts w:ascii="Arial" w:hAnsi="Arial" w:cs="Arial"/>
          <w:sz w:val="24"/>
          <w:szCs w:val="24"/>
        </w:rPr>
        <w:t xml:space="preserve"> February 2020)</w:t>
      </w:r>
      <w:r w:rsidRPr="0074035A">
        <w:rPr>
          <w:rFonts w:ascii="Arial" w:hAnsi="Arial" w:cs="Arial"/>
          <w:sz w:val="24"/>
          <w:szCs w:val="24"/>
        </w:rPr>
        <w:t>.</w:t>
      </w:r>
    </w:p>
    <w:p w:rsidR="008F37C7" w:rsidRDefault="008F37C7" w:rsidP="00533F74">
      <w:pPr>
        <w:spacing w:line="360" w:lineRule="auto"/>
        <w:jc w:val="both"/>
        <w:rPr>
          <w:rFonts w:ascii="Arial" w:hAnsi="Arial" w:cs="Arial"/>
          <w:sz w:val="24"/>
          <w:szCs w:val="24"/>
        </w:rPr>
      </w:pPr>
      <w:r w:rsidRPr="0074035A">
        <w:rPr>
          <w:rFonts w:ascii="Arial" w:hAnsi="Arial" w:cs="Arial"/>
          <w:sz w:val="24"/>
          <w:szCs w:val="24"/>
        </w:rPr>
        <w:t>International Institute for Sustainable Development</w:t>
      </w:r>
      <w:r>
        <w:rPr>
          <w:rFonts w:ascii="Arial" w:hAnsi="Arial" w:cs="Arial"/>
          <w:sz w:val="24"/>
          <w:szCs w:val="24"/>
        </w:rPr>
        <w:t>,</w:t>
      </w:r>
      <w:r w:rsidRPr="0074035A">
        <w:rPr>
          <w:rFonts w:ascii="Arial" w:hAnsi="Arial" w:cs="Arial"/>
          <w:sz w:val="24"/>
          <w:szCs w:val="24"/>
        </w:rPr>
        <w:t xml:space="preserve"> </w:t>
      </w:r>
      <w:r>
        <w:rPr>
          <w:rFonts w:ascii="Arial" w:hAnsi="Arial" w:cs="Arial"/>
          <w:sz w:val="24"/>
          <w:szCs w:val="24"/>
        </w:rPr>
        <w:t>(2020)</w:t>
      </w:r>
      <w:r w:rsidRPr="0074035A">
        <w:rPr>
          <w:rFonts w:ascii="Arial" w:hAnsi="Arial" w:cs="Arial"/>
          <w:sz w:val="24"/>
          <w:szCs w:val="24"/>
        </w:rPr>
        <w:t xml:space="preserve"> EIA Timeline. Available </w:t>
      </w:r>
      <w:r>
        <w:rPr>
          <w:rFonts w:ascii="Arial" w:hAnsi="Arial" w:cs="Arial"/>
          <w:sz w:val="24"/>
          <w:szCs w:val="24"/>
        </w:rPr>
        <w:t>at</w:t>
      </w:r>
      <w:r w:rsidRPr="0074035A">
        <w:rPr>
          <w:rFonts w:ascii="Arial" w:hAnsi="Arial" w:cs="Arial"/>
          <w:sz w:val="24"/>
          <w:szCs w:val="24"/>
        </w:rPr>
        <w:t xml:space="preserve">: </w:t>
      </w:r>
      <w:hyperlink r:id="rId41" w:history="1">
        <w:r w:rsidRPr="0074035A">
          <w:rPr>
            <w:rStyle w:val="Hyperlink"/>
            <w:rFonts w:ascii="Arial" w:hAnsi="Arial" w:cs="Arial"/>
            <w:sz w:val="24"/>
            <w:szCs w:val="24"/>
          </w:rPr>
          <w:t>https://www.iisd.org/learning/eia/eia-essentials/timeline/</w:t>
        </w:r>
      </w:hyperlink>
      <w:r w:rsidRPr="0074035A">
        <w:rPr>
          <w:rFonts w:ascii="Arial" w:hAnsi="Arial" w:cs="Arial"/>
          <w:sz w:val="24"/>
          <w:szCs w:val="24"/>
        </w:rPr>
        <w:t xml:space="preserve"> </w:t>
      </w:r>
      <w:r>
        <w:rPr>
          <w:rFonts w:ascii="Arial" w:hAnsi="Arial" w:cs="Arial"/>
          <w:sz w:val="24"/>
          <w:szCs w:val="24"/>
        </w:rPr>
        <w:t>(</w:t>
      </w:r>
      <w:r w:rsidRPr="0074035A">
        <w:rPr>
          <w:rFonts w:ascii="Arial" w:hAnsi="Arial" w:cs="Arial"/>
          <w:sz w:val="24"/>
          <w:szCs w:val="24"/>
        </w:rPr>
        <w:t>Accessed</w:t>
      </w:r>
      <w:r>
        <w:rPr>
          <w:rFonts w:ascii="Arial" w:hAnsi="Arial" w:cs="Arial"/>
          <w:sz w:val="24"/>
          <w:szCs w:val="24"/>
        </w:rPr>
        <w:t>:</w:t>
      </w:r>
      <w:r w:rsidRPr="0074035A">
        <w:rPr>
          <w:rFonts w:ascii="Arial" w:hAnsi="Arial" w:cs="Arial"/>
          <w:sz w:val="24"/>
          <w:szCs w:val="24"/>
        </w:rPr>
        <w:t xml:space="preserve"> 27</w:t>
      </w:r>
      <w:r>
        <w:rPr>
          <w:rFonts w:ascii="Arial" w:hAnsi="Arial" w:cs="Arial"/>
          <w:sz w:val="24"/>
          <w:szCs w:val="24"/>
        </w:rPr>
        <w:t xml:space="preserve"> February 2020)</w:t>
      </w:r>
      <w:r w:rsidRPr="0074035A">
        <w:rPr>
          <w:rFonts w:ascii="Arial" w:hAnsi="Arial" w:cs="Arial"/>
          <w:sz w:val="24"/>
          <w:szCs w:val="24"/>
        </w:rPr>
        <w:t>.</w:t>
      </w:r>
    </w:p>
    <w:p w:rsidR="008F37C7" w:rsidRDefault="008F37C7" w:rsidP="00386D58">
      <w:pPr>
        <w:spacing w:line="360" w:lineRule="auto"/>
        <w:jc w:val="both"/>
        <w:rPr>
          <w:rFonts w:ascii="Arial" w:hAnsi="Arial" w:cs="Arial"/>
          <w:sz w:val="24"/>
          <w:szCs w:val="24"/>
        </w:rPr>
      </w:pPr>
      <w:r w:rsidRPr="00DA51E4">
        <w:rPr>
          <w:rFonts w:ascii="Arial" w:hAnsi="Arial" w:cs="Arial"/>
          <w:sz w:val="24"/>
          <w:szCs w:val="24"/>
        </w:rPr>
        <w:t>International Union for Conservation of Natur</w:t>
      </w:r>
      <w:r>
        <w:rPr>
          <w:rFonts w:ascii="Arial" w:hAnsi="Arial" w:cs="Arial"/>
          <w:sz w:val="24"/>
          <w:szCs w:val="24"/>
        </w:rPr>
        <w:t xml:space="preserve">e (2020) </w:t>
      </w:r>
      <w:r w:rsidRPr="00B12B4D">
        <w:rPr>
          <w:rFonts w:ascii="Arial" w:hAnsi="Arial" w:cs="Arial"/>
          <w:sz w:val="24"/>
          <w:szCs w:val="24"/>
        </w:rPr>
        <w:t>General Principles of EIA</w:t>
      </w:r>
      <w:r>
        <w:rPr>
          <w:rFonts w:ascii="Arial" w:hAnsi="Arial" w:cs="Arial"/>
          <w:sz w:val="24"/>
          <w:szCs w:val="24"/>
        </w:rPr>
        <w:t xml:space="preserve">. Available at: </w:t>
      </w:r>
      <w:hyperlink r:id="rId42" w:history="1">
        <w:r w:rsidRPr="0078148E">
          <w:rPr>
            <w:rStyle w:val="Hyperlink"/>
            <w:rFonts w:ascii="Arial" w:hAnsi="Arial" w:cs="Arial"/>
            <w:sz w:val="24"/>
            <w:szCs w:val="24"/>
          </w:rPr>
          <w:t>https://www.iucn.org/sites/dev/files/import/downloads/eia_principles.pdf</w:t>
        </w:r>
      </w:hyperlink>
      <w:r>
        <w:rPr>
          <w:rFonts w:ascii="Arial" w:hAnsi="Arial" w:cs="Arial"/>
          <w:sz w:val="24"/>
          <w:szCs w:val="24"/>
        </w:rPr>
        <w:t xml:space="preserve"> (Accessed: 12 April 2020). </w:t>
      </w:r>
    </w:p>
    <w:p w:rsidR="008F37C7" w:rsidRPr="005D23BA" w:rsidRDefault="008F37C7" w:rsidP="0076085F">
      <w:pPr>
        <w:spacing w:line="360" w:lineRule="auto"/>
        <w:rPr>
          <w:rFonts w:ascii="Arial" w:hAnsi="Arial" w:cs="Arial"/>
          <w:sz w:val="24"/>
          <w:szCs w:val="24"/>
        </w:rPr>
      </w:pPr>
      <w:r>
        <w:rPr>
          <w:rFonts w:ascii="Arial" w:hAnsi="Arial" w:cs="Arial"/>
          <w:sz w:val="24"/>
          <w:szCs w:val="24"/>
        </w:rPr>
        <w:t xml:space="preserve">Jay, S., Jones, C., </w:t>
      </w:r>
      <w:proofErr w:type="spellStart"/>
      <w:r>
        <w:rPr>
          <w:rFonts w:ascii="Arial" w:hAnsi="Arial" w:cs="Arial"/>
          <w:sz w:val="24"/>
          <w:szCs w:val="24"/>
        </w:rPr>
        <w:t>Slinn</w:t>
      </w:r>
      <w:proofErr w:type="spellEnd"/>
      <w:r>
        <w:rPr>
          <w:rFonts w:ascii="Arial" w:hAnsi="Arial" w:cs="Arial"/>
          <w:sz w:val="24"/>
          <w:szCs w:val="24"/>
        </w:rPr>
        <w:t>, P &amp;</w:t>
      </w:r>
      <w:r w:rsidRPr="0076085F">
        <w:rPr>
          <w:rFonts w:ascii="Arial" w:hAnsi="Arial" w:cs="Arial"/>
          <w:sz w:val="24"/>
          <w:szCs w:val="24"/>
        </w:rPr>
        <w:t xml:space="preserve"> Wood, C. </w:t>
      </w:r>
      <w:r>
        <w:rPr>
          <w:rFonts w:ascii="Arial" w:hAnsi="Arial" w:cs="Arial"/>
          <w:sz w:val="24"/>
          <w:szCs w:val="24"/>
        </w:rPr>
        <w:t>(2007) ‘</w:t>
      </w:r>
      <w:r w:rsidRPr="0076085F">
        <w:rPr>
          <w:rFonts w:ascii="Arial" w:hAnsi="Arial" w:cs="Arial"/>
          <w:sz w:val="24"/>
          <w:szCs w:val="24"/>
        </w:rPr>
        <w:t>Environmental impact asse</w:t>
      </w:r>
      <w:r>
        <w:rPr>
          <w:rFonts w:ascii="Arial" w:hAnsi="Arial" w:cs="Arial"/>
          <w:sz w:val="24"/>
          <w:szCs w:val="24"/>
        </w:rPr>
        <w:t xml:space="preserve">ssment: Retrospect and prospect’, </w:t>
      </w:r>
      <w:r w:rsidRPr="0076085F">
        <w:rPr>
          <w:rFonts w:ascii="Arial" w:hAnsi="Arial" w:cs="Arial"/>
          <w:i/>
          <w:sz w:val="24"/>
          <w:szCs w:val="24"/>
        </w:rPr>
        <w:t>Environmental Impact Assessment Review</w:t>
      </w:r>
      <w:r w:rsidRPr="0076085F">
        <w:rPr>
          <w:rFonts w:ascii="Arial" w:hAnsi="Arial" w:cs="Arial"/>
          <w:sz w:val="24"/>
          <w:szCs w:val="24"/>
        </w:rPr>
        <w:t>, 27</w:t>
      </w:r>
      <w:r>
        <w:rPr>
          <w:rFonts w:ascii="Arial" w:hAnsi="Arial" w:cs="Arial"/>
          <w:sz w:val="24"/>
          <w:szCs w:val="24"/>
        </w:rPr>
        <w:t>(1)</w:t>
      </w:r>
      <w:r w:rsidRPr="0076085F">
        <w:rPr>
          <w:rFonts w:ascii="Arial" w:hAnsi="Arial" w:cs="Arial"/>
          <w:sz w:val="24"/>
          <w:szCs w:val="24"/>
        </w:rPr>
        <w:t xml:space="preserve">, </w:t>
      </w:r>
      <w:r>
        <w:rPr>
          <w:rFonts w:ascii="Arial" w:hAnsi="Arial" w:cs="Arial"/>
          <w:sz w:val="24"/>
          <w:szCs w:val="24"/>
        </w:rPr>
        <w:t xml:space="preserve">pp. </w:t>
      </w:r>
      <w:r w:rsidRPr="0076085F">
        <w:rPr>
          <w:rFonts w:ascii="Arial" w:hAnsi="Arial" w:cs="Arial"/>
          <w:sz w:val="24"/>
          <w:szCs w:val="24"/>
        </w:rPr>
        <w:t>287–300</w:t>
      </w:r>
      <w:r>
        <w:rPr>
          <w:rFonts w:ascii="Arial" w:hAnsi="Arial" w:cs="Arial"/>
          <w:sz w:val="24"/>
          <w:szCs w:val="24"/>
        </w:rPr>
        <w:t>.</w:t>
      </w:r>
    </w:p>
    <w:p w:rsidR="008F37C7" w:rsidRDefault="008F37C7" w:rsidP="00533F74">
      <w:pPr>
        <w:spacing w:line="360" w:lineRule="auto"/>
        <w:jc w:val="both"/>
        <w:rPr>
          <w:rFonts w:ascii="Arial" w:hAnsi="Arial" w:cs="Arial"/>
          <w:sz w:val="24"/>
          <w:szCs w:val="24"/>
        </w:rPr>
      </w:pPr>
      <w:r>
        <w:rPr>
          <w:rFonts w:ascii="Arial" w:hAnsi="Arial" w:cs="Arial"/>
          <w:sz w:val="24"/>
          <w:szCs w:val="24"/>
        </w:rPr>
        <w:t xml:space="preserve">Joint Nature Conservation Committee, (2014) </w:t>
      </w:r>
      <w:r w:rsidRPr="000A5A52">
        <w:rPr>
          <w:rFonts w:ascii="Arial" w:hAnsi="Arial" w:cs="Arial"/>
          <w:sz w:val="24"/>
          <w:szCs w:val="24"/>
        </w:rPr>
        <w:t>Honeycomb worm (</w:t>
      </w:r>
      <w:proofErr w:type="spellStart"/>
      <w:r w:rsidRPr="000A5A52">
        <w:rPr>
          <w:rFonts w:ascii="Arial" w:hAnsi="Arial" w:cs="Arial"/>
          <w:sz w:val="24"/>
          <w:szCs w:val="24"/>
        </w:rPr>
        <w:t>Sabellaria</w:t>
      </w:r>
      <w:proofErr w:type="spellEnd"/>
      <w:r w:rsidRPr="000A5A52">
        <w:rPr>
          <w:rFonts w:ascii="Arial" w:hAnsi="Arial" w:cs="Arial"/>
          <w:sz w:val="24"/>
          <w:szCs w:val="24"/>
        </w:rPr>
        <w:t xml:space="preserve"> </w:t>
      </w:r>
      <w:proofErr w:type="spellStart"/>
      <w:r w:rsidRPr="000A5A52">
        <w:rPr>
          <w:rFonts w:ascii="Arial" w:hAnsi="Arial" w:cs="Arial"/>
          <w:sz w:val="24"/>
          <w:szCs w:val="24"/>
        </w:rPr>
        <w:t>alveolata</w:t>
      </w:r>
      <w:proofErr w:type="spellEnd"/>
      <w:r w:rsidRPr="000A5A52">
        <w:rPr>
          <w:rFonts w:ascii="Arial" w:hAnsi="Arial" w:cs="Arial"/>
          <w:sz w:val="24"/>
          <w:szCs w:val="24"/>
        </w:rPr>
        <w:t>) reefs</w:t>
      </w:r>
      <w:r>
        <w:rPr>
          <w:rFonts w:ascii="Arial" w:hAnsi="Arial" w:cs="Arial"/>
          <w:sz w:val="24"/>
          <w:szCs w:val="24"/>
        </w:rPr>
        <w:t xml:space="preserve">. Available at: </w:t>
      </w:r>
      <w:hyperlink r:id="rId43" w:history="1">
        <w:r w:rsidRPr="005543E0">
          <w:rPr>
            <w:rStyle w:val="Hyperlink"/>
            <w:rFonts w:ascii="Arial" w:hAnsi="Arial" w:cs="Arial"/>
            <w:sz w:val="24"/>
            <w:szCs w:val="24"/>
          </w:rPr>
          <w:t>http://jncc.defra.gov.uk/page-6019</w:t>
        </w:r>
      </w:hyperlink>
      <w:r>
        <w:rPr>
          <w:rFonts w:ascii="Arial" w:hAnsi="Arial" w:cs="Arial"/>
          <w:sz w:val="24"/>
          <w:szCs w:val="24"/>
        </w:rPr>
        <w:t xml:space="preserve"> (Accessed: 23 March 2019).</w:t>
      </w:r>
    </w:p>
    <w:p w:rsidR="008F37C7" w:rsidRDefault="008F37C7" w:rsidP="00533F74">
      <w:pPr>
        <w:spacing w:line="360" w:lineRule="auto"/>
        <w:jc w:val="both"/>
        <w:rPr>
          <w:rFonts w:ascii="Arial" w:hAnsi="Arial" w:cs="Arial"/>
          <w:sz w:val="24"/>
          <w:szCs w:val="24"/>
        </w:rPr>
      </w:pPr>
      <w:r w:rsidRPr="00A216A3">
        <w:rPr>
          <w:rFonts w:ascii="Arial" w:hAnsi="Arial" w:cs="Arial"/>
          <w:sz w:val="24"/>
          <w:szCs w:val="24"/>
        </w:rPr>
        <w:t>Joint Nature Conservation Committee</w:t>
      </w:r>
      <w:r>
        <w:rPr>
          <w:rFonts w:ascii="Arial" w:hAnsi="Arial" w:cs="Arial"/>
          <w:sz w:val="24"/>
          <w:szCs w:val="24"/>
        </w:rPr>
        <w:t xml:space="preserve">, (2018a) </w:t>
      </w:r>
      <w:r w:rsidRPr="00BD1528">
        <w:rPr>
          <w:rFonts w:ascii="Arial" w:hAnsi="Arial" w:cs="Arial"/>
          <w:sz w:val="24"/>
          <w:szCs w:val="24"/>
        </w:rPr>
        <w:t xml:space="preserve">Black-legged kittiwake </w:t>
      </w:r>
      <w:r>
        <w:rPr>
          <w:rFonts w:ascii="Arial" w:hAnsi="Arial" w:cs="Arial"/>
          <w:sz w:val="24"/>
          <w:szCs w:val="24"/>
        </w:rPr>
        <w:t>(</w:t>
      </w:r>
      <w:proofErr w:type="spellStart"/>
      <w:r w:rsidRPr="00BD1528">
        <w:rPr>
          <w:rFonts w:ascii="Arial" w:hAnsi="Arial" w:cs="Arial"/>
          <w:sz w:val="24"/>
          <w:szCs w:val="24"/>
        </w:rPr>
        <w:t>Rissa</w:t>
      </w:r>
      <w:proofErr w:type="spellEnd"/>
      <w:r w:rsidRPr="00BD1528">
        <w:rPr>
          <w:rFonts w:ascii="Arial" w:hAnsi="Arial" w:cs="Arial"/>
          <w:sz w:val="24"/>
          <w:szCs w:val="24"/>
        </w:rPr>
        <w:t xml:space="preserve"> </w:t>
      </w:r>
      <w:proofErr w:type="spellStart"/>
      <w:r w:rsidRPr="00BD1528">
        <w:rPr>
          <w:rFonts w:ascii="Arial" w:hAnsi="Arial" w:cs="Arial"/>
          <w:sz w:val="24"/>
          <w:szCs w:val="24"/>
        </w:rPr>
        <w:t>tridactyla</w:t>
      </w:r>
      <w:proofErr w:type="spellEnd"/>
      <w:r>
        <w:rPr>
          <w:rFonts w:ascii="Arial" w:hAnsi="Arial" w:cs="Arial"/>
          <w:sz w:val="24"/>
          <w:szCs w:val="24"/>
        </w:rPr>
        <w:t xml:space="preserve">). Available at: </w:t>
      </w:r>
      <w:hyperlink r:id="rId44" w:history="1">
        <w:r w:rsidRPr="005543E0">
          <w:rPr>
            <w:rStyle w:val="Hyperlink"/>
            <w:rFonts w:ascii="Arial" w:hAnsi="Arial" w:cs="Arial"/>
            <w:sz w:val="24"/>
            <w:szCs w:val="24"/>
          </w:rPr>
          <w:t>http://jncc.defra.gov.uk/page-2889</w:t>
        </w:r>
      </w:hyperlink>
      <w:r>
        <w:rPr>
          <w:rFonts w:ascii="Arial" w:hAnsi="Arial" w:cs="Arial"/>
          <w:sz w:val="24"/>
          <w:szCs w:val="24"/>
        </w:rPr>
        <w:t xml:space="preserve"> (Accessed: 23 March 2020)</w:t>
      </w:r>
    </w:p>
    <w:p w:rsidR="008F37C7" w:rsidRPr="0074035A" w:rsidRDefault="008F37C7" w:rsidP="00533F74">
      <w:pPr>
        <w:spacing w:line="360" w:lineRule="auto"/>
        <w:jc w:val="both"/>
        <w:rPr>
          <w:rFonts w:ascii="Arial" w:hAnsi="Arial" w:cs="Arial"/>
          <w:sz w:val="24"/>
          <w:szCs w:val="24"/>
        </w:rPr>
      </w:pPr>
      <w:r>
        <w:rPr>
          <w:rFonts w:ascii="Arial" w:hAnsi="Arial" w:cs="Arial"/>
          <w:sz w:val="24"/>
          <w:szCs w:val="24"/>
        </w:rPr>
        <w:lastRenderedPageBreak/>
        <w:t xml:space="preserve">Joint Nature Conservation Committee, (2018b) </w:t>
      </w:r>
      <w:r w:rsidRPr="00A327C0">
        <w:rPr>
          <w:rFonts w:ascii="Arial" w:hAnsi="Arial" w:cs="Arial"/>
          <w:sz w:val="24"/>
          <w:szCs w:val="24"/>
        </w:rPr>
        <w:t>The Conservation of Habitats and Species Regulations 2017</w:t>
      </w:r>
      <w:r>
        <w:rPr>
          <w:rFonts w:ascii="Arial" w:hAnsi="Arial" w:cs="Arial"/>
          <w:sz w:val="24"/>
          <w:szCs w:val="24"/>
        </w:rPr>
        <w:t xml:space="preserve">. Available at: </w:t>
      </w:r>
      <w:hyperlink r:id="rId45" w:history="1">
        <w:r w:rsidRPr="00BB01E2">
          <w:rPr>
            <w:rStyle w:val="Hyperlink"/>
            <w:rFonts w:ascii="Arial" w:hAnsi="Arial" w:cs="Arial"/>
            <w:sz w:val="24"/>
            <w:szCs w:val="24"/>
          </w:rPr>
          <w:t>http://jncc.defra.gov.uk/page-1379</w:t>
        </w:r>
      </w:hyperlink>
      <w:r>
        <w:rPr>
          <w:rFonts w:ascii="Arial" w:hAnsi="Arial" w:cs="Arial"/>
          <w:sz w:val="24"/>
          <w:szCs w:val="24"/>
        </w:rPr>
        <w:t xml:space="preserve"> (Accessed: 4 March 2020).</w:t>
      </w:r>
    </w:p>
    <w:p w:rsidR="008F37C7" w:rsidRDefault="008F37C7" w:rsidP="00533F74">
      <w:pPr>
        <w:spacing w:line="360" w:lineRule="auto"/>
        <w:rPr>
          <w:rFonts w:ascii="Arial" w:hAnsi="Arial" w:cs="Arial"/>
          <w:sz w:val="24"/>
          <w:szCs w:val="24"/>
        </w:rPr>
      </w:pPr>
      <w:proofErr w:type="spellStart"/>
      <w:r>
        <w:rPr>
          <w:rFonts w:ascii="Arial" w:hAnsi="Arial" w:cs="Arial"/>
          <w:sz w:val="24"/>
          <w:szCs w:val="24"/>
        </w:rPr>
        <w:t>Kasperson</w:t>
      </w:r>
      <w:proofErr w:type="spellEnd"/>
      <w:r>
        <w:rPr>
          <w:rFonts w:ascii="Arial" w:hAnsi="Arial" w:cs="Arial"/>
          <w:sz w:val="24"/>
          <w:szCs w:val="24"/>
        </w:rPr>
        <w:t>, J.X &amp;</w:t>
      </w:r>
      <w:r w:rsidRPr="00E1230F">
        <w:rPr>
          <w:rFonts w:ascii="Arial" w:hAnsi="Arial" w:cs="Arial"/>
          <w:sz w:val="24"/>
          <w:szCs w:val="24"/>
        </w:rPr>
        <w:t xml:space="preserve"> </w:t>
      </w:r>
      <w:proofErr w:type="spellStart"/>
      <w:r w:rsidRPr="00E1230F">
        <w:rPr>
          <w:rFonts w:ascii="Arial" w:hAnsi="Arial" w:cs="Arial"/>
          <w:sz w:val="24"/>
          <w:szCs w:val="24"/>
        </w:rPr>
        <w:t>Kasperson</w:t>
      </w:r>
      <w:proofErr w:type="spellEnd"/>
      <w:r w:rsidRPr="00E1230F">
        <w:rPr>
          <w:rFonts w:ascii="Arial" w:hAnsi="Arial" w:cs="Arial"/>
          <w:sz w:val="24"/>
          <w:szCs w:val="24"/>
        </w:rPr>
        <w:t xml:space="preserve">, R.E. </w:t>
      </w:r>
      <w:r>
        <w:rPr>
          <w:rFonts w:ascii="Arial" w:hAnsi="Arial" w:cs="Arial"/>
          <w:sz w:val="24"/>
          <w:szCs w:val="24"/>
        </w:rPr>
        <w:t>(2013) ‘</w:t>
      </w:r>
      <w:r w:rsidRPr="00E1230F">
        <w:rPr>
          <w:rFonts w:ascii="Arial" w:hAnsi="Arial" w:cs="Arial"/>
          <w:sz w:val="24"/>
          <w:szCs w:val="24"/>
        </w:rPr>
        <w:t>Global Environmental Risk</w:t>
      </w:r>
      <w:r>
        <w:rPr>
          <w:rFonts w:ascii="Arial" w:hAnsi="Arial" w:cs="Arial"/>
          <w:sz w:val="24"/>
          <w:szCs w:val="24"/>
        </w:rPr>
        <w:t>’,</w:t>
      </w:r>
      <w:r w:rsidRPr="00E1230F">
        <w:rPr>
          <w:rFonts w:ascii="Arial" w:hAnsi="Arial" w:cs="Arial"/>
          <w:sz w:val="24"/>
          <w:szCs w:val="24"/>
        </w:rPr>
        <w:t xml:space="preserve"> Routledge: New York</w:t>
      </w:r>
      <w:r>
        <w:rPr>
          <w:rFonts w:ascii="Arial" w:hAnsi="Arial" w:cs="Arial"/>
          <w:sz w:val="24"/>
          <w:szCs w:val="24"/>
        </w:rPr>
        <w:t>.</w:t>
      </w:r>
    </w:p>
    <w:p w:rsidR="008F37C7" w:rsidRPr="00B12B4D" w:rsidRDefault="008F37C7" w:rsidP="00FA29B8">
      <w:pPr>
        <w:spacing w:line="360" w:lineRule="auto"/>
        <w:jc w:val="both"/>
        <w:rPr>
          <w:rFonts w:ascii="Arial" w:hAnsi="Arial" w:cs="Arial"/>
          <w:sz w:val="24"/>
          <w:szCs w:val="24"/>
        </w:rPr>
      </w:pPr>
      <w:proofErr w:type="spellStart"/>
      <w:r>
        <w:rPr>
          <w:rFonts w:ascii="Arial" w:hAnsi="Arial" w:cs="Arial"/>
          <w:sz w:val="24"/>
          <w:szCs w:val="24"/>
        </w:rPr>
        <w:t>Kassim</w:t>
      </w:r>
      <w:proofErr w:type="spellEnd"/>
      <w:r>
        <w:rPr>
          <w:rFonts w:ascii="Arial" w:hAnsi="Arial" w:cs="Arial"/>
          <w:sz w:val="24"/>
          <w:szCs w:val="24"/>
        </w:rPr>
        <w:t xml:space="preserve">, A.T &amp; </w:t>
      </w:r>
      <w:proofErr w:type="spellStart"/>
      <w:r>
        <w:rPr>
          <w:rFonts w:ascii="Arial" w:hAnsi="Arial" w:cs="Arial"/>
          <w:sz w:val="24"/>
          <w:szCs w:val="24"/>
        </w:rPr>
        <w:t>Simoneit</w:t>
      </w:r>
      <w:proofErr w:type="spellEnd"/>
      <w:r>
        <w:rPr>
          <w:rFonts w:ascii="Arial" w:hAnsi="Arial" w:cs="Arial"/>
          <w:sz w:val="24"/>
          <w:szCs w:val="24"/>
        </w:rPr>
        <w:t>, T.R.B. (2005) ‘</w:t>
      </w:r>
      <w:r w:rsidRPr="00FA29B8">
        <w:rPr>
          <w:rFonts w:ascii="Arial" w:hAnsi="Arial" w:cs="Arial"/>
          <w:sz w:val="24"/>
          <w:szCs w:val="24"/>
        </w:rPr>
        <w:t>Environmental Impact Assessment: Principles, Methodology and Conceptual Framework</w:t>
      </w:r>
      <w:r>
        <w:rPr>
          <w:rFonts w:ascii="Arial" w:hAnsi="Arial" w:cs="Arial"/>
          <w:sz w:val="24"/>
          <w:szCs w:val="24"/>
        </w:rPr>
        <w:t xml:space="preserve">’, </w:t>
      </w:r>
      <w:r w:rsidRPr="00FA29B8">
        <w:rPr>
          <w:rFonts w:ascii="Arial" w:hAnsi="Arial" w:cs="Arial"/>
          <w:i/>
          <w:sz w:val="24"/>
          <w:szCs w:val="24"/>
        </w:rPr>
        <w:t>Water Pollution,</w:t>
      </w:r>
      <w:r>
        <w:rPr>
          <w:rFonts w:ascii="Arial" w:hAnsi="Arial" w:cs="Arial"/>
          <w:sz w:val="24"/>
          <w:szCs w:val="24"/>
        </w:rPr>
        <w:t xml:space="preserve"> p</w:t>
      </w:r>
      <w:r w:rsidRPr="00B12B4D">
        <w:rPr>
          <w:rFonts w:ascii="Arial" w:hAnsi="Arial" w:cs="Arial"/>
          <w:sz w:val="24"/>
          <w:szCs w:val="24"/>
        </w:rPr>
        <w:t>p. 1-57.</w:t>
      </w:r>
    </w:p>
    <w:p w:rsidR="008F37C7" w:rsidRPr="00C53290" w:rsidRDefault="008F37C7" w:rsidP="00556B7C">
      <w:pPr>
        <w:spacing w:line="360" w:lineRule="auto"/>
        <w:jc w:val="both"/>
        <w:rPr>
          <w:rFonts w:ascii="Arial" w:hAnsi="Arial" w:cs="Arial"/>
          <w:sz w:val="24"/>
          <w:szCs w:val="24"/>
        </w:rPr>
      </w:pPr>
      <w:proofErr w:type="spellStart"/>
      <w:r>
        <w:rPr>
          <w:rFonts w:ascii="Arial" w:hAnsi="Arial" w:cs="Arial"/>
          <w:sz w:val="24"/>
          <w:szCs w:val="24"/>
        </w:rPr>
        <w:t>Kominkova</w:t>
      </w:r>
      <w:proofErr w:type="spellEnd"/>
      <w:r>
        <w:rPr>
          <w:rFonts w:ascii="Arial" w:hAnsi="Arial" w:cs="Arial"/>
          <w:sz w:val="24"/>
          <w:szCs w:val="24"/>
        </w:rPr>
        <w:t xml:space="preserve">, D. (2016) </w:t>
      </w:r>
      <w:r w:rsidRPr="005063B6">
        <w:rPr>
          <w:rFonts w:ascii="Arial" w:hAnsi="Arial" w:cs="Arial"/>
          <w:i/>
          <w:sz w:val="24"/>
          <w:szCs w:val="24"/>
        </w:rPr>
        <w:t>Environmental Impact Assessment and Application</w:t>
      </w:r>
      <w:r>
        <w:rPr>
          <w:rFonts w:ascii="Arial" w:hAnsi="Arial" w:cs="Arial"/>
          <w:i/>
          <w:sz w:val="24"/>
          <w:szCs w:val="24"/>
        </w:rPr>
        <w:t xml:space="preserve">, </w:t>
      </w:r>
      <w:r>
        <w:rPr>
          <w:rFonts w:ascii="Arial" w:hAnsi="Arial" w:cs="Arial"/>
          <w:sz w:val="24"/>
          <w:szCs w:val="24"/>
        </w:rPr>
        <w:t xml:space="preserve">Prague: </w:t>
      </w:r>
      <w:r w:rsidRPr="005063B6">
        <w:rPr>
          <w:rFonts w:ascii="Arial" w:hAnsi="Arial" w:cs="Arial"/>
          <w:sz w:val="24"/>
          <w:szCs w:val="24"/>
        </w:rPr>
        <w:t>Czech University of Life Sciences Prague</w:t>
      </w:r>
      <w:r>
        <w:rPr>
          <w:rFonts w:ascii="Arial" w:hAnsi="Arial" w:cs="Arial"/>
          <w:sz w:val="24"/>
          <w:szCs w:val="24"/>
        </w:rPr>
        <w:t>. mm</w:t>
      </w:r>
    </w:p>
    <w:p w:rsidR="008F37C7" w:rsidRPr="002575CE" w:rsidRDefault="008F37C7" w:rsidP="00D86A48">
      <w:pPr>
        <w:spacing w:line="360" w:lineRule="auto"/>
        <w:rPr>
          <w:rFonts w:ascii="Arial" w:hAnsi="Arial" w:cs="Arial"/>
          <w:sz w:val="24"/>
          <w:szCs w:val="24"/>
        </w:rPr>
      </w:pPr>
      <w:r>
        <w:rPr>
          <w:rFonts w:ascii="Arial" w:hAnsi="Arial" w:cs="Arial"/>
          <w:sz w:val="24"/>
          <w:szCs w:val="24"/>
        </w:rPr>
        <w:t>Lea, R (2020) ‘</w:t>
      </w:r>
      <w:r w:rsidRPr="002575CE">
        <w:rPr>
          <w:rFonts w:ascii="Arial" w:hAnsi="Arial" w:cs="Arial"/>
          <w:sz w:val="24"/>
          <w:szCs w:val="24"/>
        </w:rPr>
        <w:t>Contractors gearing up as HS2 building costs double</w:t>
      </w:r>
      <w:r>
        <w:rPr>
          <w:rFonts w:ascii="Arial" w:hAnsi="Arial" w:cs="Arial"/>
          <w:sz w:val="24"/>
          <w:szCs w:val="24"/>
        </w:rPr>
        <w:t xml:space="preserve">’, </w:t>
      </w:r>
      <w:r>
        <w:rPr>
          <w:rFonts w:ascii="Arial" w:hAnsi="Arial" w:cs="Arial"/>
          <w:i/>
          <w:sz w:val="24"/>
          <w:szCs w:val="24"/>
        </w:rPr>
        <w:t>The Times,</w:t>
      </w:r>
      <w:r>
        <w:rPr>
          <w:rFonts w:ascii="Arial" w:hAnsi="Arial" w:cs="Arial"/>
          <w:sz w:val="24"/>
          <w:szCs w:val="24"/>
        </w:rPr>
        <w:t xml:space="preserve"> 16 April. Available at: </w:t>
      </w:r>
      <w:hyperlink r:id="rId46" w:history="1">
        <w:r w:rsidRPr="00C93562">
          <w:rPr>
            <w:rStyle w:val="Hyperlink"/>
            <w:rFonts w:ascii="Arial" w:hAnsi="Arial" w:cs="Arial"/>
            <w:sz w:val="24"/>
            <w:szCs w:val="24"/>
          </w:rPr>
          <w:t>https://www.thetimes.co.uk/article/contractors-gearing-up-as-hs2-building-costs-double-h5ch7ccqn</w:t>
        </w:r>
      </w:hyperlink>
      <w:r>
        <w:rPr>
          <w:rFonts w:ascii="Arial" w:hAnsi="Arial" w:cs="Arial"/>
          <w:sz w:val="24"/>
          <w:szCs w:val="24"/>
        </w:rPr>
        <w:t xml:space="preserve"> (Accessed: 22 April 2020).</w:t>
      </w:r>
    </w:p>
    <w:p w:rsidR="008F37C7" w:rsidRDefault="008F37C7" w:rsidP="00533F74">
      <w:pPr>
        <w:spacing w:line="360" w:lineRule="auto"/>
        <w:jc w:val="both"/>
        <w:rPr>
          <w:rFonts w:ascii="Arial" w:hAnsi="Arial" w:cs="Arial"/>
          <w:sz w:val="24"/>
          <w:szCs w:val="24"/>
        </w:rPr>
      </w:pPr>
      <w:r>
        <w:rPr>
          <w:rFonts w:ascii="Arial" w:hAnsi="Arial" w:cs="Arial"/>
          <w:sz w:val="24"/>
          <w:szCs w:val="24"/>
        </w:rPr>
        <w:t>Marine Management Organisation,</w:t>
      </w:r>
      <w:r w:rsidRPr="0074035A">
        <w:rPr>
          <w:rFonts w:ascii="Arial" w:hAnsi="Arial" w:cs="Arial"/>
          <w:sz w:val="24"/>
          <w:szCs w:val="24"/>
        </w:rPr>
        <w:t xml:space="preserve"> </w:t>
      </w:r>
      <w:r>
        <w:rPr>
          <w:rFonts w:ascii="Arial" w:hAnsi="Arial" w:cs="Arial"/>
          <w:sz w:val="24"/>
          <w:szCs w:val="24"/>
        </w:rPr>
        <w:t>(</w:t>
      </w:r>
      <w:r w:rsidRPr="0074035A">
        <w:rPr>
          <w:rFonts w:ascii="Arial" w:hAnsi="Arial" w:cs="Arial"/>
          <w:sz w:val="24"/>
          <w:szCs w:val="24"/>
        </w:rPr>
        <w:t>2018</w:t>
      </w:r>
      <w:r>
        <w:rPr>
          <w:rFonts w:ascii="Arial" w:hAnsi="Arial" w:cs="Arial"/>
          <w:sz w:val="24"/>
          <w:szCs w:val="24"/>
        </w:rPr>
        <w:t>)</w:t>
      </w:r>
      <w:r w:rsidRPr="0074035A">
        <w:rPr>
          <w:rFonts w:ascii="Arial" w:hAnsi="Arial" w:cs="Arial"/>
          <w:sz w:val="24"/>
          <w:szCs w:val="24"/>
        </w:rPr>
        <w:t xml:space="preserve"> Marine Licensing: impact assessments. London: Marine Management Organisation. Available </w:t>
      </w:r>
      <w:r>
        <w:rPr>
          <w:rFonts w:ascii="Arial" w:hAnsi="Arial" w:cs="Arial"/>
          <w:sz w:val="24"/>
          <w:szCs w:val="24"/>
        </w:rPr>
        <w:t>at</w:t>
      </w:r>
      <w:r w:rsidRPr="0074035A">
        <w:rPr>
          <w:rFonts w:ascii="Arial" w:hAnsi="Arial" w:cs="Arial"/>
          <w:sz w:val="24"/>
          <w:szCs w:val="24"/>
        </w:rPr>
        <w:t xml:space="preserve">: </w:t>
      </w:r>
      <w:hyperlink r:id="rId47" w:history="1">
        <w:r w:rsidRPr="0074035A">
          <w:rPr>
            <w:rStyle w:val="Hyperlink"/>
            <w:rFonts w:ascii="Arial" w:hAnsi="Arial" w:cs="Arial"/>
            <w:sz w:val="24"/>
            <w:szCs w:val="24"/>
          </w:rPr>
          <w:t>https://www.gov.uk/guidance/marine-licensing-impact-assessments</w:t>
        </w:r>
      </w:hyperlink>
      <w:r w:rsidRPr="0074035A">
        <w:rPr>
          <w:rFonts w:ascii="Arial" w:hAnsi="Arial" w:cs="Arial"/>
          <w:sz w:val="24"/>
          <w:szCs w:val="24"/>
        </w:rPr>
        <w:t xml:space="preserve"> </w:t>
      </w:r>
      <w:r>
        <w:rPr>
          <w:rFonts w:ascii="Arial" w:hAnsi="Arial" w:cs="Arial"/>
          <w:sz w:val="24"/>
          <w:szCs w:val="24"/>
        </w:rPr>
        <w:t>(</w:t>
      </w:r>
      <w:r w:rsidRPr="0074035A">
        <w:rPr>
          <w:rFonts w:ascii="Arial" w:hAnsi="Arial" w:cs="Arial"/>
          <w:sz w:val="24"/>
          <w:szCs w:val="24"/>
        </w:rPr>
        <w:t>Accessed</w:t>
      </w:r>
      <w:r>
        <w:rPr>
          <w:rFonts w:ascii="Arial" w:hAnsi="Arial" w:cs="Arial"/>
          <w:sz w:val="24"/>
          <w:szCs w:val="24"/>
        </w:rPr>
        <w:t>:</w:t>
      </w:r>
      <w:r w:rsidRPr="0074035A">
        <w:rPr>
          <w:rFonts w:ascii="Arial" w:hAnsi="Arial" w:cs="Arial"/>
          <w:sz w:val="24"/>
          <w:szCs w:val="24"/>
        </w:rPr>
        <w:t xml:space="preserve"> 27</w:t>
      </w:r>
      <w:r>
        <w:rPr>
          <w:rFonts w:ascii="Arial" w:hAnsi="Arial" w:cs="Arial"/>
          <w:sz w:val="24"/>
          <w:szCs w:val="24"/>
          <w:vertAlign w:val="superscript"/>
        </w:rPr>
        <w:t xml:space="preserve"> </w:t>
      </w:r>
      <w:r>
        <w:rPr>
          <w:rFonts w:ascii="Arial" w:hAnsi="Arial" w:cs="Arial"/>
          <w:sz w:val="24"/>
          <w:szCs w:val="24"/>
        </w:rPr>
        <w:t>February 2020)</w:t>
      </w:r>
      <w:r w:rsidRPr="0074035A">
        <w:rPr>
          <w:rFonts w:ascii="Arial" w:hAnsi="Arial" w:cs="Arial"/>
          <w:sz w:val="24"/>
          <w:szCs w:val="24"/>
        </w:rPr>
        <w:t>.</w:t>
      </w:r>
    </w:p>
    <w:p w:rsidR="008F37C7" w:rsidRPr="00E157EE" w:rsidRDefault="008F37C7" w:rsidP="00E157EE">
      <w:pPr>
        <w:spacing w:line="360" w:lineRule="auto"/>
        <w:jc w:val="both"/>
        <w:rPr>
          <w:rFonts w:ascii="Arial" w:hAnsi="Arial" w:cs="Arial"/>
          <w:sz w:val="24"/>
          <w:szCs w:val="24"/>
        </w:rPr>
      </w:pPr>
      <w:r>
        <w:rPr>
          <w:rFonts w:ascii="Arial" w:hAnsi="Arial" w:cs="Arial"/>
          <w:sz w:val="24"/>
          <w:szCs w:val="24"/>
        </w:rPr>
        <w:t>Middle, G &amp; Middle, I (2010) ‘</w:t>
      </w:r>
      <w:r w:rsidRPr="00E157EE">
        <w:rPr>
          <w:rFonts w:ascii="Arial" w:hAnsi="Arial" w:cs="Arial"/>
          <w:sz w:val="24"/>
          <w:szCs w:val="24"/>
        </w:rPr>
        <w:t>The ineff</w:t>
      </w:r>
      <w:r>
        <w:rPr>
          <w:rFonts w:ascii="Arial" w:hAnsi="Arial" w:cs="Arial"/>
          <w:sz w:val="24"/>
          <w:szCs w:val="24"/>
        </w:rPr>
        <w:t xml:space="preserve">iciency of environmental impact </w:t>
      </w:r>
      <w:r w:rsidRPr="00E157EE">
        <w:rPr>
          <w:rFonts w:ascii="Arial" w:hAnsi="Arial" w:cs="Arial"/>
          <w:sz w:val="24"/>
          <w:szCs w:val="24"/>
        </w:rPr>
        <w:t>assessment: reality or myth?</w:t>
      </w:r>
      <w:r>
        <w:rPr>
          <w:rFonts w:ascii="Arial" w:hAnsi="Arial" w:cs="Arial"/>
          <w:sz w:val="24"/>
          <w:szCs w:val="24"/>
        </w:rPr>
        <w:t xml:space="preserve">’, </w:t>
      </w:r>
      <w:r>
        <w:rPr>
          <w:rFonts w:ascii="Arial" w:hAnsi="Arial" w:cs="Arial"/>
          <w:i/>
          <w:sz w:val="24"/>
          <w:szCs w:val="24"/>
        </w:rPr>
        <w:t>Impact Assessment and Project Appraisal,</w:t>
      </w:r>
      <w:r w:rsidRPr="00E157EE">
        <w:rPr>
          <w:rFonts w:ascii="Arial" w:hAnsi="Arial" w:cs="Arial"/>
          <w:sz w:val="24"/>
          <w:szCs w:val="24"/>
        </w:rPr>
        <w:t xml:space="preserve"> 28(2), pp. 159-168, DOI:</w:t>
      </w:r>
      <w:r>
        <w:rPr>
          <w:rFonts w:ascii="Arial" w:hAnsi="Arial" w:cs="Arial"/>
          <w:sz w:val="24"/>
          <w:szCs w:val="24"/>
        </w:rPr>
        <w:t>10.3152/146155110X498825</w:t>
      </w:r>
    </w:p>
    <w:p w:rsidR="008F37C7" w:rsidRDefault="008F37C7" w:rsidP="00533F74">
      <w:pPr>
        <w:spacing w:line="360" w:lineRule="auto"/>
        <w:jc w:val="both"/>
        <w:rPr>
          <w:rFonts w:ascii="Arial" w:hAnsi="Arial" w:cs="Arial"/>
          <w:sz w:val="24"/>
          <w:szCs w:val="24"/>
        </w:rPr>
      </w:pPr>
      <w:r w:rsidRPr="008F197B">
        <w:rPr>
          <w:rFonts w:ascii="Arial" w:hAnsi="Arial" w:cs="Arial"/>
          <w:sz w:val="24"/>
          <w:szCs w:val="24"/>
        </w:rPr>
        <w:t xml:space="preserve">Ministry of Housing, Communities &amp; Local Government, </w:t>
      </w:r>
      <w:r>
        <w:rPr>
          <w:rFonts w:ascii="Arial" w:hAnsi="Arial" w:cs="Arial"/>
          <w:sz w:val="24"/>
          <w:szCs w:val="24"/>
        </w:rPr>
        <w:t xml:space="preserve">(2020) Environmental Impact Assessment. Available at: </w:t>
      </w:r>
      <w:hyperlink r:id="rId48" w:history="1">
        <w:r w:rsidRPr="005543E0">
          <w:rPr>
            <w:rStyle w:val="Hyperlink"/>
            <w:rFonts w:ascii="Arial" w:hAnsi="Arial" w:cs="Arial"/>
            <w:sz w:val="24"/>
            <w:szCs w:val="24"/>
          </w:rPr>
          <w:t>https://www.gov.uk/guidance/environmental-impact-assessment</w:t>
        </w:r>
      </w:hyperlink>
      <w:r>
        <w:rPr>
          <w:rFonts w:ascii="Arial" w:hAnsi="Arial" w:cs="Arial"/>
          <w:sz w:val="24"/>
          <w:szCs w:val="24"/>
        </w:rPr>
        <w:t xml:space="preserve"> (Accessed: 1 April 2020).</w:t>
      </w:r>
    </w:p>
    <w:p w:rsidR="008F37C7" w:rsidRDefault="008F37C7" w:rsidP="00E37260">
      <w:pPr>
        <w:spacing w:line="360" w:lineRule="auto"/>
        <w:jc w:val="both"/>
        <w:rPr>
          <w:rFonts w:ascii="Arial" w:hAnsi="Arial" w:cs="Arial"/>
          <w:sz w:val="24"/>
          <w:szCs w:val="24"/>
        </w:rPr>
      </w:pPr>
      <w:r w:rsidRPr="00204C35">
        <w:rPr>
          <w:rFonts w:ascii="Arial" w:hAnsi="Arial" w:cs="Arial"/>
          <w:sz w:val="24"/>
          <w:szCs w:val="24"/>
        </w:rPr>
        <w:t xml:space="preserve">Morgan, R.K. </w:t>
      </w:r>
      <w:r>
        <w:rPr>
          <w:rFonts w:ascii="Arial" w:hAnsi="Arial" w:cs="Arial"/>
          <w:sz w:val="24"/>
          <w:szCs w:val="24"/>
        </w:rPr>
        <w:t>(2012) ‘</w:t>
      </w:r>
      <w:r w:rsidRPr="00204C35">
        <w:rPr>
          <w:rFonts w:ascii="Arial" w:hAnsi="Arial" w:cs="Arial"/>
          <w:sz w:val="24"/>
          <w:szCs w:val="24"/>
        </w:rPr>
        <w:t xml:space="preserve">Environmental impact assessment: The state of the </w:t>
      </w:r>
      <w:r>
        <w:rPr>
          <w:rFonts w:ascii="Arial" w:hAnsi="Arial" w:cs="Arial"/>
          <w:sz w:val="24"/>
          <w:szCs w:val="24"/>
        </w:rPr>
        <w:t>art’,</w:t>
      </w:r>
      <w:r w:rsidRPr="00204C35">
        <w:rPr>
          <w:rFonts w:ascii="Arial" w:hAnsi="Arial" w:cs="Arial"/>
          <w:sz w:val="24"/>
          <w:szCs w:val="24"/>
        </w:rPr>
        <w:t xml:space="preserve"> </w:t>
      </w:r>
      <w:r w:rsidRPr="00204C35">
        <w:rPr>
          <w:rFonts w:ascii="Arial" w:hAnsi="Arial" w:cs="Arial"/>
          <w:i/>
          <w:sz w:val="24"/>
          <w:szCs w:val="24"/>
        </w:rPr>
        <w:t xml:space="preserve">Impact Assessment Project Appraisal, </w:t>
      </w:r>
      <w:r>
        <w:rPr>
          <w:rFonts w:ascii="Arial" w:hAnsi="Arial" w:cs="Arial"/>
          <w:sz w:val="24"/>
          <w:szCs w:val="24"/>
        </w:rPr>
        <w:t xml:space="preserve">30(1) pp. </w:t>
      </w:r>
      <w:r w:rsidRPr="00204C35">
        <w:rPr>
          <w:rFonts w:ascii="Arial" w:hAnsi="Arial" w:cs="Arial"/>
          <w:sz w:val="24"/>
          <w:szCs w:val="24"/>
        </w:rPr>
        <w:t>5–14.</w:t>
      </w:r>
    </w:p>
    <w:p w:rsidR="008F37C7" w:rsidRDefault="008F37C7" w:rsidP="00FB3E6C">
      <w:pPr>
        <w:spacing w:line="360" w:lineRule="auto"/>
        <w:jc w:val="both"/>
        <w:rPr>
          <w:rFonts w:ascii="Arial" w:hAnsi="Arial" w:cs="Arial"/>
          <w:sz w:val="24"/>
          <w:szCs w:val="24"/>
        </w:rPr>
      </w:pPr>
      <w:r>
        <w:rPr>
          <w:rFonts w:ascii="Arial" w:hAnsi="Arial" w:cs="Arial"/>
          <w:sz w:val="24"/>
          <w:szCs w:val="24"/>
        </w:rPr>
        <w:t xml:space="preserve">Mumbles Pier Project (2020) Timeline. Available at: </w:t>
      </w:r>
      <w:hyperlink r:id="rId49" w:history="1">
        <w:r w:rsidRPr="00315ED4">
          <w:rPr>
            <w:rStyle w:val="Hyperlink"/>
            <w:rFonts w:ascii="Arial" w:hAnsi="Arial" w:cs="Arial"/>
            <w:sz w:val="24"/>
            <w:szCs w:val="24"/>
          </w:rPr>
          <w:t>http://www.mumblespierproject.com/timeline.php</w:t>
        </w:r>
      </w:hyperlink>
      <w:r w:rsidRPr="00694804">
        <w:rPr>
          <w:rFonts w:ascii="Arial" w:hAnsi="Arial" w:cs="Arial"/>
          <w:sz w:val="24"/>
          <w:szCs w:val="24"/>
        </w:rPr>
        <w:t xml:space="preserve"> </w:t>
      </w:r>
      <w:r>
        <w:rPr>
          <w:rFonts w:ascii="Arial" w:hAnsi="Arial" w:cs="Arial"/>
          <w:sz w:val="24"/>
          <w:szCs w:val="24"/>
        </w:rPr>
        <w:t>(Accessed: 5 April 2020).</w:t>
      </w:r>
    </w:p>
    <w:p w:rsidR="008F37C7" w:rsidRPr="003D34FC" w:rsidRDefault="008F37C7" w:rsidP="00533F74">
      <w:pPr>
        <w:spacing w:line="360" w:lineRule="auto"/>
        <w:rPr>
          <w:rFonts w:ascii="Arial" w:hAnsi="Arial" w:cs="Arial"/>
          <w:sz w:val="24"/>
          <w:szCs w:val="24"/>
        </w:rPr>
      </w:pPr>
      <w:r>
        <w:rPr>
          <w:rFonts w:ascii="Arial" w:hAnsi="Arial" w:cs="Arial"/>
          <w:sz w:val="24"/>
          <w:szCs w:val="24"/>
        </w:rPr>
        <w:t xml:space="preserve">Munn, R (1979) </w:t>
      </w:r>
      <w:r>
        <w:rPr>
          <w:rFonts w:ascii="Arial" w:hAnsi="Arial" w:cs="Arial"/>
          <w:i/>
          <w:sz w:val="24"/>
          <w:szCs w:val="24"/>
        </w:rPr>
        <w:t>Environmental impact assessment</w:t>
      </w:r>
      <w:r w:rsidRPr="003D34FC">
        <w:rPr>
          <w:rFonts w:ascii="Arial" w:hAnsi="Arial" w:cs="Arial"/>
          <w:i/>
          <w:sz w:val="24"/>
          <w:szCs w:val="24"/>
        </w:rPr>
        <w:t>: principles and procedures</w:t>
      </w:r>
      <w:r>
        <w:rPr>
          <w:rFonts w:ascii="Arial" w:hAnsi="Arial" w:cs="Arial"/>
          <w:i/>
          <w:sz w:val="24"/>
          <w:szCs w:val="24"/>
        </w:rPr>
        <w:t xml:space="preserve">. </w:t>
      </w:r>
      <w:r w:rsidRPr="003D34FC">
        <w:rPr>
          <w:rFonts w:ascii="Arial" w:hAnsi="Arial" w:cs="Arial"/>
          <w:sz w:val="24"/>
          <w:szCs w:val="24"/>
        </w:rPr>
        <w:t>Chichester: Wiley</w:t>
      </w:r>
      <w:r>
        <w:rPr>
          <w:rFonts w:ascii="Arial" w:hAnsi="Arial" w:cs="Arial"/>
          <w:sz w:val="24"/>
          <w:szCs w:val="24"/>
        </w:rPr>
        <w:t>.</w:t>
      </w:r>
    </w:p>
    <w:p w:rsidR="008F37C7" w:rsidRPr="00627042" w:rsidRDefault="008F37C7" w:rsidP="00533F74">
      <w:pPr>
        <w:spacing w:line="360" w:lineRule="auto"/>
        <w:jc w:val="both"/>
        <w:rPr>
          <w:rStyle w:val="Hyperlink"/>
          <w:rFonts w:ascii="Arial" w:hAnsi="Arial" w:cs="Arial"/>
          <w:color w:val="auto"/>
          <w:sz w:val="24"/>
          <w:szCs w:val="24"/>
          <w:u w:val="none"/>
        </w:rPr>
      </w:pPr>
      <w:r w:rsidRPr="00C53290">
        <w:rPr>
          <w:rFonts w:ascii="Arial" w:hAnsi="Arial" w:cs="Arial"/>
          <w:sz w:val="24"/>
          <w:szCs w:val="24"/>
        </w:rPr>
        <w:lastRenderedPageBreak/>
        <w:t xml:space="preserve">National Piers Society </w:t>
      </w:r>
      <w:r>
        <w:rPr>
          <w:rFonts w:ascii="Arial" w:hAnsi="Arial" w:cs="Arial"/>
          <w:sz w:val="24"/>
          <w:szCs w:val="24"/>
        </w:rPr>
        <w:t>(</w:t>
      </w:r>
      <w:r w:rsidRPr="00C53290">
        <w:rPr>
          <w:rFonts w:ascii="Arial" w:hAnsi="Arial" w:cs="Arial"/>
          <w:sz w:val="24"/>
          <w:szCs w:val="24"/>
        </w:rPr>
        <w:t>2018</w:t>
      </w:r>
      <w:r>
        <w:rPr>
          <w:rFonts w:ascii="Arial" w:hAnsi="Arial" w:cs="Arial"/>
          <w:sz w:val="24"/>
          <w:szCs w:val="24"/>
        </w:rPr>
        <w:t>)</w:t>
      </w:r>
      <w:r w:rsidRPr="00C53290">
        <w:rPr>
          <w:rFonts w:ascii="Arial" w:hAnsi="Arial" w:cs="Arial"/>
          <w:sz w:val="24"/>
          <w:szCs w:val="24"/>
        </w:rPr>
        <w:t xml:space="preserve"> Mumbles Pier: History. Available </w:t>
      </w:r>
      <w:r>
        <w:rPr>
          <w:rFonts w:ascii="Arial" w:hAnsi="Arial" w:cs="Arial"/>
          <w:sz w:val="24"/>
          <w:szCs w:val="24"/>
        </w:rPr>
        <w:t>at</w:t>
      </w:r>
      <w:r w:rsidRPr="00C53290">
        <w:rPr>
          <w:rFonts w:ascii="Arial" w:hAnsi="Arial" w:cs="Arial"/>
          <w:sz w:val="24"/>
          <w:szCs w:val="24"/>
        </w:rPr>
        <w:t xml:space="preserve">: </w:t>
      </w:r>
      <w:hyperlink r:id="rId50" w:history="1">
        <w:r w:rsidRPr="00C53290">
          <w:rPr>
            <w:rStyle w:val="Hyperlink"/>
            <w:rFonts w:ascii="Arial" w:hAnsi="Arial" w:cs="Arial"/>
            <w:sz w:val="24"/>
            <w:szCs w:val="24"/>
          </w:rPr>
          <w:t>https://piers.org.uk/pier/mumbles/</w:t>
        </w:r>
      </w:hyperlink>
      <w:r w:rsidRPr="00406E73">
        <w:rPr>
          <w:rStyle w:val="NoSpacingChar"/>
        </w:rPr>
        <w:t xml:space="preserve"> </w:t>
      </w:r>
      <w:r>
        <w:rPr>
          <w:rFonts w:ascii="Arial" w:hAnsi="Arial" w:cs="Arial"/>
          <w:sz w:val="24"/>
          <w:szCs w:val="24"/>
        </w:rPr>
        <w:t>(</w:t>
      </w:r>
      <w:r w:rsidRPr="00C53290">
        <w:rPr>
          <w:rFonts w:ascii="Arial" w:hAnsi="Arial" w:cs="Arial"/>
          <w:sz w:val="24"/>
          <w:szCs w:val="24"/>
        </w:rPr>
        <w:t>Accessed</w:t>
      </w:r>
      <w:r>
        <w:rPr>
          <w:rFonts w:ascii="Arial" w:hAnsi="Arial" w:cs="Arial"/>
          <w:sz w:val="24"/>
          <w:szCs w:val="24"/>
        </w:rPr>
        <w:t>:</w:t>
      </w:r>
      <w:r w:rsidRPr="00C53290">
        <w:rPr>
          <w:rFonts w:ascii="Arial" w:hAnsi="Arial" w:cs="Arial"/>
          <w:sz w:val="24"/>
          <w:szCs w:val="24"/>
        </w:rPr>
        <w:t xml:space="preserve"> 15 February 2019</w:t>
      </w:r>
      <w:r>
        <w:rPr>
          <w:rFonts w:ascii="Arial" w:hAnsi="Arial" w:cs="Arial"/>
          <w:sz w:val="24"/>
          <w:szCs w:val="24"/>
        </w:rPr>
        <w:t>)</w:t>
      </w:r>
      <w:r w:rsidRPr="00C53290">
        <w:rPr>
          <w:rFonts w:ascii="Arial" w:hAnsi="Arial" w:cs="Arial"/>
          <w:sz w:val="24"/>
          <w:szCs w:val="24"/>
        </w:rPr>
        <w:t>.</w:t>
      </w:r>
    </w:p>
    <w:p w:rsidR="008F37C7" w:rsidRPr="00E87FAF" w:rsidRDefault="008F37C7" w:rsidP="00E87FAF">
      <w:pPr>
        <w:spacing w:line="360" w:lineRule="auto"/>
        <w:rPr>
          <w:rFonts w:ascii="Arial" w:hAnsi="Arial" w:cs="Arial"/>
          <w:sz w:val="24"/>
          <w:szCs w:val="24"/>
        </w:rPr>
      </w:pPr>
      <w:r>
        <w:rPr>
          <w:rFonts w:ascii="Arial" w:hAnsi="Arial" w:cs="Arial"/>
          <w:sz w:val="24"/>
          <w:szCs w:val="24"/>
        </w:rPr>
        <w:t xml:space="preserve">Natural England (2017) </w:t>
      </w:r>
      <w:r w:rsidRPr="00E87FAF">
        <w:rPr>
          <w:rFonts w:ascii="Arial" w:hAnsi="Arial" w:cs="Arial"/>
          <w:i/>
          <w:sz w:val="24"/>
          <w:szCs w:val="24"/>
        </w:rPr>
        <w:t>Habitats Regulations Assessment (HRA) Standard</w:t>
      </w:r>
      <w:r>
        <w:rPr>
          <w:rFonts w:ascii="Arial" w:hAnsi="Arial" w:cs="Arial"/>
          <w:i/>
          <w:sz w:val="24"/>
          <w:szCs w:val="24"/>
        </w:rPr>
        <w:t xml:space="preserve">. </w:t>
      </w:r>
      <w:r>
        <w:rPr>
          <w:rFonts w:ascii="Arial" w:hAnsi="Arial" w:cs="Arial"/>
          <w:sz w:val="24"/>
          <w:szCs w:val="24"/>
        </w:rPr>
        <w:t xml:space="preserve">Available at: </w:t>
      </w:r>
      <w:hyperlink r:id="rId51" w:history="1">
        <w:r w:rsidRPr="0078148E">
          <w:rPr>
            <w:rStyle w:val="Hyperlink"/>
            <w:rFonts w:ascii="Arial" w:hAnsi="Arial" w:cs="Arial"/>
            <w:sz w:val="24"/>
            <w:szCs w:val="24"/>
          </w:rPr>
          <w:t>http://publications.naturalengland.org.uk/publication/8740045</w:t>
        </w:r>
      </w:hyperlink>
      <w:r>
        <w:rPr>
          <w:rFonts w:ascii="Arial" w:hAnsi="Arial" w:cs="Arial"/>
          <w:sz w:val="24"/>
          <w:szCs w:val="24"/>
        </w:rPr>
        <w:t xml:space="preserve"> (Accessed: 11 April 2020).</w:t>
      </w:r>
    </w:p>
    <w:p w:rsidR="008F37C7" w:rsidRDefault="008F37C7" w:rsidP="00710DD1">
      <w:pPr>
        <w:spacing w:line="360" w:lineRule="auto"/>
        <w:rPr>
          <w:rFonts w:ascii="Arial" w:hAnsi="Arial" w:cs="Arial"/>
          <w:sz w:val="24"/>
          <w:szCs w:val="24"/>
        </w:rPr>
      </w:pPr>
      <w:r>
        <w:rPr>
          <w:rFonts w:ascii="Arial" w:hAnsi="Arial" w:cs="Arial"/>
          <w:sz w:val="24"/>
          <w:szCs w:val="24"/>
        </w:rPr>
        <w:t xml:space="preserve">Noble, F.B. (2006) </w:t>
      </w:r>
      <w:r w:rsidRPr="00FA29B8">
        <w:rPr>
          <w:rFonts w:ascii="Arial" w:hAnsi="Arial" w:cs="Arial"/>
          <w:i/>
          <w:sz w:val="24"/>
          <w:szCs w:val="24"/>
        </w:rPr>
        <w:t>Introduction to Environmental Impact Assessment: A Guide to Principles &amp; Practice</w:t>
      </w:r>
      <w:r>
        <w:rPr>
          <w:rFonts w:ascii="Arial" w:hAnsi="Arial" w:cs="Arial"/>
          <w:i/>
          <w:sz w:val="24"/>
          <w:szCs w:val="24"/>
        </w:rPr>
        <w:t>,</w:t>
      </w:r>
      <w:r>
        <w:rPr>
          <w:rFonts w:ascii="Arial" w:hAnsi="Arial" w:cs="Arial"/>
          <w:sz w:val="24"/>
          <w:szCs w:val="24"/>
        </w:rPr>
        <w:t xml:space="preserve"> Toronto: Oxford University Press Canada.</w:t>
      </w:r>
    </w:p>
    <w:p w:rsidR="008F37C7" w:rsidRDefault="008F37C7" w:rsidP="00533F74">
      <w:pPr>
        <w:spacing w:line="360" w:lineRule="auto"/>
        <w:rPr>
          <w:rFonts w:ascii="Arial" w:hAnsi="Arial" w:cs="Arial"/>
          <w:sz w:val="24"/>
          <w:szCs w:val="24"/>
        </w:rPr>
      </w:pPr>
      <w:r>
        <w:rPr>
          <w:rFonts w:ascii="Arial" w:hAnsi="Arial" w:cs="Arial"/>
          <w:sz w:val="24"/>
          <w:szCs w:val="24"/>
        </w:rPr>
        <w:t>Noble, F.B. (2019) ‘</w:t>
      </w:r>
      <w:r w:rsidRPr="003915E8">
        <w:rPr>
          <w:rFonts w:ascii="Arial" w:hAnsi="Arial" w:cs="Arial"/>
          <w:sz w:val="24"/>
          <w:szCs w:val="24"/>
        </w:rPr>
        <w:t>Strategic Environmental Assessment</w:t>
      </w:r>
      <w:r>
        <w:rPr>
          <w:rFonts w:ascii="Arial" w:hAnsi="Arial" w:cs="Arial"/>
          <w:sz w:val="24"/>
          <w:szCs w:val="24"/>
        </w:rPr>
        <w:t xml:space="preserve">’. </w:t>
      </w:r>
      <w:r>
        <w:rPr>
          <w:rFonts w:ascii="Arial" w:hAnsi="Arial" w:cs="Arial"/>
          <w:i/>
          <w:sz w:val="24"/>
          <w:szCs w:val="24"/>
        </w:rPr>
        <w:t xml:space="preserve">Canadian </w:t>
      </w:r>
      <w:proofErr w:type="spellStart"/>
      <w:r>
        <w:rPr>
          <w:rFonts w:ascii="Arial" w:hAnsi="Arial" w:cs="Arial"/>
          <w:i/>
          <w:sz w:val="24"/>
          <w:szCs w:val="24"/>
        </w:rPr>
        <w:t>Encyclopedia</w:t>
      </w:r>
      <w:proofErr w:type="spellEnd"/>
      <w:r>
        <w:rPr>
          <w:rFonts w:ascii="Arial" w:hAnsi="Arial" w:cs="Arial"/>
          <w:i/>
          <w:sz w:val="24"/>
          <w:szCs w:val="24"/>
        </w:rPr>
        <w:t xml:space="preserve">. </w:t>
      </w:r>
      <w:r>
        <w:rPr>
          <w:rFonts w:ascii="Arial" w:hAnsi="Arial" w:cs="Arial"/>
          <w:sz w:val="24"/>
          <w:szCs w:val="24"/>
        </w:rPr>
        <w:t xml:space="preserve">Toronto: </w:t>
      </w:r>
      <w:proofErr w:type="spellStart"/>
      <w:r>
        <w:rPr>
          <w:rFonts w:ascii="Arial" w:hAnsi="Arial" w:cs="Arial"/>
          <w:sz w:val="24"/>
          <w:szCs w:val="24"/>
        </w:rPr>
        <w:t>Historica</w:t>
      </w:r>
      <w:proofErr w:type="spellEnd"/>
      <w:r>
        <w:rPr>
          <w:rFonts w:ascii="Arial" w:hAnsi="Arial" w:cs="Arial"/>
          <w:sz w:val="24"/>
          <w:szCs w:val="24"/>
        </w:rPr>
        <w:t xml:space="preserve"> Canada.</w:t>
      </w:r>
    </w:p>
    <w:p w:rsidR="008F37C7" w:rsidRPr="00D97D41" w:rsidRDefault="008F37C7" w:rsidP="00533F74">
      <w:pPr>
        <w:spacing w:line="360" w:lineRule="auto"/>
        <w:rPr>
          <w:rFonts w:ascii="Arial" w:hAnsi="Arial" w:cs="Arial"/>
          <w:sz w:val="24"/>
          <w:szCs w:val="24"/>
        </w:rPr>
      </w:pPr>
      <w:r>
        <w:rPr>
          <w:rFonts w:ascii="Arial" w:hAnsi="Arial" w:cs="Arial"/>
          <w:sz w:val="24"/>
          <w:szCs w:val="24"/>
        </w:rPr>
        <w:t>Oakley, J, Stewart, B. &amp; Jenkins,</w:t>
      </w:r>
      <w:r w:rsidRPr="00D97D41">
        <w:rPr>
          <w:rFonts w:ascii="Arial" w:hAnsi="Arial" w:cs="Arial"/>
          <w:sz w:val="24"/>
          <w:szCs w:val="24"/>
        </w:rPr>
        <w:t xml:space="preserve"> S</w:t>
      </w:r>
      <w:r>
        <w:rPr>
          <w:rFonts w:ascii="Arial" w:hAnsi="Arial" w:cs="Arial"/>
          <w:sz w:val="24"/>
          <w:szCs w:val="24"/>
        </w:rPr>
        <w:t>.</w:t>
      </w:r>
      <w:r w:rsidRPr="00D97D41">
        <w:rPr>
          <w:rFonts w:ascii="Arial" w:hAnsi="Arial" w:cs="Arial"/>
          <w:sz w:val="24"/>
          <w:szCs w:val="24"/>
        </w:rPr>
        <w:t xml:space="preserve"> </w:t>
      </w:r>
      <w:r>
        <w:rPr>
          <w:rFonts w:ascii="Arial" w:hAnsi="Arial" w:cs="Arial"/>
          <w:sz w:val="24"/>
          <w:szCs w:val="24"/>
        </w:rPr>
        <w:t>(</w:t>
      </w:r>
      <w:r w:rsidRPr="00D97D41">
        <w:rPr>
          <w:rFonts w:ascii="Arial" w:hAnsi="Arial" w:cs="Arial"/>
          <w:sz w:val="24"/>
          <w:szCs w:val="24"/>
        </w:rPr>
        <w:t>2010</w:t>
      </w:r>
      <w:r>
        <w:rPr>
          <w:rFonts w:ascii="Arial" w:hAnsi="Arial" w:cs="Arial"/>
          <w:sz w:val="24"/>
          <w:szCs w:val="24"/>
        </w:rPr>
        <w:t>)</w:t>
      </w:r>
      <w:r w:rsidRPr="00D97D41">
        <w:rPr>
          <w:rFonts w:ascii="Arial" w:hAnsi="Arial" w:cs="Arial"/>
          <w:sz w:val="24"/>
          <w:szCs w:val="24"/>
        </w:rPr>
        <w:t xml:space="preserve"> Visit Swansea Bay. [Online Poster]. Available </w:t>
      </w:r>
      <w:r>
        <w:rPr>
          <w:rFonts w:ascii="Arial" w:hAnsi="Arial" w:cs="Arial"/>
          <w:sz w:val="24"/>
          <w:szCs w:val="24"/>
        </w:rPr>
        <w:t>at</w:t>
      </w:r>
      <w:r w:rsidRPr="00D97D41">
        <w:rPr>
          <w:rFonts w:ascii="Arial" w:hAnsi="Arial" w:cs="Arial"/>
          <w:sz w:val="24"/>
          <w:szCs w:val="24"/>
        </w:rPr>
        <w:t xml:space="preserve">: </w:t>
      </w:r>
      <w:hyperlink r:id="rId52" w:history="1">
        <w:r w:rsidRPr="00D97D41">
          <w:rPr>
            <w:rStyle w:val="Hyperlink"/>
            <w:rFonts w:ascii="Arial" w:hAnsi="Arial" w:cs="Arial"/>
            <w:sz w:val="24"/>
            <w:szCs w:val="24"/>
          </w:rPr>
          <w:t>file:///C:/Users/caine/Downloads/Swansea_Bay_-_wildlife_on_your_doorstep%20(3).pdf</w:t>
        </w:r>
      </w:hyperlink>
      <w:r w:rsidRPr="00D97D41">
        <w:rPr>
          <w:rFonts w:ascii="Arial" w:hAnsi="Arial" w:cs="Arial"/>
          <w:sz w:val="24"/>
          <w:szCs w:val="24"/>
        </w:rPr>
        <w:t xml:space="preserve"> </w:t>
      </w:r>
      <w:r>
        <w:rPr>
          <w:rFonts w:ascii="Arial" w:hAnsi="Arial" w:cs="Arial"/>
          <w:sz w:val="24"/>
          <w:szCs w:val="24"/>
        </w:rPr>
        <w:t>(</w:t>
      </w:r>
      <w:r w:rsidRPr="00D97D41">
        <w:rPr>
          <w:rFonts w:ascii="Arial" w:hAnsi="Arial" w:cs="Arial"/>
          <w:sz w:val="24"/>
          <w:szCs w:val="24"/>
        </w:rPr>
        <w:t>Accessed</w:t>
      </w:r>
      <w:r>
        <w:rPr>
          <w:rFonts w:ascii="Arial" w:hAnsi="Arial" w:cs="Arial"/>
          <w:sz w:val="24"/>
          <w:szCs w:val="24"/>
        </w:rPr>
        <w:t>:</w:t>
      </w:r>
      <w:r w:rsidRPr="00D97D41">
        <w:rPr>
          <w:rFonts w:ascii="Arial" w:hAnsi="Arial" w:cs="Arial"/>
          <w:sz w:val="24"/>
          <w:szCs w:val="24"/>
        </w:rPr>
        <w:t xml:space="preserve"> 28</w:t>
      </w:r>
      <w:r>
        <w:rPr>
          <w:rFonts w:ascii="Arial" w:hAnsi="Arial" w:cs="Arial"/>
          <w:sz w:val="24"/>
          <w:szCs w:val="24"/>
        </w:rPr>
        <w:t xml:space="preserve"> February 2020)</w:t>
      </w:r>
      <w:r w:rsidRPr="00D97D41">
        <w:rPr>
          <w:rFonts w:ascii="Arial" w:hAnsi="Arial" w:cs="Arial"/>
          <w:sz w:val="24"/>
          <w:szCs w:val="24"/>
        </w:rPr>
        <w:t>.</w:t>
      </w:r>
    </w:p>
    <w:p w:rsidR="008F37C7" w:rsidRPr="002F3BD1" w:rsidRDefault="008F37C7" w:rsidP="00533F74">
      <w:pPr>
        <w:spacing w:line="360" w:lineRule="auto"/>
        <w:rPr>
          <w:rStyle w:val="Hyperlink"/>
          <w:rFonts w:ascii="Arial" w:hAnsi="Arial" w:cs="Arial"/>
          <w:color w:val="auto"/>
          <w:sz w:val="24"/>
          <w:szCs w:val="24"/>
          <w:u w:val="none"/>
        </w:rPr>
      </w:pPr>
      <w:r>
        <w:rPr>
          <w:rFonts w:ascii="Arial" w:hAnsi="Arial" w:cs="Arial"/>
          <w:sz w:val="24"/>
          <w:szCs w:val="24"/>
        </w:rPr>
        <w:t xml:space="preserve">Public Health Network </w:t>
      </w:r>
      <w:proofErr w:type="spellStart"/>
      <w:r>
        <w:rPr>
          <w:rFonts w:ascii="Arial" w:hAnsi="Arial" w:cs="Arial"/>
          <w:sz w:val="24"/>
          <w:szCs w:val="24"/>
        </w:rPr>
        <w:t>Cymru</w:t>
      </w:r>
      <w:proofErr w:type="spellEnd"/>
      <w:r>
        <w:rPr>
          <w:rFonts w:ascii="Arial" w:hAnsi="Arial" w:cs="Arial"/>
          <w:sz w:val="24"/>
          <w:szCs w:val="24"/>
        </w:rPr>
        <w:t xml:space="preserve"> (2020) </w:t>
      </w:r>
      <w:r w:rsidRPr="002F3BD1">
        <w:rPr>
          <w:rFonts w:ascii="Arial" w:hAnsi="Arial" w:cs="Arial"/>
          <w:sz w:val="24"/>
          <w:szCs w:val="24"/>
        </w:rPr>
        <w:t>Health Impact Assessment</w:t>
      </w:r>
      <w:r>
        <w:rPr>
          <w:rFonts w:ascii="Arial" w:hAnsi="Arial" w:cs="Arial"/>
          <w:sz w:val="24"/>
          <w:szCs w:val="24"/>
        </w:rPr>
        <w:t xml:space="preserve">. Available at: </w:t>
      </w:r>
      <w:hyperlink r:id="rId53" w:history="1">
        <w:r w:rsidRPr="00BB01E2">
          <w:rPr>
            <w:rStyle w:val="Hyperlink"/>
            <w:rFonts w:ascii="Arial" w:hAnsi="Arial" w:cs="Arial"/>
            <w:sz w:val="24"/>
            <w:szCs w:val="24"/>
          </w:rPr>
          <w:t>https://www.publichealthnetwork.cymru/en/topics/health-impact-assessment/</w:t>
        </w:r>
      </w:hyperlink>
      <w:r>
        <w:rPr>
          <w:rFonts w:ascii="Arial" w:hAnsi="Arial" w:cs="Arial"/>
          <w:sz w:val="24"/>
          <w:szCs w:val="24"/>
        </w:rPr>
        <w:t xml:space="preserve"> (Accessed: 4 March 2020).</w:t>
      </w:r>
    </w:p>
    <w:p w:rsidR="008F37C7" w:rsidRDefault="008F37C7" w:rsidP="00533F74">
      <w:pPr>
        <w:spacing w:line="360" w:lineRule="auto"/>
        <w:rPr>
          <w:rFonts w:ascii="Arial" w:hAnsi="Arial" w:cs="Arial"/>
          <w:sz w:val="24"/>
          <w:szCs w:val="24"/>
        </w:rPr>
      </w:pPr>
      <w:r>
        <w:rPr>
          <w:rFonts w:ascii="Arial" w:hAnsi="Arial" w:cs="Arial"/>
          <w:sz w:val="24"/>
          <w:szCs w:val="24"/>
        </w:rPr>
        <w:t xml:space="preserve">Royal </w:t>
      </w:r>
      <w:proofErr w:type="spellStart"/>
      <w:r>
        <w:rPr>
          <w:rFonts w:ascii="Arial" w:hAnsi="Arial" w:cs="Arial"/>
          <w:sz w:val="24"/>
          <w:szCs w:val="24"/>
        </w:rPr>
        <w:t>Haskoning</w:t>
      </w:r>
      <w:proofErr w:type="spellEnd"/>
      <w:r>
        <w:rPr>
          <w:rFonts w:ascii="Arial" w:hAnsi="Arial" w:cs="Arial"/>
          <w:sz w:val="24"/>
          <w:szCs w:val="24"/>
        </w:rPr>
        <w:t xml:space="preserve"> (2010a) Mumbles Pier Lifeboat Station: Marine Ecological Intertidal Survey. Exeter: </w:t>
      </w:r>
      <w:proofErr w:type="spellStart"/>
      <w:r>
        <w:rPr>
          <w:rFonts w:ascii="Arial" w:hAnsi="Arial" w:cs="Arial"/>
          <w:sz w:val="24"/>
          <w:szCs w:val="24"/>
        </w:rPr>
        <w:t>Haskoning</w:t>
      </w:r>
      <w:proofErr w:type="spellEnd"/>
      <w:r>
        <w:rPr>
          <w:rFonts w:ascii="Arial" w:hAnsi="Arial" w:cs="Arial"/>
          <w:sz w:val="24"/>
          <w:szCs w:val="24"/>
        </w:rPr>
        <w:t xml:space="preserve"> UK Ltd Environment. Available at: </w:t>
      </w:r>
      <w:hyperlink r:id="rId54" w:history="1">
        <w:r w:rsidRPr="00BB01E2">
          <w:rPr>
            <w:rStyle w:val="Hyperlink"/>
            <w:rFonts w:ascii="Arial" w:hAnsi="Arial" w:cs="Arial"/>
            <w:sz w:val="24"/>
            <w:szCs w:val="24"/>
          </w:rPr>
          <w:t>https://property.swansea.gov.uk/online-applications/files/0D1BC37B42D22858C472D8DD5A83FE34/pdf/2010_1670-MARINE_ECOLOGICAL_INTERTIDAL_SURVEY-12908.pdf</w:t>
        </w:r>
      </w:hyperlink>
      <w:r w:rsidRPr="0074035A">
        <w:rPr>
          <w:rFonts w:ascii="Arial" w:hAnsi="Arial" w:cs="Arial"/>
          <w:sz w:val="24"/>
          <w:szCs w:val="24"/>
        </w:rPr>
        <w:t xml:space="preserve"> </w:t>
      </w:r>
      <w:r>
        <w:rPr>
          <w:rFonts w:ascii="Arial" w:hAnsi="Arial" w:cs="Arial"/>
          <w:sz w:val="24"/>
          <w:szCs w:val="24"/>
        </w:rPr>
        <w:t xml:space="preserve">(Accessed: 27 February 2020). </w:t>
      </w:r>
    </w:p>
    <w:p w:rsidR="008F37C7" w:rsidRDefault="008F37C7" w:rsidP="00533F74">
      <w:pPr>
        <w:spacing w:line="360" w:lineRule="auto"/>
        <w:rPr>
          <w:rFonts w:ascii="Arial" w:hAnsi="Arial" w:cs="Arial"/>
          <w:sz w:val="24"/>
          <w:szCs w:val="24"/>
        </w:rPr>
      </w:pPr>
      <w:r>
        <w:rPr>
          <w:rFonts w:ascii="Arial" w:hAnsi="Arial" w:cs="Arial"/>
          <w:sz w:val="24"/>
          <w:szCs w:val="24"/>
        </w:rPr>
        <w:t xml:space="preserve">Royal </w:t>
      </w:r>
      <w:proofErr w:type="spellStart"/>
      <w:r>
        <w:rPr>
          <w:rFonts w:ascii="Arial" w:hAnsi="Arial" w:cs="Arial"/>
          <w:sz w:val="24"/>
          <w:szCs w:val="24"/>
        </w:rPr>
        <w:t>Haskoning</w:t>
      </w:r>
      <w:proofErr w:type="spellEnd"/>
      <w:r>
        <w:rPr>
          <w:rFonts w:ascii="Arial" w:hAnsi="Arial" w:cs="Arial"/>
          <w:sz w:val="24"/>
          <w:szCs w:val="24"/>
        </w:rPr>
        <w:t xml:space="preserve"> (2010b) </w:t>
      </w:r>
      <w:r w:rsidRPr="00D97D41">
        <w:rPr>
          <w:rFonts w:ascii="Arial" w:hAnsi="Arial" w:cs="Arial"/>
          <w:sz w:val="24"/>
          <w:szCs w:val="24"/>
        </w:rPr>
        <w:t>RNLI Lifeboat Station and Pier Refurbishment Mumbles, Swansea Environmental Statement</w:t>
      </w:r>
      <w:r>
        <w:rPr>
          <w:rFonts w:ascii="Arial" w:hAnsi="Arial" w:cs="Arial"/>
          <w:sz w:val="24"/>
          <w:szCs w:val="24"/>
        </w:rPr>
        <w:t xml:space="preserve">. Exeter: </w:t>
      </w:r>
      <w:proofErr w:type="spellStart"/>
      <w:r>
        <w:rPr>
          <w:rFonts w:ascii="Arial" w:hAnsi="Arial" w:cs="Arial"/>
          <w:sz w:val="24"/>
          <w:szCs w:val="24"/>
        </w:rPr>
        <w:t>Haskoning</w:t>
      </w:r>
      <w:proofErr w:type="spellEnd"/>
      <w:r>
        <w:rPr>
          <w:rFonts w:ascii="Arial" w:hAnsi="Arial" w:cs="Arial"/>
          <w:sz w:val="24"/>
          <w:szCs w:val="24"/>
        </w:rPr>
        <w:t xml:space="preserve"> UK Ltd Environment. Available at: </w:t>
      </w:r>
      <w:hyperlink r:id="rId55" w:history="1">
        <w:r w:rsidRPr="00BB01E2">
          <w:rPr>
            <w:rStyle w:val="Hyperlink"/>
            <w:rFonts w:ascii="Arial" w:hAnsi="Arial" w:cs="Arial"/>
            <w:sz w:val="24"/>
            <w:szCs w:val="24"/>
          </w:rPr>
          <w:t>file:///C:/Users/caine/Downloads/Mumbles%20ES%20Final%20(1).pdf</w:t>
        </w:r>
      </w:hyperlink>
      <w:r w:rsidRPr="0074035A">
        <w:rPr>
          <w:rFonts w:ascii="Arial" w:hAnsi="Arial" w:cs="Arial"/>
          <w:sz w:val="24"/>
          <w:szCs w:val="24"/>
        </w:rPr>
        <w:t xml:space="preserve"> </w:t>
      </w:r>
      <w:r>
        <w:rPr>
          <w:rFonts w:ascii="Arial" w:hAnsi="Arial" w:cs="Arial"/>
          <w:sz w:val="24"/>
          <w:szCs w:val="24"/>
        </w:rPr>
        <w:t xml:space="preserve">(Accessed: 27 February 2020). </w:t>
      </w:r>
    </w:p>
    <w:p w:rsidR="008F37C7" w:rsidRDefault="008F37C7" w:rsidP="00533F74">
      <w:pPr>
        <w:spacing w:line="360" w:lineRule="auto"/>
        <w:rPr>
          <w:rFonts w:ascii="Arial" w:hAnsi="Arial" w:cs="Arial"/>
          <w:sz w:val="24"/>
          <w:szCs w:val="24"/>
        </w:rPr>
      </w:pPr>
      <w:r>
        <w:rPr>
          <w:rFonts w:ascii="Arial" w:hAnsi="Arial" w:cs="Arial"/>
          <w:sz w:val="24"/>
          <w:szCs w:val="24"/>
        </w:rPr>
        <w:t xml:space="preserve">Savills (2010) </w:t>
      </w:r>
      <w:r w:rsidRPr="00766F60">
        <w:rPr>
          <w:rFonts w:ascii="Arial" w:hAnsi="Arial" w:cs="Arial"/>
          <w:sz w:val="24"/>
          <w:szCs w:val="24"/>
        </w:rPr>
        <w:t>M</w:t>
      </w:r>
      <w:r>
        <w:rPr>
          <w:rFonts w:ascii="Arial" w:hAnsi="Arial" w:cs="Arial"/>
          <w:sz w:val="24"/>
          <w:szCs w:val="24"/>
        </w:rPr>
        <w:t>umbles</w:t>
      </w:r>
      <w:r w:rsidRPr="00766F60">
        <w:rPr>
          <w:rFonts w:ascii="Arial" w:hAnsi="Arial" w:cs="Arial"/>
          <w:sz w:val="24"/>
          <w:szCs w:val="24"/>
        </w:rPr>
        <w:t xml:space="preserve"> P</w:t>
      </w:r>
      <w:r>
        <w:rPr>
          <w:rFonts w:ascii="Arial" w:hAnsi="Arial" w:cs="Arial"/>
          <w:sz w:val="24"/>
          <w:szCs w:val="24"/>
        </w:rPr>
        <w:t>ier</w:t>
      </w:r>
      <w:r w:rsidRPr="00766F60">
        <w:rPr>
          <w:rFonts w:ascii="Arial" w:hAnsi="Arial" w:cs="Arial"/>
          <w:sz w:val="24"/>
          <w:szCs w:val="24"/>
        </w:rPr>
        <w:t xml:space="preserve"> </w:t>
      </w:r>
      <w:r>
        <w:rPr>
          <w:rFonts w:ascii="Arial" w:hAnsi="Arial" w:cs="Arial"/>
          <w:sz w:val="24"/>
          <w:szCs w:val="24"/>
        </w:rPr>
        <w:t>and</w:t>
      </w:r>
      <w:r w:rsidRPr="00766F60">
        <w:rPr>
          <w:rFonts w:ascii="Arial" w:hAnsi="Arial" w:cs="Arial"/>
          <w:sz w:val="24"/>
          <w:szCs w:val="24"/>
        </w:rPr>
        <w:t xml:space="preserve"> F</w:t>
      </w:r>
      <w:r>
        <w:rPr>
          <w:rFonts w:ascii="Arial" w:hAnsi="Arial" w:cs="Arial"/>
          <w:sz w:val="24"/>
          <w:szCs w:val="24"/>
        </w:rPr>
        <w:t>oreshore</w:t>
      </w:r>
      <w:r w:rsidRPr="00766F60">
        <w:rPr>
          <w:rFonts w:ascii="Arial" w:hAnsi="Arial" w:cs="Arial"/>
          <w:sz w:val="24"/>
          <w:szCs w:val="24"/>
        </w:rPr>
        <w:t xml:space="preserve"> R</w:t>
      </w:r>
      <w:r>
        <w:rPr>
          <w:rFonts w:ascii="Arial" w:hAnsi="Arial" w:cs="Arial"/>
          <w:sz w:val="24"/>
          <w:szCs w:val="24"/>
        </w:rPr>
        <w:t xml:space="preserve">edevelopment: </w:t>
      </w:r>
      <w:r w:rsidRPr="00766F60">
        <w:rPr>
          <w:rFonts w:ascii="Arial" w:hAnsi="Arial" w:cs="Arial"/>
          <w:sz w:val="24"/>
          <w:szCs w:val="24"/>
        </w:rPr>
        <w:t>P</w:t>
      </w:r>
      <w:r>
        <w:rPr>
          <w:rFonts w:ascii="Arial" w:hAnsi="Arial" w:cs="Arial"/>
          <w:sz w:val="24"/>
          <w:szCs w:val="24"/>
        </w:rPr>
        <w:t>lanning</w:t>
      </w:r>
      <w:r w:rsidRPr="00766F60">
        <w:rPr>
          <w:rFonts w:ascii="Arial" w:hAnsi="Arial" w:cs="Arial"/>
          <w:sz w:val="24"/>
          <w:szCs w:val="24"/>
        </w:rPr>
        <w:t xml:space="preserve"> </w:t>
      </w:r>
      <w:r>
        <w:rPr>
          <w:rFonts w:ascii="Arial" w:hAnsi="Arial" w:cs="Arial"/>
          <w:sz w:val="24"/>
          <w:szCs w:val="24"/>
        </w:rPr>
        <w:t xml:space="preserve">Statement Cardiff: Savills </w:t>
      </w:r>
      <w:hyperlink r:id="rId56" w:history="1">
        <w:r w:rsidRPr="005543E0">
          <w:rPr>
            <w:rStyle w:val="Hyperlink"/>
            <w:rFonts w:ascii="Arial" w:hAnsi="Arial" w:cs="Arial"/>
            <w:sz w:val="24"/>
            <w:szCs w:val="24"/>
          </w:rPr>
          <w:t>https://property.swansea.gov.uk/online-applications/files/A258EF589F06215FF7FC4CB1E7EEA289/pdf/2010_1451-FINAL_PLANNING_STATEMENT-13052.pdf</w:t>
        </w:r>
      </w:hyperlink>
    </w:p>
    <w:p w:rsidR="008F37C7" w:rsidRDefault="008F37C7" w:rsidP="00533F74">
      <w:pPr>
        <w:spacing w:line="360" w:lineRule="auto"/>
        <w:jc w:val="both"/>
        <w:rPr>
          <w:rFonts w:ascii="Arial" w:hAnsi="Arial" w:cs="Arial"/>
          <w:sz w:val="24"/>
          <w:szCs w:val="24"/>
        </w:rPr>
      </w:pPr>
      <w:r>
        <w:rPr>
          <w:rFonts w:ascii="Arial" w:hAnsi="Arial" w:cs="Arial"/>
          <w:sz w:val="24"/>
          <w:szCs w:val="24"/>
        </w:rPr>
        <w:lastRenderedPageBreak/>
        <w:t xml:space="preserve">Scottish Natural Heritage (2017) </w:t>
      </w:r>
      <w:r w:rsidRPr="00E32DD8">
        <w:rPr>
          <w:rFonts w:ascii="Arial" w:hAnsi="Arial" w:cs="Arial"/>
          <w:sz w:val="24"/>
          <w:szCs w:val="24"/>
        </w:rPr>
        <w:t>Habitats Regulations Appraisal (HRA)</w:t>
      </w:r>
      <w:r>
        <w:rPr>
          <w:rFonts w:ascii="Arial" w:hAnsi="Arial" w:cs="Arial"/>
          <w:sz w:val="24"/>
          <w:szCs w:val="24"/>
        </w:rPr>
        <w:t xml:space="preserve">. Available at: </w:t>
      </w:r>
      <w:hyperlink r:id="rId57" w:history="1">
        <w:r w:rsidRPr="00BB01E2">
          <w:rPr>
            <w:rStyle w:val="Hyperlink"/>
            <w:rFonts w:ascii="Arial" w:hAnsi="Arial" w:cs="Arial"/>
            <w:sz w:val="24"/>
            <w:szCs w:val="24"/>
          </w:rPr>
          <w:t>https://www.nature.scot/professional-advice/planning-and-development/environmental-assessment/habitats-regulations-appraisal-hra</w:t>
        </w:r>
      </w:hyperlink>
      <w:r>
        <w:rPr>
          <w:rFonts w:ascii="Arial" w:hAnsi="Arial" w:cs="Arial"/>
          <w:sz w:val="24"/>
          <w:szCs w:val="24"/>
        </w:rPr>
        <w:t xml:space="preserve"> (Accessed: 4 March 2020).</w:t>
      </w:r>
    </w:p>
    <w:p w:rsidR="008F37C7" w:rsidRPr="00694804" w:rsidRDefault="008F37C7" w:rsidP="00533F74">
      <w:pPr>
        <w:spacing w:line="360" w:lineRule="auto"/>
        <w:jc w:val="both"/>
        <w:rPr>
          <w:rFonts w:ascii="Arial" w:hAnsi="Arial" w:cs="Arial"/>
          <w:sz w:val="24"/>
          <w:szCs w:val="24"/>
        </w:rPr>
      </w:pPr>
      <w:r>
        <w:rPr>
          <w:rFonts w:ascii="Arial" w:hAnsi="Arial" w:cs="Arial"/>
          <w:sz w:val="24"/>
          <w:szCs w:val="24"/>
        </w:rPr>
        <w:t xml:space="preserve">Secretariat of the Convention on Biological Diversity (2019) </w:t>
      </w:r>
      <w:r w:rsidRPr="00732A67">
        <w:rPr>
          <w:rFonts w:ascii="Arial" w:hAnsi="Arial" w:cs="Arial"/>
          <w:sz w:val="24"/>
          <w:szCs w:val="24"/>
        </w:rPr>
        <w:t>What is Impact Assessment?</w:t>
      </w:r>
      <w:r>
        <w:rPr>
          <w:rFonts w:ascii="Arial" w:hAnsi="Arial" w:cs="Arial"/>
          <w:sz w:val="24"/>
          <w:szCs w:val="24"/>
        </w:rPr>
        <w:t xml:space="preserve"> Available at: </w:t>
      </w:r>
      <w:hyperlink r:id="rId58" w:history="1">
        <w:r w:rsidRPr="00BB472D">
          <w:rPr>
            <w:rStyle w:val="Hyperlink"/>
            <w:rFonts w:ascii="Arial" w:hAnsi="Arial" w:cs="Arial"/>
            <w:sz w:val="24"/>
            <w:szCs w:val="24"/>
          </w:rPr>
          <w:t>https://www.cbd.int/impact/whatis.shtml</w:t>
        </w:r>
      </w:hyperlink>
      <w:r>
        <w:rPr>
          <w:rFonts w:ascii="Arial" w:hAnsi="Arial" w:cs="Arial"/>
          <w:sz w:val="24"/>
          <w:szCs w:val="24"/>
        </w:rPr>
        <w:t xml:space="preserve"> (Accessed: 10 April 2020).</w:t>
      </w:r>
    </w:p>
    <w:p w:rsidR="008F37C7" w:rsidRPr="00134CCE" w:rsidRDefault="008F37C7" w:rsidP="00533F74">
      <w:pPr>
        <w:spacing w:line="360" w:lineRule="auto"/>
        <w:jc w:val="both"/>
        <w:rPr>
          <w:rFonts w:ascii="Arial" w:hAnsi="Arial" w:cs="Arial"/>
          <w:i/>
          <w:sz w:val="24"/>
          <w:szCs w:val="24"/>
        </w:rPr>
      </w:pPr>
      <w:r>
        <w:rPr>
          <w:rFonts w:ascii="Arial" w:hAnsi="Arial" w:cs="Arial"/>
          <w:sz w:val="24"/>
          <w:szCs w:val="24"/>
        </w:rPr>
        <w:t xml:space="preserve">Silva, A., Selig, M.P., </w:t>
      </w:r>
      <w:proofErr w:type="spellStart"/>
      <w:r>
        <w:rPr>
          <w:rFonts w:ascii="Arial" w:hAnsi="Arial" w:cs="Arial"/>
          <w:sz w:val="24"/>
          <w:szCs w:val="24"/>
        </w:rPr>
        <w:t>Leripio</w:t>
      </w:r>
      <w:proofErr w:type="spellEnd"/>
      <w:r>
        <w:rPr>
          <w:rFonts w:ascii="Arial" w:hAnsi="Arial" w:cs="Arial"/>
          <w:sz w:val="24"/>
          <w:szCs w:val="24"/>
        </w:rPr>
        <w:t xml:space="preserve">, A.A &amp; </w:t>
      </w:r>
      <w:proofErr w:type="spellStart"/>
      <w:r>
        <w:rPr>
          <w:rFonts w:ascii="Arial" w:hAnsi="Arial" w:cs="Arial"/>
          <w:sz w:val="24"/>
          <w:szCs w:val="24"/>
        </w:rPr>
        <w:t>Viegas</w:t>
      </w:r>
      <w:proofErr w:type="spellEnd"/>
      <w:r>
        <w:rPr>
          <w:rFonts w:ascii="Arial" w:hAnsi="Arial" w:cs="Arial"/>
          <w:sz w:val="24"/>
          <w:szCs w:val="24"/>
        </w:rPr>
        <w:t>, C. (2014) ‘</w:t>
      </w:r>
      <w:r w:rsidRPr="00134CCE">
        <w:rPr>
          <w:rFonts w:ascii="Arial" w:hAnsi="Arial" w:cs="Arial"/>
          <w:sz w:val="24"/>
          <w:szCs w:val="24"/>
        </w:rPr>
        <w:t>Strategic environmental assessment: one concept, multiple definitions</w:t>
      </w:r>
      <w:r>
        <w:rPr>
          <w:rFonts w:ascii="Arial" w:hAnsi="Arial" w:cs="Arial"/>
          <w:sz w:val="24"/>
          <w:szCs w:val="24"/>
        </w:rPr>
        <w:t xml:space="preserve">’, </w:t>
      </w:r>
      <w:r w:rsidRPr="00134CCE">
        <w:rPr>
          <w:rFonts w:ascii="Arial" w:hAnsi="Arial" w:cs="Arial"/>
          <w:i/>
          <w:sz w:val="24"/>
          <w:szCs w:val="24"/>
        </w:rPr>
        <w:t>International Journal of Innovation and Sustainable Development</w:t>
      </w:r>
      <w:r>
        <w:rPr>
          <w:rFonts w:ascii="Arial" w:hAnsi="Arial" w:cs="Arial"/>
          <w:i/>
          <w:sz w:val="24"/>
          <w:szCs w:val="24"/>
        </w:rPr>
        <w:t xml:space="preserve">, </w:t>
      </w:r>
      <w:r w:rsidRPr="00134CCE">
        <w:rPr>
          <w:rFonts w:ascii="Arial" w:hAnsi="Arial" w:cs="Arial"/>
          <w:sz w:val="24"/>
          <w:szCs w:val="24"/>
        </w:rPr>
        <w:t xml:space="preserve">8(1), pp. 53-76. </w:t>
      </w:r>
      <w:r w:rsidRPr="00A21DF1">
        <w:rPr>
          <w:rFonts w:ascii="Arial" w:hAnsi="Arial" w:cs="Arial"/>
          <w:sz w:val="24"/>
          <w:szCs w:val="24"/>
        </w:rPr>
        <w:t>DOI: 10.1504/IJISD.2014.059222</w:t>
      </w:r>
      <w:r>
        <w:rPr>
          <w:rFonts w:ascii="Arial" w:hAnsi="Arial" w:cs="Arial"/>
          <w:sz w:val="24"/>
          <w:szCs w:val="24"/>
        </w:rPr>
        <w:t xml:space="preserve"> </w:t>
      </w:r>
    </w:p>
    <w:p w:rsidR="008F37C7" w:rsidRDefault="008F37C7" w:rsidP="00533F74">
      <w:pPr>
        <w:spacing w:line="360" w:lineRule="auto"/>
        <w:rPr>
          <w:rFonts w:ascii="Arial" w:hAnsi="Arial" w:cs="Arial"/>
          <w:sz w:val="24"/>
          <w:szCs w:val="24"/>
        </w:rPr>
      </w:pPr>
      <w:r>
        <w:rPr>
          <w:rFonts w:ascii="Arial" w:hAnsi="Arial" w:cs="Arial"/>
          <w:sz w:val="24"/>
          <w:szCs w:val="24"/>
        </w:rPr>
        <w:t xml:space="preserve">Swansea Council (2016) Swansea Local Development Plan. Swansea: Swansea Council – Strategic Planning Team. Available at: </w:t>
      </w:r>
      <w:hyperlink r:id="rId59" w:history="1">
        <w:r w:rsidRPr="00BB01E2">
          <w:rPr>
            <w:rStyle w:val="Hyperlink"/>
            <w:rFonts w:ascii="Arial" w:hAnsi="Arial" w:cs="Arial"/>
            <w:sz w:val="24"/>
            <w:szCs w:val="24"/>
          </w:rPr>
          <w:t>https://www.swansea.gov.uk/ldpsasea</w:t>
        </w:r>
      </w:hyperlink>
      <w:r>
        <w:rPr>
          <w:rFonts w:ascii="Arial" w:hAnsi="Arial" w:cs="Arial"/>
          <w:sz w:val="24"/>
          <w:szCs w:val="24"/>
        </w:rPr>
        <w:t xml:space="preserve"> (Accessed: 27 February 2020).</w:t>
      </w:r>
    </w:p>
    <w:p w:rsidR="008F37C7" w:rsidRDefault="008F37C7" w:rsidP="00533F74">
      <w:pPr>
        <w:spacing w:line="360" w:lineRule="auto"/>
        <w:jc w:val="both"/>
        <w:rPr>
          <w:rFonts w:ascii="Arial" w:hAnsi="Arial" w:cs="Arial"/>
          <w:sz w:val="24"/>
          <w:szCs w:val="24"/>
        </w:rPr>
      </w:pPr>
      <w:r w:rsidRPr="0074035A">
        <w:rPr>
          <w:rFonts w:ascii="Arial" w:hAnsi="Arial" w:cs="Arial"/>
          <w:sz w:val="24"/>
          <w:szCs w:val="24"/>
        </w:rPr>
        <w:t xml:space="preserve">Swansea Council </w:t>
      </w:r>
      <w:r>
        <w:rPr>
          <w:rFonts w:ascii="Arial" w:hAnsi="Arial" w:cs="Arial"/>
          <w:sz w:val="24"/>
          <w:szCs w:val="24"/>
        </w:rPr>
        <w:t>(</w:t>
      </w:r>
      <w:r w:rsidRPr="0074035A">
        <w:rPr>
          <w:rFonts w:ascii="Arial" w:hAnsi="Arial" w:cs="Arial"/>
          <w:sz w:val="24"/>
          <w:szCs w:val="24"/>
        </w:rPr>
        <w:t>2019</w:t>
      </w:r>
      <w:r>
        <w:rPr>
          <w:rFonts w:ascii="Arial" w:hAnsi="Arial" w:cs="Arial"/>
          <w:sz w:val="24"/>
          <w:szCs w:val="24"/>
        </w:rPr>
        <w:t>)</w:t>
      </w:r>
      <w:r w:rsidRPr="0074035A">
        <w:rPr>
          <w:rFonts w:ascii="Arial" w:hAnsi="Arial" w:cs="Arial"/>
          <w:sz w:val="24"/>
          <w:szCs w:val="24"/>
        </w:rPr>
        <w:t xml:space="preserve"> LDP sustainability appraisal/strategic environmental assessment. Available </w:t>
      </w:r>
      <w:r>
        <w:rPr>
          <w:rFonts w:ascii="Arial" w:hAnsi="Arial" w:cs="Arial"/>
          <w:sz w:val="24"/>
          <w:szCs w:val="24"/>
        </w:rPr>
        <w:t>at</w:t>
      </w:r>
      <w:r w:rsidRPr="0074035A">
        <w:rPr>
          <w:rFonts w:ascii="Arial" w:hAnsi="Arial" w:cs="Arial"/>
          <w:sz w:val="24"/>
          <w:szCs w:val="24"/>
        </w:rPr>
        <w:t xml:space="preserve">: </w:t>
      </w:r>
      <w:hyperlink r:id="rId60" w:history="1">
        <w:r w:rsidRPr="0074035A">
          <w:rPr>
            <w:rStyle w:val="Hyperlink"/>
            <w:rFonts w:ascii="Arial" w:hAnsi="Arial" w:cs="Arial"/>
            <w:sz w:val="24"/>
            <w:szCs w:val="24"/>
          </w:rPr>
          <w:t>https://www.swansea.gov.uk/ldpsasea</w:t>
        </w:r>
      </w:hyperlink>
      <w:r w:rsidRPr="0074035A">
        <w:rPr>
          <w:rFonts w:ascii="Arial" w:hAnsi="Arial" w:cs="Arial"/>
          <w:sz w:val="24"/>
          <w:szCs w:val="24"/>
        </w:rPr>
        <w:t xml:space="preserve"> </w:t>
      </w:r>
      <w:r>
        <w:rPr>
          <w:rFonts w:ascii="Arial" w:hAnsi="Arial" w:cs="Arial"/>
          <w:sz w:val="24"/>
          <w:szCs w:val="24"/>
        </w:rPr>
        <w:t>(</w:t>
      </w:r>
      <w:r w:rsidRPr="0074035A">
        <w:rPr>
          <w:rFonts w:ascii="Arial" w:hAnsi="Arial" w:cs="Arial"/>
          <w:sz w:val="24"/>
          <w:szCs w:val="24"/>
        </w:rPr>
        <w:t>Accessed</w:t>
      </w:r>
      <w:r>
        <w:rPr>
          <w:rFonts w:ascii="Arial" w:hAnsi="Arial" w:cs="Arial"/>
          <w:sz w:val="24"/>
          <w:szCs w:val="24"/>
        </w:rPr>
        <w:t>:</w:t>
      </w:r>
      <w:r w:rsidRPr="0074035A">
        <w:rPr>
          <w:rFonts w:ascii="Arial" w:hAnsi="Arial" w:cs="Arial"/>
          <w:sz w:val="24"/>
          <w:szCs w:val="24"/>
        </w:rPr>
        <w:t xml:space="preserve"> 27</w:t>
      </w:r>
      <w:r>
        <w:rPr>
          <w:rFonts w:ascii="Arial" w:hAnsi="Arial" w:cs="Arial"/>
          <w:sz w:val="24"/>
          <w:szCs w:val="24"/>
        </w:rPr>
        <w:t xml:space="preserve"> February 2020).</w:t>
      </w:r>
    </w:p>
    <w:p w:rsidR="008F37C7" w:rsidRPr="006A7A4F" w:rsidRDefault="008F37C7" w:rsidP="00F061CE">
      <w:pPr>
        <w:spacing w:line="360" w:lineRule="auto"/>
        <w:rPr>
          <w:rFonts w:ascii="Arial" w:hAnsi="Arial" w:cs="Arial"/>
          <w:sz w:val="24"/>
          <w:szCs w:val="24"/>
        </w:rPr>
      </w:pPr>
      <w:r>
        <w:rPr>
          <w:rFonts w:ascii="Arial" w:hAnsi="Arial" w:cs="Arial"/>
          <w:sz w:val="24"/>
          <w:szCs w:val="24"/>
        </w:rPr>
        <w:t xml:space="preserve">The Planning Inspectorate (2017) </w:t>
      </w:r>
      <w:r>
        <w:rPr>
          <w:rFonts w:ascii="Arial" w:hAnsi="Arial" w:cs="Arial"/>
          <w:i/>
          <w:sz w:val="24"/>
          <w:szCs w:val="24"/>
        </w:rPr>
        <w:t xml:space="preserve">Habitats Regulations Assessment. </w:t>
      </w:r>
      <w:r>
        <w:rPr>
          <w:rFonts w:ascii="Arial" w:hAnsi="Arial" w:cs="Arial"/>
          <w:sz w:val="24"/>
          <w:szCs w:val="24"/>
        </w:rPr>
        <w:t xml:space="preserve">Available at: </w:t>
      </w:r>
      <w:hyperlink r:id="rId61" w:history="1">
        <w:r w:rsidRPr="0078148E">
          <w:rPr>
            <w:rStyle w:val="Hyperlink"/>
            <w:rFonts w:ascii="Arial" w:hAnsi="Arial" w:cs="Arial"/>
            <w:sz w:val="24"/>
            <w:szCs w:val="24"/>
          </w:rPr>
          <w:t>https://infrastructure.planninginspectorate.gov.uk/wp-content/uploads/2015/06/Advice-note-10v4.pdf</w:t>
        </w:r>
      </w:hyperlink>
      <w:r>
        <w:rPr>
          <w:rFonts w:ascii="Arial" w:hAnsi="Arial" w:cs="Arial"/>
          <w:sz w:val="24"/>
          <w:szCs w:val="24"/>
        </w:rPr>
        <w:t xml:space="preserve"> (Accessed: 11 April 2020).</w:t>
      </w:r>
    </w:p>
    <w:p w:rsidR="008F37C7" w:rsidRDefault="008F37C7" w:rsidP="00533F74">
      <w:pPr>
        <w:spacing w:line="360" w:lineRule="auto"/>
        <w:jc w:val="both"/>
        <w:rPr>
          <w:rFonts w:ascii="Arial" w:hAnsi="Arial" w:cs="Arial"/>
          <w:sz w:val="24"/>
          <w:szCs w:val="24"/>
        </w:rPr>
      </w:pPr>
      <w:r>
        <w:rPr>
          <w:rFonts w:ascii="Arial" w:hAnsi="Arial" w:cs="Arial"/>
          <w:sz w:val="24"/>
          <w:szCs w:val="24"/>
        </w:rPr>
        <w:t xml:space="preserve">The University of Southampton (2004) </w:t>
      </w:r>
      <w:r w:rsidRPr="00B9655C">
        <w:rPr>
          <w:rFonts w:ascii="Arial" w:hAnsi="Arial" w:cs="Arial"/>
          <w:sz w:val="24"/>
          <w:szCs w:val="24"/>
        </w:rPr>
        <w:t>Origins and History of Environmental Assessment (EA)</w:t>
      </w:r>
      <w:r>
        <w:rPr>
          <w:rFonts w:ascii="Arial" w:hAnsi="Arial" w:cs="Arial"/>
          <w:sz w:val="24"/>
          <w:szCs w:val="24"/>
        </w:rPr>
        <w:t xml:space="preserve">. Available at: </w:t>
      </w:r>
      <w:hyperlink r:id="rId62" w:history="1">
        <w:r w:rsidRPr="005543E0">
          <w:rPr>
            <w:rStyle w:val="Hyperlink"/>
            <w:rFonts w:ascii="Arial" w:hAnsi="Arial" w:cs="Arial"/>
            <w:sz w:val="24"/>
            <w:szCs w:val="24"/>
          </w:rPr>
          <w:t>http://generic.wordpress.soton.ac.uk/gem/unit-2/2-1-origins-and-history-of-environmental-assessment-ea/</w:t>
        </w:r>
      </w:hyperlink>
      <w:r>
        <w:rPr>
          <w:rFonts w:ascii="Arial" w:hAnsi="Arial" w:cs="Arial"/>
          <w:sz w:val="24"/>
          <w:szCs w:val="24"/>
        </w:rPr>
        <w:t xml:space="preserve"> (Accessed: 26 March 2020)</w:t>
      </w:r>
    </w:p>
    <w:p w:rsidR="008F37C7" w:rsidRDefault="008F37C7" w:rsidP="00533F74">
      <w:pPr>
        <w:spacing w:line="360" w:lineRule="auto"/>
        <w:rPr>
          <w:rFonts w:ascii="Arial" w:hAnsi="Arial" w:cs="Arial"/>
          <w:sz w:val="24"/>
          <w:szCs w:val="24"/>
        </w:rPr>
      </w:pPr>
      <w:proofErr w:type="spellStart"/>
      <w:r>
        <w:rPr>
          <w:rFonts w:ascii="Arial" w:hAnsi="Arial" w:cs="Arial"/>
          <w:sz w:val="24"/>
          <w:szCs w:val="24"/>
        </w:rPr>
        <w:t>Therivel</w:t>
      </w:r>
      <w:proofErr w:type="spellEnd"/>
      <w:r>
        <w:rPr>
          <w:rFonts w:ascii="Arial" w:hAnsi="Arial" w:cs="Arial"/>
          <w:sz w:val="24"/>
          <w:szCs w:val="24"/>
        </w:rPr>
        <w:t xml:space="preserve">, R. (1992) </w:t>
      </w:r>
      <w:r w:rsidRPr="009146C0">
        <w:rPr>
          <w:rFonts w:ascii="Arial" w:hAnsi="Arial" w:cs="Arial"/>
          <w:i/>
          <w:sz w:val="24"/>
          <w:szCs w:val="24"/>
        </w:rPr>
        <w:t>Strategic environmental assessment</w:t>
      </w:r>
      <w:r>
        <w:rPr>
          <w:rFonts w:ascii="Arial" w:hAnsi="Arial" w:cs="Arial"/>
          <w:i/>
          <w:sz w:val="24"/>
          <w:szCs w:val="24"/>
        </w:rPr>
        <w:t xml:space="preserve">. </w:t>
      </w:r>
      <w:r>
        <w:rPr>
          <w:rFonts w:ascii="Arial" w:hAnsi="Arial" w:cs="Arial"/>
          <w:sz w:val="24"/>
          <w:szCs w:val="24"/>
        </w:rPr>
        <w:t xml:space="preserve">London: </w:t>
      </w:r>
      <w:proofErr w:type="spellStart"/>
      <w:r>
        <w:rPr>
          <w:rFonts w:ascii="Arial" w:hAnsi="Arial" w:cs="Arial"/>
          <w:sz w:val="24"/>
          <w:szCs w:val="24"/>
        </w:rPr>
        <w:t>Earthscan</w:t>
      </w:r>
      <w:proofErr w:type="spellEnd"/>
      <w:r>
        <w:rPr>
          <w:rFonts w:ascii="Arial" w:hAnsi="Arial" w:cs="Arial"/>
          <w:sz w:val="24"/>
          <w:szCs w:val="24"/>
        </w:rPr>
        <w:t>.</w:t>
      </w:r>
    </w:p>
    <w:p w:rsidR="008F37C7" w:rsidRDefault="008F37C7" w:rsidP="00533F74">
      <w:pPr>
        <w:spacing w:line="360" w:lineRule="auto"/>
        <w:rPr>
          <w:rFonts w:ascii="Arial" w:hAnsi="Arial" w:cs="Arial"/>
          <w:sz w:val="24"/>
          <w:szCs w:val="24"/>
        </w:rPr>
      </w:pPr>
      <w:proofErr w:type="spellStart"/>
      <w:r>
        <w:rPr>
          <w:rFonts w:ascii="Arial" w:hAnsi="Arial" w:cs="Arial"/>
          <w:sz w:val="24"/>
          <w:szCs w:val="24"/>
        </w:rPr>
        <w:t>Therivel</w:t>
      </w:r>
      <w:proofErr w:type="spellEnd"/>
      <w:r>
        <w:rPr>
          <w:rFonts w:ascii="Arial" w:hAnsi="Arial" w:cs="Arial"/>
          <w:sz w:val="24"/>
          <w:szCs w:val="24"/>
        </w:rPr>
        <w:t xml:space="preserve">, R. (2004) </w:t>
      </w:r>
      <w:r w:rsidRPr="009146C0">
        <w:rPr>
          <w:rFonts w:ascii="Arial" w:hAnsi="Arial" w:cs="Arial"/>
          <w:i/>
          <w:sz w:val="24"/>
          <w:szCs w:val="24"/>
        </w:rPr>
        <w:t>Strategic environmental assessment in action.</w:t>
      </w:r>
      <w:r>
        <w:rPr>
          <w:rFonts w:ascii="Arial" w:hAnsi="Arial" w:cs="Arial"/>
          <w:i/>
          <w:sz w:val="24"/>
          <w:szCs w:val="24"/>
        </w:rPr>
        <w:t xml:space="preserve"> </w:t>
      </w:r>
      <w:r>
        <w:rPr>
          <w:rFonts w:ascii="Arial" w:hAnsi="Arial" w:cs="Arial"/>
          <w:sz w:val="24"/>
          <w:szCs w:val="24"/>
        </w:rPr>
        <w:t xml:space="preserve">Sterling: </w:t>
      </w:r>
      <w:proofErr w:type="spellStart"/>
      <w:r>
        <w:rPr>
          <w:rFonts w:ascii="Arial" w:hAnsi="Arial" w:cs="Arial"/>
          <w:sz w:val="24"/>
          <w:szCs w:val="24"/>
        </w:rPr>
        <w:t>Earthscan</w:t>
      </w:r>
      <w:proofErr w:type="spellEnd"/>
      <w:r>
        <w:rPr>
          <w:rFonts w:ascii="Arial" w:hAnsi="Arial" w:cs="Arial"/>
          <w:sz w:val="24"/>
          <w:szCs w:val="24"/>
        </w:rPr>
        <w:t>.</w:t>
      </w:r>
    </w:p>
    <w:p w:rsidR="008F37C7" w:rsidRDefault="008F37C7" w:rsidP="00533F74">
      <w:pPr>
        <w:spacing w:line="360" w:lineRule="auto"/>
        <w:rPr>
          <w:rFonts w:ascii="Arial" w:hAnsi="Arial" w:cs="Arial"/>
          <w:sz w:val="24"/>
          <w:szCs w:val="24"/>
        </w:rPr>
      </w:pPr>
      <w:r>
        <w:rPr>
          <w:rFonts w:ascii="Arial" w:hAnsi="Arial" w:cs="Arial"/>
          <w:sz w:val="24"/>
          <w:szCs w:val="24"/>
        </w:rPr>
        <w:t>Thomas, S. (2019) ‘</w:t>
      </w:r>
      <w:r w:rsidRPr="00F67CB8">
        <w:rPr>
          <w:rFonts w:ascii="Arial" w:hAnsi="Arial" w:cs="Arial"/>
          <w:sz w:val="24"/>
          <w:szCs w:val="24"/>
        </w:rPr>
        <w:t>Environmental Impact Assessment of Mumbles Pier Restoration</w:t>
      </w:r>
      <w:r>
        <w:rPr>
          <w:rFonts w:ascii="Arial" w:hAnsi="Arial" w:cs="Arial"/>
          <w:sz w:val="24"/>
          <w:szCs w:val="24"/>
        </w:rPr>
        <w:t xml:space="preserve">’, </w:t>
      </w:r>
      <w:r w:rsidRPr="00F67CB8">
        <w:rPr>
          <w:rFonts w:ascii="Arial" w:hAnsi="Arial" w:cs="Arial"/>
          <w:sz w:val="24"/>
          <w:szCs w:val="24"/>
        </w:rPr>
        <w:t>ACBA7004</w:t>
      </w:r>
      <w:r>
        <w:rPr>
          <w:rFonts w:ascii="Arial" w:hAnsi="Arial" w:cs="Arial"/>
          <w:sz w:val="24"/>
          <w:szCs w:val="24"/>
        </w:rPr>
        <w:t>: Environmental Planning &amp; Policy. University of Wales Trinity Saint David. Unpublished essay.</w:t>
      </w:r>
    </w:p>
    <w:p w:rsidR="008F37C7" w:rsidRDefault="008F37C7" w:rsidP="00533F74">
      <w:pPr>
        <w:spacing w:line="360" w:lineRule="auto"/>
        <w:rPr>
          <w:rFonts w:ascii="Arial" w:hAnsi="Arial" w:cs="Arial"/>
          <w:sz w:val="24"/>
          <w:szCs w:val="24"/>
        </w:rPr>
      </w:pPr>
      <w:r>
        <w:rPr>
          <w:rFonts w:ascii="Arial" w:hAnsi="Arial" w:cs="Arial"/>
          <w:sz w:val="24"/>
          <w:szCs w:val="24"/>
        </w:rPr>
        <w:lastRenderedPageBreak/>
        <w:t xml:space="preserve">Tilt, A. (2011) Mumbles Pier Redevelopment. Available at: </w:t>
      </w:r>
      <w:hyperlink r:id="rId63" w:history="1">
        <w:r w:rsidRPr="005543E0">
          <w:rPr>
            <w:rStyle w:val="Hyperlink"/>
            <w:rFonts w:ascii="Arial" w:hAnsi="Arial" w:cs="Arial"/>
            <w:sz w:val="24"/>
            <w:szCs w:val="24"/>
          </w:rPr>
          <w:t>http://www.mylifeoutside.co.uk/2011/06/mumbles-pier-redevelopment.html</w:t>
        </w:r>
      </w:hyperlink>
      <w:r>
        <w:rPr>
          <w:rFonts w:ascii="Arial" w:hAnsi="Arial" w:cs="Arial"/>
          <w:sz w:val="24"/>
          <w:szCs w:val="24"/>
        </w:rPr>
        <w:t xml:space="preserve"> (Accessed: 22 March 2020</w:t>
      </w:r>
      <w:r w:rsidRPr="00236690">
        <w:rPr>
          <w:rFonts w:ascii="Arial" w:hAnsi="Arial" w:cs="Arial"/>
          <w:sz w:val="24"/>
          <w:szCs w:val="24"/>
        </w:rPr>
        <w:t>).</w:t>
      </w:r>
    </w:p>
    <w:p w:rsidR="008F37C7" w:rsidRDefault="008F37C7" w:rsidP="0023398E">
      <w:pPr>
        <w:spacing w:line="360" w:lineRule="auto"/>
        <w:jc w:val="both"/>
        <w:rPr>
          <w:rFonts w:ascii="Arial" w:hAnsi="Arial" w:cs="Arial"/>
          <w:sz w:val="24"/>
          <w:szCs w:val="24"/>
        </w:rPr>
      </w:pPr>
      <w:r>
        <w:rPr>
          <w:rFonts w:ascii="Arial" w:hAnsi="Arial" w:cs="Arial"/>
          <w:sz w:val="24"/>
          <w:szCs w:val="24"/>
        </w:rPr>
        <w:t xml:space="preserve">UK Industrial Services (2020) </w:t>
      </w:r>
      <w:r w:rsidRPr="0023398E">
        <w:rPr>
          <w:rFonts w:ascii="Arial" w:hAnsi="Arial" w:cs="Arial"/>
          <w:sz w:val="24"/>
          <w:szCs w:val="24"/>
        </w:rPr>
        <w:t>UK Industrial Services - Mumbles Pier</w:t>
      </w:r>
      <w:r>
        <w:rPr>
          <w:rFonts w:ascii="Arial" w:hAnsi="Arial" w:cs="Arial"/>
          <w:sz w:val="24"/>
          <w:szCs w:val="24"/>
        </w:rPr>
        <w:t xml:space="preserve"> [Video]. Available at: </w:t>
      </w:r>
      <w:hyperlink r:id="rId64" w:history="1">
        <w:r w:rsidRPr="00BB472D">
          <w:rPr>
            <w:rStyle w:val="Hyperlink"/>
            <w:rFonts w:ascii="Arial" w:hAnsi="Arial" w:cs="Arial"/>
            <w:sz w:val="24"/>
            <w:szCs w:val="24"/>
          </w:rPr>
          <w:t>https://www.youtube.com/watch?v=GA0DmW7-P0w</w:t>
        </w:r>
      </w:hyperlink>
      <w:r>
        <w:rPr>
          <w:rFonts w:ascii="Arial" w:hAnsi="Arial" w:cs="Arial"/>
          <w:sz w:val="24"/>
          <w:szCs w:val="24"/>
        </w:rPr>
        <w:t xml:space="preserve"> (Accessed: 10 April 2020). </w:t>
      </w:r>
    </w:p>
    <w:p w:rsidR="008F37C7" w:rsidRPr="00CB5100" w:rsidRDefault="008F37C7" w:rsidP="00CB5100">
      <w:pPr>
        <w:spacing w:line="360" w:lineRule="auto"/>
        <w:jc w:val="both"/>
        <w:rPr>
          <w:rFonts w:ascii="Arial" w:hAnsi="Arial" w:cs="Arial"/>
          <w:sz w:val="24"/>
          <w:szCs w:val="24"/>
        </w:rPr>
      </w:pPr>
      <w:r w:rsidRPr="00A573B7">
        <w:rPr>
          <w:rFonts w:ascii="Arial" w:hAnsi="Arial" w:cs="Arial"/>
          <w:sz w:val="24"/>
          <w:szCs w:val="24"/>
        </w:rPr>
        <w:t>Ulibarri</w:t>
      </w:r>
      <w:r>
        <w:rPr>
          <w:rFonts w:ascii="Arial" w:hAnsi="Arial" w:cs="Arial"/>
          <w:sz w:val="24"/>
          <w:szCs w:val="24"/>
        </w:rPr>
        <w:t xml:space="preserve">, N., Scott, A.T. &amp; </w:t>
      </w:r>
      <w:r w:rsidRPr="00CB5100">
        <w:rPr>
          <w:rFonts w:ascii="Arial" w:hAnsi="Arial" w:cs="Arial"/>
          <w:sz w:val="24"/>
          <w:szCs w:val="24"/>
        </w:rPr>
        <w:t>Perez-Figueroa</w:t>
      </w:r>
      <w:r>
        <w:rPr>
          <w:rFonts w:ascii="Arial" w:hAnsi="Arial" w:cs="Arial"/>
          <w:sz w:val="24"/>
          <w:szCs w:val="24"/>
        </w:rPr>
        <w:t xml:space="preserve">, O. (2019) </w:t>
      </w:r>
      <w:r w:rsidRPr="00CB5100">
        <w:rPr>
          <w:rFonts w:ascii="Arial" w:hAnsi="Arial" w:cs="Arial"/>
          <w:i/>
          <w:sz w:val="24"/>
          <w:szCs w:val="24"/>
        </w:rPr>
        <w:t>‘</w:t>
      </w:r>
      <w:r w:rsidRPr="0078239F">
        <w:rPr>
          <w:rFonts w:ascii="Arial" w:hAnsi="Arial" w:cs="Arial"/>
          <w:sz w:val="24"/>
          <w:szCs w:val="24"/>
        </w:rPr>
        <w:t>How does stakeholder involvement affect environmental impact assessment?’</w:t>
      </w:r>
      <w:r>
        <w:rPr>
          <w:rFonts w:ascii="Arial" w:hAnsi="Arial" w:cs="Arial"/>
          <w:i/>
          <w:sz w:val="24"/>
          <w:szCs w:val="24"/>
        </w:rPr>
        <w:t xml:space="preserve">, </w:t>
      </w:r>
      <w:r w:rsidRPr="00CB5100">
        <w:rPr>
          <w:rFonts w:ascii="Arial" w:hAnsi="Arial" w:cs="Arial"/>
          <w:i/>
          <w:sz w:val="24"/>
          <w:szCs w:val="24"/>
        </w:rPr>
        <w:t>Environmental Impact Assessment Review</w:t>
      </w:r>
      <w:r>
        <w:rPr>
          <w:rFonts w:ascii="Arial" w:hAnsi="Arial" w:cs="Arial"/>
          <w:sz w:val="24"/>
          <w:szCs w:val="24"/>
        </w:rPr>
        <w:t xml:space="preserve">, 79(1). </w:t>
      </w:r>
    </w:p>
    <w:p w:rsidR="008F37C7" w:rsidRDefault="008F37C7" w:rsidP="006F2660">
      <w:pPr>
        <w:spacing w:line="360" w:lineRule="auto"/>
        <w:rPr>
          <w:rFonts w:ascii="Arial" w:hAnsi="Arial" w:cs="Arial"/>
          <w:sz w:val="24"/>
          <w:szCs w:val="24"/>
        </w:rPr>
      </w:pPr>
      <w:r>
        <w:rPr>
          <w:rFonts w:ascii="Arial" w:hAnsi="Arial" w:cs="Arial"/>
          <w:sz w:val="24"/>
          <w:szCs w:val="24"/>
        </w:rPr>
        <w:t xml:space="preserve">United Nations (2020) </w:t>
      </w:r>
      <w:r w:rsidRPr="006F2660">
        <w:rPr>
          <w:rFonts w:ascii="Arial" w:hAnsi="Arial" w:cs="Arial"/>
          <w:sz w:val="24"/>
          <w:szCs w:val="24"/>
        </w:rPr>
        <w:t>United Nations Conference on the Human Environment (Stockholm Conference)</w:t>
      </w:r>
      <w:r>
        <w:rPr>
          <w:rFonts w:ascii="Arial" w:hAnsi="Arial" w:cs="Arial"/>
          <w:sz w:val="24"/>
          <w:szCs w:val="24"/>
        </w:rPr>
        <w:t xml:space="preserve">. Available at: </w:t>
      </w:r>
      <w:hyperlink r:id="rId65" w:history="1">
        <w:r w:rsidRPr="00BB472D">
          <w:rPr>
            <w:rStyle w:val="Hyperlink"/>
            <w:rFonts w:ascii="Arial" w:hAnsi="Arial" w:cs="Arial"/>
            <w:sz w:val="24"/>
            <w:szCs w:val="24"/>
          </w:rPr>
          <w:t>https://sustainabledevelopment.un.org/milestones/humanenvironment</w:t>
        </w:r>
      </w:hyperlink>
      <w:r>
        <w:rPr>
          <w:rFonts w:ascii="Arial" w:hAnsi="Arial" w:cs="Arial"/>
          <w:sz w:val="24"/>
          <w:szCs w:val="24"/>
        </w:rPr>
        <w:t xml:space="preserve"> (Accessed: 10 April 2020).</w:t>
      </w:r>
    </w:p>
    <w:p w:rsidR="008F37C7" w:rsidRDefault="008F37C7" w:rsidP="00F061CE">
      <w:pPr>
        <w:spacing w:line="360" w:lineRule="auto"/>
        <w:rPr>
          <w:rFonts w:ascii="Arial" w:hAnsi="Arial" w:cs="Arial"/>
          <w:sz w:val="24"/>
          <w:szCs w:val="24"/>
        </w:rPr>
      </w:pPr>
      <w:proofErr w:type="spellStart"/>
      <w:r>
        <w:rPr>
          <w:rFonts w:ascii="Arial" w:hAnsi="Arial" w:cs="Arial"/>
          <w:sz w:val="24"/>
          <w:szCs w:val="24"/>
        </w:rPr>
        <w:t>Wathern</w:t>
      </w:r>
      <w:proofErr w:type="spellEnd"/>
      <w:r>
        <w:rPr>
          <w:rFonts w:ascii="Arial" w:hAnsi="Arial" w:cs="Arial"/>
          <w:sz w:val="24"/>
          <w:szCs w:val="24"/>
        </w:rPr>
        <w:t xml:space="preserve">, P. (1988) </w:t>
      </w:r>
      <w:r w:rsidRPr="00204C35">
        <w:rPr>
          <w:rFonts w:ascii="Arial" w:hAnsi="Arial" w:cs="Arial"/>
          <w:sz w:val="24"/>
          <w:szCs w:val="24"/>
        </w:rPr>
        <w:t xml:space="preserve">‘Environmental Impact Assessment: Theory and Practice’, </w:t>
      </w:r>
      <w:r>
        <w:rPr>
          <w:rFonts w:ascii="Arial" w:hAnsi="Arial" w:cs="Arial"/>
          <w:sz w:val="24"/>
          <w:szCs w:val="24"/>
        </w:rPr>
        <w:t xml:space="preserve">London: Allen &amp; </w:t>
      </w:r>
      <w:proofErr w:type="spellStart"/>
      <w:r>
        <w:rPr>
          <w:rFonts w:ascii="Arial" w:hAnsi="Arial" w:cs="Arial"/>
          <w:sz w:val="24"/>
          <w:szCs w:val="24"/>
        </w:rPr>
        <w:t>Undwin</w:t>
      </w:r>
      <w:proofErr w:type="spellEnd"/>
      <w:r>
        <w:rPr>
          <w:rFonts w:ascii="Arial" w:hAnsi="Arial" w:cs="Arial"/>
          <w:sz w:val="24"/>
          <w:szCs w:val="24"/>
        </w:rPr>
        <w:t>.</w:t>
      </w:r>
    </w:p>
    <w:p w:rsidR="008F37C7" w:rsidRDefault="008F37C7" w:rsidP="00533F74">
      <w:pPr>
        <w:spacing w:line="360" w:lineRule="auto"/>
        <w:jc w:val="both"/>
        <w:rPr>
          <w:rFonts w:ascii="Arial" w:hAnsi="Arial" w:cs="Arial"/>
          <w:sz w:val="24"/>
          <w:szCs w:val="24"/>
        </w:rPr>
      </w:pPr>
      <w:r>
        <w:rPr>
          <w:rFonts w:ascii="Arial" w:hAnsi="Arial" w:cs="Arial"/>
          <w:sz w:val="24"/>
          <w:szCs w:val="24"/>
        </w:rPr>
        <w:t xml:space="preserve">Watson, D. (2003) </w:t>
      </w:r>
      <w:r w:rsidRPr="0076085F">
        <w:rPr>
          <w:rFonts w:ascii="Arial" w:hAnsi="Arial" w:cs="Arial"/>
          <w:sz w:val="24"/>
          <w:szCs w:val="24"/>
        </w:rPr>
        <w:t>‘Guidelines for Landscape and Visual Impact Assessment’</w:t>
      </w:r>
      <w:r w:rsidRPr="00244B3C">
        <w:rPr>
          <w:rFonts w:ascii="Arial" w:hAnsi="Arial" w:cs="Arial"/>
          <w:i/>
          <w:sz w:val="24"/>
          <w:szCs w:val="24"/>
        </w:rPr>
        <w:t>,</w:t>
      </w:r>
      <w:r>
        <w:rPr>
          <w:rFonts w:ascii="Arial" w:hAnsi="Arial" w:cs="Arial"/>
          <w:sz w:val="24"/>
          <w:szCs w:val="24"/>
        </w:rPr>
        <w:t xml:space="preserve"> 3</w:t>
      </w:r>
      <w:r w:rsidRPr="00244B3C">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w:t>
      </w:r>
      <w:proofErr w:type="spellStart"/>
      <w:r>
        <w:rPr>
          <w:rFonts w:ascii="Arial" w:hAnsi="Arial" w:cs="Arial"/>
          <w:sz w:val="24"/>
          <w:szCs w:val="24"/>
        </w:rPr>
        <w:t>Spon</w:t>
      </w:r>
      <w:proofErr w:type="spellEnd"/>
      <w:r>
        <w:rPr>
          <w:rFonts w:ascii="Arial" w:hAnsi="Arial" w:cs="Arial"/>
          <w:sz w:val="24"/>
          <w:szCs w:val="24"/>
        </w:rPr>
        <w:t xml:space="preserve"> Press. </w:t>
      </w:r>
    </w:p>
    <w:p w:rsidR="008F37C7" w:rsidRDefault="008F37C7" w:rsidP="00D86A48">
      <w:pPr>
        <w:spacing w:line="360" w:lineRule="auto"/>
        <w:rPr>
          <w:rFonts w:ascii="Arial" w:hAnsi="Arial" w:cs="Arial"/>
          <w:sz w:val="24"/>
          <w:szCs w:val="24"/>
        </w:rPr>
      </w:pPr>
      <w:r>
        <w:rPr>
          <w:rFonts w:ascii="Arial" w:hAnsi="Arial" w:cs="Arial"/>
          <w:sz w:val="24"/>
          <w:szCs w:val="24"/>
        </w:rPr>
        <w:t>Wildlife Trust (2020) UK Wildlife Law. Available at:</w:t>
      </w:r>
      <w:r w:rsidRPr="00F26F6F">
        <w:t xml:space="preserve"> </w:t>
      </w:r>
      <w:hyperlink r:id="rId66" w:history="1">
        <w:r w:rsidRPr="00964598">
          <w:rPr>
            <w:rStyle w:val="Hyperlink"/>
            <w:rFonts w:ascii="Arial" w:hAnsi="Arial" w:cs="Arial"/>
            <w:sz w:val="24"/>
            <w:szCs w:val="24"/>
          </w:rPr>
          <w:t>https://www.wildlifetrusts.org/uk-wildlife-law</w:t>
        </w:r>
      </w:hyperlink>
      <w:r>
        <w:rPr>
          <w:rFonts w:ascii="Arial" w:hAnsi="Arial" w:cs="Arial"/>
          <w:sz w:val="24"/>
          <w:szCs w:val="24"/>
        </w:rPr>
        <w:t xml:space="preserve"> (Accessed: 18 April 2020).</w:t>
      </w:r>
    </w:p>
    <w:p w:rsidR="008F37C7" w:rsidRDefault="008F37C7" w:rsidP="00710DD1">
      <w:pPr>
        <w:spacing w:line="360" w:lineRule="auto"/>
        <w:rPr>
          <w:rFonts w:ascii="Arial" w:hAnsi="Arial" w:cs="Arial"/>
          <w:sz w:val="24"/>
          <w:szCs w:val="24"/>
        </w:rPr>
      </w:pPr>
      <w:r>
        <w:rPr>
          <w:rFonts w:ascii="Arial" w:hAnsi="Arial" w:cs="Arial"/>
          <w:sz w:val="24"/>
          <w:szCs w:val="24"/>
        </w:rPr>
        <w:t xml:space="preserve">Wilson, J., </w:t>
      </w:r>
      <w:proofErr w:type="spellStart"/>
      <w:r>
        <w:rPr>
          <w:rFonts w:ascii="Arial" w:hAnsi="Arial" w:cs="Arial"/>
          <w:sz w:val="24"/>
          <w:szCs w:val="24"/>
        </w:rPr>
        <w:t>Hinz</w:t>
      </w:r>
      <w:proofErr w:type="spellEnd"/>
      <w:r>
        <w:rPr>
          <w:rFonts w:ascii="Arial" w:hAnsi="Arial" w:cs="Arial"/>
          <w:sz w:val="24"/>
          <w:szCs w:val="24"/>
        </w:rPr>
        <w:t xml:space="preserve">, S., </w:t>
      </w:r>
      <w:proofErr w:type="spellStart"/>
      <w:r>
        <w:rPr>
          <w:rFonts w:ascii="Arial" w:hAnsi="Arial" w:cs="Arial"/>
          <w:sz w:val="24"/>
          <w:szCs w:val="24"/>
        </w:rPr>
        <w:t>Coston-Guirani</w:t>
      </w:r>
      <w:proofErr w:type="spellEnd"/>
      <w:r>
        <w:rPr>
          <w:rFonts w:ascii="Arial" w:hAnsi="Arial" w:cs="Arial"/>
          <w:sz w:val="24"/>
          <w:szCs w:val="24"/>
        </w:rPr>
        <w:t xml:space="preserve">, </w:t>
      </w:r>
      <w:proofErr w:type="gramStart"/>
      <w:r>
        <w:rPr>
          <w:rFonts w:ascii="Arial" w:hAnsi="Arial" w:cs="Arial"/>
          <w:sz w:val="24"/>
          <w:szCs w:val="24"/>
        </w:rPr>
        <w:t>J.,</w:t>
      </w:r>
      <w:proofErr w:type="spellStart"/>
      <w:r>
        <w:rPr>
          <w:rFonts w:ascii="Arial" w:hAnsi="Arial" w:cs="Arial"/>
          <w:sz w:val="24"/>
          <w:szCs w:val="24"/>
        </w:rPr>
        <w:t>Mazille</w:t>
      </w:r>
      <w:proofErr w:type="spellEnd"/>
      <w:proofErr w:type="gramEnd"/>
      <w:r>
        <w:rPr>
          <w:rFonts w:ascii="Arial" w:hAnsi="Arial" w:cs="Arial"/>
          <w:sz w:val="24"/>
          <w:szCs w:val="24"/>
        </w:rPr>
        <w:t>, C,. Guarini, J.M. (2017) ‘</w:t>
      </w:r>
      <w:r w:rsidRPr="00710DD1">
        <w:rPr>
          <w:rFonts w:ascii="Arial" w:hAnsi="Arial" w:cs="Arial"/>
          <w:sz w:val="24"/>
          <w:szCs w:val="24"/>
        </w:rPr>
        <w:t>System-</w:t>
      </w:r>
      <w:r>
        <w:rPr>
          <w:rFonts w:ascii="Arial" w:hAnsi="Arial" w:cs="Arial"/>
          <w:sz w:val="24"/>
          <w:szCs w:val="24"/>
        </w:rPr>
        <w:t xml:space="preserve">Based Assessments—Improving the </w:t>
      </w:r>
      <w:r w:rsidRPr="00710DD1">
        <w:rPr>
          <w:rFonts w:ascii="Arial" w:hAnsi="Arial" w:cs="Arial"/>
          <w:sz w:val="24"/>
          <w:szCs w:val="24"/>
        </w:rPr>
        <w:t>Confidence in the EIA Process</w:t>
      </w:r>
      <w:r>
        <w:rPr>
          <w:rFonts w:ascii="Arial" w:hAnsi="Arial" w:cs="Arial"/>
          <w:sz w:val="24"/>
          <w:szCs w:val="24"/>
        </w:rPr>
        <w:t xml:space="preserve">’ </w:t>
      </w:r>
      <w:r w:rsidRPr="00710DD1">
        <w:rPr>
          <w:rFonts w:ascii="Arial" w:hAnsi="Arial" w:cs="Arial"/>
          <w:i/>
          <w:sz w:val="24"/>
          <w:szCs w:val="24"/>
        </w:rPr>
        <w:t xml:space="preserve">Environments, </w:t>
      </w:r>
      <w:r>
        <w:rPr>
          <w:rFonts w:ascii="Arial" w:hAnsi="Arial" w:cs="Arial"/>
          <w:sz w:val="24"/>
          <w:szCs w:val="24"/>
        </w:rPr>
        <w:t>4(4), pp. 95.</w:t>
      </w:r>
    </w:p>
    <w:p w:rsidR="008F37C7" w:rsidRDefault="008F37C7" w:rsidP="00533F74">
      <w:pPr>
        <w:spacing w:line="360" w:lineRule="auto"/>
        <w:jc w:val="both"/>
        <w:rPr>
          <w:rFonts w:ascii="Arial" w:hAnsi="Arial" w:cs="Arial"/>
          <w:sz w:val="24"/>
          <w:szCs w:val="24"/>
        </w:rPr>
      </w:pPr>
      <w:r>
        <w:rPr>
          <w:rFonts w:ascii="Arial" w:hAnsi="Arial" w:cs="Arial"/>
          <w:sz w:val="24"/>
          <w:szCs w:val="24"/>
        </w:rPr>
        <w:t xml:space="preserve">World Health Organisation (2020) </w:t>
      </w:r>
      <w:r w:rsidRPr="002F3BD1">
        <w:rPr>
          <w:rFonts w:ascii="Arial" w:hAnsi="Arial" w:cs="Arial"/>
          <w:sz w:val="24"/>
          <w:szCs w:val="24"/>
        </w:rPr>
        <w:t>Health Impact Assessment (HIA)</w:t>
      </w:r>
      <w:r>
        <w:rPr>
          <w:rFonts w:ascii="Arial" w:hAnsi="Arial" w:cs="Arial"/>
          <w:sz w:val="24"/>
          <w:szCs w:val="24"/>
        </w:rPr>
        <w:t xml:space="preserve">. Available at: </w:t>
      </w:r>
      <w:hyperlink r:id="rId67" w:history="1">
        <w:r w:rsidRPr="00BB01E2">
          <w:rPr>
            <w:rStyle w:val="Hyperlink"/>
            <w:rFonts w:ascii="Arial" w:hAnsi="Arial" w:cs="Arial"/>
            <w:sz w:val="24"/>
            <w:szCs w:val="24"/>
          </w:rPr>
          <w:t>https://www.who.int/hia/en/</w:t>
        </w:r>
      </w:hyperlink>
      <w:r>
        <w:rPr>
          <w:rFonts w:ascii="Arial" w:hAnsi="Arial" w:cs="Arial"/>
          <w:sz w:val="24"/>
          <w:szCs w:val="24"/>
        </w:rPr>
        <w:t xml:space="preserve"> (Accessed: 4 March 2020).</w:t>
      </w:r>
    </w:p>
    <w:p w:rsidR="008F37C7" w:rsidRDefault="008F37C7" w:rsidP="0019770A">
      <w:pPr>
        <w:spacing w:line="360" w:lineRule="auto"/>
        <w:jc w:val="both"/>
        <w:rPr>
          <w:rFonts w:ascii="Arial" w:hAnsi="Arial" w:cs="Arial"/>
          <w:sz w:val="24"/>
          <w:szCs w:val="24"/>
        </w:rPr>
      </w:pPr>
      <w:r>
        <w:rPr>
          <w:rFonts w:ascii="Arial" w:hAnsi="Arial" w:cs="Arial"/>
          <w:sz w:val="24"/>
          <w:szCs w:val="24"/>
        </w:rPr>
        <w:t xml:space="preserve">Wright, J.A., Dolman, J.S., </w:t>
      </w:r>
      <w:proofErr w:type="spellStart"/>
      <w:r>
        <w:rPr>
          <w:rFonts w:ascii="Arial" w:hAnsi="Arial" w:cs="Arial"/>
          <w:sz w:val="24"/>
          <w:szCs w:val="24"/>
        </w:rPr>
        <w:t>Jasny</w:t>
      </w:r>
      <w:proofErr w:type="spellEnd"/>
      <w:r>
        <w:rPr>
          <w:rFonts w:ascii="Arial" w:hAnsi="Arial" w:cs="Arial"/>
          <w:sz w:val="24"/>
          <w:szCs w:val="24"/>
        </w:rPr>
        <w:t>, M &amp; Parsons, M.C.E. (2013) ‘</w:t>
      </w:r>
      <w:r w:rsidRPr="00E02819">
        <w:rPr>
          <w:rFonts w:ascii="Arial" w:hAnsi="Arial" w:cs="Arial"/>
          <w:sz w:val="24"/>
          <w:szCs w:val="24"/>
        </w:rPr>
        <w:t>Myth and Momentum: A Critique of Environmental Impact Assessments</w:t>
      </w:r>
      <w:r>
        <w:rPr>
          <w:rFonts w:ascii="Arial" w:hAnsi="Arial" w:cs="Arial"/>
          <w:sz w:val="24"/>
          <w:szCs w:val="24"/>
        </w:rPr>
        <w:t xml:space="preserve">’, </w:t>
      </w:r>
      <w:r w:rsidRPr="00E02819">
        <w:rPr>
          <w:rFonts w:ascii="Arial" w:hAnsi="Arial" w:cs="Arial"/>
          <w:i/>
          <w:sz w:val="24"/>
          <w:szCs w:val="24"/>
        </w:rPr>
        <w:t>Journal of</w:t>
      </w:r>
      <w:r>
        <w:rPr>
          <w:rFonts w:ascii="Arial" w:hAnsi="Arial" w:cs="Arial"/>
          <w:i/>
          <w:sz w:val="24"/>
          <w:szCs w:val="24"/>
        </w:rPr>
        <w:t xml:space="preserve"> Environmental Protection, </w:t>
      </w:r>
      <w:r>
        <w:rPr>
          <w:rFonts w:ascii="Arial" w:hAnsi="Arial" w:cs="Arial"/>
          <w:sz w:val="24"/>
          <w:szCs w:val="24"/>
        </w:rPr>
        <w:t>4(1) pp. 72-77.</w:t>
      </w:r>
    </w:p>
    <w:p w:rsidR="00D57229" w:rsidRDefault="00D57229" w:rsidP="00D86A48">
      <w:pPr>
        <w:spacing w:line="360" w:lineRule="auto"/>
        <w:rPr>
          <w:rFonts w:ascii="Arial" w:hAnsi="Arial" w:cs="Arial"/>
          <w:sz w:val="24"/>
          <w:szCs w:val="24"/>
        </w:rPr>
      </w:pPr>
    </w:p>
    <w:p w:rsidR="00D57229" w:rsidRDefault="00D57229" w:rsidP="00D86A48">
      <w:pPr>
        <w:spacing w:line="360" w:lineRule="auto"/>
        <w:rPr>
          <w:rFonts w:ascii="Arial" w:hAnsi="Arial" w:cs="Arial"/>
          <w:sz w:val="24"/>
          <w:szCs w:val="24"/>
        </w:rPr>
      </w:pPr>
    </w:p>
    <w:p w:rsidR="005466CA" w:rsidRPr="005466CA" w:rsidRDefault="00D8643F" w:rsidP="005466CA">
      <w:pPr>
        <w:pStyle w:val="Heading1"/>
        <w:spacing w:line="360" w:lineRule="auto"/>
        <w:rPr>
          <w:rFonts w:ascii="Arial" w:hAnsi="Arial" w:cs="Arial"/>
          <w:sz w:val="36"/>
        </w:rPr>
      </w:pPr>
      <w:bookmarkStart w:id="43" w:name="_Toc38578040"/>
      <w:r>
        <w:rPr>
          <w:rFonts w:ascii="Arial" w:hAnsi="Arial" w:cs="Arial"/>
          <w:sz w:val="36"/>
        </w:rPr>
        <w:lastRenderedPageBreak/>
        <w:t>8</w:t>
      </w:r>
      <w:r w:rsidR="0043707F" w:rsidRPr="0043707F">
        <w:rPr>
          <w:rFonts w:ascii="Arial" w:hAnsi="Arial" w:cs="Arial"/>
          <w:sz w:val="36"/>
        </w:rPr>
        <w:t>. Appendices</w:t>
      </w:r>
      <w:bookmarkEnd w:id="43"/>
    </w:p>
    <w:tbl>
      <w:tblPr>
        <w:tblStyle w:val="TableGrid"/>
        <w:tblpPr w:leftFromText="180" w:rightFromText="180" w:vertAnchor="text" w:tblpY="774"/>
        <w:tblW w:w="0" w:type="auto"/>
        <w:tblLook w:val="04A0" w:firstRow="1" w:lastRow="0" w:firstColumn="1" w:lastColumn="0" w:noHBand="0" w:noVBand="1"/>
      </w:tblPr>
      <w:tblGrid>
        <w:gridCol w:w="9016"/>
      </w:tblGrid>
      <w:tr w:rsidR="00E56A34" w:rsidRPr="00CC402B" w:rsidTr="00E56A34">
        <w:tc>
          <w:tcPr>
            <w:tcW w:w="9016" w:type="dxa"/>
          </w:tcPr>
          <w:p w:rsidR="00E56A34" w:rsidRPr="00CC402B" w:rsidRDefault="00E56A34" w:rsidP="00E56A34">
            <w:pPr>
              <w:pStyle w:val="ListParagraph"/>
              <w:numPr>
                <w:ilvl w:val="0"/>
                <w:numId w:val="27"/>
              </w:numPr>
              <w:spacing w:line="360" w:lineRule="auto"/>
              <w:jc w:val="both"/>
              <w:rPr>
                <w:rFonts w:ascii="Arial" w:hAnsi="Arial" w:cs="Arial"/>
                <w:sz w:val="24"/>
              </w:rPr>
            </w:pPr>
            <w:r w:rsidRPr="00CC402B">
              <w:rPr>
                <w:rFonts w:ascii="Arial" w:hAnsi="Arial" w:cs="Arial"/>
                <w:sz w:val="24"/>
              </w:rPr>
              <w:t>Wales Spatial Plan (2004/2008)</w:t>
            </w:r>
          </w:p>
        </w:tc>
      </w:tr>
      <w:tr w:rsidR="00E56A34" w:rsidRPr="00CC402B" w:rsidTr="00E56A34">
        <w:tc>
          <w:tcPr>
            <w:tcW w:w="9016" w:type="dxa"/>
          </w:tcPr>
          <w:p w:rsidR="00E56A34" w:rsidRPr="00CC402B" w:rsidRDefault="00E56A34" w:rsidP="00E56A34">
            <w:pPr>
              <w:pStyle w:val="ListParagraph"/>
              <w:numPr>
                <w:ilvl w:val="0"/>
                <w:numId w:val="27"/>
              </w:numPr>
              <w:spacing w:line="360" w:lineRule="auto"/>
              <w:jc w:val="both"/>
              <w:rPr>
                <w:rFonts w:ascii="Arial" w:hAnsi="Arial" w:cs="Arial"/>
                <w:sz w:val="24"/>
              </w:rPr>
            </w:pPr>
            <w:r w:rsidRPr="00CC402B">
              <w:rPr>
                <w:rFonts w:ascii="Arial" w:hAnsi="Arial" w:cs="Arial"/>
                <w:sz w:val="24"/>
              </w:rPr>
              <w:t>Planning Policy Wales (PPW)</w:t>
            </w:r>
          </w:p>
        </w:tc>
      </w:tr>
      <w:tr w:rsidR="00E56A34" w:rsidRPr="00CC402B" w:rsidTr="00E56A34">
        <w:tc>
          <w:tcPr>
            <w:tcW w:w="9016" w:type="dxa"/>
          </w:tcPr>
          <w:p w:rsidR="00E56A34" w:rsidRPr="00CC402B" w:rsidRDefault="00E56A34" w:rsidP="00E56A34">
            <w:pPr>
              <w:pStyle w:val="ListParagraph"/>
              <w:numPr>
                <w:ilvl w:val="0"/>
                <w:numId w:val="27"/>
              </w:numPr>
              <w:spacing w:line="360" w:lineRule="auto"/>
              <w:jc w:val="both"/>
              <w:rPr>
                <w:rFonts w:ascii="Arial" w:hAnsi="Arial" w:cs="Arial"/>
                <w:sz w:val="24"/>
              </w:rPr>
            </w:pPr>
            <w:r w:rsidRPr="00CC402B">
              <w:rPr>
                <w:rFonts w:ascii="Arial" w:hAnsi="Arial" w:cs="Arial"/>
                <w:sz w:val="24"/>
              </w:rPr>
              <w:t>TAN 5, 8, 12, 13, 14, 15, 18 and 22 (TAN – Technical Advisory Notice)</w:t>
            </w:r>
          </w:p>
        </w:tc>
      </w:tr>
    </w:tbl>
    <w:p w:rsidR="00E56A34" w:rsidRPr="00976D26" w:rsidRDefault="00E56A34" w:rsidP="00E56A34">
      <w:pPr>
        <w:pStyle w:val="Caption"/>
        <w:keepNext/>
        <w:spacing w:line="360" w:lineRule="auto"/>
        <w:rPr>
          <w:rFonts w:ascii="Arial" w:hAnsi="Arial" w:cs="Arial"/>
          <w:i w:val="0"/>
          <w:sz w:val="22"/>
        </w:rPr>
      </w:pPr>
      <w:bookmarkStart w:id="44" w:name="_Toc38578052"/>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Pr="00976D26">
        <w:rPr>
          <w:rFonts w:ascii="Arial" w:hAnsi="Arial" w:cs="Arial"/>
          <w:i w:val="0"/>
          <w:noProof/>
          <w:sz w:val="22"/>
        </w:rPr>
        <w:t>4</w:t>
      </w:r>
      <w:r w:rsidRPr="00976D26">
        <w:rPr>
          <w:rFonts w:ascii="Arial" w:hAnsi="Arial" w:cs="Arial"/>
          <w:i w:val="0"/>
          <w:sz w:val="22"/>
        </w:rPr>
        <w:fldChar w:fldCharType="end"/>
      </w:r>
      <w:r w:rsidRPr="00976D26">
        <w:rPr>
          <w:rFonts w:ascii="Arial" w:hAnsi="Arial" w:cs="Arial"/>
          <w:i w:val="0"/>
          <w:sz w:val="22"/>
        </w:rPr>
        <w:t>: The site was subject to the following national planning policy documents (Savills, 2010) –</w:t>
      </w:r>
      <w:bookmarkEnd w:id="44"/>
    </w:p>
    <w:p w:rsidR="006C57B7" w:rsidRPr="00696A59" w:rsidRDefault="00696A59" w:rsidP="00696A59">
      <w:pPr>
        <w:spacing w:line="240" w:lineRule="auto"/>
        <w:rPr>
          <w:rFonts w:ascii="Arial" w:hAnsi="Arial" w:cs="Arial"/>
          <w:sz w:val="24"/>
          <w:szCs w:val="24"/>
        </w:rPr>
      </w:pPr>
      <w:r>
        <w:rPr>
          <w:rFonts w:ascii="Arial" w:hAnsi="Arial" w:cs="Arial"/>
          <w:sz w:val="24"/>
          <w:szCs w:val="24"/>
        </w:rPr>
        <w:t>(Thomas, 2019)</w:t>
      </w:r>
    </w:p>
    <w:p w:rsidR="00E56A34" w:rsidRPr="00976D26" w:rsidRDefault="00E56A34" w:rsidP="00E56A34">
      <w:pPr>
        <w:pStyle w:val="Caption"/>
        <w:keepNext/>
        <w:spacing w:line="360" w:lineRule="auto"/>
        <w:jc w:val="both"/>
        <w:rPr>
          <w:rFonts w:ascii="Arial" w:hAnsi="Arial" w:cs="Arial"/>
          <w:i w:val="0"/>
          <w:sz w:val="22"/>
        </w:rPr>
      </w:pPr>
      <w:bookmarkStart w:id="45" w:name="_Toc38578053"/>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Pr="00976D26">
        <w:rPr>
          <w:rFonts w:ascii="Arial" w:hAnsi="Arial" w:cs="Arial"/>
          <w:i w:val="0"/>
          <w:noProof/>
          <w:sz w:val="22"/>
        </w:rPr>
        <w:t>5</w:t>
      </w:r>
      <w:r w:rsidRPr="00976D26">
        <w:rPr>
          <w:rFonts w:ascii="Arial" w:hAnsi="Arial" w:cs="Arial"/>
          <w:i w:val="0"/>
          <w:sz w:val="22"/>
        </w:rPr>
        <w:fldChar w:fldCharType="end"/>
      </w:r>
      <w:r w:rsidRPr="00976D26">
        <w:rPr>
          <w:rFonts w:ascii="Arial" w:hAnsi="Arial" w:cs="Arial"/>
          <w:i w:val="0"/>
          <w:sz w:val="22"/>
        </w:rPr>
        <w:t>: Local Planning Policy Documents (Savills, 2010) –</w:t>
      </w:r>
      <w:bookmarkEnd w:id="45"/>
    </w:p>
    <w:tbl>
      <w:tblPr>
        <w:tblStyle w:val="TableGrid"/>
        <w:tblW w:w="0" w:type="auto"/>
        <w:tblLook w:val="04A0" w:firstRow="1" w:lastRow="0" w:firstColumn="1" w:lastColumn="0" w:noHBand="0" w:noVBand="1"/>
      </w:tblPr>
      <w:tblGrid>
        <w:gridCol w:w="9016"/>
      </w:tblGrid>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City &amp; County of Swansea Unitary Development Plan (2008)</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Gower Management Plan (2006)</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Mumbles Pier &amp; Foreshore Development Framework (April 2009)</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Swansea Bay Shoreline Management Plan (2001)</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Swansea Bay Strategy (2007)</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Swansea Environment Strategy (2006)</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Swansea Tourism Strategy (2006)</w:t>
            </w:r>
          </w:p>
        </w:tc>
      </w:tr>
      <w:tr w:rsidR="00E56A34" w:rsidRPr="00CC402B" w:rsidTr="00E56A34">
        <w:tc>
          <w:tcPr>
            <w:tcW w:w="9016" w:type="dxa"/>
          </w:tcPr>
          <w:p w:rsidR="00E56A34" w:rsidRPr="00CC402B" w:rsidRDefault="00E56A34" w:rsidP="00E56A34">
            <w:pPr>
              <w:pStyle w:val="ListParagraph"/>
              <w:numPr>
                <w:ilvl w:val="0"/>
                <w:numId w:val="28"/>
              </w:numPr>
              <w:spacing w:line="360" w:lineRule="auto"/>
              <w:jc w:val="both"/>
              <w:rPr>
                <w:rFonts w:ascii="Arial" w:hAnsi="Arial" w:cs="Arial"/>
                <w:sz w:val="24"/>
              </w:rPr>
            </w:pPr>
            <w:r w:rsidRPr="00CC402B">
              <w:rPr>
                <w:rFonts w:ascii="Arial" w:hAnsi="Arial" w:cs="Arial"/>
                <w:sz w:val="24"/>
              </w:rPr>
              <w:t>Wales Coastal Tourism Strategy (2008)</w:t>
            </w:r>
          </w:p>
        </w:tc>
      </w:tr>
    </w:tbl>
    <w:p w:rsidR="00E56A34" w:rsidRDefault="00E56A34" w:rsidP="00E56A34">
      <w:pPr>
        <w:pStyle w:val="Caption"/>
        <w:keepNext/>
        <w:spacing w:line="360" w:lineRule="auto"/>
        <w:rPr>
          <w:rFonts w:ascii="Arial" w:hAnsi="Arial" w:cs="Arial"/>
          <w:i w:val="0"/>
          <w:sz w:val="2"/>
        </w:rPr>
      </w:pPr>
    </w:p>
    <w:p w:rsidR="00E37260" w:rsidRPr="00E37260" w:rsidRDefault="00E37260" w:rsidP="00E37260">
      <w:pPr>
        <w:rPr>
          <w:rFonts w:ascii="Arial" w:hAnsi="Arial" w:cs="Arial"/>
          <w:sz w:val="24"/>
          <w:szCs w:val="24"/>
        </w:rPr>
      </w:pPr>
      <w:r>
        <w:rPr>
          <w:rFonts w:ascii="Arial" w:hAnsi="Arial" w:cs="Arial"/>
          <w:sz w:val="24"/>
          <w:szCs w:val="24"/>
        </w:rPr>
        <w:t>(Thomas, 2019)</w:t>
      </w:r>
    </w:p>
    <w:p w:rsidR="00E56A34" w:rsidRPr="00976D26" w:rsidRDefault="00E56A34" w:rsidP="00E56A34">
      <w:pPr>
        <w:pStyle w:val="Caption"/>
        <w:keepNext/>
        <w:spacing w:line="360" w:lineRule="auto"/>
        <w:rPr>
          <w:rFonts w:ascii="Arial" w:hAnsi="Arial" w:cs="Arial"/>
          <w:i w:val="0"/>
          <w:sz w:val="22"/>
        </w:rPr>
      </w:pPr>
      <w:bookmarkStart w:id="46" w:name="_Toc38578054"/>
      <w:r w:rsidRPr="00976D26">
        <w:rPr>
          <w:rFonts w:ascii="Arial" w:hAnsi="Arial" w:cs="Arial"/>
          <w:i w:val="0"/>
          <w:sz w:val="22"/>
        </w:rPr>
        <w:t xml:space="preserve">Table </w:t>
      </w:r>
      <w:r w:rsidRPr="00976D26">
        <w:rPr>
          <w:rFonts w:ascii="Arial" w:hAnsi="Arial" w:cs="Arial"/>
          <w:i w:val="0"/>
          <w:sz w:val="22"/>
        </w:rPr>
        <w:fldChar w:fldCharType="begin"/>
      </w:r>
      <w:r w:rsidRPr="00976D26">
        <w:rPr>
          <w:rFonts w:ascii="Arial" w:hAnsi="Arial" w:cs="Arial"/>
          <w:i w:val="0"/>
          <w:sz w:val="22"/>
        </w:rPr>
        <w:instrText xml:space="preserve"> SEQ Table \* ARABIC </w:instrText>
      </w:r>
      <w:r w:rsidRPr="00976D26">
        <w:rPr>
          <w:rFonts w:ascii="Arial" w:hAnsi="Arial" w:cs="Arial"/>
          <w:i w:val="0"/>
          <w:sz w:val="22"/>
        </w:rPr>
        <w:fldChar w:fldCharType="separate"/>
      </w:r>
      <w:r w:rsidRPr="00976D26">
        <w:rPr>
          <w:rFonts w:ascii="Arial" w:hAnsi="Arial" w:cs="Arial"/>
          <w:i w:val="0"/>
          <w:noProof/>
          <w:sz w:val="22"/>
        </w:rPr>
        <w:t>6</w:t>
      </w:r>
      <w:r w:rsidRPr="00976D26">
        <w:rPr>
          <w:rFonts w:ascii="Arial" w:hAnsi="Arial" w:cs="Arial"/>
          <w:i w:val="0"/>
          <w:sz w:val="22"/>
        </w:rPr>
        <w:fldChar w:fldCharType="end"/>
      </w:r>
      <w:r w:rsidRPr="00976D26">
        <w:rPr>
          <w:rFonts w:ascii="Arial" w:hAnsi="Arial" w:cs="Arial"/>
          <w:i w:val="0"/>
          <w:sz w:val="22"/>
        </w:rPr>
        <w:t>: The planning statement much like the EIA highlights the sensitive nature of the site throughout the document, particularly regarding the following (Savills, 2010) –</w:t>
      </w:r>
      <w:bookmarkEnd w:id="46"/>
    </w:p>
    <w:tbl>
      <w:tblPr>
        <w:tblStyle w:val="TableGrid"/>
        <w:tblW w:w="0" w:type="auto"/>
        <w:tblLook w:val="04A0" w:firstRow="1" w:lastRow="0" w:firstColumn="1" w:lastColumn="0" w:noHBand="0" w:noVBand="1"/>
      </w:tblPr>
      <w:tblGrid>
        <w:gridCol w:w="9016"/>
      </w:tblGrid>
      <w:tr w:rsidR="00E56A34" w:rsidRPr="00CE7B4F" w:rsidTr="00E56A34">
        <w:tc>
          <w:tcPr>
            <w:tcW w:w="9016" w:type="dxa"/>
          </w:tcPr>
          <w:p w:rsidR="00E56A34" w:rsidRPr="00CE7B4F" w:rsidRDefault="00E56A34" w:rsidP="00E56A34">
            <w:pPr>
              <w:pStyle w:val="ListParagraph"/>
              <w:numPr>
                <w:ilvl w:val="0"/>
                <w:numId w:val="29"/>
              </w:numPr>
              <w:spacing w:line="360" w:lineRule="auto"/>
              <w:jc w:val="both"/>
              <w:rPr>
                <w:rFonts w:ascii="Arial" w:hAnsi="Arial" w:cs="Arial"/>
                <w:sz w:val="24"/>
              </w:rPr>
            </w:pPr>
            <w:r w:rsidRPr="00CE7B4F">
              <w:rPr>
                <w:rFonts w:ascii="Arial" w:hAnsi="Arial" w:cs="Arial"/>
                <w:sz w:val="24"/>
              </w:rPr>
              <w:t xml:space="preserve">The proximity to the </w:t>
            </w:r>
            <w:proofErr w:type="spellStart"/>
            <w:r w:rsidRPr="00CE7B4F">
              <w:rPr>
                <w:rFonts w:ascii="Arial" w:hAnsi="Arial" w:cs="Arial"/>
                <w:sz w:val="24"/>
              </w:rPr>
              <w:t>Blackpill</w:t>
            </w:r>
            <w:proofErr w:type="spellEnd"/>
            <w:r w:rsidRPr="00CE7B4F">
              <w:rPr>
                <w:rFonts w:ascii="Arial" w:hAnsi="Arial" w:cs="Arial"/>
                <w:sz w:val="24"/>
              </w:rPr>
              <w:t xml:space="preserve"> &amp; Bracelet Bay SSSIs</w:t>
            </w:r>
          </w:p>
        </w:tc>
      </w:tr>
      <w:tr w:rsidR="00E56A34" w:rsidRPr="00CE7B4F" w:rsidTr="00E56A34">
        <w:tc>
          <w:tcPr>
            <w:tcW w:w="9016" w:type="dxa"/>
          </w:tcPr>
          <w:p w:rsidR="00E56A34" w:rsidRPr="00CE7B4F" w:rsidRDefault="00E56A34" w:rsidP="00E56A34">
            <w:pPr>
              <w:pStyle w:val="ListParagraph"/>
              <w:numPr>
                <w:ilvl w:val="0"/>
                <w:numId w:val="29"/>
              </w:numPr>
              <w:spacing w:line="360" w:lineRule="auto"/>
              <w:jc w:val="both"/>
              <w:rPr>
                <w:rFonts w:ascii="Arial" w:hAnsi="Arial" w:cs="Arial"/>
                <w:sz w:val="24"/>
              </w:rPr>
            </w:pPr>
            <w:r w:rsidRPr="00CE7B4F">
              <w:rPr>
                <w:rFonts w:ascii="Arial" w:hAnsi="Arial" w:cs="Arial"/>
                <w:sz w:val="24"/>
              </w:rPr>
              <w:t>The proximity of the Mumbles Hill Local Nature Reserve</w:t>
            </w:r>
          </w:p>
        </w:tc>
      </w:tr>
      <w:tr w:rsidR="00E56A34" w:rsidRPr="00CE7B4F" w:rsidTr="00E56A34">
        <w:tc>
          <w:tcPr>
            <w:tcW w:w="9016" w:type="dxa"/>
          </w:tcPr>
          <w:p w:rsidR="00E56A34" w:rsidRPr="00CE7B4F" w:rsidRDefault="00E56A34" w:rsidP="00E56A34">
            <w:pPr>
              <w:pStyle w:val="ListParagraph"/>
              <w:numPr>
                <w:ilvl w:val="0"/>
                <w:numId w:val="29"/>
              </w:numPr>
              <w:spacing w:line="360" w:lineRule="auto"/>
              <w:jc w:val="both"/>
              <w:rPr>
                <w:rFonts w:ascii="Arial" w:hAnsi="Arial" w:cs="Arial"/>
                <w:sz w:val="24"/>
              </w:rPr>
            </w:pPr>
            <w:r w:rsidRPr="00CE7B4F">
              <w:rPr>
                <w:rFonts w:ascii="Arial" w:hAnsi="Arial" w:cs="Arial"/>
                <w:sz w:val="24"/>
              </w:rPr>
              <w:t xml:space="preserve">The adjacent Gower AONB; and </w:t>
            </w:r>
          </w:p>
        </w:tc>
      </w:tr>
      <w:tr w:rsidR="00E56A34" w:rsidRPr="00CE7B4F" w:rsidTr="00E56A34">
        <w:tc>
          <w:tcPr>
            <w:tcW w:w="9016" w:type="dxa"/>
          </w:tcPr>
          <w:p w:rsidR="00E56A34" w:rsidRPr="00CE7B4F" w:rsidRDefault="00E56A34" w:rsidP="00E56A34">
            <w:pPr>
              <w:pStyle w:val="ListParagraph"/>
              <w:numPr>
                <w:ilvl w:val="0"/>
                <w:numId w:val="29"/>
              </w:numPr>
              <w:spacing w:line="360" w:lineRule="auto"/>
              <w:jc w:val="both"/>
              <w:rPr>
                <w:rFonts w:ascii="Arial" w:hAnsi="Arial" w:cs="Arial"/>
                <w:sz w:val="24"/>
              </w:rPr>
            </w:pPr>
            <w:r w:rsidRPr="00CE7B4F">
              <w:rPr>
                <w:rFonts w:ascii="Arial" w:hAnsi="Arial" w:cs="Arial"/>
                <w:sz w:val="24"/>
              </w:rPr>
              <w:t>The potential for marine and terrestrial biodiversity/habitat loss</w:t>
            </w:r>
          </w:p>
        </w:tc>
      </w:tr>
    </w:tbl>
    <w:p w:rsidR="00E37260" w:rsidRPr="00E37260" w:rsidRDefault="00E37260" w:rsidP="00E37260">
      <w:pPr>
        <w:rPr>
          <w:rFonts w:ascii="Arial" w:hAnsi="Arial" w:cs="Arial"/>
          <w:sz w:val="10"/>
          <w:szCs w:val="10"/>
        </w:rPr>
      </w:pPr>
    </w:p>
    <w:p w:rsidR="006C57B7" w:rsidRPr="00D86A48" w:rsidRDefault="00E37260" w:rsidP="00D86A48">
      <w:pPr>
        <w:rPr>
          <w:rFonts w:ascii="Arial" w:hAnsi="Arial" w:cs="Arial"/>
          <w:sz w:val="24"/>
          <w:szCs w:val="24"/>
        </w:rPr>
      </w:pPr>
      <w:r>
        <w:rPr>
          <w:rFonts w:ascii="Arial" w:hAnsi="Arial" w:cs="Arial"/>
          <w:sz w:val="24"/>
          <w:szCs w:val="24"/>
        </w:rPr>
        <w:t>(Thomas, 2019)</w:t>
      </w:r>
    </w:p>
    <w:p w:rsidR="006C57B7" w:rsidRDefault="006C57B7" w:rsidP="0067065D">
      <w:pPr>
        <w:spacing w:line="360" w:lineRule="auto"/>
        <w:rPr>
          <w:rFonts w:ascii="Arial" w:hAnsi="Arial" w:cs="Arial"/>
          <w:b/>
          <w:sz w:val="24"/>
        </w:rPr>
      </w:pPr>
    </w:p>
    <w:p w:rsidR="00CD2382" w:rsidRPr="006C57B7" w:rsidRDefault="00CD2382" w:rsidP="006C57B7">
      <w:pPr>
        <w:spacing w:line="360" w:lineRule="auto"/>
        <w:rPr>
          <w:rFonts w:ascii="Arial" w:hAnsi="Arial" w:cs="Arial"/>
          <w:b/>
          <w:sz w:val="24"/>
        </w:rPr>
      </w:pPr>
    </w:p>
    <w:sectPr w:rsidR="00CD2382" w:rsidRPr="006C57B7" w:rsidSect="0084101D">
      <w:footerReference w:type="defaul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C38" w:rsidRDefault="00AA0C38" w:rsidP="00E25A80">
      <w:pPr>
        <w:spacing w:after="0" w:line="240" w:lineRule="auto"/>
      </w:pPr>
      <w:r>
        <w:separator/>
      </w:r>
    </w:p>
  </w:endnote>
  <w:endnote w:type="continuationSeparator" w:id="0">
    <w:p w:rsidR="00AA0C38" w:rsidRDefault="00AA0C38" w:rsidP="00E25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cadEref">
    <w:panose1 w:val="02000500000000020003"/>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9972659"/>
      <w:docPartObj>
        <w:docPartGallery w:val="Page Numbers (Bottom of Page)"/>
        <w:docPartUnique/>
      </w:docPartObj>
    </w:sdtPr>
    <w:sdtEndPr>
      <w:rPr>
        <w:color w:val="7F7F7F" w:themeColor="background1" w:themeShade="7F"/>
        <w:spacing w:val="60"/>
      </w:rPr>
    </w:sdtEndPr>
    <w:sdtContent>
      <w:p w:rsidR="00AA0C38" w:rsidRDefault="00AA0C38">
        <w:pPr>
          <w:pStyle w:val="Footer"/>
          <w:pBdr>
            <w:top w:val="single" w:sz="4" w:space="1" w:color="D9D9D9" w:themeColor="background1" w:themeShade="D9"/>
          </w:pBdr>
          <w:jc w:val="right"/>
        </w:pPr>
        <w:r>
          <w:fldChar w:fldCharType="begin"/>
        </w:r>
        <w:r>
          <w:instrText xml:space="preserve"> PAGE   \* MERGEFORMAT </w:instrText>
        </w:r>
        <w:r>
          <w:fldChar w:fldCharType="separate"/>
        </w:r>
        <w:r w:rsidR="007F6A7D">
          <w:rPr>
            <w:noProof/>
          </w:rPr>
          <w:t>25</w:t>
        </w:r>
        <w:r>
          <w:rPr>
            <w:noProof/>
          </w:rPr>
          <w:fldChar w:fldCharType="end"/>
        </w:r>
        <w:r>
          <w:t xml:space="preserve"> | </w:t>
        </w:r>
        <w:r>
          <w:rPr>
            <w:color w:val="7F7F7F" w:themeColor="background1" w:themeShade="7F"/>
            <w:spacing w:val="60"/>
          </w:rPr>
          <w:t>Page</w:t>
        </w:r>
      </w:p>
    </w:sdtContent>
  </w:sdt>
  <w:p w:rsidR="00AA0C38" w:rsidRDefault="00AA0C3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C38" w:rsidRDefault="00AA0C38" w:rsidP="00E25A80">
      <w:pPr>
        <w:spacing w:after="0" w:line="240" w:lineRule="auto"/>
      </w:pPr>
      <w:r>
        <w:separator/>
      </w:r>
    </w:p>
  </w:footnote>
  <w:footnote w:type="continuationSeparator" w:id="0">
    <w:p w:rsidR="00AA0C38" w:rsidRDefault="00AA0C38" w:rsidP="00E25A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D07CE"/>
    <w:multiLevelType w:val="hybridMultilevel"/>
    <w:tmpl w:val="1806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C325A"/>
    <w:multiLevelType w:val="hybridMultilevel"/>
    <w:tmpl w:val="DDD01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45D19"/>
    <w:multiLevelType w:val="hybridMultilevel"/>
    <w:tmpl w:val="C748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4737C2"/>
    <w:multiLevelType w:val="hybridMultilevel"/>
    <w:tmpl w:val="B6C4E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E5436"/>
    <w:multiLevelType w:val="hybridMultilevel"/>
    <w:tmpl w:val="7FDA5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E2EB8"/>
    <w:multiLevelType w:val="hybridMultilevel"/>
    <w:tmpl w:val="18524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D4FFC"/>
    <w:multiLevelType w:val="hybridMultilevel"/>
    <w:tmpl w:val="5AEEE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896557"/>
    <w:multiLevelType w:val="hybridMultilevel"/>
    <w:tmpl w:val="121C13D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E38735A"/>
    <w:multiLevelType w:val="hybridMultilevel"/>
    <w:tmpl w:val="58E8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D357C3"/>
    <w:multiLevelType w:val="hybridMultilevel"/>
    <w:tmpl w:val="7930C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0C24B2"/>
    <w:multiLevelType w:val="multilevel"/>
    <w:tmpl w:val="06EA7A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2ECD211C"/>
    <w:multiLevelType w:val="hybridMultilevel"/>
    <w:tmpl w:val="CEBA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9F327D"/>
    <w:multiLevelType w:val="hybridMultilevel"/>
    <w:tmpl w:val="D5604C9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D23646"/>
    <w:multiLevelType w:val="hybridMultilevel"/>
    <w:tmpl w:val="B7ACC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DC58D8"/>
    <w:multiLevelType w:val="hybridMultilevel"/>
    <w:tmpl w:val="A5CC17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FB6A1F"/>
    <w:multiLevelType w:val="multilevel"/>
    <w:tmpl w:val="EC4A7326"/>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6" w15:restartNumberingAfterBreak="0">
    <w:nsid w:val="42810163"/>
    <w:multiLevelType w:val="hybridMultilevel"/>
    <w:tmpl w:val="0D5E51E2"/>
    <w:lvl w:ilvl="0" w:tplc="A29CCE82">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FB5B4C"/>
    <w:multiLevelType w:val="hybridMultilevel"/>
    <w:tmpl w:val="799CF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5149EA"/>
    <w:multiLevelType w:val="hybridMultilevel"/>
    <w:tmpl w:val="C06A5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A258C0"/>
    <w:multiLevelType w:val="hybridMultilevel"/>
    <w:tmpl w:val="1F08B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283BFD"/>
    <w:multiLevelType w:val="hybridMultilevel"/>
    <w:tmpl w:val="4C64E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037EF6"/>
    <w:multiLevelType w:val="multilevel"/>
    <w:tmpl w:val="CCE06066"/>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E46067A"/>
    <w:multiLevelType w:val="hybridMultilevel"/>
    <w:tmpl w:val="5C663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FA5EFD"/>
    <w:multiLevelType w:val="hybridMultilevel"/>
    <w:tmpl w:val="CBE81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02419F"/>
    <w:multiLevelType w:val="multilevel"/>
    <w:tmpl w:val="2B2EDD50"/>
    <w:lvl w:ilvl="0">
      <w:start w:val="1"/>
      <w:numFmt w:val="decimal"/>
      <w:lvlText w:val="%1.0"/>
      <w:lvlJc w:val="left"/>
      <w:pPr>
        <w:ind w:left="720" w:hanging="720"/>
      </w:pPr>
      <w:rPr>
        <w:rFonts w:hint="default"/>
        <w:sz w:val="36"/>
      </w:rPr>
    </w:lvl>
    <w:lvl w:ilvl="1">
      <w:start w:val="1"/>
      <w:numFmt w:val="decimal"/>
      <w:lvlText w:val="%1.%2"/>
      <w:lvlJc w:val="left"/>
      <w:pPr>
        <w:ind w:left="1440" w:hanging="720"/>
      </w:pPr>
      <w:rPr>
        <w:rFonts w:hint="default"/>
        <w:sz w:val="40"/>
      </w:rPr>
    </w:lvl>
    <w:lvl w:ilvl="2">
      <w:start w:val="1"/>
      <w:numFmt w:val="decimal"/>
      <w:lvlText w:val="%1.%2.%3"/>
      <w:lvlJc w:val="left"/>
      <w:pPr>
        <w:ind w:left="2160" w:hanging="720"/>
      </w:pPr>
      <w:rPr>
        <w:rFonts w:hint="default"/>
        <w:sz w:val="40"/>
      </w:rPr>
    </w:lvl>
    <w:lvl w:ilvl="3">
      <w:start w:val="1"/>
      <w:numFmt w:val="decimal"/>
      <w:lvlText w:val="%1.%2.%3.%4"/>
      <w:lvlJc w:val="left"/>
      <w:pPr>
        <w:ind w:left="3240" w:hanging="1080"/>
      </w:pPr>
      <w:rPr>
        <w:rFonts w:hint="default"/>
        <w:sz w:val="40"/>
      </w:rPr>
    </w:lvl>
    <w:lvl w:ilvl="4">
      <w:start w:val="1"/>
      <w:numFmt w:val="decimal"/>
      <w:lvlText w:val="%1.%2.%3.%4.%5"/>
      <w:lvlJc w:val="left"/>
      <w:pPr>
        <w:ind w:left="4320" w:hanging="1440"/>
      </w:pPr>
      <w:rPr>
        <w:rFonts w:hint="default"/>
        <w:sz w:val="40"/>
      </w:rPr>
    </w:lvl>
    <w:lvl w:ilvl="5">
      <w:start w:val="1"/>
      <w:numFmt w:val="decimal"/>
      <w:lvlText w:val="%1.%2.%3.%4.%5.%6"/>
      <w:lvlJc w:val="left"/>
      <w:pPr>
        <w:ind w:left="5040" w:hanging="1440"/>
      </w:pPr>
      <w:rPr>
        <w:rFonts w:hint="default"/>
        <w:sz w:val="40"/>
      </w:rPr>
    </w:lvl>
    <w:lvl w:ilvl="6">
      <w:start w:val="1"/>
      <w:numFmt w:val="decimal"/>
      <w:lvlText w:val="%1.%2.%3.%4.%5.%6.%7"/>
      <w:lvlJc w:val="left"/>
      <w:pPr>
        <w:ind w:left="6120" w:hanging="1800"/>
      </w:pPr>
      <w:rPr>
        <w:rFonts w:hint="default"/>
        <w:sz w:val="40"/>
      </w:rPr>
    </w:lvl>
    <w:lvl w:ilvl="7">
      <w:start w:val="1"/>
      <w:numFmt w:val="decimal"/>
      <w:lvlText w:val="%1.%2.%3.%4.%5.%6.%7.%8"/>
      <w:lvlJc w:val="left"/>
      <w:pPr>
        <w:ind w:left="7200" w:hanging="2160"/>
      </w:pPr>
      <w:rPr>
        <w:rFonts w:hint="default"/>
        <w:sz w:val="40"/>
      </w:rPr>
    </w:lvl>
    <w:lvl w:ilvl="8">
      <w:start w:val="1"/>
      <w:numFmt w:val="decimal"/>
      <w:lvlText w:val="%1.%2.%3.%4.%5.%6.%7.%8.%9"/>
      <w:lvlJc w:val="left"/>
      <w:pPr>
        <w:ind w:left="7920" w:hanging="2160"/>
      </w:pPr>
      <w:rPr>
        <w:rFonts w:hint="default"/>
        <w:sz w:val="40"/>
      </w:rPr>
    </w:lvl>
  </w:abstractNum>
  <w:abstractNum w:abstractNumId="25" w15:restartNumberingAfterBreak="0">
    <w:nsid w:val="5B6B6385"/>
    <w:multiLevelType w:val="hybridMultilevel"/>
    <w:tmpl w:val="0114B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E66892"/>
    <w:multiLevelType w:val="hybridMultilevel"/>
    <w:tmpl w:val="59A8E76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892949"/>
    <w:multiLevelType w:val="hybridMultilevel"/>
    <w:tmpl w:val="0B84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D656DE"/>
    <w:multiLevelType w:val="hybridMultilevel"/>
    <w:tmpl w:val="A91E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1235A0"/>
    <w:multiLevelType w:val="hybridMultilevel"/>
    <w:tmpl w:val="E4341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AB797E"/>
    <w:multiLevelType w:val="hybridMultilevel"/>
    <w:tmpl w:val="05027F4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BF655E"/>
    <w:multiLevelType w:val="hybridMultilevel"/>
    <w:tmpl w:val="0AB29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D11A0"/>
    <w:multiLevelType w:val="hybridMultilevel"/>
    <w:tmpl w:val="E5EC2DCA"/>
    <w:lvl w:ilvl="0" w:tplc="A29CCE8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DEE1A11"/>
    <w:multiLevelType w:val="hybridMultilevel"/>
    <w:tmpl w:val="4A68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4701A4"/>
    <w:multiLevelType w:val="hybridMultilevel"/>
    <w:tmpl w:val="3E6E8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523765"/>
    <w:multiLevelType w:val="hybridMultilevel"/>
    <w:tmpl w:val="BD2CF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80171C"/>
    <w:multiLevelType w:val="hybridMultilevel"/>
    <w:tmpl w:val="62643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B056D0"/>
    <w:multiLevelType w:val="multilevel"/>
    <w:tmpl w:val="23ACFC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6B12EFB"/>
    <w:multiLevelType w:val="hybridMultilevel"/>
    <w:tmpl w:val="01101030"/>
    <w:lvl w:ilvl="0" w:tplc="08090001">
      <w:start w:val="1"/>
      <w:numFmt w:val="bullet"/>
      <w:lvlText w:val=""/>
      <w:lvlJc w:val="left"/>
      <w:pPr>
        <w:ind w:left="720" w:hanging="360"/>
      </w:pPr>
      <w:rPr>
        <w:rFonts w:ascii="Symbol" w:hAnsi="Symbol" w:hint="default"/>
      </w:rPr>
    </w:lvl>
    <w:lvl w:ilvl="1" w:tplc="FAB0B504">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9C73C9"/>
    <w:multiLevelType w:val="hybridMultilevel"/>
    <w:tmpl w:val="669CD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2634B2"/>
    <w:multiLevelType w:val="hybridMultilevel"/>
    <w:tmpl w:val="AD04D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8"/>
  </w:num>
  <w:num w:numId="3">
    <w:abstractNumId w:val="37"/>
  </w:num>
  <w:num w:numId="4">
    <w:abstractNumId w:val="10"/>
  </w:num>
  <w:num w:numId="5">
    <w:abstractNumId w:val="4"/>
  </w:num>
  <w:num w:numId="6">
    <w:abstractNumId w:val="6"/>
  </w:num>
  <w:num w:numId="7">
    <w:abstractNumId w:val="5"/>
  </w:num>
  <w:num w:numId="8">
    <w:abstractNumId w:val="39"/>
  </w:num>
  <w:num w:numId="9">
    <w:abstractNumId w:val="17"/>
  </w:num>
  <w:num w:numId="10">
    <w:abstractNumId w:val="2"/>
  </w:num>
  <w:num w:numId="11">
    <w:abstractNumId w:val="21"/>
  </w:num>
  <w:num w:numId="12">
    <w:abstractNumId w:val="24"/>
  </w:num>
  <w:num w:numId="13">
    <w:abstractNumId w:val="23"/>
  </w:num>
  <w:num w:numId="14">
    <w:abstractNumId w:val="8"/>
  </w:num>
  <w:num w:numId="15">
    <w:abstractNumId w:val="3"/>
  </w:num>
  <w:num w:numId="16">
    <w:abstractNumId w:val="33"/>
  </w:num>
  <w:num w:numId="17">
    <w:abstractNumId w:val="9"/>
  </w:num>
  <w:num w:numId="18">
    <w:abstractNumId w:val="40"/>
  </w:num>
  <w:num w:numId="19">
    <w:abstractNumId w:val="0"/>
  </w:num>
  <w:num w:numId="20">
    <w:abstractNumId w:val="25"/>
  </w:num>
  <w:num w:numId="21">
    <w:abstractNumId w:val="36"/>
  </w:num>
  <w:num w:numId="22">
    <w:abstractNumId w:val="18"/>
  </w:num>
  <w:num w:numId="23">
    <w:abstractNumId w:val="27"/>
  </w:num>
  <w:num w:numId="24">
    <w:abstractNumId w:val="32"/>
  </w:num>
  <w:num w:numId="25">
    <w:abstractNumId w:val="7"/>
  </w:num>
  <w:num w:numId="26">
    <w:abstractNumId w:val="16"/>
  </w:num>
  <w:num w:numId="27">
    <w:abstractNumId w:val="22"/>
  </w:num>
  <w:num w:numId="28">
    <w:abstractNumId w:val="20"/>
  </w:num>
  <w:num w:numId="29">
    <w:abstractNumId w:val="1"/>
  </w:num>
  <w:num w:numId="30">
    <w:abstractNumId w:val="13"/>
  </w:num>
  <w:num w:numId="31">
    <w:abstractNumId w:val="35"/>
  </w:num>
  <w:num w:numId="32">
    <w:abstractNumId w:val="29"/>
  </w:num>
  <w:num w:numId="33">
    <w:abstractNumId w:val="31"/>
  </w:num>
  <w:num w:numId="34">
    <w:abstractNumId w:val="34"/>
  </w:num>
  <w:num w:numId="35">
    <w:abstractNumId w:val="15"/>
  </w:num>
  <w:num w:numId="36">
    <w:abstractNumId w:val="14"/>
  </w:num>
  <w:num w:numId="37">
    <w:abstractNumId w:val="38"/>
  </w:num>
  <w:num w:numId="38">
    <w:abstractNumId w:val="26"/>
  </w:num>
  <w:num w:numId="39">
    <w:abstractNumId w:val="30"/>
  </w:num>
  <w:num w:numId="40">
    <w:abstractNumId w:val="12"/>
  </w:num>
  <w:num w:numId="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555D"/>
    <w:rsid w:val="00000997"/>
    <w:rsid w:val="00001774"/>
    <w:rsid w:val="00002901"/>
    <w:rsid w:val="000139D8"/>
    <w:rsid w:val="0001494F"/>
    <w:rsid w:val="000175CF"/>
    <w:rsid w:val="000246C8"/>
    <w:rsid w:val="00025601"/>
    <w:rsid w:val="00030A2B"/>
    <w:rsid w:val="00036692"/>
    <w:rsid w:val="000370F0"/>
    <w:rsid w:val="00044966"/>
    <w:rsid w:val="000539AF"/>
    <w:rsid w:val="0005698B"/>
    <w:rsid w:val="000602F7"/>
    <w:rsid w:val="00063498"/>
    <w:rsid w:val="00063EDB"/>
    <w:rsid w:val="00067754"/>
    <w:rsid w:val="0006778A"/>
    <w:rsid w:val="00067E66"/>
    <w:rsid w:val="000703E0"/>
    <w:rsid w:val="000731FB"/>
    <w:rsid w:val="00076837"/>
    <w:rsid w:val="00085308"/>
    <w:rsid w:val="00086A05"/>
    <w:rsid w:val="00093DEA"/>
    <w:rsid w:val="000972DD"/>
    <w:rsid w:val="000A187E"/>
    <w:rsid w:val="000A58D3"/>
    <w:rsid w:val="000A5A52"/>
    <w:rsid w:val="000C226E"/>
    <w:rsid w:val="000C4829"/>
    <w:rsid w:val="000D0844"/>
    <w:rsid w:val="000D112D"/>
    <w:rsid w:val="000E2C39"/>
    <w:rsid w:val="000E5239"/>
    <w:rsid w:val="000F1A94"/>
    <w:rsid w:val="000F2011"/>
    <w:rsid w:val="000F65CB"/>
    <w:rsid w:val="000F6C6C"/>
    <w:rsid w:val="001043CB"/>
    <w:rsid w:val="00105054"/>
    <w:rsid w:val="00105ED9"/>
    <w:rsid w:val="001114AD"/>
    <w:rsid w:val="00112450"/>
    <w:rsid w:val="0011283E"/>
    <w:rsid w:val="00117670"/>
    <w:rsid w:val="00134CCE"/>
    <w:rsid w:val="00136474"/>
    <w:rsid w:val="00145110"/>
    <w:rsid w:val="0015097D"/>
    <w:rsid w:val="0015191E"/>
    <w:rsid w:val="001530E5"/>
    <w:rsid w:val="00155C05"/>
    <w:rsid w:val="00162C00"/>
    <w:rsid w:val="00163323"/>
    <w:rsid w:val="0016336B"/>
    <w:rsid w:val="0016407D"/>
    <w:rsid w:val="00175F37"/>
    <w:rsid w:val="00186A64"/>
    <w:rsid w:val="00191674"/>
    <w:rsid w:val="0019770A"/>
    <w:rsid w:val="001A17BC"/>
    <w:rsid w:val="001A4B7B"/>
    <w:rsid w:val="001A635F"/>
    <w:rsid w:val="001A69AD"/>
    <w:rsid w:val="001B2E3E"/>
    <w:rsid w:val="001B57F9"/>
    <w:rsid w:val="001B5867"/>
    <w:rsid w:val="001C340D"/>
    <w:rsid w:val="001C53FB"/>
    <w:rsid w:val="001C6D2B"/>
    <w:rsid w:val="001D1696"/>
    <w:rsid w:val="001D44A6"/>
    <w:rsid w:val="001D4675"/>
    <w:rsid w:val="001D7D0D"/>
    <w:rsid w:val="001E2714"/>
    <w:rsid w:val="001E31BE"/>
    <w:rsid w:val="001E7D86"/>
    <w:rsid w:val="002019FB"/>
    <w:rsid w:val="002049B4"/>
    <w:rsid w:val="00204A43"/>
    <w:rsid w:val="00204C35"/>
    <w:rsid w:val="00207AC7"/>
    <w:rsid w:val="00210B63"/>
    <w:rsid w:val="00214551"/>
    <w:rsid w:val="00216F37"/>
    <w:rsid w:val="00221415"/>
    <w:rsid w:val="00222DA8"/>
    <w:rsid w:val="0022340D"/>
    <w:rsid w:val="00227A31"/>
    <w:rsid w:val="00230949"/>
    <w:rsid w:val="00232766"/>
    <w:rsid w:val="00232C1F"/>
    <w:rsid w:val="002330D6"/>
    <w:rsid w:val="0023398E"/>
    <w:rsid w:val="00236690"/>
    <w:rsid w:val="002369E1"/>
    <w:rsid w:val="00243F36"/>
    <w:rsid w:val="00244B3C"/>
    <w:rsid w:val="002464C6"/>
    <w:rsid w:val="0025189B"/>
    <w:rsid w:val="002553B6"/>
    <w:rsid w:val="00256BEA"/>
    <w:rsid w:val="002575CE"/>
    <w:rsid w:val="00264636"/>
    <w:rsid w:val="00271FB5"/>
    <w:rsid w:val="00275681"/>
    <w:rsid w:val="002760A1"/>
    <w:rsid w:val="00276FA2"/>
    <w:rsid w:val="00284FF8"/>
    <w:rsid w:val="00287AD2"/>
    <w:rsid w:val="0029222A"/>
    <w:rsid w:val="00294AB5"/>
    <w:rsid w:val="00295048"/>
    <w:rsid w:val="00295845"/>
    <w:rsid w:val="002A4465"/>
    <w:rsid w:val="002A5FD4"/>
    <w:rsid w:val="002B2443"/>
    <w:rsid w:val="002B32EE"/>
    <w:rsid w:val="002B51C2"/>
    <w:rsid w:val="002B775C"/>
    <w:rsid w:val="002C1E8E"/>
    <w:rsid w:val="002C6E68"/>
    <w:rsid w:val="002C7E45"/>
    <w:rsid w:val="002D1809"/>
    <w:rsid w:val="002D36B7"/>
    <w:rsid w:val="002E158A"/>
    <w:rsid w:val="002E4925"/>
    <w:rsid w:val="002E6798"/>
    <w:rsid w:val="002F3BD1"/>
    <w:rsid w:val="00300CEF"/>
    <w:rsid w:val="00303B23"/>
    <w:rsid w:val="0030587B"/>
    <w:rsid w:val="00306194"/>
    <w:rsid w:val="00307849"/>
    <w:rsid w:val="00311BD0"/>
    <w:rsid w:val="0031282D"/>
    <w:rsid w:val="0031796F"/>
    <w:rsid w:val="003202E2"/>
    <w:rsid w:val="00320B30"/>
    <w:rsid w:val="00324A4A"/>
    <w:rsid w:val="003303FE"/>
    <w:rsid w:val="0033259F"/>
    <w:rsid w:val="00341A6F"/>
    <w:rsid w:val="00341D2C"/>
    <w:rsid w:val="00344E50"/>
    <w:rsid w:val="00345977"/>
    <w:rsid w:val="00347CA9"/>
    <w:rsid w:val="00351B06"/>
    <w:rsid w:val="0035258F"/>
    <w:rsid w:val="003525B4"/>
    <w:rsid w:val="003535D3"/>
    <w:rsid w:val="003543CC"/>
    <w:rsid w:val="00365CC4"/>
    <w:rsid w:val="00367892"/>
    <w:rsid w:val="0037139C"/>
    <w:rsid w:val="00373A20"/>
    <w:rsid w:val="003763C9"/>
    <w:rsid w:val="00377643"/>
    <w:rsid w:val="00382DD6"/>
    <w:rsid w:val="00386952"/>
    <w:rsid w:val="00386D58"/>
    <w:rsid w:val="003915E8"/>
    <w:rsid w:val="00392DBA"/>
    <w:rsid w:val="00393674"/>
    <w:rsid w:val="003941FA"/>
    <w:rsid w:val="003A2F74"/>
    <w:rsid w:val="003A66CE"/>
    <w:rsid w:val="003A73D3"/>
    <w:rsid w:val="003B10FE"/>
    <w:rsid w:val="003B7F22"/>
    <w:rsid w:val="003D0189"/>
    <w:rsid w:val="003D039D"/>
    <w:rsid w:val="003D2111"/>
    <w:rsid w:val="003D34FC"/>
    <w:rsid w:val="003D6DE2"/>
    <w:rsid w:val="003D7550"/>
    <w:rsid w:val="003E158A"/>
    <w:rsid w:val="003E5347"/>
    <w:rsid w:val="003F0488"/>
    <w:rsid w:val="003F0F66"/>
    <w:rsid w:val="003F19B8"/>
    <w:rsid w:val="003F1A98"/>
    <w:rsid w:val="003F2174"/>
    <w:rsid w:val="003F2A77"/>
    <w:rsid w:val="003F3098"/>
    <w:rsid w:val="003F34A1"/>
    <w:rsid w:val="003F3912"/>
    <w:rsid w:val="003F53F4"/>
    <w:rsid w:val="00401B2F"/>
    <w:rsid w:val="004050BB"/>
    <w:rsid w:val="00406E73"/>
    <w:rsid w:val="00410F0C"/>
    <w:rsid w:val="00415F1C"/>
    <w:rsid w:val="00420C6D"/>
    <w:rsid w:val="004220E5"/>
    <w:rsid w:val="00425F9D"/>
    <w:rsid w:val="004319BA"/>
    <w:rsid w:val="00434F06"/>
    <w:rsid w:val="0043707F"/>
    <w:rsid w:val="004410C8"/>
    <w:rsid w:val="00444548"/>
    <w:rsid w:val="0044485F"/>
    <w:rsid w:val="00445CD6"/>
    <w:rsid w:val="004476A0"/>
    <w:rsid w:val="00450873"/>
    <w:rsid w:val="00450D74"/>
    <w:rsid w:val="0045349A"/>
    <w:rsid w:val="00454761"/>
    <w:rsid w:val="00461C23"/>
    <w:rsid w:val="004625F3"/>
    <w:rsid w:val="00464AF9"/>
    <w:rsid w:val="004665EE"/>
    <w:rsid w:val="0046722C"/>
    <w:rsid w:val="0047251C"/>
    <w:rsid w:val="00473148"/>
    <w:rsid w:val="00477802"/>
    <w:rsid w:val="004815A6"/>
    <w:rsid w:val="00483A40"/>
    <w:rsid w:val="004855CC"/>
    <w:rsid w:val="0049021A"/>
    <w:rsid w:val="004949BE"/>
    <w:rsid w:val="00494D53"/>
    <w:rsid w:val="00495483"/>
    <w:rsid w:val="00495490"/>
    <w:rsid w:val="00497763"/>
    <w:rsid w:val="004A2AC9"/>
    <w:rsid w:val="004A33DF"/>
    <w:rsid w:val="004A3BCE"/>
    <w:rsid w:val="004A443F"/>
    <w:rsid w:val="004A574F"/>
    <w:rsid w:val="004B7172"/>
    <w:rsid w:val="004C3EF8"/>
    <w:rsid w:val="004C5049"/>
    <w:rsid w:val="004C554B"/>
    <w:rsid w:val="004C704F"/>
    <w:rsid w:val="004D17FA"/>
    <w:rsid w:val="004D614F"/>
    <w:rsid w:val="004E1550"/>
    <w:rsid w:val="004E1D4C"/>
    <w:rsid w:val="004E79AD"/>
    <w:rsid w:val="004F053A"/>
    <w:rsid w:val="004F20F2"/>
    <w:rsid w:val="004F6227"/>
    <w:rsid w:val="00501607"/>
    <w:rsid w:val="005038E0"/>
    <w:rsid w:val="00503C7A"/>
    <w:rsid w:val="005063B6"/>
    <w:rsid w:val="00506C70"/>
    <w:rsid w:val="00511940"/>
    <w:rsid w:val="00511FB1"/>
    <w:rsid w:val="005120AA"/>
    <w:rsid w:val="005229EB"/>
    <w:rsid w:val="00523141"/>
    <w:rsid w:val="00530527"/>
    <w:rsid w:val="00530857"/>
    <w:rsid w:val="00532B5F"/>
    <w:rsid w:val="00533F74"/>
    <w:rsid w:val="0053590B"/>
    <w:rsid w:val="005406BC"/>
    <w:rsid w:val="005466CA"/>
    <w:rsid w:val="00550209"/>
    <w:rsid w:val="00550AB4"/>
    <w:rsid w:val="00556B7C"/>
    <w:rsid w:val="005576FE"/>
    <w:rsid w:val="00565CB6"/>
    <w:rsid w:val="005673B3"/>
    <w:rsid w:val="0057319E"/>
    <w:rsid w:val="0057555D"/>
    <w:rsid w:val="00577570"/>
    <w:rsid w:val="005828B0"/>
    <w:rsid w:val="0059110D"/>
    <w:rsid w:val="005935DB"/>
    <w:rsid w:val="005A16E6"/>
    <w:rsid w:val="005A19BD"/>
    <w:rsid w:val="005A205E"/>
    <w:rsid w:val="005A4EEC"/>
    <w:rsid w:val="005B3633"/>
    <w:rsid w:val="005B40A3"/>
    <w:rsid w:val="005C119B"/>
    <w:rsid w:val="005D1128"/>
    <w:rsid w:val="005D23BA"/>
    <w:rsid w:val="005E74BE"/>
    <w:rsid w:val="005F08DA"/>
    <w:rsid w:val="005F0C69"/>
    <w:rsid w:val="005F113E"/>
    <w:rsid w:val="005F5494"/>
    <w:rsid w:val="005F7B45"/>
    <w:rsid w:val="0061067A"/>
    <w:rsid w:val="00611073"/>
    <w:rsid w:val="006175CA"/>
    <w:rsid w:val="006176B4"/>
    <w:rsid w:val="00617970"/>
    <w:rsid w:val="006215DA"/>
    <w:rsid w:val="00627042"/>
    <w:rsid w:val="00627BAA"/>
    <w:rsid w:val="0063003E"/>
    <w:rsid w:val="00634864"/>
    <w:rsid w:val="006355C8"/>
    <w:rsid w:val="00636753"/>
    <w:rsid w:val="00637A2F"/>
    <w:rsid w:val="00646E25"/>
    <w:rsid w:val="00653580"/>
    <w:rsid w:val="0065544C"/>
    <w:rsid w:val="00664AAE"/>
    <w:rsid w:val="006652F9"/>
    <w:rsid w:val="00665CD7"/>
    <w:rsid w:val="006665C1"/>
    <w:rsid w:val="0067065D"/>
    <w:rsid w:val="006723F4"/>
    <w:rsid w:val="00674F44"/>
    <w:rsid w:val="00676B95"/>
    <w:rsid w:val="00690945"/>
    <w:rsid w:val="006925CB"/>
    <w:rsid w:val="00694804"/>
    <w:rsid w:val="00696A59"/>
    <w:rsid w:val="006A0862"/>
    <w:rsid w:val="006A0CC6"/>
    <w:rsid w:val="006A15E0"/>
    <w:rsid w:val="006A1EDF"/>
    <w:rsid w:val="006A35B1"/>
    <w:rsid w:val="006A4619"/>
    <w:rsid w:val="006A4CDF"/>
    <w:rsid w:val="006A58AF"/>
    <w:rsid w:val="006A7A4F"/>
    <w:rsid w:val="006B3EE6"/>
    <w:rsid w:val="006C1294"/>
    <w:rsid w:val="006C2758"/>
    <w:rsid w:val="006C3CBA"/>
    <w:rsid w:val="006C57B7"/>
    <w:rsid w:val="006C67C4"/>
    <w:rsid w:val="006C7230"/>
    <w:rsid w:val="006C7FC8"/>
    <w:rsid w:val="006D3302"/>
    <w:rsid w:val="006D36AA"/>
    <w:rsid w:val="006D4194"/>
    <w:rsid w:val="006E1E87"/>
    <w:rsid w:val="006E39AF"/>
    <w:rsid w:val="006F20FF"/>
    <w:rsid w:val="006F2660"/>
    <w:rsid w:val="0070575D"/>
    <w:rsid w:val="00706371"/>
    <w:rsid w:val="00707B5C"/>
    <w:rsid w:val="00710DD1"/>
    <w:rsid w:val="007112E3"/>
    <w:rsid w:val="00715794"/>
    <w:rsid w:val="00722748"/>
    <w:rsid w:val="007270E2"/>
    <w:rsid w:val="00727C0B"/>
    <w:rsid w:val="00727EB8"/>
    <w:rsid w:val="00731BFF"/>
    <w:rsid w:val="00732A67"/>
    <w:rsid w:val="00732F44"/>
    <w:rsid w:val="00735703"/>
    <w:rsid w:val="00736F03"/>
    <w:rsid w:val="00737F75"/>
    <w:rsid w:val="0074035A"/>
    <w:rsid w:val="00745C51"/>
    <w:rsid w:val="0074727E"/>
    <w:rsid w:val="00747BF4"/>
    <w:rsid w:val="00754632"/>
    <w:rsid w:val="0075522D"/>
    <w:rsid w:val="0076085F"/>
    <w:rsid w:val="0076140B"/>
    <w:rsid w:val="00764578"/>
    <w:rsid w:val="00766F60"/>
    <w:rsid w:val="00767D83"/>
    <w:rsid w:val="00772263"/>
    <w:rsid w:val="00774CA1"/>
    <w:rsid w:val="0078239F"/>
    <w:rsid w:val="007824A3"/>
    <w:rsid w:val="00782B09"/>
    <w:rsid w:val="00784C47"/>
    <w:rsid w:val="0078674B"/>
    <w:rsid w:val="0079204B"/>
    <w:rsid w:val="007B0F47"/>
    <w:rsid w:val="007B5516"/>
    <w:rsid w:val="007C1187"/>
    <w:rsid w:val="007C3BC0"/>
    <w:rsid w:val="007C4FE0"/>
    <w:rsid w:val="007C60F9"/>
    <w:rsid w:val="007C7F07"/>
    <w:rsid w:val="007D427B"/>
    <w:rsid w:val="007E2DD2"/>
    <w:rsid w:val="007E59CE"/>
    <w:rsid w:val="007E68DA"/>
    <w:rsid w:val="007E782E"/>
    <w:rsid w:val="007E7F7B"/>
    <w:rsid w:val="007F0340"/>
    <w:rsid w:val="007F6A7D"/>
    <w:rsid w:val="0080203E"/>
    <w:rsid w:val="00805553"/>
    <w:rsid w:val="00810183"/>
    <w:rsid w:val="00810DF1"/>
    <w:rsid w:val="00811F49"/>
    <w:rsid w:val="008143FF"/>
    <w:rsid w:val="008146D9"/>
    <w:rsid w:val="00815C5A"/>
    <w:rsid w:val="00816DE5"/>
    <w:rsid w:val="00817440"/>
    <w:rsid w:val="00817AF2"/>
    <w:rsid w:val="00821B3C"/>
    <w:rsid w:val="008270F9"/>
    <w:rsid w:val="0083118C"/>
    <w:rsid w:val="00833AA7"/>
    <w:rsid w:val="00835B9A"/>
    <w:rsid w:val="0084101D"/>
    <w:rsid w:val="00842DD2"/>
    <w:rsid w:val="00853244"/>
    <w:rsid w:val="00854F9C"/>
    <w:rsid w:val="00863C4C"/>
    <w:rsid w:val="00870D1C"/>
    <w:rsid w:val="00872ECB"/>
    <w:rsid w:val="00887284"/>
    <w:rsid w:val="00890B9D"/>
    <w:rsid w:val="0089639D"/>
    <w:rsid w:val="008A075F"/>
    <w:rsid w:val="008A0A11"/>
    <w:rsid w:val="008B0090"/>
    <w:rsid w:val="008B35D1"/>
    <w:rsid w:val="008B6427"/>
    <w:rsid w:val="008C2DB5"/>
    <w:rsid w:val="008C3C57"/>
    <w:rsid w:val="008C4583"/>
    <w:rsid w:val="008C7881"/>
    <w:rsid w:val="008D78B1"/>
    <w:rsid w:val="008E3D43"/>
    <w:rsid w:val="008E58CB"/>
    <w:rsid w:val="008F197B"/>
    <w:rsid w:val="008F37C7"/>
    <w:rsid w:val="008F6594"/>
    <w:rsid w:val="008F7A3C"/>
    <w:rsid w:val="00901165"/>
    <w:rsid w:val="009017CC"/>
    <w:rsid w:val="0090352E"/>
    <w:rsid w:val="00903D08"/>
    <w:rsid w:val="00906704"/>
    <w:rsid w:val="00913766"/>
    <w:rsid w:val="009146C0"/>
    <w:rsid w:val="0092161F"/>
    <w:rsid w:val="009216E7"/>
    <w:rsid w:val="00926394"/>
    <w:rsid w:val="00930CE3"/>
    <w:rsid w:val="00933D19"/>
    <w:rsid w:val="00933DA8"/>
    <w:rsid w:val="00933F0D"/>
    <w:rsid w:val="00935143"/>
    <w:rsid w:val="0094305C"/>
    <w:rsid w:val="00943A12"/>
    <w:rsid w:val="00945023"/>
    <w:rsid w:val="00945728"/>
    <w:rsid w:val="00946137"/>
    <w:rsid w:val="009466B4"/>
    <w:rsid w:val="00961A00"/>
    <w:rsid w:val="0096261E"/>
    <w:rsid w:val="00965806"/>
    <w:rsid w:val="00976D26"/>
    <w:rsid w:val="00980B3C"/>
    <w:rsid w:val="0098281C"/>
    <w:rsid w:val="0098589B"/>
    <w:rsid w:val="0098647A"/>
    <w:rsid w:val="00991C15"/>
    <w:rsid w:val="009927D8"/>
    <w:rsid w:val="009966C8"/>
    <w:rsid w:val="00996787"/>
    <w:rsid w:val="00997526"/>
    <w:rsid w:val="009A1AEF"/>
    <w:rsid w:val="009A1E17"/>
    <w:rsid w:val="009A2ED5"/>
    <w:rsid w:val="009A6689"/>
    <w:rsid w:val="009B1C74"/>
    <w:rsid w:val="009B406A"/>
    <w:rsid w:val="009B6EEA"/>
    <w:rsid w:val="009C3663"/>
    <w:rsid w:val="009C5FB5"/>
    <w:rsid w:val="009D02F5"/>
    <w:rsid w:val="009D05D5"/>
    <w:rsid w:val="009D0F58"/>
    <w:rsid w:val="009D11E8"/>
    <w:rsid w:val="009D3E7A"/>
    <w:rsid w:val="009E2E7A"/>
    <w:rsid w:val="009E2FC7"/>
    <w:rsid w:val="009E3566"/>
    <w:rsid w:val="009E38E8"/>
    <w:rsid w:val="009E44C7"/>
    <w:rsid w:val="009E4A6F"/>
    <w:rsid w:val="009F0BB4"/>
    <w:rsid w:val="009F0F6B"/>
    <w:rsid w:val="009F5186"/>
    <w:rsid w:val="00A06920"/>
    <w:rsid w:val="00A14847"/>
    <w:rsid w:val="00A15D84"/>
    <w:rsid w:val="00A20A20"/>
    <w:rsid w:val="00A216A3"/>
    <w:rsid w:val="00A21DF1"/>
    <w:rsid w:val="00A236A1"/>
    <w:rsid w:val="00A327C0"/>
    <w:rsid w:val="00A37E66"/>
    <w:rsid w:val="00A41D28"/>
    <w:rsid w:val="00A45A7C"/>
    <w:rsid w:val="00A50A4D"/>
    <w:rsid w:val="00A51ABA"/>
    <w:rsid w:val="00A52544"/>
    <w:rsid w:val="00A573B7"/>
    <w:rsid w:val="00A7159D"/>
    <w:rsid w:val="00A8254D"/>
    <w:rsid w:val="00A834F0"/>
    <w:rsid w:val="00A83545"/>
    <w:rsid w:val="00A85D02"/>
    <w:rsid w:val="00A879F6"/>
    <w:rsid w:val="00A92A82"/>
    <w:rsid w:val="00AA0C38"/>
    <w:rsid w:val="00AA1A32"/>
    <w:rsid w:val="00AA2684"/>
    <w:rsid w:val="00AA419D"/>
    <w:rsid w:val="00AA4727"/>
    <w:rsid w:val="00AA55F3"/>
    <w:rsid w:val="00AA57C7"/>
    <w:rsid w:val="00AA67D6"/>
    <w:rsid w:val="00AA70B2"/>
    <w:rsid w:val="00AB0DBC"/>
    <w:rsid w:val="00AB27D7"/>
    <w:rsid w:val="00AB511D"/>
    <w:rsid w:val="00AB7CCC"/>
    <w:rsid w:val="00AC368B"/>
    <w:rsid w:val="00AC3EE3"/>
    <w:rsid w:val="00AC4BE2"/>
    <w:rsid w:val="00AD0927"/>
    <w:rsid w:val="00AD33EC"/>
    <w:rsid w:val="00AD435F"/>
    <w:rsid w:val="00AE15C1"/>
    <w:rsid w:val="00AE3940"/>
    <w:rsid w:val="00AF093C"/>
    <w:rsid w:val="00AF0948"/>
    <w:rsid w:val="00AF2543"/>
    <w:rsid w:val="00B01504"/>
    <w:rsid w:val="00B023F7"/>
    <w:rsid w:val="00B033BB"/>
    <w:rsid w:val="00B03E39"/>
    <w:rsid w:val="00B0547C"/>
    <w:rsid w:val="00B07A69"/>
    <w:rsid w:val="00B1079A"/>
    <w:rsid w:val="00B107DB"/>
    <w:rsid w:val="00B12B4D"/>
    <w:rsid w:val="00B1303F"/>
    <w:rsid w:val="00B1403A"/>
    <w:rsid w:val="00B170B2"/>
    <w:rsid w:val="00B224EC"/>
    <w:rsid w:val="00B232D0"/>
    <w:rsid w:val="00B258AB"/>
    <w:rsid w:val="00B318F3"/>
    <w:rsid w:val="00B336AC"/>
    <w:rsid w:val="00B35FDB"/>
    <w:rsid w:val="00B425E1"/>
    <w:rsid w:val="00B46D5C"/>
    <w:rsid w:val="00B47137"/>
    <w:rsid w:val="00B4799A"/>
    <w:rsid w:val="00B50D12"/>
    <w:rsid w:val="00B541AC"/>
    <w:rsid w:val="00B54C11"/>
    <w:rsid w:val="00B60176"/>
    <w:rsid w:val="00B60C16"/>
    <w:rsid w:val="00B7121A"/>
    <w:rsid w:val="00B759CA"/>
    <w:rsid w:val="00B8421B"/>
    <w:rsid w:val="00B844EC"/>
    <w:rsid w:val="00B84608"/>
    <w:rsid w:val="00B8563C"/>
    <w:rsid w:val="00B9655C"/>
    <w:rsid w:val="00BA121B"/>
    <w:rsid w:val="00BA42F4"/>
    <w:rsid w:val="00BA6A6E"/>
    <w:rsid w:val="00BB04E4"/>
    <w:rsid w:val="00BB1313"/>
    <w:rsid w:val="00BB146B"/>
    <w:rsid w:val="00BB26FA"/>
    <w:rsid w:val="00BB418A"/>
    <w:rsid w:val="00BB458F"/>
    <w:rsid w:val="00BB59F2"/>
    <w:rsid w:val="00BB7160"/>
    <w:rsid w:val="00BC0F35"/>
    <w:rsid w:val="00BC1987"/>
    <w:rsid w:val="00BC1EBE"/>
    <w:rsid w:val="00BC29ED"/>
    <w:rsid w:val="00BC40D5"/>
    <w:rsid w:val="00BC47F2"/>
    <w:rsid w:val="00BC5DBA"/>
    <w:rsid w:val="00BC5F05"/>
    <w:rsid w:val="00BC667F"/>
    <w:rsid w:val="00BC75DE"/>
    <w:rsid w:val="00BD1528"/>
    <w:rsid w:val="00BD1D6A"/>
    <w:rsid w:val="00BD7270"/>
    <w:rsid w:val="00BE3D27"/>
    <w:rsid w:val="00BE5BB4"/>
    <w:rsid w:val="00BE662E"/>
    <w:rsid w:val="00BF69E6"/>
    <w:rsid w:val="00C011B4"/>
    <w:rsid w:val="00C01B2A"/>
    <w:rsid w:val="00C03EE4"/>
    <w:rsid w:val="00C118A1"/>
    <w:rsid w:val="00C12237"/>
    <w:rsid w:val="00C1285D"/>
    <w:rsid w:val="00C17B92"/>
    <w:rsid w:val="00C224F1"/>
    <w:rsid w:val="00C25755"/>
    <w:rsid w:val="00C27AE2"/>
    <w:rsid w:val="00C32D1B"/>
    <w:rsid w:val="00C4393F"/>
    <w:rsid w:val="00C47665"/>
    <w:rsid w:val="00C53290"/>
    <w:rsid w:val="00C539FA"/>
    <w:rsid w:val="00C550B7"/>
    <w:rsid w:val="00C5758F"/>
    <w:rsid w:val="00C57BAE"/>
    <w:rsid w:val="00C613A2"/>
    <w:rsid w:val="00C62DFB"/>
    <w:rsid w:val="00C6353A"/>
    <w:rsid w:val="00C64EB3"/>
    <w:rsid w:val="00C67D1F"/>
    <w:rsid w:val="00C74437"/>
    <w:rsid w:val="00C74BF6"/>
    <w:rsid w:val="00C7753A"/>
    <w:rsid w:val="00C77EB8"/>
    <w:rsid w:val="00C82C4F"/>
    <w:rsid w:val="00C8476A"/>
    <w:rsid w:val="00C8508B"/>
    <w:rsid w:val="00C86BEC"/>
    <w:rsid w:val="00C92526"/>
    <w:rsid w:val="00C940F5"/>
    <w:rsid w:val="00C94B71"/>
    <w:rsid w:val="00C95C15"/>
    <w:rsid w:val="00C96A01"/>
    <w:rsid w:val="00CA1744"/>
    <w:rsid w:val="00CA689C"/>
    <w:rsid w:val="00CB150A"/>
    <w:rsid w:val="00CB42E4"/>
    <w:rsid w:val="00CB5100"/>
    <w:rsid w:val="00CC3356"/>
    <w:rsid w:val="00CC402B"/>
    <w:rsid w:val="00CC48FA"/>
    <w:rsid w:val="00CC6A4F"/>
    <w:rsid w:val="00CC774A"/>
    <w:rsid w:val="00CC7CC7"/>
    <w:rsid w:val="00CD2382"/>
    <w:rsid w:val="00CD35E7"/>
    <w:rsid w:val="00CD422B"/>
    <w:rsid w:val="00CD6ECC"/>
    <w:rsid w:val="00CE3713"/>
    <w:rsid w:val="00CE3A7A"/>
    <w:rsid w:val="00CE5AEE"/>
    <w:rsid w:val="00CE7B4F"/>
    <w:rsid w:val="00CF3E16"/>
    <w:rsid w:val="00CF43EE"/>
    <w:rsid w:val="00CF7C17"/>
    <w:rsid w:val="00D06796"/>
    <w:rsid w:val="00D12DA4"/>
    <w:rsid w:val="00D173AA"/>
    <w:rsid w:val="00D17D4B"/>
    <w:rsid w:val="00D20369"/>
    <w:rsid w:val="00D21900"/>
    <w:rsid w:val="00D268C9"/>
    <w:rsid w:val="00D26FB1"/>
    <w:rsid w:val="00D36BF9"/>
    <w:rsid w:val="00D37A96"/>
    <w:rsid w:val="00D37B15"/>
    <w:rsid w:val="00D432CB"/>
    <w:rsid w:val="00D46AD8"/>
    <w:rsid w:val="00D478F9"/>
    <w:rsid w:val="00D547A4"/>
    <w:rsid w:val="00D55908"/>
    <w:rsid w:val="00D57229"/>
    <w:rsid w:val="00D6223B"/>
    <w:rsid w:val="00D626D1"/>
    <w:rsid w:val="00D67AB1"/>
    <w:rsid w:val="00D738C3"/>
    <w:rsid w:val="00D74825"/>
    <w:rsid w:val="00D83615"/>
    <w:rsid w:val="00D8509E"/>
    <w:rsid w:val="00D86181"/>
    <w:rsid w:val="00D8643F"/>
    <w:rsid w:val="00D86474"/>
    <w:rsid w:val="00D86A48"/>
    <w:rsid w:val="00D9232E"/>
    <w:rsid w:val="00D95BD9"/>
    <w:rsid w:val="00D97D41"/>
    <w:rsid w:val="00DA338B"/>
    <w:rsid w:val="00DA51E4"/>
    <w:rsid w:val="00DA5300"/>
    <w:rsid w:val="00DA55E1"/>
    <w:rsid w:val="00DA58FE"/>
    <w:rsid w:val="00DB0791"/>
    <w:rsid w:val="00DB6C16"/>
    <w:rsid w:val="00DC1125"/>
    <w:rsid w:val="00DC2525"/>
    <w:rsid w:val="00DE5D42"/>
    <w:rsid w:val="00DE7A02"/>
    <w:rsid w:val="00DE7F89"/>
    <w:rsid w:val="00DF2F5B"/>
    <w:rsid w:val="00DF4265"/>
    <w:rsid w:val="00E018B6"/>
    <w:rsid w:val="00E01D6C"/>
    <w:rsid w:val="00E02652"/>
    <w:rsid w:val="00E02819"/>
    <w:rsid w:val="00E04BAA"/>
    <w:rsid w:val="00E1230F"/>
    <w:rsid w:val="00E12D8C"/>
    <w:rsid w:val="00E13B6C"/>
    <w:rsid w:val="00E147DE"/>
    <w:rsid w:val="00E157EE"/>
    <w:rsid w:val="00E25A80"/>
    <w:rsid w:val="00E32DD8"/>
    <w:rsid w:val="00E37260"/>
    <w:rsid w:val="00E41CD3"/>
    <w:rsid w:val="00E42F7D"/>
    <w:rsid w:val="00E43E34"/>
    <w:rsid w:val="00E46826"/>
    <w:rsid w:val="00E5205C"/>
    <w:rsid w:val="00E54544"/>
    <w:rsid w:val="00E56A34"/>
    <w:rsid w:val="00E65279"/>
    <w:rsid w:val="00E737B0"/>
    <w:rsid w:val="00E74F01"/>
    <w:rsid w:val="00E75048"/>
    <w:rsid w:val="00E800A0"/>
    <w:rsid w:val="00E84BAD"/>
    <w:rsid w:val="00E8732B"/>
    <w:rsid w:val="00E87FAF"/>
    <w:rsid w:val="00E903F3"/>
    <w:rsid w:val="00E93068"/>
    <w:rsid w:val="00E956AA"/>
    <w:rsid w:val="00E958AC"/>
    <w:rsid w:val="00EA1FD6"/>
    <w:rsid w:val="00EB08B7"/>
    <w:rsid w:val="00EB09A4"/>
    <w:rsid w:val="00EB159B"/>
    <w:rsid w:val="00EB2039"/>
    <w:rsid w:val="00EB5AF5"/>
    <w:rsid w:val="00EC17A0"/>
    <w:rsid w:val="00EC2005"/>
    <w:rsid w:val="00EC6CE8"/>
    <w:rsid w:val="00EE3A58"/>
    <w:rsid w:val="00EE516A"/>
    <w:rsid w:val="00EE565D"/>
    <w:rsid w:val="00EF4511"/>
    <w:rsid w:val="00F018BD"/>
    <w:rsid w:val="00F01994"/>
    <w:rsid w:val="00F061CE"/>
    <w:rsid w:val="00F11505"/>
    <w:rsid w:val="00F14AAE"/>
    <w:rsid w:val="00F202DE"/>
    <w:rsid w:val="00F26F6F"/>
    <w:rsid w:val="00F307CE"/>
    <w:rsid w:val="00F316CB"/>
    <w:rsid w:val="00F31B94"/>
    <w:rsid w:val="00F35B3D"/>
    <w:rsid w:val="00F4003D"/>
    <w:rsid w:val="00F42978"/>
    <w:rsid w:val="00F43382"/>
    <w:rsid w:val="00F44294"/>
    <w:rsid w:val="00F444BA"/>
    <w:rsid w:val="00F46881"/>
    <w:rsid w:val="00F51C57"/>
    <w:rsid w:val="00F52131"/>
    <w:rsid w:val="00F570FB"/>
    <w:rsid w:val="00F5785D"/>
    <w:rsid w:val="00F63CF6"/>
    <w:rsid w:val="00F63FA9"/>
    <w:rsid w:val="00F6528B"/>
    <w:rsid w:val="00F65AD1"/>
    <w:rsid w:val="00F66039"/>
    <w:rsid w:val="00F664A1"/>
    <w:rsid w:val="00F67CB8"/>
    <w:rsid w:val="00F70583"/>
    <w:rsid w:val="00F7256C"/>
    <w:rsid w:val="00F72AA4"/>
    <w:rsid w:val="00F7353C"/>
    <w:rsid w:val="00F848E3"/>
    <w:rsid w:val="00F909E2"/>
    <w:rsid w:val="00FA240C"/>
    <w:rsid w:val="00FA262E"/>
    <w:rsid w:val="00FA29B8"/>
    <w:rsid w:val="00FA4295"/>
    <w:rsid w:val="00FB3E6C"/>
    <w:rsid w:val="00FB7D1F"/>
    <w:rsid w:val="00FC3E8D"/>
    <w:rsid w:val="00FD3D8A"/>
    <w:rsid w:val="00FD6FC6"/>
    <w:rsid w:val="00FE28F0"/>
    <w:rsid w:val="00FE497E"/>
    <w:rsid w:val="00FF1878"/>
    <w:rsid w:val="00FF32B2"/>
    <w:rsid w:val="00FF698C"/>
    <w:rsid w:val="00FF7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EAD8C"/>
  <w15:chartTrackingRefBased/>
  <w15:docId w15:val="{209A3C7E-1CD6-426E-9284-F359C09D7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77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4B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75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7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7754"/>
    <w:pPr>
      <w:outlineLvl w:val="9"/>
    </w:pPr>
    <w:rPr>
      <w:lang w:val="en-US"/>
    </w:rPr>
  </w:style>
  <w:style w:type="paragraph" w:styleId="ListParagraph">
    <w:name w:val="List Paragraph"/>
    <w:basedOn w:val="Normal"/>
    <w:uiPriority w:val="34"/>
    <w:qFormat/>
    <w:rsid w:val="007D427B"/>
    <w:pPr>
      <w:ind w:left="720"/>
      <w:contextualSpacing/>
    </w:pPr>
  </w:style>
  <w:style w:type="character" w:styleId="Hyperlink">
    <w:name w:val="Hyperlink"/>
    <w:basedOn w:val="DefaultParagraphFont"/>
    <w:uiPriority w:val="99"/>
    <w:unhideWhenUsed/>
    <w:rsid w:val="00665CD7"/>
    <w:rPr>
      <w:color w:val="0563C1" w:themeColor="hyperlink"/>
      <w:u w:val="single"/>
    </w:rPr>
  </w:style>
  <w:style w:type="character" w:customStyle="1" w:styleId="UnresolvedMention1">
    <w:name w:val="Unresolved Mention1"/>
    <w:basedOn w:val="DefaultParagraphFont"/>
    <w:uiPriority w:val="99"/>
    <w:semiHidden/>
    <w:unhideWhenUsed/>
    <w:rsid w:val="00665CD7"/>
    <w:rPr>
      <w:color w:val="605E5C"/>
      <w:shd w:val="clear" w:color="auto" w:fill="E1DFDD"/>
    </w:rPr>
  </w:style>
  <w:style w:type="character" w:styleId="FollowedHyperlink">
    <w:name w:val="FollowedHyperlink"/>
    <w:basedOn w:val="DefaultParagraphFont"/>
    <w:uiPriority w:val="99"/>
    <w:semiHidden/>
    <w:unhideWhenUsed/>
    <w:rsid w:val="00256BEA"/>
    <w:rPr>
      <w:color w:val="954F72" w:themeColor="followedHyperlink"/>
      <w:u w:val="single"/>
    </w:rPr>
  </w:style>
  <w:style w:type="character" w:customStyle="1" w:styleId="UnresolvedMention">
    <w:name w:val="Unresolved Mention"/>
    <w:basedOn w:val="DefaultParagraphFont"/>
    <w:uiPriority w:val="99"/>
    <w:semiHidden/>
    <w:unhideWhenUsed/>
    <w:rsid w:val="00577570"/>
    <w:rPr>
      <w:color w:val="605E5C"/>
      <w:shd w:val="clear" w:color="auto" w:fill="E1DFDD"/>
    </w:rPr>
  </w:style>
  <w:style w:type="character" w:customStyle="1" w:styleId="Heading2Char">
    <w:name w:val="Heading 2 Char"/>
    <w:basedOn w:val="DefaultParagraphFont"/>
    <w:link w:val="Heading2"/>
    <w:uiPriority w:val="9"/>
    <w:rsid w:val="00C94B7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731FB"/>
    <w:pPr>
      <w:spacing w:after="100"/>
    </w:pPr>
  </w:style>
  <w:style w:type="paragraph" w:styleId="TOC2">
    <w:name w:val="toc 2"/>
    <w:basedOn w:val="Normal"/>
    <w:next w:val="Normal"/>
    <w:autoRedefine/>
    <w:uiPriority w:val="39"/>
    <w:unhideWhenUsed/>
    <w:rsid w:val="000731FB"/>
    <w:pPr>
      <w:spacing w:after="100"/>
      <w:ind w:left="220"/>
    </w:pPr>
  </w:style>
  <w:style w:type="paragraph" w:styleId="NoSpacing">
    <w:name w:val="No Spacing"/>
    <w:link w:val="NoSpacingChar"/>
    <w:uiPriority w:val="1"/>
    <w:qFormat/>
    <w:rsid w:val="00B1079A"/>
    <w:pPr>
      <w:spacing w:after="0" w:line="240" w:lineRule="auto"/>
    </w:pPr>
  </w:style>
  <w:style w:type="character" w:styleId="CommentReference">
    <w:name w:val="annotation reference"/>
    <w:basedOn w:val="DefaultParagraphFont"/>
    <w:uiPriority w:val="99"/>
    <w:semiHidden/>
    <w:unhideWhenUsed/>
    <w:rsid w:val="002369E1"/>
    <w:rPr>
      <w:sz w:val="16"/>
      <w:szCs w:val="16"/>
    </w:rPr>
  </w:style>
  <w:style w:type="paragraph" w:styleId="CommentText">
    <w:name w:val="annotation text"/>
    <w:basedOn w:val="Normal"/>
    <w:link w:val="CommentTextChar"/>
    <w:uiPriority w:val="99"/>
    <w:semiHidden/>
    <w:unhideWhenUsed/>
    <w:rsid w:val="002369E1"/>
    <w:pPr>
      <w:spacing w:line="240" w:lineRule="auto"/>
    </w:pPr>
    <w:rPr>
      <w:sz w:val="20"/>
      <w:szCs w:val="20"/>
    </w:rPr>
  </w:style>
  <w:style w:type="character" w:customStyle="1" w:styleId="CommentTextChar">
    <w:name w:val="Comment Text Char"/>
    <w:basedOn w:val="DefaultParagraphFont"/>
    <w:link w:val="CommentText"/>
    <w:uiPriority w:val="99"/>
    <w:semiHidden/>
    <w:rsid w:val="002369E1"/>
    <w:rPr>
      <w:sz w:val="20"/>
      <w:szCs w:val="20"/>
    </w:rPr>
  </w:style>
  <w:style w:type="paragraph" w:styleId="CommentSubject">
    <w:name w:val="annotation subject"/>
    <w:basedOn w:val="CommentText"/>
    <w:next w:val="CommentText"/>
    <w:link w:val="CommentSubjectChar"/>
    <w:uiPriority w:val="99"/>
    <w:semiHidden/>
    <w:unhideWhenUsed/>
    <w:rsid w:val="002369E1"/>
    <w:rPr>
      <w:b/>
      <w:bCs/>
    </w:rPr>
  </w:style>
  <w:style w:type="character" w:customStyle="1" w:styleId="CommentSubjectChar">
    <w:name w:val="Comment Subject Char"/>
    <w:basedOn w:val="CommentTextChar"/>
    <w:link w:val="CommentSubject"/>
    <w:uiPriority w:val="99"/>
    <w:semiHidden/>
    <w:rsid w:val="002369E1"/>
    <w:rPr>
      <w:b/>
      <w:bCs/>
      <w:sz w:val="20"/>
      <w:szCs w:val="20"/>
    </w:rPr>
  </w:style>
  <w:style w:type="paragraph" w:styleId="BalloonText">
    <w:name w:val="Balloon Text"/>
    <w:basedOn w:val="Normal"/>
    <w:link w:val="BalloonTextChar"/>
    <w:uiPriority w:val="99"/>
    <w:semiHidden/>
    <w:unhideWhenUsed/>
    <w:rsid w:val="00236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9E1"/>
    <w:rPr>
      <w:rFonts w:ascii="Segoe UI" w:hAnsi="Segoe UI" w:cs="Segoe UI"/>
      <w:sz w:val="18"/>
      <w:szCs w:val="18"/>
    </w:rPr>
  </w:style>
  <w:style w:type="character" w:customStyle="1" w:styleId="NoSpacingChar">
    <w:name w:val="No Spacing Char"/>
    <w:basedOn w:val="DefaultParagraphFont"/>
    <w:link w:val="NoSpacing"/>
    <w:uiPriority w:val="1"/>
    <w:rsid w:val="0084101D"/>
  </w:style>
  <w:style w:type="table" w:styleId="TableGrid">
    <w:name w:val="Table Grid"/>
    <w:basedOn w:val="TableNormal"/>
    <w:uiPriority w:val="39"/>
    <w:rsid w:val="00A85D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5758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F197B"/>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5C119B"/>
    <w:pPr>
      <w:spacing w:after="100"/>
      <w:ind w:left="440"/>
    </w:pPr>
  </w:style>
  <w:style w:type="paragraph" w:styleId="TableofFigures">
    <w:name w:val="table of figures"/>
    <w:basedOn w:val="Normal"/>
    <w:next w:val="Normal"/>
    <w:uiPriority w:val="99"/>
    <w:unhideWhenUsed/>
    <w:rsid w:val="00C57BAE"/>
    <w:pPr>
      <w:spacing w:after="0"/>
    </w:pPr>
  </w:style>
  <w:style w:type="paragraph" w:styleId="Header">
    <w:name w:val="header"/>
    <w:basedOn w:val="Normal"/>
    <w:link w:val="HeaderChar"/>
    <w:uiPriority w:val="99"/>
    <w:unhideWhenUsed/>
    <w:rsid w:val="00E25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A80"/>
  </w:style>
  <w:style w:type="paragraph" w:styleId="Footer">
    <w:name w:val="footer"/>
    <w:basedOn w:val="Normal"/>
    <w:link w:val="FooterChar"/>
    <w:uiPriority w:val="99"/>
    <w:unhideWhenUsed/>
    <w:rsid w:val="00E25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A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EIA\EIA.docx" TargetMode="External"/><Relationship Id="rId18" Type="http://schemas.openxmlformats.org/officeDocument/2006/relationships/hyperlink" Target="file:///E:\EIA\EIA.docx" TargetMode="External"/><Relationship Id="rId26" Type="http://schemas.openxmlformats.org/officeDocument/2006/relationships/image" Target="media/image9.jpeg"/><Relationship Id="rId39" Type="http://schemas.openxmlformats.org/officeDocument/2006/relationships/hyperlink" Target="http://www.fwr.org/WQreg/Appendices/Green_Leaves_3_pb13670-green-leaves-iii-1111071.pdf" TargetMode="External"/><Relationship Id="rId21" Type="http://schemas.openxmlformats.org/officeDocument/2006/relationships/hyperlink" Target="http://english.cbeems.org/wp-content/uploads/2010/07/CB-SPA-map-eng.gif" TargetMode="External"/><Relationship Id="rId34" Type="http://schemas.openxmlformats.org/officeDocument/2006/relationships/hyperlink" Target="http://www.ecosa.co.uk/survey-and-assessment-services/habitats-regulations-assessment-hra/" TargetMode="External"/><Relationship Id="rId42" Type="http://schemas.openxmlformats.org/officeDocument/2006/relationships/hyperlink" Target="https://www.iucn.org/sites/dev/files/import/downloads/eia_principles.pdf" TargetMode="External"/><Relationship Id="rId47" Type="http://schemas.openxmlformats.org/officeDocument/2006/relationships/hyperlink" Target="https://www.gov.uk/guidance/marine-licensing-impact-assessments" TargetMode="External"/><Relationship Id="rId50" Type="http://schemas.openxmlformats.org/officeDocument/2006/relationships/hyperlink" Target="https://piers.org.uk/pier/mumbles/" TargetMode="External"/><Relationship Id="rId55" Type="http://schemas.openxmlformats.org/officeDocument/2006/relationships/hyperlink" Target="file:///C:/Users/caine/Downloads/Mumbles%20ES%20Final%20(1).pdf" TargetMode="External"/><Relationship Id="rId63" Type="http://schemas.openxmlformats.org/officeDocument/2006/relationships/hyperlink" Target="http://www.mylifeoutside.co.uk/2011/06/mumbles-pier-redevelopment.html"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E:\EIA\EIA.docx" TargetMode="External"/><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EIA\EIA.docx" TargetMode="External"/><Relationship Id="rId24" Type="http://schemas.openxmlformats.org/officeDocument/2006/relationships/image" Target="media/image7.jpeg"/><Relationship Id="rId32" Type="http://schemas.openxmlformats.org/officeDocument/2006/relationships/hyperlink" Target="https://www.burges-salmon.com/news-and-insight/legal-updates/environmental-impact-assessment-regulations/" TargetMode="External"/><Relationship Id="rId37" Type="http://schemas.openxmlformats.org/officeDocument/2006/relationships/hyperlink" Target="https://ec.europa.eu/environment/nature/conservation/species/habitats_dir_en.htm" TargetMode="External"/><Relationship Id="rId40" Type="http://schemas.openxmlformats.org/officeDocument/2006/relationships/hyperlink" Target="https://transform.iema.net/article/marine-works-environmental-impact-assessment-amendment-regulations-2017" TargetMode="External"/><Relationship Id="rId45" Type="http://schemas.openxmlformats.org/officeDocument/2006/relationships/hyperlink" Target="http://jncc.defra.gov.uk/page-1379" TargetMode="External"/><Relationship Id="rId53" Type="http://schemas.openxmlformats.org/officeDocument/2006/relationships/hyperlink" Target="https://www.publichealthnetwork.cymru/en/topics/health-impact-assessment/" TargetMode="External"/><Relationship Id="rId58" Type="http://schemas.openxmlformats.org/officeDocument/2006/relationships/hyperlink" Target="https://www.cbd.int/impact/whatis.shtml" TargetMode="External"/><Relationship Id="rId66" Type="http://schemas.openxmlformats.org/officeDocument/2006/relationships/hyperlink" Target="https://www.wildlifetrusts.org/uk-wildlife-law" TargetMode="External"/><Relationship Id="rId5" Type="http://schemas.openxmlformats.org/officeDocument/2006/relationships/webSettings" Target="webSettings.xml"/><Relationship Id="rId15" Type="http://schemas.openxmlformats.org/officeDocument/2006/relationships/hyperlink" Target="file:///E:\EIA\EIA.docx" TargetMode="External"/><Relationship Id="rId23" Type="http://schemas.openxmlformats.org/officeDocument/2006/relationships/hyperlink" Target="http://english.cbeems.org/wp-content/uploads/2010/07/CBE-SAC-map-eng.gif" TargetMode="External"/><Relationship Id="rId28" Type="http://schemas.openxmlformats.org/officeDocument/2006/relationships/hyperlink" Target="http://jncc.defra.gov.uk/images/mczf_honeycombreef_jenliles.jpg" TargetMode="External"/><Relationship Id="rId36" Type="http://schemas.openxmlformats.org/officeDocument/2006/relationships/hyperlink" Target="https://property.swansea.gov.uk/online-applications/files/3A420DF65A631E189549F166A010A391/pdf/2010_1670-EDP_LVIA_REPORT-11105.pdf" TargetMode="External"/><Relationship Id="rId49" Type="http://schemas.openxmlformats.org/officeDocument/2006/relationships/hyperlink" Target="http://www.mumblespierproject.com/timeline.php" TargetMode="External"/><Relationship Id="rId57" Type="http://schemas.openxmlformats.org/officeDocument/2006/relationships/hyperlink" Target="https://www.nature.scot/professional-advice/planning-and-development/environmental-assessment/habitats-regulations-appraisal-hra" TargetMode="External"/><Relationship Id="rId61" Type="http://schemas.openxmlformats.org/officeDocument/2006/relationships/hyperlink" Target="https://infrastructure.planninginspectorate.gov.uk/wp-content/uploads/2015/06/Advice-note-10v4.pdf" TargetMode="External"/><Relationship Id="rId10" Type="http://schemas.openxmlformats.org/officeDocument/2006/relationships/image" Target="media/image3.png"/><Relationship Id="rId19" Type="http://schemas.openxmlformats.org/officeDocument/2006/relationships/image" Target="media/image4.png"/><Relationship Id="rId31" Type="http://schemas.openxmlformats.org/officeDocument/2006/relationships/hyperlink" Target="https://www.researchgate.net/profile/Peter_Duinker/publication/236399538_An_Ecological_Framework_for_Environmental_Impact_Assessment_in_Canada/links/5919969d4585159b1a4b8060/An-Ecological-Framework-for-Environmental-Impact-Assessment-in-Canada.pdf" TargetMode="External"/><Relationship Id="rId44" Type="http://schemas.openxmlformats.org/officeDocument/2006/relationships/hyperlink" Target="http://jncc.defra.gov.uk/page-2889" TargetMode="External"/><Relationship Id="rId52" Type="http://schemas.openxmlformats.org/officeDocument/2006/relationships/hyperlink" Target="file:///C:/Users/caine/Downloads/Swansea_Bay_-_wildlife_on_your_doorstep%20(3).pdf" TargetMode="External"/><Relationship Id="rId60" Type="http://schemas.openxmlformats.org/officeDocument/2006/relationships/hyperlink" Target="https://www.swansea.gov.uk/ldpsasea" TargetMode="External"/><Relationship Id="rId65" Type="http://schemas.openxmlformats.org/officeDocument/2006/relationships/hyperlink" Target="https://sustainabledevelopment.un.org/milestones/humanenviron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E:\EIA\EIA.docx" TargetMode="External"/><Relationship Id="rId22" Type="http://schemas.openxmlformats.org/officeDocument/2006/relationships/image" Target="media/image6.jpeg"/><Relationship Id="rId27" Type="http://schemas.openxmlformats.org/officeDocument/2006/relationships/image" Target="media/image10.png"/><Relationship Id="rId30" Type="http://schemas.openxmlformats.org/officeDocument/2006/relationships/hyperlink" Target="https://www.iema.net/assets/nts/Aecom/Seaham_North_Pier_NTS_January_2014.pdf" TargetMode="External"/><Relationship Id="rId35" Type="http://schemas.openxmlformats.org/officeDocument/2006/relationships/hyperlink" Target="https://property.swansea.gov.uk/online-applications/files/0420F66FD4CADC8E8B6B2780051A8C04/pdf/2010_1670-EDP_BREEDING_BIRD_IMPACT_ASSESSMENT-36236.pdf" TargetMode="External"/><Relationship Id="rId43" Type="http://schemas.openxmlformats.org/officeDocument/2006/relationships/hyperlink" Target="http://jncc.defra.gov.uk/page-6019" TargetMode="External"/><Relationship Id="rId48" Type="http://schemas.openxmlformats.org/officeDocument/2006/relationships/hyperlink" Target="https://www.gov.uk/guidance/environmental-impact-assessment" TargetMode="External"/><Relationship Id="rId56" Type="http://schemas.openxmlformats.org/officeDocument/2006/relationships/hyperlink" Target="https://property.swansea.gov.uk/online-applications/files/A258EF589F06215FF7FC4CB1E7EEA289/pdf/2010_1451-FINAL_PLANNING_STATEMENT-13052.pdf" TargetMode="External"/><Relationship Id="rId64" Type="http://schemas.openxmlformats.org/officeDocument/2006/relationships/hyperlink" Target="https://www.youtube.com/watch?v=GA0DmW7-P0w"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publications.naturalengland.org.uk/publication/8740045" TargetMode="External"/><Relationship Id="rId3" Type="http://schemas.openxmlformats.org/officeDocument/2006/relationships/styles" Target="styles.xml"/><Relationship Id="rId12" Type="http://schemas.openxmlformats.org/officeDocument/2006/relationships/hyperlink" Target="file:///E:\EIA\EIA.docx" TargetMode="External"/><Relationship Id="rId17" Type="http://schemas.openxmlformats.org/officeDocument/2006/relationships/hyperlink" Target="file:///E:\EIA\EIA.docx" TargetMode="External"/><Relationship Id="rId25" Type="http://schemas.openxmlformats.org/officeDocument/2006/relationships/image" Target="media/image8.png"/><Relationship Id="rId33" Type="http://schemas.openxmlformats.org/officeDocument/2006/relationships/hyperlink" Target="http://english.cbeems.org/the-ems/carmarthen-bay-spa/" TargetMode="External"/><Relationship Id="rId38" Type="http://schemas.openxmlformats.org/officeDocument/2006/relationships/hyperlink" Target="https://ec.europa.eu/environment/eia/sea-legalcontext.htm" TargetMode="External"/><Relationship Id="rId46" Type="http://schemas.openxmlformats.org/officeDocument/2006/relationships/hyperlink" Target="https://www.thetimes.co.uk/article/contractors-gearing-up-as-hs2-building-costs-double-h5ch7ccqn" TargetMode="External"/><Relationship Id="rId59" Type="http://schemas.openxmlformats.org/officeDocument/2006/relationships/hyperlink" Target="https://www.swansea.gov.uk/ldpsasea" TargetMode="External"/><Relationship Id="rId67" Type="http://schemas.openxmlformats.org/officeDocument/2006/relationships/hyperlink" Target="https://www.who.int/hia/en/" TargetMode="External"/><Relationship Id="rId20" Type="http://schemas.openxmlformats.org/officeDocument/2006/relationships/image" Target="media/image5.png"/><Relationship Id="rId41" Type="http://schemas.openxmlformats.org/officeDocument/2006/relationships/hyperlink" Target="https://www.iisd.org/learning/eia/eia-essentials/timeline/" TargetMode="External"/><Relationship Id="rId54" Type="http://schemas.openxmlformats.org/officeDocument/2006/relationships/hyperlink" Target="https://property.swansea.gov.uk/online-applications/files/0D1BC37B42D22858C472D8DD5A83FE34/pdf/2010_1670-MARINE_ECOLOGICAL_INTERTIDAL_SURVEY-12908.pdf" TargetMode="External"/><Relationship Id="rId62" Type="http://schemas.openxmlformats.org/officeDocument/2006/relationships/hyperlink" Target="http://generic.wordpress.soton.ac.uk/gem/unit-2/2-1-origins-and-history-of-environmental-assessment-ea/"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DB305-D476-4B32-8485-C44A8C56D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8437</TotalTime>
  <Pages>32</Pages>
  <Words>8619</Words>
  <Characters>49129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Thomas (P146439)</dc:creator>
  <cp:keywords/>
  <dc:description/>
  <cp:lastModifiedBy>UWTSD</cp:lastModifiedBy>
  <cp:revision>122</cp:revision>
  <dcterms:created xsi:type="dcterms:W3CDTF">2020-04-05T14:21:00Z</dcterms:created>
  <dcterms:modified xsi:type="dcterms:W3CDTF">2020-04-23T22:51:00Z</dcterms:modified>
</cp:coreProperties>
</file>