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6621B5C" w:rsidP="46621B5C" w:rsidRDefault="46621B5C" w14:paraId="07FB9A57" w14:textId="27E1623F">
      <w:pPr>
        <w:pStyle w:val="Normal"/>
        <w:rPr>
          <w:rFonts w:ascii="Arial Nova Light" w:hAnsi="Arial Nova Light" w:eastAsia="Arial Nova Light" w:cs="Arial Nova Light"/>
          <w:noProof w:val="0"/>
          <w:sz w:val="24"/>
          <w:szCs w:val="24"/>
          <w:lang w:val="en-US"/>
        </w:rPr>
      </w:pPr>
      <w:r w:rsidRPr="29F509B6" w:rsidR="29F509B6">
        <w:rPr>
          <w:rFonts w:ascii="Arial Nova Light" w:hAnsi="Arial Nova Light" w:eastAsia="Arial Nova Light" w:cs="Arial Nova Light"/>
          <w:noProof w:val="0"/>
          <w:sz w:val="24"/>
          <w:szCs w:val="24"/>
          <w:lang w:val="en-US"/>
        </w:rPr>
        <w:t xml:space="preserve"> </w:t>
      </w:r>
    </w:p>
    <w:p w:rsidR="46621B5C" w:rsidP="46621B5C" w:rsidRDefault="46621B5C" w14:paraId="59C0F7FC" w14:textId="794F737B">
      <w:pPr>
        <w:pStyle w:val="Normal"/>
        <w:rPr>
          <w:rFonts w:ascii="Arial Nova Light" w:hAnsi="Arial Nova Light" w:eastAsia="Arial Nova Light" w:cs="Arial Nova Light"/>
          <w:noProof w:val="0"/>
          <w:sz w:val="24"/>
          <w:szCs w:val="24"/>
          <w:lang w:val="en-US"/>
        </w:rPr>
      </w:pPr>
    </w:p>
    <w:p w:rsidR="46621B5C" w:rsidP="435E5546" w:rsidRDefault="46621B5C" w14:paraId="627437AD" w14:textId="527F215B">
      <w:pPr>
        <w:pStyle w:val="Normal"/>
        <w:rPr>
          <w:rFonts w:ascii="Arial" w:hAnsi="Arial" w:eastAsia="Arial" w:cs="Arial"/>
          <w:noProof w:val="0"/>
          <w:sz w:val="24"/>
          <w:szCs w:val="24"/>
          <w:lang w:val="en-US"/>
        </w:rPr>
      </w:pPr>
      <w:r w:rsidRPr="435E5546" w:rsidR="435E5546">
        <w:rPr>
          <w:rFonts w:ascii="Arial Nova Light" w:hAnsi="Arial Nova Light" w:eastAsia="Arial Nova Light" w:cs="Arial Nova Light"/>
          <w:noProof w:val="0"/>
          <w:sz w:val="24"/>
          <w:szCs w:val="24"/>
          <w:lang w:val="en-US"/>
        </w:rPr>
        <w:t xml:space="preserve">                     </w:t>
      </w:r>
      <w:r w:rsidRPr="435E5546" w:rsidR="435E5546">
        <w:rPr>
          <w:rFonts w:ascii="Arial" w:hAnsi="Arial" w:eastAsia="Arial" w:cs="Arial"/>
          <w:noProof w:val="0"/>
          <w:sz w:val="24"/>
          <w:szCs w:val="24"/>
          <w:lang w:val="en-US"/>
        </w:rPr>
        <w:t xml:space="preserve"> Banking financial management and financial market </w:t>
      </w:r>
    </w:p>
    <w:p w:rsidR="435E5546" w:rsidP="435E5546" w:rsidRDefault="435E5546" w14:paraId="5840E1E2" w14:textId="079B4AAF">
      <w:pPr>
        <w:pStyle w:val="Normal"/>
        <w:rPr>
          <w:rFonts w:ascii="Arial" w:hAnsi="Arial" w:eastAsia="Arial" w:cs="Arial"/>
          <w:noProof w:val="0"/>
          <w:sz w:val="24"/>
          <w:szCs w:val="24"/>
          <w:lang w:val="en-US"/>
        </w:rPr>
      </w:pPr>
    </w:p>
    <w:p w:rsidR="435E5546" w:rsidP="435E5546" w:rsidRDefault="435E5546" w14:paraId="7466866B" w14:textId="213BBC9D">
      <w:pPr>
        <w:pStyle w:val="Normal"/>
        <w:rPr>
          <w:rFonts w:ascii="Arial" w:hAnsi="Arial" w:eastAsia="Arial" w:cs="Arial"/>
          <w:noProof w:val="0"/>
          <w:sz w:val="24"/>
          <w:szCs w:val="24"/>
          <w:lang w:val="en-US"/>
        </w:rPr>
      </w:pPr>
      <w:r w:rsidRPr="435E5546" w:rsidR="435E5546">
        <w:rPr>
          <w:rFonts w:ascii="Arial" w:hAnsi="Arial" w:eastAsia="Arial" w:cs="Arial"/>
          <w:noProof w:val="0"/>
          <w:sz w:val="24"/>
          <w:szCs w:val="24"/>
          <w:lang w:val="en-US"/>
        </w:rPr>
        <w:t xml:space="preserve">                 </w:t>
      </w:r>
    </w:p>
    <w:p w:rsidR="435E5546" w:rsidP="435E5546" w:rsidRDefault="435E5546" w14:paraId="5E98E760" w14:textId="732C9C87">
      <w:pPr>
        <w:pStyle w:val="Normal"/>
        <w:rPr>
          <w:rFonts w:ascii="Arial" w:hAnsi="Arial" w:eastAsia="Arial" w:cs="Arial"/>
          <w:noProof w:val="0"/>
          <w:sz w:val="24"/>
          <w:szCs w:val="24"/>
          <w:lang w:val="en-US"/>
        </w:rPr>
      </w:pPr>
      <w:r w:rsidRPr="435E5546" w:rsidR="435E5546">
        <w:rPr>
          <w:rFonts w:ascii="Arial" w:hAnsi="Arial" w:eastAsia="Arial" w:cs="Arial"/>
          <w:noProof w:val="0"/>
          <w:sz w:val="24"/>
          <w:szCs w:val="24"/>
          <w:lang w:val="en-US"/>
        </w:rPr>
        <w:t xml:space="preserve">                 </w:t>
      </w:r>
    </w:p>
    <w:p w:rsidR="435E5546" w:rsidP="435E5546" w:rsidRDefault="435E5546" w14:paraId="34F4D227" w14:textId="7764C74D">
      <w:pPr>
        <w:pStyle w:val="Normal"/>
        <w:rPr>
          <w:rFonts w:ascii="Arial" w:hAnsi="Arial" w:eastAsia="Arial" w:cs="Arial"/>
          <w:noProof w:val="0"/>
          <w:sz w:val="24"/>
          <w:szCs w:val="24"/>
          <w:lang w:val="en-US"/>
        </w:rPr>
      </w:pPr>
    </w:p>
    <w:p w:rsidR="435E5546" w:rsidP="435E5546" w:rsidRDefault="435E5546" w14:paraId="6FFB1013" w14:textId="79E625F8">
      <w:pPr>
        <w:pStyle w:val="Normal"/>
        <w:rPr>
          <w:rFonts w:ascii="Arial" w:hAnsi="Arial" w:eastAsia="Arial" w:cs="Arial"/>
          <w:noProof w:val="0"/>
          <w:sz w:val="24"/>
          <w:szCs w:val="24"/>
          <w:lang w:val="en-US"/>
        </w:rPr>
      </w:pPr>
    </w:p>
    <w:p w:rsidR="435E5546" w:rsidP="435E5546" w:rsidRDefault="435E5546" w14:paraId="774674FE" w14:textId="55EA13ED">
      <w:pPr>
        <w:pStyle w:val="Normal"/>
        <w:rPr>
          <w:rFonts w:ascii="Arial" w:hAnsi="Arial" w:eastAsia="Arial" w:cs="Arial"/>
          <w:noProof w:val="0"/>
          <w:sz w:val="24"/>
          <w:szCs w:val="24"/>
          <w:lang w:val="en-US"/>
        </w:rPr>
      </w:pPr>
      <w:r w:rsidRPr="435E5546" w:rsidR="435E5546">
        <w:rPr>
          <w:rFonts w:ascii="Arial" w:hAnsi="Arial" w:eastAsia="Arial" w:cs="Arial"/>
          <w:noProof w:val="0"/>
          <w:sz w:val="24"/>
          <w:szCs w:val="24"/>
          <w:lang w:val="en-US"/>
        </w:rPr>
        <w:t xml:space="preserve">               Student name: Nursima A. Ingilan </w:t>
      </w:r>
    </w:p>
    <w:p w:rsidR="435E5546" w:rsidP="435E5546" w:rsidRDefault="435E5546" w14:paraId="31C0437B" w14:textId="0389D313">
      <w:pPr>
        <w:pStyle w:val="Normal"/>
        <w:rPr>
          <w:rFonts w:ascii="Arial" w:hAnsi="Arial" w:eastAsia="Arial" w:cs="Arial"/>
          <w:noProof w:val="0"/>
          <w:sz w:val="24"/>
          <w:szCs w:val="24"/>
          <w:lang w:val="en-US"/>
        </w:rPr>
      </w:pPr>
      <w:r w:rsidRPr="435E5546" w:rsidR="435E5546">
        <w:rPr>
          <w:rFonts w:ascii="Arial" w:hAnsi="Arial" w:eastAsia="Arial" w:cs="Arial"/>
          <w:noProof w:val="0"/>
          <w:sz w:val="24"/>
          <w:szCs w:val="24"/>
          <w:lang w:val="en-US"/>
        </w:rPr>
        <w:t xml:space="preserve">               Id Number: 1713705</w:t>
      </w:r>
    </w:p>
    <w:p w:rsidR="435E5546" w:rsidP="435E5546" w:rsidRDefault="435E5546" w14:paraId="6431329F" w14:textId="6D19CD6B">
      <w:pPr>
        <w:pStyle w:val="Normal"/>
        <w:rPr>
          <w:rFonts w:ascii="Arial" w:hAnsi="Arial" w:eastAsia="Arial" w:cs="Arial"/>
          <w:noProof w:val="0"/>
          <w:sz w:val="24"/>
          <w:szCs w:val="24"/>
          <w:lang w:val="en-US"/>
        </w:rPr>
      </w:pPr>
      <w:r w:rsidRPr="435E5546" w:rsidR="435E5546">
        <w:rPr>
          <w:rFonts w:ascii="Arial" w:hAnsi="Arial" w:eastAsia="Arial" w:cs="Arial"/>
          <w:noProof w:val="0"/>
          <w:sz w:val="24"/>
          <w:szCs w:val="24"/>
          <w:lang w:val="en-US"/>
        </w:rPr>
        <w:t xml:space="preserve">               Module name: (LCMB7012)</w:t>
      </w:r>
    </w:p>
    <w:p w:rsidR="435E5546" w:rsidP="435E5546" w:rsidRDefault="435E5546" w14:paraId="1DE89AEE" w14:textId="478DFB04">
      <w:pPr>
        <w:pStyle w:val="Normal"/>
        <w:rPr>
          <w:rFonts w:ascii="Arial" w:hAnsi="Arial" w:eastAsia="Arial" w:cs="Arial"/>
          <w:noProof w:val="0"/>
          <w:sz w:val="24"/>
          <w:szCs w:val="24"/>
          <w:lang w:val="en-US"/>
        </w:rPr>
      </w:pPr>
      <w:r w:rsidRPr="435E5546" w:rsidR="435E5546">
        <w:rPr>
          <w:rFonts w:ascii="Arial" w:hAnsi="Arial" w:eastAsia="Arial" w:cs="Arial"/>
          <w:noProof w:val="0"/>
          <w:sz w:val="24"/>
          <w:szCs w:val="24"/>
          <w:lang w:val="en-US"/>
        </w:rPr>
        <w:t xml:space="preserve">               Lecturer name: Konstantina Mari</w:t>
      </w:r>
    </w:p>
    <w:p w:rsidR="46621B5C" w:rsidP="435E5546" w:rsidRDefault="46621B5C" w14:paraId="2B9538FC" w14:textId="615A5646">
      <w:pPr>
        <w:pStyle w:val="Normal"/>
        <w:rPr>
          <w:rFonts w:ascii="Arial" w:hAnsi="Arial" w:eastAsia="Arial" w:cs="Arial"/>
          <w:noProof w:val="0"/>
          <w:sz w:val="24"/>
          <w:szCs w:val="24"/>
          <w:lang w:val="en-US"/>
        </w:rPr>
      </w:pPr>
      <w:r w:rsidRPr="29F509B6" w:rsidR="29F509B6">
        <w:rPr>
          <w:rFonts w:ascii="Arial" w:hAnsi="Arial" w:eastAsia="Arial" w:cs="Arial"/>
          <w:noProof w:val="0"/>
          <w:sz w:val="24"/>
          <w:szCs w:val="24"/>
          <w:lang w:val="en-US"/>
        </w:rPr>
        <w:t xml:space="preserve">                Date submitted: 13/01/2022</w:t>
      </w:r>
    </w:p>
    <w:p w:rsidR="46621B5C" w:rsidP="435E5546" w:rsidRDefault="46621B5C" w14:paraId="0D1D44B5" w14:textId="02BD033D">
      <w:pPr>
        <w:pStyle w:val="Normal"/>
        <w:rPr>
          <w:rFonts w:ascii="Arial" w:hAnsi="Arial" w:eastAsia="Arial" w:cs="Arial"/>
          <w:noProof w:val="0"/>
          <w:sz w:val="24"/>
          <w:szCs w:val="24"/>
          <w:lang w:val="en-US"/>
        </w:rPr>
      </w:pPr>
    </w:p>
    <w:p w:rsidR="46621B5C" w:rsidP="435E5546" w:rsidRDefault="46621B5C" w14:paraId="6DCBE0C4" w14:textId="32219A54">
      <w:pPr>
        <w:pStyle w:val="Normal"/>
        <w:rPr>
          <w:rFonts w:ascii="Arial" w:hAnsi="Arial" w:eastAsia="Arial" w:cs="Arial"/>
          <w:noProof w:val="0"/>
          <w:sz w:val="24"/>
          <w:szCs w:val="24"/>
          <w:lang w:val="en-US"/>
        </w:rPr>
      </w:pPr>
    </w:p>
    <w:p w:rsidR="46621B5C" w:rsidP="435E5546" w:rsidRDefault="46621B5C" w14:paraId="00287DC3" w14:textId="1756E1E7">
      <w:pPr>
        <w:pStyle w:val="Normal"/>
        <w:rPr>
          <w:rFonts w:ascii="Arial" w:hAnsi="Arial" w:eastAsia="Arial" w:cs="Arial"/>
          <w:noProof w:val="0"/>
          <w:sz w:val="24"/>
          <w:szCs w:val="24"/>
          <w:lang w:val="en-US"/>
        </w:rPr>
      </w:pPr>
    </w:p>
    <w:p w:rsidR="46621B5C" w:rsidP="46621B5C" w:rsidRDefault="46621B5C" w14:paraId="1ECD7133" w14:textId="06970DAA">
      <w:pPr>
        <w:pStyle w:val="Normal"/>
        <w:rPr>
          <w:rFonts w:ascii="Arial Nova Light" w:hAnsi="Arial Nova Light" w:eastAsia="Arial Nova Light" w:cs="Arial Nova Light"/>
          <w:noProof w:val="0"/>
          <w:sz w:val="24"/>
          <w:szCs w:val="24"/>
          <w:lang w:val="en-US"/>
        </w:rPr>
      </w:pPr>
    </w:p>
    <w:p w:rsidR="46621B5C" w:rsidP="46621B5C" w:rsidRDefault="46621B5C" w14:paraId="6D4EC791" w14:textId="09AA1E0F">
      <w:pPr>
        <w:pStyle w:val="Normal"/>
        <w:rPr>
          <w:rFonts w:ascii="Arial Nova Light" w:hAnsi="Arial Nova Light" w:eastAsia="Arial Nova Light" w:cs="Arial Nova Light"/>
          <w:noProof w:val="0"/>
          <w:sz w:val="24"/>
          <w:szCs w:val="24"/>
          <w:lang w:val="en-US"/>
        </w:rPr>
      </w:pPr>
    </w:p>
    <w:p w:rsidR="46621B5C" w:rsidP="46621B5C" w:rsidRDefault="46621B5C" w14:paraId="6D33B493" w14:textId="018CF7B9">
      <w:pPr>
        <w:pStyle w:val="Normal"/>
        <w:rPr>
          <w:rFonts w:ascii="Arial Nova Light" w:hAnsi="Arial Nova Light" w:eastAsia="Arial Nova Light" w:cs="Arial Nova Light"/>
          <w:noProof w:val="0"/>
          <w:sz w:val="24"/>
          <w:szCs w:val="24"/>
          <w:lang w:val="en-US"/>
        </w:rPr>
      </w:pPr>
    </w:p>
    <w:p w:rsidR="46621B5C" w:rsidP="46621B5C" w:rsidRDefault="46621B5C" w14:paraId="6F8ADFDE" w14:textId="237502BB">
      <w:pPr>
        <w:pStyle w:val="Normal"/>
        <w:rPr>
          <w:rFonts w:ascii="Arial Nova Light" w:hAnsi="Arial Nova Light" w:eastAsia="Arial Nova Light" w:cs="Arial Nova Light"/>
          <w:noProof w:val="0"/>
          <w:sz w:val="24"/>
          <w:szCs w:val="24"/>
          <w:lang w:val="en-US"/>
        </w:rPr>
      </w:pPr>
    </w:p>
    <w:p w:rsidR="46621B5C" w:rsidP="46621B5C" w:rsidRDefault="46621B5C" w14:paraId="746E591D" w14:textId="5BDA02D6">
      <w:pPr>
        <w:pStyle w:val="Normal"/>
        <w:rPr>
          <w:rFonts w:ascii="Arial Nova Light" w:hAnsi="Arial Nova Light" w:eastAsia="Arial Nova Light" w:cs="Arial Nova Light"/>
          <w:noProof w:val="0"/>
          <w:sz w:val="24"/>
          <w:szCs w:val="24"/>
          <w:lang w:val="en-US"/>
        </w:rPr>
      </w:pPr>
    </w:p>
    <w:p w:rsidR="46621B5C" w:rsidP="46621B5C" w:rsidRDefault="46621B5C" w14:paraId="12CDCCEE" w14:textId="3992DA34">
      <w:pPr>
        <w:pStyle w:val="Normal"/>
        <w:rPr>
          <w:rFonts w:ascii="Arial Nova Light" w:hAnsi="Arial Nova Light" w:eastAsia="Arial Nova Light" w:cs="Arial Nova Light"/>
          <w:noProof w:val="0"/>
          <w:sz w:val="24"/>
          <w:szCs w:val="24"/>
          <w:lang w:val="en-US"/>
        </w:rPr>
      </w:pPr>
    </w:p>
    <w:p w:rsidR="46621B5C" w:rsidP="46621B5C" w:rsidRDefault="46621B5C" w14:paraId="0630909B" w14:textId="122B94D2">
      <w:pPr>
        <w:pStyle w:val="Normal"/>
        <w:rPr>
          <w:rFonts w:ascii="Arial Nova Light" w:hAnsi="Arial Nova Light" w:eastAsia="Arial Nova Light" w:cs="Arial Nova Light"/>
          <w:noProof w:val="0"/>
          <w:sz w:val="24"/>
          <w:szCs w:val="24"/>
          <w:lang w:val="en-US"/>
        </w:rPr>
      </w:pPr>
    </w:p>
    <w:p w:rsidR="46621B5C" w:rsidP="46621B5C" w:rsidRDefault="46621B5C" w14:paraId="51AA7061" w14:textId="70AE6AC8">
      <w:pPr>
        <w:pStyle w:val="Normal"/>
        <w:rPr>
          <w:rFonts w:ascii="Arial Nova Light" w:hAnsi="Arial Nova Light" w:eastAsia="Arial Nova Light" w:cs="Arial Nova Light"/>
          <w:noProof w:val="0"/>
          <w:sz w:val="24"/>
          <w:szCs w:val="24"/>
          <w:lang w:val="en-US"/>
        </w:rPr>
      </w:pPr>
    </w:p>
    <w:p w:rsidR="46621B5C" w:rsidP="46621B5C" w:rsidRDefault="46621B5C" w14:paraId="258B5885" w14:textId="4A74FA2C">
      <w:pPr>
        <w:pStyle w:val="Normal"/>
        <w:rPr>
          <w:rFonts w:ascii="Arial Nova Light" w:hAnsi="Arial Nova Light" w:eastAsia="Arial Nova Light" w:cs="Arial Nova Light"/>
          <w:noProof w:val="0"/>
          <w:sz w:val="24"/>
          <w:szCs w:val="24"/>
          <w:lang w:val="en-US"/>
        </w:rPr>
      </w:pPr>
    </w:p>
    <w:p w:rsidR="46621B5C" w:rsidP="46621B5C" w:rsidRDefault="46621B5C" w14:paraId="22DFEE35" w14:textId="5346DC47">
      <w:pPr>
        <w:pStyle w:val="Normal"/>
        <w:rPr>
          <w:rFonts w:ascii="Arial Nova Light" w:hAnsi="Arial Nova Light" w:eastAsia="Arial Nova Light" w:cs="Arial Nova Light"/>
          <w:noProof w:val="0"/>
          <w:sz w:val="24"/>
          <w:szCs w:val="24"/>
          <w:lang w:val="en-US"/>
        </w:rPr>
      </w:pPr>
    </w:p>
    <w:p w:rsidR="46621B5C" w:rsidP="46621B5C" w:rsidRDefault="46621B5C" w14:paraId="0D3F8498" w14:textId="27F0FEF7">
      <w:pPr>
        <w:pStyle w:val="Normal"/>
        <w:rPr>
          <w:rFonts w:ascii="Arial Nova Light" w:hAnsi="Arial Nova Light" w:eastAsia="Arial Nova Light" w:cs="Arial Nova Light"/>
          <w:noProof w:val="0"/>
          <w:sz w:val="24"/>
          <w:szCs w:val="24"/>
          <w:lang w:val="en-US"/>
        </w:rPr>
      </w:pPr>
    </w:p>
    <w:p w:rsidR="46621B5C" w:rsidP="46621B5C" w:rsidRDefault="46621B5C" w14:paraId="6885748B" w14:textId="21606743">
      <w:pPr>
        <w:pStyle w:val="Normal"/>
        <w:rPr>
          <w:rFonts w:ascii="Arial Nova Light" w:hAnsi="Arial Nova Light" w:eastAsia="Arial Nova Light" w:cs="Arial Nova Light"/>
          <w:noProof w:val="0"/>
          <w:sz w:val="24"/>
          <w:szCs w:val="24"/>
          <w:lang w:val="en-US"/>
        </w:rPr>
      </w:pPr>
    </w:p>
    <w:p w:rsidR="46621B5C" w:rsidP="46621B5C" w:rsidRDefault="46621B5C" w14:paraId="4FB0DF0E" w14:textId="045292F9">
      <w:pPr>
        <w:pStyle w:val="Normal"/>
        <w:rPr>
          <w:rFonts w:ascii="Arial Nova Light" w:hAnsi="Arial Nova Light" w:eastAsia="Arial Nova Light" w:cs="Arial Nova Light"/>
          <w:noProof w:val="0"/>
          <w:sz w:val="24"/>
          <w:szCs w:val="24"/>
          <w:lang w:val="en-US"/>
        </w:rPr>
      </w:pPr>
    </w:p>
    <w:p w:rsidR="46621B5C" w:rsidP="46621B5C" w:rsidRDefault="46621B5C" w14:paraId="174762AD" w14:textId="10DA762C">
      <w:pPr>
        <w:pStyle w:val="Normal"/>
        <w:rPr>
          <w:rFonts w:ascii="Arial Nova Light" w:hAnsi="Arial Nova Light" w:eastAsia="Arial Nova Light" w:cs="Arial Nova Light"/>
          <w:noProof w:val="0"/>
          <w:sz w:val="24"/>
          <w:szCs w:val="24"/>
          <w:lang w:val="en-US"/>
        </w:rPr>
      </w:pPr>
    </w:p>
    <w:p w:rsidR="435E5546" w:rsidP="435E5546" w:rsidRDefault="435E5546" w14:paraId="016D982A" w14:textId="7CDD7942">
      <w:pPr>
        <w:pStyle w:val="Normal"/>
        <w:rPr>
          <w:rFonts w:ascii="Arial Nova Light" w:hAnsi="Arial Nova Light" w:eastAsia="Arial Nova Light" w:cs="Arial Nova Light"/>
          <w:noProof w:val="0"/>
          <w:sz w:val="24"/>
          <w:szCs w:val="24"/>
          <w:lang w:val="en-US"/>
        </w:rPr>
      </w:pPr>
    </w:p>
    <w:p w:rsidR="46621B5C" w:rsidP="46621B5C" w:rsidRDefault="46621B5C" w14:paraId="4729DF5E" w14:textId="5E0066CD">
      <w:pPr>
        <w:pStyle w:val="Normal"/>
        <w:rPr>
          <w:rFonts w:ascii="Arial Nova Light" w:hAnsi="Arial Nova Light" w:eastAsia="Arial Nova Light" w:cs="Arial Nova Light"/>
          <w:noProof w:val="0"/>
          <w:sz w:val="24"/>
          <w:szCs w:val="24"/>
          <w:lang w:val="en-US"/>
        </w:rPr>
      </w:pPr>
      <w:r w:rsidRPr="29F509B6" w:rsidR="29F509B6">
        <w:rPr>
          <w:rFonts w:ascii="Arial Nova Light" w:hAnsi="Arial Nova Light" w:eastAsia="Arial Nova Light" w:cs="Arial Nova Light"/>
          <w:noProof w:val="0"/>
          <w:sz w:val="24"/>
          <w:szCs w:val="24"/>
          <w:lang w:val="en-US"/>
        </w:rPr>
        <w:t xml:space="preserve">                                            </w:t>
      </w:r>
      <w:r w:rsidRPr="29F509B6" w:rsidR="29F509B6">
        <w:rPr>
          <w:rFonts w:ascii="Arial" w:hAnsi="Arial" w:eastAsia="Arial" w:cs="Arial"/>
          <w:noProof w:val="0"/>
          <w:sz w:val="24"/>
          <w:szCs w:val="24"/>
          <w:lang w:val="en-US"/>
        </w:rPr>
        <w:t>Table of contents</w:t>
      </w:r>
    </w:p>
    <w:p w:rsidR="435E5546" w:rsidP="435E5546" w:rsidRDefault="435E5546" w14:paraId="47C2E152" w14:textId="5E0DEC3D">
      <w:pPr>
        <w:pStyle w:val="Normal"/>
        <w:rPr>
          <w:rFonts w:ascii="Arial" w:hAnsi="Arial" w:eastAsia="Arial" w:cs="Arial"/>
          <w:noProof w:val="0"/>
          <w:sz w:val="24"/>
          <w:szCs w:val="24"/>
          <w:lang w:val="en-US"/>
        </w:rPr>
      </w:pPr>
      <w:r w:rsidRPr="435E5546" w:rsidR="435E5546">
        <w:rPr>
          <w:rFonts w:ascii="Arial" w:hAnsi="Arial" w:eastAsia="Arial" w:cs="Arial"/>
          <w:noProof w:val="0"/>
          <w:sz w:val="24"/>
          <w:szCs w:val="24"/>
          <w:lang w:val="en-US"/>
        </w:rPr>
        <w:t xml:space="preserve">              </w:t>
      </w:r>
    </w:p>
    <w:p w:rsidR="46621B5C" w:rsidP="46621B5C" w:rsidRDefault="46621B5C" w14:paraId="5BFC0393" w14:textId="7337B283">
      <w:pPr>
        <w:pStyle w:val="Normal"/>
        <w:rPr>
          <w:rFonts w:ascii="Arial Nova Light" w:hAnsi="Arial Nova Light" w:eastAsia="Arial Nova Light" w:cs="Arial Nova Light"/>
          <w:noProof w:val="0"/>
          <w:sz w:val="24"/>
          <w:szCs w:val="24"/>
          <w:lang w:val="en-US"/>
        </w:rPr>
      </w:pPr>
      <w:r w:rsidRPr="29F509B6" w:rsidR="29F509B6">
        <w:rPr>
          <w:rFonts w:ascii="Arial Nova Light" w:hAnsi="Arial Nova Light" w:eastAsia="Arial Nova Light" w:cs="Arial Nova Light"/>
          <w:noProof w:val="0"/>
          <w:sz w:val="24"/>
          <w:szCs w:val="24"/>
          <w:lang w:val="en-US"/>
        </w:rPr>
        <w:t xml:space="preserve">                         Executive summary ..................................... o3</w:t>
      </w:r>
    </w:p>
    <w:p w:rsidR="29F509B6" w:rsidP="29F509B6" w:rsidRDefault="29F509B6" w14:paraId="5CA9CE80" w14:textId="720DB767">
      <w:pPr>
        <w:pStyle w:val="Normal"/>
        <w:rPr>
          <w:rFonts w:ascii="Arial Nova Light" w:hAnsi="Arial Nova Light" w:eastAsia="Arial Nova Light" w:cs="Arial Nova Light"/>
          <w:noProof w:val="0"/>
          <w:sz w:val="24"/>
          <w:szCs w:val="24"/>
          <w:lang w:val="en-US"/>
        </w:rPr>
      </w:pPr>
      <w:r w:rsidRPr="29F509B6" w:rsidR="29F509B6">
        <w:rPr>
          <w:rFonts w:ascii="Arial Nova Light" w:hAnsi="Arial Nova Light" w:eastAsia="Arial Nova Light" w:cs="Arial Nova Light"/>
          <w:noProof w:val="0"/>
          <w:sz w:val="24"/>
          <w:szCs w:val="24"/>
          <w:lang w:val="en-US"/>
        </w:rPr>
        <w:t xml:space="preserve">                         Introduction .................................................o4</w:t>
      </w:r>
    </w:p>
    <w:p w:rsidR="29F509B6" w:rsidP="29F509B6" w:rsidRDefault="29F509B6" w14:paraId="560779C7" w14:textId="6888D621">
      <w:pPr>
        <w:pStyle w:val="Normal"/>
        <w:rPr>
          <w:rFonts w:ascii="Arial Nova Light" w:hAnsi="Arial Nova Light" w:eastAsia="Arial Nova Light" w:cs="Arial Nova Light"/>
          <w:noProof w:val="0"/>
          <w:sz w:val="24"/>
          <w:szCs w:val="24"/>
          <w:lang w:val="en-US"/>
        </w:rPr>
      </w:pPr>
      <w:r w:rsidRPr="29F509B6" w:rsidR="29F509B6">
        <w:rPr>
          <w:rFonts w:ascii="Arial Nova Light" w:hAnsi="Arial Nova Light" w:eastAsia="Arial Nova Light" w:cs="Arial Nova Light"/>
          <w:noProof w:val="0"/>
          <w:sz w:val="24"/>
          <w:szCs w:val="24"/>
          <w:lang w:val="en-US"/>
        </w:rPr>
        <w:t xml:space="preserve">                         Company background .................................o4</w:t>
      </w:r>
    </w:p>
    <w:p w:rsidR="29F509B6" w:rsidP="29F509B6" w:rsidRDefault="29F509B6" w14:paraId="710F1EEA" w14:textId="03E8C8FF">
      <w:pPr>
        <w:pStyle w:val="Normal"/>
        <w:rPr>
          <w:rFonts w:ascii="Arial Nova Light" w:hAnsi="Arial Nova Light" w:eastAsia="Arial Nova Light" w:cs="Arial Nova Light"/>
          <w:noProof w:val="0"/>
          <w:sz w:val="24"/>
          <w:szCs w:val="24"/>
          <w:lang w:val="en-US"/>
        </w:rPr>
      </w:pPr>
      <w:r w:rsidRPr="29F509B6" w:rsidR="29F509B6">
        <w:rPr>
          <w:rFonts w:ascii="Arial Nova Light" w:hAnsi="Arial Nova Light" w:eastAsia="Arial Nova Light" w:cs="Arial Nova Light"/>
          <w:noProof w:val="0"/>
          <w:sz w:val="24"/>
          <w:szCs w:val="24"/>
          <w:lang w:val="en-US"/>
        </w:rPr>
        <w:t xml:space="preserve">                         Analysis on the report....................................o5</w:t>
      </w:r>
    </w:p>
    <w:p w:rsidR="29F509B6" w:rsidP="29F509B6" w:rsidRDefault="29F509B6" w14:paraId="667C8EBD" w14:textId="59172780">
      <w:pPr>
        <w:pStyle w:val="Normal"/>
        <w:rPr>
          <w:rFonts w:ascii="Arial Nova Light" w:hAnsi="Arial Nova Light" w:eastAsia="Arial Nova Light" w:cs="Arial Nova Light"/>
          <w:noProof w:val="0"/>
          <w:sz w:val="24"/>
          <w:szCs w:val="24"/>
          <w:lang w:val="en-US"/>
        </w:rPr>
      </w:pPr>
      <w:r w:rsidRPr="29F509B6" w:rsidR="29F509B6">
        <w:rPr>
          <w:rFonts w:ascii="Arial Nova Light" w:hAnsi="Arial Nova Light" w:eastAsia="Arial Nova Light" w:cs="Arial Nova Light"/>
          <w:noProof w:val="0"/>
          <w:sz w:val="24"/>
          <w:szCs w:val="24"/>
          <w:lang w:val="en-US"/>
        </w:rPr>
        <w:t xml:space="preserve">                         Laws and regulation .....................................o7</w:t>
      </w:r>
    </w:p>
    <w:p w:rsidR="29F509B6" w:rsidP="29F509B6" w:rsidRDefault="29F509B6" w14:paraId="44E85276" w14:textId="7725CD18">
      <w:pPr>
        <w:pStyle w:val="Normal"/>
        <w:rPr>
          <w:rFonts w:ascii="Arial Nova Light" w:hAnsi="Arial Nova Light" w:eastAsia="Arial Nova Light" w:cs="Arial Nova Light"/>
          <w:noProof w:val="0"/>
          <w:sz w:val="24"/>
          <w:szCs w:val="24"/>
          <w:lang w:val="en-US"/>
        </w:rPr>
      </w:pPr>
      <w:r w:rsidRPr="29F509B6" w:rsidR="29F509B6">
        <w:rPr>
          <w:rFonts w:ascii="Arial Nova Light" w:hAnsi="Arial Nova Light" w:eastAsia="Arial Nova Light" w:cs="Arial Nova Light"/>
          <w:noProof w:val="0"/>
          <w:sz w:val="24"/>
          <w:szCs w:val="24"/>
          <w:lang w:val="en-US"/>
        </w:rPr>
        <w:t xml:space="preserve">                         Lesson from the </w:t>
      </w:r>
      <w:r w:rsidRPr="29F509B6" w:rsidR="29F509B6">
        <w:rPr>
          <w:rFonts w:ascii="Arial Nova Light" w:hAnsi="Arial Nova Light" w:eastAsia="Arial Nova Light" w:cs="Arial Nova Light"/>
          <w:noProof w:val="0"/>
          <w:sz w:val="24"/>
          <w:szCs w:val="24"/>
          <w:lang w:val="en-US"/>
        </w:rPr>
        <w:t>past and</w:t>
      </w:r>
      <w:r w:rsidRPr="29F509B6" w:rsidR="29F509B6">
        <w:rPr>
          <w:rFonts w:ascii="Arial Nova Light" w:hAnsi="Arial Nova Light" w:eastAsia="Arial Nova Light" w:cs="Arial Nova Light"/>
          <w:noProof w:val="0"/>
          <w:sz w:val="24"/>
          <w:szCs w:val="24"/>
          <w:lang w:val="en-US"/>
        </w:rPr>
        <w:t xml:space="preserve"> the      </w:t>
      </w:r>
    </w:p>
    <w:p w:rsidR="29F509B6" w:rsidP="29F509B6" w:rsidRDefault="29F509B6" w14:paraId="34857637" w14:textId="6AFB9162">
      <w:pPr>
        <w:pStyle w:val="Normal"/>
        <w:rPr>
          <w:rFonts w:ascii="Arial Nova Light" w:hAnsi="Arial Nova Light" w:eastAsia="Arial Nova Light" w:cs="Arial Nova Light"/>
          <w:noProof w:val="0"/>
          <w:sz w:val="24"/>
          <w:szCs w:val="24"/>
          <w:lang w:val="en-US"/>
        </w:rPr>
      </w:pPr>
      <w:r w:rsidRPr="29F509B6" w:rsidR="29F509B6">
        <w:rPr>
          <w:rFonts w:ascii="Arial Nova Light" w:hAnsi="Arial Nova Light" w:eastAsia="Arial Nova Light" w:cs="Arial Nova Light"/>
          <w:noProof w:val="0"/>
          <w:sz w:val="24"/>
          <w:szCs w:val="24"/>
          <w:lang w:val="en-US"/>
        </w:rPr>
        <w:t xml:space="preserve">                          new laws emerging .....................................o8</w:t>
      </w:r>
    </w:p>
    <w:p w:rsidR="29F509B6" w:rsidP="29F509B6" w:rsidRDefault="29F509B6" w14:paraId="27C2008E" w14:textId="5FA5861A">
      <w:pPr>
        <w:pStyle w:val="Normal"/>
        <w:rPr>
          <w:rFonts w:ascii="Arial Nova Light" w:hAnsi="Arial Nova Light" w:eastAsia="Arial Nova Light" w:cs="Arial Nova Light"/>
          <w:noProof w:val="0"/>
          <w:sz w:val="24"/>
          <w:szCs w:val="24"/>
          <w:lang w:val="en-US"/>
        </w:rPr>
      </w:pPr>
      <w:r w:rsidRPr="29F509B6" w:rsidR="29F509B6">
        <w:rPr>
          <w:rFonts w:ascii="Arial Nova Light" w:hAnsi="Arial Nova Light" w:eastAsia="Arial Nova Light" w:cs="Arial Nova Light"/>
          <w:noProof w:val="0"/>
          <w:sz w:val="24"/>
          <w:szCs w:val="24"/>
          <w:lang w:val="en-US"/>
        </w:rPr>
        <w:t xml:space="preserve">                          Basel accord (III)…......................................O9</w:t>
      </w:r>
    </w:p>
    <w:p w:rsidR="29F509B6" w:rsidP="29F509B6" w:rsidRDefault="29F509B6" w14:paraId="313CAE98" w14:textId="19AE5248">
      <w:pPr>
        <w:pStyle w:val="Normal"/>
        <w:rPr>
          <w:rFonts w:ascii="Arial Nova Light" w:hAnsi="Arial Nova Light" w:eastAsia="Arial Nova Light" w:cs="Arial Nova Light"/>
          <w:noProof w:val="0"/>
          <w:sz w:val="24"/>
          <w:szCs w:val="24"/>
          <w:lang w:val="en-US"/>
        </w:rPr>
      </w:pPr>
      <w:r w:rsidRPr="29F509B6" w:rsidR="29F509B6">
        <w:rPr>
          <w:rFonts w:ascii="Arial Nova Light" w:hAnsi="Arial Nova Light" w:eastAsia="Arial Nova Light" w:cs="Arial Nova Light"/>
          <w:noProof w:val="0"/>
          <w:sz w:val="24"/>
          <w:szCs w:val="24"/>
          <w:lang w:val="en-US"/>
        </w:rPr>
        <w:t xml:space="preserve">                         Capital adequacy required ratio ...................10</w:t>
      </w:r>
    </w:p>
    <w:p w:rsidR="29F509B6" w:rsidP="29F509B6" w:rsidRDefault="29F509B6" w14:paraId="1B30B6D0" w14:textId="33C009EA">
      <w:pPr>
        <w:pStyle w:val="Normal"/>
        <w:rPr>
          <w:rFonts w:ascii="Arial Nova Light" w:hAnsi="Arial Nova Light" w:eastAsia="Arial Nova Light" w:cs="Arial Nova Light"/>
          <w:noProof w:val="0"/>
          <w:sz w:val="24"/>
          <w:szCs w:val="24"/>
          <w:lang w:val="en-US"/>
        </w:rPr>
      </w:pPr>
      <w:r w:rsidRPr="29F509B6" w:rsidR="29F509B6">
        <w:rPr>
          <w:rFonts w:ascii="Arial Nova Light" w:hAnsi="Arial Nova Light" w:eastAsia="Arial Nova Light" w:cs="Arial Nova Light"/>
          <w:noProof w:val="0"/>
          <w:sz w:val="24"/>
          <w:szCs w:val="24"/>
          <w:lang w:val="en-US"/>
        </w:rPr>
        <w:t xml:space="preserve">                        Funding summary in graph ...........................13</w:t>
      </w:r>
    </w:p>
    <w:p w:rsidR="29F509B6" w:rsidP="29F509B6" w:rsidRDefault="29F509B6" w14:paraId="5BB82972" w14:textId="795C39C1">
      <w:pPr>
        <w:pStyle w:val="Normal"/>
        <w:rPr>
          <w:rFonts w:ascii="Arial Nova Light" w:hAnsi="Arial Nova Light" w:eastAsia="Arial Nova Light" w:cs="Arial Nova Light"/>
          <w:noProof w:val="0"/>
          <w:sz w:val="24"/>
          <w:szCs w:val="24"/>
          <w:lang w:val="en-US"/>
        </w:rPr>
      </w:pPr>
      <w:r w:rsidRPr="29F509B6" w:rsidR="29F509B6">
        <w:rPr>
          <w:rFonts w:ascii="Arial Nova Light" w:hAnsi="Arial Nova Light" w:eastAsia="Arial Nova Light" w:cs="Arial Nova Light"/>
          <w:noProof w:val="0"/>
          <w:sz w:val="24"/>
          <w:szCs w:val="24"/>
          <w:lang w:val="en-US"/>
        </w:rPr>
        <w:t xml:space="preserve">                        Risk and capital diagram ..............................14</w:t>
      </w:r>
    </w:p>
    <w:p w:rsidR="29F509B6" w:rsidP="29F509B6" w:rsidRDefault="29F509B6" w14:paraId="62CF80E7" w14:textId="5E1D7F18">
      <w:pPr>
        <w:pStyle w:val="Normal"/>
        <w:rPr>
          <w:rFonts w:ascii="Arial Nova Light" w:hAnsi="Arial Nova Light" w:eastAsia="Arial Nova Light" w:cs="Arial Nova Light"/>
          <w:noProof w:val="0"/>
          <w:sz w:val="24"/>
          <w:szCs w:val="24"/>
          <w:lang w:val="en-US"/>
        </w:rPr>
      </w:pPr>
      <w:r w:rsidRPr="29F509B6" w:rsidR="29F509B6">
        <w:rPr>
          <w:rFonts w:ascii="Arial Nova Light" w:hAnsi="Arial Nova Light" w:eastAsia="Arial Nova Light" w:cs="Arial Nova Light"/>
          <w:noProof w:val="0"/>
          <w:sz w:val="24"/>
          <w:szCs w:val="24"/>
          <w:lang w:val="en-US"/>
        </w:rPr>
        <w:t xml:space="preserve">                        Traded VAR in diagram…..............................15</w:t>
      </w:r>
    </w:p>
    <w:p w:rsidR="29F509B6" w:rsidP="29F509B6" w:rsidRDefault="29F509B6" w14:paraId="11C3B801" w14:textId="76D2244D">
      <w:pPr>
        <w:pStyle w:val="Normal"/>
        <w:rPr>
          <w:rFonts w:ascii="Arial Nova Light" w:hAnsi="Arial Nova Light" w:eastAsia="Arial Nova Light" w:cs="Arial Nova Light"/>
          <w:noProof w:val="0"/>
          <w:sz w:val="24"/>
          <w:szCs w:val="24"/>
          <w:lang w:val="en-US"/>
        </w:rPr>
      </w:pPr>
      <w:r w:rsidRPr="29F509B6" w:rsidR="29F509B6">
        <w:rPr>
          <w:rFonts w:ascii="Arial Nova Light" w:hAnsi="Arial Nova Light" w:eastAsia="Arial Nova Light" w:cs="Arial Nova Light"/>
          <w:noProof w:val="0"/>
          <w:sz w:val="24"/>
          <w:szCs w:val="24"/>
          <w:lang w:val="en-US"/>
        </w:rPr>
        <w:t xml:space="preserve">                        NatWest business model ..............................16</w:t>
      </w:r>
    </w:p>
    <w:p w:rsidR="29F509B6" w:rsidP="29F509B6" w:rsidRDefault="29F509B6" w14:paraId="3B2FB3E3" w14:textId="29AAB605">
      <w:pPr>
        <w:pStyle w:val="Normal"/>
        <w:rPr>
          <w:rFonts w:ascii="Arial Nova Light" w:hAnsi="Arial Nova Light" w:eastAsia="Arial Nova Light" w:cs="Arial Nova Light"/>
          <w:noProof w:val="0"/>
          <w:sz w:val="24"/>
          <w:szCs w:val="24"/>
          <w:lang w:val="en-US"/>
        </w:rPr>
      </w:pPr>
      <w:r w:rsidRPr="29F509B6" w:rsidR="29F509B6">
        <w:rPr>
          <w:rFonts w:ascii="Arial Nova Light" w:hAnsi="Arial Nova Light" w:eastAsia="Arial Nova Light" w:cs="Arial Nova Light"/>
          <w:noProof w:val="0"/>
          <w:sz w:val="24"/>
          <w:szCs w:val="24"/>
          <w:lang w:val="en-US"/>
        </w:rPr>
        <w:t xml:space="preserve">                        Conclusion …................................................16</w:t>
      </w:r>
    </w:p>
    <w:p w:rsidR="29F509B6" w:rsidP="29F509B6" w:rsidRDefault="29F509B6" w14:paraId="195713E5" w14:textId="63A7ADDE">
      <w:pPr>
        <w:pStyle w:val="Normal"/>
        <w:rPr>
          <w:rFonts w:ascii="Arial Nova Light" w:hAnsi="Arial Nova Light" w:eastAsia="Arial Nova Light" w:cs="Arial Nova Light"/>
          <w:noProof w:val="0"/>
          <w:sz w:val="24"/>
          <w:szCs w:val="24"/>
          <w:lang w:val="en-US"/>
        </w:rPr>
      </w:pPr>
      <w:r w:rsidRPr="29F509B6" w:rsidR="29F509B6">
        <w:rPr>
          <w:rFonts w:ascii="Arial Nova Light" w:hAnsi="Arial Nova Light" w:eastAsia="Arial Nova Light" w:cs="Arial Nova Light"/>
          <w:noProof w:val="0"/>
          <w:sz w:val="24"/>
          <w:szCs w:val="24"/>
          <w:lang w:val="en-US"/>
        </w:rPr>
        <w:t xml:space="preserve">                         Recommendation ….....................................17</w:t>
      </w:r>
    </w:p>
    <w:p w:rsidR="29F509B6" w:rsidP="29F509B6" w:rsidRDefault="29F509B6" w14:paraId="61906C41" w14:textId="7FA31E19">
      <w:pPr>
        <w:pStyle w:val="Normal"/>
        <w:rPr>
          <w:rFonts w:ascii="Arial Nova Light" w:hAnsi="Arial Nova Light" w:eastAsia="Arial Nova Light" w:cs="Arial Nova Light"/>
          <w:noProof w:val="0"/>
          <w:sz w:val="24"/>
          <w:szCs w:val="24"/>
          <w:lang w:val="en-US"/>
        </w:rPr>
      </w:pPr>
      <w:r w:rsidRPr="29F509B6" w:rsidR="29F509B6">
        <w:rPr>
          <w:rFonts w:ascii="Arial Nova Light" w:hAnsi="Arial Nova Light" w:eastAsia="Arial Nova Light" w:cs="Arial Nova Light"/>
          <w:noProof w:val="0"/>
          <w:sz w:val="24"/>
          <w:szCs w:val="24"/>
          <w:lang w:val="en-US"/>
        </w:rPr>
        <w:t xml:space="preserve">                         Reference lists .............................................18-21</w:t>
      </w:r>
    </w:p>
    <w:p w:rsidR="29F509B6" w:rsidP="29F509B6" w:rsidRDefault="29F509B6" w14:paraId="0D4D73E5" w14:textId="7EA645FB">
      <w:pPr>
        <w:pStyle w:val="Normal"/>
        <w:rPr>
          <w:rFonts w:ascii="Arial Nova Light" w:hAnsi="Arial Nova Light" w:eastAsia="Arial Nova Light" w:cs="Arial Nova Light"/>
          <w:noProof w:val="0"/>
          <w:sz w:val="24"/>
          <w:szCs w:val="24"/>
          <w:lang w:val="en-US"/>
        </w:rPr>
      </w:pPr>
      <w:r w:rsidRPr="29F509B6" w:rsidR="29F509B6">
        <w:rPr>
          <w:rFonts w:ascii="Arial Nova Light" w:hAnsi="Arial Nova Light" w:eastAsia="Arial Nova Light" w:cs="Arial Nova Light"/>
          <w:noProof w:val="0"/>
          <w:sz w:val="24"/>
          <w:szCs w:val="24"/>
          <w:lang w:val="en-US"/>
        </w:rPr>
        <w:t xml:space="preserve">      </w:t>
      </w:r>
    </w:p>
    <w:p w:rsidR="29F509B6" w:rsidP="29F509B6" w:rsidRDefault="29F509B6" w14:paraId="160C81CA" w14:textId="7D63479E">
      <w:pPr>
        <w:pStyle w:val="Normal"/>
        <w:rPr>
          <w:rFonts w:ascii="Arial Nova Light" w:hAnsi="Arial Nova Light" w:eastAsia="Arial Nova Light" w:cs="Arial Nova Light"/>
          <w:noProof w:val="0"/>
          <w:sz w:val="24"/>
          <w:szCs w:val="24"/>
          <w:lang w:val="en-US"/>
        </w:rPr>
      </w:pPr>
    </w:p>
    <w:p w:rsidR="29F509B6" w:rsidP="29F509B6" w:rsidRDefault="29F509B6" w14:paraId="6D7222FD" w14:textId="1AA2DE1B">
      <w:pPr>
        <w:pStyle w:val="Normal"/>
        <w:rPr>
          <w:rFonts w:ascii="Arial Nova Light" w:hAnsi="Arial Nova Light" w:eastAsia="Arial Nova Light" w:cs="Arial Nova Light"/>
          <w:noProof w:val="0"/>
          <w:sz w:val="24"/>
          <w:szCs w:val="24"/>
          <w:lang w:val="en-US"/>
        </w:rPr>
      </w:pPr>
      <w:r w:rsidRPr="29F509B6" w:rsidR="29F509B6">
        <w:rPr>
          <w:rFonts w:ascii="Arial Nova Light" w:hAnsi="Arial Nova Light" w:eastAsia="Arial Nova Light" w:cs="Arial Nova Light"/>
          <w:noProof w:val="0"/>
          <w:sz w:val="24"/>
          <w:szCs w:val="24"/>
          <w:lang w:val="en-US"/>
        </w:rPr>
        <w:t xml:space="preserve">     </w:t>
      </w:r>
    </w:p>
    <w:p w:rsidR="29F509B6" w:rsidP="29F509B6" w:rsidRDefault="29F509B6" w14:paraId="64F5945D" w14:textId="471DDD29">
      <w:pPr>
        <w:pStyle w:val="Normal"/>
        <w:rPr>
          <w:rFonts w:ascii="Arial Nova Light" w:hAnsi="Arial Nova Light" w:eastAsia="Arial Nova Light" w:cs="Arial Nova Light"/>
          <w:noProof w:val="0"/>
          <w:sz w:val="24"/>
          <w:szCs w:val="24"/>
          <w:lang w:val="en-US"/>
        </w:rPr>
      </w:pPr>
      <w:r w:rsidRPr="29F509B6" w:rsidR="29F509B6">
        <w:rPr>
          <w:rFonts w:ascii="Arial Nova Light" w:hAnsi="Arial Nova Light" w:eastAsia="Arial Nova Light" w:cs="Arial Nova Light"/>
          <w:noProof w:val="0"/>
          <w:sz w:val="24"/>
          <w:szCs w:val="24"/>
          <w:lang w:val="en-US"/>
        </w:rPr>
        <w:t xml:space="preserve">                          </w:t>
      </w:r>
    </w:p>
    <w:p w:rsidR="46621B5C" w:rsidP="46621B5C" w:rsidRDefault="46621B5C" w14:paraId="06B3FD52" w14:textId="652D556E">
      <w:pPr>
        <w:pStyle w:val="Normal"/>
        <w:rPr>
          <w:rFonts w:ascii="Arial Nova Light" w:hAnsi="Arial Nova Light" w:eastAsia="Arial Nova Light" w:cs="Arial Nova Light"/>
          <w:noProof w:val="0"/>
          <w:sz w:val="24"/>
          <w:szCs w:val="24"/>
          <w:lang w:val="en-US"/>
        </w:rPr>
      </w:pPr>
    </w:p>
    <w:p w:rsidR="46621B5C" w:rsidP="46621B5C" w:rsidRDefault="46621B5C" w14:paraId="2A30DC18" w14:textId="3E1F5774">
      <w:pPr>
        <w:pStyle w:val="Normal"/>
        <w:rPr>
          <w:rFonts w:ascii="Arial Nova Light" w:hAnsi="Arial Nova Light" w:eastAsia="Arial Nova Light" w:cs="Arial Nova Light"/>
          <w:noProof w:val="0"/>
          <w:sz w:val="24"/>
          <w:szCs w:val="24"/>
          <w:lang w:val="en-US"/>
        </w:rPr>
      </w:pPr>
    </w:p>
    <w:p w:rsidR="29F509B6" w:rsidP="29F509B6" w:rsidRDefault="29F509B6" w14:paraId="440B8943" w14:textId="1EDFEDAB">
      <w:pPr>
        <w:pStyle w:val="Normal"/>
        <w:rPr>
          <w:rFonts w:ascii="Arial Nova Light" w:hAnsi="Arial Nova Light" w:eastAsia="Arial Nova Light" w:cs="Arial Nova Light"/>
          <w:b w:val="1"/>
          <w:bCs w:val="1"/>
          <w:noProof w:val="0"/>
          <w:sz w:val="24"/>
          <w:szCs w:val="24"/>
          <w:lang w:val="en-US"/>
        </w:rPr>
      </w:pPr>
    </w:p>
    <w:p w:rsidR="46621B5C" w:rsidP="46621B5C" w:rsidRDefault="46621B5C" w14:paraId="76247338" w14:textId="26EA4F3A">
      <w:pPr>
        <w:pStyle w:val="Normal"/>
        <w:rPr>
          <w:rFonts w:ascii="Arial Nova Light" w:hAnsi="Arial Nova Light" w:eastAsia="Arial Nova Light" w:cs="Arial Nova Light"/>
          <w:b w:val="1"/>
          <w:bCs w:val="1"/>
          <w:noProof w:val="0"/>
          <w:sz w:val="24"/>
          <w:szCs w:val="24"/>
          <w:lang w:val="en-US"/>
        </w:rPr>
      </w:pPr>
      <w:r w:rsidRPr="29F509B6" w:rsidR="29F509B6">
        <w:rPr>
          <w:rFonts w:ascii="Arial Nova Light" w:hAnsi="Arial Nova Light" w:eastAsia="Arial Nova Light" w:cs="Arial Nova Light"/>
          <w:b w:val="1"/>
          <w:bCs w:val="1"/>
          <w:noProof w:val="0"/>
          <w:sz w:val="24"/>
          <w:szCs w:val="24"/>
          <w:lang w:val="en-US"/>
        </w:rPr>
        <w:t xml:space="preserve">                                    </w:t>
      </w:r>
    </w:p>
    <w:p xmlns:wp14="http://schemas.microsoft.com/office/word/2010/wordml" w:rsidP="0C910C5B" w14:paraId="37DDB99D" wp14:textId="1B05ED5F">
      <w:pPr>
        <w:pStyle w:val="Normal"/>
        <w:rPr>
          <w:rFonts w:ascii="Arial Nova Light" w:hAnsi="Arial Nova Light" w:eastAsia="Arial Nova Light" w:cs="Arial Nova Light"/>
          <w:b w:val="1"/>
          <w:bCs w:val="1"/>
          <w:noProof w:val="0"/>
          <w:sz w:val="24"/>
          <w:szCs w:val="24"/>
          <w:lang w:val="en-US"/>
        </w:rPr>
      </w:pPr>
      <w:r w:rsidRPr="0C910C5B" w:rsidR="0C910C5B">
        <w:rPr>
          <w:rFonts w:ascii="Arial Nova Light" w:hAnsi="Arial Nova Light" w:eastAsia="Arial Nova Light" w:cs="Arial Nova Light"/>
          <w:b w:val="1"/>
          <w:bCs w:val="1"/>
          <w:noProof w:val="0"/>
          <w:sz w:val="24"/>
          <w:szCs w:val="24"/>
          <w:lang w:val="en-US"/>
        </w:rPr>
        <w:t xml:space="preserve">Executive summary </w:t>
      </w:r>
    </w:p>
    <w:p xmlns:wp14="http://schemas.microsoft.com/office/word/2010/wordml" w:rsidP="29F509B6" w14:paraId="4854232F" wp14:textId="7DCBAC97">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9F509B6" w:rsidR="29F509B6">
        <w:rPr>
          <w:rFonts w:ascii="Arial" w:hAnsi="Arial" w:eastAsia="Arial" w:cs="Arial"/>
          <w:b w:val="0"/>
          <w:bCs w:val="0"/>
          <w:noProof w:val="0"/>
          <w:sz w:val="24"/>
          <w:szCs w:val="24"/>
          <w:lang w:val="en-US"/>
        </w:rPr>
        <w:t>Regarding the great complication takes place more than ten years ago that shaken the economic condition due to another financial catastrophe back in 2008. Therefore, the UK’</w:t>
      </w:r>
      <w:r w:rsidRPr="29F509B6" w:rsidR="29F509B6">
        <w:rPr>
          <w:rFonts w:ascii="Arial Nova Light" w:hAnsi="Arial Nova Light" w:eastAsia="Arial Nova Light" w:cs="Arial Nova Light"/>
          <w:b w:val="1"/>
          <w:bCs w:val="1"/>
          <w:noProof w:val="0"/>
          <w:sz w:val="24"/>
          <w:szCs w:val="24"/>
          <w:lang w:val="en-US"/>
        </w:rPr>
        <w:t>s</w:t>
      </w:r>
      <w:r w:rsidRPr="29F509B6" w:rsidR="29F509B6">
        <w:rPr>
          <w:rFonts w:ascii="Arial" w:hAnsi="Arial" w:eastAsia="Arial" w:cs="Arial"/>
          <w:b w:val="0"/>
          <w:bCs w:val="0"/>
          <w:i w:val="0"/>
          <w:iCs w:val="0"/>
          <w:caps w:val="0"/>
          <w:smallCaps w:val="0"/>
          <w:noProof w:val="0"/>
          <w:color w:val="000000" w:themeColor="text1" w:themeTint="FF" w:themeShade="FF"/>
          <w:sz w:val="24"/>
          <w:szCs w:val="24"/>
          <w:lang w:val="en-US"/>
        </w:rPr>
        <w:t xml:space="preserve"> financial regulatory along with other financial authority within the EU and United States recreate the framework existing, in order to implement an efficient and oversee the marketplace  and safeguard its partaker, through  the board of  Financial Services Authority (FSA) and reinstated by improve laws and regulations act —the Financial Conduct Authority (FCA) and the Prudential Regulatory</w:t>
      </w:r>
      <w:r w:rsidRPr="29F509B6" w:rsidR="29F509B6">
        <w:rPr>
          <w:rFonts w:ascii="Helvetica" w:hAnsi="Helvetica" w:eastAsia="Helvetica" w:cs="Helvetica"/>
          <w:b w:val="0"/>
          <w:bCs w:val="0"/>
          <w:i w:val="0"/>
          <w:iCs w:val="0"/>
          <w:caps w:val="0"/>
          <w:smallCaps w:val="0"/>
          <w:noProof w:val="0"/>
          <w:color w:val="000000" w:themeColor="text1" w:themeTint="FF" w:themeShade="FF"/>
          <w:sz w:val="20"/>
          <w:szCs w:val="20"/>
          <w:lang w:val="en-US"/>
        </w:rPr>
        <w:t xml:space="preserve"> </w:t>
      </w:r>
      <w:r w:rsidRPr="29F509B6" w:rsidR="29F509B6">
        <w:rPr>
          <w:rFonts w:ascii="Helvetica" w:hAnsi="Helvetica" w:eastAsia="Helvetica" w:cs="Helvetica"/>
          <w:b w:val="0"/>
          <w:bCs w:val="0"/>
          <w:i w:val="0"/>
          <w:iCs w:val="0"/>
          <w:caps w:val="0"/>
          <w:smallCaps w:val="0"/>
          <w:noProof w:val="0"/>
          <w:color w:val="000000" w:themeColor="text1" w:themeTint="FF" w:themeShade="FF"/>
          <w:sz w:val="22"/>
          <w:szCs w:val="22"/>
          <w:lang w:val="en-US"/>
        </w:rPr>
        <w:t>Authority</w:t>
      </w:r>
      <w:r w:rsidRPr="29F509B6" w:rsidR="29F509B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9F509B6" w:rsidR="29F509B6">
        <w:rPr>
          <w:rFonts w:ascii="Arial" w:hAnsi="Arial" w:eastAsia="Arial" w:cs="Arial"/>
          <w:b w:val="0"/>
          <w:bCs w:val="0"/>
          <w:i w:val="0"/>
          <w:iCs w:val="0"/>
          <w:caps w:val="0"/>
          <w:smallCaps w:val="0"/>
          <w:noProof w:val="0"/>
          <w:color w:val="000000" w:themeColor="text1" w:themeTint="FF" w:themeShade="FF"/>
          <w:sz w:val="24"/>
          <w:szCs w:val="24"/>
          <w:lang w:val="en-US"/>
        </w:rPr>
        <w:t xml:space="preserve">PRA), The purpose of this recital  is to cultivate, diagnose pursuance  and end the misconception among key players in financial markets. In this article, the author would like to explore NatWest as a key of the topic in support to the case study. Furthermore, the </w:t>
      </w:r>
      <w:r w:rsidRPr="29F509B6" w:rsidR="29F509B6">
        <w:rPr>
          <w:rFonts w:ascii="Arial Nova Light" w:hAnsi="Arial Nova Light" w:eastAsia="Arial Nova Light" w:cs="Arial Nova Light"/>
          <w:noProof w:val="0"/>
          <w:sz w:val="24"/>
          <w:szCs w:val="24"/>
          <w:lang w:val="en-US"/>
        </w:rPr>
        <w:t xml:space="preserve">Evolution of the Basel Framework on Bank Capital Regulation, the role of  </w:t>
      </w:r>
      <w:r w:rsidRPr="29F509B6" w:rsidR="29F509B6">
        <w:rPr>
          <w:rFonts w:ascii="Arial" w:hAnsi="Arial" w:eastAsia="Arial" w:cs="Arial"/>
          <w:b w:val="0"/>
          <w:bCs w:val="0"/>
          <w:i w:val="0"/>
          <w:iCs w:val="0"/>
          <w:caps w:val="0"/>
          <w:smallCaps w:val="0"/>
          <w:noProof w:val="0"/>
          <w:color w:val="000000" w:themeColor="text1" w:themeTint="FF" w:themeShade="FF"/>
          <w:sz w:val="24"/>
          <w:szCs w:val="24"/>
          <w:lang w:val="en-US"/>
        </w:rPr>
        <w:t xml:space="preserve"> macroeconomics Assessment Group (MAG) of the Financial Stability Board (FSB) and Basel Committee on Bank Supervision (BCBS) on risk weighted assets or capital funding requirement ongoing assessment capital buffer. </w:t>
      </w:r>
    </w:p>
    <w:p w:rsidR="29F509B6" w:rsidP="29F509B6" w:rsidRDefault="29F509B6" w14:paraId="4615985D" w14:textId="0B73E8A1">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9F509B6" w:rsidR="29F509B6">
        <w:rPr>
          <w:rFonts w:ascii="Arial" w:hAnsi="Arial" w:eastAsia="Arial" w:cs="Arial"/>
          <w:b w:val="0"/>
          <w:bCs w:val="0"/>
          <w:i w:val="0"/>
          <w:iCs w:val="0"/>
          <w:caps w:val="0"/>
          <w:smallCaps w:val="0"/>
          <w:noProof w:val="0"/>
          <w:color w:val="000000" w:themeColor="text1" w:themeTint="FF" w:themeShade="FF"/>
          <w:sz w:val="24"/>
          <w:szCs w:val="24"/>
          <w:lang w:val="en-US"/>
        </w:rPr>
        <w:t xml:space="preserve">The improve series of Basel approach design to combat the fiscal draught back in 2008 with the initiating three column that to be fully implemented this year or yeah ahead depend on the circumstances and changes made by the panel in correlate to lesson taught by the series of catastrophe decades and years ago. Additionally, and how the operating firm responds to the calamity and their fiscal declaration whether they are willingly to participate in the act to justify and safeguard its subsidiaries in concern of future unavoidable uncertainty.    </w:t>
      </w:r>
    </w:p>
    <w:p xmlns:wp14="http://schemas.microsoft.com/office/word/2010/wordml" w:rsidP="0C910C5B" w14:paraId="482E6228" wp14:textId="39A98DC5">
      <w:pPr>
        <w:pStyle w:val="Normal"/>
        <w:jc w:val="both"/>
        <w:rPr>
          <w:rFonts w:ascii="Arial Nova Light" w:hAnsi="Arial Nova Light" w:eastAsia="Arial Nova Light" w:cs="Arial Nova Light"/>
          <w:b w:val="1"/>
          <w:bCs w:val="1"/>
          <w:noProof w:val="0"/>
          <w:sz w:val="24"/>
          <w:szCs w:val="24"/>
          <w:lang w:val="en-US"/>
        </w:rPr>
      </w:pPr>
    </w:p>
    <w:p w:rsidR="46621B5C" w:rsidP="46621B5C" w:rsidRDefault="46621B5C" w14:paraId="215734E9" w14:textId="2310192C">
      <w:pPr>
        <w:pStyle w:val="Normal"/>
        <w:jc w:val="both"/>
        <w:rPr>
          <w:rFonts w:ascii="Arial Nova Light" w:hAnsi="Arial Nova Light" w:eastAsia="Arial Nova Light" w:cs="Arial Nova Light"/>
          <w:b w:val="1"/>
          <w:bCs w:val="1"/>
          <w:noProof w:val="0"/>
          <w:sz w:val="24"/>
          <w:szCs w:val="24"/>
          <w:lang w:val="en-US"/>
        </w:rPr>
      </w:pPr>
    </w:p>
    <w:p w:rsidR="46621B5C" w:rsidP="46621B5C" w:rsidRDefault="46621B5C" w14:paraId="1256CA96" w14:textId="012897DC">
      <w:pPr>
        <w:pStyle w:val="Normal"/>
        <w:jc w:val="both"/>
        <w:rPr>
          <w:rFonts w:ascii="Arial Nova Light" w:hAnsi="Arial Nova Light" w:eastAsia="Arial Nova Light" w:cs="Arial Nova Light"/>
          <w:b w:val="1"/>
          <w:bCs w:val="1"/>
          <w:noProof w:val="0"/>
          <w:sz w:val="24"/>
          <w:szCs w:val="24"/>
          <w:lang w:val="en-US"/>
        </w:rPr>
      </w:pPr>
    </w:p>
    <w:p w:rsidR="46621B5C" w:rsidP="46621B5C" w:rsidRDefault="46621B5C" w14:paraId="04DDAF3C" w14:textId="367A6309">
      <w:pPr>
        <w:pStyle w:val="Normal"/>
        <w:jc w:val="both"/>
        <w:rPr>
          <w:rFonts w:ascii="Arial Nova Light" w:hAnsi="Arial Nova Light" w:eastAsia="Arial Nova Light" w:cs="Arial Nova Light"/>
          <w:b w:val="1"/>
          <w:bCs w:val="1"/>
          <w:noProof w:val="0"/>
          <w:sz w:val="24"/>
          <w:szCs w:val="24"/>
          <w:lang w:val="en-US"/>
        </w:rPr>
      </w:pPr>
    </w:p>
    <w:p w:rsidR="46621B5C" w:rsidP="46621B5C" w:rsidRDefault="46621B5C" w14:paraId="0B5A22A4" w14:textId="59208031">
      <w:pPr>
        <w:pStyle w:val="Normal"/>
        <w:jc w:val="both"/>
        <w:rPr>
          <w:rFonts w:ascii="Arial Nova Light" w:hAnsi="Arial Nova Light" w:eastAsia="Arial Nova Light" w:cs="Arial Nova Light"/>
          <w:b w:val="1"/>
          <w:bCs w:val="1"/>
          <w:noProof w:val="0"/>
          <w:sz w:val="24"/>
          <w:szCs w:val="24"/>
          <w:lang w:val="en-US"/>
        </w:rPr>
      </w:pPr>
    </w:p>
    <w:p w:rsidR="46621B5C" w:rsidP="46621B5C" w:rsidRDefault="46621B5C" w14:paraId="2E8573B1" w14:textId="57E2A10E">
      <w:pPr>
        <w:pStyle w:val="Normal"/>
        <w:jc w:val="both"/>
        <w:rPr>
          <w:rFonts w:ascii="Arial Nova Light" w:hAnsi="Arial Nova Light" w:eastAsia="Arial Nova Light" w:cs="Arial Nova Light"/>
          <w:b w:val="1"/>
          <w:bCs w:val="1"/>
          <w:noProof w:val="0"/>
          <w:sz w:val="24"/>
          <w:szCs w:val="24"/>
          <w:lang w:val="en-US"/>
        </w:rPr>
      </w:pPr>
    </w:p>
    <w:p w:rsidR="46621B5C" w:rsidP="46621B5C" w:rsidRDefault="46621B5C" w14:paraId="662EACBD" w14:textId="0D3BC772">
      <w:pPr>
        <w:pStyle w:val="Normal"/>
        <w:jc w:val="both"/>
        <w:rPr>
          <w:rFonts w:ascii="Arial Nova Light" w:hAnsi="Arial Nova Light" w:eastAsia="Arial Nova Light" w:cs="Arial Nova Light"/>
          <w:b w:val="1"/>
          <w:bCs w:val="1"/>
          <w:noProof w:val="0"/>
          <w:sz w:val="24"/>
          <w:szCs w:val="24"/>
          <w:lang w:val="en-US"/>
        </w:rPr>
      </w:pPr>
    </w:p>
    <w:p w:rsidR="46621B5C" w:rsidP="46621B5C" w:rsidRDefault="46621B5C" w14:paraId="76384CE1" w14:textId="3784FB7F">
      <w:pPr>
        <w:pStyle w:val="Normal"/>
        <w:jc w:val="both"/>
        <w:rPr>
          <w:rFonts w:ascii="Arial Nova Light" w:hAnsi="Arial Nova Light" w:eastAsia="Arial Nova Light" w:cs="Arial Nova Light"/>
          <w:b w:val="1"/>
          <w:bCs w:val="1"/>
          <w:noProof w:val="0"/>
          <w:sz w:val="24"/>
          <w:szCs w:val="24"/>
          <w:lang w:val="en-US"/>
        </w:rPr>
      </w:pPr>
    </w:p>
    <w:p w:rsidR="46621B5C" w:rsidP="46621B5C" w:rsidRDefault="46621B5C" w14:paraId="7198F2A7" w14:textId="4F703719">
      <w:pPr>
        <w:pStyle w:val="Normal"/>
        <w:jc w:val="both"/>
        <w:rPr>
          <w:rFonts w:ascii="Arial Nova Light" w:hAnsi="Arial Nova Light" w:eastAsia="Arial Nova Light" w:cs="Arial Nova Light"/>
          <w:b w:val="1"/>
          <w:bCs w:val="1"/>
          <w:noProof w:val="0"/>
          <w:sz w:val="24"/>
          <w:szCs w:val="24"/>
          <w:lang w:val="en-US"/>
        </w:rPr>
      </w:pPr>
    </w:p>
    <w:p w:rsidR="46621B5C" w:rsidP="46621B5C" w:rsidRDefault="46621B5C" w14:paraId="69209424" w14:textId="6D9B085C">
      <w:pPr>
        <w:pStyle w:val="Normal"/>
        <w:jc w:val="both"/>
        <w:rPr>
          <w:rFonts w:ascii="Arial Nova Light" w:hAnsi="Arial Nova Light" w:eastAsia="Arial Nova Light" w:cs="Arial Nova Light"/>
          <w:b w:val="1"/>
          <w:bCs w:val="1"/>
          <w:noProof w:val="0"/>
          <w:sz w:val="24"/>
          <w:szCs w:val="24"/>
          <w:lang w:val="en-US"/>
        </w:rPr>
      </w:pPr>
    </w:p>
    <w:p w:rsidR="29F509B6" w:rsidP="29F509B6" w:rsidRDefault="29F509B6" w14:paraId="624B8AEF" w14:textId="0808DB53">
      <w:pPr>
        <w:pStyle w:val="Normal"/>
        <w:jc w:val="both"/>
        <w:rPr>
          <w:rFonts w:ascii="Arial Nova Light" w:hAnsi="Arial Nova Light" w:eastAsia="Arial Nova Light" w:cs="Arial Nova Light"/>
          <w:b w:val="1"/>
          <w:bCs w:val="1"/>
          <w:noProof w:val="0"/>
          <w:sz w:val="24"/>
          <w:szCs w:val="24"/>
          <w:lang w:val="en-US"/>
        </w:rPr>
      </w:pPr>
    </w:p>
    <w:p w:rsidR="29F509B6" w:rsidP="29F509B6" w:rsidRDefault="29F509B6" w14:paraId="716A64D7" w14:textId="2C34AAED">
      <w:pPr>
        <w:pStyle w:val="Normal"/>
        <w:jc w:val="both"/>
        <w:rPr>
          <w:rFonts w:ascii="Arial Nova Light" w:hAnsi="Arial Nova Light" w:eastAsia="Arial Nova Light" w:cs="Arial Nova Light"/>
          <w:b w:val="1"/>
          <w:bCs w:val="1"/>
          <w:noProof w:val="0"/>
          <w:sz w:val="24"/>
          <w:szCs w:val="24"/>
          <w:lang w:val="en-US"/>
        </w:rPr>
      </w:pPr>
    </w:p>
    <w:p xmlns:wp14="http://schemas.microsoft.com/office/word/2010/wordml" w:rsidP="51ECDD6B" w14:paraId="0241389E" wp14:textId="7E933175">
      <w:pPr>
        <w:pStyle w:val="Normal"/>
        <w:jc w:val="both"/>
        <w:rPr>
          <w:rFonts w:ascii="Arial Nova Light" w:hAnsi="Arial Nova Light" w:eastAsia="Arial Nova Light" w:cs="Arial Nova Light"/>
          <w:b w:val="1"/>
          <w:bCs w:val="1"/>
          <w:noProof w:val="0"/>
          <w:sz w:val="24"/>
          <w:szCs w:val="24"/>
          <w:lang w:val="en-US"/>
        </w:rPr>
      </w:pPr>
      <w:r w:rsidRPr="51ECDD6B" w:rsidR="51ECDD6B">
        <w:rPr>
          <w:rFonts w:ascii="Arial Nova Light" w:hAnsi="Arial Nova Light" w:eastAsia="Arial Nova Light" w:cs="Arial Nova Light"/>
          <w:b w:val="1"/>
          <w:bCs w:val="1"/>
          <w:noProof w:val="0"/>
          <w:sz w:val="24"/>
          <w:szCs w:val="24"/>
          <w:lang w:val="en-US"/>
        </w:rPr>
        <w:t>Introduction</w:t>
      </w:r>
    </w:p>
    <w:p xmlns:wp14="http://schemas.microsoft.com/office/word/2010/wordml" w:rsidP="430E482A" w14:paraId="2AB1B746" wp14:textId="1AED536A">
      <w:pPr>
        <w:pStyle w:val="Normal"/>
        <w:jc w:val="both"/>
        <w:rPr>
          <w:rFonts w:ascii="Arial" w:hAnsi="Arial" w:eastAsia="Arial" w:cs="Arial"/>
          <w:b w:val="0"/>
          <w:bCs w:val="0"/>
          <w:noProof w:val="0"/>
          <w:sz w:val="24"/>
          <w:szCs w:val="24"/>
          <w:lang w:val="en-US"/>
        </w:rPr>
      </w:pPr>
      <w:r w:rsidRPr="29F509B6" w:rsidR="29F509B6">
        <w:rPr>
          <w:rFonts w:ascii="Arial" w:hAnsi="Arial" w:eastAsia="Arial" w:cs="Arial"/>
          <w:b w:val="0"/>
          <w:bCs w:val="0"/>
          <w:noProof w:val="0"/>
          <w:sz w:val="24"/>
          <w:szCs w:val="24"/>
          <w:lang w:val="en-US"/>
        </w:rPr>
        <w:t>The objective of this report is to pin down several key issues in financial sectors that link to the collapsed of controversial US Lehman brothers' firm bankruptcy back in 2008 where the entire financial system meltdown and affects major banking sector across the world. To be able to understand briefly. first, is to recognize what causes the financial crisis back in 2008. Second, is to identify key laws, regulations and contracts that came into force post 2008 financial plight</w:t>
      </w:r>
      <w:r w:rsidRPr="29F509B6" w:rsidR="29F509B6">
        <w:rPr>
          <w:rFonts w:ascii="Arial" w:hAnsi="Arial" w:eastAsia="Arial" w:cs="Arial"/>
          <w:b w:val="0"/>
          <w:bCs w:val="0"/>
          <w:noProof w:val="0"/>
          <w:sz w:val="24"/>
          <w:szCs w:val="24"/>
          <w:lang w:val="en-US"/>
        </w:rPr>
        <w:t xml:space="preserve">.  </w:t>
      </w:r>
      <w:r w:rsidRPr="29F509B6" w:rsidR="29F509B6">
        <w:rPr>
          <w:rFonts w:ascii="Arial" w:hAnsi="Arial" w:eastAsia="Arial" w:cs="Arial"/>
          <w:b w:val="0"/>
          <w:bCs w:val="0"/>
          <w:noProof w:val="0"/>
          <w:sz w:val="24"/>
          <w:szCs w:val="24"/>
          <w:lang w:val="en-US"/>
        </w:rPr>
        <w:t xml:space="preserve">The UK, US or EU authorities and other body in the banking system to </w:t>
      </w:r>
      <w:r w:rsidRPr="29F509B6" w:rsidR="29F509B6">
        <w:rPr>
          <w:rFonts w:ascii="Arial" w:hAnsi="Arial" w:eastAsia="Arial" w:cs="Arial"/>
          <w:b w:val="0"/>
          <w:bCs w:val="0"/>
          <w:noProof w:val="0"/>
          <w:sz w:val="24"/>
          <w:szCs w:val="24"/>
          <w:lang w:val="en-US"/>
        </w:rPr>
        <w:t>resolve the</w:t>
      </w:r>
      <w:r w:rsidRPr="29F509B6" w:rsidR="29F509B6">
        <w:rPr>
          <w:rFonts w:ascii="Arial" w:hAnsi="Arial" w:eastAsia="Arial" w:cs="Arial"/>
          <w:b w:val="0"/>
          <w:bCs w:val="0"/>
          <w:noProof w:val="0"/>
          <w:sz w:val="24"/>
          <w:szCs w:val="24"/>
          <w:lang w:val="en-US"/>
        </w:rPr>
        <w:t xml:space="preserve"> catastrophe. moreover, is to have an explanatory review to the extent to which rectify have make a significant factor to balance the financial structure and other key financial players post 2008 post dilemma</w:t>
      </w:r>
      <w:r w:rsidRPr="29F509B6" w:rsidR="29F509B6">
        <w:rPr>
          <w:rFonts w:ascii="Arial" w:hAnsi="Arial" w:eastAsia="Arial" w:cs="Arial"/>
          <w:b w:val="0"/>
          <w:bCs w:val="0"/>
          <w:noProof w:val="0"/>
          <w:sz w:val="24"/>
          <w:szCs w:val="24"/>
          <w:lang w:val="en-US"/>
        </w:rPr>
        <w:t xml:space="preserve">.  </w:t>
      </w:r>
    </w:p>
    <w:p xmlns:wp14="http://schemas.microsoft.com/office/word/2010/wordml" w:rsidP="430E482A" w14:paraId="1CDA25FF" wp14:textId="22C6F7F7">
      <w:pPr>
        <w:pStyle w:val="Normal"/>
        <w:jc w:val="both"/>
        <w:rPr>
          <w:rFonts w:ascii="Arial" w:hAnsi="Arial" w:eastAsia="Arial" w:cs="Arial"/>
          <w:b w:val="0"/>
          <w:bCs w:val="0"/>
          <w:noProof w:val="0"/>
          <w:sz w:val="24"/>
          <w:szCs w:val="24"/>
          <w:lang w:val="en-US"/>
        </w:rPr>
      </w:pPr>
      <w:r w:rsidRPr="626B907C" w:rsidR="626B907C">
        <w:rPr>
          <w:rFonts w:ascii="Arial Nova Light" w:hAnsi="Arial Nova Light" w:eastAsia="Arial Nova Light" w:cs="Arial Nova Light"/>
          <w:b w:val="0"/>
          <w:bCs w:val="0"/>
          <w:noProof w:val="0"/>
          <w:sz w:val="24"/>
          <w:szCs w:val="24"/>
          <w:lang w:val="en-US"/>
        </w:rPr>
        <w:t xml:space="preserve"> </w:t>
      </w:r>
      <w:r w:rsidRPr="626B907C" w:rsidR="626B907C">
        <w:rPr>
          <w:rFonts w:ascii="Arial" w:hAnsi="Arial" w:eastAsia="Arial" w:cs="Arial"/>
          <w:b w:val="0"/>
          <w:bCs w:val="0"/>
          <w:noProof w:val="0"/>
          <w:sz w:val="24"/>
          <w:szCs w:val="24"/>
          <w:lang w:val="en-US"/>
        </w:rPr>
        <w:t xml:space="preserve">Finally, to analyze the extent to which these reforms have had an impact on the bank business model and the level of compliance/non-compliance to these reforms whether they have met or not.  to begin with, the author explores NatWest, as a bank </w:t>
      </w:r>
      <w:r w:rsidRPr="626B907C" w:rsidR="626B907C">
        <w:rPr>
          <w:rFonts w:ascii="Arial" w:hAnsi="Arial" w:eastAsia="Arial" w:cs="Arial"/>
          <w:b w:val="0"/>
          <w:bCs w:val="0"/>
          <w:noProof w:val="0"/>
          <w:sz w:val="24"/>
          <w:szCs w:val="24"/>
          <w:lang w:val="en-US"/>
        </w:rPr>
        <w:t>institution (</w:t>
      </w:r>
      <w:r w:rsidRPr="626B907C" w:rsidR="626B907C">
        <w:rPr>
          <w:rFonts w:ascii="Arial" w:hAnsi="Arial" w:eastAsia="Arial" w:cs="Arial"/>
          <w:b w:val="0"/>
          <w:bCs w:val="0"/>
          <w:noProof w:val="0"/>
          <w:sz w:val="24"/>
          <w:szCs w:val="24"/>
          <w:lang w:val="en-US"/>
        </w:rPr>
        <w:t xml:space="preserve">commercial </w:t>
      </w:r>
      <w:r w:rsidRPr="626B907C" w:rsidR="626B907C">
        <w:rPr>
          <w:rFonts w:ascii="Arial" w:hAnsi="Arial" w:eastAsia="Arial" w:cs="Arial"/>
          <w:b w:val="0"/>
          <w:bCs w:val="0"/>
          <w:noProof w:val="0"/>
          <w:sz w:val="24"/>
          <w:szCs w:val="24"/>
          <w:lang w:val="en-US"/>
        </w:rPr>
        <w:t>bank)</w:t>
      </w:r>
      <w:r w:rsidRPr="626B907C" w:rsidR="626B907C">
        <w:rPr>
          <w:rFonts w:ascii="Arial" w:hAnsi="Arial" w:eastAsia="Arial" w:cs="Arial"/>
          <w:b w:val="0"/>
          <w:bCs w:val="0"/>
          <w:noProof w:val="0"/>
          <w:sz w:val="24"/>
          <w:szCs w:val="24"/>
          <w:lang w:val="en-US"/>
        </w:rPr>
        <w:t xml:space="preserve"> who affect the deadlock on that period and explore the case study.  </w:t>
      </w:r>
    </w:p>
    <w:p w:rsidR="626B907C" w:rsidP="626B907C" w:rsidRDefault="626B907C" w14:paraId="6742CA28" w14:textId="7923F246">
      <w:pPr>
        <w:pStyle w:val="Normal"/>
        <w:bidi w:val="0"/>
        <w:spacing w:before="0" w:beforeAutospacing="off" w:after="160" w:afterAutospacing="off" w:line="259" w:lineRule="auto"/>
        <w:ind w:left="0" w:right="0"/>
        <w:jc w:val="both"/>
        <w:rPr>
          <w:rFonts w:ascii="Arial" w:hAnsi="Arial" w:eastAsia="Arial" w:cs="Arial"/>
          <w:b w:val="1"/>
          <w:bCs w:val="1"/>
          <w:noProof w:val="0"/>
          <w:sz w:val="24"/>
          <w:szCs w:val="24"/>
          <w:lang w:val="en-US"/>
        </w:rPr>
      </w:pPr>
    </w:p>
    <w:p xmlns:wp14="http://schemas.microsoft.com/office/word/2010/wordml" w:rsidP="626B907C" w14:paraId="407B65E1" wp14:textId="02BDA913">
      <w:pPr>
        <w:pStyle w:val="Normal"/>
        <w:jc w:val="both"/>
        <w:rPr>
          <w:rFonts w:ascii="Arial Nova Light" w:hAnsi="Arial Nova Light" w:eastAsia="Arial Nova Light" w:cs="Arial Nova Light"/>
          <w:b w:val="1"/>
          <w:bCs w:val="1"/>
          <w:noProof w:val="0"/>
          <w:sz w:val="24"/>
          <w:szCs w:val="24"/>
          <w:lang w:val="en-US"/>
        </w:rPr>
      </w:pPr>
      <w:r w:rsidRPr="626B907C" w:rsidR="626B907C">
        <w:rPr>
          <w:rFonts w:ascii="Arial" w:hAnsi="Arial" w:eastAsia="Arial" w:cs="Arial"/>
          <w:b w:val="0"/>
          <w:bCs w:val="0"/>
          <w:noProof w:val="0"/>
          <w:sz w:val="24"/>
          <w:szCs w:val="24"/>
          <w:lang w:val="en-US"/>
        </w:rPr>
        <w:t xml:space="preserve">  </w:t>
      </w:r>
      <w:r w:rsidRPr="626B907C" w:rsidR="626B907C">
        <w:rPr>
          <w:rFonts w:ascii="Arial Nova Light" w:hAnsi="Arial Nova Light" w:eastAsia="Arial Nova Light" w:cs="Arial Nova Light"/>
          <w:b w:val="1"/>
          <w:bCs w:val="1"/>
          <w:noProof w:val="0"/>
          <w:sz w:val="24"/>
          <w:szCs w:val="24"/>
          <w:lang w:val="en-US"/>
        </w:rPr>
        <w:t xml:space="preserve">Company overview </w:t>
      </w:r>
    </w:p>
    <w:p w:rsidR="430E482A" w:rsidP="626B907C" w:rsidRDefault="430E482A" w14:paraId="44492C06" w14:textId="0915E1AA">
      <w:pPr>
        <w:pStyle w:val="Normal"/>
        <w:jc w:val="both"/>
        <w:rPr>
          <w:rFonts w:ascii="Arial" w:hAnsi="Arial" w:eastAsia="Arial" w:cs="Arial"/>
          <w:noProof w:val="0"/>
          <w:sz w:val="24"/>
          <w:szCs w:val="24"/>
          <w:lang w:val="en-US"/>
        </w:rPr>
      </w:pPr>
      <w:r w:rsidRPr="29F509B6" w:rsidR="29F509B6">
        <w:rPr>
          <w:rFonts w:ascii="Arial" w:hAnsi="Arial" w:eastAsia="Arial" w:cs="Arial"/>
          <w:b w:val="0"/>
          <w:bCs w:val="0"/>
          <w:i w:val="0"/>
          <w:iCs w:val="0"/>
          <w:caps w:val="0"/>
          <w:smallCaps w:val="0"/>
          <w:noProof w:val="0"/>
          <w:color w:val="000000" w:themeColor="text1" w:themeTint="FF" w:themeShade="FF"/>
          <w:sz w:val="24"/>
          <w:szCs w:val="24"/>
          <w:lang w:val="en-US"/>
        </w:rPr>
        <w:t>National Westminster Bank, PLC (NatWest)</w:t>
      </w:r>
      <w:r w:rsidRPr="29F509B6" w:rsidR="29F509B6">
        <w:rPr>
          <w:rFonts w:ascii="Arial" w:hAnsi="Arial" w:eastAsia="Arial" w:cs="Arial"/>
          <w:noProof w:val="0"/>
          <w:sz w:val="24"/>
          <w:szCs w:val="24"/>
          <w:lang w:val="en-US"/>
        </w:rPr>
        <w:t>, is a provider of retail and commercial banking products, asset management, insurance, debt financing, risk management solutions and related financial offerings to individuals, commercial and large corporates, institutions, and high net worth clients. NatWest, is a subsidiary of Royal Bank of Scotland Group, based in the UK. RBS operates seven segments: UK Personal Banking, Ulster Bank Roi (Ulster), Commercial Bank.  NatWest is one of the leading in retail business in banking as well as the giant commercial bank in the UK (NatWest group). With estimated more than 18 million customers across Britain. The bank focus on a three-purpose climate, enterprise and learning.</w:t>
      </w:r>
      <w:r w:rsidRPr="29F509B6" w:rsidR="29F509B6">
        <w:rPr>
          <w:rFonts w:ascii="Arial" w:hAnsi="Arial" w:eastAsia="Arial" w:cs="Arial"/>
          <w:b w:val="0"/>
          <w:bCs w:val="0"/>
          <w:i w:val="0"/>
          <w:iCs w:val="0"/>
          <w:caps w:val="0"/>
          <w:smallCaps w:val="0"/>
          <w:noProof w:val="0"/>
          <w:color w:val="000000" w:themeColor="text1" w:themeTint="FF" w:themeShade="FF"/>
          <w:sz w:val="24"/>
          <w:szCs w:val="24"/>
          <w:lang w:val="en-US"/>
        </w:rPr>
        <w:t xml:space="preserve"> Some of its other brands include Ulster Bank, Coutts, Adam &amp; Co, Child &amp; Co, Drummonds, Isle of Man Bank, Holt’s, Lombard, and RBS International</w:t>
      </w:r>
      <w:r w:rsidRPr="29F509B6" w:rsidR="29F509B6">
        <w:rPr>
          <w:rFonts w:ascii="Arial" w:hAnsi="Arial" w:eastAsia="Arial" w:cs="Arial"/>
          <w:noProof w:val="0"/>
          <w:sz w:val="24"/>
          <w:szCs w:val="24"/>
          <w:lang w:val="en-US"/>
        </w:rPr>
        <w:t>. The group has operations in Europe, Asia, the Middle East, and North America. NatWest is headquartered in Edinburg, the UK. The firm has a total number of 63,200 employees in total and with a reported interest income of (British Pounds) GBP11,375 million for the fiscal year ended December 2019 (FY2019), an increase of 3% over FY2018. The net interest income after loan loss provision of the bank was GBP7,351 million in FY2019, compared to net interest income after loan loss provision of GBP8,258 million in FY2018. In FY2019, the bank recorded a net margin of 19.1%, compared to a net margin of 12.8% in FY2018. The bank reported interest income of GBP2,507 million for the second quarter ended June 2020, a decrease of 6.6% over the previous quarter. As of December 31, 2019, it reported assets of GBP723 billion, deposits of GBP391.3 billion, and net loans of GBP328.9 billion.</w:t>
      </w:r>
    </w:p>
    <w:p w:rsidR="46621B5C" w:rsidP="29F509B6" w:rsidRDefault="46621B5C" w14:paraId="305F6398" w14:textId="7E5F22DC">
      <w:pPr>
        <w:pStyle w:val="Normal"/>
        <w:jc w:val="both"/>
        <w:rPr>
          <w:rFonts w:ascii="Arial" w:hAnsi="Arial" w:eastAsia="Arial" w:cs="Arial"/>
          <w:noProof w:val="0"/>
          <w:sz w:val="24"/>
          <w:szCs w:val="24"/>
          <w:lang w:val="en-US"/>
        </w:rPr>
      </w:pPr>
    </w:p>
    <w:p w:rsidR="46621B5C" w:rsidP="29F509B6" w:rsidRDefault="46621B5C" w14:paraId="1CC396DB" w14:textId="576EC84C">
      <w:pPr>
        <w:pStyle w:val="Normal"/>
        <w:jc w:val="both"/>
        <w:rPr>
          <w:rFonts w:ascii="Arial" w:hAnsi="Arial" w:eastAsia="Arial" w:cs="Arial"/>
          <w:noProof w:val="0"/>
          <w:sz w:val="24"/>
          <w:szCs w:val="24"/>
          <w:lang w:val="en-US"/>
        </w:rPr>
      </w:pPr>
    </w:p>
    <w:p w:rsidR="46621B5C" w:rsidP="29F509B6" w:rsidRDefault="46621B5C" w14:paraId="799BBEE8" w14:textId="48220AEC">
      <w:pPr>
        <w:pStyle w:val="Normal"/>
        <w:jc w:val="both"/>
        <w:rPr>
          <w:rFonts w:ascii="Arial" w:hAnsi="Arial" w:eastAsia="Arial" w:cs="Arial"/>
          <w:noProof w:val="0"/>
          <w:sz w:val="24"/>
          <w:szCs w:val="24"/>
          <w:lang w:val="en-US"/>
        </w:rPr>
      </w:pPr>
    </w:p>
    <w:p w:rsidR="46621B5C" w:rsidP="29F509B6" w:rsidRDefault="46621B5C" w14:paraId="150D053E" w14:textId="60080EB5">
      <w:pPr>
        <w:pStyle w:val="Normal"/>
        <w:jc w:val="both"/>
        <w:rPr>
          <w:rFonts w:ascii="Arial" w:hAnsi="Arial" w:eastAsia="Arial" w:cs="Arial"/>
          <w:noProof w:val="0"/>
          <w:sz w:val="24"/>
          <w:szCs w:val="24"/>
          <w:lang w:val="en-US"/>
        </w:rPr>
      </w:pPr>
    </w:p>
    <w:p w:rsidR="46621B5C" w:rsidP="29F509B6" w:rsidRDefault="46621B5C" w14:paraId="4581D916" w14:textId="524D4728">
      <w:pPr>
        <w:pStyle w:val="Normal"/>
        <w:jc w:val="both"/>
        <w:rPr>
          <w:rFonts w:ascii="Arial" w:hAnsi="Arial" w:eastAsia="Arial" w:cs="Arial"/>
          <w:noProof w:val="0"/>
          <w:sz w:val="24"/>
          <w:szCs w:val="24"/>
          <w:lang w:val="en-US"/>
        </w:rPr>
      </w:pPr>
    </w:p>
    <w:p w:rsidR="46621B5C" w:rsidP="29F509B6" w:rsidRDefault="46621B5C" w14:paraId="1236CFC9" w14:textId="5F7B0DD1">
      <w:pPr>
        <w:pStyle w:val="Normal"/>
        <w:jc w:val="both"/>
        <w:rPr>
          <w:rFonts w:ascii="Arial" w:hAnsi="Arial" w:eastAsia="Arial" w:cs="Arial"/>
          <w:b w:val="1"/>
          <w:bCs w:val="1"/>
          <w:noProof w:val="0"/>
          <w:sz w:val="24"/>
          <w:szCs w:val="24"/>
          <w:lang w:val="en-US"/>
        </w:rPr>
      </w:pPr>
      <w:r w:rsidRPr="29F509B6" w:rsidR="29F509B6">
        <w:rPr>
          <w:rFonts w:ascii="Arial" w:hAnsi="Arial" w:eastAsia="Arial" w:cs="Arial"/>
          <w:b w:val="0"/>
          <w:bCs w:val="0"/>
          <w:noProof w:val="0"/>
          <w:sz w:val="24"/>
          <w:szCs w:val="24"/>
          <w:lang w:val="en-US"/>
        </w:rPr>
        <w:t xml:space="preserve">NatWest used to own six U.S. branches, seek out to lessen due to surcharge rate in nineties. Hence owning an extension overseas can be costly they decided to cut some subsidiaries in the stateside. The US has a very unfair rule for foreign branches as they are gainful in contrast to several countries. the firm switched to Hongkong as they have lesser surcharge fee where they can gain profit unlike while in the US, the firm spend paying all the liability and leverage issues throughout eight years spending.  it was a burden for they need to repay US branches loan borrowing from hongkong branch and its UK subsidiaries asset fund.    </w:t>
      </w:r>
    </w:p>
    <w:p w:rsidR="46621B5C" w:rsidP="29F509B6" w:rsidRDefault="46621B5C" w14:paraId="7A02FAE2" w14:textId="1469FD5D">
      <w:pPr>
        <w:pStyle w:val="Normal"/>
        <w:jc w:val="both"/>
        <w:rPr>
          <w:rFonts w:ascii="Arial" w:hAnsi="Arial" w:eastAsia="Arial" w:cs="Arial"/>
          <w:b w:val="1"/>
          <w:bCs w:val="1"/>
          <w:noProof w:val="0"/>
          <w:sz w:val="24"/>
          <w:szCs w:val="24"/>
          <w:lang w:val="en-US"/>
        </w:rPr>
      </w:pPr>
      <w:r w:rsidRPr="29F509B6" w:rsidR="29F509B6">
        <w:rPr>
          <w:rFonts w:ascii="Arial" w:hAnsi="Arial" w:eastAsia="Arial" w:cs="Arial"/>
          <w:b w:val="0"/>
          <w:bCs w:val="0"/>
          <w:noProof w:val="0"/>
          <w:sz w:val="24"/>
          <w:szCs w:val="24"/>
          <w:lang w:val="en-US"/>
        </w:rPr>
        <w:t xml:space="preserve"> However, not long before the firm realized the US fiscal department is charging them in a lucrative way is far unfair after doing the reassessment and court appeal to the federal circuit, they finally received a reimbursement on behalf of the tax they paid for repeatedly overtime.</w:t>
      </w:r>
    </w:p>
    <w:p w:rsidR="46621B5C" w:rsidP="29F509B6" w:rsidRDefault="46621B5C" w14:paraId="3C1A39F4" w14:textId="5241346C">
      <w:pPr>
        <w:pStyle w:val="Normal"/>
        <w:jc w:val="both"/>
        <w:rPr>
          <w:rFonts w:ascii="Arial" w:hAnsi="Arial" w:eastAsia="Arial" w:cs="Arial"/>
          <w:b w:val="0"/>
          <w:bCs w:val="0"/>
          <w:noProof w:val="0"/>
          <w:sz w:val="24"/>
          <w:szCs w:val="24"/>
          <w:lang w:val="en-US"/>
        </w:rPr>
      </w:pPr>
    </w:p>
    <w:p w:rsidR="46621B5C" w:rsidP="46621B5C" w:rsidRDefault="46621B5C" w14:paraId="7EBD2056" w14:textId="5B222494">
      <w:pPr>
        <w:pStyle w:val="Normal"/>
        <w:jc w:val="both"/>
        <w:rPr>
          <w:rFonts w:ascii="Arial" w:hAnsi="Arial" w:eastAsia="Arial" w:cs="Arial"/>
          <w:b w:val="1"/>
          <w:bCs w:val="1"/>
          <w:noProof w:val="0"/>
          <w:sz w:val="24"/>
          <w:szCs w:val="24"/>
          <w:lang w:val="en-US"/>
        </w:rPr>
      </w:pPr>
      <w:r w:rsidRPr="29F509B6" w:rsidR="29F509B6">
        <w:rPr>
          <w:rFonts w:ascii="Arial" w:hAnsi="Arial" w:eastAsia="Arial" w:cs="Arial"/>
          <w:b w:val="1"/>
          <w:bCs w:val="1"/>
          <w:noProof w:val="0"/>
          <w:sz w:val="24"/>
          <w:szCs w:val="24"/>
          <w:lang w:val="en-US"/>
        </w:rPr>
        <w:t xml:space="preserve">Analysis of the report   </w:t>
      </w:r>
    </w:p>
    <w:p w:rsidR="317C7A2B" w:rsidP="29F509B6" w:rsidRDefault="317C7A2B" w14:paraId="55CC8260" w14:textId="67E984E1">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9F509B6" w:rsidR="29F509B6">
        <w:rPr>
          <w:rFonts w:ascii="Arial" w:hAnsi="Arial" w:eastAsia="Arial" w:cs="Arial"/>
          <w:noProof w:val="0"/>
          <w:sz w:val="24"/>
          <w:szCs w:val="24"/>
          <w:lang w:val="en-US"/>
        </w:rPr>
        <w:t xml:space="preserve">According to </w:t>
      </w:r>
      <w:r w:rsidRPr="29F509B6" w:rsidR="29F509B6">
        <w:rPr>
          <w:rFonts w:ascii="Arial" w:hAnsi="Arial" w:eastAsia="Arial" w:cs="Arial"/>
          <w:b w:val="0"/>
          <w:bCs w:val="0"/>
          <w:i w:val="0"/>
          <w:iCs w:val="0"/>
          <w:caps w:val="0"/>
          <w:smallCaps w:val="0"/>
          <w:noProof w:val="0"/>
          <w:color w:val="181817"/>
          <w:sz w:val="24"/>
          <w:szCs w:val="24"/>
          <w:lang w:val="en-US"/>
        </w:rPr>
        <w:t>Allen &amp; Moessner (2012)</w:t>
      </w:r>
      <w:r w:rsidRPr="29F509B6" w:rsidR="29F509B6">
        <w:rPr>
          <w:rFonts w:ascii="Arial" w:hAnsi="Arial" w:eastAsia="Arial" w:cs="Arial"/>
          <w:noProof w:val="0"/>
          <w:sz w:val="24"/>
          <w:szCs w:val="24"/>
          <w:lang w:val="en-US"/>
        </w:rPr>
        <w:t xml:space="preserve"> The 2008 worldwide fiscal trouble began earlier and came with so many indicators However</w:t>
      </w:r>
      <w:r w:rsidRPr="29F509B6" w:rsidR="29F509B6">
        <w:rPr>
          <w:rFonts w:ascii="Arial" w:hAnsi="Arial" w:eastAsia="Arial" w:cs="Arial"/>
          <w:noProof w:val="0"/>
          <w:sz w:val="22"/>
          <w:szCs w:val="22"/>
          <w:lang w:val="en-US"/>
        </w:rPr>
        <w:t>, it turns out critical when</w:t>
      </w:r>
      <w:r w:rsidRPr="29F509B6" w:rsidR="29F509B6">
        <w:rPr>
          <w:rFonts w:ascii="Arial" w:hAnsi="Arial" w:eastAsia="Arial" w:cs="Arial"/>
          <w:noProof w:val="0"/>
          <w:sz w:val="24"/>
          <w:szCs w:val="24"/>
          <w:lang w:val="en-US"/>
        </w:rPr>
        <w:t xml:space="preserve"> Lehman Brothers   become insolvent the same year due to the subprime mortgages sabotage indecent job. Many claims it was behind the huge amount of dollars to the United States lead to the insufficiency across the globe that cause a major panic and tightness in foreign financial markets. Besides, Jīn</w:t>
      </w:r>
      <w:r w:rsidRPr="29F509B6" w:rsidR="29F509B6">
        <w:rPr>
          <w:rFonts w:ascii="Arial" w:hAnsi="Arial" w:eastAsia="Arial" w:cs="Arial"/>
          <w:b w:val="0"/>
          <w:bCs w:val="0"/>
          <w:i w:val="0"/>
          <w:iCs w:val="0"/>
          <w:caps w:val="0"/>
          <w:smallCaps w:val="0"/>
          <w:noProof w:val="0"/>
          <w:color w:val="53565A"/>
          <w:sz w:val="24"/>
          <w:szCs w:val="24"/>
          <w:lang w:val="en-US"/>
        </w:rPr>
        <w:t xml:space="preserve"> &amp; An (2016) argued that</w:t>
      </w:r>
      <w:r w:rsidRPr="29F509B6" w:rsidR="29F509B6">
        <w:rPr>
          <w:rFonts w:ascii="Arial" w:hAnsi="Arial" w:eastAsia="Arial" w:cs="Arial"/>
          <w:b w:val="0"/>
          <w:bCs w:val="0"/>
          <w:i w:val="0"/>
          <w:iCs w:val="0"/>
          <w:caps w:val="0"/>
          <w:smallCaps w:val="0"/>
          <w:noProof w:val="0"/>
          <w:color w:val="2E2E2E"/>
          <w:sz w:val="24"/>
          <w:szCs w:val="24"/>
          <w:lang w:val="en-US"/>
        </w:rPr>
        <w:t xml:space="preserve"> the crisis was a chain reaction of credit risk inherent in engineered financial instruments, triggered by the liquidity shortfall in the United States banking system (</w:t>
      </w:r>
      <w:r w:rsidRPr="29F509B6" w:rsidR="29F509B6">
        <w:rPr>
          <w:rFonts w:ascii="Arial" w:hAnsi="Arial" w:eastAsia="Arial" w:cs="Arial"/>
          <w:b w:val="0"/>
          <w:bCs w:val="0"/>
          <w:i w:val="0"/>
          <w:iCs w:val="0"/>
          <w:caps w:val="0"/>
          <w:smallCaps w:val="0"/>
          <w:noProof w:val="0"/>
          <w:color w:val="53565A"/>
          <w:sz w:val="24"/>
          <w:szCs w:val="24"/>
          <w:lang w:val="en-US"/>
        </w:rPr>
        <w:t xml:space="preserve">Jīn &amp; </w:t>
      </w:r>
      <w:proofErr w:type="gramStart"/>
      <w:r w:rsidRPr="29F509B6" w:rsidR="29F509B6">
        <w:rPr>
          <w:rFonts w:ascii="Arial" w:hAnsi="Arial" w:eastAsia="Arial" w:cs="Arial"/>
          <w:b w:val="0"/>
          <w:bCs w:val="0"/>
          <w:i w:val="0"/>
          <w:iCs w:val="0"/>
          <w:caps w:val="0"/>
          <w:smallCaps w:val="0"/>
          <w:noProof w:val="0"/>
          <w:color w:val="53565A"/>
          <w:sz w:val="24"/>
          <w:szCs w:val="24"/>
          <w:lang w:val="en-US"/>
        </w:rPr>
        <w:t>An</w:t>
      </w:r>
      <w:proofErr w:type="gramEnd"/>
      <w:r w:rsidRPr="29F509B6" w:rsidR="29F509B6">
        <w:rPr>
          <w:rFonts w:ascii="Arial" w:hAnsi="Arial" w:eastAsia="Arial" w:cs="Arial"/>
          <w:b w:val="0"/>
          <w:bCs w:val="0"/>
          <w:i w:val="0"/>
          <w:iCs w:val="0"/>
          <w:caps w:val="0"/>
          <w:smallCaps w:val="0"/>
          <w:noProof w:val="0"/>
          <w:color w:val="53565A"/>
          <w:sz w:val="24"/>
          <w:szCs w:val="24"/>
          <w:lang w:val="en-US"/>
        </w:rPr>
        <w:t xml:space="preserve"> 2016). Other researchers like </w:t>
      </w:r>
      <w:r w:rsidRPr="29F509B6" w:rsidR="29F509B6">
        <w:rPr>
          <w:rFonts w:ascii="Arial" w:hAnsi="Arial" w:eastAsia="Arial" w:cs="Arial"/>
          <w:b w:val="0"/>
          <w:bCs w:val="0"/>
          <w:i w:val="0"/>
          <w:iCs w:val="0"/>
          <w:caps w:val="0"/>
          <w:smallCaps w:val="0"/>
          <w:noProof w:val="0"/>
          <w:color w:val="000000" w:themeColor="text1" w:themeTint="FF" w:themeShade="FF"/>
          <w:sz w:val="24"/>
          <w:szCs w:val="24"/>
          <w:lang w:val="en-US"/>
        </w:rPr>
        <w:t xml:space="preserve">Anne Field (2021) cited that among of these factors are: the immoderate investments &amp; deregulation, loose lending standards in the housing market, risky wall street behavior, subprime mortgage crisis, stock market crush &amp; weak watchdogs (Anne field, 2021). </w:t>
      </w:r>
    </w:p>
    <w:p w:rsidR="29F509B6" w:rsidP="29F509B6" w:rsidRDefault="29F509B6" w14:paraId="54FBD409" w14:textId="1B8D7EF1">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9F509B6" w:rsidP="29F509B6" w:rsidRDefault="29F509B6" w14:paraId="4395BDE6" w14:textId="001F06F7">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17C7A2B" w:rsidP="29F509B6" w:rsidRDefault="317C7A2B" w14:paraId="6410CCD8" w14:textId="69224DC8">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9F509B6" w:rsidR="29F509B6">
        <w:rPr>
          <w:rFonts w:ascii="Arial" w:hAnsi="Arial" w:eastAsia="Arial" w:cs="Arial"/>
          <w:b w:val="0"/>
          <w:bCs w:val="0"/>
          <w:i w:val="0"/>
          <w:iCs w:val="0"/>
          <w:caps w:val="0"/>
          <w:smallCaps w:val="0"/>
          <w:noProof w:val="0"/>
          <w:color w:val="000000" w:themeColor="text1" w:themeTint="FF" w:themeShade="FF"/>
          <w:sz w:val="24"/>
          <w:szCs w:val="24"/>
          <w:lang w:val="en-US"/>
        </w:rPr>
        <w:t>In addition, the global financial crisis lasted for 18 months and considered as the 2</w:t>
      </w:r>
      <w:r w:rsidRPr="29F509B6" w:rsidR="29F509B6">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nd</w:t>
      </w:r>
      <w:r w:rsidRPr="29F509B6" w:rsidR="29F509B6">
        <w:rPr>
          <w:rFonts w:ascii="Arial" w:hAnsi="Arial" w:eastAsia="Arial" w:cs="Arial"/>
          <w:b w:val="0"/>
          <w:bCs w:val="0"/>
          <w:i w:val="0"/>
          <w:iCs w:val="0"/>
          <w:caps w:val="0"/>
          <w:smallCaps w:val="0"/>
          <w:noProof w:val="0"/>
          <w:color w:val="000000" w:themeColor="text1" w:themeTint="FF" w:themeShade="FF"/>
          <w:sz w:val="24"/>
          <w:szCs w:val="24"/>
          <w:lang w:val="en-US"/>
        </w:rPr>
        <w:t xml:space="preserve"> dreadful financial drought that took history causing the entire global financial system to re-assist due to the huge negative impact adversity. Various authors like Schechter (2011) quoted that the deep recession was felt for generation especially the millennials who were born in that period, there was a huge negative impact that truly unable to digest the consequences of the said crisis that result to poor financial saving (Schechter,2011). </w:t>
      </w:r>
    </w:p>
    <w:p w:rsidR="29F509B6" w:rsidP="29F509B6" w:rsidRDefault="29F509B6" w14:paraId="26A6A0DF" w14:textId="023349ED">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9F509B6" w:rsidP="29F509B6" w:rsidRDefault="29F509B6" w14:paraId="428242FE" w14:textId="7A0E1F4C">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9F509B6" w:rsidP="29F509B6" w:rsidRDefault="29F509B6" w14:paraId="0705FD95" w14:textId="7B8CFA27">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9F509B6" w:rsidP="29F509B6" w:rsidRDefault="29F509B6" w14:paraId="4D4DCBC4" w14:textId="2B342EAB">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9F509B6" w:rsidP="29F509B6" w:rsidRDefault="29F509B6" w14:paraId="5F0F947B" w14:textId="38E8592D">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9F509B6" w:rsidP="29F509B6" w:rsidRDefault="29F509B6" w14:paraId="2404ABE6" w14:textId="7FD13767">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17C7A2B" w:rsidP="29F509B6" w:rsidRDefault="317C7A2B" w14:paraId="027CBBE1" w14:textId="5A9ACA10">
      <w:pPr>
        <w:pStyle w:val="Normal"/>
        <w:jc w:val="both"/>
        <w:rPr>
          <w:rFonts w:ascii="Arial" w:hAnsi="Arial" w:eastAsia="Arial" w:cs="Arial"/>
          <w:noProof w:val="0"/>
          <w:sz w:val="24"/>
          <w:szCs w:val="24"/>
          <w:lang w:val="en-US"/>
        </w:rPr>
      </w:pPr>
      <w:r w:rsidRPr="29F509B6" w:rsidR="29F509B6">
        <w:rPr>
          <w:rFonts w:ascii="Arial" w:hAnsi="Arial" w:eastAsia="Arial" w:cs="Arial"/>
          <w:b w:val="0"/>
          <w:bCs w:val="0"/>
          <w:i w:val="0"/>
          <w:iCs w:val="0"/>
          <w:caps w:val="0"/>
          <w:smallCaps w:val="0"/>
          <w:noProof w:val="0"/>
          <w:color w:val="000000" w:themeColor="text1" w:themeTint="FF" w:themeShade="FF"/>
          <w:sz w:val="24"/>
          <w:szCs w:val="24"/>
          <w:lang w:val="en-US"/>
        </w:rPr>
        <w:t xml:space="preserve"> The history of economy has witnessed huge suffering over 92 years ago where the 1</w:t>
      </w:r>
      <w:r w:rsidRPr="29F509B6" w:rsidR="29F509B6">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st</w:t>
      </w:r>
      <w:r w:rsidRPr="29F509B6" w:rsidR="29F509B6">
        <w:rPr>
          <w:rFonts w:ascii="Arial" w:hAnsi="Arial" w:eastAsia="Arial" w:cs="Arial"/>
          <w:b w:val="0"/>
          <w:bCs w:val="0"/>
          <w:i w:val="0"/>
          <w:iCs w:val="0"/>
          <w:caps w:val="0"/>
          <w:smallCaps w:val="0"/>
          <w:noProof w:val="0"/>
          <w:color w:val="000000" w:themeColor="text1" w:themeTint="FF" w:themeShade="FF"/>
          <w:sz w:val="24"/>
          <w:szCs w:val="24"/>
          <w:lang w:val="en-US"/>
        </w:rPr>
        <w:t xml:space="preserve"> great depression takes place around the world. It can be trace back into 1929 that lasted ten years. According to the economists, </w:t>
      </w:r>
      <w:r w:rsidRPr="29F509B6" w:rsidR="29F509B6">
        <w:rPr>
          <w:rFonts w:ascii="Arial" w:hAnsi="Arial" w:eastAsia="Arial" w:cs="Arial"/>
          <w:noProof w:val="0"/>
          <w:sz w:val="24"/>
          <w:szCs w:val="24"/>
          <w:lang w:val="en-US"/>
        </w:rPr>
        <w:t>the Lehman brothers overcome the great catastrophe. However, the</w:t>
      </w:r>
      <w:r w:rsidRPr="29F509B6" w:rsidR="29F509B6">
        <w:rPr>
          <w:rFonts w:ascii="Arial" w:hAnsi="Arial" w:eastAsia="Arial" w:cs="Arial"/>
          <w:b w:val="0"/>
          <w:bCs w:val="0"/>
          <w:i w:val="0"/>
          <w:iCs w:val="0"/>
          <w:caps w:val="0"/>
          <w:smallCaps w:val="0"/>
          <w:noProof w:val="0"/>
          <w:color w:val="000000" w:themeColor="text1" w:themeTint="FF" w:themeShade="FF"/>
          <w:sz w:val="24"/>
          <w:szCs w:val="24"/>
          <w:lang w:val="en-US"/>
        </w:rPr>
        <w:t xml:space="preserve"> misfortune of 4</w:t>
      </w:r>
      <w:r w:rsidRPr="29F509B6" w:rsidR="29F509B6">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29F509B6" w:rsidR="29F509B6">
        <w:rPr>
          <w:rFonts w:ascii="Arial" w:hAnsi="Arial" w:eastAsia="Arial" w:cs="Arial"/>
          <w:b w:val="0"/>
          <w:bCs w:val="0"/>
          <w:i w:val="0"/>
          <w:iCs w:val="0"/>
          <w:caps w:val="0"/>
          <w:smallCaps w:val="0"/>
          <w:noProof w:val="0"/>
          <w:color w:val="000000" w:themeColor="text1" w:themeTint="FF" w:themeShade="FF"/>
          <w:sz w:val="24"/>
          <w:szCs w:val="24"/>
          <w:lang w:val="en-US"/>
        </w:rPr>
        <w:t xml:space="preserve"> largest firm in the US in that period were biggest incident in American era</w:t>
      </w:r>
      <w:r w:rsidRPr="29F509B6" w:rsidR="29F509B6">
        <w:rPr>
          <w:rFonts w:ascii="Arial" w:hAnsi="Arial" w:eastAsia="Arial" w:cs="Arial"/>
          <w:noProof w:val="0"/>
          <w:sz w:val="24"/>
          <w:szCs w:val="24"/>
          <w:lang w:val="en-US"/>
        </w:rPr>
        <w:t xml:space="preserve">(Azadinamin, A. (2013). The credit risk derivatives, individual unstable job, creating a sabotage of document came in an asymmetrical information was one of the reasons says  (Azadinamin, A. (2013), while Morin </w:t>
      </w:r>
      <w:r w:rsidRPr="29F509B6" w:rsidR="29F509B6">
        <w:rPr>
          <w:rFonts w:ascii="Arial" w:hAnsi="Arial" w:eastAsia="Arial" w:cs="Arial"/>
          <w:noProof w:val="0"/>
          <w:sz w:val="24"/>
          <w:szCs w:val="24"/>
          <w:lang w:val="en-US"/>
        </w:rPr>
        <w:t xml:space="preserve">&amp;Maux(2011) cited that were various reasons in link to the holocaust one of them is the selfish stock exchange trader, moderator, including the debt loan owner of American people as well as the imbalance of laws and </w:t>
      </w:r>
      <w:r w:rsidRPr="29F509B6" w:rsidR="29F509B6">
        <w:rPr>
          <w:rFonts w:ascii="Arial" w:hAnsi="Arial" w:eastAsia="Arial" w:cs="Arial"/>
          <w:noProof w:val="0"/>
          <w:sz w:val="24"/>
          <w:szCs w:val="24"/>
          <w:lang w:val="en-US"/>
        </w:rPr>
        <w:t>regulations (</w:t>
      </w:r>
      <w:r w:rsidRPr="29F509B6" w:rsidR="29F509B6">
        <w:rPr>
          <w:rFonts w:ascii="Arial" w:hAnsi="Arial" w:eastAsia="Arial" w:cs="Arial"/>
          <w:noProof w:val="0"/>
          <w:sz w:val="24"/>
          <w:szCs w:val="24"/>
          <w:lang w:val="en-US"/>
        </w:rPr>
        <w:t>Morin and Maux, 2011). Which made to reset and introduced several key laws by the key facilitator</w:t>
      </w:r>
      <w:r w:rsidRPr="29F509B6" w:rsidR="29F509B6">
        <w:rPr>
          <w:rFonts w:ascii="Arial" w:hAnsi="Arial" w:eastAsia="Arial" w:cs="Arial"/>
          <w:noProof w:val="0"/>
          <w:sz w:val="24"/>
          <w:szCs w:val="24"/>
          <w:lang w:val="en-US"/>
        </w:rPr>
        <w:t xml:space="preserve">.  </w:t>
      </w:r>
    </w:p>
    <w:p w:rsidR="626B907C" w:rsidP="29F509B6" w:rsidRDefault="626B907C" w14:paraId="0D5BB45B" w14:textId="7B004B70">
      <w:pPr>
        <w:pStyle w:val="Normal"/>
        <w:jc w:val="both"/>
        <w:rPr>
          <w:b w:val="0"/>
          <w:bCs w:val="0"/>
          <w:i w:val="0"/>
          <w:iCs w:val="0"/>
          <w:caps w:val="0"/>
          <w:smallCaps w:val="0"/>
          <w:noProof w:val="0"/>
          <w:color w:val="1C1D1E"/>
          <w:sz w:val="24"/>
          <w:szCs w:val="24"/>
          <w:lang w:val="en-US"/>
        </w:rPr>
      </w:pPr>
      <w:r w:rsidRPr="29F509B6" w:rsidR="29F509B6">
        <w:rPr>
          <w:rFonts w:ascii="Arial" w:hAnsi="Arial" w:eastAsia="Arial" w:cs="Arial"/>
          <w:b w:val="0"/>
          <w:bCs w:val="0"/>
          <w:i w:val="0"/>
          <w:iCs w:val="0"/>
          <w:caps w:val="0"/>
          <w:smallCaps w:val="0"/>
          <w:noProof w:val="0"/>
          <w:color w:val="000000" w:themeColor="text1" w:themeTint="FF" w:themeShade="FF"/>
          <w:sz w:val="24"/>
          <w:szCs w:val="24"/>
          <w:lang w:val="en-US"/>
        </w:rPr>
        <w:t xml:space="preserve"> As a result, numerous laws and regulation came into force issued by the central authority. In the US, the Dodd –frank Act, which has numerous branches in financial stabilization (EESA), (TARP) was created. Along with the capital adequacy, the Basel</w:t>
      </w:r>
      <w:r w:rsidRPr="29F509B6" w:rsidR="29F509B6">
        <w:rPr>
          <w:rFonts w:ascii="Arial" w:hAnsi="Arial" w:eastAsia="Arial" w:cs="Arial"/>
          <w:b w:val="0"/>
          <w:bCs w:val="0"/>
          <w:i w:val="0"/>
          <w:iCs w:val="0"/>
          <w:caps w:val="0"/>
          <w:smallCaps w:val="0"/>
          <w:noProof w:val="0"/>
          <w:color w:val="1C1D1E"/>
          <w:sz w:val="24"/>
          <w:szCs w:val="24"/>
          <w:lang w:val="en-US"/>
        </w:rPr>
        <w:t xml:space="preserve"> Capital Accords (Basel III) and the US government financial scheme aims to combat the financial riot and design the program (EESA) revise act of 2009(ARRA). Several programs established by the legal adviser subject normal standard ratio   for business and economy</w:t>
      </w:r>
      <w:r w:rsidRPr="29F509B6" w:rsidR="29F509B6">
        <w:rPr>
          <w:rFonts w:ascii="Arial" w:hAnsi="Arial" w:eastAsia="Arial" w:cs="Arial"/>
          <w:b w:val="0"/>
          <w:bCs w:val="0"/>
          <w:i w:val="0"/>
          <w:iCs w:val="0"/>
          <w:caps w:val="0"/>
          <w:smallCaps w:val="0"/>
          <w:noProof w:val="0"/>
          <w:color w:val="1C1D1E"/>
          <w:sz w:val="24"/>
          <w:szCs w:val="24"/>
          <w:lang w:val="en-US"/>
        </w:rPr>
        <w:t>. Provisional raising ratio standard for trust company from coverage</w:t>
      </w:r>
      <w:r w:rsidRPr="29F509B6" w:rsidR="29F509B6">
        <w:rPr>
          <w:rFonts w:ascii="Arial" w:hAnsi="Arial" w:eastAsia="Arial" w:cs="Arial"/>
          <w:b w:val="0"/>
          <w:bCs w:val="0"/>
          <w:i w:val="0"/>
          <w:iCs w:val="0"/>
          <w:caps w:val="0"/>
          <w:smallCaps w:val="0"/>
          <w:noProof w:val="0"/>
          <w:color w:val="1C1D1E"/>
          <w:sz w:val="24"/>
          <w:szCs w:val="24"/>
          <w:lang w:val="en-US"/>
        </w:rPr>
        <w:t xml:space="preserve"> 250,000 per building and its short –term asset risk coverage   or the (TLGP). Along with the recovery for Fannie Mae and Freddie Mac two of the US biggest firm to secure the housing bill act or HERA of 2008.  </w:t>
      </w:r>
    </w:p>
    <w:p w:rsidR="29F509B6" w:rsidP="29F509B6" w:rsidRDefault="29F509B6" w14:paraId="4E9D841F" w14:textId="5DBA49D3">
      <w:pPr>
        <w:pStyle w:val="Normal"/>
        <w:jc w:val="both"/>
        <w:rPr>
          <w:rFonts w:ascii="Arial" w:hAnsi="Arial" w:eastAsia="Arial" w:cs="Arial"/>
          <w:b w:val="0"/>
          <w:bCs w:val="0"/>
          <w:i w:val="0"/>
          <w:iCs w:val="0"/>
          <w:caps w:val="0"/>
          <w:smallCaps w:val="0"/>
          <w:noProof w:val="0"/>
          <w:color w:val="1C1D1E"/>
          <w:sz w:val="24"/>
          <w:szCs w:val="24"/>
          <w:lang w:val="en-US"/>
        </w:rPr>
      </w:pPr>
    </w:p>
    <w:p w:rsidR="29F509B6" w:rsidP="29F509B6" w:rsidRDefault="29F509B6" w14:paraId="7A389932" w14:textId="4CC5CAF1">
      <w:pPr>
        <w:pStyle w:val="Normal"/>
        <w:jc w:val="both"/>
        <w:rPr>
          <w:rFonts w:ascii="Arial" w:hAnsi="Arial" w:eastAsia="Arial" w:cs="Arial"/>
          <w:b w:val="0"/>
          <w:bCs w:val="0"/>
          <w:i w:val="0"/>
          <w:iCs w:val="0"/>
          <w:caps w:val="0"/>
          <w:smallCaps w:val="0"/>
          <w:noProof w:val="0"/>
          <w:color w:val="1C1D1E"/>
          <w:sz w:val="24"/>
          <w:szCs w:val="24"/>
          <w:lang w:val="en-US"/>
        </w:rPr>
      </w:pPr>
    </w:p>
    <w:p w:rsidR="29F509B6" w:rsidP="29F509B6" w:rsidRDefault="29F509B6" w14:paraId="5ED5B72B" w14:textId="73C7D830">
      <w:pPr>
        <w:pStyle w:val="Normal"/>
        <w:jc w:val="both"/>
        <w:rPr>
          <w:rFonts w:ascii="Arial" w:hAnsi="Arial" w:eastAsia="Arial" w:cs="Arial"/>
          <w:b w:val="0"/>
          <w:bCs w:val="0"/>
          <w:i w:val="0"/>
          <w:iCs w:val="0"/>
          <w:caps w:val="0"/>
          <w:smallCaps w:val="0"/>
          <w:noProof w:val="0"/>
          <w:color w:val="1C1D1E"/>
          <w:sz w:val="24"/>
          <w:szCs w:val="24"/>
          <w:lang w:val="en-US"/>
        </w:rPr>
      </w:pPr>
    </w:p>
    <w:p w:rsidR="29F509B6" w:rsidP="29F509B6" w:rsidRDefault="29F509B6" w14:paraId="735BCC87" w14:textId="1DF1C76C">
      <w:pPr>
        <w:pStyle w:val="Normal"/>
        <w:jc w:val="both"/>
        <w:rPr>
          <w:rFonts w:ascii="Arial" w:hAnsi="Arial" w:eastAsia="Arial" w:cs="Arial"/>
          <w:b w:val="0"/>
          <w:bCs w:val="0"/>
          <w:i w:val="0"/>
          <w:iCs w:val="0"/>
          <w:caps w:val="0"/>
          <w:smallCaps w:val="0"/>
          <w:noProof w:val="0"/>
          <w:color w:val="1C1D1E"/>
          <w:sz w:val="24"/>
          <w:szCs w:val="24"/>
          <w:lang w:val="en-US"/>
        </w:rPr>
      </w:pPr>
    </w:p>
    <w:p w:rsidR="29F509B6" w:rsidP="29F509B6" w:rsidRDefault="29F509B6" w14:paraId="2E2751A2" w14:textId="10DF9DF7">
      <w:pPr>
        <w:pStyle w:val="Normal"/>
        <w:jc w:val="both"/>
        <w:rPr>
          <w:rFonts w:ascii="Arial" w:hAnsi="Arial" w:eastAsia="Arial" w:cs="Arial"/>
          <w:b w:val="0"/>
          <w:bCs w:val="0"/>
          <w:i w:val="0"/>
          <w:iCs w:val="0"/>
          <w:caps w:val="0"/>
          <w:smallCaps w:val="0"/>
          <w:noProof w:val="0"/>
          <w:color w:val="1C1D1E"/>
          <w:sz w:val="24"/>
          <w:szCs w:val="24"/>
          <w:lang w:val="en-US"/>
        </w:rPr>
      </w:pPr>
    </w:p>
    <w:p w:rsidR="29F509B6" w:rsidP="29F509B6" w:rsidRDefault="29F509B6" w14:paraId="78FED933" w14:textId="091CB1D3">
      <w:pPr>
        <w:pStyle w:val="Normal"/>
        <w:jc w:val="both"/>
        <w:rPr>
          <w:rFonts w:ascii="Arial" w:hAnsi="Arial" w:eastAsia="Arial" w:cs="Arial"/>
          <w:b w:val="0"/>
          <w:bCs w:val="0"/>
          <w:i w:val="0"/>
          <w:iCs w:val="0"/>
          <w:caps w:val="0"/>
          <w:smallCaps w:val="0"/>
          <w:noProof w:val="0"/>
          <w:color w:val="1C1D1E"/>
          <w:sz w:val="24"/>
          <w:szCs w:val="24"/>
          <w:lang w:val="en-US"/>
        </w:rPr>
      </w:pPr>
    </w:p>
    <w:p w:rsidR="626B907C" w:rsidP="626B907C" w:rsidRDefault="626B907C" w14:paraId="0BF54304" w14:textId="7C63DD47">
      <w:pPr>
        <w:pStyle w:val="Normal"/>
        <w:ind w:left="0"/>
        <w:jc w:val="both"/>
      </w:pPr>
      <w:r>
        <w:drawing>
          <wp:inline wp14:editId="60D0F9ED" wp14:anchorId="01B3C68C">
            <wp:extent cx="4572000" cy="3724275"/>
            <wp:effectExtent l="0" t="0" r="0" b="0"/>
            <wp:docPr id="1167887535" name="" title=""/>
            <wp:cNvGraphicFramePr>
              <a:graphicFrameLocks noChangeAspect="1"/>
            </wp:cNvGraphicFramePr>
            <a:graphic>
              <a:graphicData uri="http://schemas.openxmlformats.org/drawingml/2006/picture">
                <pic:pic>
                  <pic:nvPicPr>
                    <pic:cNvPr id="0" name=""/>
                    <pic:cNvPicPr/>
                  </pic:nvPicPr>
                  <pic:blipFill>
                    <a:blip r:embed="Rb77c7b78eee14d8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572000" cy="3724275"/>
                    </a:xfrm>
                    <a:prstGeom xmlns:a="http://schemas.openxmlformats.org/drawingml/2006/main" prst="rect">
                      <a:avLst/>
                    </a:prstGeom>
                  </pic:spPr>
                </pic:pic>
              </a:graphicData>
            </a:graphic>
          </wp:inline>
        </w:drawing>
      </w:r>
    </w:p>
    <w:p w:rsidR="626B907C" w:rsidP="626B907C" w:rsidRDefault="626B907C" w14:paraId="5F40E105" w14:textId="231903AE">
      <w:pPr>
        <w:pStyle w:val="Normal"/>
        <w:ind w:left="0"/>
        <w:jc w:val="both"/>
        <w:rPr>
          <w:rFonts w:ascii="Arial" w:hAnsi="Arial" w:eastAsia="Arial" w:cs="Arial"/>
          <w:sz w:val="24"/>
          <w:szCs w:val="24"/>
        </w:rPr>
      </w:pPr>
    </w:p>
    <w:p w:rsidR="1FB18662" w:rsidP="435E5546" w:rsidRDefault="1FB18662" w14:paraId="712612DA" w14:textId="6AF7B682">
      <w:pPr>
        <w:pStyle w:val="Normal"/>
        <w:jc w:val="both"/>
        <w:rPr>
          <w:rFonts w:ascii="Arial" w:hAnsi="Arial" w:eastAsia="Arial" w:cs="Arial"/>
          <w:b w:val="0"/>
          <w:bCs w:val="0"/>
          <w:i w:val="0"/>
          <w:iCs w:val="0"/>
          <w:caps w:val="0"/>
          <w:smallCaps w:val="0"/>
          <w:noProof w:val="0"/>
          <w:color w:val="53565A"/>
          <w:sz w:val="24"/>
          <w:szCs w:val="24"/>
          <w:lang w:val="en-US"/>
        </w:rPr>
      </w:pPr>
      <w:r w:rsidRPr="435E5546" w:rsidR="435E5546">
        <w:rPr>
          <w:rFonts w:ascii="Arial" w:hAnsi="Arial" w:eastAsia="Arial" w:cs="Arial"/>
          <w:b w:val="0"/>
          <w:bCs w:val="0"/>
          <w:noProof w:val="0"/>
          <w:sz w:val="24"/>
          <w:szCs w:val="24"/>
          <w:lang w:val="en-US"/>
        </w:rPr>
        <w:t xml:space="preserve">Those regulations came into effect aftermath 2008 and its lessons have shaped the financial structure in many forms although there are some implications faced by the financial sector.  On the other hand, the committee who is responsible for all of this is working patiently on bringing much efficient stability in securing the financial industry.  infact, </w:t>
      </w:r>
      <w:r w:rsidRPr="435E5546" w:rsidR="435E5546">
        <w:rPr>
          <w:rFonts w:ascii="Arial" w:hAnsi="Arial" w:eastAsia="Arial" w:cs="Arial"/>
          <w:b w:val="0"/>
          <w:bCs w:val="0"/>
          <w:i w:val="0"/>
          <w:iCs w:val="0"/>
          <w:caps w:val="0"/>
          <w:smallCaps w:val="0"/>
          <w:noProof w:val="0"/>
          <w:color w:val="53565A"/>
          <w:sz w:val="24"/>
          <w:szCs w:val="24"/>
          <w:lang w:val="en-US"/>
        </w:rPr>
        <w:t>Barberis, N. (2013) says the analyzing, collecting and gathering data from the post dilemma 2008 is an ongoing discussion including its biggest lesson brought to the financial institutions and key players within the industry (Barberis, 2013)</w:t>
      </w:r>
    </w:p>
    <w:p w:rsidR="435E5546" w:rsidP="435E5546" w:rsidRDefault="435E5546" w14:paraId="6D5259AA" w14:textId="1CBF7C35">
      <w:pPr>
        <w:pStyle w:val="Normal"/>
        <w:jc w:val="both"/>
        <w:rPr>
          <w:rFonts w:ascii="Arial" w:hAnsi="Arial" w:eastAsia="Arial" w:cs="Arial"/>
          <w:b w:val="0"/>
          <w:bCs w:val="0"/>
          <w:i w:val="0"/>
          <w:iCs w:val="0"/>
          <w:caps w:val="0"/>
          <w:smallCaps w:val="0"/>
          <w:noProof w:val="0"/>
          <w:color w:val="53565A"/>
          <w:sz w:val="24"/>
          <w:szCs w:val="24"/>
          <w:lang w:val="en-US"/>
        </w:rPr>
      </w:pPr>
    </w:p>
    <w:p w:rsidR="435E5546" w:rsidP="435E5546" w:rsidRDefault="435E5546" w14:paraId="2C588F8A" w14:textId="03E0EA12">
      <w:pPr>
        <w:pStyle w:val="Normal"/>
        <w:jc w:val="both"/>
        <w:rPr>
          <w:rFonts w:ascii="Arial" w:hAnsi="Arial" w:eastAsia="Arial" w:cs="Arial"/>
          <w:b w:val="0"/>
          <w:bCs w:val="0"/>
          <w:i w:val="0"/>
          <w:iCs w:val="0"/>
          <w:caps w:val="0"/>
          <w:smallCaps w:val="0"/>
          <w:noProof w:val="0"/>
          <w:color w:val="53565A"/>
          <w:sz w:val="24"/>
          <w:szCs w:val="24"/>
          <w:lang w:val="en-US"/>
        </w:rPr>
      </w:pPr>
    </w:p>
    <w:p w:rsidR="435E5546" w:rsidP="435E5546" w:rsidRDefault="435E5546" w14:paraId="6A6475F4" w14:textId="707D2C08">
      <w:pPr>
        <w:pStyle w:val="Normal"/>
        <w:jc w:val="both"/>
        <w:rPr>
          <w:rFonts w:ascii="Arial" w:hAnsi="Arial" w:eastAsia="Arial" w:cs="Arial"/>
          <w:b w:val="0"/>
          <w:bCs w:val="0"/>
          <w:i w:val="0"/>
          <w:iCs w:val="0"/>
          <w:caps w:val="0"/>
          <w:smallCaps w:val="0"/>
          <w:noProof w:val="0"/>
          <w:color w:val="53565A"/>
          <w:sz w:val="24"/>
          <w:szCs w:val="24"/>
          <w:lang w:val="en-US"/>
        </w:rPr>
      </w:pPr>
    </w:p>
    <w:p w:rsidR="435E5546" w:rsidP="435E5546" w:rsidRDefault="435E5546" w14:paraId="6759847E" w14:textId="5EB46AFA">
      <w:pPr>
        <w:pStyle w:val="Normal"/>
        <w:jc w:val="both"/>
        <w:rPr>
          <w:rFonts w:ascii="Arial" w:hAnsi="Arial" w:eastAsia="Arial" w:cs="Arial"/>
          <w:b w:val="0"/>
          <w:bCs w:val="0"/>
          <w:i w:val="0"/>
          <w:iCs w:val="0"/>
          <w:caps w:val="0"/>
          <w:smallCaps w:val="0"/>
          <w:noProof w:val="0"/>
          <w:color w:val="53565A"/>
          <w:sz w:val="24"/>
          <w:szCs w:val="24"/>
          <w:lang w:val="en-US"/>
        </w:rPr>
      </w:pPr>
    </w:p>
    <w:p w:rsidR="435E5546" w:rsidP="435E5546" w:rsidRDefault="435E5546" w14:paraId="1422CF4B" w14:textId="41713B87">
      <w:pPr>
        <w:pStyle w:val="Normal"/>
        <w:jc w:val="both"/>
        <w:rPr>
          <w:rFonts w:ascii="Arial" w:hAnsi="Arial" w:eastAsia="Arial" w:cs="Arial"/>
          <w:b w:val="0"/>
          <w:bCs w:val="0"/>
          <w:i w:val="0"/>
          <w:iCs w:val="0"/>
          <w:caps w:val="0"/>
          <w:smallCaps w:val="0"/>
          <w:noProof w:val="0"/>
          <w:color w:val="53565A"/>
          <w:sz w:val="24"/>
          <w:szCs w:val="24"/>
          <w:lang w:val="en-US"/>
        </w:rPr>
      </w:pPr>
    </w:p>
    <w:p w:rsidR="435E5546" w:rsidP="435E5546" w:rsidRDefault="435E5546" w14:paraId="658591AE" w14:textId="4B24DAE9">
      <w:pPr>
        <w:pStyle w:val="Normal"/>
        <w:jc w:val="both"/>
        <w:rPr>
          <w:rFonts w:ascii="Arial" w:hAnsi="Arial" w:eastAsia="Arial" w:cs="Arial"/>
          <w:b w:val="0"/>
          <w:bCs w:val="0"/>
          <w:i w:val="0"/>
          <w:iCs w:val="0"/>
          <w:caps w:val="0"/>
          <w:smallCaps w:val="0"/>
          <w:noProof w:val="0"/>
          <w:color w:val="53565A"/>
          <w:sz w:val="24"/>
          <w:szCs w:val="24"/>
          <w:lang w:val="en-US"/>
        </w:rPr>
      </w:pPr>
    </w:p>
    <w:p w:rsidR="29F509B6" w:rsidP="29F509B6" w:rsidRDefault="29F509B6" w14:paraId="2B2D0F50" w14:textId="1662D16B">
      <w:pPr>
        <w:pStyle w:val="Normal"/>
        <w:jc w:val="both"/>
        <w:rPr>
          <w:rFonts w:ascii="Arial" w:hAnsi="Arial" w:eastAsia="Arial" w:cs="Arial"/>
          <w:b w:val="0"/>
          <w:bCs w:val="0"/>
          <w:i w:val="0"/>
          <w:iCs w:val="0"/>
          <w:caps w:val="0"/>
          <w:smallCaps w:val="0"/>
          <w:noProof w:val="0"/>
          <w:color w:val="53565A"/>
          <w:sz w:val="24"/>
          <w:szCs w:val="24"/>
          <w:lang w:val="en-US"/>
        </w:rPr>
      </w:pPr>
    </w:p>
    <w:p w:rsidR="29F509B6" w:rsidP="29F509B6" w:rsidRDefault="29F509B6" w14:paraId="75373E76" w14:textId="4C3CB60C">
      <w:pPr>
        <w:pStyle w:val="Normal"/>
        <w:jc w:val="both"/>
        <w:rPr>
          <w:rFonts w:ascii="Arial" w:hAnsi="Arial" w:eastAsia="Arial" w:cs="Arial"/>
          <w:b w:val="0"/>
          <w:bCs w:val="0"/>
          <w:i w:val="0"/>
          <w:iCs w:val="0"/>
          <w:caps w:val="0"/>
          <w:smallCaps w:val="0"/>
          <w:noProof w:val="0"/>
          <w:color w:val="53565A"/>
          <w:sz w:val="24"/>
          <w:szCs w:val="24"/>
          <w:lang w:val="en-US"/>
        </w:rPr>
      </w:pPr>
    </w:p>
    <w:p w:rsidR="435E5546" w:rsidP="29F509B6" w:rsidRDefault="435E5546" w14:paraId="68664716" w14:textId="39608B46">
      <w:pPr>
        <w:pStyle w:val="Normal"/>
        <w:jc w:val="both"/>
        <w:rPr>
          <w:rFonts w:ascii="Arial" w:hAnsi="Arial" w:eastAsia="Arial" w:cs="Arial"/>
          <w:b w:val="0"/>
          <w:bCs w:val="0"/>
          <w:i w:val="0"/>
          <w:iCs w:val="0"/>
          <w:caps w:val="0"/>
          <w:smallCaps w:val="0"/>
          <w:noProof w:val="0"/>
          <w:color w:val="53565A"/>
          <w:sz w:val="24"/>
          <w:szCs w:val="24"/>
          <w:lang w:val="en-US"/>
        </w:rPr>
      </w:pPr>
      <w:r w:rsidRPr="29F509B6" w:rsidR="29F509B6">
        <w:rPr>
          <w:rFonts w:ascii="Arial" w:hAnsi="Arial" w:eastAsia="Arial" w:cs="Arial"/>
          <w:b w:val="0"/>
          <w:bCs w:val="0"/>
          <w:i w:val="0"/>
          <w:iCs w:val="0"/>
          <w:caps w:val="0"/>
          <w:smallCaps w:val="0"/>
          <w:noProof w:val="0"/>
          <w:color w:val="53565A"/>
          <w:sz w:val="24"/>
          <w:szCs w:val="24"/>
          <w:lang w:val="en-US"/>
        </w:rPr>
        <w:t xml:space="preserve"> </w:t>
      </w:r>
    </w:p>
    <w:p w:rsidR="626B907C" w:rsidP="29F509B6" w:rsidRDefault="626B907C" w14:paraId="41D3F89F" w14:textId="4ACECA3C">
      <w:pPr>
        <w:pStyle w:val="Normal"/>
        <w:jc w:val="both"/>
        <w:rPr>
          <w:rFonts w:ascii="Arial Nova Light" w:hAnsi="Arial Nova Light" w:eastAsia="Arial Nova Light" w:cs="Arial Nova Light"/>
          <w:b w:val="1"/>
          <w:bCs w:val="1"/>
          <w:noProof w:val="0"/>
          <w:sz w:val="24"/>
          <w:szCs w:val="24"/>
          <w:lang w:val="en-US"/>
        </w:rPr>
      </w:pPr>
    </w:p>
    <w:p w:rsidR="29F509B6" w:rsidP="29F509B6" w:rsidRDefault="29F509B6" w14:paraId="2CD3FAC0" w14:textId="399F7DE2">
      <w:pPr>
        <w:pStyle w:val="Normal"/>
        <w:jc w:val="both"/>
      </w:pPr>
      <w:r w:rsidRPr="29F509B6" w:rsidR="29F509B6">
        <w:rPr>
          <w:rFonts w:ascii="Arial Nova Light" w:hAnsi="Arial Nova Light" w:eastAsia="Arial Nova Light" w:cs="Arial Nova Light"/>
          <w:b w:val="1"/>
          <w:bCs w:val="1"/>
          <w:noProof w:val="0"/>
          <w:sz w:val="24"/>
          <w:szCs w:val="24"/>
          <w:lang w:val="en-US"/>
        </w:rPr>
        <w:t xml:space="preserve">A Critical evaluation of several reforms that contributed towards stabilizing the financial system post the 2008 crises. (Lesson from the </w:t>
      </w:r>
      <w:r w:rsidRPr="29F509B6" w:rsidR="29F509B6">
        <w:rPr>
          <w:rFonts w:ascii="Arial Nova Light" w:hAnsi="Arial Nova Light" w:eastAsia="Arial Nova Light" w:cs="Arial Nova Light"/>
          <w:b w:val="1"/>
          <w:bCs w:val="1"/>
          <w:noProof w:val="0"/>
          <w:sz w:val="24"/>
          <w:szCs w:val="24"/>
          <w:lang w:val="en-US"/>
        </w:rPr>
        <w:t>past)</w:t>
      </w:r>
      <w:r w:rsidRPr="29F509B6" w:rsidR="29F509B6">
        <w:rPr>
          <w:rFonts w:ascii="Arial Nova Light" w:hAnsi="Arial Nova Light" w:eastAsia="Arial Nova Light" w:cs="Arial Nova Light"/>
          <w:b w:val="1"/>
          <w:bCs w:val="1"/>
          <w:noProof w:val="0"/>
          <w:sz w:val="24"/>
          <w:szCs w:val="24"/>
          <w:lang w:val="en-US"/>
        </w:rPr>
        <w:t xml:space="preserve"> </w:t>
      </w:r>
    </w:p>
    <w:p w:rsidR="29F509B6" w:rsidP="29F509B6" w:rsidRDefault="29F509B6" w14:paraId="2129389E" w14:textId="77B7C6D6">
      <w:pPr>
        <w:pStyle w:val="Normal"/>
        <w:jc w:val="both"/>
        <w:rPr>
          <w:rFonts w:ascii="Arial Nova Light" w:hAnsi="Arial Nova Light" w:eastAsia="Arial Nova Light" w:cs="Arial Nova Light"/>
          <w:b w:val="1"/>
          <w:bCs w:val="1"/>
          <w:noProof w:val="0"/>
          <w:sz w:val="24"/>
          <w:szCs w:val="24"/>
          <w:lang w:val="en-US"/>
        </w:rPr>
      </w:pPr>
    </w:p>
    <w:p w:rsidR="626B907C" w:rsidP="29F509B6" w:rsidRDefault="626B907C" w14:paraId="623A1C12" w14:textId="48F2F02C">
      <w:pPr>
        <w:pStyle w:val="Normal"/>
        <w:jc w:val="both"/>
        <w:rPr>
          <w:rFonts w:ascii="Arial" w:hAnsi="Arial" w:eastAsia="Arial" w:cs="Arial"/>
          <w:b w:val="0"/>
          <w:bCs w:val="0"/>
          <w:i w:val="0"/>
          <w:iCs w:val="0"/>
          <w:caps w:val="0"/>
          <w:smallCaps w:val="0"/>
          <w:noProof w:val="0"/>
          <w:color w:val="1C1D1E"/>
          <w:sz w:val="24"/>
          <w:szCs w:val="24"/>
          <w:lang w:val="en-US"/>
        </w:rPr>
      </w:pPr>
      <w:r w:rsidRPr="29F509B6" w:rsidR="29F509B6">
        <w:rPr>
          <w:rFonts w:ascii="Arial" w:hAnsi="Arial" w:eastAsia="Arial" w:cs="Arial"/>
          <w:noProof w:val="0"/>
          <w:sz w:val="24"/>
          <w:szCs w:val="24"/>
          <w:lang w:val="en-US"/>
        </w:rPr>
        <w:t xml:space="preserve"> The 2008 Global financial crisis event is an excellent proof of how the banking system are link to one another around the globe and this made us realized how fragile the economic market indeed.   A single default could potentially lead to an inadequate financial risk globally. Besides, behind all this messed some believed to be a careless financial unethical job within the sector including its key personnel who created the subprime mortgages that lead to the panic in the financial market gradually.</w:t>
      </w:r>
      <w:r w:rsidRPr="29F509B6" w:rsidR="29F509B6">
        <w:rPr>
          <w:rFonts w:ascii="Arial" w:hAnsi="Arial" w:eastAsia="Arial" w:cs="Arial"/>
          <w:b w:val="0"/>
          <w:bCs w:val="0"/>
          <w:i w:val="0"/>
          <w:iCs w:val="0"/>
          <w:caps w:val="0"/>
          <w:smallCaps w:val="0"/>
          <w:noProof w:val="0"/>
          <w:color w:val="000000" w:themeColor="text1" w:themeTint="FF" w:themeShade="FF"/>
          <w:sz w:val="24"/>
          <w:szCs w:val="24"/>
          <w:lang w:val="en-US"/>
        </w:rPr>
        <w:t xml:space="preserve"> market players’ behaviors in the 2008 financial emergency, was reckless, manipulative and deceitful. </w:t>
      </w:r>
      <w:r w:rsidRPr="29F509B6" w:rsidR="29F509B6">
        <w:rPr>
          <w:rFonts w:ascii="Arial" w:hAnsi="Arial" w:eastAsia="Arial" w:cs="Arial"/>
          <w:noProof w:val="0"/>
          <w:sz w:val="24"/>
          <w:szCs w:val="24"/>
          <w:lang w:val="en-US"/>
        </w:rPr>
        <w:t xml:space="preserve">Some scholars argued that the previous regulation is likely among the factor that trigger the unjustified and uncertainty the banking system. Due to the lack of controlling factor.  </w:t>
      </w:r>
      <w:r w:rsidRPr="29F509B6" w:rsidR="29F509B6">
        <w:rPr>
          <w:rFonts w:ascii="Arial" w:hAnsi="Arial" w:eastAsia="Arial" w:cs="Arial"/>
          <w:b w:val="0"/>
          <w:bCs w:val="0"/>
          <w:i w:val="0"/>
          <w:iCs w:val="0"/>
          <w:caps w:val="0"/>
          <w:smallCaps w:val="0"/>
          <w:noProof w:val="0"/>
          <w:color w:val="1C1D1E"/>
          <w:sz w:val="24"/>
          <w:szCs w:val="24"/>
          <w:lang w:val="en-US"/>
        </w:rPr>
        <w:t xml:space="preserve">Basel framework on the other hand, who’s designed to protect against credit risk in 1996 although this was previously created in 1988 by the financial committee Basel Switzerland. The improve series in 1993 which aim to establish the rule to a minimum capital standard. the purpose is to achieve a degree of international consistency among high street banking between consumers with the risk-based capital requirement or risk asset ratio (RaR) calculated below: </w:t>
      </w:r>
    </w:p>
    <w:p w:rsidR="626B907C" w:rsidP="626B907C" w:rsidRDefault="626B907C" w14:paraId="1571FA16" w14:textId="4B33CD86">
      <w:pPr>
        <w:pStyle w:val="Normal"/>
        <w:jc w:val="both"/>
        <w:rPr>
          <w:rFonts w:ascii="Arial" w:hAnsi="Arial" w:eastAsia="Arial" w:cs="Arial"/>
          <w:b w:val="0"/>
          <w:bCs w:val="0"/>
          <w:i w:val="0"/>
          <w:iCs w:val="0"/>
          <w:caps w:val="0"/>
          <w:smallCaps w:val="0"/>
          <w:noProof w:val="0"/>
          <w:color w:val="1C1D1E"/>
          <w:sz w:val="24"/>
          <w:szCs w:val="24"/>
          <w:lang w:val="en-US"/>
        </w:rPr>
      </w:pPr>
    </w:p>
    <w:p w:rsidR="626B907C" w:rsidP="626B907C" w:rsidRDefault="626B907C" w14:paraId="75BD73C9" w14:textId="06D7CB23">
      <w:pPr>
        <w:pStyle w:val="Normal"/>
        <w:jc w:val="both"/>
        <w:rPr>
          <w:rFonts w:ascii="Arial" w:hAnsi="Arial" w:eastAsia="Arial" w:cs="Arial"/>
          <w:b w:val="0"/>
          <w:bCs w:val="0"/>
          <w:i w:val="0"/>
          <w:iCs w:val="0"/>
          <w:caps w:val="0"/>
          <w:smallCaps w:val="0"/>
          <w:noProof w:val="0"/>
          <w:color w:val="1C1D1E"/>
          <w:sz w:val="24"/>
          <w:szCs w:val="24"/>
          <w:lang w:val="en-US"/>
        </w:rPr>
      </w:pPr>
      <w:r w:rsidRPr="626B907C" w:rsidR="626B907C">
        <w:rPr>
          <w:rFonts w:ascii="Arial" w:hAnsi="Arial" w:eastAsia="Arial" w:cs="Arial"/>
          <w:b w:val="0"/>
          <w:bCs w:val="0"/>
          <w:i w:val="0"/>
          <w:iCs w:val="0"/>
          <w:caps w:val="0"/>
          <w:smallCaps w:val="0"/>
          <w:noProof w:val="0"/>
          <w:color w:val="1C1D1E"/>
          <w:sz w:val="24"/>
          <w:szCs w:val="24"/>
          <w:lang w:val="en-US"/>
        </w:rPr>
        <w:t>RaR =                      capital (tier 1 and tier 2)</w:t>
      </w:r>
    </w:p>
    <w:p w:rsidR="626B907C" w:rsidP="626B907C" w:rsidRDefault="626B907C" w14:paraId="5495742F" w14:textId="040DB368">
      <w:pPr>
        <w:pStyle w:val="Normal"/>
        <w:jc w:val="both"/>
        <w:rPr>
          <w:rFonts w:ascii="Arial" w:hAnsi="Arial" w:eastAsia="Arial" w:cs="Arial"/>
          <w:b w:val="0"/>
          <w:bCs w:val="0"/>
          <w:i w:val="0"/>
          <w:iCs w:val="0"/>
          <w:caps w:val="0"/>
          <w:smallCaps w:val="0"/>
          <w:noProof w:val="0"/>
          <w:color w:val="1C1D1E"/>
          <w:sz w:val="24"/>
          <w:szCs w:val="24"/>
          <w:lang w:val="en-US"/>
        </w:rPr>
      </w:pPr>
      <w:r w:rsidRPr="626B907C" w:rsidR="626B907C">
        <w:rPr>
          <w:rFonts w:ascii="Arial" w:hAnsi="Arial" w:eastAsia="Arial" w:cs="Arial"/>
          <w:b w:val="0"/>
          <w:bCs w:val="0"/>
          <w:i w:val="0"/>
          <w:iCs w:val="0"/>
          <w:caps w:val="0"/>
          <w:smallCaps w:val="0"/>
          <w:noProof w:val="0"/>
          <w:color w:val="1C1D1E"/>
          <w:sz w:val="24"/>
          <w:szCs w:val="24"/>
          <w:lang w:val="en-US"/>
        </w:rPr>
        <w:t xml:space="preserve">                       ———————————————————</w:t>
      </w:r>
    </w:p>
    <w:p w:rsidR="626B907C" w:rsidP="0B41B0E8" w:rsidRDefault="626B907C" w14:paraId="3BC48528" w14:textId="428C9B86">
      <w:pPr>
        <w:pStyle w:val="Normal"/>
        <w:jc w:val="both"/>
        <w:rPr>
          <w:rFonts w:ascii="Arial" w:hAnsi="Arial" w:eastAsia="Arial" w:cs="Arial"/>
          <w:b w:val="0"/>
          <w:bCs w:val="0"/>
          <w:i w:val="0"/>
          <w:iCs w:val="0"/>
          <w:caps w:val="0"/>
          <w:smallCaps w:val="0"/>
          <w:noProof w:val="0"/>
          <w:color w:val="1C1D1E"/>
          <w:sz w:val="24"/>
          <w:szCs w:val="24"/>
          <w:lang w:val="en-US"/>
        </w:rPr>
      </w:pPr>
      <w:r w:rsidRPr="0B41B0E8" w:rsidR="0B41B0E8">
        <w:rPr>
          <w:rFonts w:ascii="Arial" w:hAnsi="Arial" w:eastAsia="Arial" w:cs="Arial"/>
          <w:b w:val="0"/>
          <w:bCs w:val="0"/>
          <w:i w:val="0"/>
          <w:iCs w:val="0"/>
          <w:caps w:val="0"/>
          <w:smallCaps w:val="0"/>
          <w:noProof w:val="0"/>
          <w:color w:val="1C1D1E"/>
          <w:sz w:val="24"/>
          <w:szCs w:val="24"/>
          <w:lang w:val="en-US"/>
        </w:rPr>
        <w:t xml:space="preserve">                     Risk weighted assets +credit risk equivalents</w:t>
      </w:r>
    </w:p>
    <w:p w:rsidR="0B41B0E8" w:rsidP="0B41B0E8" w:rsidRDefault="0B41B0E8" w14:paraId="6BC072A4" w14:textId="14428F98">
      <w:pPr>
        <w:pStyle w:val="Normal"/>
        <w:jc w:val="both"/>
        <w:rPr>
          <w:rFonts w:ascii="Arial" w:hAnsi="Arial" w:eastAsia="Arial" w:cs="Arial"/>
          <w:b w:val="0"/>
          <w:bCs w:val="0"/>
          <w:i w:val="0"/>
          <w:iCs w:val="0"/>
          <w:caps w:val="0"/>
          <w:smallCaps w:val="0"/>
          <w:noProof w:val="0"/>
          <w:color w:val="1C1D1E"/>
          <w:sz w:val="24"/>
          <w:szCs w:val="24"/>
          <w:lang w:val="en-US"/>
        </w:rPr>
      </w:pPr>
    </w:p>
    <w:p w:rsidR="626B907C" w:rsidP="29F509B6" w:rsidRDefault="626B907C" w14:paraId="13739116" w14:textId="11017466">
      <w:pPr>
        <w:pStyle w:val="Normal"/>
        <w:ind w:left="0"/>
        <w:jc w:val="both"/>
        <w:rPr>
          <w:rFonts w:ascii="Arial" w:hAnsi="Arial" w:eastAsia="Arial" w:cs="Arial"/>
          <w:b w:val="0"/>
          <w:bCs w:val="0"/>
          <w:i w:val="0"/>
          <w:iCs w:val="0"/>
          <w:caps w:val="0"/>
          <w:smallCaps w:val="0"/>
          <w:noProof w:val="0"/>
          <w:color w:val="1C1D1E"/>
          <w:sz w:val="24"/>
          <w:szCs w:val="24"/>
          <w:lang w:val="en-US"/>
        </w:rPr>
      </w:pPr>
      <w:r w:rsidRPr="29F509B6" w:rsidR="29F509B6">
        <w:rPr>
          <w:rFonts w:ascii="Arial" w:hAnsi="Arial" w:eastAsia="Arial" w:cs="Arial"/>
          <w:b w:val="0"/>
          <w:bCs w:val="0"/>
          <w:i w:val="0"/>
          <w:iCs w:val="0"/>
          <w:caps w:val="0"/>
          <w:smallCaps w:val="0"/>
          <w:noProof w:val="0"/>
          <w:color w:val="1C1D1E"/>
          <w:sz w:val="24"/>
          <w:szCs w:val="24"/>
          <w:lang w:val="en-US"/>
        </w:rPr>
        <w:t xml:space="preserve"> </w:t>
      </w:r>
    </w:p>
    <w:p w:rsidR="626B907C" w:rsidP="29F509B6" w:rsidRDefault="626B907C" w14:paraId="23EBE04C" w14:textId="607A640A">
      <w:pPr>
        <w:pStyle w:val="Normal"/>
        <w:ind w:left="0"/>
        <w:jc w:val="both"/>
        <w:rPr>
          <w:rFonts w:ascii="Arial" w:hAnsi="Arial" w:eastAsia="Arial" w:cs="Arial"/>
          <w:b w:val="0"/>
          <w:bCs w:val="0"/>
          <w:i w:val="0"/>
          <w:iCs w:val="0"/>
          <w:caps w:val="0"/>
          <w:smallCaps w:val="0"/>
          <w:noProof w:val="0"/>
          <w:color w:val="1C1D1E"/>
          <w:sz w:val="24"/>
          <w:szCs w:val="24"/>
          <w:lang w:val="en-US"/>
        </w:rPr>
      </w:pPr>
    </w:p>
    <w:p w:rsidR="626B907C" w:rsidP="29F509B6" w:rsidRDefault="626B907C" w14:paraId="33182594" w14:textId="19928DAE">
      <w:pPr>
        <w:pStyle w:val="Normal"/>
        <w:jc w:val="both"/>
        <w:rPr>
          <w:rFonts w:ascii="Arial" w:hAnsi="Arial" w:eastAsia="Arial" w:cs="Arial"/>
          <w:b w:val="0"/>
          <w:bCs w:val="0"/>
          <w:i w:val="0"/>
          <w:iCs w:val="0"/>
          <w:caps w:val="0"/>
          <w:smallCaps w:val="0"/>
          <w:noProof w:val="0"/>
          <w:color w:val="1C1D1E"/>
          <w:sz w:val="24"/>
          <w:szCs w:val="24"/>
          <w:lang w:val="en-US"/>
        </w:rPr>
      </w:pPr>
    </w:p>
    <w:p w:rsidR="626B907C" w:rsidP="626B907C" w:rsidRDefault="626B907C" w14:paraId="743EE9C6" w14:textId="3D2BD75B">
      <w:pPr>
        <w:pStyle w:val="Normal"/>
        <w:jc w:val="both"/>
        <w:rPr>
          <w:rFonts w:ascii="Arial" w:hAnsi="Arial" w:eastAsia="Arial" w:cs="Arial"/>
          <w:noProof w:val="0"/>
          <w:sz w:val="24"/>
          <w:szCs w:val="24"/>
          <w:lang w:val="en-US"/>
        </w:rPr>
      </w:pPr>
      <w:r w:rsidRPr="29F509B6" w:rsidR="29F509B6">
        <w:rPr>
          <w:rFonts w:ascii="Arial" w:hAnsi="Arial" w:eastAsia="Arial" w:cs="Arial"/>
          <w:b w:val="0"/>
          <w:bCs w:val="0"/>
          <w:i w:val="0"/>
          <w:iCs w:val="0"/>
          <w:caps w:val="0"/>
          <w:smallCaps w:val="0"/>
          <w:noProof w:val="0"/>
          <w:color w:val="1C1D1E"/>
          <w:sz w:val="24"/>
          <w:szCs w:val="24"/>
          <w:lang w:val="en-US"/>
        </w:rPr>
        <w:t xml:space="preserve">Following the course of amendment publication of Basel, Due to the several issues in operational risk and financial risk came in afterwards. In 2001, the committee decide to talk about it and re-evaluate and that leads to the initial capital accord of 2004. the Basel III.  this accords, aims to </w:t>
      </w:r>
      <w:r w:rsidRPr="29F509B6" w:rsidR="29F509B6">
        <w:rPr>
          <w:rFonts w:ascii="Arial" w:hAnsi="Arial" w:eastAsia="Arial" w:cs="Arial"/>
          <w:b w:val="0"/>
          <w:bCs w:val="0"/>
          <w:i w:val="0"/>
          <w:iCs w:val="0"/>
          <w:caps w:val="0"/>
          <w:smallCaps w:val="0"/>
          <w:noProof w:val="0"/>
          <w:color w:val="1C1D1E"/>
          <w:sz w:val="24"/>
          <w:szCs w:val="24"/>
          <w:lang w:val="en-US"/>
        </w:rPr>
        <w:t>improve rules</w:t>
      </w:r>
      <w:r w:rsidRPr="29F509B6" w:rsidR="29F509B6">
        <w:rPr>
          <w:rFonts w:ascii="Arial" w:hAnsi="Arial" w:eastAsia="Arial" w:cs="Arial"/>
          <w:b w:val="0"/>
          <w:bCs w:val="0"/>
          <w:i w:val="0"/>
          <w:iCs w:val="0"/>
          <w:caps w:val="0"/>
          <w:smallCaps w:val="0"/>
          <w:noProof w:val="0"/>
          <w:color w:val="1C1D1E"/>
          <w:sz w:val="24"/>
          <w:szCs w:val="24"/>
          <w:lang w:val="en-US"/>
        </w:rPr>
        <w:t xml:space="preserve"> set forth in Basel I and II buckle down specialized improve of calculating risk capital divided into three pillars:</w:t>
      </w:r>
    </w:p>
    <w:p w:rsidR="626B907C" w:rsidP="29F509B6" w:rsidRDefault="626B907C" w14:paraId="364A2A63" w14:textId="5FCF081F">
      <w:pPr>
        <w:pStyle w:val="ListParagraph"/>
        <w:numPr>
          <w:ilvl w:val="0"/>
          <w:numId w:val="3"/>
        </w:numPr>
        <w:jc w:val="both"/>
        <w:rPr>
          <w:rFonts w:ascii="Arial" w:hAnsi="Arial" w:eastAsia="Arial" w:cs="Arial" w:asciiTheme="minorAscii" w:hAnsiTheme="minorAscii" w:eastAsiaTheme="minorAscii" w:cstheme="minorAscii"/>
          <w:b w:val="0"/>
          <w:bCs w:val="0"/>
          <w:i w:val="0"/>
          <w:iCs w:val="0"/>
          <w:caps w:val="0"/>
          <w:smallCaps w:val="0"/>
          <w:noProof w:val="0"/>
          <w:color w:val="1C1D1E"/>
          <w:sz w:val="24"/>
          <w:szCs w:val="24"/>
          <w:lang w:val="en-US"/>
        </w:rPr>
      </w:pPr>
      <w:r w:rsidRPr="29F509B6" w:rsidR="29F509B6">
        <w:rPr>
          <w:rFonts w:ascii="Arial" w:hAnsi="Arial" w:eastAsia="Arial" w:cs="Arial"/>
          <w:b w:val="0"/>
          <w:bCs w:val="0"/>
          <w:i w:val="0"/>
          <w:iCs w:val="0"/>
          <w:caps w:val="0"/>
          <w:smallCaps w:val="0"/>
          <w:noProof w:val="0"/>
          <w:color w:val="1C1D1E"/>
          <w:sz w:val="24"/>
          <w:szCs w:val="24"/>
          <w:lang w:val="en-US"/>
        </w:rPr>
        <w:t xml:space="preserve"> Risk- free based capital surcharge.</w:t>
      </w:r>
    </w:p>
    <w:p w:rsidR="626B907C" w:rsidP="29F509B6" w:rsidRDefault="626B907C" w14:paraId="7605E56B" w14:textId="201F02C7">
      <w:pPr>
        <w:pStyle w:val="ListParagraph"/>
        <w:numPr>
          <w:ilvl w:val="0"/>
          <w:numId w:val="3"/>
        </w:numPr>
        <w:jc w:val="both"/>
        <w:rPr>
          <w:b w:val="0"/>
          <w:bCs w:val="0"/>
          <w:i w:val="0"/>
          <w:iCs w:val="0"/>
          <w:caps w:val="0"/>
          <w:smallCaps w:val="0"/>
          <w:noProof w:val="0"/>
          <w:color w:val="1C1D1E"/>
          <w:sz w:val="24"/>
          <w:szCs w:val="24"/>
          <w:lang w:val="en-US"/>
        </w:rPr>
      </w:pPr>
      <w:r w:rsidRPr="29F509B6" w:rsidR="29F509B6">
        <w:rPr>
          <w:rFonts w:ascii="Arial" w:hAnsi="Arial" w:eastAsia="Arial" w:cs="Arial"/>
          <w:b w:val="0"/>
          <w:bCs w:val="0"/>
          <w:i w:val="0"/>
          <w:iCs w:val="0"/>
          <w:caps w:val="0"/>
          <w:smallCaps w:val="0"/>
          <w:noProof w:val="0"/>
          <w:color w:val="1C1D1E"/>
          <w:sz w:val="24"/>
          <w:szCs w:val="24"/>
          <w:lang w:val="en-US"/>
        </w:rPr>
        <w:t xml:space="preserve"> Judicial supervision of capital </w:t>
      </w:r>
      <w:r w:rsidRPr="29F509B6" w:rsidR="29F509B6">
        <w:rPr>
          <w:rFonts w:ascii="Arial" w:hAnsi="Arial" w:eastAsia="Arial" w:cs="Arial"/>
          <w:b w:val="0"/>
          <w:bCs w:val="0"/>
          <w:i w:val="0"/>
          <w:iCs w:val="0"/>
          <w:caps w:val="0"/>
          <w:smallCaps w:val="0"/>
          <w:noProof w:val="0"/>
          <w:color w:val="1C1D1E"/>
          <w:sz w:val="24"/>
          <w:szCs w:val="24"/>
          <w:lang w:val="en-US"/>
        </w:rPr>
        <w:t>base and</w:t>
      </w:r>
      <w:r w:rsidRPr="29F509B6" w:rsidR="29F509B6">
        <w:rPr>
          <w:rFonts w:ascii="Arial" w:hAnsi="Arial" w:eastAsia="Arial" w:cs="Arial"/>
          <w:b w:val="0"/>
          <w:bCs w:val="0"/>
          <w:i w:val="0"/>
          <w:iCs w:val="0"/>
          <w:caps w:val="0"/>
          <w:smallCaps w:val="0"/>
          <w:noProof w:val="0"/>
          <w:color w:val="1C1D1E"/>
          <w:sz w:val="24"/>
          <w:szCs w:val="24"/>
          <w:lang w:val="en-US"/>
        </w:rPr>
        <w:t xml:space="preserve"> self-</w:t>
      </w:r>
      <w:r w:rsidRPr="29F509B6" w:rsidR="29F509B6">
        <w:rPr>
          <w:rFonts w:ascii="Arial" w:hAnsi="Arial" w:eastAsia="Arial" w:cs="Arial"/>
          <w:b w:val="0"/>
          <w:bCs w:val="0"/>
          <w:i w:val="0"/>
          <w:iCs w:val="0"/>
          <w:caps w:val="0"/>
          <w:smallCaps w:val="0"/>
          <w:noProof w:val="0"/>
          <w:color w:val="1C1D1E"/>
          <w:sz w:val="24"/>
          <w:szCs w:val="24"/>
          <w:lang w:val="en-US"/>
        </w:rPr>
        <w:t xml:space="preserve">evaluation process. And </w:t>
      </w:r>
    </w:p>
    <w:p w:rsidR="626B907C" w:rsidP="29F509B6" w:rsidRDefault="626B907C" w14:paraId="05F3085E" w14:textId="6BDE67E6">
      <w:pPr>
        <w:pStyle w:val="ListParagraph"/>
        <w:numPr>
          <w:ilvl w:val="0"/>
          <w:numId w:val="3"/>
        </w:numPr>
        <w:jc w:val="both"/>
        <w:rPr>
          <w:rFonts w:ascii="Arial" w:hAnsi="Arial" w:eastAsia="Arial" w:cs="Arial" w:asciiTheme="minorAscii" w:hAnsiTheme="minorAscii" w:eastAsiaTheme="minorAscii" w:cstheme="minorAscii"/>
          <w:b w:val="0"/>
          <w:bCs w:val="0"/>
          <w:i w:val="0"/>
          <w:iCs w:val="0"/>
          <w:caps w:val="0"/>
          <w:smallCaps w:val="0"/>
          <w:noProof w:val="0"/>
          <w:color w:val="1C1D1E"/>
          <w:sz w:val="24"/>
          <w:szCs w:val="24"/>
          <w:lang w:val="en-US"/>
        </w:rPr>
      </w:pPr>
      <w:r w:rsidRPr="29F509B6" w:rsidR="29F509B6">
        <w:rPr>
          <w:rFonts w:ascii="Arial" w:hAnsi="Arial" w:eastAsia="Arial" w:cs="Arial"/>
          <w:b w:val="0"/>
          <w:bCs w:val="0"/>
          <w:i w:val="0"/>
          <w:iCs w:val="0"/>
          <w:caps w:val="0"/>
          <w:smallCaps w:val="0"/>
          <w:noProof w:val="0"/>
          <w:color w:val="1C1D1E"/>
          <w:sz w:val="24"/>
          <w:szCs w:val="24"/>
          <w:lang w:val="en-US"/>
        </w:rPr>
        <w:t xml:space="preserve">A firm hand through public </w:t>
      </w:r>
      <w:r w:rsidRPr="29F509B6" w:rsidR="29F509B6">
        <w:rPr>
          <w:rFonts w:ascii="Arial" w:hAnsi="Arial" w:eastAsia="Arial" w:cs="Arial"/>
          <w:b w:val="0"/>
          <w:bCs w:val="0"/>
          <w:i w:val="0"/>
          <w:iCs w:val="0"/>
          <w:caps w:val="0"/>
          <w:smallCaps w:val="0"/>
          <w:noProof w:val="0"/>
          <w:color w:val="1C1D1E"/>
          <w:sz w:val="24"/>
          <w:szCs w:val="24"/>
          <w:lang w:val="en-US"/>
        </w:rPr>
        <w:t>declaration of</w:t>
      </w:r>
      <w:r w:rsidRPr="29F509B6" w:rsidR="29F509B6">
        <w:rPr>
          <w:rFonts w:ascii="Arial" w:hAnsi="Arial" w:eastAsia="Arial" w:cs="Arial"/>
          <w:b w:val="0"/>
          <w:bCs w:val="0"/>
          <w:i w:val="0"/>
          <w:iCs w:val="0"/>
          <w:caps w:val="0"/>
          <w:smallCaps w:val="0"/>
          <w:noProof w:val="0"/>
          <w:color w:val="1C1D1E"/>
          <w:sz w:val="24"/>
          <w:szCs w:val="24"/>
          <w:lang w:val="en-US"/>
        </w:rPr>
        <w:t xml:space="preserve"> overseeing assessment of several fiscal and endanger factors.</w:t>
      </w:r>
    </w:p>
    <w:p w:rsidR="435E5546" w:rsidP="435E5546" w:rsidRDefault="435E5546" w14:paraId="3A268E94" w14:textId="39B0EAA1">
      <w:pPr>
        <w:pStyle w:val="Normal"/>
        <w:jc w:val="both"/>
        <w:rPr>
          <w:rFonts w:ascii="Arial" w:hAnsi="Arial" w:eastAsia="Arial" w:cs="Arial"/>
          <w:noProof w:val="0"/>
          <w:sz w:val="24"/>
          <w:szCs w:val="24"/>
          <w:lang w:val="en-US"/>
        </w:rPr>
      </w:pPr>
    </w:p>
    <w:p w:rsidR="29F509B6" w:rsidP="29F509B6" w:rsidRDefault="29F509B6" w14:paraId="6177661A" w14:textId="63F246F9">
      <w:pPr>
        <w:pStyle w:val="Normal"/>
        <w:jc w:val="both"/>
        <w:rPr>
          <w:rFonts w:ascii="Arial" w:hAnsi="Arial" w:eastAsia="Arial" w:cs="Arial"/>
          <w:noProof w:val="0"/>
          <w:sz w:val="24"/>
          <w:szCs w:val="24"/>
          <w:lang w:val="en-US"/>
        </w:rPr>
      </w:pPr>
    </w:p>
    <w:p w:rsidR="626B907C" w:rsidP="29F509B6" w:rsidRDefault="626B907C" w14:paraId="6D3075C3" w14:textId="5BBFDB1D">
      <w:pPr>
        <w:pStyle w:val="Normal"/>
        <w:jc w:val="both"/>
        <w:rPr>
          <w:rFonts w:ascii="Arial" w:hAnsi="Arial" w:eastAsia="Arial" w:cs="Arial"/>
          <w:noProof w:val="0"/>
          <w:sz w:val="24"/>
          <w:szCs w:val="24"/>
          <w:lang w:val="en-US"/>
        </w:rPr>
      </w:pPr>
      <w:r w:rsidRPr="29F509B6" w:rsidR="29F509B6">
        <w:rPr>
          <w:rFonts w:ascii="Arial" w:hAnsi="Arial" w:eastAsia="Arial" w:cs="Arial"/>
          <w:noProof w:val="0"/>
          <w:sz w:val="24"/>
          <w:szCs w:val="24"/>
          <w:lang w:val="en-US"/>
        </w:rPr>
        <w:t xml:space="preserve"> The Basel 1 and Basel 2 framework. However,</w:t>
      </w:r>
      <w:r w:rsidRPr="29F509B6" w:rsidR="29F509B6">
        <w:rPr>
          <w:rFonts w:ascii="Arial" w:hAnsi="Arial" w:eastAsia="Arial" w:cs="Arial"/>
          <w:b w:val="0"/>
          <w:bCs w:val="0"/>
          <w:i w:val="0"/>
          <w:iCs w:val="0"/>
          <w:caps w:val="0"/>
          <w:smallCaps w:val="0"/>
          <w:noProof w:val="0"/>
          <w:color w:val="1C1D1E"/>
          <w:sz w:val="24"/>
          <w:szCs w:val="24"/>
          <w:lang w:val="en-US"/>
        </w:rPr>
        <w:t xml:space="preserve"> these frameworks had a social</w:t>
      </w:r>
      <w:r w:rsidRPr="29F509B6" w:rsidR="29F509B6">
        <w:rPr>
          <w:rFonts w:ascii="Arial" w:hAnsi="Arial" w:eastAsia="Arial" w:cs="Arial"/>
          <w:b w:val="0"/>
          <w:bCs w:val="0"/>
          <w:i w:val="0"/>
          <w:iCs w:val="0"/>
          <w:caps w:val="0"/>
          <w:smallCaps w:val="0"/>
          <w:noProof w:val="0"/>
          <w:color w:val="2E2E2E"/>
          <w:sz w:val="24"/>
          <w:szCs w:val="24"/>
          <w:lang w:val="en-US"/>
        </w:rPr>
        <w:t xml:space="preserve"> profit introducing on cutting the possibility </w:t>
      </w:r>
      <w:r w:rsidRPr="29F509B6" w:rsidR="29F509B6">
        <w:rPr>
          <w:rFonts w:ascii="Arial" w:hAnsi="Arial" w:eastAsia="Arial" w:cs="Arial"/>
          <w:b w:val="0"/>
          <w:bCs w:val="0"/>
          <w:i w:val="0"/>
          <w:iCs w:val="0"/>
          <w:caps w:val="0"/>
          <w:smallCaps w:val="0"/>
          <w:noProof w:val="0"/>
          <w:color w:val="2E2E2E"/>
          <w:sz w:val="24"/>
          <w:szCs w:val="24"/>
          <w:lang w:val="en-US"/>
        </w:rPr>
        <w:t>of efficient</w:t>
      </w:r>
      <w:r w:rsidRPr="29F509B6" w:rsidR="29F509B6">
        <w:rPr>
          <w:rFonts w:ascii="Arial" w:hAnsi="Arial" w:eastAsia="Arial" w:cs="Arial"/>
          <w:b w:val="0"/>
          <w:bCs w:val="0"/>
          <w:i w:val="0"/>
          <w:iCs w:val="0"/>
          <w:caps w:val="0"/>
          <w:smallCaps w:val="0"/>
          <w:noProof w:val="0"/>
          <w:color w:val="2E2E2E"/>
          <w:sz w:val="24"/>
          <w:szCs w:val="24"/>
          <w:lang w:val="en-US"/>
        </w:rPr>
        <w:t xml:space="preserve"> frontier but at the cost of leveling its risk-to-minimal buffer required ratio.</w:t>
      </w:r>
      <w:r w:rsidRPr="29F509B6" w:rsidR="29F509B6">
        <w:rPr>
          <w:rFonts w:ascii="Arial" w:hAnsi="Arial" w:eastAsia="Arial" w:cs="Arial"/>
          <w:b w:val="0"/>
          <w:bCs w:val="0"/>
          <w:i w:val="0"/>
          <w:iCs w:val="0"/>
          <w:caps w:val="0"/>
          <w:smallCaps w:val="0"/>
          <w:noProof w:val="0"/>
          <w:color w:val="53565A"/>
          <w:sz w:val="24"/>
          <w:szCs w:val="24"/>
          <w:lang w:val="en-US"/>
        </w:rPr>
        <w:t xml:space="preserve"> Researchers like  Aldohni</w:t>
      </w:r>
      <w:r w:rsidRPr="29F509B6" w:rsidR="29F509B6">
        <w:rPr>
          <w:rFonts w:ascii="Roboto" w:hAnsi="Roboto" w:eastAsia="Roboto" w:cs="Roboto"/>
          <w:b w:val="0"/>
          <w:bCs w:val="0"/>
          <w:i w:val="0"/>
          <w:iCs w:val="0"/>
          <w:caps w:val="0"/>
          <w:smallCaps w:val="0"/>
          <w:noProof w:val="0"/>
          <w:color w:val="53565A"/>
          <w:sz w:val="24"/>
          <w:szCs w:val="24"/>
          <w:lang w:val="en-US"/>
        </w:rPr>
        <w:t xml:space="preserve"> (2016</w:t>
      </w:r>
      <w:r w:rsidRPr="29F509B6" w:rsidR="29F509B6">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added that the recent fiscal draught is beyond thru lens the ineffectiveness of regulatory framework of the UK firm and fiscal sector and the EU board( </w:t>
      </w:r>
      <w:r w:rsidRPr="29F509B6" w:rsidR="29F509B6">
        <w:rPr>
          <w:rFonts w:ascii="Roboto" w:hAnsi="Roboto" w:eastAsia="Roboto" w:cs="Roboto"/>
          <w:b w:val="0"/>
          <w:bCs w:val="0"/>
          <w:i w:val="0"/>
          <w:iCs w:val="0"/>
          <w:caps w:val="0"/>
          <w:smallCaps w:val="0"/>
          <w:noProof w:val="0"/>
          <w:color w:val="53565A"/>
          <w:sz w:val="24"/>
          <w:szCs w:val="24"/>
          <w:lang w:val="en-US"/>
        </w:rPr>
        <w:t>Aldohni, A.K., 2016)</w:t>
      </w:r>
      <w:r w:rsidRPr="29F509B6" w:rsidR="29F509B6">
        <w:rPr>
          <w:rFonts w:ascii="Arial" w:hAnsi="Arial" w:eastAsia="Arial" w:cs="Arial"/>
          <w:b w:val="0"/>
          <w:bCs w:val="0"/>
          <w:noProof w:val="0"/>
          <w:sz w:val="24"/>
          <w:szCs w:val="24"/>
          <w:lang w:val="en-US"/>
        </w:rPr>
        <w:t xml:space="preserve"> Those regulations came into effect aftermath 2008 and its lessons have shaped the financial structure in many forms </w:t>
      </w:r>
      <w:bookmarkStart w:name="_Int_GQvoLCuk" w:id="630021219"/>
      <w:r w:rsidRPr="29F509B6" w:rsidR="29F509B6">
        <w:rPr>
          <w:rFonts w:ascii="Arial" w:hAnsi="Arial" w:eastAsia="Arial" w:cs="Arial"/>
          <w:b w:val="0"/>
          <w:bCs w:val="0"/>
          <w:noProof w:val="0"/>
          <w:sz w:val="24"/>
          <w:szCs w:val="24"/>
          <w:lang w:val="en-US"/>
        </w:rPr>
        <w:t>despite the fact that</w:t>
      </w:r>
      <w:bookmarkEnd w:id="630021219"/>
      <w:r w:rsidRPr="29F509B6" w:rsidR="29F509B6">
        <w:rPr>
          <w:rFonts w:ascii="Arial" w:hAnsi="Arial" w:eastAsia="Arial" w:cs="Arial"/>
          <w:b w:val="0"/>
          <w:bCs w:val="0"/>
          <w:noProof w:val="0"/>
          <w:sz w:val="24"/>
          <w:szCs w:val="24"/>
          <w:lang w:val="en-US"/>
        </w:rPr>
        <w:t xml:space="preserve"> there are some negative repercussions faced by the financial sector which made them review the framework. Furthermore, the central bank committee is working diligently on creating much efficient strategy in securing the financial industry. In addition, </w:t>
      </w:r>
      <w:r w:rsidRPr="29F509B6" w:rsidR="29F509B6">
        <w:rPr>
          <w:rFonts w:ascii="Arial" w:hAnsi="Arial" w:eastAsia="Arial" w:cs="Arial"/>
          <w:noProof w:val="0"/>
          <w:sz w:val="24"/>
          <w:szCs w:val="24"/>
          <w:lang w:val="en-US"/>
        </w:rPr>
        <w:t>Barberis, N. (2013) says the analyzing, collecting and gathering data from the post dilemma 2008 is an ongoing discussion including its biggest lesson brought to the financial institutions and key players within the industry (Barberis, 2013).</w:t>
      </w:r>
      <w:r w:rsidRPr="29F509B6" w:rsidR="29F509B6">
        <w:rPr>
          <w:rFonts w:ascii="Arial" w:hAnsi="Arial" w:eastAsia="Arial" w:cs="Arial"/>
          <w:noProof w:val="0"/>
          <w:sz w:val="24"/>
          <w:szCs w:val="24"/>
          <w:lang w:val="en-US"/>
        </w:rPr>
        <w:t xml:space="preserve"> </w:t>
      </w:r>
    </w:p>
    <w:p w:rsidR="626B907C" w:rsidP="29F509B6" w:rsidRDefault="626B907C" w14:paraId="79043FE4" w14:textId="3714BF38">
      <w:pPr>
        <w:pStyle w:val="Normal"/>
        <w:jc w:val="both"/>
        <w:rPr>
          <w:rFonts w:ascii="Arial" w:hAnsi="Arial" w:eastAsia="Arial" w:cs="Arial"/>
          <w:noProof w:val="0"/>
          <w:sz w:val="24"/>
          <w:szCs w:val="24"/>
          <w:lang w:val="en-US"/>
        </w:rPr>
      </w:pPr>
      <w:r w:rsidRPr="29F509B6" w:rsidR="29F509B6">
        <w:rPr>
          <w:rFonts w:ascii="Arial" w:hAnsi="Arial" w:eastAsia="Arial" w:cs="Arial"/>
          <w:noProof w:val="0"/>
          <w:sz w:val="24"/>
          <w:szCs w:val="24"/>
          <w:lang w:val="en-US"/>
        </w:rPr>
        <w:t>These set of laws in fiscal system has been implemented way before came the Basel framework, for some reason, certain countries take time to adopt and use the system due to its own set of national laws to follow and must agree. Before then, the utilize of capital buffer required ratio had been proven centuries ago according to the economists</w:t>
      </w:r>
      <w:r w:rsidRPr="29F509B6" w:rsidR="29F509B6">
        <w:rPr>
          <w:rFonts w:ascii="Arial" w:hAnsi="Arial" w:eastAsia="Arial" w:cs="Arial"/>
          <w:noProof w:val="0"/>
          <w:sz w:val="24"/>
          <w:szCs w:val="24"/>
          <w:lang w:val="en-US"/>
        </w:rPr>
        <w:t xml:space="preserve">.  </w:t>
      </w:r>
      <w:r w:rsidRPr="29F509B6" w:rsidR="29F509B6">
        <w:rPr>
          <w:rFonts w:ascii="Arial" w:hAnsi="Arial" w:eastAsia="Arial" w:cs="Arial"/>
          <w:noProof w:val="0"/>
          <w:sz w:val="24"/>
          <w:szCs w:val="24"/>
          <w:lang w:val="en-US"/>
        </w:rPr>
        <w:t xml:space="preserve">In the US, around eighties to nineties the administration </w:t>
      </w:r>
      <w:bookmarkStart w:name="_Int_rRxaNFiG" w:id="1097382678"/>
      <w:r w:rsidRPr="29F509B6" w:rsidR="29F509B6">
        <w:rPr>
          <w:rFonts w:ascii="Arial" w:hAnsi="Arial" w:eastAsia="Arial" w:cs="Arial"/>
          <w:noProof w:val="0"/>
          <w:sz w:val="24"/>
          <w:szCs w:val="24"/>
          <w:lang w:val="en-US"/>
        </w:rPr>
        <w:t>makes an effort</w:t>
      </w:r>
      <w:bookmarkEnd w:id="1097382678"/>
      <w:r w:rsidRPr="29F509B6" w:rsidR="29F509B6">
        <w:rPr>
          <w:rFonts w:ascii="Arial" w:hAnsi="Arial" w:eastAsia="Arial" w:cs="Arial"/>
          <w:noProof w:val="0"/>
          <w:sz w:val="24"/>
          <w:szCs w:val="24"/>
          <w:lang w:val="en-US"/>
        </w:rPr>
        <w:t xml:space="preserve"> to utilize diversity of fairness capital measurement according to the total tally individual of area cover to measure banks services has to offer  in ratios assessment such as </w:t>
      </w:r>
    </w:p>
    <w:p w:rsidR="626B907C" w:rsidP="29F509B6" w:rsidRDefault="626B907C" w14:paraId="2C15BAC2" w14:textId="35932882">
      <w:pPr>
        <w:pStyle w:val="ListParagraph"/>
        <w:numPr>
          <w:ilvl w:val="0"/>
          <w:numId w:val="8"/>
        </w:numPr>
        <w:jc w:val="both"/>
        <w:rPr>
          <w:rFonts w:ascii="Arial" w:hAnsi="Arial" w:eastAsia="Arial" w:cs="Arial" w:asciiTheme="minorAscii" w:hAnsiTheme="minorAscii" w:eastAsiaTheme="minorAscii" w:cstheme="minorAscii"/>
          <w:noProof w:val="0"/>
          <w:sz w:val="24"/>
          <w:szCs w:val="24"/>
          <w:lang w:val="en-US"/>
        </w:rPr>
      </w:pPr>
      <w:r w:rsidRPr="29F509B6" w:rsidR="29F509B6">
        <w:rPr>
          <w:rFonts w:ascii="Arial" w:hAnsi="Arial" w:eastAsia="Arial" w:cs="Arial"/>
          <w:noProof w:val="0"/>
          <w:sz w:val="24"/>
          <w:szCs w:val="24"/>
          <w:lang w:val="en-US"/>
        </w:rPr>
        <w:t>Capital to capital deposits and capital to total assets</w:t>
      </w:r>
    </w:p>
    <w:p w:rsidR="626B907C" w:rsidP="29F509B6" w:rsidRDefault="626B907C" w14:paraId="167AD434" w14:textId="4BD874DD">
      <w:pPr>
        <w:pStyle w:val="ListParagraph"/>
        <w:numPr>
          <w:ilvl w:val="0"/>
          <w:numId w:val="8"/>
        </w:numPr>
        <w:jc w:val="both"/>
        <w:rPr>
          <w:noProof w:val="0"/>
          <w:sz w:val="24"/>
          <w:szCs w:val="24"/>
          <w:lang w:val="en-US"/>
        </w:rPr>
      </w:pPr>
      <w:r w:rsidRPr="29F509B6" w:rsidR="29F509B6">
        <w:rPr>
          <w:rFonts w:ascii="Arial" w:hAnsi="Arial" w:eastAsia="Arial" w:cs="Arial"/>
          <w:noProof w:val="0"/>
          <w:sz w:val="24"/>
          <w:szCs w:val="24"/>
          <w:lang w:val="en-US"/>
        </w:rPr>
        <w:t xml:space="preserve">Adjusted asset for risk </w:t>
      </w:r>
    </w:p>
    <w:p w:rsidR="626B907C" w:rsidP="29F509B6" w:rsidRDefault="626B907C" w14:paraId="3894709E" w14:textId="3D5FB984">
      <w:pPr>
        <w:pStyle w:val="ListParagraph"/>
        <w:numPr>
          <w:ilvl w:val="0"/>
          <w:numId w:val="8"/>
        </w:numPr>
        <w:jc w:val="both"/>
        <w:rPr>
          <w:noProof w:val="0"/>
          <w:sz w:val="24"/>
          <w:szCs w:val="24"/>
          <w:lang w:val="en-US"/>
        </w:rPr>
      </w:pPr>
      <w:r w:rsidRPr="29F509B6" w:rsidR="29F509B6">
        <w:rPr>
          <w:rFonts w:ascii="Arial" w:hAnsi="Arial" w:eastAsia="Arial" w:cs="Arial"/>
          <w:noProof w:val="0"/>
          <w:sz w:val="24"/>
          <w:szCs w:val="24"/>
          <w:lang w:val="en-US"/>
        </w:rPr>
        <w:t xml:space="preserve">Created capital to </w:t>
      </w:r>
      <w:r w:rsidRPr="29F509B6" w:rsidR="29F509B6">
        <w:rPr>
          <w:rFonts w:ascii="Arial" w:hAnsi="Arial" w:eastAsia="Arial" w:cs="Arial"/>
          <w:noProof w:val="0"/>
          <w:sz w:val="24"/>
          <w:szCs w:val="24"/>
          <w:lang w:val="en-US"/>
        </w:rPr>
        <w:t>risk</w:t>
      </w:r>
      <w:r w:rsidRPr="29F509B6" w:rsidR="29F509B6">
        <w:rPr>
          <w:rFonts w:ascii="Arial" w:hAnsi="Arial" w:eastAsia="Arial" w:cs="Arial"/>
          <w:noProof w:val="0"/>
          <w:sz w:val="24"/>
          <w:szCs w:val="24"/>
          <w:lang w:val="en-US"/>
        </w:rPr>
        <w:t xml:space="preserve"> asset ratios </w:t>
      </w:r>
    </w:p>
    <w:p w:rsidR="626B907C" w:rsidP="29F509B6" w:rsidRDefault="626B907C" w14:paraId="720BD724" w14:textId="3C835086">
      <w:pPr>
        <w:pStyle w:val="Normal"/>
        <w:ind w:left="0"/>
        <w:jc w:val="both"/>
        <w:rPr>
          <w:rFonts w:ascii="Arial" w:hAnsi="Arial" w:eastAsia="Arial" w:cs="Arial"/>
          <w:noProof w:val="0"/>
          <w:sz w:val="24"/>
          <w:szCs w:val="24"/>
          <w:lang w:val="en-US"/>
        </w:rPr>
      </w:pPr>
      <w:r w:rsidRPr="29F509B6" w:rsidR="29F509B6">
        <w:rPr>
          <w:rFonts w:ascii="Arial" w:hAnsi="Arial" w:eastAsia="Arial" w:cs="Arial"/>
          <w:noProof w:val="0"/>
          <w:sz w:val="24"/>
          <w:szCs w:val="24"/>
          <w:lang w:val="en-US"/>
        </w:rPr>
        <w:t xml:space="preserve">Unfortunately, this proposal framework was not </w:t>
      </w:r>
      <w:bookmarkStart w:name="_Int_kIcOx6O6" w:id="318711796"/>
      <w:r w:rsidRPr="29F509B6" w:rsidR="29F509B6">
        <w:rPr>
          <w:rFonts w:ascii="Arial" w:hAnsi="Arial" w:eastAsia="Arial" w:cs="Arial"/>
          <w:noProof w:val="0"/>
          <w:sz w:val="24"/>
          <w:szCs w:val="24"/>
          <w:lang w:val="en-US"/>
        </w:rPr>
        <w:t>came</w:t>
      </w:r>
      <w:bookmarkEnd w:id="318711796"/>
      <w:r w:rsidRPr="29F509B6" w:rsidR="29F509B6">
        <w:rPr>
          <w:rFonts w:ascii="Arial" w:hAnsi="Arial" w:eastAsia="Arial" w:cs="Arial"/>
          <w:noProof w:val="0"/>
          <w:sz w:val="24"/>
          <w:szCs w:val="24"/>
          <w:lang w:val="en-US"/>
        </w:rPr>
        <w:t xml:space="preserve"> to light that time. The board was more in favorable of individual approach to which they can figure out the right amount of capital buffer particular to the bank needs and its ability to take risks (Prakash,2008).</w:t>
      </w:r>
    </w:p>
    <w:p w:rsidR="626B907C" w:rsidP="29F509B6" w:rsidRDefault="626B907C" w14:paraId="7EA96383" w14:textId="61190F85">
      <w:pPr>
        <w:pStyle w:val="Normal"/>
        <w:ind w:left="0"/>
        <w:jc w:val="both"/>
        <w:rPr>
          <w:rFonts w:ascii="Arial" w:hAnsi="Arial" w:eastAsia="Arial" w:cs="Arial"/>
          <w:noProof w:val="0"/>
          <w:sz w:val="24"/>
          <w:szCs w:val="24"/>
          <w:lang w:val="en-US"/>
        </w:rPr>
      </w:pPr>
    </w:p>
    <w:p w:rsidR="626B907C" w:rsidP="29F509B6" w:rsidRDefault="626B907C" w14:paraId="71A57A4A" w14:textId="27CE426C">
      <w:pPr>
        <w:pStyle w:val="Normal"/>
        <w:ind w:left="0"/>
        <w:jc w:val="both"/>
        <w:rPr>
          <w:rFonts w:ascii="Arial" w:hAnsi="Arial" w:eastAsia="Arial" w:cs="Arial"/>
          <w:noProof w:val="0"/>
          <w:sz w:val="24"/>
          <w:szCs w:val="24"/>
          <w:lang w:val="en-US"/>
        </w:rPr>
      </w:pPr>
    </w:p>
    <w:p w:rsidR="626B907C" w:rsidP="29F509B6" w:rsidRDefault="626B907C" w14:paraId="7DF3642E" w14:textId="5F02E0AA">
      <w:pPr>
        <w:pStyle w:val="Normal"/>
        <w:jc w:val="both"/>
        <w:rPr>
          <w:rFonts w:ascii="Arial" w:hAnsi="Arial" w:eastAsia="Arial" w:cs="Arial"/>
          <w:noProof w:val="0"/>
          <w:sz w:val="24"/>
          <w:szCs w:val="24"/>
          <w:lang w:val="en-US"/>
        </w:rPr>
      </w:pPr>
      <w:r w:rsidRPr="29F509B6" w:rsidR="29F509B6">
        <w:rPr>
          <w:rFonts w:ascii="Arial" w:hAnsi="Arial" w:eastAsia="Arial" w:cs="Arial"/>
          <w:noProof w:val="0"/>
          <w:sz w:val="24"/>
          <w:szCs w:val="24"/>
          <w:lang w:val="en-US"/>
        </w:rPr>
        <w:t>In the US, the</w:t>
      </w:r>
      <w:r w:rsidRPr="29F509B6" w:rsidR="29F509B6">
        <w:rPr>
          <w:rFonts w:ascii="Arial" w:hAnsi="Arial" w:eastAsia="Arial" w:cs="Arial"/>
          <w:b w:val="0"/>
          <w:bCs w:val="0"/>
          <w:i w:val="0"/>
          <w:iCs w:val="0"/>
          <w:caps w:val="0"/>
          <w:smallCaps w:val="0"/>
          <w:noProof w:val="0"/>
          <w:color w:val="2E2E2E"/>
          <w:sz w:val="24"/>
          <w:szCs w:val="24"/>
          <w:lang w:val="en-US"/>
        </w:rPr>
        <w:t xml:space="preserve"> glass-Steagall act (1933) and </w:t>
      </w:r>
      <w:r w:rsidRPr="29F509B6" w:rsidR="29F509B6">
        <w:rPr>
          <w:rFonts w:ascii="Arial" w:hAnsi="Arial" w:eastAsia="Arial" w:cs="Arial"/>
          <w:noProof w:val="0"/>
          <w:sz w:val="24"/>
          <w:szCs w:val="24"/>
          <w:lang w:val="en-US"/>
        </w:rPr>
        <w:t>Financial Services Act of 1999 are just one of them. The bill of 1933 Glass-Steagall Act’ limit on bank bond and its subsidiaries and mergers with various sector, including investment fund, insurance firm across financial sector under the previous law holdings act of 1956 were also seek for a more modern laws and regulations</w:t>
      </w:r>
      <w:r w:rsidRPr="29F509B6" w:rsidR="29F509B6">
        <w:rPr>
          <w:rFonts w:ascii="Arial" w:hAnsi="Arial" w:eastAsia="Arial" w:cs="Arial"/>
          <w:noProof w:val="0"/>
          <w:sz w:val="28"/>
          <w:szCs w:val="28"/>
          <w:lang w:val="en-US"/>
        </w:rPr>
        <w:t xml:space="preserve"> </w:t>
      </w:r>
      <w:r w:rsidRPr="29F509B6" w:rsidR="29F509B6">
        <w:rPr>
          <w:rFonts w:ascii="Arial" w:hAnsi="Arial" w:eastAsia="Arial" w:cs="Arial"/>
          <w:noProof w:val="0"/>
          <w:sz w:val="24"/>
          <w:szCs w:val="24"/>
          <w:lang w:val="en-US"/>
        </w:rPr>
        <w:t>Chernobai, A.S., Rachev, S.T. and Fabozzi, F.J. (2008). And for t</w:t>
      </w:r>
      <w:r w:rsidRPr="29F509B6" w:rsidR="29F509B6">
        <w:rPr>
          <w:rFonts w:ascii="Arial" w:hAnsi="Arial" w:eastAsia="Arial" w:cs="Arial"/>
          <w:noProof w:val="0"/>
          <w:sz w:val="24"/>
          <w:szCs w:val="24"/>
          <w:lang w:val="en-US"/>
        </w:rPr>
        <w:t xml:space="preserve">he Basel III Accord reinforce capital sufficient required ratio for banks by raising the minimal Tier 1 supervisory capital marginal   4 to 6 interest. It indicated they as well require developing timeframe of loan loss funds as a backup as a risk factor     </w:t>
      </w:r>
      <w:r w:rsidRPr="29F509B6" w:rsidR="29F509B6">
        <w:rPr>
          <w:rFonts w:ascii="Arial" w:hAnsi="Arial" w:eastAsia="Arial" w:cs="Arial"/>
          <w:noProof w:val="0"/>
          <w:sz w:val="24"/>
          <w:szCs w:val="24"/>
          <w:lang w:val="en-US"/>
        </w:rPr>
        <w:t xml:space="preserve">Jutasompakorn, et </w:t>
      </w:r>
      <w:r w:rsidRPr="29F509B6" w:rsidR="29F509B6">
        <w:rPr>
          <w:rFonts w:ascii="Arial" w:hAnsi="Arial" w:eastAsia="Arial" w:cs="Arial"/>
          <w:noProof w:val="0"/>
          <w:sz w:val="24"/>
          <w:szCs w:val="24"/>
          <w:lang w:val="en-US"/>
        </w:rPr>
        <w:t xml:space="preserve">al </w:t>
      </w:r>
      <w:r w:rsidRPr="29F509B6" w:rsidR="29F509B6">
        <w:rPr>
          <w:rFonts w:ascii="Arial" w:hAnsi="Arial" w:eastAsia="Arial" w:cs="Arial"/>
          <w:noProof w:val="0"/>
          <w:sz w:val="24"/>
          <w:szCs w:val="24"/>
          <w:lang w:val="en-US"/>
        </w:rPr>
        <w:t>(</w:t>
      </w:r>
      <w:r w:rsidRPr="29F509B6" w:rsidR="29F509B6">
        <w:rPr>
          <w:rFonts w:ascii="Arial" w:hAnsi="Arial" w:eastAsia="Arial" w:cs="Arial"/>
          <w:noProof w:val="0"/>
          <w:sz w:val="24"/>
          <w:szCs w:val="24"/>
          <w:lang w:val="en-US"/>
        </w:rPr>
        <w:t>2021)</w:t>
      </w:r>
      <w:r w:rsidRPr="29F509B6" w:rsidR="29F509B6">
        <w:rPr>
          <w:rFonts w:ascii="Arial" w:hAnsi="Arial" w:eastAsia="Arial" w:cs="Arial"/>
          <w:noProof w:val="0"/>
          <w:sz w:val="24"/>
          <w:szCs w:val="24"/>
          <w:lang w:val="en-US"/>
        </w:rPr>
        <w:t xml:space="preserve">. </w:t>
      </w:r>
    </w:p>
    <w:p w:rsidR="626B907C" w:rsidP="29F509B6" w:rsidRDefault="626B907C" w14:paraId="66867017" w14:textId="3AB6C925">
      <w:pPr>
        <w:pStyle w:val="Normal"/>
        <w:jc w:val="both"/>
        <w:rPr>
          <w:rFonts w:ascii="Arial" w:hAnsi="Arial" w:eastAsia="Arial" w:cs="Arial"/>
          <w:noProof w:val="0"/>
          <w:sz w:val="24"/>
          <w:szCs w:val="24"/>
          <w:lang w:val="en-US"/>
        </w:rPr>
      </w:pPr>
    </w:p>
    <w:p w:rsidR="626B907C" w:rsidP="29F509B6" w:rsidRDefault="626B907C" w14:paraId="13451C7A" w14:textId="6F9B9073">
      <w:pPr>
        <w:pStyle w:val="Normal"/>
        <w:jc w:val="both"/>
        <w:rPr>
          <w:rFonts w:ascii="Arial" w:hAnsi="Arial" w:eastAsia="Arial" w:cs="Arial"/>
          <w:noProof w:val="0"/>
          <w:sz w:val="24"/>
          <w:szCs w:val="24"/>
          <w:lang w:val="en-US"/>
        </w:rPr>
      </w:pPr>
    </w:p>
    <w:p w:rsidR="626B907C" w:rsidP="29F509B6" w:rsidRDefault="626B907C" w14:paraId="1ABB2308" w14:textId="5209C6F4">
      <w:pPr>
        <w:pStyle w:val="Normal"/>
        <w:jc w:val="both"/>
        <w:rPr>
          <w:rFonts w:ascii="Arial" w:hAnsi="Arial" w:eastAsia="Arial" w:cs="Arial"/>
          <w:noProof w:val="0"/>
          <w:sz w:val="24"/>
          <w:szCs w:val="24"/>
          <w:lang w:val="en-US"/>
        </w:rPr>
      </w:pPr>
    </w:p>
    <w:p w:rsidR="626B907C" w:rsidP="29F509B6" w:rsidRDefault="626B907C" w14:paraId="530DDCB2" w14:textId="4642E5DD">
      <w:pPr>
        <w:pStyle w:val="Normal"/>
        <w:jc w:val="both"/>
        <w:rPr>
          <w:rFonts w:ascii="Arial" w:hAnsi="Arial" w:eastAsia="Arial" w:cs="Arial"/>
          <w:noProof w:val="0"/>
          <w:sz w:val="24"/>
          <w:szCs w:val="24"/>
          <w:lang w:val="en-US"/>
        </w:rPr>
      </w:pPr>
    </w:p>
    <w:p w:rsidR="626B907C" w:rsidP="29F509B6" w:rsidRDefault="626B907C" w14:paraId="128B6DB9" w14:textId="7E0EB68D">
      <w:pPr>
        <w:pStyle w:val="Normal"/>
        <w:jc w:val="both"/>
        <w:rPr>
          <w:rFonts w:ascii="Arial" w:hAnsi="Arial" w:eastAsia="Arial" w:cs="Arial"/>
          <w:noProof w:val="0"/>
          <w:sz w:val="24"/>
          <w:szCs w:val="24"/>
          <w:lang w:val="en-US"/>
        </w:rPr>
      </w:pPr>
      <w:r w:rsidRPr="29F509B6" w:rsidR="29F509B6">
        <w:rPr>
          <w:rFonts w:ascii="Arial" w:hAnsi="Arial" w:eastAsia="Arial" w:cs="Arial"/>
          <w:noProof w:val="0"/>
          <w:sz w:val="24"/>
          <w:szCs w:val="24"/>
          <w:lang w:val="en-US"/>
        </w:rPr>
        <w:t xml:space="preserve">Furthermore, the series III, prioritized on worldwide fiscal asset steadiness. On contrary to Basel II was a substantial transformation question firms </w:t>
      </w:r>
      <w:r w:rsidRPr="29F509B6" w:rsidR="29F509B6">
        <w:rPr>
          <w:rFonts w:ascii="Arial" w:hAnsi="Arial" w:eastAsia="Arial" w:cs="Arial"/>
          <w:b w:val="0"/>
          <w:bCs w:val="0"/>
          <w:i w:val="0"/>
          <w:iCs w:val="0"/>
          <w:caps w:val="0"/>
          <w:smallCaps w:val="0"/>
          <w:noProof w:val="0"/>
          <w:color w:val="1C1D1E"/>
          <w:sz w:val="24"/>
          <w:szCs w:val="24"/>
          <w:lang w:val="en-US"/>
        </w:rPr>
        <w:t>to Appraise its administrational security risk apart from capital barrier to cover the remaining risk</w:t>
      </w:r>
      <w:r w:rsidRPr="29F509B6" w:rsidR="29F509B6">
        <w:rPr>
          <w:rFonts w:ascii="Arial" w:hAnsi="Arial" w:eastAsia="Arial" w:cs="Arial"/>
          <w:b w:val="0"/>
          <w:bCs w:val="0"/>
          <w:i w:val="0"/>
          <w:iCs w:val="0"/>
          <w:caps w:val="0"/>
          <w:smallCaps w:val="0"/>
          <w:noProof w:val="0"/>
          <w:color w:val="1C1D1E"/>
          <w:sz w:val="24"/>
          <w:szCs w:val="24"/>
          <w:lang w:val="en-US"/>
        </w:rPr>
        <w:t xml:space="preserve">.  </w:t>
      </w:r>
      <w:bookmarkStart w:name="_Int_ntQ2sOqr" w:id="708253519"/>
      <w:r w:rsidRPr="29F509B6" w:rsidR="29F509B6">
        <w:rPr>
          <w:rFonts w:ascii="Arial" w:hAnsi="Arial" w:eastAsia="Arial" w:cs="Arial"/>
          <w:b w:val="0"/>
          <w:bCs w:val="0"/>
          <w:i w:val="0"/>
          <w:iCs w:val="0"/>
          <w:caps w:val="0"/>
          <w:smallCaps w:val="0"/>
          <w:noProof w:val="0"/>
          <w:color w:val="1C1D1E"/>
          <w:sz w:val="24"/>
          <w:szCs w:val="24"/>
          <w:lang w:val="en-US"/>
        </w:rPr>
        <w:t>taking into account</w:t>
      </w:r>
      <w:bookmarkEnd w:id="708253519"/>
      <w:r w:rsidRPr="29F509B6" w:rsidR="29F509B6">
        <w:rPr>
          <w:rFonts w:ascii="Arial" w:hAnsi="Arial" w:eastAsia="Arial" w:cs="Arial"/>
          <w:b w:val="0"/>
          <w:bCs w:val="0"/>
          <w:i w:val="0"/>
          <w:iCs w:val="0"/>
          <w:caps w:val="0"/>
          <w:smallCaps w:val="0"/>
          <w:noProof w:val="0"/>
          <w:color w:val="1C1D1E"/>
          <w:sz w:val="24"/>
          <w:szCs w:val="24"/>
          <w:lang w:val="en-US"/>
        </w:rPr>
        <w:t xml:space="preserve"> the approach of series II advocacy guides the concern of distribution   of worldwide fiscal guideline into intense reassurance says </w:t>
      </w:r>
      <w:r w:rsidRPr="29F509B6" w:rsidR="29F509B6">
        <w:rPr>
          <w:rFonts w:ascii="Arial" w:hAnsi="Arial" w:eastAsia="Arial" w:cs="Arial"/>
          <w:b w:val="0"/>
          <w:bCs w:val="0"/>
          <w:i w:val="0"/>
          <w:iCs w:val="0"/>
          <w:caps w:val="0"/>
          <w:smallCaps w:val="0"/>
          <w:noProof w:val="0"/>
          <w:color w:val="53565A"/>
          <w:sz w:val="24"/>
          <w:szCs w:val="24"/>
          <w:lang w:val="en-US"/>
        </w:rPr>
        <w:t>Alvi &amp; Williamson (2021). Those consent to</w:t>
      </w:r>
      <w:r w:rsidRPr="29F509B6" w:rsidR="29F509B6">
        <w:rPr>
          <w:rFonts w:ascii="Arial" w:hAnsi="Arial" w:eastAsia="Arial" w:cs="Arial"/>
          <w:noProof w:val="0"/>
          <w:sz w:val="24"/>
          <w:szCs w:val="24"/>
          <w:lang w:val="en-US"/>
        </w:rPr>
        <w:t xml:space="preserve"> heighten the minimal asset required ratio for normal valuation asset rate   from 2% to 4.5% of risk-weighted assets and the Tier 1 ratio from 4% to 6% effective as of 2015. Thereafter, in 2019, banks were needed to add up preservation barrier of 2.5 rate apart from the normal asset and tier asset rate that in line with the required contract propose by the board (Aldohni, 2018). On the other hand, Basel 3, transform banks’ capability to lessen the risk to dilute developing from post crisis and made a positive impact and help stabilized the entire fiscal system and industry market gradually  (Jutasompakorn , Lim, Ranasinghe, Yong, 2021)</w:t>
      </w:r>
    </w:p>
    <w:p w:rsidR="29F509B6" w:rsidP="29F509B6" w:rsidRDefault="29F509B6" w14:paraId="45433BED" w14:textId="075D0498">
      <w:pPr>
        <w:pStyle w:val="Normal"/>
        <w:jc w:val="both"/>
        <w:rPr>
          <w:rFonts w:ascii="Arial" w:hAnsi="Arial" w:eastAsia="Arial" w:cs="Arial"/>
          <w:noProof w:val="0"/>
          <w:sz w:val="24"/>
          <w:szCs w:val="24"/>
          <w:lang w:val="en-US"/>
        </w:rPr>
      </w:pPr>
    </w:p>
    <w:p w:rsidR="626B907C" w:rsidP="435E5546" w:rsidRDefault="626B907C" w14:paraId="4F8EDDF3" w14:textId="32344CDC">
      <w:pPr>
        <w:pStyle w:val="Normal"/>
        <w:jc w:val="both"/>
        <w:rPr>
          <w:rFonts w:ascii="Arial" w:hAnsi="Arial" w:eastAsia="Arial" w:cs="Arial"/>
          <w:b w:val="0"/>
          <w:bCs w:val="0"/>
          <w:i w:val="0"/>
          <w:iCs w:val="0"/>
          <w:caps w:val="0"/>
          <w:smallCaps w:val="0"/>
          <w:noProof w:val="0"/>
          <w:color w:val="53565A"/>
          <w:sz w:val="24"/>
          <w:szCs w:val="24"/>
          <w:lang w:val="en-US"/>
        </w:rPr>
      </w:pPr>
      <w:r w:rsidRPr="435E5546" w:rsidR="435E5546">
        <w:rPr>
          <w:rFonts w:ascii="Arial" w:hAnsi="Arial" w:eastAsia="Arial" w:cs="Arial"/>
          <w:b w:val="1"/>
          <w:bCs w:val="1"/>
          <w:i w:val="0"/>
          <w:iCs w:val="0"/>
          <w:caps w:val="0"/>
          <w:smallCaps w:val="0"/>
          <w:noProof w:val="0"/>
          <w:color w:val="53565A"/>
          <w:sz w:val="24"/>
          <w:szCs w:val="24"/>
          <w:lang w:val="en-US"/>
        </w:rPr>
        <w:t>C.</w:t>
      </w:r>
      <w:r w:rsidRPr="435E5546" w:rsidR="435E5546">
        <w:rPr>
          <w:rFonts w:ascii="Arial" w:hAnsi="Arial" w:eastAsia="Arial" w:cs="Arial"/>
          <w:b w:val="0"/>
          <w:bCs w:val="0"/>
          <w:i w:val="0"/>
          <w:iCs w:val="0"/>
          <w:caps w:val="0"/>
          <w:smallCaps w:val="0"/>
          <w:noProof w:val="0"/>
          <w:color w:val="53565A"/>
          <w:sz w:val="24"/>
          <w:szCs w:val="24"/>
          <w:lang w:val="en-US"/>
        </w:rPr>
        <w:t xml:space="preserve"> </w:t>
      </w:r>
      <w:r w:rsidRPr="435E5546" w:rsidR="435E5546">
        <w:rPr>
          <w:rFonts w:ascii="Arial" w:hAnsi="Arial" w:eastAsia="Arial" w:cs="Arial"/>
          <w:b w:val="1"/>
          <w:bCs w:val="1"/>
          <w:i w:val="0"/>
          <w:iCs w:val="0"/>
          <w:caps w:val="0"/>
          <w:smallCaps w:val="0"/>
          <w:noProof w:val="0"/>
          <w:color w:val="53565A"/>
          <w:sz w:val="24"/>
          <w:szCs w:val="24"/>
          <w:lang w:val="en-US"/>
        </w:rPr>
        <w:t xml:space="preserve">NatWest's business model along with its standard amount of capital adequacy requirement in response to the new reforms and other compulsory. </w:t>
      </w:r>
      <w:r w:rsidRPr="435E5546" w:rsidR="435E5546">
        <w:rPr>
          <w:rFonts w:ascii="Arial" w:hAnsi="Arial" w:eastAsia="Arial" w:cs="Arial"/>
          <w:b w:val="0"/>
          <w:bCs w:val="0"/>
          <w:i w:val="0"/>
          <w:iCs w:val="0"/>
          <w:caps w:val="0"/>
          <w:smallCaps w:val="0"/>
          <w:noProof w:val="0"/>
          <w:color w:val="53565A"/>
          <w:sz w:val="24"/>
          <w:szCs w:val="24"/>
          <w:lang w:val="en-US"/>
        </w:rPr>
        <w:t xml:space="preserve">  </w:t>
      </w:r>
    </w:p>
    <w:p w:rsidR="626B907C" w:rsidP="29F509B6" w:rsidRDefault="626B907C" w14:paraId="093C70C4" w14:textId="76575073">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9F509B6" w:rsidR="29F509B6">
        <w:rPr>
          <w:rFonts w:ascii="Arial" w:hAnsi="Arial" w:eastAsia="Arial" w:cs="Arial"/>
          <w:noProof w:val="0"/>
          <w:sz w:val="24"/>
          <w:szCs w:val="24"/>
          <w:lang w:val="en-US"/>
        </w:rPr>
        <w:t>Before the global financial crisis in 2008</w:t>
      </w:r>
      <w:r w:rsidRPr="29F509B6" w:rsidR="29F509B6">
        <w:rPr>
          <w:rFonts w:ascii="Arial" w:hAnsi="Arial" w:eastAsia="Arial" w:cs="Arial"/>
          <w:noProof w:val="0"/>
          <w:sz w:val="24"/>
          <w:szCs w:val="24"/>
          <w:lang w:val="en-US"/>
        </w:rPr>
        <w:t xml:space="preserve">.  </w:t>
      </w:r>
      <w:r w:rsidRPr="29F509B6" w:rsidR="29F509B6">
        <w:rPr>
          <w:rFonts w:ascii="Arial" w:hAnsi="Arial" w:eastAsia="Arial" w:cs="Arial"/>
          <w:noProof w:val="0"/>
          <w:sz w:val="24"/>
          <w:szCs w:val="24"/>
          <w:lang w:val="en-US"/>
        </w:rPr>
        <w:t>The liquidity scheme for banking system in the UK has not been structurally evolve since the eighties. In correspond to various hi-tech engineering metamorphosis together with the transformation internet correspond to recasting the fiscal world enterprise such as the banking on the web, the use of e-Commerce Continues to emerge rapidly. For that reason, laws and regulation in the UK in mid 1980’s NatWest frontrunner for acquiring by objective banks and the rest of fund trust. Therefore, Sir George Mathewson committee chairperson initiate a ‘high-leverage’ approach by implementing lesser than market standard quantity of asset to invest a share holding of additional debt and balance sheet items equities, the kind of technique that basically led to contributing factors of the downfall of banking industry along with many unethical irresponsible key workers within the system (Nelson 2010).</w:t>
      </w:r>
    </w:p>
    <w:p w:rsidR="626B907C" w:rsidP="29F509B6" w:rsidRDefault="626B907C" w14:paraId="776857C5" w14:textId="69E66EB4">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9F509B6" w:rsidR="29F509B6">
        <w:rPr>
          <w:rFonts w:ascii="Arial" w:hAnsi="Arial" w:eastAsia="Arial" w:cs="Arial"/>
          <w:noProof w:val="0"/>
          <w:sz w:val="24"/>
          <w:szCs w:val="24"/>
          <w:lang w:val="en-US"/>
        </w:rPr>
        <w:t xml:space="preserve"> Nonetheless, the satisfaction of increase by expansion approach was taken in the Favour sir Fred Goodwin the chief officer who had been informally recruited at a party by Mathewson in 1988 as deputy CEO (Martin</w:t>
      </w:r>
      <w:r w:rsidRPr="29F509B6" w:rsidR="29F509B6">
        <w:rPr>
          <w:rFonts w:ascii="Arial" w:hAnsi="Arial" w:eastAsia="Arial" w:cs="Arial"/>
          <w:b w:val="0"/>
          <w:bCs w:val="0"/>
          <w:i w:val="0"/>
          <w:iCs w:val="0"/>
          <w:caps w:val="0"/>
          <w:smallCaps w:val="0"/>
          <w:noProof w:val="0"/>
          <w:color w:val="53565A"/>
          <w:sz w:val="24"/>
          <w:szCs w:val="24"/>
          <w:lang w:val="en-US"/>
        </w:rPr>
        <w:t>, G. and Gollan, P.J., 2012)</w:t>
      </w:r>
      <w:r w:rsidRPr="29F509B6" w:rsidR="29F509B6">
        <w:rPr>
          <w:rFonts w:ascii="Arial" w:hAnsi="Arial" w:eastAsia="Arial" w:cs="Arial"/>
          <w:b w:val="0"/>
          <w:bCs w:val="0"/>
          <w:i w:val="0"/>
          <w:iCs w:val="0"/>
          <w:caps w:val="0"/>
          <w:smallCaps w:val="0"/>
          <w:noProof w:val="0"/>
          <w:color w:val="53565A"/>
          <w:sz w:val="24"/>
          <w:szCs w:val="24"/>
          <w:lang w:val="en-US"/>
        </w:rPr>
        <w:t xml:space="preserve">. </w:t>
      </w:r>
      <w:r w:rsidRPr="29F509B6" w:rsidR="29F509B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9F509B6" w:rsidR="29F509B6">
        <w:rPr>
          <w:rFonts w:ascii="Arial" w:hAnsi="Arial" w:eastAsia="Arial" w:cs="Arial"/>
          <w:b w:val="0"/>
          <w:bCs w:val="0"/>
          <w:i w:val="0"/>
          <w:iCs w:val="0"/>
          <w:caps w:val="0"/>
          <w:smallCaps w:val="0"/>
          <w:noProof w:val="0"/>
          <w:color w:val="000000" w:themeColor="text1" w:themeTint="FF" w:themeShade="FF"/>
          <w:sz w:val="24"/>
          <w:szCs w:val="24"/>
          <w:lang w:val="en-US"/>
        </w:rPr>
        <w:t xml:space="preserve">Regulators and banks subject to embrace the developed strategy for proceeding with short-term risk, the standard and governing of bank liability obligations hasn’t attract enough potential intake those days and time. NatWest along with other UK High- street banks </w:t>
      </w:r>
      <w:r w:rsidRPr="29F509B6" w:rsidR="29F509B6">
        <w:rPr>
          <w:rFonts w:ascii="Arial" w:hAnsi="Arial" w:eastAsia="Arial" w:cs="Arial"/>
          <w:b w:val="0"/>
          <w:bCs w:val="0"/>
          <w:i w:val="0"/>
          <w:iCs w:val="0"/>
          <w:caps w:val="0"/>
          <w:smallCaps w:val="0"/>
          <w:noProof w:val="0"/>
          <w:color w:val="000000" w:themeColor="text1" w:themeTint="FF" w:themeShade="FF"/>
          <w:sz w:val="24"/>
          <w:szCs w:val="24"/>
          <w:lang w:val="en-US"/>
        </w:rPr>
        <w:t>Were persuaded</w:t>
      </w:r>
      <w:r w:rsidRPr="29F509B6" w:rsidR="29F509B6">
        <w:rPr>
          <w:rFonts w:ascii="Arial" w:hAnsi="Arial" w:eastAsia="Arial" w:cs="Arial"/>
          <w:b w:val="0"/>
          <w:bCs w:val="0"/>
          <w:i w:val="0"/>
          <w:iCs w:val="0"/>
          <w:caps w:val="0"/>
          <w:smallCaps w:val="0"/>
          <w:noProof w:val="0"/>
          <w:color w:val="000000" w:themeColor="text1" w:themeTint="FF" w:themeShade="FF"/>
          <w:sz w:val="24"/>
          <w:szCs w:val="24"/>
          <w:lang w:val="en-US"/>
        </w:rPr>
        <w:t xml:space="preserve"> to keep on getting over its daytime or weekly liquidity and take no notice of wider liquidity issues and for that reason the cumulative mismatched position leads to insufficient.</w:t>
      </w:r>
    </w:p>
    <w:p w:rsidR="626B907C" w:rsidP="29F509B6" w:rsidRDefault="626B907C" w14:paraId="26D06424" w14:textId="77583F62">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626B907C" w:rsidP="29F509B6" w:rsidRDefault="626B907C" w14:paraId="50F625CB" w14:textId="79703503">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626B907C" w:rsidP="29F509B6" w:rsidRDefault="626B907C" w14:paraId="40E0D34E" w14:textId="355AEA5F">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626B907C" w:rsidP="29F509B6" w:rsidRDefault="626B907C" w14:paraId="0E81A6C9" w14:textId="69E72790">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9F509B6" w:rsidR="29F509B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626B907C" w:rsidP="29F509B6" w:rsidRDefault="626B907C" w14:paraId="293D4081" w14:textId="1D789F92">
      <w:pPr>
        <w:pStyle w:val="Normal"/>
        <w:jc w:val="both"/>
        <w:rPr>
          <w:rFonts w:ascii="Arial" w:hAnsi="Arial" w:eastAsia="Arial" w:cs="Arial"/>
          <w:noProof w:val="0"/>
          <w:sz w:val="24"/>
          <w:szCs w:val="24"/>
          <w:lang w:val="en-US"/>
        </w:rPr>
      </w:pPr>
      <w:r w:rsidRPr="29F509B6" w:rsidR="29F509B6">
        <w:rPr>
          <w:rFonts w:ascii="Arial" w:hAnsi="Arial" w:eastAsia="Arial" w:cs="Arial"/>
          <w:b w:val="0"/>
          <w:bCs w:val="0"/>
          <w:i w:val="0"/>
          <w:iCs w:val="0"/>
          <w:caps w:val="0"/>
          <w:smallCaps w:val="0"/>
          <w:noProof w:val="0"/>
          <w:color w:val="000000" w:themeColor="text1" w:themeTint="FF" w:themeShade="FF"/>
          <w:sz w:val="24"/>
          <w:szCs w:val="24"/>
          <w:lang w:val="en-US"/>
        </w:rPr>
        <w:t>In 2005, the International Financial Reporting Standards (IFRS) emerged, and all EU financial players obliged to follow them preferably compared to regional government   bodies (GAAP) But despite of that, key essential fiscal details is</w:t>
      </w:r>
      <w:r w:rsidRPr="29F509B6" w:rsidR="29F509B6">
        <w:rPr>
          <w:rFonts w:ascii="Arial" w:hAnsi="Arial" w:eastAsia="Arial" w:cs="Arial"/>
          <w:noProof w:val="0"/>
          <w:sz w:val="24"/>
          <w:szCs w:val="24"/>
          <w:lang w:val="en-US"/>
        </w:rPr>
        <w:t xml:space="preserve"> collected from the Bank scope datum, along with non-essential details being weigh up from each bank’s fiscal details. Finding shows after six years, major high street bank building could not suffices including NatWest while Barclays manage to sustain short-term liquidity needs apart from Barclays manage to fund its short-term liquidity obligations.  while HSBC continue to negotiate its liability asset on tracks but except in between 2008 and 2010. On the other hand, Santander was struggling to meet its liabilities, asset and securities using the leverage asset fund ratio and this make even worst for them in 2009 were they need back up support from government fund to cover its growing loss. NatWest did overcome the same fiscal issues post draught 2008 so far. By far, major high street UK banks suffers liquidity and leverage ratio fund throughout the </w:t>
      </w:r>
      <w:r w:rsidRPr="29F509B6" w:rsidR="29F509B6">
        <w:rPr>
          <w:rFonts w:ascii="Arial" w:hAnsi="Arial" w:eastAsia="Arial" w:cs="Arial"/>
          <w:noProof w:val="0"/>
          <w:sz w:val="24"/>
          <w:szCs w:val="24"/>
          <w:lang w:val="en-US"/>
        </w:rPr>
        <w:t>second crisis</w:t>
      </w:r>
      <w:r w:rsidRPr="29F509B6" w:rsidR="29F509B6">
        <w:rPr>
          <w:rFonts w:ascii="Arial" w:hAnsi="Arial" w:eastAsia="Arial" w:cs="Arial"/>
          <w:noProof w:val="0"/>
          <w:sz w:val="24"/>
          <w:szCs w:val="24"/>
          <w:lang w:val="en-US"/>
        </w:rPr>
        <w:t xml:space="preserve"> as well as around the world</w:t>
      </w:r>
      <w:r w:rsidRPr="29F509B6" w:rsidR="29F509B6">
        <w:rPr>
          <w:rFonts w:ascii="Arial" w:hAnsi="Arial" w:eastAsia="Arial" w:cs="Arial"/>
          <w:noProof w:val="0"/>
          <w:sz w:val="24"/>
          <w:szCs w:val="24"/>
          <w:lang w:val="en-US"/>
        </w:rPr>
        <w:t xml:space="preserve">. </w:t>
      </w:r>
    </w:p>
    <w:p w:rsidR="626B907C" w:rsidP="29F509B6" w:rsidRDefault="626B907C" w14:paraId="1BD84B5F" w14:textId="4E19E3F0">
      <w:pPr>
        <w:pStyle w:val="Normal"/>
        <w:jc w:val="both"/>
        <w:rPr>
          <w:rFonts w:ascii="Arial" w:hAnsi="Arial" w:eastAsia="Arial" w:cs="Arial"/>
          <w:noProof w:val="0"/>
          <w:sz w:val="24"/>
          <w:szCs w:val="24"/>
          <w:lang w:val="en-US"/>
        </w:rPr>
      </w:pPr>
    </w:p>
    <w:p w:rsidR="626B907C" w:rsidP="0B41B0E8" w:rsidRDefault="626B907C" w14:paraId="0747D029" w14:textId="76093E35">
      <w:pPr>
        <w:pStyle w:val="Normal"/>
        <w:jc w:val="both"/>
        <w:rPr>
          <w:rFonts w:ascii="Arial" w:hAnsi="Arial" w:eastAsia="Arial" w:cs="Arial"/>
          <w:noProof w:val="0"/>
          <w:sz w:val="24"/>
          <w:szCs w:val="24"/>
          <w:lang w:val="en-US"/>
        </w:rPr>
      </w:pPr>
      <w:r w:rsidRPr="29F509B6" w:rsidR="29F509B6">
        <w:rPr>
          <w:rFonts w:ascii="Arial" w:hAnsi="Arial" w:eastAsia="Arial" w:cs="Arial"/>
          <w:noProof w:val="0"/>
          <w:sz w:val="24"/>
          <w:szCs w:val="24"/>
          <w:lang w:val="en-US"/>
        </w:rPr>
        <w:t xml:space="preserve"> </w:t>
      </w:r>
      <w:r w:rsidRPr="29F509B6" w:rsidR="29F509B6">
        <w:rPr>
          <w:rFonts w:ascii="Arial" w:hAnsi="Arial" w:eastAsia="Arial" w:cs="Arial"/>
          <w:b w:val="0"/>
          <w:bCs w:val="0"/>
          <w:i w:val="0"/>
          <w:iCs w:val="0"/>
          <w:caps w:val="0"/>
          <w:smallCaps w:val="0"/>
          <w:noProof w:val="0"/>
          <w:color w:val="000000" w:themeColor="text1" w:themeTint="FF" w:themeShade="FF"/>
          <w:sz w:val="24"/>
          <w:szCs w:val="24"/>
          <w:lang w:val="en-US"/>
        </w:rPr>
        <w:t>Until came along the</w:t>
      </w:r>
      <w:r w:rsidRPr="29F509B6" w:rsidR="29F509B6">
        <w:rPr>
          <w:rFonts w:ascii="Arial" w:hAnsi="Arial" w:eastAsia="Arial" w:cs="Arial"/>
          <w:noProof w:val="0"/>
          <w:sz w:val="24"/>
          <w:szCs w:val="24"/>
          <w:lang w:val="en-US"/>
        </w:rPr>
        <w:t xml:space="preserve"> UK Fiscal act (FSA)</w:t>
      </w:r>
      <w:r w:rsidRPr="29F509B6" w:rsidR="29F509B6">
        <w:rPr>
          <w:rFonts w:ascii="Arial" w:hAnsi="Arial" w:eastAsia="Arial" w:cs="Arial"/>
          <w:noProof w:val="0"/>
          <w:sz w:val="24"/>
          <w:szCs w:val="24"/>
          <w:lang w:val="en-US"/>
        </w:rPr>
        <w:t xml:space="preserve">.  </w:t>
      </w:r>
      <w:r w:rsidRPr="29F509B6" w:rsidR="29F509B6">
        <w:rPr>
          <w:rFonts w:ascii="Arial" w:hAnsi="Arial" w:eastAsia="Arial" w:cs="Arial"/>
          <w:noProof w:val="0"/>
          <w:sz w:val="24"/>
          <w:szCs w:val="24"/>
          <w:lang w:val="en-US"/>
        </w:rPr>
        <w:t>Among the first of national fiscal laws to the endorsion  of  initial series of 3. The Basel 3 are a set of rules on banking regulation regarding capital requirements. (Liquidity risk management and assessment) and this is for the Favour of unlikely event of future financial crisis to protects banks against form fallout. This was part of the Basel committee plan and rules and proposed that liquidity regulation must be one of the essential concerns to addresses in capital regulation for high street banks</w:t>
      </w:r>
      <w:r w:rsidRPr="29F509B6" w:rsidR="29F509B6">
        <w:rPr>
          <w:rFonts w:ascii="Arial" w:hAnsi="Arial" w:eastAsia="Arial" w:cs="Arial"/>
          <w:noProof w:val="0"/>
          <w:sz w:val="24"/>
          <w:szCs w:val="24"/>
          <w:lang w:val="en-US"/>
        </w:rPr>
        <w:t xml:space="preserve">.  </w:t>
      </w:r>
      <w:r w:rsidRPr="29F509B6" w:rsidR="29F509B6">
        <w:rPr>
          <w:rFonts w:ascii="Arial" w:hAnsi="Arial" w:eastAsia="Arial" w:cs="Arial"/>
          <w:noProof w:val="0"/>
          <w:sz w:val="24"/>
          <w:szCs w:val="24"/>
          <w:lang w:val="en-US"/>
        </w:rPr>
        <w:t>NatWest group indicate that pilar 3 meets the required capital requirements by the banks in line with accordance to laws and regulations to continue with the operations effectively according to their report in their official website (NatWest 2021) as per establishment are essential to provide their capital and fund risks as stated in Basel 3 reform that focus on three major foundation such as:</w:t>
      </w:r>
    </w:p>
    <w:p w:rsidR="626B907C" w:rsidP="0B41B0E8" w:rsidRDefault="626B907C" w14:paraId="08E8062C" w14:textId="67E67156">
      <w:pPr>
        <w:pStyle w:val="ListParagraph"/>
        <w:numPr>
          <w:ilvl w:val="0"/>
          <w:numId w:val="6"/>
        </w:numPr>
        <w:jc w:val="both"/>
        <w:rPr>
          <w:rFonts w:ascii="Calibri" w:hAnsi="Calibri" w:eastAsia="Calibri" w:cs="Calibri" w:asciiTheme="minorAscii" w:hAnsiTheme="minorAscii" w:eastAsiaTheme="minorAscii" w:cstheme="minorAscii"/>
          <w:noProof w:val="0"/>
          <w:sz w:val="22"/>
          <w:szCs w:val="22"/>
          <w:lang w:val="en-US"/>
        </w:rPr>
      </w:pPr>
      <w:r w:rsidRPr="29F509B6" w:rsidR="29F509B6">
        <w:rPr>
          <w:rFonts w:ascii="Calibri" w:hAnsi="Calibri" w:eastAsia="Calibri" w:cs="Calibri"/>
          <w:noProof w:val="0"/>
          <w:sz w:val="22"/>
          <w:szCs w:val="22"/>
          <w:lang w:val="en-US"/>
        </w:rPr>
        <w:t xml:space="preserve"> </w:t>
      </w:r>
      <w:r w:rsidRPr="29F509B6" w:rsidR="29F509B6">
        <w:rPr>
          <w:rFonts w:ascii="Arial" w:hAnsi="Arial" w:eastAsia="Arial" w:cs="Arial"/>
          <w:noProof w:val="0"/>
          <w:sz w:val="22"/>
          <w:szCs w:val="22"/>
          <w:lang w:val="en-US"/>
        </w:rPr>
        <w:t>Column</w:t>
      </w:r>
      <w:r w:rsidRPr="29F509B6" w:rsidR="29F509B6">
        <w:rPr>
          <w:rFonts w:ascii="Calibri" w:hAnsi="Calibri" w:eastAsia="Calibri" w:cs="Calibri"/>
          <w:noProof w:val="0"/>
          <w:sz w:val="22"/>
          <w:szCs w:val="22"/>
          <w:lang w:val="en-US"/>
        </w:rPr>
        <w:t xml:space="preserve"> </w:t>
      </w:r>
      <w:r w:rsidRPr="29F509B6" w:rsidR="29F509B6">
        <w:rPr>
          <w:rFonts w:ascii="Arial" w:hAnsi="Arial" w:eastAsia="Arial" w:cs="Arial"/>
          <w:noProof w:val="0"/>
          <w:sz w:val="24"/>
          <w:szCs w:val="24"/>
          <w:lang w:val="en-US"/>
        </w:rPr>
        <w:t xml:space="preserve">1 – Minimal asset must have: defines rules for the determination of the capital requirement relating to credit, counterparty credit, market and operational risk. </w:t>
      </w:r>
    </w:p>
    <w:p w:rsidR="626B907C" w:rsidP="29F509B6" w:rsidRDefault="626B907C" w14:paraId="4345FA38" w14:textId="356BA8E7">
      <w:pPr>
        <w:pStyle w:val="ListParagraph"/>
        <w:numPr>
          <w:ilvl w:val="0"/>
          <w:numId w:val="6"/>
        </w:numPr>
        <w:jc w:val="both"/>
        <w:rPr>
          <w:rFonts w:ascii="Arial" w:hAnsi="Arial" w:eastAsia="Arial" w:cs="Arial" w:asciiTheme="minorAscii" w:hAnsiTheme="minorAscii" w:eastAsiaTheme="minorAscii" w:cstheme="minorAscii"/>
          <w:noProof w:val="0"/>
          <w:sz w:val="24"/>
          <w:szCs w:val="24"/>
          <w:lang w:val="en-US"/>
        </w:rPr>
      </w:pPr>
      <w:r w:rsidRPr="29F509B6" w:rsidR="29F509B6">
        <w:rPr>
          <w:rFonts w:ascii="Arial" w:hAnsi="Arial" w:eastAsia="Arial" w:cs="Arial"/>
          <w:noProof w:val="0"/>
          <w:sz w:val="22"/>
          <w:szCs w:val="22"/>
          <w:lang w:val="en-US"/>
        </w:rPr>
        <w:t>Column</w:t>
      </w:r>
      <w:r w:rsidRPr="29F509B6" w:rsidR="29F509B6">
        <w:rPr>
          <w:rFonts w:ascii="Arial" w:hAnsi="Arial" w:eastAsia="Arial" w:cs="Arial"/>
          <w:noProof w:val="0"/>
          <w:sz w:val="24"/>
          <w:szCs w:val="24"/>
          <w:lang w:val="en-US"/>
        </w:rPr>
        <w:t xml:space="preserve"> 2 - Supervisory review process: requires banks to undertake an internal capital adequacy assessment process for risks not included in Pillar 1; and 2</w:t>
      </w:r>
    </w:p>
    <w:p w:rsidR="435E5546" w:rsidP="29F509B6" w:rsidRDefault="435E5546" w14:paraId="13AD98EA" w14:textId="47C38B9A">
      <w:pPr>
        <w:pStyle w:val="ListParagraph"/>
        <w:numPr>
          <w:ilvl w:val="0"/>
          <w:numId w:val="6"/>
        </w:numPr>
        <w:rPr>
          <w:rFonts w:ascii="Arial" w:hAnsi="Arial" w:eastAsia="Arial" w:cs="Arial" w:asciiTheme="minorAscii" w:hAnsiTheme="minorAscii" w:eastAsiaTheme="minorAscii" w:cstheme="minorAscii"/>
          <w:noProof w:val="0"/>
          <w:sz w:val="24"/>
          <w:szCs w:val="24"/>
          <w:lang w:val="en-US"/>
        </w:rPr>
      </w:pPr>
      <w:r w:rsidRPr="29F509B6" w:rsidR="29F509B6">
        <w:rPr>
          <w:rFonts w:ascii="Arial" w:hAnsi="Arial" w:eastAsia="Arial" w:cs="Arial"/>
          <w:noProof w:val="0"/>
          <w:sz w:val="22"/>
          <w:szCs w:val="22"/>
          <w:lang w:val="en-US"/>
        </w:rPr>
        <w:t>Column 3</w:t>
      </w:r>
      <w:r w:rsidRPr="29F509B6" w:rsidR="29F509B6">
        <w:rPr>
          <w:rFonts w:ascii="Arial" w:hAnsi="Arial" w:eastAsia="Arial" w:cs="Arial"/>
          <w:noProof w:val="0"/>
          <w:sz w:val="24"/>
          <w:szCs w:val="24"/>
          <w:lang w:val="en-US"/>
        </w:rPr>
        <w:t xml:space="preserve"> - Market discipline: requires individual banks to disclose key information which allows investors and other market participants to understand their risk profiles.</w:t>
      </w:r>
    </w:p>
    <w:p w:rsidR="626B907C" w:rsidP="0B41B0E8" w:rsidRDefault="626B907C" w14:paraId="0D85025A" w14:textId="7E27B8F3">
      <w:pPr>
        <w:pStyle w:val="Normal"/>
        <w:jc w:val="both"/>
        <w:rPr>
          <w:rFonts w:ascii="Arial" w:hAnsi="Arial" w:eastAsia="Arial" w:cs="Arial"/>
          <w:noProof w:val="0"/>
          <w:sz w:val="24"/>
          <w:szCs w:val="24"/>
          <w:lang w:val="en-US"/>
        </w:rPr>
      </w:pPr>
      <w:r w:rsidRPr="0B41B0E8" w:rsidR="0B41B0E8">
        <w:rPr>
          <w:rFonts w:ascii="Arial" w:hAnsi="Arial" w:eastAsia="Arial" w:cs="Arial"/>
          <w:noProof w:val="0"/>
          <w:sz w:val="24"/>
          <w:szCs w:val="24"/>
          <w:lang w:val="en-US"/>
        </w:rPr>
        <w:t>Capital Requirements Regulation (CRR) and associated regulations and guidelines from the European Banking Authority (EBA). determines minimum capital requirements calculating RWAs for credit, counterparty credit, market and operational risks for banks as part of the existing regulation in</w:t>
      </w:r>
      <w:r w:rsidRPr="0B41B0E8" w:rsidR="0B41B0E8">
        <w:rPr>
          <w:rFonts w:ascii="Arial" w:hAnsi="Arial" w:eastAsia="Arial" w:cs="Arial"/>
          <w:b w:val="1"/>
          <w:bCs w:val="1"/>
          <w:noProof w:val="0"/>
          <w:sz w:val="24"/>
          <w:szCs w:val="24"/>
          <w:lang w:val="en-US"/>
        </w:rPr>
        <w:t xml:space="preserve"> </w:t>
      </w:r>
    </w:p>
    <w:p w:rsidR="626B907C" w:rsidP="0B41B0E8" w:rsidRDefault="626B907C" w14:paraId="46F0AF74" w14:textId="0A3319EF">
      <w:pPr>
        <w:pStyle w:val="Normal"/>
        <w:jc w:val="both"/>
        <w:rPr>
          <w:rFonts w:ascii="Arial" w:hAnsi="Arial" w:eastAsia="Arial" w:cs="Arial"/>
          <w:noProof w:val="0"/>
          <w:sz w:val="24"/>
          <w:szCs w:val="24"/>
          <w:lang w:val="en-US"/>
        </w:rPr>
      </w:pPr>
      <w:r w:rsidRPr="0B41B0E8" w:rsidR="0B41B0E8">
        <w:rPr>
          <w:rFonts w:ascii="Arial" w:hAnsi="Arial" w:eastAsia="Arial" w:cs="Arial"/>
          <w:b w:val="1"/>
          <w:bCs w:val="1"/>
          <w:noProof w:val="0"/>
          <w:sz w:val="24"/>
          <w:szCs w:val="24"/>
          <w:lang w:val="en-US"/>
        </w:rPr>
        <w:t>pillar 1</w:t>
      </w:r>
      <w:r w:rsidRPr="0B41B0E8" w:rsidR="0B41B0E8">
        <w:rPr>
          <w:rFonts w:ascii="Arial" w:hAnsi="Arial" w:eastAsia="Arial" w:cs="Arial"/>
          <w:noProof w:val="0"/>
          <w:sz w:val="24"/>
          <w:szCs w:val="24"/>
          <w:lang w:val="en-US"/>
        </w:rPr>
        <w:t xml:space="preserve"> internal ratings based (IRB) approach is used for most exposures. The standardized (STD) approach is used for exposures in certain portfolios</w:t>
      </w:r>
      <w:r w:rsidRPr="0B41B0E8" w:rsidR="0B41B0E8">
        <w:rPr>
          <w:rFonts w:ascii="Arial" w:hAnsi="Arial" w:eastAsia="Arial" w:cs="Arial"/>
          <w:noProof w:val="0"/>
          <w:sz w:val="24"/>
          <w:szCs w:val="24"/>
          <w:lang w:val="en-US"/>
        </w:rPr>
        <w:t xml:space="preserve">.  </w:t>
      </w:r>
      <w:r w:rsidRPr="0B41B0E8" w:rsidR="0B41B0E8">
        <w:rPr>
          <w:rFonts w:ascii="Arial" w:hAnsi="Arial" w:eastAsia="Arial" w:cs="Arial"/>
          <w:noProof w:val="0"/>
          <w:sz w:val="24"/>
          <w:szCs w:val="24"/>
          <w:lang w:val="en-US"/>
        </w:rPr>
        <w:t xml:space="preserve">for counterparty credit risk, NatWest uses the mark-to-market (MTM) method and the internal model method (IMM) for derivative transactions. The resultant Exposure at Default (EAD) is risk weighted as for Credit risk and for Market risk: Both the standardized approach and the internal model approach (IMA) </w:t>
      </w:r>
      <w:r w:rsidRPr="0B41B0E8" w:rsidR="0B41B0E8">
        <w:rPr>
          <w:rFonts w:ascii="Arial" w:hAnsi="Arial" w:eastAsia="Arial" w:cs="Arial"/>
          <w:noProof w:val="0"/>
          <w:sz w:val="24"/>
          <w:szCs w:val="24"/>
          <w:lang w:val="en-US"/>
        </w:rPr>
        <w:t>is</w:t>
      </w:r>
      <w:r w:rsidRPr="0B41B0E8" w:rsidR="0B41B0E8">
        <w:rPr>
          <w:rFonts w:ascii="Arial" w:hAnsi="Arial" w:eastAsia="Arial" w:cs="Arial"/>
          <w:noProof w:val="0"/>
          <w:sz w:val="24"/>
          <w:szCs w:val="24"/>
          <w:lang w:val="en-US"/>
        </w:rPr>
        <w:t xml:space="preserve"> used</w:t>
      </w:r>
      <w:r w:rsidRPr="0B41B0E8" w:rsidR="0B41B0E8">
        <w:rPr>
          <w:rFonts w:ascii="Arial" w:hAnsi="Arial" w:eastAsia="Arial" w:cs="Arial"/>
          <w:noProof w:val="0"/>
          <w:sz w:val="24"/>
          <w:szCs w:val="24"/>
          <w:lang w:val="en-US"/>
        </w:rPr>
        <w:t xml:space="preserve">.  </w:t>
      </w:r>
      <w:r w:rsidRPr="0B41B0E8" w:rsidR="0B41B0E8">
        <w:rPr>
          <w:rFonts w:ascii="Arial" w:hAnsi="Arial" w:eastAsia="Arial" w:cs="Arial"/>
          <w:noProof w:val="0"/>
          <w:sz w:val="24"/>
          <w:szCs w:val="24"/>
          <w:lang w:val="en-US"/>
        </w:rPr>
        <w:t xml:space="preserve">Operational risk: The standardized approach is used (Natwest,2020). </w:t>
      </w:r>
    </w:p>
    <w:p w:rsidR="435E5546" w:rsidP="435E5546" w:rsidRDefault="435E5546" w14:paraId="07627BB4" w14:textId="59211F1A">
      <w:pPr>
        <w:pStyle w:val="Normal"/>
        <w:jc w:val="both"/>
        <w:rPr>
          <w:rFonts w:ascii="Arial" w:hAnsi="Arial" w:eastAsia="Arial" w:cs="Arial"/>
          <w:noProof w:val="0"/>
          <w:sz w:val="24"/>
          <w:szCs w:val="24"/>
          <w:lang w:val="en-US"/>
        </w:rPr>
      </w:pPr>
      <w:r w:rsidRPr="29F509B6" w:rsidR="29F509B6">
        <w:rPr>
          <w:rFonts w:ascii="Arial" w:hAnsi="Arial" w:eastAsia="Arial" w:cs="Arial"/>
          <w:b w:val="1"/>
          <w:bCs w:val="1"/>
          <w:noProof w:val="0"/>
          <w:sz w:val="24"/>
          <w:szCs w:val="24"/>
          <w:lang w:val="en-US"/>
        </w:rPr>
        <w:t>Pillar 2</w:t>
      </w:r>
      <w:r w:rsidRPr="29F509B6" w:rsidR="29F509B6">
        <w:rPr>
          <w:rFonts w:ascii="Arial" w:hAnsi="Arial" w:eastAsia="Arial" w:cs="Arial"/>
          <w:noProof w:val="0"/>
          <w:sz w:val="24"/>
          <w:szCs w:val="24"/>
          <w:lang w:val="en-US"/>
        </w:rPr>
        <w:t xml:space="preserve"> comprises the internal capital adequacy assessment process (ICAAP) for NatWest Group and its key subsidiaries and (ii) a supervisory review and evaluation process which is undertaken annually and focuses on the amounts, types and distribution of capital that NatWest Group considers adequate to cover the risks to which it is or may be exposed. Takes responsibility risk assessment to ensure all material risks are identified, adequately managed and capitalized where suitable and relevant., interest rate risk in the banking book (IRRBB), pension risk and operational risk to compensate for shortcomings of the Pillar 1 standardized approach.</w:t>
      </w:r>
    </w:p>
    <w:p w:rsidR="626B907C" w:rsidP="0B41B0E8" w:rsidRDefault="626B907C" w14:paraId="57B39261" w14:textId="2A38DCF1">
      <w:pPr>
        <w:pStyle w:val="Normal"/>
        <w:jc w:val="both"/>
        <w:rPr>
          <w:rFonts w:ascii="Arial" w:hAnsi="Arial" w:eastAsia="Arial" w:cs="Arial"/>
          <w:noProof w:val="0"/>
          <w:sz w:val="24"/>
          <w:szCs w:val="24"/>
          <w:lang w:val="en-US"/>
        </w:rPr>
      </w:pPr>
      <w:r w:rsidRPr="29F509B6" w:rsidR="29F509B6">
        <w:rPr>
          <w:rFonts w:ascii="Arial" w:hAnsi="Arial" w:eastAsia="Arial" w:cs="Arial"/>
          <w:b w:val="1"/>
          <w:bCs w:val="1"/>
          <w:noProof w:val="0"/>
          <w:sz w:val="24"/>
          <w:szCs w:val="24"/>
          <w:lang w:val="en-US"/>
        </w:rPr>
        <w:t xml:space="preserve">Pillar 3 </w:t>
      </w:r>
      <w:r w:rsidRPr="29F509B6" w:rsidR="29F509B6">
        <w:rPr>
          <w:rFonts w:ascii="Arial" w:hAnsi="Arial" w:eastAsia="Arial" w:cs="Arial"/>
          <w:b w:val="0"/>
          <w:bCs w:val="0"/>
          <w:noProof w:val="0"/>
          <w:sz w:val="24"/>
          <w:szCs w:val="24"/>
          <w:lang w:val="en-US"/>
        </w:rPr>
        <w:t xml:space="preserve">Trade Rule NatWest Group is pledged in fulfilling risk and asset declaration that guarantee shareholders and other affiliates clearly understood the uncertainty towards by NatWest Group and how they are sustained and liquidate. The Pillar 3 declaration is an outline to motivate and allow trading in a translucent manner and aim steadiness; they represent a component of NatWest Group’s broader disclosures framework. Certain of NatWest Group’s subsidiaries in Europe publish capital and RWA data externally through an appropriate mechanism (such as websites and annual reports), thereby satisfying the EBA requirements for disclosures in the member states. Where the illustration of their capital funding </w:t>
      </w:r>
      <w:r w:rsidRPr="29F509B6" w:rsidR="29F509B6">
        <w:rPr>
          <w:rFonts w:ascii="Arial" w:hAnsi="Arial" w:eastAsia="Arial" w:cs="Arial"/>
          <w:b w:val="0"/>
          <w:bCs w:val="0"/>
          <w:noProof w:val="0"/>
          <w:sz w:val="24"/>
          <w:szCs w:val="24"/>
          <w:lang w:val="en-US"/>
        </w:rPr>
        <w:t>requirement</w:t>
      </w:r>
      <w:r w:rsidRPr="29F509B6" w:rsidR="29F509B6">
        <w:rPr>
          <w:rFonts w:ascii="Arial" w:hAnsi="Arial" w:eastAsia="Arial" w:cs="Arial"/>
          <w:b w:val="0"/>
          <w:bCs w:val="0"/>
          <w:noProof w:val="0"/>
          <w:sz w:val="24"/>
          <w:szCs w:val="24"/>
          <w:lang w:val="en-US"/>
        </w:rPr>
        <w:t xml:space="preserve"> ratio in several bracket can be seen further down in this report.  </w:t>
      </w:r>
    </w:p>
    <w:p w:rsidR="435E5546" w:rsidP="29F509B6" w:rsidRDefault="435E5546" w14:paraId="5ABFA5AD" w14:textId="5DFB5142">
      <w:pPr>
        <w:pStyle w:val="Normal"/>
        <w:jc w:val="both"/>
        <w:rPr>
          <w:rFonts w:ascii="Arial" w:hAnsi="Arial" w:eastAsia="Arial" w:cs="Arial"/>
          <w:noProof w:val="0"/>
          <w:sz w:val="24"/>
          <w:szCs w:val="24"/>
          <w:lang w:val="en-US"/>
        </w:rPr>
      </w:pPr>
      <w:r w:rsidRPr="29F509B6" w:rsidR="29F509B6">
        <w:rPr>
          <w:rFonts w:ascii="Arial" w:hAnsi="Arial" w:eastAsia="Arial" w:cs="Arial"/>
          <w:noProof w:val="0"/>
          <w:sz w:val="24"/>
          <w:szCs w:val="24"/>
          <w:lang w:val="en-US"/>
        </w:rPr>
        <w:t>The NatWest's group also declared that they are no longer part of the G-SIB or global systematically important bank and is not required further increase in capital barrier. However, as part of the G-SIB framework</w:t>
      </w:r>
      <w:r w:rsidRPr="29F509B6" w:rsidR="29F509B6">
        <w:rPr>
          <w:rFonts w:ascii="Arial" w:hAnsi="Arial" w:eastAsia="Arial" w:cs="Arial"/>
          <w:noProof w:val="0"/>
          <w:sz w:val="24"/>
          <w:szCs w:val="24"/>
          <w:lang w:val="en-US"/>
        </w:rPr>
        <w:t xml:space="preserve">.  </w:t>
      </w:r>
      <w:r w:rsidRPr="29F509B6" w:rsidR="29F509B6">
        <w:rPr>
          <w:rFonts w:ascii="Arial" w:hAnsi="Arial" w:eastAsia="Arial" w:cs="Arial"/>
          <w:noProof w:val="0"/>
          <w:sz w:val="24"/>
          <w:szCs w:val="24"/>
          <w:lang w:val="en-US"/>
        </w:rPr>
        <w:t>NatWest will support the capital regulations as per Basel committee on banking supervision (BCBS).</w:t>
      </w:r>
      <w:r w:rsidRPr="29F509B6" w:rsidR="29F509B6">
        <w:rPr>
          <w:rFonts w:ascii="Arial" w:hAnsi="Arial" w:eastAsia="Arial" w:cs="Arial"/>
          <w:noProof w:val="0"/>
          <w:sz w:val="22"/>
          <w:szCs w:val="22"/>
          <w:lang w:val="en-US"/>
        </w:rPr>
        <w:t xml:space="preserve"> </w:t>
      </w:r>
      <w:r w:rsidRPr="29F509B6" w:rsidR="29F509B6">
        <w:rPr>
          <w:rFonts w:ascii="Arial" w:hAnsi="Arial" w:eastAsia="Arial" w:cs="Arial"/>
          <w:noProof w:val="0"/>
          <w:sz w:val="24"/>
          <w:szCs w:val="24"/>
          <w:lang w:val="en-US"/>
        </w:rPr>
        <w:t>Further, the data framework (G-SIB) reported in end of 2020 only 30 members remain in total. And the first quarter of 2022 the capital buffer will increase and that some of the UK most prominent bank frontrunner like JP Morgan chase will have to move from bucket 3 to bucket 4 along with another like Goldman Sachs, well Fargo previously on bucket to 2 move to bucket 1, and China leading construction bank from bucket 1 has move to bucket 2</w:t>
      </w:r>
      <w:r w:rsidRPr="29F509B6" w:rsidR="29F509B6">
        <w:rPr>
          <w:rFonts w:ascii="Arial" w:hAnsi="Arial" w:eastAsia="Arial" w:cs="Arial"/>
          <w:noProof w:val="0"/>
          <w:sz w:val="24"/>
          <w:szCs w:val="24"/>
          <w:lang w:val="en-US"/>
        </w:rPr>
        <w:t xml:space="preserve">.  </w:t>
      </w:r>
      <w:r w:rsidRPr="29F509B6" w:rsidR="29F509B6">
        <w:rPr>
          <w:rFonts w:ascii="Arial" w:hAnsi="Arial" w:eastAsia="Arial" w:cs="Arial"/>
          <w:noProof w:val="0"/>
          <w:sz w:val="24"/>
          <w:szCs w:val="24"/>
          <w:lang w:val="en-US"/>
        </w:rPr>
        <w:t xml:space="preserve"> According to various researchers, the Basel III is an initial introduction of the ongoing phase of improve Basel framework between parties and its allies CRR and CRD commission in 2019(known as CRR2 CRD5).</w:t>
      </w:r>
    </w:p>
    <w:p w:rsidR="435E5546" w:rsidP="29F509B6" w:rsidRDefault="435E5546" w14:paraId="151DB990" w14:textId="7AB90BDC">
      <w:pPr>
        <w:pStyle w:val="Normal"/>
        <w:jc w:val="both"/>
        <w:rPr>
          <w:rFonts w:ascii="Arial" w:hAnsi="Arial" w:eastAsia="Arial" w:cs="Arial"/>
          <w:noProof w:val="0"/>
          <w:sz w:val="24"/>
          <w:szCs w:val="24"/>
          <w:lang w:val="en-US"/>
        </w:rPr>
      </w:pPr>
    </w:p>
    <w:p w:rsidR="435E5546" w:rsidP="29F509B6" w:rsidRDefault="435E5546" w14:paraId="6356D4A4" w14:textId="15FD8A8F">
      <w:pPr>
        <w:pStyle w:val="Normal"/>
        <w:jc w:val="both"/>
        <w:rPr>
          <w:rFonts w:ascii="Arial" w:hAnsi="Arial" w:eastAsia="Arial" w:cs="Arial"/>
          <w:noProof w:val="0"/>
          <w:sz w:val="24"/>
          <w:szCs w:val="24"/>
          <w:lang w:val="en-US"/>
        </w:rPr>
      </w:pPr>
    </w:p>
    <w:p w:rsidR="435E5546" w:rsidP="29F509B6" w:rsidRDefault="435E5546" w14:paraId="6061379B" w14:textId="27BED3BA">
      <w:pPr>
        <w:pStyle w:val="Normal"/>
        <w:jc w:val="both"/>
        <w:rPr>
          <w:rFonts w:ascii="Arial" w:hAnsi="Arial" w:eastAsia="Arial" w:cs="Arial"/>
          <w:noProof w:val="0"/>
          <w:sz w:val="24"/>
          <w:szCs w:val="24"/>
          <w:lang w:val="en-US"/>
        </w:rPr>
      </w:pPr>
      <w:r w:rsidRPr="29F509B6" w:rsidR="29F509B6">
        <w:rPr>
          <w:rFonts w:ascii="Arial" w:hAnsi="Arial" w:eastAsia="Arial" w:cs="Arial"/>
          <w:noProof w:val="0"/>
          <w:sz w:val="24"/>
          <w:szCs w:val="24"/>
          <w:lang w:val="en-US"/>
        </w:rPr>
        <w:t xml:space="preserve"> Further development was earlier in 2021 las year by CRR3 or known as European commission. However, the group of NatWest is</w:t>
      </w:r>
      <w:r w:rsidRPr="29F509B6" w:rsidR="29F509B6">
        <w:rPr>
          <w:rFonts w:ascii="Arial" w:hAnsi="Arial" w:eastAsia="Arial" w:cs="Arial"/>
          <w:noProof w:val="0"/>
          <w:sz w:val="24"/>
          <w:szCs w:val="24"/>
          <w:lang w:val="en-US"/>
        </w:rPr>
        <w:t xml:space="preserve"> managed under the inland CRR and future changes to CRR in the EU and do not reflect on UK CRR until the legislation will have its own segregation. The purpose of HM Treasury is having the authority to the PRA under the Financial Services Bill which is the ongoing development between UK movement officials in parliament. The Basel framework enclose in CRR2 are anticipate being deliberate on by the board of PRA in the earlier last year of 2021 and will be fully carry out on the beginning of 2022 including the rest of the law will be due to execute in 2023 according to </w:t>
      </w:r>
      <w:r w:rsidRPr="29F509B6" w:rsidR="29F509B6">
        <w:rPr>
          <w:rFonts w:ascii="Arial" w:hAnsi="Arial" w:eastAsia="Arial" w:cs="Arial"/>
          <w:noProof w:val="0"/>
          <w:sz w:val="24"/>
          <w:szCs w:val="24"/>
          <w:lang w:val="en-US"/>
        </w:rPr>
        <w:t>Basel</w:t>
      </w:r>
      <w:r w:rsidRPr="29F509B6" w:rsidR="29F509B6">
        <w:rPr>
          <w:rFonts w:ascii="Arial" w:hAnsi="Arial" w:eastAsia="Arial" w:cs="Arial"/>
          <w:noProof w:val="0"/>
          <w:sz w:val="24"/>
          <w:szCs w:val="24"/>
          <w:lang w:val="en-US"/>
        </w:rPr>
        <w:t xml:space="preserve"> timeframe. </w:t>
      </w:r>
      <w:r w:rsidRPr="29F509B6" w:rsidR="29F509B6">
        <w:rPr>
          <w:rFonts w:ascii="Arial" w:hAnsi="Arial" w:eastAsia="Arial" w:cs="Arial"/>
          <w:noProof w:val="0"/>
          <w:sz w:val="24"/>
          <w:szCs w:val="24"/>
          <w:lang w:val="en-US"/>
        </w:rPr>
        <w:t xml:space="preserve">  </w:t>
      </w:r>
    </w:p>
    <w:p w:rsidR="435E5546" w:rsidP="29F509B6" w:rsidRDefault="435E5546" w14:paraId="2E9D6F41" w14:textId="2AD9D875">
      <w:pPr>
        <w:pStyle w:val="Normal"/>
        <w:jc w:val="both"/>
        <w:rPr>
          <w:rFonts w:ascii="Arial" w:hAnsi="Arial" w:eastAsia="Arial" w:cs="Arial"/>
          <w:noProof w:val="0"/>
          <w:sz w:val="22"/>
          <w:szCs w:val="22"/>
          <w:lang w:val="en-US"/>
        </w:rPr>
      </w:pPr>
    </w:p>
    <w:p w:rsidR="435E5546" w:rsidP="435E5546" w:rsidRDefault="435E5546" w14:paraId="77680F94" w14:textId="275F2193">
      <w:pPr>
        <w:pStyle w:val="Normal"/>
        <w:jc w:val="both"/>
        <w:rPr>
          <w:rFonts w:ascii="Arial" w:hAnsi="Arial" w:eastAsia="Arial" w:cs="Arial"/>
          <w:noProof w:val="0"/>
          <w:sz w:val="22"/>
          <w:szCs w:val="22"/>
          <w:lang w:val="en-US"/>
        </w:rPr>
      </w:pPr>
      <w:r w:rsidRPr="29F509B6" w:rsidR="29F509B6">
        <w:rPr>
          <w:rFonts w:ascii="Arial" w:hAnsi="Arial" w:eastAsia="Arial" w:cs="Arial"/>
          <w:noProof w:val="0"/>
          <w:sz w:val="22"/>
          <w:szCs w:val="22"/>
          <w:lang w:val="en-US"/>
        </w:rPr>
        <w:t xml:space="preserve">  </w:t>
      </w:r>
      <w:r w:rsidRPr="29F509B6" w:rsidR="29F509B6">
        <w:rPr>
          <w:rFonts w:ascii="Arial" w:hAnsi="Arial" w:eastAsia="Arial" w:cs="Arial"/>
          <w:noProof w:val="0"/>
          <w:sz w:val="24"/>
          <w:szCs w:val="24"/>
          <w:lang w:val="en-US"/>
        </w:rPr>
        <w:t xml:space="preserve"> The following images were the summary of NatWest bank capital, liquidity and funding summary report for the year 2019-2020 ranging different category in accordance with laws demands for risk weighted asset funding to disclose. Apart from RWA £179.3bn (2019) 179.2bn (2020), LAC 59.7bn (2019)63.9bn (2020) liquidity portfolio total for the year 2019 199.4bn and 262.3bn (2020). The graph indicator is the total tally of NatWest capital adequacy requirement ranging from figure 1 and 2 is the leverage ratio of the bank, next is the UK leverage ratio following the CET1 ratio in figure 5and 6, figure 7&amp;8 is the NSFR year 2019 and 2020 and finally figure 9 and 10 is the banks liquidity coverage ratio</w:t>
      </w:r>
    </w:p>
    <w:p w:rsidR="435E5546" w:rsidP="435E5546" w:rsidRDefault="435E5546" w14:paraId="21B85FD3" w14:textId="01ED9778">
      <w:pPr>
        <w:pStyle w:val="Normal"/>
        <w:jc w:val="both"/>
        <w:rPr>
          <w:rFonts w:ascii="Arial" w:hAnsi="Arial" w:eastAsia="Arial" w:cs="Arial"/>
          <w:noProof w:val="0"/>
          <w:sz w:val="24"/>
          <w:szCs w:val="24"/>
          <w:lang w:val="en-US"/>
        </w:rPr>
      </w:pPr>
    </w:p>
    <w:p w:rsidR="435E5546" w:rsidP="435E5546" w:rsidRDefault="435E5546" w14:paraId="59C0787B" w14:textId="422CCC4B">
      <w:pPr>
        <w:pStyle w:val="Normal"/>
        <w:jc w:val="both"/>
      </w:pPr>
      <w:r>
        <w:drawing>
          <wp:inline wp14:editId="60820156" wp14:anchorId="333E28D5">
            <wp:extent cx="4572000" cy="2867025"/>
            <wp:effectExtent l="0" t="0" r="0" b="0"/>
            <wp:docPr id="1235887712" name="" title=""/>
            <wp:cNvGraphicFramePr>
              <a:graphicFrameLocks noChangeAspect="1"/>
            </wp:cNvGraphicFramePr>
            <a:graphic>
              <a:graphicData uri="http://schemas.openxmlformats.org/drawingml/2006/picture">
                <pic:pic>
                  <pic:nvPicPr>
                    <pic:cNvPr id="0" name=""/>
                    <pic:cNvPicPr/>
                  </pic:nvPicPr>
                  <pic:blipFill>
                    <a:blip r:embed="Rbde37f97bdef4839">
                      <a:extLst>
                        <a:ext xmlns:a="http://schemas.openxmlformats.org/drawingml/2006/main" uri="{28A0092B-C50C-407E-A947-70E740481C1C}">
                          <a14:useLocalDpi val="0"/>
                        </a:ext>
                      </a:extLst>
                    </a:blip>
                    <a:stretch>
                      <a:fillRect/>
                    </a:stretch>
                  </pic:blipFill>
                  <pic:spPr>
                    <a:xfrm>
                      <a:off x="0" y="0"/>
                      <a:ext cx="4572000" cy="2867025"/>
                    </a:xfrm>
                    <a:prstGeom prst="rect">
                      <a:avLst/>
                    </a:prstGeom>
                  </pic:spPr>
                </pic:pic>
              </a:graphicData>
            </a:graphic>
          </wp:inline>
        </w:drawing>
      </w:r>
    </w:p>
    <w:p w:rsidR="435E5546" w:rsidP="435E5546" w:rsidRDefault="435E5546" w14:paraId="7F80B486" w14:textId="491144E1">
      <w:pPr>
        <w:pStyle w:val="Normal"/>
        <w:jc w:val="both"/>
        <w:rPr>
          <w:rFonts w:ascii="Arial" w:hAnsi="Arial" w:eastAsia="Arial" w:cs="Arial"/>
          <w:noProof w:val="0"/>
          <w:sz w:val="24"/>
          <w:szCs w:val="24"/>
          <w:lang w:val="en-US"/>
        </w:rPr>
      </w:pPr>
    </w:p>
    <w:p w:rsidR="435E5546" w:rsidP="435E5546" w:rsidRDefault="435E5546" w14:paraId="356A8694" w14:textId="75E0DA14">
      <w:pPr>
        <w:pStyle w:val="Normal"/>
        <w:jc w:val="both"/>
        <w:rPr>
          <w:rFonts w:ascii="Arial" w:hAnsi="Arial" w:eastAsia="Arial" w:cs="Arial"/>
          <w:noProof w:val="0"/>
          <w:sz w:val="24"/>
          <w:szCs w:val="24"/>
          <w:lang w:val="en-US"/>
        </w:rPr>
      </w:pPr>
    </w:p>
    <w:p w:rsidR="435E5546" w:rsidP="435E5546" w:rsidRDefault="435E5546" w14:paraId="2B111C3A" w14:textId="52A47FD8">
      <w:pPr>
        <w:pStyle w:val="Normal"/>
        <w:jc w:val="both"/>
        <w:rPr>
          <w:rFonts w:ascii="Arial" w:hAnsi="Arial" w:eastAsia="Arial" w:cs="Arial"/>
          <w:noProof w:val="0"/>
          <w:sz w:val="24"/>
          <w:szCs w:val="24"/>
          <w:lang w:val="en-US"/>
        </w:rPr>
      </w:pPr>
    </w:p>
    <w:p w:rsidR="435E5546" w:rsidP="435E5546" w:rsidRDefault="435E5546" w14:paraId="17ED3607" w14:textId="7EFE848D">
      <w:pPr>
        <w:pStyle w:val="Normal"/>
        <w:jc w:val="both"/>
        <w:rPr>
          <w:rFonts w:ascii="Arial" w:hAnsi="Arial" w:eastAsia="Arial" w:cs="Arial"/>
          <w:noProof w:val="0"/>
          <w:sz w:val="24"/>
          <w:szCs w:val="24"/>
          <w:lang w:val="en-US"/>
        </w:rPr>
      </w:pPr>
    </w:p>
    <w:p w:rsidR="626B907C" w:rsidP="0B41B0E8" w:rsidRDefault="626B907C" w14:paraId="5DFA8050" w14:textId="548F8E48">
      <w:pPr>
        <w:pStyle w:val="Normal"/>
      </w:pPr>
    </w:p>
    <w:p w:rsidR="29F509B6" w:rsidP="29F509B6" w:rsidRDefault="29F509B6" w14:paraId="593D593A" w14:textId="4508028B">
      <w:pPr>
        <w:pStyle w:val="Normal"/>
      </w:pPr>
    </w:p>
    <w:p w:rsidR="29F509B6" w:rsidP="29F509B6" w:rsidRDefault="29F509B6" w14:paraId="5BF7D19F" w14:textId="3FFB795B">
      <w:pPr>
        <w:pStyle w:val="Normal"/>
      </w:pPr>
    </w:p>
    <w:p w:rsidR="626B907C" w:rsidP="435E5546" w:rsidRDefault="626B907C" w14:paraId="222CBCE6" w14:textId="1DE7392A">
      <w:pPr>
        <w:pStyle w:val="Normal"/>
        <w:rPr>
          <w:rFonts w:ascii="Arial" w:hAnsi="Arial" w:eastAsia="Arial" w:cs="Arial"/>
          <w:sz w:val="24"/>
          <w:szCs w:val="24"/>
        </w:rPr>
      </w:pPr>
      <w:r w:rsidRPr="435E5546" w:rsidR="435E5546">
        <w:rPr>
          <w:rFonts w:ascii="Arial" w:hAnsi="Arial" w:eastAsia="Arial" w:cs="Arial"/>
          <w:sz w:val="24"/>
          <w:szCs w:val="24"/>
        </w:rPr>
        <w:t xml:space="preserve">Risk and capital management in graph </w:t>
      </w:r>
    </w:p>
    <w:p w:rsidR="3DE3B5BC" w:rsidP="3DE3B5BC" w:rsidRDefault="3DE3B5BC" w14:paraId="784CA8F5" w14:textId="25CEC0C4">
      <w:pPr>
        <w:pStyle w:val="Normal"/>
      </w:pPr>
      <w:r>
        <w:drawing>
          <wp:inline wp14:editId="586CBFF1" wp14:anchorId="2212D907">
            <wp:extent cx="4572000" cy="3581400"/>
            <wp:effectExtent l="0" t="0" r="0" b="0"/>
            <wp:docPr id="1254125074" name="" title=""/>
            <wp:cNvGraphicFramePr>
              <a:graphicFrameLocks noChangeAspect="1"/>
            </wp:cNvGraphicFramePr>
            <a:graphic>
              <a:graphicData uri="http://schemas.openxmlformats.org/drawingml/2006/picture">
                <pic:pic>
                  <pic:nvPicPr>
                    <pic:cNvPr id="0" name=""/>
                    <pic:cNvPicPr/>
                  </pic:nvPicPr>
                  <pic:blipFill>
                    <a:blip r:embed="Rb5d412fa505a442a">
                      <a:extLst>
                        <a:ext xmlns:a="http://schemas.openxmlformats.org/drawingml/2006/main" uri="{28A0092B-C50C-407E-A947-70E740481C1C}">
                          <a14:useLocalDpi val="0"/>
                        </a:ext>
                      </a:extLst>
                    </a:blip>
                    <a:stretch>
                      <a:fillRect/>
                    </a:stretch>
                  </pic:blipFill>
                  <pic:spPr>
                    <a:xfrm>
                      <a:off x="0" y="0"/>
                      <a:ext cx="4572000" cy="3581400"/>
                    </a:xfrm>
                    <a:prstGeom prst="rect">
                      <a:avLst/>
                    </a:prstGeom>
                  </pic:spPr>
                </pic:pic>
              </a:graphicData>
            </a:graphic>
          </wp:inline>
        </w:drawing>
      </w:r>
    </w:p>
    <w:p w:rsidR="3DE3B5BC" w:rsidP="435E5546" w:rsidRDefault="3DE3B5BC" w14:paraId="12DFF1F8" w14:textId="7C4BB27B">
      <w:pPr>
        <w:pStyle w:val="Normal"/>
        <w:rPr>
          <w:rFonts w:ascii="Calibri" w:hAnsi="Calibri" w:eastAsia="Calibri" w:cs="Calibri"/>
          <w:noProof w:val="0"/>
          <w:sz w:val="22"/>
          <w:szCs w:val="22"/>
          <w:lang w:val="en-US"/>
        </w:rPr>
      </w:pPr>
    </w:p>
    <w:p w:rsidR="3DE3B5BC" w:rsidP="435E5546" w:rsidRDefault="3DE3B5BC" w14:paraId="51058CFA" w14:textId="5BE19AEB">
      <w:pPr>
        <w:pStyle w:val="Normal"/>
        <w:rPr>
          <w:rFonts w:ascii="Calibri" w:hAnsi="Calibri" w:eastAsia="Calibri" w:cs="Calibri"/>
          <w:noProof w:val="0"/>
          <w:sz w:val="22"/>
          <w:szCs w:val="22"/>
          <w:lang w:val="en-US"/>
        </w:rPr>
      </w:pPr>
    </w:p>
    <w:p w:rsidR="3DE3B5BC" w:rsidP="435E5546" w:rsidRDefault="3DE3B5BC" w14:paraId="707A371D" w14:textId="054E0F84">
      <w:pPr>
        <w:pStyle w:val="Normal"/>
        <w:rPr>
          <w:rFonts w:ascii="Calibri" w:hAnsi="Calibri" w:eastAsia="Calibri" w:cs="Calibri"/>
          <w:noProof w:val="0"/>
          <w:sz w:val="22"/>
          <w:szCs w:val="22"/>
          <w:lang w:val="en-US"/>
        </w:rPr>
      </w:pPr>
    </w:p>
    <w:p w:rsidR="3DE3B5BC" w:rsidP="435E5546" w:rsidRDefault="3DE3B5BC" w14:paraId="44CBA001" w14:textId="4C5B5C01">
      <w:pPr>
        <w:pStyle w:val="Normal"/>
        <w:rPr>
          <w:rFonts w:ascii="Arial" w:hAnsi="Arial" w:eastAsia="Arial" w:cs="Arial"/>
          <w:noProof w:val="0"/>
          <w:sz w:val="24"/>
          <w:szCs w:val="24"/>
          <w:lang w:val="en-US"/>
        </w:rPr>
      </w:pPr>
    </w:p>
    <w:p w:rsidR="3DE3B5BC" w:rsidP="435E5546" w:rsidRDefault="3DE3B5BC" w14:paraId="242FFEEB" w14:textId="18597425">
      <w:pPr>
        <w:pStyle w:val="Normal"/>
        <w:rPr>
          <w:rFonts w:ascii="Arial" w:hAnsi="Arial" w:eastAsia="Arial" w:cs="Arial"/>
          <w:noProof w:val="0"/>
          <w:sz w:val="24"/>
          <w:szCs w:val="24"/>
          <w:lang w:val="en-US"/>
        </w:rPr>
      </w:pPr>
    </w:p>
    <w:p w:rsidR="29F509B6" w:rsidP="29F509B6" w:rsidRDefault="29F509B6" w14:paraId="44099CF4" w14:textId="5F22F5E5">
      <w:pPr>
        <w:pStyle w:val="Normal"/>
        <w:rPr>
          <w:rFonts w:ascii="Arial" w:hAnsi="Arial" w:eastAsia="Arial" w:cs="Arial"/>
          <w:noProof w:val="0"/>
          <w:sz w:val="24"/>
          <w:szCs w:val="24"/>
          <w:lang w:val="en-US"/>
        </w:rPr>
      </w:pPr>
    </w:p>
    <w:p w:rsidR="29F509B6" w:rsidP="29F509B6" w:rsidRDefault="29F509B6" w14:paraId="192348F0" w14:textId="04463D7E">
      <w:pPr>
        <w:pStyle w:val="Normal"/>
        <w:rPr>
          <w:rFonts w:ascii="Arial" w:hAnsi="Arial" w:eastAsia="Arial" w:cs="Arial"/>
          <w:noProof w:val="0"/>
          <w:sz w:val="24"/>
          <w:szCs w:val="24"/>
          <w:lang w:val="en-US"/>
        </w:rPr>
      </w:pPr>
    </w:p>
    <w:p w:rsidR="3DE3B5BC" w:rsidP="435E5546" w:rsidRDefault="3DE3B5BC" w14:paraId="15D820A3" w14:textId="260B6AF0">
      <w:pPr>
        <w:pStyle w:val="Normal"/>
        <w:rPr>
          <w:rFonts w:ascii="Arial" w:hAnsi="Arial" w:eastAsia="Arial" w:cs="Arial"/>
          <w:noProof w:val="0"/>
          <w:sz w:val="24"/>
          <w:szCs w:val="24"/>
          <w:lang w:val="en-US"/>
        </w:rPr>
      </w:pPr>
      <w:r w:rsidRPr="435E5546" w:rsidR="435E5546">
        <w:rPr>
          <w:rFonts w:ascii="Arial" w:hAnsi="Arial" w:eastAsia="Arial" w:cs="Arial"/>
          <w:noProof w:val="0"/>
          <w:sz w:val="24"/>
          <w:szCs w:val="24"/>
          <w:lang w:val="en-US"/>
        </w:rPr>
        <w:t xml:space="preserve">Traded VaR (1-day 99%) % internal </w:t>
      </w:r>
      <w:proofErr w:type="spellStart"/>
      <w:r w:rsidRPr="435E5546" w:rsidR="435E5546">
        <w:rPr>
          <w:rFonts w:ascii="Arial" w:hAnsi="Arial" w:eastAsia="Arial" w:cs="Arial"/>
          <w:noProof w:val="0"/>
          <w:sz w:val="24"/>
          <w:szCs w:val="24"/>
          <w:lang w:val="en-US"/>
        </w:rPr>
        <w:t>VaR</w:t>
      </w:r>
      <w:proofErr w:type="spellEnd"/>
      <w:r w:rsidRPr="435E5546" w:rsidR="435E5546">
        <w:rPr>
          <w:rFonts w:ascii="Arial" w:hAnsi="Arial" w:eastAsia="Arial" w:cs="Arial"/>
          <w:noProof w:val="0"/>
          <w:sz w:val="24"/>
          <w:szCs w:val="24"/>
          <w:lang w:val="en-US"/>
        </w:rPr>
        <w:t xml:space="preserve"> for NatWest Group’s trading portfolios</w:t>
      </w:r>
    </w:p>
    <w:p w:rsidR="3DE3B5BC" w:rsidP="435E5546" w:rsidRDefault="3DE3B5BC" w14:paraId="70CCACA5" w14:textId="35A63FD3">
      <w:pPr>
        <w:pStyle w:val="Normal"/>
        <w:rPr>
          <w:sz w:val="24"/>
          <w:szCs w:val="24"/>
        </w:rPr>
      </w:pPr>
      <w:r>
        <w:drawing>
          <wp:inline wp14:editId="64EFBE99" wp14:anchorId="3196D507">
            <wp:extent cx="4572000" cy="3200400"/>
            <wp:effectExtent l="0" t="0" r="0" b="0"/>
            <wp:docPr id="1114785776" name="" title=""/>
            <wp:cNvGraphicFramePr>
              <a:graphicFrameLocks noChangeAspect="1"/>
            </wp:cNvGraphicFramePr>
            <a:graphic>
              <a:graphicData uri="http://schemas.openxmlformats.org/drawingml/2006/picture">
                <pic:pic>
                  <pic:nvPicPr>
                    <pic:cNvPr id="0" name=""/>
                    <pic:cNvPicPr/>
                  </pic:nvPicPr>
                  <pic:blipFill>
                    <a:blip r:embed="R31185b5fcdda461b">
                      <a:extLst>
                        <a:ext xmlns:a="http://schemas.openxmlformats.org/drawingml/2006/main" uri="{28A0092B-C50C-407E-A947-70E740481C1C}">
                          <a14:useLocalDpi val="0"/>
                        </a:ext>
                      </a:extLst>
                    </a:blip>
                    <a:stretch>
                      <a:fillRect/>
                    </a:stretch>
                  </pic:blipFill>
                  <pic:spPr>
                    <a:xfrm>
                      <a:off x="0" y="0"/>
                      <a:ext cx="4572000" cy="3200400"/>
                    </a:xfrm>
                    <a:prstGeom prst="rect">
                      <a:avLst/>
                    </a:prstGeom>
                  </pic:spPr>
                </pic:pic>
              </a:graphicData>
            </a:graphic>
          </wp:inline>
        </w:drawing>
      </w:r>
    </w:p>
    <w:p w:rsidR="3DE3B5BC" w:rsidP="435E5546" w:rsidRDefault="3DE3B5BC" w14:paraId="10E1A9D4" w14:textId="38980589">
      <w:pPr>
        <w:pStyle w:val="Normal"/>
        <w:rPr>
          <w:rFonts w:ascii="Calibri" w:hAnsi="Calibri" w:eastAsia="Calibri" w:cs="Calibri"/>
          <w:noProof w:val="0"/>
          <w:sz w:val="22"/>
          <w:szCs w:val="22"/>
          <w:lang w:val="en-US"/>
        </w:rPr>
      </w:pPr>
    </w:p>
    <w:p w:rsidR="3DE3B5BC" w:rsidP="435E5546" w:rsidRDefault="3DE3B5BC" w14:paraId="4768F60D" w14:textId="47053CA5">
      <w:pPr>
        <w:pStyle w:val="Normal"/>
        <w:jc w:val="both"/>
        <w:rPr>
          <w:rFonts w:ascii="Arial" w:hAnsi="Arial" w:eastAsia="Arial" w:cs="Arial"/>
          <w:noProof w:val="0"/>
          <w:sz w:val="24"/>
          <w:szCs w:val="24"/>
          <w:lang w:val="en-US"/>
        </w:rPr>
      </w:pPr>
      <w:r w:rsidRPr="29F509B6" w:rsidR="29F509B6">
        <w:rPr>
          <w:rFonts w:ascii="Arial" w:hAnsi="Arial" w:eastAsia="Arial" w:cs="Arial"/>
          <w:noProof w:val="0"/>
          <w:sz w:val="24"/>
          <w:szCs w:val="24"/>
          <w:lang w:val="en-US"/>
        </w:rPr>
        <w:t xml:space="preserve">The NatWest business or corporate model has input in seven categories also known as canvas business model for the organization various factor able to execute efficiently each sort of department as to established goals, mission and vison of the bank in an ethical way. Defining each department key roles to work effectively to serve its purpose in meeting </w:t>
      </w:r>
      <w:r w:rsidRPr="29F509B6" w:rsidR="29F509B6">
        <w:rPr>
          <w:rFonts w:ascii="Arial" w:hAnsi="Arial" w:eastAsia="Arial" w:cs="Arial"/>
          <w:noProof w:val="0"/>
          <w:sz w:val="24"/>
          <w:szCs w:val="24"/>
          <w:lang w:val="en-US"/>
        </w:rPr>
        <w:t>consumer's</w:t>
      </w:r>
      <w:r w:rsidRPr="29F509B6" w:rsidR="29F509B6">
        <w:rPr>
          <w:rFonts w:ascii="Arial" w:hAnsi="Arial" w:eastAsia="Arial" w:cs="Arial"/>
          <w:noProof w:val="0"/>
          <w:sz w:val="24"/>
          <w:szCs w:val="24"/>
          <w:lang w:val="en-US"/>
        </w:rPr>
        <w:t xml:space="preserve"> needs, market demand as well as aiming for safe business </w:t>
      </w:r>
      <w:r w:rsidRPr="29F509B6" w:rsidR="29F509B6">
        <w:rPr>
          <w:rFonts w:ascii="Arial" w:hAnsi="Arial" w:eastAsia="Arial" w:cs="Arial"/>
          <w:noProof w:val="0"/>
          <w:sz w:val="24"/>
          <w:szCs w:val="24"/>
          <w:lang w:val="en-US"/>
        </w:rPr>
        <w:t>environment</w:t>
      </w:r>
      <w:r w:rsidRPr="29F509B6" w:rsidR="29F509B6">
        <w:rPr>
          <w:rFonts w:ascii="Arial" w:hAnsi="Arial" w:eastAsia="Arial" w:cs="Arial"/>
          <w:noProof w:val="0"/>
          <w:sz w:val="24"/>
          <w:szCs w:val="24"/>
          <w:lang w:val="en-US"/>
        </w:rPr>
        <w:t xml:space="preserve">. </w:t>
      </w:r>
    </w:p>
    <w:p w:rsidR="3DE3B5BC" w:rsidP="435E5546" w:rsidRDefault="3DE3B5BC" w14:paraId="5BBC446E" w14:textId="72234771">
      <w:pPr>
        <w:pStyle w:val="Normal"/>
        <w:jc w:val="both"/>
        <w:rPr>
          <w:rFonts w:ascii="Arial" w:hAnsi="Arial" w:eastAsia="Arial" w:cs="Arial"/>
          <w:noProof w:val="0"/>
          <w:sz w:val="24"/>
          <w:szCs w:val="24"/>
          <w:lang w:val="en-US"/>
        </w:rPr>
      </w:pPr>
      <w:r w:rsidRPr="435E5546" w:rsidR="435E5546">
        <w:rPr>
          <w:rFonts w:ascii="Arial" w:hAnsi="Arial" w:eastAsia="Arial" w:cs="Arial"/>
          <w:noProof w:val="0"/>
          <w:sz w:val="24"/>
          <w:szCs w:val="24"/>
          <w:lang w:val="en-US"/>
        </w:rPr>
        <w:t xml:space="preserve"> </w:t>
      </w:r>
    </w:p>
    <w:p w:rsidR="3DE3B5BC" w:rsidP="3DE3B5BC" w:rsidRDefault="3DE3B5BC" w14:paraId="005A4331" w14:textId="6A948248">
      <w:pPr>
        <w:pStyle w:val="Normal"/>
        <w:rPr>
          <w:rFonts w:ascii="Arial" w:hAnsi="Arial" w:eastAsia="Arial" w:cs="Arial"/>
          <w:noProof w:val="0"/>
          <w:sz w:val="24"/>
          <w:szCs w:val="24"/>
          <w:lang w:val="en-US"/>
        </w:rPr>
      </w:pPr>
    </w:p>
    <w:p w:rsidR="3DE3B5BC" w:rsidP="3DE3B5BC" w:rsidRDefault="3DE3B5BC" w14:paraId="18604457" w14:textId="6AC6B19A">
      <w:pPr>
        <w:pStyle w:val="Normal"/>
      </w:pPr>
      <w:r>
        <w:drawing>
          <wp:inline wp14:editId="448A8B0F" wp14:anchorId="73F0F137">
            <wp:extent cx="4095750" cy="4572000"/>
            <wp:effectExtent l="0" t="0" r="0" b="0"/>
            <wp:docPr id="36755298" name="" title=""/>
            <wp:cNvGraphicFramePr>
              <a:graphicFrameLocks noChangeAspect="1"/>
            </wp:cNvGraphicFramePr>
            <a:graphic>
              <a:graphicData uri="http://schemas.openxmlformats.org/drawingml/2006/picture">
                <pic:pic>
                  <pic:nvPicPr>
                    <pic:cNvPr id="0" name=""/>
                    <pic:cNvPicPr/>
                  </pic:nvPicPr>
                  <pic:blipFill>
                    <a:blip r:embed="R697dfd0b3eba4df7">
                      <a:extLst>
                        <a:ext xmlns:a="http://schemas.openxmlformats.org/drawingml/2006/main" uri="{28A0092B-C50C-407E-A947-70E740481C1C}">
                          <a14:useLocalDpi val="0"/>
                        </a:ext>
                      </a:extLst>
                    </a:blip>
                    <a:stretch>
                      <a:fillRect/>
                    </a:stretch>
                  </pic:blipFill>
                  <pic:spPr>
                    <a:xfrm>
                      <a:off x="0" y="0"/>
                      <a:ext cx="4095750" cy="4572000"/>
                    </a:xfrm>
                    <a:prstGeom prst="rect">
                      <a:avLst/>
                    </a:prstGeom>
                  </pic:spPr>
                </pic:pic>
              </a:graphicData>
            </a:graphic>
          </wp:inline>
        </w:drawing>
      </w:r>
    </w:p>
    <w:p w:rsidR="435E5546" w:rsidP="435E5546" w:rsidRDefault="435E5546" w14:paraId="0D648ADD" w14:textId="2D47FF18">
      <w:pPr>
        <w:pStyle w:val="Normal"/>
      </w:pPr>
      <w:r w:rsidR="29F509B6">
        <w:rPr/>
        <w:t>Source: natwestbusinesshub.com (image</w:t>
      </w:r>
    </w:p>
    <w:p w:rsidR="435E5546" w:rsidP="435E5546" w:rsidRDefault="435E5546" w14:paraId="3F5FB049" w14:textId="462909AF">
      <w:pPr>
        <w:pStyle w:val="Normal"/>
      </w:pPr>
    </w:p>
    <w:p w:rsidR="435E5546" w:rsidP="435E5546" w:rsidRDefault="435E5546" w14:paraId="23FC0FFA" w14:textId="5BCD6FC1">
      <w:pPr>
        <w:pStyle w:val="Normal"/>
      </w:pPr>
    </w:p>
    <w:p w:rsidR="435E5546" w:rsidP="435E5546" w:rsidRDefault="435E5546" w14:paraId="6ADFD12C" w14:textId="48CCE8DD">
      <w:pPr>
        <w:pStyle w:val="Normal"/>
      </w:pPr>
    </w:p>
    <w:p w:rsidR="435E5546" w:rsidP="29F509B6" w:rsidRDefault="435E5546" w14:paraId="60DAAAAE" w14:textId="41B1CD19">
      <w:pPr>
        <w:pStyle w:val="Normal"/>
        <w:rPr>
          <w:rFonts w:ascii="Arial" w:hAnsi="Arial" w:eastAsia="Arial" w:cs="Arial"/>
          <w:b w:val="1"/>
          <w:bCs w:val="1"/>
          <w:sz w:val="24"/>
          <w:szCs w:val="24"/>
        </w:rPr>
      </w:pPr>
      <w:r w:rsidRPr="29F509B6" w:rsidR="29F509B6">
        <w:rPr>
          <w:rFonts w:ascii="Arial" w:hAnsi="Arial" w:eastAsia="Arial" w:cs="Arial"/>
          <w:b w:val="1"/>
          <w:bCs w:val="1"/>
          <w:sz w:val="24"/>
          <w:szCs w:val="24"/>
        </w:rPr>
        <w:t xml:space="preserve">Conclusion </w:t>
      </w:r>
    </w:p>
    <w:p w:rsidR="29F509B6" w:rsidP="29F509B6" w:rsidRDefault="29F509B6" w14:paraId="7B0F2224" w14:textId="53E38877">
      <w:pPr>
        <w:pStyle w:val="Normal"/>
        <w:jc w:val="both"/>
        <w:rPr>
          <w:rFonts w:ascii="Arial" w:hAnsi="Arial" w:eastAsia="Arial" w:cs="Arial"/>
          <w:b w:val="1"/>
          <w:bCs w:val="1"/>
          <w:sz w:val="24"/>
          <w:szCs w:val="24"/>
        </w:rPr>
      </w:pPr>
      <w:r w:rsidRPr="29F509B6" w:rsidR="29F509B6">
        <w:rPr>
          <w:rFonts w:ascii="Arial" w:hAnsi="Arial" w:eastAsia="Arial" w:cs="Arial"/>
          <w:b w:val="0"/>
          <w:bCs w:val="0"/>
          <w:sz w:val="24"/>
          <w:szCs w:val="24"/>
        </w:rPr>
        <w:t xml:space="preserve">This report dealt with the lesson taught from the past decades of fiscal draught and fourteen years ago that made headline when US well known firm who overcome the first crisis centuries ago but couldn’t be save this time. Knowing the sensitivity of handling data, especially digits can be a huge factor in determining the future of markets as well as the individual, firm and reputation involved in. What more even worst of future economy with all this digital applied science emerging on the developing countries can be a ticket to a great disaster once more  and to secure the market is by tightening rules fact that through the years laws and regulation has never been the same and banks institutions, trust fund, and Other fiscal bodies must ensure the safety of its business operations </w:t>
      </w:r>
      <w:bookmarkStart w:name="_Int_XOhAflGC" w:id="572420180"/>
      <w:r w:rsidRPr="29F509B6" w:rsidR="29F509B6">
        <w:rPr>
          <w:rFonts w:ascii="Arial" w:hAnsi="Arial" w:eastAsia="Arial" w:cs="Arial"/>
          <w:b w:val="0"/>
          <w:bCs w:val="0"/>
          <w:sz w:val="24"/>
          <w:szCs w:val="24"/>
        </w:rPr>
        <w:t>on the basis of</w:t>
      </w:r>
      <w:r w:rsidRPr="29F509B6" w:rsidR="29F509B6">
        <w:rPr>
          <w:rFonts w:ascii="Arial" w:hAnsi="Arial" w:eastAsia="Arial" w:cs="Arial"/>
          <w:b w:val="0"/>
          <w:bCs w:val="0"/>
          <w:sz w:val="24"/>
          <w:szCs w:val="24"/>
        </w:rPr>
        <w:t xml:space="preserve"> what the government agencies propose in order to prevent certain catastrophe ahead although risk is </w:t>
      </w:r>
      <w:proofErr w:type="gramStart"/>
      <w:r w:rsidRPr="29F509B6" w:rsidR="29F509B6">
        <w:rPr>
          <w:rFonts w:ascii="Arial" w:hAnsi="Arial" w:eastAsia="Arial" w:cs="Arial"/>
          <w:b w:val="0"/>
          <w:bCs w:val="0"/>
          <w:sz w:val="24"/>
          <w:szCs w:val="24"/>
        </w:rPr>
        <w:t>uncertain</w:t>
      </w:r>
      <w:proofErr w:type="gramEnd"/>
      <w:r w:rsidRPr="29F509B6" w:rsidR="29F509B6">
        <w:rPr>
          <w:rFonts w:ascii="Arial" w:hAnsi="Arial" w:eastAsia="Arial" w:cs="Arial"/>
          <w:b w:val="0"/>
          <w:bCs w:val="0"/>
          <w:sz w:val="24"/>
          <w:szCs w:val="24"/>
        </w:rPr>
        <w:t xml:space="preserve"> but the damage wouldn’t be that worst as experienced in the past. </w:t>
      </w:r>
    </w:p>
    <w:p w:rsidR="29F509B6" w:rsidP="29F509B6" w:rsidRDefault="29F509B6" w14:paraId="66FFE877" w14:textId="21B5D0C3">
      <w:pPr>
        <w:pStyle w:val="Normal"/>
        <w:jc w:val="both"/>
        <w:rPr>
          <w:rFonts w:ascii="Arial" w:hAnsi="Arial" w:eastAsia="Arial" w:cs="Arial"/>
          <w:b w:val="0"/>
          <w:bCs w:val="0"/>
          <w:sz w:val="24"/>
          <w:szCs w:val="24"/>
        </w:rPr>
      </w:pPr>
    </w:p>
    <w:p w:rsidR="29F509B6" w:rsidP="29F509B6" w:rsidRDefault="29F509B6" w14:paraId="6FD1DFBF" w14:textId="6CF1FD15">
      <w:pPr>
        <w:pStyle w:val="Normal"/>
        <w:jc w:val="both"/>
        <w:rPr>
          <w:rFonts w:ascii="Arial" w:hAnsi="Arial" w:eastAsia="Arial" w:cs="Arial"/>
          <w:b w:val="1"/>
          <w:bCs w:val="1"/>
          <w:sz w:val="24"/>
          <w:szCs w:val="24"/>
        </w:rPr>
      </w:pPr>
      <w:r w:rsidRPr="29F509B6" w:rsidR="29F509B6">
        <w:rPr>
          <w:rFonts w:ascii="Arial" w:hAnsi="Arial" w:eastAsia="Arial" w:cs="Arial"/>
          <w:b w:val="0"/>
          <w:bCs w:val="0"/>
          <w:sz w:val="24"/>
          <w:szCs w:val="24"/>
        </w:rPr>
        <w:t xml:space="preserve">The essence of new improved framework and various laws from US to EU and UK government along with all the committee participated who carefully examine and review the approach is to provide efficient assessment in   the business establishment around the world. Although it may seem tough to the marketer as they need to have multiple assets to fund both existing and future asset holding and all its extension local and abroad. However, this seems a practical evaluation for the fiscal messenger to adapt.   </w:t>
      </w:r>
      <w:bookmarkEnd w:id="572420180"/>
      <w:r w:rsidRPr="29F509B6" w:rsidR="29F509B6">
        <w:rPr>
          <w:rFonts w:ascii="Arial" w:hAnsi="Arial" w:eastAsia="Arial" w:cs="Arial"/>
          <w:b w:val="0"/>
          <w:bCs w:val="0"/>
          <w:sz w:val="24"/>
          <w:szCs w:val="24"/>
        </w:rPr>
        <w:t xml:space="preserve">     </w:t>
      </w:r>
    </w:p>
    <w:p w:rsidR="435E5546" w:rsidP="29F509B6" w:rsidRDefault="435E5546" w14:paraId="71CFD83F" w14:textId="0A2FCDCE">
      <w:pPr>
        <w:pStyle w:val="Normal"/>
        <w:rPr>
          <w:rFonts w:ascii="Arial" w:hAnsi="Arial" w:eastAsia="Arial" w:cs="Arial"/>
          <w:b w:val="1"/>
          <w:bCs w:val="1"/>
          <w:sz w:val="24"/>
          <w:szCs w:val="24"/>
        </w:rPr>
      </w:pPr>
      <w:r w:rsidRPr="29F509B6" w:rsidR="29F509B6">
        <w:rPr>
          <w:rFonts w:ascii="Arial" w:hAnsi="Arial" w:eastAsia="Arial" w:cs="Arial"/>
          <w:b w:val="1"/>
          <w:bCs w:val="1"/>
          <w:sz w:val="24"/>
          <w:szCs w:val="24"/>
        </w:rPr>
        <w:t xml:space="preserve">Recommendation </w:t>
      </w:r>
    </w:p>
    <w:p w:rsidR="435E5546" w:rsidP="29F509B6" w:rsidRDefault="435E5546" w14:paraId="6F61998D" w14:textId="5892859C">
      <w:pPr>
        <w:pStyle w:val="Normal"/>
        <w:jc w:val="both"/>
        <w:rPr>
          <w:rFonts w:ascii="Arial" w:hAnsi="Arial" w:eastAsia="Arial" w:cs="Arial"/>
          <w:b w:val="0"/>
          <w:bCs w:val="0"/>
          <w:sz w:val="24"/>
          <w:szCs w:val="24"/>
        </w:rPr>
      </w:pPr>
      <w:r w:rsidRPr="29F509B6" w:rsidR="29F509B6">
        <w:rPr>
          <w:rFonts w:ascii="Arial" w:hAnsi="Arial" w:eastAsia="Arial" w:cs="Arial"/>
          <w:b w:val="0"/>
          <w:bCs w:val="0"/>
          <w:sz w:val="24"/>
          <w:szCs w:val="24"/>
        </w:rPr>
        <w:t xml:space="preserve">While the financial body is working towards stabilizing the financial market and its allies on a basis of facts and well gathered data to figured out what could offer the best possible solution to avoid another  financial risk in the future, in my own personal judgment the two most damaging financial catastrophe in the past taught us all lesson and million ways after doing the case study and an endless research collected data were to simply “be mindful and avoid carelessness second to keep an eye on everything” as money can be so fragile to the point it can create chaos in a single click  the basic thing  we all need to have that as an individual in every circumstances.  </w:t>
      </w:r>
    </w:p>
    <w:p w:rsidR="626B907C" w:rsidP="29F509B6" w:rsidRDefault="626B907C" w14:paraId="1DB1E50E" w14:textId="5407BDF7">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9F509B6" w:rsidR="29F509B6">
        <w:rPr>
          <w:rFonts w:ascii="Arial" w:hAnsi="Arial" w:eastAsia="Arial" w:cs="Arial"/>
          <w:b w:val="0"/>
          <w:bCs w:val="0"/>
          <w:sz w:val="24"/>
          <w:szCs w:val="24"/>
        </w:rPr>
        <w:t xml:space="preserve">On the contrary of rapid emerging in technology to the degree of easiness in obtaining data information of today's world of technology. This could be another negative impact to the investors side or shareholders as well individual side by exposing sensitive information publicly it may increase and open to attract potential fraud and cyber burglary with all these sharing of financial information and other similar details related to the fiscal sensitive details so much of the fact display can leads to explosion of financial market big time and further risk as a downturn. Although, the general data protection agency (GDPR) is being practiced strongly across European countries and in UK since 2012 to promote privacy rules in a harmonious way nevertheless a tactful decision is crucial before revealing sensitive data especially not knowing other parties' purpose strategically and legally.  </w:t>
      </w:r>
    </w:p>
    <w:p w:rsidR="626B907C" w:rsidP="626B907C" w:rsidRDefault="626B907C" w14:paraId="527080BA" w14:textId="14C2C97E">
      <w:pPr>
        <w:pStyle w:val="Normal"/>
        <w:jc w:val="both"/>
        <w:rPr>
          <w:rFonts w:ascii="Arial" w:hAnsi="Arial" w:eastAsia="Arial" w:cs="Arial"/>
          <w:noProof w:val="0"/>
          <w:sz w:val="24"/>
          <w:szCs w:val="24"/>
          <w:lang w:val="en-US"/>
        </w:rPr>
      </w:pPr>
      <w:r w:rsidRPr="626B907C" w:rsidR="626B907C">
        <w:rPr>
          <w:rFonts w:ascii="Arial" w:hAnsi="Arial" w:eastAsia="Arial" w:cs="Arial"/>
          <w:noProof w:val="0"/>
          <w:sz w:val="24"/>
          <w:szCs w:val="24"/>
          <w:lang w:val="en-US"/>
        </w:rPr>
        <w:t xml:space="preserve"> </w:t>
      </w:r>
    </w:p>
    <w:p w:rsidR="1FB18662" w:rsidP="1FB18662" w:rsidRDefault="1FB18662" w14:paraId="278CC841" w14:textId="363C853A">
      <w:pPr>
        <w:pStyle w:val="Normal"/>
        <w:jc w:val="both"/>
        <w:rPr>
          <w:rFonts w:ascii="Arial" w:hAnsi="Arial" w:eastAsia="Arial" w:cs="Arial"/>
          <w:b w:val="0"/>
          <w:bCs w:val="0"/>
          <w:i w:val="0"/>
          <w:iCs w:val="0"/>
          <w:caps w:val="0"/>
          <w:smallCaps w:val="0"/>
          <w:noProof w:val="0"/>
          <w:color w:val="53565A"/>
          <w:sz w:val="24"/>
          <w:szCs w:val="24"/>
          <w:lang w:val="en-US"/>
        </w:rPr>
      </w:pPr>
    </w:p>
    <w:p w:rsidR="317C7A2B" w:rsidP="43F4CF63" w:rsidRDefault="317C7A2B" w14:paraId="3D198051" w14:textId="5E7E3924">
      <w:pPr>
        <w:pStyle w:val="Normal"/>
        <w:jc w:val="both"/>
        <w:rPr>
          <w:rFonts w:ascii="Arial" w:hAnsi="Arial" w:eastAsia="Arial" w:cs="Arial"/>
          <w:b w:val="0"/>
          <w:bCs w:val="0"/>
          <w:i w:val="0"/>
          <w:iCs w:val="0"/>
          <w:caps w:val="0"/>
          <w:smallCaps w:val="0"/>
          <w:noProof w:val="0"/>
          <w:color w:val="2E2E2E"/>
          <w:sz w:val="24"/>
          <w:szCs w:val="24"/>
          <w:lang w:val="en-US"/>
        </w:rPr>
      </w:pPr>
    </w:p>
    <w:p w:rsidR="317C7A2B" w:rsidP="43F4CF63" w:rsidRDefault="317C7A2B" w14:paraId="1B627C8A" w14:textId="7F38538A">
      <w:pPr>
        <w:pStyle w:val="Normal"/>
        <w:jc w:val="both"/>
        <w:rPr>
          <w:rFonts w:ascii="Arial" w:hAnsi="Arial" w:eastAsia="Arial" w:cs="Arial"/>
          <w:b w:val="0"/>
          <w:bCs w:val="0"/>
          <w:i w:val="0"/>
          <w:iCs w:val="0"/>
          <w:caps w:val="0"/>
          <w:smallCaps w:val="0"/>
          <w:noProof w:val="0"/>
          <w:color w:val="1C1D1E"/>
          <w:sz w:val="24"/>
          <w:szCs w:val="24"/>
          <w:lang w:val="en-US"/>
        </w:rPr>
      </w:pPr>
    </w:p>
    <w:p w:rsidR="430E482A" w:rsidP="29F509B6" w:rsidRDefault="430E482A" w14:paraId="14EE0260" w14:textId="2B6093EB">
      <w:pPr>
        <w:pStyle w:val="Normal"/>
        <w:jc w:val="both"/>
        <w:rPr>
          <w:rFonts w:ascii="Arial" w:hAnsi="Arial" w:eastAsia="Arial" w:cs="Arial"/>
          <w:b w:val="1"/>
          <w:bCs w:val="1"/>
          <w:noProof w:val="0"/>
          <w:sz w:val="24"/>
          <w:szCs w:val="24"/>
          <w:lang w:val="en-US"/>
        </w:rPr>
      </w:pPr>
      <w:r w:rsidRPr="29F509B6" w:rsidR="29F509B6">
        <w:rPr>
          <w:rFonts w:ascii="Arial" w:hAnsi="Arial" w:eastAsia="Arial" w:cs="Arial"/>
          <w:b w:val="0"/>
          <w:bCs w:val="0"/>
          <w:i w:val="0"/>
          <w:iCs w:val="0"/>
          <w:caps w:val="0"/>
          <w:smallCaps w:val="0"/>
          <w:noProof w:val="0"/>
          <w:color w:val="1C1D1E"/>
          <w:sz w:val="24"/>
          <w:szCs w:val="24"/>
          <w:lang w:val="en-US"/>
        </w:rPr>
        <w:t xml:space="preserve">              </w:t>
      </w:r>
    </w:p>
    <w:p w:rsidR="430E482A" w:rsidP="430E482A" w:rsidRDefault="430E482A" w14:paraId="39264ED4" w14:textId="48B2ACC1">
      <w:pPr>
        <w:pStyle w:val="Normal"/>
        <w:rPr>
          <w:rFonts w:ascii="Arial Nova Light" w:hAnsi="Arial Nova Light" w:eastAsia="Arial Nova Light" w:cs="Arial Nova Light"/>
          <w:b w:val="1"/>
          <w:bCs w:val="1"/>
          <w:noProof w:val="0"/>
          <w:sz w:val="24"/>
          <w:szCs w:val="24"/>
          <w:lang w:val="en-US"/>
        </w:rPr>
      </w:pPr>
    </w:p>
    <w:p w:rsidR="430E482A" w:rsidP="430E482A" w:rsidRDefault="430E482A" w14:paraId="4282B9CA" w14:textId="62F9FDC4">
      <w:pPr>
        <w:pStyle w:val="Normal"/>
        <w:rPr>
          <w:rFonts w:ascii="Arial" w:hAnsi="Arial" w:eastAsia="Arial" w:cs="Arial"/>
          <w:b w:val="1"/>
          <w:bCs w:val="1"/>
          <w:noProof w:val="0"/>
          <w:sz w:val="24"/>
          <w:szCs w:val="24"/>
          <w:lang w:val="en-US"/>
        </w:rPr>
      </w:pPr>
    </w:p>
    <w:p w:rsidR="0C910C5B" w:rsidP="3C2F50F8" w:rsidRDefault="0C910C5B" w14:paraId="30006BF0" w14:textId="64C82EB2">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29F509B6" w14:paraId="6AA8C088" wp14:textId="38808F74">
      <w:pPr>
        <w:pStyle w:val="Normal"/>
        <w:rPr>
          <w:rFonts w:ascii="Arial" w:hAnsi="Arial" w:eastAsia="Arial" w:cs="Arial"/>
          <w:b w:val="1"/>
          <w:bCs w:val="1"/>
          <w:noProof w:val="0"/>
          <w:sz w:val="24"/>
          <w:szCs w:val="24"/>
          <w:lang w:val="en-US"/>
        </w:rPr>
      </w:pPr>
    </w:p>
    <w:p w:rsidR="78137B84" w:rsidP="29F509B6" w:rsidRDefault="78137B84" w14:paraId="2DD22D5C" w14:textId="584D4436">
      <w:pPr>
        <w:pStyle w:val="Normal"/>
        <w:rPr>
          <w:rFonts w:ascii="Arial" w:hAnsi="Arial" w:eastAsia="Arial" w:cs="Arial"/>
          <w:b w:val="1"/>
          <w:bCs w:val="1"/>
          <w:noProof w:val="0"/>
          <w:color w:val="222222"/>
          <w:sz w:val="24"/>
          <w:szCs w:val="24"/>
          <w:lang w:val="en-US"/>
        </w:rPr>
      </w:pPr>
      <w:r w:rsidRPr="29F509B6" w:rsidR="29F509B6">
        <w:rPr>
          <w:rFonts w:ascii="Arial" w:hAnsi="Arial" w:eastAsia="Arial" w:cs="Arial"/>
          <w:noProof w:val="0"/>
          <w:sz w:val="24"/>
          <w:szCs w:val="24"/>
          <w:lang w:val="en-US"/>
        </w:rPr>
        <w:t xml:space="preserve"> </w:t>
      </w:r>
      <w:r w:rsidRPr="29F509B6" w:rsidR="29F509B6">
        <w:rPr>
          <w:rFonts w:ascii="Arial" w:hAnsi="Arial" w:eastAsia="Arial" w:cs="Arial"/>
          <w:b w:val="1"/>
          <w:bCs w:val="1"/>
          <w:noProof w:val="0"/>
          <w:color w:val="222222"/>
          <w:sz w:val="24"/>
          <w:szCs w:val="24"/>
          <w:lang w:val="en-US"/>
        </w:rPr>
        <w:t>Reference lists:</w:t>
      </w:r>
    </w:p>
    <w:p w:rsidR="3C2F50F8" w:rsidP="43F4CF63" w:rsidRDefault="3C2F50F8" w14:paraId="6862B386" w14:textId="6F920346">
      <w:pPr>
        <w:pStyle w:val="Normal"/>
        <w:rPr>
          <w:rFonts w:ascii="Arial" w:hAnsi="Arial" w:eastAsia="Arial" w:cs="Arial"/>
          <w:noProof w:val="0"/>
          <w:sz w:val="24"/>
          <w:szCs w:val="24"/>
          <w:lang w:val="en-US"/>
        </w:rPr>
      </w:pPr>
    </w:p>
    <w:p w:rsidR="3C2F50F8" w:rsidP="29F509B6" w:rsidRDefault="3C2F50F8" w14:paraId="0411B972" w14:textId="488432F9">
      <w:pPr>
        <w:pStyle w:val="Normal"/>
        <w:ind w:left="0"/>
        <w:jc w:val="both"/>
        <w:rPr>
          <w:rFonts w:ascii="Arial" w:hAnsi="Arial" w:eastAsia="Arial" w:cs="Arial"/>
          <w:b w:val="0"/>
          <w:bCs w:val="0"/>
          <w:i w:val="0"/>
          <w:iCs w:val="0"/>
          <w:caps w:val="0"/>
          <w:smallCaps w:val="0"/>
          <w:noProof w:val="0"/>
          <w:color w:val="181817"/>
          <w:sz w:val="24"/>
          <w:szCs w:val="24"/>
          <w:lang w:val="en-US"/>
        </w:rPr>
      </w:pPr>
      <w:r w:rsidRPr="29F509B6" w:rsidR="29F509B6">
        <w:rPr>
          <w:rFonts w:ascii="Arial" w:hAnsi="Arial" w:eastAsia="Arial" w:cs="Arial"/>
          <w:b w:val="0"/>
          <w:bCs w:val="0"/>
          <w:i w:val="0"/>
          <w:iCs w:val="0"/>
          <w:caps w:val="0"/>
          <w:smallCaps w:val="0"/>
          <w:noProof w:val="0"/>
          <w:color w:val="181817"/>
          <w:sz w:val="24"/>
          <w:szCs w:val="24"/>
          <w:lang w:val="en-US"/>
        </w:rPr>
        <w:t xml:space="preserve">1.) Allen, W., &amp; Moessner, R. (2012). The international propagation of the financial crisis of 2008 and a comparison with 1931. </w:t>
      </w:r>
      <w:r w:rsidRPr="29F509B6" w:rsidR="29F509B6">
        <w:rPr>
          <w:rFonts w:ascii="Arial" w:hAnsi="Arial" w:eastAsia="Arial" w:cs="Arial"/>
          <w:b w:val="0"/>
          <w:bCs w:val="0"/>
          <w:i w:val="1"/>
          <w:iCs w:val="1"/>
          <w:caps w:val="0"/>
          <w:smallCaps w:val="0"/>
          <w:noProof w:val="0"/>
          <w:color w:val="181817"/>
          <w:sz w:val="24"/>
          <w:szCs w:val="24"/>
          <w:lang w:val="en-US"/>
        </w:rPr>
        <w:t>Financial History Review,</w:t>
      </w:r>
      <w:r w:rsidRPr="29F509B6" w:rsidR="29F509B6">
        <w:rPr>
          <w:rFonts w:ascii="Arial" w:hAnsi="Arial" w:eastAsia="Arial" w:cs="Arial"/>
          <w:b w:val="0"/>
          <w:bCs w:val="0"/>
          <w:i w:val="0"/>
          <w:iCs w:val="0"/>
          <w:caps w:val="0"/>
          <w:smallCaps w:val="0"/>
          <w:noProof w:val="0"/>
          <w:color w:val="181817"/>
          <w:sz w:val="24"/>
          <w:szCs w:val="24"/>
          <w:lang w:val="en-US"/>
        </w:rPr>
        <w:t xml:space="preserve"> </w:t>
      </w:r>
      <w:r w:rsidRPr="29F509B6" w:rsidR="29F509B6">
        <w:rPr>
          <w:rFonts w:ascii="Arial" w:hAnsi="Arial" w:eastAsia="Arial" w:cs="Arial"/>
          <w:b w:val="0"/>
          <w:bCs w:val="0"/>
          <w:i w:val="1"/>
          <w:iCs w:val="1"/>
          <w:caps w:val="0"/>
          <w:smallCaps w:val="0"/>
          <w:noProof w:val="0"/>
          <w:color w:val="181817"/>
          <w:sz w:val="24"/>
          <w:szCs w:val="24"/>
          <w:lang w:val="en-US"/>
        </w:rPr>
        <w:t>19</w:t>
      </w:r>
      <w:r w:rsidRPr="29F509B6" w:rsidR="29F509B6">
        <w:rPr>
          <w:rFonts w:ascii="Arial" w:hAnsi="Arial" w:eastAsia="Arial" w:cs="Arial"/>
          <w:b w:val="0"/>
          <w:bCs w:val="0"/>
          <w:i w:val="0"/>
          <w:iCs w:val="0"/>
          <w:caps w:val="0"/>
          <w:smallCaps w:val="0"/>
          <w:noProof w:val="0"/>
          <w:color w:val="181817"/>
          <w:sz w:val="24"/>
          <w:szCs w:val="24"/>
          <w:lang w:val="en-US"/>
        </w:rPr>
        <w:t>(2), 123-147. doi:10.1017/S096856501200008X</w:t>
      </w:r>
    </w:p>
    <w:p w:rsidR="317C7A2B" w:rsidP="29F509B6" w:rsidRDefault="317C7A2B" w14:paraId="0743D57E" w14:textId="6F7F7E5B">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53565A"/>
          <w:sz w:val="24"/>
          <w:szCs w:val="24"/>
          <w:lang w:val="en-US"/>
        </w:rPr>
      </w:pPr>
      <w:r w:rsidRPr="29F509B6" w:rsidR="29F509B6">
        <w:rPr>
          <w:rFonts w:ascii="Arial" w:hAnsi="Arial" w:eastAsia="Arial" w:cs="Arial"/>
          <w:b w:val="0"/>
          <w:bCs w:val="0"/>
          <w:i w:val="0"/>
          <w:iCs w:val="0"/>
          <w:caps w:val="0"/>
          <w:smallCaps w:val="0"/>
          <w:noProof w:val="0"/>
          <w:color w:val="53565A"/>
          <w:sz w:val="24"/>
          <w:szCs w:val="24"/>
          <w:lang w:val="en-US"/>
        </w:rPr>
        <w:t>2. )Aldohni, A.K. (2016), "Is Ethical Finance the Answer to the Ills of the UK Financial Market? A Post-Crisis Analysis"</w:t>
      </w:r>
      <w:r w:rsidRPr="29F509B6" w:rsidR="29F509B6">
        <w:rPr>
          <w:rFonts w:ascii="Arial" w:hAnsi="Arial" w:eastAsia="Arial" w:cs="Arial"/>
          <w:b w:val="0"/>
          <w:bCs w:val="0"/>
          <w:i w:val="1"/>
          <w:iCs w:val="1"/>
          <w:caps w:val="0"/>
          <w:smallCaps w:val="0"/>
          <w:noProof w:val="0"/>
          <w:color w:val="53565A"/>
          <w:sz w:val="24"/>
          <w:szCs w:val="24"/>
          <w:lang w:val="en-US"/>
        </w:rPr>
        <w:t xml:space="preserve">, Journal of Business Ethics, </w:t>
      </w:r>
      <w:r w:rsidRPr="29F509B6" w:rsidR="29F509B6">
        <w:rPr>
          <w:rFonts w:ascii="Arial" w:hAnsi="Arial" w:eastAsia="Arial" w:cs="Arial"/>
          <w:b w:val="0"/>
          <w:bCs w:val="0"/>
          <w:i w:val="0"/>
          <w:iCs w:val="0"/>
          <w:caps w:val="0"/>
          <w:smallCaps w:val="0"/>
          <w:noProof w:val="0"/>
          <w:color w:val="53565A"/>
          <w:sz w:val="24"/>
          <w:szCs w:val="24"/>
          <w:lang w:val="en-US"/>
        </w:rPr>
        <w:t>Vol. 151, No. 1, pp. 265-278.</w:t>
      </w:r>
    </w:p>
    <w:p w:rsidR="430E482A" w:rsidP="29F509B6" w:rsidRDefault="430E482A" w14:paraId="03115F0F" w14:textId="4096166C">
      <w:pPr>
        <w:pStyle w:val="Normal"/>
        <w:bidi w:val="0"/>
        <w:spacing w:before="0" w:beforeAutospacing="off" w:after="160" w:afterAutospacing="off" w:line="259" w:lineRule="auto"/>
        <w:ind w:left="0" w:right="0"/>
        <w:jc w:val="both"/>
        <w:rPr>
          <w:rFonts w:ascii="Arial" w:hAnsi="Arial" w:eastAsia="Arial" w:cs="Arial"/>
          <w:b w:val="0"/>
          <w:bCs w:val="0"/>
          <w:i w:val="0"/>
          <w:iCs w:val="0"/>
          <w:caps w:val="0"/>
          <w:smallCaps w:val="0"/>
          <w:noProof w:val="0"/>
          <w:color w:val="53565A"/>
          <w:sz w:val="24"/>
          <w:szCs w:val="24"/>
          <w:lang w:val="en-US"/>
        </w:rPr>
      </w:pPr>
      <w:r w:rsidRPr="29F509B6" w:rsidR="29F509B6">
        <w:rPr>
          <w:rFonts w:ascii="Arial" w:hAnsi="Arial" w:eastAsia="Arial" w:cs="Arial"/>
          <w:b w:val="0"/>
          <w:bCs w:val="0"/>
          <w:i w:val="0"/>
          <w:iCs w:val="0"/>
          <w:caps w:val="0"/>
          <w:smallCaps w:val="0"/>
          <w:noProof w:val="0"/>
          <w:color w:val="53565A"/>
          <w:sz w:val="24"/>
          <w:szCs w:val="24"/>
          <w:lang w:val="en-US"/>
        </w:rPr>
        <w:t>3.) Alvi, F.H. and Williamson, P.J. (2021), "Responses to global financial standards in emerging markets: Regulatory neoliberalism and the Basel II Capital Accord"</w:t>
      </w:r>
      <w:r w:rsidRPr="29F509B6" w:rsidR="29F509B6">
        <w:rPr>
          <w:rFonts w:ascii="Arial" w:hAnsi="Arial" w:eastAsia="Arial" w:cs="Arial"/>
          <w:b w:val="0"/>
          <w:bCs w:val="0"/>
          <w:i w:val="1"/>
          <w:iCs w:val="1"/>
          <w:caps w:val="0"/>
          <w:smallCaps w:val="0"/>
          <w:noProof w:val="0"/>
          <w:color w:val="53565A"/>
          <w:sz w:val="24"/>
          <w:szCs w:val="24"/>
          <w:lang w:val="en-US"/>
        </w:rPr>
        <w:t xml:space="preserve">, International journal of finance and economics. Available at: </w:t>
      </w:r>
      <w:hyperlink r:id="R4ada9007be0d45c8">
        <w:r w:rsidRPr="29F509B6" w:rsidR="29F509B6">
          <w:rPr>
            <w:rStyle w:val="Hyperlink"/>
            <w:rFonts w:ascii="Arial" w:hAnsi="Arial" w:eastAsia="Arial" w:cs="Arial"/>
            <w:b w:val="0"/>
            <w:bCs w:val="0"/>
            <w:i w:val="0"/>
            <w:iCs w:val="0"/>
            <w:caps w:val="0"/>
            <w:smallCaps w:val="0"/>
            <w:noProof w:val="0"/>
            <w:sz w:val="24"/>
            <w:szCs w:val="24"/>
            <w:lang w:val="en-US"/>
          </w:rPr>
          <w:t>https://www.uwtsd.ac.uk</w:t>
        </w:r>
      </w:hyperlink>
      <w:r w:rsidRPr="29F509B6" w:rsidR="29F509B6">
        <w:rPr>
          <w:rFonts w:ascii="Arial" w:hAnsi="Arial" w:eastAsia="Arial" w:cs="Arial"/>
          <w:b w:val="0"/>
          <w:bCs w:val="0"/>
          <w:i w:val="0"/>
          <w:iCs w:val="0"/>
          <w:caps w:val="0"/>
          <w:smallCaps w:val="0"/>
          <w:noProof w:val="0"/>
          <w:color w:val="53565A"/>
          <w:sz w:val="24"/>
          <w:szCs w:val="24"/>
          <w:lang w:val="en-US"/>
        </w:rPr>
        <w:t>. [Accessed on 21 november,2021]</w:t>
      </w:r>
    </w:p>
    <w:p w:rsidR="317C7A2B" w:rsidP="29F509B6" w:rsidRDefault="317C7A2B" w14:paraId="15D3BBD3" w14:textId="4E917AD4">
      <w:pPr>
        <w:pStyle w:val="Normal"/>
        <w:bidi w:val="0"/>
        <w:spacing w:before="0" w:beforeAutospacing="off" w:after="160" w:afterAutospacing="off" w:line="259" w:lineRule="auto"/>
        <w:ind w:left="0" w:right="0"/>
        <w:jc w:val="both"/>
        <w:rPr>
          <w:rFonts w:ascii="Arial" w:hAnsi="Arial" w:eastAsia="Arial" w:cs="Arial"/>
          <w:b w:val="0"/>
          <w:bCs w:val="0"/>
          <w:i w:val="0"/>
          <w:iCs w:val="0"/>
          <w:caps w:val="0"/>
          <w:smallCaps w:val="0"/>
          <w:noProof w:val="0"/>
          <w:color w:val="53565A"/>
          <w:sz w:val="24"/>
          <w:szCs w:val="24"/>
          <w:lang w:val="en-US"/>
        </w:rPr>
      </w:pPr>
      <w:r w:rsidRPr="29F509B6" w:rsidR="29F509B6">
        <w:rPr>
          <w:rFonts w:ascii="Arial" w:hAnsi="Arial" w:eastAsia="Arial" w:cs="Arial"/>
          <w:b w:val="0"/>
          <w:bCs w:val="0"/>
          <w:i w:val="0"/>
          <w:iCs w:val="0"/>
          <w:caps w:val="0"/>
          <w:smallCaps w:val="0"/>
          <w:noProof w:val="0"/>
          <w:color w:val="53565A"/>
          <w:sz w:val="24"/>
          <w:szCs w:val="24"/>
          <w:lang w:val="en-US"/>
        </w:rPr>
        <w:t>4.) Alexander, G.J., Baptista, A.M. and Yan, S. (2021), "Regulation of bank proprietary trading post 2007–09 crisis: An examination of the Basel framework and Volcker rule"</w:t>
      </w:r>
      <w:r w:rsidRPr="29F509B6" w:rsidR="29F509B6">
        <w:rPr>
          <w:rFonts w:ascii="Arial" w:hAnsi="Arial" w:eastAsia="Arial" w:cs="Arial"/>
          <w:b w:val="0"/>
          <w:bCs w:val="0"/>
          <w:i w:val="1"/>
          <w:iCs w:val="1"/>
          <w:caps w:val="0"/>
          <w:smallCaps w:val="0"/>
          <w:noProof w:val="0"/>
          <w:color w:val="53565A"/>
          <w:sz w:val="24"/>
          <w:szCs w:val="24"/>
          <w:lang w:val="en-US"/>
        </w:rPr>
        <w:t xml:space="preserve">, Journal of International Money and Finance, </w:t>
      </w:r>
      <w:r w:rsidRPr="29F509B6" w:rsidR="29F509B6">
        <w:rPr>
          <w:rFonts w:ascii="Arial" w:hAnsi="Arial" w:eastAsia="Arial" w:cs="Arial"/>
          <w:b w:val="0"/>
          <w:bCs w:val="0"/>
          <w:i w:val="0"/>
          <w:iCs w:val="0"/>
          <w:caps w:val="0"/>
          <w:smallCaps w:val="0"/>
          <w:noProof w:val="0"/>
          <w:color w:val="53565A"/>
          <w:sz w:val="24"/>
          <w:szCs w:val="24"/>
          <w:lang w:val="en-US"/>
        </w:rPr>
        <w:t xml:space="preserve">Vol. 119, pp. 102490. available at: </w:t>
      </w:r>
      <w:hyperlink r:id="R67b9e5d63ffa4bf1">
        <w:r w:rsidRPr="29F509B6" w:rsidR="29F509B6">
          <w:rPr>
            <w:rStyle w:val="Hyperlink"/>
            <w:rFonts w:ascii="Arial" w:hAnsi="Arial" w:eastAsia="Arial" w:cs="Arial"/>
            <w:b w:val="0"/>
            <w:bCs w:val="0"/>
            <w:i w:val="0"/>
            <w:iCs w:val="0"/>
            <w:caps w:val="0"/>
            <w:smallCaps w:val="0"/>
            <w:strike w:val="0"/>
            <w:dstrike w:val="0"/>
            <w:noProof w:val="0"/>
            <w:sz w:val="24"/>
            <w:szCs w:val="24"/>
            <w:lang w:val="en-US"/>
          </w:rPr>
          <w:t>https://www.sciencedirect.com/science/article/pii/S0261560621001418</w:t>
        </w:r>
      </w:hyperlink>
      <w:r w:rsidRPr="29F509B6" w:rsidR="29F509B6">
        <w:rPr>
          <w:rFonts w:ascii="Arial" w:hAnsi="Arial" w:eastAsia="Arial" w:cs="Arial"/>
          <w:b w:val="0"/>
          <w:bCs w:val="0"/>
          <w:i w:val="0"/>
          <w:iCs w:val="0"/>
          <w:caps w:val="0"/>
          <w:smallCaps w:val="0"/>
          <w:noProof w:val="0"/>
          <w:color w:val="53565A"/>
          <w:sz w:val="24"/>
          <w:szCs w:val="24"/>
          <w:lang w:val="en-US"/>
        </w:rPr>
        <w:t>.</w:t>
      </w:r>
    </w:p>
    <w:p w:rsidR="1FB18662" w:rsidP="29F509B6" w:rsidRDefault="1FB18662" w14:paraId="2D794B1B" w14:textId="0DBA05E1">
      <w:pPr>
        <w:pStyle w:val="Normal"/>
        <w:spacing w:before="0" w:beforeAutospacing="off" w:after="160" w:afterAutospacing="off" w:line="259" w:lineRule="auto"/>
        <w:ind w:left="0" w:right="0"/>
        <w:jc w:val="both"/>
        <w:rPr>
          <w:rFonts w:ascii="Arial" w:hAnsi="Arial" w:eastAsia="Arial" w:cs="Arial"/>
          <w:b w:val="0"/>
          <w:bCs w:val="0"/>
          <w:i w:val="0"/>
          <w:iCs w:val="0"/>
          <w:caps w:val="0"/>
          <w:smallCaps w:val="0"/>
          <w:noProof w:val="0"/>
          <w:color w:val="53565A"/>
          <w:sz w:val="24"/>
          <w:szCs w:val="24"/>
          <w:lang w:val="en-US"/>
        </w:rPr>
      </w:pPr>
      <w:r w:rsidRPr="29F509B6" w:rsidR="29F509B6">
        <w:rPr>
          <w:rFonts w:ascii="Arial" w:hAnsi="Arial" w:eastAsia="Arial" w:cs="Arial"/>
          <w:b w:val="0"/>
          <w:bCs w:val="0"/>
          <w:i w:val="0"/>
          <w:iCs w:val="0"/>
          <w:caps w:val="0"/>
          <w:smallCaps w:val="0"/>
          <w:noProof w:val="0"/>
          <w:color w:val="53565A"/>
          <w:sz w:val="24"/>
          <w:szCs w:val="24"/>
          <w:lang w:val="en-US"/>
        </w:rPr>
        <w:t>5.) Barberis, N. (2013), "Psychology and the financial crisis of 2007–2008"</w:t>
      </w:r>
      <w:r w:rsidRPr="29F509B6" w:rsidR="29F509B6">
        <w:rPr>
          <w:rFonts w:ascii="Arial" w:hAnsi="Arial" w:eastAsia="Arial" w:cs="Arial"/>
          <w:b w:val="0"/>
          <w:bCs w:val="0"/>
          <w:i w:val="1"/>
          <w:iCs w:val="1"/>
          <w:caps w:val="0"/>
          <w:smallCaps w:val="0"/>
          <w:noProof w:val="0"/>
          <w:color w:val="53565A"/>
          <w:sz w:val="24"/>
          <w:szCs w:val="24"/>
          <w:lang w:val="en-US"/>
        </w:rPr>
        <w:t>, Financial innovation: too much or too little</w:t>
      </w:r>
      <w:proofErr w:type="gramStart"/>
      <w:r w:rsidRPr="29F509B6" w:rsidR="29F509B6">
        <w:rPr>
          <w:rFonts w:ascii="Arial" w:hAnsi="Arial" w:eastAsia="Arial" w:cs="Arial"/>
          <w:b w:val="0"/>
          <w:bCs w:val="0"/>
          <w:i w:val="1"/>
          <w:iCs w:val="1"/>
          <w:caps w:val="0"/>
          <w:smallCaps w:val="0"/>
          <w:noProof w:val="0"/>
          <w:color w:val="53565A"/>
          <w:sz w:val="24"/>
          <w:szCs w:val="24"/>
          <w:lang w:val="en-US"/>
        </w:rPr>
        <w:t xml:space="preserve">, </w:t>
      </w:r>
      <w:r w:rsidRPr="29F509B6" w:rsidR="29F509B6">
        <w:rPr>
          <w:rFonts w:ascii="Arial" w:hAnsi="Arial" w:eastAsia="Arial" w:cs="Arial"/>
          <w:b w:val="0"/>
          <w:bCs w:val="0"/>
          <w:i w:val="0"/>
          <w:iCs w:val="0"/>
          <w:caps w:val="0"/>
          <w:smallCaps w:val="0"/>
          <w:noProof w:val="0"/>
          <w:color w:val="53565A"/>
          <w:sz w:val="24"/>
          <w:szCs w:val="24"/>
          <w:lang w:val="en-US"/>
        </w:rPr>
        <w:t>,</w:t>
      </w:r>
      <w:proofErr w:type="gramEnd"/>
      <w:r w:rsidRPr="29F509B6" w:rsidR="29F509B6">
        <w:rPr>
          <w:rFonts w:ascii="Arial" w:hAnsi="Arial" w:eastAsia="Arial" w:cs="Arial"/>
          <w:b w:val="0"/>
          <w:bCs w:val="0"/>
          <w:i w:val="0"/>
          <w:iCs w:val="0"/>
          <w:caps w:val="0"/>
          <w:smallCaps w:val="0"/>
          <w:noProof w:val="0"/>
          <w:color w:val="53565A"/>
          <w:sz w:val="24"/>
          <w:szCs w:val="24"/>
          <w:lang w:val="en-US"/>
        </w:rPr>
        <w:t xml:space="preserve"> pp. 15-28.</w:t>
      </w:r>
      <w:proofErr w:type="gramStart"/>
      <w:proofErr w:type="gramEnd"/>
    </w:p>
    <w:p w:rsidR="0B41B0E8" w:rsidP="29F509B6" w:rsidRDefault="0B41B0E8" w14:paraId="19A83FF3" w14:textId="1BE03DCD">
      <w:pPr>
        <w:pStyle w:val="Normal"/>
        <w:bidi w:val="0"/>
        <w:spacing w:before="0" w:beforeAutospacing="off" w:after="160" w:afterAutospacing="off" w:line="259" w:lineRule="auto"/>
        <w:ind w:left="0" w:right="0"/>
        <w:jc w:val="both"/>
        <w:rPr>
          <w:rFonts w:ascii="Arial" w:hAnsi="Arial" w:eastAsia="Arial" w:cs="Arial"/>
          <w:b w:val="0"/>
          <w:bCs w:val="0"/>
          <w:i w:val="0"/>
          <w:iCs w:val="0"/>
          <w:caps w:val="0"/>
          <w:smallCaps w:val="0"/>
          <w:noProof w:val="0"/>
          <w:color w:val="53565A"/>
          <w:sz w:val="24"/>
          <w:szCs w:val="24"/>
          <w:lang w:val="en-US"/>
        </w:rPr>
      </w:pPr>
      <w:r w:rsidRPr="29F509B6" w:rsidR="29F509B6">
        <w:rPr>
          <w:rFonts w:ascii="Arial" w:hAnsi="Arial" w:eastAsia="Arial" w:cs="Arial"/>
          <w:b w:val="0"/>
          <w:bCs w:val="0"/>
          <w:i w:val="0"/>
          <w:iCs w:val="0"/>
          <w:caps w:val="0"/>
          <w:smallCaps w:val="0"/>
          <w:noProof w:val="0"/>
          <w:color w:val="53565A"/>
          <w:sz w:val="24"/>
          <w:szCs w:val="24"/>
          <w:lang w:val="en-US"/>
        </w:rPr>
        <w:t>6). Brei, M. and Gambacorta, L. (2014), "The leverage ratio over the cycle".</w:t>
      </w:r>
    </w:p>
    <w:p w:rsidR="430E482A" w:rsidP="29F509B6" w:rsidRDefault="430E482A" w14:paraId="1C61B1F2" w14:textId="50979D2B">
      <w:pPr>
        <w:pStyle w:val="Normal"/>
        <w:bidi w:val="0"/>
        <w:spacing w:before="0" w:beforeAutospacing="off" w:after="160" w:afterAutospacing="off" w:line="259" w:lineRule="auto"/>
        <w:ind w:left="0" w:right="0"/>
        <w:jc w:val="both"/>
        <w:rPr>
          <w:rFonts w:ascii="Arial" w:hAnsi="Arial" w:eastAsia="Arial" w:cs="Arial"/>
          <w:b w:val="0"/>
          <w:bCs w:val="0"/>
          <w:i w:val="0"/>
          <w:iCs w:val="0"/>
          <w:caps w:val="0"/>
          <w:smallCaps w:val="0"/>
          <w:noProof w:val="0"/>
          <w:color w:val="53565A"/>
          <w:sz w:val="24"/>
          <w:szCs w:val="24"/>
          <w:lang w:val="en-US"/>
        </w:rPr>
      </w:pPr>
      <w:r w:rsidRPr="29F509B6" w:rsidR="29F509B6">
        <w:rPr>
          <w:rFonts w:ascii="Arial" w:hAnsi="Arial" w:eastAsia="Arial" w:cs="Arial"/>
          <w:b w:val="0"/>
          <w:bCs w:val="0"/>
          <w:i w:val="0"/>
          <w:iCs w:val="0"/>
          <w:caps w:val="0"/>
          <w:smallCaps w:val="0"/>
          <w:noProof w:val="0"/>
          <w:color w:val="53565A"/>
          <w:sz w:val="24"/>
          <w:szCs w:val="24"/>
          <w:lang w:val="en-US"/>
        </w:rPr>
        <w:t>7) Blunden, T. (2005), "Global consumer initiatives: will Basel II work?"</w:t>
      </w:r>
      <w:r w:rsidRPr="29F509B6" w:rsidR="29F509B6">
        <w:rPr>
          <w:rFonts w:ascii="Arial" w:hAnsi="Arial" w:eastAsia="Arial" w:cs="Arial"/>
          <w:b w:val="0"/>
          <w:bCs w:val="0"/>
          <w:i w:val="1"/>
          <w:iCs w:val="1"/>
          <w:caps w:val="0"/>
          <w:smallCaps w:val="0"/>
          <w:noProof w:val="0"/>
          <w:color w:val="53565A"/>
          <w:sz w:val="24"/>
          <w:szCs w:val="24"/>
          <w:lang w:val="en-US"/>
        </w:rPr>
        <w:t xml:space="preserve">, Consumer Policy Review, </w:t>
      </w:r>
      <w:r w:rsidRPr="29F509B6" w:rsidR="29F509B6">
        <w:rPr>
          <w:rFonts w:ascii="Arial" w:hAnsi="Arial" w:eastAsia="Arial" w:cs="Arial"/>
          <w:b w:val="0"/>
          <w:bCs w:val="0"/>
          <w:i w:val="0"/>
          <w:iCs w:val="0"/>
          <w:caps w:val="0"/>
          <w:smallCaps w:val="0"/>
          <w:noProof w:val="0"/>
          <w:color w:val="53565A"/>
          <w:sz w:val="24"/>
          <w:szCs w:val="24"/>
          <w:lang w:val="en-US"/>
        </w:rPr>
        <w:t>Vol. 15, No. 6, pp. 229.</w:t>
      </w:r>
    </w:p>
    <w:p w:rsidR="055EADCD" w:rsidP="29F509B6" w:rsidRDefault="055EADCD" w14:paraId="29B779E7" w14:textId="45CBFBF9">
      <w:pPr>
        <w:pStyle w:val="Normal"/>
        <w:bidi w:val="0"/>
        <w:spacing w:before="0" w:beforeAutospacing="off" w:after="160" w:afterAutospacing="off" w:line="259" w:lineRule="auto"/>
        <w:ind w:left="0" w:right="0"/>
        <w:jc w:val="both"/>
        <w:rPr>
          <w:rFonts w:ascii="Arial" w:hAnsi="Arial" w:eastAsia="Arial" w:cs="Arial"/>
          <w:b w:val="0"/>
          <w:bCs w:val="0"/>
          <w:i w:val="0"/>
          <w:iCs w:val="0"/>
          <w:caps w:val="0"/>
          <w:smallCaps w:val="0"/>
          <w:noProof w:val="0"/>
          <w:color w:val="53565A"/>
          <w:sz w:val="24"/>
          <w:szCs w:val="24"/>
          <w:lang w:val="en-US"/>
        </w:rPr>
      </w:pPr>
      <w:r w:rsidRPr="29F509B6" w:rsidR="29F509B6">
        <w:rPr>
          <w:rFonts w:ascii="Arial" w:hAnsi="Arial" w:eastAsia="Arial" w:cs="Arial"/>
          <w:b w:val="0"/>
          <w:bCs w:val="0"/>
          <w:i w:val="0"/>
          <w:iCs w:val="0"/>
          <w:caps w:val="0"/>
          <w:smallCaps w:val="0"/>
          <w:noProof w:val="0"/>
          <w:color w:val="53565A"/>
          <w:sz w:val="24"/>
          <w:szCs w:val="24"/>
          <w:lang w:val="en-US"/>
        </w:rPr>
        <w:t>8.) Caster, B. (2011), "After NatWest: how courts should handle OECD commentary in double taxation treaty interpretations"</w:t>
      </w:r>
      <w:r w:rsidRPr="29F509B6" w:rsidR="29F509B6">
        <w:rPr>
          <w:rFonts w:ascii="Arial" w:hAnsi="Arial" w:eastAsia="Arial" w:cs="Arial"/>
          <w:b w:val="0"/>
          <w:bCs w:val="0"/>
          <w:i w:val="1"/>
          <w:iCs w:val="1"/>
          <w:caps w:val="0"/>
          <w:smallCaps w:val="0"/>
          <w:noProof w:val="0"/>
          <w:color w:val="53565A"/>
          <w:sz w:val="24"/>
          <w:szCs w:val="24"/>
          <w:lang w:val="en-US"/>
        </w:rPr>
        <w:t xml:space="preserve">, Nw.UL Rev., </w:t>
      </w:r>
      <w:r w:rsidRPr="29F509B6" w:rsidR="29F509B6">
        <w:rPr>
          <w:rFonts w:ascii="Arial" w:hAnsi="Arial" w:eastAsia="Arial" w:cs="Arial"/>
          <w:b w:val="0"/>
          <w:bCs w:val="0"/>
          <w:i w:val="0"/>
          <w:iCs w:val="0"/>
          <w:caps w:val="0"/>
          <w:smallCaps w:val="0"/>
          <w:noProof w:val="0"/>
          <w:color w:val="53565A"/>
          <w:sz w:val="24"/>
          <w:szCs w:val="24"/>
          <w:lang w:val="en-US"/>
        </w:rPr>
        <w:t>Vol. 105, pp. 1317.</w:t>
      </w:r>
    </w:p>
    <w:p w:rsidR="0D851DA0" w:rsidP="29F509B6" w:rsidRDefault="0D851DA0" w14:paraId="331CF1CE" w14:textId="6239C2F7">
      <w:pPr>
        <w:pStyle w:val="Heading1"/>
        <w:rPr>
          <w:rFonts w:ascii="Arial" w:hAnsi="Arial" w:eastAsia="Arial" w:cs="Arial"/>
          <w:b w:val="0"/>
          <w:bCs w:val="0"/>
          <w:i w:val="1"/>
          <w:iCs w:val="1"/>
          <w:caps w:val="0"/>
          <w:smallCaps w:val="0"/>
          <w:noProof w:val="0"/>
          <w:color w:val="333333"/>
          <w:sz w:val="24"/>
          <w:szCs w:val="24"/>
          <w:lang w:val="en-US"/>
        </w:rPr>
      </w:pPr>
      <w:r w:rsidRPr="29F509B6" w:rsidR="29F509B6">
        <w:rPr>
          <w:rFonts w:ascii="Arial" w:hAnsi="Arial" w:eastAsia="Arial" w:cs="Arial"/>
          <w:b w:val="0"/>
          <w:bCs w:val="0"/>
          <w:i w:val="0"/>
          <w:iCs w:val="0"/>
          <w:caps w:val="0"/>
          <w:smallCaps w:val="0"/>
          <w:noProof w:val="0"/>
          <w:color w:val="333333"/>
          <w:sz w:val="24"/>
          <w:szCs w:val="24"/>
          <w:lang w:val="en-US"/>
        </w:rPr>
        <w:t>9.). SCHECHTER (2011)</w:t>
      </w:r>
      <w:r w:rsidRPr="29F509B6" w:rsidR="29F509B6">
        <w:rPr>
          <w:rFonts w:ascii="Arial" w:hAnsi="Arial" w:eastAsia="Arial" w:cs="Arial"/>
          <w:b w:val="1"/>
          <w:bCs w:val="1"/>
          <w:i w:val="0"/>
          <w:iCs w:val="0"/>
          <w:caps w:val="0"/>
          <w:smallCaps w:val="0"/>
          <w:noProof w:val="0"/>
          <w:color w:val="333333"/>
          <w:sz w:val="24"/>
          <w:szCs w:val="24"/>
          <w:lang w:val="en-US"/>
        </w:rPr>
        <w:t xml:space="preserve"> “</w:t>
      </w:r>
      <w:r w:rsidRPr="29F509B6" w:rsidR="29F509B6">
        <w:rPr>
          <w:rFonts w:ascii="Arial" w:hAnsi="Arial" w:eastAsia="Arial" w:cs="Arial"/>
          <w:b w:val="0"/>
          <w:bCs w:val="0"/>
          <w:i w:val="0"/>
          <w:iCs w:val="0"/>
          <w:caps w:val="0"/>
          <w:smallCaps w:val="0"/>
          <w:noProof w:val="0"/>
          <w:color w:val="333333"/>
          <w:sz w:val="24"/>
          <w:szCs w:val="24"/>
          <w:lang w:val="en-US"/>
        </w:rPr>
        <w:t>The Financial Crisis Inquiry Report:</w:t>
      </w:r>
      <w:r w:rsidRPr="29F509B6" w:rsidR="29F509B6">
        <w:rPr>
          <w:rFonts w:ascii="Arial" w:hAnsi="Arial" w:eastAsia="Arial" w:cs="Arial"/>
          <w:b w:val="1"/>
          <w:bCs w:val="1"/>
          <w:i w:val="0"/>
          <w:iCs w:val="0"/>
          <w:caps w:val="0"/>
          <w:smallCaps w:val="0"/>
          <w:noProof w:val="0"/>
          <w:color w:val="333333"/>
          <w:sz w:val="24"/>
          <w:szCs w:val="24"/>
          <w:lang w:val="en-US"/>
        </w:rPr>
        <w:t xml:space="preserve"> T</w:t>
      </w:r>
      <w:r w:rsidRPr="29F509B6" w:rsidR="29F509B6">
        <w:rPr>
          <w:rFonts w:ascii="Arial" w:hAnsi="Arial" w:eastAsia="Arial" w:cs="Arial"/>
          <w:b w:val="0"/>
          <w:bCs w:val="0"/>
          <w:i w:val="1"/>
          <w:iCs w:val="1"/>
          <w:caps w:val="0"/>
          <w:smallCaps w:val="0"/>
          <w:noProof w:val="0"/>
          <w:color w:val="333333"/>
          <w:sz w:val="24"/>
          <w:szCs w:val="24"/>
          <w:lang w:val="en-US"/>
        </w:rPr>
        <w:t>he Final Report of the National crisis inquiry Commision</w:t>
      </w:r>
      <w:r w:rsidRPr="29F509B6" w:rsidR="29F509B6">
        <w:rPr>
          <w:rFonts w:ascii="Arial" w:hAnsi="Arial" w:eastAsia="Arial" w:cs="Arial"/>
          <w:b w:val="0"/>
          <w:bCs w:val="0"/>
          <w:i w:val="1"/>
          <w:iCs w:val="1"/>
          <w:caps w:val="0"/>
          <w:smallCaps w:val="0"/>
          <w:noProof w:val="0"/>
          <w:color w:val="333333"/>
          <w:sz w:val="24"/>
          <w:szCs w:val="24"/>
          <w:lang w:val="en-US"/>
        </w:rPr>
        <w:t xml:space="preserve">.  </w:t>
      </w:r>
      <w:r w:rsidRPr="29F509B6" w:rsidR="29F509B6">
        <w:rPr>
          <w:rFonts w:ascii="Arial" w:hAnsi="Arial" w:eastAsia="Arial" w:cs="Arial"/>
          <w:b w:val="0"/>
          <w:bCs w:val="0"/>
          <w:i w:val="1"/>
          <w:iCs w:val="1"/>
          <w:caps w:val="0"/>
          <w:smallCaps w:val="0"/>
          <w:noProof w:val="0"/>
          <w:color w:val="333333"/>
          <w:sz w:val="24"/>
          <w:szCs w:val="24"/>
          <w:lang w:val="en-US"/>
        </w:rPr>
        <w:t>google</w:t>
      </w:r>
    </w:p>
    <w:p w:rsidR="3C2F50F8" w:rsidP="43F4CF63" w:rsidRDefault="3C2F50F8" w14:paraId="26D1D6FA" w14:textId="6FCCF68A">
      <w:pPr>
        <w:pStyle w:val="Normal"/>
        <w:rPr>
          <w:rFonts w:ascii="Arial" w:hAnsi="Arial" w:eastAsia="Arial" w:cs="Arial"/>
          <w:noProof w:val="0"/>
          <w:sz w:val="24"/>
          <w:szCs w:val="24"/>
          <w:lang w:val="en-US"/>
        </w:rPr>
      </w:pPr>
    </w:p>
    <w:p w:rsidR="5F99E1E6" w:rsidP="29F509B6" w:rsidRDefault="5F99E1E6" w14:paraId="4B8B81E3" w14:textId="7B1484F2">
      <w:pPr>
        <w:pStyle w:val="Normal"/>
        <w:jc w:val="both"/>
        <w:rPr>
          <w:rFonts w:ascii="Arial" w:hAnsi="Arial" w:eastAsia="Arial" w:cs="Arial"/>
          <w:b w:val="0"/>
          <w:bCs w:val="0"/>
          <w:i w:val="0"/>
          <w:iCs w:val="0"/>
          <w:caps w:val="0"/>
          <w:smallCaps w:val="0"/>
          <w:noProof w:val="0"/>
          <w:color w:val="53565A"/>
          <w:sz w:val="24"/>
          <w:szCs w:val="24"/>
          <w:lang w:val="en-US"/>
        </w:rPr>
      </w:pPr>
      <w:r w:rsidRPr="29F509B6" w:rsidR="29F509B6">
        <w:rPr>
          <w:rFonts w:ascii="Arial" w:hAnsi="Arial" w:eastAsia="Arial" w:cs="Arial"/>
          <w:b w:val="0"/>
          <w:bCs w:val="0"/>
          <w:i w:val="0"/>
          <w:iCs w:val="0"/>
          <w:caps w:val="0"/>
          <w:smallCaps w:val="0"/>
          <w:noProof w:val="0"/>
          <w:color w:val="53565A"/>
          <w:sz w:val="24"/>
          <w:szCs w:val="24"/>
          <w:lang w:val="en-US"/>
        </w:rPr>
        <w:t>10). Czarniawska, B. (2012), "Operational Risk, Translation, and Globalization"</w:t>
      </w:r>
      <w:r w:rsidRPr="29F509B6" w:rsidR="29F509B6">
        <w:rPr>
          <w:rFonts w:ascii="Arial" w:hAnsi="Arial" w:eastAsia="Arial" w:cs="Arial"/>
          <w:b w:val="0"/>
          <w:bCs w:val="0"/>
          <w:i w:val="1"/>
          <w:iCs w:val="1"/>
          <w:caps w:val="0"/>
          <w:smallCaps w:val="0"/>
          <w:noProof w:val="0"/>
          <w:color w:val="53565A"/>
          <w:sz w:val="24"/>
          <w:szCs w:val="24"/>
          <w:lang w:val="en-US"/>
        </w:rPr>
        <w:t xml:space="preserve">, Contemporary Economics, </w:t>
      </w:r>
      <w:r w:rsidRPr="29F509B6" w:rsidR="29F509B6">
        <w:rPr>
          <w:rFonts w:ascii="Arial" w:hAnsi="Arial" w:eastAsia="Arial" w:cs="Arial"/>
          <w:b w:val="0"/>
          <w:bCs w:val="0"/>
          <w:i w:val="0"/>
          <w:iCs w:val="0"/>
          <w:caps w:val="0"/>
          <w:smallCaps w:val="0"/>
          <w:noProof w:val="0"/>
          <w:color w:val="53565A"/>
          <w:sz w:val="24"/>
          <w:szCs w:val="24"/>
          <w:lang w:val="en-US"/>
        </w:rPr>
        <w:t xml:space="preserve">Vol. 6, No. 2, pp. 26-39. available at: </w:t>
      </w:r>
      <w:hyperlink r:id="R43c1714c174c4168">
        <w:r w:rsidRPr="29F509B6" w:rsidR="29F509B6">
          <w:rPr>
            <w:rStyle w:val="Hyperlink"/>
            <w:rFonts w:ascii="Arial" w:hAnsi="Arial" w:eastAsia="Arial" w:cs="Arial"/>
            <w:b w:val="0"/>
            <w:bCs w:val="0"/>
            <w:i w:val="0"/>
            <w:iCs w:val="0"/>
            <w:caps w:val="0"/>
            <w:smallCaps w:val="0"/>
            <w:strike w:val="0"/>
            <w:dstrike w:val="0"/>
            <w:noProof w:val="0"/>
            <w:sz w:val="24"/>
            <w:szCs w:val="24"/>
            <w:lang w:val="en-US"/>
          </w:rPr>
          <w:t>https://ezproxy.uwtsd.ac.uk/login?url=https://search.ebscohost.com/login.aspx?direct=true&amp;db=bth&amp;AN=77894329&amp;site=ehost-live</w:t>
        </w:r>
      </w:hyperlink>
      <w:r w:rsidRPr="29F509B6" w:rsidR="29F509B6">
        <w:rPr>
          <w:rFonts w:ascii="Arial" w:hAnsi="Arial" w:eastAsia="Arial" w:cs="Arial"/>
          <w:b w:val="0"/>
          <w:bCs w:val="0"/>
          <w:i w:val="0"/>
          <w:iCs w:val="0"/>
          <w:caps w:val="0"/>
          <w:smallCaps w:val="0"/>
          <w:noProof w:val="0"/>
          <w:color w:val="53565A"/>
          <w:sz w:val="24"/>
          <w:szCs w:val="24"/>
          <w:lang w:val="en-US"/>
        </w:rPr>
        <w:t>.</w:t>
      </w:r>
    </w:p>
    <w:p w:rsidR="43F4CF63" w:rsidP="29F509B6" w:rsidRDefault="43F4CF63" w14:paraId="0FFA5109" w14:textId="2A360C7D">
      <w:pPr>
        <w:pStyle w:val="Normal"/>
        <w:jc w:val="both"/>
        <w:rPr>
          <w:rFonts w:ascii="Arial" w:hAnsi="Arial" w:eastAsia="Arial" w:cs="Arial"/>
          <w:b w:val="0"/>
          <w:bCs w:val="0"/>
          <w:i w:val="0"/>
          <w:iCs w:val="0"/>
          <w:caps w:val="0"/>
          <w:smallCaps w:val="0"/>
          <w:noProof w:val="0"/>
          <w:color w:val="53565A"/>
          <w:sz w:val="24"/>
          <w:szCs w:val="24"/>
          <w:lang w:val="en-US"/>
        </w:rPr>
      </w:pPr>
      <w:r w:rsidRPr="29F509B6" w:rsidR="29F509B6">
        <w:rPr>
          <w:rFonts w:ascii="Arial" w:hAnsi="Arial" w:eastAsia="Arial" w:cs="Arial"/>
          <w:b w:val="0"/>
          <w:bCs w:val="0"/>
          <w:i w:val="0"/>
          <w:iCs w:val="0"/>
          <w:caps w:val="0"/>
          <w:smallCaps w:val="0"/>
          <w:noProof w:val="0"/>
          <w:color w:val="53565A"/>
          <w:sz w:val="24"/>
          <w:szCs w:val="24"/>
          <w:lang w:val="en-US"/>
        </w:rPr>
        <w:t>11.) Chernobai, A.S., Rachev, S.T. and Fabozzi, F.J. (2008),</w:t>
      </w:r>
      <w:r w:rsidRPr="29F509B6" w:rsidR="29F509B6">
        <w:rPr>
          <w:rFonts w:ascii="Arial" w:hAnsi="Arial" w:eastAsia="Arial" w:cs="Arial"/>
          <w:b w:val="0"/>
          <w:bCs w:val="0"/>
          <w:i w:val="1"/>
          <w:iCs w:val="1"/>
          <w:caps w:val="0"/>
          <w:smallCaps w:val="0"/>
          <w:noProof w:val="0"/>
          <w:color w:val="53565A"/>
          <w:sz w:val="24"/>
          <w:szCs w:val="24"/>
          <w:lang w:val="en-US"/>
        </w:rPr>
        <w:t xml:space="preserve"> Operational risk: a guide to Basel II capital requirements, models, and analysis</w:t>
      </w:r>
      <w:r w:rsidRPr="29F509B6" w:rsidR="29F509B6">
        <w:rPr>
          <w:rFonts w:ascii="Arial" w:hAnsi="Arial" w:eastAsia="Arial" w:cs="Arial"/>
          <w:b w:val="0"/>
          <w:bCs w:val="0"/>
          <w:i w:val="0"/>
          <w:iCs w:val="0"/>
          <w:caps w:val="0"/>
          <w:smallCaps w:val="0"/>
          <w:noProof w:val="0"/>
          <w:color w:val="53565A"/>
          <w:sz w:val="24"/>
          <w:szCs w:val="24"/>
          <w:lang w:val="en-US"/>
        </w:rPr>
        <w:t xml:space="preserve"> translated by Anonymous John Wiley &amp; Sons.</w:t>
      </w:r>
    </w:p>
    <w:p w:rsidR="3C2F50F8" w:rsidP="43F4CF63" w:rsidRDefault="3C2F50F8" w14:paraId="31C1C60B" w14:textId="782152B7">
      <w:pPr>
        <w:pStyle w:val="Normal"/>
        <w:jc w:val="both"/>
        <w:rPr>
          <w:rFonts w:ascii="Arial" w:hAnsi="Arial" w:eastAsia="Arial" w:cs="Arial"/>
          <w:b w:val="0"/>
          <w:bCs w:val="0"/>
          <w:i w:val="0"/>
          <w:iCs w:val="0"/>
          <w:caps w:val="0"/>
          <w:smallCaps w:val="0"/>
          <w:noProof w:val="0"/>
          <w:color w:val="53565A"/>
          <w:sz w:val="24"/>
          <w:szCs w:val="24"/>
          <w:lang w:val="en-US"/>
        </w:rPr>
      </w:pPr>
    </w:p>
    <w:p w:rsidR="5F99E1E6" w:rsidP="29F509B6" w:rsidRDefault="5F99E1E6" w14:paraId="0400D8C2" w14:textId="1F1591B8">
      <w:pPr>
        <w:pStyle w:val="Normal"/>
        <w:rPr>
          <w:rFonts w:ascii="Arial" w:hAnsi="Arial" w:eastAsia="Arial" w:cs="Arial"/>
          <w:b w:val="0"/>
          <w:bCs w:val="0"/>
          <w:i w:val="0"/>
          <w:iCs w:val="0"/>
          <w:caps w:val="0"/>
          <w:smallCaps w:val="0"/>
          <w:noProof w:val="0"/>
          <w:color w:val="53565A"/>
          <w:sz w:val="24"/>
          <w:szCs w:val="24"/>
          <w:lang w:val="en-US"/>
        </w:rPr>
      </w:pPr>
      <w:r w:rsidRPr="29F509B6" w:rsidR="29F509B6">
        <w:rPr>
          <w:rFonts w:ascii="Arial" w:hAnsi="Arial" w:eastAsia="Arial" w:cs="Arial"/>
          <w:b w:val="0"/>
          <w:bCs w:val="0"/>
          <w:i w:val="0"/>
          <w:iCs w:val="0"/>
          <w:caps w:val="0"/>
          <w:smallCaps w:val="0"/>
          <w:noProof w:val="0"/>
          <w:color w:val="53565A"/>
          <w:sz w:val="24"/>
          <w:szCs w:val="24"/>
          <w:lang w:val="en-US"/>
        </w:rPr>
        <w:t>12.) Daniela, Z. and Raluca-Dorina, G. (2009), "The Limits of Basel Ii Accord"</w:t>
      </w:r>
      <w:r w:rsidRPr="29F509B6" w:rsidR="29F509B6">
        <w:rPr>
          <w:rFonts w:ascii="Arial" w:hAnsi="Arial" w:eastAsia="Arial" w:cs="Arial"/>
          <w:b w:val="0"/>
          <w:bCs w:val="0"/>
          <w:i w:val="1"/>
          <w:iCs w:val="1"/>
          <w:caps w:val="0"/>
          <w:smallCaps w:val="0"/>
          <w:noProof w:val="0"/>
          <w:color w:val="53565A"/>
          <w:sz w:val="24"/>
          <w:szCs w:val="24"/>
          <w:lang w:val="en-US"/>
        </w:rPr>
        <w:t xml:space="preserve">, Annals of the University of Oradea, Economic Science Series, </w:t>
      </w:r>
      <w:r w:rsidRPr="29F509B6" w:rsidR="29F509B6">
        <w:rPr>
          <w:rFonts w:ascii="Arial" w:hAnsi="Arial" w:eastAsia="Arial" w:cs="Arial"/>
          <w:b w:val="0"/>
          <w:bCs w:val="0"/>
          <w:i w:val="0"/>
          <w:iCs w:val="0"/>
          <w:caps w:val="0"/>
          <w:smallCaps w:val="0"/>
          <w:noProof w:val="0"/>
          <w:color w:val="53565A"/>
          <w:sz w:val="24"/>
          <w:szCs w:val="24"/>
          <w:lang w:val="en-US"/>
        </w:rPr>
        <w:t xml:space="preserve">Vol. 18, No. 3, pp. 723-728. available at: </w:t>
      </w:r>
      <w:hyperlink r:id="R37667533152d456f">
        <w:r w:rsidRPr="29F509B6" w:rsidR="29F509B6">
          <w:rPr>
            <w:rStyle w:val="Hyperlink"/>
            <w:rFonts w:ascii="Arial" w:hAnsi="Arial" w:eastAsia="Arial" w:cs="Arial"/>
            <w:b w:val="0"/>
            <w:bCs w:val="0"/>
            <w:i w:val="0"/>
            <w:iCs w:val="0"/>
            <w:caps w:val="0"/>
            <w:smallCaps w:val="0"/>
            <w:strike w:val="0"/>
            <w:dstrike w:val="0"/>
            <w:noProof w:val="0"/>
            <w:sz w:val="24"/>
            <w:szCs w:val="24"/>
            <w:lang w:val="en-US"/>
          </w:rPr>
          <w:t>https://ezproxy.uwtsd.ac.uk/login?url=https://search.ebscohost.com/login.aspx?direct=true&amp;db=bth&amp;AN=48589497&amp;site=ehost-live</w:t>
        </w:r>
      </w:hyperlink>
      <w:r w:rsidRPr="29F509B6" w:rsidR="29F509B6">
        <w:rPr>
          <w:rFonts w:ascii="Arial" w:hAnsi="Arial" w:eastAsia="Arial" w:cs="Arial"/>
          <w:b w:val="0"/>
          <w:bCs w:val="0"/>
          <w:i w:val="0"/>
          <w:iCs w:val="0"/>
          <w:caps w:val="0"/>
          <w:smallCaps w:val="0"/>
          <w:noProof w:val="0"/>
          <w:color w:val="53565A"/>
          <w:sz w:val="24"/>
          <w:szCs w:val="24"/>
          <w:lang w:val="en-US"/>
        </w:rPr>
        <w:t>.</w:t>
      </w:r>
    </w:p>
    <w:p w:rsidR="0B41B0E8" w:rsidP="0B41B0E8" w:rsidRDefault="0B41B0E8" w14:paraId="518353FC" w14:textId="10F56B66">
      <w:pPr>
        <w:pStyle w:val="Normal"/>
        <w:rPr>
          <w:rFonts w:ascii="Arial" w:hAnsi="Arial" w:eastAsia="Arial" w:cs="Arial"/>
          <w:b w:val="0"/>
          <w:bCs w:val="0"/>
          <w:i w:val="0"/>
          <w:iCs w:val="0"/>
          <w:caps w:val="0"/>
          <w:smallCaps w:val="0"/>
          <w:noProof w:val="0"/>
          <w:color w:val="53565A"/>
          <w:sz w:val="24"/>
          <w:szCs w:val="24"/>
          <w:lang w:val="en-US"/>
        </w:rPr>
      </w:pPr>
      <w:r w:rsidRPr="0B41B0E8" w:rsidR="0B41B0E8">
        <w:rPr>
          <w:rFonts w:ascii="Arial" w:hAnsi="Arial" w:eastAsia="Arial" w:cs="Arial"/>
          <w:b w:val="0"/>
          <w:bCs w:val="0"/>
          <w:i w:val="0"/>
          <w:iCs w:val="0"/>
          <w:caps w:val="0"/>
          <w:smallCaps w:val="0"/>
          <w:noProof w:val="0"/>
          <w:color w:val="53565A"/>
          <w:sz w:val="24"/>
          <w:szCs w:val="24"/>
          <w:lang w:val="en-US"/>
        </w:rPr>
        <w:t>de-Ramon, S., Francis, W. and Milonas, K. (2017), "An overview of the UK banking sector since the Basel accord: insights from a new regulatory database".</w:t>
      </w:r>
    </w:p>
    <w:p w:rsidR="43F4CF63" w:rsidP="29F509B6" w:rsidRDefault="43F4CF63" w14:paraId="17D1C3E0" w14:textId="7E9C1075">
      <w:pPr>
        <w:pStyle w:val="Normal"/>
        <w:rPr>
          <w:rFonts w:ascii="Arial" w:hAnsi="Arial" w:eastAsia="Arial" w:cs="Arial"/>
          <w:b w:val="0"/>
          <w:bCs w:val="0"/>
          <w:i w:val="0"/>
          <w:iCs w:val="0"/>
          <w:caps w:val="0"/>
          <w:smallCaps w:val="0"/>
          <w:noProof w:val="0"/>
          <w:color w:val="53565A"/>
          <w:sz w:val="24"/>
          <w:szCs w:val="24"/>
          <w:lang w:val="en-US"/>
        </w:rPr>
      </w:pPr>
      <w:r w:rsidRPr="29F509B6" w:rsidR="29F509B6">
        <w:rPr>
          <w:rFonts w:ascii="Arial" w:hAnsi="Arial" w:eastAsia="Arial" w:cs="Arial"/>
          <w:b w:val="0"/>
          <w:bCs w:val="0"/>
          <w:i w:val="0"/>
          <w:iCs w:val="0"/>
          <w:caps w:val="0"/>
          <w:smallCaps w:val="0"/>
          <w:noProof w:val="0"/>
          <w:color w:val="53565A"/>
          <w:sz w:val="24"/>
          <w:szCs w:val="24"/>
          <w:lang w:val="en-US"/>
        </w:rPr>
        <w:t>13). Dionne, G. (2003), "The foundations of banks' risk regulation: A review of the literature".</w:t>
      </w:r>
    </w:p>
    <w:p w:rsidR="43F4CF63" w:rsidP="43F4CF63" w:rsidRDefault="43F4CF63" w14:paraId="27831149" w14:textId="6DE24DA4">
      <w:pPr>
        <w:pStyle w:val="Normal"/>
        <w:rPr>
          <w:rFonts w:ascii="Roboto" w:hAnsi="Roboto" w:eastAsia="Roboto" w:cs="Roboto"/>
          <w:b w:val="0"/>
          <w:bCs w:val="0"/>
          <w:i w:val="0"/>
          <w:iCs w:val="0"/>
          <w:caps w:val="0"/>
          <w:smallCaps w:val="0"/>
          <w:noProof w:val="0"/>
          <w:color w:val="53565A"/>
          <w:sz w:val="21"/>
          <w:szCs w:val="21"/>
          <w:lang w:val="en-US"/>
        </w:rPr>
      </w:pPr>
    </w:p>
    <w:p w:rsidR="3C2F50F8" w:rsidP="29F509B6" w:rsidRDefault="3C2F50F8" w14:paraId="5EFE96D6" w14:textId="4E616273">
      <w:pPr>
        <w:pStyle w:val="Normal"/>
        <w:rPr>
          <w:rFonts w:ascii="Arial" w:hAnsi="Arial" w:eastAsia="Arial" w:cs="Arial"/>
          <w:b w:val="0"/>
          <w:bCs w:val="0"/>
          <w:i w:val="0"/>
          <w:iCs w:val="0"/>
          <w:caps w:val="0"/>
          <w:smallCaps w:val="0"/>
          <w:noProof w:val="0"/>
          <w:color w:val="53565A"/>
          <w:sz w:val="24"/>
          <w:szCs w:val="24"/>
          <w:lang w:val="en-US"/>
        </w:rPr>
      </w:pPr>
      <w:r w:rsidRPr="29F509B6" w:rsidR="29F509B6">
        <w:rPr>
          <w:rFonts w:ascii="Arial" w:hAnsi="Arial" w:eastAsia="Arial" w:cs="Arial"/>
          <w:b w:val="0"/>
          <w:bCs w:val="0"/>
          <w:i w:val="0"/>
          <w:iCs w:val="0"/>
          <w:caps w:val="0"/>
          <w:smallCaps w:val="0"/>
          <w:noProof w:val="0"/>
          <w:color w:val="53565A"/>
          <w:sz w:val="24"/>
          <w:szCs w:val="24"/>
          <w:lang w:val="en-US"/>
        </w:rPr>
        <w:t>14). Goodhart, C. (2011),</w:t>
      </w:r>
      <w:r w:rsidRPr="29F509B6" w:rsidR="29F509B6">
        <w:rPr>
          <w:rFonts w:ascii="Arial" w:hAnsi="Arial" w:eastAsia="Arial" w:cs="Arial"/>
          <w:b w:val="0"/>
          <w:bCs w:val="0"/>
          <w:i w:val="1"/>
          <w:iCs w:val="1"/>
          <w:caps w:val="0"/>
          <w:smallCaps w:val="0"/>
          <w:noProof w:val="0"/>
          <w:color w:val="53565A"/>
          <w:sz w:val="24"/>
          <w:szCs w:val="24"/>
          <w:lang w:val="en-US"/>
        </w:rPr>
        <w:t xml:space="preserve"> The Basel Committee on Banking Supervision: a history of the early years 1974–1997</w:t>
      </w:r>
      <w:r w:rsidRPr="29F509B6" w:rsidR="29F509B6">
        <w:rPr>
          <w:rFonts w:ascii="Arial" w:hAnsi="Arial" w:eastAsia="Arial" w:cs="Arial"/>
          <w:b w:val="0"/>
          <w:bCs w:val="0"/>
          <w:i w:val="0"/>
          <w:iCs w:val="0"/>
          <w:caps w:val="0"/>
          <w:smallCaps w:val="0"/>
          <w:noProof w:val="0"/>
          <w:color w:val="53565A"/>
          <w:sz w:val="24"/>
          <w:szCs w:val="24"/>
          <w:lang w:val="en-US"/>
        </w:rPr>
        <w:t xml:space="preserve"> translated by Anonymous Cambridge University Press.</w:t>
      </w:r>
    </w:p>
    <w:p w:rsidR="1FB18662" w:rsidP="29F509B6" w:rsidRDefault="1FB18662" w14:paraId="7B3DB793" w14:textId="5A547837">
      <w:pPr>
        <w:pStyle w:val="Normal"/>
        <w:rPr>
          <w:rFonts w:ascii="Roboto" w:hAnsi="Roboto" w:eastAsia="Roboto" w:cs="Roboto"/>
          <w:b w:val="0"/>
          <w:bCs w:val="0"/>
          <w:i w:val="0"/>
          <w:iCs w:val="0"/>
          <w:caps w:val="0"/>
          <w:smallCaps w:val="0"/>
          <w:noProof w:val="0"/>
          <w:color w:val="53565A"/>
          <w:sz w:val="24"/>
          <w:szCs w:val="24"/>
          <w:lang w:val="en-US"/>
        </w:rPr>
      </w:pPr>
      <w:r w:rsidRPr="29F509B6" w:rsidR="29F509B6">
        <w:rPr>
          <w:rFonts w:ascii="Arial" w:hAnsi="Arial" w:eastAsia="Arial" w:cs="Arial"/>
          <w:b w:val="0"/>
          <w:bCs w:val="0"/>
          <w:i w:val="0"/>
          <w:iCs w:val="0"/>
          <w:caps w:val="0"/>
          <w:smallCaps w:val="0"/>
          <w:noProof w:val="0"/>
          <w:color w:val="53565A"/>
          <w:sz w:val="24"/>
          <w:szCs w:val="24"/>
          <w:lang w:val="en-US"/>
        </w:rPr>
        <w:t>15). Guynn, R.D., Polk, D. and Wardell, L. (2010), "The Financial Panic of 2008 and Financial Regulatory Reform"</w:t>
      </w:r>
      <w:r w:rsidRPr="29F509B6" w:rsidR="29F509B6">
        <w:rPr>
          <w:rFonts w:ascii="Arial" w:hAnsi="Arial" w:eastAsia="Arial" w:cs="Arial"/>
          <w:b w:val="0"/>
          <w:bCs w:val="0"/>
          <w:i w:val="1"/>
          <w:iCs w:val="1"/>
          <w:caps w:val="0"/>
          <w:smallCaps w:val="0"/>
          <w:noProof w:val="0"/>
          <w:color w:val="53565A"/>
          <w:sz w:val="24"/>
          <w:szCs w:val="24"/>
          <w:lang w:val="en-US"/>
        </w:rPr>
        <w:t>, IBA Task Force on the Financial Crisis Report</w:t>
      </w:r>
      <w:proofErr w:type="gramStart"/>
      <w:r w:rsidRPr="29F509B6" w:rsidR="29F509B6">
        <w:rPr>
          <w:rFonts w:ascii="Arial" w:hAnsi="Arial" w:eastAsia="Arial" w:cs="Arial"/>
          <w:b w:val="0"/>
          <w:bCs w:val="0"/>
          <w:i w:val="1"/>
          <w:iCs w:val="1"/>
          <w:caps w:val="0"/>
          <w:smallCaps w:val="0"/>
          <w:noProof w:val="0"/>
          <w:color w:val="53565A"/>
          <w:sz w:val="24"/>
          <w:szCs w:val="24"/>
          <w:lang w:val="en-US"/>
        </w:rPr>
        <w:t xml:space="preserve">, </w:t>
      </w:r>
      <w:r w:rsidRPr="29F509B6" w:rsidR="29F509B6">
        <w:rPr>
          <w:rFonts w:ascii="Arial" w:hAnsi="Arial" w:eastAsia="Arial" w:cs="Arial"/>
          <w:b w:val="0"/>
          <w:bCs w:val="0"/>
          <w:i w:val="0"/>
          <w:iCs w:val="0"/>
          <w:caps w:val="0"/>
          <w:smallCaps w:val="0"/>
          <w:noProof w:val="0"/>
          <w:color w:val="53565A"/>
          <w:sz w:val="24"/>
          <w:szCs w:val="24"/>
          <w:lang w:val="en-US"/>
        </w:rPr>
        <w:t>,</w:t>
      </w:r>
      <w:proofErr w:type="gramEnd"/>
      <w:r w:rsidRPr="29F509B6" w:rsidR="29F509B6">
        <w:rPr>
          <w:rFonts w:ascii="Arial" w:hAnsi="Arial" w:eastAsia="Arial" w:cs="Arial"/>
          <w:b w:val="0"/>
          <w:bCs w:val="0"/>
          <w:i w:val="0"/>
          <w:iCs w:val="0"/>
          <w:caps w:val="0"/>
          <w:smallCaps w:val="0"/>
          <w:noProof w:val="0"/>
          <w:color w:val="53565A"/>
          <w:sz w:val="24"/>
          <w:szCs w:val="24"/>
          <w:lang w:val="en-US"/>
        </w:rPr>
        <w:t xml:space="preserve"> pp. 41-53.</w:t>
      </w:r>
    </w:p>
    <w:p w:rsidR="0B41B0E8" w:rsidP="0B41B0E8" w:rsidRDefault="0B41B0E8" w14:paraId="4C5346B1" w14:textId="6C024A8D">
      <w:pPr>
        <w:pStyle w:val="Normal"/>
        <w:rPr>
          <w:rFonts w:ascii="Arial" w:hAnsi="Arial" w:eastAsia="Arial" w:cs="Arial"/>
          <w:b w:val="0"/>
          <w:bCs w:val="0"/>
          <w:i w:val="0"/>
          <w:iCs w:val="0"/>
          <w:caps w:val="0"/>
          <w:smallCaps w:val="0"/>
          <w:noProof w:val="0"/>
          <w:color w:val="53565A"/>
          <w:sz w:val="24"/>
          <w:szCs w:val="24"/>
          <w:lang w:val="en-US"/>
        </w:rPr>
      </w:pPr>
      <w:proofErr w:type="spellStart"/>
      <w:r w:rsidRPr="0B41B0E8" w:rsidR="0B41B0E8">
        <w:rPr>
          <w:rFonts w:ascii="Arial" w:hAnsi="Arial" w:eastAsia="Arial" w:cs="Arial"/>
          <w:b w:val="0"/>
          <w:bCs w:val="0"/>
          <w:i w:val="0"/>
          <w:iCs w:val="0"/>
          <w:caps w:val="0"/>
          <w:smallCaps w:val="0"/>
          <w:noProof w:val="0"/>
          <w:color w:val="53565A"/>
          <w:sz w:val="24"/>
          <w:szCs w:val="24"/>
          <w:lang w:val="en-US"/>
        </w:rPr>
        <w:t>Helbok</w:t>
      </w:r>
      <w:proofErr w:type="spellEnd"/>
      <w:r w:rsidRPr="0B41B0E8" w:rsidR="0B41B0E8">
        <w:rPr>
          <w:rFonts w:ascii="Arial" w:hAnsi="Arial" w:eastAsia="Arial" w:cs="Arial"/>
          <w:b w:val="0"/>
          <w:bCs w:val="0"/>
          <w:i w:val="0"/>
          <w:iCs w:val="0"/>
          <w:caps w:val="0"/>
          <w:smallCaps w:val="0"/>
          <w:noProof w:val="0"/>
          <w:color w:val="53565A"/>
          <w:sz w:val="24"/>
          <w:szCs w:val="24"/>
          <w:lang w:val="en-US"/>
        </w:rPr>
        <w:t>, G. and Wagner, C. (2006), "Determinants of operational risk reporting in the banking industry"</w:t>
      </w:r>
      <w:r w:rsidRPr="0B41B0E8" w:rsidR="0B41B0E8">
        <w:rPr>
          <w:rFonts w:ascii="Arial" w:hAnsi="Arial" w:eastAsia="Arial" w:cs="Arial"/>
          <w:b w:val="0"/>
          <w:bCs w:val="0"/>
          <w:i w:val="1"/>
          <w:iCs w:val="1"/>
          <w:caps w:val="0"/>
          <w:smallCaps w:val="0"/>
          <w:noProof w:val="0"/>
          <w:color w:val="53565A"/>
          <w:sz w:val="24"/>
          <w:szCs w:val="24"/>
          <w:lang w:val="en-US"/>
        </w:rPr>
        <w:t>, Available at SSRN 425720,</w:t>
      </w:r>
    </w:p>
    <w:p w:rsidR="317C7A2B" w:rsidP="43F4CF63" w:rsidRDefault="317C7A2B" w14:paraId="40C92B86" w14:textId="1D7F2F8F">
      <w:pPr>
        <w:pStyle w:val="Normal"/>
        <w:rPr>
          <w:rFonts w:ascii="Arial" w:hAnsi="Arial" w:eastAsia="Arial" w:cs="Arial"/>
          <w:noProof w:val="0"/>
          <w:sz w:val="24"/>
          <w:szCs w:val="24"/>
          <w:lang w:val="en-US"/>
        </w:rPr>
      </w:pPr>
      <w:r w:rsidRPr="29F509B6" w:rsidR="29F509B6">
        <w:rPr>
          <w:rFonts w:ascii="Arial" w:hAnsi="Arial" w:eastAsia="Arial" w:cs="Arial"/>
          <w:noProof w:val="0"/>
          <w:sz w:val="24"/>
          <w:szCs w:val="24"/>
          <w:lang w:val="en-US"/>
        </w:rPr>
        <w:t>16). Jackson, P.; Furfine, C.; Groeneveld, H.; Hancock, D.; Jones, D.; Perraudin, W.; Redecki, L.; Yoneyama, M. (1999) “Capital Requirements and Bank Behaviour: The Impact of the Basle Accord,” Basle Committee on Banking Supervision, Working paper no 1, 59 p.</w:t>
      </w:r>
    </w:p>
    <w:p w:rsidR="317C7A2B" w:rsidP="29F509B6" w:rsidRDefault="317C7A2B" w14:paraId="7DA292B2" w14:textId="3B87C65F">
      <w:pPr>
        <w:pStyle w:val="Normal"/>
        <w:rPr>
          <w:rFonts w:ascii="Arial" w:hAnsi="Arial" w:eastAsia="Arial" w:cs="Arial"/>
          <w:b w:val="0"/>
          <w:bCs w:val="0"/>
          <w:i w:val="0"/>
          <w:iCs w:val="0"/>
          <w:caps w:val="0"/>
          <w:smallCaps w:val="0"/>
          <w:noProof w:val="0"/>
          <w:color w:val="53565A"/>
          <w:sz w:val="24"/>
          <w:szCs w:val="24"/>
          <w:lang w:val="en-US"/>
        </w:rPr>
      </w:pPr>
      <w:r w:rsidRPr="29F509B6" w:rsidR="29F509B6">
        <w:rPr>
          <w:rFonts w:ascii="Arial" w:hAnsi="Arial" w:eastAsia="Arial" w:cs="Arial"/>
          <w:b w:val="0"/>
          <w:bCs w:val="0"/>
          <w:i w:val="0"/>
          <w:iCs w:val="0"/>
          <w:caps w:val="0"/>
          <w:smallCaps w:val="0"/>
          <w:noProof w:val="0"/>
          <w:color w:val="53565A"/>
          <w:sz w:val="24"/>
          <w:szCs w:val="24"/>
          <w:lang w:val="en-US"/>
        </w:rPr>
        <w:t>17). Jīn, X. and An, X. (2016), "Global financial crisis and emerging stock market contagion: A volatility impulse response function approach"</w:t>
      </w:r>
      <w:r w:rsidRPr="29F509B6" w:rsidR="29F509B6">
        <w:rPr>
          <w:rFonts w:ascii="Arial" w:hAnsi="Arial" w:eastAsia="Arial" w:cs="Arial"/>
          <w:b w:val="0"/>
          <w:bCs w:val="0"/>
          <w:i w:val="1"/>
          <w:iCs w:val="1"/>
          <w:caps w:val="0"/>
          <w:smallCaps w:val="0"/>
          <w:noProof w:val="0"/>
          <w:color w:val="53565A"/>
          <w:sz w:val="24"/>
          <w:szCs w:val="24"/>
          <w:lang w:val="en-US"/>
        </w:rPr>
        <w:t xml:space="preserve">, Research in international business and finance, </w:t>
      </w:r>
      <w:r w:rsidRPr="29F509B6" w:rsidR="29F509B6">
        <w:rPr>
          <w:rFonts w:ascii="Arial" w:hAnsi="Arial" w:eastAsia="Arial" w:cs="Arial"/>
          <w:b w:val="0"/>
          <w:bCs w:val="0"/>
          <w:i w:val="0"/>
          <w:iCs w:val="0"/>
          <w:caps w:val="0"/>
          <w:smallCaps w:val="0"/>
          <w:noProof w:val="0"/>
          <w:color w:val="53565A"/>
          <w:sz w:val="24"/>
          <w:szCs w:val="24"/>
          <w:lang w:val="en-US"/>
        </w:rPr>
        <w:t>Vol. 36, pp. 179-195.</w:t>
      </w:r>
    </w:p>
    <w:p w:rsidR="317C7A2B" w:rsidP="29F509B6" w:rsidRDefault="317C7A2B" w14:paraId="67D152A7" w14:textId="6E565E9A">
      <w:pPr>
        <w:pStyle w:val="Normal"/>
        <w:rPr>
          <w:rFonts w:ascii="Roboto" w:hAnsi="Roboto" w:eastAsia="Roboto" w:cs="Roboto"/>
          <w:b w:val="0"/>
          <w:bCs w:val="0"/>
          <w:i w:val="0"/>
          <w:iCs w:val="0"/>
          <w:caps w:val="0"/>
          <w:smallCaps w:val="0"/>
          <w:noProof w:val="0"/>
          <w:color w:val="53565A"/>
          <w:sz w:val="21"/>
          <w:szCs w:val="21"/>
          <w:lang w:val="en-US"/>
        </w:rPr>
      </w:pPr>
      <w:r w:rsidRPr="29F509B6" w:rsidR="29F509B6">
        <w:rPr>
          <w:rFonts w:ascii="Arial" w:hAnsi="Arial" w:eastAsia="Arial" w:cs="Arial"/>
          <w:b w:val="0"/>
          <w:bCs w:val="0"/>
          <w:i w:val="0"/>
          <w:iCs w:val="0"/>
          <w:caps w:val="0"/>
          <w:smallCaps w:val="0"/>
          <w:noProof w:val="0"/>
          <w:color w:val="53565A"/>
          <w:sz w:val="24"/>
          <w:szCs w:val="24"/>
          <w:lang w:val="en-US"/>
        </w:rPr>
        <w:t>18) Jutasompakorn, P., Lim, C.Y., Ranasinghe, T. and Ow Yong, K. (2021), "Impact of Basel III on the discretion and timeliness of Banks’ loan loss provisions"</w:t>
      </w:r>
      <w:r w:rsidRPr="29F509B6" w:rsidR="29F509B6">
        <w:rPr>
          <w:rFonts w:ascii="Arial" w:hAnsi="Arial" w:eastAsia="Arial" w:cs="Arial"/>
          <w:b w:val="0"/>
          <w:bCs w:val="0"/>
          <w:i w:val="1"/>
          <w:iCs w:val="1"/>
          <w:caps w:val="0"/>
          <w:smallCaps w:val="0"/>
          <w:noProof w:val="0"/>
          <w:color w:val="53565A"/>
          <w:sz w:val="24"/>
          <w:szCs w:val="24"/>
          <w:lang w:val="en-US"/>
        </w:rPr>
        <w:t xml:space="preserve">, Journal of Contemporary Accounting &amp; Economics, </w:t>
      </w:r>
      <w:r w:rsidRPr="29F509B6" w:rsidR="29F509B6">
        <w:rPr>
          <w:rFonts w:ascii="Arial" w:hAnsi="Arial" w:eastAsia="Arial" w:cs="Arial"/>
          <w:b w:val="0"/>
          <w:bCs w:val="0"/>
          <w:i w:val="0"/>
          <w:iCs w:val="0"/>
          <w:caps w:val="0"/>
          <w:smallCaps w:val="0"/>
          <w:noProof w:val="0"/>
          <w:color w:val="53565A"/>
          <w:sz w:val="24"/>
          <w:szCs w:val="24"/>
          <w:lang w:val="en-US"/>
        </w:rPr>
        <w:t xml:space="preserve">Vol. 17, No. 2, pp. 100255. available at: </w:t>
      </w:r>
      <w:hyperlink r:id="R5904dfc2702b41e8">
        <w:r w:rsidRPr="29F509B6" w:rsidR="29F509B6">
          <w:rPr>
            <w:rStyle w:val="Hyperlink"/>
            <w:rFonts w:ascii="Arial" w:hAnsi="Arial" w:eastAsia="Arial" w:cs="Arial"/>
            <w:b w:val="0"/>
            <w:bCs w:val="0"/>
            <w:i w:val="0"/>
            <w:iCs w:val="0"/>
            <w:caps w:val="0"/>
            <w:smallCaps w:val="0"/>
            <w:strike w:val="0"/>
            <w:dstrike w:val="0"/>
            <w:noProof w:val="0"/>
            <w:sz w:val="24"/>
            <w:szCs w:val="24"/>
            <w:lang w:val="en-US"/>
          </w:rPr>
          <w:t>https://www-sciencedirect-com.ezproxy.uwtsd.ac.uk/science/article/pii/S1815566921000138</w:t>
        </w:r>
      </w:hyperlink>
      <w:r w:rsidRPr="29F509B6" w:rsidR="29F509B6">
        <w:rPr>
          <w:rFonts w:ascii="Roboto" w:hAnsi="Roboto" w:eastAsia="Roboto" w:cs="Roboto"/>
          <w:b w:val="0"/>
          <w:bCs w:val="0"/>
          <w:i w:val="0"/>
          <w:iCs w:val="0"/>
          <w:caps w:val="0"/>
          <w:smallCaps w:val="0"/>
          <w:noProof w:val="0"/>
          <w:color w:val="53565A"/>
          <w:sz w:val="21"/>
          <w:szCs w:val="21"/>
          <w:lang w:val="en-US"/>
        </w:rPr>
        <w:t>.</w:t>
      </w:r>
    </w:p>
    <w:p w:rsidR="3C2F50F8" w:rsidP="29F509B6" w:rsidRDefault="3C2F50F8" w14:paraId="16A0DED1" w14:textId="2DF39AF0">
      <w:pPr>
        <w:pStyle w:val="Normal"/>
        <w:rPr>
          <w:rFonts w:ascii="Arial" w:hAnsi="Arial" w:eastAsia="Arial" w:cs="Arial"/>
          <w:b w:val="0"/>
          <w:bCs w:val="0"/>
          <w:i w:val="1"/>
          <w:iCs w:val="1"/>
          <w:caps w:val="0"/>
          <w:smallCaps w:val="0"/>
          <w:noProof w:val="0"/>
          <w:color w:val="53565A"/>
          <w:sz w:val="24"/>
          <w:szCs w:val="24"/>
          <w:lang w:val="en-US"/>
        </w:rPr>
      </w:pPr>
      <w:r w:rsidRPr="29F509B6" w:rsidR="29F509B6">
        <w:rPr>
          <w:rFonts w:ascii="Arial" w:hAnsi="Arial" w:eastAsia="Arial" w:cs="Arial"/>
          <w:b w:val="0"/>
          <w:bCs w:val="0"/>
          <w:i w:val="0"/>
          <w:iCs w:val="0"/>
          <w:caps w:val="0"/>
          <w:smallCaps w:val="0"/>
          <w:noProof w:val="0"/>
          <w:color w:val="53565A"/>
          <w:sz w:val="24"/>
          <w:szCs w:val="24"/>
          <w:lang w:val="en-US"/>
        </w:rPr>
        <w:t>19). Klapper, L.F., Lusardi, A. and Panos, G.A. (2012), "No title"</w:t>
      </w:r>
      <w:r w:rsidRPr="29F509B6" w:rsidR="29F509B6">
        <w:rPr>
          <w:rFonts w:ascii="Arial" w:hAnsi="Arial" w:eastAsia="Arial" w:cs="Arial"/>
          <w:b w:val="0"/>
          <w:bCs w:val="0"/>
          <w:i w:val="1"/>
          <w:iCs w:val="1"/>
          <w:caps w:val="0"/>
          <w:smallCaps w:val="0"/>
          <w:noProof w:val="0"/>
          <w:color w:val="53565A"/>
          <w:sz w:val="24"/>
          <w:szCs w:val="24"/>
          <w:lang w:val="en-US"/>
        </w:rPr>
        <w:t>, Financial literacy and the financial crisis.</w:t>
      </w:r>
    </w:p>
    <w:p w:rsidR="29F509B6" w:rsidP="29F509B6" w:rsidRDefault="29F509B6" w14:paraId="7885C5EC" w14:textId="4B9FCD18">
      <w:pPr>
        <w:pStyle w:val="Normal"/>
        <w:rPr>
          <w:rFonts w:ascii="Arial" w:hAnsi="Arial" w:eastAsia="Arial" w:cs="Arial"/>
          <w:b w:val="0"/>
          <w:bCs w:val="0"/>
          <w:i w:val="1"/>
          <w:iCs w:val="1"/>
          <w:caps w:val="0"/>
          <w:smallCaps w:val="0"/>
          <w:noProof w:val="0"/>
          <w:color w:val="53565A"/>
          <w:sz w:val="24"/>
          <w:szCs w:val="24"/>
          <w:lang w:val="en-US"/>
        </w:rPr>
      </w:pPr>
    </w:p>
    <w:p w:rsidR="29F509B6" w:rsidP="29F509B6" w:rsidRDefault="29F509B6" w14:paraId="6162D5D8" w14:textId="792C7CFF">
      <w:pPr>
        <w:pStyle w:val="Normal"/>
        <w:rPr>
          <w:rFonts w:ascii="Arial" w:hAnsi="Arial" w:eastAsia="Arial" w:cs="Arial"/>
          <w:b w:val="0"/>
          <w:bCs w:val="0"/>
          <w:i w:val="1"/>
          <w:iCs w:val="1"/>
          <w:caps w:val="0"/>
          <w:smallCaps w:val="0"/>
          <w:noProof w:val="0"/>
          <w:color w:val="53565A"/>
          <w:sz w:val="24"/>
          <w:szCs w:val="24"/>
          <w:lang w:val="en-US"/>
        </w:rPr>
      </w:pPr>
    </w:p>
    <w:p w:rsidR="29F509B6" w:rsidP="29F509B6" w:rsidRDefault="29F509B6" w14:paraId="6FB97314" w14:textId="01FE59FC">
      <w:pPr>
        <w:pStyle w:val="Normal"/>
        <w:rPr>
          <w:rFonts w:ascii="Arial" w:hAnsi="Arial" w:eastAsia="Arial" w:cs="Arial"/>
          <w:b w:val="0"/>
          <w:bCs w:val="0"/>
          <w:i w:val="1"/>
          <w:iCs w:val="1"/>
          <w:caps w:val="0"/>
          <w:smallCaps w:val="0"/>
          <w:noProof w:val="0"/>
          <w:color w:val="53565A"/>
          <w:sz w:val="24"/>
          <w:szCs w:val="24"/>
          <w:lang w:val="en-US"/>
        </w:rPr>
      </w:pPr>
    </w:p>
    <w:p w:rsidR="29F509B6" w:rsidP="29F509B6" w:rsidRDefault="29F509B6" w14:paraId="6C27DCFF" w14:textId="6DF338AC">
      <w:pPr>
        <w:pStyle w:val="Normal"/>
        <w:rPr>
          <w:rFonts w:ascii="Arial" w:hAnsi="Arial" w:eastAsia="Arial" w:cs="Arial"/>
          <w:b w:val="0"/>
          <w:bCs w:val="0"/>
          <w:i w:val="1"/>
          <w:iCs w:val="1"/>
          <w:caps w:val="0"/>
          <w:smallCaps w:val="0"/>
          <w:noProof w:val="0"/>
          <w:color w:val="53565A"/>
          <w:sz w:val="24"/>
          <w:szCs w:val="24"/>
          <w:lang w:val="en-US"/>
        </w:rPr>
      </w:pPr>
    </w:p>
    <w:p w:rsidR="669B35A0" w:rsidP="29F509B6" w:rsidRDefault="669B35A0" w14:paraId="47DE8130" w14:textId="784869C5">
      <w:pPr>
        <w:pStyle w:val="Normal"/>
        <w:rPr>
          <w:rFonts w:ascii="Arial" w:hAnsi="Arial" w:eastAsia="Arial" w:cs="Arial"/>
          <w:b w:val="0"/>
          <w:bCs w:val="0"/>
          <w:i w:val="0"/>
          <w:iCs w:val="0"/>
          <w:caps w:val="0"/>
          <w:smallCaps w:val="0"/>
          <w:noProof w:val="0"/>
          <w:color w:val="53565A"/>
          <w:sz w:val="24"/>
          <w:szCs w:val="24"/>
          <w:lang w:val="en-US"/>
        </w:rPr>
      </w:pPr>
      <w:r w:rsidRPr="29F509B6" w:rsidR="29F509B6">
        <w:rPr>
          <w:rFonts w:ascii="Arial" w:hAnsi="Arial" w:eastAsia="Arial" w:cs="Arial"/>
          <w:b w:val="0"/>
          <w:bCs w:val="0"/>
          <w:i w:val="0"/>
          <w:iCs w:val="0"/>
          <w:caps w:val="0"/>
          <w:smallCaps w:val="0"/>
          <w:noProof w:val="0"/>
          <w:color w:val="53565A"/>
          <w:sz w:val="24"/>
          <w:szCs w:val="24"/>
          <w:lang w:val="en-US"/>
        </w:rPr>
        <w:t>20). Krug, S., Lengnick, M. and Wohltmann, H. (2015), "The impact of Basel III on financial (in) stability: an agent-based credit network approach"</w:t>
      </w:r>
      <w:r w:rsidRPr="29F509B6" w:rsidR="29F509B6">
        <w:rPr>
          <w:rFonts w:ascii="Arial" w:hAnsi="Arial" w:eastAsia="Arial" w:cs="Arial"/>
          <w:b w:val="0"/>
          <w:bCs w:val="0"/>
          <w:i w:val="1"/>
          <w:iCs w:val="1"/>
          <w:caps w:val="0"/>
          <w:smallCaps w:val="0"/>
          <w:noProof w:val="0"/>
          <w:color w:val="53565A"/>
          <w:sz w:val="24"/>
          <w:szCs w:val="24"/>
          <w:lang w:val="en-US"/>
        </w:rPr>
        <w:t xml:space="preserve">, Quantitative Finance, </w:t>
      </w:r>
      <w:r w:rsidRPr="29F509B6" w:rsidR="29F509B6">
        <w:rPr>
          <w:rFonts w:ascii="Arial" w:hAnsi="Arial" w:eastAsia="Arial" w:cs="Arial"/>
          <w:b w:val="0"/>
          <w:bCs w:val="0"/>
          <w:i w:val="0"/>
          <w:iCs w:val="0"/>
          <w:caps w:val="0"/>
          <w:smallCaps w:val="0"/>
          <w:noProof w:val="0"/>
          <w:color w:val="53565A"/>
          <w:sz w:val="24"/>
          <w:szCs w:val="24"/>
          <w:lang w:val="en-US"/>
        </w:rPr>
        <w:t>Vol. 15, No. 12, pp. 1917-1932.</w:t>
      </w:r>
    </w:p>
    <w:p w:rsidR="0D851DA0" w:rsidP="29F509B6" w:rsidRDefault="0D851DA0" w14:paraId="7F03F505" w14:textId="391FB501">
      <w:pPr>
        <w:pStyle w:val="Normal"/>
        <w:rPr>
          <w:rFonts w:ascii="Arial" w:hAnsi="Arial" w:eastAsia="Arial" w:cs="Arial"/>
          <w:b w:val="0"/>
          <w:bCs w:val="0"/>
          <w:i w:val="0"/>
          <w:iCs w:val="0"/>
          <w:caps w:val="0"/>
          <w:smallCaps w:val="0"/>
          <w:noProof w:val="0"/>
          <w:color w:val="53565A"/>
          <w:sz w:val="24"/>
          <w:szCs w:val="24"/>
          <w:lang w:val="en-US"/>
        </w:rPr>
      </w:pPr>
      <w:r w:rsidRPr="29F509B6" w:rsidR="29F509B6">
        <w:rPr>
          <w:rFonts w:ascii="Arial" w:hAnsi="Arial" w:eastAsia="Arial" w:cs="Arial"/>
          <w:b w:val="0"/>
          <w:bCs w:val="0"/>
          <w:i w:val="0"/>
          <w:iCs w:val="0"/>
          <w:caps w:val="0"/>
          <w:smallCaps w:val="0"/>
          <w:noProof w:val="0"/>
          <w:color w:val="53565A"/>
          <w:sz w:val="24"/>
          <w:szCs w:val="24"/>
          <w:lang w:val="en-US"/>
        </w:rPr>
        <w:t>21.) Lehmann, M. (2017), "Legal Fragmentation, Extraterritoriality and Uncertainty in Global Financial Regulation"</w:t>
      </w:r>
      <w:r w:rsidRPr="29F509B6" w:rsidR="29F509B6">
        <w:rPr>
          <w:rFonts w:ascii="Arial" w:hAnsi="Arial" w:eastAsia="Arial" w:cs="Arial"/>
          <w:b w:val="0"/>
          <w:bCs w:val="0"/>
          <w:i w:val="1"/>
          <w:iCs w:val="1"/>
          <w:caps w:val="0"/>
          <w:smallCaps w:val="0"/>
          <w:noProof w:val="0"/>
          <w:color w:val="53565A"/>
          <w:sz w:val="24"/>
          <w:szCs w:val="24"/>
          <w:lang w:val="en-US"/>
        </w:rPr>
        <w:t xml:space="preserve">, Oxford Journal of Legal Studies, </w:t>
      </w:r>
      <w:r w:rsidRPr="29F509B6" w:rsidR="29F509B6">
        <w:rPr>
          <w:rFonts w:ascii="Arial" w:hAnsi="Arial" w:eastAsia="Arial" w:cs="Arial"/>
          <w:b w:val="0"/>
          <w:bCs w:val="0"/>
          <w:i w:val="0"/>
          <w:iCs w:val="0"/>
          <w:caps w:val="0"/>
          <w:smallCaps w:val="0"/>
          <w:noProof w:val="0"/>
          <w:color w:val="53565A"/>
          <w:sz w:val="24"/>
          <w:szCs w:val="24"/>
          <w:lang w:val="en-US"/>
        </w:rPr>
        <w:t xml:space="preserve">Vol. 37, No. 2, pp. 406-434. available at: </w:t>
      </w:r>
      <w:hyperlink r:id="R7844c809b4864f96">
        <w:r w:rsidRPr="29F509B6" w:rsidR="29F509B6">
          <w:rPr>
            <w:rStyle w:val="Hyperlink"/>
            <w:rFonts w:ascii="Arial" w:hAnsi="Arial" w:eastAsia="Arial" w:cs="Arial"/>
            <w:b w:val="0"/>
            <w:bCs w:val="0"/>
            <w:i w:val="0"/>
            <w:iCs w:val="0"/>
            <w:caps w:val="0"/>
            <w:smallCaps w:val="0"/>
            <w:strike w:val="0"/>
            <w:dstrike w:val="0"/>
            <w:noProof w:val="0"/>
            <w:sz w:val="24"/>
            <w:szCs w:val="24"/>
            <w:lang w:val="en-US"/>
          </w:rPr>
          <w:t>https://ezproxy.uwtsd.ac.uk/login?url=https://search.ebscohost.com/login.aspx?direct=true&amp;db=hus&amp;AN=123367059&amp;site=ehost-live</w:t>
        </w:r>
      </w:hyperlink>
      <w:r w:rsidRPr="29F509B6" w:rsidR="29F509B6">
        <w:rPr>
          <w:rFonts w:ascii="Arial" w:hAnsi="Arial" w:eastAsia="Arial" w:cs="Arial"/>
          <w:b w:val="0"/>
          <w:bCs w:val="0"/>
          <w:i w:val="0"/>
          <w:iCs w:val="0"/>
          <w:caps w:val="0"/>
          <w:smallCaps w:val="0"/>
          <w:noProof w:val="0"/>
          <w:color w:val="53565A"/>
          <w:sz w:val="24"/>
          <w:szCs w:val="24"/>
          <w:lang w:val="en-US"/>
        </w:rPr>
        <w:t>.</w:t>
      </w:r>
    </w:p>
    <w:p w:rsidR="0B41B0E8" w:rsidP="29F509B6" w:rsidRDefault="0B41B0E8" w14:paraId="34A12C47" w14:textId="6F158AE0">
      <w:pPr>
        <w:pStyle w:val="Normal"/>
        <w:rPr>
          <w:rFonts w:ascii="Roboto" w:hAnsi="Roboto" w:eastAsia="Roboto" w:cs="Roboto"/>
          <w:b w:val="0"/>
          <w:bCs w:val="0"/>
          <w:i w:val="0"/>
          <w:iCs w:val="0"/>
          <w:caps w:val="0"/>
          <w:smallCaps w:val="0"/>
          <w:noProof w:val="0"/>
          <w:color w:val="53565A"/>
          <w:sz w:val="21"/>
          <w:szCs w:val="21"/>
          <w:lang w:val="en-US"/>
        </w:rPr>
      </w:pPr>
      <w:r w:rsidRPr="29F509B6" w:rsidR="29F509B6">
        <w:rPr>
          <w:rFonts w:ascii="Arial" w:hAnsi="Arial" w:eastAsia="Arial" w:cs="Arial"/>
          <w:b w:val="0"/>
          <w:bCs w:val="0"/>
          <w:i w:val="0"/>
          <w:iCs w:val="0"/>
          <w:caps w:val="0"/>
          <w:smallCaps w:val="0"/>
          <w:noProof w:val="0"/>
          <w:color w:val="53565A"/>
          <w:sz w:val="24"/>
          <w:szCs w:val="24"/>
          <w:lang w:val="en-US"/>
        </w:rPr>
        <w:t>22.) Martin, G. and Gollan, P.J. (2012), "Corporate governance and strategic human resources management in the UK financial services sector: the case of the RBS"</w:t>
      </w:r>
      <w:r w:rsidRPr="29F509B6" w:rsidR="29F509B6">
        <w:rPr>
          <w:rFonts w:ascii="Arial" w:hAnsi="Arial" w:eastAsia="Arial" w:cs="Arial"/>
          <w:b w:val="0"/>
          <w:bCs w:val="0"/>
          <w:i w:val="1"/>
          <w:iCs w:val="1"/>
          <w:caps w:val="0"/>
          <w:smallCaps w:val="0"/>
          <w:noProof w:val="0"/>
          <w:color w:val="53565A"/>
          <w:sz w:val="24"/>
          <w:szCs w:val="24"/>
          <w:lang w:val="en-US"/>
        </w:rPr>
        <w:t xml:space="preserve">, The International Journal of Human Resource Management, </w:t>
      </w:r>
      <w:r w:rsidRPr="29F509B6" w:rsidR="29F509B6">
        <w:rPr>
          <w:rFonts w:ascii="Arial" w:hAnsi="Arial" w:eastAsia="Arial" w:cs="Arial"/>
          <w:b w:val="0"/>
          <w:bCs w:val="0"/>
          <w:i w:val="0"/>
          <w:iCs w:val="0"/>
          <w:caps w:val="0"/>
          <w:smallCaps w:val="0"/>
          <w:noProof w:val="0"/>
          <w:color w:val="53565A"/>
          <w:sz w:val="24"/>
          <w:szCs w:val="24"/>
          <w:lang w:val="en-US"/>
        </w:rPr>
        <w:t>Vol. 23, No. 16, pp. 3295-3314.</w:t>
      </w:r>
    </w:p>
    <w:p w:rsidR="0B41B0E8" w:rsidP="29F509B6" w:rsidRDefault="0B41B0E8" w14:paraId="749457A2" w14:textId="6C684093">
      <w:pPr>
        <w:pStyle w:val="Normal"/>
        <w:rPr>
          <w:rFonts w:ascii="Arial" w:hAnsi="Arial" w:eastAsia="Arial" w:cs="Arial"/>
          <w:b w:val="0"/>
          <w:bCs w:val="0"/>
          <w:i w:val="1"/>
          <w:iCs w:val="1"/>
          <w:caps w:val="0"/>
          <w:smallCaps w:val="0"/>
          <w:noProof w:val="0"/>
          <w:color w:val="53565A"/>
          <w:sz w:val="24"/>
          <w:szCs w:val="24"/>
          <w:lang w:val="en-US"/>
        </w:rPr>
      </w:pPr>
      <w:r w:rsidRPr="29F509B6" w:rsidR="29F509B6">
        <w:rPr>
          <w:rFonts w:ascii="Arial" w:hAnsi="Arial" w:eastAsia="Arial" w:cs="Arial"/>
          <w:b w:val="0"/>
          <w:bCs w:val="0"/>
          <w:i w:val="0"/>
          <w:iCs w:val="0"/>
          <w:caps w:val="0"/>
          <w:smallCaps w:val="0"/>
          <w:noProof w:val="0"/>
          <w:color w:val="53565A"/>
          <w:sz w:val="24"/>
          <w:szCs w:val="24"/>
          <w:lang w:val="en-US"/>
        </w:rPr>
        <w:t>23.) Yan, M. (2013), "No title"</w:t>
      </w:r>
      <w:r w:rsidRPr="29F509B6" w:rsidR="29F509B6">
        <w:rPr>
          <w:rFonts w:ascii="Arial" w:hAnsi="Arial" w:eastAsia="Arial" w:cs="Arial"/>
          <w:b w:val="0"/>
          <w:bCs w:val="0"/>
          <w:i w:val="1"/>
          <w:iCs w:val="1"/>
          <w:caps w:val="0"/>
          <w:smallCaps w:val="0"/>
          <w:noProof w:val="0"/>
          <w:color w:val="53565A"/>
          <w:sz w:val="24"/>
          <w:szCs w:val="24"/>
          <w:lang w:val="en-US"/>
        </w:rPr>
        <w:t xml:space="preserve">, An assessment of UK banking liquidity regulation and supervision. </w:t>
      </w:r>
    </w:p>
    <w:p w:rsidR="0B41B0E8" w:rsidP="29F509B6" w:rsidRDefault="0B41B0E8" w14:paraId="5E507364" w14:textId="7B30D9D2">
      <w:pPr>
        <w:pStyle w:val="Normal"/>
        <w:rPr>
          <w:rFonts w:ascii="Arial" w:hAnsi="Arial" w:eastAsia="Arial" w:cs="Arial"/>
          <w:b w:val="0"/>
          <w:bCs w:val="0"/>
          <w:i w:val="0"/>
          <w:iCs w:val="0"/>
          <w:caps w:val="0"/>
          <w:smallCaps w:val="0"/>
          <w:noProof w:val="0"/>
          <w:color w:val="53565A"/>
          <w:sz w:val="24"/>
          <w:szCs w:val="24"/>
          <w:lang w:val="en-US"/>
        </w:rPr>
      </w:pPr>
      <w:r w:rsidRPr="29F509B6" w:rsidR="29F509B6">
        <w:rPr>
          <w:rFonts w:ascii="Arial" w:hAnsi="Arial" w:eastAsia="Arial" w:cs="Arial"/>
          <w:b w:val="0"/>
          <w:bCs w:val="0"/>
          <w:i w:val="0"/>
          <w:iCs w:val="0"/>
          <w:caps w:val="0"/>
          <w:smallCaps w:val="0"/>
          <w:noProof w:val="0"/>
          <w:color w:val="53565A"/>
          <w:sz w:val="24"/>
          <w:szCs w:val="24"/>
          <w:lang w:val="en-US"/>
        </w:rPr>
        <w:t xml:space="preserve"> 24.) Yan, M., Zhang, D., Hall, M.J. and Turner, P. (2017), "How liquid are banks: Some evidence from the United Kingdom"</w:t>
      </w:r>
      <w:r w:rsidRPr="29F509B6" w:rsidR="29F509B6">
        <w:rPr>
          <w:rFonts w:ascii="Arial" w:hAnsi="Arial" w:eastAsia="Arial" w:cs="Arial"/>
          <w:b w:val="0"/>
          <w:bCs w:val="0"/>
          <w:i w:val="1"/>
          <w:iCs w:val="1"/>
          <w:caps w:val="0"/>
          <w:smallCaps w:val="0"/>
          <w:noProof w:val="0"/>
          <w:color w:val="53565A"/>
          <w:sz w:val="24"/>
          <w:szCs w:val="24"/>
          <w:lang w:val="en-US"/>
        </w:rPr>
        <w:t xml:space="preserve">, Journal of Banking Regulation, </w:t>
      </w:r>
      <w:r w:rsidRPr="29F509B6" w:rsidR="29F509B6">
        <w:rPr>
          <w:rFonts w:ascii="Arial" w:hAnsi="Arial" w:eastAsia="Arial" w:cs="Arial"/>
          <w:b w:val="0"/>
          <w:bCs w:val="0"/>
          <w:i w:val="0"/>
          <w:iCs w:val="0"/>
          <w:caps w:val="0"/>
          <w:smallCaps w:val="0"/>
          <w:noProof w:val="0"/>
          <w:color w:val="53565A"/>
          <w:sz w:val="24"/>
          <w:szCs w:val="24"/>
          <w:lang w:val="en-US"/>
        </w:rPr>
        <w:t>Vol. 18, No. 2, pp. 163-179.</w:t>
      </w:r>
    </w:p>
    <w:p w:rsidR="0B41B0E8" w:rsidP="0B41B0E8" w:rsidRDefault="0B41B0E8" w14:paraId="38FB26AC" w14:textId="45F7DBB4">
      <w:pPr>
        <w:pStyle w:val="Normal"/>
        <w:rPr>
          <w:rFonts w:ascii="Arial" w:hAnsi="Arial" w:eastAsia="Arial" w:cs="Arial"/>
          <w:b w:val="0"/>
          <w:bCs w:val="0"/>
          <w:i w:val="0"/>
          <w:iCs w:val="0"/>
          <w:caps w:val="0"/>
          <w:smallCaps w:val="0"/>
          <w:noProof w:val="0"/>
          <w:color w:val="53565A"/>
          <w:sz w:val="24"/>
          <w:szCs w:val="24"/>
          <w:lang w:val="en-US"/>
        </w:rPr>
      </w:pPr>
    </w:p>
    <w:p w:rsidR="0D851DA0" w:rsidP="29F509B6" w:rsidRDefault="0D851DA0" w14:paraId="5A8421F2" w14:textId="0001569A">
      <w:pPr>
        <w:pStyle w:val="Normal"/>
        <w:rPr>
          <w:rFonts w:ascii="Arial" w:hAnsi="Arial" w:eastAsia="Arial" w:cs="Arial"/>
          <w:b w:val="0"/>
          <w:bCs w:val="0"/>
          <w:i w:val="0"/>
          <w:iCs w:val="0"/>
          <w:caps w:val="0"/>
          <w:smallCaps w:val="0"/>
          <w:noProof w:val="0"/>
          <w:color w:val="53565A"/>
          <w:sz w:val="24"/>
          <w:szCs w:val="24"/>
          <w:lang w:val="en-US"/>
        </w:rPr>
      </w:pPr>
      <w:r w:rsidRPr="29F509B6" w:rsidR="29F509B6">
        <w:rPr>
          <w:rFonts w:ascii="Arial" w:hAnsi="Arial" w:eastAsia="Arial" w:cs="Arial"/>
          <w:b w:val="0"/>
          <w:bCs w:val="0"/>
          <w:i w:val="0"/>
          <w:iCs w:val="0"/>
          <w:caps w:val="0"/>
          <w:smallCaps w:val="0"/>
          <w:noProof w:val="0"/>
          <w:color w:val="53565A"/>
          <w:sz w:val="24"/>
          <w:szCs w:val="24"/>
          <w:lang w:val="en-US"/>
        </w:rPr>
        <w:t>25.) Yeoh, P. (2012), "The global financial meltdown: what happened to the gatekeepers in the US and the EU and what to do about them?"</w:t>
      </w:r>
      <w:r w:rsidRPr="29F509B6" w:rsidR="29F509B6">
        <w:rPr>
          <w:rFonts w:ascii="Arial" w:hAnsi="Arial" w:eastAsia="Arial" w:cs="Arial"/>
          <w:b w:val="0"/>
          <w:bCs w:val="0"/>
          <w:i w:val="1"/>
          <w:iCs w:val="1"/>
          <w:caps w:val="0"/>
          <w:smallCaps w:val="0"/>
          <w:noProof w:val="0"/>
          <w:color w:val="53565A"/>
          <w:sz w:val="24"/>
          <w:szCs w:val="24"/>
          <w:lang w:val="en-US"/>
        </w:rPr>
        <w:t xml:space="preserve">, Journal of Transatlantic Studies (Springer Nature), </w:t>
      </w:r>
      <w:r w:rsidRPr="29F509B6" w:rsidR="29F509B6">
        <w:rPr>
          <w:rFonts w:ascii="Arial" w:hAnsi="Arial" w:eastAsia="Arial" w:cs="Arial"/>
          <w:b w:val="0"/>
          <w:bCs w:val="0"/>
          <w:i w:val="0"/>
          <w:iCs w:val="0"/>
          <w:caps w:val="0"/>
          <w:smallCaps w:val="0"/>
          <w:noProof w:val="0"/>
          <w:color w:val="53565A"/>
          <w:sz w:val="24"/>
          <w:szCs w:val="24"/>
          <w:lang w:val="en-US"/>
        </w:rPr>
        <w:t xml:space="preserve">Vol. 10, No. 3, pp. 271-293. available at: </w:t>
      </w:r>
      <w:hyperlink r:id="R120ee698887e46d4">
        <w:r w:rsidRPr="29F509B6" w:rsidR="29F509B6">
          <w:rPr>
            <w:rStyle w:val="Hyperlink"/>
            <w:rFonts w:ascii="Arial" w:hAnsi="Arial" w:eastAsia="Arial" w:cs="Arial"/>
            <w:b w:val="0"/>
            <w:bCs w:val="0"/>
            <w:i w:val="0"/>
            <w:iCs w:val="0"/>
            <w:caps w:val="0"/>
            <w:smallCaps w:val="0"/>
            <w:strike w:val="0"/>
            <w:dstrike w:val="0"/>
            <w:noProof w:val="0"/>
            <w:sz w:val="24"/>
            <w:szCs w:val="24"/>
            <w:lang w:val="en-US"/>
          </w:rPr>
          <w:t>https://ezproxy.uwtsd.ac.uk/login?url=https://search.ebscohost.com/login.aspx?direct=true&amp;db=aph&amp;AN=85408363&amp;site=ehost-live</w:t>
        </w:r>
      </w:hyperlink>
      <w:r w:rsidRPr="29F509B6" w:rsidR="29F509B6">
        <w:rPr>
          <w:rFonts w:ascii="Arial" w:hAnsi="Arial" w:eastAsia="Arial" w:cs="Arial"/>
          <w:b w:val="0"/>
          <w:bCs w:val="0"/>
          <w:i w:val="0"/>
          <w:iCs w:val="0"/>
          <w:caps w:val="0"/>
          <w:smallCaps w:val="0"/>
          <w:noProof w:val="0"/>
          <w:color w:val="53565A"/>
          <w:sz w:val="24"/>
          <w:szCs w:val="24"/>
          <w:lang w:val="en-US"/>
        </w:rPr>
        <w:t>.</w:t>
      </w:r>
    </w:p>
    <w:p w:rsidR="3C2F50F8" w:rsidP="3C2F50F8" w:rsidRDefault="3C2F50F8" w14:paraId="23D9A38E" w14:textId="58505A65">
      <w:pPr>
        <w:pStyle w:val="Normal"/>
        <w:rPr>
          <w:rFonts w:ascii="Arial" w:hAnsi="Arial" w:eastAsia="Arial" w:cs="Arial"/>
          <w:b w:val="0"/>
          <w:bCs w:val="0"/>
          <w:i w:val="0"/>
          <w:iCs w:val="0"/>
          <w:caps w:val="0"/>
          <w:smallCaps w:val="0"/>
          <w:noProof w:val="0"/>
          <w:color w:val="53565A"/>
          <w:sz w:val="24"/>
          <w:szCs w:val="24"/>
          <w:lang w:val="en-US"/>
        </w:rPr>
      </w:pPr>
    </w:p>
    <w:p w:rsidR="430E482A" w:rsidP="29F509B6" w:rsidRDefault="430E482A" w14:paraId="40A1EB5A" w14:textId="2750E34A">
      <w:pPr>
        <w:pStyle w:val="Normal"/>
        <w:rPr>
          <w:rFonts w:ascii="Arial" w:hAnsi="Arial" w:eastAsia="Arial" w:cs="Arial"/>
          <w:b w:val="0"/>
          <w:bCs w:val="0"/>
          <w:i w:val="0"/>
          <w:iCs w:val="0"/>
          <w:caps w:val="0"/>
          <w:smallCaps w:val="0"/>
          <w:noProof w:val="0"/>
          <w:color w:val="53565A"/>
          <w:sz w:val="24"/>
          <w:szCs w:val="24"/>
          <w:lang w:val="en-US"/>
        </w:rPr>
      </w:pPr>
      <w:r w:rsidRPr="29F509B6" w:rsidR="29F509B6">
        <w:rPr>
          <w:rFonts w:ascii="Arial" w:hAnsi="Arial" w:eastAsia="Arial" w:cs="Arial"/>
          <w:b w:val="0"/>
          <w:bCs w:val="0"/>
          <w:i w:val="0"/>
          <w:iCs w:val="0"/>
          <w:caps w:val="0"/>
          <w:smallCaps w:val="0"/>
          <w:noProof w:val="0"/>
          <w:color w:val="666666"/>
          <w:sz w:val="24"/>
          <w:szCs w:val="24"/>
          <w:lang w:val="en-US"/>
        </w:rPr>
        <w:t>26.)</w:t>
      </w:r>
      <w:r w:rsidRPr="29F509B6" w:rsidR="29F509B6">
        <w:rPr>
          <w:rFonts w:ascii="Arial" w:hAnsi="Arial" w:eastAsia="Arial" w:cs="Arial"/>
          <w:b w:val="0"/>
          <w:bCs w:val="0"/>
          <w:i w:val="0"/>
          <w:iCs w:val="0"/>
          <w:caps w:val="0"/>
          <w:smallCaps w:val="0"/>
          <w:noProof w:val="0"/>
          <w:color w:val="666666"/>
          <w:sz w:val="24"/>
          <w:szCs w:val="24"/>
          <w:lang w:val="en-US"/>
        </w:rPr>
        <w:t xml:space="preserve"> 2020, “NatWest Group Plc MarketLine Company Profile Date”</w:t>
      </w:r>
      <w:r w:rsidRPr="29F509B6" w:rsidR="29F509B6">
        <w:rPr>
          <w:rFonts w:ascii="Arial" w:hAnsi="Arial" w:eastAsia="Arial" w:cs="Arial"/>
          <w:b w:val="0"/>
          <w:bCs w:val="0"/>
          <w:i w:val="0"/>
          <w:iCs w:val="0"/>
          <w:caps w:val="0"/>
          <w:smallCaps w:val="0"/>
          <w:noProof w:val="0"/>
          <w:color w:val="333333"/>
          <w:sz w:val="24"/>
          <w:szCs w:val="24"/>
          <w:lang w:val="en-US"/>
        </w:rPr>
        <w:t xml:space="preserve">: </w:t>
      </w:r>
      <w:r w:rsidRPr="29F509B6" w:rsidR="29F509B6">
        <w:rPr>
          <w:rFonts w:ascii="Arial" w:hAnsi="Arial" w:eastAsia="Arial" w:cs="Arial"/>
          <w:b w:val="0"/>
          <w:bCs w:val="0"/>
          <w:i w:val="1"/>
          <w:iCs w:val="1"/>
          <w:caps w:val="0"/>
          <w:smallCaps w:val="0"/>
          <w:noProof w:val="0"/>
          <w:color w:val="000000" w:themeColor="text1" w:themeTint="FF" w:themeShade="FF"/>
          <w:sz w:val="24"/>
          <w:szCs w:val="24"/>
          <w:lang w:val="en-US"/>
        </w:rPr>
        <w:t>Company Report.</w:t>
      </w:r>
      <w:r w:rsidRPr="29F509B6" w:rsidR="29F509B6">
        <w:rPr>
          <w:rFonts w:ascii="Arial" w:hAnsi="Arial" w:eastAsia="Arial" w:cs="Arial"/>
          <w:b w:val="0"/>
          <w:bCs w:val="0"/>
          <w:i w:val="0"/>
          <w:iCs w:val="0"/>
          <w:caps w:val="0"/>
          <w:smallCaps w:val="0"/>
          <w:noProof w:val="0"/>
          <w:color w:val="000000" w:themeColor="text1" w:themeTint="FF" w:themeShade="FF"/>
          <w:sz w:val="24"/>
          <w:szCs w:val="24"/>
          <w:lang w:val="en-US"/>
        </w:rPr>
        <w:t>, p1-53. 53p.</w:t>
      </w:r>
      <w:r w:rsidRPr="29F509B6" w:rsidR="29F509B6">
        <w:rPr>
          <w:rFonts w:ascii="Arial" w:hAnsi="Arial" w:eastAsia="Arial" w:cs="Arial"/>
          <w:b w:val="1"/>
          <w:bCs w:val="1"/>
          <w:i w:val="1"/>
          <w:iCs w:val="1"/>
          <w:caps w:val="0"/>
          <w:smallCaps w:val="0"/>
          <w:noProof w:val="0"/>
          <w:color w:val="333333"/>
          <w:sz w:val="24"/>
          <w:szCs w:val="24"/>
          <w:lang w:val="en-US"/>
        </w:rPr>
        <w:t xml:space="preserve"> </w:t>
      </w:r>
      <w:r w:rsidRPr="29F509B6" w:rsidR="29F509B6">
        <w:rPr>
          <w:rFonts w:ascii="Arial" w:hAnsi="Arial" w:eastAsia="Arial" w:cs="Arial"/>
          <w:b w:val="0"/>
          <w:bCs w:val="0"/>
          <w:i w:val="0"/>
          <w:iCs w:val="0"/>
          <w:caps w:val="0"/>
          <w:smallCaps w:val="0"/>
          <w:noProof w:val="0"/>
          <w:color w:val="53565A"/>
          <w:sz w:val="24"/>
          <w:szCs w:val="24"/>
          <w:lang w:val="en-US"/>
        </w:rPr>
        <w:t xml:space="preserve">available at: </w:t>
      </w:r>
      <w:hyperlink r:id="R3f95b28796ac4998">
        <w:r w:rsidRPr="29F509B6" w:rsidR="29F509B6">
          <w:rPr>
            <w:rStyle w:val="Hyperlink"/>
            <w:rFonts w:ascii="Arial" w:hAnsi="Arial" w:eastAsia="Arial" w:cs="Arial"/>
            <w:b w:val="0"/>
            <w:bCs w:val="0"/>
            <w:i w:val="0"/>
            <w:iCs w:val="0"/>
            <w:caps w:val="0"/>
            <w:smallCaps w:val="0"/>
            <w:strike w:val="0"/>
            <w:dstrike w:val="0"/>
            <w:noProof w:val="0"/>
            <w:sz w:val="24"/>
            <w:szCs w:val="24"/>
            <w:lang w:val="en-US"/>
          </w:rPr>
          <w:t>https://ezproxy.uwtsd.ac.uk/login?</w:t>
        </w:r>
      </w:hyperlink>
      <w:r w:rsidRPr="29F509B6" w:rsidR="29F509B6">
        <w:rPr>
          <w:rFonts w:ascii="Arial" w:hAnsi="Arial" w:eastAsia="Arial" w:cs="Arial"/>
          <w:b w:val="0"/>
          <w:bCs w:val="0"/>
          <w:i w:val="0"/>
          <w:iCs w:val="0"/>
          <w:caps w:val="0"/>
          <w:smallCaps w:val="0"/>
          <w:noProof w:val="0"/>
          <w:color w:val="53565A"/>
          <w:sz w:val="24"/>
          <w:szCs w:val="24"/>
          <w:lang w:val="en-US"/>
        </w:rPr>
        <w:t xml:space="preserve"> Or </w:t>
      </w:r>
      <w:hyperlink r:id="R36c69f5917624d5f">
        <w:r w:rsidRPr="29F509B6" w:rsidR="29F509B6">
          <w:rPr>
            <w:rStyle w:val="Hyperlink"/>
            <w:rFonts w:ascii="Arial" w:hAnsi="Arial" w:eastAsia="Arial" w:cs="Arial"/>
            <w:b w:val="0"/>
            <w:bCs w:val="0"/>
            <w:i w:val="0"/>
            <w:iCs w:val="0"/>
            <w:caps w:val="0"/>
            <w:smallCaps w:val="0"/>
            <w:strike w:val="0"/>
            <w:dstrike w:val="0"/>
            <w:noProof w:val="0"/>
            <w:sz w:val="24"/>
            <w:szCs w:val="24"/>
            <w:lang w:val="en-US"/>
          </w:rPr>
          <w:t>https://search.ebscohost.com/login</w:t>
        </w:r>
      </w:hyperlink>
      <w:r w:rsidRPr="29F509B6" w:rsidR="29F509B6">
        <w:rPr>
          <w:rFonts w:ascii="Arial" w:hAnsi="Arial" w:eastAsia="Arial" w:cs="Arial"/>
          <w:b w:val="0"/>
          <w:bCs w:val="0"/>
          <w:i w:val="0"/>
          <w:iCs w:val="0"/>
          <w:caps w:val="0"/>
          <w:smallCaps w:val="0"/>
          <w:strike w:val="0"/>
          <w:dstrike w:val="0"/>
          <w:noProof w:val="0"/>
          <w:sz w:val="24"/>
          <w:szCs w:val="24"/>
          <w:lang w:val="en-US"/>
        </w:rPr>
        <w:t>.</w:t>
      </w:r>
    </w:p>
    <w:p w:rsidR="430E482A" w:rsidP="29F509B6" w:rsidRDefault="430E482A" w14:paraId="36684579" w14:textId="7A44E43E">
      <w:pPr>
        <w:pStyle w:val="Normal"/>
        <w:jc w:val="both"/>
        <w:rPr>
          <w:rFonts w:ascii="Arial" w:hAnsi="Arial" w:eastAsia="Arial" w:cs="Arial"/>
          <w:b w:val="0"/>
          <w:bCs w:val="0"/>
          <w:i w:val="0"/>
          <w:iCs w:val="0"/>
          <w:caps w:val="0"/>
          <w:smallCaps w:val="0"/>
          <w:noProof w:val="0"/>
          <w:color w:val="53565A"/>
          <w:sz w:val="24"/>
          <w:szCs w:val="24"/>
          <w:lang w:val="en-US"/>
        </w:rPr>
      </w:pPr>
      <w:r w:rsidRPr="29F509B6" w:rsidR="29F509B6">
        <w:rPr>
          <w:rFonts w:ascii="Arial" w:hAnsi="Arial" w:eastAsia="Arial" w:cs="Arial"/>
          <w:b w:val="0"/>
          <w:bCs w:val="0"/>
          <w:i w:val="0"/>
          <w:iCs w:val="0"/>
          <w:caps w:val="0"/>
          <w:smallCaps w:val="0"/>
          <w:noProof w:val="0"/>
          <w:color w:val="53565A"/>
          <w:sz w:val="24"/>
          <w:szCs w:val="24"/>
          <w:lang w:val="en-US"/>
        </w:rPr>
        <w:t>27.) Nobi, A., Maeng, S.E., Ha, G.G. and Lee, J.W. (2014), "Effects of global financial crisis on network structure in a local stock market"</w:t>
      </w:r>
      <w:r w:rsidRPr="29F509B6" w:rsidR="29F509B6">
        <w:rPr>
          <w:rFonts w:ascii="Arial" w:hAnsi="Arial" w:eastAsia="Arial" w:cs="Arial"/>
          <w:b w:val="0"/>
          <w:bCs w:val="0"/>
          <w:i w:val="1"/>
          <w:iCs w:val="1"/>
          <w:caps w:val="0"/>
          <w:smallCaps w:val="0"/>
          <w:noProof w:val="0"/>
          <w:color w:val="53565A"/>
          <w:sz w:val="24"/>
          <w:szCs w:val="24"/>
          <w:lang w:val="en-US"/>
        </w:rPr>
        <w:t xml:space="preserve">, Physica A: Statistical Mechanics and its Applications, </w:t>
      </w:r>
      <w:r w:rsidRPr="29F509B6" w:rsidR="29F509B6">
        <w:rPr>
          <w:rFonts w:ascii="Arial" w:hAnsi="Arial" w:eastAsia="Arial" w:cs="Arial"/>
          <w:b w:val="0"/>
          <w:bCs w:val="0"/>
          <w:i w:val="0"/>
          <w:iCs w:val="0"/>
          <w:caps w:val="0"/>
          <w:smallCaps w:val="0"/>
          <w:noProof w:val="0"/>
          <w:color w:val="53565A"/>
          <w:sz w:val="24"/>
          <w:szCs w:val="24"/>
          <w:lang w:val="en-US"/>
        </w:rPr>
        <w:t xml:space="preserve">Vol. 407, pp. 135-143. available at: </w:t>
      </w:r>
      <w:hyperlink r:id="R456fbf26407c4ec7">
        <w:r w:rsidRPr="29F509B6" w:rsidR="29F509B6">
          <w:rPr>
            <w:rStyle w:val="Hyperlink"/>
            <w:rFonts w:ascii="Arial" w:hAnsi="Arial" w:eastAsia="Arial" w:cs="Arial"/>
            <w:b w:val="0"/>
            <w:bCs w:val="0"/>
            <w:i w:val="0"/>
            <w:iCs w:val="0"/>
            <w:caps w:val="0"/>
            <w:smallCaps w:val="0"/>
            <w:strike w:val="0"/>
            <w:dstrike w:val="0"/>
            <w:noProof w:val="0"/>
            <w:sz w:val="24"/>
            <w:szCs w:val="24"/>
            <w:lang w:val="en-US"/>
          </w:rPr>
          <w:t>https://www-sciencedirect-com.ezproxy.uwtsd.ac.uk/science/article/pii/S0378437114002945</w:t>
        </w:r>
      </w:hyperlink>
      <w:r w:rsidRPr="29F509B6" w:rsidR="29F509B6">
        <w:rPr>
          <w:rFonts w:ascii="Arial" w:hAnsi="Arial" w:eastAsia="Arial" w:cs="Arial"/>
          <w:b w:val="0"/>
          <w:bCs w:val="0"/>
          <w:i w:val="0"/>
          <w:iCs w:val="0"/>
          <w:caps w:val="0"/>
          <w:smallCaps w:val="0"/>
          <w:noProof w:val="0"/>
          <w:color w:val="53565A"/>
          <w:sz w:val="24"/>
          <w:szCs w:val="24"/>
          <w:lang w:val="en-US"/>
        </w:rPr>
        <w:t>.</w:t>
      </w:r>
    </w:p>
    <w:p w:rsidR="430E482A" w:rsidP="29F509B6" w:rsidRDefault="430E482A" w14:paraId="193319F7" w14:textId="4EA78BB6">
      <w:pPr>
        <w:pStyle w:val="Normal"/>
        <w:rPr>
          <w:rFonts w:ascii="Arial" w:hAnsi="Arial" w:eastAsia="Arial" w:cs="Arial"/>
          <w:b w:val="0"/>
          <w:bCs w:val="0"/>
          <w:i w:val="0"/>
          <w:iCs w:val="0"/>
          <w:caps w:val="0"/>
          <w:smallCaps w:val="0"/>
          <w:noProof w:val="0"/>
          <w:color w:val="53565A"/>
          <w:sz w:val="24"/>
          <w:szCs w:val="24"/>
          <w:lang w:val="en-US"/>
        </w:rPr>
      </w:pPr>
      <w:r w:rsidRPr="29F509B6" w:rsidR="29F509B6">
        <w:rPr>
          <w:rFonts w:ascii="Arial" w:hAnsi="Arial" w:eastAsia="Arial" w:cs="Arial"/>
          <w:b w:val="0"/>
          <w:bCs w:val="0"/>
          <w:i w:val="0"/>
          <w:iCs w:val="0"/>
          <w:caps w:val="0"/>
          <w:smallCaps w:val="0"/>
          <w:noProof w:val="0"/>
          <w:color w:val="53565A"/>
          <w:sz w:val="24"/>
          <w:szCs w:val="24"/>
          <w:lang w:val="en-US"/>
        </w:rPr>
        <w:t>28.)  Novembre, V. (2009), "The bargaining process as a variable to explain implementation choices of international soft-law agreements: The Basel case study"</w:t>
      </w:r>
      <w:r w:rsidRPr="29F509B6" w:rsidR="29F509B6">
        <w:rPr>
          <w:rFonts w:ascii="Arial" w:hAnsi="Arial" w:eastAsia="Arial" w:cs="Arial"/>
          <w:b w:val="0"/>
          <w:bCs w:val="0"/>
          <w:i w:val="1"/>
          <w:iCs w:val="1"/>
          <w:caps w:val="0"/>
          <w:smallCaps w:val="0"/>
          <w:noProof w:val="0"/>
          <w:color w:val="53565A"/>
          <w:sz w:val="24"/>
          <w:szCs w:val="24"/>
          <w:lang w:val="en-US"/>
        </w:rPr>
        <w:t xml:space="preserve">, Journal of Banking Regulation, </w:t>
      </w:r>
      <w:r w:rsidRPr="29F509B6" w:rsidR="29F509B6">
        <w:rPr>
          <w:rFonts w:ascii="Arial" w:hAnsi="Arial" w:eastAsia="Arial" w:cs="Arial"/>
          <w:b w:val="0"/>
          <w:bCs w:val="0"/>
          <w:i w:val="0"/>
          <w:iCs w:val="0"/>
          <w:caps w:val="0"/>
          <w:smallCaps w:val="0"/>
          <w:noProof w:val="0"/>
          <w:color w:val="53565A"/>
          <w:sz w:val="24"/>
          <w:szCs w:val="24"/>
          <w:lang w:val="en-US"/>
        </w:rPr>
        <w:t xml:space="preserve">Vol. 10, No. 2, pp. 128-152. available at: </w:t>
      </w:r>
      <w:hyperlink r:id="Re331ebbb5c5a4a00">
        <w:r w:rsidRPr="29F509B6" w:rsidR="29F509B6">
          <w:rPr>
            <w:rStyle w:val="Hyperlink"/>
            <w:rFonts w:ascii="Arial" w:hAnsi="Arial" w:eastAsia="Arial" w:cs="Arial"/>
            <w:b w:val="0"/>
            <w:bCs w:val="0"/>
            <w:i w:val="0"/>
            <w:iCs w:val="0"/>
            <w:caps w:val="0"/>
            <w:smallCaps w:val="0"/>
            <w:strike w:val="0"/>
            <w:dstrike w:val="0"/>
            <w:noProof w:val="0"/>
            <w:sz w:val="24"/>
            <w:szCs w:val="24"/>
            <w:lang w:val="en-US"/>
          </w:rPr>
          <w:t>https://ezproxy.uwtsd.ac.uk/login?url=https://search.ebscohost.com/login.aspx?direct=true&amp;db=bth&amp;AN=36683098&amp;site=ehost-live</w:t>
        </w:r>
      </w:hyperlink>
      <w:r w:rsidRPr="29F509B6" w:rsidR="29F509B6">
        <w:rPr>
          <w:rFonts w:ascii="Arial" w:hAnsi="Arial" w:eastAsia="Arial" w:cs="Arial"/>
          <w:b w:val="0"/>
          <w:bCs w:val="0"/>
          <w:i w:val="0"/>
          <w:iCs w:val="0"/>
          <w:caps w:val="0"/>
          <w:smallCaps w:val="0"/>
          <w:noProof w:val="0"/>
          <w:color w:val="53565A"/>
          <w:sz w:val="24"/>
          <w:szCs w:val="24"/>
          <w:lang w:val="en-US"/>
        </w:rPr>
        <w:t>.</w:t>
      </w:r>
      <w:r w:rsidRPr="29F509B6" w:rsidR="29F509B6">
        <w:rPr>
          <w:rFonts w:ascii="Arial" w:hAnsi="Arial" w:eastAsia="Arial" w:cs="Arial"/>
          <w:b w:val="0"/>
          <w:bCs w:val="0"/>
          <w:i w:val="0"/>
          <w:iCs w:val="0"/>
          <w:caps w:val="0"/>
          <w:smallCaps w:val="0"/>
          <w:strike w:val="0"/>
          <w:dstrike w:val="0"/>
          <w:noProof w:val="0"/>
          <w:sz w:val="24"/>
          <w:szCs w:val="24"/>
          <w:lang w:val="en-US"/>
        </w:rPr>
        <w:t xml:space="preserve"> </w:t>
      </w:r>
    </w:p>
    <w:p w:rsidR="29F509B6" w:rsidP="29F509B6" w:rsidRDefault="29F509B6" w14:paraId="0CD25F27" w14:textId="278D71AA">
      <w:pPr>
        <w:pStyle w:val="Normal"/>
        <w:rPr>
          <w:rFonts w:ascii="Arial" w:hAnsi="Arial" w:eastAsia="Arial" w:cs="Arial"/>
          <w:b w:val="0"/>
          <w:bCs w:val="0"/>
          <w:i w:val="0"/>
          <w:iCs w:val="0"/>
          <w:caps w:val="0"/>
          <w:smallCaps w:val="0"/>
          <w:strike w:val="0"/>
          <w:dstrike w:val="0"/>
          <w:noProof w:val="0"/>
          <w:sz w:val="24"/>
          <w:szCs w:val="24"/>
          <w:lang w:val="en-US"/>
        </w:rPr>
      </w:pPr>
    </w:p>
    <w:p w:rsidR="29F509B6" w:rsidP="29F509B6" w:rsidRDefault="29F509B6" w14:paraId="00ABB253" w14:textId="7A03771F">
      <w:pPr>
        <w:pStyle w:val="Normal"/>
        <w:rPr>
          <w:rFonts w:ascii="Arial" w:hAnsi="Arial" w:eastAsia="Arial" w:cs="Arial"/>
          <w:b w:val="0"/>
          <w:bCs w:val="0"/>
          <w:i w:val="0"/>
          <w:iCs w:val="0"/>
          <w:caps w:val="0"/>
          <w:smallCaps w:val="0"/>
          <w:strike w:val="0"/>
          <w:dstrike w:val="0"/>
          <w:noProof w:val="0"/>
          <w:sz w:val="24"/>
          <w:szCs w:val="24"/>
          <w:lang w:val="en-US"/>
        </w:rPr>
      </w:pPr>
    </w:p>
    <w:p w:rsidR="3C2F50F8" w:rsidP="3C2F50F8" w:rsidRDefault="3C2F50F8" w14:paraId="48F122AF" w14:textId="1EAE3130">
      <w:pPr>
        <w:pStyle w:val="Normal"/>
        <w:rPr>
          <w:rFonts w:ascii="Arial" w:hAnsi="Arial" w:eastAsia="Arial" w:cs="Arial"/>
          <w:noProof w:val="0"/>
          <w:sz w:val="24"/>
          <w:szCs w:val="24"/>
          <w:lang w:val="en-US"/>
        </w:rPr>
      </w:pPr>
      <w:r w:rsidRPr="29F509B6" w:rsidR="29F509B6">
        <w:rPr>
          <w:rFonts w:ascii="Arial" w:hAnsi="Arial" w:eastAsia="Arial" w:cs="Arial"/>
          <w:b w:val="0"/>
          <w:bCs w:val="0"/>
          <w:i w:val="0"/>
          <w:iCs w:val="0"/>
          <w:caps w:val="0"/>
          <w:smallCaps w:val="0"/>
          <w:noProof w:val="0"/>
          <w:color w:val="53565A"/>
          <w:sz w:val="24"/>
          <w:szCs w:val="24"/>
          <w:lang w:val="en-US"/>
        </w:rPr>
        <w:t>29.) Prakash, A. (2008), "Evolution of the Basel framework on bank capital regulatio</w:t>
      </w:r>
      <w:r w:rsidRPr="29F509B6" w:rsidR="29F509B6">
        <w:rPr>
          <w:rFonts w:ascii="Roboto" w:hAnsi="Roboto" w:eastAsia="Roboto" w:cs="Roboto"/>
          <w:b w:val="0"/>
          <w:bCs w:val="0"/>
          <w:i w:val="0"/>
          <w:iCs w:val="0"/>
          <w:caps w:val="0"/>
          <w:smallCaps w:val="0"/>
          <w:noProof w:val="0"/>
          <w:color w:val="53565A"/>
          <w:sz w:val="21"/>
          <w:szCs w:val="21"/>
          <w:lang w:val="en-US"/>
        </w:rPr>
        <w:t xml:space="preserve">n". </w:t>
      </w:r>
      <w:r w:rsidRPr="29F509B6" w:rsidR="29F509B6">
        <w:rPr>
          <w:rFonts w:ascii="Arial" w:hAnsi="Arial" w:eastAsia="Arial" w:cs="Arial"/>
          <w:b w:val="0"/>
          <w:bCs w:val="0"/>
          <w:i w:val="0"/>
          <w:iCs w:val="0"/>
          <w:caps w:val="0"/>
          <w:smallCaps w:val="0"/>
          <w:noProof w:val="0"/>
          <w:color w:val="53565A"/>
          <w:sz w:val="24"/>
          <w:szCs w:val="24"/>
          <w:lang w:val="en-US"/>
        </w:rPr>
        <w:t>journal Reserve</w:t>
      </w:r>
      <w:r w:rsidRPr="29F509B6" w:rsidR="29F509B6">
        <w:rPr>
          <w:rFonts w:ascii="Arial" w:hAnsi="Arial" w:eastAsia="Arial" w:cs="Arial"/>
          <w:noProof w:val="0"/>
          <w:sz w:val="24"/>
          <w:szCs w:val="24"/>
          <w:lang w:val="en-US"/>
        </w:rPr>
        <w:t xml:space="preserve"> Bank of India Occasional Papers Vol. 29, No. 2, Monsoon 2008</w:t>
      </w:r>
    </w:p>
    <w:p w:rsidR="430E482A" w:rsidP="29F509B6" w:rsidRDefault="430E482A" w14:paraId="1BF70EDC" w14:textId="0B0489B7">
      <w:pPr>
        <w:pStyle w:val="Normal"/>
        <w:bidi w:val="0"/>
        <w:spacing w:before="0" w:beforeAutospacing="off" w:after="160" w:afterAutospacing="off" w:line="259" w:lineRule="auto"/>
        <w:ind w:left="0" w:right="0"/>
        <w:jc w:val="both"/>
        <w:rPr>
          <w:rFonts w:ascii="Arial" w:hAnsi="Arial" w:eastAsia="Arial" w:cs="Arial"/>
          <w:b w:val="0"/>
          <w:bCs w:val="0"/>
          <w:i w:val="0"/>
          <w:iCs w:val="0"/>
          <w:caps w:val="0"/>
          <w:smallCaps w:val="0"/>
          <w:noProof w:val="0"/>
          <w:color w:val="53565A"/>
          <w:sz w:val="24"/>
          <w:szCs w:val="24"/>
          <w:lang w:val="en-US"/>
        </w:rPr>
      </w:pPr>
      <w:r w:rsidRPr="29F509B6" w:rsidR="29F509B6">
        <w:rPr>
          <w:rFonts w:ascii="Arial" w:hAnsi="Arial" w:eastAsia="Arial" w:cs="Arial"/>
          <w:b w:val="0"/>
          <w:bCs w:val="0"/>
          <w:i w:val="0"/>
          <w:iCs w:val="0"/>
          <w:caps w:val="0"/>
          <w:smallCaps w:val="0"/>
          <w:noProof w:val="0"/>
          <w:color w:val="53565A"/>
          <w:sz w:val="24"/>
          <w:szCs w:val="24"/>
          <w:lang w:val="en-US"/>
        </w:rPr>
        <w:t>30.) Sieczka</w:t>
      </w:r>
      <w:r w:rsidRPr="29F509B6" w:rsidR="29F509B6">
        <w:rPr>
          <w:rFonts w:ascii="Arial" w:hAnsi="Arial" w:eastAsia="Arial" w:cs="Arial"/>
          <w:b w:val="0"/>
          <w:bCs w:val="0"/>
          <w:i w:val="0"/>
          <w:iCs w:val="0"/>
          <w:caps w:val="0"/>
          <w:smallCaps w:val="0"/>
          <w:noProof w:val="0"/>
          <w:color w:val="53565A"/>
          <w:sz w:val="24"/>
          <w:szCs w:val="24"/>
          <w:lang w:val="en-US"/>
        </w:rPr>
        <w:t>, P., Sornette, D. and Holyst, J. (2011), "The Lehman Brothers effect and bankruptcy cascades"</w:t>
      </w:r>
      <w:r w:rsidRPr="29F509B6" w:rsidR="29F509B6">
        <w:rPr>
          <w:rFonts w:ascii="Arial" w:hAnsi="Arial" w:eastAsia="Arial" w:cs="Arial"/>
          <w:b w:val="0"/>
          <w:bCs w:val="0"/>
          <w:i w:val="1"/>
          <w:iCs w:val="1"/>
          <w:caps w:val="0"/>
          <w:smallCaps w:val="0"/>
          <w:noProof w:val="0"/>
          <w:color w:val="53565A"/>
          <w:sz w:val="24"/>
          <w:szCs w:val="24"/>
          <w:lang w:val="en-US"/>
        </w:rPr>
        <w:t xml:space="preserve">, European Physical Journal B -- Condensed Matter, </w:t>
      </w:r>
      <w:r w:rsidRPr="29F509B6" w:rsidR="29F509B6">
        <w:rPr>
          <w:rFonts w:ascii="Arial" w:hAnsi="Arial" w:eastAsia="Arial" w:cs="Arial"/>
          <w:b w:val="0"/>
          <w:bCs w:val="0"/>
          <w:i w:val="0"/>
          <w:iCs w:val="0"/>
          <w:caps w:val="0"/>
          <w:smallCaps w:val="0"/>
          <w:noProof w:val="0"/>
          <w:color w:val="53565A"/>
          <w:sz w:val="24"/>
          <w:szCs w:val="24"/>
          <w:lang w:val="en-US"/>
        </w:rPr>
        <w:t xml:space="preserve">Vol. 82, No. 3, pp. 257-269. available at: </w:t>
      </w:r>
      <w:hyperlink r:id="R76a6a167e6034578">
        <w:r w:rsidRPr="29F509B6" w:rsidR="29F509B6">
          <w:rPr>
            <w:rStyle w:val="Hyperlink"/>
            <w:rFonts w:ascii="Arial" w:hAnsi="Arial" w:eastAsia="Arial" w:cs="Arial"/>
            <w:b w:val="0"/>
            <w:bCs w:val="0"/>
            <w:i w:val="0"/>
            <w:iCs w:val="0"/>
            <w:caps w:val="0"/>
            <w:smallCaps w:val="0"/>
            <w:strike w:val="0"/>
            <w:dstrike w:val="0"/>
            <w:noProof w:val="0"/>
            <w:sz w:val="24"/>
            <w:szCs w:val="24"/>
            <w:lang w:val="en-US"/>
          </w:rPr>
          <w:t>https://ezproxy.uwtsd.ac.uk/login?url=https://search.ebscohost.com/login.aspx?direct=true&amp;db=aph&amp;AN=64417967&amp;site=ehost-live</w:t>
        </w:r>
      </w:hyperlink>
      <w:r w:rsidRPr="29F509B6" w:rsidR="29F509B6">
        <w:rPr>
          <w:rFonts w:ascii="Arial" w:hAnsi="Arial" w:eastAsia="Arial" w:cs="Arial"/>
          <w:b w:val="0"/>
          <w:bCs w:val="0"/>
          <w:i w:val="0"/>
          <w:iCs w:val="0"/>
          <w:caps w:val="0"/>
          <w:smallCaps w:val="0"/>
          <w:noProof w:val="0"/>
          <w:color w:val="53565A"/>
          <w:sz w:val="24"/>
          <w:szCs w:val="24"/>
          <w:lang w:val="en-US"/>
        </w:rPr>
        <w:t>.</w:t>
      </w:r>
    </w:p>
    <w:p w:rsidR="669B35A0" w:rsidP="29F509B6" w:rsidRDefault="669B35A0" w14:paraId="7711ECC1" w14:textId="0C9F44FD">
      <w:pPr>
        <w:pStyle w:val="Normal"/>
        <w:jc w:val="both"/>
        <w:rPr>
          <w:rFonts w:ascii="Arial" w:hAnsi="Arial" w:eastAsia="Arial" w:cs="Arial"/>
          <w:b w:val="0"/>
          <w:bCs w:val="0"/>
          <w:i w:val="0"/>
          <w:iCs w:val="0"/>
          <w:caps w:val="0"/>
          <w:smallCaps w:val="0"/>
          <w:noProof w:val="0"/>
          <w:color w:val="53565A"/>
          <w:sz w:val="24"/>
          <w:szCs w:val="24"/>
          <w:lang w:val="en-US"/>
        </w:rPr>
      </w:pPr>
      <w:r w:rsidRPr="29F509B6" w:rsidR="29F509B6">
        <w:rPr>
          <w:rFonts w:ascii="Arial" w:hAnsi="Arial" w:eastAsia="Arial" w:cs="Arial"/>
          <w:b w:val="0"/>
          <w:bCs w:val="0"/>
          <w:i w:val="0"/>
          <w:iCs w:val="0"/>
          <w:caps w:val="0"/>
          <w:smallCaps w:val="0"/>
          <w:noProof w:val="0"/>
          <w:color w:val="53565A"/>
          <w:sz w:val="24"/>
          <w:szCs w:val="24"/>
          <w:lang w:val="en-US"/>
        </w:rPr>
        <w:t>31.) Simmons, B.A. (2001), "The international politics of harmonization: The case of capital market regulation"</w:t>
      </w:r>
      <w:r w:rsidRPr="29F509B6" w:rsidR="29F509B6">
        <w:rPr>
          <w:rFonts w:ascii="Arial" w:hAnsi="Arial" w:eastAsia="Arial" w:cs="Arial"/>
          <w:b w:val="0"/>
          <w:bCs w:val="0"/>
          <w:i w:val="1"/>
          <w:iCs w:val="1"/>
          <w:caps w:val="0"/>
          <w:smallCaps w:val="0"/>
          <w:noProof w:val="0"/>
          <w:color w:val="53565A"/>
          <w:sz w:val="24"/>
          <w:szCs w:val="24"/>
          <w:lang w:val="en-US"/>
        </w:rPr>
        <w:t xml:space="preserve">, International Organization, </w:t>
      </w:r>
      <w:r w:rsidRPr="29F509B6" w:rsidR="29F509B6">
        <w:rPr>
          <w:rFonts w:ascii="Arial" w:hAnsi="Arial" w:eastAsia="Arial" w:cs="Arial"/>
          <w:b w:val="0"/>
          <w:bCs w:val="0"/>
          <w:i w:val="0"/>
          <w:iCs w:val="0"/>
          <w:caps w:val="0"/>
          <w:smallCaps w:val="0"/>
          <w:noProof w:val="0"/>
          <w:color w:val="53565A"/>
          <w:sz w:val="24"/>
          <w:szCs w:val="24"/>
          <w:lang w:val="en-US"/>
        </w:rPr>
        <w:t>Vol. 55, No. 3, pp. 589-620.</w:t>
      </w:r>
    </w:p>
    <w:p w:rsidR="1FB18662" w:rsidP="29F509B6" w:rsidRDefault="1FB18662" w14:paraId="0750C6A5" w14:textId="6390AF23">
      <w:pPr>
        <w:pStyle w:val="Normal"/>
        <w:jc w:val="both"/>
        <w:rPr>
          <w:rFonts w:ascii="Arial" w:hAnsi="Arial" w:eastAsia="Arial" w:cs="Arial"/>
          <w:b w:val="0"/>
          <w:bCs w:val="0"/>
          <w:i w:val="0"/>
          <w:iCs w:val="0"/>
          <w:caps w:val="0"/>
          <w:smallCaps w:val="0"/>
          <w:noProof w:val="0"/>
          <w:color w:val="53565A"/>
          <w:sz w:val="24"/>
          <w:szCs w:val="24"/>
          <w:lang w:val="en-US"/>
        </w:rPr>
      </w:pPr>
      <w:r w:rsidRPr="29F509B6" w:rsidR="29F509B6">
        <w:rPr>
          <w:rFonts w:ascii="Arial" w:hAnsi="Arial" w:eastAsia="Arial" w:cs="Arial"/>
          <w:b w:val="0"/>
          <w:bCs w:val="0"/>
          <w:i w:val="0"/>
          <w:iCs w:val="0"/>
          <w:caps w:val="0"/>
          <w:smallCaps w:val="0"/>
          <w:noProof w:val="0"/>
          <w:color w:val="53565A"/>
          <w:sz w:val="24"/>
          <w:szCs w:val="24"/>
          <w:lang w:val="en-US"/>
        </w:rPr>
        <w:t>32.) Sironi, A. (2018), "The evolution of banking regulation since the financial crisis: A critical assessment"</w:t>
      </w:r>
      <w:r w:rsidRPr="29F509B6" w:rsidR="29F509B6">
        <w:rPr>
          <w:rFonts w:ascii="Arial" w:hAnsi="Arial" w:eastAsia="Arial" w:cs="Arial"/>
          <w:b w:val="0"/>
          <w:bCs w:val="0"/>
          <w:i w:val="1"/>
          <w:iCs w:val="1"/>
          <w:caps w:val="0"/>
          <w:smallCaps w:val="0"/>
          <w:noProof w:val="0"/>
          <w:color w:val="53565A"/>
          <w:sz w:val="24"/>
          <w:szCs w:val="24"/>
          <w:lang w:val="en-US"/>
        </w:rPr>
        <w:t>, BAFFI CAREFIN Centre Research Paper</w:t>
      </w:r>
      <w:proofErr w:type="gramStart"/>
      <w:r w:rsidRPr="29F509B6" w:rsidR="29F509B6">
        <w:rPr>
          <w:rFonts w:ascii="Arial" w:hAnsi="Arial" w:eastAsia="Arial" w:cs="Arial"/>
          <w:b w:val="0"/>
          <w:bCs w:val="0"/>
          <w:i w:val="1"/>
          <w:iCs w:val="1"/>
          <w:caps w:val="0"/>
          <w:smallCaps w:val="0"/>
          <w:noProof w:val="0"/>
          <w:color w:val="53565A"/>
          <w:sz w:val="24"/>
          <w:szCs w:val="24"/>
          <w:lang w:val="en-US"/>
        </w:rPr>
        <w:t xml:space="preserve">, </w:t>
      </w:r>
      <w:r w:rsidRPr="29F509B6" w:rsidR="29F509B6">
        <w:rPr>
          <w:rFonts w:ascii="Arial" w:hAnsi="Arial" w:eastAsia="Arial" w:cs="Arial"/>
          <w:b w:val="0"/>
          <w:bCs w:val="0"/>
          <w:i w:val="0"/>
          <w:iCs w:val="0"/>
          <w:caps w:val="0"/>
          <w:smallCaps w:val="0"/>
          <w:noProof w:val="0"/>
          <w:color w:val="53565A"/>
          <w:sz w:val="24"/>
          <w:szCs w:val="24"/>
          <w:lang w:val="en-US"/>
        </w:rPr>
        <w:t>,</w:t>
      </w:r>
      <w:proofErr w:type="gramEnd"/>
      <w:r w:rsidRPr="29F509B6" w:rsidR="29F509B6">
        <w:rPr>
          <w:rFonts w:ascii="Arial" w:hAnsi="Arial" w:eastAsia="Arial" w:cs="Arial"/>
          <w:b w:val="0"/>
          <w:bCs w:val="0"/>
          <w:i w:val="0"/>
          <w:iCs w:val="0"/>
          <w:caps w:val="0"/>
          <w:smallCaps w:val="0"/>
          <w:noProof w:val="0"/>
          <w:color w:val="53565A"/>
          <w:sz w:val="24"/>
          <w:szCs w:val="24"/>
          <w:lang w:val="en-US"/>
        </w:rPr>
        <w:t xml:space="preserve"> No. 2018-103.</w:t>
      </w:r>
    </w:p>
    <w:p w:rsidR="3C2F50F8" w:rsidP="29F509B6" w:rsidRDefault="3C2F50F8" w14:paraId="497221B6" w14:textId="5660CA55">
      <w:pPr>
        <w:pStyle w:val="Normal"/>
        <w:jc w:val="both"/>
        <w:rPr>
          <w:rFonts w:ascii="Roboto" w:hAnsi="Roboto" w:eastAsia="Roboto" w:cs="Roboto"/>
          <w:b w:val="0"/>
          <w:bCs w:val="0"/>
          <w:i w:val="0"/>
          <w:iCs w:val="0"/>
          <w:caps w:val="0"/>
          <w:smallCaps w:val="0"/>
          <w:noProof w:val="0"/>
          <w:color w:val="53565A"/>
          <w:sz w:val="24"/>
          <w:szCs w:val="24"/>
          <w:lang w:val="en-US"/>
        </w:rPr>
      </w:pPr>
      <w:r w:rsidRPr="29F509B6" w:rsidR="29F509B6">
        <w:rPr>
          <w:rFonts w:ascii="Arial" w:hAnsi="Arial" w:eastAsia="Arial" w:cs="Arial"/>
          <w:b w:val="0"/>
          <w:bCs w:val="0"/>
          <w:i w:val="0"/>
          <w:iCs w:val="0"/>
          <w:caps w:val="0"/>
          <w:smallCaps w:val="0"/>
          <w:noProof w:val="0"/>
          <w:color w:val="53565A"/>
          <w:sz w:val="24"/>
          <w:szCs w:val="24"/>
          <w:lang w:val="en-US"/>
        </w:rPr>
        <w:t>33.). Slovik, P. and Cournède, B. (2011), "Macroeconomic impact of Basel III".</w:t>
      </w:r>
    </w:p>
    <w:p w:rsidR="317C7A2B" w:rsidP="29F509B6" w:rsidRDefault="317C7A2B" w14:paraId="62BC0B27" w14:textId="514353D9">
      <w:pPr>
        <w:pStyle w:val="Normal"/>
        <w:jc w:val="both"/>
        <w:rPr>
          <w:rFonts w:ascii="Arial" w:hAnsi="Arial" w:eastAsia="Arial" w:cs="Arial"/>
          <w:b w:val="0"/>
          <w:bCs w:val="0"/>
          <w:i w:val="0"/>
          <w:iCs w:val="0"/>
          <w:caps w:val="0"/>
          <w:smallCaps w:val="0"/>
          <w:noProof w:val="0"/>
          <w:color w:val="53565A"/>
          <w:sz w:val="24"/>
          <w:szCs w:val="24"/>
          <w:lang w:val="en-US"/>
        </w:rPr>
      </w:pPr>
      <w:r w:rsidRPr="29F509B6" w:rsidR="29F509B6">
        <w:rPr>
          <w:rFonts w:ascii="Arial" w:hAnsi="Arial" w:eastAsia="Arial" w:cs="Arial"/>
          <w:b w:val="0"/>
          <w:bCs w:val="0"/>
          <w:i w:val="0"/>
          <w:iCs w:val="0"/>
          <w:caps w:val="0"/>
          <w:smallCaps w:val="0"/>
          <w:noProof w:val="0"/>
          <w:color w:val="53565A"/>
          <w:sz w:val="24"/>
          <w:szCs w:val="24"/>
          <w:lang w:val="en-US"/>
        </w:rPr>
        <w:t>34. )Ter-Mkrtchyan, A. and Franklin, A.L. (2020), "Global Financial System Outcomes after 2008: A Longitudinal Comparison"</w:t>
      </w:r>
      <w:r w:rsidRPr="29F509B6" w:rsidR="29F509B6">
        <w:rPr>
          <w:rFonts w:ascii="Arial" w:hAnsi="Arial" w:eastAsia="Arial" w:cs="Arial"/>
          <w:b w:val="0"/>
          <w:bCs w:val="0"/>
          <w:i w:val="1"/>
          <w:iCs w:val="1"/>
          <w:caps w:val="0"/>
          <w:smallCaps w:val="0"/>
          <w:noProof w:val="0"/>
          <w:color w:val="53565A"/>
          <w:sz w:val="24"/>
          <w:szCs w:val="24"/>
          <w:lang w:val="en-US"/>
        </w:rPr>
        <w:t xml:space="preserve">, Economies, </w:t>
      </w:r>
      <w:r w:rsidRPr="29F509B6" w:rsidR="29F509B6">
        <w:rPr>
          <w:rFonts w:ascii="Arial" w:hAnsi="Arial" w:eastAsia="Arial" w:cs="Arial"/>
          <w:b w:val="0"/>
          <w:bCs w:val="0"/>
          <w:i w:val="0"/>
          <w:iCs w:val="0"/>
          <w:caps w:val="0"/>
          <w:smallCaps w:val="0"/>
          <w:noProof w:val="0"/>
          <w:color w:val="53565A"/>
          <w:sz w:val="24"/>
          <w:szCs w:val="24"/>
          <w:lang w:val="en-US"/>
        </w:rPr>
        <w:t xml:space="preserve">Vol. 8, No. 1, pp. 24. available at: </w:t>
      </w:r>
      <w:hyperlink r:id="R6711af3d61624c49">
        <w:r w:rsidRPr="29F509B6" w:rsidR="29F509B6">
          <w:rPr>
            <w:rStyle w:val="Hyperlink"/>
            <w:rFonts w:ascii="Arial" w:hAnsi="Arial" w:eastAsia="Arial" w:cs="Arial"/>
            <w:b w:val="0"/>
            <w:bCs w:val="0"/>
            <w:i w:val="0"/>
            <w:iCs w:val="0"/>
            <w:caps w:val="0"/>
            <w:smallCaps w:val="0"/>
            <w:strike w:val="0"/>
            <w:dstrike w:val="0"/>
            <w:noProof w:val="0"/>
            <w:sz w:val="24"/>
            <w:szCs w:val="24"/>
            <w:lang w:val="en-US"/>
          </w:rPr>
          <w:t>https://www.proquest.com/scholarly-journals/global-financial-system-outcomes-after-2008/docview/2384077638/se-2</w:t>
        </w:r>
      </w:hyperlink>
      <w:r w:rsidRPr="29F509B6" w:rsidR="29F509B6">
        <w:rPr>
          <w:rFonts w:ascii="Arial" w:hAnsi="Arial" w:eastAsia="Arial" w:cs="Arial"/>
          <w:b w:val="0"/>
          <w:bCs w:val="0"/>
          <w:i w:val="0"/>
          <w:iCs w:val="0"/>
          <w:caps w:val="0"/>
          <w:smallCaps w:val="0"/>
          <w:noProof w:val="0"/>
          <w:color w:val="53565A"/>
          <w:sz w:val="24"/>
          <w:szCs w:val="24"/>
          <w:lang w:val="en-US"/>
        </w:rPr>
        <w:t>.</w:t>
      </w:r>
    </w:p>
    <w:p w:rsidR="3C2F50F8" w:rsidP="3C2F50F8" w:rsidRDefault="3C2F50F8" w14:paraId="6CB28523" w14:textId="778B3AEB">
      <w:pPr>
        <w:pStyle w:val="Normal"/>
        <w:jc w:val="both"/>
        <w:rPr>
          <w:rFonts w:ascii="Roboto" w:hAnsi="Roboto" w:eastAsia="Roboto" w:cs="Roboto"/>
          <w:noProof w:val="0"/>
          <w:sz w:val="21"/>
          <w:szCs w:val="21"/>
          <w:lang w:val="en-US"/>
        </w:rPr>
      </w:pPr>
    </w:p>
    <w:p w:rsidR="29F509B6" w:rsidP="29F509B6" w:rsidRDefault="29F509B6" w14:paraId="7A4F61DA" w14:textId="1BB5D5BD">
      <w:pPr>
        <w:pStyle w:val="Normal"/>
        <w:jc w:val="both"/>
        <w:rPr>
          <w:rFonts w:ascii="Roboto" w:hAnsi="Roboto" w:eastAsia="Roboto" w:cs="Roboto"/>
          <w:noProof w:val="0"/>
          <w:sz w:val="21"/>
          <w:szCs w:val="21"/>
          <w:lang w:val="en-US"/>
        </w:rPr>
      </w:pPr>
    </w:p>
    <w:p w:rsidR="29F509B6" w:rsidP="29F509B6" w:rsidRDefault="29F509B6" w14:paraId="3EEC79CC" w14:textId="528765AF">
      <w:pPr>
        <w:pStyle w:val="Normal"/>
        <w:jc w:val="both"/>
        <w:rPr>
          <w:rFonts w:ascii="Roboto" w:hAnsi="Roboto" w:eastAsia="Roboto" w:cs="Roboto"/>
          <w:noProof w:val="0"/>
          <w:sz w:val="21"/>
          <w:szCs w:val="21"/>
          <w:lang w:val="en-US"/>
        </w:rPr>
      </w:pPr>
    </w:p>
    <w:p w:rsidR="29F509B6" w:rsidP="29F509B6" w:rsidRDefault="29F509B6" w14:paraId="7AC52CE8" w14:textId="398DDC07">
      <w:pPr>
        <w:pStyle w:val="Normal"/>
        <w:jc w:val="both"/>
        <w:rPr>
          <w:rFonts w:ascii="Roboto" w:hAnsi="Roboto" w:eastAsia="Roboto" w:cs="Roboto"/>
          <w:noProof w:val="0"/>
          <w:sz w:val="21"/>
          <w:szCs w:val="21"/>
          <w:lang w:val="en-US"/>
        </w:rPr>
      </w:pPr>
      <w:r w:rsidRPr="29F509B6" w:rsidR="29F509B6">
        <w:rPr>
          <w:rFonts w:ascii="Roboto" w:hAnsi="Roboto" w:eastAsia="Roboto" w:cs="Roboto"/>
          <w:noProof w:val="0"/>
          <w:sz w:val="21"/>
          <w:szCs w:val="21"/>
          <w:lang w:val="en-US"/>
        </w:rPr>
        <w:t>xxxxxxxxxxxxxxxxxxxxxxxxxxxxxxxxxxxxxxxxxxxxxxxxxxxxxxxxxxxxxxxxxxxxxx</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phNEEG3BbOChq3" int2:id="2eHAG5NA">
      <int2:state int2:type="LegacyProofing" int2:value="Rejected"/>
    </int2:textHash>
    <int2:textHash int2:hashCode="nZyma0rr3DA/PF" int2:id="3ENZVaVA">
      <int2:state int2:type="LegacyProofing" int2:value="Rejected"/>
    </int2:textHash>
    <int2:textHash int2:hashCode="tsgEUyTGsnzHXQ" int2:id="xp9Ia7g9">
      <int2:state int2:type="LegacyProofing" int2:value="Rejected"/>
    </int2:textHash>
    <int2:textHash int2:hashCode="TOGSQjXFRT37Mh" int2:id="PLGdcP25">
      <int2:state int2:type="LegacyProofing" int2:value="Rejected"/>
    </int2:textHash>
    <int2:textHash int2:hashCode="5bTnhuOC0Dwo6e" int2:id="LVfMBBZs">
      <int2:state int2:type="LegacyProofing" int2:value="Rejected"/>
    </int2:textHash>
    <int2:textHash int2:hashCode="q+o5CI3vMYvpC8" int2:id="cmbcgwDl">
      <int2:state int2:type="LegacyProofing" int2:value="Rejected"/>
    </int2:textHash>
    <int2:textHash int2:hashCode="lDzx8Wbm+6H8QI" int2:id="s33CiKj5">
      <int2:state int2:type="LegacyProofing" int2:value="Rejected"/>
    </int2:textHash>
    <int2:textHash int2:hashCode="LWxAlwaRNzotBm" int2:id="EOC1tm5X">
      <int2:state int2:type="LegacyProofing" int2:value="Rejected"/>
    </int2:textHash>
    <int2:textHash int2:hashCode="RoHRJMxsS3O6q/" int2:id="5xyQHqFj">
      <int2:state int2:type="AugLoop_Text_Critique" int2:value="Rejected"/>
    </int2:textHash>
    <int2:textHash int2:hashCode="PgdhiWcYJS0Qem" int2:id="E3IyUx0C">
      <int2:state int2:type="LegacyProofing" int2:value="Rejected"/>
    </int2:textHash>
    <int2:textHash int2:hashCode="HHfR+UPA/aivPs" int2:id="44uAZvpf">
      <int2:state int2:type="LegacyProofing" int2:value="Rejected"/>
    </int2:textHash>
    <int2:textHash int2:hashCode="LHsF7RSIxxEJAW" int2:id="hd5SMyMs">
      <int2:state int2:type="LegacyProofing" int2:value="Rejected"/>
    </int2:textHash>
    <int2:textHash int2:hashCode="sobJFp+jOTzd99" int2:id="rNlCGcF3">
      <int2:state int2:type="LegacyProofing" int2:value="Rejected"/>
    </int2:textHash>
    <int2:textHash int2:hashCode="j+YNU0CHUIV1jD" int2:id="D948hKXo">
      <int2:state int2:type="LegacyProofing" int2:value="Rejected"/>
    </int2:textHash>
    <int2:textHash int2:hashCode="e392CGSgRhSEbd" int2:id="v4do5J8o">
      <int2:state int2:type="LegacyProofing" int2:value="Rejected"/>
    </int2:textHash>
    <int2:textHash int2:hashCode="v3jXqOAVqWKVSe" int2:id="913hysP1">
      <int2:state int2:type="LegacyProofing" int2:value="Rejected"/>
    </int2:textHash>
    <int2:textHash int2:hashCode="WzKrbamC60UQV6" int2:id="pg4Qc0ZS">
      <int2:state int2:type="LegacyProofing" int2:value="Rejected"/>
    </int2:textHash>
    <int2:textHash int2:hashCode="UCpofmOsP5zc9l" int2:id="j9ARamIY">
      <int2:state int2:type="LegacyProofing" int2:value="Rejected"/>
    </int2:textHash>
    <int2:textHash int2:hashCode="2tTUX6//sE3d+y" int2:id="PIZ/50q8">
      <int2:state int2:type="LegacyProofing" int2:value="Rejected"/>
    </int2:textHash>
    <int2:textHash int2:hashCode="AX3vifI0YWuYdO" int2:id="4IrE41ex">
      <int2:state int2:type="LegacyProofing" int2:value="Rejected"/>
    </int2:textHash>
    <int2:textHash int2:hashCode="EhKbtz7kY/qLSk" int2:id="9AQBh3oo">
      <int2:state int2:type="LegacyProofing" int2:value="Rejected"/>
    </int2:textHash>
    <int2:textHash int2:hashCode="OWq0SL22ucwaq/" int2:id="/MYobDoG">
      <int2:state int2:type="LegacyProofing" int2:value="Rejected"/>
    </int2:textHash>
    <int2:textHash int2:hashCode="QekRXbu4Tt36S1" int2:id="Q/fy41u3">
      <int2:state int2:type="LegacyProofing" int2:value="Rejected"/>
    </int2:textHash>
    <int2:textHash int2:hashCode="z5EliPZTUSKQZz" int2:id="5WNaF36C">
      <int2:state int2:type="LegacyProofing" int2:value="Rejected"/>
    </int2:textHash>
    <int2:textHash int2:hashCode="Vo7XVnjcs0fNop" int2:id="UGuECWLb">
      <int2:state int2:type="LegacyProofing" int2:value="Rejected"/>
    </int2:textHash>
    <int2:textHash int2:hashCode="TNtOfrveQxmww3" int2:id="EpK5oEBr">
      <int2:state int2:type="LegacyProofing" int2:value="Rejected"/>
    </int2:textHash>
    <int2:textHash int2:hashCode="ncGEFL8KNZIAro" int2:id="B21bc5JQ">
      <int2:state int2:type="LegacyProofing" int2:value="Rejected"/>
    </int2:textHash>
    <int2:textHash int2:hashCode="3urP4YhhmUmBzh" int2:id="y5SVwcEw">
      <int2:state int2:type="LegacyProofing" int2:value="Rejected"/>
    </int2:textHash>
    <int2:textHash int2:hashCode="ngy2/hIj6c+VuL" int2:id="LU5kTeCJ">
      <int2:state int2:type="LegacyProofing" int2:value="Rejected"/>
    </int2:textHash>
    <int2:textHash int2:hashCode="aMQqMhlppqvxzx" int2:id="xNIGysdx">
      <int2:state int2:type="LegacyProofing" int2:value="Rejected"/>
    </int2:textHash>
    <int2:textHash int2:hashCode="OdVlI/OGnjC8wq" int2:id="VD2QxvkS">
      <int2:state int2:type="LegacyProofing" int2:value="Rejected"/>
    </int2:textHash>
    <int2:textHash int2:hashCode="Bte1wLkKgmIc5r" int2:id="f2lPzPzO">
      <int2:state int2:type="LegacyProofing" int2:value="Rejected"/>
    </int2:textHash>
    <int2:bookmark int2:bookmarkName="_Int_XOhAflGC" int2:invalidationBookmarkName="" int2:hashCode="W5Z4vmu9anL2GF" int2:id="EL4aySMp">
      <int2:state int2:type="LegacyProofing" int2:value="Rejected"/>
    </int2:bookmark>
    <int2:bookmark int2:bookmarkName="_Int_ntQ2sOqr" int2:invalidationBookmarkName="" int2:hashCode="yIxiwsoLtgKuGw" int2:id="0GyOUKeQ">
      <int2:state int2:type="LegacyProofing" int2:value="Rejected"/>
    </int2:bookmark>
    <int2:bookmark int2:bookmarkName="_Int_kIcOx6O6" int2:invalidationBookmarkName="" int2:hashCode="Y0i/0MSO9WEy5U" int2:id="gzDUS9za">
      <int2:state int2:type="LegacyProofing" int2:value="Rejected"/>
    </int2:bookmark>
    <int2:bookmark int2:bookmarkName="_Int_rRxaNFiG" int2:invalidationBookmarkName="" int2:hashCode="XoQ5eseylDpQBx" int2:id="fdFzKBpl">
      <int2:state int2:type="LegacyProofing" int2:value="Rejected"/>
    </int2:bookmark>
    <int2:bookmark int2:bookmarkName="_Int_GQvoLCuk" int2:invalidationBookmarkName="" int2:hashCode="qGjM/36ZhghkXx" int2:id="59G5OGVD">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E54B64"/>
    <w:rsid w:val="055EADCD"/>
    <w:rsid w:val="07F9C91B"/>
    <w:rsid w:val="0B41B0E8"/>
    <w:rsid w:val="0C910C5B"/>
    <w:rsid w:val="0D851DA0"/>
    <w:rsid w:val="17780E68"/>
    <w:rsid w:val="1FB18662"/>
    <w:rsid w:val="28A42852"/>
    <w:rsid w:val="29F509B6"/>
    <w:rsid w:val="317C7A2B"/>
    <w:rsid w:val="3B1F1821"/>
    <w:rsid w:val="3C2F50F8"/>
    <w:rsid w:val="3DE3B5BC"/>
    <w:rsid w:val="430E482A"/>
    <w:rsid w:val="435E5546"/>
    <w:rsid w:val="43F4CF63"/>
    <w:rsid w:val="46274595"/>
    <w:rsid w:val="46621B5C"/>
    <w:rsid w:val="51ECDD6B"/>
    <w:rsid w:val="5F99E1E6"/>
    <w:rsid w:val="626B907C"/>
    <w:rsid w:val="669B35A0"/>
    <w:rsid w:val="78137B84"/>
    <w:rsid w:val="7BE54B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E54B64"/>
  <w15:chartTrackingRefBased/>
  <w15:docId w15:val="{F6A24174-AD3F-40E4-B8B4-75D6D152DB0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ddc4828f11404fe6" /><Relationship Type="http://schemas.microsoft.com/office/2020/10/relationships/intelligence" Target="intelligence2.xml" Id="R5693eb1b6e6d480c" /><Relationship Type="http://schemas.openxmlformats.org/officeDocument/2006/relationships/image" Target="/media/image4.png" Id="Rb77c7b78eee14d88" /><Relationship Type="http://schemas.openxmlformats.org/officeDocument/2006/relationships/image" Target="/media/image6.png" Id="R697dfd0b3eba4df7" /><Relationship Type="http://schemas.openxmlformats.org/officeDocument/2006/relationships/image" Target="/media/image7.png" Id="Rbde37f97bdef4839" /><Relationship Type="http://schemas.openxmlformats.org/officeDocument/2006/relationships/image" Target="/media/image8.png" Id="Rb5d412fa505a442a" /><Relationship Type="http://schemas.openxmlformats.org/officeDocument/2006/relationships/image" Target="/media/image9.png" Id="R31185b5fcdda461b" /><Relationship Type="http://schemas.openxmlformats.org/officeDocument/2006/relationships/hyperlink" Target="https://www.uwtsd.ac.uk" TargetMode="External" Id="R4ada9007be0d45c8" /><Relationship Type="http://schemas.openxmlformats.org/officeDocument/2006/relationships/hyperlink" Target="https://www.sciencedirect.com/science/article/pii/S0261560621001418" TargetMode="External" Id="R67b9e5d63ffa4bf1" /><Relationship Type="http://schemas.openxmlformats.org/officeDocument/2006/relationships/hyperlink" Target="https://ezproxy.uwtsd.ac.uk/login?url=https://search.ebscohost.com/login.aspx?direct=true&amp;db=bth&amp;AN=77894329&amp;site=ehost-live" TargetMode="External" Id="R43c1714c174c4168" /><Relationship Type="http://schemas.openxmlformats.org/officeDocument/2006/relationships/hyperlink" Target="https://ezproxy.uwtsd.ac.uk/login?url=https://search.ebscohost.com/login.aspx?direct=true&amp;db=bth&amp;AN=48589497&amp;site=ehost-live" TargetMode="External" Id="R37667533152d456f" /><Relationship Type="http://schemas.openxmlformats.org/officeDocument/2006/relationships/hyperlink" Target="https://www-sciencedirect-com.ezproxy.uwtsd.ac.uk/science/article/pii/S1815566921000138" TargetMode="External" Id="R5904dfc2702b41e8" /><Relationship Type="http://schemas.openxmlformats.org/officeDocument/2006/relationships/hyperlink" Target="https://ezproxy.uwtsd.ac.uk/login?url=https://search.ebscohost.com/login.aspx?direct=true&amp;db=hus&amp;AN=123367059&amp;site=ehost-live" TargetMode="External" Id="R7844c809b4864f96" /><Relationship Type="http://schemas.openxmlformats.org/officeDocument/2006/relationships/hyperlink" Target="https://ezproxy.uwtsd.ac.uk/login?url=https://search.ebscohost.com/login.aspx?direct=true&amp;db=aph&amp;AN=85408363&amp;site=ehost-live" TargetMode="External" Id="R120ee698887e46d4" /><Relationship Type="http://schemas.openxmlformats.org/officeDocument/2006/relationships/hyperlink" Target="https://ezproxy.uwtsd.ac.uk/login?url=https://search.ebscohost.com/login.aspx?direct=true&amp;db=aph&amp;AN=85408363&amp;site=ehost-live" TargetMode="External" Id="R3f95b28796ac4998" /><Relationship Type="http://schemas.openxmlformats.org/officeDocument/2006/relationships/hyperlink" Target="https://search.ebscohost.com/login" TargetMode="External" Id="R36c69f5917624d5f" /><Relationship Type="http://schemas.openxmlformats.org/officeDocument/2006/relationships/hyperlink" Target="https://www-sciencedirect-com.ezproxy.uwtsd.ac.uk/science/article/pii/S0378437114002945" TargetMode="External" Id="R456fbf26407c4ec7" /><Relationship Type="http://schemas.openxmlformats.org/officeDocument/2006/relationships/hyperlink" Target="https://ezproxy.uwtsd.ac.uk/login?url=https://search.ebscohost.com/login.aspx?direct=true&amp;db=bth&amp;AN=36683098&amp;site=ehost-live" TargetMode="External" Id="Re331ebbb5c5a4a00" /><Relationship Type="http://schemas.openxmlformats.org/officeDocument/2006/relationships/hyperlink" Target="https://ezproxy.uwtsd.ac.uk/login?url=https://search.ebscohost.com/login.aspx?direct=true&amp;db=aph&amp;AN=64417967&amp;site=ehost-live" TargetMode="External" Id="R76a6a167e6034578" /><Relationship Type="http://schemas.openxmlformats.org/officeDocument/2006/relationships/hyperlink" Target="https://www.proquest.com/scholarly-journals/global-financial-system-outcomes-after-2008/docview/2384077638/se-2" TargetMode="External" Id="R6711af3d61624c4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2021-10-28T21:05:27.9290822Z</dcterms:created>
  <dcterms:modified xsi:type="dcterms:W3CDTF">2022-01-13T09:53:13.5869517Z</dcterms:modified>
  <dc:creator>nursima ingilan</dc:creator>
  <lastModifiedBy>nursima ingilan</lastModifiedBy>
</coreProperties>
</file>