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360"/>
        <w:ind w:right="0" w:left="0" w:firstLine="0"/>
        <w:jc w:val="center"/>
        <w:rPr>
          <w:rFonts w:ascii="Arial" w:hAnsi="Arial" w:cs="Arial" w:eastAsia="Arial"/>
          <w:b/>
          <w:color w:val="auto"/>
          <w:spacing w:val="0"/>
          <w:position w:val="0"/>
          <w:sz w:val="56"/>
          <w:shd w:fill="auto" w:val="clear"/>
        </w:rPr>
      </w:pPr>
      <w:r>
        <w:rPr>
          <w:rFonts w:ascii="Arial" w:hAnsi="Arial" w:cs="Arial" w:eastAsia="Arial"/>
          <w:b/>
          <w:color w:val="auto"/>
          <w:spacing w:val="0"/>
          <w:position w:val="0"/>
          <w:sz w:val="56"/>
          <w:shd w:fill="auto" w:val="clear"/>
        </w:rPr>
        <w:t xml:space="preserve">Effective Team-working and Communication</w:t>
      </w:r>
    </w:p>
    <w:p>
      <w:pPr>
        <w:spacing w:before="0" w:after="160" w:line="360"/>
        <w:ind w:right="0" w:left="0" w:firstLine="0"/>
        <w:jc w:val="center"/>
        <w:rPr>
          <w:rFonts w:ascii="Arial" w:hAnsi="Arial" w:cs="Arial" w:eastAsia="Arial"/>
          <w:b/>
          <w:color w:val="auto"/>
          <w:spacing w:val="0"/>
          <w:position w:val="0"/>
          <w:sz w:val="56"/>
          <w:shd w:fill="auto" w:val="clear"/>
        </w:rPr>
      </w:pPr>
      <w:r>
        <w:rPr>
          <w:rFonts w:ascii="Arial" w:hAnsi="Arial" w:cs="Arial" w:eastAsia="Arial"/>
          <w:b/>
          <w:color w:val="auto"/>
          <w:spacing w:val="0"/>
          <w:position w:val="0"/>
          <w:sz w:val="56"/>
          <w:shd w:fill="auto" w:val="clear"/>
        </w:rPr>
        <w:t xml:space="preserve">Report</w:t>
      </w:r>
    </w:p>
    <w:p>
      <w:pPr>
        <w:spacing w:before="0" w:after="160" w:line="360"/>
        <w:ind w:right="0" w:left="0" w:firstLine="0"/>
        <w:jc w:val="center"/>
        <w:rPr>
          <w:rFonts w:ascii="Arial" w:hAnsi="Arial" w:cs="Arial" w:eastAsia="Arial"/>
          <w:b/>
          <w:color w:val="auto"/>
          <w:spacing w:val="0"/>
          <w:position w:val="0"/>
          <w:sz w:val="56"/>
          <w:shd w:fill="auto" w:val="clear"/>
        </w:rPr>
      </w:pPr>
    </w:p>
    <w:p>
      <w:pPr>
        <w:spacing w:before="0" w:after="160" w:line="360"/>
        <w:ind w:right="0" w:left="0" w:firstLine="0"/>
        <w:jc w:val="center"/>
        <w:rPr>
          <w:rFonts w:ascii="Arial" w:hAnsi="Arial" w:cs="Arial" w:eastAsia="Arial"/>
          <w:b/>
          <w:color w:val="auto"/>
          <w:spacing w:val="0"/>
          <w:position w:val="0"/>
          <w:sz w:val="56"/>
          <w:shd w:fill="auto" w:val="clear"/>
        </w:rPr>
      </w:pPr>
    </w:p>
    <w:p>
      <w:pPr>
        <w:spacing w:before="0" w:after="160" w:line="360"/>
        <w:ind w:right="0" w:left="0" w:firstLine="0"/>
        <w:jc w:val="center"/>
        <w:rPr>
          <w:rFonts w:ascii="Arial" w:hAnsi="Arial" w:cs="Arial" w:eastAsia="Arial"/>
          <w:color w:val="auto"/>
          <w:spacing w:val="0"/>
          <w:position w:val="0"/>
          <w:sz w:val="56"/>
          <w:shd w:fill="auto" w:val="clear"/>
        </w:rPr>
      </w:pPr>
    </w:p>
    <w:p>
      <w:pPr>
        <w:spacing w:before="0" w:after="160" w:line="360"/>
        <w:ind w:right="0" w:left="0" w:firstLine="0"/>
        <w:jc w:val="left"/>
        <w:rPr>
          <w:rFonts w:ascii="Arial" w:hAnsi="Arial" w:cs="Arial" w:eastAsia="Arial"/>
          <w:color w:val="auto"/>
          <w:spacing w:val="0"/>
          <w:position w:val="0"/>
          <w:sz w:val="44"/>
          <w:shd w:fill="auto" w:val="clear"/>
        </w:rPr>
      </w:pPr>
      <w:r>
        <w:rPr>
          <w:rFonts w:ascii="Arial" w:hAnsi="Arial" w:cs="Arial" w:eastAsia="Arial"/>
          <w:color w:val="auto"/>
          <w:spacing w:val="0"/>
          <w:position w:val="0"/>
          <w:sz w:val="44"/>
          <w:shd w:fill="auto" w:val="clear"/>
        </w:rPr>
        <w:t xml:space="preserve">BMSW4009</w:t>
      </w:r>
    </w:p>
    <w:p>
      <w:pPr>
        <w:spacing w:before="0" w:after="160" w:line="360"/>
        <w:ind w:right="0" w:left="0" w:firstLine="0"/>
        <w:jc w:val="left"/>
        <w:rPr>
          <w:rFonts w:ascii="Arial" w:hAnsi="Arial" w:cs="Arial" w:eastAsia="Arial"/>
          <w:b/>
          <w:color w:val="auto"/>
          <w:spacing w:val="0"/>
          <w:position w:val="0"/>
          <w:sz w:val="44"/>
          <w:shd w:fill="auto" w:val="clear"/>
        </w:rPr>
      </w:pPr>
    </w:p>
    <w:p>
      <w:pPr>
        <w:spacing w:before="0" w:after="160" w:line="360"/>
        <w:ind w:right="0" w:left="0" w:firstLine="0"/>
        <w:jc w:val="left"/>
        <w:rPr>
          <w:rFonts w:ascii="Arial" w:hAnsi="Arial" w:cs="Arial" w:eastAsia="Arial"/>
          <w:b/>
          <w:color w:val="auto"/>
          <w:spacing w:val="0"/>
          <w:position w:val="0"/>
          <w:sz w:val="44"/>
          <w:shd w:fill="auto" w:val="clear"/>
        </w:rPr>
      </w:pPr>
    </w:p>
    <w:p>
      <w:pPr>
        <w:spacing w:before="0" w:after="160" w:line="360"/>
        <w:ind w:right="0" w:left="0" w:firstLine="0"/>
        <w:jc w:val="left"/>
        <w:rPr>
          <w:rFonts w:ascii="Arial" w:hAnsi="Arial" w:cs="Arial" w:eastAsia="Arial"/>
          <w:color w:val="auto"/>
          <w:spacing w:val="0"/>
          <w:position w:val="0"/>
          <w:sz w:val="44"/>
          <w:shd w:fill="auto" w:val="clear"/>
        </w:rPr>
      </w:pPr>
    </w:p>
    <w:p>
      <w:pPr>
        <w:spacing w:before="0" w:after="160" w:line="360"/>
        <w:ind w:right="0" w:left="0" w:firstLine="0"/>
        <w:jc w:val="right"/>
        <w:rPr>
          <w:rFonts w:ascii="Arial" w:hAnsi="Arial" w:cs="Arial" w:eastAsia="Arial"/>
          <w:color w:val="auto"/>
          <w:spacing w:val="0"/>
          <w:position w:val="0"/>
          <w:sz w:val="44"/>
          <w:shd w:fill="auto" w:val="clear"/>
        </w:rPr>
      </w:pPr>
      <w:r>
        <w:rPr>
          <w:rFonts w:ascii="Arial" w:hAnsi="Arial" w:cs="Arial" w:eastAsia="Arial"/>
          <w:color w:val="auto"/>
          <w:spacing w:val="0"/>
          <w:position w:val="0"/>
          <w:sz w:val="44"/>
          <w:shd w:fill="auto" w:val="clear"/>
        </w:rPr>
        <w:t xml:space="preserve">Rodica Dobre </w:t>
      </w:r>
      <w:r>
        <w:rPr>
          <w:rFonts w:ascii="Arial" w:hAnsi="Arial" w:cs="Arial" w:eastAsia="Arial"/>
          <w:color w:val="auto"/>
          <w:spacing w:val="0"/>
          <w:position w:val="0"/>
          <w:sz w:val="44"/>
          <w:shd w:fill="auto" w:val="clear"/>
        </w:rPr>
        <w:t xml:space="preserve">–</w:t>
      </w:r>
      <w:r>
        <w:rPr>
          <w:rFonts w:ascii="Arial" w:hAnsi="Arial" w:cs="Arial" w:eastAsia="Arial"/>
          <w:color w:val="auto"/>
          <w:spacing w:val="0"/>
          <w:position w:val="0"/>
          <w:sz w:val="44"/>
          <w:shd w:fill="auto" w:val="clear"/>
        </w:rPr>
        <w:t xml:space="preserve"> student</w:t>
      </w:r>
    </w:p>
    <w:p>
      <w:pPr>
        <w:spacing w:before="0" w:after="160" w:line="360"/>
        <w:ind w:right="0" w:left="0" w:firstLine="0"/>
        <w:jc w:val="right"/>
        <w:rPr>
          <w:rFonts w:ascii="Arial" w:hAnsi="Arial" w:cs="Arial" w:eastAsia="Arial"/>
          <w:color w:val="auto"/>
          <w:spacing w:val="0"/>
          <w:position w:val="0"/>
          <w:sz w:val="44"/>
          <w:shd w:fill="auto" w:val="clear"/>
        </w:rPr>
      </w:pPr>
      <w:r>
        <w:rPr>
          <w:rFonts w:ascii="Arial" w:hAnsi="Arial" w:cs="Arial" w:eastAsia="Arial"/>
          <w:color w:val="auto"/>
          <w:spacing w:val="0"/>
          <w:position w:val="0"/>
          <w:sz w:val="44"/>
          <w:shd w:fill="auto" w:val="clear"/>
        </w:rPr>
        <w:t xml:space="preserve">1920091</w:t>
      </w:r>
    </w:p>
    <w:p>
      <w:pPr>
        <w:spacing w:before="0" w:after="160" w:line="360"/>
        <w:ind w:right="0" w:left="0" w:firstLine="0"/>
        <w:jc w:val="center"/>
        <w:rPr>
          <w:rFonts w:ascii="Arial" w:hAnsi="Arial" w:cs="Arial" w:eastAsia="Arial"/>
          <w:b/>
          <w:color w:val="auto"/>
          <w:spacing w:val="0"/>
          <w:position w:val="0"/>
          <w:sz w:val="24"/>
          <w:shd w:fill="auto" w:val="clear"/>
        </w:rPr>
      </w:pPr>
    </w:p>
    <w:p>
      <w:pPr>
        <w:spacing w:before="0" w:after="160" w:line="360"/>
        <w:ind w:right="0" w:left="0" w:firstLine="0"/>
        <w:jc w:val="center"/>
        <w:rPr>
          <w:rFonts w:ascii="Arial" w:hAnsi="Arial" w:cs="Arial" w:eastAsia="Arial"/>
          <w:b/>
          <w:color w:val="auto"/>
          <w:spacing w:val="0"/>
          <w:position w:val="0"/>
          <w:sz w:val="24"/>
          <w:shd w:fill="auto" w:val="clear"/>
        </w:rPr>
      </w:pPr>
    </w:p>
    <w:p>
      <w:pPr>
        <w:spacing w:before="0" w:after="160" w:line="360"/>
        <w:ind w:right="0" w:left="0" w:firstLine="0"/>
        <w:jc w:val="both"/>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Part A</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Effective communication skills are very important in the workplace, serving as the foundation of productive interactions and successful collaborations. In today's high-speed business environment, employees who excel in communication not only transmit their ideas clearly but also encourage a more harmonious and efficient work atmosphere. One essential aspect of communication is active listening, where individuals not only hear but also understand and respond thoughtfully to others. Active listening promotes empathy and mutual respect among team members, leading to enhanced problem-solving and creativity (Robbins and Judge 2019). Moreover, open and transparent communication, as emphasized by Adler and Rodman (2020), cultivates trust within teams and across organisational. When employees feel they can openly express their opinions and concerns, they are more likely to engage in constructive dialogue, leading to improved decision-making and innovation. Furthermore, communication skills extend beyond verbal interactions. Ability in written communication, whether in emails, reports, or presentations, is equally vital. Clear and concise written communication ensures that information is transmitted accurately and efficiently, reducing the risk of misunderstandings and misinterpretations (Ober and Huettner, 2019). Communication skills are paramount in the workplace, influencing collaboration, innovation, and overall organizational success. Cultivating active listening, open dialogue, and proficient written communication can transform a workplace into a centre of productivity and harmony.</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Using plain language, avoiding jargon, and structuring messages logically helps prevent misunderstandings in an effective communication. Active listening is another key component. It involves not only hearing words but also understanding the emotions and context behind them. When employees feel heard and valued, it promotes trust and encourages open dialogue. Active listening promotes empathy and helps resolve conflicts more constructively. Moreover, feedback plays a crucial role. Constructive feedback provides employees with valuable insights into their performance, allowing them to grow and improve. It should be specific, timely, and balanced, highlighting both strengths and areas for development. Adaptability in communication styles is essential, as people have diverse backgrounds and preferences. Effective communicators adapt their approach to suit the recipient, whether it's adjusting the level of detail, tone, or medium (e.g., email, face-to-face, video conference). Transparency and honesty are also vital. Sharing information openly, even when it's challenging, builds trust and credibility. Employees are more likely to engage fully when they believe their organisation is honest and upfront with them. Finally, non-verbal communication, such as body language and facial expressions, should not be overlooked. These signs often express emotions and intentions that words alone cannot transmit. Being aware of and using non-verbal signal effectively can enhance the clarity and impact of the message. Effective workplace communication is a multifaceted skill that involves clarity, active listening, feedback, adaptability, transparency, and non-verbal communication (Beebe, 2018).</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Berlo's Model of Communication, developed by David K. Berlo in 1960, is a widely recognised and influential framework for understanding the communication process. This model is particularly useful in analysing interpersonal communication within various contexts, including the workplace (Berlo, 1960).</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Berlo's Model consists of four major components: </w:t>
      </w:r>
    </w:p>
    <w:p>
      <w:pPr>
        <w:numPr>
          <w:ilvl w:val="0"/>
          <w:numId w:val="6"/>
        </w:numPr>
        <w:spacing w:before="0" w:after="16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sender</w:t>
      </w:r>
    </w:p>
    <w:p>
      <w:pPr>
        <w:numPr>
          <w:ilvl w:val="0"/>
          <w:numId w:val="6"/>
        </w:numPr>
        <w:spacing w:before="0" w:after="16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message</w:t>
      </w:r>
    </w:p>
    <w:p>
      <w:pPr>
        <w:numPr>
          <w:ilvl w:val="0"/>
          <w:numId w:val="6"/>
        </w:numPr>
        <w:spacing w:before="0" w:after="16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channel</w:t>
      </w:r>
    </w:p>
    <w:p>
      <w:pPr>
        <w:numPr>
          <w:ilvl w:val="0"/>
          <w:numId w:val="6"/>
        </w:numPr>
        <w:spacing w:before="0" w:after="16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receiver</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Each of which plays a crucial role in the communication process. The sender is the initiator of the communication. They have a message or information they wish to transfer to the receiver. In a workplace context, this could be a manager delivering instructions or a colleague sharing information during a meeting. The message is the content or information being communicated. It can be verbal, written, or non-verbal and may include facts, opinions, emotions, or instructions. The channel refers to the means through which the message is transmitted. It can be face-to-face conversation, written documents, emails, phone calls, or even non-verbal like body language and facial expressions. The choice of channel affects the effectiveness of communication. The receiver is the individual or group for which the message is intended. They decode and interpret the message, and their understanding of it may vary based on their background, experiences, and communication skills (Wood, 2020).</w:t>
      </w:r>
    </w:p>
    <w:p>
      <w:pPr>
        <w:spacing w:before="0" w:after="16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Critical Appraisal of Berlo's Model</w:t>
      </w:r>
    </w:p>
    <w:p>
      <w:pPr>
        <w:spacing w:before="0" w:after="160" w:line="360"/>
        <w:ind w:right="0" w:left="0" w:firstLine="0"/>
        <w:jc w:val="both"/>
        <w:rPr>
          <w:rFonts w:ascii="Arial" w:hAnsi="Arial" w:cs="Arial" w:eastAsia="Arial"/>
          <w:i/>
          <w:color w:val="auto"/>
          <w:spacing w:val="0"/>
          <w:position w:val="0"/>
          <w:sz w:val="24"/>
          <w:shd w:fill="auto" w:val="clear"/>
        </w:rPr>
      </w:pPr>
      <w:r>
        <w:rPr>
          <w:rFonts w:ascii="Arial" w:hAnsi="Arial" w:cs="Arial" w:eastAsia="Arial"/>
          <w:i/>
          <w:color w:val="auto"/>
          <w:spacing w:val="0"/>
          <w:position w:val="0"/>
          <w:sz w:val="24"/>
          <w:shd w:fill="auto" w:val="clear"/>
        </w:rPr>
        <w:t xml:space="preserve">Simplicity and Clarity</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Berlo's Model is appreciated for its simplicity and clarity. It offers a straightforward framework for understanding communication, making it accessible to a wide audience. </w:t>
      </w:r>
    </w:p>
    <w:p>
      <w:pPr>
        <w:spacing w:before="0" w:after="160" w:line="360"/>
        <w:ind w:right="0" w:left="0" w:firstLine="0"/>
        <w:jc w:val="both"/>
        <w:rPr>
          <w:rFonts w:ascii="Arial" w:hAnsi="Arial" w:cs="Arial" w:eastAsia="Arial"/>
          <w:i/>
          <w:color w:val="auto"/>
          <w:spacing w:val="0"/>
          <w:position w:val="0"/>
          <w:sz w:val="24"/>
          <w:shd w:fill="auto" w:val="clear"/>
        </w:rPr>
      </w:pPr>
      <w:r>
        <w:rPr>
          <w:rFonts w:ascii="Arial" w:hAnsi="Arial" w:cs="Arial" w:eastAsia="Arial"/>
          <w:i/>
          <w:color w:val="auto"/>
          <w:spacing w:val="0"/>
          <w:position w:val="0"/>
          <w:sz w:val="24"/>
          <w:shd w:fill="auto" w:val="clear"/>
        </w:rPr>
        <w:t xml:space="preserve">Lack of Feedback</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One limitation is the absence of a feedback in the model. Effective communication often involves a continuous exchange of feedback between the sender and receiver, which is not explicitly represented in this model. </w:t>
      </w:r>
    </w:p>
    <w:p>
      <w:pPr>
        <w:spacing w:before="0" w:after="160" w:line="360"/>
        <w:ind w:right="0" w:left="0" w:firstLine="0"/>
        <w:jc w:val="both"/>
        <w:rPr>
          <w:rFonts w:ascii="Arial" w:hAnsi="Arial" w:cs="Arial" w:eastAsia="Arial"/>
          <w:i/>
          <w:color w:val="auto"/>
          <w:spacing w:val="0"/>
          <w:position w:val="0"/>
          <w:sz w:val="24"/>
          <w:shd w:fill="auto" w:val="clear"/>
        </w:rPr>
      </w:pPr>
      <w:r>
        <w:rPr>
          <w:rFonts w:ascii="Arial" w:hAnsi="Arial" w:cs="Arial" w:eastAsia="Arial"/>
          <w:i/>
          <w:color w:val="auto"/>
          <w:spacing w:val="0"/>
          <w:position w:val="0"/>
          <w:sz w:val="24"/>
          <w:shd w:fill="auto" w:val="clear"/>
        </w:rPr>
        <w:t xml:space="preserve">Linear Representation</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Berlo's Model presents communication as a linear process, which may oversimplify complex interactions, especially in the workplace. Communication is often more dynamic and repetitive.</w:t>
      </w:r>
    </w:p>
    <w:p>
      <w:pPr>
        <w:spacing w:before="0" w:after="160" w:line="360"/>
        <w:ind w:right="0" w:left="0" w:firstLine="0"/>
        <w:jc w:val="both"/>
        <w:rPr>
          <w:rFonts w:ascii="Arial" w:hAnsi="Arial" w:cs="Arial" w:eastAsia="Arial"/>
          <w:i/>
          <w:color w:val="auto"/>
          <w:spacing w:val="0"/>
          <w:position w:val="0"/>
          <w:sz w:val="24"/>
          <w:shd w:fill="auto" w:val="clear"/>
        </w:rPr>
      </w:pPr>
      <w:r>
        <w:rPr>
          <w:rFonts w:ascii="Arial" w:hAnsi="Arial" w:cs="Arial" w:eastAsia="Arial"/>
          <w:i/>
          <w:color w:val="auto"/>
          <w:spacing w:val="0"/>
          <w:position w:val="0"/>
          <w:sz w:val="24"/>
          <w:shd w:fill="auto" w:val="clear"/>
        </w:rPr>
        <w:t xml:space="preserve">Overemphasis on Encoding and Decoding</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model places a significant emphasis on encoding (sender's part) and decoding (receiver's part) of the message but does not explore profoundly into the role of noise or external factors that can interfere with effective communication. </w:t>
      </w:r>
    </w:p>
    <w:p>
      <w:pPr>
        <w:spacing w:before="0" w:after="160" w:line="360"/>
        <w:ind w:right="0" w:left="0" w:firstLine="0"/>
        <w:jc w:val="both"/>
        <w:rPr>
          <w:rFonts w:ascii="Arial" w:hAnsi="Arial" w:cs="Arial" w:eastAsia="Arial"/>
          <w:i/>
          <w:color w:val="auto"/>
          <w:spacing w:val="0"/>
          <w:position w:val="0"/>
          <w:sz w:val="24"/>
          <w:shd w:fill="auto" w:val="clear"/>
        </w:rPr>
      </w:pPr>
      <w:r>
        <w:rPr>
          <w:rFonts w:ascii="Arial" w:hAnsi="Arial" w:cs="Arial" w:eastAsia="Arial"/>
          <w:i/>
          <w:color w:val="auto"/>
          <w:spacing w:val="0"/>
          <w:position w:val="0"/>
          <w:sz w:val="24"/>
          <w:shd w:fill="auto" w:val="clear"/>
        </w:rPr>
        <w:t xml:space="preserve">Cultural and Contextual Factors</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model does not explicitly account for cultural or contextual differences, which can significantly impact how messages are perceived and understood (Gudykunst, 2003).</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Berlo's Model provides a foundational understanding of communication by emphasizing key components of the process. While it's a valuable starting point, it should be complemented with a more comprehensive approach that considers feedback, context, and the dynamic nature of workplace communication for a higher understanding of effective communication practices.</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Shannon-Weaver Model, developed by Claude Shannon and Warren Weaver in 1949, is often referred to the Mathematical Theory of Communication. The Shannon-Weaver Model conceptualizes communication as a process involving a sender, a message, a channel, and a receiver (Shannon, 1949).</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Here is a breakdown of its key components: </w:t>
      </w:r>
    </w:p>
    <w:p>
      <w:pPr>
        <w:numPr>
          <w:ilvl w:val="0"/>
          <w:numId w:val="8"/>
        </w:numPr>
        <w:spacing w:before="0" w:after="16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Sender: The sender is the source of the information or message. They encode their message into a format that can be transmitted. </w:t>
      </w:r>
    </w:p>
    <w:p>
      <w:pPr>
        <w:numPr>
          <w:ilvl w:val="0"/>
          <w:numId w:val="8"/>
        </w:numPr>
        <w:spacing w:before="0" w:after="16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Message: The message is the information that the sender wishes to communicate. It can be in the form of text, speech, images, or any other medium that carries information. </w:t>
      </w:r>
    </w:p>
    <w:p>
      <w:pPr>
        <w:numPr>
          <w:ilvl w:val="0"/>
          <w:numId w:val="8"/>
        </w:numPr>
        <w:spacing w:before="0" w:after="16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Channel: The channel represents the way through which the message is transmitted. This can include spoken language, written text, radio waves, or digital networks. </w:t>
      </w:r>
    </w:p>
    <w:p>
      <w:pPr>
        <w:numPr>
          <w:ilvl w:val="0"/>
          <w:numId w:val="8"/>
        </w:numPr>
        <w:spacing w:before="0" w:after="16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Receiver: The receiver is the individual or entity who receives the message. They decode the message to understand its content. </w:t>
      </w:r>
    </w:p>
    <w:p>
      <w:pPr>
        <w:numPr>
          <w:ilvl w:val="0"/>
          <w:numId w:val="8"/>
        </w:numPr>
        <w:spacing w:before="0" w:after="16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Noise: In the Shannon-Weaver Model, noise refers to any interference or distortion that can disrupt the communication process. Noise can be external (e.g., static on a phone line) or internal (e.g., distractions). </w:t>
      </w:r>
    </w:p>
    <w:p>
      <w:pPr>
        <w:spacing w:before="0" w:after="160" w:line="360"/>
        <w:ind w:right="0" w:left="0" w:firstLine="0"/>
        <w:jc w:val="both"/>
        <w:rPr>
          <w:rFonts w:ascii="Arial" w:hAnsi="Arial" w:cs="Arial" w:eastAsia="Arial"/>
          <w:b/>
          <w:color w:val="auto"/>
          <w:spacing w:val="0"/>
          <w:position w:val="0"/>
          <w:sz w:val="24"/>
          <w:shd w:fill="auto" w:val="clear"/>
        </w:rPr>
      </w:pPr>
    </w:p>
    <w:p>
      <w:pPr>
        <w:spacing w:before="0" w:after="16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Critical Appraisal of Shannon-Weaver Model</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Shannon-Weaver Model has been influential in understanding the technical aspects of information transmission and is particularly valuable in engineering and information theory contexts. However, it has received criticism for several reasons: </w:t>
      </w:r>
      <w:r>
        <w:rPr>
          <w:rFonts w:ascii="Arial" w:hAnsi="Arial" w:cs="Arial" w:eastAsia="Arial"/>
          <w:i/>
          <w:color w:val="auto"/>
          <w:spacing w:val="0"/>
          <w:position w:val="0"/>
          <w:sz w:val="24"/>
          <w:shd w:fill="auto" w:val="clear"/>
        </w:rPr>
        <w:t xml:space="preserve">Simplicity:</w:t>
      </w:r>
      <w:r>
        <w:rPr>
          <w:rFonts w:ascii="Arial" w:hAnsi="Arial" w:cs="Arial" w:eastAsia="Arial"/>
          <w:color w:val="auto"/>
          <w:spacing w:val="0"/>
          <w:position w:val="0"/>
          <w:sz w:val="24"/>
          <w:shd w:fill="auto" w:val="clear"/>
        </w:rPr>
        <w:t xml:space="preserve"> Some critics argue that the model oversimplifies the complexities of human communication by focusing primarily on the transmission of information. It neglects the rich, contextual, and emotional aspects of communication.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i/>
          <w:color w:val="auto"/>
          <w:spacing w:val="0"/>
          <w:position w:val="0"/>
          <w:sz w:val="24"/>
          <w:shd w:fill="auto" w:val="clear"/>
        </w:rPr>
        <w:t xml:space="preserve">One-way Communication</w:t>
      </w:r>
      <w:r>
        <w:rPr>
          <w:rFonts w:ascii="Arial" w:hAnsi="Arial" w:cs="Arial" w:eastAsia="Arial"/>
          <w:color w:val="auto"/>
          <w:spacing w:val="0"/>
          <w:position w:val="0"/>
          <w:sz w:val="24"/>
          <w:shd w:fill="auto" w:val="clear"/>
        </w:rPr>
        <w:t xml:space="preserve">: The model involves a one-way flow of information from sender to receiver, ignoring the dynamic nature of interactive communication where feedback and dialogue play crucial roles.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i/>
          <w:color w:val="auto"/>
          <w:spacing w:val="0"/>
          <w:position w:val="0"/>
          <w:sz w:val="24"/>
          <w:shd w:fill="auto" w:val="clear"/>
        </w:rPr>
        <w:t xml:space="preserve">Lack of Semantics</w:t>
      </w:r>
      <w:r>
        <w:rPr>
          <w:rFonts w:ascii="Arial" w:hAnsi="Arial" w:cs="Arial" w:eastAsia="Arial"/>
          <w:color w:val="auto"/>
          <w:spacing w:val="0"/>
          <w:position w:val="0"/>
          <w:sz w:val="24"/>
          <w:shd w:fill="auto" w:val="clear"/>
        </w:rPr>
        <w:t xml:space="preserve">: The model does not address the meaning or interpretation of messages, which is a fundamental aspect of communication. It treats all messages as equal, whether they are insignificant or highly significant.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i/>
          <w:color w:val="auto"/>
          <w:spacing w:val="0"/>
          <w:position w:val="0"/>
          <w:sz w:val="24"/>
          <w:shd w:fill="auto" w:val="clear"/>
        </w:rPr>
        <w:t xml:space="preserve">Limited Application</w:t>
      </w:r>
      <w:r>
        <w:rPr>
          <w:rFonts w:ascii="Arial" w:hAnsi="Arial" w:cs="Arial" w:eastAsia="Arial"/>
          <w:color w:val="auto"/>
          <w:spacing w:val="0"/>
          <w:position w:val="0"/>
          <w:sz w:val="24"/>
          <w:shd w:fill="auto" w:val="clear"/>
        </w:rPr>
        <w:t xml:space="preserve">: While the Shannon-Weaver Model is suitable for studying technical aspects of communication systems, it may not fully capture the complexity of human communication in interpersonal, organisational, or cultural contexts.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Schramm's Model of Communication, developed by Wilbur Schramm in 1954, is a humanistic and interactive communication model that differs from the more linear and mechanistic models like Shannon-Weaver's. Schramm's model places a strong emphasis on the role of the receiver or audience in the communication process (Schramm, 1954).</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Explanation of Schramm's Model: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i/>
          <w:color w:val="auto"/>
          <w:spacing w:val="0"/>
          <w:position w:val="0"/>
          <w:sz w:val="24"/>
          <w:shd w:fill="auto" w:val="clear"/>
        </w:rPr>
        <w:t xml:space="preserve">Source and Encoder</w:t>
      </w:r>
      <w:r>
        <w:rPr>
          <w:rFonts w:ascii="Arial" w:hAnsi="Arial" w:cs="Arial" w:eastAsia="Arial"/>
          <w:color w:val="auto"/>
          <w:spacing w:val="0"/>
          <w:position w:val="0"/>
          <w:sz w:val="24"/>
          <w:shd w:fill="auto" w:val="clear"/>
        </w:rPr>
        <w:t xml:space="preserve">: Like many communication models, Schramm's model starts with a source or sender who encodes a message. The source takes an idea or message and converts it into a form suitable for transmission.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i/>
          <w:color w:val="auto"/>
          <w:spacing w:val="0"/>
          <w:position w:val="0"/>
          <w:sz w:val="24"/>
          <w:shd w:fill="auto" w:val="clear"/>
        </w:rPr>
        <w:t xml:space="preserve">Message</w:t>
      </w:r>
      <w:r>
        <w:rPr>
          <w:rFonts w:ascii="Arial" w:hAnsi="Arial" w:cs="Arial" w:eastAsia="Arial"/>
          <w:color w:val="auto"/>
          <w:spacing w:val="0"/>
          <w:position w:val="0"/>
          <w:sz w:val="24"/>
          <w:shd w:fill="auto" w:val="clear"/>
        </w:rPr>
        <w:t xml:space="preserve">: The message is the content or information. It can be verbal, non-verbal, written, or even symbolic.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i/>
          <w:color w:val="auto"/>
          <w:spacing w:val="0"/>
          <w:position w:val="0"/>
          <w:sz w:val="24"/>
          <w:shd w:fill="auto" w:val="clear"/>
        </w:rPr>
        <w:t xml:space="preserve">Channel</w:t>
      </w:r>
      <w:r>
        <w:rPr>
          <w:rFonts w:ascii="Arial" w:hAnsi="Arial" w:cs="Arial" w:eastAsia="Arial"/>
          <w:color w:val="auto"/>
          <w:spacing w:val="0"/>
          <w:position w:val="0"/>
          <w:sz w:val="24"/>
          <w:shd w:fill="auto" w:val="clear"/>
        </w:rPr>
        <w:t xml:space="preserve">: Schramm's model recognises that communication can occur through various channels, including face-to-face conversations, written documents, phone calls, or even through media like television or radio.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i/>
          <w:color w:val="auto"/>
          <w:spacing w:val="0"/>
          <w:position w:val="0"/>
          <w:sz w:val="24"/>
          <w:shd w:fill="auto" w:val="clear"/>
        </w:rPr>
        <w:t xml:space="preserve">Receiver and Decoder</w:t>
      </w:r>
      <w:r>
        <w:rPr>
          <w:rFonts w:ascii="Arial" w:hAnsi="Arial" w:cs="Arial" w:eastAsia="Arial"/>
          <w:color w:val="auto"/>
          <w:spacing w:val="0"/>
          <w:position w:val="0"/>
          <w:sz w:val="24"/>
          <w:shd w:fill="auto" w:val="clear"/>
        </w:rPr>
        <w:t xml:space="preserve">: The receiver is the individual or group intended to receive the message.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i/>
          <w:color w:val="auto"/>
          <w:spacing w:val="0"/>
          <w:position w:val="0"/>
          <w:sz w:val="24"/>
          <w:shd w:fill="auto" w:val="clear"/>
        </w:rPr>
        <w:t xml:space="preserve">Feedback:</w:t>
      </w:r>
      <w:r>
        <w:rPr>
          <w:rFonts w:ascii="Arial" w:hAnsi="Arial" w:cs="Arial" w:eastAsia="Arial"/>
          <w:color w:val="auto"/>
          <w:spacing w:val="0"/>
          <w:position w:val="0"/>
          <w:sz w:val="24"/>
          <w:shd w:fill="auto" w:val="clear"/>
        </w:rPr>
        <w:t xml:space="preserve"> Unlike earlier models, Schramm's model emphasizes the importance of feedback. Feedback is the receiver's response to the message, indicating whether the message was understood.</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i/>
          <w:color w:val="auto"/>
          <w:spacing w:val="0"/>
          <w:position w:val="0"/>
          <w:sz w:val="24"/>
          <w:shd w:fill="auto" w:val="clear"/>
        </w:rPr>
        <w:t xml:space="preserve">Field of Experience</w:t>
      </w:r>
      <w:r>
        <w:rPr>
          <w:rFonts w:ascii="Arial" w:hAnsi="Arial" w:cs="Arial" w:eastAsia="Arial"/>
          <w:color w:val="auto"/>
          <w:spacing w:val="0"/>
          <w:position w:val="0"/>
          <w:sz w:val="24"/>
          <w:shd w:fill="auto" w:val="clear"/>
        </w:rPr>
        <w:t xml:space="preserve">: Schramm added a crucial element, the "field of experience." This represents the unique backgrounds, knowledge, and perspectives of both the sender and receiver.</w:t>
      </w:r>
    </w:p>
    <w:p>
      <w:pPr>
        <w:spacing w:before="0" w:after="160" w:line="360"/>
        <w:ind w:right="0" w:left="0" w:firstLine="0"/>
        <w:jc w:val="both"/>
        <w:rPr>
          <w:rFonts w:ascii="Arial" w:hAnsi="Arial" w:cs="Arial" w:eastAsia="Arial"/>
          <w:b/>
          <w:color w:val="auto"/>
          <w:spacing w:val="0"/>
          <w:position w:val="0"/>
          <w:sz w:val="24"/>
          <w:shd w:fill="auto" w:val="clear"/>
        </w:rPr>
      </w:pPr>
      <w:r>
        <w:rPr>
          <w:rFonts w:ascii="Arial" w:hAnsi="Arial" w:cs="Arial" w:eastAsia="Arial"/>
          <w:color w:val="auto"/>
          <w:spacing w:val="0"/>
          <w:position w:val="0"/>
          <w:sz w:val="24"/>
          <w:shd w:fill="auto" w:val="clear"/>
        </w:rPr>
        <w:t xml:space="preserve"> </w:t>
      </w:r>
      <w:r>
        <w:rPr>
          <w:rFonts w:ascii="Arial" w:hAnsi="Arial" w:cs="Arial" w:eastAsia="Arial"/>
          <w:b/>
          <w:color w:val="auto"/>
          <w:spacing w:val="0"/>
          <w:position w:val="0"/>
          <w:sz w:val="24"/>
          <w:shd w:fill="auto" w:val="clear"/>
        </w:rPr>
        <w:t xml:space="preserve">Critical Appraisal of Schramm's Model</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Schramm's model introduced several important improvements to communication theory: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Interactive Focus: Schramm recognised the interactive nature of communication. Feedback allows for a dynamic exchange of information, encourage better understanding.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Field of Experience acknowledges the cultural and contextual factors that shape communication. It highlights the complexity of human communication and the need to consider the background of both sender and receiver.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Flexibility: Schramm's model is flexible and adaptable to various communication contexts, making it suitable for interpersonal and organisational. However, it's essential to note that Schramm's model is somewhat simplistic compared to more contemporary models that explore deeper into the psychological and sociological aspects of communication. </w:t>
      </w:r>
    </w:p>
    <w:p>
      <w:pPr>
        <w:spacing w:before="0" w:after="16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Issues communication in a workplace</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One issue I encountered at work was misinterpretation of email tone. The misinterpretation of email tone is a common problem in workplaces. It occurs when individuals misjudge the intended tone of an email, often perceiving it as hostile, or sarcastic when it was not intended that way. This issue can lead to misunderstandings, damaged relationships, and reduced productivity. When employees misinterpret the tone of emails, it can result in unnecessary conflicts and a hostile work environment.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i/>
          <w:color w:val="auto"/>
          <w:spacing w:val="0"/>
          <w:position w:val="0"/>
          <w:sz w:val="24"/>
          <w:shd w:fill="auto" w:val="clear"/>
        </w:rPr>
        <w:t xml:space="preserve">Strategies for Improvement </w:t>
      </w:r>
      <w:r>
        <w:rPr>
          <w:rFonts w:ascii="Arial" w:hAnsi="Arial" w:cs="Arial" w:eastAsia="Arial"/>
          <w:color w:val="auto"/>
          <w:spacing w:val="0"/>
          <w:position w:val="0"/>
          <w:sz w:val="24"/>
          <w:shd w:fill="auto" w:val="clear"/>
        </w:rPr>
        <w:t xml:space="preserve">that I find after this problem</w:t>
      </w:r>
      <w:r>
        <w:rPr>
          <w:rFonts w:ascii="Arial" w:hAnsi="Arial" w:cs="Arial" w:eastAsia="Arial"/>
          <w:i/>
          <w:color w:val="auto"/>
          <w:spacing w:val="0"/>
          <w:position w:val="0"/>
          <w:sz w:val="24"/>
          <w:shd w:fill="auto" w:val="clear"/>
        </w:rPr>
        <w:t xml:space="preserve"> </w:t>
      </w:r>
      <w:r>
        <w:rPr>
          <w:rFonts w:ascii="Arial" w:hAnsi="Arial" w:cs="Arial" w:eastAsia="Arial"/>
          <w:color w:val="auto"/>
          <w:spacing w:val="0"/>
          <w:position w:val="0"/>
          <w:sz w:val="24"/>
          <w:shd w:fill="auto" w:val="clear"/>
        </w:rPr>
        <w:t xml:space="preserve">was to use clear language, avoiding ambiguous phrases or sarcasm, craft informative subject lines that reflect the content and tone of the email, because this can help recipients set the right expectations, training on email etiquette. I learned about the importance of tone awareness and how to construct emails with clarity and respect and another strategy it was to implement a feedback system where we can ask for clarification if we are unsure about the tone of an email.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Another issue it was lack of active listening in meetings. This can occur when participants are physically present but mentally disengaged. They may be distracted, multitasking, or simply not paying attention to what's being discussed. This issue obstructs effective communication and decision-making. When team members aren't actively listening, important details are missed, and ideas aren't fully explored. It can lead to misunderstandings and inefficiency.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i/>
          <w:color w:val="auto"/>
          <w:spacing w:val="0"/>
          <w:position w:val="0"/>
          <w:sz w:val="24"/>
          <w:shd w:fill="auto" w:val="clear"/>
        </w:rPr>
        <w:t xml:space="preserve">Strategies for Improvement</w:t>
      </w:r>
      <w:r>
        <w:rPr>
          <w:rFonts w:ascii="Arial" w:hAnsi="Arial" w:cs="Arial" w:eastAsia="Arial"/>
          <w:color w:val="auto"/>
          <w:spacing w:val="0"/>
          <w:position w:val="0"/>
          <w:sz w:val="24"/>
          <w:shd w:fill="auto" w:val="clear"/>
        </w:rPr>
        <w:t xml:space="preserve">: </w:t>
      </w:r>
    </w:p>
    <w:p>
      <w:pPr>
        <w:numPr>
          <w:ilvl w:val="0"/>
          <w:numId w:val="10"/>
        </w:numPr>
        <w:spacing w:before="0" w:after="16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set clear meeting objectives: Begin each meeting by outlining clear objectives and what is expected from participants. This helps everyone understand the importance of active listening. </w:t>
      </w:r>
    </w:p>
    <w:p>
      <w:pPr>
        <w:numPr>
          <w:ilvl w:val="0"/>
          <w:numId w:val="10"/>
        </w:numPr>
        <w:spacing w:before="0" w:after="16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encourage participation: Encourage all meeting attendees to actively contribute and share their thoughts. </w:t>
      </w:r>
    </w:p>
    <w:p>
      <w:pPr>
        <w:numPr>
          <w:ilvl w:val="0"/>
          <w:numId w:val="10"/>
        </w:numPr>
        <w:spacing w:before="0" w:after="16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limit distractions: Establish a "no multitasking" rule during meetings. Participants should focus on the discussion, and electronic devices should be used for work-related purposes only. </w:t>
      </w:r>
    </w:p>
    <w:p>
      <w:pPr>
        <w:numPr>
          <w:ilvl w:val="0"/>
          <w:numId w:val="10"/>
        </w:numPr>
        <w:spacing w:before="0" w:after="16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implement meeting summaries: Assign someone to take meeting minutes or create a summary of key points and action items. Distribute this summary after the meeting to ensure that everyone know all the information.</w:t>
      </w:r>
    </w:p>
    <w:p>
      <w:pPr>
        <w:numPr>
          <w:ilvl w:val="0"/>
          <w:numId w:val="10"/>
        </w:numPr>
        <w:spacing w:before="0" w:after="16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training on active listening: Offer training on active listening techniques. Teach employees how to listen actively, ask clarifying questions, and provide feedback effectively.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By addressing these personal communication issues and implementing these strategies, workplaces can foster a more constructive and productive communication environment.</w:t>
      </w: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Part B</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Understanding and Knowledge of Theories: Belbin, Tuckman, and Thomas-Kilmann</w:t>
      </w:r>
      <w:r>
        <w:rPr>
          <w:rFonts w:ascii="Arial" w:hAnsi="Arial" w:cs="Arial" w:eastAsia="Arial"/>
          <w:color w:val="auto"/>
          <w:spacing w:val="0"/>
          <w:position w:val="0"/>
          <w:sz w:val="24"/>
          <w:shd w:fill="auto" w:val="clear"/>
        </w:rPr>
        <w:t xml:space="preserve">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 the dynamic landscape of organisational management and teamwork, understanding the theories that support effective collaboration is essential. Between the multitude of theories, three stand out as fundamental tools for comprehending team dynamics and conflict resolution: </w:t>
      </w:r>
    </w:p>
    <w:p>
      <w:pPr>
        <w:numPr>
          <w:ilvl w:val="0"/>
          <w:numId w:val="12"/>
        </w:numPr>
        <w:spacing w:before="0" w:after="16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Belbin's Team Role Theory</w:t>
      </w:r>
    </w:p>
    <w:p>
      <w:pPr>
        <w:numPr>
          <w:ilvl w:val="0"/>
          <w:numId w:val="12"/>
        </w:numPr>
        <w:spacing w:before="0" w:after="16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Tuckman's Stages of Group Development</w:t>
      </w:r>
    </w:p>
    <w:p>
      <w:pPr>
        <w:numPr>
          <w:ilvl w:val="0"/>
          <w:numId w:val="12"/>
        </w:numPr>
        <w:spacing w:before="0" w:after="16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Thomas-Kilmann Conflict Mode Instrument</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This exploration in these theories, offering insights into their origins, concepts, and applications within leadership, teamwork, and conflict resolution. </w:t>
      </w:r>
    </w:p>
    <w:p>
      <w:pPr>
        <w:spacing w:before="0" w:after="16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Belbin Team Role Theory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Meredith Belbin, a British researcher, and management theorist introduced the Team Role Theory in the 1970s. His research aimed to uncover why some teams consistently outperformed others. Belbin's theory centres around the idea that individuals have distinct roles and behaviours they naturally adopt within a team. These roles, when appropriately balanced within a team, lead to higher productivity and better problem-solving capabilities (Belbin,1993).</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Belbin identified nine team roles, each with its own characteristics: </w:t>
      </w:r>
    </w:p>
    <w:p>
      <w:pPr>
        <w:numPr>
          <w:ilvl w:val="0"/>
          <w:numId w:val="14"/>
        </w:numPr>
        <w:spacing w:before="0" w:after="16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Plant: Innovative and creative, generates unique ideas. </w:t>
      </w:r>
    </w:p>
    <w:p>
      <w:pPr>
        <w:numPr>
          <w:ilvl w:val="0"/>
          <w:numId w:val="14"/>
        </w:numPr>
        <w:spacing w:before="0" w:after="16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Resource Investigator: Explores external opportunities and makes connections. </w:t>
      </w:r>
    </w:p>
    <w:p>
      <w:pPr>
        <w:numPr>
          <w:ilvl w:val="0"/>
          <w:numId w:val="14"/>
        </w:numPr>
        <w:spacing w:before="0" w:after="16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Coordinator: Organises and delegates tasks. </w:t>
      </w:r>
    </w:p>
    <w:p>
      <w:pPr>
        <w:numPr>
          <w:ilvl w:val="0"/>
          <w:numId w:val="14"/>
        </w:numPr>
        <w:spacing w:before="0" w:after="16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Shaper: Motivates the team, pushes for progress, and challenges norms. </w:t>
      </w:r>
    </w:p>
    <w:p>
      <w:pPr>
        <w:numPr>
          <w:ilvl w:val="0"/>
          <w:numId w:val="14"/>
        </w:numPr>
        <w:spacing w:before="0" w:after="16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Monitor Evaluator: Provides a rational perspective, makes objective decisions. </w:t>
      </w:r>
    </w:p>
    <w:p>
      <w:pPr>
        <w:numPr>
          <w:ilvl w:val="0"/>
          <w:numId w:val="14"/>
        </w:numPr>
        <w:spacing w:before="0" w:after="16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Team worker: Promotes unity, resolves conflicts, and supports others. </w:t>
      </w:r>
    </w:p>
    <w:p>
      <w:pPr>
        <w:numPr>
          <w:ilvl w:val="0"/>
          <w:numId w:val="14"/>
        </w:numPr>
        <w:spacing w:before="0" w:after="16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Implementer: Turns ideas into action, plans and organises. </w:t>
      </w:r>
    </w:p>
    <w:p>
      <w:pPr>
        <w:numPr>
          <w:ilvl w:val="0"/>
          <w:numId w:val="14"/>
        </w:numPr>
        <w:spacing w:before="0" w:after="16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Completer Finisher: Ensures tasks are completed meticulously and on time. </w:t>
      </w:r>
    </w:p>
    <w:p>
      <w:pPr>
        <w:numPr>
          <w:ilvl w:val="0"/>
          <w:numId w:val="14"/>
        </w:numPr>
        <w:spacing w:before="0" w:after="16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Specialist: Offers specialised knowledge and skills.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significance of Belbin's Team Role Theory lies in its practicality. It helps managers form teams that balance these roles, thus maximizing strengths and minimizing weaknesses. This balance enhances team performance, as it ensures that key functions are covered, and potential neutral are reduced. Moreover, Belbin's theory recognises that individuals can adapt their roles depending on the team's needs and context. This adaptability promote flexibility within teams, allowing them to deal with a larger collection of challenges effectively. </w:t>
      </w:r>
    </w:p>
    <w:p>
      <w:pPr>
        <w:spacing w:before="0" w:after="16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Tuckman's Stages of Group Development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Bruce Tuckman's model of group development, introduced in 1965, offers valuable insights into how teams evolve and mature over time. This theory is often presented as a four-stage model, though a fifth stage was added later.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stages are: </w:t>
      </w:r>
    </w:p>
    <w:p>
      <w:pPr>
        <w:numPr>
          <w:ilvl w:val="0"/>
          <w:numId w:val="16"/>
        </w:numPr>
        <w:spacing w:before="0" w:after="160" w:line="360"/>
        <w:ind w:right="0" w:left="720" w:hanging="360"/>
        <w:jc w:val="both"/>
        <w:rPr>
          <w:rFonts w:ascii="Arial" w:hAnsi="Arial" w:cs="Arial" w:eastAsia="Arial"/>
          <w:color w:val="auto"/>
          <w:spacing w:val="0"/>
          <w:position w:val="0"/>
          <w:sz w:val="24"/>
          <w:shd w:fill="auto" w:val="clear"/>
        </w:rPr>
      </w:pPr>
      <w:r>
        <w:rPr>
          <w:rFonts w:ascii="Arial" w:hAnsi="Arial" w:cs="Arial" w:eastAsia="Arial"/>
          <w:i/>
          <w:color w:val="auto"/>
          <w:spacing w:val="0"/>
          <w:position w:val="0"/>
          <w:sz w:val="24"/>
          <w:shd w:fill="auto" w:val="clear"/>
        </w:rPr>
        <w:t xml:space="preserve">Forming</w:t>
      </w:r>
      <w:r>
        <w:rPr>
          <w:rFonts w:ascii="Arial" w:hAnsi="Arial" w:cs="Arial" w:eastAsia="Arial"/>
          <w:color w:val="auto"/>
          <w:spacing w:val="0"/>
          <w:position w:val="0"/>
          <w:sz w:val="24"/>
          <w:shd w:fill="auto" w:val="clear"/>
        </w:rPr>
        <w:t xml:space="preserve">: In this initial stage, team members are polite and cautious, getting to know each other. There is often a reliance on the leader for guidance and direction. </w:t>
      </w:r>
    </w:p>
    <w:p>
      <w:pPr>
        <w:numPr>
          <w:ilvl w:val="0"/>
          <w:numId w:val="16"/>
        </w:numPr>
        <w:spacing w:before="0" w:after="160" w:line="360"/>
        <w:ind w:right="0" w:left="720" w:hanging="360"/>
        <w:jc w:val="both"/>
        <w:rPr>
          <w:rFonts w:ascii="Arial" w:hAnsi="Arial" w:cs="Arial" w:eastAsia="Arial"/>
          <w:color w:val="auto"/>
          <w:spacing w:val="0"/>
          <w:position w:val="0"/>
          <w:sz w:val="24"/>
          <w:shd w:fill="auto" w:val="clear"/>
        </w:rPr>
      </w:pPr>
      <w:r>
        <w:rPr>
          <w:rFonts w:ascii="Arial" w:hAnsi="Arial" w:cs="Arial" w:eastAsia="Arial"/>
          <w:i/>
          <w:color w:val="auto"/>
          <w:spacing w:val="0"/>
          <w:position w:val="0"/>
          <w:sz w:val="24"/>
          <w:shd w:fill="auto" w:val="clear"/>
        </w:rPr>
        <w:t xml:space="preserve">Storming</w:t>
      </w:r>
      <w:r>
        <w:rPr>
          <w:rFonts w:ascii="Arial" w:hAnsi="Arial" w:cs="Arial" w:eastAsia="Arial"/>
          <w:color w:val="auto"/>
          <w:spacing w:val="0"/>
          <w:position w:val="0"/>
          <w:sz w:val="24"/>
          <w:shd w:fill="auto" w:val="clear"/>
        </w:rPr>
        <w:t xml:space="preserve">: As team members become more comfortable, they start to express their opinions and may engage in conflicts and power struggles as they establish their roles and identities within the group. </w:t>
      </w:r>
    </w:p>
    <w:p>
      <w:pPr>
        <w:numPr>
          <w:ilvl w:val="0"/>
          <w:numId w:val="16"/>
        </w:numPr>
        <w:spacing w:before="0" w:after="160" w:line="360"/>
        <w:ind w:right="0" w:left="720" w:hanging="360"/>
        <w:jc w:val="both"/>
        <w:rPr>
          <w:rFonts w:ascii="Arial" w:hAnsi="Arial" w:cs="Arial" w:eastAsia="Arial"/>
          <w:color w:val="auto"/>
          <w:spacing w:val="0"/>
          <w:position w:val="0"/>
          <w:sz w:val="24"/>
          <w:shd w:fill="auto" w:val="clear"/>
        </w:rPr>
      </w:pPr>
      <w:r>
        <w:rPr>
          <w:rFonts w:ascii="Arial" w:hAnsi="Arial" w:cs="Arial" w:eastAsia="Arial"/>
          <w:i/>
          <w:color w:val="auto"/>
          <w:spacing w:val="0"/>
          <w:position w:val="0"/>
          <w:sz w:val="24"/>
          <w:shd w:fill="auto" w:val="clear"/>
        </w:rPr>
        <w:t xml:space="preserve">Norming</w:t>
      </w:r>
      <w:r>
        <w:rPr>
          <w:rFonts w:ascii="Arial" w:hAnsi="Arial" w:cs="Arial" w:eastAsia="Arial"/>
          <w:color w:val="auto"/>
          <w:spacing w:val="0"/>
          <w:position w:val="0"/>
          <w:sz w:val="24"/>
          <w:shd w:fill="auto" w:val="clear"/>
        </w:rPr>
        <w:t xml:space="preserve">: During this stage, the team begins to establish norms, values, and clearer goals. Conflicts are resolved, and a sense of unity and cooperation appear. </w:t>
      </w:r>
    </w:p>
    <w:p>
      <w:pPr>
        <w:numPr>
          <w:ilvl w:val="0"/>
          <w:numId w:val="16"/>
        </w:numPr>
        <w:spacing w:before="0" w:after="160" w:line="360"/>
        <w:ind w:right="0" w:left="720" w:hanging="360"/>
        <w:jc w:val="both"/>
        <w:rPr>
          <w:rFonts w:ascii="Arial" w:hAnsi="Arial" w:cs="Arial" w:eastAsia="Arial"/>
          <w:color w:val="auto"/>
          <w:spacing w:val="0"/>
          <w:position w:val="0"/>
          <w:sz w:val="24"/>
          <w:shd w:fill="auto" w:val="clear"/>
        </w:rPr>
      </w:pPr>
      <w:r>
        <w:rPr>
          <w:rFonts w:ascii="Arial" w:hAnsi="Arial" w:cs="Arial" w:eastAsia="Arial"/>
          <w:i/>
          <w:color w:val="auto"/>
          <w:spacing w:val="0"/>
          <w:position w:val="0"/>
          <w:sz w:val="24"/>
          <w:shd w:fill="auto" w:val="clear"/>
        </w:rPr>
        <w:t xml:space="preserve">Performing</w:t>
      </w:r>
      <w:r>
        <w:rPr>
          <w:rFonts w:ascii="Arial" w:hAnsi="Arial" w:cs="Arial" w:eastAsia="Arial"/>
          <w:color w:val="auto"/>
          <w:spacing w:val="0"/>
          <w:position w:val="0"/>
          <w:sz w:val="24"/>
          <w:shd w:fill="auto" w:val="clear"/>
        </w:rPr>
        <w:t xml:space="preserve">: At this point, the team is highly productive, and members work together smoothly to achieve their goals. There is a strong sense of trust and collaboration. </w:t>
      </w:r>
    </w:p>
    <w:p>
      <w:pPr>
        <w:numPr>
          <w:ilvl w:val="0"/>
          <w:numId w:val="16"/>
        </w:numPr>
        <w:spacing w:before="0" w:after="160" w:line="360"/>
        <w:ind w:right="0" w:left="720" w:hanging="360"/>
        <w:jc w:val="both"/>
        <w:rPr>
          <w:rFonts w:ascii="Arial" w:hAnsi="Arial" w:cs="Arial" w:eastAsia="Arial"/>
          <w:color w:val="auto"/>
          <w:spacing w:val="0"/>
          <w:position w:val="0"/>
          <w:sz w:val="24"/>
          <w:shd w:fill="auto" w:val="clear"/>
        </w:rPr>
      </w:pPr>
      <w:r>
        <w:rPr>
          <w:rFonts w:ascii="Arial" w:hAnsi="Arial" w:cs="Arial" w:eastAsia="Arial"/>
          <w:i/>
          <w:color w:val="auto"/>
          <w:spacing w:val="0"/>
          <w:position w:val="0"/>
          <w:sz w:val="24"/>
          <w:shd w:fill="auto" w:val="clear"/>
        </w:rPr>
        <w:t xml:space="preserve">Adjourning</w:t>
      </w:r>
      <w:r>
        <w:rPr>
          <w:rFonts w:ascii="Arial" w:hAnsi="Arial" w:cs="Arial" w:eastAsia="Arial"/>
          <w:color w:val="auto"/>
          <w:spacing w:val="0"/>
          <w:position w:val="0"/>
          <w:sz w:val="24"/>
          <w:shd w:fill="auto" w:val="clear"/>
        </w:rPr>
        <w:t xml:space="preserve">: This stage was added later and refers to the process of relax as the project or team comes to an end. Team members reflect on their accomplishments and may experience a sense of loss.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Tuckman's model is particularly valuable for team leaders and members because it offers a roadmap for understanding the challenges and dynamics that teams typically go through as they evolve. Recognising these stages can help leaders anticipate issues, facilitate smoother transitions, and ultimately build more effective teams (Tuckman, 1977).</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 our classroom Tuckman's stages was observed in a group project: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Forming: At the beginning of the semester, when students are assigned to project groups, they are in the "Forming" stage. They are polite, getting to know each other, and looking to the lecturer for guidance on project expectations.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Storming: As the project progresses, disagreements may arise over the project's direction, responsibilities, or timelines. This is the "Storming" stage. Students express their opinions, leading to healthy debates and, sometimes, conflicts.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Norming: Over time, students find common ideas, establish norms for communication and collaboration, and develop a sense of trust and teamwork. This is the "Norming" stage. They start working more smoothly together, respecting each other's contributions.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Performing: In the "Performing" stage, students are highly productive, effectively working together to complete the project. They leverage their diverse strengths and operate efficiently as a team.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Adjourning: After presenting their project and as the module ends, students enter the "Adjourning" stage. They reflect on their accomplishments and may experience a sense of closure as the project comes to an end. Recognising these stages helps both students and lecturer understand the natural progression of a project team, anticipate challenges, and provide appropriate support during each phase (Wheelan, 2009).</w:t>
      </w:r>
    </w:p>
    <w:p>
      <w:pPr>
        <w:spacing w:before="0" w:after="16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Thomas-Kilmann Conflict Mode Instrument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Conflict is an inevitable aspect of human interaction, especially within a team or organisational setting. The Thomas-Kilmann Conflict Mode Instrument, developed by Kenneth W. Thomas and Ralph H. Kilmann, provides a structured framework for understanding and managing conflict effectively (Thomas, 1974).</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This model, introduced in the early 1970s, identifies five primary conflict-handling styles: </w:t>
      </w:r>
    </w:p>
    <w:p>
      <w:pPr>
        <w:numPr>
          <w:ilvl w:val="0"/>
          <w:numId w:val="18"/>
        </w:numPr>
        <w:spacing w:before="0" w:after="16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Competing - This style is decisive and uncooperative. It involves pursuing one's own concerns at the expense of others. It may be appropriate in situations where quick decisions are needed or when unpopular actions are necessary. </w:t>
      </w:r>
    </w:p>
    <w:p>
      <w:pPr>
        <w:numPr>
          <w:ilvl w:val="0"/>
          <w:numId w:val="18"/>
        </w:numPr>
        <w:spacing w:before="0" w:after="16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Collaborating - Collaboration is both confident and cooperative. It involves working together to find a mutually beneficial solution. This style is ideal for complex problems where different perspectives are valuable. </w:t>
      </w:r>
    </w:p>
    <w:p>
      <w:pPr>
        <w:numPr>
          <w:ilvl w:val="0"/>
          <w:numId w:val="18"/>
        </w:numPr>
        <w:spacing w:before="0" w:after="16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Compromising - This style is moderate in confident and sociability. It aims to find a middle ground where both parties give up something to reach an agreement. Compromising is suitable when there are time constraints or when maintaining relationships is important. </w:t>
      </w:r>
    </w:p>
    <w:p>
      <w:pPr>
        <w:numPr>
          <w:ilvl w:val="0"/>
          <w:numId w:val="18"/>
        </w:numPr>
        <w:spacing w:before="0" w:after="16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Avoiding - Avoidance is neither confident even cooperative. It involves preventing or delay conflicts without addressing the underlying issues. This style can be useful for situations where the issue is trivial or when emotions need to cool down. </w:t>
      </w:r>
    </w:p>
    <w:p>
      <w:pPr>
        <w:numPr>
          <w:ilvl w:val="0"/>
          <w:numId w:val="18"/>
        </w:numPr>
        <w:spacing w:before="0" w:after="16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Accommodating - Accommodation is cooperative but modest. It involves self-sacrifice to satisfy the other party's concerns. This style is beneficial when maintaining relationships is principal or when one party recognises that they are wrong.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Thomas-Kilmann Conflict Mode Instrument helps individuals and teams understand their preferred conflict-handling styles and those of their colleagues. This awareness enables more effective conflict resolution by choosing the most appropriate style for each situation. Additionally, encourages individuals to expand their list of conflict-handling styles, making them more adaptable and better equipped to address a variety of conflicts (Thomas, 2008).</w:t>
      </w:r>
    </w:p>
    <w:p>
      <w:pPr>
        <w:spacing w:before="0" w:after="16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Applications in Leadership and Teamwork these three theories</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Belbin's Team Role Theory, Tuckman's Stages of Group Development, and the Thomas-Kilmann Conflict Mode Instrument (TKI) have widespread applications in leadership and teamwork. Leaders can use Belbin's theory to assemble well-rounded teams by considering each member's natural role. Tuckman's model helps leaders understand and navigate the developmental stages of teams, allowing for better support and guidance. The Thomas-Kilmann Conflict Mode Instrument fit out leaders with conflict resolution tools to address disputes constructively.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 the classroom, as a team we can apply Belbin's roles to ensure a balanced skill set and improved collaboration, especially in a group presentation. Awareness of Tuckman's stages helps teams anticipate and address challenges as they arise, for example when in the presentation day one of our colleague is sick, we need to have a meeting and share between us what she had to present. The TKI encourages a culture of open communication and effective conflict resolution within teams and offers a structured approach to managing conflicts, allowing parties to choose the most appropriate style for each situation. </w:t>
      </w:r>
    </w:p>
    <w:p>
      <w:pPr>
        <w:spacing w:before="0" w:after="16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Conclusion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Belbin's Team Role Theory, Tuckman's Stages of Group Development, and the Thomas-Kilmann Conflict Mode Instrument are invaluable tools for understanding and managing team dynamics, leadership, and conflict resolution. These theories provide structured frameworks and insights that enhance collaboration, promote effective leadership, and enable constructive conflict resolution. By applying the principles of these theories, organisations can build stronger teams, improve communication, and navigate challenges with greater success. These theories are not mutually exclusive; in fact, they complement each other. For example, understanding team roles from Belbin's theory can help leaders and team members navigate the storming and norming stages in Tuckman's model by recognising the unique contributions and potential sources of conflicts within the team. When conflicts do arise, the TKI can guide individuals in choosing the most appropriate conflict-handling style, considering their natural inclination and the needs of the situation. Moreover, these theories are not static; they can evolve and adapt to the changing dynamics of the modern workplace. For instance, as remote work and virtual teams become more common, leaders may need to apply these theories in the context of digital collaboration and communication tools. Additionally, as organisations place a greater emphasis on diversity and inclusion, understanding and embracing differences in team roles and conflict resolution styles become even more critical.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 conclusion, understanding of Belbin's Team Role Theory, Tuckman's Stages of Group Development, and the Thomas-Kilmann Conflict Mode Instrument is essential for effective leadership, teamwork, and conflict resolution. These theories provide a foundation for building high-performing teams, guiding them through developmental phases, and addressing conflicts constructively. To prosper in today's complex and rapidly changing business environment, organisations and leaders must embrace these theories as valuable tools for success. By doing so, they can create more agile, united, and productive teams that are better equipped to meet the challenges of the future.</w:t>
      </w: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References list:</w:t>
      </w:r>
    </w:p>
    <w:p>
      <w:pPr>
        <w:numPr>
          <w:ilvl w:val="0"/>
          <w:numId w:val="20"/>
        </w:numPr>
        <w:spacing w:before="0" w:after="16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Adler, R. B., &amp; Rodman, G. (2020). Understanding Human Communication. Oxford University Press.</w:t>
      </w:r>
    </w:p>
    <w:p>
      <w:pPr>
        <w:numPr>
          <w:ilvl w:val="0"/>
          <w:numId w:val="20"/>
        </w:numPr>
        <w:spacing w:before="0" w:after="16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Beebe, S. A., Beebe, S. J., &amp; Redmond, M. V. (2018). Interpersonal Communication: Relating to Others. Pearson.</w:t>
      </w:r>
    </w:p>
    <w:p>
      <w:pPr>
        <w:numPr>
          <w:ilvl w:val="0"/>
          <w:numId w:val="20"/>
        </w:numPr>
        <w:spacing w:before="0" w:after="16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Belbin, R. M. (1993). Team roles at work. Butterworth-Heinemann.</w:t>
      </w:r>
    </w:p>
    <w:p>
      <w:pPr>
        <w:numPr>
          <w:ilvl w:val="0"/>
          <w:numId w:val="20"/>
        </w:numPr>
        <w:spacing w:before="0" w:after="16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Berlo, D. K. (1960). The Process of Communication: An Introduction to Theory and Practice. Holt, Rinehart and Winston.</w:t>
      </w:r>
    </w:p>
    <w:p>
      <w:pPr>
        <w:numPr>
          <w:ilvl w:val="0"/>
          <w:numId w:val="20"/>
        </w:numPr>
        <w:spacing w:before="0" w:after="16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Gudykunst, W. B. (2003). Cross-Cultural and Intercultural Communication. Sage Publications.</w:t>
      </w:r>
    </w:p>
    <w:p>
      <w:pPr>
        <w:numPr>
          <w:ilvl w:val="0"/>
          <w:numId w:val="20"/>
        </w:numPr>
        <w:spacing w:before="0" w:after="16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Ober, S. A., &amp; Huettner, B. (2019). Business Communication: Process and Product. Cengage Learning.</w:t>
      </w:r>
    </w:p>
    <w:p>
      <w:pPr>
        <w:numPr>
          <w:ilvl w:val="0"/>
          <w:numId w:val="20"/>
        </w:numPr>
        <w:spacing w:before="0" w:after="16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Robbins, S. P., &amp; Judge, T. A. (2019). Organisational Behaviour. Pearson.</w:t>
      </w:r>
    </w:p>
    <w:p>
      <w:pPr>
        <w:numPr>
          <w:ilvl w:val="0"/>
          <w:numId w:val="20"/>
        </w:numPr>
        <w:spacing w:before="0" w:after="16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Schramm, W. (1954). How Communication Works. Free Press.</w:t>
      </w:r>
    </w:p>
    <w:p>
      <w:pPr>
        <w:numPr>
          <w:ilvl w:val="0"/>
          <w:numId w:val="20"/>
        </w:numPr>
        <w:spacing w:before="0" w:after="16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Shannon, C. E., &amp; Weaver, W. (1949). The Mathematical Theory of Communication. University of Illinois Press.</w:t>
      </w:r>
    </w:p>
    <w:p>
      <w:pPr>
        <w:numPr>
          <w:ilvl w:val="0"/>
          <w:numId w:val="20"/>
        </w:numPr>
        <w:spacing w:before="0" w:after="16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Thomas, K. W., &amp; Kilmann, R. H. (1974). Thomas-Kilmann conflict mode instrument. Tuxedo, NY: Xicom.</w:t>
      </w:r>
    </w:p>
    <w:p>
      <w:pPr>
        <w:numPr>
          <w:ilvl w:val="0"/>
          <w:numId w:val="20"/>
        </w:numPr>
        <w:spacing w:before="0" w:after="16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Thomas, K. W., &amp; Kilmann, R. H. (2008). Five conflict-handling modes: A comprehensive model. Journal of Applied Psychology, 88(2), 367-375.</w:t>
      </w:r>
    </w:p>
    <w:p>
      <w:pPr>
        <w:numPr>
          <w:ilvl w:val="0"/>
          <w:numId w:val="20"/>
        </w:numPr>
        <w:spacing w:before="0" w:after="16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Tuckman, B. W., &amp; Jensen, M. A. (1977). Stages of small-group development revisited. Group &amp; Organisation Management, 2(4), 419-427.</w:t>
      </w:r>
    </w:p>
    <w:p>
      <w:pPr>
        <w:numPr>
          <w:ilvl w:val="0"/>
          <w:numId w:val="20"/>
        </w:numPr>
        <w:spacing w:before="0" w:after="16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Wheelan, S. A. (2009). Group size, group development, and group productivity. Small Group Research, 40(2), 247-262.</w:t>
      </w:r>
    </w:p>
    <w:p>
      <w:pPr>
        <w:numPr>
          <w:ilvl w:val="0"/>
          <w:numId w:val="20"/>
        </w:numPr>
        <w:spacing w:before="0" w:after="16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Wood, J. T. (2020). Interpersonal Communication: Everyday Encounters. Cengage Learning.</w:t>
      </w:r>
    </w:p>
    <w:p>
      <w:pPr>
        <w:spacing w:before="0" w:after="160" w:line="360"/>
        <w:ind w:right="0" w:left="0" w:firstLine="0"/>
        <w:jc w:val="both"/>
        <w:rPr>
          <w:rFonts w:ascii="Arial" w:hAnsi="Arial" w:cs="Arial" w:eastAsia="Arial"/>
          <w:color w:val="auto"/>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abstractNum w:abstractNumId="30">
    <w:lvl w:ilvl="0">
      <w:start w:val="1"/>
      <w:numFmt w:val="bullet"/>
      <w:lvlText w:val="•"/>
    </w:lvl>
  </w:abstractNum>
  <w:abstractNum w:abstractNumId="36">
    <w:lvl w:ilvl="0">
      <w:start w:val="1"/>
      <w:numFmt w:val="bullet"/>
      <w:lvlText w:val="•"/>
    </w:lvl>
  </w:abstractNum>
  <w:abstractNum w:abstractNumId="42">
    <w:lvl w:ilvl="0">
      <w:start w:val="1"/>
      <w:numFmt w:val="bullet"/>
      <w:lvlText w:val="•"/>
    </w:lvl>
  </w:abstractNum>
  <w:num w:numId="6">
    <w:abstractNumId w:val="42"/>
  </w:num>
  <w:num w:numId="8">
    <w:abstractNumId w:val="36"/>
  </w:num>
  <w:num w:numId="10">
    <w:abstractNumId w:val="30"/>
  </w:num>
  <w:num w:numId="12">
    <w:abstractNumId w:val="24"/>
  </w:num>
  <w:num w:numId="14">
    <w:abstractNumId w:val="18"/>
  </w:num>
  <w:num w:numId="16">
    <w:abstractNumId w:val="12"/>
  </w:num>
  <w:num w:numId="18">
    <w:abstractNumId w:val="6"/>
  </w:num>
  <w:num w:numId="20">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