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bookmarkStart w:colFirst="0" w:colLast="0" w:name="_gjdgxs" w:id="0"/>
      <w:bookmarkEnd w:id="0"/>
      <w:r w:rsidDel="00000000" w:rsidR="00000000" w:rsidRPr="00000000">
        <w:rPr>
          <w:b w:val="1"/>
          <w:rtl w:val="0"/>
        </w:rPr>
        <w:t xml:space="preserve">BMIH 5001</w:t>
      </w:r>
    </w:p>
    <w:p w:rsidR="00000000" w:rsidDel="00000000" w:rsidP="00000000" w:rsidRDefault="00000000" w:rsidRPr="00000000" w14:paraId="00000002">
      <w:pPr>
        <w:jc w:val="center"/>
        <w:rPr>
          <w:b w:val="1"/>
        </w:rPr>
      </w:pPr>
      <w:r w:rsidDel="00000000" w:rsidR="00000000" w:rsidRPr="00000000">
        <w:rPr>
          <w:b w:val="1"/>
          <w:rtl w:val="0"/>
        </w:rPr>
        <w:t xml:space="preserve">Entrepreneurship</w:t>
      </w:r>
    </w:p>
    <w:p w:rsidR="00000000" w:rsidDel="00000000" w:rsidP="00000000" w:rsidRDefault="00000000" w:rsidRPr="00000000" w14:paraId="00000003">
      <w:pPr>
        <w:spacing w:line="246.99999999999994" w:lineRule="auto"/>
        <w:jc w:val="center"/>
        <w:rPr>
          <w:b w:val="1"/>
          <w:color w:val="000000"/>
        </w:rPr>
      </w:pPr>
      <w:r w:rsidDel="00000000" w:rsidR="00000000" w:rsidRPr="00000000">
        <w:rPr>
          <w:b w:val="1"/>
          <w:color w:val="000000"/>
          <w:rtl w:val="0"/>
        </w:rPr>
        <w:t xml:space="preserve">Individual Business Model Canvas with Entrepreneurial Reflection</w:t>
      </w:r>
    </w:p>
    <w:p w:rsidR="00000000" w:rsidDel="00000000" w:rsidP="00000000" w:rsidRDefault="00000000" w:rsidRPr="00000000" w14:paraId="00000004">
      <w:pPr>
        <w:jc w:val="center"/>
        <w:rPr>
          <w:b w:val="1"/>
        </w:rPr>
      </w:pPr>
      <w:r w:rsidDel="00000000" w:rsidR="00000000" w:rsidRPr="00000000">
        <w:rPr>
          <w:b w:val="1"/>
          <w:sz w:val="24"/>
          <w:szCs w:val="24"/>
          <w:rtl w:val="0"/>
        </w:rPr>
        <w:t xml:space="preserve">Name: Oana Elena Bejinariu   </w:t>
      </w: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t xml:space="preserve">Student Id Number : 2216013   </w:t>
      </w:r>
    </w:p>
    <w:p w:rsidR="00000000" w:rsidDel="00000000" w:rsidP="00000000" w:rsidRDefault="00000000" w:rsidRPr="00000000" w14:paraId="00000006">
      <w:pPr>
        <w:jc w:val="center"/>
        <w:rPr/>
      </w:pPr>
      <w:r w:rsidDel="00000000" w:rsidR="00000000" w:rsidRPr="00000000">
        <w:rPr>
          <w:b w:val="1"/>
          <w:sz w:val="24"/>
          <w:szCs w:val="24"/>
          <w:rtl w:val="0"/>
        </w:rPr>
        <w:t xml:space="preserve">Lecturer: Neil Dyer </w:t>
      </w: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432" w:right="0" w:hanging="432"/>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440"/>
              <w:tab w:val="right" w:leader="dot" w:pos="902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hyperlink>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1: BMC</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440"/>
              <w:tab w:val="right" w:leader="dot" w:pos="902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440"/>
              <w:tab w:val="right" w:leader="dot" w:pos="902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Overview</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440"/>
              <w:tab w:val="right" w:leader="dot" w:pos="902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Business Model</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440"/>
              <w:tab w:val="right" w:leader="dot" w:pos="902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 2: Reflective essay</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80"/>
              <w:tab w:val="right" w:leader="dot" w:pos="9020"/>
            </w:tabs>
            <w:spacing w:after="100" w:before="0" w:line="24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80"/>
              <w:tab w:val="right" w:leader="dot" w:pos="9020"/>
            </w:tabs>
            <w:spacing w:after="100" w:before="0" w:line="24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Feelings:</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80"/>
              <w:tab w:val="right" w:leader="dot" w:pos="9020"/>
            </w:tabs>
            <w:spacing w:after="100" w:before="0" w:line="24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80"/>
              <w:tab w:val="right" w:leader="dot" w:pos="9020"/>
            </w:tabs>
            <w:spacing w:after="100" w:before="0" w:line="24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5.4</w:t>
            </w:r>
          </w:hyperlink>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80"/>
              <w:tab w:val="right" w:leader="dot" w:pos="9020"/>
            </w:tabs>
            <w:spacing w:after="100" w:before="0" w:line="24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5.5</w:t>
            </w:r>
          </w:hyperlink>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_17dp8vu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80"/>
              <w:tab w:val="right" w:leader="dot" w:pos="9020"/>
            </w:tabs>
            <w:spacing w:after="100" w:before="0" w:line="240"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5.6</w:t>
            </w:r>
          </w:hyperlink>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_3rdcrjn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440"/>
              <w:tab w:val="right" w:leader="dot" w:pos="902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hyperlink>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_26in1rg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2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1: Business Model Canvas</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440"/>
              <w:tab w:val="right" w:leader="dot" w:pos="9020"/>
            </w:tabs>
            <w:spacing w:after="10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hyperlink>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_35nkun2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2: Get2 test</w:t>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1"/>
        <w:rPr/>
      </w:pPr>
      <w:bookmarkStart w:colFirst="0" w:colLast="0" w:name="_30j0zll" w:id="1"/>
      <w:bookmarkEnd w:id="1"/>
      <w:r w:rsidDel="00000000" w:rsidR="00000000" w:rsidRPr="00000000">
        <w:rPr>
          <w:rtl w:val="0"/>
        </w:rPr>
        <w:t xml:space="preserve">Part 1: BMC</w:t>
      </w:r>
    </w:p>
    <w:p w:rsidR="00000000" w:rsidDel="00000000" w:rsidP="00000000" w:rsidRDefault="00000000" w:rsidRPr="00000000" w14:paraId="00000036">
      <w:pPr>
        <w:pStyle w:val="Heading1"/>
        <w:rPr/>
      </w:pPr>
      <w:bookmarkStart w:colFirst="0" w:colLast="0" w:name="_1fob9te" w:id="2"/>
      <w:bookmarkEnd w:id="2"/>
      <w:r w:rsidDel="00000000" w:rsidR="00000000" w:rsidRPr="00000000">
        <w:rPr>
          <w:rtl w:val="0"/>
        </w:rPr>
        <w:t xml:space="preserve">Introduction</w:t>
      </w:r>
    </w:p>
    <w:p w:rsidR="00000000" w:rsidDel="00000000" w:rsidP="00000000" w:rsidRDefault="00000000" w:rsidRPr="00000000" w14:paraId="00000037">
      <w:pPr>
        <w:spacing w:line="360" w:lineRule="auto"/>
        <w:jc w:val="both"/>
        <w:rPr/>
      </w:pPr>
      <w:r w:rsidDel="00000000" w:rsidR="00000000" w:rsidRPr="00000000">
        <w:rPr>
          <w:rtl w:val="0"/>
        </w:rPr>
        <w:t xml:space="preserve">The process of seeing and seizing business possibilities is known as tourism entrepreneurship. According to </w:t>
      </w:r>
      <w:r w:rsidDel="00000000" w:rsidR="00000000" w:rsidRPr="00000000">
        <w:rPr>
          <w:highlight w:val="white"/>
          <w:rtl w:val="0"/>
        </w:rPr>
        <w:t xml:space="preserve">Moyle et al., (2022)</w:t>
      </w:r>
      <w:r w:rsidDel="00000000" w:rsidR="00000000" w:rsidRPr="00000000">
        <w:rPr>
          <w:rtl w:val="0"/>
        </w:rPr>
        <w:t xml:space="preserve"> entrepreneurship fosters the creation of novel products and services for the tourism industry, thereby augmenting the experience and adding value for everybody involved. A canvas model that discussed several important partners, resources, and business-related activities was included in the essay. Value proposition, client segmentation, and relationships are also included, along with distribution channels. The model goes on to examine the income sources and cost structure needed to launch a business.</w:t>
      </w:r>
    </w:p>
    <w:p w:rsidR="00000000" w:rsidDel="00000000" w:rsidP="00000000" w:rsidRDefault="00000000" w:rsidRPr="00000000" w14:paraId="00000038">
      <w:pPr>
        <w:pStyle w:val="Heading1"/>
        <w:rPr/>
      </w:pPr>
      <w:bookmarkStart w:colFirst="0" w:colLast="0" w:name="_3znysh7" w:id="3"/>
      <w:bookmarkEnd w:id="3"/>
      <w:r w:rsidDel="00000000" w:rsidR="00000000" w:rsidRPr="00000000">
        <w:rPr>
          <w:rtl w:val="0"/>
        </w:rPr>
        <w:t xml:space="preserve">Business Overview</w:t>
      </w:r>
    </w:p>
    <w:p w:rsidR="00000000" w:rsidDel="00000000" w:rsidP="00000000" w:rsidRDefault="00000000" w:rsidRPr="00000000" w14:paraId="00000039">
      <w:pPr>
        <w:spacing w:line="360" w:lineRule="auto"/>
        <w:jc w:val="both"/>
        <w:rPr/>
      </w:pPr>
      <w:r w:rsidDel="00000000" w:rsidR="00000000" w:rsidRPr="00000000">
        <w:rPr>
          <w:rtl w:val="0"/>
        </w:rPr>
        <w:t xml:space="preserve">Pets are mostly treated as family members therefore there has been an increase in demand for providing pet services like establishing pet day care centers. As individuals are lining in urban areas and do not have time to look after their pets due to busy schedules “Play Paws Haven is providing its services for the care of pets. Pet Care Haven is a safe place for the growth and safety of pets as they are fulfilling basic needs. Play Paws Haven provides many advanced services to pets.</w:t>
      </w:r>
    </w:p>
    <w:p w:rsidR="00000000" w:rsidDel="00000000" w:rsidP="00000000" w:rsidRDefault="00000000" w:rsidRPr="00000000" w14:paraId="0000003A">
      <w:pPr>
        <w:pStyle w:val="Heading1"/>
        <w:rPr/>
      </w:pPr>
      <w:bookmarkStart w:colFirst="0" w:colLast="0" w:name="_2et92p0" w:id="4"/>
      <w:bookmarkEnd w:id="4"/>
      <w:r w:rsidDel="00000000" w:rsidR="00000000" w:rsidRPr="00000000">
        <w:rPr>
          <w:rtl w:val="0"/>
        </w:rPr>
        <w:t xml:space="preserve">Business Model</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partners are local businesses, chefs, vets, local people, chefs, and grooming people with local employees (Dangi and Petrick 2021). Further, the key partners include local businesses to promote the locality in the area. Play Paws Haven has to develop partnerships with local veterinary doctors in case any emergency occurs for pets and also for regular health check-ups. Veterinary doctors make sure that pets are healthy and safe. The haven has to develop good relations with the necessity suppliers for pets. These necessities could be food, grooming products, toys, and other services that pets need. Having continuous partnerships allows Haven to get good quality products at reasonable prices and that makes pets comfortable and happy. Play Paws Haven can also develop partnerships with pet groomers to provide more services to pets. The grooming services that Haven can provide include nail trims and baths. By partnering with local businesses like pet stores, photographers, and pet-friendly cafés Haven can provide additional services that make a business unique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Serpell,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activities are opening a lodge, marketing, hiring employees, spas for pets, veterinary services, spas, and pools, and also providing services to pets and people. Also, making people comfortable, providing high-quality services, and ensuring pet grooming (Juying, 2022). Play Paws Haven provides individual attention to pets at specific times of the day especially when they are provided food or snacks. This promotes socialization among pets and makes them tolerant of strangers. Play Paws has installed a shallow and special pool for pets similar to children. Pets can use the pool on sunny days and enjoy water games in the pool. Playing is an exciting activity for pets. Haven has many indoor play equipment like slides, stairs, and seesaw. The carer supervises the pets while they enjoy their games. Play Paws Haven provides overnight accommodation services as one of the success elements. The Haven offers a comfortable experience and quality beds that are designed professionally according to the needs of pets (Pets hotel, 2023).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value proposition is to stay for the people with also pet grooming services by the lodge (Pruengpanyanont, and TEERAKAPIBAL, 2022). Therefore, they will be taking care of their pets for the whole trip as well. Also, using sustainable practices to differentiate in the industry.</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Play Paws Haven has highly trained and passionate staff who are dedicated to their work. These experts provide supervision for the well-being of the pets. Haven provides personalized supervision care and attention to all pets. Haven is providing safety for the pets to ensure that they are secure and happy. Play Pas has made play areas secure so that pets can roam and play freely. It is important for their physical and mental health and well-being. As Haven has partnered with local veterinary doctors, therefore, they prioritize health by giving regular check-ups, medication, and diet. It ensures that pets are in safe hands. Play Paws Haven provides flexibility in timings. The Haven has half-day and full-day options. It helps the owners to provide the best services to their pets and they can have the attention they deserve (Pets Hotel, 2023). </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Regarding customer relationships, customer satisfaction will be kept in mind by also providing better pet and lodge services to make them feel at ease. Furthermore, the customer relationship will be ensured by the lodge through their services by also allowing pets in their lodge during the whole stay (Alketbi et al., 2023). Play Paws Haven offers endless support and care to its customers. They ensure that pets are provided with the best possible support when owners are not available. Haven is honest and transparent to their customers. They provide detailed information regarding the activities and services they provide to pets. Play Paws Haven has introduced loyalty cards and discount packages to their permanent customers. Customers return to them when they crave discounts (Pets Hotel, 2023). </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customer segments for this business are pet owners who face challenges regarding their pets' grooming and training or even taking care of them. The target people are both genders ages from children to adults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McDonald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Play Paws Havens provides services to pet owners usually who want their pets to be given the best services when they are not around. Play Paws Haven has specific timings that are convenient for visitors. Most pet-friendly individuals can visit and offer their services voluntarily. Play Paws offers half-day and full-day specialized services like training programs for new staff and outsiders (Pets Hotel, 2023).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key resources needed are people, finances, land, departments, and staff to handle the lodge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Barr and McClellan, 2018).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Play Paws Haven needs proper finance infrastructure for building construction and for the maintenance of the facility. Buying new equipment and giving services to pets also require financial stability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Weber et al.,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Play Paws Haven is hiring highly trained and professional staff to provide the best care and services to pets. Customers can trust staff when they are highly professional. Play Paws Haven is equipped with all the essentials required for pet services. These include first aid kits, food and water supplies, toys, and high technology to provide adequate care to pets. Play Paws is using digital marketing platforms like social media, websites, and e-mail marketing for the promotion of their business (Pets hotel, 2023).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t xml:space="preserve">The main key channels are social media platforms, television, influencer marketing, and websites (Kadekova and Holienčinova, 2018). Play Paws Haven is operational in many different channels to reach target customers. Play Paws is using various social media platforms like Facebook, Instagram, and Twitter to promote their business. Play Paws ads are printed in different magazines and newspapers occasionally so that all groups of individuals can take advantage. Play Paws Haven has made a website that fully describes all the facilities provided there. The website includes appointment forms and an online shop from where customers can purchase essentials for pet care. Loyal customers who are attracted by the reward policies and programs of Play Paws refer to others (Pets Hotel, 2023).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cost structure is employees, pet trainers, vets, people, renovation, the lodge making, and grooming of pets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Ley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cost structure at Play Paws Haven has divided the cost of the products into various classes.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Play Paws Haven requires money to buy necessities for the pets. These include clean food and water supply, first aid kits for staff and pets, and food bowls and glasses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November,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Play Paws is focused on purchasing and setting up high-quality furniture for staff and pets. The furniture should be comfortable for pets and they feel happy on it.</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Haven has separate costs for training and hiring of employees. The new staff is trained by professionals to give the best services to the pets in a healthy environment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Wilkin et al., 2016).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Play Paws is spending a specific amount for the marketing and promotion of their business. They are also spreading awareness through marketing about the need for care for pets on many platforms (Pets Hotel, 2023).</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revenue streams will be from introducing different lodges, pet services, traveling, and grooming services taken by the people, and the people staying in the hotel merchandising for sales through different methods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Hudson,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Play Paws Haven can generate revenue through various streams. Play Paws Haven has fixed accommodation fees for overnight stays of the pets. The fee is dependent upon the type of accommodation as they are providing luxury and normal accommodations to pet. The Haven has set extra fees for some daycare services like pool, grooming, and other high health issues. Special training of employees and staff requires an additional fee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Price and Reichert,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Play Paws Haven has a special fee for leisure care activities provided to the pets these activities can be special treats and pet walking (Pets Hotel, 2023).</w:t>
      </w:r>
    </w:p>
    <w:p w:rsidR="00000000" w:rsidDel="00000000" w:rsidP="00000000" w:rsidRDefault="00000000" w:rsidRPr="00000000" w14:paraId="00000046">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1"/>
        <w:rPr/>
      </w:pPr>
      <w:bookmarkStart w:colFirst="0" w:colLast="0" w:name="_tyjcwt" w:id="5"/>
      <w:bookmarkEnd w:id="5"/>
      <w:r w:rsidDel="00000000" w:rsidR="00000000" w:rsidRPr="00000000">
        <w:rPr>
          <w:rtl w:val="0"/>
        </w:rPr>
        <w:t xml:space="preserve">Part 2: Reflective essay</w:t>
      </w:r>
    </w:p>
    <w:p w:rsidR="00000000" w:rsidDel="00000000" w:rsidP="00000000" w:rsidRDefault="00000000" w:rsidRPr="00000000" w14:paraId="00000048">
      <w:pPr>
        <w:spacing w:line="360" w:lineRule="auto"/>
        <w:jc w:val="both"/>
        <w:rPr/>
      </w:pPr>
      <w:r w:rsidDel="00000000" w:rsidR="00000000" w:rsidRPr="00000000">
        <w:rPr>
          <w:rtl w:val="0"/>
        </w:rPr>
        <w:t xml:space="preserve">Gibb’s reflective model gives a structured framework that helps determine the individual personal perspective. I use this model to identify my entrepreneurial managerial skills. These models help me to find entrepreneurial and managerial skills. </w:t>
      </w:r>
    </w:p>
    <w:p w:rsidR="00000000" w:rsidDel="00000000" w:rsidP="00000000" w:rsidRDefault="00000000" w:rsidRPr="00000000" w14:paraId="00000049">
      <w:pPr>
        <w:pStyle w:val="Heading2"/>
        <w:numPr>
          <w:ilvl w:val="1"/>
          <w:numId w:val="8"/>
        </w:numPr>
        <w:ind w:left="576" w:hanging="576"/>
        <w:rPr>
          <w:b w:val="0"/>
        </w:rPr>
      </w:pPr>
      <w:bookmarkStart w:colFirst="0" w:colLast="0" w:name="_3dy6vkm" w:id="6"/>
      <w:bookmarkEnd w:id="6"/>
      <w:r w:rsidDel="00000000" w:rsidR="00000000" w:rsidRPr="00000000">
        <w:rPr>
          <w:b w:val="1"/>
          <w:rtl w:val="0"/>
        </w:rPr>
        <w:t xml:space="preserve">Description:</w:t>
      </w:r>
      <w:r w:rsidDel="00000000" w:rsidR="00000000" w:rsidRPr="00000000">
        <w:rPr>
          <w:b w:val="0"/>
          <w:rtl w:val="0"/>
        </w:rPr>
        <w:t xml:space="preserve"> </w:t>
      </w:r>
    </w:p>
    <w:p w:rsidR="00000000" w:rsidDel="00000000" w:rsidP="00000000" w:rsidRDefault="00000000" w:rsidRPr="00000000" w14:paraId="0000004A">
      <w:pPr>
        <w:spacing w:line="360" w:lineRule="auto"/>
        <w:jc w:val="both"/>
        <w:rPr/>
      </w:pPr>
      <w:r w:rsidDel="00000000" w:rsidR="00000000" w:rsidRPr="00000000">
        <w:rPr>
          <w:rtl w:val="0"/>
        </w:rPr>
        <w:t xml:space="preserve">My entrepreneurial and managerial disposition was multifaceted in that the classroom questionnaires revealed much about my relationship entrepreneurial skills. The results of the questionnaire gave 44 results according to the checklist provided I appeared in the category where I have all the well-developed skills to be an entrepreneur.  </w:t>
      </w:r>
    </w:p>
    <w:p w:rsidR="00000000" w:rsidDel="00000000" w:rsidP="00000000" w:rsidRDefault="00000000" w:rsidRPr="00000000" w14:paraId="0000004B">
      <w:pPr>
        <w:pStyle w:val="Heading2"/>
        <w:numPr>
          <w:ilvl w:val="1"/>
          <w:numId w:val="8"/>
        </w:numPr>
        <w:ind w:left="576" w:hanging="576"/>
        <w:rPr/>
      </w:pPr>
      <w:bookmarkStart w:colFirst="0" w:colLast="0" w:name="_1t3h5sf" w:id="7"/>
      <w:bookmarkEnd w:id="7"/>
      <w:r w:rsidDel="00000000" w:rsidR="00000000" w:rsidRPr="00000000">
        <w:rPr>
          <w:rtl w:val="0"/>
        </w:rPr>
        <w:t xml:space="preserve"> Feelings:</w:t>
      </w:r>
    </w:p>
    <w:p w:rsidR="00000000" w:rsidDel="00000000" w:rsidP="00000000" w:rsidRDefault="00000000" w:rsidRPr="00000000" w14:paraId="0000004C">
      <w:pPr>
        <w:spacing w:line="360" w:lineRule="auto"/>
        <w:jc w:val="both"/>
        <w:rPr/>
      </w:pPr>
      <w:r w:rsidDel="00000000" w:rsidR="00000000" w:rsidRPr="00000000">
        <w:rPr>
          <w:rtl w:val="0"/>
        </w:rPr>
        <w:t xml:space="preserve"> A range of feelings emerged, after evaluating the findings. The identification of strengths inspired self-efficacy, however, the realization that weaknesses yet remain stirred a hunger for development. Curiosity and self-consciousness intensified, developing a strong desire to understand the intricacies of my leadership style (Yahaya, and Ebrahim, 2016).</w:t>
      </w:r>
    </w:p>
    <w:p w:rsidR="00000000" w:rsidDel="00000000" w:rsidP="00000000" w:rsidRDefault="00000000" w:rsidRPr="00000000" w14:paraId="0000004D">
      <w:pPr>
        <w:pStyle w:val="Heading2"/>
        <w:numPr>
          <w:ilvl w:val="1"/>
          <w:numId w:val="8"/>
        </w:numPr>
        <w:ind w:left="576" w:hanging="576"/>
        <w:rPr/>
      </w:pPr>
      <w:bookmarkStart w:colFirst="0" w:colLast="0" w:name="_4d34og8" w:id="8"/>
      <w:bookmarkEnd w:id="8"/>
      <w:r w:rsidDel="00000000" w:rsidR="00000000" w:rsidRPr="00000000">
        <w:rPr>
          <w:rtl w:val="0"/>
        </w:rPr>
        <w:t xml:space="preserve">Evaluation:</w:t>
      </w:r>
    </w:p>
    <w:p w:rsidR="00000000" w:rsidDel="00000000" w:rsidP="00000000" w:rsidRDefault="00000000" w:rsidRPr="00000000" w14:paraId="0000004E">
      <w:pPr>
        <w:spacing w:line="360" w:lineRule="auto"/>
        <w:jc w:val="both"/>
        <w:rPr/>
      </w:pPr>
      <w:r w:rsidDel="00000000" w:rsidR="00000000" w:rsidRPr="00000000">
        <w:rPr>
          <w:rtl w:val="0"/>
        </w:rPr>
        <w:t xml:space="preserve">Building on McClelland's Theory of Needs which separates intuitive and deliberate decision processes, I explored how my entrepreneurial instincts informed through intuition coincided with managerial rationale. This model showed a harmonious relationship between the two processes, which stressed the adaptability of my supervisory style (Pennycook, 2017). In addition, Elizabeth Chell’s personality model that emphasizes balancing explorations and exploitations also strengthened my evaluation (Mueller et al, 2020). For this reason, acknowledging the simultaneous innovation and efficiency in leadership, I searched for cases where my entrepreneurial spirit could blend perfectly with managerial effectiveness.</w:t>
      </w:r>
    </w:p>
    <w:p w:rsidR="00000000" w:rsidDel="00000000" w:rsidP="00000000" w:rsidRDefault="00000000" w:rsidRPr="00000000" w14:paraId="0000004F">
      <w:pPr>
        <w:pStyle w:val="Heading2"/>
        <w:numPr>
          <w:ilvl w:val="1"/>
          <w:numId w:val="8"/>
        </w:numPr>
        <w:ind w:left="576" w:hanging="576"/>
        <w:rPr>
          <w:rFonts w:ascii="Times New Roman" w:cs="Times New Roman" w:eastAsia="Times New Roman" w:hAnsi="Times New Roman"/>
          <w:b w:val="1"/>
          <w:i w:val="1"/>
          <w:color w:val="000000"/>
          <w:sz w:val="24"/>
          <w:szCs w:val="24"/>
        </w:rPr>
      </w:pPr>
      <w:bookmarkStart w:colFirst="0" w:colLast="0" w:name="_2s8eyo1" w:id="9"/>
      <w:bookmarkEnd w:id="9"/>
      <w:r w:rsidDel="00000000" w:rsidR="00000000" w:rsidRPr="00000000">
        <w:rPr>
          <w:rFonts w:ascii="Times New Roman" w:cs="Times New Roman" w:eastAsia="Times New Roman" w:hAnsi="Times New Roman"/>
          <w:b w:val="1"/>
          <w:i w:val="1"/>
          <w:color w:val="000000"/>
          <w:sz w:val="24"/>
          <w:szCs w:val="24"/>
          <w:rtl w:val="0"/>
        </w:rPr>
        <w:t xml:space="preserve">Analysis:</w:t>
      </w:r>
    </w:p>
    <w:p w:rsidR="00000000" w:rsidDel="00000000" w:rsidP="00000000" w:rsidRDefault="00000000" w:rsidRPr="00000000" w14:paraId="00000050">
      <w:pPr>
        <w:spacing w:line="360" w:lineRule="auto"/>
        <w:jc w:val="both"/>
        <w:rPr/>
      </w:pPr>
      <w:r w:rsidDel="00000000" w:rsidR="00000000" w:rsidRPr="00000000">
        <w:rPr>
          <w:rtl w:val="0"/>
        </w:rPr>
        <w:t xml:space="preserve">The combination of insights from the models McClelland's Theory of Needs, Elizabeth Chell’s personality model, and Burn’s Entrepreneurship model built a solid picture of my entrepreneurial skills(Mueller et al. 2021). Instead of suggesting the contradiction between entrepreneurial and managerial roles, there was an effort to demonstrate that they were two complementary aspects of good leadership. Moreover, the ability to navigate intuitive and purposeful decision-making alongside exploitation versus exploration was deemed important.</w:t>
      </w:r>
    </w:p>
    <w:p w:rsidR="00000000" w:rsidDel="00000000" w:rsidP="00000000" w:rsidRDefault="00000000" w:rsidRPr="00000000" w14:paraId="00000051">
      <w:pPr>
        <w:pStyle w:val="Heading2"/>
        <w:numPr>
          <w:ilvl w:val="1"/>
          <w:numId w:val="8"/>
        </w:numPr>
        <w:ind w:left="576" w:hanging="576"/>
        <w:rPr>
          <w:rFonts w:ascii="Times New Roman" w:cs="Times New Roman" w:eastAsia="Times New Roman" w:hAnsi="Times New Roman"/>
          <w:b w:val="1"/>
          <w:i w:val="1"/>
          <w:color w:val="000000"/>
          <w:sz w:val="24"/>
          <w:szCs w:val="24"/>
        </w:rPr>
      </w:pPr>
      <w:bookmarkStart w:colFirst="0" w:colLast="0" w:name="_17dp8vu" w:id="10"/>
      <w:bookmarkEnd w:id="10"/>
      <w:r w:rsidDel="00000000" w:rsidR="00000000" w:rsidRPr="00000000">
        <w:rPr>
          <w:rFonts w:ascii="Times New Roman" w:cs="Times New Roman" w:eastAsia="Times New Roman" w:hAnsi="Times New Roman"/>
          <w:b w:val="1"/>
          <w:i w:val="1"/>
          <w:color w:val="000000"/>
          <w:sz w:val="24"/>
          <w:szCs w:val="24"/>
          <w:rtl w:val="0"/>
        </w:rPr>
        <w:t xml:space="preserve">Conclusion</w:t>
      </w:r>
    </w:p>
    <w:p w:rsidR="00000000" w:rsidDel="00000000" w:rsidP="00000000" w:rsidRDefault="00000000" w:rsidRPr="00000000" w14:paraId="00000052">
      <w:pPr>
        <w:spacing w:line="360" w:lineRule="auto"/>
        <w:jc w:val="both"/>
        <w:rPr/>
      </w:pPr>
      <w:r w:rsidDel="00000000" w:rsidR="00000000" w:rsidRPr="00000000">
        <w:rPr>
          <w:rtl w:val="0"/>
        </w:rPr>
        <w:t xml:space="preserve">Considering the use of these models, a complicated picture regarding my leadership profile could be drawn. The journey to leadership efficacy includes flexibility adjusting in intuition thinking, and creativity while maintaining effectiveness. This recognition forms a frame for deliberate development.</w:t>
      </w:r>
    </w:p>
    <w:p w:rsidR="00000000" w:rsidDel="00000000" w:rsidP="00000000" w:rsidRDefault="00000000" w:rsidRPr="00000000" w14:paraId="00000053">
      <w:pPr>
        <w:pStyle w:val="Heading2"/>
        <w:numPr>
          <w:ilvl w:val="1"/>
          <w:numId w:val="8"/>
        </w:numPr>
        <w:ind w:left="576" w:hanging="576"/>
        <w:rPr/>
      </w:pPr>
      <w:bookmarkStart w:colFirst="0" w:colLast="0" w:name="_3rdcrjn" w:id="11"/>
      <w:bookmarkEnd w:id="11"/>
      <w:r w:rsidDel="00000000" w:rsidR="00000000" w:rsidRPr="00000000">
        <w:rPr>
          <w:rFonts w:ascii="Times New Roman" w:cs="Times New Roman" w:eastAsia="Times New Roman" w:hAnsi="Times New Roman"/>
          <w:b w:val="1"/>
          <w:i w:val="1"/>
          <w:color w:val="000000"/>
          <w:sz w:val="24"/>
          <w:szCs w:val="24"/>
          <w:rtl w:val="0"/>
        </w:rPr>
        <w:t xml:space="preserve">Action</w:t>
      </w:r>
      <w:r w:rsidDel="00000000" w:rsidR="00000000" w:rsidRPr="00000000">
        <w:rPr>
          <w:rtl w:val="0"/>
        </w:rPr>
        <w:t xml:space="preserve"> Plan:</w:t>
      </w:r>
    </w:p>
    <w:p w:rsidR="00000000" w:rsidDel="00000000" w:rsidP="00000000" w:rsidRDefault="00000000" w:rsidRPr="00000000" w14:paraId="00000054">
      <w:pPr>
        <w:spacing w:line="360" w:lineRule="auto"/>
        <w:jc w:val="both"/>
        <w:rPr/>
      </w:pPr>
      <w:r w:rsidDel="00000000" w:rsidR="00000000" w:rsidRPr="00000000">
        <w:rPr>
          <w:rtl w:val="0"/>
        </w:rPr>
        <w:t xml:space="preserve">In this regard, I will endeavor to create a model of leadership that incorporates various aspects from either the side of the entrepreneurial point or morally managerial. This involves raising the level of consciousness in decision-making processes and using both intuitive as well deliberative thinking based on what is necessary (Pardey, 2016). In addition, I promote an organizational culture that values both exploration and exploitation thereby creating the necessary conditions for innovation as well as efficiency.</w:t>
      </w:r>
    </w:p>
    <w:p w:rsidR="00000000" w:rsidDel="00000000" w:rsidP="00000000" w:rsidRDefault="00000000" w:rsidRPr="00000000" w14:paraId="00000055">
      <w:pPr>
        <w:spacing w:line="360" w:lineRule="auto"/>
        <w:jc w:val="both"/>
        <w:rPr/>
      </w:pPr>
      <w:r w:rsidDel="00000000" w:rsidR="00000000" w:rsidRPr="00000000">
        <w:rPr>
          <w:rtl w:val="0"/>
        </w:rPr>
        <w:t xml:space="preserve">The other models generated a much more complex reflective practice providing greater insight into my leadership intent and qualities. However, the road toward competent leadership is a never-ending journey and this reflective analysis guides me to take more steps to gain an understanding of my identity as a leader. My reflection as an entrepreneur and manager in this study has transcended individual models to the consideration of a larger lens.</w:t>
      </w:r>
    </w:p>
    <w:p w:rsidR="00000000" w:rsidDel="00000000" w:rsidP="00000000" w:rsidRDefault="00000000" w:rsidRPr="00000000" w14:paraId="00000056">
      <w:pPr>
        <w:rPr/>
        <w:sectPr>
          <w:pgSz w:h="16840" w:w="11910"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1"/>
        <w:rPr/>
      </w:pPr>
      <w:bookmarkStart w:colFirst="0" w:colLast="0" w:name="_26in1rg" w:id="12"/>
      <w:bookmarkEnd w:id="12"/>
      <w:r w:rsidDel="00000000" w:rsidR="00000000" w:rsidRPr="00000000">
        <w:rPr>
          <w:rtl w:val="0"/>
        </w:rPr>
        <w:t xml:space="preserve">References</w:t>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Hudson, S., 2017. Marketing for tourism, hospitality &amp; events: a global &amp; digital approach</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Alketbi, S., Alshurideh, M. and Al Kurdi, B., 2020. THE INFLUENCE OF SERVICE QUALITY ON CUSTOMERS'RETENTION AND LOYALTY IN THE UAE HOTEL SECTOR WITH RESPECT TO THE IMPACT OF CUSTOMER’SATISFACTION, TRUST, AND COMMITMENT: A QUALITATIVE STUDY.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PalArch's Journal of Archaeology of Egypt/Egyptology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17</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pp.541-561.</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Anderson, M.H. and Sun, P.Y., 2017. Reviewing leadership styles: Overlaps and the need for a new ‘full‐range’theory.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Management Reviews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pp.76-96.</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Barr, M.J. and McClellan, G.S., 2018.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Budgets and financial management in higher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John Wiley &amp; Sons.</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Dangi, T.B. and Petrick, J.F., 2021. Augmenting the role of tourism governance in addressing destination justice, ethics, and equity for sustainable community-based tourism.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Tourism and Hospitality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pp.15-42.</w:t>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Hart, L.A., Yamamoto, M. and Serpell, J., 2017. Dogs as helping partners and companions for humans.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The Domestic Dog. Its evolution, behaviour and interactions with people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pp.247-270.</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Juying, F., 2022. Feasibility of Pet Resort Hotels in Finland.</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Kadekova, Z. and Holienčinova, M., 2018. Influencer marketing as a modern phenomenon creating a new frontier of virtual opportunities.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Communication Today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Ley, J., Howell, A., Weinstein, P., Haworth, D., Becker, M., McLeod, K.C., Englar, R.E., Kendall, K., Downing, R., Ward, E. and Lobprise, H.B., 2021. Pet‐Specific Considerations.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Pet‐Specific Care for the Veterinary Team</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pp.375-475.</w:t>
      </w:r>
      <w:r w:rsidDel="00000000" w:rsidR="00000000" w:rsidRPr="00000000">
        <w:rPr>
          <w:rtl w:val="0"/>
        </w:rPr>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McDonald, S.E., Sweeney, J., Niestat, L. and Doherty, C., 2022. Grooming-related concerns among companion animals: preliminary data on an overlooked topic and considerations for animals' access to health-related services.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Frontiers in Veterinary Science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p.827348.</w:t>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Moyle, C.L., Moyle, B. and Burgers, H., 2020. Entrepreneurial strategies and tourism industry growth.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Tourism Management Perspectives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35</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p.100708.</w:t>
      </w:r>
      <w:r w:rsidDel="00000000" w:rsidR="00000000" w:rsidRPr="00000000">
        <w:rPr>
          <w:rtl w:val="0"/>
        </w:rPr>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Mueller, J., Renzl, B. and Will, M.G., 2020. Ambidextrous leadership: A meta-review applying static and dynamic multi-level perspectives.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Review of Managerial Science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pp.37-59.</w:t>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November, R., 2023. Protection for pets and people: The critical need for increased federal funding for pet‐friendly domestic violence services.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Family Court Review</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Pardey, D., 2016. Introducing leadership. Routledge.</w:t>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Pennycook, G., 2017. A perspective on the theoretical foundation of dual process models.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Dual process theory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(34), pp.9781315204550-2.</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Pets hotel,2023.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Starting a Pet Hotel Business | Consider These Key Factors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https://finmodelslab.com/products/pet-hotel-business-model-canvas#Value </w:t>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Price, S. and Reichert, C., 2017. The importance of continuing professional development to career satisfaction and patient care: meeting the needs of novice to mid-to late-career nurses throughout their career span.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Administrative Sciences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7</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p.17.</w:t>
      </w:r>
    </w:p>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Pruengpanyanont, E. and TEERAKAPIBAL, S., 2022.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Business plan for budget pet-friendly hotel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(Doctoral dissertation, Thammasat University).</w:t>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Weber, B., Staub-Bisang, M. and Alfen, H.W., 2016.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Infrastructure as an asset class: investment strategy, sustainability, project finance and PPP</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John wiley &amp; sons.</w:t>
      </w:r>
      <w:r w:rsidDel="00000000" w:rsidR="00000000" w:rsidRPr="00000000">
        <w:rPr>
          <w:rtl w:val="0"/>
        </w:rPr>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Wilkin, C.L., Fairlie, P. and Ezzedeen, S.R., 2016. Who let the dogs in? A look at pet-friendly workplaces.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Journal of Workplace Health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pp.96-109.</w:t>
      </w:r>
    </w:p>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Yahaya, R. and Ebrahim, F., 2016. Leadership styles and organizational commitment: literature review.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management development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35</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pp.190-216.</w:t>
      </w:r>
    </w:p>
    <w:p w:rsidR="00000000" w:rsidDel="00000000" w:rsidP="00000000" w:rsidRDefault="00000000" w:rsidRPr="00000000" w14:paraId="0000006D">
      <w:pPr>
        <w:rPr>
          <w:highlight w:val="white"/>
        </w:rPr>
        <w:sectPr>
          <w:type w:val="nextPage"/>
          <w:pgSz w:h="16840" w:w="11910" w:orient="portrait"/>
          <w:pgMar w:bottom="1440" w:top="1440" w:left="1440" w:right="1440" w:header="720" w:footer="720"/>
        </w:sectPr>
      </w:pPr>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1"/>
        <w:ind w:left="432" w:firstLine="0"/>
        <w:rPr>
          <w:i w:val="1"/>
        </w:rPr>
      </w:pPr>
      <w:bookmarkStart w:colFirst="0" w:colLast="0" w:name="_lnxbz9" w:id="13"/>
      <w:bookmarkEnd w:id="13"/>
      <w:r w:rsidDel="00000000" w:rsidR="00000000" w:rsidRPr="00000000">
        <w:rPr>
          <w:rtl w:val="0"/>
        </w:rPr>
        <w:t xml:space="preserve">Appendix 1: Business Model Canvas</w:t>
        <w:tab/>
      </w:r>
      <w:r w:rsidDel="00000000" w:rsidR="00000000" w:rsidRPr="00000000">
        <w:rPr>
          <w:rtl w:val="0"/>
        </w:rPr>
      </w:r>
    </w:p>
    <w:p w:rsidR="00000000" w:rsidDel="00000000" w:rsidP="00000000" w:rsidRDefault="00000000" w:rsidRPr="00000000" w14:paraId="0000006F">
      <w:pPr>
        <w:spacing w:before="17" w:lineRule="auto"/>
        <w:rPr>
          <w:b w:val="1"/>
        </w:rPr>
      </w:pPr>
      <w:r w:rsidDel="00000000" w:rsidR="00000000" w:rsidRPr="00000000">
        <w:rPr>
          <w:rtl w:val="0"/>
        </w:rPr>
      </w:r>
    </w:p>
    <w:tbl>
      <w:tblPr>
        <w:tblStyle w:val="Table1"/>
        <w:tblW w:w="13950.0" w:type="dxa"/>
        <w:jc w:val="left"/>
        <w:tblBorders>
          <w:top w:color="bebebe" w:space="0" w:sz="4" w:val="single"/>
          <w:left w:color="bebebe" w:space="0" w:sz="4" w:val="single"/>
          <w:bottom w:color="bebebe" w:space="0" w:sz="4" w:val="single"/>
          <w:right w:color="bebebe" w:space="0" w:sz="4" w:val="single"/>
          <w:insideH w:color="bebebe" w:space="0" w:sz="4" w:val="single"/>
          <w:insideV w:color="bebebe" w:space="0" w:sz="4" w:val="single"/>
        </w:tblBorders>
        <w:tblLayout w:type="fixed"/>
        <w:tblLook w:val="0000"/>
      </w:tblPr>
      <w:tblGrid>
        <w:gridCol w:w="2813"/>
        <w:gridCol w:w="2849"/>
        <w:gridCol w:w="1894"/>
        <w:gridCol w:w="940"/>
        <w:gridCol w:w="2784"/>
        <w:gridCol w:w="2670"/>
        <w:tblGridChange w:id="0">
          <w:tblGrid>
            <w:gridCol w:w="2813"/>
            <w:gridCol w:w="2849"/>
            <w:gridCol w:w="1894"/>
            <w:gridCol w:w="940"/>
            <w:gridCol w:w="2784"/>
            <w:gridCol w:w="2670"/>
          </w:tblGrid>
        </w:tblGridChange>
      </w:tblGrid>
      <w:tr>
        <w:trPr>
          <w:cantSplit w:val="0"/>
          <w:trHeight w:val="819" w:hRule="atLeast"/>
          <w:tblHeader w:val="0"/>
        </w:trPr>
        <w:tc>
          <w:tcPr>
            <w:tcBorders>
              <w:bottom w:color="000000" w:space="0" w:sz="0" w:val="nil"/>
            </w:tcBorders>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9" w:line="240" w:lineRule="auto"/>
              <w:ind w:left="88"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Partnerships</w:t>
            </w:r>
          </w:p>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8.00000000000006"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2">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Veterinary doctors</w:t>
            </w:r>
          </w:p>
          <w:p w:rsidR="00000000" w:rsidDel="00000000" w:rsidP="00000000" w:rsidRDefault="00000000" w:rsidRPr="00000000" w14:paraId="00000073">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Pet necessity suppliers</w:t>
            </w:r>
          </w:p>
          <w:p w:rsidR="00000000" w:rsidDel="00000000" w:rsidP="00000000" w:rsidRDefault="00000000" w:rsidRPr="00000000" w14:paraId="00000074">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Groomers</w:t>
            </w:r>
          </w:p>
          <w:p w:rsidR="00000000" w:rsidDel="00000000" w:rsidP="00000000" w:rsidRDefault="00000000" w:rsidRPr="00000000" w14:paraId="00000075">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Local business</w:t>
            </w:r>
          </w:p>
          <w:p w:rsidR="00000000" w:rsidDel="00000000" w:rsidP="00000000" w:rsidRDefault="00000000" w:rsidRPr="00000000" w14:paraId="00000076">
            <w:pPr>
              <w:jc w:val="both"/>
              <w:rPr/>
            </w:pPr>
            <w:r w:rsidDel="00000000" w:rsidR="00000000" w:rsidRPr="00000000">
              <w:rPr>
                <w:rtl w:val="0"/>
              </w:rPr>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9" w:line="240" w:lineRule="auto"/>
              <w:ind w:left="88"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tcBorders>
              <w:bottom w:color="000000" w:space="0" w:sz="0" w:val="nil"/>
            </w:tcBorders>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Activities</w:t>
            </w:r>
          </w:p>
          <w:p w:rsidR="00000000" w:rsidDel="00000000" w:rsidP="00000000" w:rsidRDefault="00000000" w:rsidRPr="00000000" w14:paraId="00000079">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Individual attention</w:t>
            </w:r>
          </w:p>
          <w:p w:rsidR="00000000" w:rsidDel="00000000" w:rsidP="00000000" w:rsidRDefault="00000000" w:rsidRPr="00000000" w14:paraId="0000007A">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Pool splashing</w:t>
            </w:r>
          </w:p>
          <w:p w:rsidR="00000000" w:rsidDel="00000000" w:rsidP="00000000" w:rsidRDefault="00000000" w:rsidRPr="00000000" w14:paraId="0000007B">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Play equipment</w:t>
            </w:r>
          </w:p>
          <w:p w:rsidR="00000000" w:rsidDel="00000000" w:rsidP="00000000" w:rsidRDefault="00000000" w:rsidRPr="00000000" w14:paraId="0000007C">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Overnight accommodation</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gridSpan w:val="2"/>
            <w:tcBorders>
              <w:bottom w:color="000000" w:space="0" w:sz="0" w:val="nil"/>
            </w:tcBorders>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Value Propositions</w:t>
            </w:r>
          </w:p>
          <w:p w:rsidR="00000000" w:rsidDel="00000000" w:rsidP="00000000" w:rsidRDefault="00000000" w:rsidRPr="00000000" w14:paraId="0000007F">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Expert supervision </w:t>
            </w:r>
          </w:p>
          <w:p w:rsidR="00000000" w:rsidDel="00000000" w:rsidP="00000000" w:rsidRDefault="00000000" w:rsidRPr="00000000" w14:paraId="00000080">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Safe and secure environment</w:t>
            </w:r>
          </w:p>
          <w:p w:rsidR="00000000" w:rsidDel="00000000" w:rsidP="00000000" w:rsidRDefault="00000000" w:rsidRPr="00000000" w14:paraId="00000081">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Health and wellness programs</w:t>
            </w:r>
          </w:p>
          <w:p w:rsidR="00000000" w:rsidDel="00000000" w:rsidP="00000000" w:rsidRDefault="00000000" w:rsidRPr="00000000" w14:paraId="00000082">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Flexibility in time</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bottom w:color="000000" w:space="0" w:sz="0" w:val="nil"/>
            </w:tcBorders>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7"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Customer Relationships</w:t>
            </w:r>
          </w:p>
          <w:p w:rsidR="00000000" w:rsidDel="00000000" w:rsidP="00000000" w:rsidRDefault="00000000" w:rsidRPr="00000000" w14:paraId="00000086">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77"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Endless support</w:t>
            </w:r>
          </w:p>
          <w:p w:rsidR="00000000" w:rsidDel="00000000" w:rsidP="00000000" w:rsidRDefault="00000000" w:rsidRPr="00000000" w14:paraId="00000087">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15" w:line="278.0000000000000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Honesty and transparency</w:t>
            </w:r>
          </w:p>
          <w:p w:rsidR="00000000" w:rsidDel="00000000" w:rsidP="00000000" w:rsidRDefault="00000000" w:rsidRPr="00000000" w14:paraId="00000088">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15" w:line="278.0000000000000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 loyalty</w:t>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 w:line="278.0000000000000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c>
          <w:tcPr>
            <w:tcBorders>
              <w:bottom w:color="000000" w:space="0" w:sz="0" w:val="nil"/>
            </w:tcBorders>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Customer Segments</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77" w:line="240" w:lineRule="auto"/>
              <w:ind w:left="805"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Pet owners</w:t>
            </w:r>
          </w:p>
          <w:p w:rsidR="00000000" w:rsidDel="00000000" w:rsidP="00000000" w:rsidRDefault="00000000" w:rsidRPr="00000000" w14:paraId="00000090">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77" w:line="240" w:lineRule="auto"/>
              <w:ind w:left="805"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Visitors</w:t>
            </w:r>
          </w:p>
          <w:p w:rsidR="00000000" w:rsidDel="00000000" w:rsidP="00000000" w:rsidRDefault="00000000" w:rsidRPr="00000000" w14:paraId="00000091">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77" w:line="240" w:lineRule="auto"/>
              <w:ind w:left="805"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Care seekers</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tc>
      </w:tr>
      <w:tr>
        <w:trPr>
          <w:cantSplit w:val="0"/>
          <w:trHeight w:val="80" w:hRule="atLeast"/>
          <w:tblHeader w:val="0"/>
        </w:trPr>
        <w:tc>
          <w:tcPr>
            <w:tcBorders>
              <w:top w:color="000000" w:space="0" w:sz="0" w:val="nil"/>
              <w:bottom w:color="000000" w:space="0" w:sz="0" w:val="nil"/>
            </w:tcBorders>
          </w:tcPr>
          <w:p w:rsidR="00000000" w:rsidDel="00000000" w:rsidP="00000000" w:rsidRDefault="00000000" w:rsidRPr="00000000" w14:paraId="00000093">
            <w:pPr>
              <w:jc w:val="both"/>
              <w:rPr/>
            </w:pPr>
            <w:r w:rsidDel="00000000" w:rsidR="00000000" w:rsidRPr="00000000">
              <w:rPr>
                <w:rtl w:val="0"/>
              </w:rPr>
            </w:r>
          </w:p>
          <w:p w:rsidR="00000000" w:rsidDel="00000000" w:rsidP="00000000" w:rsidRDefault="00000000" w:rsidRPr="00000000" w14:paraId="00000094">
            <w:pPr>
              <w:jc w:val="both"/>
              <w:rPr/>
            </w:pPr>
            <w:r w:rsidDel="00000000" w:rsidR="00000000" w:rsidRPr="00000000">
              <w:rPr>
                <w:rtl w:val="0"/>
              </w:rPr>
            </w:r>
          </w:p>
          <w:p w:rsidR="00000000" w:rsidDel="00000000" w:rsidP="00000000" w:rsidRDefault="00000000" w:rsidRPr="00000000" w14:paraId="00000095">
            <w:pPr>
              <w:jc w:val="both"/>
              <w:rPr/>
            </w:pPr>
            <w:r w:rsidDel="00000000" w:rsidR="00000000" w:rsidRPr="00000000">
              <w:rPr>
                <w:rtl w:val="0"/>
              </w:rPr>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8.00000000000006" w:lineRule="auto"/>
              <w:ind w:left="88"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0" w:val="nil"/>
            </w:tcBorders>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gridSpan w:val="2"/>
            <w:tcBorders>
              <w:top w:color="000000" w:space="0" w:sz="0" w:val="nil"/>
              <w:bottom w:color="000000" w:space="0" w:sz="0" w:val="nil"/>
            </w:tcBorders>
          </w:tcPr>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9" w:line="278.00000000000006" w:lineRule="auto"/>
              <w:ind w:left="85" w:right="71"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0" w:val="nil"/>
            </w:tcBorders>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 w:line="278.0000000000000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0" w:val="nil"/>
              <w:bottom w:color="000000" w:space="0" w:sz="0" w:val="nil"/>
            </w:tcBorders>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8.00000000000006" w:lineRule="auto"/>
              <w:ind w:left="0" w:right="163"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368" w:hRule="atLeast"/>
          <w:tblHeader w:val="0"/>
        </w:trPr>
        <w:tc>
          <w:tcPr>
            <w:tcBorders>
              <w:top w:color="000000" w:space="0" w:sz="0" w:val="nil"/>
              <w:bottom w:color="000000" w:space="0" w:sz="0" w:val="nil"/>
            </w:tcBorders>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bottom w:color="000000" w:space="0" w:sz="0" w:val="nil"/>
            </w:tcBorders>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Key Resources</w:t>
            </w:r>
          </w:p>
          <w:p w:rsidR="00000000" w:rsidDel="00000000" w:rsidP="00000000" w:rsidRDefault="00000000" w:rsidRPr="00000000" w14:paraId="000000A2">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Finance</w:t>
            </w:r>
          </w:p>
          <w:p w:rsidR="00000000" w:rsidDel="00000000" w:rsidP="00000000" w:rsidRDefault="00000000" w:rsidRPr="00000000" w14:paraId="000000A3">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Staff</w:t>
            </w:r>
          </w:p>
          <w:p w:rsidR="00000000" w:rsidDel="00000000" w:rsidP="00000000" w:rsidRDefault="00000000" w:rsidRPr="00000000" w14:paraId="000000A4">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Equipment</w:t>
            </w:r>
          </w:p>
          <w:p w:rsidR="00000000" w:rsidDel="00000000" w:rsidP="00000000" w:rsidRDefault="00000000" w:rsidRPr="00000000" w14:paraId="000000A5">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platforms</w:t>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gridSpan w:val="2"/>
            <w:tcBorders>
              <w:top w:color="000000" w:space="0" w:sz="0" w:val="nil"/>
              <w:bottom w:color="000000" w:space="0" w:sz="0" w:val="nil"/>
            </w:tcBorders>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bottom w:color="000000" w:space="0" w:sz="0" w:val="nil"/>
            </w:tcBorders>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7"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Channels</w:t>
            </w:r>
          </w:p>
          <w:p w:rsidR="00000000" w:rsidDel="00000000" w:rsidP="00000000" w:rsidRDefault="00000000" w:rsidRPr="00000000" w14:paraId="000000AA">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720" w:right="111"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Print media</w:t>
            </w:r>
          </w:p>
          <w:p w:rsidR="00000000" w:rsidDel="00000000" w:rsidP="00000000" w:rsidRDefault="00000000" w:rsidRPr="00000000" w14:paraId="000000AB">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720" w:right="111"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media</w:t>
            </w:r>
          </w:p>
          <w:p w:rsidR="00000000" w:rsidDel="00000000" w:rsidP="00000000" w:rsidRDefault="00000000" w:rsidRPr="00000000" w14:paraId="000000AC">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78.00000000000006" w:lineRule="auto"/>
              <w:ind w:left="720" w:right="111"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Words of mouth</w:t>
            </w:r>
          </w:p>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7"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0" w:val="nil"/>
              <w:bottom w:color="000000" w:space="0" w:sz="0" w:val="nil"/>
            </w:tcBorders>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1980" w:hRule="atLeast"/>
          <w:tblHeader w:val="0"/>
        </w:trPr>
        <w:tc>
          <w:tcPr>
            <w:tcBorders>
              <w:top w:color="000000" w:space="0" w:sz="0" w:val="nil"/>
            </w:tcBorders>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0" w:val="nil"/>
            </w:tcBorders>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gridSpan w:val="2"/>
            <w:tcBorders>
              <w:top w:color="000000" w:space="0" w:sz="0" w:val="nil"/>
            </w:tcBorders>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0" w:val="nil"/>
            </w:tcBorders>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8.00000000000006" w:lineRule="auto"/>
              <w:ind w:left="0" w:right="111"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0" w:val="nil"/>
            </w:tcBorders>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70" w:hRule="atLeast"/>
          <w:tblHeader w:val="0"/>
        </w:trPr>
        <w:tc>
          <w:tcPr>
            <w:gridSpan w:val="3"/>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7" w:line="240" w:lineRule="auto"/>
              <w:ind w:left="88"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Cost Structure</w:t>
            </w:r>
          </w:p>
          <w:p w:rsidR="00000000" w:rsidDel="00000000" w:rsidP="00000000" w:rsidRDefault="00000000" w:rsidRPr="00000000" w14:paraId="000000B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15"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Equipment</w:t>
            </w:r>
          </w:p>
          <w:p w:rsidR="00000000" w:rsidDel="00000000" w:rsidP="00000000" w:rsidRDefault="00000000" w:rsidRPr="00000000" w14:paraId="000000B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15"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Staff </w:t>
            </w:r>
          </w:p>
          <w:p w:rsidR="00000000" w:rsidDel="00000000" w:rsidP="00000000" w:rsidRDefault="00000000" w:rsidRPr="00000000" w14:paraId="000000B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15"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Promotion and marketing</w:t>
            </w:r>
          </w:p>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 w:line="240" w:lineRule="auto"/>
              <w:ind w:left="8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 w:line="240" w:lineRule="auto"/>
              <w:ind w:left="88"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gridSpan w:val="3"/>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9" w:line="240" w:lineRule="auto"/>
              <w:ind w:left="87"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Revenue Streams</w:t>
            </w:r>
          </w:p>
          <w:p w:rsidR="00000000" w:rsidDel="00000000" w:rsidP="00000000" w:rsidRDefault="00000000" w:rsidRPr="00000000" w14:paraId="000000BF">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Accommodation fees</w:t>
            </w:r>
          </w:p>
          <w:p w:rsidR="00000000" w:rsidDel="00000000" w:rsidP="00000000" w:rsidRDefault="00000000" w:rsidRPr="00000000" w14:paraId="000000C0">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Daycare service fee</w:t>
            </w:r>
          </w:p>
          <w:p w:rsidR="00000000" w:rsidDel="00000000" w:rsidP="00000000" w:rsidRDefault="00000000" w:rsidRPr="00000000" w14:paraId="000000C1">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of employees</w:t>
            </w:r>
          </w:p>
          <w:p w:rsidR="00000000" w:rsidDel="00000000" w:rsidP="00000000" w:rsidRDefault="00000000" w:rsidRPr="00000000" w14:paraId="000000C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Leisure activities fee</w:t>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8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C6">
      <w:pPr>
        <w:rPr/>
        <w:sectPr>
          <w:type w:val="nextPage"/>
          <w:pgSz w:h="11910" w:w="16840" w:orient="landscape"/>
          <w:pgMar w:bottom="1440" w:top="1440" w:left="1440" w:right="1440" w:header="720" w:footer="720"/>
        </w:sectPr>
      </w:pPr>
      <w:r w:rsidDel="00000000" w:rsidR="00000000" w:rsidRPr="00000000">
        <w:rPr>
          <w:rtl w:val="0"/>
        </w:rPr>
      </w:r>
    </w:p>
    <w:p w:rsidR="00000000" w:rsidDel="00000000" w:rsidP="00000000" w:rsidRDefault="00000000" w:rsidRPr="00000000" w14:paraId="000000C7">
      <w:pPr>
        <w:pStyle w:val="Heading1"/>
        <w:rPr/>
      </w:pPr>
      <w:bookmarkStart w:colFirst="0" w:colLast="0" w:name="_35nkun2" w:id="14"/>
      <w:bookmarkEnd w:id="14"/>
      <w:r w:rsidDel="00000000" w:rsidR="00000000" w:rsidRPr="00000000">
        <w:rPr>
          <w:rtl w:val="0"/>
        </w:rPr>
        <w:t xml:space="preserve">Appendix 2: Get2 test</w:t>
      </w:r>
    </w:p>
    <w:p w:rsidR="00000000" w:rsidDel="00000000" w:rsidP="00000000" w:rsidRDefault="00000000" w:rsidRPr="00000000" w14:paraId="000000C8">
      <w:pPr>
        <w:jc w:val="center"/>
        <w:rPr/>
      </w:pPr>
      <w:r w:rsidDel="00000000" w:rsidR="00000000" w:rsidRPr="00000000">
        <w:rPr/>
        <w:drawing>
          <wp:inline distB="0" distT="0" distL="0" distR="0">
            <wp:extent cx="5619750" cy="813435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619750" cy="8134350"/>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jc w:val="center"/>
        <w:rPr>
          <w:b w:val="1"/>
          <w:color w:val="000000"/>
        </w:rPr>
      </w:pPr>
      <w:r w:rsidDel="00000000" w:rsidR="00000000" w:rsidRPr="00000000">
        <w:br w:type="page"/>
      </w:r>
      <w:r w:rsidDel="00000000" w:rsidR="00000000" w:rsidRPr="00000000">
        <w:rPr/>
        <w:drawing>
          <wp:inline distB="0" distT="0" distL="0" distR="0">
            <wp:extent cx="6029325" cy="847725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6029325" cy="8477250"/>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pStyle w:val="Heading1"/>
        <w:ind w:left="432" w:firstLine="0"/>
        <w:rPr/>
      </w:pPr>
      <w:r w:rsidDel="00000000" w:rsidR="00000000" w:rsidRPr="00000000">
        <w:rPr>
          <w:rtl w:val="0"/>
        </w:rPr>
      </w:r>
    </w:p>
    <w:p w:rsidR="00000000" w:rsidDel="00000000" w:rsidP="00000000" w:rsidRDefault="00000000" w:rsidRPr="00000000" w14:paraId="000000CB">
      <w:pPr>
        <w:rPr>
          <w:b w:val="1"/>
          <w:color w:val="000000"/>
        </w:rPr>
      </w:pPr>
      <w:r w:rsidDel="00000000" w:rsidR="00000000" w:rsidRPr="00000000">
        <w:br w:type="page"/>
      </w:r>
      <w:r w:rsidDel="00000000" w:rsidR="00000000" w:rsidRPr="00000000">
        <w:rPr/>
        <w:drawing>
          <wp:inline distB="0" distT="0" distL="0" distR="0">
            <wp:extent cx="5915025" cy="75057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15025" cy="7505700"/>
                    </a:xfrm>
                    <a:prstGeom prst="rect"/>
                    <a:ln/>
                  </pic:spPr>
                </pic:pic>
              </a:graphicData>
            </a:graphic>
          </wp:inline>
        </w:drawing>
      </w:r>
      <w:r w:rsidDel="00000000" w:rsidR="00000000" w:rsidRPr="00000000">
        <w:rPr>
          <w:rtl w:val="0"/>
        </w:rPr>
      </w:r>
    </w:p>
    <w:p w:rsidR="00000000" w:rsidDel="00000000" w:rsidP="00000000" w:rsidRDefault="00000000" w:rsidRPr="00000000" w14:paraId="000000CC">
      <w:pPr>
        <w:rPr>
          <w:b w:val="1"/>
          <w:color w:val="000000"/>
        </w:rPr>
      </w:pPr>
      <w:r w:rsidDel="00000000" w:rsidR="00000000" w:rsidRPr="00000000">
        <w:rPr>
          <w:b w:val="1"/>
          <w:rtl w:val="0"/>
        </w:rPr>
        <w:t xml:space="preserve">          Total 46 points. </w:t>
      </w:r>
      <w:r w:rsidDel="00000000" w:rsidR="00000000" w:rsidRPr="00000000">
        <w:rPr>
          <w:rtl w:val="0"/>
        </w:rPr>
      </w:r>
    </w:p>
    <w:sectPr>
      <w:type w:val="nextPage"/>
      <w:pgSz w:h="16840" w:w="1191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Arial"/>
  <w:font w:name="Times New Roman"/>
  <w:font w:name="Calibri"/>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805" w:hanging="360"/>
      </w:pPr>
      <w:rPr>
        <w:rFonts w:ascii="Noto Sans Symbols" w:cs="Noto Sans Symbols" w:eastAsia="Noto Sans Symbols" w:hAnsi="Noto Sans Symbols"/>
      </w:rPr>
    </w:lvl>
    <w:lvl w:ilvl="1">
      <w:start w:val="1"/>
      <w:numFmt w:val="bullet"/>
      <w:lvlText w:val="o"/>
      <w:lvlJc w:val="left"/>
      <w:pPr>
        <w:ind w:left="1525" w:hanging="360"/>
      </w:pPr>
      <w:rPr>
        <w:rFonts w:ascii="Courier New" w:cs="Courier New" w:eastAsia="Courier New" w:hAnsi="Courier New"/>
      </w:rPr>
    </w:lvl>
    <w:lvl w:ilvl="2">
      <w:start w:val="1"/>
      <w:numFmt w:val="bullet"/>
      <w:lvlText w:val="▪"/>
      <w:lvlJc w:val="left"/>
      <w:pPr>
        <w:ind w:left="2245" w:hanging="360"/>
      </w:pPr>
      <w:rPr>
        <w:rFonts w:ascii="Noto Sans Symbols" w:cs="Noto Sans Symbols" w:eastAsia="Noto Sans Symbols" w:hAnsi="Noto Sans Symbols"/>
      </w:rPr>
    </w:lvl>
    <w:lvl w:ilvl="3">
      <w:start w:val="1"/>
      <w:numFmt w:val="bullet"/>
      <w:lvlText w:val="●"/>
      <w:lvlJc w:val="left"/>
      <w:pPr>
        <w:ind w:left="2965" w:hanging="360"/>
      </w:pPr>
      <w:rPr>
        <w:rFonts w:ascii="Noto Sans Symbols" w:cs="Noto Sans Symbols" w:eastAsia="Noto Sans Symbols" w:hAnsi="Noto Sans Symbols"/>
      </w:rPr>
    </w:lvl>
    <w:lvl w:ilvl="4">
      <w:start w:val="1"/>
      <w:numFmt w:val="bullet"/>
      <w:lvlText w:val="o"/>
      <w:lvlJc w:val="left"/>
      <w:pPr>
        <w:ind w:left="3685" w:hanging="360"/>
      </w:pPr>
      <w:rPr>
        <w:rFonts w:ascii="Courier New" w:cs="Courier New" w:eastAsia="Courier New" w:hAnsi="Courier New"/>
      </w:rPr>
    </w:lvl>
    <w:lvl w:ilvl="5">
      <w:start w:val="1"/>
      <w:numFmt w:val="bullet"/>
      <w:lvlText w:val="▪"/>
      <w:lvlJc w:val="left"/>
      <w:pPr>
        <w:ind w:left="4405" w:hanging="360"/>
      </w:pPr>
      <w:rPr>
        <w:rFonts w:ascii="Noto Sans Symbols" w:cs="Noto Sans Symbols" w:eastAsia="Noto Sans Symbols" w:hAnsi="Noto Sans Symbols"/>
      </w:rPr>
    </w:lvl>
    <w:lvl w:ilvl="6">
      <w:start w:val="1"/>
      <w:numFmt w:val="bullet"/>
      <w:lvlText w:val="●"/>
      <w:lvlJc w:val="left"/>
      <w:pPr>
        <w:ind w:left="5125" w:hanging="360"/>
      </w:pPr>
      <w:rPr>
        <w:rFonts w:ascii="Noto Sans Symbols" w:cs="Noto Sans Symbols" w:eastAsia="Noto Sans Symbols" w:hAnsi="Noto Sans Symbols"/>
      </w:rPr>
    </w:lvl>
    <w:lvl w:ilvl="7">
      <w:start w:val="1"/>
      <w:numFmt w:val="bullet"/>
      <w:lvlText w:val="o"/>
      <w:lvlJc w:val="left"/>
      <w:pPr>
        <w:ind w:left="5845" w:hanging="360"/>
      </w:pPr>
      <w:rPr>
        <w:rFonts w:ascii="Courier New" w:cs="Courier New" w:eastAsia="Courier New" w:hAnsi="Courier New"/>
      </w:rPr>
    </w:lvl>
    <w:lvl w:ilvl="8">
      <w:start w:val="1"/>
      <w:numFmt w:val="bullet"/>
      <w:lvlText w:val="▪"/>
      <w:lvlJc w:val="left"/>
      <w:pPr>
        <w:ind w:left="6565" w:hanging="360"/>
      </w:pPr>
      <w:rPr>
        <w:rFonts w:ascii="Noto Sans Symbols" w:cs="Noto Sans Symbols" w:eastAsia="Noto Sans Symbols" w:hAnsi="Noto Sans Symbols"/>
      </w:rPr>
    </w:lvl>
  </w:abstractNum>
  <w:abstractNum w:abstractNumId="8">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spacing w:before="240" w:line="360" w:lineRule="auto"/>
      <w:jc w:val="both"/>
    </w:pPr>
    <w:rPr>
      <w:b w:val="1"/>
      <w:color w:val="000000"/>
    </w:rPr>
  </w:style>
  <w:style w:type="paragraph" w:styleId="Heading2">
    <w:name w:val="heading 2"/>
    <w:basedOn w:val="Normal"/>
    <w:next w:val="Normal"/>
    <w:pPr>
      <w:widowControl w:val="1"/>
      <w:spacing w:line="360" w:lineRule="auto"/>
      <w:ind w:left="576" w:hanging="576"/>
      <w:jc w:val="both"/>
    </w:pPr>
    <w:rPr>
      <w:b w:val="1"/>
      <w:i w:val="1"/>
      <w:color w:val="000000"/>
    </w:rPr>
  </w:style>
  <w:style w:type="paragraph" w:styleId="Heading3">
    <w:name w:val="heading 3"/>
    <w:basedOn w:val="Normal"/>
    <w:next w:val="Normal"/>
    <w:pPr>
      <w:keepNext w:val="1"/>
      <w:keepLines w:val="1"/>
      <w:spacing w:before="40" w:lineRule="auto"/>
      <w:ind w:left="720" w:hanging="720"/>
    </w:pPr>
    <w:rPr>
      <w:rFonts w:ascii="Cambria" w:cs="Cambria" w:eastAsia="Cambria" w:hAnsi="Cambria"/>
      <w:color w:val="243f60"/>
    </w:rPr>
  </w:style>
  <w:style w:type="paragraph" w:styleId="Heading4">
    <w:name w:val="heading 4"/>
    <w:basedOn w:val="Normal"/>
    <w:next w:val="Normal"/>
    <w:pPr>
      <w:keepNext w:val="1"/>
      <w:keepLines w:val="1"/>
      <w:spacing w:before="40" w:lineRule="auto"/>
      <w:ind w:left="864" w:hanging="864"/>
    </w:pPr>
    <w:rPr>
      <w:rFonts w:ascii="Cambria" w:cs="Cambria" w:eastAsia="Cambria" w:hAnsi="Cambria"/>
      <w:i w:val="1"/>
      <w:color w:val="365f91"/>
    </w:rPr>
  </w:style>
  <w:style w:type="paragraph" w:styleId="Heading5">
    <w:name w:val="heading 5"/>
    <w:basedOn w:val="Normal"/>
    <w:next w:val="Normal"/>
    <w:pPr>
      <w:keepNext w:val="1"/>
      <w:keepLines w:val="1"/>
      <w:spacing w:before="40" w:lineRule="auto"/>
      <w:ind w:left="1008" w:hanging="1008"/>
    </w:pPr>
    <w:rPr>
      <w:rFonts w:ascii="Cambria" w:cs="Cambria" w:eastAsia="Cambria" w:hAnsi="Cambria"/>
      <w:color w:val="365f91"/>
    </w:rPr>
  </w:style>
  <w:style w:type="paragraph" w:styleId="Heading6">
    <w:name w:val="heading 6"/>
    <w:basedOn w:val="Normal"/>
    <w:next w:val="Normal"/>
    <w:pPr>
      <w:keepNext w:val="1"/>
      <w:keepLines w:val="1"/>
      <w:spacing w:before="40" w:lineRule="auto"/>
      <w:ind w:left="1152" w:hanging="1152"/>
    </w:pPr>
    <w:rPr>
      <w:rFonts w:ascii="Cambria" w:cs="Cambria" w:eastAsia="Cambria" w:hAnsi="Cambria"/>
      <w:color w:val="243f60"/>
    </w:rPr>
  </w:style>
  <w:style w:type="paragraph" w:styleId="Title">
    <w:name w:val="Title"/>
    <w:basedOn w:val="Normal"/>
    <w:next w:val="Normal"/>
    <w:pPr>
      <w:spacing w:before="73" w:lineRule="auto"/>
      <w:ind w:left="102"/>
    </w:pPr>
    <w:rPr>
      <w:rFonts w:ascii="Arial" w:cs="Arial" w:eastAsia="Arial" w:hAnsi="Arial"/>
      <w:b w:val="1"/>
      <w:i w:val="1"/>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LastSaved">
    <vt:lpwstr>2021-09-16T00:00:00Z</vt:lpwstr>
  </property>
  <property fmtid="{D5CDD505-2E9C-101B-9397-08002B2CF9AE}" pid="3" name="GrammarlyDocumentId">
    <vt:lpwstr>db61df562cc5f0abdcdf058b02d69945ac58b7b7dc8f2f6f49003d3912082a7b</vt:lpwstr>
  </property>
  <property fmtid="{D5CDD505-2E9C-101B-9397-08002B2CF9AE}" pid="4" name="Producer">
    <vt:lpwstr>LibreOffice 6.4</vt:lpwstr>
  </property>
  <property fmtid="{D5CDD505-2E9C-101B-9397-08002B2CF9AE}" pid="5" name="Creator">
    <vt:lpwstr>Writer</vt:lpwstr>
  </property>
  <property fmtid="{D5CDD505-2E9C-101B-9397-08002B2CF9AE}" pid="6" name="Created">
    <vt:lpwstr>2021-09-16T00:00:00Z</vt:lpwstr>
  </property>
</Properties>
</file>