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both"/>
        <w:rPr>
          <w:sz w:val="24"/>
          <w:szCs w:val="24"/>
        </w:rPr>
      </w:pPr>
      <w:r w:rsidDel="00000000" w:rsidR="00000000" w:rsidRPr="00000000">
        <w:rPr>
          <w:sz w:val="24"/>
          <w:szCs w:val="24"/>
          <w:rtl w:val="0"/>
        </w:rPr>
        <w:t xml:space="preserve">The Children Act (1989) defines an adult as a person aged 18 or above. Part 7 of the Social Services and Wellbeing (Wales) Act (2014) is the predominant legislation in Wales to protect both adults and children. The Wales Safeguarding Procedures (2019) detail guidelines for safeguarding, available to anyone working with children or adults in Wales. This guidance outlines the duties and responsibilities placed on social workers amongst other professionals and how to fulfill them. Furthermore, the National Safeguarding Boards enable a coordinated multi-agency approach to safeguarding in Wales (SSWBA 2014, S.134) and provide citizens with additional protection. Section 197(1) of the Social Services and Wellbeing (Wales) Act (2014) provides definitions of the categories of abuse and neglect. </w:t>
      </w:r>
    </w:p>
    <w:p w:rsidR="00000000" w:rsidDel="00000000" w:rsidP="00000000" w:rsidRDefault="00000000" w:rsidRPr="00000000" w14:paraId="00000002">
      <w:pPr>
        <w:spacing w:line="360" w:lineRule="auto"/>
        <w:jc w:val="both"/>
        <w:rPr>
          <w:sz w:val="24"/>
          <w:szCs w:val="24"/>
        </w:rPr>
      </w:pPr>
      <w:r w:rsidDel="00000000" w:rsidR="00000000" w:rsidRPr="00000000">
        <w:rPr>
          <w:rtl w:val="0"/>
        </w:rPr>
      </w:r>
    </w:p>
    <w:p w:rsidR="00000000" w:rsidDel="00000000" w:rsidP="00000000" w:rsidRDefault="00000000" w:rsidRPr="00000000" w14:paraId="00000003">
      <w:pPr>
        <w:spacing w:line="360" w:lineRule="auto"/>
        <w:jc w:val="both"/>
        <w:rPr>
          <w:sz w:val="24"/>
          <w:szCs w:val="24"/>
        </w:rPr>
      </w:pPr>
      <w:r w:rsidDel="00000000" w:rsidR="00000000" w:rsidRPr="00000000">
        <w:rPr>
          <w:sz w:val="24"/>
          <w:szCs w:val="24"/>
          <w:rtl w:val="0"/>
        </w:rPr>
        <w:t xml:space="preserve">The Social Services and Wellbeing (Wales) Act (2014) defines an adult “at risk” if they are experiencing or at risk of experiencing abuse or neglect. They also have care and support needs and as a result are unable to safeguard themselves against abuse or neglect or the risk of it. The Social Services and Wellbeing (Wales) Act (2014) uses the term “at risk” in order to endorse and support early intervention. This therefore means that practitioners are able to intervene prior to any actual abuse or neglect taking place. Social Care Intitution for Excellence (2015) states that there does not always need to be physical evidence of abuse to raise concerns, behavioural changes and differing patterns of behaviour can be indicative and must be considered when completing safeguarding enquiries. </w:t>
      </w:r>
    </w:p>
    <w:p w:rsidR="00000000" w:rsidDel="00000000" w:rsidP="00000000" w:rsidRDefault="00000000" w:rsidRPr="00000000" w14:paraId="00000004">
      <w:pPr>
        <w:spacing w:line="360" w:lineRule="auto"/>
        <w:jc w:val="both"/>
        <w:rPr>
          <w:sz w:val="24"/>
          <w:szCs w:val="24"/>
        </w:rPr>
      </w:pPr>
      <w:r w:rsidDel="00000000" w:rsidR="00000000" w:rsidRPr="00000000">
        <w:rPr>
          <w:rtl w:val="0"/>
        </w:rPr>
      </w:r>
    </w:p>
    <w:p w:rsidR="00000000" w:rsidDel="00000000" w:rsidP="00000000" w:rsidRDefault="00000000" w:rsidRPr="00000000" w14:paraId="00000005">
      <w:pPr>
        <w:spacing w:line="360" w:lineRule="auto"/>
        <w:jc w:val="both"/>
        <w:rPr>
          <w:sz w:val="24"/>
          <w:szCs w:val="24"/>
        </w:rPr>
      </w:pPr>
      <w:r w:rsidDel="00000000" w:rsidR="00000000" w:rsidRPr="00000000">
        <w:rPr>
          <w:sz w:val="24"/>
          <w:szCs w:val="24"/>
          <w:rtl w:val="0"/>
        </w:rPr>
        <w:t xml:space="preserve">In accordance to my Local Authority Safeguarding Proceedures, if an adult is identified to be experiencing abuse or at risk of abuse, a referral must be submitted to the Adult Safeguarding Team. Wherever possible, consent must be obtained to do so as outlined in Social Services and Wellbeing (Wales) Act (2014). </w:t>
      </w:r>
    </w:p>
    <w:p w:rsidR="00000000" w:rsidDel="00000000" w:rsidP="00000000" w:rsidRDefault="00000000" w:rsidRPr="00000000" w14:paraId="00000006">
      <w:pPr>
        <w:spacing w:line="360" w:lineRule="auto"/>
        <w:jc w:val="both"/>
        <w:rPr>
          <w:sz w:val="24"/>
          <w:szCs w:val="24"/>
        </w:rPr>
      </w:pPr>
      <w:r w:rsidDel="00000000" w:rsidR="00000000" w:rsidRPr="00000000">
        <w:rPr>
          <w:rtl w:val="0"/>
        </w:rPr>
      </w:r>
    </w:p>
    <w:p w:rsidR="00000000" w:rsidDel="00000000" w:rsidP="00000000" w:rsidRDefault="00000000" w:rsidRPr="00000000" w14:paraId="00000007">
      <w:pPr>
        <w:spacing w:line="360" w:lineRule="auto"/>
        <w:jc w:val="both"/>
        <w:rPr>
          <w:sz w:val="24"/>
          <w:szCs w:val="24"/>
        </w:rPr>
      </w:pPr>
      <w:r w:rsidDel="00000000" w:rsidR="00000000" w:rsidRPr="00000000">
        <w:rPr>
          <w:sz w:val="24"/>
          <w:szCs w:val="24"/>
          <w:rtl w:val="0"/>
        </w:rPr>
        <w:t xml:space="preserve">The Care and Support (Eligibility) (Wales) Regulations (2015) states that Care and Support needs must be identified in order to establish whether the threshold has been met for safeguarding interventions (Reference, Year). Following from this, in accordance with WREXHAM SOMETHING (YEAR) and Section 126(2) a lead practitioner would be allocated to complete enquiries to establish whether “</w:t>
      </w:r>
      <w:r w:rsidDel="00000000" w:rsidR="00000000" w:rsidRPr="00000000">
        <w:rPr>
          <w:i w:val="1"/>
          <w:sz w:val="24"/>
          <w:szCs w:val="24"/>
          <w:rtl w:val="0"/>
        </w:rPr>
        <w:t xml:space="preserve">a local authority has reasonable cause to suspect that a person within its area is an adult at risk</w:t>
      </w:r>
      <w:r w:rsidDel="00000000" w:rsidR="00000000" w:rsidRPr="00000000">
        <w:rPr>
          <w:sz w:val="24"/>
          <w:szCs w:val="24"/>
          <w:rtl w:val="0"/>
        </w:rPr>
        <w:t xml:space="preserve">”. These inquiries should be concluded within seven days of a referral and decision to investigate was made. There should be clear documentation of the findings and the next steps of action to be recorded (Reference, Year). </w:t>
      </w:r>
    </w:p>
    <w:p w:rsidR="00000000" w:rsidDel="00000000" w:rsidP="00000000" w:rsidRDefault="00000000" w:rsidRPr="00000000" w14:paraId="00000008">
      <w:pPr>
        <w:spacing w:line="360" w:lineRule="auto"/>
        <w:jc w:val="both"/>
        <w:rPr>
          <w:sz w:val="24"/>
          <w:szCs w:val="24"/>
        </w:rPr>
      </w:pPr>
      <w:r w:rsidDel="00000000" w:rsidR="00000000" w:rsidRPr="00000000">
        <w:rPr>
          <w:rtl w:val="0"/>
        </w:rPr>
      </w:r>
    </w:p>
    <w:p w:rsidR="00000000" w:rsidDel="00000000" w:rsidP="00000000" w:rsidRDefault="00000000" w:rsidRPr="00000000" w14:paraId="00000009">
      <w:pPr>
        <w:spacing w:line="360" w:lineRule="auto"/>
        <w:jc w:val="both"/>
        <w:rPr>
          <w:sz w:val="24"/>
          <w:szCs w:val="24"/>
          <w:shd w:fill="fff2cc" w:val="clear"/>
        </w:rPr>
      </w:pPr>
      <w:r w:rsidDel="00000000" w:rsidR="00000000" w:rsidRPr="00000000">
        <w:rPr>
          <w:sz w:val="24"/>
          <w:szCs w:val="24"/>
          <w:rtl w:val="0"/>
        </w:rPr>
        <w:t xml:space="preserve">Following safeguarding enquiries, SOMETHING (YEAR) states that adults should feel empowered and able to make informed decisions. SOMEONE (YEAR) goes on to state if a person is unable to do this themselves then a referral to advocacy services will enable full participation and partnership working. The individuals safeguarding wellbeing outcomes will be coordinated through a Care and Support Plan. </w:t>
      </w:r>
      <w:r w:rsidDel="00000000" w:rsidR="00000000" w:rsidRPr="00000000">
        <w:rPr>
          <w:sz w:val="24"/>
          <w:szCs w:val="24"/>
          <w:shd w:fill="fff2cc" w:val="clear"/>
          <w:rtl w:val="0"/>
        </w:rPr>
        <w:t xml:space="preserve">The Mental Capacity Act 2005 protects individuals who do not have the ability to make decisions for themselves. “A person must be assumed to have capacity unless it is established that he lacks capacity” (MCA 2005, S.1(2)). Where it has been assessed and deemed an individual lacks capacity a decision must be made in their best interests (MCA 2005, S.1(5)). Any best interests decision concluded must have regard to the “least restrictive of the person's rights and freedom of action’ (MCA 2005, S.1(6)). The United Nations Principles for Older Persons (1991) and The Human Rights Act (1998) offers further protection to adults and are practically relevant in the safeguarding adults process. Specifically, The Right to life, Prohibition of torture, The right to liberty, balanced with The right to respect for private and family life. </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