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B882DB4" w14:textId="3341D76A" w:rsidR="00BC6DB5" w:rsidRPr="00506005" w:rsidRDefault="00BC6DB5">
      <w:pPr>
        <w:pStyle w:val="NormalWeb"/>
        <w:spacing w:before="0" w:beforeAutospacing="0" w:after="0" w:afterAutospacing="0" w:line="324" w:lineRule="atLeast"/>
        <w:rPr>
          <w:rFonts w:ascii="Arial" w:hAnsi="Arial" w:cs="Arial"/>
          <w:b/>
          <w:bCs/>
          <w:color w:val="000000"/>
          <w:sz w:val="18"/>
          <w:szCs w:val="18"/>
        </w:rPr>
      </w:pPr>
      <w:r w:rsidRPr="00506005">
        <w:rPr>
          <w:rStyle w:val="s2"/>
          <w:rFonts w:ascii="Arial" w:hAnsi="Arial" w:cs="Arial"/>
          <w:b/>
          <w:bCs/>
          <w:color w:val="000000"/>
          <w:sz w:val="18"/>
          <w:szCs w:val="18"/>
        </w:rPr>
        <w:t>Will Naish</w:t>
      </w:r>
    </w:p>
    <w:p w14:paraId="1F9EB478" w14:textId="2D3929C8" w:rsidR="00BC6DB5" w:rsidRPr="00506005" w:rsidRDefault="00BC6DB5">
      <w:pPr>
        <w:pStyle w:val="s5"/>
        <w:spacing w:before="0" w:beforeAutospacing="0" w:after="120" w:afterAutospacing="0"/>
        <w:rPr>
          <w:rFonts w:ascii="Arial" w:hAnsi="Arial" w:cs="Arial"/>
          <w:b/>
          <w:bCs/>
          <w:color w:val="000000"/>
          <w:sz w:val="18"/>
          <w:szCs w:val="18"/>
        </w:rPr>
      </w:pPr>
      <w:r w:rsidRPr="00506005">
        <w:rPr>
          <w:rStyle w:val="s3"/>
          <w:rFonts w:ascii="Arial" w:hAnsi="Arial" w:cs="Arial"/>
          <w:b/>
          <w:bCs/>
          <w:color w:val="000000"/>
          <w:sz w:val="18"/>
          <w:szCs w:val="18"/>
        </w:rPr>
        <w:t>CIPD Number</w:t>
      </w:r>
      <w:r w:rsidRPr="00506005">
        <w:rPr>
          <w:rStyle w:val="s4"/>
          <w:rFonts w:ascii="Arial" w:hAnsi="Arial" w:cs="Arial"/>
          <w:b/>
          <w:bCs/>
          <w:color w:val="000000"/>
          <w:sz w:val="18"/>
          <w:szCs w:val="18"/>
        </w:rPr>
        <w:t>:</w:t>
      </w:r>
      <w:r w:rsidR="00A375A1" w:rsidRPr="00506005">
        <w:rPr>
          <w:rFonts w:ascii="Arial" w:eastAsia="Times New Roman" w:hAnsi="Arial" w:cs="Arial"/>
          <w:b/>
          <w:bCs/>
          <w:color w:val="202020"/>
          <w:sz w:val="18"/>
          <w:szCs w:val="18"/>
        </w:rPr>
        <w:t xml:space="preserve"> 88139784</w:t>
      </w:r>
    </w:p>
    <w:p w14:paraId="267E12B2" w14:textId="0C838980" w:rsidR="00BC6DB5" w:rsidRPr="00271152" w:rsidRDefault="00BC6DB5">
      <w:pPr>
        <w:pStyle w:val="NormalWeb"/>
        <w:spacing w:before="0" w:beforeAutospacing="0" w:after="0" w:afterAutospacing="0" w:line="324" w:lineRule="atLeast"/>
        <w:rPr>
          <w:rFonts w:ascii="Arial" w:hAnsi="Arial" w:cs="Arial"/>
          <w:color w:val="000000"/>
          <w:sz w:val="18"/>
          <w:szCs w:val="18"/>
        </w:rPr>
      </w:pPr>
      <w:r w:rsidRPr="00506005">
        <w:rPr>
          <w:rStyle w:val="s6"/>
          <w:rFonts w:ascii="Arial" w:hAnsi="Arial" w:cs="Arial"/>
          <w:b/>
          <w:bCs/>
          <w:color w:val="000000"/>
          <w:sz w:val="18"/>
          <w:szCs w:val="18"/>
        </w:rPr>
        <w:t>Total</w:t>
      </w:r>
      <w:r w:rsidRPr="00506005">
        <w:rPr>
          <w:rStyle w:val="apple-converted-space"/>
          <w:rFonts w:ascii="Arial" w:hAnsi="Arial" w:cs="Arial"/>
          <w:b/>
          <w:bCs/>
          <w:color w:val="000000"/>
          <w:sz w:val="18"/>
          <w:szCs w:val="18"/>
        </w:rPr>
        <w:t> </w:t>
      </w:r>
      <w:r w:rsidRPr="00506005">
        <w:rPr>
          <w:rStyle w:val="s6"/>
          <w:rFonts w:ascii="Arial" w:hAnsi="Arial" w:cs="Arial"/>
          <w:b/>
          <w:bCs/>
          <w:color w:val="000000"/>
          <w:sz w:val="18"/>
          <w:szCs w:val="18"/>
        </w:rPr>
        <w:t xml:space="preserve">Word Count: </w:t>
      </w:r>
      <w:r w:rsidR="002D2233">
        <w:rPr>
          <w:rStyle w:val="s6"/>
          <w:rFonts w:ascii="Arial" w:hAnsi="Arial" w:cs="Arial"/>
          <w:b/>
          <w:bCs/>
          <w:color w:val="000000"/>
          <w:sz w:val="18"/>
          <w:szCs w:val="18"/>
        </w:rPr>
        <w:t>2944</w:t>
      </w:r>
    </w:p>
    <w:p w14:paraId="5B33E3BA" w14:textId="77777777" w:rsidR="0097583E" w:rsidRDefault="0097583E" w:rsidP="00DC363E">
      <w:pPr>
        <w:rPr>
          <w:b/>
          <w:bCs/>
          <w:sz w:val="24"/>
          <w:szCs w:val="24"/>
          <w:u w:val="single"/>
        </w:rPr>
      </w:pPr>
    </w:p>
    <w:p w14:paraId="189D3802" w14:textId="10991128" w:rsidR="00AC41B0" w:rsidRPr="000F3936" w:rsidRDefault="00AE48E9" w:rsidP="009C200E">
      <w:pPr>
        <w:rPr>
          <w:b/>
          <w:sz w:val="24"/>
          <w:szCs w:val="24"/>
          <w:u w:val="single"/>
        </w:rPr>
      </w:pPr>
      <w:r w:rsidRPr="000F3936">
        <w:rPr>
          <w:b/>
          <w:sz w:val="24"/>
          <w:szCs w:val="24"/>
          <w:u w:val="single"/>
        </w:rPr>
        <w:t>Evidence based practice</w:t>
      </w:r>
    </w:p>
    <w:p w14:paraId="2050F157" w14:textId="77777777" w:rsidR="000F3936" w:rsidRPr="00A76ED6" w:rsidRDefault="000F3936" w:rsidP="009C200E">
      <w:pPr>
        <w:rPr>
          <w:sz w:val="18"/>
          <w:szCs w:val="18"/>
          <w:u w:val="single"/>
        </w:rPr>
      </w:pPr>
    </w:p>
    <w:p w14:paraId="3955F23F" w14:textId="645BC0EB" w:rsidR="000F3936" w:rsidRPr="00E827A8" w:rsidRDefault="000F3936" w:rsidP="009C200E">
      <w:pPr>
        <w:rPr>
          <w:rFonts w:eastAsia="Times New Roman"/>
          <w:b/>
          <w:bCs/>
          <w:color w:val="000000"/>
          <w:sz w:val="18"/>
          <w:szCs w:val="18"/>
          <w:u w:val="single"/>
        </w:rPr>
      </w:pPr>
      <w:r w:rsidRPr="00E827A8">
        <w:rPr>
          <w:rFonts w:eastAsia="Times New Roman"/>
          <w:b/>
          <w:bCs/>
          <w:color w:val="000000"/>
          <w:sz w:val="18"/>
          <w:szCs w:val="18"/>
          <w:u w:val="single"/>
        </w:rPr>
        <w:t>Executive summary</w:t>
      </w:r>
    </w:p>
    <w:p w14:paraId="632D2ACB" w14:textId="77777777" w:rsidR="000F3936" w:rsidRDefault="000F3936" w:rsidP="009C200E">
      <w:pPr>
        <w:rPr>
          <w:rFonts w:eastAsia="Times New Roman"/>
          <w:b/>
          <w:bCs/>
          <w:color w:val="000000"/>
          <w:sz w:val="18"/>
          <w:szCs w:val="18"/>
          <w:u w:val="single"/>
        </w:rPr>
      </w:pPr>
    </w:p>
    <w:p w14:paraId="7E834B41" w14:textId="28BEE323" w:rsidR="003F056B" w:rsidRPr="00860A6C" w:rsidRDefault="003F056B" w:rsidP="009C200E">
      <w:pPr>
        <w:rPr>
          <w:rFonts w:eastAsia="Times New Roman"/>
          <w:color w:val="000000"/>
          <w:sz w:val="18"/>
          <w:szCs w:val="18"/>
        </w:rPr>
      </w:pPr>
      <w:r w:rsidRPr="00860A6C">
        <w:rPr>
          <w:rFonts w:eastAsia="Times New Roman"/>
          <w:color w:val="000000"/>
          <w:sz w:val="18"/>
          <w:szCs w:val="18"/>
        </w:rPr>
        <w:t>This report discusses how people practitioners can use analytical thinking to make decisions. The reader will learn about HR's many methods and how to use them effectively.</w:t>
      </w:r>
    </w:p>
    <w:p w14:paraId="2D380F15" w14:textId="77777777" w:rsidR="000F3936" w:rsidRPr="00860A6C" w:rsidRDefault="000F3936" w:rsidP="009C200E">
      <w:pPr>
        <w:rPr>
          <w:sz w:val="18"/>
          <w:szCs w:val="18"/>
          <w:u w:val="single"/>
        </w:rPr>
      </w:pPr>
    </w:p>
    <w:p w14:paraId="627A6E01" w14:textId="7C720F71" w:rsidR="00AC41B0" w:rsidRPr="00860A6C" w:rsidRDefault="00AC41B0" w:rsidP="0067564D">
      <w:pPr>
        <w:rPr>
          <w:sz w:val="18"/>
          <w:szCs w:val="18"/>
        </w:rPr>
      </w:pPr>
    </w:p>
    <w:p w14:paraId="0DDB0EEF" w14:textId="29B76E41" w:rsidR="00AC41B0" w:rsidRPr="00860A6C" w:rsidRDefault="00A13F4E" w:rsidP="0050763C">
      <w:pPr>
        <w:rPr>
          <w:sz w:val="18"/>
          <w:szCs w:val="18"/>
        </w:rPr>
      </w:pPr>
      <w:r w:rsidRPr="00E7479A">
        <w:rPr>
          <w:b/>
          <w:bCs/>
          <w:sz w:val="18"/>
          <w:szCs w:val="18"/>
        </w:rPr>
        <w:t>A.C 1</w:t>
      </w:r>
      <w:r w:rsidR="00CD65B3" w:rsidRPr="00E7479A">
        <w:rPr>
          <w:b/>
          <w:bCs/>
          <w:sz w:val="18"/>
          <w:szCs w:val="18"/>
        </w:rPr>
        <w:t>.1</w:t>
      </w:r>
      <w:r w:rsidR="00D70FD9" w:rsidRPr="00E7479A">
        <w:rPr>
          <w:b/>
          <w:bCs/>
          <w:sz w:val="18"/>
          <w:szCs w:val="18"/>
        </w:rPr>
        <w:t xml:space="preserve">.            </w:t>
      </w:r>
      <w:r w:rsidR="00D70FD9">
        <w:rPr>
          <w:sz w:val="18"/>
          <w:szCs w:val="18"/>
        </w:rPr>
        <w:t xml:space="preserve">                                              </w:t>
      </w:r>
      <w:r w:rsidR="00D70FD9" w:rsidRPr="00F26589">
        <w:rPr>
          <w:b/>
          <w:bCs/>
          <w:sz w:val="18"/>
          <w:szCs w:val="18"/>
          <w:u w:val="single"/>
        </w:rPr>
        <w:t>Introduction</w:t>
      </w:r>
      <w:r w:rsidR="00D70FD9">
        <w:rPr>
          <w:sz w:val="18"/>
          <w:szCs w:val="18"/>
        </w:rPr>
        <w:t xml:space="preserve"> </w:t>
      </w:r>
    </w:p>
    <w:p w14:paraId="27D88FE3" w14:textId="69DD4DE6" w:rsidR="00AC41B0" w:rsidRPr="00860A6C" w:rsidRDefault="00AC41B0" w:rsidP="002C130D">
      <w:pPr>
        <w:rPr>
          <w:sz w:val="18"/>
          <w:szCs w:val="18"/>
        </w:rPr>
      </w:pPr>
    </w:p>
    <w:p w14:paraId="3A14BF9F" w14:textId="04F7DFB5" w:rsidR="00AC41B0" w:rsidRPr="00860A6C" w:rsidRDefault="00AC41B0">
      <w:pPr>
        <w:rPr>
          <w:sz w:val="18"/>
          <w:szCs w:val="18"/>
        </w:rPr>
      </w:pPr>
    </w:p>
    <w:p w14:paraId="46FC7B14" w14:textId="3322E6C2" w:rsidR="00207B87" w:rsidRPr="004F6995" w:rsidRDefault="004B567A">
      <w:pPr>
        <w:rPr>
          <w:color w:val="FF0000"/>
          <w:sz w:val="18"/>
          <w:szCs w:val="18"/>
        </w:rPr>
      </w:pPr>
      <w:r w:rsidRPr="004F6995">
        <w:rPr>
          <w:rFonts w:eastAsia="Times New Roman"/>
          <w:color w:val="FF0000"/>
          <w:sz w:val="18"/>
          <w:szCs w:val="18"/>
        </w:rPr>
        <w:t>The CIPD (2023) defines evidence-based practice as the rigorous evaluation of the most reliable evidence from various sources, such as stakeholders, experts, and scientific studies, to inform decisions and ensure successful outcomes.</w:t>
      </w:r>
    </w:p>
    <w:p w14:paraId="54FBDAEB" w14:textId="5F0A8DCC" w:rsidR="00AC41B0" w:rsidRPr="004F6995" w:rsidRDefault="00AC41B0">
      <w:pPr>
        <w:rPr>
          <w:color w:val="FF0000"/>
          <w:sz w:val="18"/>
          <w:szCs w:val="18"/>
        </w:rPr>
      </w:pPr>
    </w:p>
    <w:p w14:paraId="05248667" w14:textId="1FE85239" w:rsidR="00DE4BB9" w:rsidRPr="004F6995" w:rsidRDefault="00F90628">
      <w:pPr>
        <w:rPr>
          <w:color w:val="FF0000"/>
          <w:sz w:val="18"/>
          <w:szCs w:val="18"/>
        </w:rPr>
      </w:pPr>
      <w:r w:rsidRPr="004F6995">
        <w:rPr>
          <w:rFonts w:eastAsia="Times New Roman"/>
          <w:color w:val="FF0000"/>
          <w:sz w:val="18"/>
          <w:szCs w:val="18"/>
        </w:rPr>
        <w:t>To apply Evidence-Based Practice (EBP) in people practice, clear, relevant questions should be asked, evidence should be gathered from various sources, reliability should be assessed, and the procedure should be evaluated based on sufficiency, usability, accessibility, proof use, and data alignment.</w:t>
      </w:r>
      <w:r w:rsidR="0003037A" w:rsidRPr="004F6995">
        <w:rPr>
          <w:rFonts w:eastAsia="Times New Roman"/>
          <w:color w:val="FF0000"/>
          <w:sz w:val="18"/>
          <w:szCs w:val="18"/>
        </w:rPr>
        <w:t xml:space="preserve"> To apply Evidence-Based Practice (EBP) in people practice, clear, relevant questions should be asked, evidence should be gathered from various sources, reliability should be assessed, and the procedure should be evaluated based on sufficiency, usability, accessibility, proof use, and data alignment.</w:t>
      </w:r>
      <w:r w:rsidR="00A0282A" w:rsidRPr="004F6995">
        <w:rPr>
          <w:color w:val="FF0000"/>
          <w:sz w:val="18"/>
          <w:szCs w:val="18"/>
        </w:rPr>
        <w:t xml:space="preserve"> (</w:t>
      </w:r>
      <w:proofErr w:type="spellStart"/>
      <w:r w:rsidR="00A0282A" w:rsidRPr="004F6995">
        <w:rPr>
          <w:color w:val="FF0000"/>
          <w:sz w:val="18"/>
          <w:szCs w:val="18"/>
        </w:rPr>
        <w:t>Briner,2023</w:t>
      </w:r>
      <w:proofErr w:type="spellEnd"/>
      <w:r w:rsidR="00A0282A" w:rsidRPr="004F6995">
        <w:rPr>
          <w:color w:val="FF0000"/>
          <w:sz w:val="18"/>
          <w:szCs w:val="18"/>
        </w:rPr>
        <w:t>)</w:t>
      </w:r>
    </w:p>
    <w:p w14:paraId="03BB3B20" w14:textId="77777777" w:rsidR="004505E5" w:rsidRPr="004F6995" w:rsidRDefault="004505E5">
      <w:pPr>
        <w:rPr>
          <w:color w:val="FF0000"/>
          <w:sz w:val="18"/>
          <w:szCs w:val="18"/>
        </w:rPr>
      </w:pPr>
    </w:p>
    <w:p w14:paraId="34DC43E1" w14:textId="34162431" w:rsidR="004505E5" w:rsidRPr="004F6995" w:rsidRDefault="005D181D">
      <w:pPr>
        <w:rPr>
          <w:color w:val="FF0000"/>
          <w:sz w:val="18"/>
          <w:szCs w:val="18"/>
        </w:rPr>
      </w:pPr>
      <w:r w:rsidRPr="004F6995">
        <w:rPr>
          <w:color w:val="FF0000"/>
          <w:sz w:val="18"/>
          <w:szCs w:val="18"/>
        </w:rPr>
        <w:t>The process of evaluating evidence involves six steps: asking, acquiring, assessing, aggregating, applying, and assessing. These steps help practitioners ensure the quality of evidence is not ignored. Appraisal questions include where and how evidence is gathered, its reliability, sufficiency in reaching a conclusion, and potential bias in a particular direction. The process helps practitioners ensure the best available evidence and avoids ignoring the quality of the evidence.</w:t>
      </w:r>
      <w:r w:rsidR="0083799F" w:rsidRPr="004F6995">
        <w:rPr>
          <w:rFonts w:eastAsia="Times New Roman"/>
          <w:color w:val="FF0000"/>
          <w:sz w:val="18"/>
          <w:szCs w:val="18"/>
        </w:rPr>
        <w:t xml:space="preserve"> Young (2023)</w:t>
      </w:r>
    </w:p>
    <w:p w14:paraId="16B4253B" w14:textId="77777777" w:rsidR="00D2034C" w:rsidRPr="004F6995" w:rsidRDefault="00D2034C">
      <w:pPr>
        <w:rPr>
          <w:color w:val="FF0000"/>
          <w:sz w:val="18"/>
          <w:szCs w:val="18"/>
        </w:rPr>
      </w:pPr>
    </w:p>
    <w:p w14:paraId="160D6791" w14:textId="19DCF6CC" w:rsidR="00542B51" w:rsidRPr="004F6995" w:rsidRDefault="004B2048">
      <w:pPr>
        <w:rPr>
          <w:color w:val="FF0000"/>
          <w:sz w:val="18"/>
          <w:szCs w:val="18"/>
        </w:rPr>
      </w:pPr>
      <w:r w:rsidRPr="004F6995">
        <w:rPr>
          <w:rFonts w:eastAsia="Times New Roman"/>
          <w:color w:val="FF0000"/>
          <w:sz w:val="18"/>
          <w:szCs w:val="18"/>
        </w:rPr>
        <w:t>Evidence-based practice in the people profession provides informed decisions, a stronger knowledge base, and increased trust. It reduces ineffective practices and increases influence among business leaders. Leaders who use evidence-based approaches are more trusted by employees.</w:t>
      </w:r>
      <w:r w:rsidR="00B53C88" w:rsidRPr="004F6995">
        <w:rPr>
          <w:rFonts w:eastAsia="Times New Roman"/>
          <w:color w:val="FF0000"/>
          <w:sz w:val="18"/>
          <w:szCs w:val="18"/>
        </w:rPr>
        <w:t xml:space="preserve"> (CIPD, 2023)</w:t>
      </w:r>
    </w:p>
    <w:p w14:paraId="25BD5BD7" w14:textId="77777777" w:rsidR="00CC7BDB" w:rsidRPr="004F6995" w:rsidRDefault="00CC7BDB">
      <w:pPr>
        <w:rPr>
          <w:color w:val="FF0000"/>
          <w:sz w:val="18"/>
          <w:szCs w:val="18"/>
        </w:rPr>
      </w:pPr>
    </w:p>
    <w:p w14:paraId="7DC69786" w14:textId="6DC81D4A" w:rsidR="00CC7BDB" w:rsidRDefault="003B3F3E">
      <w:pPr>
        <w:rPr>
          <w:rFonts w:eastAsia="Times New Roman"/>
          <w:color w:val="000000"/>
          <w:sz w:val="18"/>
          <w:szCs w:val="18"/>
        </w:rPr>
      </w:pPr>
      <w:r w:rsidRPr="004F6995">
        <w:rPr>
          <w:rFonts w:eastAsia="Times New Roman"/>
          <w:color w:val="FF0000"/>
          <w:sz w:val="18"/>
          <w:szCs w:val="18"/>
        </w:rPr>
        <w:t xml:space="preserve">Evidence-based practice (EBP) is a crucial tool for transforming research into practical improvements. However, barriers to successful implementation include access to resources, time constraints, lack of expertise, and support at </w:t>
      </w:r>
      <w:r w:rsidR="00635CF1" w:rsidRPr="004F6995">
        <w:rPr>
          <w:rFonts w:eastAsia="Times New Roman"/>
          <w:color w:val="FF0000"/>
          <w:sz w:val="18"/>
          <w:szCs w:val="18"/>
        </w:rPr>
        <w:t>organisational</w:t>
      </w:r>
      <w:r w:rsidRPr="004F6995">
        <w:rPr>
          <w:rFonts w:eastAsia="Times New Roman"/>
          <w:color w:val="FF0000"/>
          <w:sz w:val="18"/>
          <w:szCs w:val="18"/>
        </w:rPr>
        <w:t xml:space="preserve"> and managerial levels. Lack of expertise, lack of an implementation model, and knowledge can limit its longevity and integration. Educational workshops and training can help overcome these barriers and promote EBP in everyday operations.</w:t>
      </w:r>
      <w:r w:rsidR="00435A36" w:rsidRPr="004F6995">
        <w:rPr>
          <w:rFonts w:eastAsia="Times New Roman"/>
          <w:color w:val="FF0000"/>
          <w:sz w:val="18"/>
          <w:szCs w:val="18"/>
        </w:rPr>
        <w:t xml:space="preserve"> </w:t>
      </w:r>
      <w:r w:rsidR="007B3648" w:rsidRPr="004F6995">
        <w:rPr>
          <w:rFonts w:eastAsia="Times New Roman"/>
          <w:color w:val="FF0000"/>
          <w:sz w:val="18"/>
          <w:szCs w:val="18"/>
        </w:rPr>
        <w:t>(The Oxford Review, 2020)</w:t>
      </w:r>
    </w:p>
    <w:p w14:paraId="6CA89CCC" w14:textId="77777777" w:rsidR="00A03DFF" w:rsidRDefault="00A03DFF">
      <w:pPr>
        <w:rPr>
          <w:rFonts w:eastAsia="Times New Roman"/>
          <w:color w:val="000000"/>
          <w:sz w:val="18"/>
          <w:szCs w:val="18"/>
        </w:rPr>
      </w:pPr>
    </w:p>
    <w:p w14:paraId="1E3356C0" w14:textId="5493FC56" w:rsidR="00A03DFF" w:rsidRPr="00BC27F5" w:rsidRDefault="005328E3">
      <w:pPr>
        <w:rPr>
          <w:rFonts w:eastAsiaTheme="minorEastAsia"/>
          <w:strike/>
          <w:sz w:val="18"/>
          <w:szCs w:val="18"/>
        </w:rPr>
      </w:pPr>
      <w:r w:rsidRPr="00BC27F5">
        <w:rPr>
          <w:rFonts w:eastAsiaTheme="minorEastAsia"/>
          <w:strike/>
          <w:sz w:val="18"/>
          <w:szCs w:val="18"/>
        </w:rPr>
        <w:t>Evidence-based practice is crucial in people practice, ensuring decisions are based on the best available evidence, enabling professionals in fields like healthcare, social work, and education to make informed decisions.</w:t>
      </w:r>
    </w:p>
    <w:p w14:paraId="737AD360" w14:textId="77777777" w:rsidR="005328E3" w:rsidRPr="00BC27F5" w:rsidRDefault="005328E3">
      <w:pPr>
        <w:rPr>
          <w:strike/>
          <w:color w:val="202020"/>
          <w:sz w:val="18"/>
          <w:szCs w:val="18"/>
        </w:rPr>
      </w:pPr>
    </w:p>
    <w:p w14:paraId="16C878B6" w14:textId="22775588" w:rsidR="006F5E99" w:rsidRPr="00860A6C" w:rsidRDefault="00AE48E9" w:rsidP="005307FF">
      <w:pPr>
        <w:rPr>
          <w:color w:val="202020"/>
          <w:sz w:val="18"/>
          <w:szCs w:val="18"/>
        </w:rPr>
      </w:pPr>
      <w:r w:rsidRPr="00BC27F5">
        <w:rPr>
          <w:strike/>
          <w:color w:val="202020"/>
          <w:sz w:val="18"/>
          <w:szCs w:val="18"/>
        </w:rPr>
        <w:t>(Young,2023)</w:t>
      </w:r>
    </w:p>
    <w:p w14:paraId="3F15544C" w14:textId="0A165F34" w:rsidR="00AC41B0" w:rsidRPr="00860A6C" w:rsidRDefault="00AC41B0">
      <w:pPr>
        <w:rPr>
          <w:color w:val="202020"/>
          <w:sz w:val="18"/>
          <w:szCs w:val="18"/>
        </w:rPr>
      </w:pPr>
    </w:p>
    <w:p w14:paraId="6B11812F" w14:textId="77777777" w:rsidR="00835237" w:rsidRPr="00860A6C" w:rsidRDefault="00835237">
      <w:pPr>
        <w:rPr>
          <w:color w:val="202020"/>
          <w:sz w:val="18"/>
          <w:szCs w:val="18"/>
        </w:rPr>
      </w:pPr>
    </w:p>
    <w:p w14:paraId="235F272F" w14:textId="1212F6F0" w:rsidR="00835237" w:rsidRPr="0087169D" w:rsidRDefault="00835237" w:rsidP="00790AAF">
      <w:pPr>
        <w:ind w:left="2880"/>
        <w:rPr>
          <w:strike/>
          <w:color w:val="202020"/>
          <w:sz w:val="18"/>
          <w:szCs w:val="18"/>
        </w:rPr>
      </w:pPr>
      <w:r w:rsidRPr="0087169D">
        <w:rPr>
          <w:rFonts w:eastAsia="Times New Roman"/>
          <w:strike/>
          <w:color w:val="000000"/>
          <w:sz w:val="18"/>
          <w:szCs w:val="18"/>
          <w:shd w:val="clear" w:color="auto" w:fill="FFFFFF"/>
        </w:rPr>
        <w:t xml:space="preserve">Gifford, Young and </w:t>
      </w:r>
      <w:proofErr w:type="spellStart"/>
      <w:r w:rsidRPr="0087169D">
        <w:rPr>
          <w:rFonts w:eastAsia="Times New Roman"/>
          <w:strike/>
          <w:color w:val="000000"/>
          <w:sz w:val="18"/>
          <w:szCs w:val="18"/>
          <w:shd w:val="clear" w:color="auto" w:fill="FFFFFF"/>
        </w:rPr>
        <w:t>Barends</w:t>
      </w:r>
      <w:proofErr w:type="spellEnd"/>
      <w:r w:rsidRPr="0087169D">
        <w:rPr>
          <w:rFonts w:eastAsia="Times New Roman"/>
          <w:strike/>
          <w:color w:val="000000"/>
          <w:sz w:val="18"/>
          <w:szCs w:val="18"/>
          <w:shd w:val="clear" w:color="auto" w:fill="FFFFFF"/>
        </w:rPr>
        <w:t xml:space="preserve"> (2023)</w:t>
      </w:r>
    </w:p>
    <w:p w14:paraId="0260C597" w14:textId="77777777" w:rsidR="00835237" w:rsidRPr="00860A6C" w:rsidRDefault="00835237">
      <w:pPr>
        <w:rPr>
          <w:color w:val="202020"/>
          <w:sz w:val="18"/>
          <w:szCs w:val="18"/>
        </w:rPr>
      </w:pPr>
    </w:p>
    <w:p w14:paraId="304FB46A" w14:textId="55DD8D13" w:rsidR="00AC41B0" w:rsidRPr="00957938" w:rsidRDefault="00AE48E9">
      <w:pPr>
        <w:rPr>
          <w:strike/>
          <w:color w:val="1A1A1A" w:themeColor="background1" w:themeShade="1A"/>
          <w:sz w:val="18"/>
          <w:szCs w:val="18"/>
        </w:rPr>
      </w:pPr>
      <w:r w:rsidRPr="00957938">
        <w:rPr>
          <w:strike/>
          <w:color w:val="1A1A1A" w:themeColor="background1" w:themeShade="1A"/>
          <w:sz w:val="18"/>
          <w:szCs w:val="18"/>
        </w:rPr>
        <w:t xml:space="preserve">Evidence-based people management practices </w:t>
      </w:r>
      <w:r w:rsidR="0019474F" w:rsidRPr="00957938">
        <w:rPr>
          <w:strike/>
          <w:color w:val="1A1A1A" w:themeColor="background1" w:themeShade="1A"/>
          <w:sz w:val="18"/>
          <w:szCs w:val="18"/>
        </w:rPr>
        <w:t>utilise</w:t>
      </w:r>
      <w:r w:rsidRPr="00957938">
        <w:rPr>
          <w:strike/>
          <w:color w:val="1A1A1A" w:themeColor="background1" w:themeShade="1A"/>
          <w:sz w:val="18"/>
          <w:szCs w:val="18"/>
        </w:rPr>
        <w:t xml:space="preserve"> scientific literature, organisational data, practitioner expertise, and stakeholders </w:t>
      </w:r>
      <w:r w:rsidR="009D3426" w:rsidRPr="00957938">
        <w:rPr>
          <w:strike/>
          <w:color w:val="1A1A1A" w:themeColor="background1" w:themeShade="1A"/>
          <w:sz w:val="18"/>
          <w:szCs w:val="18"/>
        </w:rPr>
        <w:t>to</w:t>
      </w:r>
      <w:r w:rsidRPr="00957938">
        <w:rPr>
          <w:strike/>
          <w:color w:val="1A1A1A" w:themeColor="background1" w:themeShade="1A"/>
          <w:sz w:val="18"/>
          <w:szCs w:val="18"/>
        </w:rPr>
        <w:t xml:space="preserve"> achieve goals, reduce bias, and </w:t>
      </w:r>
      <w:r w:rsidR="009D3426" w:rsidRPr="00957938">
        <w:rPr>
          <w:strike/>
          <w:color w:val="1A1A1A" w:themeColor="background1" w:themeShade="1A"/>
          <w:sz w:val="18"/>
          <w:szCs w:val="18"/>
        </w:rPr>
        <w:t xml:space="preserve">improve decision-making within </w:t>
      </w:r>
      <w:r w:rsidR="0019474F" w:rsidRPr="00957938">
        <w:rPr>
          <w:strike/>
          <w:color w:val="1A1A1A" w:themeColor="background1" w:themeShade="1A"/>
          <w:sz w:val="18"/>
          <w:szCs w:val="18"/>
        </w:rPr>
        <w:t>organisation’s</w:t>
      </w:r>
      <w:r w:rsidRPr="00957938">
        <w:rPr>
          <w:strike/>
          <w:color w:val="1A1A1A" w:themeColor="background1" w:themeShade="1A"/>
          <w:sz w:val="18"/>
          <w:szCs w:val="18"/>
        </w:rPr>
        <w:t>.</w:t>
      </w:r>
    </w:p>
    <w:p w14:paraId="7CC900F3" w14:textId="72591AA4" w:rsidR="00AC41B0" w:rsidRPr="009C200E" w:rsidRDefault="001A624D">
      <w:pPr>
        <w:rPr>
          <w:strike/>
          <w:color w:val="202020"/>
          <w:sz w:val="18"/>
          <w:szCs w:val="18"/>
        </w:rPr>
      </w:pPr>
      <w:r w:rsidRPr="00957938">
        <w:rPr>
          <w:strike/>
          <w:color w:val="1A1A1A" w:themeColor="background1" w:themeShade="1A"/>
          <w:sz w:val="18"/>
          <w:szCs w:val="18"/>
        </w:rPr>
        <w:t>The growing scientific</w:t>
      </w:r>
      <w:r w:rsidR="00AE48E9" w:rsidRPr="00957938">
        <w:rPr>
          <w:strike/>
          <w:color w:val="1A1A1A" w:themeColor="background1" w:themeShade="1A"/>
          <w:sz w:val="18"/>
          <w:szCs w:val="18"/>
        </w:rPr>
        <w:t xml:space="preserve"> literature on people management</w:t>
      </w:r>
      <w:r w:rsidRPr="00957938">
        <w:rPr>
          <w:strike/>
          <w:color w:val="1A1A1A" w:themeColor="background1" w:themeShade="1A"/>
          <w:sz w:val="18"/>
          <w:szCs w:val="18"/>
        </w:rPr>
        <w:t>, particularly in</w:t>
      </w:r>
      <w:r w:rsidR="00AE48E9" w:rsidRPr="00957938">
        <w:rPr>
          <w:strike/>
          <w:color w:val="1A1A1A" w:themeColor="background1" w:themeShade="1A"/>
          <w:sz w:val="18"/>
          <w:szCs w:val="18"/>
        </w:rPr>
        <w:t xml:space="preserve"> hiring</w:t>
      </w:r>
      <w:r w:rsidRPr="00957938">
        <w:rPr>
          <w:strike/>
          <w:color w:val="1A1A1A" w:themeColor="background1" w:themeShade="1A"/>
          <w:sz w:val="18"/>
          <w:szCs w:val="18"/>
        </w:rPr>
        <w:t>,</w:t>
      </w:r>
      <w:r w:rsidR="00AE48E9" w:rsidRPr="00957938">
        <w:rPr>
          <w:strike/>
          <w:color w:val="1A1A1A" w:themeColor="background1" w:themeShade="1A"/>
          <w:sz w:val="18"/>
          <w:szCs w:val="18"/>
        </w:rPr>
        <w:t xml:space="preserve"> selection, performance</w:t>
      </w:r>
      <w:r w:rsidRPr="00957938">
        <w:rPr>
          <w:strike/>
          <w:color w:val="1A1A1A" w:themeColor="background1" w:themeShade="1A"/>
          <w:sz w:val="18"/>
          <w:szCs w:val="18"/>
        </w:rPr>
        <w:t xml:space="preserve"> feedback</w:t>
      </w:r>
      <w:r w:rsidR="00AE48E9" w:rsidRPr="00957938">
        <w:rPr>
          <w:strike/>
          <w:color w:val="1A1A1A" w:themeColor="background1" w:themeShade="1A"/>
          <w:sz w:val="18"/>
          <w:szCs w:val="18"/>
        </w:rPr>
        <w:t>, and productive teams</w:t>
      </w:r>
      <w:r w:rsidRPr="00957938">
        <w:rPr>
          <w:strike/>
          <w:color w:val="1A1A1A" w:themeColor="background1" w:themeShade="1A"/>
          <w:sz w:val="18"/>
          <w:szCs w:val="18"/>
        </w:rPr>
        <w:t>, necessitates people</w:t>
      </w:r>
      <w:r w:rsidR="00AE48E9" w:rsidRPr="00957938">
        <w:rPr>
          <w:strike/>
          <w:color w:val="1A1A1A" w:themeColor="background1" w:themeShade="1A"/>
          <w:sz w:val="18"/>
          <w:szCs w:val="18"/>
        </w:rPr>
        <w:t xml:space="preserve"> professionals </w:t>
      </w:r>
      <w:r w:rsidRPr="00957938">
        <w:rPr>
          <w:strike/>
          <w:color w:val="1A1A1A" w:themeColor="background1" w:themeShade="1A"/>
          <w:sz w:val="18"/>
          <w:szCs w:val="18"/>
        </w:rPr>
        <w:t>to evaluate</w:t>
      </w:r>
      <w:r w:rsidR="00AE48E9" w:rsidRPr="00957938">
        <w:rPr>
          <w:strike/>
          <w:color w:val="1A1A1A" w:themeColor="background1" w:themeShade="1A"/>
          <w:sz w:val="18"/>
          <w:szCs w:val="18"/>
        </w:rPr>
        <w:t xml:space="preserve"> research for applicability and reliability</w:t>
      </w:r>
      <w:r w:rsidRPr="00957938">
        <w:rPr>
          <w:strike/>
          <w:color w:val="1A1A1A" w:themeColor="background1" w:themeShade="1A"/>
          <w:sz w:val="18"/>
          <w:szCs w:val="18"/>
        </w:rPr>
        <w:t xml:space="preserve">. </w:t>
      </w:r>
      <w:r w:rsidR="00AE48E9" w:rsidRPr="00957938">
        <w:rPr>
          <w:strike/>
          <w:color w:val="1A1A1A" w:themeColor="background1" w:themeShade="1A"/>
          <w:sz w:val="18"/>
          <w:szCs w:val="18"/>
        </w:rPr>
        <w:t>(Young,2023)</w:t>
      </w:r>
    </w:p>
    <w:p w14:paraId="46365E31" w14:textId="362DBF25" w:rsidR="00AC41B0" w:rsidRPr="009C200E" w:rsidRDefault="00AC41B0">
      <w:pPr>
        <w:rPr>
          <w:strike/>
          <w:color w:val="202020"/>
          <w:sz w:val="18"/>
          <w:szCs w:val="18"/>
        </w:rPr>
      </w:pPr>
    </w:p>
    <w:p w14:paraId="2EC857A4" w14:textId="461577CA" w:rsidR="00AC41B0" w:rsidRPr="009C200E" w:rsidRDefault="00BD3245">
      <w:pPr>
        <w:rPr>
          <w:strike/>
          <w:color w:val="202020"/>
          <w:sz w:val="18"/>
          <w:szCs w:val="18"/>
        </w:rPr>
      </w:pPr>
      <w:r w:rsidRPr="009C200E">
        <w:rPr>
          <w:strike/>
          <w:color w:val="202020"/>
          <w:sz w:val="18"/>
          <w:szCs w:val="18"/>
        </w:rPr>
        <w:lastRenderedPageBreak/>
        <w:t>Organisational</w:t>
      </w:r>
      <w:r w:rsidR="00AE48E9" w:rsidRPr="009C200E">
        <w:rPr>
          <w:strike/>
          <w:color w:val="202020"/>
          <w:sz w:val="18"/>
          <w:szCs w:val="18"/>
        </w:rPr>
        <w:t xml:space="preserve"> data </w:t>
      </w:r>
      <w:r w:rsidRPr="009C200E">
        <w:rPr>
          <w:strike/>
          <w:color w:val="202020"/>
          <w:sz w:val="18"/>
          <w:szCs w:val="18"/>
        </w:rPr>
        <w:t>helps</w:t>
      </w:r>
      <w:r w:rsidR="00AE48E9" w:rsidRPr="009C200E">
        <w:rPr>
          <w:strike/>
          <w:color w:val="202020"/>
          <w:sz w:val="18"/>
          <w:szCs w:val="18"/>
        </w:rPr>
        <w:t xml:space="preserve"> managers </w:t>
      </w:r>
      <w:r w:rsidRPr="009C200E">
        <w:rPr>
          <w:strike/>
          <w:color w:val="202020"/>
          <w:sz w:val="18"/>
          <w:szCs w:val="18"/>
        </w:rPr>
        <w:t xml:space="preserve">identify issues, identify solutions, and implement them, comparing internal and external sources like </w:t>
      </w:r>
      <w:r w:rsidR="00AE48E9" w:rsidRPr="009C200E">
        <w:rPr>
          <w:strike/>
          <w:color w:val="202020"/>
          <w:sz w:val="18"/>
          <w:szCs w:val="18"/>
        </w:rPr>
        <w:t>employee satisfaction</w:t>
      </w:r>
      <w:r w:rsidRPr="009C200E">
        <w:rPr>
          <w:strike/>
          <w:color w:val="202020"/>
          <w:sz w:val="18"/>
          <w:szCs w:val="18"/>
        </w:rPr>
        <w:t>,</w:t>
      </w:r>
      <w:r w:rsidR="00AE48E9" w:rsidRPr="009C200E">
        <w:rPr>
          <w:strike/>
          <w:color w:val="202020"/>
          <w:sz w:val="18"/>
          <w:szCs w:val="18"/>
        </w:rPr>
        <w:t xml:space="preserve"> retention rates, </w:t>
      </w:r>
      <w:r w:rsidRPr="009C200E">
        <w:rPr>
          <w:strike/>
          <w:color w:val="202020"/>
          <w:sz w:val="18"/>
          <w:szCs w:val="18"/>
        </w:rPr>
        <w:t xml:space="preserve">and </w:t>
      </w:r>
      <w:r w:rsidR="00AE48E9" w:rsidRPr="009C200E">
        <w:rPr>
          <w:strike/>
          <w:color w:val="202020"/>
          <w:sz w:val="18"/>
          <w:szCs w:val="18"/>
        </w:rPr>
        <w:t>customer satisfaction to hard data like productivity and turnover. (Young,2023)</w:t>
      </w:r>
    </w:p>
    <w:p w14:paraId="56D70040" w14:textId="22095E90" w:rsidR="00AC41B0" w:rsidRPr="009C200E" w:rsidRDefault="00AC41B0">
      <w:pPr>
        <w:rPr>
          <w:strike/>
          <w:color w:val="202020"/>
          <w:sz w:val="18"/>
          <w:szCs w:val="18"/>
        </w:rPr>
      </w:pPr>
    </w:p>
    <w:p w14:paraId="113170A5" w14:textId="1201E60D" w:rsidR="00AC41B0" w:rsidRPr="00860A6C" w:rsidRDefault="00C613B6">
      <w:pPr>
        <w:rPr>
          <w:color w:val="202020"/>
          <w:sz w:val="18"/>
          <w:szCs w:val="18"/>
        </w:rPr>
      </w:pPr>
      <w:r w:rsidRPr="009C200E">
        <w:rPr>
          <w:strike/>
          <w:color w:val="202020"/>
          <w:sz w:val="18"/>
          <w:szCs w:val="18"/>
        </w:rPr>
        <w:t>Professional knowledge, developed through repeated specialised activities, is crucial for practitioners</w:t>
      </w:r>
      <w:r w:rsidR="00AE48E9" w:rsidRPr="009C200E">
        <w:rPr>
          <w:strike/>
          <w:color w:val="202020"/>
          <w:sz w:val="18"/>
          <w:szCs w:val="18"/>
        </w:rPr>
        <w:t xml:space="preserve">, managers, consultants, and business leaders to make </w:t>
      </w:r>
      <w:r w:rsidRPr="009C200E">
        <w:rPr>
          <w:strike/>
          <w:color w:val="202020"/>
          <w:sz w:val="18"/>
          <w:szCs w:val="18"/>
        </w:rPr>
        <w:t>informed</w:t>
      </w:r>
      <w:r w:rsidR="00AE48E9" w:rsidRPr="009C200E">
        <w:rPr>
          <w:strike/>
          <w:color w:val="202020"/>
          <w:sz w:val="18"/>
          <w:szCs w:val="18"/>
        </w:rPr>
        <w:t xml:space="preserve"> decisions</w:t>
      </w:r>
      <w:r w:rsidRPr="009C200E">
        <w:rPr>
          <w:strike/>
          <w:color w:val="202020"/>
          <w:sz w:val="18"/>
          <w:szCs w:val="18"/>
        </w:rPr>
        <w:t xml:space="preserve"> based on</w:t>
      </w:r>
      <w:r w:rsidR="00AE48E9" w:rsidRPr="009C200E">
        <w:rPr>
          <w:strike/>
          <w:color w:val="202020"/>
          <w:sz w:val="18"/>
          <w:szCs w:val="18"/>
        </w:rPr>
        <w:t xml:space="preserve"> similar actions </w:t>
      </w:r>
      <w:r w:rsidRPr="009C200E">
        <w:rPr>
          <w:strike/>
          <w:color w:val="202020"/>
          <w:sz w:val="18"/>
          <w:szCs w:val="18"/>
        </w:rPr>
        <w:t xml:space="preserve">and </w:t>
      </w:r>
      <w:r w:rsidR="00AE48E9" w:rsidRPr="009C200E">
        <w:rPr>
          <w:strike/>
          <w:color w:val="202020"/>
          <w:sz w:val="18"/>
          <w:szCs w:val="18"/>
        </w:rPr>
        <w:t>circumstances. (Young,2023)</w:t>
      </w:r>
    </w:p>
    <w:p w14:paraId="30BB11CE" w14:textId="27795BC3" w:rsidR="00AC41B0" w:rsidRPr="00860A6C" w:rsidRDefault="00AC41B0">
      <w:pPr>
        <w:rPr>
          <w:color w:val="202020"/>
          <w:sz w:val="18"/>
          <w:szCs w:val="18"/>
        </w:rPr>
      </w:pPr>
    </w:p>
    <w:p w14:paraId="13A6D797" w14:textId="44CB1E00" w:rsidR="00AC41B0" w:rsidRPr="009C200E" w:rsidRDefault="00AC41B0">
      <w:pPr>
        <w:rPr>
          <w:strike/>
          <w:color w:val="202020"/>
          <w:sz w:val="18"/>
          <w:szCs w:val="18"/>
        </w:rPr>
      </w:pPr>
    </w:p>
    <w:p w14:paraId="02A987D6" w14:textId="76EBF924" w:rsidR="00AC41B0" w:rsidRPr="009C200E" w:rsidRDefault="00AE48E9">
      <w:pPr>
        <w:rPr>
          <w:strike/>
          <w:color w:val="202020"/>
          <w:sz w:val="18"/>
          <w:szCs w:val="18"/>
        </w:rPr>
      </w:pPr>
      <w:r w:rsidRPr="009C200E">
        <w:rPr>
          <w:strike/>
          <w:color w:val="202020"/>
          <w:sz w:val="18"/>
          <w:szCs w:val="18"/>
        </w:rPr>
        <w:t xml:space="preserve">An </w:t>
      </w:r>
      <w:r w:rsidR="002076C9" w:rsidRPr="009C200E">
        <w:rPr>
          <w:strike/>
          <w:color w:val="202020"/>
          <w:sz w:val="18"/>
          <w:szCs w:val="18"/>
        </w:rPr>
        <w:t>organisation’s</w:t>
      </w:r>
      <w:r w:rsidRPr="009C200E">
        <w:rPr>
          <w:strike/>
          <w:color w:val="202020"/>
          <w:sz w:val="18"/>
          <w:szCs w:val="18"/>
        </w:rPr>
        <w:t xml:space="preserve"> actions </w:t>
      </w:r>
      <w:r w:rsidR="002076C9" w:rsidRPr="009C200E">
        <w:rPr>
          <w:strike/>
          <w:color w:val="202020"/>
          <w:sz w:val="18"/>
          <w:szCs w:val="18"/>
        </w:rPr>
        <w:t>impact</w:t>
      </w:r>
      <w:r w:rsidRPr="009C200E">
        <w:rPr>
          <w:strike/>
          <w:color w:val="202020"/>
          <w:sz w:val="18"/>
          <w:szCs w:val="18"/>
        </w:rPr>
        <w:t xml:space="preserve"> internal </w:t>
      </w:r>
      <w:r w:rsidR="002076C9" w:rsidRPr="009C200E">
        <w:rPr>
          <w:strike/>
          <w:color w:val="202020"/>
          <w:sz w:val="18"/>
          <w:szCs w:val="18"/>
        </w:rPr>
        <w:t xml:space="preserve">and </w:t>
      </w:r>
      <w:r w:rsidRPr="009C200E">
        <w:rPr>
          <w:strike/>
          <w:color w:val="202020"/>
          <w:sz w:val="18"/>
          <w:szCs w:val="18"/>
        </w:rPr>
        <w:t>external stakeholders</w:t>
      </w:r>
      <w:r w:rsidR="002076C9" w:rsidRPr="009C200E">
        <w:rPr>
          <w:strike/>
          <w:color w:val="202020"/>
          <w:sz w:val="18"/>
          <w:szCs w:val="18"/>
        </w:rPr>
        <w:t>, whose</w:t>
      </w:r>
      <w:r w:rsidRPr="009C200E">
        <w:rPr>
          <w:strike/>
          <w:color w:val="202020"/>
          <w:sz w:val="18"/>
          <w:szCs w:val="18"/>
        </w:rPr>
        <w:t xml:space="preserve"> values reflect their priorities</w:t>
      </w:r>
      <w:r w:rsidR="002076C9" w:rsidRPr="009C200E">
        <w:rPr>
          <w:strike/>
          <w:color w:val="202020"/>
          <w:sz w:val="18"/>
          <w:szCs w:val="18"/>
        </w:rPr>
        <w:t xml:space="preserve"> and reactions</w:t>
      </w:r>
      <w:r w:rsidRPr="009C200E">
        <w:rPr>
          <w:strike/>
          <w:color w:val="202020"/>
          <w:sz w:val="18"/>
          <w:szCs w:val="18"/>
        </w:rPr>
        <w:t xml:space="preserve"> to decisions. Understanding their concerns </w:t>
      </w:r>
      <w:r w:rsidR="002076C9" w:rsidRPr="009C200E">
        <w:rPr>
          <w:strike/>
          <w:color w:val="202020"/>
          <w:sz w:val="18"/>
          <w:szCs w:val="18"/>
        </w:rPr>
        <w:t>aids in evaluating</w:t>
      </w:r>
      <w:r w:rsidRPr="009C200E">
        <w:rPr>
          <w:strike/>
          <w:color w:val="202020"/>
          <w:sz w:val="18"/>
          <w:szCs w:val="18"/>
        </w:rPr>
        <w:t xml:space="preserve"> evidence</w:t>
      </w:r>
      <w:r w:rsidR="002076C9" w:rsidRPr="009C200E">
        <w:rPr>
          <w:strike/>
          <w:color w:val="202020"/>
          <w:sz w:val="18"/>
          <w:szCs w:val="18"/>
        </w:rPr>
        <w:t xml:space="preserve">. </w:t>
      </w:r>
      <w:r w:rsidRPr="009C200E">
        <w:rPr>
          <w:strike/>
          <w:color w:val="202020"/>
          <w:sz w:val="18"/>
          <w:szCs w:val="18"/>
        </w:rPr>
        <w:t>(Young,2023)</w:t>
      </w:r>
    </w:p>
    <w:p w14:paraId="3CCCD743" w14:textId="07CD414A" w:rsidR="00AC41B0" w:rsidRPr="009C200E" w:rsidRDefault="00AC41B0">
      <w:pPr>
        <w:rPr>
          <w:strike/>
          <w:color w:val="202020"/>
          <w:sz w:val="18"/>
          <w:szCs w:val="18"/>
        </w:rPr>
      </w:pPr>
    </w:p>
    <w:p w14:paraId="196AF9DD" w14:textId="128F6F25" w:rsidR="00AC41B0" w:rsidRPr="009C200E" w:rsidRDefault="00AE48E9">
      <w:pPr>
        <w:rPr>
          <w:strike/>
          <w:color w:val="202020"/>
          <w:sz w:val="18"/>
          <w:szCs w:val="18"/>
        </w:rPr>
      </w:pPr>
      <w:r w:rsidRPr="009C200E">
        <w:rPr>
          <w:strike/>
          <w:color w:val="202020"/>
          <w:sz w:val="18"/>
          <w:szCs w:val="18"/>
        </w:rPr>
        <w:t>EDP reduces bias by combining information from all four reliable sources, making the research more factual and less subjective.</w:t>
      </w:r>
    </w:p>
    <w:p w14:paraId="38005992" w14:textId="49F12871" w:rsidR="00AC41B0" w:rsidRPr="009C200E" w:rsidRDefault="00AC41B0">
      <w:pPr>
        <w:rPr>
          <w:strike/>
          <w:color w:val="202020"/>
          <w:sz w:val="18"/>
          <w:szCs w:val="18"/>
        </w:rPr>
      </w:pPr>
    </w:p>
    <w:p w14:paraId="7699BDFA" w14:textId="1E6A687C" w:rsidR="00AC41B0" w:rsidRPr="009C200E" w:rsidRDefault="00D26223">
      <w:pPr>
        <w:rPr>
          <w:strike/>
          <w:color w:val="202020"/>
          <w:sz w:val="18"/>
          <w:szCs w:val="18"/>
        </w:rPr>
      </w:pPr>
      <w:r w:rsidRPr="009C200E">
        <w:rPr>
          <w:strike/>
          <w:color w:val="202020"/>
          <w:sz w:val="18"/>
          <w:szCs w:val="18"/>
        </w:rPr>
        <w:t>Evidence-based practice (</w:t>
      </w:r>
      <w:r w:rsidR="00AE48E9" w:rsidRPr="009C200E">
        <w:rPr>
          <w:strike/>
          <w:color w:val="202020"/>
          <w:sz w:val="18"/>
          <w:szCs w:val="18"/>
        </w:rPr>
        <w:t>EDP</w:t>
      </w:r>
      <w:r w:rsidRPr="009C200E">
        <w:rPr>
          <w:strike/>
          <w:color w:val="202020"/>
          <w:sz w:val="18"/>
          <w:szCs w:val="18"/>
        </w:rPr>
        <w:t>) aids</w:t>
      </w:r>
      <w:r w:rsidR="00AE48E9" w:rsidRPr="009C200E">
        <w:rPr>
          <w:strike/>
          <w:color w:val="202020"/>
          <w:sz w:val="18"/>
          <w:szCs w:val="18"/>
        </w:rPr>
        <w:t xml:space="preserve"> practitioners </w:t>
      </w:r>
      <w:r w:rsidRPr="009C200E">
        <w:rPr>
          <w:strike/>
          <w:color w:val="202020"/>
          <w:sz w:val="18"/>
          <w:szCs w:val="18"/>
        </w:rPr>
        <w:t>in making informed</w:t>
      </w:r>
      <w:r w:rsidR="00AE48E9" w:rsidRPr="009C200E">
        <w:rPr>
          <w:strike/>
          <w:color w:val="202020"/>
          <w:sz w:val="18"/>
          <w:szCs w:val="18"/>
        </w:rPr>
        <w:t xml:space="preserve"> decisions</w:t>
      </w:r>
      <w:r w:rsidRPr="009C200E">
        <w:rPr>
          <w:strike/>
          <w:color w:val="202020"/>
          <w:sz w:val="18"/>
          <w:szCs w:val="18"/>
        </w:rPr>
        <w:t>, reducing</w:t>
      </w:r>
      <w:r w:rsidR="00AE48E9" w:rsidRPr="009C200E">
        <w:rPr>
          <w:strike/>
          <w:color w:val="202020"/>
          <w:sz w:val="18"/>
          <w:szCs w:val="18"/>
        </w:rPr>
        <w:t xml:space="preserve"> reliance on gut </w:t>
      </w:r>
      <w:r w:rsidRPr="009C200E">
        <w:rPr>
          <w:strike/>
          <w:color w:val="202020"/>
          <w:sz w:val="18"/>
          <w:szCs w:val="18"/>
        </w:rPr>
        <w:t>feelings</w:t>
      </w:r>
      <w:r w:rsidR="00AE48E9" w:rsidRPr="009C200E">
        <w:rPr>
          <w:strike/>
          <w:color w:val="202020"/>
          <w:sz w:val="18"/>
          <w:szCs w:val="18"/>
        </w:rPr>
        <w:t xml:space="preserve"> and outdated methods</w:t>
      </w:r>
      <w:r w:rsidRPr="009C200E">
        <w:rPr>
          <w:strike/>
          <w:color w:val="202020"/>
          <w:sz w:val="18"/>
          <w:szCs w:val="18"/>
        </w:rPr>
        <w:t>. It enhances</w:t>
      </w:r>
      <w:r w:rsidR="00AE48E9" w:rsidRPr="009C200E">
        <w:rPr>
          <w:strike/>
          <w:color w:val="202020"/>
          <w:sz w:val="18"/>
          <w:szCs w:val="18"/>
        </w:rPr>
        <w:t xml:space="preserve"> employee engagement, productivity, and organisational performance</w:t>
      </w:r>
      <w:r w:rsidRPr="009C200E">
        <w:rPr>
          <w:strike/>
          <w:color w:val="202020"/>
          <w:sz w:val="18"/>
          <w:szCs w:val="18"/>
        </w:rPr>
        <w:t>, promoting</w:t>
      </w:r>
      <w:r w:rsidR="00AE48E9" w:rsidRPr="009C200E">
        <w:rPr>
          <w:strike/>
          <w:color w:val="202020"/>
          <w:sz w:val="18"/>
          <w:szCs w:val="18"/>
        </w:rPr>
        <w:t xml:space="preserve"> positive change</w:t>
      </w:r>
      <w:r w:rsidRPr="009C200E">
        <w:rPr>
          <w:strike/>
          <w:color w:val="202020"/>
          <w:sz w:val="18"/>
          <w:szCs w:val="18"/>
        </w:rPr>
        <w:t xml:space="preserve"> and </w:t>
      </w:r>
      <w:r w:rsidR="00AE48E9" w:rsidRPr="009C200E">
        <w:rPr>
          <w:strike/>
          <w:color w:val="202020"/>
          <w:sz w:val="18"/>
          <w:szCs w:val="18"/>
        </w:rPr>
        <w:t>continuous improvement</w:t>
      </w:r>
      <w:r w:rsidRPr="009C200E">
        <w:rPr>
          <w:strike/>
          <w:color w:val="202020"/>
          <w:sz w:val="18"/>
          <w:szCs w:val="18"/>
        </w:rPr>
        <w:t xml:space="preserve">. </w:t>
      </w:r>
      <w:r w:rsidR="00BB4593" w:rsidRPr="009C200E">
        <w:rPr>
          <w:strike/>
          <w:color w:val="202020"/>
          <w:sz w:val="18"/>
          <w:szCs w:val="18"/>
        </w:rPr>
        <w:t>(Young,2023)</w:t>
      </w:r>
    </w:p>
    <w:p w14:paraId="031A1144" w14:textId="4E222996" w:rsidR="00AC41B0" w:rsidRPr="009C200E" w:rsidRDefault="00AC41B0">
      <w:pPr>
        <w:rPr>
          <w:strike/>
          <w:color w:val="202020"/>
          <w:sz w:val="18"/>
          <w:szCs w:val="18"/>
        </w:rPr>
      </w:pPr>
    </w:p>
    <w:p w14:paraId="1A151155" w14:textId="3390F668" w:rsidR="00AC41B0" w:rsidRPr="009C200E" w:rsidRDefault="00AC41B0">
      <w:pPr>
        <w:rPr>
          <w:strike/>
          <w:color w:val="202020"/>
          <w:sz w:val="18"/>
          <w:szCs w:val="18"/>
        </w:rPr>
      </w:pPr>
    </w:p>
    <w:p w14:paraId="43A3194F" w14:textId="537F3676" w:rsidR="003019F2" w:rsidRPr="00860A6C" w:rsidRDefault="00AE48E9">
      <w:pPr>
        <w:rPr>
          <w:color w:val="202020"/>
          <w:sz w:val="18"/>
          <w:szCs w:val="18"/>
        </w:rPr>
      </w:pPr>
      <w:r w:rsidRPr="009C200E">
        <w:rPr>
          <w:strike/>
          <w:color w:val="202020"/>
          <w:sz w:val="18"/>
          <w:szCs w:val="18"/>
        </w:rPr>
        <w:t>Practitioners should follow the evidence-based practise infographic when merging four sources of data.</w:t>
      </w:r>
    </w:p>
    <w:p w14:paraId="28F79A34" w14:textId="2B261946" w:rsidR="00AC41B0" w:rsidRPr="00860A6C" w:rsidRDefault="003013F4" w:rsidP="00694795">
      <w:pPr>
        <w:jc w:val="center"/>
        <w:rPr>
          <w:color w:val="202020"/>
          <w:sz w:val="18"/>
          <w:szCs w:val="18"/>
        </w:rPr>
      </w:pPr>
      <w:r w:rsidRPr="00860A6C">
        <w:rPr>
          <w:noProof/>
          <w:sz w:val="18"/>
          <w:szCs w:val="18"/>
        </w:rPr>
        <w:drawing>
          <wp:inline distT="114300" distB="114300" distL="114300" distR="114300" wp14:anchorId="6FA4588F" wp14:editId="59E7EC87">
            <wp:extent cx="2504440" cy="2366356"/>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504929" cy="2366818"/>
                    </a:xfrm>
                    <a:prstGeom prst="rect">
                      <a:avLst/>
                    </a:prstGeom>
                    <a:ln/>
                  </pic:spPr>
                </pic:pic>
              </a:graphicData>
            </a:graphic>
          </wp:inline>
        </w:drawing>
      </w:r>
    </w:p>
    <w:p w14:paraId="3DE38280" w14:textId="4A409878" w:rsidR="00AC41B0" w:rsidRPr="00860A6C" w:rsidRDefault="00AC41B0">
      <w:pPr>
        <w:rPr>
          <w:sz w:val="18"/>
          <w:szCs w:val="18"/>
        </w:rPr>
      </w:pPr>
    </w:p>
    <w:p w14:paraId="5C123886" w14:textId="77777777" w:rsidR="00AC41B0" w:rsidRPr="00860A6C" w:rsidRDefault="00AE48E9">
      <w:pPr>
        <w:rPr>
          <w:rFonts w:eastAsia="Times New Roman"/>
          <w:sz w:val="18"/>
          <w:szCs w:val="18"/>
        </w:rPr>
      </w:pPr>
      <w:r w:rsidRPr="00860A6C">
        <w:rPr>
          <w:rFonts w:eastAsia="Times New Roman"/>
          <w:sz w:val="18"/>
          <w:szCs w:val="18"/>
          <w:highlight w:val="white"/>
        </w:rPr>
        <w:t>(Briner, 2023)</w:t>
      </w:r>
    </w:p>
    <w:p w14:paraId="72CEF8EC" w14:textId="77777777" w:rsidR="00FD33A5" w:rsidRPr="00860A6C" w:rsidRDefault="00FD33A5">
      <w:pPr>
        <w:rPr>
          <w:sz w:val="18"/>
          <w:szCs w:val="18"/>
        </w:rPr>
      </w:pPr>
    </w:p>
    <w:p w14:paraId="420F4638" w14:textId="77777777" w:rsidR="00AC41B0" w:rsidRPr="009C200E" w:rsidRDefault="00AC41B0">
      <w:pPr>
        <w:rPr>
          <w:strike/>
          <w:sz w:val="18"/>
          <w:szCs w:val="18"/>
        </w:rPr>
      </w:pPr>
    </w:p>
    <w:p w14:paraId="5F05AE81" w14:textId="02E754DD" w:rsidR="00AC41B0" w:rsidRPr="009C200E" w:rsidRDefault="00AE48E9">
      <w:pPr>
        <w:rPr>
          <w:strike/>
          <w:sz w:val="18"/>
          <w:szCs w:val="18"/>
        </w:rPr>
      </w:pPr>
      <w:r w:rsidRPr="009C200E">
        <w:rPr>
          <w:strike/>
          <w:sz w:val="18"/>
          <w:szCs w:val="18"/>
        </w:rPr>
        <w:t>1.</w:t>
      </w:r>
      <w:r w:rsidR="00A62010" w:rsidRPr="009C200E">
        <w:rPr>
          <w:strike/>
          <w:sz w:val="18"/>
          <w:szCs w:val="18"/>
        </w:rPr>
        <w:t xml:space="preserve">To </w:t>
      </w:r>
      <w:r w:rsidRPr="009C200E">
        <w:rPr>
          <w:strike/>
          <w:sz w:val="18"/>
          <w:szCs w:val="18"/>
        </w:rPr>
        <w:t xml:space="preserve">identify </w:t>
      </w:r>
      <w:r w:rsidR="00A62010" w:rsidRPr="009C200E">
        <w:rPr>
          <w:strike/>
          <w:sz w:val="18"/>
          <w:szCs w:val="18"/>
        </w:rPr>
        <w:t>issues, opportunities, remedies</w:t>
      </w:r>
      <w:r w:rsidRPr="009C200E">
        <w:rPr>
          <w:strike/>
          <w:sz w:val="18"/>
          <w:szCs w:val="18"/>
        </w:rPr>
        <w:t xml:space="preserve">, or </w:t>
      </w:r>
      <w:r w:rsidR="00A62010" w:rsidRPr="009C200E">
        <w:rPr>
          <w:strike/>
          <w:sz w:val="18"/>
          <w:szCs w:val="18"/>
        </w:rPr>
        <w:t>actions, it</w:t>
      </w:r>
      <w:r w:rsidRPr="009C200E">
        <w:rPr>
          <w:strike/>
          <w:sz w:val="18"/>
          <w:szCs w:val="18"/>
        </w:rPr>
        <w:t xml:space="preserve"> is </w:t>
      </w:r>
      <w:r w:rsidR="00A62010" w:rsidRPr="009C200E">
        <w:rPr>
          <w:strike/>
          <w:sz w:val="18"/>
          <w:szCs w:val="18"/>
        </w:rPr>
        <w:t>essential to ask clear</w:t>
      </w:r>
      <w:r w:rsidRPr="009C200E">
        <w:rPr>
          <w:strike/>
          <w:sz w:val="18"/>
          <w:szCs w:val="18"/>
        </w:rPr>
        <w:t>, theoretically answerable</w:t>
      </w:r>
      <w:r w:rsidR="00A62010" w:rsidRPr="009C200E">
        <w:rPr>
          <w:strike/>
          <w:sz w:val="18"/>
          <w:szCs w:val="18"/>
        </w:rPr>
        <w:t xml:space="preserve">, and </w:t>
      </w:r>
      <w:r w:rsidRPr="009C200E">
        <w:rPr>
          <w:strike/>
          <w:sz w:val="18"/>
          <w:szCs w:val="18"/>
        </w:rPr>
        <w:t xml:space="preserve">practically relevant </w:t>
      </w:r>
      <w:r w:rsidR="00A62010" w:rsidRPr="009C200E">
        <w:rPr>
          <w:strike/>
          <w:sz w:val="18"/>
          <w:szCs w:val="18"/>
        </w:rPr>
        <w:t>questions that align with</w:t>
      </w:r>
      <w:r w:rsidRPr="009C200E">
        <w:rPr>
          <w:strike/>
          <w:sz w:val="18"/>
          <w:szCs w:val="18"/>
        </w:rPr>
        <w:t xml:space="preserve"> organisational goals.2023 (Briner)</w:t>
      </w:r>
    </w:p>
    <w:p w14:paraId="780474BC" w14:textId="77777777" w:rsidR="00AC41B0" w:rsidRPr="009C200E" w:rsidRDefault="00AC41B0">
      <w:pPr>
        <w:rPr>
          <w:strike/>
          <w:sz w:val="18"/>
          <w:szCs w:val="18"/>
        </w:rPr>
      </w:pPr>
    </w:p>
    <w:p w14:paraId="5DFF4363" w14:textId="2FFE7A74" w:rsidR="00AC41B0" w:rsidRPr="009C200E" w:rsidRDefault="00AE48E9">
      <w:pPr>
        <w:rPr>
          <w:strike/>
          <w:sz w:val="18"/>
          <w:szCs w:val="18"/>
        </w:rPr>
      </w:pPr>
      <w:r w:rsidRPr="009C200E">
        <w:rPr>
          <w:strike/>
          <w:sz w:val="18"/>
          <w:szCs w:val="18"/>
        </w:rPr>
        <w:t xml:space="preserve">2. </w:t>
      </w:r>
      <w:r w:rsidR="00CF5FBA" w:rsidRPr="009C200E">
        <w:rPr>
          <w:strike/>
          <w:sz w:val="18"/>
          <w:szCs w:val="18"/>
        </w:rPr>
        <w:t>Gather diverse evidence from stakeholders, practitioners, context data, and scientific findings to assess their ability to answer the question.</w:t>
      </w:r>
      <w:r w:rsidRPr="009C200E">
        <w:rPr>
          <w:strike/>
          <w:sz w:val="18"/>
          <w:szCs w:val="18"/>
        </w:rPr>
        <w:t>2023 (Briner)</w:t>
      </w:r>
    </w:p>
    <w:p w14:paraId="24C906CE" w14:textId="77777777" w:rsidR="00AC41B0" w:rsidRPr="009C200E" w:rsidRDefault="00AC41B0">
      <w:pPr>
        <w:rPr>
          <w:strike/>
          <w:sz w:val="18"/>
          <w:szCs w:val="18"/>
        </w:rPr>
      </w:pPr>
    </w:p>
    <w:p w14:paraId="4F16DE82" w14:textId="63574E98" w:rsidR="00AC41B0" w:rsidRPr="009C200E" w:rsidRDefault="00AE48E9">
      <w:pPr>
        <w:rPr>
          <w:strike/>
          <w:sz w:val="18"/>
          <w:szCs w:val="18"/>
        </w:rPr>
      </w:pPr>
      <w:r w:rsidRPr="009C200E">
        <w:rPr>
          <w:strike/>
          <w:sz w:val="18"/>
          <w:szCs w:val="18"/>
        </w:rPr>
        <w:t xml:space="preserve">3. </w:t>
      </w:r>
      <w:r w:rsidR="00CB6F9F" w:rsidRPr="009C200E">
        <w:rPr>
          <w:strike/>
          <w:sz w:val="18"/>
          <w:szCs w:val="18"/>
        </w:rPr>
        <w:t>Assessing</w:t>
      </w:r>
      <w:r w:rsidRPr="009C200E">
        <w:rPr>
          <w:strike/>
          <w:sz w:val="18"/>
          <w:szCs w:val="18"/>
        </w:rPr>
        <w:t xml:space="preserve"> evidence reliability and applicability</w:t>
      </w:r>
      <w:r w:rsidR="00CB6F9F" w:rsidRPr="009C200E">
        <w:rPr>
          <w:strike/>
          <w:sz w:val="18"/>
          <w:szCs w:val="18"/>
        </w:rPr>
        <w:t xml:space="preserve"> is crucial to avoid presenting unreliable or irrelevant data, as the</w:t>
      </w:r>
      <w:r w:rsidRPr="009C200E">
        <w:rPr>
          <w:strike/>
          <w:sz w:val="18"/>
          <w:szCs w:val="18"/>
        </w:rPr>
        <w:t xml:space="preserve"> quality and relevance of evidence can vary greatly. (</w:t>
      </w:r>
      <w:proofErr w:type="spellStart"/>
      <w:r w:rsidRPr="009C200E">
        <w:rPr>
          <w:strike/>
          <w:sz w:val="18"/>
          <w:szCs w:val="18"/>
        </w:rPr>
        <w:t>Briner,2023</w:t>
      </w:r>
      <w:proofErr w:type="spellEnd"/>
      <w:r w:rsidRPr="009C200E">
        <w:rPr>
          <w:strike/>
          <w:sz w:val="18"/>
          <w:szCs w:val="18"/>
        </w:rPr>
        <w:t>)</w:t>
      </w:r>
    </w:p>
    <w:p w14:paraId="3B62FA9E" w14:textId="77777777" w:rsidR="00AC41B0" w:rsidRPr="009C200E" w:rsidRDefault="00AC41B0">
      <w:pPr>
        <w:rPr>
          <w:strike/>
          <w:sz w:val="18"/>
          <w:szCs w:val="18"/>
        </w:rPr>
      </w:pPr>
    </w:p>
    <w:p w14:paraId="5F354D9F" w14:textId="2348C6A8" w:rsidR="00AC41B0" w:rsidRPr="009C200E" w:rsidRDefault="00AE48E9">
      <w:pPr>
        <w:rPr>
          <w:strike/>
          <w:sz w:val="18"/>
          <w:szCs w:val="18"/>
        </w:rPr>
      </w:pPr>
      <w:r w:rsidRPr="009C200E">
        <w:rPr>
          <w:strike/>
          <w:sz w:val="18"/>
          <w:szCs w:val="18"/>
        </w:rPr>
        <w:t xml:space="preserve">4. </w:t>
      </w:r>
      <w:r w:rsidR="00260F2B" w:rsidRPr="009C200E">
        <w:rPr>
          <w:strike/>
          <w:sz w:val="18"/>
          <w:szCs w:val="18"/>
        </w:rPr>
        <w:t xml:space="preserve">The key is to use the </w:t>
      </w:r>
      <w:r w:rsidRPr="009C200E">
        <w:rPr>
          <w:strike/>
          <w:sz w:val="18"/>
          <w:szCs w:val="18"/>
        </w:rPr>
        <w:t>most reliable and relevant evidence</w:t>
      </w:r>
      <w:r w:rsidR="00260F2B" w:rsidRPr="009C200E">
        <w:rPr>
          <w:strike/>
          <w:sz w:val="18"/>
          <w:szCs w:val="18"/>
        </w:rPr>
        <w:t>, rather than</w:t>
      </w:r>
      <w:r w:rsidRPr="009C200E">
        <w:rPr>
          <w:strike/>
          <w:sz w:val="18"/>
          <w:szCs w:val="18"/>
        </w:rPr>
        <w:t xml:space="preserve"> reviewing all </w:t>
      </w:r>
      <w:r w:rsidR="00260F2B" w:rsidRPr="009C200E">
        <w:rPr>
          <w:strike/>
          <w:sz w:val="18"/>
          <w:szCs w:val="18"/>
        </w:rPr>
        <w:t>potentially</w:t>
      </w:r>
      <w:r w:rsidRPr="009C200E">
        <w:rPr>
          <w:strike/>
          <w:sz w:val="18"/>
          <w:szCs w:val="18"/>
        </w:rPr>
        <w:t xml:space="preserve"> unreliable</w:t>
      </w:r>
      <w:r w:rsidR="00260F2B" w:rsidRPr="009C200E">
        <w:rPr>
          <w:strike/>
          <w:sz w:val="18"/>
          <w:szCs w:val="18"/>
        </w:rPr>
        <w:t xml:space="preserve"> sources.</w:t>
      </w:r>
      <w:r w:rsidRPr="009C200E">
        <w:rPr>
          <w:strike/>
          <w:sz w:val="18"/>
          <w:szCs w:val="18"/>
        </w:rPr>
        <w:t xml:space="preserve"> (</w:t>
      </w:r>
      <w:proofErr w:type="spellStart"/>
      <w:r w:rsidRPr="009C200E">
        <w:rPr>
          <w:strike/>
          <w:sz w:val="18"/>
          <w:szCs w:val="18"/>
        </w:rPr>
        <w:t>Briner,2023</w:t>
      </w:r>
      <w:proofErr w:type="spellEnd"/>
      <w:r w:rsidRPr="009C200E">
        <w:rPr>
          <w:strike/>
          <w:sz w:val="18"/>
          <w:szCs w:val="18"/>
        </w:rPr>
        <w:t>)</w:t>
      </w:r>
    </w:p>
    <w:p w14:paraId="1AEFBEE1" w14:textId="77777777" w:rsidR="00AC41B0" w:rsidRPr="009C200E" w:rsidRDefault="00AC41B0">
      <w:pPr>
        <w:rPr>
          <w:strike/>
          <w:sz w:val="18"/>
          <w:szCs w:val="18"/>
        </w:rPr>
      </w:pPr>
    </w:p>
    <w:p w14:paraId="7A7A89B6" w14:textId="0E6AC053" w:rsidR="00AC41B0" w:rsidRPr="009C200E" w:rsidRDefault="00AE48E9">
      <w:pPr>
        <w:rPr>
          <w:strike/>
          <w:sz w:val="18"/>
          <w:szCs w:val="18"/>
        </w:rPr>
      </w:pPr>
      <w:r w:rsidRPr="009C200E">
        <w:rPr>
          <w:strike/>
          <w:sz w:val="18"/>
          <w:szCs w:val="18"/>
        </w:rPr>
        <w:t xml:space="preserve">5. </w:t>
      </w:r>
      <w:r w:rsidR="00BE24A2" w:rsidRPr="009C200E">
        <w:rPr>
          <w:strike/>
          <w:sz w:val="18"/>
          <w:szCs w:val="18"/>
        </w:rPr>
        <w:t xml:space="preserve">The information provided can be used to determine the issue, chance, intervention, or remedy by considering the evidence's suggestions, any answers, and the certainty of the answer. The information provided can be used to determine the issue, chance, intervention, or remedy by considering the evidence's suggestions, any answers, and the certainty of the answer. </w:t>
      </w:r>
      <w:r w:rsidRPr="009C200E">
        <w:rPr>
          <w:strike/>
          <w:sz w:val="18"/>
          <w:szCs w:val="18"/>
        </w:rPr>
        <w:t>(</w:t>
      </w:r>
      <w:proofErr w:type="spellStart"/>
      <w:r w:rsidRPr="009C200E">
        <w:rPr>
          <w:strike/>
          <w:sz w:val="18"/>
          <w:szCs w:val="18"/>
        </w:rPr>
        <w:t>Briner,2023</w:t>
      </w:r>
      <w:proofErr w:type="spellEnd"/>
      <w:r w:rsidRPr="009C200E">
        <w:rPr>
          <w:strike/>
          <w:sz w:val="18"/>
          <w:szCs w:val="18"/>
        </w:rPr>
        <w:t>)</w:t>
      </w:r>
    </w:p>
    <w:p w14:paraId="4A02125D" w14:textId="77777777" w:rsidR="00AC41B0" w:rsidRPr="009C200E" w:rsidRDefault="00AC41B0">
      <w:pPr>
        <w:rPr>
          <w:strike/>
          <w:sz w:val="18"/>
          <w:szCs w:val="18"/>
        </w:rPr>
      </w:pPr>
    </w:p>
    <w:p w14:paraId="66F6C20B" w14:textId="013F8B95" w:rsidR="005F544E" w:rsidRPr="009C200E" w:rsidRDefault="00AE48E9" w:rsidP="00BB4593">
      <w:pPr>
        <w:rPr>
          <w:strike/>
          <w:sz w:val="18"/>
          <w:szCs w:val="18"/>
        </w:rPr>
      </w:pPr>
      <w:r w:rsidRPr="009C200E">
        <w:rPr>
          <w:strike/>
          <w:sz w:val="18"/>
          <w:szCs w:val="18"/>
        </w:rPr>
        <w:lastRenderedPageBreak/>
        <w:t xml:space="preserve">6. Assess the procedure and </w:t>
      </w:r>
      <w:r w:rsidR="008172DB" w:rsidRPr="009C200E">
        <w:rPr>
          <w:strike/>
          <w:sz w:val="18"/>
          <w:szCs w:val="18"/>
        </w:rPr>
        <w:t>results by evaluating</w:t>
      </w:r>
      <w:r w:rsidRPr="009C200E">
        <w:rPr>
          <w:strike/>
          <w:sz w:val="18"/>
          <w:szCs w:val="18"/>
        </w:rPr>
        <w:t xml:space="preserve"> the </w:t>
      </w:r>
      <w:r w:rsidR="008172DB" w:rsidRPr="009C200E">
        <w:rPr>
          <w:strike/>
          <w:sz w:val="18"/>
          <w:szCs w:val="18"/>
        </w:rPr>
        <w:t xml:space="preserve">sufficiency of </w:t>
      </w:r>
      <w:r w:rsidRPr="009C200E">
        <w:rPr>
          <w:strike/>
          <w:sz w:val="18"/>
          <w:szCs w:val="18"/>
        </w:rPr>
        <w:t>evidence</w:t>
      </w:r>
      <w:r w:rsidR="008172DB" w:rsidRPr="009C200E">
        <w:rPr>
          <w:strike/>
          <w:sz w:val="18"/>
          <w:szCs w:val="18"/>
        </w:rPr>
        <w:t>, its usability</w:t>
      </w:r>
      <w:r w:rsidRPr="009C200E">
        <w:rPr>
          <w:strike/>
          <w:sz w:val="18"/>
          <w:szCs w:val="18"/>
        </w:rPr>
        <w:t xml:space="preserve"> and </w:t>
      </w:r>
      <w:r w:rsidR="008172DB" w:rsidRPr="009C200E">
        <w:rPr>
          <w:strike/>
          <w:sz w:val="18"/>
          <w:szCs w:val="18"/>
        </w:rPr>
        <w:t>accessibility,</w:t>
      </w:r>
      <w:r w:rsidRPr="009C200E">
        <w:rPr>
          <w:strike/>
          <w:sz w:val="18"/>
          <w:szCs w:val="18"/>
        </w:rPr>
        <w:t xml:space="preserve"> the </w:t>
      </w:r>
      <w:r w:rsidR="008172DB" w:rsidRPr="009C200E">
        <w:rPr>
          <w:strike/>
          <w:sz w:val="18"/>
          <w:szCs w:val="18"/>
        </w:rPr>
        <w:t xml:space="preserve">use of </w:t>
      </w:r>
      <w:r w:rsidRPr="009C200E">
        <w:rPr>
          <w:strike/>
          <w:sz w:val="18"/>
          <w:szCs w:val="18"/>
        </w:rPr>
        <w:t>proof</w:t>
      </w:r>
      <w:r w:rsidR="008172DB" w:rsidRPr="009C200E">
        <w:rPr>
          <w:strike/>
          <w:sz w:val="18"/>
          <w:szCs w:val="18"/>
        </w:rPr>
        <w:t xml:space="preserve">, the </w:t>
      </w:r>
      <w:r w:rsidRPr="009C200E">
        <w:rPr>
          <w:strike/>
          <w:sz w:val="18"/>
          <w:szCs w:val="18"/>
        </w:rPr>
        <w:t xml:space="preserve">decisions </w:t>
      </w:r>
      <w:r w:rsidR="008172DB" w:rsidRPr="009C200E">
        <w:rPr>
          <w:strike/>
          <w:sz w:val="18"/>
          <w:szCs w:val="18"/>
        </w:rPr>
        <w:t>made, and how</w:t>
      </w:r>
      <w:r w:rsidRPr="009C200E">
        <w:rPr>
          <w:strike/>
          <w:sz w:val="18"/>
          <w:szCs w:val="18"/>
        </w:rPr>
        <w:t xml:space="preserve"> these </w:t>
      </w:r>
      <w:r w:rsidR="008172DB" w:rsidRPr="009C200E">
        <w:rPr>
          <w:strike/>
          <w:sz w:val="18"/>
          <w:szCs w:val="18"/>
        </w:rPr>
        <w:t>align with</w:t>
      </w:r>
      <w:r w:rsidRPr="009C200E">
        <w:rPr>
          <w:strike/>
          <w:sz w:val="18"/>
          <w:szCs w:val="18"/>
        </w:rPr>
        <w:t xml:space="preserve"> the data</w:t>
      </w:r>
      <w:r w:rsidR="008172DB" w:rsidRPr="009C200E">
        <w:rPr>
          <w:strike/>
          <w:sz w:val="18"/>
          <w:szCs w:val="18"/>
        </w:rPr>
        <w:t>.</w:t>
      </w:r>
      <w:r w:rsidRPr="009C200E">
        <w:rPr>
          <w:strike/>
          <w:sz w:val="18"/>
          <w:szCs w:val="18"/>
        </w:rPr>
        <w:t xml:space="preserve"> (</w:t>
      </w:r>
      <w:proofErr w:type="spellStart"/>
      <w:r w:rsidRPr="009C200E">
        <w:rPr>
          <w:strike/>
          <w:sz w:val="18"/>
          <w:szCs w:val="18"/>
        </w:rPr>
        <w:t>Briner,2023</w:t>
      </w:r>
      <w:proofErr w:type="spellEnd"/>
      <w:r w:rsidRPr="009C200E">
        <w:rPr>
          <w:strike/>
          <w:sz w:val="18"/>
          <w:szCs w:val="18"/>
        </w:rPr>
        <w:t>)</w:t>
      </w:r>
    </w:p>
    <w:p w14:paraId="539EA325" w14:textId="5ED96C4E" w:rsidR="001F76C7" w:rsidRPr="00860A6C" w:rsidRDefault="001F76C7" w:rsidP="00963587">
      <w:pPr>
        <w:rPr>
          <w:rFonts w:eastAsia="Times New Roman"/>
          <w:sz w:val="18"/>
          <w:szCs w:val="18"/>
          <w:highlight w:val="white"/>
        </w:rPr>
      </w:pPr>
    </w:p>
    <w:p w14:paraId="543003C8" w14:textId="7CBB1A3D" w:rsidR="00AC41B0" w:rsidRPr="00860A6C" w:rsidRDefault="00AC41B0" w:rsidP="00963587">
      <w:pPr>
        <w:jc w:val="center"/>
        <w:rPr>
          <w:rFonts w:eastAsia="Times New Roman"/>
          <w:sz w:val="18"/>
          <w:szCs w:val="18"/>
          <w:highlight w:val="white"/>
        </w:rPr>
      </w:pPr>
    </w:p>
    <w:p w14:paraId="24FB8981" w14:textId="77777777" w:rsidR="00F050AA" w:rsidRPr="00860A6C" w:rsidRDefault="00F050AA" w:rsidP="0054603E">
      <w:pPr>
        <w:pStyle w:val="s17"/>
        <w:spacing w:before="0" w:beforeAutospacing="0" w:after="0" w:afterAutospacing="0"/>
        <w:ind w:left="405" w:hanging="405"/>
        <w:divId w:val="104270538"/>
        <w:rPr>
          <w:rStyle w:val="s6"/>
          <w:rFonts w:ascii="Arial" w:hAnsi="Arial" w:cs="Arial"/>
          <w:b/>
          <w:color w:val="000000"/>
          <w:sz w:val="18"/>
          <w:szCs w:val="18"/>
          <w:u w:val="single"/>
        </w:rPr>
      </w:pPr>
      <w:r w:rsidRPr="00860A6C">
        <w:rPr>
          <w:rStyle w:val="s6"/>
          <w:rFonts w:ascii="Arial" w:hAnsi="Arial" w:cs="Arial"/>
          <w:b/>
          <w:color w:val="000000"/>
          <w:sz w:val="18"/>
          <w:szCs w:val="18"/>
          <w:u w:val="single"/>
        </w:rPr>
        <w:t>Heuristics and cognitive biases</w:t>
      </w:r>
    </w:p>
    <w:p w14:paraId="496AB37B" w14:textId="77777777" w:rsidR="009A6F56" w:rsidRPr="00860A6C" w:rsidRDefault="009A6F56" w:rsidP="00963587">
      <w:pPr>
        <w:pStyle w:val="s17"/>
        <w:spacing w:before="0" w:beforeAutospacing="0" w:after="0" w:afterAutospacing="0"/>
        <w:ind w:left="405" w:hanging="405"/>
        <w:jc w:val="center"/>
        <w:divId w:val="104270538"/>
        <w:rPr>
          <w:rStyle w:val="s6"/>
          <w:rFonts w:ascii="Arial" w:hAnsi="Arial" w:cs="Arial"/>
          <w:b/>
          <w:color w:val="000000"/>
          <w:sz w:val="18"/>
          <w:szCs w:val="18"/>
          <w:u w:val="single"/>
        </w:rPr>
      </w:pPr>
    </w:p>
    <w:p w14:paraId="001C1251" w14:textId="77777777" w:rsidR="0054603E" w:rsidRDefault="004C4514" w:rsidP="00963587">
      <w:pPr>
        <w:pStyle w:val="s17"/>
        <w:spacing w:before="0" w:beforeAutospacing="0" w:after="0" w:afterAutospacing="0"/>
        <w:ind w:left="405" w:hanging="405"/>
        <w:divId w:val="104270538"/>
        <w:rPr>
          <w:rStyle w:val="s6"/>
          <w:rFonts w:ascii="Arial" w:hAnsi="Arial" w:cs="Arial"/>
          <w:color w:val="000000"/>
          <w:sz w:val="18"/>
          <w:szCs w:val="18"/>
        </w:rPr>
      </w:pPr>
      <w:r w:rsidRPr="00860A6C">
        <w:rPr>
          <w:rStyle w:val="s6"/>
          <w:rFonts w:ascii="Arial" w:hAnsi="Arial" w:cs="Arial"/>
          <w:color w:val="000000"/>
          <w:sz w:val="18"/>
          <w:szCs w:val="18"/>
        </w:rPr>
        <w:t>Cognitive biases, caused by</w:t>
      </w:r>
      <w:r w:rsidR="009A6F56" w:rsidRPr="00860A6C">
        <w:rPr>
          <w:rStyle w:val="s6"/>
          <w:rFonts w:ascii="Arial" w:hAnsi="Arial" w:cs="Arial"/>
          <w:color w:val="000000"/>
          <w:sz w:val="18"/>
          <w:szCs w:val="18"/>
        </w:rPr>
        <w:t xml:space="preserve"> heuristics</w:t>
      </w:r>
      <w:r w:rsidRPr="00860A6C">
        <w:rPr>
          <w:rStyle w:val="s6"/>
          <w:rFonts w:ascii="Arial" w:hAnsi="Arial" w:cs="Arial"/>
          <w:color w:val="000000"/>
          <w:sz w:val="18"/>
          <w:szCs w:val="18"/>
        </w:rPr>
        <w:t>,</w:t>
      </w:r>
      <w:r w:rsidR="009A6F56" w:rsidRPr="00860A6C">
        <w:rPr>
          <w:rStyle w:val="s6"/>
          <w:rFonts w:ascii="Arial" w:hAnsi="Arial" w:cs="Arial"/>
          <w:color w:val="000000"/>
          <w:sz w:val="18"/>
          <w:szCs w:val="18"/>
        </w:rPr>
        <w:t xml:space="preserve"> can lead to systematic errors </w:t>
      </w:r>
      <w:r w:rsidRPr="00860A6C">
        <w:rPr>
          <w:rStyle w:val="s6"/>
          <w:rFonts w:ascii="Arial" w:hAnsi="Arial" w:cs="Arial"/>
          <w:color w:val="000000"/>
          <w:sz w:val="18"/>
          <w:szCs w:val="18"/>
        </w:rPr>
        <w:t>in decision-making, such as</w:t>
      </w:r>
    </w:p>
    <w:p w14:paraId="6FA52DB0" w14:textId="77777777" w:rsidR="0054603E" w:rsidRDefault="009A6F56" w:rsidP="00963587">
      <w:pPr>
        <w:pStyle w:val="s17"/>
        <w:spacing w:before="0" w:beforeAutospacing="0" w:after="0" w:afterAutospacing="0"/>
        <w:ind w:left="405" w:hanging="405"/>
        <w:divId w:val="104270538"/>
        <w:rPr>
          <w:rStyle w:val="s6"/>
          <w:rFonts w:ascii="Arial" w:hAnsi="Arial" w:cs="Arial"/>
          <w:color w:val="000000"/>
          <w:sz w:val="18"/>
          <w:szCs w:val="18"/>
        </w:rPr>
      </w:pPr>
      <w:r w:rsidRPr="00860A6C">
        <w:rPr>
          <w:rStyle w:val="s6"/>
          <w:rFonts w:ascii="Arial" w:hAnsi="Arial" w:cs="Arial"/>
          <w:color w:val="000000"/>
          <w:sz w:val="18"/>
          <w:szCs w:val="18"/>
        </w:rPr>
        <w:t>overconfidence</w:t>
      </w:r>
      <w:r w:rsidR="004C4514" w:rsidRPr="00860A6C">
        <w:rPr>
          <w:rStyle w:val="s6"/>
          <w:rFonts w:ascii="Arial" w:hAnsi="Arial" w:cs="Arial"/>
          <w:color w:val="000000"/>
          <w:sz w:val="18"/>
          <w:szCs w:val="18"/>
        </w:rPr>
        <w:t xml:space="preserve">, </w:t>
      </w:r>
      <w:r w:rsidRPr="00860A6C">
        <w:rPr>
          <w:rStyle w:val="s6"/>
          <w:rFonts w:ascii="Arial" w:hAnsi="Arial" w:cs="Arial"/>
          <w:color w:val="000000"/>
          <w:sz w:val="18"/>
          <w:szCs w:val="18"/>
        </w:rPr>
        <w:t>hindsight</w:t>
      </w:r>
      <w:r w:rsidR="004C4514" w:rsidRPr="00860A6C">
        <w:rPr>
          <w:rStyle w:val="s6"/>
          <w:rFonts w:ascii="Arial" w:hAnsi="Arial" w:cs="Arial"/>
          <w:color w:val="000000"/>
          <w:sz w:val="18"/>
          <w:szCs w:val="18"/>
        </w:rPr>
        <w:t>,</w:t>
      </w:r>
      <w:r w:rsidRPr="00860A6C">
        <w:rPr>
          <w:rStyle w:val="s6"/>
          <w:rFonts w:ascii="Arial" w:hAnsi="Arial" w:cs="Arial"/>
          <w:color w:val="000000"/>
          <w:sz w:val="18"/>
          <w:szCs w:val="18"/>
        </w:rPr>
        <w:t xml:space="preserve"> and </w:t>
      </w:r>
      <w:r w:rsidR="004C4514" w:rsidRPr="00860A6C">
        <w:rPr>
          <w:rStyle w:val="s6"/>
          <w:rFonts w:ascii="Arial" w:hAnsi="Arial" w:cs="Arial"/>
          <w:color w:val="000000"/>
          <w:sz w:val="18"/>
          <w:szCs w:val="18"/>
        </w:rPr>
        <w:t>interpreting</w:t>
      </w:r>
      <w:r w:rsidRPr="00860A6C">
        <w:rPr>
          <w:rStyle w:val="s6"/>
          <w:rFonts w:ascii="Arial" w:hAnsi="Arial" w:cs="Arial"/>
          <w:color w:val="000000"/>
          <w:sz w:val="18"/>
          <w:szCs w:val="18"/>
        </w:rPr>
        <w:t xml:space="preserve"> evidence </w:t>
      </w:r>
      <w:r w:rsidR="004C4514" w:rsidRPr="00860A6C">
        <w:rPr>
          <w:rStyle w:val="s6"/>
          <w:rFonts w:ascii="Arial" w:hAnsi="Arial" w:cs="Arial"/>
          <w:color w:val="000000"/>
          <w:sz w:val="18"/>
          <w:szCs w:val="18"/>
        </w:rPr>
        <w:t xml:space="preserve">to </w:t>
      </w:r>
      <w:r w:rsidRPr="00860A6C">
        <w:rPr>
          <w:rStyle w:val="s6"/>
          <w:rFonts w:ascii="Arial" w:hAnsi="Arial" w:cs="Arial"/>
          <w:color w:val="000000"/>
          <w:sz w:val="18"/>
          <w:szCs w:val="18"/>
        </w:rPr>
        <w:t>confirm beliefs</w:t>
      </w:r>
      <w:r w:rsidR="004C4514" w:rsidRPr="00860A6C">
        <w:rPr>
          <w:rStyle w:val="s6"/>
          <w:rFonts w:ascii="Arial" w:hAnsi="Arial" w:cs="Arial"/>
          <w:color w:val="000000"/>
          <w:sz w:val="18"/>
          <w:szCs w:val="18"/>
        </w:rPr>
        <w:t>, as explored by</w:t>
      </w:r>
      <w:r w:rsidRPr="00860A6C">
        <w:rPr>
          <w:rStyle w:val="s6"/>
          <w:rFonts w:ascii="Arial" w:hAnsi="Arial" w:cs="Arial"/>
          <w:color w:val="000000"/>
          <w:sz w:val="18"/>
          <w:szCs w:val="18"/>
        </w:rPr>
        <w:t xml:space="preserve"> </w:t>
      </w:r>
      <w:proofErr w:type="spellStart"/>
      <w:r w:rsidRPr="00860A6C">
        <w:rPr>
          <w:rStyle w:val="s6"/>
          <w:rFonts w:ascii="Arial" w:hAnsi="Arial" w:cs="Arial"/>
          <w:color w:val="000000"/>
          <w:sz w:val="18"/>
          <w:szCs w:val="18"/>
        </w:rPr>
        <w:t>Kahneman</w:t>
      </w:r>
      <w:proofErr w:type="spellEnd"/>
      <w:r w:rsidRPr="00860A6C">
        <w:rPr>
          <w:rStyle w:val="s6"/>
          <w:rFonts w:ascii="Arial" w:hAnsi="Arial" w:cs="Arial"/>
          <w:color w:val="000000"/>
          <w:sz w:val="18"/>
          <w:szCs w:val="18"/>
        </w:rPr>
        <w:t xml:space="preserve"> and </w:t>
      </w:r>
      <w:proofErr w:type="spellStart"/>
      <w:r w:rsidRPr="00860A6C">
        <w:rPr>
          <w:rStyle w:val="s6"/>
          <w:rFonts w:ascii="Arial" w:hAnsi="Arial" w:cs="Arial"/>
          <w:color w:val="000000"/>
          <w:sz w:val="18"/>
          <w:szCs w:val="18"/>
        </w:rPr>
        <w:t>Tversky's</w:t>
      </w:r>
      <w:proofErr w:type="spellEnd"/>
    </w:p>
    <w:p w14:paraId="122438F7" w14:textId="5F44DB7D" w:rsidR="009A6F56" w:rsidRPr="00860A6C" w:rsidRDefault="009A6F56" w:rsidP="00963587">
      <w:pPr>
        <w:pStyle w:val="s17"/>
        <w:spacing w:before="0" w:beforeAutospacing="0" w:after="0" w:afterAutospacing="0"/>
        <w:ind w:left="405" w:hanging="405"/>
        <w:divId w:val="104270538"/>
        <w:rPr>
          <w:rFonts w:ascii="Arial" w:hAnsi="Arial" w:cs="Arial"/>
          <w:color w:val="000000"/>
          <w:sz w:val="18"/>
          <w:szCs w:val="18"/>
        </w:rPr>
      </w:pPr>
      <w:r w:rsidRPr="00860A6C">
        <w:rPr>
          <w:rStyle w:val="s6"/>
          <w:rFonts w:ascii="Arial" w:hAnsi="Arial" w:cs="Arial"/>
          <w:color w:val="000000"/>
          <w:sz w:val="18"/>
          <w:szCs w:val="18"/>
        </w:rPr>
        <w:t>research</w:t>
      </w:r>
      <w:r w:rsidR="004C4514" w:rsidRPr="00860A6C">
        <w:rPr>
          <w:rStyle w:val="s6"/>
          <w:rFonts w:ascii="Arial" w:hAnsi="Arial" w:cs="Arial"/>
          <w:color w:val="000000"/>
          <w:sz w:val="18"/>
          <w:szCs w:val="18"/>
        </w:rPr>
        <w:t>.</w:t>
      </w:r>
      <w:r w:rsidR="00D1754E" w:rsidRPr="00860A6C">
        <w:rPr>
          <w:rFonts w:ascii="Arial" w:eastAsia="Times New Roman" w:hAnsi="Arial" w:cs="Arial"/>
          <w:color w:val="000000"/>
          <w:sz w:val="18"/>
          <w:szCs w:val="18"/>
          <w:shd w:val="clear" w:color="auto" w:fill="FFFFFF"/>
        </w:rPr>
        <w:t xml:space="preserve"> (</w:t>
      </w:r>
      <w:proofErr w:type="spellStart"/>
      <w:r w:rsidR="00D1754E" w:rsidRPr="00860A6C">
        <w:rPr>
          <w:rFonts w:ascii="Arial" w:eastAsia="Times New Roman" w:hAnsi="Arial" w:cs="Arial"/>
          <w:color w:val="000000"/>
          <w:sz w:val="18"/>
          <w:szCs w:val="18"/>
          <w:shd w:val="clear" w:color="auto" w:fill="FFFFFF"/>
        </w:rPr>
        <w:t>Berthet</w:t>
      </w:r>
      <w:proofErr w:type="spellEnd"/>
      <w:r w:rsidR="00D1754E" w:rsidRPr="00860A6C">
        <w:rPr>
          <w:rFonts w:ascii="Arial" w:eastAsia="Times New Roman" w:hAnsi="Arial" w:cs="Arial"/>
          <w:color w:val="000000"/>
          <w:sz w:val="18"/>
          <w:szCs w:val="18"/>
          <w:shd w:val="clear" w:color="auto" w:fill="FFFFFF"/>
        </w:rPr>
        <w:t xml:space="preserve"> , 2022)</w:t>
      </w:r>
    </w:p>
    <w:p w14:paraId="3E312A78" w14:textId="51B6620C" w:rsidR="00D256D9" w:rsidRPr="00860A6C" w:rsidRDefault="00D30B3E" w:rsidP="009C200E">
      <w:pPr>
        <w:pStyle w:val="s19"/>
        <w:ind w:left="405" w:hanging="405"/>
        <w:divId w:val="104270538"/>
        <w:rPr>
          <w:rStyle w:val="s6"/>
          <w:rFonts w:ascii="Arial" w:hAnsi="Arial" w:cs="Arial"/>
          <w:b/>
          <w:color w:val="000000"/>
          <w:sz w:val="18"/>
          <w:szCs w:val="18"/>
          <w:u w:val="single"/>
        </w:rPr>
      </w:pPr>
      <w:r w:rsidRPr="00860A6C">
        <w:rPr>
          <w:rStyle w:val="s18"/>
          <w:rFonts w:ascii="Arial" w:hAnsi="Arial" w:cs="Arial"/>
          <w:b/>
          <w:color w:val="000000"/>
          <w:sz w:val="18"/>
          <w:szCs w:val="18"/>
          <w:u w:val="single"/>
        </w:rPr>
        <w:t>B</w:t>
      </w:r>
      <w:r w:rsidR="00F050AA" w:rsidRPr="00860A6C">
        <w:rPr>
          <w:rStyle w:val="s6"/>
          <w:rFonts w:ascii="Arial" w:hAnsi="Arial" w:cs="Arial"/>
          <w:b/>
          <w:color w:val="000000"/>
          <w:sz w:val="18"/>
          <w:szCs w:val="18"/>
          <w:u w:val="single"/>
        </w:rPr>
        <w:t>ounded rationality</w:t>
      </w:r>
    </w:p>
    <w:p w14:paraId="2F30CA82" w14:textId="29DE25F5" w:rsidR="00F050AA" w:rsidRPr="00860A6C" w:rsidRDefault="00D256D9" w:rsidP="00FE5392">
      <w:pPr>
        <w:pStyle w:val="s19"/>
        <w:divId w:val="104270538"/>
        <w:rPr>
          <w:rFonts w:ascii="Arial" w:hAnsi="Arial" w:cs="Arial"/>
          <w:color w:val="000000"/>
          <w:sz w:val="18"/>
          <w:szCs w:val="18"/>
        </w:rPr>
      </w:pPr>
      <w:r w:rsidRPr="00860A6C">
        <w:rPr>
          <w:rStyle w:val="s6"/>
          <w:rFonts w:ascii="Arial" w:hAnsi="Arial" w:cs="Arial"/>
          <w:color w:val="000000"/>
          <w:sz w:val="18"/>
          <w:szCs w:val="18"/>
        </w:rPr>
        <w:t xml:space="preserve"> Bounded Rationality theory </w:t>
      </w:r>
      <w:r w:rsidR="00377B82" w:rsidRPr="00860A6C">
        <w:rPr>
          <w:rStyle w:val="s6"/>
          <w:rFonts w:ascii="Arial" w:hAnsi="Arial" w:cs="Arial"/>
          <w:color w:val="000000"/>
          <w:sz w:val="18"/>
          <w:szCs w:val="18"/>
        </w:rPr>
        <w:t>asserts</w:t>
      </w:r>
      <w:r w:rsidRPr="00860A6C">
        <w:rPr>
          <w:rStyle w:val="s6"/>
          <w:rFonts w:ascii="Arial" w:hAnsi="Arial" w:cs="Arial"/>
          <w:color w:val="000000"/>
          <w:sz w:val="18"/>
          <w:szCs w:val="18"/>
        </w:rPr>
        <w:t xml:space="preserve"> that rational behaviour </w:t>
      </w:r>
      <w:r w:rsidR="00377B82" w:rsidRPr="00860A6C">
        <w:rPr>
          <w:rStyle w:val="s6"/>
          <w:rFonts w:ascii="Arial" w:hAnsi="Arial" w:cs="Arial"/>
          <w:color w:val="000000"/>
          <w:sz w:val="18"/>
          <w:szCs w:val="18"/>
        </w:rPr>
        <w:t>is limited by</w:t>
      </w:r>
      <w:r w:rsidRPr="00860A6C">
        <w:rPr>
          <w:rStyle w:val="s6"/>
          <w:rFonts w:ascii="Arial" w:hAnsi="Arial" w:cs="Arial"/>
          <w:color w:val="000000"/>
          <w:sz w:val="18"/>
          <w:szCs w:val="18"/>
        </w:rPr>
        <w:t xml:space="preserve"> the decision-maker's knowledge</w:t>
      </w:r>
      <w:r w:rsidR="00377B82" w:rsidRPr="00860A6C">
        <w:rPr>
          <w:rStyle w:val="s6"/>
          <w:rFonts w:ascii="Arial" w:hAnsi="Arial" w:cs="Arial"/>
          <w:color w:val="000000"/>
          <w:sz w:val="18"/>
          <w:szCs w:val="18"/>
        </w:rPr>
        <w:t>, as no 'better'</w:t>
      </w:r>
      <w:r w:rsidRPr="00860A6C">
        <w:rPr>
          <w:rStyle w:val="s6"/>
          <w:rFonts w:ascii="Arial" w:hAnsi="Arial" w:cs="Arial"/>
          <w:color w:val="000000"/>
          <w:sz w:val="18"/>
          <w:szCs w:val="18"/>
        </w:rPr>
        <w:t xml:space="preserve"> choice can be made without more </w:t>
      </w:r>
      <w:r w:rsidR="00377B82" w:rsidRPr="00860A6C">
        <w:rPr>
          <w:rStyle w:val="s6"/>
          <w:rFonts w:ascii="Arial" w:hAnsi="Arial" w:cs="Arial"/>
          <w:color w:val="000000"/>
          <w:sz w:val="18"/>
          <w:szCs w:val="18"/>
        </w:rPr>
        <w:t xml:space="preserve">available </w:t>
      </w:r>
      <w:r w:rsidRPr="00860A6C">
        <w:rPr>
          <w:rStyle w:val="s6"/>
          <w:rFonts w:ascii="Arial" w:hAnsi="Arial" w:cs="Arial"/>
          <w:color w:val="000000"/>
          <w:sz w:val="18"/>
          <w:szCs w:val="18"/>
        </w:rPr>
        <w:t>information.</w:t>
      </w:r>
      <w:r w:rsidR="00A36405" w:rsidRPr="00860A6C">
        <w:rPr>
          <w:rFonts w:ascii="Arial" w:eastAsia="Times New Roman" w:hAnsi="Arial" w:cs="Arial"/>
          <w:color w:val="000000"/>
          <w:sz w:val="18"/>
          <w:szCs w:val="18"/>
          <w:shd w:val="clear" w:color="auto" w:fill="FFFFFF"/>
        </w:rPr>
        <w:t xml:space="preserve"> (</w:t>
      </w:r>
      <w:proofErr w:type="spellStart"/>
      <w:r w:rsidR="00A36405" w:rsidRPr="00860A6C">
        <w:rPr>
          <w:rFonts w:ascii="Arial" w:eastAsia="Times New Roman" w:hAnsi="Arial" w:cs="Arial"/>
          <w:color w:val="000000"/>
          <w:sz w:val="18"/>
          <w:szCs w:val="18"/>
          <w:shd w:val="clear" w:color="auto" w:fill="FFFFFF"/>
        </w:rPr>
        <w:t>Agyemang</w:t>
      </w:r>
      <w:proofErr w:type="spellEnd"/>
      <w:r w:rsidR="00A36405" w:rsidRPr="00860A6C">
        <w:rPr>
          <w:rFonts w:ascii="Arial" w:eastAsia="Times New Roman" w:hAnsi="Arial" w:cs="Arial"/>
          <w:color w:val="000000"/>
          <w:sz w:val="18"/>
          <w:szCs w:val="18"/>
          <w:shd w:val="clear" w:color="auto" w:fill="FFFFFF"/>
        </w:rPr>
        <w:t xml:space="preserve"> , 2021)</w:t>
      </w:r>
    </w:p>
    <w:p w14:paraId="7DD59BDD" w14:textId="0726F1FA" w:rsidR="00F050AA" w:rsidRPr="00860A6C" w:rsidRDefault="00F050AA" w:rsidP="009C200E">
      <w:pPr>
        <w:pStyle w:val="s19"/>
        <w:spacing w:before="0" w:beforeAutospacing="0" w:after="0" w:afterAutospacing="0"/>
        <w:divId w:val="104270538"/>
        <w:rPr>
          <w:rStyle w:val="s6"/>
          <w:rFonts w:ascii="Arial" w:hAnsi="Arial" w:cs="Arial"/>
          <w:b/>
          <w:color w:val="000000"/>
          <w:sz w:val="18"/>
          <w:szCs w:val="18"/>
          <w:u w:val="single"/>
        </w:rPr>
      </w:pPr>
      <w:r w:rsidRPr="00860A6C">
        <w:rPr>
          <w:rStyle w:val="s6"/>
          <w:rFonts w:ascii="Arial" w:hAnsi="Arial" w:cs="Arial"/>
          <w:b/>
          <w:color w:val="000000"/>
          <w:sz w:val="18"/>
          <w:szCs w:val="18"/>
          <w:u w:val="single"/>
        </w:rPr>
        <w:t>Group think</w:t>
      </w:r>
    </w:p>
    <w:p w14:paraId="0EFB24D1" w14:textId="77777777" w:rsidR="00BE05AE" w:rsidRPr="00860A6C" w:rsidRDefault="00BE05AE" w:rsidP="009F7294">
      <w:pPr>
        <w:pStyle w:val="s19"/>
        <w:spacing w:before="0" w:beforeAutospacing="0" w:after="0" w:afterAutospacing="0"/>
        <w:ind w:left="405" w:hanging="405"/>
        <w:divId w:val="104270538"/>
        <w:rPr>
          <w:rStyle w:val="s6"/>
          <w:rFonts w:ascii="Arial" w:hAnsi="Arial" w:cs="Arial"/>
          <w:color w:val="000000"/>
          <w:sz w:val="18"/>
          <w:szCs w:val="18"/>
        </w:rPr>
      </w:pPr>
    </w:p>
    <w:p w14:paraId="0D19A4E5" w14:textId="1478B611" w:rsidR="00BE05AE" w:rsidRPr="00860A6C" w:rsidRDefault="00E64C17" w:rsidP="004F5AE1">
      <w:pPr>
        <w:pStyle w:val="s19"/>
        <w:spacing w:before="0" w:beforeAutospacing="0" w:after="0" w:afterAutospacing="0"/>
        <w:ind w:left="405" w:hanging="405"/>
        <w:divId w:val="104270538"/>
        <w:rPr>
          <w:rFonts w:ascii="Arial" w:hAnsi="Arial" w:cs="Arial"/>
          <w:color w:val="000000"/>
          <w:sz w:val="18"/>
          <w:szCs w:val="18"/>
        </w:rPr>
      </w:pPr>
      <w:r w:rsidRPr="00860A6C">
        <w:rPr>
          <w:rStyle w:val="s6"/>
          <w:rFonts w:ascii="Arial" w:hAnsi="Arial" w:cs="Arial"/>
          <w:color w:val="000000"/>
          <w:sz w:val="18"/>
          <w:szCs w:val="18"/>
        </w:rPr>
        <w:t xml:space="preserve">Groupthink, </w:t>
      </w:r>
      <w:r w:rsidR="00912B57" w:rsidRPr="00860A6C">
        <w:rPr>
          <w:rStyle w:val="s6"/>
          <w:rFonts w:ascii="Arial" w:hAnsi="Arial" w:cs="Arial"/>
          <w:color w:val="000000"/>
          <w:sz w:val="18"/>
          <w:szCs w:val="18"/>
        </w:rPr>
        <w:t>popularised</w:t>
      </w:r>
      <w:r w:rsidRPr="00860A6C">
        <w:rPr>
          <w:rStyle w:val="s6"/>
          <w:rFonts w:ascii="Arial" w:hAnsi="Arial" w:cs="Arial"/>
          <w:color w:val="000000"/>
          <w:sz w:val="18"/>
          <w:szCs w:val="18"/>
        </w:rPr>
        <w:t xml:space="preserve"> </w:t>
      </w:r>
      <w:r w:rsidR="00BE05AE" w:rsidRPr="00860A6C">
        <w:rPr>
          <w:rStyle w:val="s6"/>
          <w:rFonts w:ascii="Arial" w:hAnsi="Arial" w:cs="Arial"/>
          <w:color w:val="000000"/>
          <w:sz w:val="18"/>
          <w:szCs w:val="18"/>
        </w:rPr>
        <w:t>by psychologist Irvin Janis</w:t>
      </w:r>
      <w:r w:rsidRPr="00860A6C">
        <w:rPr>
          <w:rStyle w:val="s6"/>
          <w:rFonts w:ascii="Arial" w:hAnsi="Arial" w:cs="Arial"/>
          <w:color w:val="000000"/>
          <w:sz w:val="18"/>
          <w:szCs w:val="18"/>
        </w:rPr>
        <w:t>, leads to bad group decisions due to</w:t>
      </w:r>
      <w:r w:rsidR="00C55E86">
        <w:rPr>
          <w:rStyle w:val="s6"/>
          <w:rFonts w:ascii="Arial" w:hAnsi="Arial" w:cs="Arial"/>
          <w:color w:val="000000"/>
          <w:sz w:val="18"/>
          <w:szCs w:val="18"/>
        </w:rPr>
        <w:t xml:space="preserve"> </w:t>
      </w:r>
      <w:r w:rsidR="00BE05AE" w:rsidRPr="00860A6C">
        <w:rPr>
          <w:rStyle w:val="s6"/>
          <w:rFonts w:ascii="Arial" w:hAnsi="Arial" w:cs="Arial"/>
          <w:color w:val="000000"/>
          <w:sz w:val="18"/>
          <w:szCs w:val="18"/>
        </w:rPr>
        <w:t>members</w:t>
      </w:r>
      <w:r w:rsidR="00C55E86">
        <w:rPr>
          <w:rStyle w:val="s6"/>
          <w:rFonts w:ascii="Arial" w:hAnsi="Arial" w:cs="Arial"/>
          <w:color w:val="000000"/>
          <w:sz w:val="18"/>
          <w:szCs w:val="18"/>
        </w:rPr>
        <w:t xml:space="preserve"> </w:t>
      </w:r>
      <w:r w:rsidRPr="00860A6C">
        <w:rPr>
          <w:rStyle w:val="s6"/>
          <w:rFonts w:ascii="Arial" w:hAnsi="Arial" w:cs="Arial"/>
          <w:color w:val="000000"/>
          <w:sz w:val="18"/>
          <w:szCs w:val="18"/>
        </w:rPr>
        <w:t>similar</w:t>
      </w:r>
      <w:r w:rsidR="004F5AE1">
        <w:rPr>
          <w:rStyle w:val="s6"/>
          <w:rFonts w:ascii="Arial" w:hAnsi="Arial" w:cs="Arial"/>
          <w:color w:val="000000"/>
          <w:sz w:val="18"/>
          <w:szCs w:val="18"/>
        </w:rPr>
        <w:t xml:space="preserve"> </w:t>
      </w:r>
      <w:r w:rsidR="00BE05AE" w:rsidRPr="00860A6C">
        <w:rPr>
          <w:rStyle w:val="s6"/>
          <w:rFonts w:ascii="Arial" w:hAnsi="Arial" w:cs="Arial"/>
          <w:color w:val="000000"/>
          <w:sz w:val="18"/>
          <w:szCs w:val="18"/>
        </w:rPr>
        <w:t xml:space="preserve">knowledge </w:t>
      </w:r>
      <w:r w:rsidRPr="00860A6C">
        <w:rPr>
          <w:rStyle w:val="s6"/>
          <w:rFonts w:ascii="Arial" w:hAnsi="Arial" w:cs="Arial"/>
          <w:color w:val="000000"/>
          <w:sz w:val="18"/>
          <w:szCs w:val="18"/>
        </w:rPr>
        <w:t xml:space="preserve">and </w:t>
      </w:r>
      <w:r w:rsidR="00BE05AE" w:rsidRPr="00860A6C">
        <w:rPr>
          <w:rStyle w:val="s6"/>
          <w:rFonts w:ascii="Arial" w:hAnsi="Arial" w:cs="Arial"/>
          <w:color w:val="000000"/>
          <w:sz w:val="18"/>
          <w:szCs w:val="18"/>
        </w:rPr>
        <w:t>social interaction</w:t>
      </w:r>
      <w:r w:rsidRPr="00860A6C">
        <w:rPr>
          <w:rStyle w:val="s6"/>
          <w:rFonts w:ascii="Arial" w:hAnsi="Arial" w:cs="Arial"/>
          <w:color w:val="000000"/>
          <w:sz w:val="18"/>
          <w:szCs w:val="18"/>
        </w:rPr>
        <w:t>, making</w:t>
      </w:r>
      <w:r w:rsidR="00BE05AE" w:rsidRPr="00860A6C">
        <w:rPr>
          <w:rStyle w:val="s6"/>
          <w:rFonts w:ascii="Arial" w:hAnsi="Arial" w:cs="Arial"/>
          <w:color w:val="000000"/>
          <w:sz w:val="18"/>
          <w:szCs w:val="18"/>
        </w:rPr>
        <w:t xml:space="preserve"> errors less independent and </w:t>
      </w:r>
      <w:r w:rsidRPr="00860A6C">
        <w:rPr>
          <w:rStyle w:val="s6"/>
          <w:rFonts w:ascii="Arial" w:hAnsi="Arial" w:cs="Arial"/>
          <w:color w:val="000000"/>
          <w:sz w:val="18"/>
          <w:szCs w:val="18"/>
        </w:rPr>
        <w:t>reducing</w:t>
      </w:r>
      <w:r w:rsidR="00BE05AE" w:rsidRPr="00860A6C">
        <w:rPr>
          <w:rStyle w:val="s6"/>
          <w:rFonts w:ascii="Arial" w:hAnsi="Arial" w:cs="Arial"/>
          <w:color w:val="000000"/>
          <w:sz w:val="18"/>
          <w:szCs w:val="18"/>
        </w:rPr>
        <w:t xml:space="preserve"> the benefit of</w:t>
      </w:r>
      <w:r w:rsidR="00FE5392">
        <w:rPr>
          <w:rStyle w:val="s6"/>
          <w:rFonts w:ascii="Arial" w:hAnsi="Arial" w:cs="Arial"/>
          <w:color w:val="000000"/>
          <w:sz w:val="18"/>
          <w:szCs w:val="18"/>
        </w:rPr>
        <w:t xml:space="preserve"> </w:t>
      </w:r>
      <w:r w:rsidR="00BE05AE" w:rsidRPr="00860A6C">
        <w:rPr>
          <w:rStyle w:val="s6"/>
          <w:rFonts w:ascii="Arial" w:hAnsi="Arial" w:cs="Arial"/>
          <w:color w:val="000000"/>
          <w:sz w:val="18"/>
          <w:szCs w:val="18"/>
        </w:rPr>
        <w:t>pooling information across group members.</w:t>
      </w:r>
      <w:r w:rsidR="002E6FD6" w:rsidRPr="00860A6C">
        <w:rPr>
          <w:rFonts w:ascii="Arial" w:eastAsia="Times New Roman" w:hAnsi="Arial" w:cs="Arial"/>
          <w:color w:val="000000"/>
          <w:sz w:val="18"/>
          <w:szCs w:val="18"/>
          <w:shd w:val="clear" w:color="auto" w:fill="FFFFFF"/>
        </w:rPr>
        <w:t xml:space="preserve"> (Bang and Frith, 2017)</w:t>
      </w:r>
    </w:p>
    <w:p w14:paraId="7FE97F63" w14:textId="77777777" w:rsidR="00290BF4" w:rsidRPr="00860A6C" w:rsidRDefault="00290BF4" w:rsidP="00C55E86">
      <w:pPr>
        <w:pStyle w:val="s19"/>
        <w:spacing w:before="0" w:beforeAutospacing="0" w:after="0" w:afterAutospacing="0"/>
        <w:divId w:val="769666492"/>
        <w:rPr>
          <w:rStyle w:val="s6"/>
          <w:rFonts w:ascii="Arial" w:hAnsi="Arial" w:cs="Arial"/>
          <w:color w:val="000000"/>
          <w:sz w:val="18"/>
          <w:szCs w:val="18"/>
        </w:rPr>
      </w:pPr>
    </w:p>
    <w:p w14:paraId="25B8B311" w14:textId="77777777" w:rsidR="00290BF4" w:rsidRPr="00860A6C" w:rsidRDefault="00290BF4">
      <w:pPr>
        <w:pStyle w:val="s19"/>
        <w:spacing w:before="0" w:beforeAutospacing="0" w:after="0" w:afterAutospacing="0"/>
        <w:ind w:left="405" w:hanging="405"/>
        <w:divId w:val="769666492"/>
        <w:rPr>
          <w:rStyle w:val="s6"/>
          <w:rFonts w:ascii="Arial" w:hAnsi="Arial" w:cs="Arial"/>
          <w:color w:val="000000"/>
          <w:sz w:val="18"/>
          <w:szCs w:val="18"/>
        </w:rPr>
      </w:pPr>
    </w:p>
    <w:p w14:paraId="26D8E31A" w14:textId="5AC83713" w:rsidR="005F544E" w:rsidRPr="00E7479A" w:rsidRDefault="00A13F4E">
      <w:pPr>
        <w:pStyle w:val="s19"/>
        <w:spacing w:before="0" w:beforeAutospacing="0" w:after="0" w:afterAutospacing="0"/>
        <w:ind w:left="405" w:hanging="405"/>
        <w:divId w:val="769666492"/>
        <w:rPr>
          <w:rStyle w:val="s6"/>
          <w:rFonts w:ascii="Arial" w:hAnsi="Arial" w:cs="Arial"/>
          <w:b/>
          <w:bCs/>
          <w:color w:val="000000"/>
          <w:sz w:val="18"/>
          <w:szCs w:val="18"/>
        </w:rPr>
      </w:pPr>
      <w:r w:rsidRPr="00E7479A">
        <w:rPr>
          <w:rStyle w:val="s6"/>
          <w:rFonts w:ascii="Arial" w:hAnsi="Arial" w:cs="Arial"/>
          <w:b/>
          <w:bCs/>
          <w:color w:val="000000"/>
          <w:sz w:val="18"/>
          <w:szCs w:val="18"/>
        </w:rPr>
        <w:t xml:space="preserve">A.C </w:t>
      </w:r>
      <w:r w:rsidR="00B87369" w:rsidRPr="00E7479A">
        <w:rPr>
          <w:rStyle w:val="s6"/>
          <w:rFonts w:ascii="Arial" w:hAnsi="Arial" w:cs="Arial"/>
          <w:b/>
          <w:bCs/>
          <w:color w:val="000000"/>
          <w:sz w:val="18"/>
          <w:szCs w:val="18"/>
        </w:rPr>
        <w:t>1.</w:t>
      </w:r>
      <w:r w:rsidRPr="00E7479A">
        <w:rPr>
          <w:rStyle w:val="s6"/>
          <w:rFonts w:ascii="Arial" w:hAnsi="Arial" w:cs="Arial"/>
          <w:b/>
          <w:bCs/>
          <w:color w:val="000000"/>
          <w:sz w:val="18"/>
          <w:szCs w:val="18"/>
        </w:rPr>
        <w:t>2</w:t>
      </w:r>
    </w:p>
    <w:p w14:paraId="257AF9C1" w14:textId="77777777" w:rsidR="00A13F4E" w:rsidRPr="00860A6C" w:rsidRDefault="00A13F4E">
      <w:pPr>
        <w:pStyle w:val="s19"/>
        <w:spacing w:before="0" w:beforeAutospacing="0" w:after="0" w:afterAutospacing="0"/>
        <w:ind w:left="405" w:hanging="405"/>
        <w:divId w:val="769666492"/>
        <w:rPr>
          <w:rStyle w:val="s6"/>
          <w:rFonts w:ascii="Arial" w:hAnsi="Arial" w:cs="Arial"/>
          <w:color w:val="000000"/>
          <w:sz w:val="18"/>
          <w:szCs w:val="18"/>
        </w:rPr>
      </w:pPr>
    </w:p>
    <w:p w14:paraId="79233E4E" w14:textId="6C6006B5" w:rsidR="00AC41B0" w:rsidRPr="00860A6C" w:rsidRDefault="009F2843" w:rsidP="009C200E">
      <w:pPr>
        <w:ind w:left="720" w:hanging="720"/>
        <w:rPr>
          <w:rFonts w:eastAsia="Times New Roman"/>
          <w:b/>
          <w:sz w:val="18"/>
          <w:szCs w:val="18"/>
          <w:highlight w:val="white"/>
          <w:u w:val="single"/>
        </w:rPr>
      </w:pPr>
      <w:r w:rsidRPr="00860A6C">
        <w:rPr>
          <w:rFonts w:eastAsia="Times New Roman"/>
          <w:b/>
          <w:sz w:val="18"/>
          <w:szCs w:val="18"/>
          <w:highlight w:val="white"/>
          <w:u w:val="single"/>
        </w:rPr>
        <w:t xml:space="preserve">Analysis methods </w:t>
      </w:r>
      <w:r w:rsidR="008D1B49" w:rsidRPr="00860A6C">
        <w:rPr>
          <w:rFonts w:eastAsia="Times New Roman"/>
          <w:b/>
          <w:sz w:val="18"/>
          <w:szCs w:val="18"/>
          <w:highlight w:val="white"/>
          <w:u w:val="single"/>
        </w:rPr>
        <w:t>and tools</w:t>
      </w:r>
    </w:p>
    <w:p w14:paraId="581A2647" w14:textId="77777777" w:rsidR="00AC41B0" w:rsidRPr="00860A6C" w:rsidRDefault="00AC41B0" w:rsidP="009F7294">
      <w:pPr>
        <w:rPr>
          <w:rFonts w:eastAsia="Times New Roman"/>
          <w:sz w:val="18"/>
          <w:szCs w:val="18"/>
          <w:highlight w:val="white"/>
        </w:rPr>
      </w:pPr>
    </w:p>
    <w:p w14:paraId="08DD2EB7" w14:textId="163F6EA1" w:rsidR="007B4775" w:rsidRPr="00860A6C" w:rsidRDefault="00AF7437" w:rsidP="0050763C">
      <w:pPr>
        <w:spacing w:line="240" w:lineRule="auto"/>
        <w:rPr>
          <w:rFonts w:eastAsia="Times New Roman"/>
          <w:color w:val="000000"/>
          <w:sz w:val="18"/>
          <w:szCs w:val="18"/>
          <w:shd w:val="clear" w:color="auto" w:fill="FFFFFF"/>
        </w:rPr>
      </w:pPr>
      <w:r w:rsidRPr="00860A6C">
        <w:rPr>
          <w:rFonts w:eastAsia="Times New Roman"/>
          <w:sz w:val="18"/>
          <w:szCs w:val="18"/>
        </w:rPr>
        <w:t xml:space="preserve">This report </w:t>
      </w:r>
      <w:r w:rsidR="00E57949" w:rsidRPr="00860A6C">
        <w:rPr>
          <w:rFonts w:eastAsia="Times New Roman"/>
          <w:sz w:val="18"/>
          <w:szCs w:val="18"/>
        </w:rPr>
        <w:t>explores a PESTLE analysis tool, a crucial</w:t>
      </w:r>
      <w:r w:rsidRPr="00860A6C">
        <w:rPr>
          <w:rFonts w:eastAsia="Times New Roman"/>
          <w:sz w:val="18"/>
          <w:szCs w:val="18"/>
        </w:rPr>
        <w:t xml:space="preserve"> decision-making process</w:t>
      </w:r>
      <w:r w:rsidR="00E57949" w:rsidRPr="00860A6C">
        <w:rPr>
          <w:rFonts w:eastAsia="Times New Roman"/>
          <w:sz w:val="18"/>
          <w:szCs w:val="18"/>
        </w:rPr>
        <w:t xml:space="preserve"> tool, used to identify</w:t>
      </w:r>
      <w:r w:rsidRPr="00860A6C">
        <w:rPr>
          <w:rFonts w:eastAsia="Times New Roman"/>
          <w:sz w:val="18"/>
          <w:szCs w:val="18"/>
        </w:rPr>
        <w:t xml:space="preserve"> and </w:t>
      </w:r>
      <w:r w:rsidR="00E57949" w:rsidRPr="00860A6C">
        <w:rPr>
          <w:rFonts w:eastAsia="Times New Roman"/>
          <w:sz w:val="18"/>
          <w:szCs w:val="18"/>
        </w:rPr>
        <w:t>address</w:t>
      </w:r>
      <w:r w:rsidR="00FD7627" w:rsidRPr="00860A6C">
        <w:rPr>
          <w:rFonts w:eastAsia="Times New Roman"/>
          <w:sz w:val="18"/>
          <w:szCs w:val="18"/>
        </w:rPr>
        <w:t xml:space="preserve"> problems, challenges, and opportunities </w:t>
      </w:r>
      <w:r w:rsidR="00E57949" w:rsidRPr="00860A6C">
        <w:rPr>
          <w:rFonts w:eastAsia="Times New Roman"/>
          <w:sz w:val="18"/>
          <w:szCs w:val="18"/>
        </w:rPr>
        <w:t xml:space="preserve">in </w:t>
      </w:r>
      <w:r w:rsidR="00CB5BBC" w:rsidRPr="00860A6C">
        <w:rPr>
          <w:rFonts w:eastAsia="Times New Roman"/>
          <w:sz w:val="18"/>
          <w:szCs w:val="18"/>
        </w:rPr>
        <w:t>organisations</w:t>
      </w:r>
      <w:r w:rsidR="00E57949" w:rsidRPr="00860A6C">
        <w:rPr>
          <w:rFonts w:eastAsia="Times New Roman"/>
          <w:sz w:val="18"/>
          <w:szCs w:val="18"/>
        </w:rPr>
        <w:t>, encompassing</w:t>
      </w:r>
      <w:r w:rsidR="00D50C93" w:rsidRPr="00860A6C">
        <w:rPr>
          <w:rFonts w:eastAsia="Times New Roman"/>
          <w:sz w:val="18"/>
          <w:szCs w:val="18"/>
        </w:rPr>
        <w:t xml:space="preserve"> political, economic, social, technological, legal, and environmental factors.</w:t>
      </w:r>
      <w:r w:rsidR="00D50C93" w:rsidRPr="00860A6C">
        <w:rPr>
          <w:rFonts w:eastAsia="Times New Roman"/>
          <w:color w:val="000000"/>
          <w:sz w:val="18"/>
          <w:szCs w:val="18"/>
          <w:shd w:val="clear" w:color="auto" w:fill="FFFFFF"/>
        </w:rPr>
        <w:t xml:space="preserve"> </w:t>
      </w:r>
      <w:r w:rsidR="003101DE" w:rsidRPr="00860A6C">
        <w:rPr>
          <w:rFonts w:eastAsia="Times New Roman"/>
          <w:color w:val="000000"/>
          <w:sz w:val="18"/>
          <w:szCs w:val="18"/>
          <w:shd w:val="clear" w:color="auto" w:fill="FFFFFF"/>
        </w:rPr>
        <w:t xml:space="preserve">(Battista, 2023) </w:t>
      </w:r>
    </w:p>
    <w:p w14:paraId="1C33842F" w14:textId="77777777" w:rsidR="00422388" w:rsidRPr="00860A6C" w:rsidRDefault="00422388" w:rsidP="002C130D">
      <w:pPr>
        <w:rPr>
          <w:rFonts w:eastAsia="Times New Roman"/>
          <w:color w:val="000000"/>
          <w:sz w:val="18"/>
          <w:szCs w:val="18"/>
          <w:shd w:val="clear" w:color="auto" w:fill="FFFFFF"/>
        </w:rPr>
      </w:pPr>
    </w:p>
    <w:p w14:paraId="09E9CB92" w14:textId="0070E2CF" w:rsidR="00422388" w:rsidRPr="00860A6C" w:rsidRDefault="00B87C72">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According to </w:t>
      </w:r>
      <w:proofErr w:type="spellStart"/>
      <w:r w:rsidRPr="00860A6C">
        <w:rPr>
          <w:rFonts w:eastAsia="Times New Roman"/>
          <w:color w:val="000000"/>
          <w:sz w:val="18"/>
          <w:szCs w:val="18"/>
          <w:shd w:val="clear" w:color="auto" w:fill="FFFFFF"/>
        </w:rPr>
        <w:t>PESTLEanalysis</w:t>
      </w:r>
      <w:proofErr w:type="spellEnd"/>
      <w:r w:rsidRPr="00860A6C">
        <w:rPr>
          <w:rFonts w:eastAsia="Times New Roman"/>
          <w:color w:val="000000"/>
          <w:sz w:val="18"/>
          <w:szCs w:val="18"/>
          <w:shd w:val="clear" w:color="auto" w:fill="FFFFFF"/>
        </w:rPr>
        <w:t xml:space="preserve"> Contributor (2019) </w:t>
      </w:r>
      <w:r w:rsidR="00422388" w:rsidRPr="00860A6C">
        <w:rPr>
          <w:rFonts w:eastAsia="Times New Roman"/>
          <w:color w:val="000000"/>
          <w:sz w:val="18"/>
          <w:szCs w:val="18"/>
          <w:shd w:val="clear" w:color="auto" w:fill="FFFFFF"/>
        </w:rPr>
        <w:t>After Coca-Cola, PepsiCo is the world's best-selling beverage. With 37% of the global beverage market and this example is how they used the PESTLE A</w:t>
      </w:r>
      <w:r w:rsidR="00C02578" w:rsidRPr="00860A6C">
        <w:rPr>
          <w:rFonts w:eastAsia="Times New Roman"/>
          <w:color w:val="000000"/>
          <w:sz w:val="18"/>
          <w:szCs w:val="18"/>
          <w:shd w:val="clear" w:color="auto" w:fill="FFFFFF"/>
        </w:rPr>
        <w:t xml:space="preserve">nalysis </w:t>
      </w:r>
      <w:r w:rsidR="00322CE2" w:rsidRPr="00860A6C">
        <w:rPr>
          <w:rFonts w:eastAsia="Times New Roman"/>
          <w:color w:val="000000"/>
          <w:sz w:val="18"/>
          <w:szCs w:val="18"/>
          <w:shd w:val="clear" w:color="auto" w:fill="FFFFFF"/>
        </w:rPr>
        <w:t>method and to give an or</w:t>
      </w:r>
      <w:r w:rsidR="00443CC9" w:rsidRPr="00860A6C">
        <w:rPr>
          <w:rFonts w:eastAsia="Times New Roman"/>
          <w:color w:val="000000"/>
          <w:sz w:val="18"/>
          <w:szCs w:val="18"/>
          <w:shd w:val="clear" w:color="auto" w:fill="FFFFFF"/>
        </w:rPr>
        <w:t xml:space="preserve">ganisation an insight into how it can be used. </w:t>
      </w:r>
    </w:p>
    <w:p w14:paraId="64DF0BB5" w14:textId="77777777" w:rsidR="00276866" w:rsidRDefault="00276866">
      <w:pPr>
        <w:rPr>
          <w:rFonts w:eastAsia="Times New Roman"/>
          <w:color w:val="000000"/>
          <w:sz w:val="18"/>
          <w:szCs w:val="18"/>
          <w:shd w:val="clear" w:color="auto" w:fill="FFFFFF"/>
        </w:rPr>
      </w:pPr>
    </w:p>
    <w:p w14:paraId="2568E1A1" w14:textId="77777777" w:rsidR="00493358" w:rsidRPr="00860A6C" w:rsidRDefault="00493358">
      <w:pPr>
        <w:rPr>
          <w:rFonts w:eastAsia="Times New Roman"/>
          <w:color w:val="000000"/>
          <w:sz w:val="18"/>
          <w:szCs w:val="18"/>
          <w:shd w:val="clear" w:color="auto" w:fill="FFFFFF"/>
        </w:rPr>
      </w:pPr>
    </w:p>
    <w:p w14:paraId="7F727C1F" w14:textId="77777777" w:rsidR="00F65BA9" w:rsidRPr="00860A6C" w:rsidRDefault="00F65BA9">
      <w:pPr>
        <w:rPr>
          <w:rFonts w:eastAsia="Times New Roman"/>
          <w:color w:val="000000"/>
          <w:sz w:val="18"/>
          <w:szCs w:val="18"/>
          <w:shd w:val="clear" w:color="auto" w:fill="FFFFFF"/>
        </w:rPr>
      </w:pPr>
    </w:p>
    <w:p w14:paraId="04A2C4E2" w14:textId="4AF1BD95" w:rsidR="00CF6391" w:rsidRPr="00E7479A" w:rsidRDefault="00F65BA9">
      <w:pPr>
        <w:rPr>
          <w:rFonts w:eastAsia="Times New Roman"/>
          <w:b/>
          <w:bCs/>
          <w:color w:val="000000"/>
          <w:sz w:val="18"/>
          <w:szCs w:val="18"/>
          <w:shd w:val="clear" w:color="auto" w:fill="FFFFFF"/>
        </w:rPr>
      </w:pPr>
      <w:r w:rsidRPr="00E7479A">
        <w:rPr>
          <w:rFonts w:eastAsia="Times New Roman"/>
          <w:b/>
          <w:bCs/>
          <w:color w:val="000000"/>
          <w:sz w:val="18"/>
          <w:szCs w:val="18"/>
          <w:shd w:val="clear" w:color="auto" w:fill="FFFFFF"/>
        </w:rPr>
        <w:t>P</w:t>
      </w:r>
      <w:r w:rsidR="00CF6391" w:rsidRPr="00E7479A">
        <w:rPr>
          <w:rFonts w:eastAsia="Times New Roman"/>
          <w:b/>
          <w:bCs/>
          <w:color w:val="000000"/>
          <w:sz w:val="18"/>
          <w:szCs w:val="18"/>
          <w:shd w:val="clear" w:color="auto" w:fill="FFFFFF"/>
        </w:rPr>
        <w:t>olitic</w:t>
      </w:r>
      <w:r w:rsidRPr="00E7479A">
        <w:rPr>
          <w:rFonts w:eastAsia="Times New Roman"/>
          <w:b/>
          <w:bCs/>
          <w:color w:val="000000"/>
          <w:sz w:val="18"/>
          <w:szCs w:val="18"/>
          <w:shd w:val="clear" w:color="auto" w:fill="FFFFFF"/>
        </w:rPr>
        <w:t>al</w:t>
      </w:r>
      <w:r w:rsidR="00CF6391" w:rsidRPr="00E7479A">
        <w:rPr>
          <w:rFonts w:eastAsia="Times New Roman"/>
          <w:b/>
          <w:bCs/>
          <w:color w:val="000000"/>
          <w:sz w:val="18"/>
          <w:szCs w:val="18"/>
          <w:shd w:val="clear" w:color="auto" w:fill="FFFFFF"/>
        </w:rPr>
        <w:t>:</w:t>
      </w:r>
    </w:p>
    <w:p w14:paraId="7367B730" w14:textId="77777777" w:rsidR="00CF6391" w:rsidRPr="00860A6C" w:rsidRDefault="00CF6391">
      <w:pPr>
        <w:rPr>
          <w:rFonts w:eastAsia="Times New Roman"/>
          <w:color w:val="000000"/>
          <w:sz w:val="18"/>
          <w:szCs w:val="18"/>
          <w:shd w:val="clear" w:color="auto" w:fill="FFFFFF"/>
        </w:rPr>
      </w:pPr>
    </w:p>
    <w:p w14:paraId="6CEBA944" w14:textId="76D8431A" w:rsidR="00CF6391" w:rsidRPr="00860A6C" w:rsidRDefault="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 FDA regulates Pepsi, a non-alcoholic drink</w:t>
      </w:r>
      <w:r w:rsidR="00CB2D42" w:rsidRPr="00860A6C">
        <w:rPr>
          <w:rFonts w:eastAsia="Times New Roman"/>
          <w:color w:val="000000"/>
          <w:sz w:val="18"/>
          <w:szCs w:val="18"/>
          <w:shd w:val="clear" w:color="auto" w:fill="FFFFFF"/>
        </w:rPr>
        <w:t>, and it must consistently</w:t>
      </w:r>
      <w:r w:rsidRPr="00860A6C">
        <w:rPr>
          <w:rFonts w:eastAsia="Times New Roman"/>
          <w:color w:val="000000"/>
          <w:sz w:val="18"/>
          <w:szCs w:val="18"/>
          <w:shd w:val="clear" w:color="auto" w:fill="FFFFFF"/>
        </w:rPr>
        <w:t xml:space="preserve"> follow rules</w:t>
      </w:r>
      <w:r w:rsidR="00CB2D42" w:rsidRPr="00860A6C">
        <w:rPr>
          <w:rFonts w:eastAsia="Times New Roman"/>
          <w:color w:val="000000"/>
          <w:sz w:val="18"/>
          <w:szCs w:val="18"/>
          <w:shd w:val="clear" w:color="auto" w:fill="FFFFFF"/>
        </w:rPr>
        <w:t>, adapt to global market conditions,</w:t>
      </w:r>
      <w:r w:rsidRPr="00860A6C">
        <w:rPr>
          <w:rFonts w:eastAsia="Times New Roman"/>
          <w:color w:val="000000"/>
          <w:sz w:val="18"/>
          <w:szCs w:val="18"/>
          <w:shd w:val="clear" w:color="auto" w:fill="FFFFFF"/>
        </w:rPr>
        <w:t xml:space="preserve"> competitive </w:t>
      </w:r>
      <w:r w:rsidR="00CB2D42" w:rsidRPr="00860A6C">
        <w:rPr>
          <w:rFonts w:eastAsia="Times New Roman"/>
          <w:color w:val="000000"/>
          <w:sz w:val="18"/>
          <w:szCs w:val="18"/>
          <w:shd w:val="clear" w:color="auto" w:fill="FFFFFF"/>
        </w:rPr>
        <w:t>pricing,</w:t>
      </w:r>
      <w:r w:rsidRPr="00860A6C">
        <w:rPr>
          <w:rFonts w:eastAsia="Times New Roman"/>
          <w:color w:val="000000"/>
          <w:sz w:val="18"/>
          <w:szCs w:val="18"/>
          <w:shd w:val="clear" w:color="auto" w:fill="FFFFFF"/>
        </w:rPr>
        <w:t xml:space="preserve"> political </w:t>
      </w:r>
      <w:r w:rsidR="00CB2D42" w:rsidRPr="00860A6C">
        <w:rPr>
          <w:rFonts w:eastAsia="Times New Roman"/>
          <w:color w:val="000000"/>
          <w:sz w:val="18"/>
          <w:szCs w:val="18"/>
          <w:shd w:val="clear" w:color="auto" w:fill="FFFFFF"/>
        </w:rPr>
        <w:t>changes, and</w:t>
      </w:r>
      <w:r w:rsidRPr="00860A6C">
        <w:rPr>
          <w:rFonts w:eastAsia="Times New Roman"/>
          <w:color w:val="000000"/>
          <w:sz w:val="18"/>
          <w:szCs w:val="18"/>
          <w:shd w:val="clear" w:color="auto" w:fill="FFFFFF"/>
        </w:rPr>
        <w:t xml:space="preserve"> market unrest to </w:t>
      </w:r>
      <w:r w:rsidR="00CB2D42" w:rsidRPr="00860A6C">
        <w:rPr>
          <w:rFonts w:eastAsia="Times New Roman"/>
          <w:color w:val="000000"/>
          <w:sz w:val="18"/>
          <w:szCs w:val="18"/>
          <w:shd w:val="clear" w:color="auto" w:fill="FFFFFF"/>
        </w:rPr>
        <w:t xml:space="preserve">ensure </w:t>
      </w:r>
      <w:proofErr w:type="spellStart"/>
      <w:r w:rsidR="00CB2D42" w:rsidRPr="00860A6C">
        <w:rPr>
          <w:rFonts w:eastAsia="Times New Roman"/>
          <w:color w:val="000000"/>
          <w:sz w:val="18"/>
          <w:szCs w:val="18"/>
          <w:shd w:val="clear" w:color="auto" w:fill="FFFFFF"/>
        </w:rPr>
        <w:t>success.</w:t>
      </w:r>
      <w:r w:rsidR="0009283F" w:rsidRPr="00860A6C">
        <w:rPr>
          <w:rFonts w:eastAsia="Times New Roman"/>
          <w:color w:val="000000"/>
          <w:sz w:val="18"/>
          <w:szCs w:val="18"/>
          <w:shd w:val="clear" w:color="auto" w:fill="FFFFFF"/>
        </w:rPr>
        <w:t>PESTLEanalysis</w:t>
      </w:r>
      <w:proofErr w:type="spellEnd"/>
      <w:r w:rsidR="0009283F" w:rsidRPr="00860A6C">
        <w:rPr>
          <w:rFonts w:eastAsia="Times New Roman"/>
          <w:color w:val="000000"/>
          <w:sz w:val="18"/>
          <w:szCs w:val="18"/>
          <w:shd w:val="clear" w:color="auto" w:fill="FFFFFF"/>
        </w:rPr>
        <w:t xml:space="preserve"> Contributor (2019)</w:t>
      </w:r>
    </w:p>
    <w:p w14:paraId="27C98712" w14:textId="77777777" w:rsidR="00CF6391" w:rsidRPr="00E7479A" w:rsidRDefault="00CF6391">
      <w:pPr>
        <w:rPr>
          <w:rFonts w:eastAsia="Times New Roman"/>
          <w:b/>
          <w:bCs/>
          <w:color w:val="000000"/>
          <w:sz w:val="18"/>
          <w:szCs w:val="18"/>
          <w:shd w:val="clear" w:color="auto" w:fill="FFFFFF"/>
        </w:rPr>
      </w:pPr>
    </w:p>
    <w:p w14:paraId="794F90A2" w14:textId="568FB658" w:rsidR="00CF6391" w:rsidRPr="00860A6C" w:rsidRDefault="008E2B48">
      <w:pPr>
        <w:rPr>
          <w:rFonts w:eastAsia="Times New Roman"/>
          <w:color w:val="000000"/>
          <w:sz w:val="18"/>
          <w:szCs w:val="18"/>
          <w:shd w:val="clear" w:color="auto" w:fill="FFFFFF"/>
        </w:rPr>
      </w:pPr>
      <w:r w:rsidRPr="00E7479A">
        <w:rPr>
          <w:rFonts w:eastAsia="Times New Roman"/>
          <w:b/>
          <w:bCs/>
          <w:color w:val="000000"/>
          <w:sz w:val="18"/>
          <w:szCs w:val="18"/>
          <w:shd w:val="clear" w:color="auto" w:fill="FFFFFF"/>
        </w:rPr>
        <w:t>E</w:t>
      </w:r>
      <w:r w:rsidR="00CF6391" w:rsidRPr="00E7479A">
        <w:rPr>
          <w:rFonts w:eastAsia="Times New Roman"/>
          <w:b/>
          <w:bCs/>
          <w:color w:val="000000"/>
          <w:sz w:val="18"/>
          <w:szCs w:val="18"/>
          <w:shd w:val="clear" w:color="auto" w:fill="FFFFFF"/>
        </w:rPr>
        <w:t>conom</w:t>
      </w:r>
      <w:r w:rsidRPr="00E7479A">
        <w:rPr>
          <w:rFonts w:eastAsia="Times New Roman"/>
          <w:b/>
          <w:bCs/>
          <w:color w:val="000000"/>
          <w:sz w:val="18"/>
          <w:szCs w:val="18"/>
          <w:shd w:val="clear" w:color="auto" w:fill="FFFFFF"/>
        </w:rPr>
        <w:t>ic</w:t>
      </w:r>
      <w:r w:rsidR="00CF6391" w:rsidRPr="00E7479A">
        <w:rPr>
          <w:rFonts w:eastAsia="Times New Roman"/>
          <w:b/>
          <w:bCs/>
          <w:color w:val="000000"/>
          <w:sz w:val="18"/>
          <w:szCs w:val="18"/>
          <w:shd w:val="clear" w:color="auto" w:fill="FFFFFF"/>
        </w:rPr>
        <w:t>,</w:t>
      </w:r>
    </w:p>
    <w:p w14:paraId="7C6C818C" w14:textId="77777777" w:rsidR="00CF6391" w:rsidRPr="00860A6C" w:rsidRDefault="00CF6391">
      <w:pPr>
        <w:rPr>
          <w:rFonts w:eastAsia="Times New Roman"/>
          <w:color w:val="000000"/>
          <w:sz w:val="18"/>
          <w:szCs w:val="18"/>
          <w:shd w:val="clear" w:color="auto" w:fill="FFFFFF"/>
        </w:rPr>
      </w:pPr>
    </w:p>
    <w:p w14:paraId="69B2CADF" w14:textId="6AA87BA8" w:rsidR="00CF6391" w:rsidRPr="00860A6C" w:rsidRDefault="000649A6">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w:t>
      </w:r>
      <w:r w:rsidR="00CF6391" w:rsidRPr="00860A6C">
        <w:rPr>
          <w:rFonts w:eastAsia="Times New Roman"/>
          <w:color w:val="000000"/>
          <w:sz w:val="18"/>
          <w:szCs w:val="18"/>
          <w:shd w:val="clear" w:color="auto" w:fill="FFFFFF"/>
        </w:rPr>
        <w:t xml:space="preserve"> recession</w:t>
      </w:r>
      <w:r w:rsidRPr="00860A6C">
        <w:rPr>
          <w:rFonts w:eastAsia="Times New Roman"/>
          <w:color w:val="000000"/>
          <w:sz w:val="18"/>
          <w:szCs w:val="18"/>
          <w:shd w:val="clear" w:color="auto" w:fill="FFFFFF"/>
        </w:rPr>
        <w:t xml:space="preserve"> forced</w:t>
      </w:r>
      <w:r w:rsidR="00CF6391" w:rsidRPr="00860A6C">
        <w:rPr>
          <w:rFonts w:eastAsia="Times New Roman"/>
          <w:color w:val="000000"/>
          <w:sz w:val="18"/>
          <w:szCs w:val="18"/>
          <w:shd w:val="clear" w:color="auto" w:fill="FFFFFF"/>
        </w:rPr>
        <w:t xml:space="preserve"> companies </w:t>
      </w:r>
      <w:r w:rsidRPr="00860A6C">
        <w:rPr>
          <w:rFonts w:eastAsia="Times New Roman"/>
          <w:color w:val="000000"/>
          <w:sz w:val="18"/>
          <w:szCs w:val="18"/>
          <w:shd w:val="clear" w:color="auto" w:fill="FFFFFF"/>
        </w:rPr>
        <w:t>to reevaluate</w:t>
      </w:r>
      <w:r w:rsidR="00CF6391" w:rsidRPr="00860A6C">
        <w:rPr>
          <w:rFonts w:eastAsia="Times New Roman"/>
          <w:color w:val="000000"/>
          <w:sz w:val="18"/>
          <w:szCs w:val="18"/>
          <w:shd w:val="clear" w:color="auto" w:fill="FFFFFF"/>
        </w:rPr>
        <w:t xml:space="preserve"> sales</w:t>
      </w:r>
      <w:r w:rsidRPr="00860A6C">
        <w:rPr>
          <w:rFonts w:eastAsia="Times New Roman"/>
          <w:color w:val="000000"/>
          <w:sz w:val="18"/>
          <w:szCs w:val="18"/>
          <w:shd w:val="clear" w:color="auto" w:fill="FFFFFF"/>
        </w:rPr>
        <w:t xml:space="preserve">, </w:t>
      </w:r>
      <w:r w:rsidR="00CF6391" w:rsidRPr="00860A6C">
        <w:rPr>
          <w:rFonts w:eastAsia="Times New Roman"/>
          <w:color w:val="000000"/>
          <w:sz w:val="18"/>
          <w:szCs w:val="18"/>
          <w:shd w:val="clear" w:color="auto" w:fill="FFFFFF"/>
        </w:rPr>
        <w:t>marketing</w:t>
      </w:r>
      <w:r w:rsidRPr="00860A6C">
        <w:rPr>
          <w:rFonts w:eastAsia="Times New Roman"/>
          <w:color w:val="000000"/>
          <w:sz w:val="18"/>
          <w:szCs w:val="18"/>
          <w:shd w:val="clear" w:color="auto" w:fill="FFFFFF"/>
        </w:rPr>
        <w:t xml:space="preserve">, and </w:t>
      </w:r>
      <w:r w:rsidR="00CF6391" w:rsidRPr="00860A6C">
        <w:rPr>
          <w:rFonts w:eastAsia="Times New Roman"/>
          <w:color w:val="000000"/>
          <w:sz w:val="18"/>
          <w:szCs w:val="18"/>
          <w:shd w:val="clear" w:color="auto" w:fill="FFFFFF"/>
        </w:rPr>
        <w:t xml:space="preserve">market entry </w:t>
      </w:r>
      <w:r w:rsidRPr="00860A6C">
        <w:rPr>
          <w:rFonts w:eastAsia="Times New Roman"/>
          <w:color w:val="000000"/>
          <w:sz w:val="18"/>
          <w:szCs w:val="18"/>
          <w:shd w:val="clear" w:color="auto" w:fill="FFFFFF"/>
        </w:rPr>
        <w:t>strategies, but Pepsi's</w:t>
      </w:r>
      <w:r w:rsidR="00CF6391" w:rsidRPr="00860A6C">
        <w:rPr>
          <w:rFonts w:eastAsia="Times New Roman"/>
          <w:color w:val="000000"/>
          <w:sz w:val="18"/>
          <w:szCs w:val="18"/>
          <w:shd w:val="clear" w:color="auto" w:fill="FFFFFF"/>
        </w:rPr>
        <w:t xml:space="preserve"> 2008 downturn </w:t>
      </w:r>
      <w:r w:rsidRPr="00860A6C">
        <w:rPr>
          <w:rFonts w:eastAsia="Times New Roman"/>
          <w:color w:val="000000"/>
          <w:sz w:val="18"/>
          <w:szCs w:val="18"/>
          <w:shd w:val="clear" w:color="auto" w:fill="FFFFFF"/>
        </w:rPr>
        <w:t>boosted sales due to increased spending</w:t>
      </w:r>
      <w:r w:rsidR="00CF6391" w:rsidRPr="00860A6C">
        <w:rPr>
          <w:rFonts w:eastAsia="Times New Roman"/>
          <w:color w:val="000000"/>
          <w:sz w:val="18"/>
          <w:szCs w:val="18"/>
          <w:shd w:val="clear" w:color="auto" w:fill="FFFFFF"/>
        </w:rPr>
        <w:t xml:space="preserve"> at </w:t>
      </w:r>
      <w:proofErr w:type="spellStart"/>
      <w:r w:rsidR="00CF6391" w:rsidRPr="00860A6C">
        <w:rPr>
          <w:rFonts w:eastAsia="Times New Roman"/>
          <w:color w:val="000000"/>
          <w:sz w:val="18"/>
          <w:szCs w:val="18"/>
          <w:shd w:val="clear" w:color="auto" w:fill="FFFFFF"/>
        </w:rPr>
        <w:t>home</w:t>
      </w:r>
      <w:r w:rsidRPr="00860A6C">
        <w:rPr>
          <w:rFonts w:eastAsia="Times New Roman"/>
          <w:color w:val="000000"/>
          <w:sz w:val="18"/>
          <w:szCs w:val="18"/>
          <w:shd w:val="clear" w:color="auto" w:fill="FFFFFF"/>
        </w:rPr>
        <w:t>.</w:t>
      </w:r>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0B1DC653" w14:textId="77777777" w:rsidR="00CF6391" w:rsidRPr="00860A6C" w:rsidRDefault="00CF6391">
      <w:pPr>
        <w:rPr>
          <w:rFonts w:eastAsia="Times New Roman"/>
          <w:color w:val="000000"/>
          <w:sz w:val="18"/>
          <w:szCs w:val="18"/>
          <w:shd w:val="clear" w:color="auto" w:fill="FFFFFF"/>
        </w:rPr>
      </w:pPr>
    </w:p>
    <w:p w14:paraId="104E148E" w14:textId="57654D83" w:rsidR="00CF6391" w:rsidRPr="00860A6C" w:rsidRDefault="00232355">
      <w:pPr>
        <w:rPr>
          <w:rFonts w:eastAsia="Times New Roman"/>
          <w:color w:val="000000"/>
          <w:sz w:val="18"/>
          <w:szCs w:val="18"/>
          <w:shd w:val="clear" w:color="auto" w:fill="FFFFFF"/>
        </w:rPr>
      </w:pPr>
      <w:r w:rsidRPr="00860A6C">
        <w:rPr>
          <w:rStyle w:val="Strong"/>
          <w:rFonts w:eastAsia="Times New Roman"/>
          <w:color w:val="202020"/>
          <w:sz w:val="18"/>
          <w:szCs w:val="18"/>
        </w:rPr>
        <w:t>Sociological</w:t>
      </w:r>
    </w:p>
    <w:p w14:paraId="1E773A1E" w14:textId="77777777" w:rsidR="00CF6391" w:rsidRPr="00860A6C" w:rsidRDefault="00CF6391">
      <w:pPr>
        <w:rPr>
          <w:rFonts w:eastAsia="Times New Roman"/>
          <w:color w:val="000000"/>
          <w:sz w:val="18"/>
          <w:szCs w:val="18"/>
          <w:shd w:val="clear" w:color="auto" w:fill="FFFFFF"/>
        </w:rPr>
      </w:pPr>
    </w:p>
    <w:p w14:paraId="5EFD6305" w14:textId="6C0226E2" w:rsidR="00CF6391" w:rsidRPr="00860A6C" w:rsidRDefault="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Pepsi must </w:t>
      </w:r>
      <w:r w:rsidR="006E13ED" w:rsidRPr="00860A6C">
        <w:rPr>
          <w:rFonts w:eastAsia="Times New Roman"/>
          <w:color w:val="000000"/>
          <w:sz w:val="18"/>
          <w:szCs w:val="18"/>
          <w:shd w:val="clear" w:color="auto" w:fill="FFFFFF"/>
        </w:rPr>
        <w:t>navigate</w:t>
      </w:r>
      <w:r w:rsidRPr="00860A6C">
        <w:rPr>
          <w:rFonts w:eastAsia="Times New Roman"/>
          <w:color w:val="000000"/>
          <w:sz w:val="18"/>
          <w:szCs w:val="18"/>
          <w:shd w:val="clear" w:color="auto" w:fill="FFFFFF"/>
        </w:rPr>
        <w:t xml:space="preserve"> cultural differences </w:t>
      </w:r>
      <w:r w:rsidR="006E13ED" w:rsidRPr="00860A6C">
        <w:rPr>
          <w:rFonts w:eastAsia="Times New Roman"/>
          <w:color w:val="000000"/>
          <w:sz w:val="18"/>
          <w:szCs w:val="18"/>
          <w:shd w:val="clear" w:color="auto" w:fill="FFFFFF"/>
        </w:rPr>
        <w:t xml:space="preserve">and social issues to </w:t>
      </w:r>
      <w:r w:rsidRPr="00860A6C">
        <w:rPr>
          <w:rFonts w:eastAsia="Times New Roman"/>
          <w:color w:val="000000"/>
          <w:sz w:val="18"/>
          <w:szCs w:val="18"/>
          <w:shd w:val="clear" w:color="auto" w:fill="FFFFFF"/>
        </w:rPr>
        <w:t xml:space="preserve">promote its global brand image, </w:t>
      </w:r>
      <w:r w:rsidR="006E13ED" w:rsidRPr="00860A6C">
        <w:rPr>
          <w:rFonts w:eastAsia="Times New Roman"/>
          <w:color w:val="000000"/>
          <w:sz w:val="18"/>
          <w:szCs w:val="18"/>
          <w:shd w:val="clear" w:color="auto" w:fill="FFFFFF"/>
        </w:rPr>
        <w:t>while tracking</w:t>
      </w:r>
      <w:r w:rsidRPr="00860A6C">
        <w:rPr>
          <w:rFonts w:eastAsia="Times New Roman"/>
          <w:color w:val="000000"/>
          <w:sz w:val="18"/>
          <w:szCs w:val="18"/>
          <w:shd w:val="clear" w:color="auto" w:fill="FFFFFF"/>
        </w:rPr>
        <w:t xml:space="preserve"> religious holidays </w:t>
      </w:r>
      <w:r w:rsidR="006E13ED" w:rsidRPr="00860A6C">
        <w:rPr>
          <w:rFonts w:eastAsia="Times New Roman"/>
          <w:color w:val="000000"/>
          <w:sz w:val="18"/>
          <w:szCs w:val="18"/>
          <w:shd w:val="clear" w:color="auto" w:fill="FFFFFF"/>
        </w:rPr>
        <w:t xml:space="preserve">to </w:t>
      </w:r>
      <w:r w:rsidRPr="00860A6C">
        <w:rPr>
          <w:rFonts w:eastAsia="Times New Roman"/>
          <w:color w:val="000000"/>
          <w:sz w:val="18"/>
          <w:szCs w:val="18"/>
          <w:shd w:val="clear" w:color="auto" w:fill="FFFFFF"/>
        </w:rPr>
        <w:t>understand and maximise opportunities</w:t>
      </w:r>
      <w:r w:rsidR="006E13ED" w:rsidRPr="00860A6C">
        <w:rPr>
          <w:rFonts w:eastAsia="Times New Roman"/>
          <w:color w:val="000000"/>
          <w:sz w:val="18"/>
          <w:szCs w:val="18"/>
          <w:shd w:val="clear" w:color="auto" w:fill="FFFFFF"/>
        </w:rPr>
        <w:t xml:space="preserve"> in specific markets.</w:t>
      </w:r>
      <w:r w:rsidR="00BA493A" w:rsidRPr="00860A6C">
        <w:rPr>
          <w:rFonts w:eastAsia="Times New Roman"/>
          <w:color w:val="000000"/>
          <w:sz w:val="18"/>
          <w:szCs w:val="18"/>
          <w:shd w:val="clear" w:color="auto" w:fill="FFFFFF"/>
        </w:rPr>
        <w:t xml:space="preserve"> </w:t>
      </w:r>
      <w:proofErr w:type="spellStart"/>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39CC93A7" w14:textId="77777777" w:rsidR="00CF6391" w:rsidRPr="00860A6C" w:rsidRDefault="00CF6391">
      <w:pPr>
        <w:rPr>
          <w:rFonts w:eastAsia="Times New Roman"/>
          <w:color w:val="000000"/>
          <w:sz w:val="18"/>
          <w:szCs w:val="18"/>
          <w:shd w:val="clear" w:color="auto" w:fill="FFFFFF"/>
        </w:rPr>
      </w:pPr>
    </w:p>
    <w:p w14:paraId="78494987" w14:textId="2E850CF0" w:rsidR="00CF6391" w:rsidRPr="007B48A2" w:rsidRDefault="00232355">
      <w:pPr>
        <w:rPr>
          <w:rFonts w:eastAsia="Times New Roman"/>
          <w:b/>
          <w:bCs/>
          <w:color w:val="000000"/>
          <w:sz w:val="18"/>
          <w:szCs w:val="18"/>
          <w:shd w:val="clear" w:color="auto" w:fill="FFFFFF"/>
        </w:rPr>
      </w:pPr>
      <w:r w:rsidRPr="007B48A2">
        <w:rPr>
          <w:rFonts w:eastAsia="Times New Roman"/>
          <w:b/>
          <w:bCs/>
          <w:color w:val="000000"/>
          <w:sz w:val="18"/>
          <w:szCs w:val="18"/>
          <w:shd w:val="clear" w:color="auto" w:fill="FFFFFF"/>
        </w:rPr>
        <w:t>Techn</w:t>
      </w:r>
      <w:r w:rsidR="00681D71" w:rsidRPr="007B48A2">
        <w:rPr>
          <w:rFonts w:eastAsia="Times New Roman"/>
          <w:b/>
          <w:bCs/>
          <w:color w:val="000000"/>
          <w:sz w:val="18"/>
          <w:szCs w:val="18"/>
          <w:shd w:val="clear" w:color="auto" w:fill="FFFFFF"/>
        </w:rPr>
        <w:t>ology</w:t>
      </w:r>
    </w:p>
    <w:p w14:paraId="2E96B468" w14:textId="77777777" w:rsidR="00CF6391" w:rsidRPr="00860A6C" w:rsidRDefault="00CF6391">
      <w:pPr>
        <w:rPr>
          <w:rFonts w:eastAsia="Times New Roman"/>
          <w:color w:val="000000"/>
          <w:sz w:val="18"/>
          <w:szCs w:val="18"/>
          <w:shd w:val="clear" w:color="auto" w:fill="FFFFFF"/>
        </w:rPr>
      </w:pPr>
    </w:p>
    <w:p w14:paraId="6693D711" w14:textId="6548C70F" w:rsidR="00CF6391" w:rsidRPr="00860A6C" w:rsidRDefault="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Businesses </w:t>
      </w:r>
      <w:r w:rsidR="00BC1A3D" w:rsidRPr="00860A6C">
        <w:rPr>
          <w:rFonts w:eastAsia="Times New Roman"/>
          <w:color w:val="000000"/>
          <w:sz w:val="18"/>
          <w:szCs w:val="18"/>
          <w:shd w:val="clear" w:color="auto" w:fill="FFFFFF"/>
        </w:rPr>
        <w:t xml:space="preserve">adapt to </w:t>
      </w:r>
      <w:r w:rsidRPr="00860A6C">
        <w:rPr>
          <w:rFonts w:eastAsia="Times New Roman"/>
          <w:color w:val="000000"/>
          <w:sz w:val="18"/>
          <w:szCs w:val="18"/>
          <w:shd w:val="clear" w:color="auto" w:fill="FFFFFF"/>
        </w:rPr>
        <w:t>technology era</w:t>
      </w:r>
      <w:r w:rsidR="00BC1A3D" w:rsidRPr="00860A6C">
        <w:rPr>
          <w:rFonts w:eastAsia="Times New Roman"/>
          <w:color w:val="000000"/>
          <w:sz w:val="18"/>
          <w:szCs w:val="18"/>
          <w:shd w:val="clear" w:color="auto" w:fill="FFFFFF"/>
        </w:rPr>
        <w:t xml:space="preserve">, focusing on </w:t>
      </w:r>
      <w:r w:rsidRPr="00860A6C">
        <w:rPr>
          <w:rFonts w:eastAsia="Times New Roman"/>
          <w:color w:val="000000"/>
          <w:sz w:val="18"/>
          <w:szCs w:val="18"/>
          <w:shd w:val="clear" w:color="auto" w:fill="FFFFFF"/>
        </w:rPr>
        <w:t xml:space="preserve">social media </w:t>
      </w:r>
      <w:r w:rsidR="00BC1A3D" w:rsidRPr="00860A6C">
        <w:rPr>
          <w:rFonts w:eastAsia="Times New Roman"/>
          <w:color w:val="000000"/>
          <w:sz w:val="18"/>
          <w:szCs w:val="18"/>
          <w:shd w:val="clear" w:color="auto" w:fill="FFFFFF"/>
        </w:rPr>
        <w:t>for</w:t>
      </w:r>
      <w:r w:rsidRPr="00860A6C">
        <w:rPr>
          <w:rFonts w:eastAsia="Times New Roman"/>
          <w:color w:val="000000"/>
          <w:sz w:val="18"/>
          <w:szCs w:val="18"/>
          <w:shd w:val="clear" w:color="auto" w:fill="FFFFFF"/>
        </w:rPr>
        <w:t xml:space="preserve"> real</w:t>
      </w:r>
      <w:r w:rsidR="00BC1A3D" w:rsidRPr="00860A6C">
        <w:rPr>
          <w:rFonts w:eastAsia="Times New Roman"/>
          <w:color w:val="000000"/>
          <w:sz w:val="18"/>
          <w:szCs w:val="18"/>
          <w:shd w:val="clear" w:color="auto" w:fill="FFFFFF"/>
        </w:rPr>
        <w:t>-</w:t>
      </w:r>
      <w:r w:rsidRPr="00860A6C">
        <w:rPr>
          <w:rFonts w:eastAsia="Times New Roman"/>
          <w:color w:val="000000"/>
          <w:sz w:val="18"/>
          <w:szCs w:val="18"/>
          <w:shd w:val="clear" w:color="auto" w:fill="FFFFFF"/>
        </w:rPr>
        <w:t>time</w:t>
      </w:r>
      <w:r w:rsidR="00BC1A3D" w:rsidRPr="00860A6C">
        <w:rPr>
          <w:rFonts w:eastAsia="Times New Roman"/>
          <w:color w:val="000000"/>
          <w:sz w:val="18"/>
          <w:szCs w:val="18"/>
          <w:shd w:val="clear" w:color="auto" w:fill="FFFFFF"/>
        </w:rPr>
        <w:t xml:space="preserve"> consumer interaction.</w:t>
      </w:r>
      <w:r w:rsidRPr="00860A6C">
        <w:rPr>
          <w:rFonts w:eastAsia="Times New Roman"/>
          <w:color w:val="000000"/>
          <w:sz w:val="18"/>
          <w:szCs w:val="18"/>
          <w:shd w:val="clear" w:color="auto" w:fill="FFFFFF"/>
        </w:rPr>
        <w:t xml:space="preserve"> Pepsi must adapt to youth to maintain brand engagement and recall.</w:t>
      </w:r>
      <w:r w:rsidR="00BA493A" w:rsidRPr="00860A6C">
        <w:rPr>
          <w:rFonts w:eastAsia="Times New Roman"/>
          <w:color w:val="000000"/>
          <w:sz w:val="18"/>
          <w:szCs w:val="18"/>
          <w:shd w:val="clear" w:color="auto" w:fill="FFFFFF"/>
        </w:rPr>
        <w:t xml:space="preserve"> </w:t>
      </w:r>
      <w:proofErr w:type="spellStart"/>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50AE867C" w14:textId="77777777" w:rsidR="00CF6391" w:rsidRPr="00860A6C" w:rsidRDefault="00CF6391">
      <w:pPr>
        <w:rPr>
          <w:rFonts w:eastAsia="Times New Roman"/>
          <w:color w:val="000000"/>
          <w:sz w:val="18"/>
          <w:szCs w:val="18"/>
          <w:shd w:val="clear" w:color="auto" w:fill="FFFFFF"/>
        </w:rPr>
      </w:pPr>
    </w:p>
    <w:p w14:paraId="3EA144A8" w14:textId="77777777" w:rsidR="00681D71" w:rsidRPr="00860A6C" w:rsidRDefault="00681D71">
      <w:pPr>
        <w:rPr>
          <w:rFonts w:eastAsia="Times New Roman"/>
          <w:color w:val="000000"/>
          <w:sz w:val="18"/>
          <w:szCs w:val="18"/>
          <w:shd w:val="clear" w:color="auto" w:fill="FFFFFF"/>
        </w:rPr>
      </w:pPr>
    </w:p>
    <w:p w14:paraId="32113498" w14:textId="77777777" w:rsidR="004F5AE1" w:rsidRDefault="004F5AE1">
      <w:pPr>
        <w:rPr>
          <w:rFonts w:eastAsia="Times New Roman"/>
          <w:b/>
          <w:bCs/>
          <w:color w:val="000000"/>
          <w:sz w:val="18"/>
          <w:szCs w:val="18"/>
          <w:shd w:val="clear" w:color="auto" w:fill="FFFFFF"/>
        </w:rPr>
      </w:pPr>
    </w:p>
    <w:p w14:paraId="526A1EAF" w14:textId="75ED7793" w:rsidR="00CF6391" w:rsidRPr="007B48A2" w:rsidRDefault="00681D71">
      <w:pPr>
        <w:rPr>
          <w:rFonts w:eastAsia="Times New Roman"/>
          <w:b/>
          <w:bCs/>
          <w:color w:val="000000"/>
          <w:sz w:val="18"/>
          <w:szCs w:val="18"/>
          <w:shd w:val="clear" w:color="auto" w:fill="FFFFFF"/>
        </w:rPr>
      </w:pPr>
      <w:r w:rsidRPr="007B48A2">
        <w:rPr>
          <w:rFonts w:eastAsia="Times New Roman"/>
          <w:b/>
          <w:bCs/>
          <w:color w:val="000000"/>
          <w:sz w:val="18"/>
          <w:szCs w:val="18"/>
          <w:shd w:val="clear" w:color="auto" w:fill="FFFFFF"/>
        </w:rPr>
        <w:lastRenderedPageBreak/>
        <w:t>Legal:</w:t>
      </w:r>
    </w:p>
    <w:p w14:paraId="4C27FF08" w14:textId="77777777" w:rsidR="00CF6391" w:rsidRPr="00860A6C" w:rsidRDefault="00CF6391">
      <w:pPr>
        <w:rPr>
          <w:rFonts w:eastAsia="Times New Roman"/>
          <w:color w:val="000000"/>
          <w:sz w:val="18"/>
          <w:szCs w:val="18"/>
          <w:shd w:val="clear" w:color="auto" w:fill="FFFFFF"/>
        </w:rPr>
      </w:pPr>
    </w:p>
    <w:p w14:paraId="356FBF7B" w14:textId="0B918BAD" w:rsidR="00CF6391" w:rsidRPr="00860A6C" w:rsidRDefault="00FD33A5">
      <w:pPr>
        <w:rPr>
          <w:rFonts w:eastAsia="Times New Roman"/>
          <w:color w:val="000000"/>
          <w:sz w:val="18"/>
          <w:szCs w:val="18"/>
          <w:shd w:val="clear" w:color="auto" w:fill="FFFFFF"/>
        </w:rPr>
      </w:pPr>
      <w:r w:rsidRPr="00860A6C">
        <w:rPr>
          <w:rFonts w:eastAsia="Times New Roman"/>
          <w:color w:val="000000"/>
          <w:sz w:val="18"/>
          <w:szCs w:val="18"/>
          <w:shd w:val="clear" w:color="auto" w:fill="FFFFFF"/>
        </w:rPr>
        <w:t>Pepsi faces</w:t>
      </w:r>
      <w:r w:rsidR="00CF6391" w:rsidRPr="00860A6C">
        <w:rPr>
          <w:rFonts w:eastAsia="Times New Roman"/>
          <w:color w:val="000000"/>
          <w:sz w:val="18"/>
          <w:szCs w:val="18"/>
          <w:shd w:val="clear" w:color="auto" w:fill="FFFFFF"/>
        </w:rPr>
        <w:t xml:space="preserve"> legal issues </w:t>
      </w:r>
      <w:r w:rsidRPr="00860A6C">
        <w:rPr>
          <w:rFonts w:eastAsia="Times New Roman"/>
          <w:color w:val="000000"/>
          <w:sz w:val="18"/>
          <w:szCs w:val="18"/>
          <w:shd w:val="clear" w:color="auto" w:fill="FFFFFF"/>
        </w:rPr>
        <w:t>after lab tests revealed</w:t>
      </w:r>
      <w:r w:rsidR="00CF6391" w:rsidRPr="00860A6C">
        <w:rPr>
          <w:rFonts w:eastAsia="Times New Roman"/>
          <w:color w:val="000000"/>
          <w:sz w:val="18"/>
          <w:szCs w:val="18"/>
          <w:shd w:val="clear" w:color="auto" w:fill="FFFFFF"/>
        </w:rPr>
        <w:t xml:space="preserve"> dirty water in India</w:t>
      </w:r>
      <w:r w:rsidRPr="00860A6C">
        <w:rPr>
          <w:rFonts w:eastAsia="Times New Roman"/>
          <w:color w:val="000000"/>
          <w:sz w:val="18"/>
          <w:szCs w:val="18"/>
          <w:shd w:val="clear" w:color="auto" w:fill="FFFFFF"/>
        </w:rPr>
        <w:t>, causing</w:t>
      </w:r>
      <w:r w:rsidR="00CF6391" w:rsidRPr="00860A6C">
        <w:rPr>
          <w:rFonts w:eastAsia="Times New Roman"/>
          <w:color w:val="000000"/>
          <w:sz w:val="18"/>
          <w:szCs w:val="18"/>
          <w:shd w:val="clear" w:color="auto" w:fill="FFFFFF"/>
        </w:rPr>
        <w:t xml:space="preserve"> billions of dollars</w:t>
      </w:r>
      <w:r w:rsidRPr="00860A6C">
        <w:rPr>
          <w:rFonts w:eastAsia="Times New Roman"/>
          <w:color w:val="000000"/>
          <w:sz w:val="18"/>
          <w:szCs w:val="18"/>
          <w:shd w:val="clear" w:color="auto" w:fill="FFFFFF"/>
        </w:rPr>
        <w:t xml:space="preserve"> in product removal and testing </w:t>
      </w:r>
      <w:proofErr w:type="spellStart"/>
      <w:r w:rsidRPr="00860A6C">
        <w:rPr>
          <w:rFonts w:eastAsia="Times New Roman"/>
          <w:color w:val="000000"/>
          <w:sz w:val="18"/>
          <w:szCs w:val="18"/>
          <w:shd w:val="clear" w:color="auto" w:fill="FFFFFF"/>
        </w:rPr>
        <w:t>costs.</w:t>
      </w:r>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1B11A8E7" w14:textId="77777777" w:rsidR="00CF6391" w:rsidRPr="00860A6C" w:rsidRDefault="00CF6391">
      <w:pPr>
        <w:rPr>
          <w:rFonts w:eastAsia="Times New Roman"/>
          <w:color w:val="000000"/>
          <w:sz w:val="18"/>
          <w:szCs w:val="18"/>
          <w:shd w:val="clear" w:color="auto" w:fill="FFFFFF"/>
        </w:rPr>
      </w:pPr>
    </w:p>
    <w:p w14:paraId="0F8969E2" w14:textId="4361CEB1" w:rsidR="00CF6391" w:rsidRPr="007B48A2" w:rsidRDefault="00131A48">
      <w:pPr>
        <w:rPr>
          <w:rFonts w:eastAsia="Times New Roman"/>
          <w:b/>
          <w:bCs/>
          <w:color w:val="000000"/>
          <w:sz w:val="18"/>
          <w:szCs w:val="18"/>
          <w:shd w:val="clear" w:color="auto" w:fill="FFFFFF"/>
        </w:rPr>
      </w:pPr>
      <w:r w:rsidRPr="007B48A2">
        <w:rPr>
          <w:rFonts w:eastAsia="Times New Roman"/>
          <w:b/>
          <w:bCs/>
          <w:color w:val="000000"/>
          <w:sz w:val="18"/>
          <w:szCs w:val="18"/>
          <w:shd w:val="clear" w:color="auto" w:fill="FFFFFF"/>
        </w:rPr>
        <w:t>Environmental</w:t>
      </w:r>
      <w:r w:rsidR="00CF6391" w:rsidRPr="007B48A2">
        <w:rPr>
          <w:rFonts w:eastAsia="Times New Roman"/>
          <w:b/>
          <w:bCs/>
          <w:color w:val="000000"/>
          <w:sz w:val="18"/>
          <w:szCs w:val="18"/>
          <w:shd w:val="clear" w:color="auto" w:fill="FFFFFF"/>
        </w:rPr>
        <w:t>:</w:t>
      </w:r>
    </w:p>
    <w:p w14:paraId="25AFACEA" w14:textId="77777777" w:rsidR="00CF6391" w:rsidRPr="00860A6C" w:rsidRDefault="00CF6391">
      <w:pPr>
        <w:rPr>
          <w:rFonts w:eastAsia="Times New Roman"/>
          <w:color w:val="000000"/>
          <w:sz w:val="18"/>
          <w:szCs w:val="18"/>
          <w:shd w:val="clear" w:color="auto" w:fill="FFFFFF"/>
        </w:rPr>
      </w:pPr>
    </w:p>
    <w:p w14:paraId="0E4C6F27" w14:textId="26E9977A" w:rsidR="00C02578" w:rsidRPr="00860A6C" w:rsidRDefault="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They may affect Pepsi's sales and profits, but not as much as they do agricultural businesses.</w:t>
      </w:r>
      <w:r w:rsidR="00BA493A" w:rsidRPr="00860A6C">
        <w:rPr>
          <w:rFonts w:eastAsia="Times New Roman"/>
          <w:color w:val="000000"/>
          <w:sz w:val="18"/>
          <w:szCs w:val="18"/>
          <w:shd w:val="clear" w:color="auto" w:fill="FFFFFF"/>
        </w:rPr>
        <w:t xml:space="preserve"> </w:t>
      </w:r>
      <w:proofErr w:type="spellStart"/>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2A57B32B" w14:textId="77777777" w:rsidR="00C02578" w:rsidRPr="00860A6C" w:rsidRDefault="00C02578">
      <w:pPr>
        <w:rPr>
          <w:rFonts w:eastAsia="Times New Roman"/>
          <w:color w:val="000000"/>
          <w:sz w:val="18"/>
          <w:szCs w:val="18"/>
          <w:shd w:val="clear" w:color="auto" w:fill="FFFFFF"/>
        </w:rPr>
      </w:pPr>
    </w:p>
    <w:p w14:paraId="61681593" w14:textId="77777777" w:rsidR="002D2DD1" w:rsidRPr="00860A6C" w:rsidRDefault="002D2DD1">
      <w:pPr>
        <w:rPr>
          <w:rFonts w:eastAsia="Times New Roman"/>
          <w:color w:val="000000"/>
          <w:sz w:val="18"/>
          <w:szCs w:val="18"/>
          <w:shd w:val="clear" w:color="auto" w:fill="FFFFFF"/>
        </w:rPr>
      </w:pPr>
    </w:p>
    <w:p w14:paraId="3C7D5A59" w14:textId="5E489898" w:rsidR="0009642D" w:rsidRPr="00860A6C" w:rsidRDefault="00EB45DB" w:rsidP="009C200E">
      <w:pPr>
        <w:rPr>
          <w:rFonts w:eastAsia="Times New Roman"/>
          <w:b/>
          <w:color w:val="000000"/>
          <w:sz w:val="18"/>
          <w:szCs w:val="18"/>
          <w:u w:val="single"/>
          <w:shd w:val="clear" w:color="auto" w:fill="FFFFFF"/>
        </w:rPr>
      </w:pPr>
      <w:r w:rsidRPr="00860A6C">
        <w:rPr>
          <w:rFonts w:eastAsia="Times New Roman"/>
          <w:b/>
          <w:color w:val="000000"/>
          <w:sz w:val="18"/>
          <w:szCs w:val="18"/>
          <w:u w:val="single"/>
          <w:shd w:val="clear" w:color="auto" w:fill="FFFFFF"/>
        </w:rPr>
        <w:t xml:space="preserve">Advantage and disadvantages of PESTLE </w:t>
      </w:r>
      <w:r w:rsidR="0009283F" w:rsidRPr="00860A6C">
        <w:rPr>
          <w:rFonts w:eastAsia="Times New Roman"/>
          <w:b/>
          <w:color w:val="000000"/>
          <w:sz w:val="18"/>
          <w:szCs w:val="18"/>
          <w:u w:val="single"/>
          <w:shd w:val="clear" w:color="auto" w:fill="FFFFFF"/>
        </w:rPr>
        <w:t>analysis</w:t>
      </w:r>
    </w:p>
    <w:p w14:paraId="6BBF15E6" w14:textId="77777777" w:rsidR="0009283F" w:rsidRPr="00860A6C" w:rsidRDefault="0009283F" w:rsidP="009F7294">
      <w:pPr>
        <w:rPr>
          <w:rFonts w:eastAsia="Times New Roman"/>
          <w:b/>
          <w:color w:val="000000"/>
          <w:sz w:val="18"/>
          <w:szCs w:val="18"/>
          <w:u w:val="single"/>
          <w:shd w:val="clear" w:color="auto" w:fill="FFFFFF"/>
        </w:rPr>
      </w:pPr>
    </w:p>
    <w:p w14:paraId="74698345" w14:textId="62040DE0" w:rsidR="00562055" w:rsidRPr="00860A6C" w:rsidRDefault="001A6978" w:rsidP="002C130D">
      <w:pPr>
        <w:rPr>
          <w:rFonts w:eastAsia="Times New Roman"/>
          <w:color w:val="000000"/>
          <w:sz w:val="18"/>
          <w:szCs w:val="18"/>
          <w:shd w:val="clear" w:color="auto" w:fill="FFFFFF"/>
        </w:rPr>
      </w:pPr>
      <w:r w:rsidRPr="00860A6C">
        <w:rPr>
          <w:rFonts w:eastAsia="Times New Roman"/>
          <w:color w:val="000000"/>
          <w:sz w:val="18"/>
          <w:szCs w:val="18"/>
          <w:shd w:val="clear" w:color="auto" w:fill="FFFFFF"/>
        </w:rPr>
        <w:t>According</w:t>
      </w:r>
      <w:r w:rsidR="00BE688E" w:rsidRPr="00860A6C">
        <w:rPr>
          <w:rFonts w:eastAsia="Times New Roman"/>
          <w:color w:val="000000"/>
          <w:sz w:val="18"/>
          <w:szCs w:val="18"/>
          <w:shd w:val="clear" w:color="auto" w:fill="FFFFFF"/>
        </w:rPr>
        <w:t xml:space="preserve"> to </w:t>
      </w:r>
      <w:r w:rsidR="0093603E" w:rsidRPr="00860A6C">
        <w:rPr>
          <w:rFonts w:eastAsia="Times New Roman"/>
          <w:color w:val="000000"/>
          <w:sz w:val="18"/>
          <w:szCs w:val="18"/>
          <w:shd w:val="clear" w:color="auto" w:fill="FFFFFF"/>
        </w:rPr>
        <w:t>(Michelle Battista, 2023b)</w:t>
      </w:r>
      <w:r w:rsidR="00BA2B36" w:rsidRPr="00860A6C">
        <w:rPr>
          <w:rFonts w:eastAsia="Times New Roman"/>
          <w:sz w:val="18"/>
          <w:szCs w:val="18"/>
        </w:rPr>
        <w:t xml:space="preserve"> pestle</w:t>
      </w:r>
      <w:r w:rsidR="00562055" w:rsidRPr="00860A6C">
        <w:rPr>
          <w:rFonts w:eastAsia="Times New Roman"/>
          <w:sz w:val="18"/>
          <w:szCs w:val="18"/>
        </w:rPr>
        <w:t xml:space="preserve"> analysis offers advantages such as a simple framework, understanding business context, promoting strategic thinking, predicting threats, and identifying opportunities. However, it can oversimplify data, cause paralysis, and be based on unfounded assumptions. Regular repetition is necessary.</w:t>
      </w:r>
    </w:p>
    <w:p w14:paraId="71C00D9C" w14:textId="77777777" w:rsidR="006F1F4D" w:rsidRPr="00860A6C" w:rsidRDefault="006F1F4D" w:rsidP="009C200E">
      <w:pPr>
        <w:rPr>
          <w:rFonts w:eastAsia="Times New Roman"/>
          <w:sz w:val="18"/>
          <w:szCs w:val="18"/>
        </w:rPr>
      </w:pPr>
    </w:p>
    <w:p w14:paraId="1D3CA182" w14:textId="0EDDE5A8" w:rsidR="006F1F4D" w:rsidRPr="00860A6C" w:rsidRDefault="006F1F4D" w:rsidP="009C200E">
      <w:pPr>
        <w:rPr>
          <w:b/>
          <w:sz w:val="18"/>
          <w:szCs w:val="18"/>
          <w:u w:val="single"/>
        </w:rPr>
      </w:pPr>
      <w:r w:rsidRPr="00860A6C">
        <w:rPr>
          <w:b/>
          <w:sz w:val="18"/>
          <w:szCs w:val="18"/>
          <w:u w:val="single"/>
        </w:rPr>
        <w:t>Analysis tool</w:t>
      </w:r>
    </w:p>
    <w:p w14:paraId="33EBE28E" w14:textId="77777777" w:rsidR="006F1F4D" w:rsidRPr="00860A6C" w:rsidRDefault="006F1F4D" w:rsidP="009C200E">
      <w:pPr>
        <w:rPr>
          <w:b/>
          <w:sz w:val="18"/>
          <w:szCs w:val="18"/>
          <w:u w:val="single"/>
        </w:rPr>
      </w:pPr>
    </w:p>
    <w:p w14:paraId="0CBFF592" w14:textId="5C3970A1" w:rsidR="006F1F4D" w:rsidRPr="00860A6C" w:rsidRDefault="00132101" w:rsidP="009C200E">
      <w:pPr>
        <w:rPr>
          <w:sz w:val="18"/>
          <w:szCs w:val="18"/>
        </w:rPr>
      </w:pPr>
      <w:r w:rsidRPr="00860A6C">
        <w:rPr>
          <w:sz w:val="18"/>
          <w:szCs w:val="18"/>
        </w:rPr>
        <w:t>For the p</w:t>
      </w:r>
      <w:r w:rsidR="00F56440" w:rsidRPr="00860A6C">
        <w:rPr>
          <w:sz w:val="18"/>
          <w:szCs w:val="18"/>
        </w:rPr>
        <w:t xml:space="preserve">urpose of this report </w:t>
      </w:r>
      <w:r w:rsidR="00FD2B6B" w:rsidRPr="00860A6C">
        <w:rPr>
          <w:sz w:val="18"/>
          <w:szCs w:val="18"/>
        </w:rPr>
        <w:t xml:space="preserve">SWOT </w:t>
      </w:r>
      <w:r w:rsidR="00C83859" w:rsidRPr="00860A6C">
        <w:rPr>
          <w:sz w:val="18"/>
          <w:szCs w:val="18"/>
        </w:rPr>
        <w:t>analysis</w:t>
      </w:r>
      <w:r w:rsidR="00F56440" w:rsidRPr="00860A6C">
        <w:rPr>
          <w:sz w:val="18"/>
          <w:szCs w:val="18"/>
        </w:rPr>
        <w:t xml:space="preserve"> will be explained and</w:t>
      </w:r>
      <w:r w:rsidR="00DB7DDD" w:rsidRPr="00860A6C">
        <w:rPr>
          <w:sz w:val="18"/>
          <w:szCs w:val="18"/>
        </w:rPr>
        <w:t xml:space="preserve"> </w:t>
      </w:r>
      <w:r w:rsidR="00F56440" w:rsidRPr="00860A6C">
        <w:rPr>
          <w:sz w:val="18"/>
          <w:szCs w:val="18"/>
        </w:rPr>
        <w:t>evaluated</w:t>
      </w:r>
      <w:r w:rsidR="009341D8" w:rsidRPr="00860A6C">
        <w:rPr>
          <w:sz w:val="18"/>
          <w:szCs w:val="18"/>
        </w:rPr>
        <w:t xml:space="preserve">. </w:t>
      </w:r>
    </w:p>
    <w:p w14:paraId="6CA04AC7" w14:textId="77777777" w:rsidR="009341D8" w:rsidRPr="00860A6C" w:rsidRDefault="009341D8" w:rsidP="009C200E">
      <w:pPr>
        <w:rPr>
          <w:sz w:val="18"/>
          <w:szCs w:val="18"/>
        </w:rPr>
      </w:pPr>
    </w:p>
    <w:p w14:paraId="261C0DD8" w14:textId="0156EDD8" w:rsidR="005D5294" w:rsidRPr="00860A6C" w:rsidRDefault="009341D8" w:rsidP="009C200E">
      <w:pPr>
        <w:rPr>
          <w:rFonts w:eastAsia="Times New Roman"/>
          <w:color w:val="000000"/>
          <w:sz w:val="18"/>
          <w:szCs w:val="18"/>
          <w:shd w:val="clear" w:color="auto" w:fill="FFFFFF"/>
        </w:rPr>
      </w:pPr>
      <w:r w:rsidRPr="00860A6C">
        <w:rPr>
          <w:sz w:val="18"/>
          <w:szCs w:val="18"/>
        </w:rPr>
        <w:t xml:space="preserve">SWOT analysis </w:t>
      </w:r>
      <w:r w:rsidR="006A449F" w:rsidRPr="00860A6C">
        <w:rPr>
          <w:sz w:val="18"/>
          <w:szCs w:val="18"/>
        </w:rPr>
        <w:t>aids in identifying project</w:t>
      </w:r>
      <w:r w:rsidRPr="00860A6C">
        <w:rPr>
          <w:sz w:val="18"/>
          <w:szCs w:val="18"/>
        </w:rPr>
        <w:t xml:space="preserve"> strengths, weaknesses, opportunities, and threats</w:t>
      </w:r>
      <w:r w:rsidR="006A449F" w:rsidRPr="00860A6C">
        <w:rPr>
          <w:sz w:val="18"/>
          <w:szCs w:val="18"/>
        </w:rPr>
        <w:t>, thereby assisting organisation’s in aligning</w:t>
      </w:r>
      <w:r w:rsidRPr="00860A6C">
        <w:rPr>
          <w:sz w:val="18"/>
          <w:szCs w:val="18"/>
        </w:rPr>
        <w:t xml:space="preserve"> their goals, </w:t>
      </w:r>
      <w:r w:rsidR="006A449F" w:rsidRPr="00860A6C">
        <w:rPr>
          <w:sz w:val="18"/>
          <w:szCs w:val="18"/>
        </w:rPr>
        <w:t>programs</w:t>
      </w:r>
      <w:r w:rsidRPr="00860A6C">
        <w:rPr>
          <w:sz w:val="18"/>
          <w:szCs w:val="18"/>
        </w:rPr>
        <w:t xml:space="preserve">, and capacities </w:t>
      </w:r>
      <w:r w:rsidR="006A449F" w:rsidRPr="00860A6C">
        <w:rPr>
          <w:sz w:val="18"/>
          <w:szCs w:val="18"/>
        </w:rPr>
        <w:t>with</w:t>
      </w:r>
      <w:r w:rsidRPr="00860A6C">
        <w:rPr>
          <w:sz w:val="18"/>
          <w:szCs w:val="18"/>
        </w:rPr>
        <w:t xml:space="preserve"> their environments.</w:t>
      </w:r>
      <w:r w:rsidRPr="00860A6C">
        <w:rPr>
          <w:rStyle w:val="Strong"/>
          <w:rFonts w:eastAsia="Times New Roman"/>
          <w:color w:val="202020"/>
          <w:sz w:val="18"/>
          <w:szCs w:val="18"/>
        </w:rPr>
        <w:t xml:space="preserve"> </w:t>
      </w:r>
      <w:r w:rsidR="00132101" w:rsidRPr="00860A6C">
        <w:rPr>
          <w:rFonts w:eastAsia="Times New Roman"/>
          <w:color w:val="000000"/>
          <w:sz w:val="18"/>
          <w:szCs w:val="18"/>
          <w:shd w:val="clear" w:color="auto" w:fill="FFFFFF"/>
        </w:rPr>
        <w:t xml:space="preserve">(Susannah </w:t>
      </w:r>
      <w:proofErr w:type="spellStart"/>
      <w:r w:rsidR="00132101" w:rsidRPr="00860A6C">
        <w:rPr>
          <w:rFonts w:eastAsia="Times New Roman"/>
          <w:color w:val="000000"/>
          <w:sz w:val="18"/>
          <w:szCs w:val="18"/>
          <w:shd w:val="clear" w:color="auto" w:fill="FFFFFF"/>
        </w:rPr>
        <w:t>Haan</w:t>
      </w:r>
      <w:proofErr w:type="spellEnd"/>
      <w:r w:rsidR="00132101" w:rsidRPr="00860A6C">
        <w:rPr>
          <w:rFonts w:eastAsia="Times New Roman"/>
          <w:color w:val="000000"/>
          <w:sz w:val="18"/>
          <w:szCs w:val="18"/>
          <w:shd w:val="clear" w:color="auto" w:fill="FFFFFF"/>
        </w:rPr>
        <w:t>, 2023b)</w:t>
      </w:r>
    </w:p>
    <w:p w14:paraId="56E8991E" w14:textId="77777777" w:rsidR="00DB7DDD" w:rsidRPr="00860A6C" w:rsidRDefault="00DB7DDD" w:rsidP="009C200E">
      <w:pPr>
        <w:rPr>
          <w:rFonts w:eastAsia="Times New Roman"/>
          <w:color w:val="000000"/>
          <w:sz w:val="18"/>
          <w:szCs w:val="18"/>
          <w:shd w:val="clear" w:color="auto" w:fill="FFFFFF"/>
        </w:rPr>
      </w:pPr>
    </w:p>
    <w:p w14:paraId="753A0090" w14:textId="042B58F8" w:rsidR="00F83034" w:rsidRPr="00860A6C" w:rsidRDefault="00F83034" w:rsidP="009C200E">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SWOT analysis has advantages as well as disadvantages. </w:t>
      </w:r>
      <w:r w:rsidR="000057C9" w:rsidRPr="00860A6C">
        <w:rPr>
          <w:rFonts w:eastAsia="Times New Roman"/>
          <w:color w:val="000000"/>
          <w:sz w:val="18"/>
          <w:szCs w:val="18"/>
          <w:shd w:val="clear" w:color="auto" w:fill="FFFFFF"/>
        </w:rPr>
        <w:t xml:space="preserve">(Susannah </w:t>
      </w:r>
      <w:proofErr w:type="spellStart"/>
      <w:r w:rsidR="000057C9" w:rsidRPr="00860A6C">
        <w:rPr>
          <w:rFonts w:eastAsia="Times New Roman"/>
          <w:color w:val="000000"/>
          <w:sz w:val="18"/>
          <w:szCs w:val="18"/>
          <w:shd w:val="clear" w:color="auto" w:fill="FFFFFF"/>
        </w:rPr>
        <w:t>Haan</w:t>
      </w:r>
      <w:proofErr w:type="spellEnd"/>
      <w:r w:rsidR="000057C9" w:rsidRPr="00860A6C">
        <w:rPr>
          <w:rFonts w:eastAsia="Times New Roman"/>
          <w:color w:val="000000"/>
          <w:sz w:val="18"/>
          <w:szCs w:val="18"/>
          <w:shd w:val="clear" w:color="auto" w:fill="FFFFFF"/>
        </w:rPr>
        <w:t>, 2023c)</w:t>
      </w:r>
    </w:p>
    <w:p w14:paraId="4D347CD6" w14:textId="77777777" w:rsidR="00F83034" w:rsidRPr="00860A6C" w:rsidRDefault="00F83034" w:rsidP="009C200E">
      <w:pPr>
        <w:rPr>
          <w:rFonts w:eastAsia="Times New Roman"/>
          <w:color w:val="000000"/>
          <w:sz w:val="18"/>
          <w:szCs w:val="18"/>
          <w:shd w:val="clear" w:color="auto" w:fill="FFFFFF"/>
        </w:rPr>
      </w:pPr>
    </w:p>
    <w:p w14:paraId="6043A707" w14:textId="260A639D" w:rsidR="00F83034" w:rsidRDefault="00F83034" w:rsidP="009C200E">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 four-box structure is simple</w:t>
      </w:r>
      <w:r w:rsidR="007C6BA7" w:rsidRPr="00860A6C">
        <w:rPr>
          <w:rFonts w:eastAsia="Times New Roman"/>
          <w:color w:val="000000"/>
          <w:sz w:val="18"/>
          <w:szCs w:val="18"/>
          <w:shd w:val="clear" w:color="auto" w:fill="FFFFFF"/>
        </w:rPr>
        <w:t>, effective in identifying</w:t>
      </w:r>
      <w:r w:rsidRPr="00860A6C">
        <w:rPr>
          <w:rFonts w:eastAsia="Times New Roman"/>
          <w:color w:val="000000"/>
          <w:sz w:val="18"/>
          <w:szCs w:val="18"/>
          <w:shd w:val="clear" w:color="auto" w:fill="FFFFFF"/>
        </w:rPr>
        <w:t xml:space="preserve"> organisational strengths and weaknesses</w:t>
      </w:r>
      <w:r w:rsidR="007C6BA7" w:rsidRPr="00860A6C">
        <w:rPr>
          <w:rFonts w:eastAsia="Times New Roman"/>
          <w:color w:val="000000"/>
          <w:sz w:val="18"/>
          <w:szCs w:val="18"/>
          <w:shd w:val="clear" w:color="auto" w:fill="FFFFFF"/>
        </w:rPr>
        <w:t>, encouraging</w:t>
      </w:r>
      <w:r w:rsidRPr="00860A6C">
        <w:rPr>
          <w:rFonts w:eastAsia="Times New Roman"/>
          <w:color w:val="000000"/>
          <w:sz w:val="18"/>
          <w:szCs w:val="18"/>
          <w:shd w:val="clear" w:color="auto" w:fill="FFFFFF"/>
        </w:rPr>
        <w:t xml:space="preserve"> strategic thinking</w:t>
      </w:r>
      <w:r w:rsidR="007C6BA7" w:rsidRPr="00860A6C">
        <w:rPr>
          <w:rFonts w:eastAsia="Times New Roman"/>
          <w:color w:val="000000"/>
          <w:sz w:val="18"/>
          <w:szCs w:val="18"/>
          <w:shd w:val="clear" w:color="auto" w:fill="FFFFFF"/>
        </w:rPr>
        <w:t>, and enabling</w:t>
      </w:r>
      <w:r w:rsidRPr="00860A6C">
        <w:rPr>
          <w:rFonts w:eastAsia="Times New Roman"/>
          <w:color w:val="000000"/>
          <w:sz w:val="18"/>
          <w:szCs w:val="18"/>
          <w:shd w:val="clear" w:color="auto" w:fill="FFFFFF"/>
        </w:rPr>
        <w:t xml:space="preserve"> senior managers </w:t>
      </w:r>
      <w:r w:rsidR="007C6BA7" w:rsidRPr="00860A6C">
        <w:rPr>
          <w:rFonts w:eastAsia="Times New Roman"/>
          <w:color w:val="000000"/>
          <w:sz w:val="18"/>
          <w:szCs w:val="18"/>
          <w:shd w:val="clear" w:color="auto" w:fill="FFFFFF"/>
        </w:rPr>
        <w:t xml:space="preserve">to </w:t>
      </w:r>
      <w:r w:rsidRPr="00860A6C">
        <w:rPr>
          <w:rFonts w:eastAsia="Times New Roman"/>
          <w:color w:val="000000"/>
          <w:sz w:val="18"/>
          <w:szCs w:val="18"/>
          <w:shd w:val="clear" w:color="auto" w:fill="FFFFFF"/>
        </w:rPr>
        <w:t>focus on opportunities.</w:t>
      </w:r>
      <w:r w:rsidR="007C6BA7" w:rsidRPr="00860A6C">
        <w:rPr>
          <w:rFonts w:eastAsia="Times New Roman"/>
          <w:color w:val="000000"/>
          <w:sz w:val="18"/>
          <w:szCs w:val="18"/>
          <w:shd w:val="clear" w:color="auto" w:fill="FFFFFF"/>
        </w:rPr>
        <w:t xml:space="preserve"> </w:t>
      </w:r>
      <w:r w:rsidRPr="00860A6C">
        <w:rPr>
          <w:rFonts w:eastAsia="Times New Roman"/>
          <w:color w:val="000000"/>
          <w:sz w:val="18"/>
          <w:szCs w:val="18"/>
          <w:shd w:val="clear" w:color="auto" w:fill="FFFFFF"/>
        </w:rPr>
        <w:t>It helps anticipate and mitigate threats</w:t>
      </w:r>
      <w:r w:rsidR="007C6BA7" w:rsidRPr="00860A6C">
        <w:rPr>
          <w:rFonts w:eastAsia="Times New Roman"/>
          <w:color w:val="000000"/>
          <w:sz w:val="18"/>
          <w:szCs w:val="18"/>
          <w:shd w:val="clear" w:color="auto" w:fill="FFFFFF"/>
        </w:rPr>
        <w:t xml:space="preserve">, </w:t>
      </w:r>
      <w:r w:rsidRPr="00860A6C">
        <w:rPr>
          <w:rFonts w:eastAsia="Times New Roman"/>
          <w:color w:val="000000"/>
          <w:sz w:val="18"/>
          <w:szCs w:val="18"/>
          <w:shd w:val="clear" w:color="auto" w:fill="FFFFFF"/>
        </w:rPr>
        <w:t>seize business opportunities</w:t>
      </w:r>
      <w:r w:rsidR="007C6BA7" w:rsidRPr="00860A6C">
        <w:rPr>
          <w:rFonts w:eastAsia="Times New Roman"/>
          <w:color w:val="000000"/>
          <w:sz w:val="18"/>
          <w:szCs w:val="18"/>
          <w:shd w:val="clear" w:color="auto" w:fill="FFFFFF"/>
        </w:rPr>
        <w:t xml:space="preserve">, and is </w:t>
      </w:r>
      <w:r w:rsidRPr="00860A6C">
        <w:rPr>
          <w:rFonts w:eastAsia="Times New Roman"/>
          <w:color w:val="000000"/>
          <w:sz w:val="18"/>
          <w:szCs w:val="18"/>
          <w:shd w:val="clear" w:color="auto" w:fill="FFFFFF"/>
        </w:rPr>
        <w:t>flexible.</w:t>
      </w:r>
      <w:r w:rsidR="007C6BA7" w:rsidRPr="00860A6C">
        <w:rPr>
          <w:rFonts w:eastAsia="Times New Roman"/>
          <w:color w:val="000000"/>
          <w:sz w:val="18"/>
          <w:szCs w:val="18"/>
          <w:shd w:val="clear" w:color="auto" w:fill="FFFFFF"/>
        </w:rPr>
        <w:t xml:space="preserve"> However, it can lead to </w:t>
      </w:r>
      <w:r w:rsidRPr="00860A6C">
        <w:rPr>
          <w:rFonts w:eastAsia="Times New Roman"/>
          <w:color w:val="000000"/>
          <w:sz w:val="18"/>
          <w:szCs w:val="18"/>
          <w:shd w:val="clear" w:color="auto" w:fill="FFFFFF"/>
        </w:rPr>
        <w:t>analysis paralysis</w:t>
      </w:r>
      <w:r w:rsidR="007C6BA7" w:rsidRPr="00860A6C">
        <w:rPr>
          <w:rFonts w:eastAsia="Times New Roman"/>
          <w:color w:val="000000"/>
          <w:sz w:val="18"/>
          <w:szCs w:val="18"/>
          <w:shd w:val="clear" w:color="auto" w:fill="FFFFFF"/>
        </w:rPr>
        <w:t>,</w:t>
      </w:r>
      <w:r w:rsidRPr="00860A6C">
        <w:rPr>
          <w:rFonts w:eastAsia="Times New Roman"/>
          <w:color w:val="000000"/>
          <w:sz w:val="18"/>
          <w:szCs w:val="18"/>
          <w:shd w:val="clear" w:color="auto" w:fill="FFFFFF"/>
        </w:rPr>
        <w:t xml:space="preserve"> unfounded assumptions</w:t>
      </w:r>
      <w:r w:rsidR="007C6BA7" w:rsidRPr="00860A6C">
        <w:rPr>
          <w:rFonts w:eastAsia="Times New Roman"/>
          <w:color w:val="000000"/>
          <w:sz w:val="18"/>
          <w:szCs w:val="18"/>
          <w:shd w:val="clear" w:color="auto" w:fill="FFFFFF"/>
        </w:rPr>
        <w:t>,</w:t>
      </w:r>
      <w:r w:rsidRPr="00860A6C">
        <w:rPr>
          <w:rFonts w:eastAsia="Times New Roman"/>
          <w:color w:val="000000"/>
          <w:sz w:val="18"/>
          <w:szCs w:val="18"/>
          <w:shd w:val="clear" w:color="auto" w:fill="FFFFFF"/>
        </w:rPr>
        <w:t xml:space="preserve"> time-consuming access</w:t>
      </w:r>
      <w:r w:rsidR="007C6BA7" w:rsidRPr="00860A6C">
        <w:rPr>
          <w:rFonts w:eastAsia="Times New Roman"/>
          <w:color w:val="000000"/>
          <w:sz w:val="18"/>
          <w:szCs w:val="18"/>
          <w:shd w:val="clear" w:color="auto" w:fill="FFFFFF"/>
        </w:rPr>
        <w:t xml:space="preserve"> to high-quality data, and vague</w:t>
      </w:r>
      <w:r w:rsidRPr="00860A6C">
        <w:rPr>
          <w:rFonts w:eastAsia="Times New Roman"/>
          <w:color w:val="000000"/>
          <w:sz w:val="18"/>
          <w:szCs w:val="18"/>
          <w:shd w:val="clear" w:color="auto" w:fill="FFFFFF"/>
        </w:rPr>
        <w:t xml:space="preserve"> structure.</w:t>
      </w:r>
    </w:p>
    <w:p w14:paraId="13A488EB" w14:textId="77777777" w:rsidR="00B025E2" w:rsidRDefault="00B025E2" w:rsidP="009C200E">
      <w:pPr>
        <w:rPr>
          <w:rFonts w:eastAsia="Times New Roman"/>
          <w:color w:val="000000"/>
          <w:sz w:val="18"/>
          <w:szCs w:val="18"/>
          <w:shd w:val="clear" w:color="auto" w:fill="FFFFFF"/>
        </w:rPr>
      </w:pPr>
    </w:p>
    <w:p w14:paraId="78CD93A0" w14:textId="77777777" w:rsidR="00B025E2" w:rsidRPr="00A01798" w:rsidRDefault="00B025E2" w:rsidP="009C200E">
      <w:pPr>
        <w:rPr>
          <w:rFonts w:eastAsia="Times New Roman"/>
          <w:b/>
          <w:bCs/>
          <w:color w:val="000000"/>
          <w:sz w:val="18"/>
          <w:szCs w:val="18"/>
          <w:u w:val="single"/>
          <w:shd w:val="clear" w:color="auto" w:fill="FFFFFF"/>
        </w:rPr>
      </w:pPr>
    </w:p>
    <w:p w14:paraId="29B5017F" w14:textId="02445E95" w:rsidR="00C77A19" w:rsidRPr="001459E6" w:rsidRDefault="00C10F18">
      <w:pPr>
        <w:rPr>
          <w:color w:val="FF0000"/>
          <w:sz w:val="18"/>
          <w:szCs w:val="18"/>
        </w:rPr>
      </w:pPr>
      <w:r w:rsidRPr="001459E6">
        <w:rPr>
          <w:b/>
          <w:bCs/>
          <w:color w:val="FF0000"/>
          <w:sz w:val="18"/>
          <w:szCs w:val="18"/>
          <w:u w:val="single"/>
        </w:rPr>
        <w:t>Peo</w:t>
      </w:r>
      <w:r w:rsidR="00642B01" w:rsidRPr="001459E6">
        <w:rPr>
          <w:b/>
          <w:bCs/>
          <w:color w:val="FF0000"/>
          <w:sz w:val="18"/>
          <w:szCs w:val="18"/>
          <w:u w:val="single"/>
        </w:rPr>
        <w:t>ple analysis</w:t>
      </w:r>
    </w:p>
    <w:p w14:paraId="0CBF07B4" w14:textId="77777777" w:rsidR="00642B01" w:rsidRPr="001459E6" w:rsidRDefault="00642B01">
      <w:pPr>
        <w:rPr>
          <w:color w:val="FF0000"/>
          <w:sz w:val="18"/>
          <w:szCs w:val="18"/>
        </w:rPr>
      </w:pPr>
    </w:p>
    <w:p w14:paraId="1E611BAB" w14:textId="0BEC1B12" w:rsidR="00642B01" w:rsidRPr="001459E6" w:rsidRDefault="00A01798" w:rsidP="00FF2531">
      <w:pPr>
        <w:rPr>
          <w:rFonts w:eastAsia="Times New Roman"/>
          <w:color w:val="FF0000"/>
          <w:sz w:val="18"/>
          <w:szCs w:val="18"/>
        </w:rPr>
      </w:pPr>
      <w:r w:rsidRPr="001459E6">
        <w:rPr>
          <w:rFonts w:eastAsia="Times New Roman"/>
          <w:color w:val="FF0000"/>
          <w:sz w:val="18"/>
          <w:szCs w:val="18"/>
        </w:rPr>
        <w:t xml:space="preserve">People analytics is a technology-facilitated process that uses descriptive, visual, and statistical techniques to </w:t>
      </w:r>
      <w:r w:rsidR="00890E43" w:rsidRPr="001459E6">
        <w:rPr>
          <w:rFonts w:eastAsia="Times New Roman"/>
          <w:color w:val="FF0000"/>
          <w:sz w:val="18"/>
          <w:szCs w:val="18"/>
        </w:rPr>
        <w:t>analyse</w:t>
      </w:r>
      <w:r w:rsidRPr="001459E6">
        <w:rPr>
          <w:rFonts w:eastAsia="Times New Roman"/>
          <w:color w:val="FF0000"/>
          <w:sz w:val="18"/>
          <w:szCs w:val="18"/>
        </w:rPr>
        <w:t xml:space="preserve"> human resources data and HR procedures to address business problems.</w:t>
      </w:r>
      <w:r w:rsidR="006C71B1" w:rsidRPr="001459E6">
        <w:rPr>
          <w:rFonts w:eastAsia="Times New Roman"/>
          <w:color w:val="FF0000"/>
          <w:sz w:val="18"/>
          <w:szCs w:val="18"/>
        </w:rPr>
        <w:t xml:space="preserve"> CIPD (2022</w:t>
      </w:r>
      <w:r w:rsidR="000415AC" w:rsidRPr="001459E6">
        <w:rPr>
          <w:rFonts w:eastAsia="Times New Roman"/>
          <w:color w:val="FF0000"/>
          <w:sz w:val="18"/>
          <w:szCs w:val="18"/>
        </w:rPr>
        <w:t>a</w:t>
      </w:r>
      <w:r w:rsidR="006C71B1" w:rsidRPr="001459E6">
        <w:rPr>
          <w:rFonts w:eastAsia="Times New Roman"/>
          <w:color w:val="FF0000"/>
          <w:sz w:val="18"/>
          <w:szCs w:val="18"/>
        </w:rPr>
        <w:t>)</w:t>
      </w:r>
    </w:p>
    <w:p w14:paraId="4A5ED350" w14:textId="77777777" w:rsidR="002D6061" w:rsidRPr="001459E6" w:rsidRDefault="002D6061" w:rsidP="00FF2531">
      <w:pPr>
        <w:rPr>
          <w:color w:val="FF0000"/>
          <w:sz w:val="18"/>
          <w:szCs w:val="18"/>
        </w:rPr>
      </w:pPr>
    </w:p>
    <w:p w14:paraId="0FB756BC" w14:textId="15C3D631" w:rsidR="007602DE" w:rsidRPr="001459E6" w:rsidRDefault="00B7562C" w:rsidP="00FF2531">
      <w:pPr>
        <w:rPr>
          <w:bCs/>
          <w:color w:val="FF0000"/>
          <w:sz w:val="18"/>
          <w:szCs w:val="18"/>
          <w:u w:val="single"/>
        </w:rPr>
      </w:pPr>
      <w:r w:rsidRPr="001459E6">
        <w:rPr>
          <w:rFonts w:eastAsia="Times New Roman"/>
          <w:color w:val="FF0000"/>
          <w:sz w:val="18"/>
          <w:szCs w:val="18"/>
        </w:rPr>
        <w:t>The CIPD Profession Map provides a framework for people analytics, a specialised field in human resources, enabling workforce planning, decision-making, and highlighting the impact of HR policies</w:t>
      </w:r>
      <w:r w:rsidR="00D27E31" w:rsidRPr="001459E6">
        <w:rPr>
          <w:rFonts w:eastAsia="Times New Roman"/>
          <w:color w:val="FF0000"/>
          <w:sz w:val="18"/>
          <w:szCs w:val="18"/>
        </w:rPr>
        <w:t>.</w:t>
      </w:r>
      <w:r w:rsidR="00902522" w:rsidRPr="001459E6">
        <w:rPr>
          <w:rFonts w:eastAsia="Times New Roman"/>
          <w:color w:val="FF0000"/>
          <w:sz w:val="18"/>
          <w:szCs w:val="18"/>
        </w:rPr>
        <w:t>CIPD (2022b)</w:t>
      </w:r>
    </w:p>
    <w:p w14:paraId="07873441" w14:textId="77777777" w:rsidR="007602DE" w:rsidRPr="001459E6" w:rsidRDefault="007602DE" w:rsidP="00FF2531">
      <w:pPr>
        <w:rPr>
          <w:b/>
          <w:color w:val="FF0000"/>
          <w:sz w:val="18"/>
          <w:szCs w:val="18"/>
          <w:u w:val="single"/>
        </w:rPr>
      </w:pPr>
    </w:p>
    <w:p w14:paraId="45AAC285" w14:textId="71415BA6" w:rsidR="004C5DD7" w:rsidRPr="001459E6" w:rsidRDefault="00D6246D" w:rsidP="00FF2531">
      <w:pPr>
        <w:rPr>
          <w:b/>
          <w:color w:val="FF0000"/>
          <w:sz w:val="18"/>
          <w:szCs w:val="18"/>
          <w:u w:val="single"/>
        </w:rPr>
      </w:pPr>
      <w:r w:rsidRPr="001459E6">
        <w:rPr>
          <w:rFonts w:eastAsia="Times New Roman"/>
          <w:color w:val="FF0000"/>
          <w:sz w:val="18"/>
          <w:szCs w:val="18"/>
        </w:rPr>
        <w:t xml:space="preserve">People analytics uses quantitative and qualitative data to predict outcomes, with correlation being consistent but not causality. </w:t>
      </w:r>
      <w:r w:rsidR="00062051" w:rsidRPr="001459E6">
        <w:rPr>
          <w:rFonts w:eastAsia="Times New Roman"/>
          <w:color w:val="FF0000"/>
          <w:sz w:val="18"/>
          <w:szCs w:val="18"/>
        </w:rPr>
        <w:t>Organisations</w:t>
      </w:r>
      <w:r w:rsidRPr="001459E6">
        <w:rPr>
          <w:rFonts w:eastAsia="Times New Roman"/>
          <w:color w:val="FF0000"/>
          <w:sz w:val="18"/>
          <w:szCs w:val="18"/>
        </w:rPr>
        <w:t xml:space="preserve"> should consider hidden structural discrimination and consider measurable and unbiased data, while qualitative data provides subjective understanding.</w:t>
      </w:r>
      <w:r w:rsidR="00D31891" w:rsidRPr="001459E6">
        <w:rPr>
          <w:rFonts w:eastAsia="Times New Roman"/>
          <w:color w:val="FF0000"/>
          <w:sz w:val="18"/>
          <w:szCs w:val="18"/>
        </w:rPr>
        <w:t xml:space="preserve"> CIPD (2022c)</w:t>
      </w:r>
    </w:p>
    <w:p w14:paraId="2A7A7468" w14:textId="77777777" w:rsidR="00AC41B0" w:rsidRPr="001459E6" w:rsidRDefault="00AC41B0" w:rsidP="00FF2531">
      <w:pPr>
        <w:rPr>
          <w:b/>
          <w:color w:val="FF0000"/>
          <w:sz w:val="18"/>
          <w:szCs w:val="18"/>
          <w:u w:val="single"/>
        </w:rPr>
      </w:pPr>
    </w:p>
    <w:p w14:paraId="26BEA922" w14:textId="7D364D7C" w:rsidR="00F72ED7" w:rsidRPr="00230CF6" w:rsidRDefault="005065C4" w:rsidP="00FF2531">
      <w:pPr>
        <w:rPr>
          <w:rFonts w:eastAsia="Times New Roman"/>
          <w:color w:val="000000"/>
          <w:sz w:val="18"/>
          <w:szCs w:val="18"/>
        </w:rPr>
      </w:pPr>
      <w:r w:rsidRPr="001459E6">
        <w:rPr>
          <w:rFonts w:eastAsia="Times New Roman"/>
          <w:color w:val="FF0000"/>
          <w:sz w:val="18"/>
          <w:szCs w:val="18"/>
        </w:rPr>
        <w:t xml:space="preserve">HR teams have access to vast data, which can be beneficial if used intelligently. However, data presents challenges, especially employee-related data. Data privacy laws like GDPR must be followed, and HR data must be secure against breaches. </w:t>
      </w:r>
      <w:r w:rsidR="00072C08" w:rsidRPr="001459E6">
        <w:rPr>
          <w:rFonts w:eastAsia="Times New Roman"/>
          <w:color w:val="FF0000"/>
          <w:sz w:val="18"/>
          <w:szCs w:val="18"/>
        </w:rPr>
        <w:t>(Marr, 2020)</w:t>
      </w:r>
    </w:p>
    <w:p w14:paraId="45FCDA13" w14:textId="77777777" w:rsidR="001A2353" w:rsidRPr="002C130D" w:rsidRDefault="001A2353" w:rsidP="00123DAC">
      <w:pPr>
        <w:jc w:val="center"/>
        <w:rPr>
          <w:rFonts w:eastAsia="Times New Roman"/>
          <w:color w:val="000000"/>
          <w:sz w:val="18"/>
          <w:szCs w:val="18"/>
        </w:rPr>
      </w:pPr>
    </w:p>
    <w:p w14:paraId="08D974AF" w14:textId="77777777" w:rsidR="001A2353" w:rsidRPr="00AA3F80" w:rsidRDefault="001A2353" w:rsidP="00123DAC">
      <w:pPr>
        <w:jc w:val="center"/>
        <w:rPr>
          <w:b/>
          <w:sz w:val="18"/>
          <w:szCs w:val="18"/>
          <w:u w:val="single"/>
        </w:rPr>
      </w:pPr>
    </w:p>
    <w:p w14:paraId="5AC51301" w14:textId="43855009" w:rsidR="00123DAC" w:rsidRPr="00860A6C" w:rsidRDefault="00123DAC" w:rsidP="00123DAC">
      <w:pPr>
        <w:jc w:val="center"/>
        <w:rPr>
          <w:b/>
          <w:sz w:val="18"/>
          <w:szCs w:val="18"/>
          <w:u w:val="single"/>
        </w:rPr>
      </w:pPr>
      <w:r w:rsidRPr="00860A6C">
        <w:rPr>
          <w:b/>
          <w:sz w:val="18"/>
          <w:szCs w:val="18"/>
          <w:u w:val="single"/>
        </w:rPr>
        <w:t>Critical thinking</w:t>
      </w:r>
    </w:p>
    <w:p w14:paraId="2D199D3B" w14:textId="77777777" w:rsidR="00123DAC" w:rsidRDefault="00123DAC" w:rsidP="00123DAC">
      <w:pPr>
        <w:jc w:val="center"/>
        <w:rPr>
          <w:b/>
          <w:sz w:val="18"/>
          <w:szCs w:val="18"/>
          <w:u w:val="single"/>
        </w:rPr>
      </w:pPr>
    </w:p>
    <w:p w14:paraId="4EF206DB" w14:textId="77777777" w:rsidR="00956F5F" w:rsidRPr="00860A6C" w:rsidRDefault="00956F5F" w:rsidP="00123DAC">
      <w:pPr>
        <w:jc w:val="center"/>
        <w:rPr>
          <w:b/>
          <w:sz w:val="18"/>
          <w:szCs w:val="18"/>
          <w:u w:val="single"/>
        </w:rPr>
      </w:pPr>
    </w:p>
    <w:p w14:paraId="1BC30974" w14:textId="27D8A6EE" w:rsidR="00123DAC" w:rsidRDefault="00875121" w:rsidP="00875121">
      <w:pPr>
        <w:rPr>
          <w:b/>
          <w:bCs/>
          <w:sz w:val="18"/>
          <w:szCs w:val="18"/>
        </w:rPr>
      </w:pPr>
      <w:r w:rsidRPr="00655679">
        <w:rPr>
          <w:b/>
          <w:bCs/>
          <w:sz w:val="18"/>
          <w:szCs w:val="18"/>
        </w:rPr>
        <w:t>A.C 1.3</w:t>
      </w:r>
    </w:p>
    <w:p w14:paraId="67C341A1" w14:textId="77777777" w:rsidR="00956F5F" w:rsidRPr="00941A9D" w:rsidRDefault="00956F5F" w:rsidP="00875121">
      <w:pPr>
        <w:rPr>
          <w:b/>
          <w:bCs/>
          <w:sz w:val="18"/>
          <w:szCs w:val="18"/>
        </w:rPr>
      </w:pPr>
    </w:p>
    <w:p w14:paraId="148A50B2" w14:textId="77777777" w:rsidR="00956F5F" w:rsidRPr="00362E47" w:rsidRDefault="00956F5F" w:rsidP="00875121">
      <w:pPr>
        <w:rPr>
          <w:b/>
          <w:bCs/>
          <w:color w:val="FF0000"/>
          <w:sz w:val="18"/>
          <w:szCs w:val="18"/>
        </w:rPr>
      </w:pPr>
    </w:p>
    <w:p w14:paraId="02B266E9" w14:textId="300C77CD" w:rsidR="00AA4291" w:rsidRPr="00362E47" w:rsidRDefault="0064737C" w:rsidP="00AA4291">
      <w:pPr>
        <w:spacing w:line="240" w:lineRule="auto"/>
        <w:divId w:val="971210648"/>
        <w:rPr>
          <w:rFonts w:eastAsia="Times New Roman"/>
          <w:color w:val="FF0000"/>
          <w:sz w:val="18"/>
          <w:szCs w:val="18"/>
        </w:rPr>
      </w:pPr>
      <w:r w:rsidRPr="00362E47">
        <w:rPr>
          <w:rFonts w:eastAsia="Times New Roman"/>
          <w:color w:val="FF0000"/>
          <w:sz w:val="18"/>
          <w:szCs w:val="18"/>
        </w:rPr>
        <w:t xml:space="preserve">Critical thinking involves coherent reasoning, considering various factors, and reaching persuasive conclusions. It's crucial in today's context, as challenges are often known and can be addressed with intuition. However, </w:t>
      </w:r>
      <w:r w:rsidRPr="00362E47">
        <w:rPr>
          <w:rFonts w:eastAsia="Times New Roman"/>
          <w:color w:val="FF0000"/>
          <w:sz w:val="18"/>
          <w:szCs w:val="18"/>
        </w:rPr>
        <w:lastRenderedPageBreak/>
        <w:t xml:space="preserve">deeper contemplation is needed for complex issues. </w:t>
      </w:r>
      <w:r w:rsidR="00CB6949" w:rsidRPr="00362E47">
        <w:rPr>
          <w:rFonts w:eastAsia="Times New Roman"/>
          <w:color w:val="FF0000"/>
          <w:sz w:val="18"/>
          <w:szCs w:val="18"/>
        </w:rPr>
        <w:t>(Coburn, 2017)</w:t>
      </w:r>
      <w:r w:rsidR="00AA4291" w:rsidRPr="00362E47">
        <w:rPr>
          <w:rFonts w:ascii="Times New Roman" w:eastAsia="Times New Roman" w:hAnsi="Times New Roman" w:cs="Times New Roman"/>
          <w:color w:val="FF0000"/>
          <w:sz w:val="18"/>
          <w:szCs w:val="18"/>
        </w:rPr>
        <w:br/>
      </w:r>
    </w:p>
    <w:p w14:paraId="737C9EED" w14:textId="2878A2AB" w:rsidR="00DB56E1" w:rsidRPr="00362E47" w:rsidRDefault="001C4995" w:rsidP="003B62F6">
      <w:pPr>
        <w:spacing w:line="240" w:lineRule="auto"/>
        <w:divId w:val="895580918"/>
        <w:rPr>
          <w:rFonts w:eastAsia="Times New Roman"/>
          <w:color w:val="FF0000"/>
          <w:sz w:val="18"/>
          <w:szCs w:val="18"/>
        </w:rPr>
      </w:pPr>
      <w:r w:rsidRPr="00362E47">
        <w:rPr>
          <w:rFonts w:eastAsia="Times New Roman"/>
          <w:color w:val="FF0000"/>
          <w:sz w:val="18"/>
          <w:szCs w:val="18"/>
        </w:rPr>
        <w:t xml:space="preserve">Critical thinking in human resources involves evaluating and analysing others' concepts, formulating arguments, and recognising how others' methods influence professional arguments or business cases, all of which are crucial for effective communication. </w:t>
      </w:r>
      <w:r w:rsidR="00FE147F" w:rsidRPr="00362E47">
        <w:rPr>
          <w:rFonts w:eastAsia="Times New Roman"/>
          <w:color w:val="FF0000"/>
          <w:sz w:val="18"/>
          <w:szCs w:val="18"/>
        </w:rPr>
        <w:t>(</w:t>
      </w:r>
      <w:proofErr w:type="spellStart"/>
      <w:r w:rsidR="00FE147F" w:rsidRPr="00362E47">
        <w:rPr>
          <w:rFonts w:eastAsia="Times New Roman"/>
          <w:color w:val="FF0000"/>
          <w:sz w:val="18"/>
          <w:szCs w:val="18"/>
        </w:rPr>
        <w:t>Howlett</w:t>
      </w:r>
      <w:proofErr w:type="spellEnd"/>
      <w:r w:rsidR="00FE147F" w:rsidRPr="00362E47">
        <w:rPr>
          <w:rFonts w:eastAsia="Times New Roman"/>
          <w:color w:val="FF0000"/>
          <w:sz w:val="18"/>
          <w:szCs w:val="18"/>
        </w:rPr>
        <w:t>, 2019)</w:t>
      </w:r>
      <w:r w:rsidR="003B62F6" w:rsidRPr="00362E47">
        <w:rPr>
          <w:rFonts w:eastAsia="Times New Roman"/>
          <w:color w:val="FF0000"/>
          <w:sz w:val="18"/>
          <w:szCs w:val="18"/>
        </w:rPr>
        <w:br/>
      </w:r>
    </w:p>
    <w:p w14:paraId="3A3D7710" w14:textId="2958E4EC" w:rsidR="003011E1" w:rsidRPr="009C200E" w:rsidRDefault="00755509" w:rsidP="009C200E">
      <w:pPr>
        <w:spacing w:line="240" w:lineRule="auto"/>
        <w:divId w:val="895580918"/>
        <w:rPr>
          <w:rFonts w:eastAsia="Times New Roman"/>
          <w:sz w:val="18"/>
          <w:szCs w:val="18"/>
        </w:rPr>
      </w:pPr>
      <w:r w:rsidRPr="00362E47">
        <w:rPr>
          <w:rFonts w:eastAsia="Times New Roman"/>
          <w:color w:val="FF0000"/>
          <w:sz w:val="18"/>
          <w:szCs w:val="18"/>
        </w:rPr>
        <w:t xml:space="preserve">Effective critical thinking involves thoroughly evaluating new information, considering sources, credibility, and motivation, and engaging in active listening. It involves identifying gaps, using reputable sources, detecting fake news, and questioning personal biases. After assessing all information, form your own opinions and form your own conclusions, ensuring independent thinking and a comprehensive understanding of the topic. </w:t>
      </w:r>
      <w:r w:rsidR="00035B58" w:rsidRPr="00362E47">
        <w:rPr>
          <w:rFonts w:eastAsia="Times New Roman"/>
          <w:color w:val="FF0000"/>
          <w:sz w:val="18"/>
          <w:szCs w:val="18"/>
        </w:rPr>
        <w:t>(Marr, 2022)</w:t>
      </w:r>
    </w:p>
    <w:p w14:paraId="41E39D3D" w14:textId="77777777" w:rsidR="00956F5F" w:rsidRPr="003011E1" w:rsidRDefault="00956F5F" w:rsidP="00875121">
      <w:pPr>
        <w:rPr>
          <w:b/>
          <w:bCs/>
          <w:sz w:val="18"/>
          <w:szCs w:val="18"/>
        </w:rPr>
      </w:pPr>
    </w:p>
    <w:p w14:paraId="5A32DB7A" w14:textId="77777777" w:rsidR="006861E3" w:rsidRPr="00860A6C" w:rsidRDefault="006861E3" w:rsidP="00875121">
      <w:pPr>
        <w:rPr>
          <w:sz w:val="18"/>
          <w:szCs w:val="18"/>
        </w:rPr>
      </w:pPr>
    </w:p>
    <w:p w14:paraId="13A4E95D" w14:textId="70FD7268" w:rsidR="004C5FCD" w:rsidRPr="009C200E" w:rsidRDefault="004C5FCD" w:rsidP="004C5FCD">
      <w:pPr>
        <w:rPr>
          <w:rFonts w:eastAsia="Times New Roman"/>
          <w:strike/>
          <w:color w:val="000000"/>
          <w:sz w:val="18"/>
          <w:szCs w:val="18"/>
          <w:shd w:val="clear" w:color="auto" w:fill="FFFFFF"/>
        </w:rPr>
      </w:pPr>
      <w:r w:rsidRPr="009C200E">
        <w:rPr>
          <w:rFonts w:eastAsia="Times New Roman"/>
          <w:strike/>
          <w:color w:val="000000"/>
          <w:sz w:val="18"/>
          <w:szCs w:val="18"/>
          <w:shd w:val="clear" w:color="auto" w:fill="FFFFFF"/>
        </w:rPr>
        <w:t xml:space="preserve">Speech given in the summer of 1987 at the 8th Annual International Conference on Critical Thinking and Education Reform by Michael </w:t>
      </w:r>
      <w:proofErr w:type="spellStart"/>
      <w:r w:rsidRPr="009C200E">
        <w:rPr>
          <w:rFonts w:eastAsia="Times New Roman"/>
          <w:strike/>
          <w:color w:val="000000"/>
          <w:sz w:val="18"/>
          <w:szCs w:val="18"/>
          <w:shd w:val="clear" w:color="auto" w:fill="FFFFFF"/>
        </w:rPr>
        <w:t>Scriven</w:t>
      </w:r>
      <w:proofErr w:type="spellEnd"/>
      <w:r w:rsidRPr="009C200E">
        <w:rPr>
          <w:rFonts w:eastAsia="Times New Roman"/>
          <w:strike/>
          <w:color w:val="000000"/>
          <w:sz w:val="18"/>
          <w:szCs w:val="18"/>
          <w:shd w:val="clear" w:color="auto" w:fill="FFFFFF"/>
        </w:rPr>
        <w:t xml:space="preserve"> and Richard Paul</w:t>
      </w:r>
    </w:p>
    <w:p w14:paraId="3899421E" w14:textId="77777777" w:rsidR="004C5FCD" w:rsidRPr="009C200E" w:rsidRDefault="004C5FCD" w:rsidP="004C5FCD">
      <w:pPr>
        <w:rPr>
          <w:rFonts w:eastAsia="Times New Roman"/>
          <w:strike/>
          <w:color w:val="000000"/>
          <w:sz w:val="18"/>
          <w:szCs w:val="18"/>
          <w:shd w:val="clear" w:color="auto" w:fill="FFFFFF"/>
        </w:rPr>
      </w:pPr>
    </w:p>
    <w:p w14:paraId="5BBFAD61" w14:textId="6A8A4E9D" w:rsidR="006861E3" w:rsidRPr="009C200E" w:rsidRDefault="004C5FCD" w:rsidP="00875121">
      <w:pPr>
        <w:rPr>
          <w:strike/>
          <w:sz w:val="18"/>
          <w:szCs w:val="18"/>
        </w:rPr>
      </w:pPr>
      <w:r w:rsidRPr="009C200E">
        <w:rPr>
          <w:rFonts w:eastAsia="Times New Roman"/>
          <w:strike/>
          <w:color w:val="000000"/>
          <w:sz w:val="18"/>
          <w:szCs w:val="18"/>
          <w:shd w:val="clear" w:color="auto" w:fill="FFFFFF"/>
        </w:rPr>
        <w:t xml:space="preserve">Critical thinking is a sophisticated cognitive process that involves assessing and analysing data from several sources in order to develop opinions and decisions that are grounded in universal intellectual principles. </w:t>
      </w:r>
      <w:r w:rsidR="0022123B" w:rsidRPr="009C200E">
        <w:rPr>
          <w:rFonts w:eastAsia="Times New Roman"/>
          <w:strike/>
          <w:color w:val="000000"/>
          <w:sz w:val="18"/>
          <w:szCs w:val="18"/>
          <w:shd w:val="clear" w:color="auto" w:fill="FFFFFF"/>
        </w:rPr>
        <w:t>The Foundation for Critical Thinking (2019)</w:t>
      </w:r>
    </w:p>
    <w:p w14:paraId="0AD45E4F" w14:textId="77777777" w:rsidR="00CF4035" w:rsidRPr="009C200E" w:rsidRDefault="00CF4035" w:rsidP="00384035">
      <w:pPr>
        <w:rPr>
          <w:b/>
          <w:bCs/>
          <w:strike/>
          <w:sz w:val="18"/>
          <w:szCs w:val="18"/>
          <w:u w:val="single"/>
        </w:rPr>
      </w:pPr>
    </w:p>
    <w:p w14:paraId="378DBBA4" w14:textId="64AB0BD4" w:rsidR="007D0A19" w:rsidRPr="009C200E" w:rsidRDefault="00A34EA5" w:rsidP="00123DAC">
      <w:pPr>
        <w:jc w:val="center"/>
        <w:rPr>
          <w:rFonts w:eastAsia="Times New Roman"/>
          <w:strike/>
          <w:color w:val="000000"/>
          <w:sz w:val="18"/>
          <w:szCs w:val="18"/>
        </w:rPr>
      </w:pPr>
      <w:r w:rsidRPr="009C200E">
        <w:rPr>
          <w:strike/>
          <w:sz w:val="18"/>
          <w:szCs w:val="18"/>
        </w:rPr>
        <w:t>In today's world, personal emotions and beliefs have more influence on opinions and decisions than objective facts. Social media allows for rapid information sharing, creating a false balance as people seek information that aligns with their beliefs.</w:t>
      </w:r>
      <w:r w:rsidR="00EE4074" w:rsidRPr="009C200E">
        <w:rPr>
          <w:strike/>
          <w:sz w:val="18"/>
          <w:szCs w:val="18"/>
        </w:rPr>
        <w:t xml:space="preserve"> Navigating Fake News in a Post-Truth World explores methods to combat misinformation, including legal changes, information literacy workshops, and algorithms. It's suitable for social media managers, IT specialists, educators, journalists, and policymakers.</w:t>
      </w:r>
      <w:r w:rsidR="00A42C17" w:rsidRPr="009C200E">
        <w:rPr>
          <w:rFonts w:eastAsia="Times New Roman"/>
          <w:strike/>
          <w:color w:val="000000"/>
          <w:sz w:val="18"/>
          <w:szCs w:val="18"/>
        </w:rPr>
        <w:t xml:space="preserve"> (</w:t>
      </w:r>
      <w:proofErr w:type="spellStart"/>
      <w:r w:rsidR="00A42C17" w:rsidRPr="009C200E">
        <w:rPr>
          <w:rFonts w:eastAsia="Times New Roman"/>
          <w:strike/>
          <w:color w:val="000000"/>
          <w:sz w:val="18"/>
          <w:szCs w:val="18"/>
        </w:rPr>
        <w:t>Dalkir</w:t>
      </w:r>
      <w:proofErr w:type="spellEnd"/>
      <w:r w:rsidR="00A42C17" w:rsidRPr="009C200E">
        <w:rPr>
          <w:rFonts w:eastAsia="Times New Roman"/>
          <w:strike/>
          <w:color w:val="000000"/>
          <w:sz w:val="18"/>
          <w:szCs w:val="18"/>
        </w:rPr>
        <w:t>, 2020)</w:t>
      </w:r>
    </w:p>
    <w:p w14:paraId="49AA9441" w14:textId="77777777" w:rsidR="006C38A4" w:rsidRPr="009C200E" w:rsidRDefault="006C38A4" w:rsidP="00123DAC">
      <w:pPr>
        <w:jc w:val="center"/>
        <w:rPr>
          <w:rFonts w:eastAsia="Times New Roman"/>
          <w:strike/>
          <w:color w:val="000000"/>
          <w:sz w:val="18"/>
          <w:szCs w:val="18"/>
        </w:rPr>
      </w:pPr>
    </w:p>
    <w:p w14:paraId="0133E8B1" w14:textId="422209A3" w:rsidR="006C38A4" w:rsidRPr="009C200E" w:rsidRDefault="006C38A4" w:rsidP="00123DAC">
      <w:pPr>
        <w:jc w:val="center"/>
        <w:rPr>
          <w:rFonts w:eastAsia="Times New Roman"/>
          <w:strike/>
          <w:color w:val="000000"/>
          <w:sz w:val="18"/>
          <w:szCs w:val="18"/>
        </w:rPr>
      </w:pPr>
      <w:r w:rsidRPr="009C200E">
        <w:rPr>
          <w:rFonts w:eastAsia="Times New Roman"/>
          <w:strike/>
          <w:color w:val="000000"/>
          <w:sz w:val="18"/>
          <w:szCs w:val="18"/>
        </w:rPr>
        <w:t xml:space="preserve">Critical thinking involves questioning, </w:t>
      </w:r>
      <w:r w:rsidR="008165FF" w:rsidRPr="009C200E">
        <w:rPr>
          <w:rFonts w:eastAsia="Times New Roman"/>
          <w:strike/>
          <w:color w:val="000000"/>
          <w:sz w:val="18"/>
          <w:szCs w:val="18"/>
        </w:rPr>
        <w:t>analysing</w:t>
      </w:r>
      <w:r w:rsidRPr="009C200E">
        <w:rPr>
          <w:rFonts w:eastAsia="Times New Roman"/>
          <w:strike/>
          <w:color w:val="000000"/>
          <w:sz w:val="18"/>
          <w:szCs w:val="18"/>
        </w:rPr>
        <w:t>, interpreting, and evaluating information to make reliable judgments. It doesn't mean being negative or focusing on faults; it involves clarifying your thinking to break down problems, interpret information, and make informed decisions. Consistent application of critical thinking leads to a critical thinking mindset, which can be improved through practice and application. In academics, critical thinking is often associated with arguments.</w:t>
      </w:r>
      <w:r w:rsidR="002153C5" w:rsidRPr="009C200E">
        <w:rPr>
          <w:rFonts w:eastAsia="Times New Roman"/>
          <w:strike/>
          <w:color w:val="000000"/>
          <w:sz w:val="18"/>
          <w:szCs w:val="18"/>
        </w:rPr>
        <w:t xml:space="preserve"> (Monash University, 2023)</w:t>
      </w:r>
    </w:p>
    <w:p w14:paraId="4200C399" w14:textId="77777777" w:rsidR="008165FF" w:rsidRPr="009C200E" w:rsidRDefault="008165FF" w:rsidP="00123DAC">
      <w:pPr>
        <w:jc w:val="center"/>
        <w:rPr>
          <w:rFonts w:eastAsia="Times New Roman"/>
          <w:strike/>
          <w:color w:val="000000"/>
          <w:sz w:val="18"/>
          <w:szCs w:val="18"/>
        </w:rPr>
      </w:pPr>
    </w:p>
    <w:p w14:paraId="25E30AA9" w14:textId="5041A51B" w:rsidR="008165FF" w:rsidRPr="009C200E" w:rsidRDefault="00620FAF" w:rsidP="00123DAC">
      <w:pPr>
        <w:jc w:val="center"/>
        <w:rPr>
          <w:rFonts w:eastAsia="Times New Roman"/>
          <w:strike/>
          <w:color w:val="000000"/>
          <w:sz w:val="18"/>
          <w:szCs w:val="18"/>
        </w:rPr>
      </w:pPr>
      <w:r w:rsidRPr="009C200E">
        <w:rPr>
          <w:rFonts w:eastAsia="Times New Roman"/>
          <w:strike/>
          <w:noProof/>
          <w:color w:val="000000"/>
          <w:sz w:val="18"/>
          <w:szCs w:val="18"/>
        </w:rPr>
        <w:drawing>
          <wp:anchor distT="0" distB="0" distL="114300" distR="114300" simplePos="0" relativeHeight="251658245" behindDoc="0" locked="0" layoutInCell="1" allowOverlap="1" wp14:anchorId="0167E6B0" wp14:editId="74446D7D">
            <wp:simplePos x="0" y="0"/>
            <wp:positionH relativeFrom="column">
              <wp:posOffset>121920</wp:posOffset>
            </wp:positionH>
            <wp:positionV relativeFrom="paragraph">
              <wp:posOffset>152746</wp:posOffset>
            </wp:positionV>
            <wp:extent cx="5609590" cy="1372877"/>
            <wp:effectExtent l="0" t="0" r="381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09590" cy="1372877"/>
                    </a:xfrm>
                    <a:prstGeom prst="rect">
                      <a:avLst/>
                    </a:prstGeom>
                  </pic:spPr>
                </pic:pic>
              </a:graphicData>
            </a:graphic>
            <wp14:sizeRelH relativeFrom="margin">
              <wp14:pctWidth>0</wp14:pctWidth>
            </wp14:sizeRelH>
            <wp14:sizeRelV relativeFrom="margin">
              <wp14:pctHeight>0</wp14:pctHeight>
            </wp14:sizeRelV>
          </wp:anchor>
        </w:drawing>
      </w:r>
    </w:p>
    <w:p w14:paraId="2C644E3C" w14:textId="77777777" w:rsidR="009D4D60" w:rsidRPr="009C200E" w:rsidRDefault="009D4D60" w:rsidP="00123DAC">
      <w:pPr>
        <w:jc w:val="center"/>
        <w:rPr>
          <w:b/>
          <w:bCs/>
          <w:strike/>
          <w:sz w:val="18"/>
          <w:szCs w:val="18"/>
          <w:u w:val="single"/>
        </w:rPr>
      </w:pPr>
    </w:p>
    <w:p w14:paraId="5B9D319A" w14:textId="047D03F7" w:rsidR="00683EAD" w:rsidRPr="009C200E" w:rsidRDefault="00F42F52" w:rsidP="00123DAC">
      <w:pPr>
        <w:jc w:val="center"/>
        <w:rPr>
          <w:b/>
          <w:bCs/>
          <w:strike/>
          <w:sz w:val="18"/>
          <w:szCs w:val="18"/>
          <w:u w:val="single"/>
        </w:rPr>
      </w:pPr>
      <w:r w:rsidRPr="009C200E">
        <w:rPr>
          <w:rFonts w:eastAsia="Times New Roman"/>
          <w:strike/>
          <w:color w:val="000000"/>
          <w:sz w:val="18"/>
          <w:szCs w:val="18"/>
        </w:rPr>
        <w:t>Monash University (2023b)</w:t>
      </w:r>
    </w:p>
    <w:p w14:paraId="56E1C3FC" w14:textId="7143709C" w:rsidR="00683EAD" w:rsidRPr="009C200E" w:rsidRDefault="00683EAD" w:rsidP="00F96FC3">
      <w:pPr>
        <w:rPr>
          <w:b/>
          <w:bCs/>
          <w:strike/>
          <w:sz w:val="18"/>
          <w:szCs w:val="18"/>
        </w:rPr>
      </w:pPr>
      <w:r w:rsidRPr="009C200E">
        <w:rPr>
          <w:b/>
          <w:bCs/>
          <w:strike/>
          <w:sz w:val="18"/>
          <w:szCs w:val="18"/>
        </w:rPr>
        <w:t>A.</w:t>
      </w:r>
      <w:r w:rsidR="00F96FC3" w:rsidRPr="009C200E">
        <w:rPr>
          <w:b/>
          <w:bCs/>
          <w:strike/>
          <w:sz w:val="18"/>
          <w:szCs w:val="18"/>
        </w:rPr>
        <w:t>C 1.4</w:t>
      </w:r>
    </w:p>
    <w:p w14:paraId="7B6AA934" w14:textId="77777777" w:rsidR="00875121" w:rsidRPr="009C200E" w:rsidRDefault="00875121" w:rsidP="00123DAC">
      <w:pPr>
        <w:jc w:val="center"/>
        <w:rPr>
          <w:b/>
          <w:strike/>
          <w:sz w:val="18"/>
          <w:szCs w:val="18"/>
          <w:u w:val="single"/>
        </w:rPr>
      </w:pPr>
    </w:p>
    <w:p w14:paraId="78BB378C" w14:textId="77777777" w:rsidR="00AC41B0" w:rsidRPr="009C200E" w:rsidRDefault="00AC41B0">
      <w:pPr>
        <w:rPr>
          <w:strike/>
          <w:sz w:val="18"/>
          <w:szCs w:val="18"/>
        </w:rPr>
      </w:pPr>
    </w:p>
    <w:p w14:paraId="3AB468A4" w14:textId="21BC9ABA" w:rsidR="00AC41B0" w:rsidRPr="009C200E" w:rsidRDefault="00071092">
      <w:pPr>
        <w:rPr>
          <w:strike/>
          <w:sz w:val="18"/>
          <w:szCs w:val="18"/>
        </w:rPr>
      </w:pPr>
      <w:r w:rsidRPr="009C200E">
        <w:rPr>
          <w:strike/>
          <w:sz w:val="18"/>
          <w:szCs w:val="18"/>
        </w:rPr>
        <w:t xml:space="preserve">There are a number of decision making </w:t>
      </w:r>
      <w:r w:rsidR="00953986" w:rsidRPr="009C200E">
        <w:rPr>
          <w:strike/>
          <w:sz w:val="18"/>
          <w:szCs w:val="18"/>
        </w:rPr>
        <w:t xml:space="preserve">processes to help business </w:t>
      </w:r>
      <w:r w:rsidR="005F73CB" w:rsidRPr="009C200E">
        <w:rPr>
          <w:strike/>
          <w:sz w:val="18"/>
          <w:szCs w:val="18"/>
        </w:rPr>
        <w:t>achieve the best outcome. Three of these are below</w:t>
      </w:r>
    </w:p>
    <w:p w14:paraId="236A00BC" w14:textId="77777777" w:rsidR="00AC41B0" w:rsidRPr="009C200E" w:rsidRDefault="00AC41B0">
      <w:pPr>
        <w:rPr>
          <w:strike/>
          <w:sz w:val="18"/>
          <w:szCs w:val="18"/>
        </w:rPr>
      </w:pPr>
    </w:p>
    <w:p w14:paraId="5FF1D4C7" w14:textId="77777777" w:rsidR="004D50D6" w:rsidRPr="00362E47" w:rsidRDefault="004D50D6" w:rsidP="00C60ED6">
      <w:pPr>
        <w:spacing w:before="100" w:beforeAutospacing="1" w:after="100" w:afterAutospacing="1" w:line="240" w:lineRule="auto"/>
        <w:jc w:val="center"/>
        <w:divId w:val="46147040"/>
        <w:rPr>
          <w:rFonts w:eastAsia="Times New Roman"/>
          <w:b/>
          <w:bCs/>
          <w:color w:val="FF0000"/>
          <w:sz w:val="18"/>
          <w:szCs w:val="18"/>
          <w:u w:val="single"/>
        </w:rPr>
      </w:pPr>
      <w:r w:rsidRPr="00362E47">
        <w:rPr>
          <w:rFonts w:eastAsia="Times New Roman"/>
          <w:b/>
          <w:bCs/>
          <w:color w:val="FF0000"/>
          <w:sz w:val="18"/>
          <w:szCs w:val="18"/>
          <w:u w:val="single"/>
        </w:rPr>
        <w:t>De Bono’s six thinking hats</w:t>
      </w:r>
    </w:p>
    <w:p w14:paraId="7690DFAE" w14:textId="77777777" w:rsidR="00FA4ED1" w:rsidRPr="00362E47" w:rsidRDefault="00FA4ED1" w:rsidP="00C60ED6">
      <w:pPr>
        <w:spacing w:before="100" w:beforeAutospacing="1" w:after="100" w:afterAutospacing="1" w:line="240" w:lineRule="auto"/>
        <w:jc w:val="center"/>
        <w:divId w:val="46147040"/>
        <w:rPr>
          <w:rFonts w:eastAsia="Times New Roman"/>
          <w:b/>
          <w:bCs/>
          <w:color w:val="FF0000"/>
          <w:sz w:val="18"/>
          <w:szCs w:val="18"/>
          <w:u w:val="single"/>
        </w:rPr>
      </w:pPr>
    </w:p>
    <w:p w14:paraId="248C173D" w14:textId="743C9C46" w:rsidR="00132BC0" w:rsidRPr="00362E47" w:rsidRDefault="00DD4672" w:rsidP="003A0ED6">
      <w:pPr>
        <w:spacing w:line="240" w:lineRule="auto"/>
        <w:divId w:val="1968121505"/>
        <w:rPr>
          <w:rFonts w:eastAsia="Times New Roman"/>
          <w:color w:val="FF0000"/>
          <w:sz w:val="18"/>
          <w:szCs w:val="18"/>
        </w:rPr>
      </w:pPr>
      <w:r w:rsidRPr="00362E47">
        <w:rPr>
          <w:rFonts w:eastAsia="Times New Roman"/>
          <w:color w:val="FF0000"/>
          <w:sz w:val="18"/>
          <w:szCs w:val="18"/>
        </w:rPr>
        <w:t xml:space="preserve">The Six Thinking hats approach uses metaphorical headwear to facilitate discussions. Participants wear hats to represent their thoughts, with each </w:t>
      </w:r>
      <w:r w:rsidR="001F0E5C" w:rsidRPr="00362E47">
        <w:rPr>
          <w:rFonts w:eastAsia="Times New Roman"/>
          <w:color w:val="FF0000"/>
          <w:sz w:val="18"/>
          <w:szCs w:val="18"/>
        </w:rPr>
        <w:t>colour</w:t>
      </w:r>
      <w:r w:rsidRPr="00362E47">
        <w:rPr>
          <w:rFonts w:eastAsia="Times New Roman"/>
          <w:color w:val="FF0000"/>
          <w:sz w:val="18"/>
          <w:szCs w:val="18"/>
        </w:rPr>
        <w:t xml:space="preserve"> corresponding to a function. White hat thinking </w:t>
      </w:r>
      <w:r w:rsidR="001F0E5C" w:rsidRPr="00362E47">
        <w:rPr>
          <w:rFonts w:eastAsia="Times New Roman"/>
          <w:color w:val="FF0000"/>
          <w:sz w:val="18"/>
          <w:szCs w:val="18"/>
        </w:rPr>
        <w:t>analyses</w:t>
      </w:r>
      <w:r w:rsidRPr="00362E47">
        <w:rPr>
          <w:rFonts w:eastAsia="Times New Roman"/>
          <w:color w:val="FF0000"/>
          <w:sz w:val="18"/>
          <w:szCs w:val="18"/>
        </w:rPr>
        <w:t xml:space="preserve"> facts, red hats focus on emotions, black hat thinking uses logic, yellow hats </w:t>
      </w:r>
      <w:r w:rsidR="001F0E5C" w:rsidRPr="00362E47">
        <w:rPr>
          <w:rFonts w:eastAsia="Times New Roman"/>
          <w:color w:val="FF0000"/>
          <w:sz w:val="18"/>
          <w:szCs w:val="18"/>
        </w:rPr>
        <w:t>analyse</w:t>
      </w:r>
      <w:r w:rsidRPr="00362E47">
        <w:rPr>
          <w:rFonts w:eastAsia="Times New Roman"/>
          <w:color w:val="FF0000"/>
          <w:sz w:val="18"/>
          <w:szCs w:val="18"/>
        </w:rPr>
        <w:t xml:space="preserve"> advantages and values, green hat thinking encourages growth and innovation, and blue hat thinking </w:t>
      </w:r>
      <w:r w:rsidR="001F0E5C" w:rsidRPr="00362E47">
        <w:rPr>
          <w:rFonts w:eastAsia="Times New Roman"/>
          <w:color w:val="FF0000"/>
          <w:sz w:val="18"/>
          <w:szCs w:val="18"/>
        </w:rPr>
        <w:t>emphasises</w:t>
      </w:r>
      <w:r w:rsidRPr="00362E47">
        <w:rPr>
          <w:rFonts w:eastAsia="Times New Roman"/>
          <w:color w:val="FF0000"/>
          <w:sz w:val="18"/>
          <w:szCs w:val="18"/>
        </w:rPr>
        <w:t xml:space="preserve"> contemplation and managing the thought process. </w:t>
      </w:r>
      <w:r w:rsidR="00A3490C" w:rsidRPr="00362E47">
        <w:rPr>
          <w:rFonts w:eastAsia="Times New Roman"/>
          <w:color w:val="FF0000"/>
          <w:sz w:val="18"/>
          <w:szCs w:val="18"/>
        </w:rPr>
        <w:t>(Serrat, 2017)</w:t>
      </w:r>
    </w:p>
    <w:p w14:paraId="7102B18C" w14:textId="77777777" w:rsidR="00696A9A" w:rsidRPr="00362E47" w:rsidRDefault="00696A9A" w:rsidP="003A0ED6">
      <w:pPr>
        <w:spacing w:line="240" w:lineRule="auto"/>
        <w:divId w:val="1968121505"/>
        <w:rPr>
          <w:rFonts w:eastAsia="Times New Roman"/>
          <w:color w:val="FF0000"/>
          <w:sz w:val="18"/>
          <w:szCs w:val="18"/>
        </w:rPr>
      </w:pPr>
    </w:p>
    <w:p w14:paraId="11593636" w14:textId="77777777" w:rsidR="00696A9A" w:rsidRPr="00362E47" w:rsidRDefault="00A93C4C" w:rsidP="003A0ED6">
      <w:pPr>
        <w:spacing w:line="240" w:lineRule="auto"/>
        <w:divId w:val="1968121505"/>
        <w:rPr>
          <w:rStyle w:val="s52"/>
          <w:rFonts w:eastAsia="Times New Roman"/>
          <w:b/>
          <w:bCs/>
          <w:color w:val="FF0000"/>
          <w:sz w:val="18"/>
          <w:szCs w:val="18"/>
          <w:u w:val="single"/>
        </w:rPr>
      </w:pPr>
      <w:proofErr w:type="spellStart"/>
      <w:r w:rsidRPr="00362E47">
        <w:rPr>
          <w:rStyle w:val="s52"/>
          <w:rFonts w:eastAsia="Times New Roman"/>
          <w:b/>
          <w:bCs/>
          <w:color w:val="FF0000"/>
          <w:sz w:val="18"/>
          <w:szCs w:val="18"/>
          <w:u w:val="single"/>
        </w:rPr>
        <w:lastRenderedPageBreak/>
        <w:t>Kepner</w:t>
      </w:r>
      <w:proofErr w:type="spellEnd"/>
      <w:r w:rsidRPr="00362E47">
        <w:rPr>
          <w:rStyle w:val="s52"/>
          <w:rFonts w:eastAsia="Times New Roman"/>
          <w:b/>
          <w:bCs/>
          <w:color w:val="FF0000"/>
          <w:sz w:val="18"/>
          <w:szCs w:val="18"/>
          <w:u w:val="single"/>
        </w:rPr>
        <w:t xml:space="preserve"> and </w:t>
      </w:r>
      <w:proofErr w:type="spellStart"/>
      <w:r w:rsidRPr="00362E47">
        <w:rPr>
          <w:rStyle w:val="s52"/>
          <w:rFonts w:eastAsia="Times New Roman"/>
          <w:b/>
          <w:bCs/>
          <w:color w:val="FF0000"/>
          <w:sz w:val="18"/>
          <w:szCs w:val="18"/>
          <w:u w:val="single"/>
        </w:rPr>
        <w:t>Tregoe’s</w:t>
      </w:r>
      <w:proofErr w:type="spellEnd"/>
      <w:r w:rsidRPr="00362E47">
        <w:rPr>
          <w:rStyle w:val="s52"/>
          <w:rFonts w:eastAsia="Times New Roman"/>
          <w:b/>
          <w:bCs/>
          <w:color w:val="FF0000"/>
          <w:sz w:val="18"/>
          <w:szCs w:val="18"/>
          <w:u w:val="single"/>
        </w:rPr>
        <w:t xml:space="preserve"> model</w:t>
      </w:r>
    </w:p>
    <w:p w14:paraId="6C971048" w14:textId="77777777" w:rsidR="008538D3" w:rsidRPr="00362E47" w:rsidRDefault="008538D3" w:rsidP="003A0ED6">
      <w:pPr>
        <w:spacing w:line="240" w:lineRule="auto"/>
        <w:divId w:val="1968121505"/>
        <w:rPr>
          <w:rStyle w:val="s52"/>
          <w:rFonts w:eastAsia="Times New Roman"/>
          <w:color w:val="FF0000"/>
          <w:sz w:val="18"/>
          <w:szCs w:val="18"/>
          <w:u w:val="single"/>
        </w:rPr>
      </w:pPr>
    </w:p>
    <w:p w14:paraId="457E3DE1" w14:textId="6695E116" w:rsidR="000B6D5D" w:rsidRPr="00362E47" w:rsidRDefault="008442DA" w:rsidP="00305551">
      <w:pPr>
        <w:spacing w:line="240" w:lineRule="auto"/>
        <w:divId w:val="1301574938"/>
        <w:rPr>
          <w:rFonts w:eastAsia="Times New Roman"/>
          <w:color w:val="FF0000"/>
          <w:sz w:val="18"/>
          <w:szCs w:val="18"/>
        </w:rPr>
      </w:pPr>
      <w:r w:rsidRPr="00362E47">
        <w:rPr>
          <w:rFonts w:eastAsia="Times New Roman"/>
          <w:color w:val="FF0000"/>
          <w:sz w:val="18"/>
          <w:szCs w:val="18"/>
        </w:rPr>
        <w:t xml:space="preserve">The </w:t>
      </w:r>
      <w:proofErr w:type="spellStart"/>
      <w:r w:rsidRPr="00362E47">
        <w:rPr>
          <w:rFonts w:eastAsia="Times New Roman"/>
          <w:color w:val="FF0000"/>
          <w:sz w:val="18"/>
          <w:szCs w:val="18"/>
        </w:rPr>
        <w:t>Kepner-Tregoe</w:t>
      </w:r>
      <w:proofErr w:type="spellEnd"/>
      <w:r w:rsidRPr="00362E47">
        <w:rPr>
          <w:rFonts w:eastAsia="Times New Roman"/>
          <w:color w:val="FF0000"/>
          <w:sz w:val="18"/>
          <w:szCs w:val="18"/>
        </w:rPr>
        <w:t xml:space="preserve"> technique is a decision-making method that focuses on selecting the most optimal choice, requiring risk-taking. It uses a matrix to assess and minimise risks associated with a decision. The method helps establish objectives, rank options, evaluate their merits and drawbacks, and ultimately choose the optimal option, guiding future management strategies.</w:t>
      </w:r>
      <w:r w:rsidR="008538D3" w:rsidRPr="00362E47">
        <w:rPr>
          <w:rFonts w:eastAsia="Times New Roman"/>
          <w:color w:val="FF0000"/>
          <w:sz w:val="18"/>
          <w:szCs w:val="18"/>
        </w:rPr>
        <w:br/>
      </w:r>
      <w:r w:rsidR="005F0BEC" w:rsidRPr="00362E47">
        <w:rPr>
          <w:rFonts w:eastAsia="Times New Roman"/>
          <w:color w:val="FF0000"/>
          <w:sz w:val="18"/>
          <w:szCs w:val="18"/>
        </w:rPr>
        <w:t>(Mind Tools Content Team, 2024</w:t>
      </w:r>
      <w:r w:rsidR="0088062F" w:rsidRPr="00362E47">
        <w:rPr>
          <w:rFonts w:eastAsia="Times New Roman"/>
          <w:color w:val="FF0000"/>
          <w:sz w:val="18"/>
          <w:szCs w:val="18"/>
        </w:rPr>
        <w:t>a</w:t>
      </w:r>
      <w:r w:rsidR="005F0BEC" w:rsidRPr="00362E47">
        <w:rPr>
          <w:rFonts w:eastAsia="Times New Roman"/>
          <w:color w:val="FF0000"/>
          <w:sz w:val="18"/>
          <w:szCs w:val="18"/>
        </w:rPr>
        <w:t>)</w:t>
      </w:r>
    </w:p>
    <w:p w14:paraId="36AA9D8D" w14:textId="6D1350CE" w:rsidR="00E15C31" w:rsidRPr="00362E47" w:rsidRDefault="004A45D8">
      <w:pPr>
        <w:divId w:val="547499742"/>
        <w:rPr>
          <w:rFonts w:eastAsia="Times New Roman"/>
          <w:color w:val="FF0000"/>
          <w:sz w:val="18"/>
          <w:szCs w:val="18"/>
        </w:rPr>
      </w:pPr>
      <w:r w:rsidRPr="00362E47">
        <w:rPr>
          <w:rFonts w:eastAsia="Times New Roman"/>
          <w:color w:val="FF0000"/>
          <w:sz w:val="18"/>
          <w:szCs w:val="18"/>
        </w:rPr>
        <w:br/>
      </w:r>
      <w:r w:rsidR="005A5DB3" w:rsidRPr="00362E47">
        <w:rPr>
          <w:rFonts w:eastAsia="Times New Roman"/>
          <w:color w:val="FF0000"/>
          <w:sz w:val="18"/>
          <w:szCs w:val="18"/>
        </w:rPr>
        <w:t xml:space="preserve">The </w:t>
      </w:r>
      <w:proofErr w:type="spellStart"/>
      <w:r w:rsidR="005A5DB3" w:rsidRPr="00362E47">
        <w:rPr>
          <w:rFonts w:eastAsia="Times New Roman"/>
          <w:color w:val="FF0000"/>
          <w:sz w:val="18"/>
          <w:szCs w:val="18"/>
        </w:rPr>
        <w:t>Kepner-Tregoe</w:t>
      </w:r>
      <w:proofErr w:type="spellEnd"/>
      <w:r w:rsidR="005A5DB3" w:rsidRPr="00362E47">
        <w:rPr>
          <w:rFonts w:eastAsia="Times New Roman"/>
          <w:color w:val="FF0000"/>
          <w:sz w:val="18"/>
          <w:szCs w:val="18"/>
        </w:rPr>
        <w:t xml:space="preserve"> Matrix is a four-stage process that involves situation assessment, problem analysis, decision analysis, and potential problem analysis. It helps identify issues, cause causes, evaluate options, and determine contingencies and preventive measures.</w:t>
      </w:r>
      <w:r w:rsidR="00FF6DBB" w:rsidRPr="00362E47">
        <w:rPr>
          <w:rFonts w:eastAsia="Times New Roman"/>
          <w:color w:val="FF0000"/>
          <w:sz w:val="18"/>
          <w:szCs w:val="18"/>
        </w:rPr>
        <w:t xml:space="preserve"> Mind Tools Content Team (2024b)</w:t>
      </w:r>
    </w:p>
    <w:p w14:paraId="2E959F06" w14:textId="4A6B032A" w:rsidR="004A45D8" w:rsidRPr="00362E47" w:rsidRDefault="004A45D8" w:rsidP="009C200E">
      <w:pPr>
        <w:spacing w:line="240" w:lineRule="auto"/>
        <w:divId w:val="377704393"/>
        <w:rPr>
          <w:rFonts w:eastAsia="Times New Roman"/>
          <w:color w:val="FF0000"/>
          <w:sz w:val="18"/>
          <w:szCs w:val="18"/>
        </w:rPr>
      </w:pPr>
      <w:r w:rsidRPr="00362E47">
        <w:rPr>
          <w:rFonts w:eastAsia="Times New Roman"/>
          <w:color w:val="FF0000"/>
          <w:sz w:val="18"/>
          <w:szCs w:val="18"/>
        </w:rPr>
        <w:br/>
      </w:r>
    </w:p>
    <w:p w14:paraId="4128432F" w14:textId="77777777" w:rsidR="00696A9A" w:rsidRPr="00362E47" w:rsidRDefault="00696A9A" w:rsidP="003A0ED6">
      <w:pPr>
        <w:spacing w:line="240" w:lineRule="auto"/>
        <w:divId w:val="1968121505"/>
        <w:rPr>
          <w:rStyle w:val="s52"/>
          <w:rFonts w:eastAsia="Times New Roman"/>
          <w:color w:val="FF0000"/>
          <w:sz w:val="18"/>
          <w:szCs w:val="18"/>
          <w:u w:val="single"/>
        </w:rPr>
      </w:pPr>
    </w:p>
    <w:p w14:paraId="3085E912" w14:textId="40BBFF1B" w:rsidR="00FA4ED1" w:rsidRPr="009C200E" w:rsidRDefault="00FA4ED1" w:rsidP="009C200E">
      <w:pPr>
        <w:spacing w:line="240" w:lineRule="auto"/>
        <w:divId w:val="1968121505"/>
        <w:rPr>
          <w:rFonts w:ascii="Times New Roman" w:eastAsia="Times New Roman" w:hAnsi="Times New Roman" w:cs="Times New Roman"/>
          <w:sz w:val="24"/>
          <w:szCs w:val="24"/>
          <w:u w:val="single"/>
        </w:rPr>
      </w:pPr>
    </w:p>
    <w:p w14:paraId="25A6A0CC" w14:textId="6DC7F411" w:rsidR="004D50D6" w:rsidRPr="009C200E" w:rsidRDefault="009750FA" w:rsidP="004D50D6">
      <w:pPr>
        <w:spacing w:before="100" w:beforeAutospacing="1" w:after="100" w:afterAutospacing="1" w:line="240" w:lineRule="auto"/>
        <w:divId w:val="46147040"/>
        <w:rPr>
          <w:rFonts w:eastAsia="Times New Roman"/>
          <w:strike/>
          <w:color w:val="212529"/>
          <w:sz w:val="18"/>
          <w:szCs w:val="18"/>
        </w:rPr>
      </w:pPr>
      <w:r w:rsidRPr="00860A6C">
        <w:rPr>
          <w:rFonts w:eastAsia="Times New Roman"/>
          <w:color w:val="212529"/>
          <w:sz w:val="18"/>
          <w:szCs w:val="18"/>
        </w:rPr>
        <w:t>S</w:t>
      </w:r>
      <w:r w:rsidRPr="009C200E">
        <w:rPr>
          <w:rFonts w:eastAsia="Times New Roman"/>
          <w:strike/>
          <w:color w:val="212529"/>
          <w:sz w:val="18"/>
          <w:szCs w:val="18"/>
        </w:rPr>
        <w:t>ix Thinking Hats is a metaphor by De Bono that helps learners unpack complex problems, consider solutions, and monitor their thinking. It represents six cognitive modes and breaks down intellectual tasks into manageable chunks, allowing novice thinkers and mentors to creatively consider problems and milestones for problem-solving.</w:t>
      </w:r>
      <w:r w:rsidRPr="009C200E">
        <w:rPr>
          <w:rFonts w:eastAsia="Times New Roman"/>
          <w:strike/>
          <w:color w:val="000000"/>
          <w:sz w:val="18"/>
          <w:szCs w:val="18"/>
        </w:rPr>
        <w:t xml:space="preserve"> </w:t>
      </w:r>
      <w:r w:rsidR="00E2709D" w:rsidRPr="009C200E">
        <w:rPr>
          <w:rFonts w:eastAsia="Times New Roman"/>
          <w:strike/>
          <w:color w:val="000000"/>
          <w:sz w:val="18"/>
          <w:szCs w:val="18"/>
        </w:rPr>
        <w:t>(Payette and Barnes, 2017)</w:t>
      </w:r>
    </w:p>
    <w:p w14:paraId="1D655D6D" w14:textId="7DCF6C85" w:rsidR="005F73CB" w:rsidRPr="009C200E" w:rsidRDefault="00F31854">
      <w:pPr>
        <w:rPr>
          <w:rFonts w:eastAsia="Times New Roman"/>
          <w:strike/>
          <w:color w:val="000000"/>
          <w:sz w:val="18"/>
          <w:szCs w:val="18"/>
        </w:rPr>
      </w:pPr>
      <w:r w:rsidRPr="009C200E">
        <w:rPr>
          <w:strike/>
          <w:sz w:val="18"/>
          <w:szCs w:val="18"/>
        </w:rPr>
        <w:t xml:space="preserve">His Six Thinking Hats methodology emphasises "parallel thinking": "At each moment, each person is looking in parallel at the same point of view" (de Bono, 1999, p. 6). Each person wears the </w:t>
      </w:r>
      <w:proofErr w:type="spellStart"/>
      <w:r w:rsidRPr="009C200E">
        <w:rPr>
          <w:strike/>
          <w:sz w:val="18"/>
          <w:szCs w:val="18"/>
        </w:rPr>
        <w:t>same-color</w:t>
      </w:r>
      <w:proofErr w:type="spellEnd"/>
      <w:r w:rsidRPr="009C200E">
        <w:rPr>
          <w:strike/>
          <w:sz w:val="18"/>
          <w:szCs w:val="18"/>
        </w:rPr>
        <w:t xml:space="preserve"> hat simultaneously. This prevents four people from arguing that their sides of the same house are right and the others are wrong. De Bono recommends that each person stand on the same side of the house and walk around it together, considering all angles and views “in parallel” to gain a deeper understanding.</w:t>
      </w:r>
      <w:r w:rsidR="00B1250D" w:rsidRPr="009C200E">
        <w:rPr>
          <w:rFonts w:eastAsia="Times New Roman"/>
          <w:strike/>
          <w:color w:val="000000"/>
          <w:sz w:val="18"/>
          <w:szCs w:val="18"/>
        </w:rPr>
        <w:t xml:space="preserve"> (Payette and Barnes, 2017b)</w:t>
      </w:r>
      <w:r w:rsidR="009452BA" w:rsidRPr="009C200E">
        <w:rPr>
          <w:rFonts w:eastAsia="Times New Roman"/>
          <w:strike/>
          <w:color w:val="000000"/>
          <w:sz w:val="18"/>
          <w:szCs w:val="18"/>
        </w:rPr>
        <w:t xml:space="preserve">. </w:t>
      </w:r>
      <w:r w:rsidR="0017231C" w:rsidRPr="009C200E">
        <w:rPr>
          <w:rFonts w:eastAsia="Times New Roman"/>
          <w:strike/>
          <w:color w:val="333333"/>
          <w:sz w:val="18"/>
          <w:szCs w:val="18"/>
          <w:shd w:val="clear" w:color="auto" w:fill="FFFFFF"/>
        </w:rPr>
        <w:t xml:space="preserve">No profession can thrive without cooperation with others. The same-era De Bono's '6 Thinking Hats' and </w:t>
      </w:r>
      <w:proofErr w:type="spellStart"/>
      <w:r w:rsidR="0017231C" w:rsidRPr="009C200E">
        <w:rPr>
          <w:rFonts w:eastAsia="Times New Roman"/>
          <w:strike/>
          <w:color w:val="333333"/>
          <w:sz w:val="18"/>
          <w:szCs w:val="18"/>
          <w:shd w:val="clear" w:color="auto" w:fill="FFFFFF"/>
        </w:rPr>
        <w:t>Mulej's</w:t>
      </w:r>
      <w:proofErr w:type="spellEnd"/>
      <w:r w:rsidR="0017231C" w:rsidRPr="009C200E">
        <w:rPr>
          <w:rFonts w:eastAsia="Times New Roman"/>
          <w:strike/>
          <w:color w:val="333333"/>
          <w:sz w:val="18"/>
          <w:szCs w:val="18"/>
          <w:shd w:val="clear" w:color="auto" w:fill="FFFFFF"/>
        </w:rPr>
        <w:t xml:space="preserve"> Dialectical Systems Theory (DST) support it. Both have been useful for 40 years.</w:t>
      </w:r>
      <w:r w:rsidR="0017231C" w:rsidRPr="009C200E">
        <w:rPr>
          <w:rFonts w:eastAsia="Times New Roman"/>
          <w:strike/>
          <w:color w:val="000000"/>
          <w:sz w:val="18"/>
          <w:szCs w:val="18"/>
        </w:rPr>
        <w:t xml:space="preserve"> </w:t>
      </w:r>
      <w:r w:rsidR="00070F31" w:rsidRPr="009C200E">
        <w:rPr>
          <w:rFonts w:eastAsia="Times New Roman"/>
          <w:strike/>
          <w:color w:val="000000"/>
          <w:sz w:val="18"/>
          <w:szCs w:val="18"/>
        </w:rPr>
        <w:t>(</w:t>
      </w:r>
      <w:proofErr w:type="spellStart"/>
      <w:r w:rsidR="00070F31" w:rsidRPr="009C200E">
        <w:rPr>
          <w:rFonts w:eastAsia="Times New Roman"/>
          <w:strike/>
          <w:color w:val="000000"/>
          <w:sz w:val="18"/>
          <w:szCs w:val="18"/>
        </w:rPr>
        <w:t>Zdenka</w:t>
      </w:r>
      <w:proofErr w:type="spellEnd"/>
      <w:r w:rsidR="00070F31" w:rsidRPr="009C200E">
        <w:rPr>
          <w:rFonts w:eastAsia="Times New Roman"/>
          <w:strike/>
          <w:color w:val="000000"/>
          <w:sz w:val="18"/>
          <w:szCs w:val="18"/>
        </w:rPr>
        <w:t xml:space="preserve"> </w:t>
      </w:r>
      <w:proofErr w:type="spellStart"/>
      <w:r w:rsidR="00070F31" w:rsidRPr="009C200E">
        <w:rPr>
          <w:rFonts w:eastAsia="Times New Roman"/>
          <w:strike/>
          <w:color w:val="000000"/>
          <w:sz w:val="18"/>
          <w:szCs w:val="18"/>
        </w:rPr>
        <w:t>Ženko</w:t>
      </w:r>
      <w:proofErr w:type="spellEnd"/>
      <w:r w:rsidR="00070F31" w:rsidRPr="009C200E">
        <w:rPr>
          <w:rFonts w:eastAsia="Times New Roman"/>
          <w:strike/>
          <w:color w:val="000000"/>
          <w:sz w:val="18"/>
          <w:szCs w:val="18"/>
        </w:rPr>
        <w:t xml:space="preserve"> et al., 2012)</w:t>
      </w:r>
    </w:p>
    <w:p w14:paraId="4C3B9364" w14:textId="77777777" w:rsidR="00754A4E" w:rsidRPr="009C200E" w:rsidRDefault="00754A4E">
      <w:pPr>
        <w:rPr>
          <w:rFonts w:eastAsia="Times New Roman"/>
          <w:strike/>
          <w:color w:val="000000"/>
          <w:sz w:val="18"/>
          <w:szCs w:val="18"/>
        </w:rPr>
      </w:pPr>
    </w:p>
    <w:p w14:paraId="4A2DEC65" w14:textId="77777777" w:rsidR="00BF1F4B" w:rsidRDefault="00BF1F4B" w:rsidP="00754A4E">
      <w:pPr>
        <w:spacing w:before="100" w:beforeAutospacing="1" w:after="100" w:afterAutospacing="1" w:line="240" w:lineRule="auto"/>
        <w:ind w:left="360"/>
        <w:jc w:val="center"/>
        <w:divId w:val="152765812"/>
        <w:rPr>
          <w:rFonts w:eastAsia="Times New Roman"/>
          <w:b/>
          <w:bCs/>
          <w:strike/>
          <w:color w:val="212529"/>
          <w:sz w:val="18"/>
          <w:szCs w:val="18"/>
          <w:u w:val="single"/>
        </w:rPr>
      </w:pPr>
      <w:proofErr w:type="spellStart"/>
      <w:r w:rsidRPr="009C200E">
        <w:rPr>
          <w:rFonts w:eastAsia="Times New Roman"/>
          <w:b/>
          <w:bCs/>
          <w:strike/>
          <w:color w:val="212529"/>
          <w:sz w:val="18"/>
          <w:szCs w:val="18"/>
          <w:u w:val="single"/>
        </w:rPr>
        <w:t>Kepner</w:t>
      </w:r>
      <w:proofErr w:type="spellEnd"/>
      <w:r w:rsidRPr="009C200E">
        <w:rPr>
          <w:rFonts w:eastAsia="Times New Roman"/>
          <w:b/>
          <w:bCs/>
          <w:strike/>
          <w:color w:val="212529"/>
          <w:sz w:val="18"/>
          <w:szCs w:val="18"/>
          <w:u w:val="single"/>
        </w:rPr>
        <w:t xml:space="preserve"> and </w:t>
      </w:r>
      <w:proofErr w:type="spellStart"/>
      <w:r w:rsidRPr="009C200E">
        <w:rPr>
          <w:rFonts w:eastAsia="Times New Roman"/>
          <w:b/>
          <w:bCs/>
          <w:strike/>
          <w:color w:val="212529"/>
          <w:sz w:val="18"/>
          <w:szCs w:val="18"/>
          <w:u w:val="single"/>
        </w:rPr>
        <w:t>Tregoe's</w:t>
      </w:r>
      <w:proofErr w:type="spellEnd"/>
      <w:r w:rsidRPr="009C200E">
        <w:rPr>
          <w:rFonts w:eastAsia="Times New Roman"/>
          <w:b/>
          <w:bCs/>
          <w:strike/>
          <w:color w:val="212529"/>
          <w:sz w:val="18"/>
          <w:szCs w:val="18"/>
          <w:u w:val="single"/>
        </w:rPr>
        <w:t xml:space="preserve"> model</w:t>
      </w:r>
    </w:p>
    <w:p w14:paraId="4820D541" w14:textId="77777777" w:rsidR="002C3F4B" w:rsidRDefault="002C3F4B" w:rsidP="00754A4E">
      <w:pPr>
        <w:spacing w:before="100" w:beforeAutospacing="1" w:after="100" w:afterAutospacing="1" w:line="240" w:lineRule="auto"/>
        <w:ind w:left="360"/>
        <w:jc w:val="center"/>
        <w:divId w:val="152765812"/>
        <w:rPr>
          <w:rFonts w:eastAsia="Times New Roman"/>
          <w:b/>
          <w:bCs/>
          <w:strike/>
          <w:color w:val="212529"/>
          <w:sz w:val="18"/>
          <w:szCs w:val="18"/>
          <w:u w:val="single"/>
        </w:rPr>
      </w:pPr>
    </w:p>
    <w:p w14:paraId="16946E04" w14:textId="5D254A0E" w:rsidR="002C3F4B" w:rsidRPr="00F43296" w:rsidRDefault="002C3F4B" w:rsidP="00F43296">
      <w:pPr>
        <w:spacing w:before="100" w:beforeAutospacing="1" w:after="100" w:afterAutospacing="1" w:line="240" w:lineRule="auto"/>
        <w:ind w:left="360"/>
        <w:divId w:val="152765812"/>
        <w:rPr>
          <w:rFonts w:eastAsia="Times New Roman"/>
          <w:b/>
          <w:bCs/>
          <w:color w:val="212529"/>
          <w:sz w:val="18"/>
          <w:szCs w:val="18"/>
          <w:u w:val="single"/>
        </w:rPr>
      </w:pPr>
      <w:r w:rsidRPr="00F43296">
        <w:rPr>
          <w:rFonts w:eastAsia="Times New Roman"/>
          <w:b/>
          <w:bCs/>
          <w:color w:val="212529"/>
          <w:sz w:val="18"/>
          <w:szCs w:val="18"/>
          <w:u w:val="single"/>
        </w:rPr>
        <w:t>Stakeholder</w:t>
      </w:r>
      <w:r w:rsidR="007E5731" w:rsidRPr="00F43296">
        <w:rPr>
          <w:rFonts w:eastAsia="Times New Roman"/>
          <w:b/>
          <w:bCs/>
          <w:color w:val="212529"/>
          <w:sz w:val="18"/>
          <w:szCs w:val="18"/>
          <w:u w:val="single"/>
        </w:rPr>
        <w:t xml:space="preserve"> analysis</w:t>
      </w:r>
    </w:p>
    <w:p w14:paraId="172438EE" w14:textId="3F94E620" w:rsidR="00C10D45" w:rsidRPr="00F43296" w:rsidRDefault="004F1D5F" w:rsidP="00F43296">
      <w:pPr>
        <w:spacing w:before="100" w:beforeAutospacing="1" w:after="100" w:afterAutospacing="1" w:line="240" w:lineRule="auto"/>
        <w:ind w:left="360"/>
        <w:divId w:val="152765812"/>
        <w:rPr>
          <w:rFonts w:eastAsia="Times New Roman"/>
          <w:color w:val="212529"/>
          <w:sz w:val="18"/>
          <w:szCs w:val="18"/>
        </w:rPr>
      </w:pPr>
      <w:r w:rsidRPr="002C130D">
        <w:rPr>
          <w:rFonts w:eastAsia="Times New Roman"/>
          <w:color w:val="212529"/>
          <w:sz w:val="18"/>
          <w:szCs w:val="18"/>
        </w:rPr>
        <w:t>Stakeholder analysis involves gathering information about anyone who will be affected by your project</w:t>
      </w:r>
      <w:r w:rsidR="00980C17" w:rsidRPr="002C130D">
        <w:rPr>
          <w:rFonts w:eastAsia="Times New Roman"/>
          <w:color w:val="212529"/>
          <w:sz w:val="18"/>
          <w:szCs w:val="18"/>
        </w:rPr>
        <w:t>.</w:t>
      </w:r>
      <w:r w:rsidRPr="00F43296">
        <w:rPr>
          <w:rFonts w:eastAsia="Times New Roman"/>
          <w:color w:val="212529"/>
          <w:sz w:val="18"/>
          <w:szCs w:val="18"/>
        </w:rPr>
        <w:t>Use a stakeholder analysis to identify all your stakeholders and their needs and expectations.Each stakeholder will view your project and its intended change differently.Stakeholder analysis reveals what stakeholders want from your project. It helps you identify influential stakeholders.</w:t>
      </w:r>
      <w:r w:rsidR="008B0125" w:rsidRPr="00F43296">
        <w:rPr>
          <w:rFonts w:eastAsia="Times New Roman"/>
          <w:color w:val="000000"/>
          <w:sz w:val="18"/>
          <w:szCs w:val="18"/>
        </w:rPr>
        <w:t xml:space="preserve"> (</w:t>
      </w:r>
      <w:proofErr w:type="spellStart"/>
      <w:r w:rsidR="008B0125" w:rsidRPr="00F43296">
        <w:rPr>
          <w:rFonts w:eastAsia="Times New Roman"/>
          <w:color w:val="000000"/>
          <w:sz w:val="18"/>
          <w:szCs w:val="18"/>
        </w:rPr>
        <w:t>Tractivity</w:t>
      </w:r>
      <w:proofErr w:type="spellEnd"/>
      <w:r w:rsidR="008B0125" w:rsidRPr="00F43296">
        <w:rPr>
          <w:rFonts w:eastAsia="Times New Roman"/>
          <w:color w:val="000000"/>
          <w:sz w:val="18"/>
          <w:szCs w:val="18"/>
        </w:rPr>
        <w:t>, 2022a</w:t>
      </w:r>
      <w:r w:rsidR="00A21AFE" w:rsidRPr="00F43296">
        <w:rPr>
          <w:rFonts w:eastAsia="Times New Roman"/>
          <w:color w:val="000000"/>
          <w:sz w:val="18"/>
          <w:szCs w:val="18"/>
        </w:rPr>
        <w:t>)</w:t>
      </w:r>
    </w:p>
    <w:p w14:paraId="020FB5AA" w14:textId="2216E529" w:rsidR="00A21AFE" w:rsidRPr="00F43296" w:rsidRDefault="006E4338" w:rsidP="00F43296">
      <w:pPr>
        <w:spacing w:before="100" w:beforeAutospacing="1" w:after="100" w:afterAutospacing="1" w:line="240" w:lineRule="auto"/>
        <w:ind w:left="360"/>
        <w:divId w:val="152765812"/>
        <w:rPr>
          <w:rFonts w:eastAsia="Times New Roman"/>
          <w:color w:val="212529"/>
          <w:sz w:val="18"/>
          <w:szCs w:val="18"/>
        </w:rPr>
      </w:pPr>
      <w:r w:rsidRPr="00F43296">
        <w:rPr>
          <w:rFonts w:eastAsia="Times New Roman"/>
          <w:color w:val="212529"/>
          <w:sz w:val="18"/>
          <w:szCs w:val="18"/>
        </w:rPr>
        <w:t>This model offers several benefits, including being inclusive, engaging well, facilitating comprehension and agreement, predicting issues, and gaining understanding from key stakeholders. It also helps in planning ahead, gaining support, and addressing attitudes towards the project and its opponents. This model offers several benefits, including being inclusive, engaging well, facilitating comprehension and agreement, predicting issues, and gaining understanding from key stakeholders. It also helps in planning ahead, gaining support, and addressing attitudes towards the project and its opponents.</w:t>
      </w:r>
      <w:r w:rsidR="00E53CDD" w:rsidRPr="00F43296">
        <w:rPr>
          <w:rFonts w:eastAsia="Times New Roman"/>
          <w:color w:val="212529"/>
          <w:sz w:val="18"/>
          <w:szCs w:val="18"/>
        </w:rPr>
        <w:t xml:space="preserve"> Effective planning and communication strategies are crucial for engaging supporters, fostering change, and proactively addressing risks, ultimately boosting productivity and ensuring project success.</w:t>
      </w:r>
      <w:r w:rsidR="00C07AD8" w:rsidRPr="00F43296">
        <w:rPr>
          <w:rFonts w:eastAsia="Times New Roman"/>
          <w:color w:val="000000"/>
          <w:sz w:val="18"/>
          <w:szCs w:val="18"/>
        </w:rPr>
        <w:t xml:space="preserve"> (</w:t>
      </w:r>
      <w:proofErr w:type="spellStart"/>
      <w:r w:rsidR="00C07AD8" w:rsidRPr="00F43296">
        <w:rPr>
          <w:rFonts w:eastAsia="Times New Roman"/>
          <w:color w:val="000000"/>
          <w:sz w:val="18"/>
          <w:szCs w:val="18"/>
        </w:rPr>
        <w:t>Tractivity</w:t>
      </w:r>
      <w:proofErr w:type="spellEnd"/>
      <w:r w:rsidR="00C07AD8" w:rsidRPr="00F43296">
        <w:rPr>
          <w:rFonts w:eastAsia="Times New Roman"/>
          <w:color w:val="000000"/>
          <w:sz w:val="18"/>
          <w:szCs w:val="18"/>
        </w:rPr>
        <w:t>, 2022</w:t>
      </w:r>
      <w:r w:rsidR="00740344" w:rsidRPr="00F43296">
        <w:rPr>
          <w:rFonts w:eastAsia="Times New Roman"/>
          <w:color w:val="000000"/>
          <w:sz w:val="18"/>
          <w:szCs w:val="18"/>
        </w:rPr>
        <w:t>)</w:t>
      </w:r>
    </w:p>
    <w:p w14:paraId="671668C2" w14:textId="0AD951C2" w:rsidR="00A21AFE" w:rsidRPr="009C200E" w:rsidRDefault="00A21AFE" w:rsidP="00754A4E">
      <w:pPr>
        <w:spacing w:before="100" w:beforeAutospacing="1" w:after="100" w:afterAutospacing="1" w:line="240" w:lineRule="auto"/>
        <w:ind w:left="360"/>
        <w:jc w:val="center"/>
        <w:divId w:val="152765812"/>
        <w:rPr>
          <w:rFonts w:eastAsia="Times New Roman"/>
          <w:b/>
          <w:bCs/>
          <w:strike/>
          <w:color w:val="000000"/>
          <w:sz w:val="18"/>
          <w:szCs w:val="18"/>
        </w:rPr>
      </w:pPr>
      <w:r w:rsidRPr="009C200E">
        <w:rPr>
          <w:rFonts w:eastAsia="Times New Roman"/>
          <w:b/>
          <w:bCs/>
          <w:strike/>
          <w:color w:val="000000"/>
          <w:sz w:val="18"/>
          <w:szCs w:val="18"/>
        </w:rPr>
        <w:t xml:space="preserve">Best fit </w:t>
      </w:r>
    </w:p>
    <w:p w14:paraId="6D4CE0DA" w14:textId="79901DC5" w:rsidR="00A21AFE" w:rsidRPr="00860A6C" w:rsidRDefault="006269DF" w:rsidP="00754A4E">
      <w:pPr>
        <w:spacing w:before="100" w:beforeAutospacing="1" w:after="100" w:afterAutospacing="1" w:line="240" w:lineRule="auto"/>
        <w:ind w:left="360"/>
        <w:jc w:val="center"/>
        <w:divId w:val="152765812"/>
        <w:rPr>
          <w:rFonts w:eastAsia="Times New Roman"/>
          <w:color w:val="000000"/>
          <w:sz w:val="18"/>
          <w:szCs w:val="18"/>
        </w:rPr>
      </w:pPr>
      <w:r w:rsidRPr="009C200E">
        <w:rPr>
          <w:rFonts w:eastAsia="Times New Roman"/>
          <w:strike/>
          <w:color w:val="000000"/>
          <w:sz w:val="18"/>
          <w:szCs w:val="18"/>
        </w:rPr>
        <w:t>The best practise approach states that certain HR activities help companies gain a competitive edge regardless of industry or organisation (</w:t>
      </w:r>
      <w:proofErr w:type="spellStart"/>
      <w:r w:rsidRPr="009C200E">
        <w:rPr>
          <w:rFonts w:eastAsia="Times New Roman"/>
          <w:strike/>
          <w:color w:val="000000"/>
          <w:sz w:val="18"/>
          <w:szCs w:val="18"/>
        </w:rPr>
        <w:t>Redman</w:t>
      </w:r>
      <w:proofErr w:type="spellEnd"/>
      <w:r w:rsidRPr="009C200E">
        <w:rPr>
          <w:rFonts w:eastAsia="Times New Roman"/>
          <w:strike/>
          <w:color w:val="000000"/>
          <w:sz w:val="18"/>
          <w:szCs w:val="18"/>
        </w:rPr>
        <w:t xml:space="preserve"> and Wilkinson 2009). Best practise models link HR practises to organisational performance and emphasise high commitment management (Paauwe &amp; </w:t>
      </w:r>
      <w:proofErr w:type="spellStart"/>
      <w:r w:rsidRPr="009C200E">
        <w:rPr>
          <w:rFonts w:eastAsia="Times New Roman"/>
          <w:strike/>
          <w:color w:val="000000"/>
          <w:sz w:val="18"/>
          <w:szCs w:val="18"/>
        </w:rPr>
        <w:t>Boselie</w:t>
      </w:r>
      <w:proofErr w:type="spellEnd"/>
      <w:r w:rsidRPr="009C200E">
        <w:rPr>
          <w:rFonts w:eastAsia="Times New Roman"/>
          <w:strike/>
          <w:color w:val="000000"/>
          <w:sz w:val="18"/>
          <w:szCs w:val="18"/>
        </w:rPr>
        <w:t xml:space="preserve"> 2003). Best-practice research shows that similar HR policies maximise performance regardless of market and product strategies (</w:t>
      </w:r>
      <w:proofErr w:type="spellStart"/>
      <w:r w:rsidRPr="009C200E">
        <w:rPr>
          <w:rFonts w:eastAsia="Times New Roman"/>
          <w:strike/>
          <w:color w:val="000000"/>
          <w:sz w:val="18"/>
          <w:szCs w:val="18"/>
        </w:rPr>
        <w:t>Peffer</w:t>
      </w:r>
      <w:proofErr w:type="spellEnd"/>
      <w:r w:rsidRPr="009C200E">
        <w:rPr>
          <w:rFonts w:eastAsia="Times New Roman"/>
          <w:strike/>
          <w:color w:val="000000"/>
          <w:sz w:val="18"/>
          <w:szCs w:val="18"/>
        </w:rPr>
        <w:t xml:space="preserve"> 1998, Guest 2000). Best practise HR bundles foster high workforce competence, motivation, and a </w:t>
      </w:r>
      <w:proofErr w:type="spellStart"/>
      <w:r w:rsidRPr="009C200E">
        <w:rPr>
          <w:rFonts w:eastAsia="Times New Roman"/>
          <w:strike/>
          <w:color w:val="000000"/>
          <w:sz w:val="18"/>
          <w:szCs w:val="18"/>
        </w:rPr>
        <w:t>workdesign</w:t>
      </w:r>
      <w:proofErr w:type="spellEnd"/>
      <w:r w:rsidRPr="009C200E">
        <w:rPr>
          <w:rFonts w:eastAsia="Times New Roman"/>
          <w:strike/>
          <w:color w:val="000000"/>
          <w:sz w:val="18"/>
          <w:szCs w:val="18"/>
        </w:rPr>
        <w:t xml:space="preserve"> that boosts employee commitment (Maloney and Morris 2005). Best practise HR will increase quality, productivity, and reduce absenteeism and waste based on expectancy theory (Vroom 1964, </w:t>
      </w:r>
      <w:proofErr w:type="spellStart"/>
      <w:r w:rsidRPr="009C200E">
        <w:rPr>
          <w:rFonts w:eastAsia="Times New Roman"/>
          <w:strike/>
          <w:color w:val="000000"/>
          <w:sz w:val="18"/>
          <w:szCs w:val="18"/>
        </w:rPr>
        <w:t>Lawler</w:t>
      </w:r>
      <w:proofErr w:type="spellEnd"/>
      <w:r w:rsidRPr="009C200E">
        <w:rPr>
          <w:rFonts w:eastAsia="Times New Roman"/>
          <w:strike/>
          <w:color w:val="000000"/>
          <w:sz w:val="18"/>
          <w:szCs w:val="18"/>
        </w:rPr>
        <w:t xml:space="preserve"> 1971) (Guest 2000).</w:t>
      </w:r>
      <w:r w:rsidR="009E3DD2" w:rsidRPr="009C200E">
        <w:rPr>
          <w:rFonts w:eastAsia="Times New Roman"/>
          <w:strike/>
          <w:color w:val="000000"/>
          <w:sz w:val="18"/>
          <w:szCs w:val="18"/>
        </w:rPr>
        <w:t xml:space="preserve"> (UKEssays.com, 2009)</w:t>
      </w:r>
    </w:p>
    <w:p w14:paraId="54AB3CC8" w14:textId="51657A8F" w:rsidR="002C130D" w:rsidRPr="004D2B43" w:rsidRDefault="0057761E" w:rsidP="004A12D4">
      <w:pPr>
        <w:spacing w:before="100" w:beforeAutospacing="1" w:after="100" w:afterAutospacing="1" w:line="240" w:lineRule="auto"/>
        <w:ind w:left="360"/>
        <w:divId w:val="152765812"/>
        <w:rPr>
          <w:rFonts w:eastAsia="Times New Roman"/>
          <w:b/>
          <w:bCs/>
          <w:color w:val="000000"/>
          <w:sz w:val="18"/>
          <w:szCs w:val="18"/>
        </w:rPr>
      </w:pPr>
      <w:r w:rsidRPr="00655679">
        <w:rPr>
          <w:rFonts w:eastAsia="Times New Roman"/>
          <w:b/>
          <w:bCs/>
          <w:color w:val="000000"/>
          <w:sz w:val="18"/>
          <w:szCs w:val="18"/>
        </w:rPr>
        <w:lastRenderedPageBreak/>
        <w:t>A.</w:t>
      </w:r>
      <w:r w:rsidR="00740344" w:rsidRPr="00655679">
        <w:rPr>
          <w:rFonts w:eastAsia="Times New Roman"/>
          <w:b/>
          <w:bCs/>
          <w:color w:val="000000"/>
          <w:sz w:val="18"/>
          <w:szCs w:val="18"/>
        </w:rPr>
        <w:t>C</w:t>
      </w:r>
      <w:r w:rsidR="00D61A55" w:rsidRPr="00655679">
        <w:rPr>
          <w:rFonts w:eastAsia="Times New Roman"/>
          <w:b/>
          <w:bCs/>
          <w:color w:val="000000"/>
          <w:sz w:val="18"/>
          <w:szCs w:val="18"/>
        </w:rPr>
        <w:t xml:space="preserve"> </w:t>
      </w:r>
      <w:r w:rsidRPr="00655679">
        <w:rPr>
          <w:rFonts w:eastAsia="Times New Roman"/>
          <w:b/>
          <w:bCs/>
          <w:color w:val="000000"/>
          <w:sz w:val="18"/>
          <w:szCs w:val="18"/>
        </w:rPr>
        <w:t>1.5</w:t>
      </w:r>
    </w:p>
    <w:p w14:paraId="0086A992" w14:textId="61ADA523" w:rsidR="002C130D" w:rsidRPr="005F0F1F" w:rsidRDefault="008530CA" w:rsidP="00740344">
      <w:pPr>
        <w:spacing w:before="100" w:beforeAutospacing="1" w:after="100" w:afterAutospacing="1" w:line="240" w:lineRule="auto"/>
        <w:ind w:left="360"/>
        <w:divId w:val="152765812"/>
        <w:rPr>
          <w:rFonts w:eastAsia="Times New Roman"/>
          <w:color w:val="FF0000"/>
          <w:sz w:val="18"/>
          <w:szCs w:val="18"/>
        </w:rPr>
      </w:pPr>
      <w:r w:rsidRPr="005F0F1F">
        <w:rPr>
          <w:rFonts w:eastAsia="Times New Roman"/>
          <w:color w:val="FF0000"/>
          <w:sz w:val="18"/>
          <w:szCs w:val="18"/>
        </w:rPr>
        <w:t xml:space="preserve">Ethical practice involves implementing ethical principles in an </w:t>
      </w:r>
      <w:r w:rsidR="005743A9" w:rsidRPr="005F0F1F">
        <w:rPr>
          <w:rFonts w:eastAsia="Times New Roman"/>
          <w:color w:val="FF0000"/>
          <w:sz w:val="18"/>
          <w:szCs w:val="18"/>
        </w:rPr>
        <w:t>organisation’s</w:t>
      </w:r>
      <w:r w:rsidRPr="005F0F1F">
        <w:rPr>
          <w:rFonts w:eastAsia="Times New Roman"/>
          <w:color w:val="FF0000"/>
          <w:sz w:val="18"/>
          <w:szCs w:val="18"/>
        </w:rPr>
        <w:t xml:space="preserve"> operations, encompassing aspects like corporate governance, employment legislation, sales techniques, stakeholder relations, accounting methodologies, and product and business responsibility. It involves the discretionary decisions made by employees and the transparency and clarity of these decisions. Ethical practice ensures fair and considerate handling of colleagues and customers, and acknowledges the </w:t>
      </w:r>
      <w:r w:rsidR="005743A9" w:rsidRPr="005F0F1F">
        <w:rPr>
          <w:rFonts w:eastAsia="Times New Roman"/>
          <w:color w:val="FF0000"/>
          <w:sz w:val="18"/>
          <w:szCs w:val="18"/>
        </w:rPr>
        <w:t>organisation’s</w:t>
      </w:r>
      <w:r w:rsidRPr="005F0F1F">
        <w:rPr>
          <w:rFonts w:eastAsia="Times New Roman"/>
          <w:color w:val="FF0000"/>
          <w:sz w:val="18"/>
          <w:szCs w:val="18"/>
        </w:rPr>
        <w:t xml:space="preserve"> societal responsibilities. </w:t>
      </w:r>
      <w:r w:rsidR="00DC5A15" w:rsidRPr="005F0F1F">
        <w:rPr>
          <w:rFonts w:eastAsia="Times New Roman"/>
          <w:color w:val="FF0000"/>
          <w:sz w:val="18"/>
          <w:szCs w:val="18"/>
        </w:rPr>
        <w:t>(CIPD, 2022)</w:t>
      </w:r>
    </w:p>
    <w:p w14:paraId="0F0BFEE5" w14:textId="470AE168" w:rsidR="00D1113D" w:rsidRPr="005F0F1F" w:rsidRDefault="00B81422" w:rsidP="00740344">
      <w:pPr>
        <w:spacing w:before="100" w:beforeAutospacing="1" w:after="100" w:afterAutospacing="1" w:line="240" w:lineRule="auto"/>
        <w:ind w:left="360"/>
        <w:divId w:val="152765812"/>
        <w:rPr>
          <w:rFonts w:eastAsia="Times New Roman"/>
          <w:color w:val="FF0000"/>
          <w:sz w:val="18"/>
          <w:szCs w:val="18"/>
        </w:rPr>
      </w:pPr>
      <w:r w:rsidRPr="005F0F1F">
        <w:rPr>
          <w:rFonts w:eastAsia="Times New Roman"/>
          <w:color w:val="FF0000"/>
          <w:sz w:val="18"/>
          <w:szCs w:val="18"/>
        </w:rPr>
        <w:t>Moral views significantly influence decision-making by shaping an individual's values, convictions, and ethical standards.</w:t>
      </w:r>
    </w:p>
    <w:p w14:paraId="245B816E" w14:textId="7564E16D" w:rsidR="00D1113D" w:rsidRPr="005F0F1F" w:rsidRDefault="00DE1391" w:rsidP="001A6844">
      <w:pPr>
        <w:spacing w:line="240" w:lineRule="auto"/>
        <w:divId w:val="2093694571"/>
        <w:rPr>
          <w:rFonts w:eastAsia="Times New Roman"/>
          <w:color w:val="FF0000"/>
          <w:sz w:val="18"/>
          <w:szCs w:val="18"/>
        </w:rPr>
      </w:pPr>
      <w:r w:rsidRPr="005F0F1F">
        <w:rPr>
          <w:rFonts w:eastAsiaTheme="minorEastAsia"/>
          <w:b/>
          <w:bCs/>
          <w:color w:val="FF0000"/>
          <w:sz w:val="18"/>
          <w:szCs w:val="18"/>
        </w:rPr>
        <w:t xml:space="preserve">Utilitarianism according to </w:t>
      </w:r>
      <w:r w:rsidR="00BE46E6" w:rsidRPr="005F0F1F">
        <w:rPr>
          <w:rFonts w:eastAsia="Times New Roman"/>
          <w:color w:val="FF0000"/>
          <w:sz w:val="18"/>
          <w:szCs w:val="18"/>
        </w:rPr>
        <w:t>(Kay, 2024)</w:t>
      </w:r>
      <w:r w:rsidRPr="005F0F1F">
        <w:rPr>
          <w:rFonts w:eastAsiaTheme="minorEastAsia"/>
          <w:b/>
          <w:bCs/>
          <w:color w:val="FF0000"/>
          <w:sz w:val="18"/>
          <w:szCs w:val="18"/>
        </w:rPr>
        <w:t xml:space="preserve"> </w:t>
      </w:r>
      <w:r w:rsidR="00D06A42" w:rsidRPr="005F0F1F">
        <w:rPr>
          <w:rFonts w:eastAsia="Times New Roman"/>
          <w:color w:val="FF0000"/>
          <w:sz w:val="18"/>
          <w:szCs w:val="18"/>
        </w:rPr>
        <w:t>Utilitarianism is a consequentialist ethics theory that asserts that actions are morally right if they do the most good for the most people, even if they may put some people's well-being at risk.</w:t>
      </w:r>
    </w:p>
    <w:p w14:paraId="1499B75D" w14:textId="77777777" w:rsidR="001A6844" w:rsidRPr="005F0F1F" w:rsidRDefault="001A6844" w:rsidP="001A6844">
      <w:pPr>
        <w:spacing w:line="240" w:lineRule="auto"/>
        <w:divId w:val="2093694571"/>
        <w:rPr>
          <w:rFonts w:eastAsia="Times New Roman"/>
          <w:color w:val="FF0000"/>
          <w:sz w:val="18"/>
          <w:szCs w:val="18"/>
        </w:rPr>
      </w:pPr>
    </w:p>
    <w:p w14:paraId="19E141B6" w14:textId="225BDB75" w:rsidR="00993C1D" w:rsidRPr="005F0F1F" w:rsidRDefault="009C52BA" w:rsidP="001A6844">
      <w:pPr>
        <w:spacing w:line="240" w:lineRule="auto"/>
        <w:divId w:val="2093694571"/>
        <w:rPr>
          <w:rFonts w:eastAsia="Times New Roman"/>
          <w:color w:val="FF0000"/>
          <w:sz w:val="18"/>
          <w:szCs w:val="18"/>
        </w:rPr>
      </w:pPr>
      <w:r w:rsidRPr="005F0F1F">
        <w:rPr>
          <w:rFonts w:eastAsia="Times New Roman"/>
          <w:b/>
          <w:bCs/>
          <w:color w:val="FF0000"/>
          <w:sz w:val="18"/>
          <w:szCs w:val="18"/>
        </w:rPr>
        <w:t>Deontology</w:t>
      </w:r>
      <w:r w:rsidR="00504F8F" w:rsidRPr="005F0F1F">
        <w:rPr>
          <w:rFonts w:eastAsia="Times New Roman"/>
          <w:b/>
          <w:bCs/>
          <w:color w:val="FF0000"/>
          <w:sz w:val="18"/>
          <w:szCs w:val="18"/>
        </w:rPr>
        <w:t>:</w:t>
      </w:r>
      <w:r w:rsidR="00F8505F" w:rsidRPr="005F0F1F">
        <w:rPr>
          <w:rFonts w:eastAsia="Times New Roman"/>
          <w:b/>
          <w:bCs/>
          <w:color w:val="FF0000"/>
          <w:sz w:val="18"/>
          <w:szCs w:val="18"/>
        </w:rPr>
        <w:t xml:space="preserve"> </w:t>
      </w:r>
      <w:r w:rsidR="00E45D5A" w:rsidRPr="005F0F1F">
        <w:rPr>
          <w:rFonts w:eastAsia="Times New Roman"/>
          <w:color w:val="FF0000"/>
          <w:sz w:val="18"/>
          <w:szCs w:val="18"/>
        </w:rPr>
        <w:t xml:space="preserve">Deontological ethics is a moral philosophy that </w:t>
      </w:r>
      <w:r w:rsidR="00846609" w:rsidRPr="005F0F1F">
        <w:rPr>
          <w:rFonts w:eastAsia="Times New Roman"/>
          <w:color w:val="FF0000"/>
          <w:sz w:val="18"/>
          <w:szCs w:val="18"/>
        </w:rPr>
        <w:t>categorises</w:t>
      </w:r>
      <w:r w:rsidR="00E45D5A" w:rsidRPr="005F0F1F">
        <w:rPr>
          <w:rFonts w:eastAsia="Times New Roman"/>
          <w:color w:val="FF0000"/>
          <w:sz w:val="18"/>
          <w:szCs w:val="18"/>
        </w:rPr>
        <w:t xml:space="preserve"> actions into three groups: required, forbidden, and allowed. It is often compared to teleological or consequentialist ethics, like utilitarianism, which focuses on the consequences of actions. Deontological ethics suggests that actions may be morally wrong based on their consequences. </w:t>
      </w:r>
      <w:r w:rsidR="00B40151" w:rsidRPr="005F0F1F">
        <w:rPr>
          <w:rFonts w:eastAsia="Times New Roman"/>
          <w:color w:val="FF0000"/>
          <w:sz w:val="18"/>
          <w:szCs w:val="18"/>
        </w:rPr>
        <w:t>(Sandberg, 2024)</w:t>
      </w:r>
      <w:r w:rsidR="00105F8F" w:rsidRPr="005F0F1F">
        <w:rPr>
          <w:rFonts w:ascii="-webkit-standard" w:eastAsia="Times New Roman" w:hAnsi="-webkit-standard"/>
          <w:color w:val="FF0000"/>
          <w:sz w:val="27"/>
          <w:szCs w:val="27"/>
        </w:rPr>
        <w:t xml:space="preserve"> </w:t>
      </w:r>
      <w:r w:rsidR="00105F8F" w:rsidRPr="005F0F1F">
        <w:rPr>
          <w:rFonts w:eastAsia="Times New Roman"/>
          <w:color w:val="FF0000"/>
          <w:sz w:val="18"/>
          <w:szCs w:val="18"/>
        </w:rPr>
        <w:t>When making decisions from a deontological point of view, behaviours that are in line with certain moral rules or principles may be given more weight, even if the results are not good.</w:t>
      </w:r>
    </w:p>
    <w:p w14:paraId="1B377134" w14:textId="77777777" w:rsidR="001A6844" w:rsidRPr="005F0F1F" w:rsidRDefault="001A6844" w:rsidP="001A6844">
      <w:pPr>
        <w:spacing w:line="240" w:lineRule="auto"/>
        <w:divId w:val="2093694571"/>
        <w:rPr>
          <w:rFonts w:eastAsiaTheme="minorEastAsia"/>
          <w:color w:val="FF0000"/>
          <w:sz w:val="18"/>
          <w:szCs w:val="18"/>
        </w:rPr>
      </w:pPr>
    </w:p>
    <w:p w14:paraId="69827E4D" w14:textId="4458E3EC" w:rsidR="00A77FAD" w:rsidRPr="005F0F1F" w:rsidRDefault="00F96E3C" w:rsidP="001A6844">
      <w:pPr>
        <w:spacing w:line="240" w:lineRule="auto"/>
        <w:divId w:val="2093694571"/>
        <w:rPr>
          <w:rFonts w:eastAsia="Times New Roman"/>
          <w:color w:val="FF0000"/>
          <w:sz w:val="18"/>
          <w:szCs w:val="18"/>
        </w:rPr>
      </w:pPr>
      <w:r w:rsidRPr="005F0F1F">
        <w:rPr>
          <w:rFonts w:eastAsia="Times New Roman"/>
          <w:b/>
          <w:bCs/>
          <w:color w:val="FF0000"/>
          <w:sz w:val="18"/>
          <w:szCs w:val="18"/>
        </w:rPr>
        <w:t>Virtue ethics</w:t>
      </w:r>
      <w:r w:rsidR="008B6817" w:rsidRPr="005F0F1F">
        <w:rPr>
          <w:rFonts w:eastAsia="Times New Roman"/>
          <w:color w:val="FF0000"/>
          <w:sz w:val="18"/>
          <w:szCs w:val="18"/>
        </w:rPr>
        <w:t>:</w:t>
      </w:r>
      <w:r w:rsidR="00F51F0F" w:rsidRPr="005F0F1F">
        <w:rPr>
          <w:rFonts w:eastAsia="Times New Roman"/>
          <w:color w:val="FF0000"/>
          <w:sz w:val="18"/>
          <w:szCs w:val="18"/>
        </w:rPr>
        <w:t xml:space="preserve"> </w:t>
      </w:r>
      <w:r w:rsidR="008B6817" w:rsidRPr="005F0F1F">
        <w:rPr>
          <w:rFonts w:eastAsia="Times New Roman"/>
          <w:color w:val="FF0000"/>
          <w:sz w:val="18"/>
          <w:szCs w:val="18"/>
        </w:rPr>
        <w:t xml:space="preserve">Virtue ethics emphasises the importance of character in decision-making and problem-solving. It suggests that teaching virtues and developing good mental habits can help individuals make better choices in any situation. However, some argue that virtue ethics is insufficient in explaining the value of virtues and focusing on individual happiness, when ethics should be driven by improving the lives of others. </w:t>
      </w:r>
      <w:r w:rsidR="00017395" w:rsidRPr="005F0F1F">
        <w:rPr>
          <w:rFonts w:eastAsia="Times New Roman"/>
          <w:color w:val="FF0000"/>
          <w:sz w:val="18"/>
          <w:szCs w:val="18"/>
        </w:rPr>
        <w:t>(Morris and Morris, 2016)</w:t>
      </w:r>
    </w:p>
    <w:p w14:paraId="4D5D8A6E" w14:textId="77777777" w:rsidR="00DB2B15" w:rsidRPr="005F0F1F" w:rsidRDefault="00DB2B15" w:rsidP="001A6844">
      <w:pPr>
        <w:spacing w:line="240" w:lineRule="auto"/>
        <w:divId w:val="2093694571"/>
        <w:rPr>
          <w:rFonts w:eastAsia="Times New Roman"/>
          <w:b/>
          <w:bCs/>
          <w:color w:val="FF0000"/>
          <w:sz w:val="18"/>
          <w:szCs w:val="18"/>
        </w:rPr>
      </w:pPr>
    </w:p>
    <w:p w14:paraId="27D92068" w14:textId="63668368" w:rsidR="007E4988" w:rsidRPr="005F0F1F" w:rsidRDefault="00324F03" w:rsidP="0076113A">
      <w:pPr>
        <w:spacing w:line="240" w:lineRule="auto"/>
        <w:divId w:val="1278096395"/>
        <w:rPr>
          <w:rFonts w:eastAsia="Times New Roman"/>
          <w:color w:val="FF0000"/>
          <w:sz w:val="18"/>
          <w:szCs w:val="18"/>
        </w:rPr>
      </w:pPr>
      <w:r w:rsidRPr="005F0F1F">
        <w:rPr>
          <w:rFonts w:eastAsia="Times New Roman"/>
          <w:b/>
          <w:bCs/>
          <w:color w:val="FF0000"/>
          <w:sz w:val="18"/>
          <w:szCs w:val="18"/>
        </w:rPr>
        <w:t>Rights-based</w:t>
      </w:r>
      <w:r w:rsidR="00A94A32" w:rsidRPr="005F0F1F">
        <w:rPr>
          <w:rFonts w:eastAsia="Times New Roman"/>
          <w:b/>
          <w:bCs/>
          <w:color w:val="FF0000"/>
          <w:sz w:val="18"/>
          <w:szCs w:val="18"/>
        </w:rPr>
        <w:t xml:space="preserve"> ethics</w:t>
      </w:r>
      <w:r w:rsidR="00A94A32" w:rsidRPr="005F0F1F">
        <w:rPr>
          <w:rFonts w:eastAsia="Times New Roman"/>
          <w:color w:val="FF0000"/>
          <w:sz w:val="18"/>
          <w:szCs w:val="18"/>
        </w:rPr>
        <w:t xml:space="preserve"> - </w:t>
      </w:r>
      <w:r w:rsidR="00731993" w:rsidRPr="005F0F1F">
        <w:rPr>
          <w:rFonts w:eastAsia="Times New Roman"/>
          <w:color w:val="FF0000"/>
          <w:sz w:val="18"/>
          <w:szCs w:val="18"/>
        </w:rPr>
        <w:t>Human rights, as outlined in the Universal Declaration of Human Rights, assert that certain actions are morally wrong and others are right, promoting unions and equal pay for work.</w:t>
      </w:r>
      <w:r w:rsidR="00053E13" w:rsidRPr="005F0F1F">
        <w:rPr>
          <w:rFonts w:eastAsia="Times New Roman"/>
          <w:color w:val="FF0000"/>
          <w:sz w:val="18"/>
          <w:szCs w:val="18"/>
        </w:rPr>
        <w:t>CIPD (2015)</w:t>
      </w:r>
      <w:r w:rsidR="00954F90" w:rsidRPr="005F0F1F">
        <w:rPr>
          <w:rFonts w:eastAsia="Times New Roman"/>
          <w:color w:val="FF0000"/>
          <w:sz w:val="18"/>
          <w:szCs w:val="18"/>
        </w:rPr>
        <w:t>.</w:t>
      </w:r>
      <w:r w:rsidR="0078382D" w:rsidRPr="005F0F1F">
        <w:rPr>
          <w:rFonts w:eastAsia="Times New Roman"/>
          <w:color w:val="FF0000"/>
          <w:sz w:val="18"/>
          <w:szCs w:val="18"/>
        </w:rPr>
        <w:t xml:space="preserve"> When making decisions from this point of view, acts that respect and protect people's rights may be given more weight, even if they are at odds with other factors</w:t>
      </w:r>
      <w:r w:rsidR="00DE1AA8" w:rsidRPr="005F0F1F">
        <w:rPr>
          <w:rFonts w:eastAsia="Times New Roman"/>
          <w:color w:val="FF0000"/>
          <w:sz w:val="18"/>
          <w:szCs w:val="18"/>
        </w:rPr>
        <w:t>.</w:t>
      </w:r>
    </w:p>
    <w:p w14:paraId="37584C8F" w14:textId="77777777" w:rsidR="00731993" w:rsidRPr="005F0F1F" w:rsidRDefault="00731993" w:rsidP="0076113A">
      <w:pPr>
        <w:spacing w:line="240" w:lineRule="auto"/>
        <w:divId w:val="1278096395"/>
        <w:rPr>
          <w:rFonts w:eastAsia="Times New Roman"/>
          <w:color w:val="FF0000"/>
          <w:sz w:val="18"/>
          <w:szCs w:val="18"/>
        </w:rPr>
      </w:pPr>
    </w:p>
    <w:p w14:paraId="373ACD21" w14:textId="3EFADB79" w:rsidR="00DE1AA8" w:rsidRPr="005F0F1F" w:rsidRDefault="00182EF0" w:rsidP="0076113A">
      <w:pPr>
        <w:spacing w:line="240" w:lineRule="auto"/>
        <w:divId w:val="1278096395"/>
        <w:rPr>
          <w:rFonts w:eastAsia="Times New Roman"/>
          <w:color w:val="FF0000"/>
          <w:sz w:val="18"/>
          <w:szCs w:val="18"/>
        </w:rPr>
      </w:pPr>
      <w:r w:rsidRPr="005F0F1F">
        <w:rPr>
          <w:rFonts w:eastAsia="Times New Roman"/>
          <w:b/>
          <w:bCs/>
          <w:color w:val="FF0000"/>
          <w:sz w:val="18"/>
          <w:szCs w:val="18"/>
        </w:rPr>
        <w:t>Feminist ethics</w:t>
      </w:r>
      <w:r w:rsidR="00FE0F0F" w:rsidRPr="005F0F1F">
        <w:rPr>
          <w:rFonts w:eastAsia="Times New Roman"/>
          <w:color w:val="FF0000"/>
          <w:sz w:val="18"/>
          <w:szCs w:val="18"/>
        </w:rPr>
        <w:t>: F</w:t>
      </w:r>
      <w:r w:rsidR="00645511" w:rsidRPr="005F0F1F">
        <w:rPr>
          <w:rFonts w:eastAsia="Times New Roman"/>
          <w:color w:val="FF0000"/>
          <w:sz w:val="18"/>
          <w:szCs w:val="18"/>
        </w:rPr>
        <w:t>eminist ethics, a branch of philosophy, emerged from feminist philosophy and thinking. It has rapidly grown, with professional groups and conferences dedicated to studying and promoting feminist ethics.</w:t>
      </w:r>
      <w:r w:rsidR="009528AE" w:rsidRPr="005F0F1F">
        <w:rPr>
          <w:rFonts w:eastAsia="Times New Roman"/>
          <w:color w:val="FF0000"/>
          <w:sz w:val="18"/>
          <w:szCs w:val="18"/>
        </w:rPr>
        <w:t xml:space="preserve"> (McLaren, 2011)</w:t>
      </w:r>
      <w:r w:rsidR="00A56685" w:rsidRPr="005F0F1F">
        <w:rPr>
          <w:rFonts w:eastAsia="Times New Roman"/>
          <w:color w:val="FF0000"/>
          <w:sz w:val="18"/>
          <w:szCs w:val="18"/>
        </w:rPr>
        <w:t>. Feminists may put actions that support social justice, inclusion, and the empowerment of marginalised groups at the top of their list when making decisions.</w:t>
      </w:r>
    </w:p>
    <w:p w14:paraId="29FFE1BA" w14:textId="77777777" w:rsidR="0030413B" w:rsidRPr="005F0F1F" w:rsidRDefault="0030413B" w:rsidP="0076113A">
      <w:pPr>
        <w:spacing w:line="240" w:lineRule="auto"/>
        <w:divId w:val="1278096395"/>
        <w:rPr>
          <w:rFonts w:eastAsia="Times New Roman"/>
          <w:color w:val="FF0000"/>
          <w:sz w:val="18"/>
          <w:szCs w:val="18"/>
        </w:rPr>
      </w:pPr>
    </w:p>
    <w:p w14:paraId="42A25703" w14:textId="35664F9F" w:rsidR="0030413B" w:rsidRPr="005F0F1F" w:rsidRDefault="00D30497" w:rsidP="0076113A">
      <w:pPr>
        <w:spacing w:line="240" w:lineRule="auto"/>
        <w:divId w:val="1278096395"/>
        <w:rPr>
          <w:rFonts w:eastAsia="Times New Roman"/>
          <w:color w:val="FF0000"/>
          <w:sz w:val="18"/>
          <w:szCs w:val="18"/>
        </w:rPr>
      </w:pPr>
      <w:r w:rsidRPr="005F0F1F">
        <w:rPr>
          <w:rFonts w:eastAsia="Times New Roman"/>
          <w:color w:val="FF0000"/>
          <w:sz w:val="18"/>
          <w:szCs w:val="18"/>
        </w:rPr>
        <w:t>Ethical perspectives vary among individuals and societies, and understanding and respecting others' perspectives can significantly influence decision-making processes.</w:t>
      </w:r>
    </w:p>
    <w:p w14:paraId="10D09BA7" w14:textId="77777777" w:rsidR="00DB2B15" w:rsidRPr="004D3B50" w:rsidRDefault="00DB2B15" w:rsidP="001A6844">
      <w:pPr>
        <w:spacing w:line="240" w:lineRule="auto"/>
        <w:divId w:val="2093694571"/>
        <w:rPr>
          <w:rFonts w:eastAsiaTheme="minorEastAsia"/>
          <w:sz w:val="18"/>
          <w:szCs w:val="18"/>
        </w:rPr>
      </w:pPr>
    </w:p>
    <w:p w14:paraId="22612C0A" w14:textId="77777777" w:rsidR="00DB2B15" w:rsidRDefault="009C1882" w:rsidP="00754A4E">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Ethical practise refers to the implementation of ethical principles in the conduct of an organisation.  This</w:t>
      </w:r>
    </w:p>
    <w:p w14:paraId="25B05C86" w14:textId="04E33C26" w:rsidR="00E8228E" w:rsidRPr="00D1113D" w:rsidRDefault="009C1882" w:rsidP="00DB2B15">
      <w:pPr>
        <w:spacing w:before="100" w:beforeAutospacing="1" w:after="100" w:afterAutospacing="1" w:line="240" w:lineRule="auto"/>
        <w:ind w:left="360"/>
        <w:divId w:val="152765812"/>
        <w:rPr>
          <w:rFonts w:eastAsia="Times New Roman"/>
          <w:strike/>
          <w:color w:val="000000"/>
          <w:sz w:val="18"/>
          <w:szCs w:val="18"/>
        </w:rPr>
      </w:pPr>
      <w:r w:rsidRPr="00D1113D">
        <w:rPr>
          <w:rFonts w:eastAsia="Times New Roman"/>
          <w:strike/>
          <w:color w:val="000000"/>
          <w:sz w:val="18"/>
          <w:szCs w:val="18"/>
        </w:rPr>
        <w:t xml:space="preserve"> principle is applicable to all areas of organisational behaviour, encompassing corporate governance, employment policies, sales strategies, stakeholder interactions, accounting methods, and matters of product and corporate accountability. The topic concerns the discretionary choices made by organisations and their employees, as well as the level of openness and clarity provided to all parties involved regarding these choices.   Do colleagues receive equitable and courteous treatment?   Is there equitable treatment of customers?   Does the organisation recognise and accept its obligations to the broader society?</w:t>
      </w:r>
      <w:r w:rsidR="00357121" w:rsidRPr="00D1113D">
        <w:rPr>
          <w:rFonts w:eastAsia="Times New Roman"/>
          <w:strike/>
          <w:color w:val="000000"/>
          <w:sz w:val="18"/>
          <w:szCs w:val="18"/>
        </w:rPr>
        <w:t xml:space="preserve"> (CIPD, 2022)</w:t>
      </w:r>
    </w:p>
    <w:p w14:paraId="49441121" w14:textId="289538C2" w:rsidR="00A15BF2" w:rsidRPr="00D1113D" w:rsidRDefault="00F7356E" w:rsidP="00754A4E">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Research on ethical decision-making discusses eight perspectives or ‘lenses’ for workplace ethical decisions. These expand on ‘right’ or ‘wrong’ judgements by offering alternative perspectives. Under the ‘fairness’ lens, everyone should be able to agree on a decision regardless of their position in an organisation, while the ‘handing down’ lens considers conservation and maintenance duties.</w:t>
      </w:r>
      <w:r w:rsidR="009A3976" w:rsidRPr="00D1113D">
        <w:rPr>
          <w:rFonts w:eastAsia="Times New Roman"/>
          <w:strike/>
          <w:color w:val="000000"/>
          <w:sz w:val="18"/>
          <w:szCs w:val="18"/>
        </w:rPr>
        <w:t xml:space="preserve"> (CIPD, 2022b)</w:t>
      </w:r>
    </w:p>
    <w:p w14:paraId="6F4DEEDE" w14:textId="77777777" w:rsidR="00620CB3" w:rsidRPr="00D1113D" w:rsidRDefault="00620CB3" w:rsidP="00620CB3">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The deontological ethical theory states that people should follow their obligations and duties when making ethical decisions. This means that a person will fulfil their obligations to others and society because it is ethical. A deontologist will always keep his word to a friend and follow the law. Since deontological theory bases decisions on duties, it produces consistent results.</w:t>
      </w:r>
    </w:p>
    <w:p w14:paraId="3DD5DC7B" w14:textId="39605A3F" w:rsidR="0040115B" w:rsidRPr="00D1113D" w:rsidRDefault="00620CB3" w:rsidP="006008E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 xml:space="preserve">While deontology has many strengths, it also has weaknesses. One flaw is that assigning duties is illogical. A businessperson may decide to always be on time to meetings. Although this seems good, we don't know why the person made it his duty. A person's duties may conflict. If a businessperson who must be on time to </w:t>
      </w:r>
      <w:r w:rsidRPr="00D1113D">
        <w:rPr>
          <w:rFonts w:eastAsia="Times New Roman"/>
          <w:strike/>
          <w:color w:val="000000"/>
          <w:sz w:val="18"/>
          <w:szCs w:val="18"/>
        </w:rPr>
        <w:lastRenderedPageBreak/>
        <w:t>meetings is late, how can they drive? Speeding violates society's law, or should the businessperson arrive late to the meeting?</w:t>
      </w:r>
      <w:r w:rsidR="00C869E2" w:rsidRPr="00D1113D">
        <w:rPr>
          <w:rFonts w:eastAsia="Times New Roman"/>
          <w:strike/>
          <w:color w:val="000000"/>
          <w:sz w:val="18"/>
          <w:szCs w:val="18"/>
        </w:rPr>
        <w:t xml:space="preserve"> </w:t>
      </w:r>
      <w:proofErr w:type="spellStart"/>
      <w:r w:rsidR="00C869E2" w:rsidRPr="00D1113D">
        <w:rPr>
          <w:rFonts w:eastAsia="Times New Roman"/>
          <w:strike/>
          <w:color w:val="000000"/>
          <w:sz w:val="18"/>
          <w:szCs w:val="18"/>
        </w:rPr>
        <w:t>Chonko</w:t>
      </w:r>
      <w:proofErr w:type="spellEnd"/>
      <w:r w:rsidR="00C869E2" w:rsidRPr="00D1113D">
        <w:rPr>
          <w:rFonts w:eastAsia="Times New Roman"/>
          <w:strike/>
          <w:color w:val="000000"/>
          <w:sz w:val="18"/>
          <w:szCs w:val="18"/>
        </w:rPr>
        <w:t xml:space="preserve"> (2012)</w:t>
      </w:r>
    </w:p>
    <w:p w14:paraId="7BDCD711" w14:textId="1F8648D2" w:rsidR="00B81A66" w:rsidRPr="00D1113D" w:rsidRDefault="00AA5377" w:rsidP="00B81A6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 xml:space="preserve">Another theory is </w:t>
      </w:r>
      <w:r w:rsidR="00625FE6" w:rsidRPr="00D1113D">
        <w:rPr>
          <w:rFonts w:eastAsia="Times New Roman"/>
          <w:strike/>
          <w:color w:val="000000"/>
          <w:sz w:val="18"/>
          <w:szCs w:val="18"/>
        </w:rPr>
        <w:t>utilitarianism .</w:t>
      </w:r>
      <w:r w:rsidR="00B81A66" w:rsidRPr="00D1113D">
        <w:rPr>
          <w:rFonts w:eastAsia="Times New Roman"/>
          <w:strike/>
          <w:color w:val="000000"/>
          <w:sz w:val="18"/>
          <w:szCs w:val="18"/>
        </w:rPr>
        <w:t>Predicting an action's consequences underpins utilitarian ethics. Utilitarians believe the ethical choice benefits the most people. There are two types of utilitarianism: act and rule. A utilitarian acts in the best interests of the greatest number of people, regardless of personal feelings or societal constraints like laws. Rule utilitarianism considers law and fairness. A utilitarian rule benefits the most people in the fairest and most just way. Rule utilitarianism values justice and beneficence, adding benefits.</w:t>
      </w:r>
    </w:p>
    <w:p w14:paraId="6233AB0C" w14:textId="77777777" w:rsidR="00B81A66" w:rsidRPr="00D1113D" w:rsidRDefault="00B81A66" w:rsidP="00B81A6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Both act and rule utilitarianism have drawbacks. People can use their life experiences to predict outcomes, but no one can guarantee accuracy. Unintended consequences can make a utilitarian decision maker appear unethical over time if their choice did not benefit the most people.</w:t>
      </w:r>
    </w:p>
    <w:p w14:paraId="7335DF92" w14:textId="77777777" w:rsidR="00B81A66" w:rsidRPr="00D1113D" w:rsidRDefault="00B81A66" w:rsidP="00B81A6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Utilitarian decision makers must also assume they can compare different consequences on a similar scale. But comparing material gains like money to intangible gains like happiness is difficult because their qualities differ so much.</w:t>
      </w:r>
    </w:p>
    <w:p w14:paraId="2FCB7B9C" w14:textId="677C34F1" w:rsidR="0040115B" w:rsidRPr="00D1113D" w:rsidRDefault="00B81A66" w:rsidP="00754A4E">
      <w:pPr>
        <w:spacing w:before="100" w:beforeAutospacing="1" w:after="100" w:afterAutospacing="1" w:line="240" w:lineRule="auto"/>
        <w:ind w:left="360"/>
        <w:jc w:val="center"/>
        <w:divId w:val="152765812"/>
        <w:rPr>
          <w:rFonts w:ascii="-webkit-standard" w:eastAsia="Times New Roman" w:hAnsi="-webkit-standard"/>
          <w:strike/>
          <w:color w:val="000000"/>
          <w:sz w:val="18"/>
          <w:szCs w:val="18"/>
        </w:rPr>
      </w:pPr>
      <w:r w:rsidRPr="00D1113D">
        <w:rPr>
          <w:rFonts w:eastAsia="Times New Roman"/>
          <w:strike/>
          <w:color w:val="000000"/>
          <w:sz w:val="18"/>
          <w:szCs w:val="18"/>
        </w:rPr>
        <w:t>Utilitarian decision makers seek maximum good. Thus, one person's rights may be violated to benefit others. Thus, act utilitarianism does not always consider justice, beneficence, or autonomy for an individual if oppressing them benefits a majority.</w:t>
      </w:r>
      <w:r w:rsidR="005B274D" w:rsidRPr="00D1113D">
        <w:rPr>
          <w:rFonts w:eastAsia="Times New Roman"/>
          <w:strike/>
          <w:color w:val="000000"/>
          <w:sz w:val="18"/>
          <w:szCs w:val="18"/>
        </w:rPr>
        <w:t xml:space="preserve"> (</w:t>
      </w:r>
      <w:proofErr w:type="spellStart"/>
      <w:r w:rsidR="005B274D" w:rsidRPr="00D1113D">
        <w:rPr>
          <w:rFonts w:eastAsia="Times New Roman"/>
          <w:strike/>
          <w:color w:val="000000"/>
          <w:sz w:val="18"/>
          <w:szCs w:val="18"/>
        </w:rPr>
        <w:t>Chonko</w:t>
      </w:r>
      <w:proofErr w:type="spellEnd"/>
      <w:r w:rsidR="005B274D" w:rsidRPr="00D1113D">
        <w:rPr>
          <w:rFonts w:eastAsia="Times New Roman"/>
          <w:strike/>
          <w:color w:val="000000"/>
          <w:sz w:val="18"/>
          <w:szCs w:val="18"/>
        </w:rPr>
        <w:t>, 2012b)</w:t>
      </w:r>
    </w:p>
    <w:p w14:paraId="7E9F6704" w14:textId="77777777" w:rsidR="000927E6" w:rsidRPr="00D1113D" w:rsidRDefault="000927E6" w:rsidP="000927E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Another issue for act utilitarian decision makers is when one set of variable conditions suddenly changes. If conditions change, you may be nice to someone one minute and dislike them the next because liking them no longer benefits the most people.</w:t>
      </w:r>
    </w:p>
    <w:p w14:paraId="4440099A" w14:textId="77777777" w:rsidR="000927E6" w:rsidRPr="00D1113D" w:rsidRDefault="000927E6" w:rsidP="0018622C">
      <w:pPr>
        <w:spacing w:before="100" w:beforeAutospacing="1" w:after="100" w:afterAutospacing="1" w:line="240" w:lineRule="auto"/>
        <w:ind w:left="360"/>
        <w:divId w:val="152765812"/>
        <w:rPr>
          <w:rFonts w:eastAsia="Times New Roman"/>
          <w:strike/>
          <w:color w:val="000000"/>
          <w:sz w:val="18"/>
          <w:szCs w:val="18"/>
        </w:rPr>
      </w:pPr>
      <w:r w:rsidRPr="00D1113D">
        <w:rPr>
          <w:rFonts w:eastAsia="Times New Roman"/>
          <w:strike/>
          <w:color w:val="000000"/>
          <w:sz w:val="18"/>
          <w:szCs w:val="18"/>
        </w:rPr>
        <w:t>Rule utilitarianism allows conflicting rules. Consider the businessperson who was late for a meeting. The CEO may think it's ethical to arrive on time to important meetings because the company's members will benefit. Running late may cause ethical disagreements for the CEO.</w:t>
      </w:r>
    </w:p>
    <w:p w14:paraId="3F2B4E70" w14:textId="5AA5E274" w:rsidR="000927E6" w:rsidRPr="00D1113D" w:rsidRDefault="00312485" w:rsidP="0018622C">
      <w:pPr>
        <w:spacing w:before="100" w:beforeAutospacing="1" w:after="100" w:afterAutospacing="1" w:line="240" w:lineRule="auto"/>
        <w:ind w:left="360"/>
        <w:divId w:val="152765812"/>
        <w:rPr>
          <w:rFonts w:eastAsia="Times New Roman"/>
          <w:strike/>
          <w:color w:val="000000"/>
          <w:sz w:val="18"/>
          <w:szCs w:val="18"/>
        </w:rPr>
      </w:pPr>
      <w:r w:rsidRPr="00D1113D">
        <w:rPr>
          <w:rFonts w:eastAsia="Times New Roman"/>
          <w:strike/>
          <w:color w:val="000000"/>
          <w:sz w:val="18"/>
          <w:szCs w:val="18"/>
        </w:rPr>
        <w:t>CEOs prioritise societal benefits by following the law and being punctual for meetings, but no ethical solution exists for this scenario. CEOs prioritise societal benefits by following the law and being punctual for meetings, but no ethical solution exists for this scenario.</w:t>
      </w:r>
      <w:r w:rsidR="00C72CDD" w:rsidRPr="00D1113D">
        <w:rPr>
          <w:rFonts w:eastAsia="Times New Roman"/>
          <w:strike/>
          <w:color w:val="000000"/>
          <w:sz w:val="18"/>
          <w:szCs w:val="18"/>
        </w:rPr>
        <w:t xml:space="preserve"> </w:t>
      </w:r>
      <w:proofErr w:type="spellStart"/>
      <w:r w:rsidR="00C72CDD" w:rsidRPr="00D1113D">
        <w:rPr>
          <w:rFonts w:eastAsia="Times New Roman"/>
          <w:strike/>
          <w:color w:val="000000"/>
          <w:sz w:val="18"/>
          <w:szCs w:val="18"/>
        </w:rPr>
        <w:t>Chonko</w:t>
      </w:r>
      <w:proofErr w:type="spellEnd"/>
      <w:r w:rsidR="00C72CDD" w:rsidRPr="00D1113D">
        <w:rPr>
          <w:rFonts w:eastAsia="Times New Roman"/>
          <w:strike/>
          <w:color w:val="000000"/>
          <w:sz w:val="18"/>
          <w:szCs w:val="18"/>
        </w:rPr>
        <w:t xml:space="preserve"> (2012c)</w:t>
      </w:r>
    </w:p>
    <w:p w14:paraId="5EA62B91" w14:textId="7203C120" w:rsidR="005D25BF" w:rsidRPr="00860A6C" w:rsidRDefault="005D25BF" w:rsidP="0018622C">
      <w:pPr>
        <w:rPr>
          <w:rFonts w:eastAsia="Times New Roman"/>
          <w:color w:val="000000"/>
          <w:sz w:val="18"/>
          <w:szCs w:val="18"/>
        </w:rPr>
      </w:pPr>
      <w:r w:rsidRPr="00D1113D">
        <w:rPr>
          <w:rFonts w:eastAsia="Times New Roman"/>
          <w:strike/>
          <w:color w:val="000000"/>
          <w:sz w:val="18"/>
          <w:szCs w:val="18"/>
        </w:rPr>
        <w:t xml:space="preserve">CEOs </w:t>
      </w:r>
      <w:r w:rsidR="00BE4EC0" w:rsidRPr="00D1113D">
        <w:rPr>
          <w:rFonts w:eastAsia="Times New Roman"/>
          <w:strike/>
          <w:color w:val="000000"/>
          <w:sz w:val="18"/>
          <w:szCs w:val="18"/>
        </w:rPr>
        <w:t>prioritise</w:t>
      </w:r>
      <w:r w:rsidRPr="00D1113D">
        <w:rPr>
          <w:rFonts w:eastAsia="Times New Roman"/>
          <w:strike/>
          <w:color w:val="000000"/>
          <w:sz w:val="18"/>
          <w:szCs w:val="18"/>
        </w:rPr>
        <w:t xml:space="preserve"> societal benefits by following the law and being punctual for meetings, but no ethical solution exists for this scenario.</w:t>
      </w:r>
    </w:p>
    <w:p w14:paraId="2F40652A" w14:textId="77777777" w:rsidR="005D25BF" w:rsidRPr="001524A5" w:rsidRDefault="005D25BF">
      <w:pPr>
        <w:rPr>
          <w:rFonts w:eastAsia="Times New Roman"/>
          <w:b/>
          <w:bCs/>
          <w:color w:val="000000"/>
          <w:sz w:val="18"/>
          <w:szCs w:val="18"/>
        </w:rPr>
      </w:pPr>
    </w:p>
    <w:p w14:paraId="076B4E47" w14:textId="4ADD3B50" w:rsidR="00AC41B0" w:rsidRPr="00860A6C" w:rsidRDefault="00A86CFC">
      <w:pPr>
        <w:rPr>
          <w:sz w:val="18"/>
          <w:szCs w:val="18"/>
        </w:rPr>
      </w:pPr>
      <w:r w:rsidRPr="001524A5">
        <w:rPr>
          <w:b/>
          <w:bCs/>
          <w:sz w:val="18"/>
          <w:szCs w:val="18"/>
        </w:rPr>
        <w:t>A.</w:t>
      </w:r>
      <w:r w:rsidR="005D25BF" w:rsidRPr="001524A5">
        <w:rPr>
          <w:b/>
          <w:bCs/>
          <w:sz w:val="18"/>
          <w:szCs w:val="18"/>
        </w:rPr>
        <w:t xml:space="preserve">C </w:t>
      </w:r>
      <w:r w:rsidRPr="001524A5">
        <w:rPr>
          <w:b/>
          <w:bCs/>
          <w:sz w:val="18"/>
          <w:szCs w:val="18"/>
        </w:rPr>
        <w:t>3.1</w:t>
      </w:r>
    </w:p>
    <w:p w14:paraId="1B5FE4AC" w14:textId="77777777" w:rsidR="00306404" w:rsidRDefault="00306404">
      <w:pPr>
        <w:rPr>
          <w:sz w:val="18"/>
          <w:szCs w:val="18"/>
        </w:rPr>
      </w:pPr>
    </w:p>
    <w:p w14:paraId="72E79F3A" w14:textId="444599DC" w:rsidR="00E17454" w:rsidRPr="00E17454" w:rsidRDefault="00E17454">
      <w:pPr>
        <w:rPr>
          <w:sz w:val="18"/>
          <w:szCs w:val="18"/>
        </w:rPr>
      </w:pPr>
      <w:r w:rsidRPr="00E17454">
        <w:rPr>
          <w:rFonts w:eastAsia="Times New Roman"/>
          <w:color w:val="000000"/>
          <w:sz w:val="18"/>
          <w:szCs w:val="18"/>
        </w:rPr>
        <w:t>Organisation’s can measure their financial and non-financial performance in various ways, which will be evaluated.</w:t>
      </w:r>
    </w:p>
    <w:p w14:paraId="35A95447" w14:textId="77777777" w:rsidR="00053780" w:rsidRDefault="00053780" w:rsidP="00E17454">
      <w:pPr>
        <w:rPr>
          <w:b/>
          <w:bCs/>
          <w:sz w:val="18"/>
          <w:szCs w:val="18"/>
          <w:u w:val="single"/>
        </w:rPr>
      </w:pPr>
    </w:p>
    <w:p w14:paraId="16A546AD" w14:textId="1B9B7377" w:rsidR="00306404" w:rsidRPr="00860A6C" w:rsidRDefault="00306404" w:rsidP="00C20E3F">
      <w:pPr>
        <w:jc w:val="center"/>
        <w:rPr>
          <w:b/>
          <w:bCs/>
          <w:sz w:val="18"/>
          <w:szCs w:val="18"/>
          <w:u w:val="single"/>
        </w:rPr>
      </w:pPr>
      <w:r w:rsidRPr="00860A6C">
        <w:rPr>
          <w:b/>
          <w:bCs/>
          <w:sz w:val="18"/>
          <w:szCs w:val="18"/>
          <w:u w:val="single"/>
        </w:rPr>
        <w:t>Non</w:t>
      </w:r>
      <w:r w:rsidR="00C20E3F" w:rsidRPr="00860A6C">
        <w:rPr>
          <w:b/>
          <w:bCs/>
          <w:sz w:val="18"/>
          <w:szCs w:val="18"/>
          <w:u w:val="single"/>
        </w:rPr>
        <w:t xml:space="preserve"> financial performance</w:t>
      </w:r>
    </w:p>
    <w:p w14:paraId="763F1AF7" w14:textId="77777777" w:rsidR="007102C0" w:rsidRPr="00860A6C" w:rsidRDefault="007102C0">
      <w:pPr>
        <w:rPr>
          <w:sz w:val="18"/>
          <w:szCs w:val="18"/>
        </w:rPr>
      </w:pPr>
    </w:p>
    <w:p w14:paraId="5035DA9E" w14:textId="77777777" w:rsidR="00D14F79" w:rsidRPr="00860A6C" w:rsidRDefault="00D14F79">
      <w:pPr>
        <w:rPr>
          <w:sz w:val="18"/>
          <w:szCs w:val="18"/>
        </w:rPr>
      </w:pPr>
    </w:p>
    <w:p w14:paraId="73E8E05C" w14:textId="77777777" w:rsidR="003664EE" w:rsidRPr="00860A6C" w:rsidRDefault="00BB0D6E" w:rsidP="009710E2">
      <w:pPr>
        <w:rPr>
          <w:rFonts w:eastAsia="Times New Roman"/>
          <w:color w:val="000000"/>
          <w:sz w:val="18"/>
          <w:szCs w:val="18"/>
        </w:rPr>
      </w:pPr>
      <w:r w:rsidRPr="00860A6C">
        <w:rPr>
          <w:rFonts w:eastAsia="Times New Roman"/>
          <w:color w:val="000000"/>
          <w:sz w:val="18"/>
          <w:szCs w:val="18"/>
        </w:rPr>
        <w:t xml:space="preserve"> </w:t>
      </w:r>
      <w:r w:rsidR="001D188D" w:rsidRPr="00860A6C">
        <w:rPr>
          <w:rFonts w:eastAsia="Times New Roman"/>
          <w:color w:val="000000"/>
          <w:sz w:val="18"/>
          <w:szCs w:val="18"/>
        </w:rPr>
        <w:t>Customer satisfaction is often measured by surveys.  Feedback is collected via multiple-choice, rating, open-ended, etc. questions.  Online surveys can help businesses measure customer satisfaction and provide great service.</w:t>
      </w:r>
      <w:r w:rsidR="00470ADB" w:rsidRPr="00860A6C">
        <w:rPr>
          <w:rFonts w:eastAsia="Times New Roman"/>
          <w:color w:val="000000"/>
          <w:sz w:val="18"/>
          <w:szCs w:val="18"/>
        </w:rPr>
        <w:t xml:space="preserve"> (</w:t>
      </w:r>
      <w:proofErr w:type="spellStart"/>
      <w:r w:rsidR="00470ADB" w:rsidRPr="00860A6C">
        <w:rPr>
          <w:rFonts w:eastAsia="Times New Roman"/>
          <w:color w:val="000000"/>
          <w:sz w:val="18"/>
          <w:szCs w:val="18"/>
        </w:rPr>
        <w:t>Bhat</w:t>
      </w:r>
      <w:proofErr w:type="spellEnd"/>
      <w:r w:rsidR="00470ADB" w:rsidRPr="00860A6C">
        <w:rPr>
          <w:rFonts w:eastAsia="Times New Roman"/>
          <w:color w:val="000000"/>
          <w:sz w:val="18"/>
          <w:szCs w:val="18"/>
        </w:rPr>
        <w:t xml:space="preserve">, 2020) </w:t>
      </w:r>
    </w:p>
    <w:p w14:paraId="7D580C02" w14:textId="77777777" w:rsidR="003664EE" w:rsidRPr="00860A6C" w:rsidRDefault="003664EE" w:rsidP="009710E2">
      <w:pPr>
        <w:rPr>
          <w:rFonts w:eastAsia="Times New Roman"/>
          <w:color w:val="000000"/>
          <w:sz w:val="18"/>
          <w:szCs w:val="18"/>
        </w:rPr>
      </w:pPr>
    </w:p>
    <w:p w14:paraId="42E0D1AD" w14:textId="47F42C65" w:rsidR="002A0EE7" w:rsidRPr="00860A6C" w:rsidRDefault="001D188D" w:rsidP="009710E2">
      <w:pPr>
        <w:rPr>
          <w:rFonts w:eastAsia="Times New Roman"/>
          <w:color w:val="000000"/>
          <w:sz w:val="18"/>
          <w:szCs w:val="18"/>
        </w:rPr>
      </w:pPr>
      <w:r w:rsidRPr="00860A6C">
        <w:rPr>
          <w:rFonts w:eastAsia="Times New Roman"/>
          <w:color w:val="000000"/>
          <w:sz w:val="18"/>
          <w:szCs w:val="18"/>
        </w:rPr>
        <w:t>Morrisons Ltd. uses surveys to get customers to rate their shopping experience and highlight any problems they experienced.  The image below shows that customer shopping trip detail is important but limited. Survey size and customer bias may be major limitations.</w:t>
      </w:r>
    </w:p>
    <w:p w14:paraId="2B691F89" w14:textId="0B31C053" w:rsidR="00D446F7" w:rsidRPr="00860A6C" w:rsidRDefault="00D446F7" w:rsidP="009710E2">
      <w:pPr>
        <w:rPr>
          <w:rFonts w:ascii="-webkit-standard" w:eastAsia="Times New Roman" w:hAnsi="-webkit-standard"/>
          <w:color w:val="000000"/>
          <w:sz w:val="18"/>
          <w:szCs w:val="18"/>
        </w:rPr>
      </w:pPr>
    </w:p>
    <w:p w14:paraId="71F881B5" w14:textId="614D521F" w:rsidR="009710E2" w:rsidRPr="00860A6C" w:rsidRDefault="006E06B4" w:rsidP="009710E2">
      <w:pPr>
        <w:rPr>
          <w:rFonts w:eastAsia="Times New Roman"/>
          <w:color w:val="000000"/>
          <w:sz w:val="18"/>
          <w:szCs w:val="18"/>
        </w:rPr>
      </w:pPr>
      <w:r w:rsidRPr="00860A6C">
        <w:rPr>
          <w:noProof/>
          <w:sz w:val="18"/>
          <w:szCs w:val="18"/>
        </w:rPr>
        <w:lastRenderedPageBreak/>
        <w:drawing>
          <wp:anchor distT="0" distB="0" distL="114300" distR="114300" simplePos="0" relativeHeight="251658242" behindDoc="0" locked="0" layoutInCell="1" allowOverlap="1" wp14:anchorId="202C31E7" wp14:editId="17DC2645">
            <wp:simplePos x="0" y="0"/>
            <wp:positionH relativeFrom="column">
              <wp:posOffset>664845</wp:posOffset>
            </wp:positionH>
            <wp:positionV relativeFrom="paragraph">
              <wp:posOffset>512272</wp:posOffset>
            </wp:positionV>
            <wp:extent cx="4157172" cy="2817767"/>
            <wp:effectExtent l="0" t="0" r="0" b="190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57172" cy="2817767"/>
                    </a:xfrm>
                    <a:prstGeom prst="rect">
                      <a:avLst/>
                    </a:prstGeom>
                  </pic:spPr>
                </pic:pic>
              </a:graphicData>
            </a:graphic>
            <wp14:sizeRelH relativeFrom="margin">
              <wp14:pctWidth>0</wp14:pctWidth>
            </wp14:sizeRelH>
            <wp14:sizeRelV relativeFrom="margin">
              <wp14:pctHeight>0</wp14:pctHeight>
            </wp14:sizeRelV>
          </wp:anchor>
        </w:drawing>
      </w:r>
      <w:r w:rsidR="001A55A7" w:rsidRPr="00860A6C">
        <w:rPr>
          <w:rFonts w:eastAsia="Times New Roman"/>
          <w:color w:val="000000"/>
          <w:sz w:val="18"/>
          <w:szCs w:val="18"/>
        </w:rPr>
        <w:t>‘</w:t>
      </w:r>
      <w:r w:rsidR="00B11351" w:rsidRPr="00860A6C">
        <w:rPr>
          <w:rFonts w:eastAsia="Times New Roman"/>
          <w:color w:val="000000"/>
          <w:sz w:val="18"/>
          <w:szCs w:val="18"/>
        </w:rPr>
        <w:t>Number</w:t>
      </w:r>
      <w:r w:rsidR="00E72321" w:rsidRPr="00860A6C">
        <w:rPr>
          <w:rFonts w:eastAsia="Times New Roman"/>
          <w:color w:val="000000"/>
          <w:sz w:val="18"/>
          <w:szCs w:val="18"/>
        </w:rPr>
        <w:t xml:space="preserve"> survey responses’ only 7 for one period – this would not create an in depth real result to </w:t>
      </w:r>
      <w:r w:rsidR="00B11351" w:rsidRPr="00860A6C">
        <w:rPr>
          <w:rFonts w:eastAsia="Times New Roman"/>
          <w:color w:val="000000"/>
          <w:sz w:val="18"/>
          <w:szCs w:val="18"/>
        </w:rPr>
        <w:t xml:space="preserve">analyse. </w:t>
      </w:r>
    </w:p>
    <w:p w14:paraId="7D93D500" w14:textId="7F78AC31" w:rsidR="00A265E3" w:rsidRPr="00860A6C" w:rsidRDefault="00A265E3">
      <w:pPr>
        <w:rPr>
          <w:sz w:val="18"/>
          <w:szCs w:val="18"/>
        </w:rPr>
      </w:pPr>
    </w:p>
    <w:p w14:paraId="3AA6C193" w14:textId="710E78FE" w:rsidR="00AC41B0" w:rsidRDefault="00AC41B0">
      <w:pPr>
        <w:rPr>
          <w:sz w:val="18"/>
          <w:szCs w:val="18"/>
        </w:rPr>
      </w:pPr>
    </w:p>
    <w:p w14:paraId="652EFE65" w14:textId="77777777" w:rsidR="009570A4" w:rsidRPr="00BB1509" w:rsidRDefault="009570A4">
      <w:pPr>
        <w:rPr>
          <w:sz w:val="18"/>
          <w:szCs w:val="18"/>
        </w:rPr>
      </w:pPr>
    </w:p>
    <w:p w14:paraId="464691B8" w14:textId="77777777" w:rsidR="009570A4" w:rsidRPr="00BB1509" w:rsidRDefault="009570A4">
      <w:pPr>
        <w:rPr>
          <w:sz w:val="18"/>
          <w:szCs w:val="18"/>
        </w:rPr>
      </w:pPr>
    </w:p>
    <w:p w14:paraId="0BAD8D73" w14:textId="0D459BA9" w:rsidR="009570A4" w:rsidRPr="008D7535" w:rsidRDefault="00343282">
      <w:pPr>
        <w:rPr>
          <w:b/>
          <w:bCs/>
          <w:color w:val="FF0000"/>
          <w:sz w:val="18"/>
          <w:szCs w:val="18"/>
          <w:u w:val="single"/>
        </w:rPr>
      </w:pPr>
      <w:r w:rsidRPr="008D7535">
        <w:rPr>
          <w:b/>
          <w:bCs/>
          <w:color w:val="FF0000"/>
          <w:sz w:val="18"/>
          <w:szCs w:val="18"/>
          <w:u w:val="single"/>
        </w:rPr>
        <w:t>B</w:t>
      </w:r>
      <w:r w:rsidR="00BB1509" w:rsidRPr="008D7535">
        <w:rPr>
          <w:b/>
          <w:bCs/>
          <w:color w:val="FF0000"/>
          <w:sz w:val="18"/>
          <w:szCs w:val="18"/>
          <w:u w:val="single"/>
        </w:rPr>
        <w:t>enchmarking</w:t>
      </w:r>
    </w:p>
    <w:p w14:paraId="1405FA83" w14:textId="77777777" w:rsidR="00BB1509" w:rsidRPr="008D7535" w:rsidRDefault="00BB1509">
      <w:pPr>
        <w:rPr>
          <w:b/>
          <w:bCs/>
          <w:color w:val="FF0000"/>
          <w:sz w:val="18"/>
          <w:szCs w:val="18"/>
          <w:u w:val="single"/>
        </w:rPr>
      </w:pPr>
    </w:p>
    <w:p w14:paraId="695C581B" w14:textId="320D3DA3" w:rsidR="00BB1509" w:rsidRPr="008D7535" w:rsidRDefault="00EF1349">
      <w:pPr>
        <w:rPr>
          <w:rFonts w:eastAsia="Times New Roman"/>
          <w:color w:val="FF0000"/>
          <w:sz w:val="18"/>
          <w:szCs w:val="18"/>
        </w:rPr>
      </w:pPr>
      <w:r w:rsidRPr="008D7535">
        <w:rPr>
          <w:rFonts w:eastAsia="Times New Roman"/>
          <w:color w:val="FF0000"/>
          <w:sz w:val="18"/>
          <w:szCs w:val="18"/>
        </w:rPr>
        <w:t>Benchmarking is a vital tool for companies to compare performance, identify areas for improvement, and develop new service ideas and market analysis frameworks in a competitive business environment.</w:t>
      </w:r>
      <w:r w:rsidR="000953E9" w:rsidRPr="008D7535">
        <w:rPr>
          <w:rFonts w:eastAsia="Times New Roman"/>
          <w:color w:val="FF0000"/>
          <w:sz w:val="18"/>
          <w:szCs w:val="18"/>
        </w:rPr>
        <w:t xml:space="preserve"> Chandra </w:t>
      </w:r>
      <w:proofErr w:type="spellStart"/>
      <w:r w:rsidR="000953E9" w:rsidRPr="008D7535">
        <w:rPr>
          <w:rFonts w:eastAsia="Times New Roman"/>
          <w:color w:val="FF0000"/>
          <w:sz w:val="18"/>
          <w:szCs w:val="18"/>
        </w:rPr>
        <w:t>Sekhar</w:t>
      </w:r>
      <w:proofErr w:type="spellEnd"/>
      <w:r w:rsidR="000953E9" w:rsidRPr="008D7535">
        <w:rPr>
          <w:rFonts w:eastAsia="Times New Roman"/>
          <w:color w:val="FF0000"/>
          <w:sz w:val="18"/>
          <w:szCs w:val="18"/>
        </w:rPr>
        <w:t xml:space="preserve"> (2010</w:t>
      </w:r>
      <w:r w:rsidR="000A14FD" w:rsidRPr="008D7535">
        <w:rPr>
          <w:rFonts w:eastAsia="Times New Roman"/>
          <w:color w:val="FF0000"/>
          <w:sz w:val="18"/>
          <w:szCs w:val="18"/>
        </w:rPr>
        <w:t>a</w:t>
      </w:r>
      <w:r w:rsidR="000953E9" w:rsidRPr="008D7535">
        <w:rPr>
          <w:rFonts w:eastAsia="Times New Roman"/>
          <w:color w:val="FF0000"/>
          <w:sz w:val="18"/>
          <w:szCs w:val="18"/>
        </w:rPr>
        <w:t>)</w:t>
      </w:r>
    </w:p>
    <w:p w14:paraId="11C279C9" w14:textId="77777777" w:rsidR="001B62F7" w:rsidRPr="008D7535" w:rsidRDefault="001B62F7">
      <w:pPr>
        <w:rPr>
          <w:rFonts w:eastAsia="Times New Roman"/>
          <w:color w:val="FF0000"/>
          <w:sz w:val="18"/>
          <w:szCs w:val="18"/>
        </w:rPr>
      </w:pPr>
    </w:p>
    <w:p w14:paraId="4149C0BA" w14:textId="6671FDF1" w:rsidR="00695A80" w:rsidRPr="008D7535" w:rsidRDefault="00F865E2">
      <w:pPr>
        <w:rPr>
          <w:color w:val="FF0000"/>
          <w:sz w:val="18"/>
          <w:szCs w:val="18"/>
        </w:rPr>
      </w:pPr>
      <w:r w:rsidRPr="008D7535">
        <w:rPr>
          <w:rFonts w:eastAsia="Times New Roman"/>
          <w:color w:val="FF0000"/>
          <w:sz w:val="18"/>
          <w:szCs w:val="18"/>
        </w:rPr>
        <w:t>Benchmarking enhances learning, creativity, and organisational change, boosting self-confidence and improving performance. Companies must identify unique strengths and trendsetters to gain a competitive edge.</w:t>
      </w:r>
      <w:r w:rsidR="000A14FD" w:rsidRPr="008D7535">
        <w:rPr>
          <w:rFonts w:eastAsia="Times New Roman"/>
          <w:color w:val="FF0000"/>
          <w:sz w:val="18"/>
          <w:szCs w:val="18"/>
        </w:rPr>
        <w:t xml:space="preserve"> Chandra </w:t>
      </w:r>
      <w:proofErr w:type="spellStart"/>
      <w:r w:rsidR="000A14FD" w:rsidRPr="008D7535">
        <w:rPr>
          <w:rFonts w:eastAsia="Times New Roman"/>
          <w:color w:val="FF0000"/>
          <w:sz w:val="18"/>
          <w:szCs w:val="18"/>
        </w:rPr>
        <w:t>Sekhar</w:t>
      </w:r>
      <w:proofErr w:type="spellEnd"/>
      <w:r w:rsidR="000A14FD" w:rsidRPr="008D7535">
        <w:rPr>
          <w:rFonts w:eastAsia="Times New Roman"/>
          <w:color w:val="FF0000"/>
          <w:sz w:val="18"/>
          <w:szCs w:val="18"/>
        </w:rPr>
        <w:t xml:space="preserve"> (2010b)</w:t>
      </w:r>
    </w:p>
    <w:p w14:paraId="7C709F11" w14:textId="77777777" w:rsidR="004E1457" w:rsidRPr="008D7535" w:rsidRDefault="004E1457">
      <w:pPr>
        <w:rPr>
          <w:color w:val="FF0000"/>
          <w:sz w:val="18"/>
          <w:szCs w:val="18"/>
        </w:rPr>
      </w:pPr>
    </w:p>
    <w:p w14:paraId="59828407" w14:textId="637F8DAB" w:rsidR="00AC41B0" w:rsidRPr="008D7535" w:rsidRDefault="00AC41B0">
      <w:pPr>
        <w:rPr>
          <w:color w:val="FF0000"/>
          <w:sz w:val="18"/>
          <w:szCs w:val="18"/>
        </w:rPr>
      </w:pPr>
    </w:p>
    <w:p w14:paraId="36D50A75" w14:textId="7CC9537C" w:rsidR="006E06B4" w:rsidRPr="00860A6C" w:rsidRDefault="006E06B4" w:rsidP="00E4132D">
      <w:pPr>
        <w:jc w:val="center"/>
        <w:rPr>
          <w:b/>
          <w:bCs/>
          <w:sz w:val="18"/>
          <w:szCs w:val="18"/>
          <w:u w:val="single"/>
        </w:rPr>
      </w:pPr>
      <w:r w:rsidRPr="00860A6C">
        <w:rPr>
          <w:b/>
          <w:bCs/>
          <w:sz w:val="18"/>
          <w:szCs w:val="18"/>
          <w:u w:val="single"/>
        </w:rPr>
        <w:t>Financial</w:t>
      </w:r>
      <w:r w:rsidR="00E4132D" w:rsidRPr="00860A6C">
        <w:rPr>
          <w:b/>
          <w:bCs/>
          <w:sz w:val="18"/>
          <w:szCs w:val="18"/>
          <w:u w:val="single"/>
        </w:rPr>
        <w:t xml:space="preserve"> performance</w:t>
      </w:r>
    </w:p>
    <w:p w14:paraId="34B1A111" w14:textId="2A16AB8B" w:rsidR="0054435C" w:rsidRPr="00860A6C" w:rsidRDefault="0054435C" w:rsidP="00E4132D">
      <w:pPr>
        <w:jc w:val="center"/>
        <w:rPr>
          <w:b/>
          <w:bCs/>
          <w:sz w:val="18"/>
          <w:szCs w:val="18"/>
          <w:u w:val="single"/>
        </w:rPr>
      </w:pPr>
    </w:p>
    <w:p w14:paraId="59E77017" w14:textId="0BDCD24A" w:rsidR="0054435C" w:rsidRPr="00860A6C" w:rsidRDefault="00E50493" w:rsidP="0054435C">
      <w:pPr>
        <w:rPr>
          <w:rFonts w:eastAsia="Times New Roman"/>
          <w:color w:val="000000"/>
          <w:sz w:val="18"/>
          <w:szCs w:val="18"/>
        </w:rPr>
      </w:pPr>
      <w:r w:rsidRPr="00860A6C">
        <w:rPr>
          <w:sz w:val="18"/>
          <w:szCs w:val="18"/>
        </w:rPr>
        <w:t>The cash flow statement combines the income and balance sheets. The cash flow statement reconciles net income and cash flow, making it the most important financial statement for some analysts. Analysts can see stock repurchases, dividends, and capital expenditures here. It shows operations, investing, and financing cash flow sources and uses.</w:t>
      </w:r>
      <w:r w:rsidR="009D1F6D" w:rsidRPr="00860A6C">
        <w:rPr>
          <w:rFonts w:eastAsia="Times New Roman"/>
          <w:color w:val="000000"/>
          <w:sz w:val="18"/>
          <w:szCs w:val="18"/>
        </w:rPr>
        <w:t xml:space="preserve"> (Kenton, 2023)</w:t>
      </w:r>
    </w:p>
    <w:p w14:paraId="21A68217" w14:textId="646C8D40" w:rsidR="006661A8" w:rsidRPr="00860A6C" w:rsidRDefault="006661A8" w:rsidP="0054435C">
      <w:pPr>
        <w:rPr>
          <w:rFonts w:eastAsia="Times New Roman"/>
          <w:color w:val="000000"/>
          <w:sz w:val="18"/>
          <w:szCs w:val="18"/>
        </w:rPr>
      </w:pPr>
    </w:p>
    <w:p w14:paraId="52F6C8AE" w14:textId="77777777" w:rsidR="00A52BD6" w:rsidRPr="00860A6C" w:rsidRDefault="00985BE0" w:rsidP="0054435C">
      <w:pPr>
        <w:rPr>
          <w:rFonts w:eastAsia="Times New Roman"/>
          <w:color w:val="000000"/>
          <w:sz w:val="18"/>
          <w:szCs w:val="18"/>
        </w:rPr>
      </w:pPr>
      <w:r w:rsidRPr="00860A6C">
        <w:rPr>
          <w:rFonts w:eastAsia="Times New Roman"/>
          <w:color w:val="000000"/>
          <w:sz w:val="18"/>
          <w:szCs w:val="18"/>
        </w:rPr>
        <w:t>Cash flow forecasts can be inaccurate. When planning cash flow, entrepreneurs may underestimate customer demand and overestimate new product sales. However, cash flow management can benefit companies assessing their financial health. Although cash flow forecasting does not guarantee success, it helps predict different scenarios.</w:t>
      </w:r>
      <w:r w:rsidR="001A3881" w:rsidRPr="00860A6C">
        <w:rPr>
          <w:rFonts w:eastAsia="Times New Roman"/>
          <w:color w:val="000000"/>
          <w:sz w:val="18"/>
          <w:szCs w:val="18"/>
        </w:rPr>
        <w:t xml:space="preserve"> </w:t>
      </w:r>
      <w:proofErr w:type="spellStart"/>
      <w:r w:rsidR="001A3881" w:rsidRPr="00860A6C">
        <w:rPr>
          <w:rFonts w:eastAsia="Times New Roman"/>
          <w:color w:val="000000"/>
          <w:sz w:val="18"/>
          <w:szCs w:val="18"/>
        </w:rPr>
        <w:t>Ruparelia</w:t>
      </w:r>
      <w:proofErr w:type="spellEnd"/>
      <w:r w:rsidR="001A3881" w:rsidRPr="00860A6C">
        <w:rPr>
          <w:rFonts w:eastAsia="Times New Roman"/>
          <w:color w:val="000000"/>
          <w:sz w:val="18"/>
          <w:szCs w:val="18"/>
        </w:rPr>
        <w:t xml:space="preserve"> (2023)</w:t>
      </w:r>
    </w:p>
    <w:p w14:paraId="4E9210F6" w14:textId="77777777" w:rsidR="00A52BD6" w:rsidRPr="00860A6C" w:rsidRDefault="00A52BD6" w:rsidP="0054435C">
      <w:pPr>
        <w:rPr>
          <w:rFonts w:eastAsia="Times New Roman"/>
          <w:color w:val="000000"/>
          <w:sz w:val="18"/>
          <w:szCs w:val="18"/>
        </w:rPr>
      </w:pPr>
    </w:p>
    <w:p w14:paraId="797B5268" w14:textId="5FF30AC7" w:rsidR="000D410F" w:rsidRPr="00860A6C" w:rsidRDefault="00DB415F" w:rsidP="0054435C">
      <w:pPr>
        <w:rPr>
          <w:rFonts w:eastAsia="Times New Roman"/>
          <w:color w:val="000000"/>
          <w:sz w:val="18"/>
          <w:szCs w:val="18"/>
        </w:rPr>
      </w:pPr>
      <w:r w:rsidRPr="00860A6C">
        <w:rPr>
          <w:noProof/>
          <w:sz w:val="18"/>
          <w:szCs w:val="18"/>
        </w:rPr>
        <w:lastRenderedPageBreak/>
        <w:drawing>
          <wp:anchor distT="0" distB="0" distL="114300" distR="114300" simplePos="0" relativeHeight="251658243" behindDoc="0" locked="0" layoutInCell="1" allowOverlap="1" wp14:anchorId="5E4E5EA0" wp14:editId="21E56418">
            <wp:simplePos x="0" y="0"/>
            <wp:positionH relativeFrom="column">
              <wp:posOffset>1318039</wp:posOffset>
            </wp:positionH>
            <wp:positionV relativeFrom="paragraph">
              <wp:posOffset>-28</wp:posOffset>
            </wp:positionV>
            <wp:extent cx="2586872" cy="2976938"/>
            <wp:effectExtent l="0" t="0" r="444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86872" cy="2976938"/>
                    </a:xfrm>
                    <a:prstGeom prst="rect">
                      <a:avLst/>
                    </a:prstGeom>
                  </pic:spPr>
                </pic:pic>
              </a:graphicData>
            </a:graphic>
            <wp14:sizeRelH relativeFrom="margin">
              <wp14:pctWidth>0</wp14:pctWidth>
            </wp14:sizeRelH>
            <wp14:sizeRelV relativeFrom="margin">
              <wp14:pctHeight>0</wp14:pctHeight>
            </wp14:sizeRelV>
          </wp:anchor>
        </w:drawing>
      </w:r>
      <w:r w:rsidR="00A52BD6" w:rsidRPr="00860A6C">
        <w:rPr>
          <w:rFonts w:eastAsia="Times New Roman"/>
          <w:color w:val="000000"/>
          <w:sz w:val="18"/>
          <w:szCs w:val="18"/>
        </w:rPr>
        <w:t>Example cash flow statement from (Murphy, 2023)</w:t>
      </w:r>
    </w:p>
    <w:p w14:paraId="75F03192" w14:textId="3C057BDB" w:rsidR="0059763E" w:rsidRPr="00860A6C" w:rsidRDefault="0059763E" w:rsidP="0054435C">
      <w:pPr>
        <w:rPr>
          <w:rFonts w:eastAsia="Times New Roman"/>
          <w:color w:val="000000"/>
          <w:sz w:val="18"/>
          <w:szCs w:val="18"/>
        </w:rPr>
      </w:pPr>
    </w:p>
    <w:p w14:paraId="1DD4E14D" w14:textId="7E1EC1F5" w:rsidR="0059763E" w:rsidRPr="00860A6C" w:rsidRDefault="00590F5E" w:rsidP="0054435C">
      <w:pPr>
        <w:rPr>
          <w:rFonts w:eastAsia="Times New Roman"/>
          <w:color w:val="000000"/>
          <w:sz w:val="18"/>
          <w:szCs w:val="18"/>
        </w:rPr>
      </w:pPr>
      <w:r w:rsidRPr="00860A6C">
        <w:rPr>
          <w:rFonts w:eastAsia="Times New Roman"/>
          <w:color w:val="000000"/>
          <w:sz w:val="18"/>
          <w:szCs w:val="18"/>
        </w:rPr>
        <w:t>From this CFS, the 2017 fiscal year net cash flow was $1,522,000. The majority of positive cash flow comes from operations, which is good for investors. It indicates that core operations are profitable and that new inventory can be purchased.</w:t>
      </w:r>
      <w:r w:rsidR="00500C2F" w:rsidRPr="00860A6C">
        <w:rPr>
          <w:rFonts w:eastAsia="Times New Roman"/>
          <w:color w:val="000000"/>
          <w:sz w:val="18"/>
          <w:szCs w:val="18"/>
        </w:rPr>
        <w:t xml:space="preserve"> (Murphy, 2023b)</w:t>
      </w:r>
    </w:p>
    <w:p w14:paraId="2EF953B2" w14:textId="77777777" w:rsidR="00DB415F" w:rsidRDefault="00DB415F" w:rsidP="0054435C">
      <w:pPr>
        <w:rPr>
          <w:rFonts w:eastAsia="Times New Roman"/>
          <w:color w:val="000000"/>
          <w:sz w:val="18"/>
          <w:szCs w:val="18"/>
        </w:rPr>
      </w:pPr>
    </w:p>
    <w:p w14:paraId="6C543743" w14:textId="77777777" w:rsidR="00E07DDA" w:rsidRPr="005B729D" w:rsidRDefault="00E07DDA" w:rsidP="0054435C">
      <w:pPr>
        <w:rPr>
          <w:rFonts w:eastAsia="Times New Roman"/>
          <w:color w:val="000000"/>
          <w:sz w:val="18"/>
          <w:szCs w:val="18"/>
          <w:u w:val="single"/>
        </w:rPr>
      </w:pPr>
    </w:p>
    <w:p w14:paraId="2088A4C0" w14:textId="469C077F" w:rsidR="00E07DDA" w:rsidRPr="008D7535" w:rsidRDefault="00E07DDA" w:rsidP="0054435C">
      <w:pPr>
        <w:rPr>
          <w:rFonts w:eastAsia="Times New Roman"/>
          <w:b/>
          <w:bCs/>
          <w:color w:val="FF0000"/>
          <w:sz w:val="18"/>
          <w:szCs w:val="18"/>
        </w:rPr>
      </w:pPr>
      <w:r w:rsidRPr="008D7535">
        <w:rPr>
          <w:rFonts w:eastAsia="Times New Roman"/>
          <w:b/>
          <w:bCs/>
          <w:color w:val="FF0000"/>
          <w:sz w:val="18"/>
          <w:szCs w:val="18"/>
          <w:u w:val="single"/>
        </w:rPr>
        <w:t>Pro</w:t>
      </w:r>
      <w:r w:rsidR="001B6E74" w:rsidRPr="008D7535">
        <w:rPr>
          <w:rFonts w:eastAsia="Times New Roman"/>
          <w:b/>
          <w:bCs/>
          <w:color w:val="FF0000"/>
          <w:sz w:val="18"/>
          <w:szCs w:val="18"/>
          <w:u w:val="single"/>
        </w:rPr>
        <w:t>fitability</w:t>
      </w:r>
    </w:p>
    <w:p w14:paraId="0C917C38" w14:textId="77777777" w:rsidR="001B6E74" w:rsidRPr="008D7535" w:rsidRDefault="001B6E74" w:rsidP="0054435C">
      <w:pPr>
        <w:rPr>
          <w:rFonts w:eastAsia="Times New Roman"/>
          <w:color w:val="FF0000"/>
          <w:sz w:val="18"/>
          <w:szCs w:val="18"/>
        </w:rPr>
      </w:pPr>
    </w:p>
    <w:p w14:paraId="5EACB975" w14:textId="168CE7C2" w:rsidR="001B6E74" w:rsidRPr="008D7535" w:rsidRDefault="00EB3422" w:rsidP="0054435C">
      <w:pPr>
        <w:rPr>
          <w:rFonts w:eastAsia="Times New Roman"/>
          <w:color w:val="FF0000"/>
          <w:sz w:val="18"/>
          <w:szCs w:val="18"/>
        </w:rPr>
      </w:pPr>
      <w:r w:rsidRPr="008D7535">
        <w:rPr>
          <w:rFonts w:eastAsia="Times New Roman"/>
          <w:color w:val="FF0000"/>
          <w:sz w:val="18"/>
          <w:szCs w:val="18"/>
        </w:rPr>
        <w:t>Cost systems are crucial for companies to allocate costs, manage costs for cost reduction, determine selling prices, and provide economic feedback. Non-manufacturing organisations may not require a complex system. Operational cost control includes responsibility accounting, standard costing, and variance analysis.</w:t>
      </w:r>
      <w:r w:rsidR="00C01925" w:rsidRPr="008D7535">
        <w:rPr>
          <w:rFonts w:eastAsia="Times New Roman"/>
          <w:color w:val="FF0000"/>
          <w:sz w:val="18"/>
          <w:szCs w:val="18"/>
        </w:rPr>
        <w:t xml:space="preserve"> Drury and </w:t>
      </w:r>
      <w:proofErr w:type="spellStart"/>
      <w:r w:rsidR="00C01925" w:rsidRPr="008D7535">
        <w:rPr>
          <w:rFonts w:eastAsia="Times New Roman"/>
          <w:color w:val="FF0000"/>
          <w:sz w:val="18"/>
          <w:szCs w:val="18"/>
        </w:rPr>
        <w:t>Tayles</w:t>
      </w:r>
      <w:proofErr w:type="spellEnd"/>
      <w:r w:rsidR="00C01925" w:rsidRPr="008D7535">
        <w:rPr>
          <w:rFonts w:eastAsia="Times New Roman"/>
          <w:color w:val="FF0000"/>
          <w:sz w:val="18"/>
          <w:szCs w:val="18"/>
        </w:rPr>
        <w:t xml:space="preserve"> (2006)</w:t>
      </w:r>
    </w:p>
    <w:p w14:paraId="328697CB" w14:textId="7A8BB536" w:rsidR="00DB415F" w:rsidRPr="005B729D" w:rsidRDefault="00DB415F" w:rsidP="0054435C">
      <w:pPr>
        <w:rPr>
          <w:rFonts w:eastAsia="Times New Roman"/>
          <w:b/>
          <w:bCs/>
          <w:color w:val="000000"/>
          <w:sz w:val="18"/>
          <w:szCs w:val="18"/>
        </w:rPr>
      </w:pPr>
    </w:p>
    <w:p w14:paraId="0B14F188" w14:textId="77777777" w:rsidR="001B6E74" w:rsidRPr="005B729D" w:rsidRDefault="001B6E74" w:rsidP="0054435C">
      <w:pPr>
        <w:rPr>
          <w:rFonts w:eastAsia="Times New Roman"/>
          <w:b/>
          <w:bCs/>
          <w:color w:val="000000"/>
          <w:sz w:val="18"/>
          <w:szCs w:val="18"/>
        </w:rPr>
      </w:pPr>
    </w:p>
    <w:p w14:paraId="59A87454" w14:textId="77777777" w:rsidR="001B6E74" w:rsidRPr="005B729D" w:rsidRDefault="001B6E74" w:rsidP="0054435C">
      <w:pPr>
        <w:rPr>
          <w:rFonts w:eastAsia="Times New Roman"/>
          <w:b/>
          <w:bCs/>
          <w:color w:val="000000"/>
          <w:sz w:val="18"/>
          <w:szCs w:val="18"/>
        </w:rPr>
      </w:pPr>
    </w:p>
    <w:p w14:paraId="3156AF01" w14:textId="77777777" w:rsidR="00BF1E28" w:rsidRPr="001524A5" w:rsidRDefault="00BF1E28" w:rsidP="0054435C">
      <w:pPr>
        <w:rPr>
          <w:rFonts w:eastAsia="Times New Roman"/>
          <w:b/>
          <w:bCs/>
          <w:color w:val="000000"/>
          <w:sz w:val="18"/>
          <w:szCs w:val="18"/>
        </w:rPr>
      </w:pPr>
    </w:p>
    <w:p w14:paraId="16A01EEB" w14:textId="4004E1A7" w:rsidR="00DB415F" w:rsidRPr="00860A6C" w:rsidRDefault="00EB4EC9" w:rsidP="0054435C">
      <w:pPr>
        <w:rPr>
          <w:rFonts w:eastAsia="Times New Roman"/>
          <w:color w:val="000000"/>
          <w:sz w:val="18"/>
          <w:szCs w:val="18"/>
        </w:rPr>
      </w:pPr>
      <w:r w:rsidRPr="001524A5">
        <w:rPr>
          <w:rFonts w:eastAsia="Times New Roman"/>
          <w:b/>
          <w:bCs/>
          <w:color w:val="000000"/>
          <w:sz w:val="18"/>
          <w:szCs w:val="18"/>
        </w:rPr>
        <w:t>A</w:t>
      </w:r>
      <w:r w:rsidR="0009161B" w:rsidRPr="001524A5">
        <w:rPr>
          <w:rFonts w:eastAsia="Times New Roman"/>
          <w:b/>
          <w:bCs/>
          <w:color w:val="000000"/>
          <w:sz w:val="18"/>
          <w:szCs w:val="18"/>
        </w:rPr>
        <w:t>.</w:t>
      </w:r>
      <w:r w:rsidR="005D40B5" w:rsidRPr="001524A5">
        <w:rPr>
          <w:rFonts w:eastAsia="Times New Roman"/>
          <w:b/>
          <w:bCs/>
          <w:color w:val="000000"/>
          <w:sz w:val="18"/>
          <w:szCs w:val="18"/>
        </w:rPr>
        <w:t xml:space="preserve">C </w:t>
      </w:r>
      <w:r w:rsidR="0009161B" w:rsidRPr="001524A5">
        <w:rPr>
          <w:rFonts w:eastAsia="Times New Roman"/>
          <w:b/>
          <w:bCs/>
          <w:color w:val="000000"/>
          <w:sz w:val="18"/>
          <w:szCs w:val="18"/>
        </w:rPr>
        <w:t>3.2</w:t>
      </w:r>
    </w:p>
    <w:p w14:paraId="1CDF0AE6" w14:textId="77777777" w:rsidR="0009161B" w:rsidRPr="00860A6C" w:rsidRDefault="0009161B" w:rsidP="0054435C">
      <w:pPr>
        <w:rPr>
          <w:rFonts w:eastAsia="Times New Roman"/>
          <w:color w:val="000000"/>
          <w:sz w:val="18"/>
          <w:szCs w:val="18"/>
        </w:rPr>
      </w:pPr>
    </w:p>
    <w:p w14:paraId="5788617E" w14:textId="0F792524" w:rsidR="00043EC4" w:rsidRPr="00860A6C" w:rsidRDefault="00F2641B" w:rsidP="00F2641B">
      <w:pPr>
        <w:rPr>
          <w:rFonts w:eastAsia="Times New Roman"/>
          <w:color w:val="000000"/>
          <w:sz w:val="18"/>
          <w:szCs w:val="18"/>
        </w:rPr>
      </w:pPr>
      <w:r w:rsidRPr="00860A6C">
        <w:rPr>
          <w:rFonts w:eastAsia="Times New Roman"/>
          <w:color w:val="000000"/>
          <w:sz w:val="18"/>
          <w:szCs w:val="18"/>
        </w:rPr>
        <w:t>Historically, ‘The HR function’ was administrative. Its main purpose was to issue contracts, place job ads in newspapers, maintain absence and training records, run the payroll, set up selection interviews, design appraisal documentation and, more generally, draw up policy statements for line managers to follow when managing their employees.</w:t>
      </w:r>
    </w:p>
    <w:p w14:paraId="662C2AB3" w14:textId="41F50A62" w:rsidR="00F2641B" w:rsidRPr="00860A6C" w:rsidRDefault="00F2641B" w:rsidP="00F2641B">
      <w:pPr>
        <w:rPr>
          <w:rFonts w:eastAsia="Times New Roman"/>
          <w:color w:val="000000"/>
          <w:sz w:val="18"/>
          <w:szCs w:val="18"/>
        </w:rPr>
      </w:pPr>
      <w:r w:rsidRPr="00860A6C">
        <w:rPr>
          <w:rFonts w:eastAsia="Times New Roman"/>
          <w:color w:val="000000"/>
          <w:sz w:val="18"/>
          <w:szCs w:val="18"/>
        </w:rPr>
        <w:t xml:space="preserve">  </w:t>
      </w:r>
    </w:p>
    <w:p w14:paraId="4B6ECB66" w14:textId="69D95CB3" w:rsidR="0009161B" w:rsidRPr="00860A6C" w:rsidRDefault="00171735" w:rsidP="0054435C">
      <w:pPr>
        <w:rPr>
          <w:rFonts w:eastAsia="Times New Roman"/>
          <w:color w:val="000000"/>
          <w:sz w:val="18"/>
          <w:szCs w:val="18"/>
        </w:rPr>
      </w:pPr>
      <w:r w:rsidRPr="00352646">
        <w:rPr>
          <w:rFonts w:eastAsia="Times New Roman"/>
          <w:strike/>
          <w:color w:val="000000"/>
          <w:sz w:val="18"/>
          <w:szCs w:val="18"/>
        </w:rPr>
        <w:t>Staff.</w:t>
      </w:r>
      <w:r w:rsidR="00F2641B" w:rsidRPr="00860A6C">
        <w:rPr>
          <w:rFonts w:eastAsia="Times New Roman"/>
          <w:color w:val="000000"/>
          <w:sz w:val="18"/>
          <w:szCs w:val="18"/>
        </w:rPr>
        <w:t xml:space="preserve"> In unionised organisations, the role included maintaining strong, trusting relationships with employee representatives. Recently, the role has changed and developed, making these traditional activities less important for the typical HR manager.</w:t>
      </w:r>
      <w:r w:rsidR="00361FC2" w:rsidRPr="00860A6C">
        <w:rPr>
          <w:rFonts w:eastAsia="Times New Roman"/>
          <w:color w:val="000000"/>
          <w:sz w:val="18"/>
          <w:szCs w:val="18"/>
        </w:rPr>
        <w:t xml:space="preserve"> Taylor and </w:t>
      </w:r>
      <w:proofErr w:type="spellStart"/>
      <w:r w:rsidR="00361FC2" w:rsidRPr="00860A6C">
        <w:rPr>
          <w:rFonts w:eastAsia="Times New Roman"/>
          <w:color w:val="000000"/>
          <w:sz w:val="18"/>
          <w:szCs w:val="18"/>
        </w:rPr>
        <w:t>Woodhams</w:t>
      </w:r>
      <w:proofErr w:type="spellEnd"/>
      <w:r w:rsidR="00361FC2" w:rsidRPr="00860A6C">
        <w:rPr>
          <w:rFonts w:eastAsia="Times New Roman"/>
          <w:color w:val="000000"/>
          <w:sz w:val="18"/>
          <w:szCs w:val="18"/>
        </w:rPr>
        <w:t xml:space="preserve"> (2016)</w:t>
      </w:r>
    </w:p>
    <w:p w14:paraId="39E68CDF" w14:textId="00F1429E" w:rsidR="00FA3B2D" w:rsidRPr="00860A6C" w:rsidRDefault="00FA3B2D" w:rsidP="0054435C">
      <w:pPr>
        <w:rPr>
          <w:rFonts w:eastAsia="Times New Roman"/>
          <w:color w:val="000000"/>
          <w:sz w:val="18"/>
          <w:szCs w:val="18"/>
        </w:rPr>
      </w:pPr>
    </w:p>
    <w:p w14:paraId="45C6F2F4" w14:textId="3C92C80A" w:rsidR="0017271E" w:rsidRPr="00860A6C" w:rsidRDefault="00B749B4" w:rsidP="0054435C">
      <w:pPr>
        <w:rPr>
          <w:rFonts w:eastAsia="Times New Roman"/>
          <w:color w:val="000000"/>
          <w:sz w:val="18"/>
          <w:szCs w:val="18"/>
        </w:rPr>
      </w:pPr>
      <w:r w:rsidRPr="00860A6C">
        <w:rPr>
          <w:rFonts w:eastAsia="Times New Roman"/>
          <w:color w:val="000000"/>
          <w:sz w:val="18"/>
          <w:szCs w:val="18"/>
        </w:rPr>
        <w:t>Modern HR functions must add value, which distinguishes them from traditional personnel management. Most companies now require HR managers to add commercial value and be seen to do so.</w:t>
      </w:r>
      <w:r w:rsidR="007A678C" w:rsidRPr="00860A6C">
        <w:rPr>
          <w:rFonts w:eastAsia="Times New Roman"/>
          <w:color w:val="000000"/>
          <w:sz w:val="18"/>
          <w:szCs w:val="18"/>
        </w:rPr>
        <w:t xml:space="preserve"> Taylor and </w:t>
      </w:r>
      <w:proofErr w:type="spellStart"/>
      <w:r w:rsidR="007A678C" w:rsidRPr="00860A6C">
        <w:rPr>
          <w:rFonts w:eastAsia="Times New Roman"/>
          <w:color w:val="000000"/>
          <w:sz w:val="18"/>
          <w:szCs w:val="18"/>
        </w:rPr>
        <w:t>Woodhams</w:t>
      </w:r>
      <w:proofErr w:type="spellEnd"/>
      <w:r w:rsidR="007A678C" w:rsidRPr="00860A6C">
        <w:rPr>
          <w:rFonts w:eastAsia="Times New Roman"/>
          <w:color w:val="000000"/>
          <w:sz w:val="18"/>
          <w:szCs w:val="18"/>
        </w:rPr>
        <w:t xml:space="preserve"> (2016b)</w:t>
      </w:r>
    </w:p>
    <w:p w14:paraId="79DD5EDB" w14:textId="77777777" w:rsidR="00B807FC" w:rsidRPr="00860A6C" w:rsidRDefault="00B807FC" w:rsidP="0054435C">
      <w:pPr>
        <w:rPr>
          <w:rFonts w:eastAsia="Times New Roman"/>
          <w:color w:val="000000"/>
          <w:sz w:val="18"/>
          <w:szCs w:val="18"/>
        </w:rPr>
      </w:pPr>
    </w:p>
    <w:p w14:paraId="035AF002" w14:textId="77777777" w:rsidR="00B807FC" w:rsidRPr="00860A6C" w:rsidRDefault="00B807FC" w:rsidP="0054435C">
      <w:pPr>
        <w:rPr>
          <w:rFonts w:eastAsia="Times New Roman"/>
          <w:color w:val="000000"/>
          <w:sz w:val="18"/>
          <w:szCs w:val="18"/>
        </w:rPr>
      </w:pPr>
    </w:p>
    <w:p w14:paraId="34B711CB" w14:textId="1155F9F3" w:rsidR="00B807FC" w:rsidRDefault="00562EE7" w:rsidP="0054435C">
      <w:pPr>
        <w:rPr>
          <w:rFonts w:eastAsia="Times New Roman"/>
          <w:color w:val="000000"/>
          <w:sz w:val="18"/>
          <w:szCs w:val="18"/>
        </w:rPr>
      </w:pPr>
      <w:r w:rsidRPr="00860A6C">
        <w:rPr>
          <w:rFonts w:eastAsia="Times New Roman"/>
          <w:color w:val="000000"/>
          <w:sz w:val="18"/>
          <w:szCs w:val="18"/>
        </w:rPr>
        <w:t>The people profession should use language that promotes human capital, including the value of knowledge, skills, and capabilities to personal growth, investment in skills from organisations and individuals, and social capital.</w:t>
      </w:r>
      <w:r w:rsidR="006C35A7" w:rsidRPr="00860A6C">
        <w:rPr>
          <w:rFonts w:eastAsia="Times New Roman"/>
          <w:color w:val="000000"/>
          <w:sz w:val="18"/>
          <w:szCs w:val="18"/>
        </w:rPr>
        <w:t xml:space="preserve"> (Hill, 2021b)</w:t>
      </w:r>
    </w:p>
    <w:p w14:paraId="1E1A7A8C" w14:textId="77777777" w:rsidR="00237291" w:rsidRDefault="00237291" w:rsidP="0054435C">
      <w:pPr>
        <w:rPr>
          <w:rFonts w:eastAsia="Times New Roman"/>
          <w:color w:val="000000"/>
          <w:sz w:val="18"/>
          <w:szCs w:val="18"/>
        </w:rPr>
      </w:pPr>
    </w:p>
    <w:p w14:paraId="2E868C91" w14:textId="7E46934B" w:rsidR="00237291" w:rsidRPr="005741A6" w:rsidRDefault="005741A6" w:rsidP="0054435C">
      <w:pPr>
        <w:rPr>
          <w:rFonts w:eastAsia="Times New Roman"/>
          <w:color w:val="000000"/>
          <w:sz w:val="18"/>
          <w:szCs w:val="18"/>
        </w:rPr>
      </w:pPr>
      <w:r w:rsidRPr="005741A6">
        <w:rPr>
          <w:rFonts w:eastAsia="Times New Roman"/>
          <w:color w:val="000000"/>
          <w:sz w:val="18"/>
          <w:szCs w:val="18"/>
        </w:rPr>
        <w:t>The effectiveness of HR initiatives and their contribution to business performance can be gauged through various methods for measuring the impact and value of people practices within an organisation.</w:t>
      </w:r>
    </w:p>
    <w:p w14:paraId="014E4316" w14:textId="62305BEC" w:rsidR="00AC2A74" w:rsidRPr="005741A6" w:rsidRDefault="00AC2A74" w:rsidP="000F3936">
      <w:pPr>
        <w:rPr>
          <w:rFonts w:eastAsia="Times New Roman"/>
          <w:b/>
          <w:bCs/>
          <w:color w:val="000000"/>
          <w:sz w:val="18"/>
          <w:szCs w:val="18"/>
          <w:u w:val="single"/>
        </w:rPr>
      </w:pPr>
    </w:p>
    <w:p w14:paraId="07403660" w14:textId="6610F734" w:rsidR="00B807FC" w:rsidRPr="00860A6C" w:rsidRDefault="00B807FC" w:rsidP="0054435C">
      <w:pPr>
        <w:rPr>
          <w:rFonts w:eastAsia="Times New Roman"/>
          <w:color w:val="000000"/>
          <w:sz w:val="18"/>
          <w:szCs w:val="18"/>
        </w:rPr>
      </w:pPr>
      <w:r w:rsidRPr="00860A6C">
        <w:rPr>
          <w:rFonts w:eastAsia="Times New Roman"/>
          <w:noProof/>
          <w:color w:val="000000"/>
          <w:sz w:val="18"/>
          <w:szCs w:val="18"/>
        </w:rPr>
        <w:drawing>
          <wp:anchor distT="0" distB="0" distL="114300" distR="114300" simplePos="0" relativeHeight="251658244" behindDoc="0" locked="0" layoutInCell="1" allowOverlap="1" wp14:anchorId="0B73636E" wp14:editId="5BA5A0F7">
            <wp:simplePos x="0" y="0"/>
            <wp:positionH relativeFrom="column">
              <wp:posOffset>1434465</wp:posOffset>
            </wp:positionH>
            <wp:positionV relativeFrom="paragraph">
              <wp:posOffset>188249</wp:posOffset>
            </wp:positionV>
            <wp:extent cx="1931035" cy="169164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31035" cy="1691640"/>
                    </a:xfrm>
                    <a:prstGeom prst="rect">
                      <a:avLst/>
                    </a:prstGeom>
                  </pic:spPr>
                </pic:pic>
              </a:graphicData>
            </a:graphic>
            <wp14:sizeRelH relativeFrom="margin">
              <wp14:pctWidth>0</wp14:pctWidth>
            </wp14:sizeRelH>
            <wp14:sizeRelV relativeFrom="margin">
              <wp14:pctHeight>0</wp14:pctHeight>
            </wp14:sizeRelV>
          </wp:anchor>
        </w:drawing>
      </w:r>
    </w:p>
    <w:p w14:paraId="1B5780D1" w14:textId="7A035BE3" w:rsidR="00F73116" w:rsidRDefault="00D231C9" w:rsidP="0054435C">
      <w:pPr>
        <w:rPr>
          <w:rFonts w:eastAsia="Times New Roman"/>
          <w:color w:val="000000"/>
          <w:sz w:val="18"/>
          <w:szCs w:val="18"/>
        </w:rPr>
      </w:pPr>
      <w:r w:rsidRPr="00860A6C">
        <w:rPr>
          <w:rFonts w:eastAsia="Times New Roman"/>
          <w:color w:val="000000"/>
          <w:sz w:val="18"/>
          <w:szCs w:val="18"/>
        </w:rPr>
        <w:t>(Hill, 2021)</w:t>
      </w:r>
    </w:p>
    <w:p w14:paraId="2B6A14ED" w14:textId="77777777" w:rsidR="00426378" w:rsidRDefault="00426378" w:rsidP="0054435C">
      <w:pPr>
        <w:rPr>
          <w:rFonts w:eastAsia="Times New Roman"/>
          <w:color w:val="000000"/>
          <w:sz w:val="18"/>
          <w:szCs w:val="18"/>
        </w:rPr>
      </w:pPr>
    </w:p>
    <w:p w14:paraId="7A0363DC" w14:textId="77777777" w:rsidR="00426378" w:rsidRDefault="00426378" w:rsidP="0054435C">
      <w:pPr>
        <w:rPr>
          <w:rFonts w:eastAsia="Times New Roman"/>
          <w:color w:val="000000"/>
          <w:sz w:val="18"/>
          <w:szCs w:val="18"/>
        </w:rPr>
      </w:pPr>
    </w:p>
    <w:p w14:paraId="3EEF7157" w14:textId="77777777" w:rsidR="00C80BBE" w:rsidRPr="00C80BBE" w:rsidRDefault="00C80BBE" w:rsidP="0054435C">
      <w:pPr>
        <w:rPr>
          <w:rFonts w:eastAsia="Times New Roman"/>
          <w:b/>
          <w:bCs/>
          <w:color w:val="000000"/>
          <w:sz w:val="18"/>
          <w:szCs w:val="18"/>
          <w:u w:val="single"/>
        </w:rPr>
      </w:pPr>
    </w:p>
    <w:p w14:paraId="7A77C7BB" w14:textId="1BE964F9" w:rsidR="00426378" w:rsidRPr="000B6E0B" w:rsidRDefault="00C80BBE" w:rsidP="0054435C">
      <w:pPr>
        <w:rPr>
          <w:rFonts w:eastAsia="Times New Roman"/>
          <w:b/>
          <w:bCs/>
          <w:color w:val="FF0000"/>
          <w:sz w:val="18"/>
          <w:szCs w:val="18"/>
          <w:u w:val="single"/>
        </w:rPr>
      </w:pPr>
      <w:r w:rsidRPr="000B6E0B">
        <w:rPr>
          <w:rFonts w:eastAsia="Times New Roman"/>
          <w:b/>
          <w:bCs/>
          <w:color w:val="FF0000"/>
          <w:sz w:val="18"/>
          <w:szCs w:val="18"/>
          <w:u w:val="single"/>
        </w:rPr>
        <w:t>Training and development</w:t>
      </w:r>
    </w:p>
    <w:p w14:paraId="0F1B0E8B" w14:textId="77777777" w:rsidR="00E05702" w:rsidRPr="000B6E0B" w:rsidRDefault="00E05702" w:rsidP="0054435C">
      <w:pPr>
        <w:rPr>
          <w:rFonts w:eastAsia="Times New Roman"/>
          <w:b/>
          <w:bCs/>
          <w:color w:val="FF0000"/>
          <w:sz w:val="18"/>
          <w:szCs w:val="18"/>
          <w:u w:val="single"/>
        </w:rPr>
      </w:pPr>
    </w:p>
    <w:p w14:paraId="7B6DA6AA" w14:textId="5C57FC59" w:rsidR="00C80BBE" w:rsidRPr="000B6E0B" w:rsidRDefault="005E4A74" w:rsidP="00C80BBE">
      <w:pPr>
        <w:spacing w:line="240" w:lineRule="auto"/>
        <w:divId w:val="1327325220"/>
        <w:rPr>
          <w:rFonts w:eastAsia="Times New Roman"/>
          <w:color w:val="FF0000"/>
          <w:sz w:val="18"/>
          <w:szCs w:val="18"/>
        </w:rPr>
      </w:pPr>
      <w:r w:rsidRPr="000B6E0B">
        <w:rPr>
          <w:rFonts w:eastAsia="Times New Roman"/>
          <w:color w:val="FF0000"/>
          <w:sz w:val="18"/>
          <w:szCs w:val="18"/>
        </w:rPr>
        <w:t xml:space="preserve">CIPD (2023b) </w:t>
      </w:r>
      <w:r w:rsidR="00E05702" w:rsidRPr="000B6E0B">
        <w:rPr>
          <w:rFonts w:eastAsia="Times New Roman"/>
          <w:color w:val="FF0000"/>
          <w:sz w:val="18"/>
          <w:szCs w:val="18"/>
        </w:rPr>
        <w:t>emphasises</w:t>
      </w:r>
      <w:r w:rsidRPr="000B6E0B">
        <w:rPr>
          <w:rFonts w:eastAsia="Times New Roman"/>
          <w:color w:val="FF0000"/>
          <w:sz w:val="18"/>
          <w:szCs w:val="18"/>
        </w:rPr>
        <w:t xml:space="preserve"> the importance of creating a conducive learning environment, identifying current and future skills, and fostering a learning culture through a combination of face-to-face, digital, social collaborative, coaching, and motivational and </w:t>
      </w:r>
      <w:r w:rsidR="00E05702" w:rsidRPr="000B6E0B">
        <w:rPr>
          <w:rFonts w:eastAsia="Times New Roman"/>
          <w:color w:val="FF0000"/>
          <w:sz w:val="18"/>
          <w:szCs w:val="18"/>
        </w:rPr>
        <w:t>behavioural</w:t>
      </w:r>
      <w:r w:rsidRPr="000B6E0B">
        <w:rPr>
          <w:rFonts w:eastAsia="Times New Roman"/>
          <w:color w:val="FF0000"/>
          <w:sz w:val="18"/>
          <w:szCs w:val="18"/>
        </w:rPr>
        <w:t xml:space="preserve"> science methods. CIPD (2023b) </w:t>
      </w:r>
      <w:r w:rsidR="00E05702" w:rsidRPr="000B6E0B">
        <w:rPr>
          <w:rFonts w:eastAsia="Times New Roman"/>
          <w:color w:val="FF0000"/>
          <w:sz w:val="18"/>
          <w:szCs w:val="18"/>
        </w:rPr>
        <w:t>emphasises</w:t>
      </w:r>
      <w:r w:rsidRPr="000B6E0B">
        <w:rPr>
          <w:rFonts w:eastAsia="Times New Roman"/>
          <w:color w:val="FF0000"/>
          <w:sz w:val="18"/>
          <w:szCs w:val="18"/>
        </w:rPr>
        <w:t xml:space="preserve"> the importance of creating a conducive learning environment, identifying current and future skills, and fostering a learning culture through a combination of face-to-face, digital, social collaborative, coaching, and motivational and </w:t>
      </w:r>
      <w:r w:rsidR="00E05702" w:rsidRPr="000B6E0B">
        <w:rPr>
          <w:rFonts w:eastAsia="Times New Roman"/>
          <w:color w:val="FF0000"/>
          <w:sz w:val="18"/>
          <w:szCs w:val="18"/>
        </w:rPr>
        <w:t>behavioural</w:t>
      </w:r>
      <w:r w:rsidRPr="000B6E0B">
        <w:rPr>
          <w:rFonts w:eastAsia="Times New Roman"/>
          <w:color w:val="FF0000"/>
          <w:sz w:val="18"/>
          <w:szCs w:val="18"/>
        </w:rPr>
        <w:t xml:space="preserve"> science methods.</w:t>
      </w:r>
      <w:r w:rsidR="00C80BBE" w:rsidRPr="000B6E0B">
        <w:rPr>
          <w:rFonts w:eastAsia="Times New Roman"/>
          <w:color w:val="FF0000"/>
          <w:sz w:val="18"/>
          <w:szCs w:val="18"/>
        </w:rPr>
        <w:t>How well learning is transferred to the student is a key part of figuring out how it affects people and businesses.</w:t>
      </w:r>
    </w:p>
    <w:p w14:paraId="7359EEC8" w14:textId="77777777" w:rsidR="00B775D2" w:rsidRPr="000B6E0B" w:rsidRDefault="00B775D2" w:rsidP="00C80BBE">
      <w:pPr>
        <w:spacing w:line="240" w:lineRule="auto"/>
        <w:divId w:val="1327325220"/>
        <w:rPr>
          <w:rFonts w:eastAsia="Times New Roman"/>
          <w:color w:val="FF0000"/>
          <w:sz w:val="18"/>
          <w:szCs w:val="18"/>
        </w:rPr>
      </w:pPr>
    </w:p>
    <w:p w14:paraId="6217093D" w14:textId="1B864A25" w:rsidR="00B775D2" w:rsidRPr="000B6E0B" w:rsidRDefault="00484752" w:rsidP="00C80BBE">
      <w:pPr>
        <w:spacing w:line="240" w:lineRule="auto"/>
        <w:divId w:val="1327325220"/>
        <w:rPr>
          <w:rFonts w:eastAsia="Times New Roman"/>
          <w:color w:val="FF0000"/>
          <w:sz w:val="18"/>
          <w:szCs w:val="18"/>
        </w:rPr>
      </w:pPr>
      <w:r w:rsidRPr="000B6E0B">
        <w:rPr>
          <w:rFonts w:eastAsia="Times New Roman"/>
          <w:color w:val="FF0000"/>
          <w:sz w:val="18"/>
          <w:szCs w:val="18"/>
        </w:rPr>
        <w:t xml:space="preserve">Learning and development (L&amp;D) is crucial for a company's success, but it can be a rigid task that doesn't align with internal and external goals. </w:t>
      </w:r>
      <w:r w:rsidR="004E5CAA" w:rsidRPr="000B6E0B">
        <w:rPr>
          <w:rFonts w:eastAsia="Times New Roman"/>
          <w:color w:val="FF0000"/>
          <w:sz w:val="18"/>
          <w:szCs w:val="18"/>
        </w:rPr>
        <w:t>Organisations</w:t>
      </w:r>
      <w:r w:rsidRPr="000B6E0B">
        <w:rPr>
          <w:rFonts w:eastAsia="Times New Roman"/>
          <w:color w:val="FF0000"/>
          <w:sz w:val="18"/>
          <w:szCs w:val="18"/>
        </w:rPr>
        <w:t xml:space="preserve"> can gather data using various methods, such as mining existing data, conducting focus groups, and documenting business plans. Privacy is crucial, and L&amp;D workers should communicate with top managers to ensure everyone learns well.</w:t>
      </w:r>
      <w:r w:rsidR="00326BA7" w:rsidRPr="000B6E0B">
        <w:rPr>
          <w:rFonts w:eastAsia="Times New Roman"/>
          <w:color w:val="FF0000"/>
          <w:sz w:val="18"/>
          <w:szCs w:val="18"/>
        </w:rPr>
        <w:t xml:space="preserve"> (Hayden, 2023)</w:t>
      </w:r>
    </w:p>
    <w:p w14:paraId="0596897B" w14:textId="77777777" w:rsidR="00C80BBE" w:rsidRPr="00C80BBE" w:rsidRDefault="00C80BBE" w:rsidP="0054435C">
      <w:pPr>
        <w:rPr>
          <w:rFonts w:eastAsia="Times New Roman"/>
          <w:b/>
          <w:bCs/>
          <w:color w:val="000000"/>
          <w:sz w:val="18"/>
          <w:szCs w:val="18"/>
          <w:u w:val="single"/>
        </w:rPr>
      </w:pPr>
    </w:p>
    <w:p w14:paraId="769BC3AF" w14:textId="07C2CE60" w:rsidR="00E057FA" w:rsidRPr="006105EC" w:rsidRDefault="00E057FA" w:rsidP="0054435C">
      <w:pPr>
        <w:rPr>
          <w:rFonts w:eastAsia="Times New Roman"/>
          <w:strike/>
          <w:color w:val="000000"/>
          <w:sz w:val="18"/>
          <w:szCs w:val="18"/>
        </w:rPr>
      </w:pPr>
    </w:p>
    <w:p w14:paraId="17D166A4" w14:textId="2E3A69B8" w:rsidR="00F73116" w:rsidRPr="006105EC" w:rsidRDefault="002C087B" w:rsidP="0054435C">
      <w:pPr>
        <w:rPr>
          <w:rFonts w:eastAsia="Times New Roman"/>
          <w:b/>
          <w:bCs/>
          <w:strike/>
          <w:color w:val="000000"/>
          <w:sz w:val="18"/>
          <w:szCs w:val="18"/>
          <w:u w:val="single"/>
        </w:rPr>
      </w:pPr>
      <w:r w:rsidRPr="006105EC">
        <w:rPr>
          <w:rFonts w:eastAsia="Times New Roman"/>
          <w:b/>
          <w:bCs/>
          <w:strike/>
          <w:color w:val="000000"/>
          <w:sz w:val="18"/>
          <w:szCs w:val="18"/>
          <w:u w:val="single"/>
        </w:rPr>
        <w:t>Benchmarking</w:t>
      </w:r>
    </w:p>
    <w:p w14:paraId="072F7841" w14:textId="77777777" w:rsidR="002F3F35" w:rsidRPr="006105EC" w:rsidRDefault="002F3F35" w:rsidP="0054435C">
      <w:pPr>
        <w:rPr>
          <w:rFonts w:eastAsia="Times New Roman"/>
          <w:b/>
          <w:bCs/>
          <w:strike/>
          <w:color w:val="000000"/>
          <w:sz w:val="18"/>
          <w:szCs w:val="18"/>
          <w:u w:val="single"/>
        </w:rPr>
      </w:pPr>
    </w:p>
    <w:p w14:paraId="32EB2D72" w14:textId="064FF1E5" w:rsidR="002C087B" w:rsidRPr="006105EC" w:rsidRDefault="004E0595" w:rsidP="0054435C">
      <w:pPr>
        <w:rPr>
          <w:rFonts w:eastAsia="Times New Roman"/>
          <w:strike/>
          <w:color w:val="000000"/>
          <w:sz w:val="18"/>
          <w:szCs w:val="18"/>
        </w:rPr>
      </w:pPr>
      <w:r w:rsidRPr="006105EC">
        <w:rPr>
          <w:rFonts w:eastAsia="Times New Roman"/>
          <w:strike/>
          <w:color w:val="000000"/>
          <w:sz w:val="18"/>
          <w:szCs w:val="18"/>
        </w:rPr>
        <w:t>Benchmarking involves comparing products, services, and processes to those of industry leaders. Benchmarking helps you understand how your company compares to others, even if they have different customers or businesses.</w:t>
      </w:r>
      <w:r w:rsidR="00C50D31" w:rsidRPr="006105EC">
        <w:rPr>
          <w:rFonts w:eastAsia="Times New Roman"/>
          <w:strike/>
          <w:color w:val="000000"/>
          <w:sz w:val="18"/>
          <w:szCs w:val="18"/>
        </w:rPr>
        <w:t xml:space="preserve"> (American Society of Quality, 2019)</w:t>
      </w:r>
    </w:p>
    <w:p w14:paraId="13140493" w14:textId="77777777" w:rsidR="00E17E14" w:rsidRPr="006105EC" w:rsidRDefault="00E17E14" w:rsidP="0054435C">
      <w:pPr>
        <w:rPr>
          <w:rFonts w:eastAsia="Times New Roman"/>
          <w:strike/>
          <w:color w:val="000000"/>
          <w:sz w:val="18"/>
          <w:szCs w:val="18"/>
        </w:rPr>
      </w:pPr>
    </w:p>
    <w:p w14:paraId="68902A07" w14:textId="77777777" w:rsidR="002C087B" w:rsidRPr="006105EC" w:rsidRDefault="002C087B" w:rsidP="002C087B">
      <w:pPr>
        <w:rPr>
          <w:rFonts w:eastAsia="Times New Roman"/>
          <w:strike/>
          <w:color w:val="000000"/>
          <w:sz w:val="18"/>
          <w:szCs w:val="18"/>
        </w:rPr>
      </w:pPr>
      <w:r w:rsidRPr="006105EC">
        <w:rPr>
          <w:rFonts w:eastAsia="Times New Roman"/>
          <w:strike/>
          <w:color w:val="000000"/>
          <w:sz w:val="18"/>
          <w:szCs w:val="18"/>
        </w:rPr>
        <w:t xml:space="preserve">When organisations stop learning from others, they decline like people. In a powerful new book from the Institute of Personnel and Development (IPD), John </w:t>
      </w:r>
      <w:proofErr w:type="spellStart"/>
      <w:r w:rsidRPr="006105EC">
        <w:rPr>
          <w:rFonts w:eastAsia="Times New Roman"/>
          <w:strike/>
          <w:color w:val="000000"/>
          <w:sz w:val="18"/>
          <w:szCs w:val="18"/>
        </w:rPr>
        <w:t>Bramham</w:t>
      </w:r>
      <w:proofErr w:type="spellEnd"/>
      <w:r w:rsidRPr="006105EC">
        <w:rPr>
          <w:rFonts w:eastAsia="Times New Roman"/>
          <w:strike/>
          <w:color w:val="000000"/>
          <w:sz w:val="18"/>
          <w:szCs w:val="18"/>
        </w:rPr>
        <w:t xml:space="preserve"> writes, "all the huge companies that foundered through complacency; companies that thought they were world class but soon posted losses as large as the gross domestic product of some countries."</w:t>
      </w:r>
    </w:p>
    <w:p w14:paraId="7DA92C80" w14:textId="77777777" w:rsidR="002C087B" w:rsidRPr="006105EC" w:rsidRDefault="002C087B" w:rsidP="002C087B">
      <w:pPr>
        <w:rPr>
          <w:rFonts w:eastAsia="Times New Roman"/>
          <w:strike/>
          <w:color w:val="000000"/>
          <w:sz w:val="18"/>
          <w:szCs w:val="18"/>
        </w:rPr>
      </w:pPr>
    </w:p>
    <w:p w14:paraId="5E1D2229" w14:textId="77777777" w:rsidR="002C087B" w:rsidRPr="006105EC" w:rsidRDefault="002C087B" w:rsidP="002C087B">
      <w:pPr>
        <w:rPr>
          <w:rFonts w:eastAsia="Times New Roman"/>
          <w:strike/>
          <w:color w:val="000000"/>
          <w:sz w:val="18"/>
          <w:szCs w:val="18"/>
        </w:rPr>
      </w:pPr>
      <w:r w:rsidRPr="006105EC">
        <w:rPr>
          <w:rFonts w:eastAsia="Times New Roman"/>
          <w:strike/>
          <w:color w:val="000000"/>
          <w:sz w:val="18"/>
          <w:szCs w:val="18"/>
        </w:rPr>
        <w:t>Organisations must monitor competitors to reduce absenteeism, streamline shift rotas, and re-engineer core processes. Systematic benchmarking is key.</w:t>
      </w:r>
    </w:p>
    <w:p w14:paraId="1EB45BE2" w14:textId="77777777" w:rsidR="002C087B" w:rsidRPr="006105EC" w:rsidRDefault="002C087B" w:rsidP="002C087B">
      <w:pPr>
        <w:rPr>
          <w:rFonts w:eastAsia="Times New Roman"/>
          <w:strike/>
          <w:color w:val="000000"/>
          <w:sz w:val="18"/>
          <w:szCs w:val="18"/>
        </w:rPr>
      </w:pPr>
    </w:p>
    <w:p w14:paraId="0835B08A" w14:textId="0BEBDB01" w:rsidR="002C087B" w:rsidRPr="00860A6C" w:rsidRDefault="002C087B" w:rsidP="002C087B">
      <w:pPr>
        <w:rPr>
          <w:rFonts w:eastAsia="Times New Roman"/>
          <w:color w:val="000000"/>
          <w:sz w:val="18"/>
          <w:szCs w:val="18"/>
        </w:rPr>
      </w:pPr>
      <w:proofErr w:type="spellStart"/>
      <w:r w:rsidRPr="006105EC">
        <w:rPr>
          <w:rFonts w:eastAsia="Times New Roman"/>
          <w:strike/>
          <w:color w:val="000000"/>
          <w:sz w:val="18"/>
          <w:szCs w:val="18"/>
        </w:rPr>
        <w:t>Bramham</w:t>
      </w:r>
      <w:proofErr w:type="spellEnd"/>
      <w:r w:rsidRPr="006105EC">
        <w:rPr>
          <w:rFonts w:eastAsia="Times New Roman"/>
          <w:strike/>
          <w:color w:val="000000"/>
          <w:sz w:val="18"/>
          <w:szCs w:val="18"/>
        </w:rPr>
        <w:t xml:space="preserve"> is an independent consultant after being North Eastern Gas's personnel director. Benchmarking for People Managers provides a practitioner's guide to comparing with industry leaders, identifying best practises, and setting performance targets. His inspiration comes from pioneers like Xerox, who prioritise benchmarking, quality, and problem-solving in their leadership through quality programmes. Examining smaller organisations like Hull-based company with six managers to identify top chemical manufacturers worldwide.</w:t>
      </w:r>
      <w:r w:rsidR="00AC091F" w:rsidRPr="006105EC">
        <w:rPr>
          <w:rFonts w:eastAsia="Times New Roman"/>
          <w:strike/>
          <w:color w:val="000000"/>
          <w:sz w:val="18"/>
          <w:szCs w:val="18"/>
        </w:rPr>
        <w:t xml:space="preserve"> </w:t>
      </w:r>
      <w:proofErr w:type="spellStart"/>
      <w:r w:rsidR="00AC091F" w:rsidRPr="006105EC">
        <w:rPr>
          <w:rFonts w:eastAsia="Times New Roman"/>
          <w:strike/>
          <w:color w:val="000000"/>
          <w:sz w:val="18"/>
          <w:szCs w:val="18"/>
        </w:rPr>
        <w:t>Bramham</w:t>
      </w:r>
      <w:proofErr w:type="spellEnd"/>
      <w:r w:rsidR="00AC091F" w:rsidRPr="006105EC">
        <w:rPr>
          <w:rFonts w:eastAsia="Times New Roman"/>
          <w:strike/>
          <w:color w:val="000000"/>
          <w:sz w:val="18"/>
          <w:szCs w:val="18"/>
        </w:rPr>
        <w:t xml:space="preserve"> and Institute Of Personnel And Development (1997)</w:t>
      </w:r>
    </w:p>
    <w:p w14:paraId="0EC263E5" w14:textId="77777777" w:rsidR="002C087B" w:rsidRPr="00860A6C" w:rsidRDefault="002C087B" w:rsidP="002C087B">
      <w:pPr>
        <w:rPr>
          <w:rFonts w:eastAsia="Times New Roman"/>
          <w:b/>
          <w:bCs/>
          <w:color w:val="000000"/>
          <w:sz w:val="18"/>
          <w:szCs w:val="18"/>
          <w:u w:val="single"/>
        </w:rPr>
      </w:pPr>
    </w:p>
    <w:p w14:paraId="14D9B115" w14:textId="65C427B3" w:rsidR="002C087B" w:rsidRPr="00860A6C" w:rsidRDefault="003B4302" w:rsidP="0054435C">
      <w:pPr>
        <w:rPr>
          <w:rFonts w:eastAsia="Times New Roman"/>
          <w:b/>
          <w:bCs/>
          <w:color w:val="000000"/>
          <w:sz w:val="18"/>
          <w:szCs w:val="18"/>
          <w:u w:val="single"/>
        </w:rPr>
      </w:pPr>
      <w:r w:rsidRPr="00860A6C">
        <w:rPr>
          <w:rFonts w:eastAsia="Times New Roman"/>
          <w:b/>
          <w:bCs/>
          <w:color w:val="000000"/>
          <w:sz w:val="18"/>
          <w:szCs w:val="18"/>
          <w:u w:val="single"/>
        </w:rPr>
        <w:t xml:space="preserve">Return of investment </w:t>
      </w:r>
    </w:p>
    <w:p w14:paraId="2FAA91C4" w14:textId="77777777" w:rsidR="003B4302" w:rsidRPr="00860A6C" w:rsidRDefault="003B4302" w:rsidP="0054435C">
      <w:pPr>
        <w:rPr>
          <w:rFonts w:eastAsia="Times New Roman"/>
          <w:color w:val="000000"/>
          <w:sz w:val="18"/>
          <w:szCs w:val="18"/>
        </w:rPr>
      </w:pPr>
    </w:p>
    <w:p w14:paraId="49B0DFEF" w14:textId="77777777" w:rsidR="003B4302" w:rsidRPr="00860A6C" w:rsidRDefault="003B4302" w:rsidP="003B4302">
      <w:pPr>
        <w:rPr>
          <w:rFonts w:eastAsia="Times New Roman"/>
          <w:color w:val="000000"/>
          <w:sz w:val="18"/>
          <w:szCs w:val="18"/>
        </w:rPr>
      </w:pPr>
      <w:r w:rsidRPr="00860A6C">
        <w:rPr>
          <w:rFonts w:eastAsia="Times New Roman"/>
          <w:color w:val="000000"/>
          <w:sz w:val="18"/>
          <w:szCs w:val="18"/>
        </w:rPr>
        <w:t xml:space="preserve">The Chartered Institute of Personnel and Development found that only 16% of 1,200 UK employers monitored trainee behaviour change by transferring learning into their workplaces in 2020. </w:t>
      </w:r>
    </w:p>
    <w:p w14:paraId="218BA6D9" w14:textId="77777777" w:rsidR="003B4302" w:rsidRPr="00860A6C" w:rsidRDefault="003B4302" w:rsidP="003B4302">
      <w:pPr>
        <w:rPr>
          <w:rFonts w:eastAsia="Times New Roman"/>
          <w:color w:val="000000"/>
          <w:sz w:val="18"/>
          <w:szCs w:val="18"/>
        </w:rPr>
      </w:pPr>
    </w:p>
    <w:p w14:paraId="058C9034" w14:textId="77777777" w:rsidR="003B4302" w:rsidRPr="00860A6C" w:rsidRDefault="003B4302" w:rsidP="003B4302">
      <w:pPr>
        <w:rPr>
          <w:rFonts w:eastAsia="Times New Roman"/>
          <w:color w:val="000000"/>
          <w:sz w:val="18"/>
          <w:szCs w:val="18"/>
        </w:rPr>
      </w:pPr>
      <w:r w:rsidRPr="00860A6C">
        <w:rPr>
          <w:rFonts w:eastAsia="Times New Roman"/>
          <w:color w:val="000000"/>
          <w:sz w:val="18"/>
          <w:szCs w:val="18"/>
        </w:rPr>
        <w:lastRenderedPageBreak/>
        <w:t xml:space="preserve">However, failing to verify whether the training improved competence or hazard awareness leaves an employer at best unsure of its value for money and at worst uncertain of its regulatory compliance. Learning leaders must demonstrate that their strategies support business goals and justify investment.  </w:t>
      </w:r>
    </w:p>
    <w:p w14:paraId="7C84C54C" w14:textId="77777777" w:rsidR="003B4302" w:rsidRPr="00860A6C" w:rsidRDefault="003B4302" w:rsidP="003B4302">
      <w:pPr>
        <w:rPr>
          <w:rFonts w:eastAsia="Times New Roman"/>
          <w:color w:val="000000"/>
          <w:sz w:val="18"/>
          <w:szCs w:val="18"/>
        </w:rPr>
      </w:pPr>
    </w:p>
    <w:p w14:paraId="0C91ED79" w14:textId="7BE5668D" w:rsidR="003B4302" w:rsidRPr="00860A6C" w:rsidRDefault="003B4302" w:rsidP="003B4302">
      <w:pPr>
        <w:rPr>
          <w:rFonts w:eastAsia="Times New Roman"/>
          <w:color w:val="000000"/>
          <w:sz w:val="18"/>
          <w:szCs w:val="18"/>
        </w:rPr>
      </w:pPr>
      <w:r w:rsidRPr="00860A6C">
        <w:rPr>
          <w:rFonts w:eastAsia="Times New Roman"/>
          <w:color w:val="000000"/>
          <w:sz w:val="18"/>
          <w:szCs w:val="18"/>
        </w:rPr>
        <w:t xml:space="preserve">You need baseline metrics of the indicators the training aims to affect to measure learning impact and ROI. Examples of health and safety indicators include accident and injury rates, regulatory enforcement, and audit and inspection scores. Near-miss data and manager or peer safety observations are also useful. </w:t>
      </w:r>
      <w:r w:rsidR="005C2134" w:rsidRPr="00860A6C">
        <w:rPr>
          <w:rFonts w:eastAsia="Times New Roman"/>
          <w:color w:val="000000"/>
          <w:sz w:val="18"/>
          <w:szCs w:val="18"/>
        </w:rPr>
        <w:t>(feature, 2023)</w:t>
      </w:r>
    </w:p>
    <w:p w14:paraId="554FEDFB" w14:textId="77777777" w:rsidR="003B4302" w:rsidRPr="00860A6C" w:rsidRDefault="003B4302" w:rsidP="003B4302">
      <w:pPr>
        <w:rPr>
          <w:rFonts w:eastAsia="Times New Roman"/>
          <w:b/>
          <w:bCs/>
          <w:color w:val="000000"/>
          <w:sz w:val="18"/>
          <w:szCs w:val="18"/>
          <w:u w:val="single"/>
        </w:rPr>
      </w:pPr>
    </w:p>
    <w:p w14:paraId="1A70615F" w14:textId="77777777" w:rsidR="00DA123A" w:rsidRPr="00896F7B" w:rsidRDefault="00DA123A" w:rsidP="00DF6BDD">
      <w:pPr>
        <w:spacing w:after="240" w:line="540" w:lineRule="atLeast"/>
        <w:outlineLvl w:val="0"/>
        <w:divId w:val="1221094321"/>
        <w:rPr>
          <w:rFonts w:eastAsia="Times New Roman"/>
          <w:b/>
          <w:bCs/>
          <w:color w:val="000000"/>
          <w:sz w:val="18"/>
          <w:szCs w:val="18"/>
          <w:u w:val="single"/>
        </w:rPr>
      </w:pPr>
    </w:p>
    <w:p w14:paraId="0F61C33D" w14:textId="77777777" w:rsidR="00DF6BDD" w:rsidRPr="00896F7B" w:rsidRDefault="00DF6BDD" w:rsidP="00DF6BDD">
      <w:pPr>
        <w:spacing w:after="240" w:line="540" w:lineRule="atLeast"/>
        <w:outlineLvl w:val="0"/>
        <w:divId w:val="1221094321"/>
        <w:rPr>
          <w:rFonts w:eastAsia="Times New Roman"/>
          <w:b/>
          <w:bCs/>
          <w:color w:val="000000"/>
          <w:sz w:val="18"/>
          <w:szCs w:val="18"/>
          <w:u w:val="single"/>
        </w:rPr>
      </w:pPr>
    </w:p>
    <w:p w14:paraId="0D8249BF" w14:textId="77777777" w:rsidR="00DA123A" w:rsidRPr="00896F7B" w:rsidRDefault="00DA123A" w:rsidP="006B0345">
      <w:pPr>
        <w:spacing w:after="240" w:line="540" w:lineRule="atLeast"/>
        <w:jc w:val="center"/>
        <w:outlineLvl w:val="0"/>
        <w:divId w:val="1221094321"/>
        <w:rPr>
          <w:rFonts w:eastAsia="Times New Roman"/>
          <w:b/>
          <w:bCs/>
          <w:color w:val="000000"/>
          <w:sz w:val="18"/>
          <w:szCs w:val="18"/>
          <w:u w:val="single"/>
        </w:rPr>
      </w:pPr>
    </w:p>
    <w:p w14:paraId="54EE7F93" w14:textId="64543501" w:rsidR="006B0345" w:rsidRPr="00896F7B" w:rsidRDefault="001A6014" w:rsidP="006B0345">
      <w:pPr>
        <w:spacing w:after="240" w:line="540" w:lineRule="atLeast"/>
        <w:jc w:val="center"/>
        <w:outlineLvl w:val="0"/>
        <w:divId w:val="1221094321"/>
        <w:rPr>
          <w:rFonts w:eastAsia="Times New Roman"/>
          <w:b/>
          <w:bCs/>
          <w:color w:val="000000"/>
          <w:sz w:val="18"/>
          <w:szCs w:val="18"/>
          <w:u w:val="single"/>
        </w:rPr>
      </w:pPr>
      <w:r w:rsidRPr="00896F7B">
        <w:rPr>
          <w:rFonts w:eastAsia="Times New Roman"/>
          <w:b/>
          <w:bCs/>
          <w:color w:val="000000"/>
          <w:sz w:val="18"/>
          <w:szCs w:val="18"/>
          <w:u w:val="single"/>
        </w:rPr>
        <w:t>Evaluation of EBP</w:t>
      </w:r>
    </w:p>
    <w:p w14:paraId="54BB7C46" w14:textId="77777777" w:rsidR="000E6EC3" w:rsidRPr="00896F7B" w:rsidRDefault="006B2B2A" w:rsidP="00003866">
      <w:pPr>
        <w:pStyle w:val="p1"/>
        <w:divId w:val="1221094321"/>
        <w:rPr>
          <w:rFonts w:ascii="Arial" w:eastAsia="Times New Roman" w:hAnsi="Arial" w:cs="Arial"/>
        </w:rPr>
      </w:pPr>
      <w:r w:rsidRPr="00896F7B">
        <w:rPr>
          <w:rFonts w:ascii="Arial" w:eastAsia="Times New Roman" w:hAnsi="Arial" w:cs="Arial"/>
        </w:rPr>
        <w:t>The company should evaluate data, understand softer people analytics, and use available models to simplify thought processes without bias. A good decision-making manager can weigh pros and cons and select the best course of action</w:t>
      </w:r>
      <w:r w:rsidR="000E6EC3" w:rsidRPr="00896F7B">
        <w:rPr>
          <w:rFonts w:ascii="Arial" w:eastAsia="Times New Roman" w:hAnsi="Arial" w:cs="Arial"/>
        </w:rPr>
        <w:t>.</w:t>
      </w:r>
    </w:p>
    <w:p w14:paraId="4467F9C7" w14:textId="463B3A51" w:rsidR="00D2441E" w:rsidRPr="00896F7B" w:rsidRDefault="00D2441E" w:rsidP="00003866">
      <w:pPr>
        <w:pStyle w:val="p1"/>
        <w:divId w:val="1221094321"/>
        <w:rPr>
          <w:rFonts w:ascii="Arial" w:eastAsia="Times New Roman" w:hAnsi="Arial" w:cs="Arial"/>
        </w:rPr>
      </w:pPr>
      <w:r w:rsidRPr="00896F7B">
        <w:rPr>
          <w:rFonts w:ascii="Arial" w:eastAsia="Times New Roman" w:hAnsi="Arial" w:cs="Arial"/>
        </w:rPr>
        <w:t xml:space="preserve">People professionals should develop capacity to engage with the best available evidence for informed decisions. This can be achieved by reading research, collecting and </w:t>
      </w:r>
      <w:r w:rsidR="000E6EC3" w:rsidRPr="00896F7B">
        <w:rPr>
          <w:rFonts w:ascii="Arial" w:eastAsia="Times New Roman" w:hAnsi="Arial" w:cs="Arial"/>
        </w:rPr>
        <w:t>analysing</w:t>
      </w:r>
      <w:r w:rsidRPr="00896F7B">
        <w:rPr>
          <w:rFonts w:ascii="Arial" w:eastAsia="Times New Roman" w:hAnsi="Arial" w:cs="Arial"/>
        </w:rPr>
        <w:t xml:space="preserve"> </w:t>
      </w:r>
      <w:r w:rsidR="00060205" w:rsidRPr="00896F7B">
        <w:rPr>
          <w:rFonts w:ascii="Arial" w:eastAsia="Times New Roman" w:hAnsi="Arial" w:cs="Arial"/>
        </w:rPr>
        <w:t>organisational</w:t>
      </w:r>
      <w:r w:rsidRPr="00896F7B">
        <w:rPr>
          <w:rFonts w:ascii="Arial" w:eastAsia="Times New Roman" w:hAnsi="Arial" w:cs="Arial"/>
        </w:rPr>
        <w:t xml:space="preserve"> data, reviewing published evidence, piloting new practices, sharing knowledge, and critically thinking. HR leaders should have knowledge of data-analytics to make robust measures and question assumptions. This approach can significantly improve the effectiveness of their work.</w:t>
      </w:r>
      <w:r w:rsidR="00493911" w:rsidRPr="00896F7B">
        <w:rPr>
          <w:rFonts w:ascii="Arial" w:eastAsia="Times New Roman" w:hAnsi="Arial" w:cs="Arial"/>
        </w:rPr>
        <w:t xml:space="preserve"> Young (2023b)</w:t>
      </w:r>
    </w:p>
    <w:p w14:paraId="47EA3DB2" w14:textId="77777777" w:rsidR="00896F7B" w:rsidRDefault="00896F7B" w:rsidP="00896F7B">
      <w:pPr>
        <w:spacing w:after="240" w:line="540" w:lineRule="atLeast"/>
        <w:jc w:val="center"/>
        <w:outlineLvl w:val="0"/>
        <w:divId w:val="1221094321"/>
        <w:rPr>
          <w:rFonts w:eastAsia="Times New Roman"/>
          <w:b/>
          <w:bCs/>
          <w:color w:val="000000"/>
          <w:sz w:val="18"/>
          <w:szCs w:val="18"/>
          <w:u w:val="single"/>
        </w:rPr>
      </w:pPr>
    </w:p>
    <w:p w14:paraId="3E334678" w14:textId="77777777" w:rsidR="00896F7B" w:rsidRDefault="00896F7B" w:rsidP="00896F7B">
      <w:pPr>
        <w:spacing w:after="240" w:line="540" w:lineRule="atLeast"/>
        <w:jc w:val="center"/>
        <w:outlineLvl w:val="0"/>
        <w:divId w:val="1221094321"/>
        <w:rPr>
          <w:rFonts w:eastAsia="Times New Roman"/>
          <w:b/>
          <w:bCs/>
          <w:color w:val="000000"/>
          <w:sz w:val="18"/>
          <w:szCs w:val="18"/>
          <w:u w:val="single"/>
        </w:rPr>
      </w:pPr>
    </w:p>
    <w:p w14:paraId="2E6C8B31" w14:textId="004DA804" w:rsidR="003B76EF" w:rsidRDefault="006B0345" w:rsidP="00896F7B">
      <w:pPr>
        <w:spacing w:after="240" w:line="540" w:lineRule="atLeast"/>
        <w:jc w:val="center"/>
        <w:outlineLvl w:val="0"/>
        <w:divId w:val="1221094321"/>
        <w:rPr>
          <w:rFonts w:eastAsia="Times New Roman"/>
          <w:b/>
          <w:bCs/>
          <w:color w:val="000000"/>
          <w:sz w:val="18"/>
          <w:szCs w:val="18"/>
          <w:u w:val="single"/>
        </w:rPr>
      </w:pPr>
      <w:r w:rsidRPr="00896F7B">
        <w:rPr>
          <w:rFonts w:eastAsia="Times New Roman"/>
          <w:b/>
          <w:bCs/>
          <w:color w:val="000000"/>
          <w:sz w:val="18"/>
          <w:szCs w:val="18"/>
          <w:u w:val="single"/>
        </w:rPr>
        <w:t>Bibliograph</w:t>
      </w:r>
      <w:r w:rsidR="00003866" w:rsidRPr="00896F7B">
        <w:rPr>
          <w:rFonts w:eastAsia="Times New Roman"/>
          <w:b/>
          <w:bCs/>
          <w:color w:val="000000"/>
          <w:sz w:val="18"/>
          <w:szCs w:val="18"/>
          <w:u w:val="single"/>
        </w:rPr>
        <w:t>y</w:t>
      </w:r>
    </w:p>
    <w:p w14:paraId="0FC7C8EF" w14:textId="77777777" w:rsidR="00896F7B" w:rsidRPr="003B76EF" w:rsidRDefault="00896F7B" w:rsidP="00896F7B">
      <w:pPr>
        <w:spacing w:after="240" w:line="540" w:lineRule="atLeast"/>
        <w:jc w:val="center"/>
        <w:outlineLvl w:val="0"/>
        <w:divId w:val="1221094321"/>
        <w:rPr>
          <w:rFonts w:eastAsia="Times New Roman"/>
          <w:b/>
          <w:bCs/>
          <w:color w:val="000000"/>
          <w:sz w:val="18"/>
          <w:szCs w:val="18"/>
          <w:u w:val="single"/>
        </w:rPr>
      </w:pPr>
    </w:p>
    <w:p w14:paraId="1524B583"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 xml:space="preserve">Chandra </w:t>
      </w:r>
      <w:proofErr w:type="spellStart"/>
      <w:r w:rsidRPr="003B76EF">
        <w:rPr>
          <w:rFonts w:eastAsiaTheme="minorEastAsia"/>
          <w:color w:val="000000"/>
          <w:sz w:val="18"/>
          <w:szCs w:val="18"/>
        </w:rPr>
        <w:t>Sekhar</w:t>
      </w:r>
      <w:proofErr w:type="spellEnd"/>
      <w:r w:rsidRPr="003B76EF">
        <w:rPr>
          <w:rFonts w:eastAsiaTheme="minorEastAsia"/>
          <w:color w:val="000000"/>
          <w:sz w:val="18"/>
          <w:szCs w:val="18"/>
        </w:rPr>
        <w:t>, S. (2010a). Benchmarking. </w:t>
      </w:r>
      <w:r w:rsidRPr="003B76EF">
        <w:rPr>
          <w:rFonts w:eastAsiaTheme="minorEastAsia"/>
          <w:i/>
          <w:iCs/>
          <w:color w:val="000000"/>
          <w:sz w:val="18"/>
          <w:szCs w:val="18"/>
        </w:rPr>
        <w:t>African Journal of Business Management</w:t>
      </w:r>
      <w:r w:rsidRPr="003B76EF">
        <w:rPr>
          <w:rFonts w:eastAsiaTheme="minorEastAsia"/>
          <w:color w:val="000000"/>
          <w:sz w:val="18"/>
          <w:szCs w:val="18"/>
        </w:rPr>
        <w:t>, [online] 4(6), pp.882–885. Available at: https://academicjournals.org/journal/AJBM/article-full-text-pdf/94C94A923521 [Accessed 11 Feb. 2024].</w:t>
      </w:r>
    </w:p>
    <w:p w14:paraId="3C542CD8"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 xml:space="preserve">Chandra </w:t>
      </w:r>
      <w:proofErr w:type="spellStart"/>
      <w:r w:rsidRPr="003B76EF">
        <w:rPr>
          <w:rFonts w:eastAsiaTheme="minorEastAsia"/>
          <w:color w:val="000000"/>
          <w:sz w:val="18"/>
          <w:szCs w:val="18"/>
        </w:rPr>
        <w:t>Sekhar</w:t>
      </w:r>
      <w:proofErr w:type="spellEnd"/>
      <w:r w:rsidRPr="003B76EF">
        <w:rPr>
          <w:rFonts w:eastAsiaTheme="minorEastAsia"/>
          <w:color w:val="000000"/>
          <w:sz w:val="18"/>
          <w:szCs w:val="18"/>
        </w:rPr>
        <w:t>, S. (2010b). Benchmarking. </w:t>
      </w:r>
      <w:r w:rsidRPr="003B76EF">
        <w:rPr>
          <w:rFonts w:eastAsiaTheme="minorEastAsia"/>
          <w:i/>
          <w:iCs/>
          <w:color w:val="000000"/>
          <w:sz w:val="18"/>
          <w:szCs w:val="18"/>
        </w:rPr>
        <w:t>African Journal of Business Management</w:t>
      </w:r>
      <w:r w:rsidRPr="003B76EF">
        <w:rPr>
          <w:rFonts w:eastAsiaTheme="minorEastAsia"/>
          <w:color w:val="000000"/>
          <w:sz w:val="18"/>
          <w:szCs w:val="18"/>
        </w:rPr>
        <w:t>, [online] 4(6), pp.882–885. Available at: https://academicjournals.org/journal/AJBM/article-full-text-pdf/94C94A923521 [Accessed 11 Feb. 2024].</w:t>
      </w:r>
    </w:p>
    <w:p w14:paraId="04493489"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(2015). </w:t>
      </w:r>
      <w:r w:rsidRPr="003B76EF">
        <w:rPr>
          <w:rFonts w:eastAsiaTheme="minorEastAsia"/>
          <w:i/>
          <w:iCs/>
          <w:color w:val="000000"/>
          <w:sz w:val="18"/>
          <w:szCs w:val="18"/>
        </w:rPr>
        <w:t>Ethical decision-making: Eight Perspectives on Workplace Dilemmas</w:t>
      </w:r>
      <w:r w:rsidRPr="003B76EF">
        <w:rPr>
          <w:rFonts w:eastAsiaTheme="minorEastAsia"/>
          <w:color w:val="000000"/>
          <w:sz w:val="18"/>
          <w:szCs w:val="18"/>
        </w:rPr>
        <w:t>. [online] Available at: https://www.cipd.org/globalassets/media/comms/the-people-profession/profession-map-pdfs/ethical-decision-making-2015-eight-perspectives-on-workplace-dilemmas_tcm29-9564.pdf [Accessed 11 Feb. 2024].</w:t>
      </w:r>
    </w:p>
    <w:p w14:paraId="07712BFD"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lastRenderedPageBreak/>
        <w:t>CIPD (2022a). </w:t>
      </w:r>
      <w:r w:rsidRPr="003B76EF">
        <w:rPr>
          <w:rFonts w:eastAsiaTheme="minorEastAsia"/>
          <w:i/>
          <w:iCs/>
          <w:color w:val="000000"/>
          <w:sz w:val="18"/>
          <w:szCs w:val="18"/>
        </w:rPr>
        <w:t>CIPD | People Analytics | Factsheets</w:t>
      </w:r>
      <w:r w:rsidRPr="003B76EF">
        <w:rPr>
          <w:rFonts w:eastAsiaTheme="minorEastAsia"/>
          <w:color w:val="000000"/>
          <w:sz w:val="18"/>
          <w:szCs w:val="18"/>
        </w:rPr>
        <w:t>. [online] CIPD. Available at: https://www.cipd.org/uk/knowledge/factsheets/analytics-factsheet/#one [Accessed 11 Feb. 2024].</w:t>
      </w:r>
    </w:p>
    <w:p w14:paraId="1BB12F93"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(2023a). </w:t>
      </w:r>
      <w:r w:rsidRPr="003B76EF">
        <w:rPr>
          <w:rFonts w:eastAsiaTheme="minorEastAsia"/>
          <w:i/>
          <w:iCs/>
          <w:color w:val="000000"/>
          <w:sz w:val="18"/>
          <w:szCs w:val="18"/>
        </w:rPr>
        <w:t>CIPD | OG TITLE - PLACEHOLDER</w:t>
      </w:r>
      <w:r w:rsidRPr="003B76EF">
        <w:rPr>
          <w:rFonts w:eastAsiaTheme="minorEastAsia"/>
          <w:color w:val="000000"/>
          <w:sz w:val="18"/>
          <w:szCs w:val="18"/>
        </w:rPr>
        <w:t>. [online] CIPD. Available at: https://www.cipd.org/uk/views-and-insights/thought-leadership/insight/evidence-based-profession/ [Accessed 7 Feb. 2024].</w:t>
      </w:r>
    </w:p>
    <w:p w14:paraId="777AE9C0"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(2023b). </w:t>
      </w:r>
      <w:r w:rsidRPr="003B76EF">
        <w:rPr>
          <w:rFonts w:eastAsiaTheme="minorEastAsia"/>
          <w:i/>
          <w:iCs/>
          <w:color w:val="000000"/>
          <w:sz w:val="18"/>
          <w:szCs w:val="18"/>
        </w:rPr>
        <w:t>CIPD | the Profession Map / Specialist Knowledge / Learning and Development</w:t>
      </w:r>
      <w:r w:rsidRPr="003B76EF">
        <w:rPr>
          <w:rFonts w:eastAsiaTheme="minorEastAsia"/>
          <w:color w:val="000000"/>
          <w:sz w:val="18"/>
          <w:szCs w:val="18"/>
        </w:rPr>
        <w:t>. [online] CIPD. Available at: https://www.cipd.org/uk/the-people-profession/the-profession-map/explore-the-profession-map/specialist-knowledge/learning-development/ [Accessed 11 Feb. 2024].</w:t>
      </w:r>
    </w:p>
    <w:p w14:paraId="4166524D"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(2022b). </w:t>
      </w:r>
      <w:r w:rsidRPr="003B76EF">
        <w:rPr>
          <w:rFonts w:eastAsiaTheme="minorEastAsia"/>
          <w:i/>
          <w:iCs/>
          <w:color w:val="000000"/>
          <w:sz w:val="18"/>
          <w:szCs w:val="18"/>
        </w:rPr>
        <w:t>CIPD | People Analytics | Factsheets</w:t>
      </w:r>
      <w:r w:rsidRPr="003B76EF">
        <w:rPr>
          <w:rFonts w:eastAsiaTheme="minorEastAsia"/>
          <w:color w:val="000000"/>
          <w:sz w:val="18"/>
          <w:szCs w:val="18"/>
        </w:rPr>
        <w:t>. [online] Available at: https://www.cipd.org/uk/knowledge/factsheets/analytics-factsheet/#three [Accessed 11 Feb. 2024].</w:t>
      </w:r>
    </w:p>
    <w:p w14:paraId="0D702EDD"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(2022c). </w:t>
      </w:r>
      <w:r w:rsidRPr="003B76EF">
        <w:rPr>
          <w:rFonts w:eastAsiaTheme="minorEastAsia"/>
          <w:i/>
          <w:iCs/>
          <w:color w:val="000000"/>
          <w:sz w:val="18"/>
          <w:szCs w:val="18"/>
        </w:rPr>
        <w:t>CIPD | People Analytics | Factsheets</w:t>
      </w:r>
      <w:r w:rsidRPr="003B76EF">
        <w:rPr>
          <w:rFonts w:eastAsiaTheme="minorEastAsia"/>
          <w:color w:val="000000"/>
          <w:sz w:val="18"/>
          <w:szCs w:val="18"/>
        </w:rPr>
        <w:t>. [online] Available at: https://www.cipd.org/uk/knowledge/factsheets/analytics-factsheet/#three [Accessed 11 Feb. 2024].</w:t>
      </w:r>
    </w:p>
    <w:p w14:paraId="23C2946D"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Coburn, T. (2017). </w:t>
      </w:r>
      <w:r w:rsidRPr="003B76EF">
        <w:rPr>
          <w:rFonts w:eastAsiaTheme="minorEastAsia"/>
          <w:i/>
          <w:iCs/>
          <w:color w:val="000000"/>
          <w:sz w:val="18"/>
          <w:szCs w:val="18"/>
        </w:rPr>
        <w:t>CIPD | Critical Thinking | Podcast</w:t>
      </w:r>
      <w:r w:rsidRPr="003B76EF">
        <w:rPr>
          <w:rFonts w:eastAsiaTheme="minorEastAsia"/>
          <w:color w:val="000000"/>
          <w:sz w:val="18"/>
          <w:szCs w:val="18"/>
        </w:rPr>
        <w:t>. [online] CIPD. Available at: https://www.cipd.org/en/knowledge/podcasts/critical-thinking/#:~:text=Critical%20thinking%20is%20a%20key [Accessed 11 Feb. 2024].</w:t>
      </w:r>
    </w:p>
    <w:p w14:paraId="7AC4DFA7"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 xml:space="preserve">Drury, C. and </w:t>
      </w:r>
      <w:proofErr w:type="spellStart"/>
      <w:r w:rsidRPr="003B76EF">
        <w:rPr>
          <w:rFonts w:eastAsiaTheme="minorEastAsia"/>
          <w:color w:val="000000"/>
          <w:sz w:val="18"/>
          <w:szCs w:val="18"/>
        </w:rPr>
        <w:t>Tayles</w:t>
      </w:r>
      <w:proofErr w:type="spellEnd"/>
      <w:r w:rsidRPr="003B76EF">
        <w:rPr>
          <w:rFonts w:eastAsiaTheme="minorEastAsia"/>
          <w:color w:val="000000"/>
          <w:sz w:val="18"/>
          <w:szCs w:val="18"/>
        </w:rPr>
        <w:t xml:space="preserve">, M. (2006). Profitability Analysis in UK </w:t>
      </w:r>
      <w:proofErr w:type="spellStart"/>
      <w:r w:rsidRPr="003B76EF">
        <w:rPr>
          <w:rFonts w:eastAsiaTheme="minorEastAsia"/>
          <w:color w:val="000000"/>
          <w:sz w:val="18"/>
          <w:szCs w:val="18"/>
        </w:rPr>
        <w:t>organizations</w:t>
      </w:r>
      <w:proofErr w:type="spellEnd"/>
      <w:r w:rsidRPr="003B76EF">
        <w:rPr>
          <w:rFonts w:eastAsiaTheme="minorEastAsia"/>
          <w:color w:val="000000"/>
          <w:sz w:val="18"/>
          <w:szCs w:val="18"/>
        </w:rPr>
        <w:t>: an Exploratory Study. </w:t>
      </w:r>
      <w:r w:rsidRPr="003B76EF">
        <w:rPr>
          <w:rFonts w:eastAsiaTheme="minorEastAsia"/>
          <w:i/>
          <w:iCs/>
          <w:color w:val="000000"/>
          <w:sz w:val="18"/>
          <w:szCs w:val="18"/>
        </w:rPr>
        <w:t>The British Accounting Review</w:t>
      </w:r>
      <w:r w:rsidRPr="003B76EF">
        <w:rPr>
          <w:rFonts w:eastAsiaTheme="minorEastAsia"/>
          <w:color w:val="000000"/>
          <w:sz w:val="18"/>
          <w:szCs w:val="18"/>
        </w:rPr>
        <w:t xml:space="preserve">, 38(4), pp.405–425.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://doi.org/10.1016/j.bar.2006.05.003.</w:t>
      </w:r>
    </w:p>
    <w:p w14:paraId="6DC50380"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Hayden, D. (2023). </w:t>
      </w:r>
      <w:r w:rsidRPr="003B76EF">
        <w:rPr>
          <w:rFonts w:eastAsiaTheme="minorEastAsia"/>
          <w:i/>
          <w:iCs/>
          <w:color w:val="000000"/>
          <w:sz w:val="18"/>
          <w:szCs w:val="18"/>
        </w:rPr>
        <w:t>CIPD | Identifying Learning &amp; Development Needs | Factsheets</w:t>
      </w:r>
      <w:r w:rsidRPr="003B76EF">
        <w:rPr>
          <w:rFonts w:eastAsiaTheme="minorEastAsia"/>
          <w:color w:val="000000"/>
          <w:sz w:val="18"/>
          <w:szCs w:val="18"/>
        </w:rPr>
        <w:t>. [online] CIPD. Available at: https://www.cipd.org/uk/knowledge/factsheets/learning-needs-factsheet/#Collecting [Accessed 11 Feb. 2024].</w:t>
      </w:r>
    </w:p>
    <w:p w14:paraId="3A242CAD" w14:textId="77777777" w:rsidR="003B76EF" w:rsidRPr="003B76EF" w:rsidRDefault="003B76EF" w:rsidP="003B76EF">
      <w:pPr>
        <w:spacing w:after="240" w:line="360" w:lineRule="atLeast"/>
        <w:divId w:val="1979604288"/>
        <w:rPr>
          <w:rFonts w:eastAsiaTheme="minorEastAsia"/>
          <w:color w:val="000000"/>
          <w:sz w:val="18"/>
          <w:szCs w:val="18"/>
        </w:rPr>
      </w:pPr>
      <w:proofErr w:type="spellStart"/>
      <w:r w:rsidRPr="003B76EF">
        <w:rPr>
          <w:rFonts w:eastAsiaTheme="minorEastAsia"/>
          <w:color w:val="000000"/>
          <w:sz w:val="18"/>
          <w:szCs w:val="18"/>
        </w:rPr>
        <w:t>Howlett</w:t>
      </w:r>
      <w:proofErr w:type="spellEnd"/>
      <w:r w:rsidRPr="003B76EF">
        <w:rPr>
          <w:rFonts w:eastAsiaTheme="minorEastAsia"/>
          <w:color w:val="000000"/>
          <w:sz w:val="18"/>
          <w:szCs w:val="18"/>
        </w:rPr>
        <w:t>, W. (2019). </w:t>
      </w:r>
      <w:r w:rsidRPr="003B76EF">
        <w:rPr>
          <w:rFonts w:eastAsiaTheme="minorEastAsia"/>
          <w:i/>
          <w:iCs/>
          <w:color w:val="000000"/>
          <w:sz w:val="18"/>
          <w:szCs w:val="18"/>
        </w:rPr>
        <w:t>CIPD | Critical Thinking | Podcast</w:t>
      </w:r>
      <w:r w:rsidRPr="003B76EF">
        <w:rPr>
          <w:rFonts w:eastAsiaTheme="minorEastAsia"/>
          <w:color w:val="000000"/>
          <w:sz w:val="18"/>
          <w:szCs w:val="18"/>
        </w:rPr>
        <w:t>. [online] CIPD. Available at: https://www.cipd.org/en/knowledge/podcasts/critical-thinking/#:~:text=Critical%20thinking%20is%20a%20key [Accessed 11 Feb. 2024].</w:t>
      </w:r>
    </w:p>
    <w:p w14:paraId="18D2C756"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Kay, C.D. (2024). Utilitarianism. </w:t>
      </w:r>
      <w:r w:rsidRPr="003B76EF">
        <w:rPr>
          <w:rFonts w:eastAsiaTheme="minorEastAsia"/>
          <w:i/>
          <w:iCs/>
          <w:color w:val="000000"/>
          <w:sz w:val="18"/>
          <w:szCs w:val="18"/>
        </w:rPr>
        <w:t xml:space="preserve">Global </w:t>
      </w:r>
      <w:proofErr w:type="spellStart"/>
      <w:r w:rsidRPr="003B76EF">
        <w:rPr>
          <w:rFonts w:eastAsiaTheme="minorEastAsia"/>
          <w:i/>
          <w:iCs/>
          <w:color w:val="000000"/>
          <w:sz w:val="18"/>
          <w:szCs w:val="18"/>
        </w:rPr>
        <w:t>Encyclopedia</w:t>
      </w:r>
      <w:proofErr w:type="spellEnd"/>
      <w:r w:rsidRPr="003B76EF">
        <w:rPr>
          <w:rFonts w:eastAsiaTheme="minorEastAsia"/>
          <w:i/>
          <w:iCs/>
          <w:color w:val="000000"/>
          <w:sz w:val="18"/>
          <w:szCs w:val="18"/>
        </w:rPr>
        <w:t xml:space="preserve"> of Public Administration, Public Policy, and Governance</w:t>
      </w:r>
      <w:r w:rsidRPr="003B76EF">
        <w:rPr>
          <w:rFonts w:eastAsiaTheme="minorEastAsia"/>
          <w:color w:val="000000"/>
          <w:sz w:val="18"/>
          <w:szCs w:val="18"/>
        </w:rPr>
        <w:t xml:space="preserve">, [online] pp.6086–6091.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://doi.org/10.1007/978-3-319-20928-9_2399.</w:t>
      </w:r>
    </w:p>
    <w:p w14:paraId="6935E397"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Marr, B. (2020). </w:t>
      </w:r>
      <w:r w:rsidRPr="003B76EF">
        <w:rPr>
          <w:rFonts w:eastAsiaTheme="minorEastAsia"/>
          <w:i/>
          <w:iCs/>
          <w:color w:val="000000"/>
          <w:sz w:val="18"/>
          <w:szCs w:val="18"/>
        </w:rPr>
        <w:t>What Are The Pitfalls Of People Analytics And Data-Driven HR?</w:t>
      </w:r>
      <w:r w:rsidRPr="003B76EF">
        <w:rPr>
          <w:rFonts w:eastAsiaTheme="minorEastAsia"/>
          <w:color w:val="000000"/>
          <w:sz w:val="18"/>
          <w:szCs w:val="18"/>
        </w:rPr>
        <w:t> [online] Forbes. Available at: https://www.forbes.com/sites/bernardmarr/2020/02/12/what-are-the-pitfalls-of-people-analytics-and-data-driven-hr/ [Accessed 11 Feb. 2024].</w:t>
      </w:r>
    </w:p>
    <w:p w14:paraId="5368FE48"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Marr, B. (2022). </w:t>
      </w:r>
      <w:r w:rsidRPr="003B76EF">
        <w:rPr>
          <w:rFonts w:eastAsiaTheme="minorEastAsia"/>
          <w:i/>
          <w:iCs/>
          <w:color w:val="000000"/>
          <w:sz w:val="18"/>
          <w:szCs w:val="18"/>
        </w:rPr>
        <w:t>13 Easy Steps To Improve Your Critical Thinking Skills</w:t>
      </w:r>
      <w:r w:rsidRPr="003B76EF">
        <w:rPr>
          <w:rFonts w:eastAsiaTheme="minorEastAsia"/>
          <w:color w:val="000000"/>
          <w:sz w:val="18"/>
          <w:szCs w:val="18"/>
        </w:rPr>
        <w:t>. [online] Forbes. Available at: https://www.forbes.com/sites/bernardmarr/2022/08/05/13-easy-steps-to-improve-your-critical-thinking-skills/?sh=5d6016955ecd [Accessed 11 Feb. 2024].</w:t>
      </w:r>
    </w:p>
    <w:p w14:paraId="7DEFF59B"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lastRenderedPageBreak/>
        <w:t>McLaren, M.A. (2011). Feminist Ethics. </w:t>
      </w:r>
      <w:proofErr w:type="spellStart"/>
      <w:r w:rsidRPr="003B76EF">
        <w:rPr>
          <w:rFonts w:eastAsiaTheme="minorEastAsia"/>
          <w:i/>
          <w:iCs/>
          <w:color w:val="000000"/>
          <w:sz w:val="18"/>
          <w:szCs w:val="18"/>
        </w:rPr>
        <w:t>Encyclopedia</w:t>
      </w:r>
      <w:proofErr w:type="spellEnd"/>
      <w:r w:rsidRPr="003B76EF">
        <w:rPr>
          <w:rFonts w:eastAsiaTheme="minorEastAsia"/>
          <w:i/>
          <w:iCs/>
          <w:color w:val="000000"/>
          <w:sz w:val="18"/>
          <w:szCs w:val="18"/>
        </w:rPr>
        <w:t xml:space="preserve"> of Global Justice</w:t>
      </w:r>
      <w:r w:rsidRPr="003B76EF">
        <w:rPr>
          <w:rFonts w:eastAsiaTheme="minorEastAsia"/>
          <w:color w:val="000000"/>
          <w:sz w:val="18"/>
          <w:szCs w:val="18"/>
        </w:rPr>
        <w:t xml:space="preserve">, [online] pp.345–347.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://doi.org/10.1007/978-1-4020-9160-5_268.</w:t>
      </w:r>
    </w:p>
    <w:p w14:paraId="79AE3943"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Mind Tools Content Team (2024a). </w:t>
      </w:r>
      <w:r w:rsidRPr="003B76EF">
        <w:rPr>
          <w:rFonts w:eastAsiaTheme="minorEastAsia"/>
          <w:i/>
          <w:iCs/>
          <w:color w:val="000000"/>
          <w:sz w:val="18"/>
          <w:szCs w:val="18"/>
        </w:rPr>
        <w:t>MindTools | Home</w:t>
      </w:r>
      <w:r w:rsidRPr="003B76EF">
        <w:rPr>
          <w:rFonts w:eastAsiaTheme="minorEastAsia"/>
          <w:color w:val="000000"/>
          <w:sz w:val="18"/>
          <w:szCs w:val="18"/>
        </w:rPr>
        <w:t>. [online] www.mindtools.com. Available at: https://www.mindtools.com/atznth6/the-kepner-tregoe-matrix [Accessed 11 Feb. 2024].</w:t>
      </w:r>
    </w:p>
    <w:p w14:paraId="2BD7A638"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Mind Tools Content Team (2024b). </w:t>
      </w:r>
      <w:r w:rsidRPr="003B76EF">
        <w:rPr>
          <w:rFonts w:eastAsiaTheme="minorEastAsia"/>
          <w:i/>
          <w:iCs/>
          <w:color w:val="000000"/>
          <w:sz w:val="18"/>
          <w:szCs w:val="18"/>
        </w:rPr>
        <w:t>MindTools | Home</w:t>
      </w:r>
      <w:r w:rsidRPr="003B76EF">
        <w:rPr>
          <w:rFonts w:eastAsiaTheme="minorEastAsia"/>
          <w:color w:val="000000"/>
          <w:sz w:val="18"/>
          <w:szCs w:val="18"/>
        </w:rPr>
        <w:t>. [online] www.mindtools.com. Available at: https://www.mindtools.com/atznth6/the-kepner-tregoe-matrix [Accessed 11 Feb. 2024].</w:t>
      </w:r>
    </w:p>
    <w:p w14:paraId="0B1074F5"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Morris, M.C. and Morris, J.Z. (2016). The Importance of Virtue Ethics in the IRB. </w:t>
      </w:r>
      <w:r w:rsidRPr="003B76EF">
        <w:rPr>
          <w:rFonts w:eastAsiaTheme="minorEastAsia"/>
          <w:i/>
          <w:iCs/>
          <w:color w:val="000000"/>
          <w:sz w:val="18"/>
          <w:szCs w:val="18"/>
        </w:rPr>
        <w:t>Research Ethics</w:t>
      </w:r>
      <w:r w:rsidRPr="003B76EF">
        <w:rPr>
          <w:rFonts w:eastAsiaTheme="minorEastAsia"/>
          <w:color w:val="000000"/>
          <w:sz w:val="18"/>
          <w:szCs w:val="18"/>
        </w:rPr>
        <w:t xml:space="preserve">, 12(4), pp.201–216.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://doi.org/10.1177/1747016116656023.</w:t>
      </w:r>
    </w:p>
    <w:p w14:paraId="1163A0D7"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Sandberg, J. (2024). Deontology. </w:t>
      </w:r>
      <w:proofErr w:type="spellStart"/>
      <w:r w:rsidRPr="003B76EF">
        <w:rPr>
          <w:rFonts w:eastAsiaTheme="minorEastAsia"/>
          <w:i/>
          <w:iCs/>
          <w:color w:val="000000"/>
          <w:sz w:val="18"/>
          <w:szCs w:val="18"/>
        </w:rPr>
        <w:t>Encyclopedia</w:t>
      </w:r>
      <w:proofErr w:type="spellEnd"/>
      <w:r w:rsidRPr="003B76EF">
        <w:rPr>
          <w:rFonts w:eastAsiaTheme="minorEastAsia"/>
          <w:i/>
          <w:iCs/>
          <w:color w:val="000000"/>
          <w:sz w:val="18"/>
          <w:szCs w:val="18"/>
        </w:rPr>
        <w:t xml:space="preserve"> of Sciences and Religions</w:t>
      </w:r>
      <w:r w:rsidRPr="003B76EF">
        <w:rPr>
          <w:rFonts w:eastAsiaTheme="minorEastAsia"/>
          <w:color w:val="000000"/>
          <w:sz w:val="18"/>
          <w:szCs w:val="18"/>
        </w:rPr>
        <w:t xml:space="preserve">, [online] pp.603–608.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://doi.org/10.1007/978-1-4020-8265-8_703.</w:t>
      </w:r>
    </w:p>
    <w:p w14:paraId="361E16AC"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Serrat, O. (2017). Wearing Six Thinking Hats. </w:t>
      </w:r>
      <w:r w:rsidRPr="003B76EF">
        <w:rPr>
          <w:rFonts w:eastAsiaTheme="minorEastAsia"/>
          <w:i/>
          <w:iCs/>
          <w:color w:val="000000"/>
          <w:sz w:val="18"/>
          <w:szCs w:val="18"/>
        </w:rPr>
        <w:t>Knowledge Solutions</w:t>
      </w:r>
      <w:r w:rsidRPr="003B76EF">
        <w:rPr>
          <w:rFonts w:eastAsiaTheme="minorEastAsia"/>
          <w:color w:val="000000"/>
          <w:sz w:val="18"/>
          <w:szCs w:val="18"/>
        </w:rPr>
        <w:t xml:space="preserve">, [online] pp.615–618.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://doi.org/10.1007/978-981-10-0983-9_67.</w:t>
      </w:r>
    </w:p>
    <w:p w14:paraId="3B5891A9"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The Oxford Review. (2020). </w:t>
      </w:r>
      <w:r w:rsidRPr="003B76EF">
        <w:rPr>
          <w:rFonts w:eastAsiaTheme="minorEastAsia"/>
          <w:i/>
          <w:iCs/>
          <w:color w:val="000000"/>
          <w:sz w:val="18"/>
          <w:szCs w:val="18"/>
        </w:rPr>
        <w:t>How to Implement Evidence-Based Practice</w:t>
      </w:r>
      <w:r w:rsidRPr="003B76EF">
        <w:rPr>
          <w:rFonts w:eastAsiaTheme="minorEastAsia"/>
          <w:color w:val="000000"/>
          <w:sz w:val="18"/>
          <w:szCs w:val="18"/>
        </w:rPr>
        <w:t>. [online] Available at: https://oxford-review.com/evidence-based-practice-essential-guide/the-essential-guide-to-evidence-based-practice-implementation-issues/#tab-con-10 [Accessed 7 Feb. 2024].</w:t>
      </w:r>
    </w:p>
    <w:p w14:paraId="4FD8DDAE" w14:textId="77777777" w:rsidR="003B76EF" w:rsidRPr="003B76EF" w:rsidRDefault="003B76EF" w:rsidP="003B76EF">
      <w:pPr>
        <w:spacing w:after="240" w:line="360" w:lineRule="atLeast"/>
        <w:divId w:val="1979604288"/>
        <w:rPr>
          <w:rFonts w:ascii="Times New Roman" w:eastAsiaTheme="minorEastAsia" w:hAnsi="Times New Roman" w:cs="Times New Roman"/>
          <w:color w:val="000000"/>
          <w:sz w:val="24"/>
          <w:szCs w:val="24"/>
        </w:rPr>
      </w:pPr>
      <w:r w:rsidRPr="003B76EF">
        <w:rPr>
          <w:rFonts w:eastAsiaTheme="minorEastAsia"/>
          <w:color w:val="000000"/>
          <w:sz w:val="18"/>
          <w:szCs w:val="18"/>
        </w:rPr>
        <w:t>Young, J. (2023). </w:t>
      </w:r>
      <w:r w:rsidRPr="003B76EF">
        <w:rPr>
          <w:rFonts w:eastAsiaTheme="minorEastAsia"/>
          <w:i/>
          <w:iCs/>
          <w:color w:val="000000"/>
          <w:sz w:val="18"/>
          <w:szCs w:val="18"/>
        </w:rPr>
        <w:t>CIPD | Evidence-based Practice for Effective decision-making | Factsheets</w:t>
      </w:r>
      <w:r w:rsidRPr="003B76EF">
        <w:rPr>
          <w:rFonts w:eastAsiaTheme="minorEastAsia"/>
          <w:color w:val="000000"/>
          <w:sz w:val="18"/>
          <w:szCs w:val="18"/>
        </w:rPr>
        <w:t>. [online] CIPD. Available at: https://www.cipd.org/uk/knowledge/factsheets/evidence-based-practice-factsheet/#what-is-evidencebased-practice [Accessed 7 Feb. 2024].</w:t>
      </w:r>
    </w:p>
    <w:p w14:paraId="7712040A" w14:textId="77777777" w:rsidR="003B76EF" w:rsidRPr="00003866" w:rsidRDefault="003B76EF" w:rsidP="00003866">
      <w:pPr>
        <w:spacing w:after="240" w:line="540" w:lineRule="atLeast"/>
        <w:jc w:val="center"/>
        <w:outlineLvl w:val="0"/>
        <w:divId w:val="1221094321"/>
        <w:rPr>
          <w:rFonts w:eastAsia="Times New Roman"/>
          <w:b/>
          <w:bCs/>
          <w:color w:val="000000"/>
          <w:sz w:val="18"/>
          <w:szCs w:val="18"/>
          <w:u w:val="single"/>
        </w:rPr>
      </w:pPr>
    </w:p>
    <w:p w14:paraId="30208AC4"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Agyemang</w:t>
      </w:r>
      <w:proofErr w:type="spellEnd"/>
      <w:r w:rsidRPr="0079173D">
        <w:rPr>
          <w:rFonts w:eastAsiaTheme="minorEastAsia"/>
          <w:color w:val="000000"/>
          <w:sz w:val="18"/>
          <w:szCs w:val="18"/>
        </w:rPr>
        <w:t xml:space="preserve"> , B. (2021). </w:t>
      </w:r>
      <w:r w:rsidRPr="0079173D">
        <w:rPr>
          <w:rFonts w:eastAsiaTheme="minorEastAsia"/>
          <w:i/>
          <w:iCs/>
          <w:color w:val="000000"/>
          <w:sz w:val="18"/>
          <w:szCs w:val="18"/>
        </w:rPr>
        <w:t>Bounded Rationality</w:t>
      </w:r>
      <w:r w:rsidRPr="0079173D">
        <w:rPr>
          <w:rFonts w:eastAsiaTheme="minorEastAsia"/>
          <w:color w:val="000000"/>
          <w:sz w:val="18"/>
          <w:szCs w:val="18"/>
        </w:rPr>
        <w:t>. [online] University of Sunderland. Available at: https://london.sunderland.ac.uk/about/news-home/research-news/bounded-rationality/#:~:text=Bounded%20Rationality%20theory%20says%20that.</w:t>
      </w:r>
    </w:p>
    <w:p w14:paraId="6B784B3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American Society of Quality (2019). </w:t>
      </w:r>
      <w:r w:rsidRPr="0079173D">
        <w:rPr>
          <w:rFonts w:eastAsiaTheme="minorEastAsia"/>
          <w:i/>
          <w:iCs/>
          <w:color w:val="000000"/>
          <w:sz w:val="18"/>
          <w:szCs w:val="18"/>
        </w:rPr>
        <w:t>What Is benchmarking? Technical &amp; Competitive Benchmarking Process | ASQ</w:t>
      </w:r>
      <w:r w:rsidRPr="0079173D">
        <w:rPr>
          <w:rFonts w:eastAsiaTheme="minorEastAsia"/>
          <w:color w:val="000000"/>
          <w:sz w:val="18"/>
          <w:szCs w:val="18"/>
        </w:rPr>
        <w:t>. [online] Asq.org. Available at: https://asq.org/quality-resources/benchmarking [Accessed 10 Nov. 2023].</w:t>
      </w:r>
    </w:p>
    <w:p w14:paraId="00EB1059"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Bang, D. and Frith, C.D. (2017). Making Better Decisions in Groups. </w:t>
      </w:r>
      <w:r w:rsidRPr="0079173D">
        <w:rPr>
          <w:rFonts w:eastAsiaTheme="minorEastAsia"/>
          <w:i/>
          <w:iCs/>
          <w:color w:val="000000"/>
          <w:sz w:val="18"/>
          <w:szCs w:val="18"/>
        </w:rPr>
        <w:t>Royal Society Open Science</w:t>
      </w:r>
      <w:r w:rsidRPr="0079173D">
        <w:rPr>
          <w:rFonts w:eastAsiaTheme="minorEastAsia"/>
          <w:color w:val="000000"/>
          <w:sz w:val="18"/>
          <w:szCs w:val="18"/>
        </w:rPr>
        <w:t xml:space="preserve">, [online] 4(8), p.170193.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://doi.org/10.1098/rsos.170193.</w:t>
      </w:r>
    </w:p>
    <w:p w14:paraId="54DEC7D3"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Battista, M. (2023a). </w:t>
      </w:r>
      <w:r w:rsidRPr="0079173D">
        <w:rPr>
          <w:rFonts w:eastAsiaTheme="minorEastAsia"/>
          <w:i/>
          <w:iCs/>
          <w:color w:val="000000"/>
          <w:sz w:val="18"/>
          <w:szCs w:val="18"/>
        </w:rPr>
        <w:t>PESTLE analysis</w:t>
      </w:r>
      <w:r w:rsidRPr="0079173D">
        <w:rPr>
          <w:rFonts w:eastAsiaTheme="minorEastAsia"/>
          <w:color w:val="000000"/>
          <w:sz w:val="18"/>
          <w:szCs w:val="18"/>
        </w:rPr>
        <w:t>. [online] www.cipd.org. Available at: https://www.cipd.org/uk/knowledge/factsheets/pestle-analysis-factsheet/ [Accessed 29 Oct. 2023].</w:t>
      </w:r>
    </w:p>
    <w:p w14:paraId="01A4CAEA"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lastRenderedPageBreak/>
        <w:t>Berthet</w:t>
      </w:r>
      <w:proofErr w:type="spellEnd"/>
      <w:r w:rsidRPr="0079173D">
        <w:rPr>
          <w:rFonts w:eastAsiaTheme="minorEastAsia"/>
          <w:color w:val="000000"/>
          <w:sz w:val="18"/>
          <w:szCs w:val="18"/>
        </w:rPr>
        <w:t xml:space="preserve"> , V. (2022). </w:t>
      </w:r>
      <w:r w:rsidRPr="0079173D">
        <w:rPr>
          <w:rFonts w:eastAsiaTheme="minorEastAsia"/>
          <w:i/>
          <w:iCs/>
          <w:color w:val="000000"/>
          <w:sz w:val="18"/>
          <w:szCs w:val="18"/>
        </w:rPr>
        <w:t>The Impact of Cognitive Biases on Professionals’ Decision-Making: a Review of Four Occupational Areas</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Frontiersin</w:t>
      </w:r>
      <w:proofErr w:type="spellEnd"/>
      <w:r w:rsidRPr="0079173D">
        <w:rPr>
          <w:rFonts w:eastAsiaTheme="minorEastAsia"/>
          <w:color w:val="000000"/>
          <w:sz w:val="18"/>
          <w:szCs w:val="18"/>
        </w:rPr>
        <w:t>. Available at: https://www.frontiersin.org/articles/10.3389/fpsyg.2021.802439/full [Accessed 26 Oct. 2023].</w:t>
      </w:r>
    </w:p>
    <w:p w14:paraId="2A09291C"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Bhat</w:t>
      </w:r>
      <w:proofErr w:type="spellEnd"/>
      <w:r w:rsidRPr="0079173D">
        <w:rPr>
          <w:rFonts w:eastAsiaTheme="minorEastAsia"/>
          <w:color w:val="000000"/>
          <w:sz w:val="18"/>
          <w:szCs w:val="18"/>
        </w:rPr>
        <w:t>, A. (2020). </w:t>
      </w:r>
      <w:r w:rsidRPr="0079173D">
        <w:rPr>
          <w:rFonts w:eastAsiaTheme="minorEastAsia"/>
          <w:i/>
          <w:iCs/>
          <w:color w:val="000000"/>
          <w:sz w:val="18"/>
          <w:szCs w:val="18"/>
        </w:rPr>
        <w:t>How to Measure Customer Satisfaction in 7 Different Ways</w:t>
      </w:r>
      <w:r w:rsidRPr="0079173D">
        <w:rPr>
          <w:rFonts w:eastAsiaTheme="minorEastAsia"/>
          <w:color w:val="000000"/>
          <w:sz w:val="18"/>
          <w:szCs w:val="18"/>
        </w:rPr>
        <w:t>. [online] QuestionPro. Available at: https://www.questionpro.com/blog/how-to-measure-customer-satisfaction/ [Accessed 8 Nov. 2023].</w:t>
      </w:r>
    </w:p>
    <w:p w14:paraId="3C7AD032"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Bramham</w:t>
      </w:r>
      <w:proofErr w:type="spellEnd"/>
      <w:r w:rsidRPr="0079173D">
        <w:rPr>
          <w:rFonts w:eastAsiaTheme="minorEastAsia"/>
          <w:color w:val="000000"/>
          <w:sz w:val="18"/>
          <w:szCs w:val="18"/>
        </w:rPr>
        <w:t>, J. and Institute Of Personnel And Development (1997). </w:t>
      </w:r>
      <w:r w:rsidRPr="0079173D">
        <w:rPr>
          <w:rFonts w:eastAsiaTheme="minorEastAsia"/>
          <w:i/>
          <w:iCs/>
          <w:color w:val="000000"/>
          <w:sz w:val="18"/>
          <w:szCs w:val="18"/>
        </w:rPr>
        <w:t>Benchmarking for People Managers</w:t>
      </w:r>
      <w:r w:rsidRPr="0079173D">
        <w:rPr>
          <w:rFonts w:eastAsiaTheme="minorEastAsia"/>
          <w:color w:val="000000"/>
          <w:sz w:val="18"/>
          <w:szCs w:val="18"/>
        </w:rPr>
        <w:t>. London: Institute of Personnel and Development.</w:t>
      </w:r>
    </w:p>
    <w:p w14:paraId="4E91D5E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Briner, R. (2023). </w:t>
      </w:r>
      <w:r w:rsidRPr="0079173D">
        <w:rPr>
          <w:rFonts w:eastAsiaTheme="minorEastAsia"/>
          <w:i/>
          <w:iCs/>
          <w:color w:val="000000"/>
          <w:sz w:val="18"/>
          <w:szCs w:val="18"/>
        </w:rPr>
        <w:t>Aligning HR with the Business through the evidence-based HR Process</w:t>
      </w:r>
      <w:r w:rsidRPr="0079173D">
        <w:rPr>
          <w:rFonts w:eastAsiaTheme="minorEastAsia"/>
          <w:color w:val="000000"/>
          <w:sz w:val="18"/>
          <w:szCs w:val="18"/>
        </w:rPr>
        <w:t>. [online] HRD. Available at: https://www.hrdconnect.com/2023/10/03/aligning-hr-with-the-business-through-the-evidence-based-hr-process/ [Accessed 25 Oct. 2023].</w:t>
      </w:r>
    </w:p>
    <w:p w14:paraId="4BC80F4E"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Chonko</w:t>
      </w:r>
      <w:proofErr w:type="spellEnd"/>
      <w:r w:rsidRPr="0079173D">
        <w:rPr>
          <w:rFonts w:eastAsiaTheme="minorEastAsia"/>
          <w:color w:val="000000"/>
          <w:sz w:val="18"/>
          <w:szCs w:val="18"/>
        </w:rPr>
        <w:t>, L. (2012a). </w:t>
      </w:r>
      <w:r w:rsidRPr="0079173D">
        <w:rPr>
          <w:rFonts w:eastAsiaTheme="minorEastAsia"/>
          <w:i/>
          <w:iCs/>
          <w:color w:val="000000"/>
          <w:sz w:val="18"/>
          <w:szCs w:val="18"/>
        </w:rPr>
        <w:t>Ethical Theories</w:t>
      </w:r>
      <w:r w:rsidRPr="0079173D">
        <w:rPr>
          <w:rFonts w:eastAsiaTheme="minorEastAsia"/>
          <w:color w:val="000000"/>
          <w:sz w:val="18"/>
          <w:szCs w:val="18"/>
        </w:rPr>
        <w:t>. [online] </w:t>
      </w:r>
      <w:r w:rsidRPr="0079173D">
        <w:rPr>
          <w:rFonts w:eastAsiaTheme="minorEastAsia"/>
          <w:i/>
          <w:iCs/>
          <w:color w:val="000000"/>
          <w:sz w:val="18"/>
          <w:szCs w:val="18"/>
        </w:rPr>
        <w:t>DSEF</w:t>
      </w:r>
      <w:r w:rsidRPr="0079173D">
        <w:rPr>
          <w:rFonts w:eastAsiaTheme="minorEastAsia"/>
          <w:color w:val="000000"/>
          <w:sz w:val="18"/>
          <w:szCs w:val="18"/>
        </w:rPr>
        <w:t>. Available at: https://dsef.org/wp-content/uploads/2012/07/EthicalTheories.pdf [Accessed 8 Nov. 2023].</w:t>
      </w:r>
    </w:p>
    <w:p w14:paraId="54FFFE00"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Chonko</w:t>
      </w:r>
      <w:proofErr w:type="spellEnd"/>
      <w:r w:rsidRPr="0079173D">
        <w:rPr>
          <w:rFonts w:eastAsiaTheme="minorEastAsia"/>
          <w:color w:val="000000"/>
          <w:sz w:val="18"/>
          <w:szCs w:val="18"/>
        </w:rPr>
        <w:t>, L. (2012b). </w:t>
      </w:r>
      <w:r w:rsidRPr="0079173D">
        <w:rPr>
          <w:rFonts w:eastAsiaTheme="minorEastAsia"/>
          <w:i/>
          <w:iCs/>
          <w:color w:val="000000"/>
          <w:sz w:val="18"/>
          <w:szCs w:val="18"/>
        </w:rPr>
        <w:t>Ethical Theories</w:t>
      </w:r>
      <w:r w:rsidRPr="0079173D">
        <w:rPr>
          <w:rFonts w:eastAsiaTheme="minorEastAsia"/>
          <w:color w:val="000000"/>
          <w:sz w:val="18"/>
          <w:szCs w:val="18"/>
        </w:rPr>
        <w:t>. [online] </w:t>
      </w:r>
      <w:r w:rsidRPr="0079173D">
        <w:rPr>
          <w:rFonts w:eastAsiaTheme="minorEastAsia"/>
          <w:i/>
          <w:iCs/>
          <w:color w:val="000000"/>
          <w:sz w:val="18"/>
          <w:szCs w:val="18"/>
        </w:rPr>
        <w:t>DSEF</w:t>
      </w:r>
      <w:r w:rsidRPr="0079173D">
        <w:rPr>
          <w:rFonts w:eastAsiaTheme="minorEastAsia"/>
          <w:color w:val="000000"/>
          <w:sz w:val="18"/>
          <w:szCs w:val="18"/>
        </w:rPr>
        <w:t>. Available at: https://dsef.org/wp-content/uploads/2012/07/EthicalTheories.pdf [Accessed 8 Nov. 2023].</w:t>
      </w:r>
    </w:p>
    <w:p w14:paraId="7BC01798"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Chonko</w:t>
      </w:r>
      <w:proofErr w:type="spellEnd"/>
      <w:r w:rsidRPr="0079173D">
        <w:rPr>
          <w:rFonts w:eastAsiaTheme="minorEastAsia"/>
          <w:color w:val="000000"/>
          <w:sz w:val="18"/>
          <w:szCs w:val="18"/>
        </w:rPr>
        <w:t>, L. (2012c). </w:t>
      </w:r>
      <w:r w:rsidRPr="0079173D">
        <w:rPr>
          <w:rFonts w:eastAsiaTheme="minorEastAsia"/>
          <w:i/>
          <w:iCs/>
          <w:color w:val="000000"/>
          <w:sz w:val="18"/>
          <w:szCs w:val="18"/>
        </w:rPr>
        <w:t>Ethical Theories</w:t>
      </w:r>
      <w:r w:rsidRPr="0079173D">
        <w:rPr>
          <w:rFonts w:eastAsiaTheme="minorEastAsia"/>
          <w:color w:val="000000"/>
          <w:sz w:val="18"/>
          <w:szCs w:val="18"/>
        </w:rPr>
        <w:t>. [online] </w:t>
      </w:r>
      <w:r w:rsidRPr="0079173D">
        <w:rPr>
          <w:rFonts w:eastAsiaTheme="minorEastAsia"/>
          <w:i/>
          <w:iCs/>
          <w:color w:val="000000"/>
          <w:sz w:val="18"/>
          <w:szCs w:val="18"/>
        </w:rPr>
        <w:t>DSEF</w:t>
      </w:r>
      <w:r w:rsidRPr="0079173D">
        <w:rPr>
          <w:rFonts w:eastAsiaTheme="minorEastAsia"/>
          <w:color w:val="000000"/>
          <w:sz w:val="18"/>
          <w:szCs w:val="18"/>
        </w:rPr>
        <w:t>. Available at: https://dsef.org/wp-content/uploads/2012/07/EthicalTheories.pdf.</w:t>
      </w:r>
    </w:p>
    <w:p w14:paraId="13561B02"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(2015a). </w:t>
      </w:r>
      <w:r w:rsidRPr="0079173D">
        <w:rPr>
          <w:rFonts w:eastAsiaTheme="minorEastAsia"/>
          <w:i/>
          <w:iCs/>
          <w:color w:val="000000"/>
          <w:sz w:val="18"/>
          <w:szCs w:val="18"/>
        </w:rPr>
        <w:t>Ethical decision-making: Eight perspectives on workplace dilemmas</w:t>
      </w:r>
      <w:r w:rsidRPr="0079173D">
        <w:rPr>
          <w:rFonts w:eastAsiaTheme="minorEastAsia"/>
          <w:color w:val="000000"/>
          <w:sz w:val="18"/>
          <w:szCs w:val="18"/>
        </w:rPr>
        <w:t>. [online] Available at: https://www.cipd.org/globalassets/media/knowledge/knowledge-hub/reports/ethical-decision-making-2015-eight-perspectives-on-workplace-dilemmas_tcm18-9564.pdf [Accessed 8 Nov. 2023].</w:t>
      </w:r>
    </w:p>
    <w:p w14:paraId="6956C7B5"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(2015b). </w:t>
      </w:r>
      <w:r w:rsidRPr="0079173D">
        <w:rPr>
          <w:rFonts w:eastAsiaTheme="minorEastAsia"/>
          <w:i/>
          <w:iCs/>
          <w:color w:val="000000"/>
          <w:sz w:val="18"/>
          <w:szCs w:val="18"/>
        </w:rPr>
        <w:t>Ethical decision-making: Eight perspectives on workplace dilemmas</w:t>
      </w:r>
      <w:r w:rsidRPr="0079173D">
        <w:rPr>
          <w:rFonts w:eastAsiaTheme="minorEastAsia"/>
          <w:color w:val="000000"/>
          <w:sz w:val="18"/>
          <w:szCs w:val="18"/>
        </w:rPr>
        <w:t>. [online] Available at: https://www.cipd.org/globalassets/media/knowledge/knowledge-hub/reports/ethical-decision-making-2015-eight-perspectives-on-workplace-dilemmas_tcm18-9564.pdf [Accessed 8 Nov. 2023].</w:t>
      </w:r>
    </w:p>
    <w:p w14:paraId="41385C7F"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(2022a). </w:t>
      </w:r>
      <w:r w:rsidRPr="0079173D">
        <w:rPr>
          <w:rFonts w:eastAsiaTheme="minorEastAsia"/>
          <w:i/>
          <w:iCs/>
          <w:color w:val="000000"/>
          <w:sz w:val="18"/>
          <w:szCs w:val="18"/>
        </w:rPr>
        <w:t>CIPD | on This Page</w:t>
      </w:r>
      <w:r w:rsidRPr="0079173D">
        <w:rPr>
          <w:rFonts w:eastAsiaTheme="minorEastAsia"/>
          <w:color w:val="000000"/>
          <w:sz w:val="18"/>
          <w:szCs w:val="18"/>
        </w:rPr>
        <w:t>. [online] CIPD. Available at: https://www.cipd.org/uk/knowledge/factsheets/ethics-role-hr-factsheet/#what-is-ethical-practice-in-organisations [Accessed 8 Nov. 2023].</w:t>
      </w:r>
    </w:p>
    <w:p w14:paraId="2A4143A3"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(2022b). </w:t>
      </w:r>
      <w:r w:rsidRPr="0079173D">
        <w:rPr>
          <w:rFonts w:eastAsiaTheme="minorEastAsia"/>
          <w:i/>
          <w:iCs/>
          <w:color w:val="000000"/>
          <w:sz w:val="18"/>
          <w:szCs w:val="18"/>
        </w:rPr>
        <w:t>CIPD | on This Page</w:t>
      </w:r>
      <w:r w:rsidRPr="0079173D">
        <w:rPr>
          <w:rFonts w:eastAsiaTheme="minorEastAsia"/>
          <w:color w:val="000000"/>
          <w:sz w:val="18"/>
          <w:szCs w:val="18"/>
        </w:rPr>
        <w:t>. [online] CIPD. Available at: https://www.cipd.org/uk/knowledge/factsheets/ethics-role-hr-factsheet/#what-is-ethical-practice-in-organisations.</w:t>
      </w:r>
    </w:p>
    <w:p w14:paraId="24CC9357"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Dalkir</w:t>
      </w:r>
      <w:proofErr w:type="spellEnd"/>
      <w:r w:rsidRPr="0079173D">
        <w:rPr>
          <w:rFonts w:eastAsiaTheme="minorEastAsia"/>
          <w:color w:val="000000"/>
          <w:sz w:val="18"/>
          <w:szCs w:val="18"/>
        </w:rPr>
        <w:t>, K. (2020). </w:t>
      </w:r>
      <w:r w:rsidRPr="0079173D">
        <w:rPr>
          <w:rFonts w:eastAsiaTheme="minorEastAsia"/>
          <w:i/>
          <w:iCs/>
          <w:color w:val="000000"/>
          <w:sz w:val="18"/>
          <w:szCs w:val="18"/>
        </w:rPr>
        <w:t>Navigating Fake News, Alternative Facts, and Misinformation in a Post-Truth World</w:t>
      </w:r>
      <w:r w:rsidRPr="0079173D">
        <w:rPr>
          <w:rFonts w:eastAsiaTheme="minorEastAsia"/>
          <w:color w:val="000000"/>
          <w:sz w:val="18"/>
          <w:szCs w:val="18"/>
        </w:rPr>
        <w:t>. </w:t>
      </w:r>
      <w:r w:rsidRPr="0079173D">
        <w:rPr>
          <w:rFonts w:eastAsiaTheme="minorEastAsia"/>
          <w:i/>
          <w:iCs/>
          <w:color w:val="000000"/>
          <w:sz w:val="18"/>
          <w:szCs w:val="18"/>
        </w:rPr>
        <w:t>Advances in Media, Entertainment, and the Arts</w:t>
      </w:r>
      <w:r w:rsidRPr="0079173D">
        <w:rPr>
          <w:rFonts w:eastAsiaTheme="minorEastAsia"/>
          <w:color w:val="000000"/>
          <w:sz w:val="18"/>
          <w:szCs w:val="18"/>
        </w:rPr>
        <w:t xml:space="preserve">. IGI Global.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://doi.org/10.4018/978-1-7998-2543-2.</w:t>
      </w:r>
    </w:p>
    <w:p w14:paraId="573D4340"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lastRenderedPageBreak/>
        <w:t>feature, A. (2023). </w:t>
      </w:r>
      <w:r w:rsidRPr="0079173D">
        <w:rPr>
          <w:rFonts w:eastAsiaTheme="minorEastAsia"/>
          <w:i/>
          <w:iCs/>
          <w:color w:val="000000"/>
          <w:sz w:val="18"/>
          <w:szCs w:val="18"/>
        </w:rPr>
        <w:t>Measuring ROI and learning impact</w:t>
      </w:r>
      <w:r w:rsidRPr="0079173D">
        <w:rPr>
          <w:rFonts w:eastAsiaTheme="minorEastAsia"/>
          <w:color w:val="000000"/>
          <w:sz w:val="18"/>
          <w:szCs w:val="18"/>
        </w:rPr>
        <w:t>. [online] www.peoplemanagement.co.uk. Available at: https://www.peoplemanagement.co.uk/article/1818286/measuring-roi-learning-impact [Accessed 10 Nov. 2023].</w:t>
      </w:r>
    </w:p>
    <w:p w14:paraId="6449D580"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Gifford, J., Young, J. and </w:t>
      </w:r>
      <w:proofErr w:type="spellStart"/>
      <w:r w:rsidRPr="0079173D">
        <w:rPr>
          <w:rFonts w:eastAsiaTheme="minorEastAsia"/>
          <w:color w:val="000000"/>
          <w:sz w:val="18"/>
          <w:szCs w:val="18"/>
        </w:rPr>
        <w:t>Barends</w:t>
      </w:r>
      <w:proofErr w:type="spellEnd"/>
      <w:r w:rsidRPr="0079173D">
        <w:rPr>
          <w:rFonts w:eastAsiaTheme="minorEastAsia"/>
          <w:color w:val="000000"/>
          <w:sz w:val="18"/>
          <w:szCs w:val="18"/>
        </w:rPr>
        <w:t>, E. (2023). </w:t>
      </w:r>
      <w:r w:rsidRPr="0079173D">
        <w:rPr>
          <w:rFonts w:eastAsiaTheme="minorEastAsia"/>
          <w:i/>
          <w:iCs/>
          <w:color w:val="000000"/>
          <w:sz w:val="18"/>
          <w:szCs w:val="18"/>
        </w:rPr>
        <w:t>CIPD | Evidence-based HR: Make Better Decisions and Step up Your Influence</w:t>
      </w:r>
      <w:r w:rsidRPr="0079173D">
        <w:rPr>
          <w:rFonts w:eastAsiaTheme="minorEastAsia"/>
          <w:color w:val="000000"/>
          <w:sz w:val="18"/>
          <w:szCs w:val="18"/>
        </w:rPr>
        <w:t>. [online] CIPD. Available at: https://www.cipd.org/en/knowledge/guides/evidence-based-profession/ [Accessed 25 Oct. 2023].</w:t>
      </w:r>
    </w:p>
    <w:p w14:paraId="7F9074E0"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Haan</w:t>
      </w:r>
      <w:proofErr w:type="spellEnd"/>
      <w:r w:rsidRPr="0079173D">
        <w:rPr>
          <w:rFonts w:eastAsiaTheme="minorEastAsia"/>
          <w:color w:val="000000"/>
          <w:sz w:val="18"/>
          <w:szCs w:val="18"/>
        </w:rPr>
        <w:t>, S. (2023a). </w:t>
      </w:r>
      <w:r w:rsidRPr="0079173D">
        <w:rPr>
          <w:rFonts w:eastAsiaTheme="minorEastAsia"/>
          <w:i/>
          <w:iCs/>
          <w:color w:val="000000"/>
          <w:sz w:val="18"/>
          <w:szCs w:val="18"/>
        </w:rPr>
        <w:t>CIPD | SWOT Analysis | Factsheets</w:t>
      </w:r>
      <w:r w:rsidRPr="0079173D">
        <w:rPr>
          <w:rFonts w:eastAsiaTheme="minorEastAsia"/>
          <w:color w:val="000000"/>
          <w:sz w:val="18"/>
          <w:szCs w:val="18"/>
        </w:rPr>
        <w:t>. [online] CIPD. Available at: https://www.cipd.org/uk/knowledge/factsheets/swot-analysis-factsheet/#advantages-and-disadvantages-of-using-swot-analysis [Accessed 29 Oct. 2023].</w:t>
      </w:r>
    </w:p>
    <w:p w14:paraId="63E0AC5C"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Hill, S. (2021a). </w:t>
      </w:r>
      <w:r w:rsidRPr="0079173D">
        <w:rPr>
          <w:rFonts w:eastAsiaTheme="minorEastAsia"/>
          <w:i/>
          <w:iCs/>
          <w:color w:val="000000"/>
          <w:sz w:val="18"/>
          <w:szCs w:val="18"/>
        </w:rPr>
        <w:t>CIPD | People analytics: Guide for People Professionals</w:t>
      </w:r>
      <w:r w:rsidRPr="0079173D">
        <w:rPr>
          <w:rFonts w:eastAsiaTheme="minorEastAsia"/>
          <w:color w:val="000000"/>
          <w:sz w:val="18"/>
          <w:szCs w:val="18"/>
        </w:rPr>
        <w:t>. [online] CIPD. Available at: https://www.cipd.org/uk/knowledge/guides/analytics-practitioner-guide/#how-is-hr-using-people-analytics [Accessed 8 Nov. 2023].</w:t>
      </w:r>
    </w:p>
    <w:p w14:paraId="3D41305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Hill, S. (2021b). </w:t>
      </w:r>
      <w:r w:rsidRPr="0079173D">
        <w:rPr>
          <w:rFonts w:eastAsiaTheme="minorEastAsia"/>
          <w:i/>
          <w:iCs/>
          <w:color w:val="000000"/>
          <w:sz w:val="18"/>
          <w:szCs w:val="18"/>
        </w:rPr>
        <w:t>CIPD | People analytics: Guide for People Professionals</w:t>
      </w:r>
      <w:r w:rsidRPr="0079173D">
        <w:rPr>
          <w:rFonts w:eastAsiaTheme="minorEastAsia"/>
          <w:color w:val="000000"/>
          <w:sz w:val="18"/>
          <w:szCs w:val="18"/>
        </w:rPr>
        <w:t>. [online] CIPD. Available at: https://www.cipd.org/uk/knowledge/guides/analytics-practitioner-guide/#how-is-hr-using-people-analytics.</w:t>
      </w:r>
    </w:p>
    <w:p w14:paraId="08E88187"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Information Resources Management Association (2021). </w:t>
      </w:r>
      <w:r w:rsidRPr="0079173D">
        <w:rPr>
          <w:rFonts w:eastAsiaTheme="minorEastAsia"/>
          <w:i/>
          <w:iCs/>
          <w:color w:val="000000"/>
          <w:sz w:val="18"/>
          <w:szCs w:val="18"/>
        </w:rPr>
        <w:t>Research anthology on developing critical thinking skills in students</w:t>
      </w:r>
      <w:r w:rsidRPr="0079173D">
        <w:rPr>
          <w:rFonts w:eastAsiaTheme="minorEastAsia"/>
          <w:color w:val="000000"/>
          <w:sz w:val="18"/>
          <w:szCs w:val="18"/>
        </w:rPr>
        <w:t xml:space="preserve">. Hershey, Pa: </w:t>
      </w:r>
      <w:proofErr w:type="spellStart"/>
      <w:r w:rsidRPr="0079173D">
        <w:rPr>
          <w:rFonts w:eastAsiaTheme="minorEastAsia"/>
          <w:color w:val="000000"/>
          <w:sz w:val="18"/>
          <w:szCs w:val="18"/>
        </w:rPr>
        <w:t>Igi</w:t>
      </w:r>
      <w:proofErr w:type="spellEnd"/>
      <w:r w:rsidRPr="0079173D">
        <w:rPr>
          <w:rFonts w:eastAsiaTheme="minorEastAsia"/>
          <w:color w:val="000000"/>
          <w:sz w:val="18"/>
          <w:szCs w:val="18"/>
        </w:rPr>
        <w:t xml:space="preserve"> Global, Information Science Reference (An Imprint of </w:t>
      </w:r>
      <w:proofErr w:type="spellStart"/>
      <w:r w:rsidRPr="0079173D">
        <w:rPr>
          <w:rFonts w:eastAsiaTheme="minorEastAsia"/>
          <w:color w:val="000000"/>
          <w:sz w:val="18"/>
          <w:szCs w:val="18"/>
        </w:rPr>
        <w:t>Igi</w:t>
      </w:r>
      <w:proofErr w:type="spellEnd"/>
      <w:r w:rsidRPr="0079173D">
        <w:rPr>
          <w:rFonts w:eastAsiaTheme="minorEastAsia"/>
          <w:color w:val="000000"/>
          <w:sz w:val="18"/>
          <w:szCs w:val="18"/>
        </w:rPr>
        <w:t xml:space="preserve"> Global.</w:t>
      </w:r>
    </w:p>
    <w:p w14:paraId="5ABDDE8D"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Kenton, W. (2023). </w:t>
      </w:r>
      <w:r w:rsidRPr="0079173D">
        <w:rPr>
          <w:rFonts w:eastAsiaTheme="minorEastAsia"/>
          <w:i/>
          <w:iCs/>
          <w:color w:val="000000"/>
          <w:sz w:val="18"/>
          <w:szCs w:val="18"/>
        </w:rPr>
        <w:t>Financial Performance: Definition, How it Works, and Example</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Investopedia</w:t>
      </w:r>
      <w:proofErr w:type="spellEnd"/>
      <w:r w:rsidRPr="0079173D">
        <w:rPr>
          <w:rFonts w:eastAsiaTheme="minorEastAsia"/>
          <w:color w:val="000000"/>
          <w:sz w:val="18"/>
          <w:szCs w:val="18"/>
        </w:rPr>
        <w:t>. Available at: https://www.investopedia.com/terms/f/financialperformance.asp#toc-recording-financial-performance.</w:t>
      </w:r>
    </w:p>
    <w:p w14:paraId="410F9E24"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Michelle Battista (2023b). </w:t>
      </w:r>
      <w:r w:rsidRPr="0079173D">
        <w:rPr>
          <w:rFonts w:eastAsiaTheme="minorEastAsia"/>
          <w:i/>
          <w:iCs/>
          <w:color w:val="000000"/>
          <w:sz w:val="18"/>
          <w:szCs w:val="18"/>
        </w:rPr>
        <w:t>CIPD | PESTLE Analysis</w:t>
      </w:r>
      <w:r w:rsidRPr="0079173D">
        <w:rPr>
          <w:rFonts w:eastAsiaTheme="minorEastAsia"/>
          <w:color w:val="000000"/>
          <w:sz w:val="18"/>
          <w:szCs w:val="18"/>
        </w:rPr>
        <w:t>. [online] CIPD. Available at: https://www.cipd.org/uk/knowledge/factsheets/pestle-analysis-factsheet/#advantages-and-disadvantages-of-a-pestle-analysis [Accessed 29 Oct. 2023].</w:t>
      </w:r>
    </w:p>
    <w:p w14:paraId="0F32998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Monash University (2023a). </w:t>
      </w:r>
      <w:r w:rsidRPr="0079173D">
        <w:rPr>
          <w:rFonts w:eastAsiaTheme="minorEastAsia"/>
          <w:i/>
          <w:iCs/>
          <w:color w:val="000000"/>
          <w:sz w:val="18"/>
          <w:szCs w:val="18"/>
        </w:rPr>
        <w:t>What is critical thinking?</w:t>
      </w:r>
      <w:r w:rsidRPr="0079173D">
        <w:rPr>
          <w:rFonts w:eastAsiaTheme="minorEastAsia"/>
          <w:color w:val="000000"/>
          <w:sz w:val="18"/>
          <w:szCs w:val="18"/>
        </w:rPr>
        <w:t> [online] Student Academic Success. Available at: https://www.monash.edu/student-academic-success/enhance-your-thinking/critical-thinking/what-is-critical-thinking [Accessed 10 Nov. 2023].</w:t>
      </w:r>
    </w:p>
    <w:p w14:paraId="2338B0B4"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Monash University (2023b). </w:t>
      </w:r>
      <w:r w:rsidRPr="0079173D">
        <w:rPr>
          <w:rFonts w:eastAsiaTheme="minorEastAsia"/>
          <w:i/>
          <w:iCs/>
          <w:color w:val="000000"/>
          <w:sz w:val="18"/>
          <w:szCs w:val="18"/>
        </w:rPr>
        <w:t>What is critical thinking?</w:t>
      </w:r>
      <w:r w:rsidRPr="0079173D">
        <w:rPr>
          <w:rFonts w:eastAsiaTheme="minorEastAsia"/>
          <w:color w:val="000000"/>
          <w:sz w:val="18"/>
          <w:szCs w:val="18"/>
        </w:rPr>
        <w:t> [online] Student Academic Success. Available at: https://www.monash.edu/student-academic-success/enhance-your-thinking/critical-thinking/what-is-critical-thinking [Accessed 10 Nov. 2023].</w:t>
      </w:r>
    </w:p>
    <w:p w14:paraId="50DFA901"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Murphy, C.B. (2023a). </w:t>
      </w:r>
      <w:r w:rsidRPr="0079173D">
        <w:rPr>
          <w:rFonts w:eastAsiaTheme="minorEastAsia"/>
          <w:i/>
          <w:iCs/>
          <w:color w:val="000000"/>
          <w:sz w:val="18"/>
          <w:szCs w:val="18"/>
        </w:rPr>
        <w:t>Understanding the Cash Flow Statement</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Investopedia</w:t>
      </w:r>
      <w:proofErr w:type="spellEnd"/>
      <w:r w:rsidRPr="0079173D">
        <w:rPr>
          <w:rFonts w:eastAsiaTheme="minorEastAsia"/>
          <w:color w:val="000000"/>
          <w:sz w:val="18"/>
          <w:szCs w:val="18"/>
        </w:rPr>
        <w:t>. Available at: https://www.investopedia.com/investing/what-is-a-cash-flow-statement/ [Accessed 8 Nov. 2023].</w:t>
      </w:r>
    </w:p>
    <w:p w14:paraId="2F636D5F"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Murphy, C.B. (2023b). </w:t>
      </w:r>
      <w:r w:rsidRPr="0079173D">
        <w:rPr>
          <w:rFonts w:eastAsiaTheme="minorEastAsia"/>
          <w:i/>
          <w:iCs/>
          <w:color w:val="000000"/>
          <w:sz w:val="18"/>
          <w:szCs w:val="18"/>
        </w:rPr>
        <w:t>Understanding the Cash Flow Statement</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Investopedia</w:t>
      </w:r>
      <w:proofErr w:type="spellEnd"/>
      <w:r w:rsidRPr="0079173D">
        <w:rPr>
          <w:rFonts w:eastAsiaTheme="minorEastAsia"/>
          <w:color w:val="000000"/>
          <w:sz w:val="18"/>
          <w:szCs w:val="18"/>
        </w:rPr>
        <w:t>. Available at: https://www.investopedia.com/investing/what-is-a-cash-flow-statement/ [Accessed 8 Nov. 2023].</w:t>
      </w:r>
    </w:p>
    <w:p w14:paraId="14679F7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lastRenderedPageBreak/>
        <w:t xml:space="preserve">NAY, R. and </w:t>
      </w:r>
      <w:proofErr w:type="spellStart"/>
      <w:r w:rsidRPr="0079173D">
        <w:rPr>
          <w:rFonts w:eastAsiaTheme="minorEastAsia"/>
          <w:color w:val="000000"/>
          <w:sz w:val="18"/>
          <w:szCs w:val="18"/>
        </w:rPr>
        <w:t>FETHERSTONHAUGH</w:t>
      </w:r>
      <w:proofErr w:type="spellEnd"/>
      <w:r w:rsidRPr="0079173D">
        <w:rPr>
          <w:rFonts w:eastAsiaTheme="minorEastAsia"/>
          <w:color w:val="000000"/>
          <w:sz w:val="18"/>
          <w:szCs w:val="18"/>
        </w:rPr>
        <w:t>, D. (2007). Evidence-Based Practice: Limitations and Successful Implementation. </w:t>
      </w:r>
      <w:r w:rsidRPr="0079173D">
        <w:rPr>
          <w:rFonts w:eastAsiaTheme="minorEastAsia"/>
          <w:i/>
          <w:iCs/>
          <w:color w:val="000000"/>
          <w:sz w:val="18"/>
          <w:szCs w:val="18"/>
        </w:rPr>
        <w:t>Annals of the New York Academy of Sciences</w:t>
      </w:r>
      <w:r w:rsidRPr="0079173D">
        <w:rPr>
          <w:rFonts w:eastAsiaTheme="minorEastAsia"/>
          <w:color w:val="000000"/>
          <w:sz w:val="18"/>
          <w:szCs w:val="18"/>
        </w:rPr>
        <w:t xml:space="preserve">, [online] 1114(1), pp.456–463.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://doi.org/10.1196/annals.1396.038.</w:t>
      </w:r>
    </w:p>
    <w:p w14:paraId="665D7CC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Payette, P. and Barnes, B. (2017a). </w:t>
      </w:r>
      <w:r w:rsidRPr="0079173D">
        <w:rPr>
          <w:rFonts w:eastAsiaTheme="minorEastAsia"/>
          <w:i/>
          <w:iCs/>
          <w:color w:val="000000"/>
          <w:sz w:val="18"/>
          <w:szCs w:val="18"/>
        </w:rPr>
        <w:t>Teaching for Critical Thinking: Edward De Bono’s Six Thinking Hat</w:t>
      </w:r>
      <w:r w:rsidRPr="0079173D">
        <w:rPr>
          <w:rFonts w:eastAsiaTheme="minorEastAsia"/>
          <w:color w:val="000000"/>
          <w:sz w:val="18"/>
          <w:szCs w:val="18"/>
        </w:rPr>
        <w:t>. [online] National Teaching &amp; Learning Forum. Available at: https://content.ebscohost.com/cds/retrieve?content=AQICAHjIloLM_J-oCztr2keYdV8f1ibHmDucods679W_YPnffAFwKwCBabCvdrar-TarlJzcAAAA2zCB2AYJKoZIhvcNAQcGoIHKMIHHAgEAMIHBBgkqhkiG9w0BBwEwHgYJYIZIAWUDBAEuMBEEDI7kg68gFVycCoe1rQIBEICBk0bDNIIxl5MRTl41124dywF2w1x67UN6HRCkRO917_GFqJDJy3Eh4k77owvsaXQWPpXermkQRUugPmDX9Hki2HDQoUGOWwlHvbOfB_8k1iPPF9jX33-i2zR5rZX6wcNmuEqbL6mtpu3gi9ymoUJgAlPWA-UL_APAItrFs-YqMlfjLscC7ahTsPyaYyUI0pTCBi7h0g== [Accessed 6 Nov. 2023]. National Teaching &amp; Learning Forum.</w:t>
      </w:r>
    </w:p>
    <w:p w14:paraId="2B88FBB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Payette, P. and Barnes, B. (2017b). </w:t>
      </w:r>
      <w:r w:rsidRPr="0079173D">
        <w:rPr>
          <w:rFonts w:eastAsiaTheme="minorEastAsia"/>
          <w:i/>
          <w:iCs/>
          <w:color w:val="000000"/>
          <w:sz w:val="18"/>
          <w:szCs w:val="18"/>
        </w:rPr>
        <w:t>Teaching for Critical Thinking: Edward De Bono’s Six Thinking Hat</w:t>
      </w:r>
      <w:r w:rsidRPr="0079173D">
        <w:rPr>
          <w:rFonts w:eastAsiaTheme="minorEastAsia"/>
          <w:color w:val="000000"/>
          <w:sz w:val="18"/>
          <w:szCs w:val="18"/>
        </w:rPr>
        <w:t>. [online] National Teaching &amp; Learning Forum. Available at: https://content.ebscohost.com/cds/retrieve?content=AQICAHjIloLM_J-oCztr2keYdV8f1ibHmDucods679W_YPnffAFwKwCBabCvdrar-TarlJzcAAAA2zCB2AYJKoZIhvcNAQcGoIHKMIHHAgEAMIHBBgkqhkiG9w0BBwEwHgYJYIZIAWUDBAEuMBEEDI7kg68gFVycCoe1rQIBEICBk0bDNIIxl5MRTl41124dywF2w1x67UN6HRCkRO917_GFqJDJy3Eh4k77owvsaXQWPpXermkQRUugPmDX9Hki2HDQoUGOWwlHvbOfB_8k1iPPF9jX33-i2zR5rZX6wcNmuEqbL6mtpu3gi9ymoUJgAlPWA-UL_APAItrFs-YqMlfjLscC7ahTsPyaYyUI0pTCBi7h0g== [Accessed 6 Nov. 2023]. National Teaching &amp; Learning Forum.</w:t>
      </w:r>
    </w:p>
    <w:p w14:paraId="412D8D5F"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PESTLEanalysis</w:t>
      </w:r>
      <w:proofErr w:type="spellEnd"/>
      <w:r w:rsidRPr="0079173D">
        <w:rPr>
          <w:rFonts w:eastAsiaTheme="minorEastAsia"/>
          <w:color w:val="000000"/>
          <w:sz w:val="18"/>
          <w:szCs w:val="18"/>
        </w:rPr>
        <w:t xml:space="preserve"> Contributor (2019). </w:t>
      </w:r>
      <w:r w:rsidRPr="0079173D">
        <w:rPr>
          <w:rFonts w:eastAsiaTheme="minorEastAsia"/>
          <w:i/>
          <w:iCs/>
          <w:color w:val="000000"/>
          <w:sz w:val="18"/>
          <w:szCs w:val="18"/>
        </w:rPr>
        <w:t>Examples of PESTLE Analysis</w:t>
      </w:r>
      <w:r w:rsidRPr="0079173D">
        <w:rPr>
          <w:rFonts w:eastAsiaTheme="minorEastAsia"/>
          <w:color w:val="000000"/>
          <w:sz w:val="18"/>
          <w:szCs w:val="18"/>
        </w:rPr>
        <w:t>. [online] PESTLE Analysis. Available at: https://pestleanalysis.com/examples-of-pestle-analysis/ [Accessed 29 Oct. 2023].</w:t>
      </w:r>
    </w:p>
    <w:p w14:paraId="0B9552F3"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Ruparelia</w:t>
      </w:r>
      <w:proofErr w:type="spellEnd"/>
      <w:r w:rsidRPr="0079173D">
        <w:rPr>
          <w:rFonts w:eastAsiaTheme="minorEastAsia"/>
          <w:color w:val="000000"/>
          <w:sz w:val="18"/>
          <w:szCs w:val="18"/>
        </w:rPr>
        <w:t>, A. (2023). </w:t>
      </w:r>
      <w:r w:rsidRPr="0079173D">
        <w:rPr>
          <w:rFonts w:eastAsiaTheme="minorEastAsia"/>
          <w:i/>
          <w:iCs/>
          <w:color w:val="000000"/>
          <w:sz w:val="18"/>
          <w:szCs w:val="18"/>
        </w:rPr>
        <w:t>Limitations of Cash Flow Forecast: Problems &amp; Solutions</w:t>
      </w:r>
      <w:r w:rsidRPr="0079173D">
        <w:rPr>
          <w:rFonts w:eastAsiaTheme="minorEastAsia"/>
          <w:color w:val="000000"/>
          <w:sz w:val="18"/>
          <w:szCs w:val="18"/>
        </w:rPr>
        <w:t>. [online] agicap.com. Available at: https://agicap.com/en/article/cash-flow-forecast-limitations/.</w:t>
      </w:r>
    </w:p>
    <w:p w14:paraId="7A9BFB2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Susannah </w:t>
      </w:r>
      <w:proofErr w:type="spellStart"/>
      <w:r w:rsidRPr="0079173D">
        <w:rPr>
          <w:rFonts w:eastAsiaTheme="minorEastAsia"/>
          <w:color w:val="000000"/>
          <w:sz w:val="18"/>
          <w:szCs w:val="18"/>
        </w:rPr>
        <w:t>Haan</w:t>
      </w:r>
      <w:proofErr w:type="spellEnd"/>
      <w:r w:rsidRPr="0079173D">
        <w:rPr>
          <w:rFonts w:eastAsiaTheme="minorEastAsia"/>
          <w:color w:val="000000"/>
          <w:sz w:val="18"/>
          <w:szCs w:val="18"/>
        </w:rPr>
        <w:t xml:space="preserve"> (2023b). </w:t>
      </w:r>
      <w:r w:rsidRPr="0079173D">
        <w:rPr>
          <w:rFonts w:eastAsiaTheme="minorEastAsia"/>
          <w:i/>
          <w:iCs/>
          <w:color w:val="000000"/>
          <w:sz w:val="18"/>
          <w:szCs w:val="18"/>
        </w:rPr>
        <w:t>CIPD | SWOT Analysis | Factsheets</w:t>
      </w:r>
      <w:r w:rsidRPr="0079173D">
        <w:rPr>
          <w:rFonts w:eastAsiaTheme="minorEastAsia"/>
          <w:color w:val="000000"/>
          <w:sz w:val="18"/>
          <w:szCs w:val="18"/>
        </w:rPr>
        <w:t>. [online] CIPD. Available at: https://www.cipd.org/uk/knowledge/factsheets/swot-analysis-factsheet/ [Accessed 29 Oct. 2023].</w:t>
      </w:r>
    </w:p>
    <w:p w14:paraId="4CFF274A"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Susannah </w:t>
      </w:r>
      <w:proofErr w:type="spellStart"/>
      <w:r w:rsidRPr="0079173D">
        <w:rPr>
          <w:rFonts w:eastAsiaTheme="minorEastAsia"/>
          <w:color w:val="000000"/>
          <w:sz w:val="18"/>
          <w:szCs w:val="18"/>
        </w:rPr>
        <w:t>Haan</w:t>
      </w:r>
      <w:proofErr w:type="spellEnd"/>
      <w:r w:rsidRPr="0079173D">
        <w:rPr>
          <w:rFonts w:eastAsiaTheme="minorEastAsia"/>
          <w:color w:val="000000"/>
          <w:sz w:val="18"/>
          <w:szCs w:val="18"/>
        </w:rPr>
        <w:t xml:space="preserve"> (2023c). </w:t>
      </w:r>
      <w:r w:rsidRPr="0079173D">
        <w:rPr>
          <w:rFonts w:eastAsiaTheme="minorEastAsia"/>
          <w:i/>
          <w:iCs/>
          <w:color w:val="000000"/>
          <w:sz w:val="18"/>
          <w:szCs w:val="18"/>
        </w:rPr>
        <w:t>CIPD | SWOT Analysis | Factsheets</w:t>
      </w:r>
      <w:r w:rsidRPr="0079173D">
        <w:rPr>
          <w:rFonts w:eastAsiaTheme="minorEastAsia"/>
          <w:color w:val="000000"/>
          <w:sz w:val="18"/>
          <w:szCs w:val="18"/>
        </w:rPr>
        <w:t>. [online] CIPD. Available at: https://www.cipd.org/uk/knowledge/factsheets/swot-analysis-factsheet/ [Accessed 29 Oct. 2023].</w:t>
      </w:r>
    </w:p>
    <w:p w14:paraId="7393222A"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Taylor, S. and </w:t>
      </w:r>
      <w:proofErr w:type="spellStart"/>
      <w:r w:rsidRPr="0079173D">
        <w:rPr>
          <w:rFonts w:eastAsiaTheme="minorEastAsia"/>
          <w:color w:val="000000"/>
          <w:sz w:val="18"/>
          <w:szCs w:val="18"/>
        </w:rPr>
        <w:t>Woodhams</w:t>
      </w:r>
      <w:proofErr w:type="spellEnd"/>
      <w:r w:rsidRPr="0079173D">
        <w:rPr>
          <w:rFonts w:eastAsiaTheme="minorEastAsia"/>
          <w:color w:val="000000"/>
          <w:sz w:val="18"/>
          <w:szCs w:val="18"/>
        </w:rPr>
        <w:t>, C. (2016a). </w:t>
      </w:r>
      <w:r w:rsidRPr="0079173D">
        <w:rPr>
          <w:rFonts w:eastAsiaTheme="minorEastAsia"/>
          <w:i/>
          <w:iCs/>
          <w:color w:val="000000"/>
          <w:sz w:val="18"/>
          <w:szCs w:val="18"/>
        </w:rPr>
        <w:t>Studying Human Resource Management</w:t>
      </w:r>
      <w:r w:rsidRPr="0079173D">
        <w:rPr>
          <w:rFonts w:eastAsiaTheme="minorEastAsia"/>
          <w:color w:val="000000"/>
          <w:sz w:val="18"/>
          <w:szCs w:val="18"/>
        </w:rPr>
        <w:t>. 2nd ed. London: CIPD.</w:t>
      </w:r>
    </w:p>
    <w:p w14:paraId="6E928EC1"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Taylor, S. and </w:t>
      </w:r>
      <w:proofErr w:type="spellStart"/>
      <w:r w:rsidRPr="0079173D">
        <w:rPr>
          <w:rFonts w:eastAsiaTheme="minorEastAsia"/>
          <w:color w:val="000000"/>
          <w:sz w:val="18"/>
          <w:szCs w:val="18"/>
        </w:rPr>
        <w:t>Woodhams</w:t>
      </w:r>
      <w:proofErr w:type="spellEnd"/>
      <w:r w:rsidRPr="0079173D">
        <w:rPr>
          <w:rFonts w:eastAsiaTheme="minorEastAsia"/>
          <w:color w:val="000000"/>
          <w:sz w:val="18"/>
          <w:szCs w:val="18"/>
        </w:rPr>
        <w:t>, C. (2016b). </w:t>
      </w:r>
      <w:r w:rsidRPr="0079173D">
        <w:rPr>
          <w:rFonts w:eastAsiaTheme="minorEastAsia"/>
          <w:i/>
          <w:iCs/>
          <w:color w:val="000000"/>
          <w:sz w:val="18"/>
          <w:szCs w:val="18"/>
        </w:rPr>
        <w:t>Studying Human Resource Management</w:t>
      </w:r>
      <w:r w:rsidRPr="0079173D">
        <w:rPr>
          <w:rFonts w:eastAsiaTheme="minorEastAsia"/>
          <w:color w:val="000000"/>
          <w:sz w:val="18"/>
          <w:szCs w:val="18"/>
        </w:rPr>
        <w:t>. Kogan Page Publishers.</w:t>
      </w:r>
    </w:p>
    <w:p w14:paraId="077B78B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lastRenderedPageBreak/>
        <w:t>The Foundation for Critical Thinking (2019a). </w:t>
      </w:r>
      <w:r w:rsidRPr="0079173D">
        <w:rPr>
          <w:rFonts w:eastAsiaTheme="minorEastAsia"/>
          <w:i/>
          <w:iCs/>
          <w:color w:val="000000"/>
          <w:sz w:val="18"/>
          <w:szCs w:val="18"/>
        </w:rPr>
        <w:t>Defining Critical Thinking</w:t>
      </w:r>
      <w:r w:rsidRPr="0079173D">
        <w:rPr>
          <w:rFonts w:eastAsiaTheme="minorEastAsia"/>
          <w:color w:val="000000"/>
          <w:sz w:val="18"/>
          <w:szCs w:val="18"/>
        </w:rPr>
        <w:t>. [online] Criticalthinking.org. Available at: https://www.criticalthinking.org/pages/defining-critical-thinking/766 [Accessed 29 Oct. 2023].</w:t>
      </w:r>
    </w:p>
    <w:p w14:paraId="26D33FBA"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The Foundation for Critical Thinking (2019b). </w:t>
      </w:r>
      <w:r w:rsidRPr="0079173D">
        <w:rPr>
          <w:rFonts w:eastAsiaTheme="minorEastAsia"/>
          <w:i/>
          <w:iCs/>
          <w:color w:val="000000"/>
          <w:sz w:val="18"/>
          <w:szCs w:val="18"/>
        </w:rPr>
        <w:t>Defining Critical Thinking</w:t>
      </w:r>
      <w:r w:rsidRPr="0079173D">
        <w:rPr>
          <w:rFonts w:eastAsiaTheme="minorEastAsia"/>
          <w:color w:val="000000"/>
          <w:sz w:val="18"/>
          <w:szCs w:val="18"/>
        </w:rPr>
        <w:t>. [online] Criticalthinking.org. Available at: https://www.criticalthinking.org/pages/defining-critical-thinking/766.</w:t>
      </w:r>
    </w:p>
    <w:p w14:paraId="11409957"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The Foundation for Critical Thinking (2019c). </w:t>
      </w:r>
      <w:r w:rsidRPr="0079173D">
        <w:rPr>
          <w:rFonts w:eastAsiaTheme="minorEastAsia"/>
          <w:i/>
          <w:iCs/>
          <w:color w:val="000000"/>
          <w:sz w:val="18"/>
          <w:szCs w:val="18"/>
        </w:rPr>
        <w:t>Defining critical thinking</w:t>
      </w:r>
      <w:r w:rsidRPr="0079173D">
        <w:rPr>
          <w:rFonts w:eastAsiaTheme="minorEastAsia"/>
          <w:color w:val="000000"/>
          <w:sz w:val="18"/>
          <w:szCs w:val="18"/>
        </w:rPr>
        <w:t>. [online] Criticalthinking.org. Available at: https://www.criticalthinking.org/pages/defining-critical-thinking/766 [Accessed 1 Nov. 2023].</w:t>
      </w:r>
    </w:p>
    <w:p w14:paraId="76475F1E"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Thompson, A., Ralston, P. and </w:t>
      </w:r>
      <w:proofErr w:type="spellStart"/>
      <w:r w:rsidRPr="0079173D">
        <w:rPr>
          <w:rFonts w:eastAsiaTheme="minorEastAsia"/>
          <w:color w:val="000000"/>
          <w:sz w:val="18"/>
          <w:szCs w:val="18"/>
        </w:rPr>
        <w:t>Hieb</w:t>
      </w:r>
      <w:proofErr w:type="spellEnd"/>
      <w:r w:rsidRPr="0079173D">
        <w:rPr>
          <w:rFonts w:eastAsiaTheme="minorEastAsia"/>
          <w:color w:val="000000"/>
          <w:sz w:val="18"/>
          <w:szCs w:val="18"/>
        </w:rPr>
        <w:t>, J. (2023). </w:t>
      </w:r>
      <w:r w:rsidRPr="0079173D">
        <w:rPr>
          <w:rFonts w:eastAsiaTheme="minorEastAsia"/>
          <w:i/>
          <w:iCs/>
          <w:color w:val="000000"/>
          <w:sz w:val="18"/>
          <w:szCs w:val="18"/>
        </w:rPr>
        <w:t>AC 2012-3648: ENGAGING FRESHMAN ENGINEERS USING THE PAUL- ELDER MODEL OF CRITICAL THINKING Engaging Freshman Engineers Using the Paul-Elder Framework for Critical Thinking</w:t>
      </w:r>
      <w:r w:rsidRPr="0079173D">
        <w:rPr>
          <w:rFonts w:eastAsiaTheme="minorEastAsia"/>
          <w:color w:val="000000"/>
          <w:sz w:val="18"/>
          <w:szCs w:val="18"/>
        </w:rPr>
        <w:t>. [online] Available at: https://monolith.asee.org/public/conferences/8/papers/3648/download#:~:text=The%20critical%20thinking%20framework%20includes [Accessed 1 Nov. 2023].</w:t>
      </w:r>
    </w:p>
    <w:p w14:paraId="2B18EACD"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Tractivity</w:t>
      </w:r>
      <w:proofErr w:type="spellEnd"/>
      <w:r w:rsidRPr="0079173D">
        <w:rPr>
          <w:rFonts w:eastAsiaTheme="minorEastAsia"/>
          <w:color w:val="000000"/>
          <w:sz w:val="18"/>
          <w:szCs w:val="18"/>
        </w:rPr>
        <w:t xml:space="preserve"> (2022a). </w:t>
      </w:r>
      <w:r w:rsidRPr="0079173D">
        <w:rPr>
          <w:rFonts w:eastAsiaTheme="minorEastAsia"/>
          <w:i/>
          <w:iCs/>
          <w:color w:val="000000"/>
          <w:sz w:val="18"/>
          <w:szCs w:val="18"/>
        </w:rPr>
        <w:t>What Is Stakeholder Analysis? Definition, Examples and Template</w:t>
      </w:r>
      <w:r w:rsidRPr="0079173D">
        <w:rPr>
          <w:rFonts w:eastAsiaTheme="minorEastAsia"/>
          <w:color w:val="000000"/>
          <w:sz w:val="18"/>
          <w:szCs w:val="18"/>
        </w:rPr>
        <w:t>. [online] www.tractivity.co.uk. Available at: https://www.tractivity.co.uk/blog/stakeholder-analysis#:~:text=Stakeholder%20analysis%20is%20the%20process.</w:t>
      </w:r>
    </w:p>
    <w:p w14:paraId="75F47956"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Tractivity</w:t>
      </w:r>
      <w:proofErr w:type="spellEnd"/>
      <w:r w:rsidRPr="0079173D">
        <w:rPr>
          <w:rFonts w:eastAsiaTheme="minorEastAsia"/>
          <w:color w:val="000000"/>
          <w:sz w:val="18"/>
          <w:szCs w:val="18"/>
        </w:rPr>
        <w:t xml:space="preserve"> (2022b). </w:t>
      </w:r>
      <w:r w:rsidRPr="0079173D">
        <w:rPr>
          <w:rFonts w:eastAsiaTheme="minorEastAsia"/>
          <w:i/>
          <w:iCs/>
          <w:color w:val="000000"/>
          <w:sz w:val="18"/>
          <w:szCs w:val="18"/>
        </w:rPr>
        <w:t>What Is Stakeholder Analysis? Definition, Examples and Template</w:t>
      </w:r>
      <w:r w:rsidRPr="0079173D">
        <w:rPr>
          <w:rFonts w:eastAsiaTheme="minorEastAsia"/>
          <w:color w:val="000000"/>
          <w:sz w:val="18"/>
          <w:szCs w:val="18"/>
        </w:rPr>
        <w:t>. [online] www.tractivity.co.uk. Available at: https://www.tractivity.co.uk/blog/stakeholder-analysis#:~:text=Stakeholder%20analysis%20is%20the%20process.</w:t>
      </w:r>
    </w:p>
    <w:p w14:paraId="3EDFC14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UKEssays.com. (2009). </w:t>
      </w:r>
      <w:r w:rsidRPr="0079173D">
        <w:rPr>
          <w:rFonts w:eastAsiaTheme="minorEastAsia"/>
          <w:i/>
          <w:iCs/>
          <w:color w:val="000000"/>
          <w:sz w:val="18"/>
          <w:szCs w:val="18"/>
        </w:rPr>
        <w:t>Best Practice and Best Fit Approach in HRM Management Essay</w:t>
      </w:r>
      <w:r w:rsidRPr="0079173D">
        <w:rPr>
          <w:rFonts w:eastAsiaTheme="minorEastAsia"/>
          <w:color w:val="000000"/>
          <w:sz w:val="18"/>
          <w:szCs w:val="18"/>
        </w:rPr>
        <w:t>. [online] Available at: https://www.ukessays.com/essays/management/best-practice-and-best-fit-approach-in-hrm-management-essay.php [Accessed 8 Nov. 2023].</w:t>
      </w:r>
    </w:p>
    <w:p w14:paraId="2907270D"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Valdone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Indrasiene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Jegeleviciene</w:t>
      </w:r>
      <w:proofErr w:type="spellEnd"/>
      <w:r w:rsidRPr="0079173D">
        <w:rPr>
          <w:rFonts w:eastAsiaTheme="minorEastAsia"/>
          <w:color w:val="000000"/>
          <w:sz w:val="18"/>
          <w:szCs w:val="18"/>
        </w:rPr>
        <w:t xml:space="preserve">, V., </w:t>
      </w:r>
      <w:proofErr w:type="spellStart"/>
      <w:r w:rsidRPr="0079173D">
        <w:rPr>
          <w:rFonts w:eastAsiaTheme="minorEastAsia"/>
          <w:color w:val="000000"/>
          <w:sz w:val="18"/>
          <w:szCs w:val="18"/>
        </w:rPr>
        <w:t>Odeta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Merfeldaite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Jolanta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Pivoriene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Natalija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Valaviciene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Sadauskas</w:t>
      </w:r>
      <w:proofErr w:type="spellEnd"/>
      <w:r w:rsidRPr="0079173D">
        <w:rPr>
          <w:rFonts w:eastAsiaTheme="minorEastAsia"/>
          <w:color w:val="000000"/>
          <w:sz w:val="18"/>
          <w:szCs w:val="18"/>
        </w:rPr>
        <w:t xml:space="preserve">, J., </w:t>
      </w:r>
      <w:proofErr w:type="spellStart"/>
      <w:r w:rsidRPr="0079173D">
        <w:rPr>
          <w:rFonts w:eastAsiaTheme="minorEastAsia"/>
          <w:color w:val="000000"/>
          <w:sz w:val="18"/>
          <w:szCs w:val="18"/>
        </w:rPr>
        <w:t>Asta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Railiene</w:t>
      </w:r>
      <w:proofErr w:type="spellEnd"/>
      <w:r w:rsidRPr="0079173D">
        <w:rPr>
          <w:rFonts w:eastAsiaTheme="minorEastAsia"/>
          <w:color w:val="000000"/>
          <w:sz w:val="18"/>
          <w:szCs w:val="18"/>
        </w:rPr>
        <w:t xml:space="preserve"> and </w:t>
      </w:r>
      <w:proofErr w:type="spellStart"/>
      <w:r w:rsidRPr="0079173D">
        <w:rPr>
          <w:rFonts w:eastAsiaTheme="minorEastAsia"/>
          <w:color w:val="000000"/>
          <w:sz w:val="18"/>
          <w:szCs w:val="18"/>
        </w:rPr>
        <w:t>Daiva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Penkauskiene</w:t>
      </w:r>
      <w:proofErr w:type="spellEnd"/>
      <w:r w:rsidRPr="0079173D">
        <w:rPr>
          <w:rFonts w:eastAsiaTheme="minorEastAsia"/>
          <w:color w:val="000000"/>
          <w:sz w:val="18"/>
          <w:szCs w:val="18"/>
        </w:rPr>
        <w:t xml:space="preserve"> (2021). </w:t>
      </w:r>
      <w:r w:rsidRPr="0079173D">
        <w:rPr>
          <w:rFonts w:eastAsiaTheme="minorEastAsia"/>
          <w:i/>
          <w:iCs/>
          <w:color w:val="000000"/>
          <w:sz w:val="18"/>
          <w:szCs w:val="18"/>
        </w:rPr>
        <w:t>Critical Thinking in Higher Education and Labour Market</w:t>
      </w:r>
      <w:r w:rsidRPr="0079173D">
        <w:rPr>
          <w:rFonts w:eastAsiaTheme="minorEastAsia"/>
          <w:color w:val="000000"/>
          <w:sz w:val="18"/>
          <w:szCs w:val="18"/>
        </w:rPr>
        <w:t xml:space="preserve">. Peter Lang </w:t>
      </w:r>
      <w:proofErr w:type="spellStart"/>
      <w:r w:rsidRPr="0079173D">
        <w:rPr>
          <w:rFonts w:eastAsiaTheme="minorEastAsia"/>
          <w:color w:val="000000"/>
          <w:sz w:val="18"/>
          <w:szCs w:val="18"/>
        </w:rPr>
        <w:t>Gmbh</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Internationaler</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Verlag</w:t>
      </w:r>
      <w:proofErr w:type="spellEnd"/>
      <w:r w:rsidRPr="0079173D">
        <w:rPr>
          <w:rFonts w:eastAsiaTheme="minorEastAsia"/>
          <w:color w:val="000000"/>
          <w:sz w:val="18"/>
          <w:szCs w:val="18"/>
        </w:rPr>
        <w:t xml:space="preserve"> Der </w:t>
      </w:r>
      <w:proofErr w:type="spellStart"/>
      <w:r w:rsidRPr="0079173D">
        <w:rPr>
          <w:rFonts w:eastAsiaTheme="minorEastAsia"/>
          <w:color w:val="000000"/>
          <w:sz w:val="18"/>
          <w:szCs w:val="18"/>
        </w:rPr>
        <w:t>Wissenschaften</w:t>
      </w:r>
      <w:proofErr w:type="spellEnd"/>
      <w:r w:rsidRPr="0079173D">
        <w:rPr>
          <w:rFonts w:eastAsiaTheme="minorEastAsia"/>
          <w:color w:val="000000"/>
          <w:sz w:val="18"/>
          <w:szCs w:val="18"/>
        </w:rPr>
        <w:t>.</w:t>
      </w:r>
    </w:p>
    <w:p w14:paraId="1271D82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Young, J. (2023a). </w:t>
      </w:r>
      <w:r w:rsidRPr="0079173D">
        <w:rPr>
          <w:rFonts w:eastAsiaTheme="minorEastAsia"/>
          <w:i/>
          <w:iCs/>
          <w:color w:val="000000"/>
          <w:sz w:val="18"/>
          <w:szCs w:val="18"/>
        </w:rPr>
        <w:t>CIPD | Evidence-based Practice for Effective decision-making | Factsheets</w:t>
      </w:r>
      <w:r w:rsidRPr="0079173D">
        <w:rPr>
          <w:rFonts w:eastAsiaTheme="minorEastAsia"/>
          <w:color w:val="000000"/>
          <w:sz w:val="18"/>
          <w:szCs w:val="18"/>
        </w:rPr>
        <w:t>. [online] CIPD. Available at: https://www.cipd.org/uk/knowledge/factsheets/evidence-based-practice-factsheet/#what-evidence-should-we-use.</w:t>
      </w:r>
    </w:p>
    <w:p w14:paraId="347EB72C"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Young, J. (2023b). </w:t>
      </w:r>
      <w:r w:rsidRPr="0079173D">
        <w:rPr>
          <w:rFonts w:eastAsiaTheme="minorEastAsia"/>
          <w:i/>
          <w:iCs/>
          <w:color w:val="000000"/>
          <w:sz w:val="18"/>
          <w:szCs w:val="18"/>
        </w:rPr>
        <w:t>CIPD | Evidence-based Practice for Effective decision-making | Factsheets</w:t>
      </w:r>
      <w:r w:rsidRPr="0079173D">
        <w:rPr>
          <w:rFonts w:eastAsiaTheme="minorEastAsia"/>
          <w:color w:val="000000"/>
          <w:sz w:val="18"/>
          <w:szCs w:val="18"/>
        </w:rPr>
        <w:t>. [online] CIPD. Available at: https://www.cipd.org/en/knowledge/factsheets/evidence-based-practice-factsheet/#what-evidence-should-we-use.</w:t>
      </w:r>
    </w:p>
    <w:p w14:paraId="78E75714" w14:textId="31408F9B" w:rsidR="00330AF3" w:rsidRPr="00C818CD" w:rsidRDefault="0079173D" w:rsidP="00C818C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Zdenka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Ženko</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Rosi</w:t>
      </w:r>
      <w:proofErr w:type="spellEnd"/>
      <w:r w:rsidRPr="0079173D">
        <w:rPr>
          <w:rFonts w:eastAsiaTheme="minorEastAsia"/>
          <w:color w:val="000000"/>
          <w:sz w:val="18"/>
          <w:szCs w:val="18"/>
        </w:rPr>
        <w:t xml:space="preserve">, B., </w:t>
      </w:r>
      <w:proofErr w:type="spellStart"/>
      <w:r w:rsidRPr="0079173D">
        <w:rPr>
          <w:rFonts w:eastAsiaTheme="minorEastAsia"/>
          <w:color w:val="000000"/>
          <w:sz w:val="18"/>
          <w:szCs w:val="18"/>
        </w:rPr>
        <w:t>Matjaž</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Mulej</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Mlakar</w:t>
      </w:r>
      <w:proofErr w:type="spellEnd"/>
      <w:r w:rsidRPr="0079173D">
        <w:rPr>
          <w:rFonts w:eastAsiaTheme="minorEastAsia"/>
          <w:color w:val="000000"/>
          <w:sz w:val="18"/>
          <w:szCs w:val="18"/>
        </w:rPr>
        <w:t xml:space="preserve">, T. and </w:t>
      </w:r>
      <w:proofErr w:type="spellStart"/>
      <w:r w:rsidRPr="0079173D">
        <w:rPr>
          <w:rFonts w:eastAsiaTheme="minorEastAsia"/>
          <w:color w:val="000000"/>
          <w:sz w:val="18"/>
          <w:szCs w:val="18"/>
        </w:rPr>
        <w:t>Nastja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Mulej</w:t>
      </w:r>
      <w:proofErr w:type="spellEnd"/>
      <w:r w:rsidRPr="0079173D">
        <w:rPr>
          <w:rFonts w:eastAsiaTheme="minorEastAsia"/>
          <w:color w:val="000000"/>
          <w:sz w:val="18"/>
          <w:szCs w:val="18"/>
        </w:rPr>
        <w:t xml:space="preserve"> (2012). </w:t>
      </w:r>
      <w:proofErr w:type="spellStart"/>
      <w:r w:rsidRPr="0079173D">
        <w:rPr>
          <w:rFonts w:eastAsiaTheme="minorEastAsia"/>
          <w:color w:val="000000"/>
          <w:sz w:val="18"/>
          <w:szCs w:val="18"/>
        </w:rPr>
        <w:t>Mulej’s</w:t>
      </w:r>
      <w:proofErr w:type="spellEnd"/>
      <w:r w:rsidRPr="0079173D">
        <w:rPr>
          <w:rFonts w:eastAsiaTheme="minorEastAsia"/>
          <w:color w:val="000000"/>
          <w:sz w:val="18"/>
          <w:szCs w:val="18"/>
        </w:rPr>
        <w:t xml:space="preserve"> Dialectical Systems Theory — A proven next step after </w:t>
      </w:r>
      <w:proofErr w:type="spellStart"/>
      <w:r w:rsidRPr="0079173D">
        <w:rPr>
          <w:rFonts w:eastAsiaTheme="minorEastAsia"/>
          <w:color w:val="000000"/>
          <w:sz w:val="18"/>
          <w:szCs w:val="18"/>
        </w:rPr>
        <w:t>Bertalanffy’s</w:t>
      </w:r>
      <w:proofErr w:type="spellEnd"/>
      <w:r w:rsidRPr="0079173D">
        <w:rPr>
          <w:rFonts w:eastAsiaTheme="minorEastAsia"/>
          <w:color w:val="000000"/>
          <w:sz w:val="18"/>
          <w:szCs w:val="18"/>
        </w:rPr>
        <w:t xml:space="preserve"> General Systems Theory. </w:t>
      </w:r>
      <w:proofErr w:type="spellStart"/>
      <w:r w:rsidRPr="0079173D">
        <w:rPr>
          <w:rFonts w:eastAsiaTheme="minorEastAsia"/>
          <w:i/>
          <w:iCs/>
          <w:color w:val="000000"/>
          <w:sz w:val="18"/>
          <w:szCs w:val="18"/>
        </w:rPr>
        <w:t>Mulej’s</w:t>
      </w:r>
      <w:proofErr w:type="spellEnd"/>
      <w:r w:rsidRPr="0079173D">
        <w:rPr>
          <w:rFonts w:eastAsiaTheme="minorEastAsia"/>
          <w:i/>
          <w:iCs/>
          <w:color w:val="000000"/>
          <w:sz w:val="18"/>
          <w:szCs w:val="18"/>
        </w:rPr>
        <w:t xml:space="preserve"> Dialectical Systems Theory — a Proven next Step after </w:t>
      </w:r>
      <w:proofErr w:type="spellStart"/>
      <w:r w:rsidRPr="0079173D">
        <w:rPr>
          <w:rFonts w:eastAsiaTheme="minorEastAsia"/>
          <w:i/>
          <w:iCs/>
          <w:color w:val="000000"/>
          <w:sz w:val="18"/>
          <w:szCs w:val="18"/>
        </w:rPr>
        <w:t>Bertalanffy’s</w:t>
      </w:r>
      <w:proofErr w:type="spellEnd"/>
      <w:r w:rsidRPr="0079173D">
        <w:rPr>
          <w:rFonts w:eastAsiaTheme="minorEastAsia"/>
          <w:i/>
          <w:iCs/>
          <w:color w:val="000000"/>
          <w:sz w:val="18"/>
          <w:szCs w:val="18"/>
        </w:rPr>
        <w:t xml:space="preserve"> General Systems Theory</w:t>
      </w:r>
      <w:r w:rsidRPr="0079173D">
        <w:rPr>
          <w:rFonts w:eastAsiaTheme="minorEastAsia"/>
          <w:color w:val="000000"/>
          <w:sz w:val="18"/>
          <w:szCs w:val="18"/>
        </w:rPr>
        <w:t xml:space="preserve">.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://doi.org/10.1109/icocs.2012.6458598.</w:t>
      </w:r>
    </w:p>
    <w:p w14:paraId="5231F98C" w14:textId="77777777" w:rsidR="00894A84" w:rsidRPr="00894A84" w:rsidRDefault="00894A84" w:rsidP="00894A84">
      <w:pPr>
        <w:spacing w:line="324" w:lineRule="atLeast"/>
        <w:rPr>
          <w:rFonts w:eastAsiaTheme="minorEastAsia"/>
          <w:b/>
          <w:bCs/>
          <w:color w:val="000000"/>
          <w:sz w:val="18"/>
          <w:szCs w:val="18"/>
        </w:rPr>
      </w:pPr>
      <w:r w:rsidRPr="00894A84">
        <w:rPr>
          <w:rFonts w:ascii="Arial Nova" w:eastAsiaTheme="minorEastAsia" w:hAnsi="Arial Nova" w:cs="Times New Roman"/>
          <w:b/>
          <w:bCs/>
          <w:color w:val="000000"/>
          <w:sz w:val="18"/>
          <w:szCs w:val="18"/>
        </w:rPr>
        <w:lastRenderedPageBreak/>
        <w:br/>
      </w:r>
      <w:r w:rsidRPr="00894A84">
        <w:rPr>
          <w:rFonts w:eastAsiaTheme="minorEastAsia"/>
          <w:b/>
          <w:bCs/>
          <w:color w:val="000000"/>
          <w:sz w:val="18"/>
          <w:szCs w:val="18"/>
        </w:rPr>
        <w:t>Task 2 </w:t>
      </w:r>
    </w:p>
    <w:p w14:paraId="623F4713" w14:textId="77777777" w:rsidR="00894A84" w:rsidRPr="00894A84" w:rsidRDefault="00894A84" w:rsidP="00894A84">
      <w:pPr>
        <w:spacing w:line="324" w:lineRule="atLeast"/>
        <w:rPr>
          <w:rFonts w:eastAsiaTheme="minorEastAsia"/>
          <w:b/>
          <w:bCs/>
          <w:color w:val="000000"/>
          <w:sz w:val="18"/>
          <w:szCs w:val="18"/>
        </w:rPr>
      </w:pPr>
      <w:r w:rsidRPr="00894A84">
        <w:rPr>
          <w:rFonts w:eastAsiaTheme="minorEastAsia"/>
          <w:b/>
          <w:bCs/>
          <w:color w:val="000000"/>
          <w:sz w:val="18"/>
          <w:szCs w:val="18"/>
        </w:rPr>
        <w:t>Name: Will Naish</w:t>
      </w:r>
    </w:p>
    <w:p w14:paraId="30968E3A" w14:textId="77777777" w:rsidR="00894A84" w:rsidRPr="00894A84" w:rsidRDefault="00894A84" w:rsidP="00894A84">
      <w:pPr>
        <w:spacing w:line="324" w:lineRule="atLeast"/>
        <w:rPr>
          <w:rFonts w:eastAsia="Times New Roman"/>
          <w:b/>
          <w:bCs/>
          <w:color w:val="202020"/>
          <w:sz w:val="18"/>
          <w:szCs w:val="18"/>
        </w:rPr>
      </w:pPr>
      <w:r w:rsidRPr="00894A84">
        <w:rPr>
          <w:rFonts w:eastAsiaTheme="minorEastAsia"/>
          <w:b/>
          <w:bCs/>
          <w:color w:val="000000"/>
          <w:sz w:val="18"/>
          <w:szCs w:val="18"/>
        </w:rPr>
        <w:t>CIPD Number: </w:t>
      </w:r>
      <w:r w:rsidRPr="00894A84">
        <w:rPr>
          <w:rFonts w:eastAsia="Times New Roman"/>
          <w:b/>
          <w:bCs/>
          <w:color w:val="202020"/>
          <w:sz w:val="18"/>
          <w:szCs w:val="18"/>
        </w:rPr>
        <w:t>88139784</w:t>
      </w:r>
    </w:p>
    <w:p w14:paraId="1ADB173F" w14:textId="5C41C7D9" w:rsidR="00894A84" w:rsidRPr="00894A84" w:rsidRDefault="00894A84" w:rsidP="00894A84">
      <w:pPr>
        <w:spacing w:line="324" w:lineRule="atLeast"/>
        <w:rPr>
          <w:rFonts w:eastAsiaTheme="minorEastAsia"/>
          <w:b/>
          <w:bCs/>
          <w:color w:val="000000"/>
          <w:sz w:val="18"/>
          <w:szCs w:val="18"/>
        </w:rPr>
      </w:pPr>
      <w:r w:rsidRPr="00894A84">
        <w:rPr>
          <w:rFonts w:eastAsia="Times New Roman"/>
          <w:b/>
          <w:bCs/>
          <w:color w:val="202020"/>
          <w:sz w:val="18"/>
          <w:szCs w:val="18"/>
        </w:rPr>
        <w:t>Word count : 1</w:t>
      </w:r>
      <w:r w:rsidR="00F0427C">
        <w:rPr>
          <w:rFonts w:eastAsia="Times New Roman"/>
          <w:b/>
          <w:bCs/>
          <w:color w:val="202020"/>
          <w:sz w:val="18"/>
          <w:szCs w:val="18"/>
        </w:rPr>
        <w:t>1</w:t>
      </w:r>
      <w:r w:rsidR="003275F6">
        <w:rPr>
          <w:rFonts w:eastAsia="Times New Roman"/>
          <w:b/>
          <w:bCs/>
          <w:color w:val="202020"/>
          <w:sz w:val="18"/>
          <w:szCs w:val="18"/>
        </w:rPr>
        <w:t>84</w:t>
      </w:r>
    </w:p>
    <w:p w14:paraId="62178CFF"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3C890CEC"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70C17DFE"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4A0B6552"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323AD1C8"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u w:val="single"/>
          <w14:ligatures w14:val="standardContextual"/>
        </w:rPr>
        <w:t>Executive summary</w:t>
      </w:r>
    </w:p>
    <w:p w14:paraId="158EBB14" w14:textId="77777777" w:rsidR="00894A84" w:rsidRPr="00894A84" w:rsidRDefault="00894A84" w:rsidP="00792C0F">
      <w:pPr>
        <w:spacing w:line="240" w:lineRule="auto"/>
        <w:rPr>
          <w:rFonts w:eastAsiaTheme="minorEastAsia"/>
          <w:kern w:val="2"/>
          <w:sz w:val="18"/>
          <w:szCs w:val="18"/>
          <w14:ligatures w14:val="standardContextual"/>
        </w:rPr>
      </w:pPr>
    </w:p>
    <w:p w14:paraId="1FABA471" w14:textId="547E4B3C" w:rsidR="00894A84" w:rsidRDefault="00894A84" w:rsidP="00792C0F">
      <w:pPr>
        <w:spacing w:line="240" w:lineRule="auto"/>
        <w:rPr>
          <w:rFonts w:eastAsiaTheme="minorEastAsia"/>
          <w:strike/>
          <w:kern w:val="2"/>
          <w:sz w:val="18"/>
          <w:szCs w:val="18"/>
          <w14:ligatures w14:val="standardContextual"/>
        </w:rPr>
      </w:pPr>
      <w:r w:rsidRPr="00E71315">
        <w:rPr>
          <w:rFonts w:eastAsiaTheme="minorEastAsia"/>
          <w:strike/>
          <w:kern w:val="2"/>
          <w:sz w:val="18"/>
          <w:szCs w:val="18"/>
          <w14:ligatures w14:val="standardContextual"/>
        </w:rPr>
        <w:t xml:space="preserve">This report </w:t>
      </w:r>
      <w:r w:rsidR="005E2F80" w:rsidRPr="00E71315">
        <w:rPr>
          <w:rFonts w:eastAsiaTheme="minorEastAsia"/>
          <w:strike/>
          <w:kern w:val="2"/>
          <w:sz w:val="18"/>
          <w:szCs w:val="18"/>
          <w14:ligatures w14:val="standardContextual"/>
        </w:rPr>
        <w:t>analyses</w:t>
      </w:r>
      <w:r w:rsidRPr="00E71315">
        <w:rPr>
          <w:rFonts w:eastAsiaTheme="minorEastAsia"/>
          <w:strike/>
          <w:kern w:val="2"/>
          <w:sz w:val="18"/>
          <w:szCs w:val="18"/>
          <w14:ligatures w14:val="standardContextual"/>
        </w:rPr>
        <w:t xml:space="preserve"> quantitative and qualitative data, providing recommendations based on narrative feedback, effects, trends, patterns, themes, anomalies, process documentation, errors, complaints, shortfalls, successes, and evidence of outcomes.</w:t>
      </w:r>
    </w:p>
    <w:p w14:paraId="737CAC10" w14:textId="77777777" w:rsidR="00E71315" w:rsidRDefault="00E71315" w:rsidP="00792C0F">
      <w:pPr>
        <w:spacing w:line="240" w:lineRule="auto"/>
        <w:rPr>
          <w:rFonts w:eastAsiaTheme="minorEastAsia"/>
          <w:strike/>
          <w:kern w:val="2"/>
          <w:sz w:val="18"/>
          <w:szCs w:val="18"/>
          <w14:ligatures w14:val="standardContextual"/>
        </w:rPr>
      </w:pPr>
    </w:p>
    <w:p w14:paraId="43D6AE91" w14:textId="09047532" w:rsidR="00E71315" w:rsidRPr="006A1BCC" w:rsidRDefault="00AA0257" w:rsidP="00792C0F">
      <w:pPr>
        <w:spacing w:line="240" w:lineRule="auto"/>
        <w:rPr>
          <w:rFonts w:eastAsiaTheme="minorEastAsia"/>
          <w:strike/>
          <w:kern w:val="2"/>
          <w:sz w:val="18"/>
          <w:szCs w:val="18"/>
          <w14:ligatures w14:val="standardContextual"/>
        </w:rPr>
      </w:pPr>
      <w:r w:rsidRPr="00114414">
        <w:rPr>
          <w:rFonts w:eastAsia="Times New Roman"/>
          <w:color w:val="FF0000"/>
          <w:sz w:val="18"/>
          <w:szCs w:val="18"/>
        </w:rPr>
        <w:t xml:space="preserve">The report </w:t>
      </w:r>
      <w:r w:rsidR="006A1BCC" w:rsidRPr="00114414">
        <w:rPr>
          <w:rFonts w:eastAsia="Times New Roman"/>
          <w:color w:val="FF0000"/>
          <w:sz w:val="18"/>
          <w:szCs w:val="18"/>
        </w:rPr>
        <w:t>emphasises</w:t>
      </w:r>
      <w:r w:rsidRPr="00114414">
        <w:rPr>
          <w:rFonts w:eastAsia="Times New Roman"/>
          <w:color w:val="FF0000"/>
          <w:sz w:val="18"/>
          <w:szCs w:val="18"/>
        </w:rPr>
        <w:t xml:space="preserve"> the significance of decision-making techniques in </w:t>
      </w:r>
      <w:r w:rsidR="006A1BCC" w:rsidRPr="00114414">
        <w:rPr>
          <w:rFonts w:eastAsia="Times New Roman"/>
          <w:color w:val="FF0000"/>
          <w:sz w:val="18"/>
          <w:szCs w:val="18"/>
        </w:rPr>
        <w:t>analysing</w:t>
      </w:r>
      <w:r w:rsidRPr="00114414">
        <w:rPr>
          <w:rFonts w:eastAsia="Times New Roman"/>
          <w:color w:val="FF0000"/>
          <w:sz w:val="18"/>
          <w:szCs w:val="18"/>
        </w:rPr>
        <w:t xml:space="preserve"> quantitative and qualitative data, and how they can be </w:t>
      </w:r>
      <w:r w:rsidR="006A1BCC" w:rsidRPr="00114414">
        <w:rPr>
          <w:rFonts w:eastAsia="Times New Roman"/>
          <w:color w:val="FF0000"/>
          <w:sz w:val="18"/>
          <w:szCs w:val="18"/>
        </w:rPr>
        <w:t>utilised</w:t>
      </w:r>
      <w:r w:rsidRPr="00114414">
        <w:rPr>
          <w:rFonts w:eastAsia="Times New Roman"/>
          <w:color w:val="FF0000"/>
          <w:sz w:val="18"/>
          <w:szCs w:val="18"/>
        </w:rPr>
        <w:t xml:space="preserve"> by people practitioners for informed decision-making.</w:t>
      </w:r>
    </w:p>
    <w:p w14:paraId="16D0430B"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4EA8B51E"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39391B9D"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u w:val="single"/>
          <w14:ligatures w14:val="standardContextual"/>
        </w:rPr>
        <w:t>Introduction</w:t>
      </w:r>
    </w:p>
    <w:p w14:paraId="5EE51619" w14:textId="77777777" w:rsidR="00894A84" w:rsidRPr="00894A84" w:rsidRDefault="00894A84" w:rsidP="00792C0F">
      <w:pPr>
        <w:spacing w:line="240" w:lineRule="auto"/>
        <w:rPr>
          <w:rFonts w:eastAsiaTheme="minorEastAsia"/>
          <w:kern w:val="2"/>
          <w:sz w:val="18"/>
          <w:szCs w:val="18"/>
          <w14:ligatures w14:val="standardContextual"/>
        </w:rPr>
      </w:pPr>
    </w:p>
    <w:p w14:paraId="158DA28A" w14:textId="77777777" w:rsidR="00894A84" w:rsidRPr="00894A84" w:rsidRDefault="00894A84" w:rsidP="00792C0F">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 xml:space="preserve">This assignment analyses quantitative and qualitative data, interpreting errors, complaints, and successes. Both are used to provide a comprehensive picture of a population, using the same data unit. </w:t>
      </w:r>
    </w:p>
    <w:p w14:paraId="75A1395C"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imes New Roman"/>
          <w:color w:val="000000"/>
          <w:kern w:val="2"/>
          <w:sz w:val="18"/>
          <w:szCs w:val="18"/>
          <w14:ligatures w14:val="standardContextual"/>
        </w:rPr>
        <w:t>(Australian Bureau of Statistics, 2023)</w:t>
      </w:r>
    </w:p>
    <w:p w14:paraId="45226539"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kern w:val="2"/>
          <w:sz w:val="18"/>
          <w:szCs w:val="18"/>
          <w14:ligatures w14:val="standardContextual"/>
        </w:rPr>
        <w:t xml:space="preserve"> </w:t>
      </w:r>
    </w:p>
    <w:p w14:paraId="53921DA3"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2787DF91" w14:textId="77777777" w:rsidR="00894A84" w:rsidRPr="00894A84" w:rsidRDefault="00894A84" w:rsidP="00792C0F">
      <w:pPr>
        <w:spacing w:line="240" w:lineRule="auto"/>
        <w:rPr>
          <w:rFonts w:eastAsiaTheme="minorEastAsia"/>
          <w:kern w:val="2"/>
          <w:sz w:val="18"/>
          <w:szCs w:val="18"/>
          <w14:ligatures w14:val="standardContextual"/>
        </w:rPr>
      </w:pPr>
    </w:p>
    <w:p w14:paraId="22987FFD"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14:ligatures w14:val="standardContextual"/>
        </w:rPr>
        <w:t xml:space="preserve">A.C 2.1 (a).          </w:t>
      </w:r>
      <w:r w:rsidRPr="00894A84">
        <w:rPr>
          <w:rFonts w:eastAsiaTheme="minorEastAsia"/>
          <w:kern w:val="2"/>
          <w:sz w:val="18"/>
          <w:szCs w:val="18"/>
          <w14:ligatures w14:val="standardContextual"/>
        </w:rPr>
        <w:t xml:space="preserve">                            </w:t>
      </w:r>
      <w:r w:rsidRPr="00894A84">
        <w:rPr>
          <w:rFonts w:eastAsiaTheme="minorEastAsia"/>
          <w:b/>
          <w:bCs/>
          <w:kern w:val="2"/>
          <w:sz w:val="18"/>
          <w:szCs w:val="18"/>
          <w:u w:val="single"/>
          <w14:ligatures w14:val="standardContextual"/>
        </w:rPr>
        <w:t xml:space="preserve"> Gender employment</w:t>
      </w:r>
    </w:p>
    <w:p w14:paraId="4F72DD3C"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049E15DA"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b/>
          <w:bCs/>
          <w:noProof/>
          <w:kern w:val="2"/>
          <w:sz w:val="18"/>
          <w:szCs w:val="18"/>
          <w:u w:val="single"/>
          <w14:ligatures w14:val="standardContextual"/>
        </w:rPr>
        <w:drawing>
          <wp:anchor distT="0" distB="0" distL="114300" distR="114300" simplePos="0" relativeHeight="251660293" behindDoc="0" locked="0" layoutInCell="1" allowOverlap="1" wp14:anchorId="0B8A0E04" wp14:editId="4A487822">
            <wp:simplePos x="0" y="0"/>
            <wp:positionH relativeFrom="column">
              <wp:posOffset>2770447</wp:posOffset>
            </wp:positionH>
            <wp:positionV relativeFrom="paragraph">
              <wp:posOffset>150437</wp:posOffset>
            </wp:positionV>
            <wp:extent cx="2179955" cy="1330325"/>
            <wp:effectExtent l="0" t="0" r="4445" b="317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79955" cy="1330325"/>
                    </a:xfrm>
                    <a:prstGeom prst="rect">
                      <a:avLst/>
                    </a:prstGeom>
                  </pic:spPr>
                </pic:pic>
              </a:graphicData>
            </a:graphic>
            <wp14:sizeRelH relativeFrom="margin">
              <wp14:pctWidth>0</wp14:pctWidth>
            </wp14:sizeRelH>
            <wp14:sizeRelV relativeFrom="margin">
              <wp14:pctHeight>0</wp14:pctHeight>
            </wp14:sizeRelV>
          </wp:anchor>
        </w:drawing>
      </w:r>
    </w:p>
    <w:tbl>
      <w:tblPr>
        <w:tblW w:w="3100" w:type="dxa"/>
        <w:tblCellMar>
          <w:top w:w="15" w:type="dxa"/>
          <w:left w:w="15" w:type="dxa"/>
          <w:bottom w:w="15" w:type="dxa"/>
          <w:right w:w="15" w:type="dxa"/>
        </w:tblCellMar>
        <w:tblLook w:val="04A0" w:firstRow="1" w:lastRow="0" w:firstColumn="1" w:lastColumn="0" w:noHBand="0" w:noVBand="1"/>
      </w:tblPr>
      <w:tblGrid>
        <w:gridCol w:w="1308"/>
        <w:gridCol w:w="1792"/>
      </w:tblGrid>
      <w:tr w:rsidR="00894A84" w:rsidRPr="00894A84" w14:paraId="262F1996" w14:textId="77777777" w:rsidTr="00817E66">
        <w:trPr>
          <w:trHeight w:val="300"/>
        </w:trPr>
        <w:tc>
          <w:tcPr>
            <w:tcW w:w="1300" w:type="dxa"/>
            <w:tcBorders>
              <w:top w:val="nil"/>
              <w:left w:val="nil"/>
              <w:bottom w:val="single" w:sz="4" w:space="0" w:color="8EA9DB"/>
              <w:right w:val="nil"/>
            </w:tcBorders>
            <w:shd w:val="clear" w:color="D9E1F2" w:fill="D9E1F2"/>
            <w:noWrap/>
            <w:vAlign w:val="bottom"/>
            <w:hideMark/>
          </w:tcPr>
          <w:p w14:paraId="3FB8F183" w14:textId="77777777" w:rsidR="00894A84" w:rsidRPr="00894A84" w:rsidRDefault="00894A84" w:rsidP="00792C0F">
            <w:pPr>
              <w:spacing w:line="240" w:lineRule="auto"/>
              <w:rPr>
                <w:rFonts w:eastAsia="Times New Roman"/>
                <w:b/>
                <w:bCs/>
                <w:color w:val="000000"/>
                <w:sz w:val="18"/>
                <w:szCs w:val="18"/>
              </w:rPr>
            </w:pPr>
            <w:r w:rsidRPr="00894A84">
              <w:rPr>
                <w:rFonts w:eastAsia="Times New Roman"/>
                <w:b/>
                <w:bCs/>
                <w:color w:val="000000"/>
                <w:sz w:val="18"/>
                <w:szCs w:val="18"/>
              </w:rPr>
              <w:t>Gender</w:t>
            </w:r>
          </w:p>
        </w:tc>
        <w:tc>
          <w:tcPr>
            <w:tcW w:w="1780" w:type="dxa"/>
            <w:tcBorders>
              <w:top w:val="nil"/>
              <w:left w:val="nil"/>
              <w:bottom w:val="single" w:sz="4" w:space="0" w:color="8EA9DB"/>
              <w:right w:val="nil"/>
            </w:tcBorders>
            <w:shd w:val="clear" w:color="D9E1F2" w:fill="D9E1F2"/>
            <w:noWrap/>
            <w:vAlign w:val="bottom"/>
            <w:hideMark/>
          </w:tcPr>
          <w:p w14:paraId="3515F39A" w14:textId="77777777" w:rsidR="00894A84" w:rsidRPr="00894A84" w:rsidRDefault="00894A84" w:rsidP="00792C0F">
            <w:pPr>
              <w:spacing w:line="240" w:lineRule="auto"/>
              <w:rPr>
                <w:rFonts w:eastAsia="Times New Roman"/>
                <w:b/>
                <w:bCs/>
                <w:color w:val="000000"/>
                <w:sz w:val="18"/>
                <w:szCs w:val="18"/>
              </w:rPr>
            </w:pPr>
            <w:r w:rsidRPr="00894A84">
              <w:rPr>
                <w:rFonts w:eastAsia="Times New Roman"/>
                <w:b/>
                <w:bCs/>
                <w:color w:val="000000"/>
                <w:sz w:val="18"/>
                <w:szCs w:val="18"/>
              </w:rPr>
              <w:t>Count of Gender</w:t>
            </w:r>
          </w:p>
        </w:tc>
      </w:tr>
      <w:tr w:rsidR="00894A84" w:rsidRPr="00894A84" w14:paraId="36CB91EC" w14:textId="77777777" w:rsidTr="00817E66">
        <w:trPr>
          <w:trHeight w:val="300"/>
        </w:trPr>
        <w:tc>
          <w:tcPr>
            <w:tcW w:w="0" w:type="auto"/>
            <w:tcBorders>
              <w:top w:val="nil"/>
              <w:left w:val="nil"/>
              <w:bottom w:val="nil"/>
              <w:right w:val="nil"/>
            </w:tcBorders>
            <w:noWrap/>
            <w:vAlign w:val="bottom"/>
            <w:hideMark/>
          </w:tcPr>
          <w:p w14:paraId="77F563A2"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Male</w:t>
            </w:r>
          </w:p>
        </w:tc>
        <w:tc>
          <w:tcPr>
            <w:tcW w:w="0" w:type="auto"/>
            <w:tcBorders>
              <w:top w:val="nil"/>
              <w:left w:val="nil"/>
              <w:bottom w:val="nil"/>
              <w:right w:val="nil"/>
            </w:tcBorders>
            <w:noWrap/>
            <w:vAlign w:val="bottom"/>
            <w:hideMark/>
          </w:tcPr>
          <w:p w14:paraId="1BFC3D62"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54%</w:t>
            </w:r>
          </w:p>
        </w:tc>
      </w:tr>
      <w:tr w:rsidR="00894A84" w:rsidRPr="00894A84" w14:paraId="535307CE" w14:textId="77777777" w:rsidTr="00817E66">
        <w:trPr>
          <w:trHeight w:val="300"/>
        </w:trPr>
        <w:tc>
          <w:tcPr>
            <w:tcW w:w="0" w:type="auto"/>
            <w:tcBorders>
              <w:top w:val="nil"/>
              <w:left w:val="nil"/>
              <w:bottom w:val="nil"/>
              <w:right w:val="nil"/>
            </w:tcBorders>
            <w:noWrap/>
            <w:vAlign w:val="bottom"/>
            <w:hideMark/>
          </w:tcPr>
          <w:p w14:paraId="3AA9E2DA"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Female</w:t>
            </w:r>
          </w:p>
        </w:tc>
        <w:tc>
          <w:tcPr>
            <w:tcW w:w="0" w:type="auto"/>
            <w:tcBorders>
              <w:top w:val="nil"/>
              <w:left w:val="nil"/>
              <w:bottom w:val="nil"/>
              <w:right w:val="nil"/>
            </w:tcBorders>
            <w:noWrap/>
            <w:vAlign w:val="bottom"/>
            <w:hideMark/>
          </w:tcPr>
          <w:p w14:paraId="2270900D"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45%</w:t>
            </w:r>
          </w:p>
        </w:tc>
      </w:tr>
      <w:tr w:rsidR="00894A84" w:rsidRPr="00894A84" w14:paraId="1E3A8240" w14:textId="77777777" w:rsidTr="00817E66">
        <w:trPr>
          <w:trHeight w:val="300"/>
        </w:trPr>
        <w:tc>
          <w:tcPr>
            <w:tcW w:w="0" w:type="auto"/>
            <w:tcBorders>
              <w:top w:val="nil"/>
              <w:left w:val="nil"/>
              <w:bottom w:val="nil"/>
              <w:right w:val="nil"/>
            </w:tcBorders>
            <w:noWrap/>
            <w:vAlign w:val="bottom"/>
            <w:hideMark/>
          </w:tcPr>
          <w:p w14:paraId="335F55CF"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Non-binary</w:t>
            </w:r>
          </w:p>
        </w:tc>
        <w:tc>
          <w:tcPr>
            <w:tcW w:w="0" w:type="auto"/>
            <w:tcBorders>
              <w:top w:val="nil"/>
              <w:left w:val="nil"/>
              <w:bottom w:val="nil"/>
              <w:right w:val="nil"/>
            </w:tcBorders>
            <w:noWrap/>
            <w:vAlign w:val="bottom"/>
            <w:hideMark/>
          </w:tcPr>
          <w:p w14:paraId="6B6BB638"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1%</w:t>
            </w:r>
          </w:p>
        </w:tc>
      </w:tr>
      <w:tr w:rsidR="00894A84" w:rsidRPr="00894A84" w14:paraId="2DC8516A" w14:textId="77777777" w:rsidTr="00817E66">
        <w:trPr>
          <w:trHeight w:val="300"/>
        </w:trPr>
        <w:tc>
          <w:tcPr>
            <w:tcW w:w="0" w:type="auto"/>
            <w:tcBorders>
              <w:top w:val="single" w:sz="4" w:space="0" w:color="8EA9DB"/>
              <w:left w:val="nil"/>
              <w:bottom w:val="nil"/>
              <w:right w:val="nil"/>
            </w:tcBorders>
            <w:shd w:val="clear" w:color="D9E1F2" w:fill="D9E1F2"/>
            <w:noWrap/>
            <w:vAlign w:val="bottom"/>
            <w:hideMark/>
          </w:tcPr>
          <w:p w14:paraId="45A38720" w14:textId="77777777" w:rsidR="00894A84" w:rsidRPr="00894A84" w:rsidRDefault="00894A84" w:rsidP="00792C0F">
            <w:pPr>
              <w:spacing w:line="240" w:lineRule="auto"/>
              <w:rPr>
                <w:rFonts w:eastAsia="Times New Roman"/>
                <w:b/>
                <w:bCs/>
                <w:color w:val="000000"/>
                <w:sz w:val="18"/>
                <w:szCs w:val="18"/>
              </w:rPr>
            </w:pPr>
            <w:r w:rsidRPr="00894A84">
              <w:rPr>
                <w:rFonts w:eastAsia="Times New Roman"/>
                <w:b/>
                <w:bCs/>
                <w:color w:val="000000"/>
                <w:sz w:val="18"/>
                <w:szCs w:val="18"/>
              </w:rPr>
              <w:t>Grand Total</w:t>
            </w:r>
          </w:p>
        </w:tc>
        <w:tc>
          <w:tcPr>
            <w:tcW w:w="0" w:type="auto"/>
            <w:tcBorders>
              <w:top w:val="nil"/>
              <w:left w:val="nil"/>
              <w:bottom w:val="nil"/>
              <w:right w:val="nil"/>
            </w:tcBorders>
            <w:noWrap/>
            <w:vAlign w:val="bottom"/>
            <w:hideMark/>
          </w:tcPr>
          <w:p w14:paraId="2D83A11B"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100%</w:t>
            </w:r>
          </w:p>
        </w:tc>
      </w:tr>
    </w:tbl>
    <w:p w14:paraId="78E829B8"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heme="minorEastAsia"/>
          <w:noProof/>
          <w:kern w:val="2"/>
          <w:sz w:val="18"/>
          <w:szCs w:val="18"/>
          <w14:ligatures w14:val="standardContextual"/>
        </w:rPr>
        <w:t xml:space="preserve"> </w:t>
      </w:r>
    </w:p>
    <w:p w14:paraId="7D956C5B" w14:textId="77777777" w:rsidR="00894A84" w:rsidRPr="00894A84" w:rsidRDefault="00894A84" w:rsidP="00792C0F">
      <w:pPr>
        <w:spacing w:line="240" w:lineRule="auto"/>
        <w:rPr>
          <w:rFonts w:eastAsiaTheme="minorEastAsia"/>
          <w:b/>
          <w:bCs/>
          <w:kern w:val="2"/>
          <w:sz w:val="18"/>
          <w:szCs w:val="18"/>
          <w14:ligatures w14:val="standardContextual"/>
        </w:rPr>
      </w:pPr>
    </w:p>
    <w:p w14:paraId="686ACA47"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heme="minorEastAsia"/>
          <w:b/>
          <w:bCs/>
          <w:kern w:val="2"/>
          <w:sz w:val="18"/>
          <w:szCs w:val="18"/>
          <w14:ligatures w14:val="standardContextual"/>
        </w:rPr>
        <w:t>A.C 2.2 (a)</w:t>
      </w:r>
    </w:p>
    <w:p w14:paraId="63DF034C" w14:textId="77777777" w:rsidR="00894A84" w:rsidRPr="00894A84" w:rsidRDefault="00894A84" w:rsidP="00792C0F">
      <w:pPr>
        <w:spacing w:line="240" w:lineRule="auto"/>
        <w:rPr>
          <w:rFonts w:eastAsiaTheme="minorEastAsia"/>
          <w:kern w:val="2"/>
          <w:sz w:val="18"/>
          <w:szCs w:val="18"/>
          <w14:ligatures w14:val="standardContextual"/>
        </w:rPr>
      </w:pPr>
    </w:p>
    <w:p w14:paraId="7D8E5DF6" w14:textId="77777777" w:rsidR="00894A84" w:rsidRPr="00894A84" w:rsidRDefault="00894A84" w:rsidP="00792C0F">
      <w:pPr>
        <w:spacing w:line="240" w:lineRule="auto"/>
        <w:rPr>
          <w:rFonts w:eastAsia="Times New Roman"/>
          <w:color w:val="000000"/>
          <w:kern w:val="2"/>
          <w:sz w:val="18"/>
          <w:szCs w:val="18"/>
          <w14:ligatures w14:val="standardContextual"/>
        </w:rPr>
      </w:pPr>
      <w:r w:rsidRPr="00894A84">
        <w:rPr>
          <w:rFonts w:eastAsiaTheme="minorEastAsia"/>
          <w:kern w:val="2"/>
          <w:sz w:val="18"/>
          <w:szCs w:val="18"/>
          <w14:ligatures w14:val="standardContextual"/>
        </w:rPr>
        <w:t>The Equality Act 2010 consolidates various anti-discrimination laws, prohibiting treatment based on age, gender, marital status, pregnancy, disability, sex, sexual orientation, race, nationality, ethnicity, or religion..</w:t>
      </w:r>
      <w:r w:rsidRPr="00894A84">
        <w:rPr>
          <w:rFonts w:eastAsia="Times New Roman"/>
          <w:color w:val="000000"/>
          <w:kern w:val="2"/>
          <w:sz w:val="18"/>
          <w:szCs w:val="18"/>
          <w14:ligatures w14:val="standardContextual"/>
        </w:rPr>
        <w:t xml:space="preserve">(Adam, Brown and </w:t>
      </w:r>
      <w:proofErr w:type="spellStart"/>
      <w:r w:rsidRPr="00894A84">
        <w:rPr>
          <w:rFonts w:eastAsia="Times New Roman"/>
          <w:color w:val="000000"/>
          <w:kern w:val="2"/>
          <w:sz w:val="18"/>
          <w:szCs w:val="18"/>
          <w14:ligatures w14:val="standardContextual"/>
        </w:rPr>
        <w:t>Diong</w:t>
      </w:r>
      <w:proofErr w:type="spellEnd"/>
      <w:r w:rsidRPr="00894A84">
        <w:rPr>
          <w:rFonts w:eastAsia="Times New Roman"/>
          <w:color w:val="000000"/>
          <w:kern w:val="2"/>
          <w:sz w:val="18"/>
          <w:szCs w:val="18"/>
          <w14:ligatures w14:val="standardContextual"/>
        </w:rPr>
        <w:t xml:space="preserve">, 2023). In this data chart we can clearly see that non-binary colleagues only make up 1% off the population of colleagues . </w:t>
      </w:r>
    </w:p>
    <w:p w14:paraId="59B7A106" w14:textId="77777777" w:rsidR="00894A84" w:rsidRPr="00894A84" w:rsidRDefault="00894A84" w:rsidP="00792C0F">
      <w:pPr>
        <w:spacing w:line="240" w:lineRule="auto"/>
        <w:rPr>
          <w:rFonts w:eastAsia="Times New Roman"/>
          <w:color w:val="000000"/>
          <w:kern w:val="2"/>
          <w:sz w:val="18"/>
          <w:szCs w:val="18"/>
          <w14:ligatures w14:val="standardContextual"/>
        </w:rPr>
      </w:pPr>
    </w:p>
    <w:p w14:paraId="74A94A5A"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imes New Roman"/>
          <w:color w:val="000000"/>
          <w:kern w:val="2"/>
          <w:sz w:val="18"/>
          <w:szCs w:val="18"/>
          <w14:ligatures w14:val="standardContextual"/>
        </w:rPr>
        <w:t>Employers are tasked with creating a safe working environment for all, including transgender and non-binary individuals, through a proactive approach involving experienced individuals, UK employment law, policy, and workplace culture. (CIPD, 2023e)</w:t>
      </w:r>
    </w:p>
    <w:p w14:paraId="1D966378" w14:textId="77777777" w:rsidR="00894A84" w:rsidRPr="00894A84" w:rsidRDefault="00894A84" w:rsidP="00792C0F">
      <w:pPr>
        <w:spacing w:line="240" w:lineRule="auto"/>
        <w:rPr>
          <w:rFonts w:eastAsia="Times New Roman"/>
          <w:color w:val="000000"/>
          <w:kern w:val="2"/>
          <w:sz w:val="18"/>
          <w:szCs w:val="18"/>
          <w14:ligatures w14:val="standardContextual"/>
        </w:rPr>
      </w:pPr>
    </w:p>
    <w:p w14:paraId="2D72C757" w14:textId="77777777" w:rsidR="00894A84" w:rsidRPr="00894A84" w:rsidRDefault="00894A84" w:rsidP="00792C0F">
      <w:pPr>
        <w:spacing w:line="240" w:lineRule="auto"/>
        <w:rPr>
          <w:rFonts w:eastAsiaTheme="minorEastAsia"/>
          <w:kern w:val="2"/>
          <w:sz w:val="18"/>
          <w:szCs w:val="18"/>
          <w14:ligatures w14:val="standardContextual"/>
        </w:rPr>
      </w:pPr>
    </w:p>
    <w:p w14:paraId="275618CB" w14:textId="77777777" w:rsidR="00894A84" w:rsidRPr="00894A84" w:rsidRDefault="00894A84" w:rsidP="00792C0F">
      <w:pPr>
        <w:spacing w:line="240" w:lineRule="auto"/>
        <w:rPr>
          <w:rFonts w:eastAsiaTheme="minorEastAsia"/>
          <w:kern w:val="2"/>
          <w:sz w:val="18"/>
          <w:szCs w:val="18"/>
          <w14:ligatures w14:val="standardContextual"/>
        </w:rPr>
      </w:pPr>
    </w:p>
    <w:p w14:paraId="2D01E276" w14:textId="77777777" w:rsidR="00894A84" w:rsidRPr="00894A84" w:rsidRDefault="00894A84" w:rsidP="00792C0F">
      <w:pPr>
        <w:spacing w:line="240" w:lineRule="auto"/>
        <w:rPr>
          <w:rFonts w:eastAsiaTheme="minorEastAsia"/>
          <w:kern w:val="2"/>
          <w:sz w:val="18"/>
          <w:szCs w:val="18"/>
          <w14:ligatures w14:val="standardContextual"/>
        </w:rPr>
      </w:pPr>
    </w:p>
    <w:p w14:paraId="3C59A3FB" w14:textId="77777777" w:rsidR="00894A84" w:rsidRPr="00894A84" w:rsidRDefault="00894A84" w:rsidP="00792C0F">
      <w:pPr>
        <w:spacing w:line="240" w:lineRule="auto"/>
        <w:rPr>
          <w:rFonts w:eastAsiaTheme="minorEastAsia"/>
          <w:kern w:val="2"/>
          <w:sz w:val="18"/>
          <w:szCs w:val="18"/>
          <w14:ligatures w14:val="standardContextual"/>
        </w:rPr>
      </w:pPr>
    </w:p>
    <w:p w14:paraId="55F4A93A" w14:textId="77777777" w:rsidR="00894A84" w:rsidRPr="00894A84" w:rsidRDefault="00894A84" w:rsidP="00894A84">
      <w:pPr>
        <w:spacing w:line="240" w:lineRule="auto"/>
        <w:rPr>
          <w:rFonts w:eastAsiaTheme="minorEastAsia"/>
          <w:kern w:val="2"/>
          <w:sz w:val="18"/>
          <w:szCs w:val="18"/>
          <w14:ligatures w14:val="standardContextual"/>
        </w:rPr>
      </w:pPr>
    </w:p>
    <w:p w14:paraId="260CF621" w14:textId="77777777" w:rsidR="00894A84" w:rsidRPr="00894A84" w:rsidRDefault="00894A84" w:rsidP="00894A84">
      <w:pPr>
        <w:spacing w:line="240" w:lineRule="auto"/>
        <w:rPr>
          <w:rFonts w:eastAsiaTheme="minorEastAsia"/>
          <w:kern w:val="2"/>
          <w:sz w:val="18"/>
          <w:szCs w:val="18"/>
          <w14:ligatures w14:val="standardContextual"/>
        </w:rPr>
      </w:pPr>
    </w:p>
    <w:p w14:paraId="5A4B2495" w14:textId="77777777" w:rsidR="00894A84" w:rsidRPr="00894A84" w:rsidRDefault="00894A84" w:rsidP="00894A84">
      <w:pPr>
        <w:spacing w:line="240" w:lineRule="auto"/>
        <w:rPr>
          <w:rFonts w:eastAsiaTheme="minorEastAsia"/>
          <w:kern w:val="2"/>
          <w:sz w:val="18"/>
          <w:szCs w:val="18"/>
          <w14:ligatures w14:val="standardContextual"/>
        </w:rPr>
      </w:pPr>
    </w:p>
    <w:p w14:paraId="0FC744BE" w14:textId="77777777" w:rsidR="00894A84" w:rsidRPr="00894A84" w:rsidRDefault="00894A84" w:rsidP="00894A84">
      <w:pPr>
        <w:spacing w:line="240" w:lineRule="auto"/>
        <w:rPr>
          <w:rFonts w:eastAsiaTheme="minorEastAsia"/>
          <w:kern w:val="2"/>
          <w:sz w:val="18"/>
          <w:szCs w:val="18"/>
          <w14:ligatures w14:val="standardContextual"/>
        </w:rPr>
      </w:pPr>
    </w:p>
    <w:p w14:paraId="6AA4F3FA" w14:textId="77777777" w:rsidR="00894A84" w:rsidRPr="00894A84" w:rsidRDefault="00894A84" w:rsidP="00894A84">
      <w:pPr>
        <w:spacing w:line="240" w:lineRule="auto"/>
        <w:rPr>
          <w:rFonts w:eastAsiaTheme="minorEastAsia"/>
          <w:kern w:val="2"/>
          <w:sz w:val="18"/>
          <w:szCs w:val="18"/>
          <w14:ligatures w14:val="standardContextual"/>
        </w:rPr>
      </w:pPr>
    </w:p>
    <w:p w14:paraId="5530BE8C" w14:textId="77777777" w:rsidR="00894A84" w:rsidRPr="00894A84" w:rsidRDefault="00894A84" w:rsidP="00894A84">
      <w:pPr>
        <w:spacing w:line="240" w:lineRule="auto"/>
        <w:rPr>
          <w:rFonts w:eastAsiaTheme="minorEastAsia"/>
          <w:kern w:val="2"/>
          <w:sz w:val="18"/>
          <w:szCs w:val="18"/>
          <w14:ligatures w14:val="standardContextual"/>
        </w:rPr>
      </w:pPr>
    </w:p>
    <w:p w14:paraId="4A0ADCF2" w14:textId="77777777" w:rsidR="00894A84" w:rsidRPr="00894A84" w:rsidRDefault="00894A84" w:rsidP="00894A84">
      <w:pPr>
        <w:spacing w:line="240" w:lineRule="auto"/>
        <w:rPr>
          <w:rFonts w:eastAsiaTheme="minorEastAsia"/>
          <w:kern w:val="2"/>
          <w:sz w:val="18"/>
          <w:szCs w:val="18"/>
          <w14:ligatures w14:val="standardContextual"/>
        </w:rPr>
      </w:pPr>
    </w:p>
    <w:p w14:paraId="1DCB12D2" w14:textId="77777777" w:rsidR="00894A84" w:rsidRDefault="00894A84" w:rsidP="00894A84">
      <w:pPr>
        <w:spacing w:line="240" w:lineRule="auto"/>
        <w:rPr>
          <w:rFonts w:eastAsiaTheme="minorEastAsia"/>
          <w:kern w:val="2"/>
          <w:sz w:val="18"/>
          <w:szCs w:val="18"/>
          <w14:ligatures w14:val="standardContextual"/>
        </w:rPr>
      </w:pPr>
    </w:p>
    <w:p w14:paraId="43E7781B" w14:textId="77777777" w:rsidR="0078299D" w:rsidRDefault="0078299D" w:rsidP="00894A84">
      <w:pPr>
        <w:spacing w:line="240" w:lineRule="auto"/>
        <w:rPr>
          <w:rFonts w:eastAsiaTheme="minorEastAsia"/>
          <w:kern w:val="2"/>
          <w:sz w:val="18"/>
          <w:szCs w:val="18"/>
          <w14:ligatures w14:val="standardContextual"/>
        </w:rPr>
      </w:pPr>
    </w:p>
    <w:p w14:paraId="31483C33" w14:textId="112F033D" w:rsidR="0078299D" w:rsidRDefault="0078299D" w:rsidP="00894A84">
      <w:pPr>
        <w:spacing w:line="240" w:lineRule="auto"/>
        <w:rPr>
          <w:rFonts w:eastAsiaTheme="minorEastAsia"/>
          <w:kern w:val="2"/>
          <w:sz w:val="18"/>
          <w:szCs w:val="18"/>
          <w14:ligatures w14:val="standardContextual"/>
        </w:rPr>
      </w:pPr>
    </w:p>
    <w:p w14:paraId="42F0F01A" w14:textId="77777777" w:rsidR="0078299D" w:rsidRPr="00894A84" w:rsidRDefault="0078299D" w:rsidP="00894A84">
      <w:pPr>
        <w:spacing w:line="240" w:lineRule="auto"/>
        <w:rPr>
          <w:rFonts w:eastAsiaTheme="minorEastAsia"/>
          <w:kern w:val="2"/>
          <w:sz w:val="18"/>
          <w:szCs w:val="18"/>
          <w14:ligatures w14:val="standardContextual"/>
        </w:rPr>
      </w:pPr>
    </w:p>
    <w:p w14:paraId="129DD324" w14:textId="77777777" w:rsidR="00894A84" w:rsidRPr="00894A84" w:rsidRDefault="00894A84" w:rsidP="00894A84">
      <w:pPr>
        <w:spacing w:line="240" w:lineRule="auto"/>
        <w:rPr>
          <w:rFonts w:eastAsiaTheme="minorEastAsia"/>
          <w:kern w:val="2"/>
          <w:sz w:val="18"/>
          <w:szCs w:val="18"/>
          <w14:ligatures w14:val="standardContextual"/>
        </w:rPr>
      </w:pPr>
    </w:p>
    <w:p w14:paraId="4BB9BF2E" w14:textId="77777777" w:rsidR="00894A84" w:rsidRPr="00894A84" w:rsidRDefault="00894A84" w:rsidP="00894A84">
      <w:pPr>
        <w:spacing w:line="240" w:lineRule="auto"/>
        <w:rPr>
          <w:rFonts w:eastAsiaTheme="minorEastAsia"/>
          <w:b/>
          <w:bCs/>
          <w:noProof/>
          <w:kern w:val="2"/>
          <w:sz w:val="18"/>
          <w:szCs w:val="18"/>
          <w14:ligatures w14:val="standardContextual"/>
        </w:rPr>
      </w:pPr>
      <w:r w:rsidRPr="00894A84">
        <w:rPr>
          <w:rFonts w:eastAsiaTheme="minorEastAsia"/>
          <w:b/>
          <w:bCs/>
          <w:kern w:val="2"/>
          <w:sz w:val="18"/>
          <w:szCs w:val="18"/>
          <w14:ligatures w14:val="standardContextual"/>
        </w:rPr>
        <w:t>A.C 2.1 (b)</w:t>
      </w:r>
    </w:p>
    <w:p w14:paraId="2FE81CE8" w14:textId="772C2B7F" w:rsidR="00894A84" w:rsidRPr="00894A84" w:rsidRDefault="00894A84" w:rsidP="00894A84">
      <w:pPr>
        <w:spacing w:line="240" w:lineRule="auto"/>
        <w:rPr>
          <w:rFonts w:eastAsiaTheme="minorEastAsia"/>
          <w:noProof/>
          <w:kern w:val="2"/>
          <w:sz w:val="18"/>
          <w:szCs w:val="18"/>
          <w14:ligatures w14:val="standardContextual"/>
        </w:rPr>
      </w:pPr>
    </w:p>
    <w:p w14:paraId="76A9B7E9" w14:textId="23D09D8E" w:rsidR="00894A84" w:rsidRPr="00894A84" w:rsidRDefault="00894A84"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4629" behindDoc="0" locked="0" layoutInCell="1" allowOverlap="1" wp14:anchorId="59359188" wp14:editId="48FB98DC">
            <wp:simplePos x="0" y="0"/>
            <wp:positionH relativeFrom="column">
              <wp:posOffset>3944273</wp:posOffset>
            </wp:positionH>
            <wp:positionV relativeFrom="paragraph">
              <wp:posOffset>1502410</wp:posOffset>
            </wp:positionV>
            <wp:extent cx="1553210" cy="95758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53210" cy="957580"/>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2341" behindDoc="0" locked="0" layoutInCell="1" allowOverlap="1" wp14:anchorId="2E67C3A2" wp14:editId="5DC8EA80">
            <wp:simplePos x="0" y="0"/>
            <wp:positionH relativeFrom="column">
              <wp:posOffset>2146530</wp:posOffset>
            </wp:positionH>
            <wp:positionV relativeFrom="paragraph">
              <wp:posOffset>1505008</wp:posOffset>
            </wp:positionV>
            <wp:extent cx="1668780" cy="100520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68780" cy="100520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1317" behindDoc="0" locked="0" layoutInCell="1" allowOverlap="1" wp14:anchorId="7FD929BB" wp14:editId="21EDC92E">
            <wp:simplePos x="0" y="0"/>
            <wp:positionH relativeFrom="column">
              <wp:posOffset>290945</wp:posOffset>
            </wp:positionH>
            <wp:positionV relativeFrom="paragraph">
              <wp:posOffset>1435620</wp:posOffset>
            </wp:positionV>
            <wp:extent cx="1798320" cy="1108075"/>
            <wp:effectExtent l="0" t="0" r="508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98320" cy="110807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3365" behindDoc="0" locked="0" layoutInCell="1" allowOverlap="1" wp14:anchorId="3995AA3A" wp14:editId="3DB03D8D">
            <wp:simplePos x="0" y="0"/>
            <wp:positionH relativeFrom="column">
              <wp:posOffset>2088515</wp:posOffset>
            </wp:positionH>
            <wp:positionV relativeFrom="paragraph">
              <wp:posOffset>268547</wp:posOffset>
            </wp:positionV>
            <wp:extent cx="1646555" cy="1035685"/>
            <wp:effectExtent l="0" t="0" r="4445" b="571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46555" cy="103568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b/>
          <w:bCs/>
          <w:noProof/>
          <w:kern w:val="2"/>
          <w:sz w:val="18"/>
          <w:szCs w:val="18"/>
          <w:u w:val="single"/>
          <w14:ligatures w14:val="standardContextual"/>
        </w:rPr>
        <w:t>Ethnicity by Team</w:t>
      </w:r>
    </w:p>
    <w:p w14:paraId="6801585C" w14:textId="539C03D7" w:rsidR="00894A84" w:rsidRPr="00894A84" w:rsidRDefault="00BC2FAD"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7701" behindDoc="0" locked="0" layoutInCell="1" allowOverlap="1" wp14:anchorId="5B083672" wp14:editId="620896AB">
            <wp:simplePos x="0" y="0"/>
            <wp:positionH relativeFrom="column">
              <wp:posOffset>620684</wp:posOffset>
            </wp:positionH>
            <wp:positionV relativeFrom="paragraph">
              <wp:posOffset>180917</wp:posOffset>
            </wp:positionV>
            <wp:extent cx="1144175" cy="707794"/>
            <wp:effectExtent l="0" t="0" r="0" b="381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44175" cy="707794"/>
                    </a:xfrm>
                    <a:prstGeom prst="rect">
                      <a:avLst/>
                    </a:prstGeom>
                  </pic:spPr>
                </pic:pic>
              </a:graphicData>
            </a:graphic>
            <wp14:sizeRelH relativeFrom="margin">
              <wp14:pctWidth>0</wp14:pctWidth>
            </wp14:sizeRelH>
            <wp14:sizeRelV relativeFrom="margin">
              <wp14:pctHeight>0</wp14:pctHeight>
            </wp14:sizeRelV>
          </wp:anchor>
        </w:drawing>
      </w:r>
      <w:r w:rsidR="0078299D" w:rsidRPr="00894A84">
        <w:rPr>
          <w:rFonts w:eastAsiaTheme="minorEastAsia"/>
          <w:noProof/>
          <w:kern w:val="2"/>
          <w:sz w:val="18"/>
          <w:szCs w:val="18"/>
          <w14:ligatures w14:val="standardContextual"/>
        </w:rPr>
        <w:drawing>
          <wp:anchor distT="0" distB="0" distL="114300" distR="114300" simplePos="0" relativeHeight="251678725" behindDoc="0" locked="0" layoutInCell="1" allowOverlap="1" wp14:anchorId="6788B0E4" wp14:editId="37F58BFF">
            <wp:simplePos x="0" y="0"/>
            <wp:positionH relativeFrom="column">
              <wp:posOffset>3872865</wp:posOffset>
            </wp:positionH>
            <wp:positionV relativeFrom="paragraph">
              <wp:posOffset>294524</wp:posOffset>
            </wp:positionV>
            <wp:extent cx="1423670" cy="862330"/>
            <wp:effectExtent l="0" t="0" r="0" b="127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23670" cy="86233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75653" behindDoc="0" locked="0" layoutInCell="1" allowOverlap="1" wp14:anchorId="72A38A95" wp14:editId="71097A61">
            <wp:simplePos x="0" y="0"/>
            <wp:positionH relativeFrom="column">
              <wp:posOffset>2059305</wp:posOffset>
            </wp:positionH>
            <wp:positionV relativeFrom="paragraph">
              <wp:posOffset>2719301</wp:posOffset>
            </wp:positionV>
            <wp:extent cx="1584960" cy="948055"/>
            <wp:effectExtent l="0" t="0" r="2540" b="444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84960" cy="948055"/>
                    </a:xfrm>
                    <a:prstGeom prst="rect">
                      <a:avLst/>
                    </a:prstGeom>
                  </pic:spPr>
                </pic:pic>
              </a:graphicData>
            </a:graphic>
            <wp14:sizeRelH relativeFrom="margin">
              <wp14:pctWidth>0</wp14:pctWidth>
            </wp14:sizeRelH>
            <wp14:sizeRelV relativeFrom="margin">
              <wp14:pctHeight>0</wp14:pctHeight>
            </wp14:sizeRelV>
          </wp:anchor>
        </w:drawing>
      </w:r>
    </w:p>
    <w:p w14:paraId="16A79EDC" w14:textId="3211868B" w:rsidR="00894A84" w:rsidRPr="00894A84" w:rsidRDefault="0078299D"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69509" behindDoc="0" locked="0" layoutInCell="1" allowOverlap="1" wp14:anchorId="7B14EA48" wp14:editId="0C09DB38">
            <wp:simplePos x="0" y="0"/>
            <wp:positionH relativeFrom="column">
              <wp:posOffset>290138</wp:posOffset>
            </wp:positionH>
            <wp:positionV relativeFrom="paragraph">
              <wp:posOffset>2438284</wp:posOffset>
            </wp:positionV>
            <wp:extent cx="1601470" cy="996950"/>
            <wp:effectExtent l="0" t="0" r="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01470" cy="99695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76677" behindDoc="0" locked="0" layoutInCell="1" allowOverlap="1" wp14:anchorId="219E93EB" wp14:editId="5B9D53A5">
            <wp:simplePos x="0" y="0"/>
            <wp:positionH relativeFrom="column">
              <wp:posOffset>367723</wp:posOffset>
            </wp:positionH>
            <wp:positionV relativeFrom="paragraph">
              <wp:posOffset>162271</wp:posOffset>
            </wp:positionV>
            <wp:extent cx="1463040" cy="967105"/>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463040" cy="967105"/>
                    </a:xfrm>
                    <a:prstGeom prst="rect">
                      <a:avLst/>
                    </a:prstGeom>
                  </pic:spPr>
                </pic:pic>
              </a:graphicData>
            </a:graphic>
            <wp14:sizeRelH relativeFrom="margin">
              <wp14:pctWidth>0</wp14:pctWidth>
            </wp14:sizeRelH>
            <wp14:sizeRelV relativeFrom="margin">
              <wp14:pctHeight>0</wp14:pctHeight>
            </wp14:sizeRelV>
          </wp:anchor>
        </w:drawing>
      </w:r>
    </w:p>
    <w:p w14:paraId="378624CE" w14:textId="0E7AA553" w:rsidR="00894A84" w:rsidRPr="00894A84" w:rsidRDefault="00575951"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2581" behindDoc="0" locked="0" layoutInCell="1" allowOverlap="1" wp14:anchorId="658C14AB" wp14:editId="423CF7A7">
            <wp:simplePos x="0" y="0"/>
            <wp:positionH relativeFrom="column">
              <wp:posOffset>4019377</wp:posOffset>
            </wp:positionH>
            <wp:positionV relativeFrom="paragraph">
              <wp:posOffset>2521700</wp:posOffset>
            </wp:positionV>
            <wp:extent cx="1529080" cy="95758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529080" cy="957580"/>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8485" behindDoc="0" locked="0" layoutInCell="1" allowOverlap="1" wp14:anchorId="42511BFA" wp14:editId="4C4AF807">
            <wp:simplePos x="0" y="0"/>
            <wp:positionH relativeFrom="column">
              <wp:posOffset>2248535</wp:posOffset>
            </wp:positionH>
            <wp:positionV relativeFrom="paragraph">
              <wp:posOffset>2457680</wp:posOffset>
            </wp:positionV>
            <wp:extent cx="1669415" cy="1024255"/>
            <wp:effectExtent l="0" t="0" r="0" b="444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69415" cy="102425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73605" behindDoc="0" locked="0" layoutInCell="1" allowOverlap="1" wp14:anchorId="2D3612D4" wp14:editId="3ADA61FD">
            <wp:simplePos x="0" y="0"/>
            <wp:positionH relativeFrom="column">
              <wp:posOffset>511464</wp:posOffset>
            </wp:positionH>
            <wp:positionV relativeFrom="paragraph">
              <wp:posOffset>2551257</wp:posOffset>
            </wp:positionV>
            <wp:extent cx="1416685" cy="853440"/>
            <wp:effectExtent l="0" t="0" r="571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16685" cy="85344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5413" behindDoc="0" locked="0" layoutInCell="1" allowOverlap="1" wp14:anchorId="3D9EC067" wp14:editId="1CFFA32B">
            <wp:simplePos x="0" y="0"/>
            <wp:positionH relativeFrom="column">
              <wp:posOffset>4015913</wp:posOffset>
            </wp:positionH>
            <wp:positionV relativeFrom="paragraph">
              <wp:posOffset>1466850</wp:posOffset>
            </wp:positionV>
            <wp:extent cx="1892300" cy="99187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92300" cy="99187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7461" behindDoc="0" locked="0" layoutInCell="1" allowOverlap="1" wp14:anchorId="7933E1B4" wp14:editId="5666A0B6">
            <wp:simplePos x="0" y="0"/>
            <wp:positionH relativeFrom="column">
              <wp:posOffset>2248073</wp:posOffset>
            </wp:positionH>
            <wp:positionV relativeFrom="paragraph">
              <wp:posOffset>1420322</wp:posOffset>
            </wp:positionV>
            <wp:extent cx="1693545" cy="1035050"/>
            <wp:effectExtent l="0" t="0" r="0" b="635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693545" cy="103505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4389" behindDoc="0" locked="0" layoutInCell="1" allowOverlap="1" wp14:anchorId="3A305CBB" wp14:editId="6C623A03">
            <wp:simplePos x="0" y="0"/>
            <wp:positionH relativeFrom="column">
              <wp:posOffset>378979</wp:posOffset>
            </wp:positionH>
            <wp:positionV relativeFrom="paragraph">
              <wp:posOffset>1379162</wp:posOffset>
            </wp:positionV>
            <wp:extent cx="1762760" cy="1075055"/>
            <wp:effectExtent l="0" t="0" r="2540" b="444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62760" cy="1075055"/>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70533" behindDoc="0" locked="0" layoutInCell="1" allowOverlap="1" wp14:anchorId="0F587B41" wp14:editId="507D3152">
            <wp:simplePos x="0" y="0"/>
            <wp:positionH relativeFrom="column">
              <wp:posOffset>3737610</wp:posOffset>
            </wp:positionH>
            <wp:positionV relativeFrom="paragraph">
              <wp:posOffset>176704</wp:posOffset>
            </wp:positionV>
            <wp:extent cx="1724313" cy="1035099"/>
            <wp:effectExtent l="0" t="0" r="317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724313" cy="1035099"/>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6437" behindDoc="0" locked="0" layoutInCell="1" allowOverlap="1" wp14:anchorId="6DDA0648" wp14:editId="602FDCC9">
            <wp:simplePos x="0" y="0"/>
            <wp:positionH relativeFrom="column">
              <wp:posOffset>412924</wp:posOffset>
            </wp:positionH>
            <wp:positionV relativeFrom="paragraph">
              <wp:posOffset>178262</wp:posOffset>
            </wp:positionV>
            <wp:extent cx="1423670" cy="936625"/>
            <wp:effectExtent l="0" t="0" r="0" b="31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423670" cy="936625"/>
                    </a:xfrm>
                    <a:prstGeom prst="rect">
                      <a:avLst/>
                    </a:prstGeom>
                  </pic:spPr>
                </pic:pic>
              </a:graphicData>
            </a:graphic>
            <wp14:sizeRelH relativeFrom="margin">
              <wp14:pctWidth>0</wp14:pctWidth>
            </wp14:sizeRelH>
            <wp14:sizeRelV relativeFrom="margin">
              <wp14:pctHeight>0</wp14:pctHeight>
            </wp14:sizeRelV>
          </wp:anchor>
        </w:drawing>
      </w:r>
    </w:p>
    <w:p w14:paraId="303EC63B" w14:textId="3C471843" w:rsidR="00894A84" w:rsidRPr="00894A84" w:rsidRDefault="00894A84" w:rsidP="00894A84">
      <w:pPr>
        <w:spacing w:line="240" w:lineRule="auto"/>
        <w:rPr>
          <w:rFonts w:eastAsiaTheme="minorEastAsia"/>
          <w:noProof/>
          <w:kern w:val="2"/>
          <w:sz w:val="18"/>
          <w:szCs w:val="18"/>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1557" behindDoc="0" locked="0" layoutInCell="1" allowOverlap="1" wp14:anchorId="2735E2C3" wp14:editId="59492137">
            <wp:simplePos x="0" y="0"/>
            <wp:positionH relativeFrom="column">
              <wp:posOffset>400338</wp:posOffset>
            </wp:positionH>
            <wp:positionV relativeFrom="paragraph">
              <wp:posOffset>2544272</wp:posOffset>
            </wp:positionV>
            <wp:extent cx="1512570" cy="923290"/>
            <wp:effectExtent l="0" t="0" r="0" b="381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512570" cy="923290"/>
                    </a:xfrm>
                    <a:prstGeom prst="rect">
                      <a:avLst/>
                    </a:prstGeom>
                  </pic:spPr>
                </pic:pic>
              </a:graphicData>
            </a:graphic>
            <wp14:sizeRelH relativeFrom="margin">
              <wp14:pctWidth>0</wp14:pctWidth>
            </wp14:sizeRelH>
            <wp14:sizeRelV relativeFrom="margin">
              <wp14:pctHeight>0</wp14:pctHeight>
            </wp14:sizeRelV>
          </wp:anchor>
        </w:drawing>
      </w:r>
    </w:p>
    <w:p w14:paraId="7347A5A4" w14:textId="22D9C6C7" w:rsidR="00894A84" w:rsidRPr="00894A84" w:rsidRDefault="00894A84" w:rsidP="00894A84">
      <w:pPr>
        <w:spacing w:line="240" w:lineRule="auto"/>
        <w:rPr>
          <w:rFonts w:eastAsiaTheme="minorEastAsia"/>
          <w:kern w:val="2"/>
          <w:sz w:val="18"/>
          <w:szCs w:val="18"/>
          <w14:ligatures w14:val="standardContextual"/>
        </w:rPr>
      </w:pPr>
    </w:p>
    <w:p w14:paraId="1EAA671C" w14:textId="737DB114" w:rsidR="00894A84" w:rsidRPr="00894A84" w:rsidRDefault="00894A84" w:rsidP="00894A84">
      <w:pPr>
        <w:spacing w:line="240" w:lineRule="auto"/>
        <w:rPr>
          <w:rFonts w:eastAsiaTheme="minorEastAsia"/>
          <w:kern w:val="2"/>
          <w:sz w:val="18"/>
          <w:szCs w:val="18"/>
          <w14:ligatures w14:val="standardContextual"/>
        </w:rPr>
      </w:pPr>
    </w:p>
    <w:p w14:paraId="0A42719F" w14:textId="77777777" w:rsidR="00894A84" w:rsidRPr="00894A84" w:rsidRDefault="00894A84" w:rsidP="00894A84">
      <w:pPr>
        <w:spacing w:line="240" w:lineRule="auto"/>
        <w:rPr>
          <w:rFonts w:eastAsiaTheme="minorEastAsia"/>
          <w:kern w:val="2"/>
          <w:sz w:val="18"/>
          <w:szCs w:val="18"/>
          <w14:ligatures w14:val="standardContextual"/>
        </w:rPr>
      </w:pPr>
    </w:p>
    <w:p w14:paraId="320D8913" w14:textId="77777777" w:rsidR="00894A84" w:rsidRPr="00894A84" w:rsidRDefault="00894A84" w:rsidP="00894A84">
      <w:pPr>
        <w:spacing w:line="240" w:lineRule="auto"/>
        <w:rPr>
          <w:rFonts w:eastAsiaTheme="minorEastAsia"/>
          <w:kern w:val="2"/>
          <w:sz w:val="18"/>
          <w:szCs w:val="18"/>
          <w14:ligatures w14:val="standardContextual"/>
        </w:rPr>
      </w:pPr>
    </w:p>
    <w:p w14:paraId="2F0F9806" w14:textId="77777777" w:rsidR="0097726E" w:rsidRDefault="0097726E" w:rsidP="00894A84">
      <w:pPr>
        <w:spacing w:line="240" w:lineRule="auto"/>
        <w:rPr>
          <w:rFonts w:eastAsiaTheme="minorEastAsia"/>
          <w:b/>
          <w:bCs/>
          <w:kern w:val="2"/>
          <w:sz w:val="18"/>
          <w:szCs w:val="18"/>
          <w14:ligatures w14:val="standardContextual"/>
        </w:rPr>
      </w:pPr>
    </w:p>
    <w:p w14:paraId="554DE8A8" w14:textId="77777777" w:rsidR="0097726E" w:rsidRDefault="0097726E" w:rsidP="00894A84">
      <w:pPr>
        <w:spacing w:line="240" w:lineRule="auto"/>
        <w:rPr>
          <w:rFonts w:eastAsiaTheme="minorEastAsia"/>
          <w:b/>
          <w:bCs/>
          <w:kern w:val="2"/>
          <w:sz w:val="18"/>
          <w:szCs w:val="18"/>
          <w14:ligatures w14:val="standardContextual"/>
        </w:rPr>
      </w:pPr>
    </w:p>
    <w:p w14:paraId="32A07AD5" w14:textId="77777777" w:rsidR="0097726E" w:rsidRDefault="0097726E" w:rsidP="00894A84">
      <w:pPr>
        <w:spacing w:line="240" w:lineRule="auto"/>
        <w:rPr>
          <w:rFonts w:eastAsiaTheme="minorEastAsia"/>
          <w:b/>
          <w:bCs/>
          <w:kern w:val="2"/>
          <w:sz w:val="18"/>
          <w:szCs w:val="18"/>
          <w14:ligatures w14:val="standardContextual"/>
        </w:rPr>
      </w:pPr>
    </w:p>
    <w:p w14:paraId="1683AD1F" w14:textId="77777777" w:rsidR="00FB54CE" w:rsidRPr="00FB54CE" w:rsidRDefault="00FB54CE" w:rsidP="00FB54CE">
      <w:pPr>
        <w:spacing w:line="240" w:lineRule="auto"/>
        <w:divId w:val="282005755"/>
        <w:rPr>
          <w:rFonts w:ascii="Times New Roman" w:eastAsia="Times New Roman" w:hAnsi="Times New Roman" w:cs="Times New Roman"/>
          <w:color w:val="000000"/>
          <w:sz w:val="24"/>
          <w:szCs w:val="24"/>
        </w:rPr>
      </w:pPr>
      <w:r w:rsidRPr="00FB54CE">
        <w:rPr>
          <w:rFonts w:ascii="Times New Roman" w:eastAsia="Times New Roman" w:hAnsi="Times New Roman" w:cs="Times New Roman"/>
          <w:noProof/>
          <w:color w:val="000000"/>
          <w:sz w:val="24"/>
          <w:szCs w:val="24"/>
        </w:rPr>
        <w:lastRenderedPageBreak/>
        <w:drawing>
          <wp:inline distT="0" distB="0" distL="0" distR="0" wp14:anchorId="549533E9" wp14:editId="7AF54D94">
            <wp:extent cx="5718810" cy="39770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8810" cy="3977005"/>
                    </a:xfrm>
                    <a:prstGeom prst="rect">
                      <a:avLst/>
                    </a:prstGeom>
                    <a:noFill/>
                    <a:ln>
                      <a:noFill/>
                    </a:ln>
                  </pic:spPr>
                </pic:pic>
              </a:graphicData>
            </a:graphic>
          </wp:inline>
        </w:drawing>
      </w:r>
    </w:p>
    <w:p w14:paraId="5E41412E" w14:textId="77777777" w:rsidR="0097726E" w:rsidRDefault="0097726E" w:rsidP="00894A84">
      <w:pPr>
        <w:spacing w:line="240" w:lineRule="auto"/>
        <w:rPr>
          <w:rFonts w:eastAsiaTheme="minorEastAsia"/>
          <w:b/>
          <w:bCs/>
          <w:kern w:val="2"/>
          <w:sz w:val="18"/>
          <w:szCs w:val="18"/>
          <w14:ligatures w14:val="standardContextual"/>
        </w:rPr>
      </w:pPr>
    </w:p>
    <w:p w14:paraId="0F1F465A" w14:textId="77777777" w:rsidR="0097726E" w:rsidRDefault="0097726E" w:rsidP="00894A84">
      <w:pPr>
        <w:spacing w:line="240" w:lineRule="auto"/>
        <w:rPr>
          <w:rFonts w:eastAsiaTheme="minorEastAsia"/>
          <w:b/>
          <w:bCs/>
          <w:kern w:val="2"/>
          <w:sz w:val="18"/>
          <w:szCs w:val="18"/>
          <w14:ligatures w14:val="standardContextual"/>
        </w:rPr>
      </w:pPr>
    </w:p>
    <w:p w14:paraId="0790E88C" w14:textId="77777777" w:rsidR="0097726E" w:rsidRDefault="0097726E" w:rsidP="00894A84">
      <w:pPr>
        <w:spacing w:line="240" w:lineRule="auto"/>
        <w:rPr>
          <w:rFonts w:eastAsiaTheme="minorEastAsia"/>
          <w:b/>
          <w:bCs/>
          <w:kern w:val="2"/>
          <w:sz w:val="18"/>
          <w:szCs w:val="18"/>
          <w14:ligatures w14:val="standardContextual"/>
        </w:rPr>
      </w:pPr>
    </w:p>
    <w:p w14:paraId="7AADED9C" w14:textId="77777777" w:rsidR="0097726E" w:rsidRDefault="0097726E" w:rsidP="00894A84">
      <w:pPr>
        <w:spacing w:line="240" w:lineRule="auto"/>
        <w:rPr>
          <w:rFonts w:eastAsiaTheme="minorEastAsia"/>
          <w:b/>
          <w:bCs/>
          <w:kern w:val="2"/>
          <w:sz w:val="18"/>
          <w:szCs w:val="18"/>
          <w14:ligatures w14:val="standardContextual"/>
        </w:rPr>
      </w:pPr>
    </w:p>
    <w:p w14:paraId="4C506D1A" w14:textId="5D35F968"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(b)</w:t>
      </w:r>
    </w:p>
    <w:p w14:paraId="4476580F" w14:textId="77777777" w:rsidR="00894A84" w:rsidRPr="00894A84" w:rsidRDefault="00894A84" w:rsidP="00894A84">
      <w:pPr>
        <w:spacing w:line="240" w:lineRule="auto"/>
        <w:rPr>
          <w:rFonts w:eastAsiaTheme="minorEastAsia"/>
          <w:kern w:val="2"/>
          <w:sz w:val="18"/>
          <w:szCs w:val="18"/>
          <w14:ligatures w14:val="standardContextual"/>
        </w:rPr>
      </w:pPr>
    </w:p>
    <w:p w14:paraId="0B1D1A95" w14:textId="77777777" w:rsidR="00894A84" w:rsidRPr="00894A84" w:rsidRDefault="00894A84" w:rsidP="00894A84">
      <w:pPr>
        <w:spacing w:line="240" w:lineRule="auto"/>
        <w:rPr>
          <w:rFonts w:eastAsiaTheme="minorEastAsia"/>
          <w:kern w:val="2"/>
          <w:sz w:val="18"/>
          <w:szCs w:val="18"/>
          <w14:ligatures w14:val="standardContextual"/>
        </w:rPr>
      </w:pPr>
      <w:r w:rsidRPr="00894A84">
        <w:rPr>
          <w:rFonts w:eastAsiaTheme="minorEastAsia"/>
          <w:kern w:val="2"/>
          <w:sz w:val="18"/>
          <w:szCs w:val="18"/>
          <w14:ligatures w14:val="standardContextual"/>
        </w:rPr>
        <w:t>The McGregor-Smith Review reveals that only 62.8% of black and ethnic minority workers in the UK are employed, while 75.6% of white workers are employed. Ethnic minority backgrounds make up 10% of the workforce and 6% of top management positions. The Parker Review (2016) found that out of 1,050 director positions in the FTSE 100, only 85 are held by people of colour. Addressing discrimination and promoting full representation and advancement would benefit the UK economy.</w:t>
      </w:r>
    </w:p>
    <w:p w14:paraId="76918584"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 xml:space="preserve"> (CIPD, n.d.)</w:t>
      </w:r>
    </w:p>
    <w:p w14:paraId="47BC0C6B"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14353B44"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To promote diversity and equality, reconsider hiring practices, address career barriers, and incorporate intersectional race equality into company vision, mission, values, and plans. (CIPD, n.d.)</w:t>
      </w:r>
    </w:p>
    <w:p w14:paraId="592F63BD"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0A1220CE"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As the data shows overall White British make up 237 of the workforce. Ethnicity data collection helps people professionals understand and measure organisational diversity, identifying areas for policy changes and setting realistic goals. This report focuses on barriers to ethnicity disclosure, addressing employee attitudes and beliefs, and overcoming key issues in HR processes like recruitment and promotion. (CIPD, 2021)</w:t>
      </w:r>
    </w:p>
    <w:p w14:paraId="74813BD3"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1CE10850"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0008A5E1"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6D060C8"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31DD3C3" w14:textId="77777777" w:rsidR="00894A84" w:rsidRPr="00894A84" w:rsidRDefault="00894A84" w:rsidP="00894A84">
      <w:pPr>
        <w:spacing w:line="240" w:lineRule="auto"/>
        <w:rPr>
          <w:rFonts w:eastAsia="Times New Roman"/>
          <w:b/>
          <w:bCs/>
          <w:color w:val="000000"/>
          <w:kern w:val="2"/>
          <w:sz w:val="18"/>
          <w:szCs w:val="18"/>
          <w:u w:val="single"/>
          <w14:ligatures w14:val="standardContextual"/>
        </w:rPr>
      </w:pPr>
      <w:r w:rsidRPr="00894A84">
        <w:rPr>
          <w:rFonts w:eastAsiaTheme="minorEastAsia"/>
          <w:b/>
          <w:bCs/>
          <w:kern w:val="2"/>
          <w:sz w:val="18"/>
          <w:szCs w:val="18"/>
          <w14:ligatures w14:val="standardContextual"/>
        </w:rPr>
        <w:lastRenderedPageBreak/>
        <w:t>A.C 2.1 (</w:t>
      </w:r>
      <w:r w:rsidRPr="00894A84">
        <w:rPr>
          <w:rFonts w:eastAsiaTheme="minorEastAsia"/>
          <w:b/>
          <w:bCs/>
          <w:noProof/>
          <w:kern w:val="2"/>
          <w:sz w:val="18"/>
          <w:szCs w:val="18"/>
          <w:u w:val="single"/>
          <w14:ligatures w14:val="standardContextual"/>
        </w:rPr>
        <w:drawing>
          <wp:anchor distT="0" distB="0" distL="114300" distR="114300" simplePos="0" relativeHeight="251679749" behindDoc="0" locked="0" layoutInCell="1" allowOverlap="1" wp14:anchorId="0A101D69" wp14:editId="2744ED9C">
            <wp:simplePos x="0" y="0"/>
            <wp:positionH relativeFrom="column">
              <wp:posOffset>-520700</wp:posOffset>
            </wp:positionH>
            <wp:positionV relativeFrom="paragraph">
              <wp:posOffset>542290</wp:posOffset>
            </wp:positionV>
            <wp:extent cx="3169285" cy="1940560"/>
            <wp:effectExtent l="0" t="0" r="5715" b="254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69285" cy="1940560"/>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b/>
          <w:bCs/>
          <w:kern w:val="2"/>
          <w:sz w:val="18"/>
          <w:szCs w:val="18"/>
          <w14:ligatures w14:val="standardContextual"/>
        </w:rPr>
        <w:t xml:space="preserve">c).      </w:t>
      </w:r>
      <w:r w:rsidRPr="00894A84">
        <w:rPr>
          <w:rFonts w:eastAsiaTheme="minorEastAsia"/>
          <w:kern w:val="2"/>
          <w:sz w:val="18"/>
          <w:szCs w:val="18"/>
          <w14:ligatures w14:val="standardContextual"/>
        </w:rPr>
        <w:t xml:space="preserve">                                             </w:t>
      </w:r>
      <w:r w:rsidRPr="00894A84">
        <w:rPr>
          <w:rFonts w:eastAsia="Times New Roman"/>
          <w:b/>
          <w:bCs/>
          <w:color w:val="000000"/>
          <w:kern w:val="2"/>
          <w:sz w:val="18"/>
          <w:szCs w:val="18"/>
          <w:u w:val="single"/>
          <w14:ligatures w14:val="standardContextual"/>
        </w:rPr>
        <w:t>Disability</w:t>
      </w:r>
    </w:p>
    <w:p w14:paraId="0A51D807"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0D94583" w14:textId="77777777" w:rsidR="00894A84" w:rsidRPr="00894A84" w:rsidRDefault="00894A84" w:rsidP="00894A84">
      <w:pPr>
        <w:spacing w:line="240" w:lineRule="auto"/>
        <w:jc w:val="center"/>
        <w:rPr>
          <w:rFonts w:eastAsiaTheme="minorEastAsia"/>
          <w:kern w:val="2"/>
          <w:sz w:val="18"/>
          <w:szCs w:val="18"/>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0773" behindDoc="0" locked="0" layoutInCell="1" allowOverlap="1" wp14:anchorId="1A5C3072" wp14:editId="5DBB56C9">
            <wp:simplePos x="0" y="0"/>
            <wp:positionH relativeFrom="column">
              <wp:posOffset>3060700</wp:posOffset>
            </wp:positionH>
            <wp:positionV relativeFrom="paragraph">
              <wp:posOffset>409575</wp:posOffset>
            </wp:positionV>
            <wp:extent cx="3227070" cy="3843020"/>
            <wp:effectExtent l="0" t="0" r="0" b="508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227070" cy="3843020"/>
                    </a:xfrm>
                    <a:prstGeom prst="rect">
                      <a:avLst/>
                    </a:prstGeom>
                  </pic:spPr>
                </pic:pic>
              </a:graphicData>
            </a:graphic>
            <wp14:sizeRelH relativeFrom="margin">
              <wp14:pctWidth>0</wp14:pctWidth>
            </wp14:sizeRelH>
            <wp14:sizeRelV relativeFrom="margin">
              <wp14:pctHeight>0</wp14:pctHeight>
            </wp14:sizeRelV>
          </wp:anchor>
        </w:drawing>
      </w:r>
    </w:p>
    <w:p w14:paraId="2A4C5236"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CFAAE1F"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7F6ABB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D25B86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B1F76F3"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122F89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5A83237"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09B5500"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218C5D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B6B28C4"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907C89C"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AA7E79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66D0478"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F513D4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AA94DF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C2025BD"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854A1EB" w14:textId="77777777" w:rsidR="00894A84" w:rsidRDefault="00894A84" w:rsidP="00894A84">
      <w:pPr>
        <w:spacing w:line="240" w:lineRule="auto"/>
        <w:jc w:val="center"/>
        <w:rPr>
          <w:rFonts w:eastAsiaTheme="minorEastAsia"/>
          <w:kern w:val="2"/>
          <w:sz w:val="18"/>
          <w:szCs w:val="18"/>
          <w14:ligatures w14:val="standardContextual"/>
        </w:rPr>
      </w:pPr>
    </w:p>
    <w:p w14:paraId="10A0170F" w14:textId="77777777" w:rsidR="003F5F16" w:rsidRDefault="003F5F16" w:rsidP="00894A84">
      <w:pPr>
        <w:spacing w:line="240" w:lineRule="auto"/>
        <w:jc w:val="center"/>
        <w:rPr>
          <w:rFonts w:eastAsiaTheme="minorEastAsia"/>
          <w:kern w:val="2"/>
          <w:sz w:val="18"/>
          <w:szCs w:val="18"/>
          <w14:ligatures w14:val="standardContextual"/>
        </w:rPr>
      </w:pPr>
    </w:p>
    <w:p w14:paraId="10ACFDF6" w14:textId="77777777" w:rsidR="003F5F16" w:rsidRDefault="003F5F16" w:rsidP="00894A84">
      <w:pPr>
        <w:spacing w:line="240" w:lineRule="auto"/>
        <w:jc w:val="center"/>
        <w:rPr>
          <w:rFonts w:eastAsiaTheme="minorEastAsia"/>
          <w:kern w:val="2"/>
          <w:sz w:val="18"/>
          <w:szCs w:val="18"/>
          <w14:ligatures w14:val="standardContextual"/>
        </w:rPr>
      </w:pPr>
    </w:p>
    <w:p w14:paraId="694CA396" w14:textId="77777777" w:rsidR="003F5F16" w:rsidRDefault="003F5F16" w:rsidP="00894A84">
      <w:pPr>
        <w:spacing w:line="240" w:lineRule="auto"/>
        <w:jc w:val="center"/>
        <w:rPr>
          <w:rFonts w:eastAsiaTheme="minorEastAsia"/>
          <w:kern w:val="2"/>
          <w:sz w:val="18"/>
          <w:szCs w:val="18"/>
          <w14:ligatures w14:val="standardContextual"/>
        </w:rPr>
      </w:pPr>
    </w:p>
    <w:p w14:paraId="17EF1F41" w14:textId="77777777" w:rsidR="003F5F16" w:rsidRDefault="003F5F16" w:rsidP="00894A84">
      <w:pPr>
        <w:spacing w:line="240" w:lineRule="auto"/>
        <w:jc w:val="center"/>
        <w:rPr>
          <w:rFonts w:eastAsiaTheme="minorEastAsia"/>
          <w:kern w:val="2"/>
          <w:sz w:val="18"/>
          <w:szCs w:val="18"/>
          <w14:ligatures w14:val="standardContextual"/>
        </w:rPr>
      </w:pPr>
    </w:p>
    <w:p w14:paraId="3FAD84DA" w14:textId="77777777" w:rsidR="003F5F16" w:rsidRDefault="003F5F16" w:rsidP="00894A84">
      <w:pPr>
        <w:spacing w:line="240" w:lineRule="auto"/>
        <w:jc w:val="center"/>
        <w:rPr>
          <w:rFonts w:eastAsiaTheme="minorEastAsia"/>
          <w:kern w:val="2"/>
          <w:sz w:val="18"/>
          <w:szCs w:val="18"/>
          <w14:ligatures w14:val="standardContextual"/>
        </w:rPr>
      </w:pPr>
    </w:p>
    <w:p w14:paraId="6F536AD8" w14:textId="77777777" w:rsidR="003F5F16" w:rsidRPr="003F5F16" w:rsidRDefault="003F5F16" w:rsidP="003F5F16">
      <w:pPr>
        <w:spacing w:line="240" w:lineRule="auto"/>
        <w:divId w:val="2072922115"/>
        <w:rPr>
          <w:rFonts w:ascii="Times New Roman" w:eastAsia="Times New Roman" w:hAnsi="Times New Roman" w:cs="Times New Roman"/>
          <w:color w:val="000000"/>
          <w:sz w:val="24"/>
          <w:szCs w:val="24"/>
        </w:rPr>
      </w:pPr>
      <w:r w:rsidRPr="003F5F16">
        <w:rPr>
          <w:rFonts w:ascii="Times New Roman" w:eastAsia="Times New Roman" w:hAnsi="Times New Roman" w:cs="Times New Roman"/>
          <w:noProof/>
          <w:color w:val="000000"/>
          <w:sz w:val="24"/>
          <w:szCs w:val="24"/>
        </w:rPr>
        <w:drawing>
          <wp:inline distT="0" distB="0" distL="0" distR="0" wp14:anchorId="6E36C7B8" wp14:editId="4698C339">
            <wp:extent cx="3851275" cy="26390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51275" cy="2639060"/>
                    </a:xfrm>
                    <a:prstGeom prst="rect">
                      <a:avLst/>
                    </a:prstGeom>
                    <a:noFill/>
                    <a:ln>
                      <a:noFill/>
                    </a:ln>
                  </pic:spPr>
                </pic:pic>
              </a:graphicData>
            </a:graphic>
          </wp:inline>
        </w:drawing>
      </w:r>
    </w:p>
    <w:p w14:paraId="44DD9EF2" w14:textId="77777777" w:rsidR="008C317A" w:rsidRPr="008C317A" w:rsidRDefault="008C317A" w:rsidP="008C317A">
      <w:pPr>
        <w:spacing w:line="240" w:lineRule="auto"/>
        <w:divId w:val="1569075466"/>
        <w:rPr>
          <w:rFonts w:ascii="Times New Roman" w:eastAsia="Times New Roman" w:hAnsi="Times New Roman" w:cs="Times New Roman"/>
          <w:color w:val="000000"/>
          <w:sz w:val="24"/>
          <w:szCs w:val="24"/>
        </w:rPr>
      </w:pPr>
      <w:r w:rsidRPr="008C317A">
        <w:rPr>
          <w:rFonts w:ascii="Times New Roman" w:eastAsia="Times New Roman" w:hAnsi="Times New Roman" w:cs="Times New Roman"/>
          <w:noProof/>
          <w:color w:val="000000"/>
          <w:sz w:val="24"/>
          <w:szCs w:val="24"/>
        </w:rPr>
        <w:lastRenderedPageBreak/>
        <w:drawing>
          <wp:inline distT="0" distB="0" distL="0" distR="0" wp14:anchorId="0527784B" wp14:editId="7BF83911">
            <wp:extent cx="3499931" cy="2140527"/>
            <wp:effectExtent l="0" t="0" r="5715"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499931" cy="2140527"/>
                    </a:xfrm>
                    <a:prstGeom prst="rect">
                      <a:avLst/>
                    </a:prstGeom>
                    <a:noFill/>
                    <a:ln>
                      <a:noFill/>
                    </a:ln>
                  </pic:spPr>
                </pic:pic>
              </a:graphicData>
            </a:graphic>
          </wp:inline>
        </w:drawing>
      </w:r>
    </w:p>
    <w:p w14:paraId="50B2EF33" w14:textId="77777777" w:rsidR="003F5F16" w:rsidRPr="00894A84" w:rsidRDefault="003F5F16" w:rsidP="00894A84">
      <w:pPr>
        <w:spacing w:line="240" w:lineRule="auto"/>
        <w:jc w:val="center"/>
        <w:rPr>
          <w:rFonts w:eastAsiaTheme="minorEastAsia"/>
          <w:kern w:val="2"/>
          <w:sz w:val="18"/>
          <w:szCs w:val="18"/>
          <w14:ligatures w14:val="standardContextual"/>
        </w:rPr>
      </w:pPr>
    </w:p>
    <w:p w14:paraId="41D4A18B" w14:textId="77777777"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(c)</w:t>
      </w:r>
    </w:p>
    <w:p w14:paraId="15461DED" w14:textId="77777777" w:rsidR="00894A84" w:rsidRPr="00894A84" w:rsidRDefault="00894A84" w:rsidP="00894A84">
      <w:pPr>
        <w:spacing w:line="240" w:lineRule="auto"/>
        <w:rPr>
          <w:rFonts w:eastAsiaTheme="minorEastAsia"/>
          <w:kern w:val="2"/>
          <w:sz w:val="18"/>
          <w:szCs w:val="18"/>
          <w14:ligatures w14:val="standardContextual"/>
        </w:rPr>
      </w:pPr>
    </w:p>
    <w:p w14:paraId="3DF6CB10"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heme="minorEastAsia"/>
          <w:kern w:val="2"/>
          <w:sz w:val="18"/>
          <w:szCs w:val="18"/>
          <w14:ligatures w14:val="standardContextual"/>
        </w:rPr>
        <w:t>The data indicates that 91% of team members are not disabled, suggesting that employers should prioritise work effects over disability and review policies to create an inclusive workplace, involving employees in discussions about reasonable adjustments. (</w:t>
      </w:r>
      <w:r w:rsidRPr="00894A84">
        <w:rPr>
          <w:rFonts w:eastAsia="Times New Roman"/>
          <w:color w:val="000000"/>
          <w:kern w:val="2"/>
          <w:sz w:val="18"/>
          <w:szCs w:val="18"/>
          <w14:ligatures w14:val="standardContextual"/>
        </w:rPr>
        <w:t>Miller (2023)</w:t>
      </w:r>
    </w:p>
    <w:p w14:paraId="3FD906F8" w14:textId="77777777" w:rsidR="00894A84" w:rsidRPr="00894A84" w:rsidRDefault="00894A84" w:rsidP="00792C0F">
      <w:pPr>
        <w:spacing w:line="240" w:lineRule="auto"/>
        <w:rPr>
          <w:rFonts w:eastAsiaTheme="minorEastAsia"/>
          <w:kern w:val="2"/>
          <w:sz w:val="18"/>
          <w:szCs w:val="18"/>
          <w14:ligatures w14:val="standardContextual"/>
        </w:rPr>
      </w:pPr>
    </w:p>
    <w:p w14:paraId="03ED2FFD"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heme="minorEastAsia"/>
          <w:kern w:val="2"/>
          <w:sz w:val="18"/>
          <w:szCs w:val="18"/>
          <w14:ligatures w14:val="standardContextual"/>
        </w:rPr>
        <w:t>The release provides disability status estimates for working-age people (16-64) since April 2013, using the GSS Harmonised Standard definition, and details them in 2019. (</w:t>
      </w:r>
      <w:r w:rsidRPr="00894A84">
        <w:rPr>
          <w:rFonts w:eastAsia="Times New Roman"/>
          <w:color w:val="000000"/>
          <w:kern w:val="2"/>
          <w:sz w:val="18"/>
          <w:szCs w:val="18"/>
          <w14:ligatures w14:val="standardContextual"/>
        </w:rPr>
        <w:t xml:space="preserve">Adam, Brown and </w:t>
      </w:r>
      <w:proofErr w:type="spellStart"/>
      <w:r w:rsidRPr="00894A84">
        <w:rPr>
          <w:rFonts w:eastAsia="Times New Roman"/>
          <w:color w:val="000000"/>
          <w:kern w:val="2"/>
          <w:sz w:val="18"/>
          <w:szCs w:val="18"/>
          <w14:ligatures w14:val="standardContextual"/>
        </w:rPr>
        <w:t>Diong</w:t>
      </w:r>
      <w:proofErr w:type="spellEnd"/>
      <w:r w:rsidRPr="00894A84">
        <w:rPr>
          <w:rFonts w:eastAsia="Times New Roman"/>
          <w:color w:val="000000"/>
          <w:kern w:val="2"/>
          <w:sz w:val="18"/>
          <w:szCs w:val="18"/>
          <w14:ligatures w14:val="standardContextual"/>
        </w:rPr>
        <w:t xml:space="preserve"> (2023)</w:t>
      </w:r>
    </w:p>
    <w:p w14:paraId="3D56B2DC" w14:textId="77777777" w:rsidR="00894A84" w:rsidRPr="00894A84" w:rsidRDefault="00894A84" w:rsidP="00792C0F">
      <w:pPr>
        <w:spacing w:line="240" w:lineRule="auto"/>
        <w:rPr>
          <w:rFonts w:eastAsiaTheme="minorEastAsia"/>
          <w:kern w:val="2"/>
          <w:sz w:val="18"/>
          <w:szCs w:val="18"/>
          <w14:ligatures w14:val="standardContextual"/>
        </w:rPr>
      </w:pPr>
    </w:p>
    <w:p w14:paraId="4218735E" w14:textId="77777777" w:rsidR="00894A84" w:rsidRDefault="00894A84" w:rsidP="00792C0F">
      <w:pPr>
        <w:spacing w:line="240" w:lineRule="auto"/>
        <w:rPr>
          <w:rFonts w:eastAsia="Times New Roman"/>
          <w:strike/>
          <w:color w:val="000000"/>
          <w:kern w:val="2"/>
          <w:sz w:val="18"/>
          <w:szCs w:val="18"/>
          <w14:ligatures w14:val="standardContextual"/>
        </w:rPr>
      </w:pPr>
      <w:r w:rsidRPr="00DE28FB">
        <w:rPr>
          <w:rFonts w:eastAsiaTheme="minorEastAsia"/>
          <w:strike/>
          <w:kern w:val="2"/>
          <w:sz w:val="18"/>
          <w:szCs w:val="18"/>
          <w14:ligatures w14:val="standardContextual"/>
        </w:rPr>
        <w:t>The UK Government has launched a voluntary framework and a good practice guide for line managers to support people with disabilities. The Disability Confident campaign aims to narrow the UK disability employment gap, which has been around 30 percentage points for a decade. The government's original target of halving the gap by 2020 has been revised to a million more people with disabilities or health conditions in work by 2027. The UK Government has launched a voluntary framework and a good practice guide for line managers to support people with disabilities. The Disability Confident campaign aims to narrow the UK disability employment gap, which has been around 30 percentage points for a decade. The government's original target of halving the gap by 2020 has been revised to a million more people with disabilities or health conditions in work by 2027. Managers play a crucial role in discussions on adjustments and fostering an inclusive culture, ensuring trust, sensitive conversations, and a zero tolerance for bias towards health and disability issues. More investment is needed.</w:t>
      </w:r>
      <w:r w:rsidRPr="00DE28FB">
        <w:rPr>
          <w:rFonts w:eastAsia="Times New Roman"/>
          <w:strike/>
          <w:color w:val="000000"/>
          <w:kern w:val="2"/>
          <w:sz w:val="18"/>
          <w:szCs w:val="18"/>
          <w14:ligatures w14:val="standardContextual"/>
        </w:rPr>
        <w:t xml:space="preserve"> (SUFF, 2018)</w:t>
      </w:r>
    </w:p>
    <w:p w14:paraId="7BC8B3A4" w14:textId="77777777" w:rsidR="00DE28FB" w:rsidRDefault="00DE28FB" w:rsidP="00792C0F">
      <w:pPr>
        <w:spacing w:line="240" w:lineRule="auto"/>
        <w:rPr>
          <w:rFonts w:eastAsia="Times New Roman"/>
          <w:strike/>
          <w:color w:val="000000"/>
          <w:kern w:val="2"/>
          <w:sz w:val="18"/>
          <w:szCs w:val="18"/>
          <w14:ligatures w14:val="standardContextual"/>
        </w:rPr>
      </w:pPr>
    </w:p>
    <w:p w14:paraId="72FD57D1" w14:textId="0C2AF15B" w:rsidR="00DE28FB" w:rsidRPr="00D4416A" w:rsidRDefault="00DE28FB" w:rsidP="00792C0F">
      <w:pPr>
        <w:spacing w:line="240" w:lineRule="auto"/>
        <w:rPr>
          <w:rFonts w:eastAsiaTheme="minorEastAsia"/>
          <w:strike/>
          <w:kern w:val="2"/>
          <w:sz w:val="18"/>
          <w:szCs w:val="18"/>
          <w14:ligatures w14:val="standardContextual"/>
        </w:rPr>
      </w:pPr>
      <w:r w:rsidRPr="00023AEE">
        <w:rPr>
          <w:rFonts w:eastAsia="Times New Roman"/>
          <w:color w:val="FF0000"/>
          <w:sz w:val="18"/>
          <w:szCs w:val="18"/>
        </w:rPr>
        <w:t>The UK Government has introduced a voluntary framework and guide for line managers to support people with disabilities, with the Disability Confident campaign aiming to close the 30 percentage point gap in employment. The goal is to have a million more people with disabilities or health conditions in work by 2027, with managers playing a crucial role in discussions and fostering an inclusive culture.</w:t>
      </w:r>
      <w:r w:rsidR="00D4416A" w:rsidRPr="00023AEE">
        <w:rPr>
          <w:rFonts w:eastAsia="Times New Roman"/>
          <w:color w:val="FF0000"/>
          <w:kern w:val="2"/>
          <w:sz w:val="18"/>
          <w:szCs w:val="18"/>
          <w14:ligatures w14:val="standardContextual"/>
        </w:rPr>
        <w:t xml:space="preserve"> (SUFF, 2018)</w:t>
      </w:r>
    </w:p>
    <w:p w14:paraId="3F0EC7FF" w14:textId="77777777" w:rsidR="00894A84" w:rsidRPr="00894A84" w:rsidRDefault="00894A84" w:rsidP="00792C0F">
      <w:pPr>
        <w:spacing w:line="240" w:lineRule="auto"/>
        <w:rPr>
          <w:rFonts w:eastAsiaTheme="minorEastAsia"/>
          <w:kern w:val="2"/>
          <w:sz w:val="18"/>
          <w:szCs w:val="18"/>
          <w14:ligatures w14:val="standardContextual"/>
        </w:rPr>
      </w:pPr>
    </w:p>
    <w:p w14:paraId="351B5C3A"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75ADE7B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2B9E9492" w14:textId="77777777" w:rsidR="00894A84" w:rsidRPr="00894A84" w:rsidRDefault="00894A84" w:rsidP="00894A84">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14:ligatures w14:val="standardContextual"/>
        </w:rPr>
        <w:t xml:space="preserve">A.C 2.1 (d).    </w:t>
      </w:r>
      <w:r w:rsidRPr="00894A84">
        <w:rPr>
          <w:rFonts w:eastAsiaTheme="minorEastAsia"/>
          <w:kern w:val="2"/>
          <w:sz w:val="18"/>
          <w:szCs w:val="18"/>
          <w14:ligatures w14:val="standardContextual"/>
        </w:rPr>
        <w:t xml:space="preserve">                                        </w:t>
      </w:r>
      <w:r w:rsidRPr="00894A84">
        <w:rPr>
          <w:rFonts w:eastAsiaTheme="minorEastAsia"/>
          <w:b/>
          <w:bCs/>
          <w:kern w:val="2"/>
          <w:sz w:val="18"/>
          <w:szCs w:val="18"/>
          <w:u w:val="single"/>
          <w14:ligatures w14:val="standardContextual"/>
        </w:rPr>
        <w:t>Salary by gender</w:t>
      </w:r>
    </w:p>
    <w:p w14:paraId="7DB67715" w14:textId="77777777" w:rsidR="00894A84" w:rsidRPr="00894A84" w:rsidRDefault="00894A84" w:rsidP="00894A84">
      <w:pPr>
        <w:spacing w:line="240" w:lineRule="auto"/>
        <w:rPr>
          <w:rFonts w:eastAsiaTheme="minorEastAsia"/>
          <w:b/>
          <w:bCs/>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1797" behindDoc="0" locked="0" layoutInCell="1" allowOverlap="1" wp14:anchorId="76FD40E5" wp14:editId="6CAF9643">
            <wp:simplePos x="0" y="0"/>
            <wp:positionH relativeFrom="column">
              <wp:posOffset>589832</wp:posOffset>
            </wp:positionH>
            <wp:positionV relativeFrom="paragraph">
              <wp:posOffset>561860</wp:posOffset>
            </wp:positionV>
            <wp:extent cx="1627505" cy="975995"/>
            <wp:effectExtent l="0" t="0" r="0" b="190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627505" cy="975995"/>
                    </a:xfrm>
                    <a:prstGeom prst="rect">
                      <a:avLst/>
                    </a:prstGeom>
                  </pic:spPr>
                </pic:pic>
              </a:graphicData>
            </a:graphic>
            <wp14:sizeRelH relativeFrom="margin">
              <wp14:pctWidth>0</wp14:pctWidth>
            </wp14:sizeRelH>
            <wp14:sizeRelV relativeFrom="margin">
              <wp14:pctHeight>0</wp14:pctHeight>
            </wp14:sizeRelV>
          </wp:anchor>
        </w:drawing>
      </w:r>
    </w:p>
    <w:p w14:paraId="5C035CDC"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2821" behindDoc="0" locked="0" layoutInCell="1" allowOverlap="1" wp14:anchorId="272478F5" wp14:editId="3D412925">
            <wp:simplePos x="0" y="0"/>
            <wp:positionH relativeFrom="column">
              <wp:posOffset>2422203</wp:posOffset>
            </wp:positionH>
            <wp:positionV relativeFrom="paragraph">
              <wp:posOffset>330794</wp:posOffset>
            </wp:positionV>
            <wp:extent cx="1921510" cy="1195705"/>
            <wp:effectExtent l="0" t="0" r="0"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921510" cy="1195705"/>
                    </a:xfrm>
                    <a:prstGeom prst="rect">
                      <a:avLst/>
                    </a:prstGeom>
                  </pic:spPr>
                </pic:pic>
              </a:graphicData>
            </a:graphic>
            <wp14:sizeRelH relativeFrom="margin">
              <wp14:pctWidth>0</wp14:pctWidth>
            </wp14:sizeRelH>
            <wp14:sizeRelV relativeFrom="margin">
              <wp14:pctHeight>0</wp14:pctHeight>
            </wp14:sizeRelV>
          </wp:anchor>
        </w:drawing>
      </w:r>
    </w:p>
    <w:p w14:paraId="080E43E9"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264FE8E9" w14:textId="77777777" w:rsidR="00894A84" w:rsidRPr="00894A84" w:rsidRDefault="00894A84" w:rsidP="00894A84">
      <w:pPr>
        <w:spacing w:line="240" w:lineRule="auto"/>
        <w:jc w:val="center"/>
        <w:rPr>
          <w:rFonts w:eastAsiaTheme="minorEastAsia"/>
          <w:b/>
          <w:bCs/>
          <w:kern w:val="2"/>
          <w:sz w:val="18"/>
          <w:szCs w:val="18"/>
          <w14:ligatures w14:val="standardContextual"/>
        </w:rPr>
      </w:pPr>
    </w:p>
    <w:p w14:paraId="62A6ED03" w14:textId="77777777" w:rsidR="00894A84" w:rsidRPr="00894A84" w:rsidRDefault="00894A84" w:rsidP="00C87732">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(d)</w:t>
      </w:r>
    </w:p>
    <w:p w14:paraId="38DF7909" w14:textId="77777777" w:rsidR="00894A84" w:rsidRPr="00894A84" w:rsidRDefault="00894A84" w:rsidP="00C87732">
      <w:pPr>
        <w:spacing w:line="240" w:lineRule="auto"/>
        <w:rPr>
          <w:rFonts w:eastAsiaTheme="minorEastAsia"/>
          <w:kern w:val="2"/>
          <w:sz w:val="18"/>
          <w:szCs w:val="18"/>
          <w14:ligatures w14:val="standardContextual"/>
        </w:rPr>
      </w:pPr>
    </w:p>
    <w:p w14:paraId="70332C27" w14:textId="77777777" w:rsidR="00894A84" w:rsidRPr="00894A84" w:rsidRDefault="00894A84" w:rsidP="00C87732">
      <w:pPr>
        <w:spacing w:line="240" w:lineRule="auto"/>
        <w:rPr>
          <w:rFonts w:eastAsiaTheme="minorEastAsia"/>
          <w:color w:val="000000"/>
          <w:sz w:val="18"/>
          <w:szCs w:val="18"/>
        </w:rPr>
      </w:pPr>
      <w:r w:rsidRPr="00894A84">
        <w:rPr>
          <w:rFonts w:eastAsiaTheme="minorEastAsia"/>
          <w:kern w:val="2"/>
          <w:sz w:val="18"/>
          <w:szCs w:val="18"/>
          <w14:ligatures w14:val="standardContextual"/>
        </w:rPr>
        <w:t>The average salary FTE by gender shows a pay gap of £88 between male and female workers, with non-binary workers having a £12,400 gap. This gender pay gap is not just about pay but also occupational segregation and women's caregiving responsibilities. Understanding the measurement of this gap is crucial for constructive discussion.</w:t>
      </w:r>
      <w:r w:rsidRPr="00894A84">
        <w:rPr>
          <w:rFonts w:eastAsiaTheme="minorEastAsia"/>
          <w:color w:val="000000"/>
          <w:sz w:val="18"/>
          <w:szCs w:val="18"/>
        </w:rPr>
        <w:t xml:space="preserve"> (CIPD (2023)</w:t>
      </w:r>
    </w:p>
    <w:p w14:paraId="7631C4DB" w14:textId="77777777" w:rsidR="00894A84" w:rsidRPr="00894A84" w:rsidRDefault="00894A84" w:rsidP="00C87732">
      <w:pPr>
        <w:spacing w:line="240" w:lineRule="auto"/>
        <w:rPr>
          <w:rFonts w:eastAsia="Times New Roman"/>
          <w:color w:val="000000"/>
          <w:kern w:val="2"/>
          <w:sz w:val="18"/>
          <w:szCs w:val="18"/>
          <w14:ligatures w14:val="standardContextual"/>
        </w:rPr>
      </w:pPr>
      <w:r w:rsidRPr="00894A84">
        <w:rPr>
          <w:rFonts w:eastAsiaTheme="minorEastAsia"/>
          <w:color w:val="000000"/>
          <w:sz w:val="18"/>
          <w:szCs w:val="18"/>
        </w:rPr>
        <w:lastRenderedPageBreak/>
        <w:t>Closing the gender pay gap benefits both morally and professionally, as women outperform men academically and may damage a company's reputation with clients and employees.</w:t>
      </w:r>
      <w:r w:rsidRPr="00894A84">
        <w:rPr>
          <w:rFonts w:eastAsia="Times New Roman"/>
          <w:color w:val="000000"/>
          <w:kern w:val="2"/>
          <w:sz w:val="18"/>
          <w:szCs w:val="18"/>
          <w14:ligatures w14:val="standardContextual"/>
        </w:rPr>
        <w:t xml:space="preserve"> (CIPD, 2023b)</w:t>
      </w:r>
    </w:p>
    <w:p w14:paraId="6E5A0CF4" w14:textId="77777777" w:rsidR="00894A84" w:rsidRPr="00894A84" w:rsidRDefault="00894A84" w:rsidP="00C87732">
      <w:pPr>
        <w:spacing w:line="240" w:lineRule="auto"/>
        <w:rPr>
          <w:rFonts w:eastAsia="Times New Roman"/>
          <w:color w:val="000000"/>
          <w:kern w:val="2"/>
          <w:sz w:val="18"/>
          <w:szCs w:val="18"/>
          <w14:ligatures w14:val="standardContextual"/>
        </w:rPr>
      </w:pPr>
    </w:p>
    <w:p w14:paraId="0FAFCF2D" w14:textId="77777777" w:rsidR="00894A84" w:rsidRPr="00894A84" w:rsidRDefault="00894A84" w:rsidP="00C87732">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Understanding the factors driving an organisation's gender pay gap is crucial for stakeholders to understand and address the issue. Key drivers include high proportions of women in low-paid roles, unpaid caring responsibilities, differences in human capital, men dominating certain jobs, undervaluing women's work, and pay discrimination. Collaborating with other employers can help address long-standing issues and improve the organisation's culture. (CIPD , 2020)</w:t>
      </w:r>
    </w:p>
    <w:p w14:paraId="66AB9F6D"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1100DA2"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FE7F56A"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40BEBD1F"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706A3164"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4F5AF15"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71B49A2" w14:textId="77777777" w:rsidR="00C87732" w:rsidRDefault="00894A84" w:rsidP="00894A84">
      <w:pPr>
        <w:spacing w:line="240" w:lineRule="auto"/>
        <w:rPr>
          <w:rFonts w:eastAsiaTheme="minorEastAsia"/>
          <w:kern w:val="2"/>
          <w:sz w:val="18"/>
          <w:szCs w:val="18"/>
          <w14:ligatures w14:val="standardContextual"/>
        </w:rPr>
      </w:pPr>
      <w:r w:rsidRPr="00894A84">
        <w:rPr>
          <w:rFonts w:eastAsiaTheme="minorEastAsia"/>
          <w:b/>
          <w:bCs/>
          <w:kern w:val="2"/>
          <w:sz w:val="18"/>
          <w:szCs w:val="18"/>
          <w14:ligatures w14:val="standardContextual"/>
        </w:rPr>
        <w:t xml:space="preserve">A.C 2.1 (e).   </w:t>
      </w:r>
      <w:r w:rsidRPr="00894A84">
        <w:rPr>
          <w:rFonts w:eastAsiaTheme="minorEastAsia"/>
          <w:kern w:val="2"/>
          <w:sz w:val="18"/>
          <w:szCs w:val="18"/>
          <w14:ligatures w14:val="standardContextual"/>
        </w:rPr>
        <w:t xml:space="preserve">                                             </w:t>
      </w:r>
    </w:p>
    <w:p w14:paraId="7590EE39" w14:textId="77777777" w:rsidR="00C87732" w:rsidRDefault="00C87732" w:rsidP="00C87732">
      <w:pPr>
        <w:spacing w:line="240" w:lineRule="auto"/>
        <w:jc w:val="both"/>
        <w:rPr>
          <w:rFonts w:eastAsiaTheme="minorEastAsia"/>
          <w:kern w:val="2"/>
          <w:sz w:val="18"/>
          <w:szCs w:val="18"/>
          <w14:ligatures w14:val="standardContextual"/>
        </w:rPr>
      </w:pPr>
    </w:p>
    <w:p w14:paraId="504A85BB" w14:textId="44AE80D3" w:rsidR="00894A84" w:rsidRPr="00894A84" w:rsidRDefault="00894A84" w:rsidP="00C87732">
      <w:pPr>
        <w:spacing w:line="240" w:lineRule="auto"/>
        <w:jc w:val="both"/>
        <w:rPr>
          <w:rFonts w:eastAsiaTheme="minorEastAsia"/>
          <w:kern w:val="2"/>
          <w:sz w:val="18"/>
          <w:szCs w:val="18"/>
          <w14:ligatures w14:val="standardContextual"/>
        </w:rPr>
      </w:pPr>
      <w:r w:rsidRPr="00894A84">
        <w:rPr>
          <w:rFonts w:eastAsiaTheme="minorEastAsia"/>
          <w:b/>
          <w:bCs/>
          <w:kern w:val="2"/>
          <w:sz w:val="18"/>
          <w:szCs w:val="18"/>
          <w:u w:val="single"/>
          <w14:ligatures w14:val="standardContextual"/>
        </w:rPr>
        <w:t xml:space="preserve">Salary difference </w:t>
      </w:r>
    </w:p>
    <w:p w14:paraId="55F92D40" w14:textId="77777777" w:rsidR="00894A84" w:rsidRPr="00894A84" w:rsidRDefault="00894A84" w:rsidP="00894A84">
      <w:pPr>
        <w:spacing w:line="240" w:lineRule="auto"/>
        <w:rPr>
          <w:rFonts w:eastAsiaTheme="minorEastAsia"/>
          <w:kern w:val="2"/>
          <w:sz w:val="18"/>
          <w:szCs w:val="18"/>
          <w14:ligatures w14:val="standardContextual"/>
        </w:rPr>
      </w:pPr>
    </w:p>
    <w:p w14:paraId="5349D3AE" w14:textId="77777777" w:rsidR="00894A84" w:rsidRPr="00894A84" w:rsidRDefault="00894A84" w:rsidP="00894A84">
      <w:pPr>
        <w:spacing w:line="240" w:lineRule="auto"/>
        <w:rPr>
          <w:rFonts w:eastAsiaTheme="minorEastAsia"/>
          <w:kern w:val="2"/>
          <w:sz w:val="18"/>
          <w:szCs w:val="18"/>
          <w14:ligatures w14:val="standardContextual"/>
        </w:rPr>
      </w:pPr>
    </w:p>
    <w:p w14:paraId="524A9579" w14:textId="77777777" w:rsidR="00894A84" w:rsidRPr="00894A84" w:rsidRDefault="00894A84" w:rsidP="00894A84">
      <w:pPr>
        <w:spacing w:line="240" w:lineRule="auto"/>
        <w:rPr>
          <w:rFonts w:eastAsia="Times New Roman"/>
          <w:color w:val="000000"/>
          <w:sz w:val="18"/>
          <w:szCs w:val="18"/>
        </w:rPr>
      </w:pPr>
      <w:r w:rsidRPr="00894A84">
        <w:rPr>
          <w:rFonts w:eastAsia="Times New Roman"/>
          <w:b/>
          <w:bCs/>
          <w:noProof/>
          <w:color w:val="000000"/>
          <w:sz w:val="18"/>
          <w:szCs w:val="18"/>
          <w:u w:val="single"/>
        </w:rPr>
        <w:drawing>
          <wp:anchor distT="0" distB="0" distL="114300" distR="114300" simplePos="0" relativeHeight="251684869" behindDoc="0" locked="0" layoutInCell="1" allowOverlap="1" wp14:anchorId="07D437A1" wp14:editId="7366BE07">
            <wp:simplePos x="0" y="0"/>
            <wp:positionH relativeFrom="column">
              <wp:posOffset>3910965</wp:posOffset>
            </wp:positionH>
            <wp:positionV relativeFrom="paragraph">
              <wp:posOffset>155575</wp:posOffset>
            </wp:positionV>
            <wp:extent cx="2034540" cy="122301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034540" cy="1223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5525F1" w14:textId="77777777" w:rsidR="00894A84" w:rsidRPr="00894A84" w:rsidRDefault="00894A84" w:rsidP="00894A84">
      <w:pPr>
        <w:spacing w:line="240" w:lineRule="auto"/>
        <w:rPr>
          <w:rFonts w:eastAsia="Times New Roman"/>
          <w:color w:val="000000"/>
          <w:sz w:val="18"/>
          <w:szCs w:val="18"/>
        </w:rPr>
      </w:pPr>
      <w:r w:rsidRPr="00894A84">
        <w:rPr>
          <w:rFonts w:eastAsia="Times New Roman"/>
          <w:noProof/>
          <w:color w:val="000000"/>
          <w:sz w:val="18"/>
          <w:szCs w:val="18"/>
        </w:rPr>
        <w:drawing>
          <wp:anchor distT="0" distB="0" distL="114300" distR="114300" simplePos="0" relativeHeight="251686917" behindDoc="0" locked="0" layoutInCell="1" allowOverlap="1" wp14:anchorId="479508A1" wp14:editId="388ADC94">
            <wp:simplePos x="0" y="0"/>
            <wp:positionH relativeFrom="column">
              <wp:posOffset>1951519</wp:posOffset>
            </wp:positionH>
            <wp:positionV relativeFrom="paragraph">
              <wp:posOffset>37636</wp:posOffset>
            </wp:positionV>
            <wp:extent cx="1966595" cy="1182370"/>
            <wp:effectExtent l="0" t="0" r="190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966595" cy="11823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94A84">
        <w:rPr>
          <w:rFonts w:eastAsia="Times New Roman"/>
          <w:noProof/>
          <w:color w:val="000000"/>
          <w:sz w:val="18"/>
          <w:szCs w:val="18"/>
        </w:rPr>
        <w:drawing>
          <wp:anchor distT="0" distB="0" distL="114300" distR="114300" simplePos="0" relativeHeight="251685893" behindDoc="0" locked="0" layoutInCell="1" allowOverlap="1" wp14:anchorId="2916709A" wp14:editId="5CEA85F5">
            <wp:simplePos x="0" y="0"/>
            <wp:positionH relativeFrom="column">
              <wp:posOffset>0</wp:posOffset>
            </wp:positionH>
            <wp:positionV relativeFrom="paragraph">
              <wp:posOffset>-1142</wp:posOffset>
            </wp:positionV>
            <wp:extent cx="2032925" cy="1222625"/>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032925" cy="1222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9D4000" w14:textId="77777777" w:rsidR="00894A84" w:rsidRPr="00894A84" w:rsidRDefault="00894A84" w:rsidP="00894A84">
      <w:pPr>
        <w:spacing w:line="240" w:lineRule="auto"/>
        <w:rPr>
          <w:rFonts w:eastAsia="Times New Roman"/>
          <w:color w:val="000000"/>
          <w:sz w:val="18"/>
          <w:szCs w:val="18"/>
        </w:rPr>
      </w:pPr>
    </w:p>
    <w:p w14:paraId="7AA710C0" w14:textId="77777777" w:rsidR="00CF27A5" w:rsidRDefault="00CF27A5" w:rsidP="00894A84">
      <w:pPr>
        <w:spacing w:line="240" w:lineRule="auto"/>
        <w:rPr>
          <w:rFonts w:eastAsiaTheme="minorEastAsia"/>
          <w:b/>
          <w:bCs/>
          <w:kern w:val="2"/>
          <w:sz w:val="18"/>
          <w:szCs w:val="18"/>
          <w14:ligatures w14:val="standardContextual"/>
        </w:rPr>
      </w:pPr>
    </w:p>
    <w:p w14:paraId="408C03E8" w14:textId="77777777" w:rsidR="00CF27A5" w:rsidRDefault="00CF27A5" w:rsidP="00894A84">
      <w:pPr>
        <w:spacing w:line="240" w:lineRule="auto"/>
        <w:rPr>
          <w:rFonts w:eastAsiaTheme="minorEastAsia"/>
          <w:b/>
          <w:bCs/>
          <w:kern w:val="2"/>
          <w:sz w:val="18"/>
          <w:szCs w:val="18"/>
          <w14:ligatures w14:val="standardContextual"/>
        </w:rPr>
      </w:pPr>
    </w:p>
    <w:p w14:paraId="53ACD251" w14:textId="77777777" w:rsidR="00CF27A5" w:rsidRDefault="00CF27A5" w:rsidP="00894A84">
      <w:pPr>
        <w:spacing w:line="240" w:lineRule="auto"/>
        <w:rPr>
          <w:rFonts w:eastAsiaTheme="minorEastAsia"/>
          <w:b/>
          <w:bCs/>
          <w:kern w:val="2"/>
          <w:sz w:val="18"/>
          <w:szCs w:val="18"/>
          <w14:ligatures w14:val="standardContextual"/>
        </w:rPr>
      </w:pPr>
    </w:p>
    <w:p w14:paraId="1FE413D8" w14:textId="77777777" w:rsidR="00CF27A5" w:rsidRDefault="00CF27A5" w:rsidP="00894A84">
      <w:pPr>
        <w:spacing w:line="240" w:lineRule="auto"/>
        <w:rPr>
          <w:rFonts w:eastAsiaTheme="minorEastAsia"/>
          <w:b/>
          <w:bCs/>
          <w:kern w:val="2"/>
          <w:sz w:val="18"/>
          <w:szCs w:val="18"/>
          <w14:ligatures w14:val="standardContextual"/>
        </w:rPr>
      </w:pPr>
    </w:p>
    <w:p w14:paraId="464115CA" w14:textId="77777777" w:rsidR="00CF27A5" w:rsidRDefault="00CF27A5" w:rsidP="00894A84">
      <w:pPr>
        <w:spacing w:line="240" w:lineRule="auto"/>
        <w:rPr>
          <w:rFonts w:eastAsiaTheme="minorEastAsia"/>
          <w:b/>
          <w:bCs/>
          <w:kern w:val="2"/>
          <w:sz w:val="18"/>
          <w:szCs w:val="18"/>
          <w14:ligatures w14:val="standardContextual"/>
        </w:rPr>
      </w:pPr>
    </w:p>
    <w:p w14:paraId="423BCDA3" w14:textId="77777777" w:rsidR="00CF27A5" w:rsidRDefault="00CF27A5" w:rsidP="00894A84">
      <w:pPr>
        <w:spacing w:line="240" w:lineRule="auto"/>
        <w:rPr>
          <w:rFonts w:eastAsiaTheme="minorEastAsia"/>
          <w:b/>
          <w:bCs/>
          <w:kern w:val="2"/>
          <w:sz w:val="18"/>
          <w:szCs w:val="18"/>
          <w14:ligatures w14:val="standardContextual"/>
        </w:rPr>
      </w:pPr>
    </w:p>
    <w:p w14:paraId="16AD3BB6" w14:textId="49EDC8C3"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(e)</w:t>
      </w:r>
    </w:p>
    <w:p w14:paraId="0ED86453" w14:textId="77777777" w:rsidR="00894A84" w:rsidRPr="00894A84" w:rsidRDefault="00894A84" w:rsidP="00894A84">
      <w:pPr>
        <w:spacing w:line="240" w:lineRule="auto"/>
        <w:rPr>
          <w:rFonts w:eastAsia="Times New Roman"/>
          <w:color w:val="000000"/>
          <w:sz w:val="18"/>
          <w:szCs w:val="18"/>
        </w:rPr>
      </w:pPr>
    </w:p>
    <w:p w14:paraId="1E8D8844"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6B15073" w14:textId="77777777" w:rsidR="00894A84" w:rsidRPr="009F536B" w:rsidRDefault="00894A84" w:rsidP="00894A84">
      <w:pPr>
        <w:spacing w:line="240" w:lineRule="auto"/>
        <w:rPr>
          <w:rFonts w:eastAsia="Times New Roman"/>
          <w:strike/>
          <w:color w:val="000000"/>
          <w:kern w:val="2"/>
          <w:sz w:val="18"/>
          <w:szCs w:val="18"/>
          <w14:ligatures w14:val="standardContextual"/>
        </w:rPr>
      </w:pPr>
      <w:r w:rsidRPr="009F536B">
        <w:rPr>
          <w:rFonts w:eastAsia="Times New Roman"/>
          <w:strike/>
          <w:color w:val="000000"/>
          <w:kern w:val="2"/>
          <w:sz w:val="18"/>
          <w:szCs w:val="18"/>
          <w14:ligatures w14:val="standardContextual"/>
        </w:rPr>
        <w:t xml:space="preserve">Non-binary employees are only present in two teams, trade apprentice and administrator, according to the data. The proportion of female employees in the customer service advisor position is predominant. Finally, males predominately occupy trades operative positions. </w:t>
      </w:r>
    </w:p>
    <w:p w14:paraId="4B682B03" w14:textId="77777777" w:rsidR="00894A84" w:rsidRDefault="00894A84" w:rsidP="00894A84">
      <w:pPr>
        <w:spacing w:line="240" w:lineRule="auto"/>
        <w:rPr>
          <w:rFonts w:eastAsia="Times New Roman"/>
          <w:strike/>
          <w:color w:val="000000"/>
          <w:kern w:val="2"/>
          <w:sz w:val="18"/>
          <w:szCs w:val="18"/>
          <w14:ligatures w14:val="standardContextual"/>
        </w:rPr>
      </w:pPr>
      <w:r w:rsidRPr="009F536B">
        <w:rPr>
          <w:rFonts w:eastAsia="Times New Roman"/>
          <w:strike/>
          <w:color w:val="000000"/>
          <w:kern w:val="2"/>
          <w:sz w:val="18"/>
          <w:szCs w:val="18"/>
          <w14:ligatures w14:val="standardContextual"/>
        </w:rPr>
        <w:t>Fairness in selection and promotion significantly impacts candidates' behaviour, job acceptance, reapplying, and employee performance. It should be evident from the start and throughout the selection process, as feelings of unfairness can make an organisation less attractive to candidates, making it difficult to repair. (CIPD, 2021a)</w:t>
      </w:r>
    </w:p>
    <w:p w14:paraId="58303E76" w14:textId="77777777" w:rsidR="009F536B" w:rsidRDefault="009F536B" w:rsidP="00894A84">
      <w:pPr>
        <w:spacing w:line="240" w:lineRule="auto"/>
        <w:rPr>
          <w:rFonts w:eastAsia="Times New Roman"/>
          <w:strike/>
          <w:color w:val="000000"/>
          <w:kern w:val="2"/>
          <w:sz w:val="18"/>
          <w:szCs w:val="18"/>
          <w14:ligatures w14:val="standardContextual"/>
        </w:rPr>
      </w:pPr>
    </w:p>
    <w:p w14:paraId="1F26989D" w14:textId="4FBE4CF8" w:rsidR="009F536B" w:rsidRPr="004B332B" w:rsidRDefault="004B332B" w:rsidP="00894A84">
      <w:pPr>
        <w:spacing w:line="240" w:lineRule="auto"/>
        <w:rPr>
          <w:rFonts w:eastAsia="Times New Roman"/>
          <w:strike/>
          <w:color w:val="000000"/>
          <w:kern w:val="2"/>
          <w:sz w:val="18"/>
          <w:szCs w:val="18"/>
          <w14:ligatures w14:val="standardContextual"/>
        </w:rPr>
      </w:pPr>
      <w:r w:rsidRPr="004B332B">
        <w:rPr>
          <w:rFonts w:eastAsia="Times New Roman"/>
          <w:color w:val="000000"/>
          <w:sz w:val="18"/>
          <w:szCs w:val="18"/>
        </w:rPr>
        <w:t xml:space="preserve">The data shows non-binary employees are predominantly present in trade apprentice and administrator teams, with females in customer service advisor positions and males in trades operative positions. Fairness in selection and promotion impacts candidate </w:t>
      </w:r>
      <w:r w:rsidR="00CD3119" w:rsidRPr="004B332B">
        <w:rPr>
          <w:rFonts w:eastAsia="Times New Roman"/>
          <w:color w:val="000000"/>
          <w:sz w:val="18"/>
          <w:szCs w:val="18"/>
        </w:rPr>
        <w:t>behaviour</w:t>
      </w:r>
      <w:r w:rsidRPr="004B332B">
        <w:rPr>
          <w:rFonts w:eastAsia="Times New Roman"/>
          <w:color w:val="000000"/>
          <w:sz w:val="18"/>
          <w:szCs w:val="18"/>
        </w:rPr>
        <w:t xml:space="preserve"> and performance.(CIPD,202</w:t>
      </w:r>
      <w:r w:rsidR="00CD3119">
        <w:rPr>
          <w:rFonts w:eastAsia="Times New Roman"/>
          <w:color w:val="000000"/>
          <w:sz w:val="18"/>
          <w:szCs w:val="18"/>
        </w:rPr>
        <w:t>1a</w:t>
      </w:r>
      <w:r w:rsidRPr="004B332B">
        <w:rPr>
          <w:rFonts w:eastAsia="Times New Roman"/>
          <w:color w:val="000000"/>
          <w:sz w:val="18"/>
          <w:szCs w:val="18"/>
        </w:rPr>
        <w:t>)</w:t>
      </w:r>
    </w:p>
    <w:p w14:paraId="7646E6C1"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190F840F"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p>
    <w:p w14:paraId="0349F65D"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p>
    <w:p w14:paraId="477D0921"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p>
    <w:p w14:paraId="22D40B70" w14:textId="77777777" w:rsidR="00894A84" w:rsidRPr="00894A84" w:rsidRDefault="00894A84" w:rsidP="00FD727C">
      <w:pPr>
        <w:spacing w:line="240" w:lineRule="auto"/>
        <w:rPr>
          <w:rFonts w:eastAsia="Times New Roman"/>
          <w:b/>
          <w:bCs/>
          <w:color w:val="000000"/>
          <w:kern w:val="2"/>
          <w:sz w:val="18"/>
          <w:szCs w:val="18"/>
          <w:u w:val="single"/>
          <w14:ligatures w14:val="standardContextual"/>
        </w:rPr>
      </w:pPr>
      <w:r w:rsidRPr="00894A84">
        <w:rPr>
          <w:rFonts w:eastAsia="Times New Roman"/>
          <w:b/>
          <w:bCs/>
          <w:color w:val="000000"/>
          <w:kern w:val="2"/>
          <w:sz w:val="18"/>
          <w:szCs w:val="18"/>
          <w:u w:val="single"/>
          <w14:ligatures w14:val="standardContextual"/>
        </w:rPr>
        <w:t>Recommendations</w:t>
      </w:r>
    </w:p>
    <w:p w14:paraId="3BC78701" w14:textId="77777777" w:rsidR="00894A84" w:rsidRPr="00894A84" w:rsidRDefault="00894A84" w:rsidP="00FD727C">
      <w:pPr>
        <w:spacing w:line="240" w:lineRule="auto"/>
        <w:rPr>
          <w:rFonts w:eastAsiaTheme="minorEastAsia"/>
          <w:color w:val="000000"/>
          <w:sz w:val="18"/>
          <w:szCs w:val="18"/>
        </w:rPr>
      </w:pPr>
    </w:p>
    <w:p w14:paraId="7092F77E" w14:textId="77777777" w:rsidR="00894A84" w:rsidRPr="004D37CE" w:rsidRDefault="00894A84" w:rsidP="00FD727C">
      <w:pPr>
        <w:spacing w:line="240" w:lineRule="auto"/>
        <w:rPr>
          <w:rFonts w:eastAsia="Times New Roman"/>
          <w:strike/>
          <w:color w:val="000000"/>
          <w:kern w:val="2"/>
          <w:sz w:val="18"/>
          <w:szCs w:val="18"/>
          <w14:ligatures w14:val="standardContextual"/>
        </w:rPr>
      </w:pPr>
      <w:r w:rsidRPr="004D37CE">
        <w:rPr>
          <w:rFonts w:eastAsia="Times New Roman"/>
          <w:strike/>
          <w:color w:val="000000"/>
          <w:kern w:val="2"/>
          <w:sz w:val="18"/>
          <w:szCs w:val="18"/>
          <w14:ligatures w14:val="standardContextual"/>
        </w:rPr>
        <w:t>Organisations should communicate the vision for culture change, recognise key stakeholders, and avoid immediate reorganisation. Involve managers as staff enablers and establish management roles to support the vision. (CIPD (2023c)</w:t>
      </w:r>
    </w:p>
    <w:p w14:paraId="512D9D93" w14:textId="77777777" w:rsidR="00894A84" w:rsidRPr="00894A84" w:rsidRDefault="00894A84" w:rsidP="00FD727C">
      <w:pPr>
        <w:spacing w:line="240" w:lineRule="auto"/>
        <w:rPr>
          <w:rFonts w:eastAsia="Times New Roman"/>
          <w:color w:val="000000"/>
          <w:kern w:val="2"/>
          <w:sz w:val="18"/>
          <w:szCs w:val="18"/>
          <w14:ligatures w14:val="standardContextual"/>
        </w:rPr>
      </w:pPr>
      <w:r w:rsidRPr="004D37CE">
        <w:rPr>
          <w:rFonts w:eastAsia="Times New Roman"/>
          <w:strike/>
          <w:color w:val="000000"/>
          <w:kern w:val="2"/>
          <w:sz w:val="18"/>
          <w:szCs w:val="18"/>
          <w14:ligatures w14:val="standardContextual"/>
        </w:rPr>
        <w:t>To understand employee reasons for leaving, companies should conduct confidential exit interviews, implement retention practices like fair working hours, promoting wellbeing, and increasing career development opportunities, and promote disability inclusion for disabled and long-term health patients.(CIPD, 2023d)</w:t>
      </w:r>
    </w:p>
    <w:p w14:paraId="2D13CBA8" w14:textId="77777777" w:rsidR="00894A84" w:rsidRPr="00BB46C4" w:rsidRDefault="00894A84" w:rsidP="00FD727C">
      <w:pPr>
        <w:spacing w:line="240" w:lineRule="auto"/>
        <w:rPr>
          <w:rFonts w:eastAsiaTheme="minorEastAsia"/>
          <w:color w:val="17365D" w:themeColor="text2" w:themeShade="BF"/>
          <w:kern w:val="2"/>
          <w:sz w:val="18"/>
          <w:szCs w:val="18"/>
          <w14:ligatures w14:val="standardContextual"/>
        </w:rPr>
      </w:pPr>
    </w:p>
    <w:p w14:paraId="18B940B5" w14:textId="77777777" w:rsidR="002A7A67" w:rsidRDefault="002A7A67" w:rsidP="00FD727C">
      <w:pPr>
        <w:spacing w:line="240" w:lineRule="auto"/>
        <w:rPr>
          <w:rFonts w:eastAsiaTheme="minorEastAsia"/>
          <w:color w:val="548DD4" w:themeColor="text2" w:themeTint="99"/>
          <w:kern w:val="2"/>
          <w:sz w:val="18"/>
          <w:szCs w:val="18"/>
          <w14:ligatures w14:val="standardContextual"/>
        </w:rPr>
      </w:pPr>
    </w:p>
    <w:p w14:paraId="51D735FB" w14:textId="77777777" w:rsidR="002A7A67" w:rsidRDefault="002A7A67" w:rsidP="00FD727C">
      <w:pPr>
        <w:spacing w:line="240" w:lineRule="auto"/>
        <w:rPr>
          <w:rFonts w:eastAsiaTheme="minorEastAsia"/>
          <w:color w:val="548DD4" w:themeColor="text2" w:themeTint="99"/>
          <w:kern w:val="2"/>
          <w:sz w:val="18"/>
          <w:szCs w:val="18"/>
          <w14:ligatures w14:val="standardContextual"/>
        </w:rPr>
      </w:pPr>
    </w:p>
    <w:p w14:paraId="2ACFFCB7" w14:textId="77777777" w:rsidR="002A7A67" w:rsidRDefault="002A7A67" w:rsidP="00FD727C">
      <w:pPr>
        <w:spacing w:line="240" w:lineRule="auto"/>
        <w:rPr>
          <w:rFonts w:eastAsiaTheme="minorEastAsia"/>
          <w:color w:val="548DD4" w:themeColor="text2" w:themeTint="99"/>
          <w:kern w:val="2"/>
          <w:sz w:val="18"/>
          <w:szCs w:val="18"/>
          <w14:ligatures w14:val="standardContextual"/>
        </w:rPr>
      </w:pPr>
    </w:p>
    <w:p w14:paraId="1C3BE1BB" w14:textId="77777777" w:rsidR="002A7A67" w:rsidRDefault="002A7A67" w:rsidP="00FD727C">
      <w:pPr>
        <w:spacing w:line="240" w:lineRule="auto"/>
        <w:rPr>
          <w:rFonts w:eastAsiaTheme="minorEastAsia"/>
          <w:color w:val="548DD4" w:themeColor="text2" w:themeTint="99"/>
          <w:kern w:val="2"/>
          <w:sz w:val="18"/>
          <w:szCs w:val="18"/>
          <w14:ligatures w14:val="standardContextual"/>
        </w:rPr>
      </w:pPr>
    </w:p>
    <w:p w14:paraId="0C44E7AC" w14:textId="74818903" w:rsidR="004D37CE" w:rsidRDefault="00896AFD" w:rsidP="00FD727C">
      <w:pPr>
        <w:spacing w:line="240" w:lineRule="auto"/>
        <w:rPr>
          <w:rFonts w:eastAsiaTheme="minorEastAsia"/>
          <w:color w:val="548DD4" w:themeColor="text2" w:themeTint="99"/>
          <w:kern w:val="2"/>
          <w:sz w:val="18"/>
          <w:szCs w:val="18"/>
          <w14:ligatures w14:val="standardContextual"/>
        </w:rPr>
      </w:pPr>
      <w:r>
        <w:rPr>
          <w:rFonts w:eastAsiaTheme="minorEastAsia"/>
          <w:color w:val="548DD4" w:themeColor="text2" w:themeTint="99"/>
          <w:kern w:val="2"/>
          <w:sz w:val="18"/>
          <w:szCs w:val="18"/>
          <w14:ligatures w14:val="standardContextual"/>
        </w:rPr>
        <w:lastRenderedPageBreak/>
        <w:t>Looking at the data</w:t>
      </w:r>
      <w:r w:rsidR="00CA37DE" w:rsidRPr="00240E87">
        <w:rPr>
          <w:rFonts w:eastAsiaTheme="minorEastAsia"/>
          <w:color w:val="548DD4" w:themeColor="text2" w:themeTint="99"/>
          <w:kern w:val="2"/>
          <w:sz w:val="18"/>
          <w:szCs w:val="18"/>
          <w14:ligatures w14:val="standardContextual"/>
        </w:rPr>
        <w:t xml:space="preserve"> </w:t>
      </w:r>
      <w:r w:rsidR="00BB4815">
        <w:rPr>
          <w:rFonts w:eastAsiaTheme="minorEastAsia"/>
          <w:color w:val="548DD4" w:themeColor="text2" w:themeTint="99"/>
          <w:kern w:val="2"/>
          <w:sz w:val="18"/>
          <w:szCs w:val="18"/>
          <w14:ligatures w14:val="standardContextual"/>
        </w:rPr>
        <w:t xml:space="preserve">there is a lack of </w:t>
      </w:r>
      <w:r w:rsidR="003B00DC">
        <w:rPr>
          <w:rFonts w:eastAsiaTheme="minorEastAsia"/>
          <w:color w:val="548DD4" w:themeColor="text2" w:themeTint="99"/>
          <w:kern w:val="2"/>
          <w:sz w:val="18"/>
          <w:szCs w:val="18"/>
          <w14:ligatures w14:val="standardContextual"/>
        </w:rPr>
        <w:t xml:space="preserve">diversity </w:t>
      </w:r>
      <w:r w:rsidR="00BB4815">
        <w:rPr>
          <w:rFonts w:eastAsiaTheme="minorEastAsia"/>
          <w:color w:val="548DD4" w:themeColor="text2" w:themeTint="99"/>
          <w:kern w:val="2"/>
          <w:sz w:val="18"/>
          <w:szCs w:val="18"/>
          <w14:ligatures w14:val="standardContextual"/>
        </w:rPr>
        <w:t>in the teams</w:t>
      </w:r>
      <w:r w:rsidR="00AD3638" w:rsidRPr="00240E87">
        <w:rPr>
          <w:rFonts w:eastAsiaTheme="minorEastAsia"/>
          <w:color w:val="548DD4" w:themeColor="text2" w:themeTint="99"/>
          <w:kern w:val="2"/>
          <w:sz w:val="18"/>
          <w:szCs w:val="18"/>
          <w14:ligatures w14:val="standardContextual"/>
        </w:rPr>
        <w:t>.</w:t>
      </w:r>
      <w:r w:rsidR="00937767">
        <w:rPr>
          <w:rFonts w:eastAsiaTheme="minorEastAsia"/>
          <w:color w:val="548DD4" w:themeColor="text2" w:themeTint="99"/>
          <w:kern w:val="2"/>
          <w:sz w:val="18"/>
          <w:szCs w:val="18"/>
          <w14:ligatures w14:val="standardContextual"/>
        </w:rPr>
        <w:t xml:space="preserve"> </w:t>
      </w:r>
      <w:r w:rsidR="00B5481E">
        <w:rPr>
          <w:rFonts w:eastAsiaTheme="minorEastAsia"/>
          <w:color w:val="548DD4" w:themeColor="text2" w:themeTint="99"/>
          <w:kern w:val="2"/>
          <w:sz w:val="18"/>
          <w:szCs w:val="18"/>
          <w14:ligatures w14:val="standardContextual"/>
        </w:rPr>
        <w:t>T</w:t>
      </w:r>
      <w:r w:rsidR="00937767">
        <w:rPr>
          <w:rFonts w:eastAsiaTheme="minorEastAsia"/>
          <w:color w:val="548DD4" w:themeColor="text2" w:themeTint="99"/>
          <w:kern w:val="2"/>
          <w:sz w:val="18"/>
          <w:szCs w:val="18"/>
          <w14:ligatures w14:val="standardContextual"/>
        </w:rPr>
        <w:t xml:space="preserve">he use of AI based </w:t>
      </w:r>
      <w:r w:rsidR="00B5481E">
        <w:rPr>
          <w:rFonts w:eastAsiaTheme="minorEastAsia"/>
          <w:color w:val="548DD4" w:themeColor="text2" w:themeTint="99"/>
          <w:kern w:val="2"/>
          <w:sz w:val="18"/>
          <w:szCs w:val="18"/>
          <w14:ligatures w14:val="standardContextual"/>
        </w:rPr>
        <w:t>technology in recruitment would be beneficial for the company.</w:t>
      </w:r>
    </w:p>
    <w:p w14:paraId="3F2BBAE9" w14:textId="77777777" w:rsidR="00B5481E" w:rsidRDefault="00B5481E" w:rsidP="00FD727C">
      <w:pPr>
        <w:spacing w:line="240" w:lineRule="auto"/>
        <w:rPr>
          <w:rFonts w:eastAsiaTheme="minorEastAsia"/>
          <w:color w:val="548DD4" w:themeColor="text2" w:themeTint="99"/>
          <w:kern w:val="2"/>
          <w:sz w:val="18"/>
          <w:szCs w:val="18"/>
          <w14:ligatures w14:val="standardContextual"/>
        </w:rPr>
      </w:pPr>
    </w:p>
    <w:p w14:paraId="1D451732" w14:textId="063CB517" w:rsidR="00C25DE8" w:rsidRDefault="007C7F32" w:rsidP="00FF759B">
      <w:pPr>
        <w:spacing w:line="240" w:lineRule="auto"/>
        <w:rPr>
          <w:rFonts w:eastAsia="Times New Roman"/>
          <w:color w:val="548DD4" w:themeColor="text2" w:themeTint="99"/>
          <w:sz w:val="18"/>
          <w:szCs w:val="18"/>
        </w:rPr>
      </w:pPr>
      <w:r w:rsidRPr="007C7F32">
        <w:rPr>
          <w:rFonts w:eastAsia="Times New Roman"/>
          <w:color w:val="548DD4" w:themeColor="text2" w:themeTint="99"/>
          <w:sz w:val="18"/>
          <w:szCs w:val="18"/>
        </w:rPr>
        <w:t xml:space="preserve">AI-based technology in recruitment offers numerous benefits, including efficiency, improved candidate matching, </w:t>
      </w:r>
    </w:p>
    <w:p w14:paraId="7E8A55AF" w14:textId="5B4DBB55" w:rsidR="009F6455" w:rsidRDefault="00C25DE8" w:rsidP="00FD727C">
      <w:pPr>
        <w:spacing w:line="240" w:lineRule="auto"/>
        <w:rPr>
          <w:rFonts w:eastAsia="Times New Roman"/>
          <w:color w:val="548DD4" w:themeColor="text2" w:themeTint="99"/>
          <w:sz w:val="18"/>
          <w:szCs w:val="18"/>
        </w:rPr>
      </w:pPr>
      <w:r w:rsidRPr="00240E87">
        <w:rPr>
          <w:rFonts w:eastAsia="Times New Roman"/>
          <w:color w:val="548DD4" w:themeColor="text2" w:themeTint="99"/>
          <w:sz w:val="18"/>
          <w:szCs w:val="18"/>
        </w:rPr>
        <w:t>can reduce bias in employee decisions</w:t>
      </w:r>
      <w:r w:rsidR="004017CF" w:rsidRPr="00240E87">
        <w:rPr>
          <w:rFonts w:eastAsia="Times New Roman"/>
          <w:color w:val="548DD4" w:themeColor="text2" w:themeTint="99"/>
          <w:sz w:val="18"/>
          <w:szCs w:val="18"/>
        </w:rPr>
        <w:t xml:space="preserve"> </w:t>
      </w:r>
      <w:r w:rsidRPr="00240E87">
        <w:rPr>
          <w:rFonts w:eastAsia="Times New Roman"/>
          <w:color w:val="548DD4" w:themeColor="text2" w:themeTint="99"/>
          <w:sz w:val="18"/>
          <w:szCs w:val="18"/>
        </w:rPr>
        <w:t xml:space="preserve">, </w:t>
      </w:r>
      <w:r w:rsidR="009B2D57">
        <w:rPr>
          <w:rFonts w:eastAsia="Times New Roman"/>
          <w:color w:val="548DD4" w:themeColor="text2" w:themeTint="99"/>
          <w:sz w:val="18"/>
          <w:szCs w:val="18"/>
        </w:rPr>
        <w:t xml:space="preserve">create </w:t>
      </w:r>
      <w:r w:rsidRPr="00240E87">
        <w:rPr>
          <w:rFonts w:eastAsia="Times New Roman"/>
          <w:color w:val="548DD4" w:themeColor="text2" w:themeTint="99"/>
          <w:sz w:val="18"/>
          <w:szCs w:val="18"/>
        </w:rPr>
        <w:t>fair assessment criteria, and fair decision-making processes are essential for ensuring fair compensation management</w:t>
      </w:r>
      <w:r w:rsidR="00D91301">
        <w:rPr>
          <w:rFonts w:eastAsia="Times New Roman"/>
          <w:color w:val="548DD4" w:themeColor="text2" w:themeTint="99"/>
          <w:sz w:val="18"/>
          <w:szCs w:val="18"/>
        </w:rPr>
        <w:t xml:space="preserve"> </w:t>
      </w:r>
      <w:r w:rsidR="009F6455">
        <w:rPr>
          <w:rFonts w:eastAsia="Times New Roman"/>
          <w:color w:val="548DD4" w:themeColor="text2" w:themeTint="99"/>
          <w:sz w:val="18"/>
          <w:szCs w:val="18"/>
        </w:rPr>
        <w:t>and</w:t>
      </w:r>
      <w:r w:rsidR="007C7F32" w:rsidRPr="007C7F32">
        <w:rPr>
          <w:rFonts w:eastAsia="Times New Roman"/>
          <w:color w:val="548DD4" w:themeColor="text2" w:themeTint="99"/>
          <w:sz w:val="18"/>
          <w:szCs w:val="18"/>
        </w:rPr>
        <w:t xml:space="preserve"> can automate repetitive task.</w:t>
      </w:r>
      <w:r w:rsidR="00D91301" w:rsidRPr="00D91301">
        <w:rPr>
          <w:rFonts w:eastAsia="Times New Roman"/>
          <w:color w:val="548DD4" w:themeColor="text2" w:themeTint="99"/>
          <w:sz w:val="18"/>
          <w:szCs w:val="18"/>
        </w:rPr>
        <w:t xml:space="preserve"> </w:t>
      </w:r>
      <w:r w:rsidR="00D91301">
        <w:rPr>
          <w:rFonts w:eastAsia="Times New Roman"/>
          <w:color w:val="548DD4" w:themeColor="text2" w:themeTint="99"/>
          <w:sz w:val="18"/>
          <w:szCs w:val="18"/>
        </w:rPr>
        <w:t>(</w:t>
      </w:r>
      <w:r w:rsidR="00D91301" w:rsidRPr="00240E87">
        <w:rPr>
          <w:rFonts w:eastAsia="Times New Roman"/>
          <w:color w:val="548DD4" w:themeColor="text2" w:themeTint="99"/>
          <w:sz w:val="18"/>
          <w:szCs w:val="18"/>
        </w:rPr>
        <w:t>CIPD</w:t>
      </w:r>
      <w:r w:rsidR="00D91301">
        <w:rPr>
          <w:rFonts w:eastAsia="Times New Roman"/>
          <w:color w:val="548DD4" w:themeColor="text2" w:themeTint="99"/>
          <w:sz w:val="18"/>
          <w:szCs w:val="18"/>
        </w:rPr>
        <w:t>,</w:t>
      </w:r>
      <w:r w:rsidR="00D91301" w:rsidRPr="00240E87">
        <w:rPr>
          <w:rFonts w:eastAsia="Times New Roman"/>
          <w:color w:val="548DD4" w:themeColor="text2" w:themeTint="99"/>
          <w:sz w:val="18"/>
          <w:szCs w:val="18"/>
        </w:rPr>
        <w:t>2024a)</w:t>
      </w:r>
    </w:p>
    <w:p w14:paraId="300A83CE" w14:textId="77777777" w:rsidR="009F6455" w:rsidRDefault="009F6455" w:rsidP="00FD727C">
      <w:pPr>
        <w:spacing w:line="240" w:lineRule="auto"/>
        <w:rPr>
          <w:rFonts w:eastAsia="Times New Roman"/>
          <w:color w:val="548DD4" w:themeColor="text2" w:themeTint="99"/>
          <w:sz w:val="18"/>
          <w:szCs w:val="18"/>
        </w:rPr>
      </w:pPr>
    </w:p>
    <w:p w14:paraId="6F1C8B3B" w14:textId="012B0CD3" w:rsidR="00506285" w:rsidRDefault="007C7F32" w:rsidP="00FD727C">
      <w:pPr>
        <w:spacing w:line="240" w:lineRule="auto"/>
        <w:rPr>
          <w:rFonts w:eastAsia="Times New Roman"/>
          <w:color w:val="548DD4" w:themeColor="text2" w:themeTint="99"/>
          <w:sz w:val="18"/>
          <w:szCs w:val="18"/>
        </w:rPr>
      </w:pPr>
      <w:r w:rsidRPr="007C7F32">
        <w:rPr>
          <w:rFonts w:eastAsia="Times New Roman"/>
          <w:color w:val="548DD4" w:themeColor="text2" w:themeTint="99"/>
          <w:sz w:val="18"/>
          <w:szCs w:val="18"/>
        </w:rPr>
        <w:t xml:space="preserve"> However, AI also has risks</w:t>
      </w:r>
      <w:r w:rsidR="000A0C68">
        <w:rPr>
          <w:rFonts w:eastAsia="Times New Roman"/>
          <w:color w:val="548DD4" w:themeColor="text2" w:themeTint="99"/>
          <w:sz w:val="18"/>
          <w:szCs w:val="18"/>
        </w:rPr>
        <w:t xml:space="preserve"> </w:t>
      </w:r>
      <w:r w:rsidRPr="007C7F32">
        <w:rPr>
          <w:rFonts w:eastAsia="Times New Roman"/>
          <w:color w:val="548DD4" w:themeColor="text2" w:themeTint="99"/>
          <w:sz w:val="18"/>
          <w:szCs w:val="18"/>
        </w:rPr>
        <w:t>such as</w:t>
      </w:r>
      <w:r w:rsidR="008867FF" w:rsidRPr="008867FF">
        <w:rPr>
          <w:rFonts w:eastAsia="Times New Roman"/>
          <w:color w:val="548DD4" w:themeColor="text2" w:themeTint="99"/>
          <w:sz w:val="18"/>
          <w:szCs w:val="18"/>
        </w:rPr>
        <w:t xml:space="preserve"> </w:t>
      </w:r>
      <w:r w:rsidR="008867FF" w:rsidRPr="00240E87">
        <w:rPr>
          <w:rFonts w:eastAsia="Times New Roman"/>
          <w:color w:val="548DD4" w:themeColor="text2" w:themeTint="99"/>
          <w:sz w:val="18"/>
          <w:szCs w:val="18"/>
        </w:rPr>
        <w:t>biased AI algorithms, data security concerns, and barriers to access, necessitating transparency</w:t>
      </w:r>
      <w:r w:rsidR="000A6CC9">
        <w:rPr>
          <w:rFonts w:eastAsia="Times New Roman"/>
          <w:color w:val="548DD4" w:themeColor="text2" w:themeTint="99"/>
          <w:sz w:val="18"/>
          <w:szCs w:val="18"/>
        </w:rPr>
        <w:t>,</w:t>
      </w:r>
      <w:r w:rsidR="008867FF" w:rsidRPr="00240E87">
        <w:rPr>
          <w:rFonts w:eastAsia="Times New Roman"/>
          <w:color w:val="548DD4" w:themeColor="text2" w:themeTint="99"/>
          <w:sz w:val="18"/>
          <w:szCs w:val="18"/>
        </w:rPr>
        <w:t>transparency in employee data access</w:t>
      </w:r>
      <w:r w:rsidR="000A6CC9">
        <w:rPr>
          <w:rFonts w:eastAsia="Times New Roman"/>
          <w:color w:val="548DD4" w:themeColor="text2" w:themeTint="99"/>
          <w:sz w:val="18"/>
          <w:szCs w:val="18"/>
        </w:rPr>
        <w:t xml:space="preserve"> </w:t>
      </w:r>
      <w:r w:rsidR="00611242">
        <w:rPr>
          <w:rFonts w:eastAsia="Times New Roman"/>
          <w:color w:val="548DD4" w:themeColor="text2" w:themeTint="99"/>
          <w:sz w:val="18"/>
          <w:szCs w:val="18"/>
        </w:rPr>
        <w:t>,</w:t>
      </w:r>
      <w:r w:rsidR="000A6CC9" w:rsidRPr="007C7F32">
        <w:rPr>
          <w:rFonts w:eastAsia="Times New Roman"/>
          <w:color w:val="548DD4" w:themeColor="text2" w:themeTint="99"/>
          <w:sz w:val="18"/>
          <w:szCs w:val="18"/>
        </w:rPr>
        <w:t>lack of human touch, and data privacy concerns.</w:t>
      </w:r>
      <w:r w:rsidR="00523E5C">
        <w:rPr>
          <w:rFonts w:eastAsia="Times New Roman"/>
          <w:color w:val="548DD4" w:themeColor="text2" w:themeTint="99"/>
          <w:sz w:val="18"/>
          <w:szCs w:val="18"/>
        </w:rPr>
        <w:t>(</w:t>
      </w:r>
      <w:r w:rsidR="008867FF" w:rsidRPr="00240E87">
        <w:rPr>
          <w:rFonts w:eastAsia="Times New Roman"/>
          <w:color w:val="548DD4" w:themeColor="text2" w:themeTint="99"/>
          <w:sz w:val="18"/>
          <w:szCs w:val="18"/>
        </w:rPr>
        <w:t>CIPD</w:t>
      </w:r>
      <w:r w:rsidR="00523E5C">
        <w:rPr>
          <w:rFonts w:eastAsia="Times New Roman"/>
          <w:color w:val="548DD4" w:themeColor="text2" w:themeTint="99"/>
          <w:sz w:val="18"/>
          <w:szCs w:val="18"/>
        </w:rPr>
        <w:t>,</w:t>
      </w:r>
      <w:r w:rsidR="008867FF" w:rsidRPr="00240E87">
        <w:rPr>
          <w:rFonts w:eastAsia="Times New Roman"/>
          <w:color w:val="548DD4" w:themeColor="text2" w:themeTint="99"/>
          <w:sz w:val="18"/>
          <w:szCs w:val="18"/>
        </w:rPr>
        <w:t>2024b)</w:t>
      </w:r>
      <w:r w:rsidR="00775510">
        <w:rPr>
          <w:rFonts w:eastAsia="Times New Roman"/>
          <w:color w:val="548DD4" w:themeColor="text2" w:themeTint="99"/>
          <w:sz w:val="18"/>
          <w:szCs w:val="18"/>
        </w:rPr>
        <w:t>.</w:t>
      </w:r>
      <w:r w:rsidRPr="007C7F32">
        <w:rPr>
          <w:rFonts w:eastAsia="Times New Roman"/>
          <w:color w:val="548DD4" w:themeColor="text2" w:themeTint="99"/>
          <w:sz w:val="18"/>
          <w:szCs w:val="18"/>
        </w:rPr>
        <w:t xml:space="preserve"> </w:t>
      </w:r>
    </w:p>
    <w:p w14:paraId="346E23BE" w14:textId="77777777" w:rsidR="00506285" w:rsidRDefault="00506285" w:rsidP="00FD727C">
      <w:pPr>
        <w:spacing w:line="240" w:lineRule="auto"/>
        <w:rPr>
          <w:rFonts w:eastAsia="Times New Roman"/>
          <w:color w:val="548DD4" w:themeColor="text2" w:themeTint="99"/>
          <w:sz w:val="18"/>
          <w:szCs w:val="18"/>
        </w:rPr>
      </w:pPr>
    </w:p>
    <w:p w14:paraId="3BA87ACB" w14:textId="351652AA" w:rsidR="007C7F32" w:rsidRPr="000B3876" w:rsidRDefault="007C7F32" w:rsidP="00FD727C">
      <w:pPr>
        <w:spacing w:line="240" w:lineRule="auto"/>
        <w:rPr>
          <w:rFonts w:eastAsia="Times New Roman"/>
          <w:color w:val="548DD4" w:themeColor="text2" w:themeTint="99"/>
          <w:sz w:val="18"/>
          <w:szCs w:val="18"/>
        </w:rPr>
      </w:pPr>
      <w:r w:rsidRPr="007C7F32">
        <w:rPr>
          <w:rFonts w:eastAsia="Times New Roman"/>
          <w:color w:val="548DD4" w:themeColor="text2" w:themeTint="99"/>
          <w:sz w:val="18"/>
          <w:szCs w:val="18"/>
        </w:rPr>
        <w:t xml:space="preserve">The financial implications of AI in recruitment include initial investment in software, training, and infrastructure, but </w:t>
      </w:r>
      <w:r w:rsidR="00BA07CB">
        <w:rPr>
          <w:rFonts w:eastAsia="Times New Roman"/>
          <w:color w:val="548DD4" w:themeColor="text2" w:themeTint="99"/>
          <w:sz w:val="18"/>
          <w:szCs w:val="18"/>
        </w:rPr>
        <w:t>benefits outweigh th</w:t>
      </w:r>
      <w:r w:rsidR="00543398">
        <w:rPr>
          <w:rFonts w:eastAsia="Times New Roman"/>
          <w:color w:val="548DD4" w:themeColor="text2" w:themeTint="99"/>
          <w:sz w:val="18"/>
          <w:szCs w:val="18"/>
        </w:rPr>
        <w:t>e cost</w:t>
      </w:r>
      <w:r w:rsidR="00DB54B8">
        <w:rPr>
          <w:rFonts w:eastAsia="Times New Roman"/>
          <w:color w:val="548DD4" w:themeColor="text2" w:themeTint="99"/>
          <w:sz w:val="18"/>
          <w:szCs w:val="18"/>
        </w:rPr>
        <w:t xml:space="preserve">. </w:t>
      </w:r>
      <w:r w:rsidR="00DB54B8" w:rsidRPr="00240E87">
        <w:rPr>
          <w:rFonts w:eastAsia="Times New Roman"/>
          <w:color w:val="548DD4" w:themeColor="text2" w:themeTint="99"/>
          <w:sz w:val="18"/>
          <w:szCs w:val="18"/>
        </w:rPr>
        <w:t>Automated recruitment processes</w:t>
      </w:r>
      <w:r w:rsidRPr="007C7F32">
        <w:rPr>
          <w:rFonts w:eastAsia="Times New Roman"/>
          <w:color w:val="548DD4" w:themeColor="text2" w:themeTint="99"/>
          <w:sz w:val="18"/>
          <w:szCs w:val="18"/>
        </w:rPr>
        <w:t xml:space="preserve"> can lead to cost savings and improved hiring decision</w:t>
      </w:r>
      <w:r w:rsidR="000E1FA4">
        <w:rPr>
          <w:rFonts w:eastAsia="Times New Roman"/>
          <w:color w:val="548DD4" w:themeColor="text2" w:themeTint="99"/>
          <w:sz w:val="18"/>
          <w:szCs w:val="18"/>
        </w:rPr>
        <w:t>s</w:t>
      </w:r>
      <w:r w:rsidR="004407A8" w:rsidRPr="00240E87">
        <w:rPr>
          <w:rFonts w:eastAsia="Times New Roman"/>
          <w:color w:val="548DD4" w:themeColor="text2" w:themeTint="99"/>
          <w:sz w:val="18"/>
          <w:szCs w:val="18"/>
        </w:rPr>
        <w:t>, staff costs, and operational costs</w:t>
      </w:r>
      <w:r w:rsidR="000E1FA4">
        <w:rPr>
          <w:rFonts w:eastAsia="Times New Roman"/>
          <w:color w:val="548DD4" w:themeColor="text2" w:themeTint="99"/>
          <w:sz w:val="18"/>
          <w:szCs w:val="18"/>
        </w:rPr>
        <w:t>.</w:t>
      </w:r>
      <w:r w:rsidR="004407A8" w:rsidRPr="00240E87">
        <w:rPr>
          <w:rFonts w:eastAsia="Times New Roman"/>
          <w:color w:val="548DD4" w:themeColor="text2" w:themeTint="99"/>
          <w:sz w:val="18"/>
          <w:szCs w:val="18"/>
        </w:rPr>
        <w:t>(CIPD, 2023).</w:t>
      </w:r>
      <w:r w:rsidRPr="007C7F32">
        <w:rPr>
          <w:rFonts w:eastAsia="Times New Roman"/>
          <w:color w:val="548DD4" w:themeColor="text2" w:themeTint="99"/>
          <w:sz w:val="18"/>
          <w:szCs w:val="18"/>
        </w:rPr>
        <w:t>. If implemented effectively, AI can lead to better employee retention and long-term financial benefits for organisations.</w:t>
      </w:r>
    </w:p>
    <w:p w14:paraId="44B1062E" w14:textId="7B34B331" w:rsidR="00B27876" w:rsidRDefault="00BF768C" w:rsidP="00FD727C">
      <w:pPr>
        <w:spacing w:line="240" w:lineRule="auto"/>
        <w:rPr>
          <w:rFonts w:eastAsia="Times New Roman"/>
          <w:color w:val="548DD4" w:themeColor="text2" w:themeTint="99"/>
          <w:sz w:val="18"/>
          <w:szCs w:val="18"/>
        </w:rPr>
      </w:pPr>
      <w:r>
        <w:rPr>
          <w:rFonts w:eastAsia="Times New Roman"/>
          <w:color w:val="548DD4" w:themeColor="text2" w:themeTint="99"/>
          <w:sz w:val="18"/>
          <w:szCs w:val="18"/>
        </w:rPr>
        <w:t xml:space="preserve"> </w:t>
      </w:r>
    </w:p>
    <w:p w14:paraId="6B78A4E6" w14:textId="77777777" w:rsidR="00894A84" w:rsidRDefault="00894A84" w:rsidP="00FD727C">
      <w:pPr>
        <w:spacing w:line="240" w:lineRule="auto"/>
        <w:rPr>
          <w:rFonts w:eastAsiaTheme="minorEastAsia"/>
          <w:kern w:val="2"/>
          <w:sz w:val="18"/>
          <w:szCs w:val="18"/>
          <w14:ligatures w14:val="standardContextual"/>
        </w:rPr>
      </w:pPr>
    </w:p>
    <w:p w14:paraId="37F56776" w14:textId="62234594" w:rsidR="00FC27CD" w:rsidRDefault="00FC27CD" w:rsidP="00FD727C">
      <w:pPr>
        <w:spacing w:line="240" w:lineRule="auto"/>
        <w:rPr>
          <w:rFonts w:eastAsiaTheme="minorEastAsia"/>
          <w:kern w:val="2"/>
          <w:sz w:val="18"/>
          <w:szCs w:val="18"/>
          <w14:ligatures w14:val="standardContextual"/>
        </w:rPr>
      </w:pPr>
    </w:p>
    <w:p w14:paraId="720025BE" w14:textId="7BFD3E15" w:rsidR="00FC27CD" w:rsidRPr="00C94B8B" w:rsidRDefault="00FC27CD" w:rsidP="00FD727C">
      <w:pPr>
        <w:spacing w:line="240" w:lineRule="auto"/>
        <w:rPr>
          <w:rFonts w:eastAsiaTheme="minorEastAsia"/>
          <w:color w:val="548DD4" w:themeColor="text2" w:themeTint="99"/>
          <w:kern w:val="2"/>
          <w:sz w:val="18"/>
          <w:szCs w:val="18"/>
          <w14:ligatures w14:val="standardContextual"/>
        </w:rPr>
      </w:pPr>
    </w:p>
    <w:p w14:paraId="44987133" w14:textId="77777777" w:rsidR="00FD727C" w:rsidRDefault="00FD727C" w:rsidP="00FD727C">
      <w:pPr>
        <w:spacing w:line="240" w:lineRule="auto"/>
        <w:rPr>
          <w:rFonts w:eastAsiaTheme="minorEastAsia"/>
          <w:kern w:val="2"/>
          <w:sz w:val="18"/>
          <w:szCs w:val="18"/>
          <w14:ligatures w14:val="standardContextual"/>
        </w:rPr>
      </w:pPr>
    </w:p>
    <w:p w14:paraId="23D4245A" w14:textId="77777777" w:rsidR="00FD727C" w:rsidRPr="00FD727C" w:rsidRDefault="00FD727C" w:rsidP="00F56F2E">
      <w:pPr>
        <w:spacing w:line="240" w:lineRule="auto"/>
        <w:rPr>
          <w:rFonts w:eastAsiaTheme="minorEastAsia"/>
          <w:b/>
          <w:bCs/>
          <w:kern w:val="2"/>
          <w:sz w:val="18"/>
          <w:szCs w:val="18"/>
          <w14:ligatures w14:val="standardContextual"/>
        </w:rPr>
      </w:pPr>
      <w:r w:rsidRPr="00894A84">
        <w:rPr>
          <w:rFonts w:eastAsiaTheme="minorEastAsia"/>
          <w:kern w:val="2"/>
          <w:sz w:val="18"/>
          <w:szCs w:val="18"/>
          <w14:ligatures w14:val="standardContextual"/>
        </w:rPr>
        <w:t xml:space="preserve">      </w:t>
      </w:r>
      <w:r w:rsidRPr="00434A4D">
        <w:rPr>
          <w:rFonts w:eastAsiaTheme="minorEastAsia"/>
          <w:strike/>
          <w:kern w:val="2"/>
          <w:sz w:val="18"/>
          <w:szCs w:val="18"/>
          <w14:ligatures w14:val="standardContextual"/>
        </w:rPr>
        <w:t xml:space="preserve">     </w:t>
      </w:r>
      <w:r w:rsidRPr="00434A4D">
        <w:rPr>
          <w:rFonts w:eastAsiaTheme="minorEastAsia"/>
          <w:b/>
          <w:bCs/>
          <w:strike/>
          <w:kern w:val="2"/>
          <w:sz w:val="18"/>
          <w:szCs w:val="18"/>
          <w:u w:val="single"/>
          <w14:ligatures w14:val="standardContextual"/>
        </w:rPr>
        <w:t>Employee Engagement.</w:t>
      </w:r>
    </w:p>
    <w:p w14:paraId="1C834812" w14:textId="77777777" w:rsidR="00FD727C" w:rsidRDefault="00FD727C" w:rsidP="00F56F2E">
      <w:pPr>
        <w:spacing w:line="240" w:lineRule="auto"/>
        <w:rPr>
          <w:rFonts w:eastAsiaTheme="minorEastAsia"/>
          <w:b/>
          <w:bCs/>
          <w:strike/>
          <w:kern w:val="2"/>
          <w:sz w:val="18"/>
          <w:szCs w:val="18"/>
          <w:u w:val="single"/>
          <w14:ligatures w14:val="standardContextual"/>
        </w:rPr>
      </w:pPr>
    </w:p>
    <w:p w14:paraId="31AF0EB6" w14:textId="77777777" w:rsidR="00FD727C" w:rsidRPr="00894A84" w:rsidRDefault="00FD727C" w:rsidP="00FD727C">
      <w:pPr>
        <w:spacing w:line="240" w:lineRule="auto"/>
        <w:rPr>
          <w:rFonts w:eastAsiaTheme="minorEastAsia"/>
          <w:kern w:val="2"/>
          <w:sz w:val="18"/>
          <w:szCs w:val="18"/>
          <w14:ligatures w14:val="standardContextual"/>
        </w:rPr>
      </w:pPr>
    </w:p>
    <w:p w14:paraId="29C277BD"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24786866"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90C51CC" w14:textId="77777777" w:rsidR="00FD727C" w:rsidRDefault="00FD727C" w:rsidP="00894A84">
      <w:pPr>
        <w:spacing w:line="240" w:lineRule="auto"/>
        <w:rPr>
          <w:rFonts w:eastAsiaTheme="minorEastAsia"/>
          <w:b/>
          <w:bCs/>
          <w:kern w:val="2"/>
          <w:sz w:val="18"/>
          <w:szCs w:val="18"/>
          <w14:ligatures w14:val="standardContextual"/>
        </w:rPr>
      </w:pPr>
    </w:p>
    <w:p w14:paraId="4FEC95F2" w14:textId="77777777" w:rsidR="00FD727C" w:rsidRDefault="00FD727C" w:rsidP="00894A84">
      <w:pPr>
        <w:spacing w:line="240" w:lineRule="auto"/>
        <w:rPr>
          <w:rFonts w:eastAsiaTheme="minorEastAsia"/>
          <w:b/>
          <w:bCs/>
          <w:kern w:val="2"/>
          <w:sz w:val="18"/>
          <w:szCs w:val="18"/>
          <w14:ligatures w14:val="standardContextual"/>
        </w:rPr>
      </w:pPr>
    </w:p>
    <w:p w14:paraId="5C72FF63" w14:textId="77777777" w:rsidR="00FD727C" w:rsidRDefault="00FD727C" w:rsidP="00894A84">
      <w:pPr>
        <w:spacing w:line="240" w:lineRule="auto"/>
        <w:rPr>
          <w:rFonts w:eastAsiaTheme="minorEastAsia"/>
          <w:b/>
          <w:bCs/>
          <w:kern w:val="2"/>
          <w:sz w:val="18"/>
          <w:szCs w:val="18"/>
          <w14:ligatures w14:val="standardContextual"/>
        </w:rPr>
      </w:pPr>
    </w:p>
    <w:p w14:paraId="146A6382" w14:textId="77777777" w:rsidR="008450B6" w:rsidRDefault="008450B6" w:rsidP="00894A84">
      <w:pPr>
        <w:spacing w:line="240" w:lineRule="auto"/>
        <w:rPr>
          <w:rFonts w:eastAsiaTheme="minorEastAsia"/>
          <w:b/>
          <w:bCs/>
          <w:kern w:val="2"/>
          <w:sz w:val="18"/>
          <w:szCs w:val="18"/>
          <w14:ligatures w14:val="standardContextual"/>
        </w:rPr>
      </w:pPr>
    </w:p>
    <w:p w14:paraId="2DFA68AA" w14:textId="77777777" w:rsidR="008450B6" w:rsidRDefault="008450B6" w:rsidP="00894A84">
      <w:pPr>
        <w:spacing w:line="240" w:lineRule="auto"/>
        <w:rPr>
          <w:rFonts w:eastAsiaTheme="minorEastAsia"/>
          <w:b/>
          <w:bCs/>
          <w:kern w:val="2"/>
          <w:sz w:val="18"/>
          <w:szCs w:val="18"/>
          <w14:ligatures w14:val="standardContextual"/>
        </w:rPr>
      </w:pPr>
    </w:p>
    <w:p w14:paraId="380D9688" w14:textId="77777777" w:rsidR="008450B6" w:rsidRDefault="008450B6" w:rsidP="00894A84">
      <w:pPr>
        <w:spacing w:line="240" w:lineRule="auto"/>
        <w:rPr>
          <w:rFonts w:eastAsiaTheme="minorEastAsia"/>
          <w:b/>
          <w:bCs/>
          <w:kern w:val="2"/>
          <w:sz w:val="18"/>
          <w:szCs w:val="18"/>
          <w14:ligatures w14:val="standardContextual"/>
        </w:rPr>
      </w:pPr>
    </w:p>
    <w:p w14:paraId="5E7408AD" w14:textId="166EA973" w:rsidR="00434A4D" w:rsidRPr="001D5BB4" w:rsidRDefault="00894A84" w:rsidP="00894A84">
      <w:pPr>
        <w:spacing w:line="240" w:lineRule="auto"/>
        <w:rPr>
          <w:rFonts w:eastAsiaTheme="minorEastAsia"/>
          <w:b/>
          <w:bCs/>
          <w:strike/>
          <w:color w:val="FF0000"/>
          <w:kern w:val="2"/>
          <w:sz w:val="18"/>
          <w:szCs w:val="18"/>
          <w:u w:val="single"/>
          <w14:ligatures w14:val="standardContextual"/>
        </w:rPr>
      </w:pPr>
      <w:r w:rsidRPr="00894A84">
        <w:rPr>
          <w:rFonts w:eastAsiaTheme="minorEastAsia"/>
          <w:b/>
          <w:bCs/>
          <w:kern w:val="2"/>
          <w:sz w:val="18"/>
          <w:szCs w:val="18"/>
          <w14:ligatures w14:val="standardContextual"/>
        </w:rPr>
        <w:t xml:space="preserve">            </w:t>
      </w:r>
      <w:r w:rsidRPr="00894A84">
        <w:rPr>
          <w:rFonts w:eastAsiaTheme="minorEastAsia"/>
          <w:kern w:val="2"/>
          <w:sz w:val="18"/>
          <w:szCs w:val="18"/>
          <w14:ligatures w14:val="standardContextual"/>
        </w:rPr>
        <w:t xml:space="preserve">  </w:t>
      </w:r>
    </w:p>
    <w:p w14:paraId="0624AD49" w14:textId="2E676962" w:rsidR="00434A4D" w:rsidRPr="001D5BB4" w:rsidRDefault="008450B6" w:rsidP="00894A84">
      <w:pPr>
        <w:spacing w:line="240" w:lineRule="auto"/>
        <w:rPr>
          <w:rFonts w:eastAsiaTheme="minorEastAsia"/>
          <w:color w:val="FF0000"/>
          <w:kern w:val="2"/>
          <w:sz w:val="18"/>
          <w:szCs w:val="18"/>
          <w:u w:val="single"/>
          <w14:ligatures w14:val="standardContextual"/>
        </w:rPr>
      </w:pPr>
      <w:r w:rsidRPr="001D5BB4">
        <w:rPr>
          <w:rFonts w:eastAsiaTheme="minorEastAsia"/>
          <w:b/>
          <w:bCs/>
          <w:color w:val="FF0000"/>
          <w:kern w:val="2"/>
          <w:sz w:val="18"/>
          <w:szCs w:val="18"/>
          <w14:ligatures w14:val="standardContextual"/>
        </w:rPr>
        <w:t xml:space="preserve">A.C 2.3. </w:t>
      </w:r>
      <w:r w:rsidR="00A46475" w:rsidRPr="001D5BB4">
        <w:rPr>
          <w:rFonts w:eastAsiaTheme="minorEastAsia"/>
          <w:b/>
          <w:bCs/>
          <w:color w:val="FF0000"/>
          <w:kern w:val="2"/>
          <w:sz w:val="18"/>
          <w:szCs w:val="18"/>
          <w:u w:val="single"/>
          <w14:ligatures w14:val="standardContextual"/>
        </w:rPr>
        <w:t>Hybrid working</w:t>
      </w:r>
      <w:r w:rsidR="00434A4D" w:rsidRPr="001D5BB4">
        <w:rPr>
          <w:rFonts w:eastAsiaTheme="minorEastAsia"/>
          <w:b/>
          <w:bCs/>
          <w:color w:val="FF0000"/>
          <w:kern w:val="2"/>
          <w:sz w:val="18"/>
          <w:szCs w:val="18"/>
          <w:u w:val="single"/>
          <w14:ligatures w14:val="standardContextual"/>
        </w:rPr>
        <w:t xml:space="preserve"> </w:t>
      </w:r>
    </w:p>
    <w:p w14:paraId="40944710" w14:textId="082C3EF4" w:rsidR="00894A84" w:rsidRPr="00894A84" w:rsidRDefault="00B676EF" w:rsidP="00894A84">
      <w:pPr>
        <w:spacing w:line="240" w:lineRule="auto"/>
        <w:jc w:val="center"/>
        <w:rPr>
          <w:rFonts w:eastAsiaTheme="minorEastAsia"/>
          <w:kern w:val="2"/>
          <w:sz w:val="18"/>
          <w:szCs w:val="18"/>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3845" behindDoc="0" locked="0" layoutInCell="1" allowOverlap="1" wp14:anchorId="2C21E2D2" wp14:editId="0B127F25">
            <wp:simplePos x="0" y="0"/>
            <wp:positionH relativeFrom="column">
              <wp:posOffset>553720</wp:posOffset>
            </wp:positionH>
            <wp:positionV relativeFrom="paragraph">
              <wp:posOffset>17780</wp:posOffset>
            </wp:positionV>
            <wp:extent cx="4793615" cy="2925445"/>
            <wp:effectExtent l="0" t="0" r="6985" b="8255"/>
            <wp:wrapTopAndBottom/>
            <wp:docPr id="37" name="Chart 37">
              <a:extLst xmlns:a="http://schemas.openxmlformats.org/drawingml/2006/main">
                <a:ext uri="{FF2B5EF4-FFF2-40B4-BE49-F238E27FC236}">
                  <a16:creationId xmlns:a16="http://schemas.microsoft.com/office/drawing/2014/main" id="{3F8E3CF2-23DA-C07E-9423-EB80AEC4C3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p>
    <w:p w14:paraId="13770389" w14:textId="35B1FC63" w:rsidR="00894A84" w:rsidRPr="00894A84" w:rsidRDefault="00894A84" w:rsidP="00894A84">
      <w:pPr>
        <w:spacing w:line="240" w:lineRule="auto"/>
        <w:jc w:val="center"/>
        <w:rPr>
          <w:rFonts w:eastAsiaTheme="minorEastAsia"/>
          <w:kern w:val="2"/>
          <w:sz w:val="18"/>
          <w:szCs w:val="18"/>
          <w14:ligatures w14:val="standardContextual"/>
        </w:rPr>
      </w:pPr>
    </w:p>
    <w:p w14:paraId="57CF66A0"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4C8E724" w14:textId="77777777" w:rsidR="00A35BAB" w:rsidRDefault="00A35BAB" w:rsidP="00894A84">
      <w:pPr>
        <w:spacing w:line="240" w:lineRule="auto"/>
        <w:jc w:val="center"/>
        <w:rPr>
          <w:rFonts w:eastAsia="Times New Roman"/>
          <w:color w:val="000000"/>
          <w:kern w:val="2"/>
          <w:sz w:val="18"/>
          <w:szCs w:val="18"/>
          <w14:ligatures w14:val="standardContextual"/>
        </w:rPr>
      </w:pPr>
    </w:p>
    <w:p w14:paraId="0F7B9A04" w14:textId="77777777" w:rsidR="00A35BAB" w:rsidRDefault="00A35BAB" w:rsidP="00894A84">
      <w:pPr>
        <w:spacing w:line="240" w:lineRule="auto"/>
        <w:jc w:val="center"/>
        <w:rPr>
          <w:rFonts w:eastAsia="Times New Roman"/>
          <w:color w:val="000000"/>
          <w:kern w:val="2"/>
          <w:sz w:val="18"/>
          <w:szCs w:val="18"/>
          <w14:ligatures w14:val="standardContextual"/>
        </w:rPr>
      </w:pPr>
    </w:p>
    <w:p w14:paraId="39FC2040" w14:textId="77777777" w:rsidR="00A35BAB" w:rsidRDefault="00A35BAB" w:rsidP="00334FB3">
      <w:pPr>
        <w:spacing w:line="240" w:lineRule="auto"/>
        <w:rPr>
          <w:rFonts w:eastAsia="Times New Roman"/>
          <w:color w:val="000000"/>
          <w:kern w:val="2"/>
          <w:sz w:val="18"/>
          <w:szCs w:val="18"/>
          <w14:ligatures w14:val="standardContextual"/>
        </w:rPr>
      </w:pPr>
    </w:p>
    <w:p w14:paraId="4AA0E962" w14:textId="13D05290" w:rsidR="00894A84" w:rsidRPr="00894A84" w:rsidRDefault="00894A84" w:rsidP="00334FB3">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Hybrid working practices reduce stress and promote work-life balance, aligning with an organisation’s culture. Remote work offers benefits for both employers and employees, including lower commuting costs, flexibility, and increased productivity. Employees report increased engagement and motivation, making hybrid work environments crucial for attracting new talent. (CIPD (2023a)</w:t>
      </w:r>
    </w:p>
    <w:p w14:paraId="1A26259A" w14:textId="77777777" w:rsidR="00894A84" w:rsidRPr="00894A84" w:rsidRDefault="00894A84" w:rsidP="00334FB3">
      <w:pPr>
        <w:spacing w:line="240" w:lineRule="auto"/>
        <w:rPr>
          <w:rFonts w:eastAsia="Times New Roman"/>
          <w:color w:val="000000"/>
          <w:kern w:val="2"/>
          <w:sz w:val="18"/>
          <w:szCs w:val="18"/>
          <w14:ligatures w14:val="standardContextual"/>
        </w:rPr>
      </w:pPr>
    </w:p>
    <w:p w14:paraId="447D45FC" w14:textId="77777777" w:rsidR="00894A84" w:rsidRPr="00894A84" w:rsidRDefault="00894A84" w:rsidP="00334FB3">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lastRenderedPageBreak/>
        <w:t>Hybrid working arrangements enhance employee wellbeing by reducing commuting times and providing flexibility, but can also present challenges in work-life balance. Employee training and mental health awareness are crucial..(CIPD (2023f)</w:t>
      </w:r>
    </w:p>
    <w:p w14:paraId="14F2A180" w14:textId="77777777" w:rsidR="00894A84" w:rsidRPr="00894A84" w:rsidRDefault="00894A84" w:rsidP="00334FB3">
      <w:pPr>
        <w:spacing w:line="240" w:lineRule="auto"/>
        <w:rPr>
          <w:rFonts w:eastAsia="Times New Roman"/>
          <w:color w:val="000000"/>
          <w:kern w:val="2"/>
          <w:sz w:val="18"/>
          <w:szCs w:val="18"/>
          <w14:ligatures w14:val="standardContextual"/>
        </w:rPr>
      </w:pPr>
    </w:p>
    <w:p w14:paraId="3B2A73E2" w14:textId="77777777" w:rsidR="00894A84" w:rsidRPr="00894A84" w:rsidRDefault="00894A84" w:rsidP="00334FB3">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Hybrid working, a flexible policy allowing remote work, can be formally requested and granted, requiring employers to inform employees and managers about its distinctions and implications. (CIPD, 2023f)</w:t>
      </w:r>
    </w:p>
    <w:p w14:paraId="66AC6A68" w14:textId="77777777" w:rsidR="00894A84" w:rsidRPr="00894A84" w:rsidRDefault="00894A84" w:rsidP="00334FB3">
      <w:pPr>
        <w:spacing w:line="240" w:lineRule="auto"/>
        <w:rPr>
          <w:rFonts w:eastAsia="Times New Roman"/>
          <w:color w:val="000000"/>
          <w:kern w:val="2"/>
          <w:sz w:val="18"/>
          <w:szCs w:val="18"/>
          <w14:ligatures w14:val="standardContextual"/>
        </w:rPr>
      </w:pPr>
    </w:p>
    <w:p w14:paraId="7F7B18A8" w14:textId="77777777" w:rsidR="00894A84" w:rsidRPr="00894A84" w:rsidRDefault="00894A84" w:rsidP="00334FB3">
      <w:pPr>
        <w:spacing w:line="240" w:lineRule="auto"/>
        <w:rPr>
          <w:rFonts w:eastAsia="Times New Roman"/>
          <w:color w:val="000000"/>
          <w:kern w:val="2"/>
          <w:sz w:val="18"/>
          <w:szCs w:val="18"/>
          <w14:ligatures w14:val="standardContextual"/>
        </w:rPr>
      </w:pPr>
    </w:p>
    <w:p w14:paraId="306DCF0E" w14:textId="77777777" w:rsidR="00894A84" w:rsidRPr="00894A84" w:rsidRDefault="00894A84" w:rsidP="00334FB3">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Maintaining work-life balance in a virtual environment is crucial for a high-caliber workforce, but employers should establish clear boundaries and adopt a position for optimal benefits. (</w:t>
      </w:r>
      <w:proofErr w:type="spellStart"/>
      <w:r w:rsidRPr="00894A84">
        <w:rPr>
          <w:rFonts w:eastAsia="Times New Roman"/>
          <w:color w:val="000000"/>
          <w:kern w:val="2"/>
          <w:sz w:val="18"/>
          <w:szCs w:val="18"/>
          <w14:ligatures w14:val="standardContextual"/>
        </w:rPr>
        <w:t>Feldmann</w:t>
      </w:r>
      <w:proofErr w:type="spellEnd"/>
      <w:r w:rsidRPr="00894A84">
        <w:rPr>
          <w:rFonts w:eastAsia="Times New Roman"/>
          <w:color w:val="000000"/>
          <w:kern w:val="2"/>
          <w:sz w:val="18"/>
          <w:szCs w:val="18"/>
          <w14:ligatures w14:val="standardContextual"/>
        </w:rPr>
        <w:t xml:space="preserve"> (2022)</w:t>
      </w:r>
    </w:p>
    <w:p w14:paraId="7FAD26D2"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0B74538"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01E743A6"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201AE3AA"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429CB89E"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1163574C" w14:textId="77777777" w:rsidR="00894A84" w:rsidRPr="00894A84" w:rsidRDefault="00894A84" w:rsidP="00145996">
      <w:pPr>
        <w:spacing w:line="240" w:lineRule="auto"/>
        <w:rPr>
          <w:rFonts w:eastAsia="Times New Roman"/>
          <w:b/>
          <w:bCs/>
          <w:color w:val="000000"/>
          <w:kern w:val="2"/>
          <w:sz w:val="18"/>
          <w:szCs w:val="18"/>
          <w:u w:val="single"/>
          <w14:ligatures w14:val="standardContextual"/>
        </w:rPr>
      </w:pPr>
      <w:r w:rsidRPr="00894A84">
        <w:rPr>
          <w:rFonts w:eastAsia="Times New Roman"/>
          <w:b/>
          <w:bCs/>
          <w:color w:val="000000"/>
          <w:kern w:val="2"/>
          <w:sz w:val="18"/>
          <w:szCs w:val="18"/>
          <w:u w:val="single"/>
          <w14:ligatures w14:val="standardContextual"/>
        </w:rPr>
        <w:t>Recommendations</w:t>
      </w:r>
    </w:p>
    <w:p w14:paraId="2B18C68B" w14:textId="77777777" w:rsidR="00894A84" w:rsidRPr="00894A84" w:rsidRDefault="00894A84" w:rsidP="00145996">
      <w:pPr>
        <w:spacing w:line="240" w:lineRule="auto"/>
        <w:rPr>
          <w:rFonts w:eastAsia="Times New Roman"/>
          <w:color w:val="000000"/>
          <w:kern w:val="2"/>
          <w:sz w:val="18"/>
          <w:szCs w:val="18"/>
          <w14:ligatures w14:val="standardContextual"/>
        </w:rPr>
      </w:pPr>
    </w:p>
    <w:p w14:paraId="7085845B" w14:textId="77777777" w:rsidR="00894A84" w:rsidRPr="00894A84" w:rsidRDefault="00894A84" w:rsidP="00145996">
      <w:pPr>
        <w:spacing w:line="240" w:lineRule="auto"/>
        <w:rPr>
          <w:rFonts w:eastAsia="Times New Roman"/>
          <w:color w:val="000000"/>
          <w:kern w:val="2"/>
          <w:sz w:val="18"/>
          <w:szCs w:val="18"/>
          <w14:ligatures w14:val="standardContextual"/>
        </w:rPr>
      </w:pPr>
    </w:p>
    <w:p w14:paraId="4D338A4C" w14:textId="77777777" w:rsidR="00894A84" w:rsidRPr="00C31BF6" w:rsidRDefault="00894A84" w:rsidP="00145996">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The "managing for sustainable employee engagement" framework can be integrated into learning programs, 360-degree feedback, and performance management systems to promote sustainable behaviours. (</w:t>
      </w:r>
      <w:proofErr w:type="spellStart"/>
      <w:r w:rsidRPr="00894A84">
        <w:rPr>
          <w:rFonts w:eastAsia="Times New Roman"/>
          <w:color w:val="000000"/>
          <w:kern w:val="2"/>
          <w:sz w:val="18"/>
          <w:szCs w:val="18"/>
          <w14:ligatures w14:val="standardContextual"/>
        </w:rPr>
        <w:t>Donaldson-Feilde</w:t>
      </w:r>
      <w:r w:rsidRPr="00C31BF6">
        <w:rPr>
          <w:rFonts w:eastAsia="Times New Roman"/>
          <w:color w:val="000000"/>
          <w:kern w:val="2"/>
          <w:sz w:val="18"/>
          <w:szCs w:val="18"/>
          <w14:ligatures w14:val="standardContextual"/>
        </w:rPr>
        <w:t>r</w:t>
      </w:r>
      <w:proofErr w:type="spellEnd"/>
      <w:r w:rsidRPr="00C31BF6">
        <w:rPr>
          <w:rFonts w:eastAsia="Times New Roman"/>
          <w:color w:val="000000"/>
          <w:kern w:val="2"/>
          <w:sz w:val="18"/>
          <w:szCs w:val="18"/>
          <w14:ligatures w14:val="standardContextual"/>
        </w:rPr>
        <w:t>, n.d.)</w:t>
      </w:r>
    </w:p>
    <w:p w14:paraId="4D4D6D62" w14:textId="77777777" w:rsidR="00894A84" w:rsidRPr="00C31BF6" w:rsidRDefault="00894A84" w:rsidP="00145996">
      <w:pPr>
        <w:spacing w:line="240" w:lineRule="auto"/>
        <w:rPr>
          <w:rFonts w:eastAsia="Times New Roman"/>
          <w:color w:val="000000"/>
          <w:kern w:val="2"/>
          <w:sz w:val="18"/>
          <w:szCs w:val="18"/>
          <w14:ligatures w14:val="standardContextual"/>
        </w:rPr>
      </w:pPr>
    </w:p>
    <w:p w14:paraId="6344A958" w14:textId="77777777" w:rsidR="00DC2DBF" w:rsidRPr="00C31BF6" w:rsidRDefault="00DC2DBF" w:rsidP="00145996">
      <w:pPr>
        <w:spacing w:line="240" w:lineRule="auto"/>
        <w:rPr>
          <w:rFonts w:eastAsia="Times New Roman"/>
          <w:color w:val="000000"/>
          <w:kern w:val="2"/>
          <w:sz w:val="18"/>
          <w:szCs w:val="18"/>
          <w14:ligatures w14:val="standardContextual"/>
        </w:rPr>
      </w:pPr>
    </w:p>
    <w:p w14:paraId="0DD4FCA3" w14:textId="25747DC6" w:rsidR="00DC2DBF" w:rsidRPr="004F6995" w:rsidRDefault="00535D2C" w:rsidP="00145996">
      <w:pPr>
        <w:spacing w:line="240" w:lineRule="auto"/>
        <w:rPr>
          <w:rStyle w:val="apple-converted-space"/>
          <w:rFonts w:eastAsia="Times New Roman"/>
          <w:color w:val="FF0000"/>
          <w:sz w:val="18"/>
          <w:szCs w:val="18"/>
        </w:rPr>
      </w:pPr>
      <w:r w:rsidRPr="004F6995">
        <w:rPr>
          <w:rFonts w:eastAsia="Times New Roman"/>
          <w:color w:val="FF0000"/>
          <w:sz w:val="18"/>
          <w:szCs w:val="18"/>
        </w:rPr>
        <w:t>A total of 250 employees experience reduced stress levels as a result of hybrid working, with 161 individuals expressing complete agreement that hybrid working methods contribute to their work-life balance and overall well-being.Hybrid functioning in the workplace offers distinct advantages.</w:t>
      </w:r>
      <w:r w:rsidRPr="004F6995">
        <w:rPr>
          <w:rStyle w:val="apple-converted-space"/>
          <w:rFonts w:eastAsia="Times New Roman"/>
          <w:color w:val="FF0000"/>
          <w:sz w:val="18"/>
          <w:szCs w:val="18"/>
        </w:rPr>
        <w:t> </w:t>
      </w:r>
    </w:p>
    <w:p w14:paraId="5F58642B" w14:textId="77777777" w:rsidR="00E2552D" w:rsidRPr="004F6995" w:rsidRDefault="00E2552D" w:rsidP="00145996">
      <w:pPr>
        <w:spacing w:line="240" w:lineRule="auto"/>
        <w:rPr>
          <w:rStyle w:val="apple-converted-space"/>
          <w:rFonts w:eastAsia="Times New Roman"/>
          <w:color w:val="FF0000"/>
          <w:sz w:val="18"/>
          <w:szCs w:val="18"/>
        </w:rPr>
      </w:pPr>
    </w:p>
    <w:p w14:paraId="2E6A3865" w14:textId="020E8331" w:rsidR="00894A84" w:rsidRPr="004F6995" w:rsidRDefault="00B24390" w:rsidP="00894A84">
      <w:pPr>
        <w:spacing w:line="240" w:lineRule="auto"/>
        <w:rPr>
          <w:rFonts w:eastAsia="Times New Roman"/>
          <w:color w:val="FF0000"/>
          <w:sz w:val="18"/>
          <w:szCs w:val="18"/>
        </w:rPr>
      </w:pPr>
      <w:r w:rsidRPr="004F6995">
        <w:rPr>
          <w:rFonts w:eastAsia="Times New Roman"/>
          <w:color w:val="FF0000"/>
          <w:sz w:val="18"/>
          <w:szCs w:val="18"/>
        </w:rPr>
        <w:t>Accor</w:t>
      </w:r>
      <w:r w:rsidR="008F1DE1" w:rsidRPr="004F6995">
        <w:rPr>
          <w:rFonts w:eastAsia="Times New Roman"/>
          <w:color w:val="FF0000"/>
          <w:sz w:val="18"/>
          <w:szCs w:val="18"/>
        </w:rPr>
        <w:t>ding to (CIPD, 2023</w:t>
      </w:r>
      <w:r w:rsidR="009208F4" w:rsidRPr="004F6995">
        <w:rPr>
          <w:rFonts w:eastAsia="Times New Roman"/>
          <w:color w:val="FF0000"/>
          <w:sz w:val="18"/>
          <w:szCs w:val="18"/>
        </w:rPr>
        <w:t>a</w:t>
      </w:r>
      <w:r w:rsidR="00C83DCB" w:rsidRPr="004F6995">
        <w:rPr>
          <w:rFonts w:eastAsia="Times New Roman"/>
          <w:color w:val="FF0000"/>
          <w:sz w:val="18"/>
          <w:szCs w:val="18"/>
        </w:rPr>
        <w:t xml:space="preserve">) </w:t>
      </w:r>
      <w:r w:rsidR="007912C0" w:rsidRPr="004F6995">
        <w:rPr>
          <w:rFonts w:eastAsia="Times New Roman"/>
          <w:color w:val="FF0000"/>
          <w:sz w:val="18"/>
          <w:szCs w:val="18"/>
        </w:rPr>
        <w:t>Hybrid working improves employee wellbeing by reducing commuting time, allowing more autonomy, and promoting health, but presents challenges in work-life balance, necessitating training for managers.</w:t>
      </w:r>
    </w:p>
    <w:p w14:paraId="6C75AB7E" w14:textId="756355C3" w:rsidR="009F04C0" w:rsidRPr="004F6995" w:rsidRDefault="00CB18C4" w:rsidP="00894A84">
      <w:pPr>
        <w:spacing w:line="240" w:lineRule="auto"/>
        <w:rPr>
          <w:rFonts w:eastAsia="Times New Roman"/>
          <w:color w:val="FF0000"/>
          <w:sz w:val="18"/>
          <w:szCs w:val="18"/>
        </w:rPr>
      </w:pPr>
      <w:r w:rsidRPr="004F6995">
        <w:rPr>
          <w:rFonts w:eastAsia="Times New Roman"/>
          <w:color w:val="FF0000"/>
          <w:sz w:val="18"/>
          <w:szCs w:val="18"/>
        </w:rPr>
        <w:t>147 remote employees feel inadequately supported and access to resources, posing a threat to their motivation and well-being, highlighting the need for improved support and accessibility.</w:t>
      </w:r>
    </w:p>
    <w:p w14:paraId="5AEBF477" w14:textId="77777777" w:rsidR="000A1009" w:rsidRPr="004F6995" w:rsidRDefault="000A1009" w:rsidP="00894A84">
      <w:pPr>
        <w:spacing w:line="240" w:lineRule="auto"/>
        <w:rPr>
          <w:rFonts w:eastAsia="Times New Roman"/>
          <w:color w:val="FF0000"/>
          <w:kern w:val="2"/>
          <w:sz w:val="18"/>
          <w:szCs w:val="18"/>
          <w14:ligatures w14:val="standardContextual"/>
        </w:rPr>
      </w:pPr>
    </w:p>
    <w:p w14:paraId="067D95CA" w14:textId="4F1BC33A" w:rsidR="003A6D5D" w:rsidRPr="004F6995" w:rsidRDefault="00605FB0" w:rsidP="00F511EA">
      <w:pPr>
        <w:spacing w:line="240" w:lineRule="auto"/>
        <w:rPr>
          <w:rFonts w:eastAsia="Times New Roman"/>
          <w:color w:val="FF0000"/>
          <w:kern w:val="2"/>
          <w:sz w:val="18"/>
          <w:szCs w:val="18"/>
          <w14:ligatures w14:val="standardContextual"/>
        </w:rPr>
      </w:pPr>
      <w:r w:rsidRPr="004F6995">
        <w:rPr>
          <w:rFonts w:eastAsia="Times New Roman"/>
          <w:color w:val="FF0000"/>
          <w:kern w:val="2"/>
          <w:sz w:val="18"/>
          <w:szCs w:val="18"/>
          <w14:ligatures w14:val="standardContextual"/>
        </w:rPr>
        <w:t xml:space="preserve">According to </w:t>
      </w:r>
      <w:r w:rsidR="00C0433A" w:rsidRPr="004F6995">
        <w:rPr>
          <w:rFonts w:eastAsia="Times New Roman"/>
          <w:color w:val="FF0000"/>
          <w:sz w:val="18"/>
          <w:szCs w:val="18"/>
        </w:rPr>
        <w:t>(CIPD, 2023b)</w:t>
      </w:r>
      <w:r w:rsidR="00F511EA" w:rsidRPr="004F6995">
        <w:rPr>
          <w:rFonts w:eastAsia="Times New Roman"/>
          <w:color w:val="FF0000"/>
          <w:sz w:val="18"/>
          <w:szCs w:val="18"/>
        </w:rPr>
        <w:t xml:space="preserve"> </w:t>
      </w:r>
      <w:r w:rsidR="00031511" w:rsidRPr="004F6995">
        <w:rPr>
          <w:rFonts w:eastAsia="Times New Roman"/>
          <w:color w:val="FF0000"/>
          <w:sz w:val="18"/>
          <w:szCs w:val="18"/>
        </w:rPr>
        <w:t xml:space="preserve">Hybrid working fosters inclusion and fairness, but poorly managed environments can worsen existing inequalities. </w:t>
      </w:r>
      <w:r w:rsidR="00FF7D4A" w:rsidRPr="004F6995">
        <w:rPr>
          <w:rFonts w:eastAsia="Times New Roman"/>
          <w:color w:val="FF0000"/>
          <w:sz w:val="18"/>
          <w:szCs w:val="18"/>
        </w:rPr>
        <w:t>Organisations</w:t>
      </w:r>
      <w:r w:rsidR="00031511" w:rsidRPr="004F6995">
        <w:rPr>
          <w:rFonts w:eastAsia="Times New Roman"/>
          <w:color w:val="FF0000"/>
          <w:sz w:val="18"/>
          <w:szCs w:val="18"/>
        </w:rPr>
        <w:t xml:space="preserve"> must ensure development, fair work allocation, and performance management to prevent disadvantaged hybrid workers.</w:t>
      </w:r>
    </w:p>
    <w:p w14:paraId="3E0BF2DD" w14:textId="5E76D91B" w:rsidR="00BA0C66" w:rsidRPr="004F6995" w:rsidRDefault="00BA0C66" w:rsidP="00894A84">
      <w:pPr>
        <w:spacing w:line="240" w:lineRule="auto"/>
        <w:rPr>
          <w:rFonts w:eastAsia="Times New Roman"/>
          <w:color w:val="FF0000"/>
          <w:kern w:val="2"/>
          <w:sz w:val="18"/>
          <w:szCs w:val="18"/>
          <w14:ligatures w14:val="standardContextual"/>
        </w:rPr>
      </w:pPr>
    </w:p>
    <w:p w14:paraId="1F09AA41" w14:textId="15466B2C" w:rsidR="00027634" w:rsidRPr="004F6995" w:rsidRDefault="00B06572" w:rsidP="00894A84">
      <w:pPr>
        <w:spacing w:line="240" w:lineRule="auto"/>
        <w:rPr>
          <w:rFonts w:eastAsia="Times New Roman"/>
          <w:color w:val="FF0000"/>
          <w:kern w:val="2"/>
          <w:sz w:val="18"/>
          <w:szCs w:val="18"/>
          <w14:ligatures w14:val="standardContextual"/>
        </w:rPr>
      </w:pPr>
      <w:r w:rsidRPr="004F6995">
        <w:rPr>
          <w:rFonts w:eastAsia="Times New Roman"/>
          <w:color w:val="FF0000"/>
          <w:sz w:val="18"/>
          <w:szCs w:val="18"/>
        </w:rPr>
        <w:t>The data indicates a significant lack of resources among employees, potentially impacting the company's finances in terms of training and technology expenses.</w:t>
      </w:r>
    </w:p>
    <w:p w14:paraId="4791ED03" w14:textId="7BF6290E" w:rsidR="00D465E5" w:rsidRPr="004F6995" w:rsidRDefault="00D465E5" w:rsidP="00894A84">
      <w:pPr>
        <w:spacing w:line="240" w:lineRule="auto"/>
        <w:rPr>
          <w:rFonts w:eastAsia="Times New Roman"/>
          <w:color w:val="FF0000"/>
          <w:kern w:val="2"/>
          <w:sz w:val="18"/>
          <w:szCs w:val="18"/>
          <w14:ligatures w14:val="standardContextual"/>
        </w:rPr>
      </w:pPr>
    </w:p>
    <w:p w14:paraId="19C8551B" w14:textId="7ABB6DE2" w:rsidR="0071358A" w:rsidRPr="004F6995" w:rsidRDefault="0071358A">
      <w:pPr>
        <w:divId w:val="98721478"/>
        <w:rPr>
          <w:rFonts w:eastAsia="Times New Roman"/>
          <w:color w:val="FF0000"/>
          <w:sz w:val="18"/>
          <w:szCs w:val="18"/>
        </w:rPr>
      </w:pPr>
      <w:r w:rsidRPr="004F6995">
        <w:rPr>
          <w:rFonts w:eastAsia="Times New Roman"/>
          <w:color w:val="FF0000"/>
          <w:kern w:val="2"/>
          <w:sz w:val="18"/>
          <w:szCs w:val="18"/>
          <w14:ligatures w14:val="standardContextual"/>
        </w:rPr>
        <w:t xml:space="preserve">However according to </w:t>
      </w:r>
      <w:proofErr w:type="spellStart"/>
      <w:r w:rsidR="007415D1" w:rsidRPr="004F6995">
        <w:rPr>
          <w:rFonts w:eastAsia="Times New Roman"/>
          <w:color w:val="FF0000"/>
          <w:sz w:val="18"/>
          <w:szCs w:val="18"/>
        </w:rPr>
        <w:t>Tsipursky</w:t>
      </w:r>
      <w:proofErr w:type="spellEnd"/>
      <w:r w:rsidR="007415D1" w:rsidRPr="004F6995">
        <w:rPr>
          <w:rFonts w:eastAsia="Times New Roman"/>
          <w:color w:val="FF0000"/>
          <w:sz w:val="18"/>
          <w:szCs w:val="18"/>
        </w:rPr>
        <w:t xml:space="preserve"> (2023)</w:t>
      </w:r>
      <w:r w:rsidR="000F3E02" w:rsidRPr="004F6995">
        <w:rPr>
          <w:rFonts w:eastAsia="Times New Roman"/>
          <w:color w:val="FF0000"/>
          <w:sz w:val="18"/>
          <w:szCs w:val="18"/>
        </w:rPr>
        <w:t xml:space="preserve"> </w:t>
      </w:r>
      <w:r w:rsidR="004E652F" w:rsidRPr="004F6995">
        <w:rPr>
          <w:rFonts w:eastAsia="Times New Roman"/>
          <w:color w:val="FF0000"/>
          <w:sz w:val="18"/>
          <w:szCs w:val="18"/>
        </w:rPr>
        <w:t>Mixed work enhances productivity, profitability, and reduces costs, as demonstrated by a moderately-sized IT services firm saving $1.2 million annually through remote work and cost reductions.</w:t>
      </w:r>
    </w:p>
    <w:p w14:paraId="0A688F15" w14:textId="77777777" w:rsidR="00430F53" w:rsidRPr="004F6995" w:rsidRDefault="00430F53">
      <w:pPr>
        <w:divId w:val="98721478"/>
        <w:rPr>
          <w:rFonts w:eastAsia="Times New Roman"/>
          <w:color w:val="FF0000"/>
          <w:sz w:val="18"/>
          <w:szCs w:val="18"/>
        </w:rPr>
      </w:pPr>
    </w:p>
    <w:p w14:paraId="1BFC3577" w14:textId="27C74E94" w:rsidR="00430F53" w:rsidRPr="00430F53" w:rsidRDefault="00430F53" w:rsidP="00430F53">
      <w:pPr>
        <w:spacing w:line="240" w:lineRule="auto"/>
        <w:divId w:val="610170274"/>
        <w:rPr>
          <w:rFonts w:ascii=".AppleSystemUIFont" w:eastAsiaTheme="minorEastAsia" w:hAnsi=".AppleSystemUIFont" w:cs="Times New Roman"/>
          <w:color w:val="FF0000"/>
          <w:sz w:val="25"/>
          <w:szCs w:val="25"/>
        </w:rPr>
      </w:pPr>
      <w:r w:rsidRPr="00430F53">
        <w:rPr>
          <w:rFonts w:eastAsiaTheme="minorEastAsia"/>
          <w:color w:val="FF0000"/>
          <w:sz w:val="18"/>
          <w:szCs w:val="18"/>
        </w:rPr>
        <w:t xml:space="preserve">By implementing these recommendations, </w:t>
      </w:r>
      <w:r w:rsidR="00D54142" w:rsidRPr="004F6995">
        <w:rPr>
          <w:rFonts w:eastAsiaTheme="minorEastAsia"/>
          <w:color w:val="FF0000"/>
          <w:sz w:val="18"/>
          <w:szCs w:val="18"/>
        </w:rPr>
        <w:t>organisations</w:t>
      </w:r>
      <w:r w:rsidRPr="00430F53">
        <w:rPr>
          <w:rFonts w:eastAsiaTheme="minorEastAsia"/>
          <w:color w:val="FF0000"/>
          <w:sz w:val="18"/>
          <w:szCs w:val="18"/>
        </w:rPr>
        <w:t xml:space="preserve"> can create a supportive and productive hybrid working environment that meets the needs of both the business and its employees.</w:t>
      </w:r>
    </w:p>
    <w:p w14:paraId="5B8858E4" w14:textId="77777777" w:rsidR="00430F53" w:rsidRPr="004F6995" w:rsidRDefault="00430F53">
      <w:pPr>
        <w:divId w:val="98721478"/>
        <w:rPr>
          <w:rFonts w:eastAsia="Times New Roman"/>
          <w:color w:val="FF0000"/>
          <w:sz w:val="18"/>
          <w:szCs w:val="18"/>
        </w:rPr>
      </w:pPr>
    </w:p>
    <w:p w14:paraId="5450F494" w14:textId="3575B1F8" w:rsidR="00061836" w:rsidRDefault="00061836" w:rsidP="00894A84">
      <w:pPr>
        <w:spacing w:line="240" w:lineRule="auto"/>
        <w:rPr>
          <w:rFonts w:eastAsia="Times New Roman"/>
          <w:color w:val="000000"/>
          <w:kern w:val="2"/>
          <w:sz w:val="18"/>
          <w:szCs w:val="18"/>
          <w14:ligatures w14:val="standardContextual"/>
        </w:rPr>
      </w:pPr>
    </w:p>
    <w:p w14:paraId="1263C6B1" w14:textId="77777777" w:rsidR="007247B2" w:rsidRPr="00894A84" w:rsidRDefault="007247B2" w:rsidP="00894A84">
      <w:pPr>
        <w:spacing w:line="240" w:lineRule="auto"/>
        <w:rPr>
          <w:rFonts w:eastAsia="Times New Roman"/>
          <w:color w:val="000000"/>
          <w:kern w:val="2"/>
          <w:sz w:val="18"/>
          <w:szCs w:val="18"/>
          <w14:ligatures w14:val="standardContextual"/>
        </w:rPr>
      </w:pPr>
    </w:p>
    <w:p w14:paraId="3C0254D5"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07D3690" w14:textId="77777777" w:rsidR="00894A84" w:rsidRPr="00D66692" w:rsidRDefault="00894A84" w:rsidP="00894A84">
      <w:pPr>
        <w:spacing w:after="240" w:line="540" w:lineRule="atLeast"/>
        <w:outlineLvl w:val="0"/>
        <w:rPr>
          <w:rFonts w:eastAsia="Times New Roman"/>
          <w:b/>
          <w:bCs/>
          <w:color w:val="000000"/>
          <w:kern w:val="36"/>
          <w:sz w:val="18"/>
          <w:szCs w:val="18"/>
        </w:rPr>
      </w:pPr>
      <w:r w:rsidRPr="00D66692">
        <w:rPr>
          <w:rFonts w:eastAsia="Times New Roman"/>
          <w:b/>
          <w:bCs/>
          <w:color w:val="000000"/>
          <w:kern w:val="2"/>
          <w:sz w:val="18"/>
          <w:szCs w:val="18"/>
          <w:u w:val="single"/>
          <w14:ligatures w14:val="standardContextual"/>
        </w:rPr>
        <w:t>Bibliography</w:t>
      </w:r>
    </w:p>
    <w:p w14:paraId="1EA2FB38" w14:textId="77777777" w:rsidR="00894A84" w:rsidRPr="00D66692" w:rsidRDefault="00894A84" w:rsidP="00894A84">
      <w:pPr>
        <w:spacing w:after="240" w:line="360" w:lineRule="atLeast"/>
        <w:rPr>
          <w:rFonts w:eastAsiaTheme="minorEastAsia"/>
          <w:color w:val="000000"/>
          <w:sz w:val="18"/>
          <w:szCs w:val="18"/>
        </w:rPr>
      </w:pPr>
      <w:r w:rsidRPr="00D66692">
        <w:rPr>
          <w:rFonts w:eastAsiaTheme="minorEastAsia"/>
          <w:color w:val="000000"/>
          <w:sz w:val="18"/>
          <w:szCs w:val="18"/>
        </w:rPr>
        <w:t xml:space="preserve">Adam, M., Brown, A. and </w:t>
      </w:r>
      <w:proofErr w:type="spellStart"/>
      <w:r w:rsidRPr="00D66692">
        <w:rPr>
          <w:rFonts w:eastAsiaTheme="minorEastAsia"/>
          <w:color w:val="000000"/>
          <w:sz w:val="18"/>
          <w:szCs w:val="18"/>
        </w:rPr>
        <w:t>Diong</w:t>
      </w:r>
      <w:proofErr w:type="spellEnd"/>
      <w:r w:rsidRPr="00D66692">
        <w:rPr>
          <w:rFonts w:eastAsiaTheme="minorEastAsia"/>
          <w:color w:val="000000"/>
          <w:sz w:val="18"/>
          <w:szCs w:val="18"/>
        </w:rPr>
        <w:t>, J. (2023). </w:t>
      </w:r>
      <w:r w:rsidRPr="00D66692">
        <w:rPr>
          <w:rFonts w:eastAsiaTheme="minorEastAsia"/>
          <w:i/>
          <w:iCs/>
          <w:color w:val="000000"/>
          <w:sz w:val="18"/>
          <w:szCs w:val="18"/>
        </w:rPr>
        <w:t>Employment of Disabled People 2022</w:t>
      </w:r>
      <w:r w:rsidRPr="00D66692">
        <w:rPr>
          <w:rFonts w:eastAsiaTheme="minorEastAsia"/>
          <w:color w:val="000000"/>
          <w:sz w:val="18"/>
          <w:szCs w:val="18"/>
        </w:rPr>
        <w:t>. [online] GOV.UK. Available at: https://www.gov.uk/government/statistics/the-employment-of-disabled-people-2022/employment-of-disabled-people-2022#what-you-need-to-know [Accessed 18 Nov. 2023].</w:t>
      </w:r>
    </w:p>
    <w:p w14:paraId="4B599EF7" w14:textId="53F0F6B6" w:rsidR="009749D8" w:rsidRPr="00C71A0E" w:rsidRDefault="00894A84" w:rsidP="00C71A0E">
      <w:pPr>
        <w:spacing w:after="240" w:line="360" w:lineRule="atLeast"/>
        <w:rPr>
          <w:rFonts w:eastAsiaTheme="minorEastAsia"/>
          <w:color w:val="000000"/>
          <w:sz w:val="18"/>
          <w:szCs w:val="18"/>
        </w:rPr>
      </w:pPr>
      <w:r w:rsidRPr="00D66692">
        <w:rPr>
          <w:rFonts w:eastAsiaTheme="minorEastAsia"/>
          <w:color w:val="000000"/>
          <w:sz w:val="18"/>
          <w:szCs w:val="18"/>
        </w:rPr>
        <w:t>Australian Bureau of Statistics (2023). </w:t>
      </w:r>
      <w:r w:rsidRPr="00D66692">
        <w:rPr>
          <w:rFonts w:eastAsiaTheme="minorEastAsia"/>
          <w:i/>
          <w:iCs/>
          <w:color w:val="000000"/>
          <w:sz w:val="18"/>
          <w:szCs w:val="18"/>
        </w:rPr>
        <w:t>Quantitative and qualitative data | Australian Bureau of Statistics</w:t>
      </w:r>
      <w:r w:rsidRPr="00D66692">
        <w:rPr>
          <w:rFonts w:eastAsiaTheme="minorEastAsia"/>
          <w:color w:val="000000"/>
          <w:sz w:val="18"/>
          <w:szCs w:val="18"/>
        </w:rPr>
        <w:t>. [online] www.abs.gov.au. Available at: https://www.abs.gov.au/statistics/understanding-statistics/statistical-terms-and-concepts/quantitative-and-qualitative-data [Accessed 17 Nov. 2023].</w:t>
      </w:r>
    </w:p>
    <w:p w14:paraId="48344EBC" w14:textId="77777777" w:rsidR="009749D8" w:rsidRPr="009749D8" w:rsidRDefault="009749D8" w:rsidP="009749D8">
      <w:pPr>
        <w:spacing w:after="240" w:line="360" w:lineRule="atLeast"/>
        <w:divId w:val="2105833062"/>
        <w:rPr>
          <w:rFonts w:eastAsiaTheme="minorEastAsia"/>
          <w:color w:val="000000"/>
          <w:sz w:val="18"/>
          <w:szCs w:val="18"/>
        </w:rPr>
      </w:pPr>
      <w:r w:rsidRPr="009749D8">
        <w:rPr>
          <w:rFonts w:eastAsiaTheme="minorEastAsia"/>
          <w:color w:val="000000"/>
          <w:sz w:val="18"/>
          <w:szCs w:val="18"/>
        </w:rPr>
        <w:lastRenderedPageBreak/>
        <w:t>CIPD. (2023a). </w:t>
      </w:r>
      <w:r w:rsidRPr="009749D8">
        <w:rPr>
          <w:rFonts w:eastAsiaTheme="minorEastAsia"/>
          <w:i/>
          <w:iCs/>
          <w:color w:val="000000"/>
          <w:sz w:val="18"/>
          <w:szCs w:val="18"/>
        </w:rPr>
        <w:t>CIPD | Explore Our Related Content</w:t>
      </w:r>
      <w:r w:rsidRPr="009749D8">
        <w:rPr>
          <w:rFonts w:eastAsiaTheme="minorEastAsia"/>
          <w:color w:val="000000"/>
          <w:sz w:val="18"/>
          <w:szCs w:val="18"/>
        </w:rPr>
        <w:t>. [online] Available at: https://www.cipd.org/uk/knowledge/guides/planning-hybrid-working/#wellbeing [Accessed 13 Feb. 2024].</w:t>
      </w:r>
    </w:p>
    <w:p w14:paraId="2EC313E4" w14:textId="7F171762" w:rsidR="00C71A0E" w:rsidRPr="00C71A0E" w:rsidRDefault="009749D8" w:rsidP="00C71A0E">
      <w:pPr>
        <w:spacing w:after="240" w:line="360" w:lineRule="atLeast"/>
        <w:divId w:val="2105833062"/>
        <w:rPr>
          <w:rFonts w:eastAsiaTheme="minorEastAsia"/>
          <w:color w:val="000000"/>
          <w:sz w:val="18"/>
          <w:szCs w:val="18"/>
        </w:rPr>
      </w:pPr>
      <w:r w:rsidRPr="009749D8">
        <w:rPr>
          <w:rFonts w:eastAsiaTheme="minorEastAsia"/>
          <w:color w:val="000000"/>
          <w:sz w:val="18"/>
          <w:szCs w:val="18"/>
        </w:rPr>
        <w:t>CIPD. (2023b). </w:t>
      </w:r>
      <w:r w:rsidRPr="009749D8">
        <w:rPr>
          <w:rFonts w:eastAsiaTheme="minorEastAsia"/>
          <w:i/>
          <w:iCs/>
          <w:color w:val="000000"/>
          <w:sz w:val="18"/>
          <w:szCs w:val="18"/>
        </w:rPr>
        <w:t>CIPD | Explore Our Related Content</w:t>
      </w:r>
      <w:r w:rsidRPr="009749D8">
        <w:rPr>
          <w:rFonts w:eastAsiaTheme="minorEastAsia"/>
          <w:color w:val="000000"/>
          <w:sz w:val="18"/>
          <w:szCs w:val="18"/>
        </w:rPr>
        <w:t>. [online] Available at: https://www.cipd.org/uk/knowledge/guides/planning-hybrid-working/#contractual-implications [Accessed 13 Feb. 2024].</w:t>
      </w:r>
    </w:p>
    <w:p w14:paraId="0CDED2F2" w14:textId="77777777" w:rsidR="00C71A0E" w:rsidRPr="00C71A0E" w:rsidRDefault="00C71A0E" w:rsidP="00C71A0E">
      <w:pPr>
        <w:spacing w:after="240" w:line="360" w:lineRule="atLeast"/>
        <w:divId w:val="1644694541"/>
        <w:rPr>
          <w:rFonts w:eastAsiaTheme="minorEastAsia"/>
          <w:color w:val="000000"/>
          <w:sz w:val="18"/>
          <w:szCs w:val="18"/>
        </w:rPr>
      </w:pPr>
      <w:r w:rsidRPr="00C71A0E">
        <w:rPr>
          <w:rFonts w:eastAsiaTheme="minorEastAsia"/>
          <w:color w:val="000000"/>
          <w:sz w:val="18"/>
          <w:szCs w:val="18"/>
        </w:rPr>
        <w:t>CIPD (2023). </w:t>
      </w:r>
      <w:r w:rsidRPr="00C71A0E">
        <w:rPr>
          <w:rFonts w:eastAsiaTheme="minorEastAsia"/>
          <w:i/>
          <w:iCs/>
          <w:color w:val="000000"/>
          <w:sz w:val="18"/>
          <w:szCs w:val="18"/>
        </w:rPr>
        <w:t>CIPD | Technology Use in Recruitment and Workforce Planning</w:t>
      </w:r>
      <w:r w:rsidRPr="00C71A0E">
        <w:rPr>
          <w:rFonts w:eastAsiaTheme="minorEastAsia"/>
          <w:color w:val="000000"/>
          <w:sz w:val="18"/>
          <w:szCs w:val="18"/>
        </w:rPr>
        <w:t>. [online] CIPD. Available at: https://www.cipd.org/uk/knowledge/guides/technology-recruitment-workforce-planning/ [Accessed 21 Feb. 2024].</w:t>
      </w:r>
    </w:p>
    <w:p w14:paraId="5B4F3B78" w14:textId="77777777" w:rsidR="00C71A0E" w:rsidRPr="00C71A0E" w:rsidRDefault="00C71A0E" w:rsidP="00C71A0E">
      <w:pPr>
        <w:spacing w:after="240" w:line="360" w:lineRule="atLeast"/>
        <w:divId w:val="1644694541"/>
        <w:rPr>
          <w:rFonts w:eastAsiaTheme="minorEastAsia"/>
          <w:color w:val="000000"/>
          <w:sz w:val="18"/>
          <w:szCs w:val="18"/>
        </w:rPr>
      </w:pPr>
      <w:r w:rsidRPr="00C71A0E">
        <w:rPr>
          <w:rFonts w:eastAsiaTheme="minorEastAsia"/>
          <w:color w:val="000000"/>
          <w:sz w:val="18"/>
          <w:szCs w:val="18"/>
        </w:rPr>
        <w:t>CIPD. (2024a). </w:t>
      </w:r>
      <w:r w:rsidRPr="00C71A0E">
        <w:rPr>
          <w:rFonts w:eastAsiaTheme="minorEastAsia"/>
          <w:i/>
          <w:iCs/>
          <w:color w:val="000000"/>
          <w:sz w:val="18"/>
          <w:szCs w:val="18"/>
        </w:rPr>
        <w:t>CIPD | Technology Use in equality, Diversity and Inclusion</w:t>
      </w:r>
      <w:r w:rsidRPr="00C71A0E">
        <w:rPr>
          <w:rFonts w:eastAsiaTheme="minorEastAsia"/>
          <w:color w:val="000000"/>
          <w:sz w:val="18"/>
          <w:szCs w:val="18"/>
        </w:rPr>
        <w:t>. [online] Available at: https://www.cipd.org/uk/knowledge/guides/technology-use-equality-diversity-inclusion/ [Accessed 21 Feb. 2024].</w:t>
      </w:r>
    </w:p>
    <w:p w14:paraId="09A95538" w14:textId="77777777" w:rsidR="00C71A0E" w:rsidRPr="00C71A0E" w:rsidRDefault="00C71A0E" w:rsidP="00C71A0E">
      <w:pPr>
        <w:spacing w:after="240" w:line="360" w:lineRule="atLeast"/>
        <w:divId w:val="1644694541"/>
        <w:rPr>
          <w:rFonts w:ascii="Times New Roman" w:eastAsiaTheme="minorEastAsia" w:hAnsi="Times New Roman" w:cs="Times New Roman"/>
          <w:color w:val="000000"/>
          <w:sz w:val="24"/>
          <w:szCs w:val="24"/>
        </w:rPr>
      </w:pPr>
      <w:r w:rsidRPr="00C71A0E">
        <w:rPr>
          <w:rFonts w:eastAsiaTheme="minorEastAsia"/>
          <w:color w:val="000000"/>
          <w:sz w:val="18"/>
          <w:szCs w:val="18"/>
        </w:rPr>
        <w:t>CIPD. (2024b). </w:t>
      </w:r>
      <w:r w:rsidRPr="00C71A0E">
        <w:rPr>
          <w:rFonts w:eastAsiaTheme="minorEastAsia"/>
          <w:i/>
          <w:iCs/>
          <w:color w:val="000000"/>
          <w:sz w:val="18"/>
          <w:szCs w:val="18"/>
        </w:rPr>
        <w:t>CIPD | Technology Use in equality, Diversity and Inclusion</w:t>
      </w:r>
      <w:r w:rsidRPr="00C71A0E">
        <w:rPr>
          <w:rFonts w:eastAsiaTheme="minorEastAsia"/>
          <w:color w:val="000000"/>
          <w:sz w:val="18"/>
          <w:szCs w:val="18"/>
        </w:rPr>
        <w:t>. [online] Available at: https://www.cipd.org/uk/knowledge/guides/technology-use-equality-diversity-inclusion/ [Accessed 21 Feb. 2024].</w:t>
      </w:r>
    </w:p>
    <w:p w14:paraId="6AB73356" w14:textId="77777777" w:rsidR="00C71A0E" w:rsidRPr="009749D8" w:rsidRDefault="00C71A0E" w:rsidP="009749D8">
      <w:pPr>
        <w:spacing w:after="240" w:line="360" w:lineRule="atLeast"/>
        <w:divId w:val="2105833062"/>
        <w:rPr>
          <w:rFonts w:eastAsiaTheme="minorEastAsia"/>
          <w:color w:val="000000"/>
          <w:sz w:val="18"/>
          <w:szCs w:val="18"/>
        </w:rPr>
      </w:pPr>
    </w:p>
    <w:p w14:paraId="0FAA0638" w14:textId="77777777" w:rsidR="009749D8" w:rsidRPr="009749D8" w:rsidRDefault="009749D8" w:rsidP="009749D8">
      <w:pPr>
        <w:spacing w:after="240" w:line="360" w:lineRule="atLeast"/>
        <w:divId w:val="2105833062"/>
        <w:rPr>
          <w:rFonts w:eastAsiaTheme="minorEastAsia"/>
          <w:color w:val="000000"/>
          <w:sz w:val="18"/>
          <w:szCs w:val="18"/>
        </w:rPr>
      </w:pPr>
      <w:proofErr w:type="spellStart"/>
      <w:r w:rsidRPr="009749D8">
        <w:rPr>
          <w:rFonts w:eastAsiaTheme="minorEastAsia"/>
          <w:color w:val="000000"/>
          <w:sz w:val="18"/>
          <w:szCs w:val="18"/>
        </w:rPr>
        <w:t>Tsipursky</w:t>
      </w:r>
      <w:proofErr w:type="spellEnd"/>
      <w:r w:rsidRPr="009749D8">
        <w:rPr>
          <w:rFonts w:eastAsiaTheme="minorEastAsia"/>
          <w:color w:val="000000"/>
          <w:sz w:val="18"/>
          <w:szCs w:val="18"/>
        </w:rPr>
        <w:t>, D.G. (2023). </w:t>
      </w:r>
      <w:r w:rsidRPr="009749D8">
        <w:rPr>
          <w:rFonts w:eastAsiaTheme="minorEastAsia"/>
          <w:i/>
          <w:iCs/>
          <w:color w:val="000000"/>
          <w:sz w:val="18"/>
          <w:szCs w:val="18"/>
        </w:rPr>
        <w:t>The Financial Advantages of a Hybrid Work Model: a Hybrid Work Expert’s Perspective</w:t>
      </w:r>
      <w:r w:rsidRPr="009749D8">
        <w:rPr>
          <w:rFonts w:eastAsiaTheme="minorEastAsia"/>
          <w:color w:val="000000"/>
          <w:sz w:val="18"/>
          <w:szCs w:val="18"/>
        </w:rPr>
        <w:t>. [online] Forbes. Available at: https://www.forbes.com/sites/glebtsipursky/2023/01/18/the-financial-advantages-of-a-hybrid-work-model-a-hybrid-work-experts-perspective/?sh=75db103f4a51 [Accessed 13 Feb. 2024].</w:t>
      </w:r>
    </w:p>
    <w:p w14:paraId="5DBD6710" w14:textId="77777777" w:rsidR="009749D8" w:rsidRPr="00931C71" w:rsidRDefault="009749D8" w:rsidP="00931C71">
      <w:pPr>
        <w:spacing w:after="240" w:line="360" w:lineRule="atLeast"/>
        <w:rPr>
          <w:rFonts w:eastAsiaTheme="minorEastAsia"/>
          <w:color w:val="000000"/>
          <w:sz w:val="18"/>
          <w:szCs w:val="18"/>
        </w:rPr>
      </w:pPr>
    </w:p>
    <w:p w14:paraId="3DC16735"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(2021a). </w:t>
      </w:r>
      <w:r w:rsidRPr="00894A84">
        <w:rPr>
          <w:rFonts w:eastAsiaTheme="minorEastAsia"/>
          <w:i/>
          <w:iCs/>
          <w:color w:val="000000"/>
          <w:sz w:val="18"/>
          <w:szCs w:val="18"/>
        </w:rPr>
        <w:t>CIPD | Fair selection: an Evidence Review</w:t>
      </w:r>
      <w:r w:rsidRPr="00894A84">
        <w:rPr>
          <w:rFonts w:eastAsiaTheme="minorEastAsia"/>
          <w:color w:val="000000"/>
          <w:sz w:val="18"/>
          <w:szCs w:val="18"/>
        </w:rPr>
        <w:t>. [online] CIPD. Available at: https://www.cipd.org/en/knowledge/evidence-reviews/evidence-fair-selection/ [Accessed 21 Nov. 2023].</w:t>
      </w:r>
    </w:p>
    <w:p w14:paraId="3FA1229D"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(2023a). </w:t>
      </w:r>
      <w:r w:rsidRPr="00894A84">
        <w:rPr>
          <w:rFonts w:eastAsiaTheme="minorEastAsia"/>
          <w:i/>
          <w:iCs/>
          <w:color w:val="000000"/>
          <w:sz w:val="18"/>
          <w:szCs w:val="18"/>
        </w:rPr>
        <w:t>CIPD | Gender Pay Gap Reporting Guide</w:t>
      </w:r>
      <w:r w:rsidRPr="00894A84">
        <w:rPr>
          <w:rFonts w:eastAsiaTheme="minorEastAsia"/>
          <w:color w:val="000000"/>
          <w:sz w:val="18"/>
          <w:szCs w:val="18"/>
        </w:rPr>
        <w:t>. [online] CIPD. Available at: https://www.cipd.org/en/knowledge/guides/gender-pay-gap-reporting-guide/ [Accessed 19 Nov. 2023].</w:t>
      </w:r>
    </w:p>
    <w:p w14:paraId="23B9AA04"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(2023b). </w:t>
      </w:r>
      <w:r w:rsidRPr="00894A84">
        <w:rPr>
          <w:rFonts w:eastAsiaTheme="minorEastAsia"/>
          <w:i/>
          <w:iCs/>
          <w:color w:val="000000"/>
          <w:sz w:val="18"/>
          <w:szCs w:val="18"/>
        </w:rPr>
        <w:t>CIPD | Gender Pay Gap Reporting Guide</w:t>
      </w:r>
      <w:r w:rsidRPr="00894A84">
        <w:rPr>
          <w:rFonts w:eastAsiaTheme="minorEastAsia"/>
          <w:color w:val="000000"/>
          <w:sz w:val="18"/>
          <w:szCs w:val="18"/>
        </w:rPr>
        <w:t>. [online] CIPD. Available at: https://www.cipd.org/en/knowledge/guides/gender-pay-gap-reporting-guide/ [Accessed 19 Nov. 2023].</w:t>
      </w:r>
    </w:p>
    <w:p w14:paraId="24BC3226"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(2023c). </w:t>
      </w:r>
      <w:r w:rsidRPr="00894A84">
        <w:rPr>
          <w:rFonts w:eastAsiaTheme="minorEastAsia"/>
          <w:i/>
          <w:iCs/>
          <w:color w:val="000000"/>
          <w:sz w:val="18"/>
          <w:szCs w:val="18"/>
        </w:rPr>
        <w:t>CIPD | Organisational Culture</w:t>
      </w:r>
      <w:r w:rsidRPr="00894A84">
        <w:rPr>
          <w:rFonts w:eastAsiaTheme="minorEastAsia"/>
          <w:color w:val="000000"/>
          <w:sz w:val="18"/>
          <w:szCs w:val="18"/>
        </w:rPr>
        <w:t>. [online] CIPD. Available at: https://www.cipd.org/en/views-and-insights/cipd-viewpoint/organisational-culture/ [Accessed 20 Nov. 2023].</w:t>
      </w:r>
    </w:p>
    <w:p w14:paraId="62DC9559"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(n.d.). </w:t>
      </w:r>
      <w:r w:rsidRPr="00894A84">
        <w:rPr>
          <w:rFonts w:eastAsiaTheme="minorEastAsia"/>
          <w:i/>
          <w:iCs/>
          <w:color w:val="000000"/>
          <w:sz w:val="18"/>
          <w:szCs w:val="18"/>
        </w:rPr>
        <w:t>CIPD | Race Inclusion in the Workplace</w:t>
      </w:r>
      <w:r w:rsidRPr="00894A84">
        <w:rPr>
          <w:rFonts w:eastAsiaTheme="minorEastAsia"/>
          <w:color w:val="000000"/>
          <w:sz w:val="18"/>
          <w:szCs w:val="18"/>
        </w:rPr>
        <w:t>. [online] CIPD. Available at: https://www.cipd.org/uk/views-and-insights/cipd-viewpoint/race-inclusion-in-the-workplace/ [Accessed 17 Nov. 2023].</w:t>
      </w:r>
    </w:p>
    <w:p w14:paraId="435A645A"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(n.d.). </w:t>
      </w:r>
      <w:r w:rsidRPr="00894A84">
        <w:rPr>
          <w:rFonts w:eastAsiaTheme="minorEastAsia"/>
          <w:i/>
          <w:iCs/>
          <w:color w:val="000000"/>
          <w:sz w:val="18"/>
          <w:szCs w:val="18"/>
        </w:rPr>
        <w:t>CIPD | Race Inclusion in the Workplace</w:t>
      </w:r>
      <w:r w:rsidRPr="00894A84">
        <w:rPr>
          <w:rFonts w:eastAsiaTheme="minorEastAsia"/>
          <w:color w:val="000000"/>
          <w:sz w:val="18"/>
          <w:szCs w:val="18"/>
        </w:rPr>
        <w:t>. [online] CIPD. Available at: https://www.cipd.org/uk/views-and-insights/cipd-viewpoint/race-inclusion-in-the-workplace/ [Accessed 17 Nov. 2023].</w:t>
      </w:r>
    </w:p>
    <w:p w14:paraId="7DC8B58C"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lastRenderedPageBreak/>
        <w:t>CIPD (2021b). </w:t>
      </w:r>
      <w:r w:rsidRPr="00894A84">
        <w:rPr>
          <w:rFonts w:eastAsiaTheme="minorEastAsia"/>
          <w:i/>
          <w:iCs/>
          <w:color w:val="000000"/>
          <w:sz w:val="18"/>
          <w:szCs w:val="18"/>
        </w:rPr>
        <w:t>CIPD | Race Inclusion report: Encouraging Ethnicity Data Disclosure</w:t>
      </w:r>
      <w:r w:rsidRPr="00894A84">
        <w:rPr>
          <w:rFonts w:eastAsiaTheme="minorEastAsia"/>
          <w:color w:val="000000"/>
          <w:sz w:val="18"/>
          <w:szCs w:val="18"/>
        </w:rPr>
        <w:t>. [online] CIPD. Available at: https://www.cipd.org/en/knowledge/reports/race-inclusion-ethnicity-data/ [Accessed 21 Nov. 2023].</w:t>
      </w:r>
    </w:p>
    <w:p w14:paraId="17E9A86F"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(2023d). </w:t>
      </w:r>
      <w:r w:rsidRPr="00894A84">
        <w:rPr>
          <w:rFonts w:eastAsiaTheme="minorEastAsia"/>
          <w:i/>
          <w:iCs/>
          <w:color w:val="000000"/>
          <w:sz w:val="18"/>
          <w:szCs w:val="18"/>
        </w:rPr>
        <w:t>CIPD | Build Your Impact and Career in the People Profession</w:t>
      </w:r>
      <w:r w:rsidRPr="00894A84">
        <w:rPr>
          <w:rFonts w:eastAsiaTheme="minorEastAsia"/>
          <w:color w:val="000000"/>
          <w:sz w:val="18"/>
          <w:szCs w:val="18"/>
        </w:rPr>
        <w:t>. [online] CIPD. Available at: https://www.cipd.org/en/ [Accessed 20 Nov. 2023].</w:t>
      </w:r>
    </w:p>
    <w:p w14:paraId="79EF6570"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(2023e). </w:t>
      </w:r>
      <w:r w:rsidRPr="00894A84">
        <w:rPr>
          <w:rFonts w:eastAsiaTheme="minorEastAsia"/>
          <w:i/>
          <w:iCs/>
          <w:color w:val="000000"/>
          <w:sz w:val="18"/>
          <w:szCs w:val="18"/>
        </w:rPr>
        <w:t>CIPD | Transgender and non-binary EDI in the Workplace</w:t>
      </w:r>
      <w:r w:rsidRPr="00894A84">
        <w:rPr>
          <w:rFonts w:eastAsiaTheme="minorEastAsia"/>
          <w:color w:val="000000"/>
          <w:sz w:val="18"/>
          <w:szCs w:val="18"/>
        </w:rPr>
        <w:t>. [online] CIPD. Available at: https://www.cipd.org/en/knowledge/guides/transgender-non-binary/ [Accessed 21 Nov. 2023].</w:t>
      </w:r>
    </w:p>
    <w:p w14:paraId="701385F3"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(2020). </w:t>
      </w:r>
      <w:r w:rsidRPr="00894A84">
        <w:rPr>
          <w:rFonts w:eastAsiaTheme="minorEastAsia"/>
          <w:i/>
          <w:iCs/>
          <w:color w:val="000000"/>
          <w:sz w:val="18"/>
          <w:szCs w:val="18"/>
        </w:rPr>
        <w:t>CIPD | Six Simple Steps to Gender Pay Gap Reporting</w:t>
      </w:r>
      <w:r w:rsidRPr="00894A84">
        <w:rPr>
          <w:rFonts w:eastAsiaTheme="minorEastAsia"/>
          <w:color w:val="000000"/>
          <w:sz w:val="18"/>
          <w:szCs w:val="18"/>
        </w:rPr>
        <w:t>. [online] CIPD. Available at: https://www.cipd.org/en/about/news/simple-steps-gender-pay-reporting/ [Accessed 21 Nov. 2023].</w:t>
      </w:r>
    </w:p>
    <w:p w14:paraId="3806BCAE"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(2023f). </w:t>
      </w:r>
      <w:r w:rsidRPr="00894A84">
        <w:rPr>
          <w:rFonts w:eastAsiaTheme="minorEastAsia"/>
          <w:i/>
          <w:iCs/>
          <w:color w:val="000000"/>
          <w:sz w:val="18"/>
          <w:szCs w:val="18"/>
        </w:rPr>
        <w:t>CIPD | Disability Workforce Reporting</w:t>
      </w:r>
      <w:r w:rsidRPr="00894A84">
        <w:rPr>
          <w:rFonts w:eastAsiaTheme="minorEastAsia"/>
          <w:color w:val="000000"/>
          <w:sz w:val="18"/>
          <w:szCs w:val="18"/>
        </w:rPr>
        <w:t>. [online] Available at: https://www.cipd.org/uk/knowledge/guides/disability-workforce-reporting/#overcoming-barriers-and-challenges-to-disability-workforce-reporting [Accessed 20 Nov. 2023].</w:t>
      </w:r>
    </w:p>
    <w:p w14:paraId="75812D5C"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(2023g). </w:t>
      </w:r>
      <w:r w:rsidRPr="00894A84">
        <w:rPr>
          <w:rFonts w:eastAsiaTheme="minorEastAsia"/>
          <w:i/>
          <w:iCs/>
          <w:color w:val="000000"/>
          <w:sz w:val="18"/>
          <w:szCs w:val="18"/>
        </w:rPr>
        <w:t>CIPD | Explore Our Related Content</w:t>
      </w:r>
      <w:r w:rsidRPr="00894A84">
        <w:rPr>
          <w:rFonts w:eastAsiaTheme="minorEastAsia"/>
          <w:color w:val="000000"/>
          <w:sz w:val="18"/>
          <w:szCs w:val="18"/>
        </w:rPr>
        <w:t>. [online] Available at: https://www.cipd.org/uk/knowledge/guides/planning-hybrid-working/#wellbeing [Accessed 20 Nov. 2023].</w:t>
      </w:r>
    </w:p>
    <w:p w14:paraId="77B60D91" w14:textId="77777777" w:rsidR="00894A84" w:rsidRPr="00894A84" w:rsidRDefault="00894A84" w:rsidP="00894A84">
      <w:pPr>
        <w:spacing w:after="240" w:line="360" w:lineRule="atLeast"/>
        <w:rPr>
          <w:rFonts w:eastAsiaTheme="minorEastAsia"/>
          <w:color w:val="000000"/>
          <w:sz w:val="18"/>
          <w:szCs w:val="18"/>
        </w:rPr>
      </w:pPr>
      <w:proofErr w:type="spellStart"/>
      <w:r w:rsidRPr="00894A84">
        <w:rPr>
          <w:rFonts w:eastAsiaTheme="minorEastAsia"/>
          <w:color w:val="000000"/>
          <w:sz w:val="18"/>
          <w:szCs w:val="18"/>
        </w:rPr>
        <w:t>Donaldson-Feilder</w:t>
      </w:r>
      <w:proofErr w:type="spellEnd"/>
      <w:r w:rsidRPr="00894A84">
        <w:rPr>
          <w:rFonts w:eastAsiaTheme="minorEastAsia"/>
          <w:color w:val="000000"/>
          <w:sz w:val="18"/>
          <w:szCs w:val="18"/>
        </w:rPr>
        <w:t>, E. (n.d.). </w:t>
      </w:r>
      <w:r w:rsidRPr="00894A84">
        <w:rPr>
          <w:rFonts w:eastAsiaTheme="minorEastAsia"/>
          <w:i/>
          <w:iCs/>
          <w:color w:val="000000"/>
          <w:sz w:val="18"/>
          <w:szCs w:val="18"/>
        </w:rPr>
        <w:t>Managing for Sustainable Employee Engagement Guidance for Employers and Managers</w:t>
      </w:r>
      <w:r w:rsidRPr="00894A84">
        <w:rPr>
          <w:rFonts w:eastAsiaTheme="minorEastAsia"/>
          <w:color w:val="000000"/>
          <w:sz w:val="18"/>
          <w:szCs w:val="18"/>
        </w:rPr>
        <w:t>. [online] Available at: https://www.cipd.org/globalassets/media/knowledge/knowledge-hub/reports/managing-for-sustainable-employee-engagement-guidance-for-employers-and-managers_2012_tcm18-10753.pdf [Accessed 20 Nov. 2023].</w:t>
      </w:r>
    </w:p>
    <w:p w14:paraId="1E336A24" w14:textId="77777777" w:rsidR="00894A84" w:rsidRPr="00894A84" w:rsidRDefault="00894A84" w:rsidP="00894A84">
      <w:pPr>
        <w:spacing w:after="240" w:line="360" w:lineRule="atLeast"/>
        <w:rPr>
          <w:rFonts w:eastAsiaTheme="minorEastAsia"/>
          <w:color w:val="000000"/>
          <w:sz w:val="18"/>
          <w:szCs w:val="18"/>
        </w:rPr>
      </w:pPr>
      <w:proofErr w:type="spellStart"/>
      <w:r w:rsidRPr="00894A84">
        <w:rPr>
          <w:rFonts w:eastAsiaTheme="minorEastAsia"/>
          <w:color w:val="000000"/>
          <w:sz w:val="18"/>
          <w:szCs w:val="18"/>
        </w:rPr>
        <w:t>Feldmann</w:t>
      </w:r>
      <w:proofErr w:type="spellEnd"/>
      <w:r w:rsidRPr="00894A84">
        <w:rPr>
          <w:rFonts w:eastAsiaTheme="minorEastAsia"/>
          <w:color w:val="000000"/>
          <w:sz w:val="18"/>
          <w:szCs w:val="18"/>
        </w:rPr>
        <w:t>, J. (2022). </w:t>
      </w:r>
      <w:r w:rsidRPr="00894A84">
        <w:rPr>
          <w:rFonts w:eastAsiaTheme="minorEastAsia"/>
          <w:i/>
          <w:iCs/>
          <w:color w:val="000000"/>
          <w:sz w:val="18"/>
          <w:szCs w:val="18"/>
        </w:rPr>
        <w:t>Council Post: the Importance of Separating Work and Personal Life in a Remote Environment</w:t>
      </w:r>
      <w:r w:rsidRPr="00894A84">
        <w:rPr>
          <w:rFonts w:eastAsiaTheme="minorEastAsia"/>
          <w:color w:val="000000"/>
          <w:sz w:val="18"/>
          <w:szCs w:val="18"/>
        </w:rPr>
        <w:t>. [online] Forbes. Available at: https://www.forbes.com/sites/forbeshumanresourcescouncil/2022/01/18/the-importance-of-separating-work-and-personal-life-in-a-remote-environment/?sh=38712de146c8 [Accessed 20 Nov. 2023].</w:t>
      </w:r>
    </w:p>
    <w:p w14:paraId="357BA14C" w14:textId="77777777" w:rsidR="00894A84" w:rsidRPr="00894A84" w:rsidRDefault="00894A84" w:rsidP="00894A84">
      <w:pPr>
        <w:spacing w:after="240" w:line="360" w:lineRule="atLeast"/>
        <w:rPr>
          <w:rFonts w:eastAsiaTheme="minorEastAsia"/>
          <w:color w:val="000000"/>
          <w:sz w:val="18"/>
          <w:szCs w:val="18"/>
        </w:rPr>
      </w:pPr>
      <w:proofErr w:type="spellStart"/>
      <w:r w:rsidRPr="00894A84">
        <w:rPr>
          <w:rFonts w:eastAsiaTheme="minorEastAsia"/>
          <w:color w:val="000000"/>
          <w:sz w:val="18"/>
          <w:szCs w:val="18"/>
        </w:rPr>
        <w:t>Levington</w:t>
      </w:r>
      <w:proofErr w:type="spellEnd"/>
      <w:r w:rsidRPr="00894A84">
        <w:rPr>
          <w:rFonts w:eastAsiaTheme="minorEastAsia"/>
          <w:color w:val="000000"/>
          <w:sz w:val="18"/>
          <w:szCs w:val="18"/>
        </w:rPr>
        <w:t>, M. (2022). </w:t>
      </w:r>
      <w:r w:rsidRPr="00894A84">
        <w:rPr>
          <w:rFonts w:eastAsiaTheme="minorEastAsia"/>
          <w:i/>
          <w:iCs/>
          <w:color w:val="000000"/>
          <w:sz w:val="18"/>
          <w:szCs w:val="18"/>
        </w:rPr>
        <w:t>CIPD | Can Learning to Listen Improve Employee engagement?</w:t>
      </w:r>
      <w:r w:rsidRPr="00894A84">
        <w:rPr>
          <w:rFonts w:eastAsiaTheme="minorEastAsia"/>
          <w:color w:val="000000"/>
          <w:sz w:val="18"/>
          <w:szCs w:val="18"/>
        </w:rPr>
        <w:t> [online] CIPD. Available at: https://www.cipd.org/en/knowledge/bitesize-research/listen-improve-employee-engagement/ [Accessed 20 Nov. 2023].</w:t>
      </w:r>
    </w:p>
    <w:p w14:paraId="62E7BF9E"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Miller, J. (2023). </w:t>
      </w:r>
      <w:r w:rsidRPr="00894A84">
        <w:rPr>
          <w:rFonts w:eastAsiaTheme="minorEastAsia"/>
          <w:i/>
          <w:iCs/>
          <w:color w:val="000000"/>
          <w:sz w:val="18"/>
          <w:szCs w:val="18"/>
        </w:rPr>
        <w:t>CIPD | Disability &amp; Employment | Factsheets</w:t>
      </w:r>
      <w:r w:rsidRPr="00894A84">
        <w:rPr>
          <w:rFonts w:eastAsiaTheme="minorEastAsia"/>
          <w:color w:val="000000"/>
          <w:sz w:val="18"/>
          <w:szCs w:val="18"/>
        </w:rPr>
        <w:t>. [online] CIPD. Available at: https://www.cipd.org/uk/knowledge/factsheets/disability-discrimination-factsheet/#whatisdisability [Accessed 18 Nov. 2023].</w:t>
      </w:r>
    </w:p>
    <w:p w14:paraId="6FAEF686"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Peters, R. (2023). </w:t>
      </w:r>
      <w:r w:rsidRPr="00894A84">
        <w:rPr>
          <w:rFonts w:eastAsiaTheme="minorEastAsia"/>
          <w:i/>
          <w:iCs/>
          <w:color w:val="000000"/>
          <w:sz w:val="18"/>
          <w:szCs w:val="18"/>
        </w:rPr>
        <w:t>CIPD | Employee Turnover &amp; Retention | Factsheets</w:t>
      </w:r>
      <w:r w:rsidRPr="00894A84">
        <w:rPr>
          <w:rFonts w:eastAsiaTheme="minorEastAsia"/>
          <w:color w:val="000000"/>
          <w:sz w:val="18"/>
          <w:szCs w:val="18"/>
        </w:rPr>
        <w:t>. [online] CIPD. Available at: https://www.cipd.org/en/knowledge/factsheets/turnover-retention-factsheet/#Whydo [Accessed 20 Nov. 2023].</w:t>
      </w:r>
    </w:p>
    <w:p w14:paraId="263462A0"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lastRenderedPageBreak/>
        <w:t>SUFF, R. (2018). </w:t>
      </w:r>
      <w:r w:rsidRPr="00894A84">
        <w:rPr>
          <w:rFonts w:eastAsiaTheme="minorEastAsia"/>
          <w:i/>
          <w:iCs/>
          <w:color w:val="000000"/>
          <w:sz w:val="18"/>
          <w:szCs w:val="18"/>
        </w:rPr>
        <w:t>CIPD | How Can We Shrink the Disability Employment gap?</w:t>
      </w:r>
      <w:r w:rsidRPr="00894A84">
        <w:rPr>
          <w:rFonts w:eastAsiaTheme="minorEastAsia"/>
          <w:color w:val="000000"/>
          <w:sz w:val="18"/>
          <w:szCs w:val="18"/>
        </w:rPr>
        <w:t> [online] CIPD. Available at: https://www.cipd.org/en/views-and-insights/thought-leadership/cipd-voice/disability-employment-gap/ [Accessed 21 Nov. 2023].</w:t>
      </w:r>
    </w:p>
    <w:p w14:paraId="5993415B" w14:textId="0CF98F06" w:rsidR="00A741CD" w:rsidRPr="00A741CD" w:rsidRDefault="00894A84" w:rsidP="000D3846">
      <w:pPr>
        <w:spacing w:after="240" w:line="360" w:lineRule="atLeast"/>
        <w:rPr>
          <w:rFonts w:eastAsiaTheme="minorEastAsia"/>
          <w:color w:val="000000"/>
          <w:sz w:val="18"/>
          <w:szCs w:val="18"/>
        </w:rPr>
      </w:pPr>
      <w:r w:rsidRPr="00894A84">
        <w:rPr>
          <w:rFonts w:eastAsiaTheme="minorEastAsia"/>
          <w:color w:val="000000"/>
          <w:sz w:val="18"/>
          <w:szCs w:val="18"/>
        </w:rPr>
        <w:t>UK Government (2023). </w:t>
      </w:r>
      <w:r w:rsidRPr="00894A84">
        <w:rPr>
          <w:rFonts w:eastAsiaTheme="minorEastAsia"/>
          <w:i/>
          <w:iCs/>
          <w:color w:val="000000"/>
          <w:sz w:val="18"/>
          <w:szCs w:val="18"/>
        </w:rPr>
        <w:t>Discrimination: Your Rights</w:t>
      </w:r>
      <w:r w:rsidRPr="00894A84">
        <w:rPr>
          <w:rFonts w:eastAsiaTheme="minorEastAsia"/>
          <w:color w:val="000000"/>
          <w:sz w:val="18"/>
          <w:szCs w:val="18"/>
        </w:rPr>
        <w:t>. [online] gov.uk. Available at: https://www.gov.uk/discrimination-your-rights [Accessed 17 Nov. 2023].</w:t>
      </w:r>
    </w:p>
    <w:p w14:paraId="0A1B3E4E" w14:textId="77777777" w:rsidR="00894A84" w:rsidRPr="00493911" w:rsidRDefault="00894A84" w:rsidP="00493911">
      <w:pPr>
        <w:spacing w:after="240" w:line="540" w:lineRule="atLeast"/>
        <w:jc w:val="center"/>
        <w:outlineLvl w:val="0"/>
        <w:divId w:val="1221094321"/>
        <w:rPr>
          <w:rFonts w:eastAsia="Times New Roman"/>
          <w:b/>
          <w:bCs/>
          <w:color w:val="000000"/>
          <w:sz w:val="18"/>
          <w:szCs w:val="18"/>
          <w:u w:val="single"/>
        </w:rPr>
      </w:pPr>
    </w:p>
    <w:sectPr w:rsidR="00894A84" w:rsidRPr="00493911" w:rsidSect="00FE66AF">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E3A54" w14:textId="77777777" w:rsidR="00FE66AF" w:rsidRDefault="00FE66AF" w:rsidP="002659EB">
      <w:pPr>
        <w:spacing w:line="240" w:lineRule="auto"/>
      </w:pPr>
      <w:r>
        <w:separator/>
      </w:r>
    </w:p>
  </w:endnote>
  <w:endnote w:type="continuationSeparator" w:id="0">
    <w:p w14:paraId="0B146F83" w14:textId="77777777" w:rsidR="00FE66AF" w:rsidRDefault="00FE66AF" w:rsidP="002659EB">
      <w:pPr>
        <w:spacing w:line="240" w:lineRule="auto"/>
      </w:pPr>
      <w:r>
        <w:continuationSeparator/>
      </w:r>
    </w:p>
  </w:endnote>
  <w:endnote w:type="continuationNotice" w:id="1">
    <w:p w14:paraId="5A4DFE29" w14:textId="77777777" w:rsidR="00FE66AF" w:rsidRDefault="00FE66A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Arial Nova">
    <w:panose1 w:val="020B0504020202020204"/>
    <w:charset w:val="00"/>
    <w:family w:val="swiss"/>
    <w:pitch w:val="variable"/>
    <w:sig w:usb0="0000028F" w:usb1="00000002" w:usb2="00000000" w:usb3="00000000" w:csb0="0000019F" w:csb1="00000000"/>
  </w:font>
  <w:font w:name=".AppleSystemUIFont">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E70B7" w14:textId="77777777" w:rsidR="00BC1DE4" w:rsidRDefault="00BC1D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B8D4E" w14:textId="77777777" w:rsidR="00BC1DE4" w:rsidRDefault="00BC1D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FAA70" w14:textId="77777777" w:rsidR="00BC1DE4" w:rsidRDefault="00BC1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EC529" w14:textId="77777777" w:rsidR="00FE66AF" w:rsidRDefault="00FE66AF" w:rsidP="002659EB">
      <w:pPr>
        <w:spacing w:line="240" w:lineRule="auto"/>
      </w:pPr>
      <w:r>
        <w:separator/>
      </w:r>
    </w:p>
  </w:footnote>
  <w:footnote w:type="continuationSeparator" w:id="0">
    <w:p w14:paraId="0691B3B4" w14:textId="77777777" w:rsidR="00FE66AF" w:rsidRDefault="00FE66AF" w:rsidP="002659EB">
      <w:pPr>
        <w:spacing w:line="240" w:lineRule="auto"/>
      </w:pPr>
      <w:r>
        <w:continuationSeparator/>
      </w:r>
    </w:p>
  </w:footnote>
  <w:footnote w:type="continuationNotice" w:id="1">
    <w:p w14:paraId="251341A6" w14:textId="77777777" w:rsidR="00FE66AF" w:rsidRDefault="00FE66A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76C51" w14:textId="77777777" w:rsidR="002659EB" w:rsidRDefault="002659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A6893" w14:textId="77777777" w:rsidR="002659EB" w:rsidRDefault="002659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B0536" w14:textId="77777777" w:rsidR="002659EB" w:rsidRDefault="002659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C6D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D872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E443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AB5354"/>
    <w:multiLevelType w:val="hybridMultilevel"/>
    <w:tmpl w:val="1658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3979010">
    <w:abstractNumId w:val="0"/>
  </w:num>
  <w:num w:numId="2" w16cid:durableId="1187717413">
    <w:abstractNumId w:val="2"/>
  </w:num>
  <w:num w:numId="3" w16cid:durableId="1603608864">
    <w:abstractNumId w:val="1"/>
  </w:num>
  <w:num w:numId="4" w16cid:durableId="20129485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B0"/>
    <w:rsid w:val="00003866"/>
    <w:rsid w:val="00004CE2"/>
    <w:rsid w:val="000057C9"/>
    <w:rsid w:val="00016009"/>
    <w:rsid w:val="00017395"/>
    <w:rsid w:val="00023AEE"/>
    <w:rsid w:val="00027634"/>
    <w:rsid w:val="0003037A"/>
    <w:rsid w:val="00031511"/>
    <w:rsid w:val="00035B58"/>
    <w:rsid w:val="000415AC"/>
    <w:rsid w:val="00043EC4"/>
    <w:rsid w:val="0004630B"/>
    <w:rsid w:val="00046A10"/>
    <w:rsid w:val="00053780"/>
    <w:rsid w:val="00053E13"/>
    <w:rsid w:val="00060205"/>
    <w:rsid w:val="00061836"/>
    <w:rsid w:val="00062051"/>
    <w:rsid w:val="000649A6"/>
    <w:rsid w:val="00070F31"/>
    <w:rsid w:val="00071092"/>
    <w:rsid w:val="00072C08"/>
    <w:rsid w:val="000733CB"/>
    <w:rsid w:val="00077D02"/>
    <w:rsid w:val="0008070E"/>
    <w:rsid w:val="00081489"/>
    <w:rsid w:val="00081E56"/>
    <w:rsid w:val="00084ECF"/>
    <w:rsid w:val="0009161B"/>
    <w:rsid w:val="000927E6"/>
    <w:rsid w:val="0009283F"/>
    <w:rsid w:val="000953E9"/>
    <w:rsid w:val="0009642D"/>
    <w:rsid w:val="000A0C68"/>
    <w:rsid w:val="000A1009"/>
    <w:rsid w:val="000A14FD"/>
    <w:rsid w:val="000A6CC9"/>
    <w:rsid w:val="000B3876"/>
    <w:rsid w:val="000B4906"/>
    <w:rsid w:val="000B6D5D"/>
    <w:rsid w:val="000B6E0B"/>
    <w:rsid w:val="000C6447"/>
    <w:rsid w:val="000D20CD"/>
    <w:rsid w:val="000D2F7F"/>
    <w:rsid w:val="000D3846"/>
    <w:rsid w:val="000D410F"/>
    <w:rsid w:val="000D4801"/>
    <w:rsid w:val="000D48BB"/>
    <w:rsid w:val="000E1FA4"/>
    <w:rsid w:val="000E5F7D"/>
    <w:rsid w:val="000E6EC3"/>
    <w:rsid w:val="000F0C2C"/>
    <w:rsid w:val="000F3936"/>
    <w:rsid w:val="000F3E02"/>
    <w:rsid w:val="000F6D7E"/>
    <w:rsid w:val="000F767C"/>
    <w:rsid w:val="000F7B7C"/>
    <w:rsid w:val="00105F8F"/>
    <w:rsid w:val="00110330"/>
    <w:rsid w:val="0011178B"/>
    <w:rsid w:val="00114414"/>
    <w:rsid w:val="0011722A"/>
    <w:rsid w:val="0012344C"/>
    <w:rsid w:val="00123DAC"/>
    <w:rsid w:val="00125EA8"/>
    <w:rsid w:val="00130C85"/>
    <w:rsid w:val="00131A48"/>
    <w:rsid w:val="00132101"/>
    <w:rsid w:val="00132BC0"/>
    <w:rsid w:val="00132C50"/>
    <w:rsid w:val="00141401"/>
    <w:rsid w:val="00142C22"/>
    <w:rsid w:val="001444F2"/>
    <w:rsid w:val="00145996"/>
    <w:rsid w:val="001459E6"/>
    <w:rsid w:val="001524A5"/>
    <w:rsid w:val="001540ED"/>
    <w:rsid w:val="0016134D"/>
    <w:rsid w:val="00165C84"/>
    <w:rsid w:val="00167492"/>
    <w:rsid w:val="00171735"/>
    <w:rsid w:val="0017231C"/>
    <w:rsid w:val="0017271E"/>
    <w:rsid w:val="001828B2"/>
    <w:rsid w:val="00182EF0"/>
    <w:rsid w:val="0018391B"/>
    <w:rsid w:val="00185665"/>
    <w:rsid w:val="0018622C"/>
    <w:rsid w:val="0019474F"/>
    <w:rsid w:val="001A0182"/>
    <w:rsid w:val="001A2353"/>
    <w:rsid w:val="001A34E5"/>
    <w:rsid w:val="001A3881"/>
    <w:rsid w:val="001A5062"/>
    <w:rsid w:val="001A55A7"/>
    <w:rsid w:val="001A6014"/>
    <w:rsid w:val="001A624D"/>
    <w:rsid w:val="001A6844"/>
    <w:rsid w:val="001A6978"/>
    <w:rsid w:val="001B41FD"/>
    <w:rsid w:val="001B62F7"/>
    <w:rsid w:val="001B6E74"/>
    <w:rsid w:val="001C4995"/>
    <w:rsid w:val="001C6F4A"/>
    <w:rsid w:val="001D188D"/>
    <w:rsid w:val="001D5BB4"/>
    <w:rsid w:val="001D772D"/>
    <w:rsid w:val="001E1B0F"/>
    <w:rsid w:val="001F0E5C"/>
    <w:rsid w:val="001F2FC1"/>
    <w:rsid w:val="001F76C7"/>
    <w:rsid w:val="002076C9"/>
    <w:rsid w:val="00207B87"/>
    <w:rsid w:val="00210C41"/>
    <w:rsid w:val="002139B5"/>
    <w:rsid w:val="002153C5"/>
    <w:rsid w:val="0022123B"/>
    <w:rsid w:val="0023060E"/>
    <w:rsid w:val="00230CF6"/>
    <w:rsid w:val="00232355"/>
    <w:rsid w:val="00232D10"/>
    <w:rsid w:val="00232D1D"/>
    <w:rsid w:val="00232D41"/>
    <w:rsid w:val="00237291"/>
    <w:rsid w:val="00240E87"/>
    <w:rsid w:val="00250E41"/>
    <w:rsid w:val="002541E8"/>
    <w:rsid w:val="00260F2B"/>
    <w:rsid w:val="002659EB"/>
    <w:rsid w:val="00271152"/>
    <w:rsid w:val="00273656"/>
    <w:rsid w:val="00273C81"/>
    <w:rsid w:val="00276866"/>
    <w:rsid w:val="002768ED"/>
    <w:rsid w:val="00286D69"/>
    <w:rsid w:val="002901EB"/>
    <w:rsid w:val="00290BF4"/>
    <w:rsid w:val="002A0EE7"/>
    <w:rsid w:val="002A7A67"/>
    <w:rsid w:val="002B0E39"/>
    <w:rsid w:val="002B22AE"/>
    <w:rsid w:val="002C087B"/>
    <w:rsid w:val="002C130D"/>
    <w:rsid w:val="002C19B8"/>
    <w:rsid w:val="002C3F4B"/>
    <w:rsid w:val="002C4086"/>
    <w:rsid w:val="002C6E63"/>
    <w:rsid w:val="002D2233"/>
    <w:rsid w:val="002D2DD1"/>
    <w:rsid w:val="002D6061"/>
    <w:rsid w:val="002E0FC4"/>
    <w:rsid w:val="002E2B88"/>
    <w:rsid w:val="002E6FD6"/>
    <w:rsid w:val="002F0E09"/>
    <w:rsid w:val="002F3F35"/>
    <w:rsid w:val="003011E1"/>
    <w:rsid w:val="003013F4"/>
    <w:rsid w:val="003019F2"/>
    <w:rsid w:val="0030413B"/>
    <w:rsid w:val="00305551"/>
    <w:rsid w:val="00306360"/>
    <w:rsid w:val="00306404"/>
    <w:rsid w:val="003101DE"/>
    <w:rsid w:val="00312485"/>
    <w:rsid w:val="00322CE2"/>
    <w:rsid w:val="00324F03"/>
    <w:rsid w:val="003254E4"/>
    <w:rsid w:val="00326BA7"/>
    <w:rsid w:val="003275F6"/>
    <w:rsid w:val="00330AF3"/>
    <w:rsid w:val="0033129A"/>
    <w:rsid w:val="0033260E"/>
    <w:rsid w:val="0033367A"/>
    <w:rsid w:val="00334BE1"/>
    <w:rsid w:val="00334DE4"/>
    <w:rsid w:val="00334FB3"/>
    <w:rsid w:val="003409DC"/>
    <w:rsid w:val="00340CD4"/>
    <w:rsid w:val="00342A6B"/>
    <w:rsid w:val="00342C1A"/>
    <w:rsid w:val="00343282"/>
    <w:rsid w:val="00343B7B"/>
    <w:rsid w:val="00346413"/>
    <w:rsid w:val="00352646"/>
    <w:rsid w:val="00352B0E"/>
    <w:rsid w:val="00357121"/>
    <w:rsid w:val="003608A1"/>
    <w:rsid w:val="003618CF"/>
    <w:rsid w:val="00361FC2"/>
    <w:rsid w:val="00362E47"/>
    <w:rsid w:val="00363CAA"/>
    <w:rsid w:val="00363DEE"/>
    <w:rsid w:val="003664EE"/>
    <w:rsid w:val="003670BC"/>
    <w:rsid w:val="003723A0"/>
    <w:rsid w:val="00376BD4"/>
    <w:rsid w:val="00377B82"/>
    <w:rsid w:val="0038000D"/>
    <w:rsid w:val="00381A78"/>
    <w:rsid w:val="00384035"/>
    <w:rsid w:val="003A0ED6"/>
    <w:rsid w:val="003A101F"/>
    <w:rsid w:val="003A4FE7"/>
    <w:rsid w:val="003A6D5D"/>
    <w:rsid w:val="003B00DC"/>
    <w:rsid w:val="003B031F"/>
    <w:rsid w:val="003B0E59"/>
    <w:rsid w:val="003B3F3E"/>
    <w:rsid w:val="003B4302"/>
    <w:rsid w:val="003B62F6"/>
    <w:rsid w:val="003B6441"/>
    <w:rsid w:val="003B76EF"/>
    <w:rsid w:val="003C239B"/>
    <w:rsid w:val="003C3864"/>
    <w:rsid w:val="003C42C5"/>
    <w:rsid w:val="003C5EEB"/>
    <w:rsid w:val="003E2C94"/>
    <w:rsid w:val="003E5DAE"/>
    <w:rsid w:val="003F03B6"/>
    <w:rsid w:val="003F056B"/>
    <w:rsid w:val="003F5F16"/>
    <w:rsid w:val="00400C35"/>
    <w:rsid w:val="0040115B"/>
    <w:rsid w:val="004017CF"/>
    <w:rsid w:val="00405BB2"/>
    <w:rsid w:val="00407DF2"/>
    <w:rsid w:val="004152D6"/>
    <w:rsid w:val="0041564C"/>
    <w:rsid w:val="00416A7B"/>
    <w:rsid w:val="00422388"/>
    <w:rsid w:val="0042290F"/>
    <w:rsid w:val="00426378"/>
    <w:rsid w:val="00430F53"/>
    <w:rsid w:val="0043118C"/>
    <w:rsid w:val="00433D1A"/>
    <w:rsid w:val="00434A4D"/>
    <w:rsid w:val="00435416"/>
    <w:rsid w:val="00435A36"/>
    <w:rsid w:val="004407A8"/>
    <w:rsid w:val="00443CC9"/>
    <w:rsid w:val="004505E5"/>
    <w:rsid w:val="00457019"/>
    <w:rsid w:val="00470ADB"/>
    <w:rsid w:val="00473C12"/>
    <w:rsid w:val="00476239"/>
    <w:rsid w:val="00484752"/>
    <w:rsid w:val="00492E6E"/>
    <w:rsid w:val="00493307"/>
    <w:rsid w:val="00493358"/>
    <w:rsid w:val="00493911"/>
    <w:rsid w:val="0049691B"/>
    <w:rsid w:val="004A12D4"/>
    <w:rsid w:val="004A25A3"/>
    <w:rsid w:val="004A45D8"/>
    <w:rsid w:val="004A607C"/>
    <w:rsid w:val="004B1039"/>
    <w:rsid w:val="004B2048"/>
    <w:rsid w:val="004B332B"/>
    <w:rsid w:val="004B567A"/>
    <w:rsid w:val="004C0A44"/>
    <w:rsid w:val="004C253B"/>
    <w:rsid w:val="004C4514"/>
    <w:rsid w:val="004C5DD7"/>
    <w:rsid w:val="004C5FCD"/>
    <w:rsid w:val="004D1D1E"/>
    <w:rsid w:val="004D2B43"/>
    <w:rsid w:val="004D37CE"/>
    <w:rsid w:val="004D3B50"/>
    <w:rsid w:val="004D50D6"/>
    <w:rsid w:val="004D5837"/>
    <w:rsid w:val="004E0595"/>
    <w:rsid w:val="004E0686"/>
    <w:rsid w:val="004E1457"/>
    <w:rsid w:val="004E1695"/>
    <w:rsid w:val="004E5CAA"/>
    <w:rsid w:val="004E652F"/>
    <w:rsid w:val="004F1D5F"/>
    <w:rsid w:val="004F22AD"/>
    <w:rsid w:val="004F5AE1"/>
    <w:rsid w:val="004F6995"/>
    <w:rsid w:val="004F6FA9"/>
    <w:rsid w:val="004F7C91"/>
    <w:rsid w:val="00500C2F"/>
    <w:rsid w:val="005026A0"/>
    <w:rsid w:val="00504F8F"/>
    <w:rsid w:val="00506005"/>
    <w:rsid w:val="00506285"/>
    <w:rsid w:val="005065C4"/>
    <w:rsid w:val="0050763C"/>
    <w:rsid w:val="005112F1"/>
    <w:rsid w:val="005136C8"/>
    <w:rsid w:val="005153C3"/>
    <w:rsid w:val="00517FC8"/>
    <w:rsid w:val="00523E5C"/>
    <w:rsid w:val="00525845"/>
    <w:rsid w:val="005307FF"/>
    <w:rsid w:val="00531959"/>
    <w:rsid w:val="005328E3"/>
    <w:rsid w:val="00535D2C"/>
    <w:rsid w:val="00542B3A"/>
    <w:rsid w:val="00542B51"/>
    <w:rsid w:val="00543398"/>
    <w:rsid w:val="0054435C"/>
    <w:rsid w:val="0054603E"/>
    <w:rsid w:val="00550124"/>
    <w:rsid w:val="00562055"/>
    <w:rsid w:val="00562CDD"/>
    <w:rsid w:val="00562EE7"/>
    <w:rsid w:val="005720ED"/>
    <w:rsid w:val="005741A6"/>
    <w:rsid w:val="005743A9"/>
    <w:rsid w:val="00575853"/>
    <w:rsid w:val="00575951"/>
    <w:rsid w:val="0057761E"/>
    <w:rsid w:val="00584EFC"/>
    <w:rsid w:val="00587A71"/>
    <w:rsid w:val="00590F5E"/>
    <w:rsid w:val="0059763E"/>
    <w:rsid w:val="00597E68"/>
    <w:rsid w:val="005A5DB3"/>
    <w:rsid w:val="005B274D"/>
    <w:rsid w:val="005B6885"/>
    <w:rsid w:val="005B729D"/>
    <w:rsid w:val="005C2134"/>
    <w:rsid w:val="005C435A"/>
    <w:rsid w:val="005D181D"/>
    <w:rsid w:val="005D25BF"/>
    <w:rsid w:val="005D40B5"/>
    <w:rsid w:val="005D5294"/>
    <w:rsid w:val="005E2F80"/>
    <w:rsid w:val="005E4A74"/>
    <w:rsid w:val="005F0BEC"/>
    <w:rsid w:val="005F0F1F"/>
    <w:rsid w:val="005F1EB0"/>
    <w:rsid w:val="005F544E"/>
    <w:rsid w:val="005F73CB"/>
    <w:rsid w:val="006008E6"/>
    <w:rsid w:val="00600D2D"/>
    <w:rsid w:val="006046FD"/>
    <w:rsid w:val="00605FB0"/>
    <w:rsid w:val="00607602"/>
    <w:rsid w:val="006105EC"/>
    <w:rsid w:val="0061075A"/>
    <w:rsid w:val="00611242"/>
    <w:rsid w:val="0061342D"/>
    <w:rsid w:val="00614C6B"/>
    <w:rsid w:val="00617948"/>
    <w:rsid w:val="00620CB3"/>
    <w:rsid w:val="00620FAF"/>
    <w:rsid w:val="00625FE6"/>
    <w:rsid w:val="006269DF"/>
    <w:rsid w:val="006306ED"/>
    <w:rsid w:val="006345E3"/>
    <w:rsid w:val="00635BA4"/>
    <w:rsid w:val="00635CF1"/>
    <w:rsid w:val="006364C6"/>
    <w:rsid w:val="00641385"/>
    <w:rsid w:val="00642211"/>
    <w:rsid w:val="00642B01"/>
    <w:rsid w:val="00645511"/>
    <w:rsid w:val="0064737C"/>
    <w:rsid w:val="00651E5F"/>
    <w:rsid w:val="00655679"/>
    <w:rsid w:val="00662505"/>
    <w:rsid w:val="006661A8"/>
    <w:rsid w:val="0067436B"/>
    <w:rsid w:val="0067564D"/>
    <w:rsid w:val="00680D47"/>
    <w:rsid w:val="00681D71"/>
    <w:rsid w:val="00683EAD"/>
    <w:rsid w:val="006861E3"/>
    <w:rsid w:val="00690155"/>
    <w:rsid w:val="00690AB5"/>
    <w:rsid w:val="00694795"/>
    <w:rsid w:val="00695A80"/>
    <w:rsid w:val="00696A9A"/>
    <w:rsid w:val="006A1AEF"/>
    <w:rsid w:val="006A1BCC"/>
    <w:rsid w:val="006A31E5"/>
    <w:rsid w:val="006A449F"/>
    <w:rsid w:val="006A7ADC"/>
    <w:rsid w:val="006B0345"/>
    <w:rsid w:val="006B2B2A"/>
    <w:rsid w:val="006B3BA3"/>
    <w:rsid w:val="006C35A7"/>
    <w:rsid w:val="006C38A4"/>
    <w:rsid w:val="006C71B1"/>
    <w:rsid w:val="006D7D5D"/>
    <w:rsid w:val="006E06B4"/>
    <w:rsid w:val="006E13ED"/>
    <w:rsid w:val="006E3CDE"/>
    <w:rsid w:val="006E4338"/>
    <w:rsid w:val="006E4DCB"/>
    <w:rsid w:val="006E6E9E"/>
    <w:rsid w:val="006F1F4D"/>
    <w:rsid w:val="006F46E6"/>
    <w:rsid w:val="006F5E99"/>
    <w:rsid w:val="006F611C"/>
    <w:rsid w:val="007027BE"/>
    <w:rsid w:val="007032C9"/>
    <w:rsid w:val="00704B59"/>
    <w:rsid w:val="007102C0"/>
    <w:rsid w:val="00712E2E"/>
    <w:rsid w:val="0071358A"/>
    <w:rsid w:val="007247B2"/>
    <w:rsid w:val="007247C7"/>
    <w:rsid w:val="00727537"/>
    <w:rsid w:val="00731993"/>
    <w:rsid w:val="0073335C"/>
    <w:rsid w:val="00733AF2"/>
    <w:rsid w:val="007354BA"/>
    <w:rsid w:val="00740344"/>
    <w:rsid w:val="007415D1"/>
    <w:rsid w:val="00741AA3"/>
    <w:rsid w:val="00742E7A"/>
    <w:rsid w:val="00746423"/>
    <w:rsid w:val="00754A4E"/>
    <w:rsid w:val="00755509"/>
    <w:rsid w:val="0075603C"/>
    <w:rsid w:val="007602DE"/>
    <w:rsid w:val="0076113A"/>
    <w:rsid w:val="00765DAF"/>
    <w:rsid w:val="007660E9"/>
    <w:rsid w:val="00767A02"/>
    <w:rsid w:val="00775510"/>
    <w:rsid w:val="00775D74"/>
    <w:rsid w:val="00777045"/>
    <w:rsid w:val="0078299D"/>
    <w:rsid w:val="0078382D"/>
    <w:rsid w:val="00790AAF"/>
    <w:rsid w:val="007912C0"/>
    <w:rsid w:val="00791697"/>
    <w:rsid w:val="0079173D"/>
    <w:rsid w:val="00792C0F"/>
    <w:rsid w:val="007A339F"/>
    <w:rsid w:val="007A5422"/>
    <w:rsid w:val="007A678C"/>
    <w:rsid w:val="007B3648"/>
    <w:rsid w:val="007B4775"/>
    <w:rsid w:val="007B48A2"/>
    <w:rsid w:val="007B4CC2"/>
    <w:rsid w:val="007B7FC8"/>
    <w:rsid w:val="007C1E93"/>
    <w:rsid w:val="007C2409"/>
    <w:rsid w:val="007C6BA7"/>
    <w:rsid w:val="007C6D2C"/>
    <w:rsid w:val="007C7533"/>
    <w:rsid w:val="007C7F32"/>
    <w:rsid w:val="007D0A19"/>
    <w:rsid w:val="007D0BA0"/>
    <w:rsid w:val="007D1239"/>
    <w:rsid w:val="007D59CF"/>
    <w:rsid w:val="007E4988"/>
    <w:rsid w:val="007E5731"/>
    <w:rsid w:val="007E64EB"/>
    <w:rsid w:val="007F208F"/>
    <w:rsid w:val="00804CC7"/>
    <w:rsid w:val="00806070"/>
    <w:rsid w:val="008165FF"/>
    <w:rsid w:val="008166F5"/>
    <w:rsid w:val="008172DB"/>
    <w:rsid w:val="00822E59"/>
    <w:rsid w:val="00835237"/>
    <w:rsid w:val="00836C0A"/>
    <w:rsid w:val="00837095"/>
    <w:rsid w:val="008377E2"/>
    <w:rsid w:val="0083799F"/>
    <w:rsid w:val="008442DA"/>
    <w:rsid w:val="008450B6"/>
    <w:rsid w:val="00845F2E"/>
    <w:rsid w:val="00846190"/>
    <w:rsid w:val="00846609"/>
    <w:rsid w:val="008530CA"/>
    <w:rsid w:val="008538D3"/>
    <w:rsid w:val="0085694B"/>
    <w:rsid w:val="00860A6C"/>
    <w:rsid w:val="008615D8"/>
    <w:rsid w:val="0087169D"/>
    <w:rsid w:val="00875121"/>
    <w:rsid w:val="00876C44"/>
    <w:rsid w:val="0088062F"/>
    <w:rsid w:val="008850F7"/>
    <w:rsid w:val="008867FF"/>
    <w:rsid w:val="0088760F"/>
    <w:rsid w:val="00890E43"/>
    <w:rsid w:val="00893CFA"/>
    <w:rsid w:val="008945D8"/>
    <w:rsid w:val="00894A84"/>
    <w:rsid w:val="00896AFD"/>
    <w:rsid w:val="00896F7B"/>
    <w:rsid w:val="0089708D"/>
    <w:rsid w:val="008A51AE"/>
    <w:rsid w:val="008A55EA"/>
    <w:rsid w:val="008B0125"/>
    <w:rsid w:val="008B05B5"/>
    <w:rsid w:val="008B6817"/>
    <w:rsid w:val="008B7818"/>
    <w:rsid w:val="008C0D46"/>
    <w:rsid w:val="008C2353"/>
    <w:rsid w:val="008C2787"/>
    <w:rsid w:val="008C2A67"/>
    <w:rsid w:val="008C2DD7"/>
    <w:rsid w:val="008C317A"/>
    <w:rsid w:val="008C64C2"/>
    <w:rsid w:val="008C7B30"/>
    <w:rsid w:val="008D057B"/>
    <w:rsid w:val="008D1B49"/>
    <w:rsid w:val="008D20AB"/>
    <w:rsid w:val="008D3992"/>
    <w:rsid w:val="008D3FF8"/>
    <w:rsid w:val="008D7535"/>
    <w:rsid w:val="008E0580"/>
    <w:rsid w:val="008E2120"/>
    <w:rsid w:val="008E2B48"/>
    <w:rsid w:val="008E2F26"/>
    <w:rsid w:val="008E373D"/>
    <w:rsid w:val="008E66EA"/>
    <w:rsid w:val="008F09E5"/>
    <w:rsid w:val="008F1CD6"/>
    <w:rsid w:val="008F1DE1"/>
    <w:rsid w:val="008F7686"/>
    <w:rsid w:val="00902522"/>
    <w:rsid w:val="009039BA"/>
    <w:rsid w:val="009064B4"/>
    <w:rsid w:val="00911FBC"/>
    <w:rsid w:val="009121D8"/>
    <w:rsid w:val="00912929"/>
    <w:rsid w:val="00912B57"/>
    <w:rsid w:val="00913FC2"/>
    <w:rsid w:val="009208F4"/>
    <w:rsid w:val="00924956"/>
    <w:rsid w:val="00925955"/>
    <w:rsid w:val="00931C71"/>
    <w:rsid w:val="009341D8"/>
    <w:rsid w:val="0093603E"/>
    <w:rsid w:val="00937767"/>
    <w:rsid w:val="00941A9D"/>
    <w:rsid w:val="00942D65"/>
    <w:rsid w:val="00943AB8"/>
    <w:rsid w:val="009449E6"/>
    <w:rsid w:val="009452BA"/>
    <w:rsid w:val="009508BE"/>
    <w:rsid w:val="00950B24"/>
    <w:rsid w:val="00951766"/>
    <w:rsid w:val="009519CE"/>
    <w:rsid w:val="009528AE"/>
    <w:rsid w:val="00953986"/>
    <w:rsid w:val="00953DE1"/>
    <w:rsid w:val="00953F6A"/>
    <w:rsid w:val="00954F90"/>
    <w:rsid w:val="00956F5F"/>
    <w:rsid w:val="009570A4"/>
    <w:rsid w:val="00957938"/>
    <w:rsid w:val="00960652"/>
    <w:rsid w:val="00963587"/>
    <w:rsid w:val="009710E2"/>
    <w:rsid w:val="009749D8"/>
    <w:rsid w:val="009750FA"/>
    <w:rsid w:val="0097583E"/>
    <w:rsid w:val="0097726E"/>
    <w:rsid w:val="00980C17"/>
    <w:rsid w:val="00985A8F"/>
    <w:rsid w:val="00985BA2"/>
    <w:rsid w:val="00985BE0"/>
    <w:rsid w:val="00987F75"/>
    <w:rsid w:val="0099180C"/>
    <w:rsid w:val="00992295"/>
    <w:rsid w:val="00993C1D"/>
    <w:rsid w:val="00996FCD"/>
    <w:rsid w:val="009A2143"/>
    <w:rsid w:val="009A21FD"/>
    <w:rsid w:val="009A3976"/>
    <w:rsid w:val="009A6C1D"/>
    <w:rsid w:val="009A6F56"/>
    <w:rsid w:val="009B1AF2"/>
    <w:rsid w:val="009B2D57"/>
    <w:rsid w:val="009B56DF"/>
    <w:rsid w:val="009C1882"/>
    <w:rsid w:val="009C200E"/>
    <w:rsid w:val="009C52BA"/>
    <w:rsid w:val="009C5A9C"/>
    <w:rsid w:val="009C6187"/>
    <w:rsid w:val="009D1682"/>
    <w:rsid w:val="009D1F6D"/>
    <w:rsid w:val="009D23EF"/>
    <w:rsid w:val="009D3426"/>
    <w:rsid w:val="009D468F"/>
    <w:rsid w:val="009D4708"/>
    <w:rsid w:val="009D4D60"/>
    <w:rsid w:val="009E3567"/>
    <w:rsid w:val="009E3DD2"/>
    <w:rsid w:val="009E4589"/>
    <w:rsid w:val="009F04C0"/>
    <w:rsid w:val="009F2843"/>
    <w:rsid w:val="009F536B"/>
    <w:rsid w:val="009F6455"/>
    <w:rsid w:val="009F67E7"/>
    <w:rsid w:val="009F7294"/>
    <w:rsid w:val="00A01798"/>
    <w:rsid w:val="00A0282A"/>
    <w:rsid w:val="00A03D98"/>
    <w:rsid w:val="00A03DFF"/>
    <w:rsid w:val="00A121E6"/>
    <w:rsid w:val="00A13F4E"/>
    <w:rsid w:val="00A15BF2"/>
    <w:rsid w:val="00A15F82"/>
    <w:rsid w:val="00A17A24"/>
    <w:rsid w:val="00A20EBE"/>
    <w:rsid w:val="00A21AFE"/>
    <w:rsid w:val="00A2210A"/>
    <w:rsid w:val="00A23FFE"/>
    <w:rsid w:val="00A265E3"/>
    <w:rsid w:val="00A26C80"/>
    <w:rsid w:val="00A26DE5"/>
    <w:rsid w:val="00A3490C"/>
    <w:rsid w:val="00A34EA5"/>
    <w:rsid w:val="00A35BAB"/>
    <w:rsid w:val="00A36405"/>
    <w:rsid w:val="00A375A1"/>
    <w:rsid w:val="00A42C17"/>
    <w:rsid w:val="00A43929"/>
    <w:rsid w:val="00A46475"/>
    <w:rsid w:val="00A47ADF"/>
    <w:rsid w:val="00A52BD6"/>
    <w:rsid w:val="00A5437A"/>
    <w:rsid w:val="00A56685"/>
    <w:rsid w:val="00A62010"/>
    <w:rsid w:val="00A741CD"/>
    <w:rsid w:val="00A76ED6"/>
    <w:rsid w:val="00A77FAD"/>
    <w:rsid w:val="00A81409"/>
    <w:rsid w:val="00A86CFC"/>
    <w:rsid w:val="00A93C4C"/>
    <w:rsid w:val="00A94A32"/>
    <w:rsid w:val="00AA0257"/>
    <w:rsid w:val="00AA3F80"/>
    <w:rsid w:val="00AA4291"/>
    <w:rsid w:val="00AA5377"/>
    <w:rsid w:val="00AA63E0"/>
    <w:rsid w:val="00AB19AD"/>
    <w:rsid w:val="00AB271D"/>
    <w:rsid w:val="00AC091F"/>
    <w:rsid w:val="00AC10ED"/>
    <w:rsid w:val="00AC2A74"/>
    <w:rsid w:val="00AC41B0"/>
    <w:rsid w:val="00AC5832"/>
    <w:rsid w:val="00AD0914"/>
    <w:rsid w:val="00AD2ABA"/>
    <w:rsid w:val="00AD3638"/>
    <w:rsid w:val="00AE31E8"/>
    <w:rsid w:val="00AE48E9"/>
    <w:rsid w:val="00AE769E"/>
    <w:rsid w:val="00AF16CC"/>
    <w:rsid w:val="00AF3EEC"/>
    <w:rsid w:val="00AF7437"/>
    <w:rsid w:val="00B025E2"/>
    <w:rsid w:val="00B03F3E"/>
    <w:rsid w:val="00B06572"/>
    <w:rsid w:val="00B11351"/>
    <w:rsid w:val="00B1250D"/>
    <w:rsid w:val="00B147F5"/>
    <w:rsid w:val="00B24390"/>
    <w:rsid w:val="00B24EA9"/>
    <w:rsid w:val="00B27876"/>
    <w:rsid w:val="00B3282D"/>
    <w:rsid w:val="00B33BB1"/>
    <w:rsid w:val="00B3494D"/>
    <w:rsid w:val="00B36970"/>
    <w:rsid w:val="00B36B07"/>
    <w:rsid w:val="00B40151"/>
    <w:rsid w:val="00B44D8C"/>
    <w:rsid w:val="00B52167"/>
    <w:rsid w:val="00B53C88"/>
    <w:rsid w:val="00B5481E"/>
    <w:rsid w:val="00B558AF"/>
    <w:rsid w:val="00B61733"/>
    <w:rsid w:val="00B64BAA"/>
    <w:rsid w:val="00B676EF"/>
    <w:rsid w:val="00B749B4"/>
    <w:rsid w:val="00B7562C"/>
    <w:rsid w:val="00B775D2"/>
    <w:rsid w:val="00B807FC"/>
    <w:rsid w:val="00B81422"/>
    <w:rsid w:val="00B81A66"/>
    <w:rsid w:val="00B87369"/>
    <w:rsid w:val="00B87C72"/>
    <w:rsid w:val="00B90CFC"/>
    <w:rsid w:val="00B91323"/>
    <w:rsid w:val="00B91CE6"/>
    <w:rsid w:val="00B9271F"/>
    <w:rsid w:val="00B9739F"/>
    <w:rsid w:val="00BA07CB"/>
    <w:rsid w:val="00BA0C66"/>
    <w:rsid w:val="00BA1ADE"/>
    <w:rsid w:val="00BA2B36"/>
    <w:rsid w:val="00BA493A"/>
    <w:rsid w:val="00BA69D7"/>
    <w:rsid w:val="00BB0D6E"/>
    <w:rsid w:val="00BB0DAD"/>
    <w:rsid w:val="00BB1509"/>
    <w:rsid w:val="00BB4593"/>
    <w:rsid w:val="00BB46C4"/>
    <w:rsid w:val="00BB4815"/>
    <w:rsid w:val="00BC1A3D"/>
    <w:rsid w:val="00BC1DE4"/>
    <w:rsid w:val="00BC27F5"/>
    <w:rsid w:val="00BC2FAD"/>
    <w:rsid w:val="00BC6DB5"/>
    <w:rsid w:val="00BD3245"/>
    <w:rsid w:val="00BD61D2"/>
    <w:rsid w:val="00BE05AE"/>
    <w:rsid w:val="00BE0FB6"/>
    <w:rsid w:val="00BE24A2"/>
    <w:rsid w:val="00BE375C"/>
    <w:rsid w:val="00BE46E6"/>
    <w:rsid w:val="00BE4EC0"/>
    <w:rsid w:val="00BE688E"/>
    <w:rsid w:val="00BE6EC9"/>
    <w:rsid w:val="00BF10DC"/>
    <w:rsid w:val="00BF1E28"/>
    <w:rsid w:val="00BF1F4B"/>
    <w:rsid w:val="00BF768C"/>
    <w:rsid w:val="00BF7791"/>
    <w:rsid w:val="00C01925"/>
    <w:rsid w:val="00C02578"/>
    <w:rsid w:val="00C0433A"/>
    <w:rsid w:val="00C074D5"/>
    <w:rsid w:val="00C07A20"/>
    <w:rsid w:val="00C07AD8"/>
    <w:rsid w:val="00C10D45"/>
    <w:rsid w:val="00C10F18"/>
    <w:rsid w:val="00C11B74"/>
    <w:rsid w:val="00C15CD6"/>
    <w:rsid w:val="00C1624F"/>
    <w:rsid w:val="00C17FC9"/>
    <w:rsid w:val="00C20E3F"/>
    <w:rsid w:val="00C22861"/>
    <w:rsid w:val="00C25DE8"/>
    <w:rsid w:val="00C25EDC"/>
    <w:rsid w:val="00C27333"/>
    <w:rsid w:val="00C31BF6"/>
    <w:rsid w:val="00C322E1"/>
    <w:rsid w:val="00C36544"/>
    <w:rsid w:val="00C36882"/>
    <w:rsid w:val="00C36982"/>
    <w:rsid w:val="00C4724D"/>
    <w:rsid w:val="00C50D31"/>
    <w:rsid w:val="00C55E86"/>
    <w:rsid w:val="00C577AB"/>
    <w:rsid w:val="00C60ED6"/>
    <w:rsid w:val="00C613B6"/>
    <w:rsid w:val="00C71A0E"/>
    <w:rsid w:val="00C72CDD"/>
    <w:rsid w:val="00C739F8"/>
    <w:rsid w:val="00C77A19"/>
    <w:rsid w:val="00C80BBE"/>
    <w:rsid w:val="00C818CD"/>
    <w:rsid w:val="00C81D08"/>
    <w:rsid w:val="00C83859"/>
    <w:rsid w:val="00C83DCB"/>
    <w:rsid w:val="00C869E2"/>
    <w:rsid w:val="00C87732"/>
    <w:rsid w:val="00C9153B"/>
    <w:rsid w:val="00C9193E"/>
    <w:rsid w:val="00C94B8B"/>
    <w:rsid w:val="00C97812"/>
    <w:rsid w:val="00CA11F4"/>
    <w:rsid w:val="00CA1D4A"/>
    <w:rsid w:val="00CA37DE"/>
    <w:rsid w:val="00CA49AD"/>
    <w:rsid w:val="00CB08B2"/>
    <w:rsid w:val="00CB091E"/>
    <w:rsid w:val="00CB0B6C"/>
    <w:rsid w:val="00CB1501"/>
    <w:rsid w:val="00CB18C4"/>
    <w:rsid w:val="00CB23E5"/>
    <w:rsid w:val="00CB2D42"/>
    <w:rsid w:val="00CB5BBC"/>
    <w:rsid w:val="00CB6949"/>
    <w:rsid w:val="00CB6F9F"/>
    <w:rsid w:val="00CC0AA4"/>
    <w:rsid w:val="00CC290C"/>
    <w:rsid w:val="00CC325F"/>
    <w:rsid w:val="00CC7BDB"/>
    <w:rsid w:val="00CD3119"/>
    <w:rsid w:val="00CD65B3"/>
    <w:rsid w:val="00CE1C9C"/>
    <w:rsid w:val="00CE3D8F"/>
    <w:rsid w:val="00CE5665"/>
    <w:rsid w:val="00CF27A5"/>
    <w:rsid w:val="00CF4035"/>
    <w:rsid w:val="00CF5FBA"/>
    <w:rsid w:val="00CF6391"/>
    <w:rsid w:val="00D03D52"/>
    <w:rsid w:val="00D06A42"/>
    <w:rsid w:val="00D1113D"/>
    <w:rsid w:val="00D13A58"/>
    <w:rsid w:val="00D13F8C"/>
    <w:rsid w:val="00D14F79"/>
    <w:rsid w:val="00D1754E"/>
    <w:rsid w:val="00D2034C"/>
    <w:rsid w:val="00D20734"/>
    <w:rsid w:val="00D20923"/>
    <w:rsid w:val="00D21688"/>
    <w:rsid w:val="00D21C86"/>
    <w:rsid w:val="00D231C9"/>
    <w:rsid w:val="00D2441E"/>
    <w:rsid w:val="00D256D9"/>
    <w:rsid w:val="00D26076"/>
    <w:rsid w:val="00D26223"/>
    <w:rsid w:val="00D27E31"/>
    <w:rsid w:val="00D30497"/>
    <w:rsid w:val="00D30B3E"/>
    <w:rsid w:val="00D31891"/>
    <w:rsid w:val="00D31F2F"/>
    <w:rsid w:val="00D3293F"/>
    <w:rsid w:val="00D33763"/>
    <w:rsid w:val="00D343B7"/>
    <w:rsid w:val="00D36333"/>
    <w:rsid w:val="00D36360"/>
    <w:rsid w:val="00D419F9"/>
    <w:rsid w:val="00D4416A"/>
    <w:rsid w:val="00D446F7"/>
    <w:rsid w:val="00D465E5"/>
    <w:rsid w:val="00D47081"/>
    <w:rsid w:val="00D50C93"/>
    <w:rsid w:val="00D51CB3"/>
    <w:rsid w:val="00D54142"/>
    <w:rsid w:val="00D55D59"/>
    <w:rsid w:val="00D603D3"/>
    <w:rsid w:val="00D61A55"/>
    <w:rsid w:val="00D6246D"/>
    <w:rsid w:val="00D62EB4"/>
    <w:rsid w:val="00D655BA"/>
    <w:rsid w:val="00D66692"/>
    <w:rsid w:val="00D70FD9"/>
    <w:rsid w:val="00D7522E"/>
    <w:rsid w:val="00D843CA"/>
    <w:rsid w:val="00D91301"/>
    <w:rsid w:val="00D919AF"/>
    <w:rsid w:val="00DA123A"/>
    <w:rsid w:val="00DA26BC"/>
    <w:rsid w:val="00DA5321"/>
    <w:rsid w:val="00DA6882"/>
    <w:rsid w:val="00DB2B15"/>
    <w:rsid w:val="00DB2E49"/>
    <w:rsid w:val="00DB3D2C"/>
    <w:rsid w:val="00DB415F"/>
    <w:rsid w:val="00DB54B8"/>
    <w:rsid w:val="00DB56E1"/>
    <w:rsid w:val="00DB7D28"/>
    <w:rsid w:val="00DB7DDD"/>
    <w:rsid w:val="00DC1253"/>
    <w:rsid w:val="00DC2DBF"/>
    <w:rsid w:val="00DC363E"/>
    <w:rsid w:val="00DC4242"/>
    <w:rsid w:val="00DC5A15"/>
    <w:rsid w:val="00DC5CE3"/>
    <w:rsid w:val="00DC601B"/>
    <w:rsid w:val="00DD339E"/>
    <w:rsid w:val="00DD3716"/>
    <w:rsid w:val="00DD4672"/>
    <w:rsid w:val="00DD6A4A"/>
    <w:rsid w:val="00DE1391"/>
    <w:rsid w:val="00DE1AA8"/>
    <w:rsid w:val="00DE2207"/>
    <w:rsid w:val="00DE28FB"/>
    <w:rsid w:val="00DE4BB9"/>
    <w:rsid w:val="00DE58D1"/>
    <w:rsid w:val="00DE5BAF"/>
    <w:rsid w:val="00DE67E9"/>
    <w:rsid w:val="00DF11C7"/>
    <w:rsid w:val="00DF3063"/>
    <w:rsid w:val="00DF6BDD"/>
    <w:rsid w:val="00DF6FD2"/>
    <w:rsid w:val="00DF71BD"/>
    <w:rsid w:val="00E041DD"/>
    <w:rsid w:val="00E05702"/>
    <w:rsid w:val="00E057FA"/>
    <w:rsid w:val="00E066D6"/>
    <w:rsid w:val="00E07DDA"/>
    <w:rsid w:val="00E07F4C"/>
    <w:rsid w:val="00E108B1"/>
    <w:rsid w:val="00E11572"/>
    <w:rsid w:val="00E139FB"/>
    <w:rsid w:val="00E15C31"/>
    <w:rsid w:val="00E16D99"/>
    <w:rsid w:val="00E17454"/>
    <w:rsid w:val="00E17E14"/>
    <w:rsid w:val="00E228AA"/>
    <w:rsid w:val="00E2552D"/>
    <w:rsid w:val="00E26FB5"/>
    <w:rsid w:val="00E2709D"/>
    <w:rsid w:val="00E36C5E"/>
    <w:rsid w:val="00E4132D"/>
    <w:rsid w:val="00E45423"/>
    <w:rsid w:val="00E456DC"/>
    <w:rsid w:val="00E45D5A"/>
    <w:rsid w:val="00E50493"/>
    <w:rsid w:val="00E52684"/>
    <w:rsid w:val="00E5343E"/>
    <w:rsid w:val="00E53CDD"/>
    <w:rsid w:val="00E54EDC"/>
    <w:rsid w:val="00E57949"/>
    <w:rsid w:val="00E63D4B"/>
    <w:rsid w:val="00E64353"/>
    <w:rsid w:val="00E64C17"/>
    <w:rsid w:val="00E651DB"/>
    <w:rsid w:val="00E71315"/>
    <w:rsid w:val="00E72321"/>
    <w:rsid w:val="00E74769"/>
    <w:rsid w:val="00E7479A"/>
    <w:rsid w:val="00E75477"/>
    <w:rsid w:val="00E7715A"/>
    <w:rsid w:val="00E80BD0"/>
    <w:rsid w:val="00E8228E"/>
    <w:rsid w:val="00E827A8"/>
    <w:rsid w:val="00E85236"/>
    <w:rsid w:val="00E9016E"/>
    <w:rsid w:val="00EA5505"/>
    <w:rsid w:val="00EA689E"/>
    <w:rsid w:val="00EB3237"/>
    <w:rsid w:val="00EB3422"/>
    <w:rsid w:val="00EB38F6"/>
    <w:rsid w:val="00EB3A31"/>
    <w:rsid w:val="00EB45DB"/>
    <w:rsid w:val="00EB4EC9"/>
    <w:rsid w:val="00EB74F2"/>
    <w:rsid w:val="00ED6103"/>
    <w:rsid w:val="00EE4074"/>
    <w:rsid w:val="00EF0876"/>
    <w:rsid w:val="00EF08A4"/>
    <w:rsid w:val="00EF0B06"/>
    <w:rsid w:val="00EF1349"/>
    <w:rsid w:val="00EF2A78"/>
    <w:rsid w:val="00F0427C"/>
    <w:rsid w:val="00F045A4"/>
    <w:rsid w:val="00F050AA"/>
    <w:rsid w:val="00F0722F"/>
    <w:rsid w:val="00F126FF"/>
    <w:rsid w:val="00F16821"/>
    <w:rsid w:val="00F24B0F"/>
    <w:rsid w:val="00F2641B"/>
    <w:rsid w:val="00F26589"/>
    <w:rsid w:val="00F31854"/>
    <w:rsid w:val="00F426B6"/>
    <w:rsid w:val="00F42E22"/>
    <w:rsid w:val="00F42F52"/>
    <w:rsid w:val="00F43296"/>
    <w:rsid w:val="00F45396"/>
    <w:rsid w:val="00F50733"/>
    <w:rsid w:val="00F511EA"/>
    <w:rsid w:val="00F51F0F"/>
    <w:rsid w:val="00F526CC"/>
    <w:rsid w:val="00F528BE"/>
    <w:rsid w:val="00F56440"/>
    <w:rsid w:val="00F62A46"/>
    <w:rsid w:val="00F65BA9"/>
    <w:rsid w:val="00F67D9A"/>
    <w:rsid w:val="00F70556"/>
    <w:rsid w:val="00F723DC"/>
    <w:rsid w:val="00F72ED7"/>
    <w:rsid w:val="00F73116"/>
    <w:rsid w:val="00F7356E"/>
    <w:rsid w:val="00F7509E"/>
    <w:rsid w:val="00F83034"/>
    <w:rsid w:val="00F8505F"/>
    <w:rsid w:val="00F865E2"/>
    <w:rsid w:val="00F90628"/>
    <w:rsid w:val="00F91252"/>
    <w:rsid w:val="00F96E3C"/>
    <w:rsid w:val="00F96FC3"/>
    <w:rsid w:val="00F97ECA"/>
    <w:rsid w:val="00FA18FF"/>
    <w:rsid w:val="00FA3B2D"/>
    <w:rsid w:val="00FA4ED1"/>
    <w:rsid w:val="00FB54CE"/>
    <w:rsid w:val="00FC27CD"/>
    <w:rsid w:val="00FC6BCC"/>
    <w:rsid w:val="00FD2B6B"/>
    <w:rsid w:val="00FD33A5"/>
    <w:rsid w:val="00FD5ABF"/>
    <w:rsid w:val="00FD727C"/>
    <w:rsid w:val="00FD7627"/>
    <w:rsid w:val="00FE0EB1"/>
    <w:rsid w:val="00FE0F0F"/>
    <w:rsid w:val="00FE147F"/>
    <w:rsid w:val="00FE148D"/>
    <w:rsid w:val="00FE165E"/>
    <w:rsid w:val="00FE5392"/>
    <w:rsid w:val="00FE66AF"/>
    <w:rsid w:val="00FF2531"/>
    <w:rsid w:val="00FF4ADE"/>
    <w:rsid w:val="00FF6DBB"/>
    <w:rsid w:val="00FF7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622B5D"/>
  <w15:docId w15:val="{690AE8C6-3226-3747-9D8B-052443DFF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659EB"/>
    <w:pPr>
      <w:tabs>
        <w:tab w:val="center" w:pos="4513"/>
        <w:tab w:val="right" w:pos="9026"/>
      </w:tabs>
      <w:spacing w:line="240" w:lineRule="auto"/>
    </w:pPr>
  </w:style>
  <w:style w:type="character" w:customStyle="1" w:styleId="HeaderChar">
    <w:name w:val="Header Char"/>
    <w:basedOn w:val="DefaultParagraphFont"/>
    <w:link w:val="Header"/>
    <w:uiPriority w:val="99"/>
    <w:rsid w:val="002659EB"/>
  </w:style>
  <w:style w:type="paragraph" w:styleId="Footer">
    <w:name w:val="footer"/>
    <w:basedOn w:val="Normal"/>
    <w:link w:val="FooterChar"/>
    <w:uiPriority w:val="99"/>
    <w:unhideWhenUsed/>
    <w:rsid w:val="002659EB"/>
    <w:pPr>
      <w:tabs>
        <w:tab w:val="center" w:pos="4513"/>
        <w:tab w:val="right" w:pos="9026"/>
      </w:tabs>
      <w:spacing w:line="240" w:lineRule="auto"/>
    </w:pPr>
  </w:style>
  <w:style w:type="character" w:customStyle="1" w:styleId="FooterChar">
    <w:name w:val="Footer Char"/>
    <w:basedOn w:val="DefaultParagraphFont"/>
    <w:link w:val="Footer"/>
    <w:uiPriority w:val="99"/>
    <w:rsid w:val="002659EB"/>
  </w:style>
  <w:style w:type="paragraph" w:customStyle="1" w:styleId="s17">
    <w:name w:val="s17"/>
    <w:basedOn w:val="Normal"/>
    <w:rsid w:val="00F050AA"/>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6">
    <w:name w:val="s6"/>
    <w:basedOn w:val="DefaultParagraphFont"/>
    <w:rsid w:val="00F050AA"/>
  </w:style>
  <w:style w:type="paragraph" w:customStyle="1" w:styleId="s19">
    <w:name w:val="s19"/>
    <w:basedOn w:val="Normal"/>
    <w:rsid w:val="00F050AA"/>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18">
    <w:name w:val="s18"/>
    <w:basedOn w:val="DefaultParagraphFont"/>
    <w:rsid w:val="00F050AA"/>
  </w:style>
  <w:style w:type="character" w:customStyle="1" w:styleId="apple-converted-space">
    <w:name w:val="apple-converted-space"/>
    <w:basedOn w:val="DefaultParagraphFont"/>
    <w:rsid w:val="00473C12"/>
  </w:style>
  <w:style w:type="character" w:styleId="Hyperlink">
    <w:name w:val="Hyperlink"/>
    <w:basedOn w:val="DefaultParagraphFont"/>
    <w:uiPriority w:val="99"/>
    <w:unhideWhenUsed/>
    <w:rsid w:val="003019F2"/>
    <w:rPr>
      <w:color w:val="0000FF" w:themeColor="hyperlink"/>
      <w:u w:val="single"/>
    </w:rPr>
  </w:style>
  <w:style w:type="character" w:styleId="UnresolvedMention">
    <w:name w:val="Unresolved Mention"/>
    <w:basedOn w:val="DefaultParagraphFont"/>
    <w:uiPriority w:val="99"/>
    <w:semiHidden/>
    <w:unhideWhenUsed/>
    <w:rsid w:val="003019F2"/>
    <w:rPr>
      <w:color w:val="605E5C"/>
      <w:shd w:val="clear" w:color="auto" w:fill="E1DFDD"/>
    </w:rPr>
  </w:style>
  <w:style w:type="character" w:styleId="FollowedHyperlink">
    <w:name w:val="FollowedHyperlink"/>
    <w:basedOn w:val="DefaultParagraphFont"/>
    <w:uiPriority w:val="99"/>
    <w:semiHidden/>
    <w:unhideWhenUsed/>
    <w:rsid w:val="003019F2"/>
    <w:rPr>
      <w:color w:val="800080" w:themeColor="followedHyperlink"/>
      <w:u w:val="single"/>
    </w:rPr>
  </w:style>
  <w:style w:type="character" w:styleId="Strong">
    <w:name w:val="Strong"/>
    <w:basedOn w:val="DefaultParagraphFont"/>
    <w:uiPriority w:val="22"/>
    <w:qFormat/>
    <w:rsid w:val="00232355"/>
    <w:rPr>
      <w:b/>
      <w:bCs/>
    </w:rPr>
  </w:style>
  <w:style w:type="paragraph" w:customStyle="1" w:styleId="p1">
    <w:name w:val="p1"/>
    <w:basedOn w:val="Normal"/>
    <w:rsid w:val="007C6D2C"/>
    <w:pPr>
      <w:spacing w:line="240" w:lineRule="auto"/>
    </w:pPr>
    <w:rPr>
      <w:rFonts w:ascii="Helvetica" w:eastAsiaTheme="minorEastAsia" w:hAnsi="Helvetica" w:cs="Times New Roman"/>
      <w:sz w:val="18"/>
      <w:szCs w:val="18"/>
    </w:rPr>
  </w:style>
  <w:style w:type="character" w:customStyle="1" w:styleId="s1">
    <w:name w:val="s1"/>
    <w:basedOn w:val="DefaultParagraphFont"/>
    <w:rsid w:val="007C6D2C"/>
    <w:rPr>
      <w:rFonts w:ascii="Helvetica" w:hAnsi="Helvetica" w:hint="default"/>
      <w:b w:val="0"/>
      <w:bCs w:val="0"/>
      <w:i w:val="0"/>
      <w:iCs w:val="0"/>
      <w:sz w:val="18"/>
      <w:szCs w:val="18"/>
    </w:rPr>
  </w:style>
  <w:style w:type="paragraph" w:styleId="NormalWeb">
    <w:name w:val="Normal (Web)"/>
    <w:basedOn w:val="Normal"/>
    <w:uiPriority w:val="99"/>
    <w:unhideWhenUsed/>
    <w:rsid w:val="007C6D2C"/>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2">
    <w:name w:val="s2"/>
    <w:basedOn w:val="DefaultParagraphFont"/>
    <w:rsid w:val="007C6D2C"/>
  </w:style>
  <w:style w:type="paragraph" w:customStyle="1" w:styleId="s5">
    <w:name w:val="s5"/>
    <w:basedOn w:val="Normal"/>
    <w:rsid w:val="007C6D2C"/>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3">
    <w:name w:val="s3"/>
    <w:basedOn w:val="DefaultParagraphFont"/>
    <w:rsid w:val="007C6D2C"/>
  </w:style>
  <w:style w:type="character" w:customStyle="1" w:styleId="s4">
    <w:name w:val="s4"/>
    <w:basedOn w:val="DefaultParagraphFont"/>
    <w:rsid w:val="007C6D2C"/>
  </w:style>
  <w:style w:type="character" w:customStyle="1" w:styleId="Heading1Char">
    <w:name w:val="Heading 1 Char"/>
    <w:basedOn w:val="DefaultParagraphFont"/>
    <w:link w:val="Heading1"/>
    <w:uiPriority w:val="9"/>
    <w:rsid w:val="007C6D2C"/>
    <w:rPr>
      <w:sz w:val="40"/>
      <w:szCs w:val="40"/>
    </w:rPr>
  </w:style>
  <w:style w:type="paragraph" w:styleId="ListParagraph">
    <w:name w:val="List Paragraph"/>
    <w:basedOn w:val="Normal"/>
    <w:uiPriority w:val="34"/>
    <w:qFormat/>
    <w:rsid w:val="00E827A8"/>
    <w:pPr>
      <w:ind w:left="720"/>
      <w:contextualSpacing/>
    </w:pPr>
  </w:style>
  <w:style w:type="character" w:customStyle="1" w:styleId="s9">
    <w:name w:val="s9"/>
    <w:basedOn w:val="DefaultParagraphFont"/>
    <w:rsid w:val="00894A84"/>
  </w:style>
  <w:style w:type="character" w:customStyle="1" w:styleId="s52">
    <w:name w:val="s52"/>
    <w:basedOn w:val="DefaultParagraphFont"/>
    <w:rsid w:val="00A93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47040">
      <w:bodyDiv w:val="1"/>
      <w:marLeft w:val="0"/>
      <w:marRight w:val="0"/>
      <w:marTop w:val="0"/>
      <w:marBottom w:val="0"/>
      <w:divBdr>
        <w:top w:val="none" w:sz="0" w:space="0" w:color="auto"/>
        <w:left w:val="none" w:sz="0" w:space="0" w:color="auto"/>
        <w:bottom w:val="none" w:sz="0" w:space="0" w:color="auto"/>
        <w:right w:val="none" w:sz="0" w:space="0" w:color="auto"/>
      </w:divBdr>
      <w:divsChild>
        <w:div w:id="1968121505">
          <w:marLeft w:val="0"/>
          <w:marRight w:val="0"/>
          <w:marTop w:val="0"/>
          <w:marBottom w:val="0"/>
          <w:divBdr>
            <w:top w:val="none" w:sz="0" w:space="0" w:color="auto"/>
            <w:left w:val="none" w:sz="0" w:space="0" w:color="auto"/>
            <w:bottom w:val="none" w:sz="0" w:space="0" w:color="auto"/>
            <w:right w:val="none" w:sz="0" w:space="0" w:color="auto"/>
          </w:divBdr>
          <w:divsChild>
            <w:div w:id="377704393">
              <w:marLeft w:val="0"/>
              <w:marRight w:val="0"/>
              <w:marTop w:val="0"/>
              <w:marBottom w:val="0"/>
              <w:divBdr>
                <w:top w:val="none" w:sz="0" w:space="0" w:color="auto"/>
                <w:left w:val="none" w:sz="0" w:space="0" w:color="auto"/>
                <w:bottom w:val="none" w:sz="0" w:space="0" w:color="auto"/>
                <w:right w:val="none" w:sz="0" w:space="0" w:color="auto"/>
              </w:divBdr>
              <w:divsChild>
                <w:div w:id="1301574938">
                  <w:marLeft w:val="0"/>
                  <w:marRight w:val="0"/>
                  <w:marTop w:val="0"/>
                  <w:marBottom w:val="0"/>
                  <w:divBdr>
                    <w:top w:val="none" w:sz="0" w:space="0" w:color="auto"/>
                    <w:left w:val="none" w:sz="0" w:space="0" w:color="auto"/>
                    <w:bottom w:val="none" w:sz="0" w:space="0" w:color="auto"/>
                    <w:right w:val="none" w:sz="0" w:space="0" w:color="auto"/>
                  </w:divBdr>
                </w:div>
                <w:div w:id="54749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21478">
      <w:bodyDiv w:val="1"/>
      <w:marLeft w:val="0"/>
      <w:marRight w:val="0"/>
      <w:marTop w:val="0"/>
      <w:marBottom w:val="0"/>
      <w:divBdr>
        <w:top w:val="none" w:sz="0" w:space="0" w:color="auto"/>
        <w:left w:val="none" w:sz="0" w:space="0" w:color="auto"/>
        <w:bottom w:val="none" w:sz="0" w:space="0" w:color="auto"/>
        <w:right w:val="none" w:sz="0" w:space="0" w:color="auto"/>
      </w:divBdr>
      <w:divsChild>
        <w:div w:id="610170274">
          <w:marLeft w:val="0"/>
          <w:marRight w:val="0"/>
          <w:marTop w:val="0"/>
          <w:marBottom w:val="0"/>
          <w:divBdr>
            <w:top w:val="none" w:sz="0" w:space="0" w:color="auto"/>
            <w:left w:val="none" w:sz="0" w:space="0" w:color="auto"/>
            <w:bottom w:val="none" w:sz="0" w:space="0" w:color="auto"/>
            <w:right w:val="none" w:sz="0" w:space="0" w:color="auto"/>
          </w:divBdr>
        </w:div>
      </w:divsChild>
    </w:div>
    <w:div w:id="104270538">
      <w:bodyDiv w:val="1"/>
      <w:marLeft w:val="0"/>
      <w:marRight w:val="0"/>
      <w:marTop w:val="0"/>
      <w:marBottom w:val="0"/>
      <w:divBdr>
        <w:top w:val="none" w:sz="0" w:space="0" w:color="auto"/>
        <w:left w:val="none" w:sz="0" w:space="0" w:color="auto"/>
        <w:bottom w:val="none" w:sz="0" w:space="0" w:color="auto"/>
        <w:right w:val="none" w:sz="0" w:space="0" w:color="auto"/>
      </w:divBdr>
    </w:div>
    <w:div w:id="370958824">
      <w:bodyDiv w:val="1"/>
      <w:marLeft w:val="0"/>
      <w:marRight w:val="0"/>
      <w:marTop w:val="0"/>
      <w:marBottom w:val="0"/>
      <w:divBdr>
        <w:top w:val="none" w:sz="0" w:space="0" w:color="auto"/>
        <w:left w:val="none" w:sz="0" w:space="0" w:color="auto"/>
        <w:bottom w:val="none" w:sz="0" w:space="0" w:color="auto"/>
        <w:right w:val="none" w:sz="0" w:space="0" w:color="auto"/>
      </w:divBdr>
    </w:div>
    <w:div w:id="689181024">
      <w:bodyDiv w:val="1"/>
      <w:marLeft w:val="0"/>
      <w:marRight w:val="0"/>
      <w:marTop w:val="0"/>
      <w:marBottom w:val="0"/>
      <w:divBdr>
        <w:top w:val="none" w:sz="0" w:space="0" w:color="auto"/>
        <w:left w:val="none" w:sz="0" w:space="0" w:color="auto"/>
        <w:bottom w:val="none" w:sz="0" w:space="0" w:color="auto"/>
        <w:right w:val="none" w:sz="0" w:space="0" w:color="auto"/>
      </w:divBdr>
      <w:divsChild>
        <w:div w:id="2072922115">
          <w:marLeft w:val="0"/>
          <w:marRight w:val="0"/>
          <w:marTop w:val="0"/>
          <w:marBottom w:val="0"/>
          <w:divBdr>
            <w:top w:val="none" w:sz="0" w:space="0" w:color="auto"/>
            <w:left w:val="none" w:sz="0" w:space="0" w:color="auto"/>
            <w:bottom w:val="none" w:sz="0" w:space="0" w:color="auto"/>
            <w:right w:val="none" w:sz="0" w:space="0" w:color="auto"/>
          </w:divBdr>
        </w:div>
      </w:divsChild>
    </w:div>
    <w:div w:id="769666492">
      <w:bodyDiv w:val="1"/>
      <w:marLeft w:val="0"/>
      <w:marRight w:val="0"/>
      <w:marTop w:val="0"/>
      <w:marBottom w:val="0"/>
      <w:divBdr>
        <w:top w:val="none" w:sz="0" w:space="0" w:color="auto"/>
        <w:left w:val="none" w:sz="0" w:space="0" w:color="auto"/>
        <w:bottom w:val="none" w:sz="0" w:space="0" w:color="auto"/>
        <w:right w:val="none" w:sz="0" w:space="0" w:color="auto"/>
      </w:divBdr>
    </w:div>
    <w:div w:id="971210648">
      <w:bodyDiv w:val="1"/>
      <w:marLeft w:val="0"/>
      <w:marRight w:val="0"/>
      <w:marTop w:val="0"/>
      <w:marBottom w:val="0"/>
      <w:divBdr>
        <w:top w:val="none" w:sz="0" w:space="0" w:color="auto"/>
        <w:left w:val="none" w:sz="0" w:space="0" w:color="auto"/>
        <w:bottom w:val="none" w:sz="0" w:space="0" w:color="auto"/>
        <w:right w:val="none" w:sz="0" w:space="0" w:color="auto"/>
      </w:divBdr>
      <w:divsChild>
        <w:div w:id="895580918">
          <w:marLeft w:val="0"/>
          <w:marRight w:val="0"/>
          <w:marTop w:val="0"/>
          <w:marBottom w:val="0"/>
          <w:divBdr>
            <w:top w:val="none" w:sz="0" w:space="0" w:color="auto"/>
            <w:left w:val="none" w:sz="0" w:space="0" w:color="auto"/>
            <w:bottom w:val="none" w:sz="0" w:space="0" w:color="auto"/>
            <w:right w:val="none" w:sz="0" w:space="0" w:color="auto"/>
          </w:divBdr>
        </w:div>
      </w:divsChild>
    </w:div>
    <w:div w:id="1044133542">
      <w:bodyDiv w:val="1"/>
      <w:marLeft w:val="0"/>
      <w:marRight w:val="0"/>
      <w:marTop w:val="0"/>
      <w:marBottom w:val="0"/>
      <w:divBdr>
        <w:top w:val="none" w:sz="0" w:space="0" w:color="auto"/>
        <w:left w:val="none" w:sz="0" w:space="0" w:color="auto"/>
        <w:bottom w:val="none" w:sz="0" w:space="0" w:color="auto"/>
        <w:right w:val="none" w:sz="0" w:space="0" w:color="auto"/>
      </w:divBdr>
    </w:div>
    <w:div w:id="1211846688">
      <w:bodyDiv w:val="1"/>
      <w:marLeft w:val="0"/>
      <w:marRight w:val="0"/>
      <w:marTop w:val="0"/>
      <w:marBottom w:val="0"/>
      <w:divBdr>
        <w:top w:val="none" w:sz="0" w:space="0" w:color="auto"/>
        <w:left w:val="none" w:sz="0" w:space="0" w:color="auto"/>
        <w:bottom w:val="none" w:sz="0" w:space="0" w:color="auto"/>
        <w:right w:val="none" w:sz="0" w:space="0" w:color="auto"/>
      </w:divBdr>
    </w:div>
    <w:div w:id="1221094321">
      <w:bodyDiv w:val="1"/>
      <w:marLeft w:val="0"/>
      <w:marRight w:val="0"/>
      <w:marTop w:val="0"/>
      <w:marBottom w:val="0"/>
      <w:divBdr>
        <w:top w:val="none" w:sz="0" w:space="0" w:color="auto"/>
        <w:left w:val="none" w:sz="0" w:space="0" w:color="auto"/>
        <w:bottom w:val="none" w:sz="0" w:space="0" w:color="auto"/>
        <w:right w:val="none" w:sz="0" w:space="0" w:color="auto"/>
      </w:divBdr>
      <w:divsChild>
        <w:div w:id="780026433">
          <w:marLeft w:val="0"/>
          <w:marRight w:val="0"/>
          <w:marTop w:val="0"/>
          <w:marBottom w:val="0"/>
          <w:divBdr>
            <w:top w:val="none" w:sz="0" w:space="0" w:color="auto"/>
            <w:left w:val="none" w:sz="0" w:space="0" w:color="auto"/>
            <w:bottom w:val="none" w:sz="0" w:space="0" w:color="auto"/>
            <w:right w:val="none" w:sz="0" w:space="0" w:color="auto"/>
          </w:divBdr>
        </w:div>
        <w:div w:id="949048245">
          <w:marLeft w:val="0"/>
          <w:marRight w:val="0"/>
          <w:marTop w:val="0"/>
          <w:marBottom w:val="0"/>
          <w:divBdr>
            <w:top w:val="none" w:sz="0" w:space="0" w:color="auto"/>
            <w:left w:val="none" w:sz="0" w:space="0" w:color="auto"/>
            <w:bottom w:val="none" w:sz="0" w:space="0" w:color="auto"/>
            <w:right w:val="none" w:sz="0" w:space="0" w:color="auto"/>
          </w:divBdr>
          <w:divsChild>
            <w:div w:id="56174810">
              <w:marLeft w:val="0"/>
              <w:marRight w:val="0"/>
              <w:marTop w:val="0"/>
              <w:marBottom w:val="0"/>
              <w:divBdr>
                <w:top w:val="none" w:sz="0" w:space="0" w:color="auto"/>
                <w:left w:val="none" w:sz="0" w:space="0" w:color="auto"/>
                <w:bottom w:val="none" w:sz="0" w:space="0" w:color="auto"/>
                <w:right w:val="none" w:sz="0" w:space="0" w:color="auto"/>
              </w:divBdr>
            </w:div>
          </w:divsChild>
        </w:div>
        <w:div w:id="2065441728">
          <w:marLeft w:val="0"/>
          <w:marRight w:val="0"/>
          <w:marTop w:val="0"/>
          <w:marBottom w:val="0"/>
          <w:divBdr>
            <w:top w:val="none" w:sz="0" w:space="0" w:color="auto"/>
            <w:left w:val="none" w:sz="0" w:space="0" w:color="auto"/>
            <w:bottom w:val="none" w:sz="0" w:space="0" w:color="auto"/>
            <w:right w:val="none" w:sz="0" w:space="0" w:color="auto"/>
          </w:divBdr>
          <w:divsChild>
            <w:div w:id="197960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594556">
      <w:bodyDiv w:val="1"/>
      <w:marLeft w:val="0"/>
      <w:marRight w:val="0"/>
      <w:marTop w:val="0"/>
      <w:marBottom w:val="0"/>
      <w:divBdr>
        <w:top w:val="none" w:sz="0" w:space="0" w:color="auto"/>
        <w:left w:val="none" w:sz="0" w:space="0" w:color="auto"/>
        <w:bottom w:val="none" w:sz="0" w:space="0" w:color="auto"/>
        <w:right w:val="none" w:sz="0" w:space="0" w:color="auto"/>
      </w:divBdr>
      <w:divsChild>
        <w:div w:id="152765812">
          <w:marLeft w:val="0"/>
          <w:marRight w:val="0"/>
          <w:marTop w:val="0"/>
          <w:marBottom w:val="0"/>
          <w:divBdr>
            <w:top w:val="none" w:sz="0" w:space="0" w:color="auto"/>
            <w:left w:val="none" w:sz="0" w:space="0" w:color="auto"/>
            <w:bottom w:val="none" w:sz="0" w:space="0" w:color="auto"/>
            <w:right w:val="none" w:sz="0" w:space="0" w:color="auto"/>
          </w:divBdr>
          <w:divsChild>
            <w:div w:id="1420449900">
              <w:marLeft w:val="0"/>
              <w:marRight w:val="0"/>
              <w:marTop w:val="0"/>
              <w:marBottom w:val="0"/>
              <w:divBdr>
                <w:top w:val="none" w:sz="0" w:space="0" w:color="auto"/>
                <w:left w:val="none" w:sz="0" w:space="0" w:color="auto"/>
                <w:bottom w:val="none" w:sz="0" w:space="0" w:color="auto"/>
                <w:right w:val="none" w:sz="0" w:space="0" w:color="auto"/>
              </w:divBdr>
              <w:divsChild>
                <w:div w:id="2093694571">
                  <w:marLeft w:val="0"/>
                  <w:marRight w:val="0"/>
                  <w:marTop w:val="0"/>
                  <w:marBottom w:val="0"/>
                  <w:divBdr>
                    <w:top w:val="none" w:sz="0" w:space="0" w:color="auto"/>
                    <w:left w:val="none" w:sz="0" w:space="0" w:color="auto"/>
                    <w:bottom w:val="none" w:sz="0" w:space="0" w:color="auto"/>
                    <w:right w:val="none" w:sz="0" w:space="0" w:color="auto"/>
                  </w:divBdr>
                  <w:divsChild>
                    <w:div w:id="127809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325220">
      <w:bodyDiv w:val="1"/>
      <w:marLeft w:val="0"/>
      <w:marRight w:val="0"/>
      <w:marTop w:val="0"/>
      <w:marBottom w:val="0"/>
      <w:divBdr>
        <w:top w:val="none" w:sz="0" w:space="0" w:color="auto"/>
        <w:left w:val="none" w:sz="0" w:space="0" w:color="auto"/>
        <w:bottom w:val="none" w:sz="0" w:space="0" w:color="auto"/>
        <w:right w:val="none" w:sz="0" w:space="0" w:color="auto"/>
      </w:divBdr>
    </w:div>
    <w:div w:id="1331328876">
      <w:bodyDiv w:val="1"/>
      <w:marLeft w:val="0"/>
      <w:marRight w:val="0"/>
      <w:marTop w:val="0"/>
      <w:marBottom w:val="0"/>
      <w:divBdr>
        <w:top w:val="none" w:sz="0" w:space="0" w:color="auto"/>
        <w:left w:val="none" w:sz="0" w:space="0" w:color="auto"/>
        <w:bottom w:val="none" w:sz="0" w:space="0" w:color="auto"/>
        <w:right w:val="none" w:sz="0" w:space="0" w:color="auto"/>
      </w:divBdr>
      <w:divsChild>
        <w:div w:id="2105833062">
          <w:marLeft w:val="0"/>
          <w:marRight w:val="0"/>
          <w:marTop w:val="0"/>
          <w:marBottom w:val="0"/>
          <w:divBdr>
            <w:top w:val="none" w:sz="0" w:space="0" w:color="auto"/>
            <w:left w:val="none" w:sz="0" w:space="0" w:color="auto"/>
            <w:bottom w:val="none" w:sz="0" w:space="0" w:color="auto"/>
            <w:right w:val="none" w:sz="0" w:space="0" w:color="auto"/>
          </w:divBdr>
          <w:divsChild>
            <w:div w:id="1434940309">
              <w:marLeft w:val="0"/>
              <w:marRight w:val="0"/>
              <w:marTop w:val="0"/>
              <w:marBottom w:val="0"/>
              <w:divBdr>
                <w:top w:val="none" w:sz="0" w:space="0" w:color="auto"/>
                <w:left w:val="none" w:sz="0" w:space="0" w:color="auto"/>
                <w:bottom w:val="none" w:sz="0" w:space="0" w:color="auto"/>
                <w:right w:val="none" w:sz="0" w:space="0" w:color="auto"/>
              </w:divBdr>
              <w:divsChild>
                <w:div w:id="164469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118548">
      <w:bodyDiv w:val="1"/>
      <w:marLeft w:val="0"/>
      <w:marRight w:val="0"/>
      <w:marTop w:val="0"/>
      <w:marBottom w:val="0"/>
      <w:divBdr>
        <w:top w:val="none" w:sz="0" w:space="0" w:color="auto"/>
        <w:left w:val="none" w:sz="0" w:space="0" w:color="auto"/>
        <w:bottom w:val="none" w:sz="0" w:space="0" w:color="auto"/>
        <w:right w:val="none" w:sz="0" w:space="0" w:color="auto"/>
      </w:divBdr>
      <w:divsChild>
        <w:div w:id="1569075466">
          <w:marLeft w:val="0"/>
          <w:marRight w:val="0"/>
          <w:marTop w:val="0"/>
          <w:marBottom w:val="0"/>
          <w:divBdr>
            <w:top w:val="none" w:sz="0" w:space="0" w:color="auto"/>
            <w:left w:val="none" w:sz="0" w:space="0" w:color="auto"/>
            <w:bottom w:val="none" w:sz="0" w:space="0" w:color="auto"/>
            <w:right w:val="none" w:sz="0" w:space="0" w:color="auto"/>
          </w:divBdr>
        </w:div>
      </w:divsChild>
    </w:div>
    <w:div w:id="1859999227">
      <w:bodyDiv w:val="1"/>
      <w:marLeft w:val="0"/>
      <w:marRight w:val="0"/>
      <w:marTop w:val="0"/>
      <w:marBottom w:val="0"/>
      <w:divBdr>
        <w:top w:val="none" w:sz="0" w:space="0" w:color="auto"/>
        <w:left w:val="none" w:sz="0" w:space="0" w:color="auto"/>
        <w:bottom w:val="none" w:sz="0" w:space="0" w:color="auto"/>
        <w:right w:val="none" w:sz="0" w:space="0" w:color="auto"/>
      </w:divBdr>
      <w:divsChild>
        <w:div w:id="1827168022">
          <w:marLeft w:val="0"/>
          <w:marRight w:val="0"/>
          <w:marTop w:val="0"/>
          <w:marBottom w:val="0"/>
          <w:divBdr>
            <w:top w:val="none" w:sz="0" w:space="0" w:color="auto"/>
            <w:left w:val="none" w:sz="0" w:space="0" w:color="auto"/>
            <w:bottom w:val="none" w:sz="0" w:space="0" w:color="auto"/>
            <w:right w:val="none" w:sz="0" w:space="0" w:color="auto"/>
          </w:divBdr>
        </w:div>
      </w:divsChild>
    </w:div>
    <w:div w:id="1919434862">
      <w:bodyDiv w:val="1"/>
      <w:marLeft w:val="0"/>
      <w:marRight w:val="0"/>
      <w:marTop w:val="0"/>
      <w:marBottom w:val="0"/>
      <w:divBdr>
        <w:top w:val="none" w:sz="0" w:space="0" w:color="auto"/>
        <w:left w:val="none" w:sz="0" w:space="0" w:color="auto"/>
        <w:bottom w:val="none" w:sz="0" w:space="0" w:color="auto"/>
        <w:right w:val="none" w:sz="0" w:space="0" w:color="auto"/>
      </w:divBdr>
      <w:divsChild>
        <w:div w:id="28200575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eader" Target="header3.xml"/><Relationship Id="rId20" Type="http://schemas.openxmlformats.org/officeDocument/2006/relationships/image" Target="media/image14.png"/><Relationship Id="rId41" Type="http://schemas.openxmlformats.org/officeDocument/2006/relationships/chart" Target="charts/chart1.xm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r>
              <a:rPr lang="en-GB" baseline="0"/>
              <a:t> for hybrid working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4.xlsx]Sheet1'!$B$11:$B$24</c:f>
              <c:numCache>
                <c:formatCode>General</c:formatCode>
                <c:ptCount val="14"/>
              </c:numCache>
            </c:numRef>
          </c:val>
          <c:extLst>
            <c:ext xmlns:c16="http://schemas.microsoft.com/office/drawing/2014/chart" uri="{C3380CC4-5D6E-409C-BE32-E72D297353CC}">
              <c16:uniqueId val="{00000000-A73B-AE48-B298-08BF090A5E5F}"/>
            </c:ext>
          </c:extLst>
        </c:ser>
        <c:ser>
          <c:idx val="1"/>
          <c:order val="1"/>
          <c:spPr>
            <a:solidFill>
              <a:schemeClr val="accent2"/>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4.xlsx]Sheet1'!$C$11:$C$24</c:f>
              <c:numCache>
                <c:formatCode>General</c:formatCode>
                <c:ptCount val="14"/>
              </c:numCache>
            </c:numRef>
          </c:val>
          <c:extLst>
            <c:ext xmlns:c16="http://schemas.microsoft.com/office/drawing/2014/chart" uri="{C3380CC4-5D6E-409C-BE32-E72D297353CC}">
              <c16:uniqueId val="{00000001-A73B-AE48-B298-08BF090A5E5F}"/>
            </c:ext>
          </c:extLst>
        </c:ser>
        <c:ser>
          <c:idx val="2"/>
          <c:order val="2"/>
          <c:spPr>
            <a:solidFill>
              <a:schemeClr val="accent3"/>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4.xlsx]Sheet1'!$D$11:$D$24</c:f>
              <c:numCache>
                <c:formatCode>General</c:formatCode>
                <c:ptCount val="14"/>
              </c:numCache>
            </c:numRef>
          </c:val>
          <c:extLst>
            <c:ext xmlns:c16="http://schemas.microsoft.com/office/drawing/2014/chart" uri="{C3380CC4-5D6E-409C-BE32-E72D297353CC}">
              <c16:uniqueId val="{00000002-A73B-AE48-B298-08BF090A5E5F}"/>
            </c:ext>
          </c:extLst>
        </c:ser>
        <c:ser>
          <c:idx val="3"/>
          <c:order val="3"/>
          <c:spPr>
            <a:solidFill>
              <a:schemeClr val="accent4"/>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4.xlsx]Sheet1'!$E$11:$E$24</c:f>
              <c:numCache>
                <c:formatCode>General</c:formatCode>
                <c:ptCount val="14"/>
                <c:pt idx="0">
                  <c:v>112</c:v>
                </c:pt>
                <c:pt idx="1">
                  <c:v>161</c:v>
                </c:pt>
                <c:pt idx="2">
                  <c:v>7</c:v>
                </c:pt>
                <c:pt idx="3">
                  <c:v>22</c:v>
                </c:pt>
                <c:pt idx="4">
                  <c:v>10</c:v>
                </c:pt>
                <c:pt idx="5">
                  <c:v>98</c:v>
                </c:pt>
                <c:pt idx="6">
                  <c:v>69</c:v>
                </c:pt>
                <c:pt idx="7">
                  <c:v>62</c:v>
                </c:pt>
                <c:pt idx="8">
                  <c:v>8</c:v>
                </c:pt>
                <c:pt idx="9">
                  <c:v>40</c:v>
                </c:pt>
                <c:pt idx="10">
                  <c:v>47</c:v>
                </c:pt>
                <c:pt idx="11">
                  <c:v>90</c:v>
                </c:pt>
                <c:pt idx="12">
                  <c:v>41</c:v>
                </c:pt>
                <c:pt idx="13">
                  <c:v>70</c:v>
                </c:pt>
              </c:numCache>
            </c:numRef>
          </c:val>
          <c:extLst>
            <c:ext xmlns:c16="http://schemas.microsoft.com/office/drawing/2014/chart" uri="{C3380CC4-5D6E-409C-BE32-E72D297353CC}">
              <c16:uniqueId val="{00000003-A73B-AE48-B298-08BF090A5E5F}"/>
            </c:ext>
          </c:extLst>
        </c:ser>
        <c:ser>
          <c:idx val="4"/>
          <c:order val="4"/>
          <c:spPr>
            <a:solidFill>
              <a:schemeClr val="accent5"/>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4.xlsx]Sheet1'!$F$11:$F$24</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4-A73B-AE48-B298-08BF090A5E5F}"/>
            </c:ext>
          </c:extLst>
        </c:ser>
        <c:ser>
          <c:idx val="5"/>
          <c:order val="5"/>
          <c:spPr>
            <a:solidFill>
              <a:schemeClr val="accent6"/>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4.xlsx]Sheet1'!$G$11:$G$24</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5-A73B-AE48-B298-08BF090A5E5F}"/>
            </c:ext>
          </c:extLst>
        </c:ser>
        <c:ser>
          <c:idx val="6"/>
          <c:order val="6"/>
          <c:spPr>
            <a:solidFill>
              <a:schemeClr val="accent1">
                <a:lumMod val="60000"/>
              </a:schemeClr>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4.xlsx]Sheet1'!$H$11:$H$24</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6-A73B-AE48-B298-08BF090A5E5F}"/>
            </c:ext>
          </c:extLst>
        </c:ser>
        <c:ser>
          <c:idx val="7"/>
          <c:order val="7"/>
          <c:spPr>
            <a:solidFill>
              <a:schemeClr val="accent2">
                <a:lumMod val="60000"/>
              </a:schemeClr>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4.xlsx]Sheet1'!$I$11:$I$24</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7-A73B-AE48-B298-08BF090A5E5F}"/>
            </c:ext>
          </c:extLst>
        </c:ser>
        <c:dLbls>
          <c:showLegendKey val="0"/>
          <c:showVal val="0"/>
          <c:showCatName val="0"/>
          <c:showSerName val="0"/>
          <c:showPercent val="0"/>
          <c:showBubbleSize val="0"/>
        </c:dLbls>
        <c:gapWidth val="219"/>
        <c:overlap val="-27"/>
        <c:axId val="273798224"/>
        <c:axId val="273795776"/>
      </c:barChart>
      <c:catAx>
        <c:axId val="273798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795776"/>
        <c:crosses val="autoZero"/>
        <c:auto val="1"/>
        <c:lblAlgn val="ctr"/>
        <c:lblOffset val="100"/>
        <c:noMultiLvlLbl val="0"/>
      </c:catAx>
      <c:valAx>
        <c:axId val="273795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798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9593</TotalTime>
  <Pages>29</Pages>
  <Words>9875</Words>
  <Characters>56292</Characters>
  <Application>Microsoft Office Word</Application>
  <DocSecurity>0</DocSecurity>
  <Lines>469</Lines>
  <Paragraphs>132</Paragraphs>
  <ScaleCrop>false</ScaleCrop>
  <Company/>
  <LinksUpToDate>false</LinksUpToDate>
  <CharactersWithSpaces>66035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 Naish (2309072)</cp:lastModifiedBy>
  <cp:revision>462</cp:revision>
  <dcterms:created xsi:type="dcterms:W3CDTF">2024-02-03T10:36:00Z</dcterms:created>
  <dcterms:modified xsi:type="dcterms:W3CDTF">2024-02-23T12:54:00Z</dcterms:modified>
</cp:coreProperties>
</file>