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4144"/>
        <w:gridCol w:w="4872"/>
      </w:tblGrid>
      <w:tr w:rsidR="007D1B68" w:rsidTr="00916594">
        <w:tc>
          <w:tcPr>
            <w:tcW w:w="4144" w:type="dxa"/>
          </w:tcPr>
          <w:p w:rsidR="00C77327" w:rsidRDefault="00C77327">
            <w:pPr>
              <w:rPr>
                <w:b/>
                <w:sz w:val="32"/>
                <w:szCs w:val="32"/>
              </w:rPr>
            </w:pPr>
            <w:proofErr w:type="spellStart"/>
            <w:r>
              <w:rPr>
                <w:b/>
                <w:sz w:val="32"/>
                <w:szCs w:val="32"/>
              </w:rPr>
              <w:t>Cwestiwn</w:t>
            </w:r>
            <w:proofErr w:type="spellEnd"/>
          </w:p>
          <w:p w:rsidR="007D1B68" w:rsidRPr="00C77327" w:rsidRDefault="007D1B68">
            <w:pPr>
              <w:rPr>
                <w:b/>
                <w:sz w:val="32"/>
                <w:szCs w:val="32"/>
              </w:rPr>
            </w:pPr>
            <w:r w:rsidRPr="00C77327">
              <w:rPr>
                <w:b/>
                <w:sz w:val="32"/>
                <w:szCs w:val="32"/>
              </w:rPr>
              <w:t>Question</w:t>
            </w:r>
          </w:p>
        </w:tc>
        <w:tc>
          <w:tcPr>
            <w:tcW w:w="4872" w:type="dxa"/>
          </w:tcPr>
          <w:p w:rsidR="00C77327" w:rsidRDefault="00C77327">
            <w:pPr>
              <w:rPr>
                <w:b/>
                <w:sz w:val="32"/>
                <w:szCs w:val="32"/>
              </w:rPr>
            </w:pPr>
            <w:proofErr w:type="spellStart"/>
            <w:r>
              <w:rPr>
                <w:b/>
                <w:sz w:val="32"/>
                <w:szCs w:val="32"/>
              </w:rPr>
              <w:t>Ateb</w:t>
            </w:r>
            <w:proofErr w:type="spellEnd"/>
          </w:p>
          <w:p w:rsidR="007D1B68" w:rsidRDefault="007D1B68">
            <w:pPr>
              <w:rPr>
                <w:b/>
                <w:sz w:val="32"/>
                <w:szCs w:val="32"/>
              </w:rPr>
            </w:pPr>
            <w:r w:rsidRPr="00C77327">
              <w:rPr>
                <w:b/>
                <w:sz w:val="32"/>
                <w:szCs w:val="32"/>
              </w:rPr>
              <w:t>Answer</w:t>
            </w:r>
          </w:p>
          <w:p w:rsidR="00916594" w:rsidRPr="00C77327" w:rsidRDefault="00916594">
            <w:pPr>
              <w:rPr>
                <w:b/>
                <w:sz w:val="32"/>
                <w:szCs w:val="32"/>
              </w:rPr>
            </w:pPr>
          </w:p>
        </w:tc>
      </w:tr>
      <w:tr w:rsidR="00916594" w:rsidTr="00F61BF2">
        <w:tc>
          <w:tcPr>
            <w:tcW w:w="9016" w:type="dxa"/>
            <w:gridSpan w:val="2"/>
          </w:tcPr>
          <w:p w:rsidR="00916594" w:rsidRDefault="009C1545" w:rsidP="00916594">
            <w:pPr>
              <w:rPr>
                <w:b/>
                <w:sz w:val="32"/>
                <w:szCs w:val="32"/>
              </w:rPr>
            </w:pPr>
            <w:r>
              <w:rPr>
                <w:b/>
                <w:sz w:val="32"/>
                <w:szCs w:val="32"/>
              </w:rPr>
              <w:t>17</w:t>
            </w:r>
            <w:r w:rsidR="00916594">
              <w:rPr>
                <w:b/>
                <w:sz w:val="32"/>
                <w:szCs w:val="32"/>
              </w:rPr>
              <w:t>/11/19</w:t>
            </w:r>
          </w:p>
          <w:p w:rsidR="00916594" w:rsidRDefault="00916594" w:rsidP="00916594">
            <w:pPr>
              <w:jc w:val="center"/>
              <w:rPr>
                <w:b/>
                <w:sz w:val="32"/>
                <w:szCs w:val="32"/>
              </w:rPr>
            </w:pPr>
          </w:p>
        </w:tc>
      </w:tr>
      <w:tr w:rsidR="009B70E7" w:rsidTr="009B70E7">
        <w:tc>
          <w:tcPr>
            <w:tcW w:w="4144" w:type="dxa"/>
          </w:tcPr>
          <w:p w:rsidR="009B70E7" w:rsidRDefault="009B70E7" w:rsidP="00916594">
            <w:r w:rsidRPr="009B70E7">
              <w:t>Is there a checklist available for all the things I ne</w:t>
            </w:r>
            <w:r>
              <w:t>ed to do with my PTE file and PL</w:t>
            </w:r>
            <w:r w:rsidRPr="009B70E7">
              <w:t>P?</w:t>
            </w:r>
          </w:p>
          <w:p w:rsidR="009B70E7" w:rsidRDefault="009B70E7" w:rsidP="00916594"/>
          <w:p w:rsidR="009B70E7" w:rsidRPr="009B70E7" w:rsidRDefault="009B70E7" w:rsidP="00916594">
            <w:proofErr w:type="spellStart"/>
            <w:r>
              <w:t>Oes</w:t>
            </w:r>
            <w:proofErr w:type="spellEnd"/>
            <w:r>
              <w:t xml:space="preserve"> </w:t>
            </w:r>
            <w:proofErr w:type="spellStart"/>
            <w:r>
              <w:t>rhestr</w:t>
            </w:r>
            <w:proofErr w:type="spellEnd"/>
            <w:r>
              <w:t xml:space="preserve"> </w:t>
            </w:r>
            <w:proofErr w:type="spellStart"/>
            <w:r>
              <w:t>wirio</w:t>
            </w:r>
            <w:proofErr w:type="spellEnd"/>
            <w:r>
              <w:t xml:space="preserve"> </w:t>
            </w:r>
            <w:proofErr w:type="spellStart"/>
            <w:r>
              <w:t>ar</w:t>
            </w:r>
            <w:proofErr w:type="spellEnd"/>
            <w:r>
              <w:t xml:space="preserve"> </w:t>
            </w:r>
            <w:proofErr w:type="spellStart"/>
            <w:r>
              <w:t>gael</w:t>
            </w:r>
            <w:proofErr w:type="spellEnd"/>
            <w:r>
              <w:t xml:space="preserve"> </w:t>
            </w:r>
            <w:proofErr w:type="spellStart"/>
            <w:r>
              <w:t>ar</w:t>
            </w:r>
            <w:proofErr w:type="spellEnd"/>
            <w:r>
              <w:t xml:space="preserve"> </w:t>
            </w:r>
            <w:proofErr w:type="spellStart"/>
            <w:r>
              <w:t>gyfer</w:t>
            </w:r>
            <w:proofErr w:type="spellEnd"/>
            <w:r>
              <w:t xml:space="preserve"> y </w:t>
            </w:r>
            <w:proofErr w:type="spellStart"/>
            <w:r>
              <w:t>pethau</w:t>
            </w:r>
            <w:proofErr w:type="spellEnd"/>
            <w:r>
              <w:t xml:space="preserve"> </w:t>
            </w:r>
            <w:proofErr w:type="spellStart"/>
            <w:r>
              <w:t>sydd</w:t>
            </w:r>
            <w:proofErr w:type="spellEnd"/>
            <w:r>
              <w:t xml:space="preserve"> </w:t>
            </w:r>
            <w:proofErr w:type="spellStart"/>
            <w:r>
              <w:t>angen</w:t>
            </w:r>
            <w:proofErr w:type="spellEnd"/>
            <w:r>
              <w:t xml:space="preserve"> </w:t>
            </w:r>
            <w:proofErr w:type="spellStart"/>
            <w:r>
              <w:t>i</w:t>
            </w:r>
            <w:proofErr w:type="spellEnd"/>
            <w:r>
              <w:t xml:space="preserve"> mi </w:t>
            </w:r>
            <w:proofErr w:type="spellStart"/>
            <w:r>
              <w:t>eu</w:t>
            </w:r>
            <w:proofErr w:type="spellEnd"/>
            <w:r>
              <w:t xml:space="preserve"> </w:t>
            </w:r>
            <w:proofErr w:type="spellStart"/>
            <w:r>
              <w:t>gwneud</w:t>
            </w:r>
            <w:proofErr w:type="spellEnd"/>
            <w:r>
              <w:t xml:space="preserve"> </w:t>
            </w:r>
            <w:proofErr w:type="spellStart"/>
            <w:r>
              <w:t>gyda</w:t>
            </w:r>
            <w:proofErr w:type="spellEnd"/>
            <w:r>
              <w:t xml:space="preserve"> </w:t>
            </w:r>
            <w:proofErr w:type="spellStart"/>
            <w:r>
              <w:t>fy</w:t>
            </w:r>
            <w:proofErr w:type="spellEnd"/>
            <w:r>
              <w:t xml:space="preserve"> </w:t>
            </w:r>
            <w:proofErr w:type="spellStart"/>
            <w:r>
              <w:t>ffeil</w:t>
            </w:r>
            <w:proofErr w:type="spellEnd"/>
            <w:r>
              <w:t xml:space="preserve"> PAP </w:t>
            </w:r>
            <w:proofErr w:type="spellStart"/>
            <w:r>
              <w:t>a’r</w:t>
            </w:r>
            <w:proofErr w:type="spellEnd"/>
            <w:r>
              <w:t xml:space="preserve"> PDP?</w:t>
            </w:r>
          </w:p>
        </w:tc>
        <w:tc>
          <w:tcPr>
            <w:tcW w:w="4872" w:type="dxa"/>
          </w:tcPr>
          <w:p w:rsidR="009B70E7" w:rsidRPr="009B70E7" w:rsidRDefault="009B70E7" w:rsidP="00916594">
            <w:r>
              <w:t>While this information is all available in the PTE and PLP Guidance booklets, I’ve created a checklist that might be helpful. I’ve attached it alongside this FAQs message, and it’s also available on Moodle (</w:t>
            </w:r>
            <w:proofErr w:type="spellStart"/>
            <w:r>
              <w:t>Yr</w:t>
            </w:r>
            <w:proofErr w:type="spellEnd"/>
            <w:r>
              <w:t xml:space="preserve"> </w:t>
            </w:r>
            <w:proofErr w:type="spellStart"/>
            <w:r>
              <w:t>Athrofa</w:t>
            </w:r>
            <w:proofErr w:type="spellEnd"/>
            <w:r>
              <w:t xml:space="preserve"> &gt; PTE/PAP).</w:t>
            </w:r>
            <w:bookmarkStart w:id="0" w:name="_GoBack"/>
            <w:bookmarkEnd w:id="0"/>
          </w:p>
        </w:tc>
      </w:tr>
      <w:tr w:rsidR="004B5D25" w:rsidTr="00916594">
        <w:tc>
          <w:tcPr>
            <w:tcW w:w="4144" w:type="dxa"/>
          </w:tcPr>
          <w:p w:rsidR="004B5D25" w:rsidRDefault="004B5D25">
            <w:r>
              <w:t>Can I use experiences from before my PGCE</w:t>
            </w:r>
            <w:r w:rsidR="00974C55">
              <w:t>/</w:t>
            </w:r>
            <w:proofErr w:type="spellStart"/>
            <w:r w:rsidR="00974C55">
              <w:t>BAEd</w:t>
            </w:r>
            <w:proofErr w:type="spellEnd"/>
            <w:r>
              <w:t xml:space="preserve"> as evidence in my PLP?</w:t>
            </w:r>
          </w:p>
          <w:p w:rsidR="00974C55" w:rsidRDefault="00974C55"/>
          <w:p w:rsidR="00974C55" w:rsidRPr="004B5D25" w:rsidRDefault="00974C55">
            <w:proofErr w:type="spellStart"/>
            <w:r>
              <w:t>Ydw</w:t>
            </w:r>
            <w:proofErr w:type="spellEnd"/>
            <w:r>
              <w:t xml:space="preserve"> </w:t>
            </w:r>
            <w:proofErr w:type="spellStart"/>
            <w:r>
              <w:t>i’n</w:t>
            </w:r>
            <w:proofErr w:type="spellEnd"/>
            <w:r>
              <w:t xml:space="preserve"> </w:t>
            </w:r>
            <w:proofErr w:type="spellStart"/>
            <w:r>
              <w:t>gallu</w:t>
            </w:r>
            <w:proofErr w:type="spellEnd"/>
            <w:r>
              <w:t xml:space="preserve"> </w:t>
            </w:r>
            <w:proofErr w:type="spellStart"/>
            <w:r>
              <w:t>defnyddio</w:t>
            </w:r>
            <w:proofErr w:type="spellEnd"/>
            <w:r>
              <w:t xml:space="preserve"> </w:t>
            </w:r>
            <w:proofErr w:type="spellStart"/>
            <w:r>
              <w:t>profiadau</w:t>
            </w:r>
            <w:proofErr w:type="spellEnd"/>
            <w:r>
              <w:t xml:space="preserve"> </w:t>
            </w:r>
            <w:proofErr w:type="spellStart"/>
            <w:r>
              <w:t>cyn</w:t>
            </w:r>
            <w:proofErr w:type="spellEnd"/>
            <w:r>
              <w:t xml:space="preserve"> y TAR/BA </w:t>
            </w:r>
            <w:proofErr w:type="spellStart"/>
            <w:r>
              <w:t>Addysg</w:t>
            </w:r>
            <w:proofErr w:type="spellEnd"/>
            <w:r>
              <w:t xml:space="preserve"> </w:t>
            </w:r>
            <w:proofErr w:type="spellStart"/>
            <w:r>
              <w:t>fel</w:t>
            </w:r>
            <w:proofErr w:type="spellEnd"/>
            <w:r>
              <w:t xml:space="preserve"> </w:t>
            </w:r>
            <w:proofErr w:type="spellStart"/>
            <w:r>
              <w:t>tystiolaeth</w:t>
            </w:r>
            <w:proofErr w:type="spellEnd"/>
            <w:r>
              <w:t xml:space="preserve"> </w:t>
            </w:r>
            <w:proofErr w:type="spellStart"/>
            <w:r>
              <w:t>yn</w:t>
            </w:r>
            <w:proofErr w:type="spellEnd"/>
            <w:r>
              <w:t xml:space="preserve"> y PDP?</w:t>
            </w:r>
          </w:p>
        </w:tc>
        <w:tc>
          <w:tcPr>
            <w:tcW w:w="4872" w:type="dxa"/>
          </w:tcPr>
          <w:p w:rsidR="004B5D25" w:rsidRPr="004B5D25" w:rsidRDefault="004B5D25">
            <w:r w:rsidRPr="004B5D25">
              <w:t>No. All evidence must</w:t>
            </w:r>
            <w:r w:rsidR="0023709F">
              <w:t xml:space="preserve"> come from your current studies towards achieving QTS.</w:t>
            </w:r>
          </w:p>
        </w:tc>
      </w:tr>
      <w:tr w:rsidR="004B5D25" w:rsidTr="00916594">
        <w:tc>
          <w:tcPr>
            <w:tcW w:w="4144" w:type="dxa"/>
          </w:tcPr>
          <w:p w:rsidR="004B5D25" w:rsidRDefault="004B5D25">
            <w:r>
              <w:t>I feel like I’m writing the same things in my lesson reflections, Learning Journal and Weekly Reflection. Why is it so repetitive?</w:t>
            </w:r>
          </w:p>
          <w:p w:rsidR="00974C55" w:rsidRDefault="00974C55"/>
          <w:p w:rsidR="00974C55" w:rsidRDefault="00974C55">
            <w:proofErr w:type="spellStart"/>
            <w:r>
              <w:t>Rwy’n</w:t>
            </w:r>
            <w:proofErr w:type="spellEnd"/>
            <w:r>
              <w:t xml:space="preserve"> </w:t>
            </w:r>
            <w:proofErr w:type="spellStart"/>
            <w:r>
              <w:t>teimlo</w:t>
            </w:r>
            <w:proofErr w:type="spellEnd"/>
            <w:r>
              <w:t xml:space="preserve"> </w:t>
            </w:r>
            <w:proofErr w:type="spellStart"/>
            <w:r>
              <w:t>fy</w:t>
            </w:r>
            <w:proofErr w:type="spellEnd"/>
            <w:r>
              <w:t xml:space="preserve"> mod </w:t>
            </w:r>
            <w:proofErr w:type="spellStart"/>
            <w:r>
              <w:t>yn</w:t>
            </w:r>
            <w:proofErr w:type="spellEnd"/>
            <w:r>
              <w:t xml:space="preserve"> </w:t>
            </w:r>
            <w:proofErr w:type="spellStart"/>
            <w:r>
              <w:t>ysgrifennu’r</w:t>
            </w:r>
            <w:proofErr w:type="spellEnd"/>
            <w:r>
              <w:t xml:space="preserve"> un </w:t>
            </w:r>
            <w:proofErr w:type="spellStart"/>
            <w:r>
              <w:t>pethau</w:t>
            </w:r>
            <w:proofErr w:type="spellEnd"/>
            <w:r>
              <w:t xml:space="preserve"> </w:t>
            </w:r>
            <w:proofErr w:type="spellStart"/>
            <w:r>
              <w:t>drosodd</w:t>
            </w:r>
            <w:proofErr w:type="spellEnd"/>
            <w:r>
              <w:t xml:space="preserve"> a </w:t>
            </w:r>
            <w:proofErr w:type="spellStart"/>
            <w:r>
              <w:t>throsodd</w:t>
            </w:r>
            <w:proofErr w:type="spellEnd"/>
            <w:r>
              <w:t xml:space="preserve"> </w:t>
            </w:r>
            <w:proofErr w:type="spellStart"/>
            <w:r>
              <w:t>yn</w:t>
            </w:r>
            <w:proofErr w:type="spellEnd"/>
            <w:r>
              <w:t xml:space="preserve"> </w:t>
            </w:r>
            <w:proofErr w:type="spellStart"/>
            <w:r>
              <w:t>fy</w:t>
            </w:r>
            <w:proofErr w:type="spellEnd"/>
            <w:r>
              <w:t xml:space="preserve"> </w:t>
            </w:r>
            <w:proofErr w:type="spellStart"/>
            <w:r>
              <w:t>myfyrdodau</w:t>
            </w:r>
            <w:proofErr w:type="spellEnd"/>
            <w:r>
              <w:t xml:space="preserve"> o </w:t>
            </w:r>
            <w:proofErr w:type="spellStart"/>
            <w:r>
              <w:t>fy</w:t>
            </w:r>
            <w:proofErr w:type="spellEnd"/>
            <w:r>
              <w:t xml:space="preserve"> </w:t>
            </w:r>
            <w:proofErr w:type="spellStart"/>
            <w:r>
              <w:t>ngwersi</w:t>
            </w:r>
            <w:proofErr w:type="spellEnd"/>
            <w:r>
              <w:t xml:space="preserve">, </w:t>
            </w:r>
            <w:proofErr w:type="spellStart"/>
            <w:r>
              <w:t>Dyddlyfr</w:t>
            </w:r>
            <w:proofErr w:type="spellEnd"/>
            <w:r>
              <w:t xml:space="preserve"> </w:t>
            </w:r>
            <w:proofErr w:type="spellStart"/>
            <w:r>
              <w:t>Dysgu</w:t>
            </w:r>
            <w:proofErr w:type="spellEnd"/>
            <w:r>
              <w:t xml:space="preserve"> </w:t>
            </w:r>
            <w:proofErr w:type="spellStart"/>
            <w:r>
              <w:t>a’r</w:t>
            </w:r>
            <w:proofErr w:type="spellEnd"/>
            <w:r>
              <w:t xml:space="preserve"> </w:t>
            </w:r>
            <w:proofErr w:type="spellStart"/>
            <w:r>
              <w:t>Adfyfyrio</w:t>
            </w:r>
            <w:proofErr w:type="spellEnd"/>
            <w:r>
              <w:t xml:space="preserve"> </w:t>
            </w:r>
            <w:proofErr w:type="spellStart"/>
            <w:r>
              <w:t>Wythnosol</w:t>
            </w:r>
            <w:proofErr w:type="spellEnd"/>
            <w:r>
              <w:t xml:space="preserve">. Pam </w:t>
            </w:r>
            <w:proofErr w:type="spellStart"/>
            <w:r>
              <w:t>maen</w:t>
            </w:r>
            <w:proofErr w:type="spellEnd"/>
            <w:r>
              <w:t xml:space="preserve"> </w:t>
            </w:r>
            <w:proofErr w:type="spellStart"/>
            <w:r>
              <w:t>nhw</w:t>
            </w:r>
            <w:proofErr w:type="spellEnd"/>
            <w:r>
              <w:t xml:space="preserve"> </w:t>
            </w:r>
            <w:proofErr w:type="spellStart"/>
            <w:r>
              <w:t>mor</w:t>
            </w:r>
            <w:proofErr w:type="spellEnd"/>
            <w:r>
              <w:t xml:space="preserve"> </w:t>
            </w:r>
            <w:proofErr w:type="spellStart"/>
            <w:r>
              <w:t>ailadroddus</w:t>
            </w:r>
            <w:proofErr w:type="spellEnd"/>
            <w:r>
              <w:t>?</w:t>
            </w:r>
          </w:p>
        </w:tc>
        <w:tc>
          <w:tcPr>
            <w:tcW w:w="4872" w:type="dxa"/>
          </w:tcPr>
          <w:p w:rsidR="004B5D25" w:rsidRDefault="004B5D25">
            <w:r>
              <w:t>These three reflection tools are not designed to be repetitive, and each one has its own particular purpose. Here’s an outline:</w:t>
            </w:r>
          </w:p>
          <w:p w:rsidR="00073FB6" w:rsidRPr="00073FB6" w:rsidRDefault="004B5D25" w:rsidP="00073FB6">
            <w:pPr>
              <w:shd w:val="clear" w:color="auto" w:fill="FFFFFF"/>
              <w:textAlignment w:val="baseline"/>
              <w:rPr>
                <w:rFonts w:ascii="Calibri" w:eastAsia="Times New Roman" w:hAnsi="Calibri" w:cs="Times New Roman"/>
                <w:color w:val="000000"/>
                <w:lang w:eastAsia="en-GB"/>
              </w:rPr>
            </w:pPr>
            <w:r w:rsidRPr="00263F54">
              <w:rPr>
                <w:b/>
              </w:rPr>
              <w:t>Lesson evaluations/reflections</w:t>
            </w:r>
            <w:r>
              <w:t xml:space="preserve"> – these need to be completed following every lesson you teach. They aim to assist you in identifying specific areas of a specific lesson that went well and specific areas that might need adapting. </w:t>
            </w:r>
            <w:r w:rsidR="00073FB6" w:rsidRPr="00073FB6">
              <w:rPr>
                <w:rFonts w:ascii="Calibri" w:eastAsia="Times New Roman" w:hAnsi="Calibri" w:cs="Times New Roman"/>
                <w:bCs/>
                <w:color w:val="000000"/>
                <w:lang w:eastAsia="en-GB"/>
              </w:rPr>
              <w:t>U</w:t>
            </w:r>
            <w:r w:rsidR="00073FB6" w:rsidRPr="00073FB6">
              <w:rPr>
                <w:rFonts w:ascii="Calibri" w:eastAsia="Times New Roman" w:hAnsi="Calibri" w:cs="Times New Roman"/>
                <w:color w:val="000000"/>
                <w:lang w:eastAsia="en-GB"/>
              </w:rPr>
              <w:t>se the prompt questions to evaluate the children's learning and consider the impact of your teaching on their outcomes. Form targets for your next lessons.</w:t>
            </w:r>
          </w:p>
          <w:p w:rsidR="00073FB6" w:rsidRPr="00073FB6" w:rsidRDefault="004B5D25" w:rsidP="00073FB6">
            <w:r w:rsidRPr="00263F54">
              <w:rPr>
                <w:b/>
              </w:rPr>
              <w:t>Learning Journal</w:t>
            </w:r>
            <w:r>
              <w:t xml:space="preserve"> – this is to assist your professional learning</w:t>
            </w:r>
            <w:r w:rsidR="00263F54">
              <w:t xml:space="preserve"> and should be used on a daily basis</w:t>
            </w:r>
            <w:r>
              <w:t xml:space="preserve">. </w:t>
            </w:r>
            <w:r w:rsidR="00263F54">
              <w:t xml:space="preserve">You </w:t>
            </w:r>
            <w:r w:rsidR="00073FB6">
              <w:t xml:space="preserve">should include </w:t>
            </w:r>
            <w:r w:rsidR="00073FB6" w:rsidRPr="00073FB6">
              <w:t>convers</w:t>
            </w:r>
            <w:r w:rsidR="00073FB6">
              <w:t xml:space="preserve">ations with your mentor/s and </w:t>
            </w:r>
            <w:r w:rsidR="00073FB6" w:rsidRPr="00073FB6">
              <w:t xml:space="preserve">'ongoing' aspects that you are working on - e.g. getting the children to listen to you/giving clear instructions. Use the journal to note suggestions from your mentors or suggestions you may have </w:t>
            </w:r>
            <w:r w:rsidR="00073FB6">
              <w:t>–</w:t>
            </w:r>
            <w:r w:rsidR="00073FB6" w:rsidRPr="00073FB6">
              <w:t xml:space="preserve"> informal</w:t>
            </w:r>
            <w:r w:rsidR="00073FB6">
              <w:t xml:space="preserve"> (but professional)</w:t>
            </w:r>
            <w:r w:rsidR="00073FB6" w:rsidRPr="00073FB6">
              <w:t xml:space="preserve"> notes/bullet points.</w:t>
            </w:r>
          </w:p>
          <w:p w:rsidR="00073FB6" w:rsidRDefault="00263F54" w:rsidP="00073FB6">
            <w:r w:rsidRPr="00263F54">
              <w:rPr>
                <w:b/>
              </w:rPr>
              <w:t>Weekly Reflection</w:t>
            </w:r>
            <w:r w:rsidR="00073FB6">
              <w:rPr>
                <w:b/>
              </w:rPr>
              <w:t xml:space="preserve"> (PLP)</w:t>
            </w:r>
            <w:r w:rsidR="004B5D25">
              <w:t xml:space="preserve"> – this is to identify</w:t>
            </w:r>
            <w:r w:rsidR="00073FB6">
              <w:t xml:space="preserve"> a </w:t>
            </w:r>
            <w:r>
              <w:t>focused</w:t>
            </w:r>
            <w:r w:rsidR="00073FB6">
              <w:t>, measurable</w:t>
            </w:r>
            <w:r>
              <w:t xml:space="preserve"> target</w:t>
            </w:r>
            <w:r w:rsidR="004B5D25">
              <w:t xml:space="preserve"> for the week</w:t>
            </w:r>
            <w:r w:rsidR="00073FB6">
              <w:t xml:space="preserve"> ahead. You</w:t>
            </w:r>
            <w:r w:rsidR="004B5D25">
              <w:t xml:space="preserve"> should draw upon your lesson evaluations/reflections, notes in your Learning Journal and discussions with your</w:t>
            </w:r>
            <w:r>
              <w:t xml:space="preserve"> Mentor to identify your target</w:t>
            </w:r>
            <w:r w:rsidR="004B5D25">
              <w:t>.</w:t>
            </w:r>
            <w:r>
              <w:t xml:space="preserve"> The target must be related to the QTS Standards, which will mean that you’ll need to find where your target best fits with the QTS Standards. Remember, the target you set with your Mentor is for the week ahead, therefore you’ll need to revisit the Weekly Reflection throughout the week to complete all parts of the template. It’s a </w:t>
            </w:r>
            <w:r>
              <w:lastRenderedPageBreak/>
              <w:t>cyclical approach to reflection which means you need to revisit your target, monitor and evaluate your progress towards meeting it, and then deciding with your Mentor whether you need to continue with the target, or change your focus to a different target.</w:t>
            </w:r>
          </w:p>
          <w:p w:rsidR="00073FB6" w:rsidRPr="00073FB6" w:rsidRDefault="00073FB6" w:rsidP="00073FB6">
            <w:pPr>
              <w:shd w:val="clear" w:color="auto" w:fill="FFFFFF"/>
              <w:textAlignment w:val="baseline"/>
              <w:rPr>
                <w:rFonts w:ascii="Calibri" w:eastAsia="Times New Roman" w:hAnsi="Calibri" w:cs="Times New Roman"/>
                <w:color w:val="000000"/>
                <w:lang w:eastAsia="en-GB"/>
              </w:rPr>
            </w:pPr>
            <w:r w:rsidRPr="00073FB6">
              <w:rPr>
                <w:rFonts w:ascii="Calibri" w:eastAsia="Times New Roman" w:hAnsi="Calibri" w:cs="Times New Roman"/>
                <w:color w:val="000000"/>
                <w:lang w:eastAsia="en-GB"/>
              </w:rPr>
              <w:t>There will invariably be cross-over, but on the whole you should feel that one reflection point feeds into the next. </w:t>
            </w:r>
          </w:p>
        </w:tc>
      </w:tr>
      <w:tr w:rsidR="00073FB6" w:rsidTr="00916594">
        <w:tc>
          <w:tcPr>
            <w:tcW w:w="4144" w:type="dxa"/>
          </w:tcPr>
          <w:p w:rsidR="00073FB6" w:rsidRDefault="00867A02">
            <w:r>
              <w:lastRenderedPageBreak/>
              <w:t>There’s a no phones policy in my PTE school. How am I meant to collect evidence for my PLP?</w:t>
            </w:r>
          </w:p>
          <w:p w:rsidR="00974C55" w:rsidRDefault="00974C55"/>
          <w:p w:rsidR="00974C55" w:rsidRDefault="00974C55">
            <w:r>
              <w:t xml:space="preserve">Mae </w:t>
            </w:r>
            <w:proofErr w:type="spellStart"/>
            <w:r>
              <w:t>yna</w:t>
            </w:r>
            <w:proofErr w:type="spellEnd"/>
            <w:r>
              <w:t xml:space="preserve"> </w:t>
            </w:r>
            <w:proofErr w:type="spellStart"/>
            <w:r>
              <w:t>bolisi</w:t>
            </w:r>
            <w:proofErr w:type="spellEnd"/>
            <w:r>
              <w:t xml:space="preserve"> dim </w:t>
            </w:r>
            <w:proofErr w:type="spellStart"/>
            <w:r>
              <w:t>ffonau</w:t>
            </w:r>
            <w:proofErr w:type="spellEnd"/>
            <w:r>
              <w:t xml:space="preserve"> </w:t>
            </w:r>
            <w:proofErr w:type="spellStart"/>
            <w:r>
              <w:t>yn</w:t>
            </w:r>
            <w:proofErr w:type="spellEnd"/>
            <w:r>
              <w:t xml:space="preserve"> </w:t>
            </w:r>
            <w:proofErr w:type="spellStart"/>
            <w:r>
              <w:t>fy</w:t>
            </w:r>
            <w:proofErr w:type="spellEnd"/>
            <w:r>
              <w:t xml:space="preserve"> </w:t>
            </w:r>
            <w:proofErr w:type="spellStart"/>
            <w:r>
              <w:t>ysgol</w:t>
            </w:r>
            <w:proofErr w:type="spellEnd"/>
            <w:r>
              <w:t xml:space="preserve"> PAP. </w:t>
            </w:r>
            <w:proofErr w:type="spellStart"/>
            <w:r>
              <w:t>Sut</w:t>
            </w:r>
            <w:proofErr w:type="spellEnd"/>
            <w:r>
              <w:t xml:space="preserve"> </w:t>
            </w:r>
            <w:proofErr w:type="spellStart"/>
            <w:r>
              <w:t>ydw</w:t>
            </w:r>
            <w:proofErr w:type="spellEnd"/>
            <w:r>
              <w:t xml:space="preserve"> </w:t>
            </w:r>
            <w:proofErr w:type="spellStart"/>
            <w:r w:rsidR="00916594">
              <w:t>i</w:t>
            </w:r>
            <w:r>
              <w:t>’n</w:t>
            </w:r>
            <w:proofErr w:type="spellEnd"/>
            <w:r>
              <w:t xml:space="preserve"> </w:t>
            </w:r>
            <w:proofErr w:type="spellStart"/>
            <w:r>
              <w:t>gallu</w:t>
            </w:r>
            <w:proofErr w:type="spellEnd"/>
            <w:r>
              <w:t xml:space="preserve"> </w:t>
            </w:r>
            <w:proofErr w:type="spellStart"/>
            <w:r>
              <w:t>casglu</w:t>
            </w:r>
            <w:proofErr w:type="spellEnd"/>
            <w:r>
              <w:t xml:space="preserve"> </w:t>
            </w:r>
            <w:proofErr w:type="spellStart"/>
            <w:r>
              <w:t>tystiolaeth</w:t>
            </w:r>
            <w:proofErr w:type="spellEnd"/>
            <w:r w:rsidR="00916594">
              <w:t xml:space="preserve"> </w:t>
            </w:r>
            <w:proofErr w:type="spellStart"/>
            <w:r w:rsidR="00916594">
              <w:t>ar</w:t>
            </w:r>
            <w:proofErr w:type="spellEnd"/>
            <w:r w:rsidR="00916594">
              <w:t xml:space="preserve"> </w:t>
            </w:r>
            <w:proofErr w:type="spellStart"/>
            <w:r w:rsidR="00916594">
              <w:t>gyfer</w:t>
            </w:r>
            <w:proofErr w:type="spellEnd"/>
            <w:r w:rsidR="00916594">
              <w:t xml:space="preserve"> </w:t>
            </w:r>
            <w:proofErr w:type="spellStart"/>
            <w:r w:rsidR="00916594">
              <w:t>fy</w:t>
            </w:r>
            <w:proofErr w:type="spellEnd"/>
            <w:r w:rsidR="00916594">
              <w:t xml:space="preserve"> PDP?</w:t>
            </w:r>
          </w:p>
        </w:tc>
        <w:tc>
          <w:tcPr>
            <w:tcW w:w="4872" w:type="dxa"/>
          </w:tcPr>
          <w:p w:rsidR="00073FB6" w:rsidRDefault="00867A02">
            <w:r>
              <w:t xml:space="preserve">You must follow the school’s policy. Think of an alternative approach to collecting your evidence, e.g. tablet, photographs when children aren’t present. </w:t>
            </w:r>
          </w:p>
        </w:tc>
      </w:tr>
      <w:tr w:rsidR="00867A02" w:rsidTr="00916594">
        <w:tc>
          <w:tcPr>
            <w:tcW w:w="4144" w:type="dxa"/>
          </w:tcPr>
          <w:p w:rsidR="00867A02" w:rsidRDefault="00867A02">
            <w:r>
              <w:t>My Senior Mentor has asked that I don’t send emails late at night. Is there a policy about emailing?</w:t>
            </w:r>
          </w:p>
          <w:p w:rsidR="00916594" w:rsidRDefault="00916594"/>
          <w:p w:rsidR="00916594" w:rsidRDefault="00916594">
            <w:r>
              <w:t xml:space="preserve">Mae </w:t>
            </w:r>
            <w:proofErr w:type="spellStart"/>
            <w:r>
              <w:t>fy</w:t>
            </w:r>
            <w:proofErr w:type="spellEnd"/>
            <w:r>
              <w:t xml:space="preserve"> </w:t>
            </w:r>
            <w:proofErr w:type="spellStart"/>
            <w:r>
              <w:t>Uwch</w:t>
            </w:r>
            <w:proofErr w:type="spellEnd"/>
            <w:r>
              <w:t xml:space="preserve"> </w:t>
            </w:r>
            <w:proofErr w:type="spellStart"/>
            <w:r>
              <w:t>Fentor</w:t>
            </w:r>
            <w:proofErr w:type="spellEnd"/>
            <w:r>
              <w:t xml:space="preserve"> </w:t>
            </w:r>
            <w:proofErr w:type="spellStart"/>
            <w:r>
              <w:t>wedi</w:t>
            </w:r>
            <w:proofErr w:type="spellEnd"/>
            <w:r>
              <w:t xml:space="preserve"> </w:t>
            </w:r>
            <w:proofErr w:type="spellStart"/>
            <w:r>
              <w:t>gofyn</w:t>
            </w:r>
            <w:proofErr w:type="spellEnd"/>
            <w:r>
              <w:t xml:space="preserve"> </w:t>
            </w:r>
            <w:proofErr w:type="spellStart"/>
            <w:r>
              <w:t>i</w:t>
            </w:r>
            <w:proofErr w:type="spellEnd"/>
            <w:r>
              <w:t xml:space="preserve"> fi </w:t>
            </w:r>
            <w:proofErr w:type="spellStart"/>
            <w:r>
              <w:t>beidio</w:t>
            </w:r>
            <w:proofErr w:type="spellEnd"/>
            <w:r>
              <w:t xml:space="preserve"> </w:t>
            </w:r>
            <w:proofErr w:type="spellStart"/>
            <w:r>
              <w:t>anfon</w:t>
            </w:r>
            <w:proofErr w:type="spellEnd"/>
            <w:r>
              <w:t xml:space="preserve"> </w:t>
            </w:r>
            <w:proofErr w:type="spellStart"/>
            <w:r>
              <w:t>ebyst</w:t>
            </w:r>
            <w:proofErr w:type="spellEnd"/>
            <w:r>
              <w:t xml:space="preserve"> </w:t>
            </w:r>
            <w:proofErr w:type="spellStart"/>
            <w:r>
              <w:t>gyda’r</w:t>
            </w:r>
            <w:proofErr w:type="spellEnd"/>
            <w:r>
              <w:t xml:space="preserve"> nos. </w:t>
            </w:r>
            <w:proofErr w:type="spellStart"/>
            <w:r>
              <w:t>Oes</w:t>
            </w:r>
            <w:proofErr w:type="spellEnd"/>
            <w:r>
              <w:t xml:space="preserve"> </w:t>
            </w:r>
            <w:proofErr w:type="spellStart"/>
            <w:r>
              <w:t>yna</w:t>
            </w:r>
            <w:proofErr w:type="spellEnd"/>
            <w:r>
              <w:t xml:space="preserve"> </w:t>
            </w:r>
            <w:proofErr w:type="spellStart"/>
            <w:r>
              <w:t>bolisi</w:t>
            </w:r>
            <w:proofErr w:type="spellEnd"/>
            <w:r>
              <w:t xml:space="preserve"> am </w:t>
            </w:r>
            <w:proofErr w:type="spellStart"/>
            <w:r>
              <w:t>ebostio</w:t>
            </w:r>
            <w:proofErr w:type="spellEnd"/>
            <w:r>
              <w:t>?</w:t>
            </w:r>
          </w:p>
        </w:tc>
        <w:tc>
          <w:tcPr>
            <w:tcW w:w="4872" w:type="dxa"/>
          </w:tcPr>
          <w:p w:rsidR="00867A02" w:rsidRDefault="00867A02">
            <w:r>
              <w:t xml:space="preserve">While there isn’t one policy when it comes to emailing, you may wish to find out what particular colleagues’ approaches are to email. Some might have different working patterns to others and not mind emails late at night; others might find getting to work in the morning to see a list of emails sent during the previous night a bit daunting. </w:t>
            </w:r>
            <w:r w:rsidR="00782BE2">
              <w:t>If you’re unsure, discuss the matter with the relevant colleague/s.</w:t>
            </w:r>
          </w:p>
        </w:tc>
      </w:tr>
      <w:tr w:rsidR="00782BE2" w:rsidTr="00916594">
        <w:tc>
          <w:tcPr>
            <w:tcW w:w="4144" w:type="dxa"/>
          </w:tcPr>
          <w:p w:rsidR="00782BE2" w:rsidRDefault="00782BE2">
            <w:r>
              <w:t>I keep getting mixed-up with the PLP and PTE file. What needs to go where?</w:t>
            </w:r>
          </w:p>
          <w:p w:rsidR="00916594" w:rsidRDefault="00916594"/>
          <w:p w:rsidR="00916594" w:rsidRDefault="00916594">
            <w:proofErr w:type="spellStart"/>
            <w:r>
              <w:t>Rwyf</w:t>
            </w:r>
            <w:proofErr w:type="spellEnd"/>
            <w:r>
              <w:t xml:space="preserve"> o </w:t>
            </w:r>
            <w:proofErr w:type="spellStart"/>
            <w:r>
              <w:t>hyd</w:t>
            </w:r>
            <w:proofErr w:type="spellEnd"/>
            <w:r>
              <w:t xml:space="preserve"> </w:t>
            </w:r>
            <w:proofErr w:type="spellStart"/>
            <w:r>
              <w:t>yn</w:t>
            </w:r>
            <w:proofErr w:type="spellEnd"/>
            <w:r>
              <w:t xml:space="preserve"> </w:t>
            </w:r>
            <w:proofErr w:type="spellStart"/>
            <w:r>
              <w:t>drysu</w:t>
            </w:r>
            <w:proofErr w:type="spellEnd"/>
            <w:r>
              <w:t xml:space="preserve"> </w:t>
            </w:r>
            <w:proofErr w:type="spellStart"/>
            <w:r>
              <w:t>rhwng</w:t>
            </w:r>
            <w:proofErr w:type="spellEnd"/>
            <w:r>
              <w:t xml:space="preserve"> y PDP </w:t>
            </w:r>
            <w:proofErr w:type="spellStart"/>
            <w:r>
              <w:t>a’r</w:t>
            </w:r>
            <w:proofErr w:type="spellEnd"/>
            <w:r>
              <w:t xml:space="preserve"> </w:t>
            </w:r>
            <w:proofErr w:type="spellStart"/>
            <w:r>
              <w:t>ffeil</w:t>
            </w:r>
            <w:proofErr w:type="spellEnd"/>
            <w:r>
              <w:t xml:space="preserve"> PAP. Beth </w:t>
            </w:r>
            <w:proofErr w:type="spellStart"/>
            <w:r>
              <w:t>sydd</w:t>
            </w:r>
            <w:proofErr w:type="spellEnd"/>
            <w:r>
              <w:t xml:space="preserve"> </w:t>
            </w:r>
            <w:proofErr w:type="spellStart"/>
            <w:r>
              <w:t>angen</w:t>
            </w:r>
            <w:proofErr w:type="spellEnd"/>
            <w:r>
              <w:t xml:space="preserve"> </w:t>
            </w:r>
            <w:proofErr w:type="spellStart"/>
            <w:r>
              <w:t>mynd</w:t>
            </w:r>
            <w:proofErr w:type="spellEnd"/>
            <w:r>
              <w:t xml:space="preserve"> </w:t>
            </w:r>
            <w:proofErr w:type="spellStart"/>
            <w:r>
              <w:t>ble</w:t>
            </w:r>
            <w:proofErr w:type="spellEnd"/>
            <w:r>
              <w:t>?</w:t>
            </w:r>
          </w:p>
        </w:tc>
        <w:tc>
          <w:tcPr>
            <w:tcW w:w="4872" w:type="dxa"/>
          </w:tcPr>
          <w:p w:rsidR="00782BE2" w:rsidRDefault="00782BE2">
            <w:r>
              <w:t>The PLP is your Professional Learning Passport. This is the online EWC facility where you keep the following:</w:t>
            </w:r>
          </w:p>
          <w:p w:rsidR="00782BE2" w:rsidRDefault="00782BE2" w:rsidP="00782BE2">
            <w:pPr>
              <w:pStyle w:val="ListParagraph"/>
              <w:numPr>
                <w:ilvl w:val="0"/>
                <w:numId w:val="1"/>
              </w:numPr>
            </w:pPr>
            <w:r>
              <w:t>A link to your PTE file</w:t>
            </w:r>
          </w:p>
          <w:p w:rsidR="00782BE2" w:rsidRDefault="00782BE2" w:rsidP="00782BE2">
            <w:pPr>
              <w:pStyle w:val="ListParagraph"/>
              <w:numPr>
                <w:ilvl w:val="0"/>
                <w:numId w:val="1"/>
              </w:numPr>
            </w:pPr>
            <w:r>
              <w:t>Weekly Reflection</w:t>
            </w:r>
          </w:p>
          <w:p w:rsidR="00782BE2" w:rsidRDefault="00782BE2" w:rsidP="00782BE2">
            <w:pPr>
              <w:pStyle w:val="ListParagraph"/>
              <w:numPr>
                <w:ilvl w:val="0"/>
                <w:numId w:val="1"/>
              </w:numPr>
            </w:pPr>
            <w:r>
              <w:t>Professional Progress</w:t>
            </w:r>
          </w:p>
          <w:p w:rsidR="00782BE2" w:rsidRDefault="00782BE2" w:rsidP="00782BE2">
            <w:pPr>
              <w:pStyle w:val="ListParagraph"/>
              <w:numPr>
                <w:ilvl w:val="0"/>
                <w:numId w:val="1"/>
              </w:numPr>
            </w:pPr>
            <w:r>
              <w:t>Research</w:t>
            </w:r>
          </w:p>
          <w:p w:rsidR="00782BE2" w:rsidRDefault="00782BE2" w:rsidP="00782BE2">
            <w:pPr>
              <w:pStyle w:val="ListParagraph"/>
              <w:numPr>
                <w:ilvl w:val="0"/>
                <w:numId w:val="1"/>
              </w:numPr>
            </w:pPr>
            <w:r>
              <w:t>Subject Knowledge Development</w:t>
            </w:r>
          </w:p>
          <w:p w:rsidR="00782BE2" w:rsidRDefault="00782BE2" w:rsidP="00782BE2">
            <w:pPr>
              <w:pStyle w:val="ListParagraph"/>
              <w:numPr>
                <w:ilvl w:val="0"/>
                <w:numId w:val="1"/>
              </w:numPr>
            </w:pPr>
            <w:r>
              <w:t>Above and Beyond</w:t>
            </w:r>
          </w:p>
          <w:p w:rsidR="00782BE2" w:rsidRDefault="00782BE2" w:rsidP="00782BE2">
            <w:pPr>
              <w:pStyle w:val="ListParagraph"/>
              <w:numPr>
                <w:ilvl w:val="0"/>
                <w:numId w:val="1"/>
              </w:numPr>
            </w:pPr>
            <w:r>
              <w:t>Professional Experience Template (with links to the QTS standards)</w:t>
            </w:r>
          </w:p>
          <w:p w:rsidR="00782BE2" w:rsidRDefault="00782BE2" w:rsidP="00782BE2">
            <w:pPr>
              <w:pStyle w:val="ListParagraph"/>
            </w:pPr>
          </w:p>
          <w:p w:rsidR="00782BE2" w:rsidRDefault="00782BE2" w:rsidP="00782BE2">
            <w:r>
              <w:t xml:space="preserve">See the </w:t>
            </w:r>
            <w:r w:rsidR="0023709F">
              <w:t>‘</w:t>
            </w:r>
            <w:r>
              <w:t>Evaluations, Reflections and PLP Contents</w:t>
            </w:r>
            <w:r w:rsidR="0023709F">
              <w:t>’</w:t>
            </w:r>
            <w:r>
              <w:t xml:space="preserve"> PowerPoint on Moodle, along with the </w:t>
            </w:r>
            <w:r w:rsidR="0023709F">
              <w:t>PLP Additional Guidance booklet for exact details.</w:t>
            </w:r>
          </w:p>
          <w:p w:rsidR="00782BE2" w:rsidRDefault="00782BE2" w:rsidP="00782BE2"/>
          <w:p w:rsidR="00782BE2" w:rsidRDefault="00782BE2" w:rsidP="00782BE2">
            <w:r>
              <w:t>You</w:t>
            </w:r>
            <w:r w:rsidR="0023709F">
              <w:t>r</w:t>
            </w:r>
            <w:r>
              <w:t xml:space="preserve"> PTE file is your OneDrive file where you keep your day-to-day information under the following sections:</w:t>
            </w:r>
          </w:p>
          <w:p w:rsidR="00782BE2" w:rsidRDefault="00782BE2" w:rsidP="00782BE2"/>
          <w:p w:rsidR="00782BE2" w:rsidRDefault="00782BE2" w:rsidP="00782BE2">
            <w:pPr>
              <w:pStyle w:val="ListParagraph"/>
              <w:numPr>
                <w:ilvl w:val="0"/>
                <w:numId w:val="2"/>
              </w:numPr>
            </w:pPr>
            <w:r>
              <w:t>General information</w:t>
            </w:r>
          </w:p>
          <w:p w:rsidR="00782BE2" w:rsidRDefault="00782BE2" w:rsidP="00782BE2">
            <w:pPr>
              <w:pStyle w:val="ListParagraph"/>
              <w:numPr>
                <w:ilvl w:val="0"/>
                <w:numId w:val="2"/>
              </w:numPr>
            </w:pPr>
            <w:r>
              <w:t>School context</w:t>
            </w:r>
          </w:p>
          <w:p w:rsidR="00782BE2" w:rsidRDefault="00782BE2" w:rsidP="00782BE2">
            <w:pPr>
              <w:pStyle w:val="ListParagraph"/>
              <w:numPr>
                <w:ilvl w:val="0"/>
                <w:numId w:val="2"/>
              </w:numPr>
            </w:pPr>
            <w:r>
              <w:t>Planning</w:t>
            </w:r>
          </w:p>
          <w:p w:rsidR="0023709F" w:rsidRDefault="0023709F" w:rsidP="0023709F">
            <w:pPr>
              <w:pStyle w:val="ListParagraph"/>
            </w:pPr>
          </w:p>
          <w:p w:rsidR="00782BE2" w:rsidRDefault="00782BE2" w:rsidP="00782BE2">
            <w:r>
              <w:t>See page 4 of the PTE Guidance booklet for exact details.</w:t>
            </w:r>
          </w:p>
        </w:tc>
      </w:tr>
      <w:tr w:rsidR="0023709F" w:rsidTr="00916594">
        <w:tc>
          <w:tcPr>
            <w:tcW w:w="4144" w:type="dxa"/>
          </w:tcPr>
          <w:p w:rsidR="0023709F" w:rsidRDefault="0023709F">
            <w:r>
              <w:lastRenderedPageBreak/>
              <w:t>I’ve heard something called ‘non-contact time’ being mentioned. What is this?</w:t>
            </w:r>
          </w:p>
          <w:p w:rsidR="00916594" w:rsidRDefault="00916594"/>
          <w:p w:rsidR="00916594" w:rsidRDefault="00916594">
            <w:proofErr w:type="spellStart"/>
            <w:r>
              <w:t>Rydw</w:t>
            </w:r>
            <w:proofErr w:type="spellEnd"/>
            <w:r>
              <w:t xml:space="preserve"> </w:t>
            </w:r>
            <w:proofErr w:type="spellStart"/>
            <w:r>
              <w:t>i</w:t>
            </w:r>
            <w:proofErr w:type="spellEnd"/>
            <w:r>
              <w:t xml:space="preserve"> </w:t>
            </w:r>
            <w:proofErr w:type="spellStart"/>
            <w:r>
              <w:t>wedi</w:t>
            </w:r>
            <w:proofErr w:type="spellEnd"/>
            <w:r>
              <w:t xml:space="preserve"> </w:t>
            </w:r>
            <w:proofErr w:type="spellStart"/>
            <w:r>
              <w:t>clywed</w:t>
            </w:r>
            <w:proofErr w:type="spellEnd"/>
            <w:r>
              <w:t xml:space="preserve"> am ‘</w:t>
            </w:r>
            <w:proofErr w:type="spellStart"/>
            <w:r>
              <w:t>amser</w:t>
            </w:r>
            <w:proofErr w:type="spellEnd"/>
            <w:r>
              <w:t xml:space="preserve"> di-</w:t>
            </w:r>
            <w:proofErr w:type="spellStart"/>
            <w:r>
              <w:t>gyswllt</w:t>
            </w:r>
            <w:proofErr w:type="spellEnd"/>
            <w:r>
              <w:t xml:space="preserve">’. Beth </w:t>
            </w:r>
            <w:proofErr w:type="spellStart"/>
            <w:r>
              <w:t>yw</w:t>
            </w:r>
            <w:proofErr w:type="spellEnd"/>
            <w:r>
              <w:t xml:space="preserve"> </w:t>
            </w:r>
            <w:proofErr w:type="spellStart"/>
            <w:r>
              <w:t>hyn</w:t>
            </w:r>
            <w:proofErr w:type="spellEnd"/>
            <w:r>
              <w:t>?</w:t>
            </w:r>
          </w:p>
        </w:tc>
        <w:tc>
          <w:tcPr>
            <w:tcW w:w="4872" w:type="dxa"/>
          </w:tcPr>
          <w:p w:rsidR="0023709F" w:rsidRDefault="0023709F">
            <w:r>
              <w:t>‘Non-contact time’, or ‘non-teaching time’ is the time you have when you are not teaching. Page 30</w:t>
            </w:r>
            <w:r w:rsidR="00974C55">
              <w:t>-32</w:t>
            </w:r>
            <w:r>
              <w:t xml:space="preserve"> in the APLP Handbook</w:t>
            </w:r>
            <w:r w:rsidR="00EB4529">
              <w:t>, and page 5-6 of the PTE Guidance booklet</w:t>
            </w:r>
            <w:r>
              <w:t xml:space="preserve"> </w:t>
            </w:r>
            <w:r w:rsidR="00EB4529">
              <w:t>outline</w:t>
            </w:r>
            <w:r w:rsidR="00974C55">
              <w:t xml:space="preserve"> the</w:t>
            </w:r>
            <w:r>
              <w:t xml:space="preserve"> non-teaching time programme</w:t>
            </w:r>
            <w:r w:rsidR="00974C55">
              <w:t xml:space="preserve"> which supports a Graduated Introduction to Teaching.</w:t>
            </w:r>
          </w:p>
        </w:tc>
      </w:tr>
      <w:tr w:rsidR="00916594" w:rsidTr="00593E00">
        <w:tc>
          <w:tcPr>
            <w:tcW w:w="9016" w:type="dxa"/>
            <w:gridSpan w:val="2"/>
          </w:tcPr>
          <w:p w:rsidR="00916594" w:rsidRDefault="00916594">
            <w:pPr>
              <w:rPr>
                <w:b/>
                <w:sz w:val="32"/>
                <w:szCs w:val="32"/>
              </w:rPr>
            </w:pPr>
            <w:r w:rsidRPr="00916594">
              <w:rPr>
                <w:b/>
                <w:sz w:val="32"/>
                <w:szCs w:val="32"/>
              </w:rPr>
              <w:t>24/10/19</w:t>
            </w:r>
          </w:p>
          <w:p w:rsidR="00916594" w:rsidRPr="00916594" w:rsidRDefault="00916594">
            <w:pPr>
              <w:rPr>
                <w:b/>
                <w:sz w:val="32"/>
                <w:szCs w:val="32"/>
              </w:rPr>
            </w:pPr>
          </w:p>
        </w:tc>
      </w:tr>
      <w:tr w:rsidR="007D1B68" w:rsidTr="00916594">
        <w:tc>
          <w:tcPr>
            <w:tcW w:w="4144" w:type="dxa"/>
          </w:tcPr>
          <w:p w:rsidR="007D1B68" w:rsidRDefault="007D1B68">
            <w:r>
              <w:t xml:space="preserve">I’ve read that I might be expected to teach classes in my </w:t>
            </w:r>
            <w:proofErr w:type="spellStart"/>
            <w:r>
              <w:t>AoLE</w:t>
            </w:r>
            <w:proofErr w:type="spellEnd"/>
            <w:r>
              <w:t xml:space="preserve"> that are not my subject. Does this mean I might be asked to teach Welsh or MFL?</w:t>
            </w:r>
          </w:p>
        </w:tc>
        <w:tc>
          <w:tcPr>
            <w:tcW w:w="4872" w:type="dxa"/>
          </w:tcPr>
          <w:p w:rsidR="007D1B68" w:rsidRDefault="007D1B68">
            <w:r>
              <w:t>No. This is about offering your skills, expertise and qualifications to other relevant/appropriate teaching opportunities.</w:t>
            </w:r>
          </w:p>
        </w:tc>
      </w:tr>
      <w:tr w:rsidR="007D1B68" w:rsidTr="00916594">
        <w:tc>
          <w:tcPr>
            <w:tcW w:w="4144" w:type="dxa"/>
          </w:tcPr>
          <w:p w:rsidR="007D1B68" w:rsidRDefault="00CA3323">
            <w:r>
              <w:t>Will we have copies of Yr Athrofa: Professional Learning Partnership (APLP)</w:t>
            </w:r>
            <w:r w:rsidR="007D1B68">
              <w:t xml:space="preserve"> Handbook?</w:t>
            </w:r>
          </w:p>
        </w:tc>
        <w:tc>
          <w:tcPr>
            <w:tcW w:w="4872" w:type="dxa"/>
          </w:tcPr>
          <w:p w:rsidR="007D1B68" w:rsidRDefault="007D1B68">
            <w:r>
              <w:t xml:space="preserve">The </w:t>
            </w:r>
            <w:r w:rsidR="00CA3323">
              <w:t xml:space="preserve">APLP </w:t>
            </w:r>
            <w:r>
              <w:t xml:space="preserve">handbook is already available on Moodle. Please click on </w:t>
            </w:r>
            <w:r w:rsidR="00154825">
              <w:t>Yr Athrofa tile, and open the Programme Materials</w:t>
            </w:r>
            <w:r>
              <w:t xml:space="preserve"> folder. You’ll find the handbook there.</w:t>
            </w:r>
          </w:p>
        </w:tc>
      </w:tr>
      <w:tr w:rsidR="007D1B68" w:rsidTr="00916594">
        <w:tc>
          <w:tcPr>
            <w:tcW w:w="4144" w:type="dxa"/>
          </w:tcPr>
          <w:p w:rsidR="007D1B68" w:rsidRDefault="007D1B68">
            <w:r>
              <w:t>Snow days and closure – does it count as a day’s absence?</w:t>
            </w:r>
          </w:p>
        </w:tc>
        <w:tc>
          <w:tcPr>
            <w:tcW w:w="4872" w:type="dxa"/>
          </w:tcPr>
          <w:p w:rsidR="007D1B68" w:rsidRDefault="007D1B68">
            <w:r>
              <w:t>Check school policy, local radio and the County Council’s website. If the school is closed, it doesn’t count as an absence.</w:t>
            </w:r>
          </w:p>
        </w:tc>
      </w:tr>
      <w:tr w:rsidR="007D1B68" w:rsidTr="00916594">
        <w:tc>
          <w:tcPr>
            <w:tcW w:w="4144" w:type="dxa"/>
          </w:tcPr>
          <w:p w:rsidR="007D1B68" w:rsidRDefault="007D1B68">
            <w:r>
              <w:t>How exactly do we use the Learning Journal?</w:t>
            </w:r>
            <w:r w:rsidR="00246A68">
              <w:t xml:space="preserve"> Is it assessed? If so, how?</w:t>
            </w:r>
          </w:p>
        </w:tc>
        <w:tc>
          <w:tcPr>
            <w:tcW w:w="4872" w:type="dxa"/>
          </w:tcPr>
          <w:p w:rsidR="007D1B68" w:rsidRDefault="00C0265D" w:rsidP="00C0265D">
            <w:r>
              <w:t>You will need to purchase an A5 notebook to use as your Learning Journal. You will u</w:t>
            </w:r>
            <w:r w:rsidRPr="00C0265D">
              <w:t>se</w:t>
            </w:r>
            <w:r>
              <w:t xml:space="preserve"> it</w:t>
            </w:r>
            <w:r w:rsidRPr="00C0265D">
              <w:t xml:space="preserve"> in </w:t>
            </w:r>
            <w:r>
              <w:t>lessons. The class teacher can make comments in it on your teaching, and you can add your own reflections. The content should be used as a core part of your discussions</w:t>
            </w:r>
            <w:r w:rsidRPr="00C0265D">
              <w:t xml:space="preserve"> in weekly reviews with class</w:t>
            </w:r>
            <w:r>
              <w:t>/subject</w:t>
            </w:r>
            <w:r w:rsidRPr="00C0265D">
              <w:t xml:space="preserve"> mentor. </w:t>
            </w:r>
            <w:r>
              <w:t>It is assessed as part of the evidence you will present via the PLP (Professional Learning Passport) to show that you are meeting QTS. You may wish to make references to your Learning Journal</w:t>
            </w:r>
            <w:r w:rsidR="00154825">
              <w:t xml:space="preserve"> or include photographs of specific pages in your PLP. See page 7 of the PTE Guidance</w:t>
            </w:r>
            <w:r w:rsidR="00BE36E1">
              <w:t xml:space="preserve"> </w:t>
            </w:r>
            <w:r w:rsidR="00154825">
              <w:t>book</w:t>
            </w:r>
            <w:r w:rsidR="00BE36E1">
              <w:t>let</w:t>
            </w:r>
            <w:r w:rsidR="00154825">
              <w:t>.</w:t>
            </w:r>
          </w:p>
        </w:tc>
      </w:tr>
      <w:tr w:rsidR="007D1B68" w:rsidTr="00916594">
        <w:tc>
          <w:tcPr>
            <w:tcW w:w="4144" w:type="dxa"/>
          </w:tcPr>
          <w:p w:rsidR="007D1B68" w:rsidRDefault="007D1B68">
            <w:r>
              <w:t>Who do I share my electronic PTE file with?</w:t>
            </w:r>
          </w:p>
        </w:tc>
        <w:tc>
          <w:tcPr>
            <w:tcW w:w="4872" w:type="dxa"/>
          </w:tcPr>
          <w:p w:rsidR="00BE36E1" w:rsidRDefault="00BE36E1">
            <w:r>
              <w:t>You must share your file with the following people: Class/Subject Mentor</w:t>
            </w:r>
          </w:p>
          <w:p w:rsidR="00BE36E1" w:rsidRDefault="00BE36E1">
            <w:r>
              <w:t>Network Lead</w:t>
            </w:r>
          </w:p>
          <w:p w:rsidR="00BE36E1" w:rsidRDefault="00BE36E1">
            <w:r>
              <w:t>University Tutor (Professional)</w:t>
            </w:r>
          </w:p>
          <w:p w:rsidR="00BE36E1" w:rsidRDefault="00BE36E1">
            <w:r>
              <w:t>University Tutor (Subject – Secondary only)</w:t>
            </w:r>
          </w:p>
          <w:p w:rsidR="00BE36E1" w:rsidRDefault="00BE36E1">
            <w:r>
              <w:t>Personal Tutor</w:t>
            </w:r>
          </w:p>
          <w:p w:rsidR="007D1B68" w:rsidRDefault="00BE36E1">
            <w:r>
              <w:t>Please see page 3 of the PTE Guidance booklet.</w:t>
            </w:r>
            <w:r w:rsidR="007D1B68">
              <w:t xml:space="preserve"> </w:t>
            </w:r>
          </w:p>
        </w:tc>
      </w:tr>
      <w:tr w:rsidR="007D1B68" w:rsidTr="00916594">
        <w:tc>
          <w:tcPr>
            <w:tcW w:w="4144" w:type="dxa"/>
          </w:tcPr>
          <w:p w:rsidR="007D1B68" w:rsidRDefault="007D1B68">
            <w:r>
              <w:t>What happens if I wanted to take an afternoon off to see my child in their Christmas play, for example? Could I, and how do I go about it?</w:t>
            </w:r>
          </w:p>
        </w:tc>
        <w:tc>
          <w:tcPr>
            <w:tcW w:w="4872" w:type="dxa"/>
          </w:tcPr>
          <w:p w:rsidR="007D1B68" w:rsidRDefault="00564421" w:rsidP="00CA3323">
            <w:r>
              <w:t>You would first need to speak with your Mentor at school to ask permission. If they give you permission, you wi</w:t>
            </w:r>
            <w:r w:rsidR="00BE36E1">
              <w:t>ll then need to complete the Absence Request</w:t>
            </w:r>
            <w:r>
              <w:t xml:space="preserve"> form (available</w:t>
            </w:r>
            <w:r w:rsidR="00BE36E1">
              <w:t xml:space="preserve"> on Moodle and</w:t>
            </w:r>
            <w:r>
              <w:t xml:space="preserve"> in the ‘Templates’ you’ve downloaded to your electronic PTE file)</w:t>
            </w:r>
            <w:r w:rsidR="00CA3323">
              <w:t xml:space="preserve"> and sent</w:t>
            </w:r>
            <w:r>
              <w:t xml:space="preserve"> to </w:t>
            </w:r>
            <w:hyperlink r:id="rId7" w:history="1">
              <w:r w:rsidR="00CA3323" w:rsidRPr="00C060C5">
                <w:rPr>
                  <w:rStyle w:val="Hyperlink"/>
                </w:rPr>
                <w:t>partnership@uwtsd.ac.uk</w:t>
              </w:r>
            </w:hyperlink>
            <w:r w:rsidR="00CA3323">
              <w:t xml:space="preserve"> </w:t>
            </w:r>
            <w:r>
              <w:t>to ask the University’s permission.</w:t>
            </w:r>
            <w:r w:rsidR="00BE36E1">
              <w:t xml:space="preserve"> Joint permission is required.</w:t>
            </w:r>
            <w:r w:rsidR="00CA3323">
              <w:t xml:space="preserve"> See page 9 of the PTE Guidance booklet.</w:t>
            </w:r>
          </w:p>
        </w:tc>
      </w:tr>
      <w:tr w:rsidR="007D1B68" w:rsidTr="00916594">
        <w:tc>
          <w:tcPr>
            <w:tcW w:w="4144" w:type="dxa"/>
          </w:tcPr>
          <w:p w:rsidR="007D1B68" w:rsidRDefault="00564421">
            <w:r>
              <w:t>When will we receive more information about the QTS standards?</w:t>
            </w:r>
          </w:p>
        </w:tc>
        <w:tc>
          <w:tcPr>
            <w:tcW w:w="4872" w:type="dxa"/>
          </w:tcPr>
          <w:p w:rsidR="007D1B68" w:rsidRDefault="00564421">
            <w:r>
              <w:t xml:space="preserve">This information and how it will be used will be shared with you during the October half-term. The </w:t>
            </w:r>
            <w:r>
              <w:lastRenderedPageBreak/>
              <w:t>EWC (Education Workforce Council) are comi</w:t>
            </w:r>
            <w:r w:rsidR="00BE36E1">
              <w:t>ng to speak to you during that week.</w:t>
            </w:r>
          </w:p>
        </w:tc>
      </w:tr>
      <w:tr w:rsidR="00564421" w:rsidTr="00916594">
        <w:tc>
          <w:tcPr>
            <w:tcW w:w="4144" w:type="dxa"/>
          </w:tcPr>
          <w:p w:rsidR="00564421" w:rsidRDefault="00564421">
            <w:r>
              <w:lastRenderedPageBreak/>
              <w:t>Does the school’s context in the electronic PTE file need to be anonymous?</w:t>
            </w:r>
          </w:p>
        </w:tc>
        <w:tc>
          <w:tcPr>
            <w:tcW w:w="4872" w:type="dxa"/>
          </w:tcPr>
          <w:p w:rsidR="00564421" w:rsidRDefault="00564421">
            <w:r>
              <w:t>No. However all ent</w:t>
            </w:r>
            <w:r w:rsidR="00516675">
              <w:t>ries should remain professional, and confidential information shouldn’t be stored in the file. See page 4 of the PTE Guidance booklet.</w:t>
            </w:r>
          </w:p>
        </w:tc>
      </w:tr>
      <w:tr w:rsidR="00564421" w:rsidTr="00916594">
        <w:tc>
          <w:tcPr>
            <w:tcW w:w="4144" w:type="dxa"/>
          </w:tcPr>
          <w:p w:rsidR="00564421" w:rsidRDefault="00564421">
            <w:r>
              <w:t>Foundation Phase – can we have further guidance on the enhanced provision template that’s on Moodle?</w:t>
            </w:r>
          </w:p>
        </w:tc>
        <w:tc>
          <w:tcPr>
            <w:tcW w:w="4872" w:type="dxa"/>
          </w:tcPr>
          <w:p w:rsidR="00564421" w:rsidRDefault="00564421">
            <w:r>
              <w:t>This guidance will be provided by your PTE school, as the enhanced pro</w:t>
            </w:r>
            <w:r w:rsidR="00BE36E1">
              <w:t>vision will depend on</w:t>
            </w:r>
            <w:r>
              <w:t xml:space="preserve"> resources</w:t>
            </w:r>
            <w:r w:rsidR="00BE36E1">
              <w:t xml:space="preserve"> available</w:t>
            </w:r>
            <w:r>
              <w:t>. However, it’s important to avoid using descriptive notes when planning this provision. A better approach is to note the area of provision and the skill that is being developed.</w:t>
            </w:r>
          </w:p>
        </w:tc>
      </w:tr>
      <w:tr w:rsidR="00564421" w:rsidTr="00916594">
        <w:tc>
          <w:tcPr>
            <w:tcW w:w="4144" w:type="dxa"/>
          </w:tcPr>
          <w:p w:rsidR="00564421" w:rsidRDefault="00564421">
            <w:r>
              <w:t>Primary – it says we’ll be teaching 30-50% of a timetable, but how long is a session? Is it a full morning or afternoon, or is it an hour?</w:t>
            </w:r>
          </w:p>
        </w:tc>
        <w:tc>
          <w:tcPr>
            <w:tcW w:w="4872" w:type="dxa"/>
          </w:tcPr>
          <w:p w:rsidR="00564421" w:rsidRDefault="00564421">
            <w:r>
              <w:t xml:space="preserve">Sessions vary </w:t>
            </w:r>
            <w:r w:rsidR="00C0265D">
              <w:t>from school to school, and sometimes</w:t>
            </w:r>
            <w:r>
              <w:t xml:space="preserve"> within schools. These percentages are for guidance only. 30% would equate to about 1.5 days, while 50% is about 2.5 days.</w:t>
            </w:r>
          </w:p>
        </w:tc>
      </w:tr>
      <w:tr w:rsidR="00246A68" w:rsidTr="00916594">
        <w:tc>
          <w:tcPr>
            <w:tcW w:w="4144" w:type="dxa"/>
          </w:tcPr>
          <w:p w:rsidR="00246A68" w:rsidRDefault="00246A68">
            <w:r>
              <w:t>If schools say they have all lessons and resources planned already, what should we do as student-teachers? Do we just use the resources and plans we are given?</w:t>
            </w:r>
          </w:p>
        </w:tc>
        <w:tc>
          <w:tcPr>
            <w:tcW w:w="4872" w:type="dxa"/>
          </w:tcPr>
          <w:p w:rsidR="00246A68" w:rsidRDefault="00246A68">
            <w:r>
              <w:t>With plans, you should interpret the plan that’s there and use the University template to create your own interpretation. Use resources as given to start with, and then gradually become more creative as the PTE progresses.</w:t>
            </w:r>
          </w:p>
        </w:tc>
      </w:tr>
      <w:tr w:rsidR="00246A68" w:rsidTr="00916594">
        <w:tc>
          <w:tcPr>
            <w:tcW w:w="4144" w:type="dxa"/>
          </w:tcPr>
          <w:p w:rsidR="00246A68" w:rsidRDefault="00246A68">
            <w:r>
              <w:t>How many formal observations of our teaching are there?</w:t>
            </w:r>
          </w:p>
        </w:tc>
        <w:tc>
          <w:tcPr>
            <w:tcW w:w="4872" w:type="dxa"/>
          </w:tcPr>
          <w:p w:rsidR="00246A68" w:rsidRDefault="00246A68">
            <w:r>
              <w:t>Ongoing formative assessment will come from class teachers/Mentors into your Learning Journal. Weekly reflection will also inform targets. A mid-placement review will</w:t>
            </w:r>
            <w:r w:rsidR="00C0265D">
              <w:t xml:space="preserve"> be</w:t>
            </w:r>
            <w:r>
              <w:t xml:space="preserve"> completed before Christmas. There will be no formal observations until the end of part 2 of your PTE (February – and these are joint observations).</w:t>
            </w:r>
            <w:r w:rsidR="00CA3323">
              <w:t xml:space="preserve"> See pages 7-8 of the PTE Guidance booklet for information relating to assessment.</w:t>
            </w:r>
          </w:p>
        </w:tc>
      </w:tr>
      <w:tr w:rsidR="00246A68" w:rsidTr="00916594">
        <w:tc>
          <w:tcPr>
            <w:tcW w:w="4144" w:type="dxa"/>
          </w:tcPr>
          <w:p w:rsidR="00246A68" w:rsidRDefault="00C0265D">
            <w:r>
              <w:t>Where can I find my EWC login details?</w:t>
            </w:r>
          </w:p>
        </w:tc>
        <w:tc>
          <w:tcPr>
            <w:tcW w:w="4872" w:type="dxa"/>
          </w:tcPr>
          <w:p w:rsidR="00246A68" w:rsidRDefault="00C0265D">
            <w:r>
              <w:t xml:space="preserve">You should have received these by email. If you haven’t, you may wish to contact EWC directly. Their contact details can be found here: </w:t>
            </w:r>
            <w:hyperlink r:id="rId8" w:history="1">
              <w:r>
                <w:rPr>
                  <w:rStyle w:val="Hyperlink"/>
                </w:rPr>
                <w:t>https://www.ewc.wales/site/index.php/en/contact-us.html</w:t>
              </w:r>
            </w:hyperlink>
            <w:r w:rsidR="00BE36E1">
              <w:t xml:space="preserve"> Information about setting up your PLP will be shared with you by EWC during October half-term. There’s no need to do anything until after that point.</w:t>
            </w:r>
          </w:p>
        </w:tc>
      </w:tr>
      <w:tr w:rsidR="00C0265D" w:rsidTr="00916594">
        <w:tc>
          <w:tcPr>
            <w:tcW w:w="4144" w:type="dxa"/>
          </w:tcPr>
          <w:p w:rsidR="00154825" w:rsidRPr="00154825" w:rsidRDefault="00154825" w:rsidP="00154825">
            <w:r w:rsidRPr="00154825">
              <w:t>Will I get feedback from class teachers on my lessons? </w:t>
            </w:r>
          </w:p>
          <w:p w:rsidR="00C0265D" w:rsidRDefault="00154825" w:rsidP="00154825">
            <w:r w:rsidRPr="00154825">
              <w:t> </w:t>
            </w:r>
          </w:p>
        </w:tc>
        <w:tc>
          <w:tcPr>
            <w:tcW w:w="4872" w:type="dxa"/>
          </w:tcPr>
          <w:p w:rsidR="00154825" w:rsidRPr="00154825" w:rsidRDefault="00154825" w:rsidP="00154825">
            <w:r w:rsidRPr="00154825">
              <w:t>Yes. These will given verbally and</w:t>
            </w:r>
            <w:r>
              <w:t xml:space="preserve"> can also be</w:t>
            </w:r>
            <w:r w:rsidRPr="00154825">
              <w:t xml:space="preserve"> written in the Learning Journal</w:t>
            </w:r>
            <w:r>
              <w:t>.</w:t>
            </w:r>
            <w:r w:rsidRPr="00154825">
              <w:t> </w:t>
            </w:r>
          </w:p>
          <w:p w:rsidR="00C0265D" w:rsidRDefault="00C0265D"/>
        </w:tc>
      </w:tr>
      <w:tr w:rsidR="00154825" w:rsidTr="00916594">
        <w:tc>
          <w:tcPr>
            <w:tcW w:w="4144" w:type="dxa"/>
          </w:tcPr>
          <w:p w:rsidR="00154825" w:rsidRPr="00154825" w:rsidRDefault="00154825" w:rsidP="00154825">
            <w:r w:rsidRPr="00154825">
              <w:rPr>
                <w:lang w:val="en-US"/>
              </w:rPr>
              <w:t>Who provides the journal – school, Uni</w:t>
            </w:r>
            <w:r>
              <w:rPr>
                <w:lang w:val="en-US"/>
              </w:rPr>
              <w:t>versity,</w:t>
            </w:r>
            <w:r w:rsidRPr="00154825">
              <w:rPr>
                <w:lang w:val="en-US"/>
              </w:rPr>
              <w:t xml:space="preserve"> or do I have to get it myself? </w:t>
            </w:r>
            <w:r w:rsidRPr="00154825">
              <w:t> </w:t>
            </w:r>
          </w:p>
          <w:p w:rsidR="00154825" w:rsidRPr="00154825" w:rsidRDefault="00154825" w:rsidP="00154825"/>
        </w:tc>
        <w:tc>
          <w:tcPr>
            <w:tcW w:w="4872" w:type="dxa"/>
          </w:tcPr>
          <w:p w:rsidR="00154825" w:rsidRPr="00154825" w:rsidRDefault="00154825" w:rsidP="00154825">
            <w:r w:rsidRPr="00154825">
              <w:rPr>
                <w:lang w:val="en-US"/>
              </w:rPr>
              <w:t xml:space="preserve">You can buy the A5 </w:t>
            </w:r>
            <w:r>
              <w:rPr>
                <w:lang w:val="en-US"/>
              </w:rPr>
              <w:t>note</w:t>
            </w:r>
            <w:r w:rsidRPr="00154825">
              <w:rPr>
                <w:lang w:val="en-US"/>
              </w:rPr>
              <w:t>book</w:t>
            </w:r>
            <w:r w:rsidR="00BE36E1">
              <w:rPr>
                <w:lang w:val="en-US"/>
              </w:rPr>
              <w:t xml:space="preserve"> in</w:t>
            </w:r>
            <w:r w:rsidRPr="00154825">
              <w:rPr>
                <w:lang w:val="en-US"/>
              </w:rPr>
              <w:t xml:space="preserve"> any stationery store</w:t>
            </w:r>
            <w:r>
              <w:rPr>
                <w:lang w:val="en-US"/>
              </w:rPr>
              <w:t>.</w:t>
            </w:r>
            <w:r w:rsidRPr="00154825">
              <w:t> </w:t>
            </w:r>
          </w:p>
          <w:p w:rsidR="00154825" w:rsidRPr="00154825" w:rsidRDefault="00154825" w:rsidP="00154825"/>
        </w:tc>
      </w:tr>
      <w:tr w:rsidR="00154825" w:rsidTr="00916594">
        <w:tc>
          <w:tcPr>
            <w:tcW w:w="4144" w:type="dxa"/>
          </w:tcPr>
          <w:p w:rsidR="00154825" w:rsidRPr="00154825" w:rsidRDefault="00154825" w:rsidP="00154825">
            <w:r w:rsidRPr="00154825">
              <w:rPr>
                <w:lang w:val="en-US"/>
              </w:rPr>
              <w:t>When do we g</w:t>
            </w:r>
            <w:r>
              <w:rPr>
                <w:lang w:val="en-US"/>
              </w:rPr>
              <w:t xml:space="preserve">et our timetable for PTE </w:t>
            </w:r>
            <w:r w:rsidRPr="00154825">
              <w:rPr>
                <w:lang w:val="en-US"/>
              </w:rPr>
              <w:t>and from who? </w:t>
            </w:r>
            <w:r w:rsidRPr="00154825">
              <w:t> </w:t>
            </w:r>
          </w:p>
          <w:p w:rsidR="00154825" w:rsidRPr="00154825" w:rsidRDefault="00154825" w:rsidP="00154825">
            <w:pPr>
              <w:rPr>
                <w:lang w:val="en-US"/>
              </w:rPr>
            </w:pPr>
          </w:p>
        </w:tc>
        <w:tc>
          <w:tcPr>
            <w:tcW w:w="4872" w:type="dxa"/>
          </w:tcPr>
          <w:p w:rsidR="00154825" w:rsidRPr="00154825" w:rsidRDefault="00154825" w:rsidP="00154825">
            <w:r w:rsidRPr="00154825">
              <w:rPr>
                <w:lang w:val="en-US"/>
              </w:rPr>
              <w:t>You will set up your timetable during preparation week through discussion</w:t>
            </w:r>
            <w:r>
              <w:rPr>
                <w:lang w:val="en-US"/>
              </w:rPr>
              <w:t>s</w:t>
            </w:r>
            <w:r w:rsidRPr="00154825">
              <w:rPr>
                <w:lang w:val="en-US"/>
              </w:rPr>
              <w:t xml:space="preserve"> with your class / subject mentor.</w:t>
            </w:r>
            <w:r w:rsidRPr="00154825">
              <w:t> </w:t>
            </w:r>
            <w:r>
              <w:t>Remember to use the timetable template and save it in</w:t>
            </w:r>
            <w:r w:rsidR="00CA3323">
              <w:t xml:space="preserve"> Section 1 – General Information of</w:t>
            </w:r>
            <w:r>
              <w:t xml:space="preserve"> your electronic PTE file (OneDrive)</w:t>
            </w:r>
            <w:r w:rsidR="00CA3323">
              <w:t>. See page 4 of the PTE Guidance booklet for information regarding the required sections in your electronic PTE file.</w:t>
            </w:r>
          </w:p>
          <w:p w:rsidR="00154825" w:rsidRPr="00154825" w:rsidRDefault="00154825" w:rsidP="00154825">
            <w:pPr>
              <w:rPr>
                <w:lang w:val="en-US"/>
              </w:rPr>
            </w:pPr>
          </w:p>
        </w:tc>
      </w:tr>
      <w:tr w:rsidR="00154825" w:rsidTr="00916594">
        <w:tc>
          <w:tcPr>
            <w:tcW w:w="4144" w:type="dxa"/>
          </w:tcPr>
          <w:p w:rsidR="00154825" w:rsidRPr="00154825" w:rsidRDefault="00154825" w:rsidP="00154825">
            <w:r w:rsidRPr="00154825">
              <w:lastRenderedPageBreak/>
              <w:t>Could we have a little more detail about when and why and who will be writing comments on my teaching?  </w:t>
            </w:r>
          </w:p>
          <w:p w:rsidR="00154825" w:rsidRPr="00154825" w:rsidRDefault="00154825" w:rsidP="00154825">
            <w:pPr>
              <w:rPr>
                <w:lang w:val="en-US"/>
              </w:rPr>
            </w:pPr>
          </w:p>
        </w:tc>
        <w:tc>
          <w:tcPr>
            <w:tcW w:w="4872" w:type="dxa"/>
          </w:tcPr>
          <w:p w:rsidR="00154825" w:rsidRPr="00154825" w:rsidRDefault="00154825" w:rsidP="00154825">
            <w:r w:rsidRPr="00154825">
              <w:t>Comments on your teaching will be most</w:t>
            </w:r>
            <w:r>
              <w:t>ly given</w:t>
            </w:r>
            <w:r w:rsidRPr="00154825">
              <w:t xml:space="preserve"> by your class / subj</w:t>
            </w:r>
            <w:r w:rsidR="00BE36E1">
              <w:t>ect mentor. The Senior M</w:t>
            </w:r>
            <w:r>
              <w:t>entor at</w:t>
            </w:r>
            <w:r w:rsidR="00BE36E1">
              <w:t xml:space="preserve"> the school, the Network Lead and your University Tutor (P</w:t>
            </w:r>
            <w:r w:rsidRPr="00154825">
              <w:t>rofessional) wi</w:t>
            </w:r>
            <w:r>
              <w:t>ll also make comments. These can</w:t>
            </w:r>
            <w:r w:rsidRPr="00154825">
              <w:t xml:space="preserve"> be written in your Learning Journal. You will also have a joint observation (see page 7 of </w:t>
            </w:r>
            <w:r w:rsidR="00BE36E1">
              <w:t>the PTE Guidance booklet</w:t>
            </w:r>
            <w:r w:rsidRPr="00154825">
              <w:t>) followed by an interim report. Comments will be written to support your progress, to inform your reflections and target-setting. You can also use comments as evidence in your PLP. </w:t>
            </w:r>
          </w:p>
          <w:p w:rsidR="00154825" w:rsidRPr="00154825" w:rsidRDefault="00154825" w:rsidP="00154825">
            <w:pPr>
              <w:rPr>
                <w:lang w:val="en-US"/>
              </w:rPr>
            </w:pPr>
          </w:p>
        </w:tc>
      </w:tr>
      <w:tr w:rsidR="00154825" w:rsidTr="00916594">
        <w:tc>
          <w:tcPr>
            <w:tcW w:w="4144" w:type="dxa"/>
          </w:tcPr>
          <w:p w:rsidR="00154825" w:rsidRPr="00154825" w:rsidRDefault="00154825" w:rsidP="00154825">
            <w:r w:rsidRPr="00154825">
              <w:t>What is the actual expected % of teaching time?  </w:t>
            </w:r>
          </w:p>
          <w:p w:rsidR="00154825" w:rsidRPr="00154825" w:rsidRDefault="00154825" w:rsidP="00154825">
            <w:r w:rsidRPr="00154825">
              <w:t> </w:t>
            </w:r>
          </w:p>
          <w:p w:rsidR="00154825" w:rsidRPr="00154825" w:rsidRDefault="00154825" w:rsidP="00154825">
            <w:pPr>
              <w:rPr>
                <w:lang w:val="en-US"/>
              </w:rPr>
            </w:pPr>
          </w:p>
        </w:tc>
        <w:tc>
          <w:tcPr>
            <w:tcW w:w="4872" w:type="dxa"/>
          </w:tcPr>
          <w:p w:rsidR="00154825" w:rsidRPr="00154825" w:rsidRDefault="00154825" w:rsidP="00154825">
            <w:pPr>
              <w:rPr>
                <w:lang w:val="en-US"/>
              </w:rPr>
            </w:pPr>
            <w:r w:rsidRPr="00154825">
              <w:t>The percentage of teaching ti</w:t>
            </w:r>
            <w:r>
              <w:t>me will increase as the PTE</w:t>
            </w:r>
            <w:r w:rsidRPr="00154825">
              <w:t xml:space="preserve"> progresses</w:t>
            </w:r>
            <w:r>
              <w:t>.</w:t>
            </w:r>
            <w:r w:rsidRPr="00154825">
              <w:t xml:space="preserve"> The Teaching Load is explained on page 5 of the PTE Guidance booklet.</w:t>
            </w:r>
          </w:p>
        </w:tc>
      </w:tr>
      <w:tr w:rsidR="00154825" w:rsidTr="00916594">
        <w:tc>
          <w:tcPr>
            <w:tcW w:w="4144" w:type="dxa"/>
          </w:tcPr>
          <w:p w:rsidR="00154825" w:rsidRPr="00154825" w:rsidRDefault="00154825" w:rsidP="00154825">
            <w:r w:rsidRPr="00154825">
              <w:t>Please can we have an enhanced provision template for KS2 because some schools are already doing this?  </w:t>
            </w:r>
          </w:p>
          <w:p w:rsidR="00154825" w:rsidRPr="00154825" w:rsidRDefault="00154825" w:rsidP="00154825"/>
        </w:tc>
        <w:tc>
          <w:tcPr>
            <w:tcW w:w="4872" w:type="dxa"/>
          </w:tcPr>
          <w:p w:rsidR="00154825" w:rsidRPr="00154825" w:rsidRDefault="00154825" w:rsidP="00154825">
            <w:r w:rsidRPr="00154825">
              <w:t>You can use the one provided in the</w:t>
            </w:r>
            <w:r w:rsidR="00BE36E1">
              <w:t xml:space="preserve"> templates</w:t>
            </w:r>
            <w:r w:rsidRPr="00154825">
              <w:t xml:space="preserve"> pack for Foundation Phase and adapt the areas of provision to match your own classroom. </w:t>
            </w:r>
          </w:p>
          <w:p w:rsidR="00154825" w:rsidRPr="00154825" w:rsidRDefault="00154825" w:rsidP="00154825"/>
        </w:tc>
      </w:tr>
    </w:tbl>
    <w:p w:rsidR="00493045" w:rsidRDefault="008C57B7"/>
    <w:sectPr w:rsidR="0049304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57B7" w:rsidRDefault="008C57B7" w:rsidP="00C77327">
      <w:pPr>
        <w:spacing w:after="0" w:line="240" w:lineRule="auto"/>
      </w:pPr>
      <w:r>
        <w:separator/>
      </w:r>
    </w:p>
  </w:endnote>
  <w:endnote w:type="continuationSeparator" w:id="0">
    <w:p w:rsidR="008C57B7" w:rsidRDefault="008C57B7" w:rsidP="00C77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57B7" w:rsidRDefault="008C57B7" w:rsidP="00C77327">
      <w:pPr>
        <w:spacing w:after="0" w:line="240" w:lineRule="auto"/>
      </w:pPr>
      <w:r>
        <w:separator/>
      </w:r>
    </w:p>
  </w:footnote>
  <w:footnote w:type="continuationSeparator" w:id="0">
    <w:p w:rsidR="008C57B7" w:rsidRDefault="008C57B7" w:rsidP="00C773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7327" w:rsidRDefault="00C77327" w:rsidP="00C77327">
    <w:pPr>
      <w:pStyle w:val="Header"/>
      <w:jc w:val="center"/>
      <w:rPr>
        <w:b/>
        <w:sz w:val="36"/>
        <w:szCs w:val="36"/>
      </w:rPr>
    </w:pPr>
    <w:proofErr w:type="spellStart"/>
    <w:r>
      <w:rPr>
        <w:b/>
        <w:sz w:val="36"/>
        <w:szCs w:val="36"/>
      </w:rPr>
      <w:t>Cwestiynau</w:t>
    </w:r>
    <w:proofErr w:type="spellEnd"/>
    <w:r>
      <w:rPr>
        <w:b/>
        <w:sz w:val="36"/>
        <w:szCs w:val="36"/>
      </w:rPr>
      <w:t xml:space="preserve"> </w:t>
    </w:r>
    <w:proofErr w:type="spellStart"/>
    <w:r>
      <w:rPr>
        <w:b/>
        <w:sz w:val="36"/>
        <w:szCs w:val="36"/>
      </w:rPr>
      <w:t>Cyffredin</w:t>
    </w:r>
    <w:proofErr w:type="spellEnd"/>
    <w:r>
      <w:rPr>
        <w:b/>
        <w:sz w:val="36"/>
        <w:szCs w:val="36"/>
      </w:rPr>
      <w:t xml:space="preserve"> PAP</w:t>
    </w:r>
  </w:p>
  <w:p w:rsidR="00C77327" w:rsidRPr="00C77327" w:rsidRDefault="00C77327" w:rsidP="00C77327">
    <w:pPr>
      <w:pStyle w:val="Header"/>
      <w:jc w:val="center"/>
      <w:rPr>
        <w:b/>
        <w:sz w:val="36"/>
        <w:szCs w:val="36"/>
      </w:rPr>
    </w:pPr>
    <w:r w:rsidRPr="00C77327">
      <w:rPr>
        <w:b/>
        <w:sz w:val="36"/>
        <w:szCs w:val="36"/>
      </w:rPr>
      <w:t>PTE FAQs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C805FF"/>
    <w:multiLevelType w:val="hybridMultilevel"/>
    <w:tmpl w:val="0DB8A8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3B5C8C"/>
    <w:multiLevelType w:val="hybridMultilevel"/>
    <w:tmpl w:val="C568E3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B68"/>
    <w:rsid w:val="00073FB6"/>
    <w:rsid w:val="00154825"/>
    <w:rsid w:val="0023709F"/>
    <w:rsid w:val="00246A68"/>
    <w:rsid w:val="00263F54"/>
    <w:rsid w:val="002E48EC"/>
    <w:rsid w:val="004B5D25"/>
    <w:rsid w:val="00516675"/>
    <w:rsid w:val="00564421"/>
    <w:rsid w:val="00782BE2"/>
    <w:rsid w:val="007B779F"/>
    <w:rsid w:val="007D1B68"/>
    <w:rsid w:val="00867A02"/>
    <w:rsid w:val="008C2E9A"/>
    <w:rsid w:val="008C57B7"/>
    <w:rsid w:val="008F4B69"/>
    <w:rsid w:val="00916594"/>
    <w:rsid w:val="00974C55"/>
    <w:rsid w:val="009B70E7"/>
    <w:rsid w:val="009C1545"/>
    <w:rsid w:val="00BE36E1"/>
    <w:rsid w:val="00C0265D"/>
    <w:rsid w:val="00C77327"/>
    <w:rsid w:val="00CA3323"/>
    <w:rsid w:val="00D56CCF"/>
    <w:rsid w:val="00EB4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71E7D9-3570-4DF3-B7D7-16C9496BC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1B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0265D"/>
    <w:rPr>
      <w:color w:val="0000FF"/>
      <w:u w:val="single"/>
    </w:rPr>
  </w:style>
  <w:style w:type="paragraph" w:styleId="Header">
    <w:name w:val="header"/>
    <w:basedOn w:val="Normal"/>
    <w:link w:val="HeaderChar"/>
    <w:uiPriority w:val="99"/>
    <w:unhideWhenUsed/>
    <w:rsid w:val="00C773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327"/>
  </w:style>
  <w:style w:type="paragraph" w:styleId="Footer">
    <w:name w:val="footer"/>
    <w:basedOn w:val="Normal"/>
    <w:link w:val="FooterChar"/>
    <w:uiPriority w:val="99"/>
    <w:unhideWhenUsed/>
    <w:rsid w:val="00C773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327"/>
  </w:style>
  <w:style w:type="paragraph" w:styleId="ListParagraph">
    <w:name w:val="List Paragraph"/>
    <w:basedOn w:val="Normal"/>
    <w:uiPriority w:val="34"/>
    <w:qFormat/>
    <w:rsid w:val="00782B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5190">
      <w:bodyDiv w:val="1"/>
      <w:marLeft w:val="0"/>
      <w:marRight w:val="0"/>
      <w:marTop w:val="0"/>
      <w:marBottom w:val="0"/>
      <w:divBdr>
        <w:top w:val="none" w:sz="0" w:space="0" w:color="auto"/>
        <w:left w:val="none" w:sz="0" w:space="0" w:color="auto"/>
        <w:bottom w:val="none" w:sz="0" w:space="0" w:color="auto"/>
        <w:right w:val="none" w:sz="0" w:space="0" w:color="auto"/>
      </w:divBdr>
      <w:divsChild>
        <w:div w:id="1788506433">
          <w:marLeft w:val="0"/>
          <w:marRight w:val="0"/>
          <w:marTop w:val="0"/>
          <w:marBottom w:val="0"/>
          <w:divBdr>
            <w:top w:val="none" w:sz="0" w:space="0" w:color="auto"/>
            <w:left w:val="none" w:sz="0" w:space="0" w:color="auto"/>
            <w:bottom w:val="none" w:sz="0" w:space="0" w:color="auto"/>
            <w:right w:val="none" w:sz="0" w:space="0" w:color="auto"/>
          </w:divBdr>
        </w:div>
        <w:div w:id="2144881165">
          <w:marLeft w:val="0"/>
          <w:marRight w:val="0"/>
          <w:marTop w:val="0"/>
          <w:marBottom w:val="0"/>
          <w:divBdr>
            <w:top w:val="none" w:sz="0" w:space="0" w:color="auto"/>
            <w:left w:val="none" w:sz="0" w:space="0" w:color="auto"/>
            <w:bottom w:val="none" w:sz="0" w:space="0" w:color="auto"/>
            <w:right w:val="none" w:sz="0" w:space="0" w:color="auto"/>
          </w:divBdr>
        </w:div>
      </w:divsChild>
    </w:div>
    <w:div w:id="100147229">
      <w:bodyDiv w:val="1"/>
      <w:marLeft w:val="0"/>
      <w:marRight w:val="0"/>
      <w:marTop w:val="0"/>
      <w:marBottom w:val="0"/>
      <w:divBdr>
        <w:top w:val="none" w:sz="0" w:space="0" w:color="auto"/>
        <w:left w:val="none" w:sz="0" w:space="0" w:color="auto"/>
        <w:bottom w:val="none" w:sz="0" w:space="0" w:color="auto"/>
        <w:right w:val="none" w:sz="0" w:space="0" w:color="auto"/>
      </w:divBdr>
      <w:divsChild>
        <w:div w:id="1092749107">
          <w:marLeft w:val="0"/>
          <w:marRight w:val="0"/>
          <w:marTop w:val="0"/>
          <w:marBottom w:val="0"/>
          <w:divBdr>
            <w:top w:val="none" w:sz="0" w:space="0" w:color="auto"/>
            <w:left w:val="none" w:sz="0" w:space="0" w:color="auto"/>
            <w:bottom w:val="none" w:sz="0" w:space="0" w:color="auto"/>
            <w:right w:val="none" w:sz="0" w:space="0" w:color="auto"/>
          </w:divBdr>
        </w:div>
        <w:div w:id="830682102">
          <w:marLeft w:val="0"/>
          <w:marRight w:val="0"/>
          <w:marTop w:val="0"/>
          <w:marBottom w:val="0"/>
          <w:divBdr>
            <w:top w:val="none" w:sz="0" w:space="0" w:color="auto"/>
            <w:left w:val="none" w:sz="0" w:space="0" w:color="auto"/>
            <w:bottom w:val="none" w:sz="0" w:space="0" w:color="auto"/>
            <w:right w:val="none" w:sz="0" w:space="0" w:color="auto"/>
          </w:divBdr>
        </w:div>
      </w:divsChild>
    </w:div>
    <w:div w:id="522598273">
      <w:bodyDiv w:val="1"/>
      <w:marLeft w:val="0"/>
      <w:marRight w:val="0"/>
      <w:marTop w:val="0"/>
      <w:marBottom w:val="0"/>
      <w:divBdr>
        <w:top w:val="none" w:sz="0" w:space="0" w:color="auto"/>
        <w:left w:val="none" w:sz="0" w:space="0" w:color="auto"/>
        <w:bottom w:val="none" w:sz="0" w:space="0" w:color="auto"/>
        <w:right w:val="none" w:sz="0" w:space="0" w:color="auto"/>
      </w:divBdr>
      <w:divsChild>
        <w:div w:id="1848401376">
          <w:marLeft w:val="0"/>
          <w:marRight w:val="0"/>
          <w:marTop w:val="0"/>
          <w:marBottom w:val="0"/>
          <w:divBdr>
            <w:top w:val="none" w:sz="0" w:space="0" w:color="auto"/>
            <w:left w:val="none" w:sz="0" w:space="0" w:color="auto"/>
            <w:bottom w:val="none" w:sz="0" w:space="0" w:color="auto"/>
            <w:right w:val="none" w:sz="0" w:space="0" w:color="auto"/>
          </w:divBdr>
        </w:div>
        <w:div w:id="2072456543">
          <w:marLeft w:val="0"/>
          <w:marRight w:val="0"/>
          <w:marTop w:val="0"/>
          <w:marBottom w:val="0"/>
          <w:divBdr>
            <w:top w:val="none" w:sz="0" w:space="0" w:color="auto"/>
            <w:left w:val="none" w:sz="0" w:space="0" w:color="auto"/>
            <w:bottom w:val="none" w:sz="0" w:space="0" w:color="auto"/>
            <w:right w:val="none" w:sz="0" w:space="0" w:color="auto"/>
          </w:divBdr>
        </w:div>
      </w:divsChild>
    </w:div>
    <w:div w:id="745110869">
      <w:bodyDiv w:val="1"/>
      <w:marLeft w:val="0"/>
      <w:marRight w:val="0"/>
      <w:marTop w:val="0"/>
      <w:marBottom w:val="0"/>
      <w:divBdr>
        <w:top w:val="none" w:sz="0" w:space="0" w:color="auto"/>
        <w:left w:val="none" w:sz="0" w:space="0" w:color="auto"/>
        <w:bottom w:val="none" w:sz="0" w:space="0" w:color="auto"/>
        <w:right w:val="none" w:sz="0" w:space="0" w:color="auto"/>
      </w:divBdr>
      <w:divsChild>
        <w:div w:id="2136172045">
          <w:marLeft w:val="0"/>
          <w:marRight w:val="0"/>
          <w:marTop w:val="0"/>
          <w:marBottom w:val="0"/>
          <w:divBdr>
            <w:top w:val="none" w:sz="0" w:space="0" w:color="auto"/>
            <w:left w:val="none" w:sz="0" w:space="0" w:color="auto"/>
            <w:bottom w:val="none" w:sz="0" w:space="0" w:color="auto"/>
            <w:right w:val="none" w:sz="0" w:space="0" w:color="auto"/>
          </w:divBdr>
        </w:div>
        <w:div w:id="464542397">
          <w:marLeft w:val="0"/>
          <w:marRight w:val="0"/>
          <w:marTop w:val="0"/>
          <w:marBottom w:val="0"/>
          <w:divBdr>
            <w:top w:val="none" w:sz="0" w:space="0" w:color="auto"/>
            <w:left w:val="none" w:sz="0" w:space="0" w:color="auto"/>
            <w:bottom w:val="none" w:sz="0" w:space="0" w:color="auto"/>
            <w:right w:val="none" w:sz="0" w:space="0" w:color="auto"/>
          </w:divBdr>
        </w:div>
      </w:divsChild>
    </w:div>
    <w:div w:id="920722286">
      <w:bodyDiv w:val="1"/>
      <w:marLeft w:val="0"/>
      <w:marRight w:val="0"/>
      <w:marTop w:val="0"/>
      <w:marBottom w:val="0"/>
      <w:divBdr>
        <w:top w:val="none" w:sz="0" w:space="0" w:color="auto"/>
        <w:left w:val="none" w:sz="0" w:space="0" w:color="auto"/>
        <w:bottom w:val="none" w:sz="0" w:space="0" w:color="auto"/>
        <w:right w:val="none" w:sz="0" w:space="0" w:color="auto"/>
      </w:divBdr>
      <w:divsChild>
        <w:div w:id="1832988020">
          <w:marLeft w:val="0"/>
          <w:marRight w:val="0"/>
          <w:marTop w:val="0"/>
          <w:marBottom w:val="0"/>
          <w:divBdr>
            <w:top w:val="none" w:sz="0" w:space="0" w:color="auto"/>
            <w:left w:val="none" w:sz="0" w:space="0" w:color="auto"/>
            <w:bottom w:val="none" w:sz="0" w:space="0" w:color="auto"/>
            <w:right w:val="none" w:sz="0" w:space="0" w:color="auto"/>
          </w:divBdr>
        </w:div>
        <w:div w:id="1038313978">
          <w:marLeft w:val="0"/>
          <w:marRight w:val="0"/>
          <w:marTop w:val="0"/>
          <w:marBottom w:val="0"/>
          <w:divBdr>
            <w:top w:val="none" w:sz="0" w:space="0" w:color="auto"/>
            <w:left w:val="none" w:sz="0" w:space="0" w:color="auto"/>
            <w:bottom w:val="none" w:sz="0" w:space="0" w:color="auto"/>
            <w:right w:val="none" w:sz="0" w:space="0" w:color="auto"/>
          </w:divBdr>
        </w:div>
      </w:divsChild>
    </w:div>
    <w:div w:id="965893087">
      <w:bodyDiv w:val="1"/>
      <w:marLeft w:val="0"/>
      <w:marRight w:val="0"/>
      <w:marTop w:val="0"/>
      <w:marBottom w:val="0"/>
      <w:divBdr>
        <w:top w:val="none" w:sz="0" w:space="0" w:color="auto"/>
        <w:left w:val="none" w:sz="0" w:space="0" w:color="auto"/>
        <w:bottom w:val="none" w:sz="0" w:space="0" w:color="auto"/>
        <w:right w:val="none" w:sz="0" w:space="0" w:color="auto"/>
      </w:divBdr>
      <w:divsChild>
        <w:div w:id="1275288017">
          <w:marLeft w:val="0"/>
          <w:marRight w:val="0"/>
          <w:marTop w:val="0"/>
          <w:marBottom w:val="0"/>
          <w:divBdr>
            <w:top w:val="none" w:sz="0" w:space="0" w:color="auto"/>
            <w:left w:val="none" w:sz="0" w:space="0" w:color="auto"/>
            <w:bottom w:val="none" w:sz="0" w:space="0" w:color="auto"/>
            <w:right w:val="none" w:sz="0" w:space="0" w:color="auto"/>
          </w:divBdr>
        </w:div>
        <w:div w:id="1524395774">
          <w:marLeft w:val="0"/>
          <w:marRight w:val="0"/>
          <w:marTop w:val="0"/>
          <w:marBottom w:val="0"/>
          <w:divBdr>
            <w:top w:val="none" w:sz="0" w:space="0" w:color="auto"/>
            <w:left w:val="none" w:sz="0" w:space="0" w:color="auto"/>
            <w:bottom w:val="none" w:sz="0" w:space="0" w:color="auto"/>
            <w:right w:val="none" w:sz="0" w:space="0" w:color="auto"/>
          </w:divBdr>
        </w:div>
      </w:divsChild>
    </w:div>
    <w:div w:id="1537351165">
      <w:bodyDiv w:val="1"/>
      <w:marLeft w:val="0"/>
      <w:marRight w:val="0"/>
      <w:marTop w:val="0"/>
      <w:marBottom w:val="0"/>
      <w:divBdr>
        <w:top w:val="none" w:sz="0" w:space="0" w:color="auto"/>
        <w:left w:val="none" w:sz="0" w:space="0" w:color="auto"/>
        <w:bottom w:val="none" w:sz="0" w:space="0" w:color="auto"/>
        <w:right w:val="none" w:sz="0" w:space="0" w:color="auto"/>
      </w:divBdr>
      <w:divsChild>
        <w:div w:id="942690221">
          <w:marLeft w:val="0"/>
          <w:marRight w:val="0"/>
          <w:marTop w:val="0"/>
          <w:marBottom w:val="0"/>
          <w:divBdr>
            <w:top w:val="none" w:sz="0" w:space="0" w:color="auto"/>
            <w:left w:val="none" w:sz="0" w:space="0" w:color="auto"/>
            <w:bottom w:val="none" w:sz="0" w:space="0" w:color="auto"/>
            <w:right w:val="none" w:sz="0" w:space="0" w:color="auto"/>
          </w:divBdr>
        </w:div>
        <w:div w:id="1360934718">
          <w:marLeft w:val="0"/>
          <w:marRight w:val="0"/>
          <w:marTop w:val="0"/>
          <w:marBottom w:val="0"/>
          <w:divBdr>
            <w:top w:val="none" w:sz="0" w:space="0" w:color="auto"/>
            <w:left w:val="none" w:sz="0" w:space="0" w:color="auto"/>
            <w:bottom w:val="none" w:sz="0" w:space="0" w:color="auto"/>
            <w:right w:val="none" w:sz="0" w:space="0" w:color="auto"/>
          </w:divBdr>
        </w:div>
        <w:div w:id="1526095758">
          <w:marLeft w:val="0"/>
          <w:marRight w:val="0"/>
          <w:marTop w:val="0"/>
          <w:marBottom w:val="0"/>
          <w:divBdr>
            <w:top w:val="none" w:sz="0" w:space="0" w:color="auto"/>
            <w:left w:val="none" w:sz="0" w:space="0" w:color="auto"/>
            <w:bottom w:val="none" w:sz="0" w:space="0" w:color="auto"/>
            <w:right w:val="none" w:sz="0" w:space="0" w:color="auto"/>
          </w:divBdr>
        </w:div>
        <w:div w:id="1771048147">
          <w:marLeft w:val="0"/>
          <w:marRight w:val="0"/>
          <w:marTop w:val="0"/>
          <w:marBottom w:val="0"/>
          <w:divBdr>
            <w:top w:val="none" w:sz="0" w:space="0" w:color="auto"/>
            <w:left w:val="none" w:sz="0" w:space="0" w:color="auto"/>
            <w:bottom w:val="none" w:sz="0" w:space="0" w:color="auto"/>
            <w:right w:val="none" w:sz="0" w:space="0" w:color="auto"/>
          </w:divBdr>
        </w:div>
        <w:div w:id="249780069">
          <w:marLeft w:val="0"/>
          <w:marRight w:val="0"/>
          <w:marTop w:val="0"/>
          <w:marBottom w:val="0"/>
          <w:divBdr>
            <w:top w:val="none" w:sz="0" w:space="0" w:color="auto"/>
            <w:left w:val="none" w:sz="0" w:space="0" w:color="auto"/>
            <w:bottom w:val="none" w:sz="0" w:space="0" w:color="auto"/>
            <w:right w:val="none" w:sz="0" w:space="0" w:color="auto"/>
          </w:divBdr>
        </w:div>
      </w:divsChild>
    </w:div>
    <w:div w:id="1940023171">
      <w:bodyDiv w:val="1"/>
      <w:marLeft w:val="0"/>
      <w:marRight w:val="0"/>
      <w:marTop w:val="0"/>
      <w:marBottom w:val="0"/>
      <w:divBdr>
        <w:top w:val="none" w:sz="0" w:space="0" w:color="auto"/>
        <w:left w:val="none" w:sz="0" w:space="0" w:color="auto"/>
        <w:bottom w:val="none" w:sz="0" w:space="0" w:color="auto"/>
        <w:right w:val="none" w:sz="0" w:space="0" w:color="auto"/>
      </w:divBdr>
      <w:divsChild>
        <w:div w:id="1336496075">
          <w:marLeft w:val="0"/>
          <w:marRight w:val="0"/>
          <w:marTop w:val="0"/>
          <w:marBottom w:val="0"/>
          <w:divBdr>
            <w:top w:val="none" w:sz="0" w:space="0" w:color="auto"/>
            <w:left w:val="none" w:sz="0" w:space="0" w:color="auto"/>
            <w:bottom w:val="none" w:sz="0" w:space="0" w:color="auto"/>
            <w:right w:val="none" w:sz="0" w:space="0" w:color="auto"/>
          </w:divBdr>
        </w:div>
        <w:div w:id="10763917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wc.wales/site/index.php/en/contact-us.html" TargetMode="External"/><Relationship Id="rId3" Type="http://schemas.openxmlformats.org/officeDocument/2006/relationships/settings" Target="settings.xml"/><Relationship Id="rId7" Type="http://schemas.openxmlformats.org/officeDocument/2006/relationships/hyperlink" Target="mailto:partnership@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5</Pages>
  <Words>1705</Words>
  <Characters>9721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Gruff Bendall</dc:creator>
  <cp:keywords/>
  <dc:description/>
  <cp:lastModifiedBy>Gruff Bendall</cp:lastModifiedBy>
  <cp:revision>7</cp:revision>
  <dcterms:created xsi:type="dcterms:W3CDTF">2019-10-24T08:13:00Z</dcterms:created>
  <dcterms:modified xsi:type="dcterms:W3CDTF">2019-11-17T18:58:00Z</dcterms:modified>
</cp:coreProperties>
</file>