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29AE33" w14:textId="77777777" w:rsidR="00436EA6" w:rsidRDefault="00436EA6" w:rsidP="00436EA6">
      <w:pPr>
        <w:keepNext/>
        <w:spacing w:before="240" w:after="60"/>
        <w:jc w:val="both"/>
        <w:rPr>
          <w:b/>
          <w:sz w:val="28"/>
          <w:szCs w:val="28"/>
        </w:rPr>
      </w:pPr>
      <w:bookmarkStart w:id="0" w:name="_GoBack"/>
      <w:bookmarkEnd w:id="0"/>
      <w:r>
        <w:rPr>
          <w:b/>
          <w:sz w:val="28"/>
          <w:szCs w:val="28"/>
        </w:rPr>
        <w:t>Reference List</w:t>
      </w:r>
    </w:p>
    <w:p w14:paraId="720CCEE3" w14:textId="77777777" w:rsidR="00436EA6" w:rsidRDefault="00436EA6" w:rsidP="00436EA6">
      <w:pPr>
        <w:keepNext/>
        <w:spacing w:before="240" w:after="60"/>
        <w:jc w:val="both"/>
        <w:rPr>
          <w:sz w:val="24"/>
          <w:szCs w:val="24"/>
        </w:rPr>
      </w:pPr>
      <w:r>
        <w:rPr>
          <w:sz w:val="24"/>
          <w:szCs w:val="24"/>
        </w:rPr>
        <w:t xml:space="preserve">Information about referencing in written assignments and how to avoid plagiarism can be found on Moodle. It is important that you are aware of the importance of ensuring that the work submitted is your original work.  </w:t>
      </w:r>
    </w:p>
    <w:p w14:paraId="6475FDDF" w14:textId="77777777" w:rsidR="00436EA6" w:rsidRDefault="00436EA6" w:rsidP="00436EA6">
      <w:pPr>
        <w:pStyle w:val="Default"/>
        <w:rPr>
          <w:sz w:val="23"/>
          <w:szCs w:val="23"/>
        </w:rPr>
      </w:pPr>
    </w:p>
    <w:p w14:paraId="1D9938F1" w14:textId="77777777" w:rsidR="00436EA6" w:rsidRDefault="00436EA6" w:rsidP="00436EA6">
      <w:pPr>
        <w:pStyle w:val="Default"/>
        <w:rPr>
          <w:sz w:val="23"/>
          <w:szCs w:val="23"/>
        </w:rPr>
      </w:pPr>
    </w:p>
    <w:p w14:paraId="1A2A42BB" w14:textId="77777777" w:rsidR="00436EA6" w:rsidRDefault="00436EA6" w:rsidP="00436EA6">
      <w:pPr>
        <w:pStyle w:val="Default"/>
        <w:rPr>
          <w:sz w:val="23"/>
          <w:szCs w:val="23"/>
        </w:rPr>
      </w:pPr>
      <w:r>
        <w:rPr>
          <w:sz w:val="23"/>
          <w:szCs w:val="23"/>
        </w:rPr>
        <w:t xml:space="preserve">Association of Directors of Social Services. (2005) </w:t>
      </w:r>
      <w:r>
        <w:rPr>
          <w:i/>
          <w:iCs/>
          <w:sz w:val="23"/>
          <w:szCs w:val="23"/>
        </w:rPr>
        <w:t xml:space="preserve">Safeguarding </w:t>
      </w:r>
    </w:p>
    <w:p w14:paraId="624EB6DB" w14:textId="77777777" w:rsidR="00436EA6" w:rsidRDefault="00436EA6" w:rsidP="00436EA6">
      <w:pPr>
        <w:pStyle w:val="Default"/>
        <w:rPr>
          <w:sz w:val="23"/>
          <w:szCs w:val="23"/>
        </w:rPr>
      </w:pPr>
      <w:r>
        <w:rPr>
          <w:i/>
          <w:iCs/>
          <w:sz w:val="23"/>
          <w:szCs w:val="23"/>
        </w:rPr>
        <w:t xml:space="preserve">Adults: A National Framework of Standards for good practice and outcomes </w:t>
      </w:r>
    </w:p>
    <w:p w14:paraId="00C9CEDF" w14:textId="77777777" w:rsidR="00436EA6" w:rsidRDefault="00436EA6" w:rsidP="00436EA6">
      <w:pPr>
        <w:pStyle w:val="Default"/>
        <w:rPr>
          <w:sz w:val="23"/>
          <w:szCs w:val="23"/>
        </w:rPr>
      </w:pPr>
      <w:proofErr w:type="gramStart"/>
      <w:r>
        <w:rPr>
          <w:i/>
          <w:iCs/>
          <w:sz w:val="23"/>
          <w:szCs w:val="23"/>
        </w:rPr>
        <w:t>in</w:t>
      </w:r>
      <w:proofErr w:type="gramEnd"/>
      <w:r>
        <w:rPr>
          <w:i/>
          <w:iCs/>
          <w:sz w:val="23"/>
          <w:szCs w:val="23"/>
        </w:rPr>
        <w:t xml:space="preserve"> adult protection work</w:t>
      </w:r>
      <w:r>
        <w:rPr>
          <w:sz w:val="23"/>
          <w:szCs w:val="23"/>
        </w:rPr>
        <w:t xml:space="preserve">. Available at: </w:t>
      </w:r>
      <w:r>
        <w:rPr>
          <w:color w:val="0000FF"/>
          <w:sz w:val="23"/>
          <w:szCs w:val="23"/>
        </w:rPr>
        <w:t xml:space="preserve">https://www.adass.org.uk/adassmedia/stories/publications/guidance/safeguarding.pdf </w:t>
      </w:r>
      <w:r>
        <w:rPr>
          <w:sz w:val="23"/>
          <w:szCs w:val="23"/>
        </w:rPr>
        <w:t xml:space="preserve">[Accessed on 14 February 2024]. </w:t>
      </w:r>
    </w:p>
    <w:p w14:paraId="5911F649" w14:textId="77777777" w:rsidR="00436EA6" w:rsidRDefault="00436EA6" w:rsidP="00436EA6">
      <w:pPr>
        <w:pStyle w:val="Default"/>
        <w:rPr>
          <w:sz w:val="23"/>
          <w:szCs w:val="23"/>
        </w:rPr>
      </w:pPr>
    </w:p>
    <w:p w14:paraId="21222DFB" w14:textId="77777777" w:rsidR="00436EA6" w:rsidRDefault="00436EA6" w:rsidP="00436EA6">
      <w:pPr>
        <w:pStyle w:val="Default"/>
        <w:rPr>
          <w:sz w:val="23"/>
          <w:szCs w:val="23"/>
        </w:rPr>
      </w:pPr>
      <w:r>
        <w:rPr>
          <w:sz w:val="23"/>
          <w:szCs w:val="23"/>
        </w:rPr>
        <w:t>Azzopardi, C, and McNeil, T. (2016</w:t>
      </w:r>
      <w:r>
        <w:rPr>
          <w:i/>
          <w:iCs/>
          <w:sz w:val="23"/>
          <w:szCs w:val="23"/>
        </w:rPr>
        <w:t xml:space="preserve">) From Cultural Competence to Cultural Consciousness: Transitioning to a Critical Approach to Working </w:t>
      </w:r>
      <w:proofErr w:type="gramStart"/>
      <w:r>
        <w:rPr>
          <w:i/>
          <w:iCs/>
          <w:sz w:val="23"/>
          <w:szCs w:val="23"/>
        </w:rPr>
        <w:t>Across</w:t>
      </w:r>
      <w:proofErr w:type="gramEnd"/>
      <w:r>
        <w:rPr>
          <w:i/>
          <w:iCs/>
          <w:sz w:val="23"/>
          <w:szCs w:val="23"/>
        </w:rPr>
        <w:t xml:space="preserve"> Differences in Social Work. In: Journal of Ethnic &amp; Cultural Diversity in Social Work</w:t>
      </w:r>
      <w:r>
        <w:rPr>
          <w:sz w:val="23"/>
          <w:szCs w:val="23"/>
        </w:rPr>
        <w:t xml:space="preserve">, Volume 25, Issue 4, </w:t>
      </w:r>
      <w:proofErr w:type="gramStart"/>
      <w:r>
        <w:rPr>
          <w:sz w:val="23"/>
          <w:szCs w:val="23"/>
        </w:rPr>
        <w:t>pp</w:t>
      </w:r>
      <w:proofErr w:type="gramEnd"/>
      <w:r>
        <w:rPr>
          <w:sz w:val="23"/>
          <w:szCs w:val="23"/>
        </w:rPr>
        <w:t xml:space="preserve"> 282-299</w:t>
      </w:r>
    </w:p>
    <w:p w14:paraId="374AC4DC" w14:textId="77777777" w:rsidR="00436EA6" w:rsidRDefault="00436EA6" w:rsidP="00436EA6">
      <w:pPr>
        <w:pStyle w:val="Default"/>
        <w:rPr>
          <w:sz w:val="23"/>
          <w:szCs w:val="23"/>
        </w:rPr>
      </w:pPr>
    </w:p>
    <w:p w14:paraId="4A6EFB1F" w14:textId="77777777" w:rsidR="00436EA6" w:rsidRDefault="00436EA6" w:rsidP="00436EA6">
      <w:pPr>
        <w:pStyle w:val="Default"/>
        <w:rPr>
          <w:sz w:val="23"/>
          <w:szCs w:val="23"/>
        </w:rPr>
      </w:pPr>
      <w:proofErr w:type="spellStart"/>
      <w:r>
        <w:rPr>
          <w:sz w:val="23"/>
          <w:szCs w:val="23"/>
        </w:rPr>
        <w:t>Assadi</w:t>
      </w:r>
      <w:proofErr w:type="spellEnd"/>
      <w:r>
        <w:rPr>
          <w:sz w:val="23"/>
          <w:szCs w:val="23"/>
        </w:rPr>
        <w:t xml:space="preserve">, G, (2020) </w:t>
      </w:r>
      <w:proofErr w:type="gramStart"/>
      <w:r>
        <w:rPr>
          <w:i/>
          <w:iCs/>
          <w:sz w:val="23"/>
          <w:szCs w:val="23"/>
        </w:rPr>
        <w:t>The</w:t>
      </w:r>
      <w:proofErr w:type="gramEnd"/>
      <w:r>
        <w:rPr>
          <w:i/>
          <w:iCs/>
          <w:sz w:val="23"/>
          <w:szCs w:val="23"/>
        </w:rPr>
        <w:t xml:space="preserve"> Mental State Examination. In: British Journal of Nursing</w:t>
      </w:r>
      <w:r>
        <w:rPr>
          <w:sz w:val="23"/>
          <w:szCs w:val="23"/>
        </w:rPr>
        <w:t xml:space="preserve">, Volume 29, </w:t>
      </w:r>
      <w:proofErr w:type="gramStart"/>
      <w:r>
        <w:rPr>
          <w:sz w:val="23"/>
          <w:szCs w:val="23"/>
        </w:rPr>
        <w:t>Issue</w:t>
      </w:r>
      <w:proofErr w:type="gramEnd"/>
      <w:r>
        <w:rPr>
          <w:sz w:val="23"/>
          <w:szCs w:val="23"/>
        </w:rPr>
        <w:t xml:space="preserve"> 22.  </w:t>
      </w:r>
    </w:p>
    <w:p w14:paraId="1EA4ADE1" w14:textId="77777777" w:rsidR="00436EA6" w:rsidRDefault="00436EA6" w:rsidP="00436EA6">
      <w:pPr>
        <w:pStyle w:val="Default"/>
        <w:rPr>
          <w:sz w:val="23"/>
          <w:szCs w:val="23"/>
        </w:rPr>
      </w:pPr>
    </w:p>
    <w:p w14:paraId="2EAF4D82" w14:textId="77777777" w:rsidR="00436EA6" w:rsidRDefault="00436EA6" w:rsidP="00436EA6">
      <w:pPr>
        <w:pStyle w:val="Default"/>
        <w:rPr>
          <w:sz w:val="23"/>
          <w:szCs w:val="23"/>
        </w:rPr>
      </w:pPr>
    </w:p>
    <w:p w14:paraId="163D339E" w14:textId="77777777" w:rsidR="00436EA6" w:rsidRDefault="00436EA6" w:rsidP="00436EA6">
      <w:pPr>
        <w:pStyle w:val="Default"/>
        <w:rPr>
          <w:sz w:val="23"/>
          <w:szCs w:val="23"/>
        </w:rPr>
      </w:pPr>
      <w:r>
        <w:rPr>
          <w:sz w:val="23"/>
          <w:szCs w:val="23"/>
        </w:rPr>
        <w:t xml:space="preserve">BASW. (2021) </w:t>
      </w:r>
      <w:proofErr w:type="gramStart"/>
      <w:r>
        <w:rPr>
          <w:sz w:val="23"/>
          <w:szCs w:val="23"/>
        </w:rPr>
        <w:t>The</w:t>
      </w:r>
      <w:proofErr w:type="gramEnd"/>
      <w:r>
        <w:rPr>
          <w:sz w:val="23"/>
          <w:szCs w:val="23"/>
        </w:rPr>
        <w:t xml:space="preserve"> BASW Code of Ethics for Social Work. Available at: </w:t>
      </w:r>
      <w:r>
        <w:rPr>
          <w:color w:val="0000FF"/>
          <w:sz w:val="23"/>
          <w:szCs w:val="23"/>
        </w:rPr>
        <w:t xml:space="preserve">https://www.basw.co.uk/system/files/resources/basw_code_of_ethics_-_2021.pdf </w:t>
      </w:r>
      <w:r>
        <w:rPr>
          <w:sz w:val="23"/>
          <w:szCs w:val="23"/>
        </w:rPr>
        <w:t>[Accessed on 8 February 2024].</w:t>
      </w:r>
    </w:p>
    <w:p w14:paraId="44F20180" w14:textId="77777777" w:rsidR="00436EA6" w:rsidRDefault="00436EA6" w:rsidP="00436EA6">
      <w:pPr>
        <w:pStyle w:val="Default"/>
        <w:rPr>
          <w:sz w:val="23"/>
          <w:szCs w:val="23"/>
        </w:rPr>
      </w:pPr>
    </w:p>
    <w:p w14:paraId="133061D2" w14:textId="77777777" w:rsidR="00436EA6" w:rsidRDefault="00436EA6" w:rsidP="00436EA6">
      <w:pPr>
        <w:pStyle w:val="Default"/>
        <w:rPr>
          <w:sz w:val="23"/>
          <w:szCs w:val="23"/>
        </w:rPr>
      </w:pPr>
      <w:r>
        <w:rPr>
          <w:sz w:val="23"/>
          <w:szCs w:val="23"/>
        </w:rPr>
        <w:t xml:space="preserve">Banks, S. (2006), Ethics and Values in </w:t>
      </w:r>
      <w:proofErr w:type="spellStart"/>
      <w:r>
        <w:rPr>
          <w:sz w:val="23"/>
          <w:szCs w:val="23"/>
        </w:rPr>
        <w:t>Socisl</w:t>
      </w:r>
      <w:proofErr w:type="spellEnd"/>
      <w:r>
        <w:rPr>
          <w:sz w:val="23"/>
          <w:szCs w:val="23"/>
        </w:rPr>
        <w:t xml:space="preserve"> Work, 3</w:t>
      </w:r>
      <w:r>
        <w:rPr>
          <w:sz w:val="23"/>
          <w:szCs w:val="23"/>
          <w:vertAlign w:val="superscript"/>
        </w:rPr>
        <w:t>rd</w:t>
      </w:r>
      <w:r>
        <w:rPr>
          <w:sz w:val="23"/>
          <w:szCs w:val="23"/>
        </w:rPr>
        <w:t xml:space="preserve"> ed. Basingstoke: Palgrave Macmillan. </w:t>
      </w:r>
    </w:p>
    <w:p w14:paraId="4225725B" w14:textId="77777777" w:rsidR="00436EA6" w:rsidRDefault="00436EA6" w:rsidP="00436EA6">
      <w:pPr>
        <w:pStyle w:val="Default"/>
        <w:rPr>
          <w:sz w:val="23"/>
          <w:szCs w:val="23"/>
        </w:rPr>
      </w:pPr>
    </w:p>
    <w:p w14:paraId="31A0E853" w14:textId="77777777" w:rsidR="00436EA6" w:rsidRDefault="00436EA6" w:rsidP="00436EA6">
      <w:pPr>
        <w:pStyle w:val="Default"/>
        <w:rPr>
          <w:sz w:val="23"/>
          <w:szCs w:val="23"/>
        </w:rPr>
      </w:pPr>
      <w:proofErr w:type="spellStart"/>
      <w:r>
        <w:rPr>
          <w:sz w:val="23"/>
          <w:szCs w:val="23"/>
        </w:rPr>
        <w:t>Brammer</w:t>
      </w:r>
      <w:proofErr w:type="spellEnd"/>
      <w:r>
        <w:rPr>
          <w:sz w:val="23"/>
          <w:szCs w:val="23"/>
        </w:rPr>
        <w:t xml:space="preserve">, A. (2007) </w:t>
      </w:r>
      <w:r>
        <w:rPr>
          <w:i/>
          <w:iCs/>
          <w:sz w:val="23"/>
          <w:szCs w:val="23"/>
        </w:rPr>
        <w:t xml:space="preserve">Social work law. </w:t>
      </w:r>
      <w:r>
        <w:rPr>
          <w:sz w:val="23"/>
          <w:szCs w:val="23"/>
        </w:rPr>
        <w:t>2</w:t>
      </w:r>
      <w:r>
        <w:rPr>
          <w:sz w:val="16"/>
          <w:szCs w:val="16"/>
        </w:rPr>
        <w:t xml:space="preserve">nd </w:t>
      </w:r>
      <w:proofErr w:type="spellStart"/>
      <w:r>
        <w:rPr>
          <w:sz w:val="23"/>
          <w:szCs w:val="23"/>
        </w:rPr>
        <w:t>edn</w:t>
      </w:r>
      <w:proofErr w:type="spellEnd"/>
      <w:r>
        <w:rPr>
          <w:sz w:val="23"/>
          <w:szCs w:val="23"/>
        </w:rPr>
        <w:t xml:space="preserve">. Essex: Pearson Education Limited. </w:t>
      </w:r>
    </w:p>
    <w:p w14:paraId="04FD74C6" w14:textId="77777777" w:rsidR="00436EA6" w:rsidRDefault="00436EA6" w:rsidP="00436EA6">
      <w:pPr>
        <w:pStyle w:val="Default"/>
        <w:rPr>
          <w:sz w:val="23"/>
          <w:szCs w:val="23"/>
        </w:rPr>
      </w:pPr>
    </w:p>
    <w:p w14:paraId="0A758163" w14:textId="77777777" w:rsidR="00436EA6" w:rsidRDefault="00436EA6" w:rsidP="00436EA6">
      <w:pPr>
        <w:pStyle w:val="Default"/>
        <w:rPr>
          <w:sz w:val="23"/>
          <w:szCs w:val="23"/>
        </w:rPr>
      </w:pPr>
      <w:r>
        <w:rPr>
          <w:sz w:val="23"/>
          <w:szCs w:val="23"/>
        </w:rPr>
        <w:t xml:space="preserve">Burton, V. and </w:t>
      </w:r>
      <w:proofErr w:type="spellStart"/>
      <w:r>
        <w:rPr>
          <w:sz w:val="23"/>
          <w:szCs w:val="23"/>
        </w:rPr>
        <w:t>Revell</w:t>
      </w:r>
      <w:proofErr w:type="spellEnd"/>
      <w:r>
        <w:rPr>
          <w:sz w:val="23"/>
          <w:szCs w:val="23"/>
        </w:rPr>
        <w:t xml:space="preserve">, L. (2017). ‘Professional Curiosity in Child Protection: Thinking the Unthinkable in a Neo-Liberal World’. </w:t>
      </w:r>
      <w:r>
        <w:rPr>
          <w:i/>
          <w:iCs/>
          <w:sz w:val="23"/>
          <w:szCs w:val="23"/>
        </w:rPr>
        <w:t>The British Journal of Social Work</w:t>
      </w:r>
      <w:r>
        <w:rPr>
          <w:sz w:val="23"/>
          <w:szCs w:val="23"/>
        </w:rPr>
        <w:t>, 48(6), pp.1508-1523. DOI: 10.1093/</w:t>
      </w:r>
      <w:proofErr w:type="spellStart"/>
      <w:r>
        <w:rPr>
          <w:sz w:val="23"/>
          <w:szCs w:val="23"/>
        </w:rPr>
        <w:t>bjsw</w:t>
      </w:r>
      <w:proofErr w:type="spellEnd"/>
      <w:r>
        <w:rPr>
          <w:sz w:val="23"/>
          <w:szCs w:val="23"/>
        </w:rPr>
        <w:t xml:space="preserve">/bcx123. </w:t>
      </w:r>
    </w:p>
    <w:p w14:paraId="58F161F2" w14:textId="77777777" w:rsidR="00436EA6" w:rsidRDefault="00436EA6" w:rsidP="00436EA6">
      <w:pPr>
        <w:pStyle w:val="Default"/>
        <w:rPr>
          <w:sz w:val="23"/>
          <w:szCs w:val="23"/>
        </w:rPr>
      </w:pPr>
      <w:r>
        <w:rPr>
          <w:i/>
          <w:iCs/>
          <w:sz w:val="23"/>
          <w:szCs w:val="23"/>
        </w:rPr>
        <w:t>Children Act 1989, c. 41</w:t>
      </w:r>
      <w:r>
        <w:rPr>
          <w:sz w:val="23"/>
          <w:szCs w:val="23"/>
        </w:rPr>
        <w:t xml:space="preserve">. Available at: </w:t>
      </w:r>
      <w:r>
        <w:rPr>
          <w:color w:val="0000FF"/>
          <w:sz w:val="23"/>
          <w:szCs w:val="23"/>
        </w:rPr>
        <w:t xml:space="preserve">https://www.legislation.gov.uk/ukpga/1989/41/contents </w:t>
      </w:r>
      <w:r>
        <w:rPr>
          <w:sz w:val="23"/>
          <w:szCs w:val="23"/>
        </w:rPr>
        <w:t>[Accessed on 3 November 2023].</w:t>
      </w:r>
    </w:p>
    <w:p w14:paraId="3F47567C" w14:textId="77777777" w:rsidR="00436EA6" w:rsidRDefault="00436EA6" w:rsidP="00436EA6">
      <w:pPr>
        <w:pStyle w:val="Default"/>
        <w:rPr>
          <w:sz w:val="23"/>
          <w:szCs w:val="23"/>
        </w:rPr>
      </w:pPr>
    </w:p>
    <w:p w14:paraId="2ECD9728" w14:textId="77777777" w:rsidR="00436EA6" w:rsidRDefault="00436EA6" w:rsidP="00436EA6">
      <w:pPr>
        <w:pStyle w:val="Default"/>
        <w:rPr>
          <w:sz w:val="23"/>
          <w:szCs w:val="23"/>
        </w:rPr>
      </w:pPr>
      <w:r>
        <w:rPr>
          <w:sz w:val="23"/>
          <w:szCs w:val="23"/>
        </w:rPr>
        <w:t>Children Act 1989. London: HMSO</w:t>
      </w:r>
    </w:p>
    <w:p w14:paraId="202CB7A5" w14:textId="77777777" w:rsidR="00436EA6" w:rsidRDefault="00436EA6" w:rsidP="00436EA6">
      <w:pPr>
        <w:pStyle w:val="Default"/>
        <w:rPr>
          <w:sz w:val="23"/>
          <w:szCs w:val="23"/>
        </w:rPr>
      </w:pPr>
    </w:p>
    <w:p w14:paraId="6E8DEDCF" w14:textId="77777777" w:rsidR="00436EA6" w:rsidRDefault="00436EA6" w:rsidP="00436EA6">
      <w:pPr>
        <w:pStyle w:val="Default"/>
        <w:rPr>
          <w:sz w:val="23"/>
          <w:szCs w:val="23"/>
        </w:rPr>
      </w:pPr>
      <w:r>
        <w:rPr>
          <w:sz w:val="23"/>
          <w:szCs w:val="23"/>
        </w:rPr>
        <w:t xml:space="preserve">Care Council for Wales (2015) </w:t>
      </w:r>
      <w:r>
        <w:rPr>
          <w:i/>
          <w:iCs/>
          <w:sz w:val="23"/>
          <w:szCs w:val="23"/>
        </w:rPr>
        <w:t>Codes of Professional Practice for Social Care</w:t>
      </w:r>
      <w:r>
        <w:rPr>
          <w:sz w:val="23"/>
          <w:szCs w:val="23"/>
        </w:rPr>
        <w:t xml:space="preserve">, Cardiff, CCW. </w:t>
      </w:r>
    </w:p>
    <w:p w14:paraId="55E9193B" w14:textId="77777777" w:rsidR="00436EA6" w:rsidRDefault="00436EA6" w:rsidP="00436EA6">
      <w:pPr>
        <w:pStyle w:val="Default"/>
        <w:rPr>
          <w:sz w:val="23"/>
          <w:szCs w:val="23"/>
        </w:rPr>
      </w:pPr>
    </w:p>
    <w:p w14:paraId="6A79D029" w14:textId="77777777" w:rsidR="00436EA6" w:rsidRDefault="00436EA6" w:rsidP="00436EA6">
      <w:pPr>
        <w:pStyle w:val="Default"/>
        <w:rPr>
          <w:sz w:val="23"/>
          <w:szCs w:val="23"/>
        </w:rPr>
      </w:pPr>
      <w:r>
        <w:rPr>
          <w:sz w:val="23"/>
          <w:szCs w:val="23"/>
        </w:rPr>
        <w:t xml:space="preserve">Cull, L., and Roche, J., (2001), </w:t>
      </w:r>
      <w:proofErr w:type="gramStart"/>
      <w:r>
        <w:rPr>
          <w:i/>
          <w:iCs/>
          <w:sz w:val="23"/>
          <w:szCs w:val="23"/>
        </w:rPr>
        <w:t>The</w:t>
      </w:r>
      <w:proofErr w:type="gramEnd"/>
      <w:r>
        <w:rPr>
          <w:i/>
          <w:iCs/>
          <w:sz w:val="23"/>
          <w:szCs w:val="23"/>
        </w:rPr>
        <w:t xml:space="preserve"> Law and Social Work</w:t>
      </w:r>
      <w:r>
        <w:rPr>
          <w:sz w:val="23"/>
          <w:szCs w:val="23"/>
        </w:rPr>
        <w:t xml:space="preserve">: Palgrave. </w:t>
      </w:r>
    </w:p>
    <w:p w14:paraId="5E33AC07" w14:textId="77777777" w:rsidR="00436EA6" w:rsidRDefault="00436EA6" w:rsidP="00436EA6">
      <w:pPr>
        <w:pStyle w:val="Default"/>
        <w:rPr>
          <w:sz w:val="23"/>
          <w:szCs w:val="23"/>
        </w:rPr>
      </w:pPr>
    </w:p>
    <w:p w14:paraId="7F5B8166" w14:textId="77777777" w:rsidR="00436EA6" w:rsidRDefault="00436EA6" w:rsidP="00436EA6">
      <w:pPr>
        <w:pStyle w:val="Default"/>
        <w:rPr>
          <w:sz w:val="23"/>
          <w:szCs w:val="23"/>
        </w:rPr>
      </w:pPr>
      <w:r>
        <w:rPr>
          <w:sz w:val="23"/>
          <w:szCs w:val="23"/>
        </w:rPr>
        <w:t xml:space="preserve">Department of Health. (2000) </w:t>
      </w:r>
      <w:r>
        <w:rPr>
          <w:i/>
          <w:iCs/>
          <w:sz w:val="23"/>
          <w:szCs w:val="23"/>
        </w:rPr>
        <w:t>No Secrets: Guidance on developing and implementing multi-agency policies and procedures to protect vulnerable adults from abuse</w:t>
      </w:r>
      <w:r>
        <w:rPr>
          <w:sz w:val="23"/>
          <w:szCs w:val="23"/>
        </w:rPr>
        <w:t xml:space="preserve">. Available at: </w:t>
      </w:r>
      <w:r>
        <w:rPr>
          <w:color w:val="0000FF"/>
          <w:sz w:val="23"/>
          <w:szCs w:val="23"/>
        </w:rPr>
        <w:t xml:space="preserve">https://assets.publishing.service.gov.uk/government/uploads/system/uploads/attachment_data/file/194272/No_secrets__guidance_on_developing_and_implementing_multi-agency_policies_and_procedures_to_protect_vulnerable_adults_from_abuse.pdf </w:t>
      </w:r>
      <w:r>
        <w:rPr>
          <w:sz w:val="23"/>
          <w:szCs w:val="23"/>
        </w:rPr>
        <w:t xml:space="preserve">[Accessed on 14 February 2024]. </w:t>
      </w:r>
    </w:p>
    <w:p w14:paraId="748025BB" w14:textId="77777777" w:rsidR="00436EA6" w:rsidRDefault="00436EA6" w:rsidP="00436EA6">
      <w:pPr>
        <w:pStyle w:val="Default"/>
        <w:rPr>
          <w:sz w:val="23"/>
          <w:szCs w:val="23"/>
        </w:rPr>
      </w:pPr>
    </w:p>
    <w:p w14:paraId="7334648D" w14:textId="77777777" w:rsidR="00436EA6" w:rsidRDefault="00436EA6" w:rsidP="00436EA6">
      <w:pPr>
        <w:pStyle w:val="Default"/>
        <w:pageBreakBefore/>
        <w:rPr>
          <w:sz w:val="23"/>
          <w:szCs w:val="23"/>
        </w:rPr>
      </w:pPr>
      <w:r>
        <w:rPr>
          <w:color w:val="auto"/>
          <w:sz w:val="23"/>
          <w:szCs w:val="23"/>
        </w:rPr>
        <w:lastRenderedPageBreak/>
        <w:t xml:space="preserve">Department of Health and Social Care and Lamb, N. (2014) </w:t>
      </w:r>
      <w:r>
        <w:rPr>
          <w:i/>
          <w:iCs/>
          <w:color w:val="auto"/>
          <w:sz w:val="23"/>
          <w:szCs w:val="23"/>
        </w:rPr>
        <w:t xml:space="preserve">Care Bill becomes Care Act 2014. </w:t>
      </w:r>
      <w:r>
        <w:rPr>
          <w:color w:val="auto"/>
          <w:sz w:val="23"/>
          <w:szCs w:val="23"/>
        </w:rPr>
        <w:t xml:space="preserve">Available at: </w:t>
      </w:r>
      <w:r>
        <w:rPr>
          <w:color w:val="0000FF"/>
          <w:sz w:val="23"/>
          <w:szCs w:val="23"/>
        </w:rPr>
        <w:t xml:space="preserve">https://www.gov.uk/government/speeches/care-bill-becomes-care-act-2014 </w:t>
      </w:r>
      <w:r>
        <w:rPr>
          <w:sz w:val="23"/>
          <w:szCs w:val="23"/>
        </w:rPr>
        <w:t>[Accessed on 20 January 2024].</w:t>
      </w:r>
    </w:p>
    <w:p w14:paraId="3C026B89" w14:textId="77777777" w:rsidR="00436EA6" w:rsidRDefault="00436EA6" w:rsidP="00436EA6">
      <w:pPr>
        <w:rPr>
          <w:rFonts w:eastAsiaTheme="minorHAnsi"/>
          <w:sz w:val="23"/>
          <w:szCs w:val="23"/>
          <w:lang w:eastAsia="en-US"/>
          <w14:ligatures w14:val="standardContextual"/>
        </w:rPr>
      </w:pPr>
    </w:p>
    <w:p w14:paraId="43E4396A" w14:textId="77777777" w:rsidR="00436EA6" w:rsidRDefault="00436EA6" w:rsidP="00436EA6">
      <w:pPr>
        <w:rPr>
          <w:rFonts w:eastAsiaTheme="minorHAnsi"/>
          <w:sz w:val="23"/>
          <w:szCs w:val="23"/>
          <w:lang w:eastAsia="en-US"/>
          <w14:ligatures w14:val="standardContextual"/>
        </w:rPr>
      </w:pPr>
    </w:p>
    <w:p w14:paraId="257B7EC3" w14:textId="77777777" w:rsidR="00436EA6" w:rsidRDefault="00436EA6" w:rsidP="00436EA6">
      <w:pPr>
        <w:rPr>
          <w:sz w:val="24"/>
          <w:szCs w:val="24"/>
          <w:lang w:eastAsia="en-US"/>
        </w:rPr>
      </w:pPr>
      <w:r>
        <w:rPr>
          <w:sz w:val="24"/>
          <w:szCs w:val="24"/>
          <w:lang w:eastAsia="en-US"/>
        </w:rPr>
        <w:t xml:space="preserve">Ferguson, H., 2011. </w:t>
      </w:r>
      <w:r>
        <w:rPr>
          <w:i/>
          <w:iCs/>
          <w:sz w:val="24"/>
          <w:szCs w:val="24"/>
          <w:lang w:eastAsia="en-US"/>
        </w:rPr>
        <w:t>Child protection practice</w:t>
      </w:r>
      <w:r>
        <w:rPr>
          <w:sz w:val="24"/>
          <w:szCs w:val="24"/>
          <w:lang w:eastAsia="en-US"/>
        </w:rPr>
        <w:t xml:space="preserve">. Palgrave Macmillan. </w:t>
      </w:r>
    </w:p>
    <w:p w14:paraId="0DBABDDC" w14:textId="77777777" w:rsidR="00436EA6" w:rsidRDefault="00436EA6" w:rsidP="00436EA6">
      <w:pPr>
        <w:rPr>
          <w:sz w:val="24"/>
          <w:szCs w:val="24"/>
          <w:lang w:eastAsia="en-US"/>
        </w:rPr>
      </w:pPr>
    </w:p>
    <w:p w14:paraId="50124B2E" w14:textId="77777777" w:rsidR="00436EA6" w:rsidRDefault="00436EA6" w:rsidP="00436EA6">
      <w:pPr>
        <w:rPr>
          <w:sz w:val="24"/>
          <w:szCs w:val="24"/>
          <w:lang w:eastAsia="en-US"/>
        </w:rPr>
      </w:pPr>
      <w:r>
        <w:rPr>
          <w:sz w:val="24"/>
          <w:szCs w:val="24"/>
          <w:lang w:eastAsia="en-US"/>
        </w:rPr>
        <w:t xml:space="preserve">Ferguson, H., 2016. What social workers do in preforming child protection work: evidence from research into face-to-face </w:t>
      </w:r>
      <w:proofErr w:type="gramStart"/>
      <w:r>
        <w:rPr>
          <w:sz w:val="24"/>
          <w:szCs w:val="24"/>
          <w:lang w:eastAsia="en-US"/>
        </w:rPr>
        <w:t>practice.</w:t>
      </w:r>
      <w:proofErr w:type="gramEnd"/>
      <w:r>
        <w:rPr>
          <w:sz w:val="24"/>
          <w:szCs w:val="24"/>
          <w:lang w:eastAsia="en-US"/>
        </w:rPr>
        <w:t xml:space="preserve"> Child &amp; Family Social Work, 21(3), pp.283-294. </w:t>
      </w:r>
    </w:p>
    <w:p w14:paraId="68DB0EA2" w14:textId="77777777" w:rsidR="00436EA6" w:rsidRDefault="00436EA6" w:rsidP="00436EA6">
      <w:pPr>
        <w:pStyle w:val="Default"/>
        <w:rPr>
          <w:sz w:val="23"/>
          <w:szCs w:val="23"/>
        </w:rPr>
      </w:pPr>
      <w:proofErr w:type="spellStart"/>
      <w:r>
        <w:rPr>
          <w:sz w:val="23"/>
          <w:szCs w:val="23"/>
        </w:rPr>
        <w:t>Horwath</w:t>
      </w:r>
      <w:proofErr w:type="spellEnd"/>
      <w:r>
        <w:rPr>
          <w:sz w:val="23"/>
          <w:szCs w:val="23"/>
        </w:rPr>
        <w:t>, J. (2009) ‘</w:t>
      </w:r>
      <w:proofErr w:type="gramStart"/>
      <w:r>
        <w:rPr>
          <w:sz w:val="23"/>
          <w:szCs w:val="23"/>
        </w:rPr>
        <w:t>Safeguarding</w:t>
      </w:r>
      <w:proofErr w:type="gramEnd"/>
      <w:r>
        <w:rPr>
          <w:sz w:val="23"/>
          <w:szCs w:val="23"/>
        </w:rPr>
        <w:t xml:space="preserve"> children: the assessment challenges’ in Wilson, K. and James, A. </w:t>
      </w:r>
      <w:r>
        <w:rPr>
          <w:i/>
          <w:iCs/>
          <w:sz w:val="23"/>
          <w:szCs w:val="23"/>
        </w:rPr>
        <w:t xml:space="preserve">The Child Protection Handbook. </w:t>
      </w:r>
      <w:r>
        <w:rPr>
          <w:sz w:val="23"/>
          <w:szCs w:val="23"/>
        </w:rPr>
        <w:t>(2</w:t>
      </w:r>
      <w:r>
        <w:rPr>
          <w:sz w:val="16"/>
          <w:szCs w:val="16"/>
        </w:rPr>
        <w:t xml:space="preserve">nd </w:t>
      </w:r>
      <w:proofErr w:type="gramStart"/>
      <w:r>
        <w:rPr>
          <w:sz w:val="23"/>
          <w:szCs w:val="23"/>
        </w:rPr>
        <w:t>ed</w:t>
      </w:r>
      <w:proofErr w:type="gramEnd"/>
      <w:r>
        <w:rPr>
          <w:sz w:val="23"/>
          <w:szCs w:val="23"/>
        </w:rPr>
        <w:t xml:space="preserve">.) Elsevier Limited: Philadelphia. </w:t>
      </w:r>
    </w:p>
    <w:p w14:paraId="36CD3E69" w14:textId="77777777" w:rsidR="00436EA6" w:rsidRDefault="00436EA6" w:rsidP="00436EA6">
      <w:pPr>
        <w:pStyle w:val="Default"/>
        <w:rPr>
          <w:sz w:val="23"/>
          <w:szCs w:val="23"/>
        </w:rPr>
      </w:pPr>
      <w:r>
        <w:rPr>
          <w:i/>
          <w:iCs/>
          <w:sz w:val="23"/>
          <w:szCs w:val="23"/>
        </w:rPr>
        <w:t>Human Rights Act 1998, c.42</w:t>
      </w:r>
      <w:r>
        <w:rPr>
          <w:sz w:val="23"/>
          <w:szCs w:val="23"/>
        </w:rPr>
        <w:t xml:space="preserve">. Available at: </w:t>
      </w:r>
      <w:r>
        <w:rPr>
          <w:color w:val="0000FF"/>
          <w:sz w:val="23"/>
          <w:szCs w:val="23"/>
        </w:rPr>
        <w:t xml:space="preserve">https://www.legislation.gov.uk/ukpga/1998/42/schedule/1 </w:t>
      </w:r>
      <w:r>
        <w:rPr>
          <w:sz w:val="23"/>
          <w:szCs w:val="23"/>
        </w:rPr>
        <w:t xml:space="preserve">[Accessed on 2 March 2024] </w:t>
      </w:r>
    </w:p>
    <w:p w14:paraId="7AE008A6" w14:textId="77777777" w:rsidR="00436EA6" w:rsidRDefault="00436EA6" w:rsidP="00436EA6">
      <w:pPr>
        <w:pStyle w:val="Default"/>
        <w:rPr>
          <w:sz w:val="23"/>
          <w:szCs w:val="23"/>
        </w:rPr>
      </w:pPr>
    </w:p>
    <w:p w14:paraId="7FB8C595" w14:textId="77777777" w:rsidR="00436EA6" w:rsidRDefault="00436EA6" w:rsidP="00436EA6">
      <w:pPr>
        <w:pStyle w:val="Default"/>
        <w:rPr>
          <w:sz w:val="23"/>
          <w:szCs w:val="23"/>
        </w:rPr>
      </w:pPr>
      <w:r>
        <w:rPr>
          <w:sz w:val="23"/>
          <w:szCs w:val="23"/>
        </w:rPr>
        <w:t xml:space="preserve">Laming, H. (2003) </w:t>
      </w:r>
      <w:r>
        <w:rPr>
          <w:i/>
          <w:iCs/>
          <w:sz w:val="23"/>
          <w:szCs w:val="23"/>
        </w:rPr>
        <w:t xml:space="preserve">The Victoria </w:t>
      </w:r>
      <w:proofErr w:type="spellStart"/>
      <w:r>
        <w:rPr>
          <w:i/>
          <w:iCs/>
          <w:sz w:val="23"/>
          <w:szCs w:val="23"/>
        </w:rPr>
        <w:t>Climbie</w:t>
      </w:r>
      <w:proofErr w:type="spellEnd"/>
      <w:r>
        <w:rPr>
          <w:i/>
          <w:iCs/>
          <w:sz w:val="23"/>
          <w:szCs w:val="23"/>
        </w:rPr>
        <w:t xml:space="preserve"> Inquiry: Report of an Inquiry by Lord Laming. </w:t>
      </w:r>
      <w:r>
        <w:rPr>
          <w:sz w:val="23"/>
          <w:szCs w:val="23"/>
        </w:rPr>
        <w:t>[</w:t>
      </w:r>
      <w:proofErr w:type="gramStart"/>
      <w:r>
        <w:rPr>
          <w:sz w:val="23"/>
          <w:szCs w:val="23"/>
        </w:rPr>
        <w:t>online</w:t>
      </w:r>
      <w:proofErr w:type="gramEnd"/>
      <w:r>
        <w:rPr>
          <w:sz w:val="23"/>
          <w:szCs w:val="23"/>
        </w:rPr>
        <w:t xml:space="preserve">] Available at: </w:t>
      </w:r>
      <w:r>
        <w:rPr>
          <w:color w:val="0000FF"/>
          <w:sz w:val="23"/>
          <w:szCs w:val="23"/>
        </w:rPr>
        <w:t xml:space="preserve">https://assets.publishing.service.gov.uk/government/uploads/system/uploads/attachment_data/file/273183/5730.pdf </w:t>
      </w:r>
      <w:r>
        <w:rPr>
          <w:sz w:val="23"/>
          <w:szCs w:val="23"/>
        </w:rPr>
        <w:t>[Accessed 11 February 2024].</w:t>
      </w:r>
    </w:p>
    <w:p w14:paraId="6E80D9F1" w14:textId="77777777" w:rsidR="00436EA6" w:rsidRDefault="00436EA6" w:rsidP="00436EA6">
      <w:pPr>
        <w:pStyle w:val="Default"/>
        <w:rPr>
          <w:sz w:val="23"/>
          <w:szCs w:val="23"/>
        </w:rPr>
      </w:pPr>
    </w:p>
    <w:p w14:paraId="6035D348" w14:textId="77777777" w:rsidR="00436EA6" w:rsidRDefault="00436EA6" w:rsidP="00436EA6">
      <w:pPr>
        <w:pStyle w:val="Default"/>
        <w:rPr>
          <w:sz w:val="23"/>
          <w:szCs w:val="23"/>
        </w:rPr>
      </w:pPr>
      <w:r>
        <w:rPr>
          <w:i/>
          <w:iCs/>
          <w:sz w:val="23"/>
          <w:szCs w:val="23"/>
        </w:rPr>
        <w:t xml:space="preserve">Licensing Act 1902, c.28. </w:t>
      </w:r>
      <w:r>
        <w:rPr>
          <w:sz w:val="23"/>
          <w:szCs w:val="23"/>
        </w:rPr>
        <w:t xml:space="preserve">Available at: </w:t>
      </w:r>
      <w:r>
        <w:rPr>
          <w:color w:val="0000FF"/>
          <w:sz w:val="23"/>
          <w:szCs w:val="23"/>
        </w:rPr>
        <w:t xml:space="preserve">https://www.legislation.gov.uk/ukpga/Edw7/2/28/enacted </w:t>
      </w:r>
      <w:r>
        <w:rPr>
          <w:sz w:val="23"/>
          <w:szCs w:val="23"/>
        </w:rPr>
        <w:t xml:space="preserve">[Accessed on 11 February 2024]. </w:t>
      </w:r>
    </w:p>
    <w:p w14:paraId="0BF75E2E" w14:textId="77777777" w:rsidR="00436EA6" w:rsidRDefault="00436EA6" w:rsidP="00436EA6">
      <w:pPr>
        <w:pStyle w:val="Default"/>
        <w:rPr>
          <w:sz w:val="23"/>
          <w:szCs w:val="23"/>
        </w:rPr>
      </w:pPr>
    </w:p>
    <w:p w14:paraId="2BE4C934" w14:textId="77777777" w:rsidR="00436EA6" w:rsidRDefault="00436EA6" w:rsidP="00436EA6">
      <w:pPr>
        <w:pStyle w:val="Default"/>
        <w:rPr>
          <w:sz w:val="23"/>
          <w:szCs w:val="23"/>
        </w:rPr>
      </w:pPr>
      <w:r>
        <w:rPr>
          <w:sz w:val="23"/>
          <w:szCs w:val="23"/>
        </w:rPr>
        <w:t xml:space="preserve">Davies, L. and </w:t>
      </w:r>
      <w:proofErr w:type="spellStart"/>
      <w:r>
        <w:rPr>
          <w:sz w:val="23"/>
          <w:szCs w:val="23"/>
        </w:rPr>
        <w:t>Duckett</w:t>
      </w:r>
      <w:proofErr w:type="spellEnd"/>
      <w:r>
        <w:rPr>
          <w:sz w:val="23"/>
          <w:szCs w:val="23"/>
        </w:rPr>
        <w:t xml:space="preserve">, N. (2011), </w:t>
      </w:r>
      <w:r>
        <w:rPr>
          <w:i/>
          <w:iCs/>
          <w:sz w:val="23"/>
          <w:szCs w:val="23"/>
        </w:rPr>
        <w:t>Proactive Child Protection and Social Work</w:t>
      </w:r>
      <w:r>
        <w:rPr>
          <w:sz w:val="23"/>
          <w:szCs w:val="23"/>
        </w:rPr>
        <w:t xml:space="preserve">. Learning Matters. </w:t>
      </w:r>
    </w:p>
    <w:p w14:paraId="0307961A" w14:textId="77777777" w:rsidR="00436EA6" w:rsidRDefault="00436EA6" w:rsidP="00436EA6">
      <w:pPr>
        <w:pStyle w:val="Default"/>
        <w:rPr>
          <w:sz w:val="23"/>
          <w:szCs w:val="23"/>
        </w:rPr>
      </w:pPr>
    </w:p>
    <w:p w14:paraId="55161E7D" w14:textId="77777777" w:rsidR="00436EA6" w:rsidRDefault="00436EA6" w:rsidP="00436EA6">
      <w:pPr>
        <w:pStyle w:val="Default"/>
        <w:rPr>
          <w:sz w:val="23"/>
          <w:szCs w:val="23"/>
        </w:rPr>
      </w:pPr>
      <w:r>
        <w:rPr>
          <w:sz w:val="23"/>
          <w:szCs w:val="23"/>
        </w:rPr>
        <w:t xml:space="preserve">Maclean, S. and Harrison, R. (2011). </w:t>
      </w:r>
      <w:r>
        <w:rPr>
          <w:i/>
          <w:iCs/>
          <w:sz w:val="23"/>
          <w:szCs w:val="23"/>
        </w:rPr>
        <w:t>Theory and practice</w:t>
      </w:r>
      <w:r>
        <w:rPr>
          <w:sz w:val="23"/>
          <w:szCs w:val="23"/>
        </w:rPr>
        <w:t xml:space="preserve">. Lichfield: </w:t>
      </w:r>
      <w:proofErr w:type="spellStart"/>
      <w:r>
        <w:rPr>
          <w:sz w:val="23"/>
          <w:szCs w:val="23"/>
        </w:rPr>
        <w:t>Kirwin</w:t>
      </w:r>
      <w:proofErr w:type="spellEnd"/>
      <w:r>
        <w:rPr>
          <w:sz w:val="23"/>
          <w:szCs w:val="23"/>
        </w:rPr>
        <w:t xml:space="preserve"> Maclean</w:t>
      </w:r>
    </w:p>
    <w:p w14:paraId="4C9C8059" w14:textId="77777777" w:rsidR="00436EA6" w:rsidRDefault="00436EA6" w:rsidP="00436EA6">
      <w:pPr>
        <w:pStyle w:val="Default"/>
        <w:rPr>
          <w:sz w:val="23"/>
          <w:szCs w:val="23"/>
        </w:rPr>
      </w:pPr>
    </w:p>
    <w:p w14:paraId="2AF4A622" w14:textId="77777777" w:rsidR="00436EA6" w:rsidRDefault="00436EA6" w:rsidP="00436EA6">
      <w:pPr>
        <w:pStyle w:val="Default"/>
        <w:rPr>
          <w:sz w:val="23"/>
          <w:szCs w:val="23"/>
        </w:rPr>
      </w:pPr>
      <w:r>
        <w:rPr>
          <w:sz w:val="23"/>
          <w:szCs w:val="23"/>
        </w:rPr>
        <w:t xml:space="preserve">Munro, E., 2011. </w:t>
      </w:r>
      <w:r>
        <w:rPr>
          <w:i/>
          <w:iCs/>
          <w:sz w:val="23"/>
          <w:szCs w:val="23"/>
        </w:rPr>
        <w:t>The Munro review of child protection</w:t>
      </w:r>
      <w:r>
        <w:rPr>
          <w:sz w:val="23"/>
          <w:szCs w:val="23"/>
        </w:rPr>
        <w:t xml:space="preserve">: Final report, a child-centred system (Vol. 8062). </w:t>
      </w:r>
    </w:p>
    <w:p w14:paraId="06962AFD" w14:textId="77777777" w:rsidR="00436EA6" w:rsidRDefault="00436EA6" w:rsidP="00436EA6">
      <w:pPr>
        <w:pStyle w:val="Default"/>
        <w:rPr>
          <w:sz w:val="23"/>
          <w:szCs w:val="23"/>
        </w:rPr>
      </w:pPr>
    </w:p>
    <w:p w14:paraId="49FBEE12" w14:textId="77777777" w:rsidR="00436EA6" w:rsidRDefault="00436EA6" w:rsidP="00436EA6">
      <w:pPr>
        <w:pStyle w:val="Default"/>
        <w:rPr>
          <w:sz w:val="23"/>
          <w:szCs w:val="23"/>
        </w:rPr>
      </w:pPr>
      <w:r>
        <w:rPr>
          <w:sz w:val="23"/>
          <w:szCs w:val="23"/>
        </w:rPr>
        <w:t xml:space="preserve">Morrison, T. (2007) </w:t>
      </w:r>
      <w:r>
        <w:rPr>
          <w:i/>
          <w:iCs/>
          <w:sz w:val="23"/>
          <w:szCs w:val="23"/>
        </w:rPr>
        <w:t>Emotional Intelligence, Emotion and Social Work: Context, Characteristics, Complications and Contributions.</w:t>
      </w:r>
      <w:r>
        <w:rPr>
          <w:sz w:val="23"/>
          <w:szCs w:val="23"/>
        </w:rPr>
        <w:t xml:space="preserve"> In: The British Journal of Social Work, Volume 37, Issues 2, pp 245-263. </w:t>
      </w:r>
    </w:p>
    <w:p w14:paraId="60E9114A" w14:textId="77777777" w:rsidR="00436EA6" w:rsidRDefault="00436EA6" w:rsidP="00436EA6">
      <w:pPr>
        <w:pStyle w:val="Default"/>
        <w:rPr>
          <w:sz w:val="23"/>
          <w:szCs w:val="23"/>
        </w:rPr>
      </w:pPr>
    </w:p>
    <w:p w14:paraId="68491B2C" w14:textId="77777777" w:rsidR="00436EA6" w:rsidRDefault="00436EA6" w:rsidP="00436EA6">
      <w:pPr>
        <w:pStyle w:val="Default"/>
        <w:rPr>
          <w:sz w:val="23"/>
          <w:szCs w:val="23"/>
        </w:rPr>
      </w:pPr>
      <w:r>
        <w:rPr>
          <w:sz w:val="23"/>
          <w:szCs w:val="23"/>
        </w:rPr>
        <w:t xml:space="preserve">National Assembly for Wales. (2000) </w:t>
      </w:r>
      <w:r>
        <w:rPr>
          <w:i/>
          <w:iCs/>
          <w:sz w:val="23"/>
          <w:szCs w:val="23"/>
        </w:rPr>
        <w:t>In Safe Hands: Implementing Adult Protection Procedures in Wales</w:t>
      </w:r>
      <w:r>
        <w:rPr>
          <w:sz w:val="23"/>
          <w:szCs w:val="23"/>
        </w:rPr>
        <w:t xml:space="preserve">. Available at: </w:t>
      </w:r>
      <w:r>
        <w:rPr>
          <w:color w:val="0000FF"/>
          <w:sz w:val="23"/>
          <w:szCs w:val="23"/>
        </w:rPr>
        <w:t xml:space="preserve">http://www.wgsb.wales/pdf/In%20Safe%20Hands[1].pdf </w:t>
      </w:r>
      <w:r>
        <w:rPr>
          <w:sz w:val="23"/>
          <w:szCs w:val="23"/>
        </w:rPr>
        <w:t xml:space="preserve">[Accessed on 14 February 2024]. </w:t>
      </w:r>
    </w:p>
    <w:p w14:paraId="57A45846" w14:textId="77777777" w:rsidR="00436EA6" w:rsidRDefault="00436EA6" w:rsidP="00436EA6">
      <w:pPr>
        <w:pStyle w:val="Default"/>
        <w:rPr>
          <w:sz w:val="23"/>
          <w:szCs w:val="23"/>
        </w:rPr>
      </w:pPr>
    </w:p>
    <w:p w14:paraId="56DB67D8" w14:textId="77777777" w:rsidR="00436EA6" w:rsidRDefault="00436EA6" w:rsidP="00436EA6">
      <w:pPr>
        <w:pStyle w:val="Default"/>
        <w:rPr>
          <w:sz w:val="23"/>
          <w:szCs w:val="23"/>
        </w:rPr>
      </w:pPr>
      <w:r>
        <w:rPr>
          <w:sz w:val="23"/>
          <w:szCs w:val="23"/>
        </w:rPr>
        <w:t xml:space="preserve">NSPCC Learning. (2021) </w:t>
      </w:r>
      <w:r>
        <w:rPr>
          <w:i/>
          <w:iCs/>
          <w:sz w:val="23"/>
          <w:szCs w:val="23"/>
        </w:rPr>
        <w:t>Child protection system for Wales | NSPCC Learning</w:t>
      </w:r>
      <w:r>
        <w:rPr>
          <w:sz w:val="23"/>
          <w:szCs w:val="23"/>
        </w:rPr>
        <w:t>. [</w:t>
      </w:r>
      <w:proofErr w:type="gramStart"/>
      <w:r>
        <w:rPr>
          <w:sz w:val="23"/>
          <w:szCs w:val="23"/>
        </w:rPr>
        <w:t>online</w:t>
      </w:r>
      <w:proofErr w:type="gramEnd"/>
      <w:r>
        <w:rPr>
          <w:sz w:val="23"/>
          <w:szCs w:val="23"/>
        </w:rPr>
        <w:t xml:space="preserve">] Available at: </w:t>
      </w:r>
      <w:r>
        <w:rPr>
          <w:color w:val="0000FF"/>
          <w:sz w:val="23"/>
          <w:szCs w:val="23"/>
        </w:rPr>
        <w:t xml:space="preserve">https://learning.nspcc.org.uk/child-protection-system/wales </w:t>
      </w:r>
      <w:r>
        <w:rPr>
          <w:sz w:val="23"/>
          <w:szCs w:val="23"/>
        </w:rPr>
        <w:t xml:space="preserve">[Accessed 7 February 2024]. </w:t>
      </w:r>
    </w:p>
    <w:p w14:paraId="3A2BB152" w14:textId="77777777" w:rsidR="00436EA6" w:rsidRDefault="00436EA6" w:rsidP="00436EA6">
      <w:pPr>
        <w:pStyle w:val="Default"/>
        <w:rPr>
          <w:sz w:val="23"/>
          <w:szCs w:val="23"/>
        </w:rPr>
      </w:pPr>
    </w:p>
    <w:p w14:paraId="393E6730" w14:textId="77777777" w:rsidR="00436EA6" w:rsidRDefault="00436EA6" w:rsidP="00436EA6">
      <w:pPr>
        <w:pStyle w:val="Default"/>
        <w:rPr>
          <w:sz w:val="23"/>
          <w:szCs w:val="23"/>
        </w:rPr>
      </w:pPr>
      <w:r>
        <w:rPr>
          <w:sz w:val="23"/>
          <w:szCs w:val="23"/>
        </w:rPr>
        <w:t>NSPCC Learning. (2023</w:t>
      </w:r>
      <w:r>
        <w:rPr>
          <w:i/>
          <w:iCs/>
          <w:sz w:val="23"/>
          <w:szCs w:val="23"/>
        </w:rPr>
        <w:t xml:space="preserve">) Writing safeguarding </w:t>
      </w:r>
      <w:proofErr w:type="spellStart"/>
      <w:r>
        <w:rPr>
          <w:i/>
          <w:iCs/>
          <w:sz w:val="23"/>
          <w:szCs w:val="23"/>
        </w:rPr>
        <w:t>polices</w:t>
      </w:r>
      <w:proofErr w:type="spellEnd"/>
      <w:r>
        <w:rPr>
          <w:i/>
          <w:iCs/>
          <w:sz w:val="23"/>
          <w:szCs w:val="23"/>
        </w:rPr>
        <w:t xml:space="preserve"> and procedures </w:t>
      </w:r>
      <w:r>
        <w:rPr>
          <w:sz w:val="23"/>
          <w:szCs w:val="23"/>
        </w:rPr>
        <w:t xml:space="preserve">| </w:t>
      </w:r>
      <w:r>
        <w:rPr>
          <w:i/>
          <w:iCs/>
          <w:sz w:val="23"/>
          <w:szCs w:val="23"/>
        </w:rPr>
        <w:t>NSPCC Learning</w:t>
      </w:r>
      <w:r>
        <w:rPr>
          <w:sz w:val="23"/>
          <w:szCs w:val="23"/>
        </w:rPr>
        <w:t>. [</w:t>
      </w:r>
      <w:proofErr w:type="gramStart"/>
      <w:r>
        <w:rPr>
          <w:sz w:val="23"/>
          <w:szCs w:val="23"/>
        </w:rPr>
        <w:t>online</w:t>
      </w:r>
      <w:proofErr w:type="gramEnd"/>
      <w:r>
        <w:rPr>
          <w:sz w:val="23"/>
          <w:szCs w:val="23"/>
        </w:rPr>
        <w:t xml:space="preserve">] Available at: </w:t>
      </w:r>
      <w:hyperlink r:id="rId4" w:history="1">
        <w:r>
          <w:rPr>
            <w:rStyle w:val="Hyperlink"/>
            <w:sz w:val="23"/>
            <w:szCs w:val="23"/>
          </w:rPr>
          <w:t>https://learning.nspcc.org.uk/writing-safeguarding-polices-procedures</w:t>
        </w:r>
      </w:hyperlink>
      <w:r>
        <w:rPr>
          <w:sz w:val="23"/>
          <w:szCs w:val="23"/>
        </w:rPr>
        <w:t xml:space="preserve"> [Accessed 7 March 2024]. </w:t>
      </w:r>
    </w:p>
    <w:p w14:paraId="2A097275" w14:textId="77777777" w:rsidR="00436EA6" w:rsidRDefault="00436EA6" w:rsidP="00436EA6">
      <w:pPr>
        <w:pStyle w:val="Default"/>
        <w:rPr>
          <w:i/>
          <w:iCs/>
          <w:sz w:val="23"/>
          <w:szCs w:val="23"/>
        </w:rPr>
      </w:pPr>
    </w:p>
    <w:p w14:paraId="4778BA0F" w14:textId="77777777" w:rsidR="00436EA6" w:rsidRDefault="00436EA6" w:rsidP="00436EA6">
      <w:pPr>
        <w:pStyle w:val="Default"/>
        <w:rPr>
          <w:sz w:val="23"/>
          <w:szCs w:val="23"/>
        </w:rPr>
      </w:pPr>
      <w:r>
        <w:rPr>
          <w:sz w:val="23"/>
          <w:szCs w:val="23"/>
        </w:rPr>
        <w:t xml:space="preserve">O’Rourke, L., (2010), </w:t>
      </w:r>
      <w:proofErr w:type="gramStart"/>
      <w:r>
        <w:rPr>
          <w:i/>
          <w:iCs/>
          <w:sz w:val="23"/>
          <w:szCs w:val="23"/>
        </w:rPr>
        <w:t>Recording</w:t>
      </w:r>
      <w:proofErr w:type="gramEnd"/>
      <w:r>
        <w:rPr>
          <w:i/>
          <w:iCs/>
          <w:sz w:val="23"/>
          <w:szCs w:val="23"/>
        </w:rPr>
        <w:t xml:space="preserve"> in Social Work: Not just an Administrative Task</w:t>
      </w:r>
      <w:r>
        <w:rPr>
          <w:sz w:val="23"/>
          <w:szCs w:val="23"/>
        </w:rPr>
        <w:t xml:space="preserve">. The Policy Press. </w:t>
      </w:r>
    </w:p>
    <w:p w14:paraId="7D86BD31" w14:textId="77777777" w:rsidR="00436EA6" w:rsidRDefault="00436EA6" w:rsidP="00436EA6">
      <w:pPr>
        <w:pStyle w:val="Default"/>
        <w:rPr>
          <w:sz w:val="23"/>
          <w:szCs w:val="23"/>
        </w:rPr>
      </w:pPr>
    </w:p>
    <w:p w14:paraId="351508A6" w14:textId="77777777" w:rsidR="00436EA6" w:rsidRDefault="00436EA6" w:rsidP="00436EA6">
      <w:pPr>
        <w:pStyle w:val="Default"/>
        <w:rPr>
          <w:sz w:val="23"/>
          <w:szCs w:val="23"/>
        </w:rPr>
      </w:pPr>
      <w:r>
        <w:rPr>
          <w:sz w:val="23"/>
          <w:szCs w:val="23"/>
        </w:rPr>
        <w:lastRenderedPageBreak/>
        <w:t>Parrot, L. (2014</w:t>
      </w:r>
      <w:r>
        <w:rPr>
          <w:i/>
          <w:iCs/>
          <w:sz w:val="23"/>
          <w:szCs w:val="23"/>
        </w:rPr>
        <w:t>), Values and Ethics in Social Work Practice, 3</w:t>
      </w:r>
      <w:r>
        <w:rPr>
          <w:i/>
          <w:iCs/>
          <w:sz w:val="23"/>
          <w:szCs w:val="23"/>
          <w:vertAlign w:val="superscript"/>
        </w:rPr>
        <w:t>rd</w:t>
      </w:r>
      <w:r>
        <w:rPr>
          <w:i/>
          <w:iCs/>
          <w:sz w:val="23"/>
          <w:szCs w:val="23"/>
        </w:rPr>
        <w:t xml:space="preserve"> ed</w:t>
      </w:r>
      <w:r>
        <w:rPr>
          <w:sz w:val="23"/>
          <w:szCs w:val="23"/>
        </w:rPr>
        <w:t xml:space="preserve">. Learning Matters. </w:t>
      </w:r>
    </w:p>
    <w:p w14:paraId="02F987EC" w14:textId="77777777" w:rsidR="00436EA6" w:rsidRDefault="00436EA6" w:rsidP="00436EA6">
      <w:pPr>
        <w:pStyle w:val="Default"/>
        <w:rPr>
          <w:sz w:val="23"/>
          <w:szCs w:val="23"/>
        </w:rPr>
      </w:pPr>
    </w:p>
    <w:p w14:paraId="39E02461" w14:textId="77777777" w:rsidR="00436EA6" w:rsidRDefault="00436EA6" w:rsidP="00436EA6">
      <w:pPr>
        <w:pStyle w:val="Default"/>
        <w:rPr>
          <w:color w:val="auto"/>
          <w:sz w:val="23"/>
          <w:szCs w:val="23"/>
        </w:rPr>
      </w:pPr>
      <w:r>
        <w:rPr>
          <w:color w:val="auto"/>
          <w:sz w:val="23"/>
          <w:szCs w:val="23"/>
        </w:rPr>
        <w:t>Rai, L and Stringer, D. (2010) ‘</w:t>
      </w:r>
      <w:r>
        <w:rPr>
          <w:i/>
          <w:iCs/>
          <w:color w:val="auto"/>
          <w:sz w:val="23"/>
          <w:szCs w:val="23"/>
        </w:rPr>
        <w:t>Partnership or Participation</w:t>
      </w:r>
      <w:r>
        <w:rPr>
          <w:color w:val="auto"/>
          <w:sz w:val="23"/>
          <w:szCs w:val="23"/>
        </w:rPr>
        <w:t>?</w:t>
      </w:r>
      <w:proofErr w:type="gramStart"/>
      <w:r>
        <w:rPr>
          <w:color w:val="auto"/>
          <w:sz w:val="23"/>
          <w:szCs w:val="23"/>
        </w:rPr>
        <w:t>’,</w:t>
      </w:r>
      <w:proofErr w:type="gramEnd"/>
      <w:r>
        <w:rPr>
          <w:color w:val="auto"/>
          <w:sz w:val="23"/>
          <w:szCs w:val="23"/>
        </w:rPr>
        <w:t xml:space="preserve"> in Long, L, Stringer, D. and Roche, J. (ed.) </w:t>
      </w:r>
      <w:r>
        <w:rPr>
          <w:i/>
          <w:iCs/>
          <w:color w:val="auto"/>
          <w:sz w:val="23"/>
          <w:szCs w:val="23"/>
        </w:rPr>
        <w:t xml:space="preserve">The Law and Social Work: Contemporary Issues for Practice. </w:t>
      </w:r>
      <w:r>
        <w:rPr>
          <w:color w:val="auto"/>
          <w:sz w:val="23"/>
          <w:szCs w:val="23"/>
        </w:rPr>
        <w:t>2</w:t>
      </w:r>
      <w:r>
        <w:rPr>
          <w:color w:val="auto"/>
          <w:sz w:val="16"/>
          <w:szCs w:val="16"/>
        </w:rPr>
        <w:t xml:space="preserve">nd </w:t>
      </w:r>
      <w:proofErr w:type="spellStart"/>
      <w:r>
        <w:rPr>
          <w:color w:val="auto"/>
          <w:sz w:val="23"/>
          <w:szCs w:val="23"/>
        </w:rPr>
        <w:t>edn</w:t>
      </w:r>
      <w:proofErr w:type="spellEnd"/>
      <w:r>
        <w:rPr>
          <w:color w:val="auto"/>
          <w:sz w:val="23"/>
          <w:szCs w:val="23"/>
        </w:rPr>
        <w:t xml:space="preserve">. Basingstoke: Palgrave Macmillan. </w:t>
      </w:r>
    </w:p>
    <w:p w14:paraId="66E06731" w14:textId="77777777" w:rsidR="00436EA6" w:rsidRDefault="00436EA6" w:rsidP="00436EA6">
      <w:pPr>
        <w:pStyle w:val="Default"/>
        <w:rPr>
          <w:color w:val="auto"/>
          <w:sz w:val="23"/>
          <w:szCs w:val="23"/>
        </w:rPr>
      </w:pPr>
    </w:p>
    <w:p w14:paraId="49E3BE5B" w14:textId="77777777" w:rsidR="00436EA6" w:rsidRDefault="00436EA6" w:rsidP="00436EA6">
      <w:pPr>
        <w:pStyle w:val="Default"/>
        <w:rPr>
          <w:color w:val="auto"/>
          <w:sz w:val="23"/>
          <w:szCs w:val="23"/>
        </w:rPr>
      </w:pPr>
      <w:proofErr w:type="spellStart"/>
      <w:r>
        <w:rPr>
          <w:color w:val="auto"/>
          <w:sz w:val="23"/>
          <w:szCs w:val="23"/>
        </w:rPr>
        <w:t>Scragg</w:t>
      </w:r>
      <w:proofErr w:type="spellEnd"/>
      <w:r>
        <w:rPr>
          <w:color w:val="auto"/>
          <w:sz w:val="23"/>
          <w:szCs w:val="23"/>
        </w:rPr>
        <w:t xml:space="preserve">, T. (2013) ‘Reflective Practice’ in </w:t>
      </w:r>
      <w:proofErr w:type="spellStart"/>
      <w:r>
        <w:rPr>
          <w:color w:val="auto"/>
          <w:sz w:val="23"/>
          <w:szCs w:val="23"/>
        </w:rPr>
        <w:t>Mantell</w:t>
      </w:r>
      <w:proofErr w:type="spellEnd"/>
      <w:r>
        <w:rPr>
          <w:color w:val="auto"/>
          <w:sz w:val="23"/>
          <w:szCs w:val="23"/>
        </w:rPr>
        <w:t xml:space="preserve">, A. (ed.) </w:t>
      </w:r>
      <w:r>
        <w:rPr>
          <w:i/>
          <w:iCs/>
          <w:color w:val="auto"/>
          <w:sz w:val="23"/>
          <w:szCs w:val="23"/>
        </w:rPr>
        <w:t xml:space="preserve">Skills for social work practice. </w:t>
      </w:r>
      <w:r>
        <w:rPr>
          <w:color w:val="auto"/>
          <w:sz w:val="23"/>
          <w:szCs w:val="23"/>
        </w:rPr>
        <w:t>2</w:t>
      </w:r>
      <w:r>
        <w:rPr>
          <w:color w:val="auto"/>
          <w:sz w:val="16"/>
          <w:szCs w:val="16"/>
        </w:rPr>
        <w:t xml:space="preserve">nd </w:t>
      </w:r>
      <w:proofErr w:type="spellStart"/>
      <w:r>
        <w:rPr>
          <w:color w:val="auto"/>
          <w:sz w:val="23"/>
          <w:szCs w:val="23"/>
        </w:rPr>
        <w:t>edn</w:t>
      </w:r>
      <w:proofErr w:type="spellEnd"/>
      <w:r>
        <w:rPr>
          <w:color w:val="auto"/>
          <w:sz w:val="23"/>
          <w:szCs w:val="23"/>
        </w:rPr>
        <w:t xml:space="preserve">. London: SAGE Publications Ltd. </w:t>
      </w:r>
    </w:p>
    <w:p w14:paraId="410A970E" w14:textId="77777777" w:rsidR="00436EA6" w:rsidRDefault="00436EA6" w:rsidP="00436EA6">
      <w:pPr>
        <w:pStyle w:val="Default"/>
        <w:rPr>
          <w:color w:val="auto"/>
          <w:sz w:val="23"/>
          <w:szCs w:val="23"/>
        </w:rPr>
      </w:pPr>
    </w:p>
    <w:p w14:paraId="4E51C070" w14:textId="77777777" w:rsidR="00436EA6" w:rsidRDefault="00436EA6" w:rsidP="00436EA6">
      <w:pPr>
        <w:pStyle w:val="Default"/>
        <w:rPr>
          <w:sz w:val="23"/>
          <w:szCs w:val="23"/>
        </w:rPr>
      </w:pPr>
      <w:r>
        <w:rPr>
          <w:color w:val="auto"/>
          <w:sz w:val="23"/>
          <w:szCs w:val="23"/>
        </w:rPr>
        <w:t>Social Care Wales (2011) National occupational standards for social work. [</w:t>
      </w:r>
      <w:proofErr w:type="gramStart"/>
      <w:r>
        <w:rPr>
          <w:color w:val="auto"/>
          <w:sz w:val="23"/>
          <w:szCs w:val="23"/>
        </w:rPr>
        <w:t>online</w:t>
      </w:r>
      <w:proofErr w:type="gramEnd"/>
      <w:r>
        <w:rPr>
          <w:color w:val="auto"/>
          <w:sz w:val="23"/>
          <w:szCs w:val="23"/>
        </w:rPr>
        <w:t xml:space="preserve">] Available at: </w:t>
      </w:r>
      <w:r>
        <w:rPr>
          <w:color w:val="0000FF"/>
          <w:sz w:val="23"/>
          <w:szCs w:val="23"/>
        </w:rPr>
        <w:t xml:space="preserve">https://socialcare.wales/nos-areas/social-work </w:t>
      </w:r>
      <w:r>
        <w:rPr>
          <w:sz w:val="23"/>
          <w:szCs w:val="23"/>
        </w:rPr>
        <w:t xml:space="preserve">[Accessed 8 February 2024] </w:t>
      </w:r>
    </w:p>
    <w:p w14:paraId="3150660D" w14:textId="77777777" w:rsidR="00436EA6" w:rsidRDefault="00436EA6" w:rsidP="00436EA6">
      <w:pPr>
        <w:pStyle w:val="Default"/>
        <w:rPr>
          <w:sz w:val="23"/>
          <w:szCs w:val="23"/>
        </w:rPr>
      </w:pPr>
    </w:p>
    <w:p w14:paraId="7467C0A2" w14:textId="77777777" w:rsidR="00436EA6" w:rsidRDefault="00436EA6" w:rsidP="00436EA6">
      <w:pPr>
        <w:pStyle w:val="Default"/>
        <w:rPr>
          <w:sz w:val="23"/>
          <w:szCs w:val="23"/>
        </w:rPr>
      </w:pPr>
      <w:r>
        <w:rPr>
          <w:sz w:val="23"/>
          <w:szCs w:val="23"/>
        </w:rPr>
        <w:t xml:space="preserve">Social Care Wales (2017) </w:t>
      </w:r>
      <w:r>
        <w:rPr>
          <w:i/>
          <w:iCs/>
          <w:sz w:val="23"/>
          <w:szCs w:val="23"/>
        </w:rPr>
        <w:t xml:space="preserve">The Code of Professional Practice for Social Care. </w:t>
      </w:r>
      <w:r>
        <w:rPr>
          <w:sz w:val="23"/>
          <w:szCs w:val="23"/>
        </w:rPr>
        <w:t>[</w:t>
      </w:r>
      <w:proofErr w:type="gramStart"/>
      <w:r>
        <w:rPr>
          <w:sz w:val="23"/>
          <w:szCs w:val="23"/>
        </w:rPr>
        <w:t>online</w:t>
      </w:r>
      <w:proofErr w:type="gramEnd"/>
      <w:r>
        <w:rPr>
          <w:sz w:val="23"/>
          <w:szCs w:val="23"/>
        </w:rPr>
        <w:t xml:space="preserve">] Available at: </w:t>
      </w:r>
      <w:r>
        <w:rPr>
          <w:color w:val="0000FF"/>
          <w:sz w:val="23"/>
          <w:szCs w:val="23"/>
        </w:rPr>
        <w:t xml:space="preserve">https://socialcare.wales/cms_assets/file-uploads/Code-of-Professional-Practice-for-Social-Care-web-version.pdf </w:t>
      </w:r>
      <w:r>
        <w:rPr>
          <w:sz w:val="23"/>
          <w:szCs w:val="23"/>
        </w:rPr>
        <w:t xml:space="preserve">[Accessed 7 February 2024] </w:t>
      </w:r>
    </w:p>
    <w:p w14:paraId="4B5604BB" w14:textId="77777777" w:rsidR="00436EA6" w:rsidRDefault="00436EA6" w:rsidP="00436EA6">
      <w:pPr>
        <w:pStyle w:val="Default"/>
        <w:rPr>
          <w:sz w:val="23"/>
          <w:szCs w:val="23"/>
        </w:rPr>
      </w:pPr>
    </w:p>
    <w:p w14:paraId="3E0059C4" w14:textId="77777777" w:rsidR="00436EA6" w:rsidRDefault="00436EA6" w:rsidP="00436EA6">
      <w:pPr>
        <w:pStyle w:val="Default"/>
        <w:rPr>
          <w:sz w:val="23"/>
          <w:szCs w:val="23"/>
        </w:rPr>
      </w:pPr>
      <w:r>
        <w:rPr>
          <w:i/>
          <w:iCs/>
          <w:sz w:val="23"/>
          <w:szCs w:val="23"/>
        </w:rPr>
        <w:t>Social Services and Well-being (Wales) Act 2014</w:t>
      </w:r>
      <w:r>
        <w:rPr>
          <w:sz w:val="23"/>
          <w:szCs w:val="23"/>
        </w:rPr>
        <w:t xml:space="preserve">. Available at: </w:t>
      </w:r>
      <w:r>
        <w:rPr>
          <w:color w:val="0000FF"/>
          <w:sz w:val="23"/>
          <w:szCs w:val="23"/>
        </w:rPr>
        <w:t xml:space="preserve">https://www.legislation.gov.uk/anaw/2014/4/enacted </w:t>
      </w:r>
      <w:r>
        <w:rPr>
          <w:sz w:val="23"/>
          <w:szCs w:val="23"/>
        </w:rPr>
        <w:t xml:space="preserve">[Accessed on 3 November 2023]. </w:t>
      </w:r>
    </w:p>
    <w:p w14:paraId="2E809A42" w14:textId="77777777" w:rsidR="00436EA6" w:rsidRDefault="00436EA6" w:rsidP="00436EA6">
      <w:pPr>
        <w:pStyle w:val="Default"/>
        <w:rPr>
          <w:sz w:val="23"/>
          <w:szCs w:val="23"/>
        </w:rPr>
      </w:pPr>
    </w:p>
    <w:p w14:paraId="16AA9897" w14:textId="77777777" w:rsidR="00436EA6" w:rsidRDefault="00436EA6" w:rsidP="00436EA6">
      <w:pPr>
        <w:pStyle w:val="Default"/>
        <w:rPr>
          <w:sz w:val="23"/>
          <w:szCs w:val="23"/>
        </w:rPr>
      </w:pPr>
      <w:r>
        <w:rPr>
          <w:sz w:val="23"/>
          <w:szCs w:val="23"/>
        </w:rPr>
        <w:t xml:space="preserve">Social Care Wales (2022) </w:t>
      </w:r>
      <w:r>
        <w:rPr>
          <w:i/>
          <w:iCs/>
          <w:sz w:val="23"/>
          <w:szCs w:val="23"/>
        </w:rPr>
        <w:t xml:space="preserve">Safeguarding. </w:t>
      </w:r>
      <w:r>
        <w:rPr>
          <w:sz w:val="23"/>
          <w:szCs w:val="23"/>
        </w:rPr>
        <w:t>[</w:t>
      </w:r>
      <w:proofErr w:type="gramStart"/>
      <w:r>
        <w:rPr>
          <w:sz w:val="23"/>
          <w:szCs w:val="23"/>
        </w:rPr>
        <w:t>online</w:t>
      </w:r>
      <w:proofErr w:type="gramEnd"/>
      <w:r>
        <w:rPr>
          <w:sz w:val="23"/>
          <w:szCs w:val="23"/>
        </w:rPr>
        <w:t xml:space="preserve">] Available at: </w:t>
      </w:r>
      <w:hyperlink r:id="rId5" w:history="1">
        <w:r>
          <w:rPr>
            <w:rStyle w:val="Hyperlink"/>
            <w:sz w:val="23"/>
            <w:szCs w:val="23"/>
          </w:rPr>
          <w:t>https://socialcare.wales/cms_assets/file-uploads/Safeguarding-</w:t>
        </w:r>
      </w:hyperlink>
      <w:r>
        <w:rPr>
          <w:color w:val="0000FF"/>
          <w:sz w:val="23"/>
          <w:szCs w:val="23"/>
        </w:rPr>
        <w:t xml:space="preserve"> web-version.pdf </w:t>
      </w:r>
      <w:r>
        <w:rPr>
          <w:sz w:val="23"/>
          <w:szCs w:val="23"/>
        </w:rPr>
        <w:t xml:space="preserve">[Accessed 7 February 2024] </w:t>
      </w:r>
    </w:p>
    <w:p w14:paraId="29AC9EB1" w14:textId="77777777" w:rsidR="00436EA6" w:rsidRDefault="00436EA6" w:rsidP="00436EA6">
      <w:pPr>
        <w:pStyle w:val="Default"/>
        <w:rPr>
          <w:sz w:val="23"/>
          <w:szCs w:val="23"/>
        </w:rPr>
      </w:pPr>
    </w:p>
    <w:p w14:paraId="5E50AADD" w14:textId="77777777" w:rsidR="00436EA6" w:rsidRDefault="00436EA6" w:rsidP="00436EA6">
      <w:pPr>
        <w:pStyle w:val="Default"/>
        <w:rPr>
          <w:sz w:val="23"/>
          <w:szCs w:val="23"/>
        </w:rPr>
      </w:pPr>
      <w:r>
        <w:rPr>
          <w:sz w:val="23"/>
          <w:szCs w:val="23"/>
        </w:rPr>
        <w:t>SCIE (2022) Mental Capacity Act at a glance. [</w:t>
      </w:r>
      <w:proofErr w:type="gramStart"/>
      <w:r>
        <w:rPr>
          <w:sz w:val="23"/>
          <w:szCs w:val="23"/>
        </w:rPr>
        <w:t>online</w:t>
      </w:r>
      <w:proofErr w:type="gramEnd"/>
      <w:r>
        <w:rPr>
          <w:sz w:val="23"/>
          <w:szCs w:val="23"/>
        </w:rPr>
        <w:t xml:space="preserve">] Available at: </w:t>
      </w:r>
      <w:hyperlink r:id="rId6" w:history="1">
        <w:r>
          <w:rPr>
            <w:rStyle w:val="Hyperlink"/>
            <w:sz w:val="23"/>
            <w:szCs w:val="23"/>
          </w:rPr>
          <w:t>https://www.scie.org.uk/mca/introduction/mental-capacity-act-2005-at-a-glance</w:t>
        </w:r>
      </w:hyperlink>
      <w:r>
        <w:rPr>
          <w:sz w:val="23"/>
          <w:szCs w:val="23"/>
        </w:rPr>
        <w:t xml:space="preserve"> [Accessed 7 February 2024] </w:t>
      </w:r>
    </w:p>
    <w:p w14:paraId="57B7D3D3" w14:textId="77777777" w:rsidR="00436EA6" w:rsidRDefault="00436EA6" w:rsidP="00436EA6">
      <w:pPr>
        <w:pStyle w:val="Default"/>
        <w:rPr>
          <w:sz w:val="23"/>
          <w:szCs w:val="23"/>
        </w:rPr>
      </w:pPr>
    </w:p>
    <w:p w14:paraId="424622F0" w14:textId="77777777" w:rsidR="00436EA6" w:rsidRDefault="00436EA6" w:rsidP="00436EA6">
      <w:pPr>
        <w:pStyle w:val="Default"/>
        <w:rPr>
          <w:sz w:val="23"/>
          <w:szCs w:val="23"/>
        </w:rPr>
      </w:pPr>
    </w:p>
    <w:p w14:paraId="17B73080" w14:textId="77777777" w:rsidR="00436EA6" w:rsidRDefault="00436EA6" w:rsidP="00436EA6">
      <w:pPr>
        <w:pStyle w:val="Default"/>
        <w:rPr>
          <w:sz w:val="23"/>
          <w:szCs w:val="23"/>
        </w:rPr>
      </w:pPr>
      <w:r>
        <w:rPr>
          <w:sz w:val="23"/>
          <w:szCs w:val="23"/>
        </w:rPr>
        <w:t xml:space="preserve">Social Services and Well-being Act 2014. Cardiff: Welsh Assembly Government. </w:t>
      </w:r>
    </w:p>
    <w:p w14:paraId="43782695" w14:textId="77777777" w:rsidR="00A00004" w:rsidRDefault="00A00004" w:rsidP="00436EA6">
      <w:pPr>
        <w:pStyle w:val="Default"/>
        <w:rPr>
          <w:sz w:val="23"/>
          <w:szCs w:val="23"/>
        </w:rPr>
      </w:pPr>
    </w:p>
    <w:p w14:paraId="69CC53C6" w14:textId="17535717" w:rsidR="00436EA6" w:rsidRDefault="00A00004" w:rsidP="00A00004">
      <w:pPr>
        <w:rPr>
          <w:sz w:val="23"/>
          <w:szCs w:val="23"/>
        </w:rPr>
      </w:pPr>
      <w:r>
        <w:rPr>
          <w:sz w:val="23"/>
          <w:szCs w:val="23"/>
        </w:rPr>
        <w:t xml:space="preserve">The Fostering Network (2021) State of the Nation’s Foster Care 2021, Spotlight on Wales. [Online] Available at: </w:t>
      </w:r>
      <w:hyperlink r:id="rId7" w:history="1">
        <w:r w:rsidRPr="001524F0">
          <w:rPr>
            <w:rStyle w:val="Hyperlink"/>
            <w:sz w:val="23"/>
            <w:szCs w:val="23"/>
          </w:rPr>
          <w:t>https://thefosteringnetwork.org.uk/sites/default/files/2022-03/State%20of%20the%20Nation%202021%20-%20Spotlight%20on%20Wales%20-%20ENG_2.pdf</w:t>
        </w:r>
      </w:hyperlink>
      <w:r>
        <w:rPr>
          <w:sz w:val="23"/>
          <w:szCs w:val="23"/>
        </w:rPr>
        <w:t xml:space="preserve"> </w:t>
      </w:r>
    </w:p>
    <w:p w14:paraId="5FC9A3BE" w14:textId="5D55399E" w:rsidR="00A00004" w:rsidRDefault="00A00004" w:rsidP="00A00004">
      <w:pPr>
        <w:rPr>
          <w:sz w:val="23"/>
          <w:szCs w:val="23"/>
        </w:rPr>
      </w:pPr>
      <w:r>
        <w:rPr>
          <w:sz w:val="23"/>
          <w:szCs w:val="23"/>
        </w:rPr>
        <w:t>[Accessed 3</w:t>
      </w:r>
      <w:r>
        <w:rPr>
          <w:sz w:val="23"/>
          <w:szCs w:val="23"/>
          <w:vertAlign w:val="superscript"/>
        </w:rPr>
        <w:t xml:space="preserve"> </w:t>
      </w:r>
      <w:r>
        <w:rPr>
          <w:sz w:val="23"/>
          <w:szCs w:val="23"/>
        </w:rPr>
        <w:t>July 2024]</w:t>
      </w:r>
    </w:p>
    <w:p w14:paraId="17BF2B35" w14:textId="77777777" w:rsidR="00A00004" w:rsidRDefault="00A00004" w:rsidP="00A00004">
      <w:pPr>
        <w:rPr>
          <w:sz w:val="23"/>
          <w:szCs w:val="23"/>
        </w:rPr>
      </w:pPr>
    </w:p>
    <w:p w14:paraId="5EB6B263" w14:textId="77777777" w:rsidR="00436EA6" w:rsidRDefault="00436EA6" w:rsidP="00436EA6">
      <w:pPr>
        <w:pStyle w:val="Default"/>
        <w:rPr>
          <w:sz w:val="23"/>
          <w:szCs w:val="23"/>
        </w:rPr>
      </w:pPr>
      <w:r>
        <w:rPr>
          <w:sz w:val="23"/>
          <w:szCs w:val="23"/>
        </w:rPr>
        <w:t xml:space="preserve">Thompson, N 2015 </w:t>
      </w:r>
      <w:r>
        <w:rPr>
          <w:i/>
          <w:iCs/>
          <w:sz w:val="23"/>
          <w:szCs w:val="23"/>
        </w:rPr>
        <w:t>Understanding Social Work: Preparing for Practice</w:t>
      </w:r>
      <w:r>
        <w:rPr>
          <w:sz w:val="23"/>
          <w:szCs w:val="23"/>
        </w:rPr>
        <w:t xml:space="preserve">. Palgrave </w:t>
      </w:r>
      <w:proofErr w:type="spellStart"/>
      <w:r>
        <w:rPr>
          <w:sz w:val="23"/>
          <w:szCs w:val="23"/>
        </w:rPr>
        <w:t>Macmillian</w:t>
      </w:r>
      <w:proofErr w:type="spellEnd"/>
      <w:r>
        <w:rPr>
          <w:sz w:val="23"/>
          <w:szCs w:val="23"/>
        </w:rPr>
        <w:t>.</w:t>
      </w:r>
    </w:p>
    <w:p w14:paraId="21E6698A" w14:textId="77777777" w:rsidR="00436EA6" w:rsidRDefault="00436EA6" w:rsidP="00436EA6">
      <w:pPr>
        <w:pStyle w:val="Default"/>
        <w:rPr>
          <w:sz w:val="23"/>
          <w:szCs w:val="23"/>
        </w:rPr>
      </w:pPr>
    </w:p>
    <w:p w14:paraId="1F6BAA5A" w14:textId="77777777" w:rsidR="00436EA6" w:rsidRDefault="00436EA6" w:rsidP="00436EA6">
      <w:pPr>
        <w:pStyle w:val="Default"/>
        <w:rPr>
          <w:sz w:val="23"/>
          <w:szCs w:val="23"/>
        </w:rPr>
      </w:pPr>
      <w:proofErr w:type="spellStart"/>
      <w:r>
        <w:rPr>
          <w:sz w:val="23"/>
          <w:szCs w:val="23"/>
        </w:rPr>
        <w:t>Tompson</w:t>
      </w:r>
      <w:proofErr w:type="spellEnd"/>
      <w:r>
        <w:rPr>
          <w:sz w:val="23"/>
          <w:szCs w:val="23"/>
        </w:rPr>
        <w:t xml:space="preserve">, N., 2016. </w:t>
      </w:r>
      <w:r>
        <w:rPr>
          <w:i/>
          <w:iCs/>
          <w:sz w:val="23"/>
          <w:szCs w:val="23"/>
        </w:rPr>
        <w:t>Anti-discriminatory practice: Equality, diversity and social justice</w:t>
      </w:r>
      <w:r>
        <w:rPr>
          <w:sz w:val="23"/>
          <w:szCs w:val="23"/>
        </w:rPr>
        <w:t xml:space="preserve">. Palgrave Macmillan. </w:t>
      </w:r>
    </w:p>
    <w:p w14:paraId="007302A9" w14:textId="77777777" w:rsidR="00436EA6" w:rsidRDefault="00436EA6" w:rsidP="00436EA6">
      <w:pPr>
        <w:pStyle w:val="Default"/>
        <w:rPr>
          <w:sz w:val="23"/>
          <w:szCs w:val="23"/>
        </w:rPr>
      </w:pPr>
    </w:p>
    <w:p w14:paraId="5739B734" w14:textId="77777777" w:rsidR="00436EA6" w:rsidRDefault="00436EA6" w:rsidP="00436EA6">
      <w:pPr>
        <w:pStyle w:val="Default"/>
        <w:rPr>
          <w:color w:val="0000FF"/>
          <w:sz w:val="23"/>
          <w:szCs w:val="23"/>
        </w:rPr>
      </w:pPr>
      <w:proofErr w:type="spellStart"/>
      <w:proofErr w:type="gramStart"/>
      <w:r>
        <w:rPr>
          <w:sz w:val="23"/>
          <w:szCs w:val="23"/>
        </w:rPr>
        <w:t>Unicef</w:t>
      </w:r>
      <w:proofErr w:type="spellEnd"/>
      <w:proofErr w:type="gramEnd"/>
      <w:r>
        <w:rPr>
          <w:sz w:val="23"/>
          <w:szCs w:val="23"/>
        </w:rPr>
        <w:t xml:space="preserve"> UK. </w:t>
      </w:r>
      <w:proofErr w:type="spellStart"/>
      <w:proofErr w:type="gramStart"/>
      <w:r>
        <w:rPr>
          <w:sz w:val="23"/>
          <w:szCs w:val="23"/>
        </w:rPr>
        <w:t>n.d</w:t>
      </w:r>
      <w:proofErr w:type="gramEnd"/>
      <w:r>
        <w:rPr>
          <w:sz w:val="23"/>
          <w:szCs w:val="23"/>
        </w:rPr>
        <w:t>.</w:t>
      </w:r>
      <w:proofErr w:type="spellEnd"/>
      <w:r>
        <w:rPr>
          <w:sz w:val="23"/>
          <w:szCs w:val="23"/>
        </w:rPr>
        <w:t xml:space="preserve"> UN Convention on the Rights of the Child (UNCRC) - UNICEF UK. [</w:t>
      </w:r>
      <w:proofErr w:type="gramStart"/>
      <w:r>
        <w:rPr>
          <w:sz w:val="23"/>
          <w:szCs w:val="23"/>
        </w:rPr>
        <w:t>online</w:t>
      </w:r>
      <w:proofErr w:type="gramEnd"/>
      <w:r>
        <w:rPr>
          <w:sz w:val="23"/>
          <w:szCs w:val="23"/>
        </w:rPr>
        <w:t xml:space="preserve">] Available at: </w:t>
      </w:r>
      <w:r>
        <w:rPr>
          <w:color w:val="0000FF"/>
          <w:sz w:val="23"/>
          <w:szCs w:val="23"/>
        </w:rPr>
        <w:t xml:space="preserve">https://www.unicef.org.uk/what-we-do/un-convention-child-rights/ </w:t>
      </w:r>
    </w:p>
    <w:p w14:paraId="5C362D5E" w14:textId="77777777" w:rsidR="00436EA6" w:rsidRDefault="00436EA6" w:rsidP="00436EA6">
      <w:pPr>
        <w:pStyle w:val="Default"/>
        <w:rPr>
          <w:sz w:val="23"/>
          <w:szCs w:val="23"/>
        </w:rPr>
      </w:pPr>
      <w:r>
        <w:rPr>
          <w:sz w:val="23"/>
          <w:szCs w:val="23"/>
        </w:rPr>
        <w:t xml:space="preserve">[Accessed 7 February 2024]. </w:t>
      </w:r>
    </w:p>
    <w:p w14:paraId="25774E89" w14:textId="77777777" w:rsidR="00436EA6" w:rsidRDefault="00436EA6" w:rsidP="00436EA6">
      <w:pPr>
        <w:pStyle w:val="Default"/>
        <w:rPr>
          <w:sz w:val="23"/>
          <w:szCs w:val="23"/>
        </w:rPr>
      </w:pPr>
    </w:p>
    <w:p w14:paraId="6D0C9A02" w14:textId="77777777" w:rsidR="00436EA6" w:rsidRDefault="00436EA6" w:rsidP="00436EA6">
      <w:pPr>
        <w:pStyle w:val="Default"/>
        <w:rPr>
          <w:sz w:val="23"/>
          <w:szCs w:val="23"/>
        </w:rPr>
      </w:pPr>
      <w:r>
        <w:rPr>
          <w:sz w:val="23"/>
          <w:szCs w:val="23"/>
        </w:rPr>
        <w:t xml:space="preserve">Welsh Government (2008). </w:t>
      </w:r>
      <w:r>
        <w:rPr>
          <w:i/>
          <w:iCs/>
          <w:sz w:val="23"/>
          <w:szCs w:val="23"/>
        </w:rPr>
        <w:t>All Wales Child Protection Procedures</w:t>
      </w:r>
      <w:r>
        <w:rPr>
          <w:sz w:val="23"/>
          <w:szCs w:val="23"/>
        </w:rPr>
        <w:t xml:space="preserve">. Cardiff: Welsh Assembly Government. </w:t>
      </w:r>
    </w:p>
    <w:p w14:paraId="177D406E" w14:textId="77777777" w:rsidR="00436EA6" w:rsidRDefault="00436EA6" w:rsidP="00436EA6">
      <w:pPr>
        <w:pStyle w:val="Default"/>
        <w:rPr>
          <w:sz w:val="23"/>
          <w:szCs w:val="23"/>
        </w:rPr>
      </w:pPr>
    </w:p>
    <w:p w14:paraId="3B1D7F9F" w14:textId="77777777" w:rsidR="00436EA6" w:rsidRDefault="00436EA6" w:rsidP="00436EA6">
      <w:pPr>
        <w:pStyle w:val="Default"/>
        <w:rPr>
          <w:sz w:val="23"/>
          <w:szCs w:val="23"/>
        </w:rPr>
      </w:pPr>
      <w:r>
        <w:rPr>
          <w:sz w:val="23"/>
          <w:szCs w:val="23"/>
        </w:rPr>
        <w:t xml:space="preserve">Welsh Government (2010). </w:t>
      </w:r>
      <w:r>
        <w:rPr>
          <w:i/>
          <w:iCs/>
          <w:sz w:val="23"/>
          <w:szCs w:val="23"/>
        </w:rPr>
        <w:t>Mental Health Measures</w:t>
      </w:r>
      <w:r>
        <w:rPr>
          <w:sz w:val="23"/>
          <w:szCs w:val="23"/>
        </w:rPr>
        <w:t xml:space="preserve">. Cardiff: Welsh Assembly Government. </w:t>
      </w:r>
    </w:p>
    <w:p w14:paraId="75B5D16C" w14:textId="77777777" w:rsidR="00436EA6" w:rsidRDefault="00436EA6" w:rsidP="00436EA6">
      <w:pPr>
        <w:pStyle w:val="Default"/>
        <w:rPr>
          <w:sz w:val="23"/>
          <w:szCs w:val="23"/>
        </w:rPr>
      </w:pPr>
    </w:p>
    <w:p w14:paraId="5B301431" w14:textId="77777777" w:rsidR="00436EA6" w:rsidRDefault="00436EA6" w:rsidP="00436EA6">
      <w:pPr>
        <w:pStyle w:val="Default"/>
        <w:rPr>
          <w:sz w:val="23"/>
          <w:szCs w:val="23"/>
        </w:rPr>
      </w:pPr>
      <w:r>
        <w:rPr>
          <w:sz w:val="23"/>
          <w:szCs w:val="23"/>
        </w:rPr>
        <w:lastRenderedPageBreak/>
        <w:t xml:space="preserve">Wales Safeguarding Procedures. (2019). [online] Available at: </w:t>
      </w:r>
      <w:r>
        <w:rPr>
          <w:color w:val="0000FF"/>
          <w:sz w:val="23"/>
          <w:szCs w:val="23"/>
        </w:rPr>
        <w:t xml:space="preserve">https://www.safeguarding.wales/chi/ </w:t>
      </w:r>
      <w:r>
        <w:rPr>
          <w:sz w:val="23"/>
          <w:szCs w:val="23"/>
        </w:rPr>
        <w:t>[Accessed on 7 February 2024]</w:t>
      </w:r>
    </w:p>
    <w:p w14:paraId="5E8394A9" w14:textId="77777777" w:rsidR="00436EA6" w:rsidRDefault="00436EA6" w:rsidP="00436EA6">
      <w:pPr>
        <w:pStyle w:val="Default"/>
        <w:rPr>
          <w:sz w:val="23"/>
          <w:szCs w:val="23"/>
        </w:rPr>
      </w:pPr>
    </w:p>
    <w:p w14:paraId="78EAF0B5" w14:textId="77777777" w:rsidR="00436EA6" w:rsidRDefault="00436EA6" w:rsidP="00436EA6">
      <w:pPr>
        <w:overflowPunct/>
        <w:rPr>
          <w:sz w:val="23"/>
          <w:szCs w:val="23"/>
        </w:rPr>
      </w:pPr>
      <w:r>
        <w:rPr>
          <w:sz w:val="23"/>
          <w:szCs w:val="23"/>
        </w:rPr>
        <w:t xml:space="preserve">Welsh Assembly Government. (2011) Sustainable Social Services for Wales: A Framework for Action. Available at: </w:t>
      </w:r>
      <w:r>
        <w:rPr>
          <w:color w:val="0000FF"/>
          <w:sz w:val="23"/>
          <w:szCs w:val="23"/>
        </w:rPr>
        <w:t xml:space="preserve">http://www.wales.nhs.uk/sitesplus/documents/829/WAG%20-%20Sustainable%20Social%20Services%20for%20Wales%202011.pdf </w:t>
      </w:r>
      <w:r>
        <w:rPr>
          <w:sz w:val="23"/>
          <w:szCs w:val="23"/>
        </w:rPr>
        <w:t xml:space="preserve">[Accessed on 14 February 2024]. </w:t>
      </w:r>
    </w:p>
    <w:p w14:paraId="68213D5F" w14:textId="77777777" w:rsidR="00436EA6" w:rsidRDefault="00436EA6" w:rsidP="00436EA6">
      <w:pPr>
        <w:overflowPunct/>
        <w:rPr>
          <w:sz w:val="23"/>
          <w:szCs w:val="23"/>
        </w:rPr>
      </w:pPr>
    </w:p>
    <w:p w14:paraId="5E3C5BD2" w14:textId="77777777" w:rsidR="00436EA6" w:rsidRDefault="00436EA6" w:rsidP="00436EA6">
      <w:pPr>
        <w:overflowPunct/>
        <w:rPr>
          <w:sz w:val="23"/>
          <w:szCs w:val="23"/>
        </w:rPr>
      </w:pPr>
      <w:r>
        <w:rPr>
          <w:sz w:val="23"/>
          <w:szCs w:val="23"/>
        </w:rPr>
        <w:t xml:space="preserve">Welsh Government (2012) </w:t>
      </w:r>
      <w:r>
        <w:rPr>
          <w:i/>
          <w:iCs/>
          <w:sz w:val="23"/>
          <w:szCs w:val="23"/>
        </w:rPr>
        <w:t>More than just Words: Strategic Framework for Welsh Language Services and Social Care</w:t>
      </w:r>
      <w:r>
        <w:rPr>
          <w:sz w:val="23"/>
          <w:szCs w:val="23"/>
        </w:rPr>
        <w:t xml:space="preserve">. Available at: </w:t>
      </w:r>
    </w:p>
    <w:p w14:paraId="4C9B8039" w14:textId="77777777" w:rsidR="00436EA6" w:rsidRDefault="00436EA6" w:rsidP="00436EA6">
      <w:pPr>
        <w:overflowPunct/>
        <w:rPr>
          <w:sz w:val="23"/>
          <w:szCs w:val="23"/>
        </w:rPr>
      </w:pPr>
      <w:r>
        <w:rPr>
          <w:color w:val="0000FF"/>
          <w:sz w:val="23"/>
          <w:szCs w:val="23"/>
        </w:rPr>
        <w:t xml:space="preserve">http://www.wales.nhs.uk/sites3/documents/415/web%20-%2016184_narrative_e_web.pdf </w:t>
      </w:r>
      <w:r>
        <w:rPr>
          <w:sz w:val="23"/>
          <w:szCs w:val="23"/>
        </w:rPr>
        <w:t xml:space="preserve">[Accessed 10 February 2024]. </w:t>
      </w:r>
    </w:p>
    <w:p w14:paraId="0492EAFE" w14:textId="77777777" w:rsidR="00436EA6" w:rsidRDefault="00436EA6" w:rsidP="00436EA6">
      <w:pPr>
        <w:overflowPunct/>
        <w:rPr>
          <w:sz w:val="23"/>
          <w:szCs w:val="23"/>
        </w:rPr>
      </w:pPr>
    </w:p>
    <w:p w14:paraId="134DD56A" w14:textId="77777777" w:rsidR="00436EA6" w:rsidRDefault="00436EA6" w:rsidP="00436EA6">
      <w:pPr>
        <w:overflowPunct/>
        <w:rPr>
          <w:sz w:val="23"/>
          <w:szCs w:val="23"/>
        </w:rPr>
      </w:pPr>
      <w:r>
        <w:rPr>
          <w:sz w:val="23"/>
          <w:szCs w:val="23"/>
        </w:rPr>
        <w:t xml:space="preserve">Welsh Government (2015) </w:t>
      </w:r>
      <w:r>
        <w:rPr>
          <w:i/>
          <w:iCs/>
          <w:sz w:val="23"/>
          <w:szCs w:val="23"/>
        </w:rPr>
        <w:t xml:space="preserve">Social Services and Well-being (Wales) Act 2014 Part 2 Code of Practice (General Functions). </w:t>
      </w:r>
      <w:r>
        <w:rPr>
          <w:sz w:val="23"/>
          <w:szCs w:val="23"/>
        </w:rPr>
        <w:t xml:space="preserve">Available at: </w:t>
      </w:r>
      <w:r>
        <w:rPr>
          <w:color w:val="0000FF"/>
          <w:sz w:val="23"/>
          <w:szCs w:val="23"/>
        </w:rPr>
        <w:t xml:space="preserve">https://gov.wales/sites/default/files/publications/2019-05/part-2-code-of-practice-general-functions.pdf </w:t>
      </w:r>
      <w:r>
        <w:rPr>
          <w:sz w:val="23"/>
          <w:szCs w:val="23"/>
        </w:rPr>
        <w:t xml:space="preserve">[Accessed 3 November 2023]. </w:t>
      </w:r>
    </w:p>
    <w:p w14:paraId="2C00ED65" w14:textId="77777777" w:rsidR="00436EA6" w:rsidRDefault="00436EA6" w:rsidP="00436EA6">
      <w:pPr>
        <w:overflowPunct/>
        <w:rPr>
          <w:sz w:val="23"/>
          <w:szCs w:val="23"/>
        </w:rPr>
      </w:pPr>
    </w:p>
    <w:p w14:paraId="3AA003C6" w14:textId="77777777" w:rsidR="00436EA6" w:rsidRDefault="00436EA6" w:rsidP="00436EA6">
      <w:pPr>
        <w:overflowPunct/>
        <w:rPr>
          <w:sz w:val="23"/>
          <w:szCs w:val="23"/>
        </w:rPr>
      </w:pPr>
      <w:r>
        <w:rPr>
          <w:sz w:val="23"/>
          <w:szCs w:val="23"/>
        </w:rPr>
        <w:t xml:space="preserve">Welsh Government (2015) </w:t>
      </w:r>
      <w:r>
        <w:rPr>
          <w:i/>
          <w:iCs/>
          <w:sz w:val="23"/>
          <w:szCs w:val="23"/>
        </w:rPr>
        <w:t xml:space="preserve">Social Services and Well-being (Wales) Act 2014 Part 3 Code of Practice (assessing the needs of individuals). </w:t>
      </w:r>
      <w:r>
        <w:rPr>
          <w:sz w:val="23"/>
          <w:szCs w:val="23"/>
        </w:rPr>
        <w:t>[</w:t>
      </w:r>
      <w:proofErr w:type="gramStart"/>
      <w:r>
        <w:rPr>
          <w:sz w:val="23"/>
          <w:szCs w:val="23"/>
        </w:rPr>
        <w:t>online</w:t>
      </w:r>
      <w:proofErr w:type="gramEnd"/>
      <w:r>
        <w:rPr>
          <w:sz w:val="23"/>
          <w:szCs w:val="23"/>
        </w:rPr>
        <w:t xml:space="preserve">] Available at: </w:t>
      </w:r>
      <w:r>
        <w:rPr>
          <w:color w:val="0000FF"/>
          <w:sz w:val="23"/>
          <w:szCs w:val="23"/>
        </w:rPr>
        <w:t xml:space="preserve">https://gov.wales/sites/default/files/publications/2019-05/part-3-code-of-practice-assessing-the-needs-of-individuals.pdf </w:t>
      </w:r>
      <w:r>
        <w:rPr>
          <w:sz w:val="23"/>
          <w:szCs w:val="23"/>
        </w:rPr>
        <w:t xml:space="preserve">[Accessed 11 February 2024] </w:t>
      </w:r>
    </w:p>
    <w:p w14:paraId="27BD92BB" w14:textId="77777777" w:rsidR="00436EA6" w:rsidRDefault="00436EA6" w:rsidP="00436EA6">
      <w:pPr>
        <w:overflowPunct/>
        <w:rPr>
          <w:sz w:val="23"/>
          <w:szCs w:val="23"/>
        </w:rPr>
      </w:pPr>
    </w:p>
    <w:p w14:paraId="2EB2D492" w14:textId="77777777" w:rsidR="00436EA6" w:rsidRDefault="00436EA6" w:rsidP="00436EA6">
      <w:pPr>
        <w:overflowPunct/>
        <w:rPr>
          <w:sz w:val="23"/>
          <w:szCs w:val="23"/>
        </w:rPr>
      </w:pPr>
      <w:r>
        <w:rPr>
          <w:sz w:val="23"/>
          <w:szCs w:val="23"/>
        </w:rPr>
        <w:t xml:space="preserve">Welsh Government (2018) </w:t>
      </w:r>
      <w:r>
        <w:rPr>
          <w:i/>
          <w:iCs/>
          <w:sz w:val="23"/>
          <w:szCs w:val="23"/>
        </w:rPr>
        <w:t>Social Services and Well-being (Wales) Act 2014 Part 6 Code of Practice (Looked After and Accommodated Children)</w:t>
      </w:r>
      <w:r>
        <w:rPr>
          <w:sz w:val="23"/>
          <w:szCs w:val="23"/>
        </w:rPr>
        <w:t>. [</w:t>
      </w:r>
      <w:proofErr w:type="gramStart"/>
      <w:r>
        <w:rPr>
          <w:sz w:val="23"/>
          <w:szCs w:val="23"/>
        </w:rPr>
        <w:t>online</w:t>
      </w:r>
      <w:proofErr w:type="gramEnd"/>
      <w:r>
        <w:rPr>
          <w:sz w:val="23"/>
          <w:szCs w:val="23"/>
        </w:rPr>
        <w:t xml:space="preserve">] Available at: </w:t>
      </w:r>
      <w:r>
        <w:rPr>
          <w:color w:val="0000FF"/>
          <w:sz w:val="23"/>
          <w:szCs w:val="23"/>
        </w:rPr>
        <w:t xml:space="preserve">https://gov.wales/sites/default/files/publications/2019-05/part-6-code-of-practice-looked-after-and-accommodated-children.pdf </w:t>
      </w:r>
      <w:r>
        <w:rPr>
          <w:sz w:val="23"/>
          <w:szCs w:val="23"/>
        </w:rPr>
        <w:t xml:space="preserve">[Accessed 12 February 2024] </w:t>
      </w:r>
    </w:p>
    <w:p w14:paraId="1D91A734" w14:textId="77777777" w:rsidR="00436EA6" w:rsidRDefault="00436EA6" w:rsidP="00436EA6">
      <w:pPr>
        <w:overflowPunct/>
        <w:rPr>
          <w:sz w:val="23"/>
          <w:szCs w:val="23"/>
        </w:rPr>
      </w:pPr>
    </w:p>
    <w:p w14:paraId="77C83846" w14:textId="77777777" w:rsidR="00436EA6" w:rsidRDefault="00436EA6" w:rsidP="00436EA6">
      <w:pPr>
        <w:overflowPunct/>
        <w:rPr>
          <w:sz w:val="23"/>
          <w:szCs w:val="23"/>
        </w:rPr>
      </w:pPr>
      <w:r>
        <w:rPr>
          <w:i/>
          <w:iCs/>
          <w:sz w:val="23"/>
          <w:szCs w:val="23"/>
        </w:rPr>
        <w:t xml:space="preserve">Welsh Language Act 1993, c.38. </w:t>
      </w:r>
      <w:r>
        <w:rPr>
          <w:sz w:val="23"/>
          <w:szCs w:val="23"/>
        </w:rPr>
        <w:t xml:space="preserve">Available at: </w:t>
      </w:r>
      <w:r>
        <w:rPr>
          <w:color w:val="0000FF"/>
          <w:sz w:val="23"/>
          <w:szCs w:val="23"/>
        </w:rPr>
        <w:t xml:space="preserve">https://www.legislation.gov.uk/ukpga/1993/38/contents </w:t>
      </w:r>
      <w:r>
        <w:rPr>
          <w:sz w:val="23"/>
          <w:szCs w:val="23"/>
        </w:rPr>
        <w:t>[Accessed 10 February 2024].</w:t>
      </w:r>
    </w:p>
    <w:p w14:paraId="5723D315" w14:textId="77777777" w:rsidR="00436EA6" w:rsidRDefault="00436EA6" w:rsidP="00436EA6">
      <w:pPr>
        <w:overflowPunct/>
        <w:rPr>
          <w:sz w:val="23"/>
          <w:szCs w:val="23"/>
        </w:rPr>
      </w:pPr>
      <w:r>
        <w:rPr>
          <w:sz w:val="23"/>
          <w:szCs w:val="23"/>
        </w:rPr>
        <w:t xml:space="preserve"> </w:t>
      </w:r>
    </w:p>
    <w:p w14:paraId="1465BE00" w14:textId="77777777" w:rsidR="00436EA6" w:rsidRDefault="00436EA6" w:rsidP="00436EA6">
      <w:pPr>
        <w:overflowPunct/>
        <w:rPr>
          <w:sz w:val="23"/>
          <w:szCs w:val="23"/>
        </w:rPr>
      </w:pPr>
      <w:r>
        <w:rPr>
          <w:i/>
          <w:iCs/>
          <w:sz w:val="23"/>
          <w:szCs w:val="23"/>
        </w:rPr>
        <w:t xml:space="preserve">Welsh Language (Wales) Measure 2011 </w:t>
      </w:r>
      <w:r>
        <w:rPr>
          <w:sz w:val="23"/>
          <w:szCs w:val="23"/>
        </w:rPr>
        <w:t>(</w:t>
      </w:r>
      <w:proofErr w:type="spellStart"/>
      <w:r>
        <w:rPr>
          <w:sz w:val="23"/>
          <w:szCs w:val="23"/>
        </w:rPr>
        <w:t>nawm</w:t>
      </w:r>
      <w:proofErr w:type="spellEnd"/>
      <w:r>
        <w:rPr>
          <w:sz w:val="23"/>
          <w:szCs w:val="23"/>
        </w:rPr>
        <w:t xml:space="preserve"> 1</w:t>
      </w:r>
      <w:r>
        <w:rPr>
          <w:i/>
          <w:iCs/>
          <w:sz w:val="23"/>
          <w:szCs w:val="23"/>
        </w:rPr>
        <w:t xml:space="preserve">). </w:t>
      </w:r>
      <w:r>
        <w:rPr>
          <w:sz w:val="23"/>
          <w:szCs w:val="23"/>
        </w:rPr>
        <w:t xml:space="preserve">Available at: </w:t>
      </w:r>
      <w:r>
        <w:rPr>
          <w:color w:val="0000FF"/>
          <w:sz w:val="23"/>
          <w:szCs w:val="23"/>
        </w:rPr>
        <w:t xml:space="preserve">https://www.legislation.gov.uk/mwa/2011/1/contents/enacted </w:t>
      </w:r>
      <w:r>
        <w:rPr>
          <w:sz w:val="23"/>
          <w:szCs w:val="23"/>
        </w:rPr>
        <w:t>[Accessed 10 February 2024].</w:t>
      </w:r>
    </w:p>
    <w:p w14:paraId="1E36B2A9" w14:textId="77777777" w:rsidR="00436EA6" w:rsidRDefault="00436EA6" w:rsidP="00436EA6">
      <w:pPr>
        <w:overflowPunct/>
        <w:rPr>
          <w:sz w:val="23"/>
          <w:szCs w:val="23"/>
        </w:rPr>
      </w:pPr>
    </w:p>
    <w:p w14:paraId="3370BAC3" w14:textId="77777777" w:rsidR="00436EA6" w:rsidRDefault="00436EA6" w:rsidP="00436EA6">
      <w:pPr>
        <w:pStyle w:val="Default"/>
        <w:rPr>
          <w:rFonts w:eastAsia="Times New Roman"/>
          <w:i/>
          <w:iCs/>
          <w:sz w:val="23"/>
          <w:szCs w:val="23"/>
          <w:lang w:eastAsia="en-GB"/>
          <w14:ligatures w14:val="none"/>
        </w:rPr>
      </w:pPr>
      <w:r>
        <w:rPr>
          <w:rFonts w:eastAsia="Times New Roman"/>
          <w:sz w:val="23"/>
          <w:szCs w:val="23"/>
          <w:lang w:eastAsia="en-GB"/>
          <w14:ligatures w14:val="none"/>
        </w:rPr>
        <w:t xml:space="preserve">Welsh Government (2018) </w:t>
      </w:r>
      <w:r>
        <w:rPr>
          <w:rFonts w:eastAsia="Times New Roman"/>
          <w:i/>
          <w:iCs/>
          <w:sz w:val="23"/>
          <w:szCs w:val="23"/>
          <w:lang w:eastAsia="en-GB"/>
          <w14:ligatures w14:val="none"/>
        </w:rPr>
        <w:t>Social Services and Well-being (Wales) Act 2014</w:t>
      </w:r>
    </w:p>
    <w:p w14:paraId="06B99B9E" w14:textId="77777777" w:rsidR="00436EA6" w:rsidRDefault="00436EA6" w:rsidP="00436EA6">
      <w:pPr>
        <w:pStyle w:val="Default"/>
        <w:rPr>
          <w:rFonts w:eastAsia="Times New Roman"/>
          <w:i/>
          <w:iCs/>
          <w:sz w:val="23"/>
          <w:szCs w:val="23"/>
          <w:lang w:eastAsia="en-GB"/>
          <w14:ligatures w14:val="none"/>
        </w:rPr>
      </w:pPr>
    </w:p>
    <w:p w14:paraId="1993A889" w14:textId="77777777" w:rsidR="00436EA6" w:rsidRDefault="00436EA6" w:rsidP="00436EA6">
      <w:pPr>
        <w:pStyle w:val="Default"/>
        <w:rPr>
          <w:rFonts w:eastAsia="Times New Roman"/>
          <w:i/>
          <w:iCs/>
          <w:sz w:val="23"/>
          <w:szCs w:val="23"/>
          <w:lang w:eastAsia="en-GB"/>
          <w14:ligatures w14:val="none"/>
        </w:rPr>
      </w:pPr>
    </w:p>
    <w:p w14:paraId="50B542B8" w14:textId="77777777" w:rsidR="00436EA6" w:rsidRDefault="00436EA6" w:rsidP="00436EA6">
      <w:pPr>
        <w:pStyle w:val="Default"/>
        <w:rPr>
          <w:rFonts w:eastAsia="Times New Roman"/>
          <w:i/>
          <w:iCs/>
          <w:sz w:val="23"/>
          <w:szCs w:val="23"/>
          <w:lang w:eastAsia="en-GB"/>
          <w14:ligatures w14:val="none"/>
        </w:rPr>
      </w:pPr>
    </w:p>
    <w:p w14:paraId="54CD7A77" w14:textId="77777777" w:rsidR="00436EA6" w:rsidRDefault="00436EA6" w:rsidP="00436EA6">
      <w:pPr>
        <w:pStyle w:val="Default"/>
        <w:rPr>
          <w:sz w:val="23"/>
          <w:szCs w:val="23"/>
        </w:rPr>
      </w:pPr>
      <w:r>
        <w:rPr>
          <w:sz w:val="23"/>
          <w:szCs w:val="23"/>
        </w:rPr>
        <w:t xml:space="preserve">Wilson K and James A (2009) ‘Intervention in safeguarding children’ in Wilson K and James A, </w:t>
      </w:r>
      <w:r>
        <w:rPr>
          <w:i/>
          <w:iCs/>
          <w:sz w:val="23"/>
          <w:szCs w:val="23"/>
        </w:rPr>
        <w:t xml:space="preserve">The Child Protection Handbook. Third edition. </w:t>
      </w:r>
      <w:r>
        <w:rPr>
          <w:sz w:val="23"/>
          <w:szCs w:val="23"/>
        </w:rPr>
        <w:t>Elsevier Limited: Philadelphia.</w:t>
      </w:r>
    </w:p>
    <w:p w14:paraId="19CABAEA" w14:textId="77777777" w:rsidR="00264720" w:rsidRDefault="00264720"/>
    <w:sectPr w:rsidR="002647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EA6"/>
    <w:rsid w:val="00264720"/>
    <w:rsid w:val="00436EA6"/>
    <w:rsid w:val="00A00004"/>
    <w:rsid w:val="00B878F3"/>
    <w:rsid w:val="00E31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6EA27"/>
  <w15:chartTrackingRefBased/>
  <w15:docId w15:val="{BD73BB83-1DDA-4058-BED9-FB4DB4990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A6"/>
    <w:pPr>
      <w:overflowPunct w:val="0"/>
      <w:autoSpaceDE w:val="0"/>
      <w:autoSpaceDN w:val="0"/>
      <w:adjustRightInd w:val="0"/>
      <w:spacing w:after="0" w:line="240" w:lineRule="auto"/>
    </w:pPr>
    <w:rPr>
      <w:rFonts w:ascii="Arial" w:eastAsia="Times New Roman" w:hAnsi="Arial" w:cs="Arial"/>
      <w:color w:val="000000"/>
      <w:kern w:val="0"/>
      <w:sz w:val="20"/>
      <w:szCs w:val="2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436EA6"/>
    <w:rPr>
      <w:color w:val="0000FF"/>
      <w:u w:val="single"/>
    </w:rPr>
  </w:style>
  <w:style w:type="paragraph" w:customStyle="1" w:styleId="Default">
    <w:name w:val="Default"/>
    <w:rsid w:val="00436EA6"/>
    <w:pPr>
      <w:autoSpaceDE w:val="0"/>
      <w:autoSpaceDN w:val="0"/>
      <w:adjustRightInd w:val="0"/>
      <w:spacing w:after="0" w:line="240" w:lineRule="auto"/>
    </w:pPr>
    <w:rPr>
      <w:rFonts w:ascii="Arial" w:hAnsi="Arial" w:cs="Arial"/>
      <w:color w:val="000000"/>
      <w:kern w:val="0"/>
      <w:sz w:val="24"/>
      <w:szCs w:val="24"/>
    </w:rPr>
  </w:style>
  <w:style w:type="character" w:customStyle="1" w:styleId="UnresolvedMention">
    <w:name w:val="Unresolved Mention"/>
    <w:basedOn w:val="DefaultParagraphFont"/>
    <w:uiPriority w:val="99"/>
    <w:semiHidden/>
    <w:unhideWhenUsed/>
    <w:rsid w:val="00A000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283675">
      <w:bodyDiv w:val="1"/>
      <w:marLeft w:val="0"/>
      <w:marRight w:val="0"/>
      <w:marTop w:val="0"/>
      <w:marBottom w:val="0"/>
      <w:divBdr>
        <w:top w:val="none" w:sz="0" w:space="0" w:color="auto"/>
        <w:left w:val="none" w:sz="0" w:space="0" w:color="auto"/>
        <w:bottom w:val="none" w:sz="0" w:space="0" w:color="auto"/>
        <w:right w:val="none" w:sz="0" w:space="0" w:color="auto"/>
      </w:divBdr>
    </w:div>
    <w:div w:id="650990099">
      <w:bodyDiv w:val="1"/>
      <w:marLeft w:val="0"/>
      <w:marRight w:val="0"/>
      <w:marTop w:val="0"/>
      <w:marBottom w:val="0"/>
      <w:divBdr>
        <w:top w:val="none" w:sz="0" w:space="0" w:color="auto"/>
        <w:left w:val="none" w:sz="0" w:space="0" w:color="auto"/>
        <w:bottom w:val="none" w:sz="0" w:space="0" w:color="auto"/>
        <w:right w:val="none" w:sz="0" w:space="0" w:color="auto"/>
      </w:divBdr>
    </w:div>
    <w:div w:id="86143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thefosteringnetwork.org.uk/sites/default/files/2022-03/State%20of%20the%20Nation%202021%20-%20Spotlight%20on%20Wales%20-%20ENG_2.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ie.org.uk/mca/introduction/mental-capacity-act-2005-at-a-glance" TargetMode="External"/><Relationship Id="rId5" Type="http://schemas.openxmlformats.org/officeDocument/2006/relationships/hyperlink" Target="https://socialcare.wales/cms_assets/file-uploads/Safeguarding-" TargetMode="External"/><Relationship Id="rId4" Type="http://schemas.openxmlformats.org/officeDocument/2006/relationships/hyperlink" Target="https://learning.nspcc.org.uk/writing-safeguarding-polices-procedure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1388</Words>
  <Characters>7916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Lucinda Roberts</dc:creator>
  <cp:keywords/>
  <dc:description/>
  <cp:lastModifiedBy>Lucinda Roberts (BCUHB - Adult Mental Health)</cp:lastModifiedBy>
  <cp:revision>2</cp:revision>
  <dcterms:created xsi:type="dcterms:W3CDTF">2024-07-23T08:41:00Z</dcterms:created>
  <dcterms:modified xsi:type="dcterms:W3CDTF">2024-07-23T08:41:00Z</dcterms:modified>
</cp:coreProperties>
</file>