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4B036" w14:textId="77777777" w:rsidR="00EF7015" w:rsidRPr="00E252B7" w:rsidRDefault="00EF7015" w:rsidP="00EF7015">
      <w:pPr>
        <w:spacing w:after="0" w:line="240" w:lineRule="auto"/>
        <w:jc w:val="both"/>
        <w:rPr>
          <w:rFonts w:cs="Calibri"/>
          <w:b/>
          <w:bCs/>
        </w:rPr>
      </w:pPr>
      <w:r w:rsidRPr="00E252B7">
        <w:rPr>
          <w:rFonts w:cs="Calibri"/>
          <w:b/>
          <w:bCs/>
        </w:rPr>
        <w:t xml:space="preserve">1.1 </w:t>
      </w:r>
    </w:p>
    <w:p w14:paraId="7818FBC1" w14:textId="77777777" w:rsidR="00EF7015" w:rsidRPr="00E252B7" w:rsidRDefault="00EF7015" w:rsidP="00EF7015">
      <w:pPr>
        <w:spacing w:after="0" w:line="240" w:lineRule="auto"/>
        <w:jc w:val="both"/>
        <w:rPr>
          <w:rFonts w:cs="Calibri"/>
          <w:b/>
          <w:bCs/>
        </w:rPr>
      </w:pPr>
      <w:r w:rsidRPr="00E252B7">
        <w:rPr>
          <w:rFonts w:cs="Calibri"/>
          <w:b/>
          <w:bCs/>
        </w:rPr>
        <w:t>What is evidence-based practice?</w:t>
      </w:r>
    </w:p>
    <w:p w14:paraId="717F09C8" w14:textId="77777777" w:rsidR="00EF7015" w:rsidRPr="00E252B7" w:rsidRDefault="00EF7015" w:rsidP="00EF7015">
      <w:pPr>
        <w:spacing w:after="0" w:line="240" w:lineRule="auto"/>
        <w:jc w:val="both"/>
        <w:rPr>
          <w:rFonts w:cs="Calibri"/>
        </w:rPr>
      </w:pPr>
      <w:r>
        <w:rPr>
          <w:rFonts w:cs="Calibri"/>
        </w:rPr>
        <w:t>A</w:t>
      </w:r>
      <w:r w:rsidRPr="00E252B7">
        <w:rPr>
          <w:rFonts w:cs="Calibri"/>
        </w:rPr>
        <w:t>bility to make informed high-quality decisions supported by the best possible evidence with the adoption of a critical mindset from multiple sources. The four sources being from stakeholders (such as employees or customers), the organisation (HR or customer data), scientific (literature) and experienced specialists (experience from people in the organisation). (CIPD, 2023).</w:t>
      </w:r>
    </w:p>
    <w:p w14:paraId="31A72270" w14:textId="77777777" w:rsidR="00EF7015" w:rsidRPr="00E252B7" w:rsidRDefault="00EF7015" w:rsidP="00EF7015">
      <w:pPr>
        <w:spacing w:after="0" w:line="240" w:lineRule="auto"/>
        <w:jc w:val="both"/>
        <w:rPr>
          <w:rFonts w:cs="Calibri"/>
        </w:rPr>
      </w:pPr>
    </w:p>
    <w:p w14:paraId="73E0E200" w14:textId="280180AA" w:rsidR="00EF7015" w:rsidRPr="00E252B7" w:rsidRDefault="00EF7015" w:rsidP="00EF7015">
      <w:pPr>
        <w:spacing w:after="0" w:line="240" w:lineRule="auto"/>
        <w:jc w:val="both"/>
        <w:rPr>
          <w:rFonts w:cs="Calibri"/>
        </w:rPr>
      </w:pPr>
      <w:r w:rsidRPr="00E252B7">
        <w:rPr>
          <w:rFonts w:cs="Calibri"/>
        </w:rPr>
        <w:t xml:space="preserve">Critical thinking is the ability to think well and to critically reflect on ideas, </w:t>
      </w:r>
      <w:proofErr w:type="gramStart"/>
      <w:r w:rsidRPr="00E252B7">
        <w:rPr>
          <w:rFonts w:cs="Calibri"/>
        </w:rPr>
        <w:t>opinions</w:t>
      </w:r>
      <w:proofErr w:type="gramEnd"/>
      <w:r w:rsidRPr="00E252B7">
        <w:rPr>
          <w:rFonts w:cs="Calibri"/>
        </w:rPr>
        <w:t xml:space="preserve"> and arguments of others. (Howlett, 2019). HR and people management involves solving problems for an organisation. </w:t>
      </w:r>
    </w:p>
    <w:p w14:paraId="154B0680" w14:textId="77777777" w:rsidR="00EF7015" w:rsidRPr="00E252B7" w:rsidRDefault="00EF7015" w:rsidP="00EF7015">
      <w:pPr>
        <w:spacing w:after="0" w:line="240" w:lineRule="auto"/>
        <w:jc w:val="both"/>
        <w:rPr>
          <w:rFonts w:cs="Calibri"/>
        </w:rPr>
      </w:pPr>
    </w:p>
    <w:p w14:paraId="7A451092" w14:textId="4EA9D1B8" w:rsidR="00EF7015" w:rsidRPr="00E252B7" w:rsidRDefault="00EF7015" w:rsidP="00EF7015">
      <w:pPr>
        <w:jc w:val="both"/>
        <w:rPr>
          <w:rFonts w:cs="Calibri"/>
        </w:rPr>
      </w:pPr>
      <w:r w:rsidRPr="00E252B7">
        <w:rPr>
          <w:rFonts w:cs="Calibri"/>
        </w:rPr>
        <w:t xml:space="preserve">An effective approach for decision making in an organisation is by group discussions with stakeholders. An advantage </w:t>
      </w:r>
      <w:r>
        <w:rPr>
          <w:rFonts w:cs="Calibri"/>
        </w:rPr>
        <w:t>being,</w:t>
      </w:r>
      <w:r w:rsidRPr="00E252B7">
        <w:rPr>
          <w:rFonts w:cs="Calibri"/>
        </w:rPr>
        <w:t xml:space="preserve"> it offers opportunit</w:t>
      </w:r>
      <w:r w:rsidR="00A90306">
        <w:rPr>
          <w:rFonts w:cs="Calibri"/>
        </w:rPr>
        <w:t>ies</w:t>
      </w:r>
      <w:r w:rsidRPr="00E252B7">
        <w:rPr>
          <w:rFonts w:cs="Calibri"/>
        </w:rPr>
        <w:t xml:space="preserve"> for a </w:t>
      </w:r>
      <w:r w:rsidR="003B72BD">
        <w:rPr>
          <w:rFonts w:cs="Calibri"/>
        </w:rPr>
        <w:t>range</w:t>
      </w:r>
      <w:r w:rsidRPr="00E252B7">
        <w:rPr>
          <w:rFonts w:cs="Calibri"/>
        </w:rPr>
        <w:t xml:space="preserve"> of views, reduces the risks of bias and </w:t>
      </w:r>
      <w:r w:rsidR="00740234" w:rsidRPr="00E252B7">
        <w:rPr>
          <w:rFonts w:cs="Calibri"/>
        </w:rPr>
        <w:t>partiality,</w:t>
      </w:r>
      <w:r w:rsidRPr="00E252B7">
        <w:rPr>
          <w:rFonts w:cs="Calibri"/>
        </w:rPr>
        <w:t xml:space="preserve"> and becomes possible to reach an outcome that can favour </w:t>
      </w:r>
      <w:proofErr w:type="gramStart"/>
      <w:r w:rsidRPr="00E252B7">
        <w:rPr>
          <w:rFonts w:cs="Calibri"/>
        </w:rPr>
        <w:t>a majority of</w:t>
      </w:r>
      <w:proofErr w:type="gramEnd"/>
      <w:r w:rsidRPr="00E252B7">
        <w:rPr>
          <w:rFonts w:cs="Calibri"/>
        </w:rPr>
        <w:t xml:space="preserve"> people in the group. At St. Michael’s school</w:t>
      </w:r>
      <w:r>
        <w:rPr>
          <w:rFonts w:cs="Calibri"/>
        </w:rPr>
        <w:t>,</w:t>
      </w:r>
      <w:r w:rsidRPr="00E252B7">
        <w:rPr>
          <w:rFonts w:cs="Calibri"/>
        </w:rPr>
        <w:t xml:space="preserve"> a Senior Leadership Team meet to discuss relevant topics. Employees offer their views, costings, </w:t>
      </w:r>
      <w:proofErr w:type="gramStart"/>
      <w:r w:rsidRPr="00E252B7">
        <w:rPr>
          <w:rFonts w:cs="Calibri"/>
        </w:rPr>
        <w:t>advantages</w:t>
      </w:r>
      <w:proofErr w:type="gramEnd"/>
      <w:r w:rsidRPr="00E252B7">
        <w:rPr>
          <w:rFonts w:cs="Calibri"/>
        </w:rPr>
        <w:t xml:space="preserve"> and disadvantages on a topic. This process becomes advantageous to the school who agree on a solution because the </w:t>
      </w:r>
      <w:proofErr w:type="gramStart"/>
      <w:r w:rsidRPr="00E252B7">
        <w:rPr>
          <w:rFonts w:cs="Calibri"/>
        </w:rPr>
        <w:t>final outcome</w:t>
      </w:r>
      <w:proofErr w:type="gramEnd"/>
      <w:r w:rsidRPr="00E252B7">
        <w:rPr>
          <w:rFonts w:cs="Calibri"/>
        </w:rPr>
        <w:t xml:space="preserve"> would be to create something that is beneficial to stakeholders such as fee-paying parents.</w:t>
      </w:r>
    </w:p>
    <w:p w14:paraId="4699BA75" w14:textId="77777777" w:rsidR="00EF7015" w:rsidRPr="00E252B7" w:rsidRDefault="00EF7015" w:rsidP="00EF7015">
      <w:pPr>
        <w:spacing w:after="0" w:line="240" w:lineRule="auto"/>
        <w:jc w:val="both"/>
        <w:rPr>
          <w:rFonts w:cs="Calibri"/>
        </w:rPr>
      </w:pPr>
      <w:r w:rsidRPr="00E252B7">
        <w:rPr>
          <w:rFonts w:cs="Calibri"/>
          <w:b/>
          <w:bCs/>
        </w:rPr>
        <w:t>What evidence should be considered?</w:t>
      </w:r>
    </w:p>
    <w:p w14:paraId="1292F971" w14:textId="77777777" w:rsidR="00EF7015" w:rsidRPr="00E252B7" w:rsidRDefault="00EF7015" w:rsidP="00EF7015">
      <w:pPr>
        <w:spacing w:after="0" w:line="240" w:lineRule="auto"/>
        <w:jc w:val="both"/>
        <w:rPr>
          <w:rFonts w:cs="Calibri"/>
        </w:rPr>
      </w:pPr>
      <w:r w:rsidRPr="00E252B7">
        <w:rPr>
          <w:rFonts w:cs="Calibri"/>
        </w:rPr>
        <w:t>CIPD identifies four primary sources of evidence that professionals should incorporate:</w:t>
      </w:r>
    </w:p>
    <w:p w14:paraId="2B781CD9" w14:textId="77777777" w:rsidR="00EF7015" w:rsidRPr="00E252B7" w:rsidRDefault="00EF7015" w:rsidP="00EF7015">
      <w:pPr>
        <w:spacing w:after="0" w:line="240" w:lineRule="auto"/>
        <w:jc w:val="both"/>
        <w:rPr>
          <w:rFonts w:cs="Calibri"/>
        </w:rPr>
      </w:pPr>
    </w:p>
    <w:p w14:paraId="39F77E89" w14:textId="4EFE1DF0" w:rsidR="00EF7015" w:rsidRPr="00E252B7" w:rsidRDefault="00EF7015" w:rsidP="00EF7015">
      <w:pPr>
        <w:pStyle w:val="ListParagraph"/>
        <w:numPr>
          <w:ilvl w:val="0"/>
          <w:numId w:val="4"/>
        </w:numPr>
        <w:jc w:val="both"/>
        <w:rPr>
          <w:rFonts w:cs="Calibri"/>
        </w:rPr>
      </w:pPr>
      <w:r w:rsidRPr="00E252B7">
        <w:rPr>
          <w:rFonts w:cs="Calibri"/>
        </w:rPr>
        <w:t>Scientific literature –</w:t>
      </w:r>
      <w:r w:rsidR="00460100" w:rsidRPr="00460100">
        <w:rPr>
          <w:rFonts w:cs="Calibri"/>
        </w:rPr>
        <w:t xml:space="preserve"> </w:t>
      </w:r>
      <w:r w:rsidR="00460100">
        <w:rPr>
          <w:rFonts w:cs="Calibri"/>
        </w:rPr>
        <w:t>results</w:t>
      </w:r>
      <w:r w:rsidR="00460100" w:rsidRPr="00E252B7">
        <w:rPr>
          <w:rFonts w:cs="Calibri"/>
        </w:rPr>
        <w:t xml:space="preserve"> </w:t>
      </w:r>
      <w:r w:rsidRPr="00E252B7">
        <w:rPr>
          <w:rFonts w:cs="Calibri"/>
        </w:rPr>
        <w:t xml:space="preserve">from empirical studies published in academic journals. </w:t>
      </w:r>
    </w:p>
    <w:p w14:paraId="66BE0F1B" w14:textId="77777777" w:rsidR="00EF7015" w:rsidRPr="00E252B7" w:rsidRDefault="00EF7015" w:rsidP="00EF7015">
      <w:pPr>
        <w:pStyle w:val="ListParagraph"/>
        <w:numPr>
          <w:ilvl w:val="0"/>
          <w:numId w:val="4"/>
        </w:numPr>
        <w:jc w:val="both"/>
        <w:rPr>
          <w:rFonts w:cs="Calibri"/>
        </w:rPr>
      </w:pPr>
      <w:r w:rsidRPr="00E252B7">
        <w:rPr>
          <w:rFonts w:cs="Calibri"/>
        </w:rPr>
        <w:t>Practitioners – professional judgement from managers, staff</w:t>
      </w:r>
    </w:p>
    <w:p w14:paraId="245667A3" w14:textId="77777777" w:rsidR="00EF7015" w:rsidRPr="00E252B7" w:rsidRDefault="00EF7015" w:rsidP="00EF7015">
      <w:pPr>
        <w:pStyle w:val="ListParagraph"/>
        <w:numPr>
          <w:ilvl w:val="0"/>
          <w:numId w:val="4"/>
        </w:numPr>
        <w:jc w:val="both"/>
        <w:rPr>
          <w:rFonts w:cs="Calibri"/>
        </w:rPr>
      </w:pPr>
      <w:r w:rsidRPr="00E252B7">
        <w:rPr>
          <w:rFonts w:cs="Calibri"/>
        </w:rPr>
        <w:t>Organisation – this includes data, facts and figures from the organisation, customers</w:t>
      </w:r>
      <w:r>
        <w:rPr>
          <w:rFonts w:cs="Calibri"/>
        </w:rPr>
        <w:t xml:space="preserve"> also</w:t>
      </w:r>
      <w:r w:rsidRPr="00E252B7">
        <w:rPr>
          <w:rFonts w:cs="Calibri"/>
        </w:rPr>
        <w:t xml:space="preserve">. </w:t>
      </w:r>
    </w:p>
    <w:p w14:paraId="21D2901D" w14:textId="77777777" w:rsidR="00EF7015" w:rsidRPr="00E252B7" w:rsidRDefault="00EF7015" w:rsidP="00EF7015">
      <w:pPr>
        <w:pStyle w:val="ListParagraph"/>
        <w:numPr>
          <w:ilvl w:val="0"/>
          <w:numId w:val="4"/>
        </w:numPr>
        <w:jc w:val="both"/>
        <w:rPr>
          <w:rFonts w:cs="Calibri"/>
        </w:rPr>
      </w:pPr>
      <w:r w:rsidRPr="00E252B7">
        <w:rPr>
          <w:rFonts w:cs="Calibri"/>
        </w:rPr>
        <w:t>Stakeholders -individuals or groups inside or outside an organisation</w:t>
      </w:r>
      <w:r>
        <w:rPr>
          <w:rFonts w:cs="Calibri"/>
        </w:rPr>
        <w:t>,</w:t>
      </w:r>
      <w:r w:rsidRPr="00E252B7">
        <w:rPr>
          <w:rFonts w:cs="Calibri"/>
        </w:rPr>
        <w:t xml:space="preserve"> who may be affected</w:t>
      </w:r>
      <w:r>
        <w:rPr>
          <w:rFonts w:cs="Calibri"/>
        </w:rPr>
        <w:t xml:space="preserve"> by</w:t>
      </w:r>
      <w:r w:rsidRPr="00E252B7">
        <w:rPr>
          <w:rFonts w:cs="Calibri"/>
        </w:rPr>
        <w:t xml:space="preserve"> the decision. CIPD (2020)</w:t>
      </w:r>
      <w:r>
        <w:rPr>
          <w:rFonts w:cs="Calibri"/>
        </w:rPr>
        <w:t>.</w:t>
      </w:r>
    </w:p>
    <w:p w14:paraId="25EF6F58" w14:textId="64AEB2BB" w:rsidR="00EF7015" w:rsidRPr="00E252B7" w:rsidRDefault="00EF7015" w:rsidP="00EF7015">
      <w:pPr>
        <w:jc w:val="both"/>
        <w:rPr>
          <w:rFonts w:cs="Calibri"/>
          <w:shd w:val="clear" w:color="auto" w:fill="FFFFFF"/>
        </w:rPr>
      </w:pPr>
      <w:r w:rsidRPr="00E252B7">
        <w:rPr>
          <w:rFonts w:cs="Calibri"/>
        </w:rPr>
        <w:t>The aim is to blend scientific literature, organi</w:t>
      </w:r>
      <w:r w:rsidR="00D37FB0">
        <w:rPr>
          <w:rFonts w:cs="Calibri"/>
        </w:rPr>
        <w:t>s</w:t>
      </w:r>
      <w:r w:rsidRPr="00E252B7">
        <w:rPr>
          <w:rFonts w:cs="Calibri"/>
        </w:rPr>
        <w:t xml:space="preserve">ational data, stakeholder insights, and professional expertise while critically appraising this information to eliminate biases and foster a critical mindset. </w:t>
      </w:r>
      <w:r w:rsidRPr="00E252B7">
        <w:rPr>
          <w:rFonts w:cs="Calibri"/>
          <w:shd w:val="clear" w:color="auto" w:fill="FFFFFF"/>
        </w:rPr>
        <w:t>It’s doubtful that a decision can be made based on ALL four sources of evidence, therefore people professions should form their decision on the best available evidence to help make decisions.</w:t>
      </w:r>
      <w:r w:rsidRPr="00E252B7">
        <w:rPr>
          <w:rFonts w:cs="Calibri"/>
        </w:rPr>
        <w:t xml:space="preserve"> CIPD (2020).</w:t>
      </w:r>
    </w:p>
    <w:p w14:paraId="6D8F4F65" w14:textId="77777777" w:rsidR="00EF7015" w:rsidRPr="00267D8A" w:rsidRDefault="00EF7015" w:rsidP="00EF7015">
      <w:pPr>
        <w:jc w:val="both"/>
        <w:rPr>
          <w:rFonts w:cs="Calibri"/>
        </w:rPr>
      </w:pPr>
      <w:r w:rsidRPr="00267D8A">
        <w:rPr>
          <w:rFonts w:cs="Calibri"/>
          <w:shd w:val="clear" w:color="auto" w:fill="FFFFFF"/>
        </w:rPr>
        <w:t>Organisational data</w:t>
      </w:r>
      <w:r>
        <w:rPr>
          <w:rFonts w:cs="Calibri"/>
          <w:shd w:val="clear" w:color="auto" w:fill="FFFFFF"/>
        </w:rPr>
        <w:t xml:space="preserve"> for </w:t>
      </w:r>
      <w:r w:rsidRPr="00267D8A">
        <w:rPr>
          <w:rFonts w:cs="Calibri"/>
          <w:shd w:val="clear" w:color="auto" w:fill="FFFFFF"/>
        </w:rPr>
        <w:t>example</w:t>
      </w:r>
      <w:r>
        <w:rPr>
          <w:rFonts w:cs="Calibri"/>
          <w:shd w:val="clear" w:color="auto" w:fill="FFFFFF"/>
        </w:rPr>
        <w:t xml:space="preserve"> in</w:t>
      </w:r>
      <w:r w:rsidRPr="00267D8A">
        <w:rPr>
          <w:rFonts w:cs="Calibri"/>
          <w:shd w:val="clear" w:color="auto" w:fill="FFFFFF"/>
        </w:rPr>
        <w:t xml:space="preserve"> </w:t>
      </w:r>
      <w:r w:rsidRPr="00267D8A">
        <w:rPr>
          <w:rFonts w:cs="Calibri"/>
        </w:rPr>
        <w:t xml:space="preserve">a small company, e.g. St. Michael’s independent school analyse their student results each year to provide an insight into potential issues within teaching and learning in the company. The school results attract the best candidates who want to be employed at a school highly ranked in the UK academically. </w:t>
      </w:r>
      <w:r w:rsidRPr="00267D8A">
        <w:rPr>
          <w:rFonts w:cs="Calibri"/>
          <w:shd w:val="clear" w:color="auto" w:fill="FFFFFF"/>
        </w:rPr>
        <w:t>This source of evidence helps managers identify the scale or problem, likely causes and potential solutions. (CIPD, 2023).</w:t>
      </w:r>
    </w:p>
    <w:p w14:paraId="2DE5BA06" w14:textId="22F66520" w:rsidR="00EF7015" w:rsidRPr="00E252B7" w:rsidRDefault="00EF7015" w:rsidP="00EF7015">
      <w:pPr>
        <w:spacing w:after="0" w:line="240" w:lineRule="auto"/>
        <w:contextualSpacing/>
        <w:jc w:val="both"/>
        <w:rPr>
          <w:rFonts w:cs="Calibri"/>
          <w:b/>
          <w:bCs/>
        </w:rPr>
      </w:pPr>
      <w:r w:rsidRPr="00E252B7">
        <w:rPr>
          <w:rFonts w:cs="Calibri"/>
          <w:b/>
          <w:bCs/>
        </w:rPr>
        <w:t xml:space="preserve">How do we make </w:t>
      </w:r>
      <w:r w:rsidR="000921F6" w:rsidRPr="00E252B7">
        <w:rPr>
          <w:rFonts w:cs="Calibri"/>
          <w:b/>
          <w:bCs/>
        </w:rPr>
        <w:t>evidence-based</w:t>
      </w:r>
      <w:r w:rsidRPr="00E252B7">
        <w:rPr>
          <w:rFonts w:cs="Calibri"/>
          <w:b/>
          <w:bCs/>
        </w:rPr>
        <w:t xml:space="preserve"> decisions?</w:t>
      </w:r>
    </w:p>
    <w:p w14:paraId="611E340C" w14:textId="77777777" w:rsidR="00EF7015" w:rsidRPr="00E252B7" w:rsidRDefault="00EF7015" w:rsidP="00EF7015">
      <w:pPr>
        <w:spacing w:after="0" w:line="240" w:lineRule="auto"/>
        <w:contextualSpacing/>
        <w:jc w:val="both"/>
        <w:rPr>
          <w:rFonts w:cs="Calibri"/>
        </w:rPr>
      </w:pPr>
      <w:r w:rsidRPr="00E252B7">
        <w:rPr>
          <w:rFonts w:cs="Calibri"/>
        </w:rPr>
        <w:t xml:space="preserve">Rob Briner broke down evidence-based decision-making into six key steps to increase the likelihood of a favourable outcome by: Asking, acquiring, appraising, aggregating, </w:t>
      </w:r>
      <w:proofErr w:type="gramStart"/>
      <w:r w:rsidRPr="00E252B7">
        <w:rPr>
          <w:rFonts w:cs="Calibri"/>
        </w:rPr>
        <w:t>applying</w:t>
      </w:r>
      <w:proofErr w:type="gramEnd"/>
      <w:r w:rsidRPr="00E252B7">
        <w:rPr>
          <w:rFonts w:cs="Calibri"/>
        </w:rPr>
        <w:t xml:space="preserve"> and assessing the evidence. (Frith, 2015).</w:t>
      </w:r>
    </w:p>
    <w:p w14:paraId="5EBF8F38" w14:textId="77777777" w:rsidR="00EF7015" w:rsidRPr="00E252B7" w:rsidRDefault="00EF7015" w:rsidP="00EF7015">
      <w:pPr>
        <w:jc w:val="both"/>
        <w:rPr>
          <w:rFonts w:cs="Calibri"/>
        </w:rPr>
      </w:pPr>
      <w:r w:rsidRPr="00E252B7">
        <w:rPr>
          <w:rFonts w:cs="Calibri"/>
        </w:rPr>
        <w:t xml:space="preserve">We can use a wide range of tools to gather evidence, including interviews, meetings and working groups. An effective decision-making model to follow is the De Bono’s six thinking hats, which can be used </w:t>
      </w:r>
      <w:r>
        <w:rPr>
          <w:rFonts w:cs="Calibri"/>
        </w:rPr>
        <w:t>alone</w:t>
      </w:r>
      <w:r w:rsidRPr="00E252B7">
        <w:rPr>
          <w:rFonts w:cs="Calibri"/>
        </w:rPr>
        <w:t xml:space="preserve"> or in a group. This technique looks at decision making from difference perspectives.</w:t>
      </w:r>
      <w:r w:rsidRPr="00E252B7">
        <w:rPr>
          <w:rFonts w:cs="Calibri"/>
          <w:shd w:val="clear" w:color="auto" w:fill="FFFFFF"/>
        </w:rPr>
        <w:t xml:space="preserve"> (</w:t>
      </w:r>
      <w:proofErr w:type="spellStart"/>
      <w:r w:rsidRPr="00E252B7">
        <w:rPr>
          <w:rFonts w:cs="Calibri"/>
          <w:shd w:val="clear" w:color="auto" w:fill="FFFFFF"/>
        </w:rPr>
        <w:t>DeBono</w:t>
      </w:r>
      <w:proofErr w:type="spellEnd"/>
      <w:r w:rsidRPr="00E252B7">
        <w:rPr>
          <w:rFonts w:cs="Calibri"/>
          <w:shd w:val="clear" w:color="auto" w:fill="FFFFFF"/>
        </w:rPr>
        <w:t xml:space="preserve"> Group, </w:t>
      </w:r>
      <w:proofErr w:type="spellStart"/>
      <w:r w:rsidRPr="00E252B7">
        <w:rPr>
          <w:rFonts w:cs="Calibri"/>
          <w:shd w:val="clear" w:color="auto" w:fill="FFFFFF"/>
        </w:rPr>
        <w:t>n.d</w:t>
      </w:r>
      <w:proofErr w:type="spellEnd"/>
      <w:proofErr w:type="gramStart"/>
      <w:r w:rsidRPr="00E252B7">
        <w:rPr>
          <w:rFonts w:cs="Calibri"/>
          <w:shd w:val="clear" w:color="auto" w:fill="FFFFFF"/>
        </w:rPr>
        <w:t>) .</w:t>
      </w:r>
      <w:proofErr w:type="gramEnd"/>
    </w:p>
    <w:p w14:paraId="75E62F88" w14:textId="1815106E" w:rsidR="00EF7015" w:rsidRPr="00E252B7" w:rsidRDefault="00EF7015" w:rsidP="00EF7015">
      <w:pPr>
        <w:jc w:val="both"/>
        <w:rPr>
          <w:rFonts w:cs="Calibri"/>
        </w:rPr>
      </w:pPr>
      <w:r w:rsidRPr="00E252B7">
        <w:rPr>
          <w:rFonts w:cs="Calibri"/>
        </w:rPr>
        <w:t xml:space="preserve">For example, if an organisation had to evaluate their annual appraisal process and decide whether to continue with it the next year, the De Bono model could help </w:t>
      </w:r>
      <w:r>
        <w:rPr>
          <w:rFonts w:cs="Calibri"/>
        </w:rPr>
        <w:t>create</w:t>
      </w:r>
      <w:r w:rsidRPr="00E252B7">
        <w:rPr>
          <w:rFonts w:cs="Calibri"/>
        </w:rPr>
        <w:t xml:space="preserve"> an effective solution. Someone wearing the black hat identif</w:t>
      </w:r>
      <w:r w:rsidR="00830094">
        <w:rPr>
          <w:rFonts w:cs="Calibri"/>
        </w:rPr>
        <w:t>ies</w:t>
      </w:r>
      <w:r w:rsidRPr="00E252B7">
        <w:rPr>
          <w:rFonts w:cs="Calibri"/>
        </w:rPr>
        <w:t xml:space="preserve"> mistakes and risks involved with continuing with that same process,</w:t>
      </w:r>
      <w:r w:rsidR="00830094">
        <w:rPr>
          <w:rFonts w:cs="Calibri"/>
        </w:rPr>
        <w:t xml:space="preserve"> </w:t>
      </w:r>
      <w:r w:rsidR="00830094">
        <w:rPr>
          <w:rFonts w:cs="Calibri"/>
        </w:rPr>
        <w:lastRenderedPageBreak/>
        <w:t>e.g.</w:t>
      </w:r>
      <w:r w:rsidRPr="00E252B7">
        <w:rPr>
          <w:rFonts w:cs="Calibri"/>
        </w:rPr>
        <w:t xml:space="preserve"> dissatisfied </w:t>
      </w:r>
      <w:proofErr w:type="gramStart"/>
      <w:r w:rsidRPr="00E252B7">
        <w:rPr>
          <w:rFonts w:cs="Calibri"/>
        </w:rPr>
        <w:t>employees</w:t>
      </w:r>
      <w:proofErr w:type="gramEnd"/>
      <w:r w:rsidRPr="00E252B7">
        <w:rPr>
          <w:rFonts w:cs="Calibri"/>
        </w:rPr>
        <w:t xml:space="preserve"> or lower productivity in work. </w:t>
      </w:r>
      <w:r w:rsidR="00C34DE8">
        <w:rPr>
          <w:rFonts w:cs="Calibri"/>
        </w:rPr>
        <w:t xml:space="preserve">The </w:t>
      </w:r>
      <w:r w:rsidRPr="00E252B7">
        <w:rPr>
          <w:rFonts w:cs="Calibri"/>
        </w:rPr>
        <w:t>green hat (creative one) may suggest implementing wellbeing</w:t>
      </w:r>
      <w:r w:rsidR="00B733C2">
        <w:rPr>
          <w:rFonts w:cs="Calibri"/>
        </w:rPr>
        <w:t>/</w:t>
      </w:r>
      <w:r w:rsidRPr="00E252B7">
        <w:rPr>
          <w:rFonts w:cs="Calibri"/>
        </w:rPr>
        <w:t>mental health into the appraisal plan to consider employee wellbeing. The six thinking hats allow a group to go beyond the normal, see things from various perspectives and come to an informed decision. (Harappa, 2022)</w:t>
      </w:r>
    </w:p>
    <w:p w14:paraId="1ABA6C98" w14:textId="77777777" w:rsidR="00EF7015" w:rsidRPr="00E252B7" w:rsidRDefault="00EF7015" w:rsidP="00EF7015">
      <w:pPr>
        <w:spacing w:after="0" w:line="240" w:lineRule="auto"/>
        <w:jc w:val="both"/>
        <w:rPr>
          <w:rFonts w:cs="Calibri"/>
          <w:b/>
          <w:bCs/>
        </w:rPr>
      </w:pPr>
      <w:r w:rsidRPr="00E252B7">
        <w:rPr>
          <w:rFonts w:cs="Calibri"/>
          <w:b/>
          <w:bCs/>
        </w:rPr>
        <w:t>Conclusion</w:t>
      </w:r>
    </w:p>
    <w:p w14:paraId="7CE4C42E" w14:textId="5E643621" w:rsidR="00EF7015" w:rsidRPr="00CF518E" w:rsidRDefault="00EF7015" w:rsidP="00EF7015">
      <w:pPr>
        <w:spacing w:after="0" w:line="240" w:lineRule="auto"/>
        <w:jc w:val="both"/>
        <w:rPr>
          <w:rFonts w:cs="Calibri"/>
          <w:b/>
          <w:bCs/>
        </w:rPr>
      </w:pPr>
      <w:r w:rsidRPr="00CF518E">
        <w:rPr>
          <w:rFonts w:cs="Calibri"/>
          <w:shd w:val="clear" w:color="auto" w:fill="FFFFFF"/>
        </w:rPr>
        <w:t xml:space="preserve">Professionals are often involved in solving business problems and need to know ‘what works’ best for the business (CIPD, 2023). People professionals need to pick reliable trustworthy solutions and not get distracted by personal judgements, rumours, </w:t>
      </w:r>
      <w:proofErr w:type="gramStart"/>
      <w:r w:rsidRPr="00CF518E">
        <w:rPr>
          <w:rFonts w:cs="Calibri"/>
          <w:shd w:val="clear" w:color="auto" w:fill="FFFFFF"/>
        </w:rPr>
        <w:t>fads</w:t>
      </w:r>
      <w:proofErr w:type="gramEnd"/>
      <w:r w:rsidRPr="00CF518E">
        <w:rPr>
          <w:rFonts w:cs="Calibri"/>
          <w:shd w:val="clear" w:color="auto" w:fill="FFFFFF"/>
        </w:rPr>
        <w:t xml:space="preserve"> or quick fixes and use the Edward De Bono 6 steps (thinking hats) to make informed decisions (</w:t>
      </w:r>
      <w:proofErr w:type="spellStart"/>
      <w:r w:rsidRPr="00CF518E">
        <w:rPr>
          <w:rFonts w:cs="Calibri"/>
          <w:shd w:val="clear" w:color="auto" w:fill="FFFFFF"/>
        </w:rPr>
        <w:t>DeBono</w:t>
      </w:r>
      <w:proofErr w:type="spellEnd"/>
      <w:r w:rsidRPr="00CF518E">
        <w:rPr>
          <w:rFonts w:cs="Calibri"/>
          <w:shd w:val="clear" w:color="auto" w:fill="FFFFFF"/>
        </w:rPr>
        <w:t xml:space="preserve"> Group, </w:t>
      </w:r>
      <w:proofErr w:type="spellStart"/>
      <w:r w:rsidRPr="00CF518E">
        <w:rPr>
          <w:rFonts w:cs="Calibri"/>
          <w:shd w:val="clear" w:color="auto" w:fill="FFFFFF"/>
        </w:rPr>
        <w:t>n.d</w:t>
      </w:r>
      <w:proofErr w:type="spellEnd"/>
      <w:r w:rsidRPr="00CF518E">
        <w:rPr>
          <w:rFonts w:cs="Calibri"/>
          <w:shd w:val="clear" w:color="auto" w:fill="FFFFFF"/>
        </w:rPr>
        <w:t>)</w:t>
      </w:r>
      <w:r w:rsidR="0058353C">
        <w:rPr>
          <w:rFonts w:cs="Calibri"/>
          <w:shd w:val="clear" w:color="auto" w:fill="FFFFFF"/>
        </w:rPr>
        <w:t>.</w:t>
      </w:r>
      <w:r w:rsidRPr="00CF518E">
        <w:rPr>
          <w:rFonts w:cs="Calibri"/>
          <w:shd w:val="clear" w:color="auto" w:fill="FFFFFF"/>
        </w:rPr>
        <w:t xml:space="preserve"> </w:t>
      </w:r>
      <w:r w:rsidRPr="00CF518E">
        <w:rPr>
          <w:rFonts w:cs="Calibri"/>
        </w:rPr>
        <w:t>Without evidence we are doomed to repeat our mistakes</w:t>
      </w:r>
      <w:r w:rsidRPr="00CF518E">
        <w:rPr>
          <w:rFonts w:cs="Calibri"/>
          <w:b/>
          <w:bCs/>
        </w:rPr>
        <w:t>.</w:t>
      </w:r>
    </w:p>
    <w:p w14:paraId="6F47050E" w14:textId="77777777" w:rsidR="00EF7015" w:rsidRPr="00CF518E" w:rsidRDefault="00EF7015" w:rsidP="00EF7015">
      <w:pPr>
        <w:spacing w:after="0" w:line="240" w:lineRule="auto"/>
        <w:jc w:val="both"/>
        <w:rPr>
          <w:rFonts w:cs="Calibri"/>
          <w:b/>
          <w:bCs/>
        </w:rPr>
      </w:pPr>
    </w:p>
    <w:p w14:paraId="1299DD1B" w14:textId="77777777" w:rsidR="00EF7015" w:rsidRPr="00E252B7" w:rsidRDefault="00EF7015" w:rsidP="00EF7015">
      <w:pPr>
        <w:spacing w:after="0" w:line="240" w:lineRule="auto"/>
        <w:jc w:val="both"/>
        <w:rPr>
          <w:rFonts w:cs="Calibri"/>
          <w:b/>
          <w:bCs/>
        </w:rPr>
      </w:pPr>
      <w:r w:rsidRPr="00E252B7">
        <w:rPr>
          <w:rFonts w:cs="Calibri"/>
          <w:b/>
          <w:bCs/>
        </w:rPr>
        <w:t>1.2</w:t>
      </w:r>
    </w:p>
    <w:p w14:paraId="33C40164" w14:textId="77777777" w:rsidR="00EF7015" w:rsidRPr="00E252B7" w:rsidRDefault="00EF7015" w:rsidP="00EF7015">
      <w:pPr>
        <w:spacing w:after="0" w:line="240" w:lineRule="auto"/>
        <w:jc w:val="both"/>
        <w:rPr>
          <w:rFonts w:cs="Calibri"/>
          <w:b/>
          <w:bCs/>
        </w:rPr>
      </w:pPr>
      <w:r w:rsidRPr="00E252B7">
        <w:rPr>
          <w:rFonts w:cs="Calibri"/>
          <w:b/>
          <w:bCs/>
        </w:rPr>
        <w:t>Interviews as an analysis method</w:t>
      </w:r>
    </w:p>
    <w:p w14:paraId="01763618" w14:textId="6E9F69EB" w:rsidR="00EF7015" w:rsidRPr="00E252B7" w:rsidRDefault="00EF7015" w:rsidP="00EF7015">
      <w:pPr>
        <w:jc w:val="both"/>
        <w:rPr>
          <w:rFonts w:cs="Calibri"/>
        </w:rPr>
      </w:pPr>
      <w:r w:rsidRPr="00E252B7">
        <w:rPr>
          <w:rFonts w:cs="Calibri"/>
        </w:rPr>
        <w:t xml:space="preserve">Interviews are normally catalogued as a qualitative method for gathering data, identifying challenges, </w:t>
      </w:r>
      <w:proofErr w:type="gramStart"/>
      <w:r w:rsidRPr="00E252B7">
        <w:rPr>
          <w:rFonts w:cs="Calibri"/>
        </w:rPr>
        <w:t>issues</w:t>
      </w:r>
      <w:proofErr w:type="gramEnd"/>
      <w:r w:rsidRPr="00E252B7">
        <w:rPr>
          <w:rFonts w:cs="Calibri"/>
        </w:rPr>
        <w:t xml:space="preserve"> and opportunities. Interviews are a good way for organisations to investigate specific details, </w:t>
      </w:r>
      <w:proofErr w:type="gramStart"/>
      <w:r w:rsidRPr="00E252B7">
        <w:rPr>
          <w:rFonts w:cs="Calibri"/>
        </w:rPr>
        <w:t>opinions</w:t>
      </w:r>
      <w:proofErr w:type="gramEnd"/>
      <w:r w:rsidRPr="00E252B7">
        <w:rPr>
          <w:rFonts w:cs="Calibri"/>
        </w:rPr>
        <w:t xml:space="preserve"> and views. For example, interviews can help HR gain an insight into an issue such as employee engagement. Bryman and Bell (2011) state that interviews can be either ‘structured’ (strict questioning) or ‘unstructured’ (</w:t>
      </w:r>
      <w:proofErr w:type="gramStart"/>
      <w:r w:rsidRPr="00E252B7">
        <w:rPr>
          <w:rFonts w:cs="Calibri"/>
        </w:rPr>
        <w:t>similar to</w:t>
      </w:r>
      <w:proofErr w:type="gramEnd"/>
      <w:r w:rsidRPr="00E252B7">
        <w:rPr>
          <w:rFonts w:cs="Calibri"/>
        </w:rPr>
        <w:t xml:space="preserve"> a conversation). </w:t>
      </w:r>
    </w:p>
    <w:p w14:paraId="2F05E540" w14:textId="4DC134A6" w:rsidR="00EF7015" w:rsidRPr="00E252B7" w:rsidRDefault="00EF7015" w:rsidP="00EF7015">
      <w:pPr>
        <w:jc w:val="both"/>
        <w:rPr>
          <w:rFonts w:cs="Calibri"/>
        </w:rPr>
      </w:pPr>
      <w:proofErr w:type="gramStart"/>
      <w:r w:rsidRPr="00E252B7">
        <w:rPr>
          <w:rFonts w:cs="Calibri"/>
        </w:rPr>
        <w:t>In order to</w:t>
      </w:r>
      <w:proofErr w:type="gramEnd"/>
      <w:r w:rsidRPr="00E252B7">
        <w:rPr>
          <w:rFonts w:cs="Calibri"/>
        </w:rPr>
        <w:t xml:space="preserve"> improve employee engagement, structured interviews can highlight various opportunities, like developing employee skills by offering access to courses to empower employees to develop their skills. This will ultimately boost engagement. Interviews </w:t>
      </w:r>
      <w:r w:rsidR="00F04AC8">
        <w:rPr>
          <w:rFonts w:cs="Calibri"/>
        </w:rPr>
        <w:t>may</w:t>
      </w:r>
      <w:r w:rsidRPr="00E252B7">
        <w:rPr>
          <w:rFonts w:cs="Calibri"/>
        </w:rPr>
        <w:t xml:space="preserve"> also highlight flexible working arrangements</w:t>
      </w:r>
      <w:r>
        <w:rPr>
          <w:rFonts w:cs="Calibri"/>
        </w:rPr>
        <w:t>,</w:t>
      </w:r>
      <w:r w:rsidRPr="00E252B7">
        <w:rPr>
          <w:rFonts w:cs="Calibri"/>
        </w:rPr>
        <w:t xml:space="preserve"> boost productivity and satisfaction by accommodating diverse needs. A disadvantage of a poorly conducted interview could crush morale, dishearten people and sidetrack</w:t>
      </w:r>
      <w:r w:rsidR="00F04AC8">
        <w:rPr>
          <w:rFonts w:cs="Calibri"/>
        </w:rPr>
        <w:t xml:space="preserve"> set</w:t>
      </w:r>
      <w:r w:rsidRPr="00E252B7">
        <w:rPr>
          <w:rFonts w:cs="Calibri"/>
        </w:rPr>
        <w:t xml:space="preserve"> goals</w:t>
      </w:r>
      <w:r w:rsidR="00F04AC8">
        <w:rPr>
          <w:rFonts w:cs="Calibri"/>
        </w:rPr>
        <w:t>.</w:t>
      </w:r>
      <w:r w:rsidRPr="00E252B7">
        <w:rPr>
          <w:rFonts w:cs="Calibri"/>
        </w:rPr>
        <w:t xml:space="preserve"> Also, cost of training procedures can be an added expense as well as time consuming as this will not happen overnight.</w:t>
      </w:r>
    </w:p>
    <w:p w14:paraId="10389A60" w14:textId="77777777" w:rsidR="00EF7015" w:rsidRPr="00E252B7" w:rsidRDefault="00EF7015" w:rsidP="00EF7015">
      <w:pPr>
        <w:spacing w:after="0" w:line="240" w:lineRule="auto"/>
        <w:jc w:val="both"/>
        <w:rPr>
          <w:rFonts w:cs="Calibri"/>
          <w:b/>
          <w:bCs/>
        </w:rPr>
      </w:pPr>
      <w:r w:rsidRPr="00E252B7">
        <w:rPr>
          <w:rFonts w:cs="Calibri"/>
          <w:b/>
          <w:bCs/>
        </w:rPr>
        <w:t>SWOT</w:t>
      </w:r>
    </w:p>
    <w:p w14:paraId="668716D9" w14:textId="538D7421" w:rsidR="00EF7015" w:rsidRPr="005834F3" w:rsidRDefault="006D4EC8" w:rsidP="00EF7015">
      <w:pPr>
        <w:spacing w:after="0" w:line="240" w:lineRule="auto"/>
        <w:jc w:val="both"/>
        <w:rPr>
          <w:rFonts w:cs="Calibri"/>
        </w:rPr>
      </w:pPr>
      <w:r>
        <w:rPr>
          <w:rFonts w:cs="Calibri"/>
        </w:rPr>
        <w:t xml:space="preserve">A </w:t>
      </w:r>
      <w:r w:rsidR="00EF7015" w:rsidRPr="005834F3">
        <w:rPr>
          <w:rFonts w:cs="Calibri"/>
        </w:rPr>
        <w:t xml:space="preserve">simple tool which </w:t>
      </w:r>
      <w:proofErr w:type="gramStart"/>
      <w:r w:rsidR="00EF7015" w:rsidRPr="005834F3">
        <w:rPr>
          <w:rFonts w:cs="Calibri"/>
        </w:rPr>
        <w:t>looks into</w:t>
      </w:r>
      <w:proofErr w:type="gramEnd"/>
      <w:r w:rsidR="00EF7015" w:rsidRPr="005834F3">
        <w:rPr>
          <w:rFonts w:cs="Calibri"/>
        </w:rPr>
        <w:t xml:space="preserve"> a business to determine issues, challenges and opportunities. SWOT analysis identifies strengths, weaknesses, </w:t>
      </w:r>
      <w:proofErr w:type="gramStart"/>
      <w:r w:rsidRPr="005834F3">
        <w:rPr>
          <w:rFonts w:cs="Calibri"/>
        </w:rPr>
        <w:t>opportunities</w:t>
      </w:r>
      <w:proofErr w:type="gramEnd"/>
      <w:r>
        <w:rPr>
          <w:rFonts w:cs="Calibri"/>
        </w:rPr>
        <w:t xml:space="preserve"> </w:t>
      </w:r>
      <w:r w:rsidR="00EF7015" w:rsidRPr="005834F3">
        <w:rPr>
          <w:rFonts w:cs="Calibri"/>
        </w:rPr>
        <w:t>and threats with an organisation. (CIPD, 2024)</w:t>
      </w:r>
      <w:r>
        <w:rPr>
          <w:rFonts w:cs="Calibri"/>
        </w:rPr>
        <w:t>.</w:t>
      </w:r>
      <w:r w:rsidR="00EF7015" w:rsidRPr="005834F3">
        <w:rPr>
          <w:rFonts w:cs="Calibri"/>
        </w:rPr>
        <w:t xml:space="preserve"> </w:t>
      </w:r>
      <w:r w:rsidR="00DC7058">
        <w:rPr>
          <w:rFonts w:cs="Calibri"/>
        </w:rPr>
        <w:t xml:space="preserve">The </w:t>
      </w:r>
      <w:r w:rsidR="00EF7015" w:rsidRPr="005834F3">
        <w:rPr>
          <w:rFonts w:cs="Calibri"/>
        </w:rPr>
        <w:t xml:space="preserve">SWOT </w:t>
      </w:r>
      <w:r w:rsidR="00DC7058">
        <w:rPr>
          <w:rFonts w:cs="Calibri"/>
        </w:rPr>
        <w:t xml:space="preserve">method </w:t>
      </w:r>
      <w:r w:rsidR="00EF7015" w:rsidRPr="005834F3">
        <w:rPr>
          <w:rFonts w:cs="Calibri"/>
        </w:rPr>
        <w:t xml:space="preserve">can </w:t>
      </w:r>
      <w:r w:rsidR="00DC7058">
        <w:rPr>
          <w:rFonts w:cs="Calibri"/>
        </w:rPr>
        <w:t xml:space="preserve">aid </w:t>
      </w:r>
      <w:r w:rsidR="004F6905">
        <w:rPr>
          <w:rFonts w:cs="Calibri"/>
        </w:rPr>
        <w:t>d</w:t>
      </w:r>
      <w:r w:rsidR="00EF7015" w:rsidRPr="005834F3">
        <w:rPr>
          <w:rFonts w:cs="Calibri"/>
        </w:rPr>
        <w:t xml:space="preserve">ecision making </w:t>
      </w:r>
      <w:r w:rsidR="004F6905">
        <w:rPr>
          <w:rFonts w:cs="Calibri"/>
        </w:rPr>
        <w:t xml:space="preserve">in an </w:t>
      </w:r>
      <w:r w:rsidR="00DC7058">
        <w:rPr>
          <w:rFonts w:cs="Calibri"/>
        </w:rPr>
        <w:t>organisation</w:t>
      </w:r>
      <w:r w:rsidR="00753844">
        <w:rPr>
          <w:rFonts w:cs="Calibri"/>
        </w:rPr>
        <w:t>.</w:t>
      </w:r>
    </w:p>
    <w:p w14:paraId="67846D57" w14:textId="77777777" w:rsidR="00EF7015" w:rsidRPr="005834F3" w:rsidRDefault="00EF7015" w:rsidP="00EF7015">
      <w:pPr>
        <w:spacing w:after="0" w:line="240" w:lineRule="auto"/>
        <w:jc w:val="both"/>
        <w:rPr>
          <w:rFonts w:cs="Calibri"/>
        </w:rPr>
      </w:pPr>
    </w:p>
    <w:p w14:paraId="5E639758" w14:textId="053C6587" w:rsidR="00EF7015" w:rsidRPr="00E252B7" w:rsidRDefault="00EF7015" w:rsidP="00EF7015">
      <w:pPr>
        <w:jc w:val="both"/>
        <w:rPr>
          <w:rFonts w:cs="Calibri"/>
        </w:rPr>
      </w:pPr>
      <w:r w:rsidRPr="005834F3">
        <w:rPr>
          <w:rFonts w:cs="Calibri"/>
        </w:rPr>
        <w:t xml:space="preserve">For example, if a large </w:t>
      </w:r>
      <w:r w:rsidR="00DC7058" w:rsidRPr="005834F3">
        <w:rPr>
          <w:rFonts w:cs="Calibri"/>
        </w:rPr>
        <w:t>organisation faces</w:t>
      </w:r>
      <w:r w:rsidRPr="005834F3">
        <w:rPr>
          <w:rFonts w:cs="Calibri"/>
        </w:rPr>
        <w:t xml:space="preserve"> challenges in retaining top talent, the HR department could conduct a SWOT analysis. Their strength </w:t>
      </w:r>
      <w:r>
        <w:rPr>
          <w:rFonts w:cs="Calibri"/>
        </w:rPr>
        <w:t>being</w:t>
      </w:r>
      <w:r w:rsidRPr="005834F3">
        <w:rPr>
          <w:rFonts w:cs="Calibri"/>
        </w:rPr>
        <w:t xml:space="preserve"> the organisation has a positive reputation in the industry, a weakness could be high turnover rates in the younger employees. An opportunity could be new HR technology to streamline processes and improve employee engagement and a threat could be that the market is very </w:t>
      </w:r>
      <w:r w:rsidRPr="00E252B7">
        <w:rPr>
          <w:rFonts w:cs="Calibri"/>
        </w:rPr>
        <w:t xml:space="preserve">competitive. </w:t>
      </w:r>
      <w:r>
        <w:rPr>
          <w:rFonts w:cs="Calibri"/>
        </w:rPr>
        <w:t>CIPD say,</w:t>
      </w:r>
      <w:r w:rsidRPr="00E252B7">
        <w:rPr>
          <w:rFonts w:cs="Calibri"/>
        </w:rPr>
        <w:t xml:space="preserve"> (CIPD, 2024)</w:t>
      </w:r>
      <w:r>
        <w:rPr>
          <w:rFonts w:cs="Calibri"/>
        </w:rPr>
        <w:t xml:space="preserve"> </w:t>
      </w:r>
      <w:r w:rsidRPr="00E252B7">
        <w:rPr>
          <w:rFonts w:cs="Calibri"/>
        </w:rPr>
        <w:t xml:space="preserve">conducting a SWOT analysis can help HR departments identify and address internal and external factors affecting their strategic goals. </w:t>
      </w:r>
    </w:p>
    <w:p w14:paraId="2DB1E4A9" w14:textId="77777777" w:rsidR="00EF7015" w:rsidRPr="00E252B7" w:rsidRDefault="00EF7015" w:rsidP="00EF7015">
      <w:pPr>
        <w:rPr>
          <w:rFonts w:cs="Calibri"/>
        </w:rPr>
      </w:pPr>
      <w:r w:rsidRPr="00E252B7">
        <w:rPr>
          <w:rFonts w:cs="Calibri"/>
        </w:rPr>
        <w:t>The implementation of new HR technologies was highlighted as a key opportunity for improving efficiency and employee engagement (Harvard Business Review, 2017).</w:t>
      </w:r>
    </w:p>
    <w:p w14:paraId="1C9DEB22" w14:textId="77777777" w:rsidR="00EF7015" w:rsidRPr="00E252B7" w:rsidRDefault="00EF7015" w:rsidP="00EF7015">
      <w:pPr>
        <w:rPr>
          <w:rFonts w:cs="Calibri"/>
        </w:rPr>
      </w:pPr>
    </w:p>
    <w:p w14:paraId="7152329E" w14:textId="77777777" w:rsidR="00EF7015" w:rsidRDefault="00EF7015" w:rsidP="00EF7015">
      <w:pPr>
        <w:rPr>
          <w:rFonts w:cs="Calibri"/>
        </w:rPr>
      </w:pPr>
    </w:p>
    <w:p w14:paraId="796CCB3C" w14:textId="77777777" w:rsidR="00EF7015" w:rsidRDefault="00EF7015" w:rsidP="00EF7015">
      <w:pPr>
        <w:rPr>
          <w:rFonts w:cs="Calibri"/>
        </w:rPr>
      </w:pPr>
    </w:p>
    <w:p w14:paraId="5DBDB61B" w14:textId="77777777" w:rsidR="00EF7015" w:rsidRDefault="00EF7015" w:rsidP="00EF7015">
      <w:pPr>
        <w:rPr>
          <w:rFonts w:cs="Calibri"/>
        </w:rPr>
      </w:pPr>
    </w:p>
    <w:p w14:paraId="520006A5" w14:textId="77777777" w:rsidR="00EF7015" w:rsidRPr="00E252B7" w:rsidRDefault="00EF7015" w:rsidP="00EF7015">
      <w:pPr>
        <w:rPr>
          <w:rFonts w:cs="Calibri"/>
        </w:rPr>
      </w:pPr>
    </w:p>
    <w:p w14:paraId="660BC3CD" w14:textId="77777777" w:rsidR="00EF7015" w:rsidRPr="00E252B7" w:rsidRDefault="00EF7015" w:rsidP="00EF7015">
      <w:pPr>
        <w:spacing w:after="0" w:line="240" w:lineRule="auto"/>
        <w:jc w:val="both"/>
        <w:rPr>
          <w:rFonts w:cs="Calibri"/>
          <w:b/>
          <w:bCs/>
        </w:rPr>
      </w:pPr>
      <w:r w:rsidRPr="00E252B7">
        <w:rPr>
          <w:rFonts w:cs="Calibri"/>
          <w:b/>
          <w:bCs/>
        </w:rPr>
        <w:lastRenderedPageBreak/>
        <w:t>1.3</w:t>
      </w:r>
    </w:p>
    <w:p w14:paraId="6C6383D5" w14:textId="77777777" w:rsidR="00EF7015" w:rsidRPr="00E252B7" w:rsidRDefault="00EF7015" w:rsidP="00EF7015">
      <w:pPr>
        <w:spacing w:after="0" w:line="240" w:lineRule="auto"/>
        <w:jc w:val="both"/>
        <w:rPr>
          <w:rFonts w:cs="Calibri"/>
          <w:b/>
          <w:bCs/>
        </w:rPr>
      </w:pPr>
      <w:r w:rsidRPr="00E252B7">
        <w:rPr>
          <w:rFonts w:cs="Calibri"/>
          <w:b/>
          <w:bCs/>
        </w:rPr>
        <w:t>What is critical thinking?</w:t>
      </w:r>
    </w:p>
    <w:p w14:paraId="40C585F4" w14:textId="77777777" w:rsidR="00EF7015" w:rsidRPr="00E252B7" w:rsidRDefault="00EF7015" w:rsidP="00EF7015">
      <w:pPr>
        <w:spacing w:after="0" w:line="240" w:lineRule="auto"/>
        <w:jc w:val="both"/>
        <w:rPr>
          <w:rFonts w:cs="Calibri"/>
          <w:b/>
          <w:bCs/>
        </w:rPr>
      </w:pPr>
      <w:r w:rsidRPr="00E252B7">
        <w:rPr>
          <w:rFonts w:cs="Calibri"/>
          <w:shd w:val="clear" w:color="auto" w:fill="FFFFFF"/>
        </w:rPr>
        <w:t>During a CIPD podcast Howlett states that “critical thinking is the ability to think well and to critically reflect on the ideas, opinions and arguments of others”. </w:t>
      </w:r>
      <w:r w:rsidRPr="00E252B7">
        <w:rPr>
          <w:rFonts w:cs="Calibri"/>
        </w:rPr>
        <w:t>(Critical thinking, 2019).</w:t>
      </w:r>
    </w:p>
    <w:p w14:paraId="74B0B9FA" w14:textId="77777777" w:rsidR="00EF7015" w:rsidRPr="00E252B7" w:rsidRDefault="00EF7015" w:rsidP="00EF7015">
      <w:pPr>
        <w:spacing w:after="0" w:line="240" w:lineRule="auto"/>
        <w:jc w:val="both"/>
        <w:rPr>
          <w:rFonts w:cs="Calibri"/>
          <w:b/>
          <w:bCs/>
        </w:rPr>
      </w:pPr>
    </w:p>
    <w:p w14:paraId="3ADBB1F1" w14:textId="1985EB80" w:rsidR="00EF7015" w:rsidRPr="00E252B7" w:rsidRDefault="00EF7015" w:rsidP="00EF7015">
      <w:pPr>
        <w:spacing w:after="0" w:line="240" w:lineRule="auto"/>
        <w:jc w:val="both"/>
        <w:rPr>
          <w:rFonts w:cs="Calibri"/>
        </w:rPr>
      </w:pPr>
      <w:r w:rsidRPr="00E252B7">
        <w:rPr>
          <w:rFonts w:cs="Calibri"/>
        </w:rPr>
        <w:t xml:space="preserve">Critical thinking requires you to use the ability to reason and make logical sound arguments. Critical thinkers question ideas and assumptions rather than accepting at face value. </w:t>
      </w:r>
    </w:p>
    <w:p w14:paraId="194649CA" w14:textId="77777777" w:rsidR="00EF7015" w:rsidRPr="00E252B7" w:rsidRDefault="00EF7015" w:rsidP="00EF7015">
      <w:pPr>
        <w:spacing w:after="0" w:line="240" w:lineRule="auto"/>
        <w:jc w:val="both"/>
        <w:rPr>
          <w:rFonts w:cs="Calibri"/>
        </w:rPr>
      </w:pPr>
    </w:p>
    <w:p w14:paraId="388978B0" w14:textId="77777777" w:rsidR="00EF7015" w:rsidRPr="00E252B7" w:rsidRDefault="00EF7015" w:rsidP="00EF7015">
      <w:pPr>
        <w:spacing w:after="0" w:line="240" w:lineRule="auto"/>
        <w:jc w:val="both"/>
        <w:rPr>
          <w:rFonts w:cs="Calibri"/>
        </w:rPr>
      </w:pPr>
      <w:r w:rsidRPr="00E252B7">
        <w:rPr>
          <w:rFonts w:cs="Calibri"/>
        </w:rPr>
        <w:t>According to Howlett (Howlett, 2020) there are 3 key parts to critical thinking for people professionals:</w:t>
      </w:r>
    </w:p>
    <w:p w14:paraId="0CE7DB85" w14:textId="77777777" w:rsidR="00EF7015" w:rsidRPr="00E252B7" w:rsidRDefault="00EF7015" w:rsidP="00EF7015">
      <w:pPr>
        <w:pStyle w:val="ListParagraph"/>
        <w:numPr>
          <w:ilvl w:val="0"/>
          <w:numId w:val="5"/>
        </w:numPr>
        <w:spacing w:after="0" w:line="240" w:lineRule="auto"/>
        <w:jc w:val="both"/>
        <w:rPr>
          <w:rFonts w:cs="Calibri"/>
        </w:rPr>
      </w:pPr>
      <w:r w:rsidRPr="00E252B7">
        <w:rPr>
          <w:rFonts w:cs="Calibri"/>
        </w:rPr>
        <w:t>critiquing the ideas opinions and arguments of others</w:t>
      </w:r>
    </w:p>
    <w:p w14:paraId="35DD4027" w14:textId="12EBFCA9" w:rsidR="00EF7015" w:rsidRPr="00E252B7" w:rsidRDefault="00EF7015" w:rsidP="00EF7015">
      <w:pPr>
        <w:pStyle w:val="ListParagraph"/>
        <w:numPr>
          <w:ilvl w:val="0"/>
          <w:numId w:val="5"/>
        </w:numPr>
        <w:spacing w:after="0" w:line="240" w:lineRule="auto"/>
        <w:jc w:val="both"/>
        <w:rPr>
          <w:rFonts w:cs="Calibri"/>
        </w:rPr>
      </w:pPr>
      <w:r w:rsidRPr="00E252B7">
        <w:rPr>
          <w:rFonts w:cs="Calibri"/>
        </w:rPr>
        <w:t>how they construct arguments and opinions themselves</w:t>
      </w:r>
      <w:r w:rsidR="007C0AFF">
        <w:rPr>
          <w:rFonts w:cs="Calibri"/>
        </w:rPr>
        <w:t xml:space="preserve"> and</w:t>
      </w:r>
      <w:r w:rsidRPr="00E252B7">
        <w:rPr>
          <w:rFonts w:cs="Calibri"/>
        </w:rPr>
        <w:t xml:space="preserve"> communicat</w:t>
      </w:r>
      <w:r w:rsidR="007C0AFF">
        <w:rPr>
          <w:rFonts w:cs="Calibri"/>
        </w:rPr>
        <w:t>e</w:t>
      </w:r>
      <w:r w:rsidRPr="00E252B7">
        <w:rPr>
          <w:rFonts w:cs="Calibri"/>
        </w:rPr>
        <w:t xml:space="preserve"> to others</w:t>
      </w:r>
    </w:p>
    <w:p w14:paraId="03F2F2E9" w14:textId="77777777" w:rsidR="00EF7015" w:rsidRPr="00E252B7" w:rsidRDefault="00EF7015" w:rsidP="00EF7015">
      <w:pPr>
        <w:pStyle w:val="ListParagraph"/>
        <w:numPr>
          <w:ilvl w:val="0"/>
          <w:numId w:val="5"/>
        </w:numPr>
        <w:spacing w:after="0" w:line="240" w:lineRule="auto"/>
        <w:jc w:val="both"/>
        <w:rPr>
          <w:rFonts w:cs="Calibri"/>
        </w:rPr>
      </w:pPr>
      <w:r w:rsidRPr="00E252B7">
        <w:rPr>
          <w:rFonts w:cs="Calibri"/>
        </w:rPr>
        <w:t xml:space="preserve">identifying when others are using critical thinking techniques that impact how people professions are building a </w:t>
      </w:r>
      <w:proofErr w:type="gramStart"/>
      <w:r w:rsidRPr="00E252B7">
        <w:rPr>
          <w:rFonts w:cs="Calibri"/>
        </w:rPr>
        <w:t>case</w:t>
      </w:r>
      <w:proofErr w:type="gramEnd"/>
    </w:p>
    <w:p w14:paraId="1A5D86D9" w14:textId="77777777" w:rsidR="00EF7015" w:rsidRPr="00E252B7" w:rsidRDefault="00EF7015" w:rsidP="00EF7015">
      <w:pPr>
        <w:pStyle w:val="ListParagraph"/>
        <w:spacing w:after="0" w:line="240" w:lineRule="auto"/>
        <w:jc w:val="both"/>
        <w:rPr>
          <w:rFonts w:cs="Calibri"/>
        </w:rPr>
      </w:pPr>
    </w:p>
    <w:p w14:paraId="110B0123" w14:textId="77777777" w:rsidR="00EF7015" w:rsidRPr="00E252B7" w:rsidRDefault="00EF7015" w:rsidP="00EF7015">
      <w:pPr>
        <w:spacing w:after="0" w:line="240" w:lineRule="auto"/>
        <w:jc w:val="both"/>
        <w:rPr>
          <w:rFonts w:cs="Calibri"/>
        </w:rPr>
      </w:pPr>
      <w:r w:rsidRPr="00E252B7">
        <w:rPr>
          <w:rFonts w:cs="Calibri"/>
        </w:rPr>
        <w:t>Howlett (CIPD podcast, 2019) implies that critical thinking is a useful tool in understanding how other people work.</w:t>
      </w:r>
    </w:p>
    <w:p w14:paraId="6E374812" w14:textId="77777777" w:rsidR="00EF7015" w:rsidRPr="00E252B7" w:rsidRDefault="00EF7015" w:rsidP="00EF7015">
      <w:pPr>
        <w:spacing w:after="0" w:line="240" w:lineRule="auto"/>
        <w:jc w:val="both"/>
        <w:rPr>
          <w:rFonts w:cs="Calibri"/>
        </w:rPr>
      </w:pPr>
    </w:p>
    <w:p w14:paraId="59D4C8C2" w14:textId="77777777" w:rsidR="00EF7015" w:rsidRPr="00E252B7" w:rsidRDefault="00EF7015" w:rsidP="00EF7015">
      <w:pPr>
        <w:spacing w:after="0" w:line="240" w:lineRule="auto"/>
        <w:jc w:val="both"/>
        <w:rPr>
          <w:rFonts w:cs="Calibri"/>
          <w:b/>
          <w:bCs/>
        </w:rPr>
      </w:pPr>
      <w:r w:rsidRPr="00E252B7">
        <w:rPr>
          <w:rFonts w:cs="Calibri"/>
          <w:b/>
          <w:bCs/>
        </w:rPr>
        <w:t>Why is critical thinking important?</w:t>
      </w:r>
    </w:p>
    <w:p w14:paraId="53269BCF" w14:textId="77777777" w:rsidR="00EF7015" w:rsidRPr="00E252B7" w:rsidRDefault="00EF7015" w:rsidP="00EF7015">
      <w:pPr>
        <w:pStyle w:val="NormalWeb"/>
        <w:shd w:val="clear" w:color="auto" w:fill="FFFFFF"/>
        <w:spacing w:before="0" w:beforeAutospacing="0" w:after="0" w:afterAutospacing="0"/>
        <w:jc w:val="both"/>
        <w:rPr>
          <w:rFonts w:ascii="Calibri" w:hAnsi="Calibri" w:cs="Calibri"/>
          <w:sz w:val="22"/>
          <w:szCs w:val="22"/>
        </w:rPr>
      </w:pPr>
      <w:r w:rsidRPr="00E252B7">
        <w:rPr>
          <w:rFonts w:ascii="Calibri" w:hAnsi="Calibri" w:cs="Calibri"/>
          <w:sz w:val="22"/>
          <w:szCs w:val="22"/>
        </w:rPr>
        <w:t>Critical thinking in the workplace “enhance communication, creativity and problem solving” (HR Profiling Solutions, n.d.)</w:t>
      </w:r>
    </w:p>
    <w:p w14:paraId="0B342C2B" w14:textId="77777777" w:rsidR="00EF7015" w:rsidRPr="00E252B7" w:rsidRDefault="00EF7015" w:rsidP="00EF7015">
      <w:pPr>
        <w:pStyle w:val="NormalWeb"/>
        <w:shd w:val="clear" w:color="auto" w:fill="FFFFFF"/>
        <w:spacing w:before="0" w:beforeAutospacing="0" w:after="0" w:afterAutospacing="0"/>
        <w:jc w:val="both"/>
        <w:rPr>
          <w:rFonts w:ascii="Calibri" w:hAnsi="Calibri" w:cs="Calibri"/>
          <w:sz w:val="22"/>
          <w:szCs w:val="22"/>
        </w:rPr>
      </w:pPr>
    </w:p>
    <w:p w14:paraId="6B8F2A89" w14:textId="77777777" w:rsidR="00EF7015" w:rsidRPr="00E252B7" w:rsidRDefault="00EF7015" w:rsidP="00EF7015">
      <w:pPr>
        <w:pStyle w:val="NormalWeb"/>
        <w:shd w:val="clear" w:color="auto" w:fill="FFFFFF"/>
        <w:spacing w:before="0" w:beforeAutospacing="0" w:after="0" w:afterAutospacing="0"/>
        <w:jc w:val="both"/>
        <w:rPr>
          <w:rFonts w:ascii="Calibri" w:hAnsi="Calibri" w:cs="Calibri"/>
          <w:sz w:val="22"/>
          <w:szCs w:val="22"/>
        </w:rPr>
      </w:pPr>
      <w:r w:rsidRPr="00E252B7">
        <w:rPr>
          <w:rFonts w:ascii="Calibri" w:hAnsi="Calibri" w:cs="Calibri"/>
          <w:sz w:val="22"/>
          <w:szCs w:val="22"/>
          <w:shd w:val="clear" w:color="auto" w:fill="FFFFFF"/>
        </w:rPr>
        <w:t>Critical thinking in an organisation lets you to link up ideas, find faults and solve complex issues and evaluate arguments. Employees who connect and associate with coworkers, develop strategies and overcome issues are more likely to succeed. </w:t>
      </w:r>
      <w:r w:rsidRPr="00E252B7">
        <w:rPr>
          <w:rFonts w:ascii="Calibri" w:hAnsi="Calibri" w:cs="Calibri"/>
          <w:sz w:val="22"/>
          <w:szCs w:val="22"/>
        </w:rPr>
        <w:t>(HR Profiling Solutions, n.d.)</w:t>
      </w:r>
    </w:p>
    <w:p w14:paraId="6E5FBD75" w14:textId="77777777" w:rsidR="00EF7015" w:rsidRPr="00E252B7" w:rsidRDefault="00EF7015" w:rsidP="00EF7015">
      <w:pPr>
        <w:spacing w:after="0" w:line="240" w:lineRule="auto"/>
        <w:jc w:val="both"/>
        <w:rPr>
          <w:rFonts w:cs="Calibri"/>
        </w:rPr>
      </w:pPr>
    </w:p>
    <w:p w14:paraId="69F41CB9" w14:textId="77777777" w:rsidR="00EF7015" w:rsidRPr="00E252B7" w:rsidRDefault="00EF7015" w:rsidP="00EF7015">
      <w:pPr>
        <w:spacing w:after="0" w:line="240" w:lineRule="auto"/>
        <w:jc w:val="both"/>
        <w:rPr>
          <w:rFonts w:cs="Calibri"/>
          <w:b/>
          <w:bCs/>
        </w:rPr>
      </w:pPr>
      <w:r w:rsidRPr="00E252B7">
        <w:rPr>
          <w:rFonts w:cs="Calibri"/>
          <w:b/>
          <w:bCs/>
        </w:rPr>
        <w:t xml:space="preserve">Main principles of critical thinking and how they can be </w:t>
      </w:r>
      <w:proofErr w:type="gramStart"/>
      <w:r w:rsidRPr="00E252B7">
        <w:rPr>
          <w:rFonts w:cs="Calibri"/>
          <w:b/>
          <w:bCs/>
        </w:rPr>
        <w:t>applied</w:t>
      </w:r>
      <w:proofErr w:type="gramEnd"/>
    </w:p>
    <w:p w14:paraId="54FEE2B6" w14:textId="77777777" w:rsidR="00EF7015" w:rsidRPr="00E252B7" w:rsidRDefault="00EF7015" w:rsidP="00EF7015">
      <w:pPr>
        <w:spacing w:after="0" w:line="240" w:lineRule="auto"/>
        <w:jc w:val="both"/>
        <w:rPr>
          <w:rFonts w:cs="Calibri"/>
        </w:rPr>
      </w:pPr>
      <w:r w:rsidRPr="00E252B7">
        <w:rPr>
          <w:rFonts w:cs="Calibri"/>
        </w:rPr>
        <w:t>We must collect thorough comprehensive information. Poor decisions usually come from ignorance of the facts.</w:t>
      </w:r>
    </w:p>
    <w:p w14:paraId="514C4379" w14:textId="77777777" w:rsidR="00EF7015" w:rsidRPr="00E252B7" w:rsidRDefault="00EF7015" w:rsidP="00EF7015">
      <w:pPr>
        <w:spacing w:after="0" w:line="240" w:lineRule="auto"/>
        <w:jc w:val="both"/>
        <w:rPr>
          <w:rFonts w:cs="Calibri"/>
        </w:rPr>
      </w:pPr>
    </w:p>
    <w:p w14:paraId="75C54D40" w14:textId="77777777" w:rsidR="00EF7015" w:rsidRPr="00E252B7" w:rsidRDefault="00EF7015" w:rsidP="00EF7015">
      <w:pPr>
        <w:spacing w:after="0" w:line="240" w:lineRule="auto"/>
        <w:jc w:val="both"/>
        <w:rPr>
          <w:rFonts w:cs="Calibri"/>
        </w:rPr>
      </w:pPr>
      <w:r w:rsidRPr="00E252B7">
        <w:rPr>
          <w:rFonts w:cs="Calibri"/>
          <w:u w:val="single"/>
        </w:rPr>
        <w:t>Objective, rational thinking</w:t>
      </w:r>
      <w:r w:rsidRPr="00E252B7">
        <w:rPr>
          <w:rFonts w:cs="Calibri"/>
        </w:rPr>
        <w:t xml:space="preserve"> involves evaluating ideas and decisions based on evidence rather than personal opinions. After identifying the clear problem, evidence would need to be gathered. For example, if an organisation’s objective is to hire a candidate based on their qualifications rather than on personal feelings, they would need to conduct structured interviews with set scoring criteria. Your own idea may be to propose a new interviewing system, but a team member suggests revisiting the current interviewing questions and scoring sheets to make it more effective, and fair.</w:t>
      </w:r>
    </w:p>
    <w:p w14:paraId="2D31775A" w14:textId="3C307860" w:rsidR="00EF7015" w:rsidRPr="00E252B7" w:rsidRDefault="00EF7015" w:rsidP="00EF7015">
      <w:pPr>
        <w:spacing w:after="0" w:line="240" w:lineRule="auto"/>
        <w:jc w:val="both"/>
        <w:rPr>
          <w:rFonts w:cs="Calibri"/>
        </w:rPr>
      </w:pPr>
      <w:r w:rsidRPr="00E252B7">
        <w:rPr>
          <w:rFonts w:cs="Calibri"/>
          <w:u w:val="single"/>
        </w:rPr>
        <w:t>Well-reasoned argument</w:t>
      </w:r>
      <w:r w:rsidRPr="00E252B7">
        <w:rPr>
          <w:rFonts w:cs="Calibri"/>
        </w:rPr>
        <w:t xml:space="preserve">- For example, a member of the team says staff morale is low, so wants to implement a flexible working policy to improve employee satisfaction. Firstly, you would need to define what is meant by ‘flexible’, would that mean employees choosing their start and end time, compressed </w:t>
      </w:r>
      <w:proofErr w:type="gramStart"/>
      <w:r w:rsidRPr="00E252B7">
        <w:rPr>
          <w:rFonts w:cs="Calibri"/>
        </w:rPr>
        <w:t>hours</w:t>
      </w:r>
      <w:proofErr w:type="gramEnd"/>
      <w:r w:rsidRPr="00E252B7">
        <w:rPr>
          <w:rFonts w:cs="Calibri"/>
        </w:rPr>
        <w:t xml:space="preserve"> or home working? The CIPD (CIPD, 2023) reveal that 38% of organisations say home working has increased their efficiency, although others have left their employment due to lack of flexible working. When investigating, fairness would need to be considered, for example would a department be able to start at 10am </w:t>
      </w:r>
      <w:r>
        <w:rPr>
          <w:rFonts w:cs="Calibri"/>
        </w:rPr>
        <w:t xml:space="preserve">and another </w:t>
      </w:r>
      <w:r w:rsidR="00CC0B60" w:rsidRPr="00E252B7">
        <w:rPr>
          <w:rFonts w:cs="Calibri"/>
        </w:rPr>
        <w:t>department start</w:t>
      </w:r>
      <w:r w:rsidRPr="00E252B7">
        <w:rPr>
          <w:rFonts w:cs="Calibri"/>
        </w:rPr>
        <w:t xml:space="preserve"> at 8am. Feedback from other departments would need to be gathered and considered as evidence.  </w:t>
      </w:r>
    </w:p>
    <w:p w14:paraId="5DBC8F23" w14:textId="77777777" w:rsidR="00EF7015" w:rsidRPr="00E252B7" w:rsidRDefault="00EF7015" w:rsidP="00EF7015">
      <w:pPr>
        <w:spacing w:after="0" w:line="240" w:lineRule="auto"/>
        <w:jc w:val="both"/>
        <w:rPr>
          <w:rFonts w:cs="Calibri"/>
        </w:rPr>
      </w:pPr>
    </w:p>
    <w:p w14:paraId="25CC0A95" w14:textId="77777777" w:rsidR="00EF7015" w:rsidRPr="00E252B7" w:rsidRDefault="00EF7015" w:rsidP="00EF7015">
      <w:pPr>
        <w:spacing w:after="0" w:line="240" w:lineRule="auto"/>
        <w:jc w:val="both"/>
        <w:rPr>
          <w:rFonts w:cs="Calibri"/>
        </w:rPr>
      </w:pPr>
      <w:r w:rsidRPr="00E252B7">
        <w:rPr>
          <w:rFonts w:cs="Calibri"/>
        </w:rPr>
        <w:t xml:space="preserve">In conclusion, by implementing a flexible work policy in HR, an organisation </w:t>
      </w:r>
      <w:r>
        <w:rPr>
          <w:rFonts w:cs="Calibri"/>
        </w:rPr>
        <w:t>must</w:t>
      </w:r>
      <w:r w:rsidRPr="00E252B7">
        <w:rPr>
          <w:rFonts w:cs="Calibri"/>
        </w:rPr>
        <w:t xml:space="preserve"> construct a well-reasoned case supported by evidence and logic. By approaching the team for suggestion</w:t>
      </w:r>
      <w:r>
        <w:rPr>
          <w:rFonts w:cs="Calibri"/>
        </w:rPr>
        <w:t>s,</w:t>
      </w:r>
      <w:r w:rsidRPr="00E252B7">
        <w:rPr>
          <w:rFonts w:cs="Calibri"/>
        </w:rPr>
        <w:t xml:space="preserve"> with an open mind, you avoid letting personal biases affect judgements.</w:t>
      </w:r>
    </w:p>
    <w:p w14:paraId="1FBEB9F1" w14:textId="77777777" w:rsidR="00EF7015" w:rsidRDefault="00EF7015" w:rsidP="00EF7015">
      <w:pPr>
        <w:rPr>
          <w:rFonts w:cs="Calibri"/>
        </w:rPr>
      </w:pPr>
    </w:p>
    <w:p w14:paraId="72F014C9" w14:textId="77777777" w:rsidR="00EF7015" w:rsidRDefault="00EF7015" w:rsidP="00EF7015">
      <w:pPr>
        <w:rPr>
          <w:rFonts w:cs="Calibri"/>
        </w:rPr>
      </w:pPr>
    </w:p>
    <w:p w14:paraId="1275B854" w14:textId="77777777" w:rsidR="00CC0B60" w:rsidRPr="00E252B7" w:rsidRDefault="00CC0B60" w:rsidP="00EF7015">
      <w:pPr>
        <w:rPr>
          <w:rFonts w:cs="Calibri"/>
        </w:rPr>
      </w:pPr>
    </w:p>
    <w:p w14:paraId="7F5A52BC" w14:textId="77777777" w:rsidR="00EF7015" w:rsidRPr="00E252B7" w:rsidRDefault="00EF7015" w:rsidP="00EF7015">
      <w:pPr>
        <w:spacing w:after="0" w:line="240" w:lineRule="auto"/>
        <w:rPr>
          <w:rFonts w:cs="Calibri"/>
          <w:b/>
          <w:bCs/>
        </w:rPr>
      </w:pPr>
      <w:r w:rsidRPr="00E252B7">
        <w:rPr>
          <w:rFonts w:cs="Calibri"/>
          <w:b/>
          <w:bCs/>
        </w:rPr>
        <w:lastRenderedPageBreak/>
        <w:t>1.4</w:t>
      </w:r>
    </w:p>
    <w:p w14:paraId="7F1122CF" w14:textId="35A69A0D" w:rsidR="00B02DE5" w:rsidRDefault="00EF7015" w:rsidP="006D05A6">
      <w:pPr>
        <w:spacing w:after="0" w:line="240" w:lineRule="auto"/>
        <w:jc w:val="both"/>
        <w:rPr>
          <w:rFonts w:cs="Calibri"/>
        </w:rPr>
      </w:pPr>
      <w:r w:rsidRPr="00E252B7">
        <w:rPr>
          <w:rFonts w:cs="Calibri"/>
        </w:rPr>
        <w:t xml:space="preserve">It’s useful to use a unified model for decision making and problem solving like the Bridge model (below). Adair associates thinking to crossing a stream jumping from stone to stone to </w:t>
      </w:r>
      <w:r>
        <w:rPr>
          <w:rFonts w:cs="Calibri"/>
        </w:rPr>
        <w:t>reach the</w:t>
      </w:r>
      <w:r w:rsidRPr="00E252B7">
        <w:rPr>
          <w:rFonts w:cs="Calibri"/>
        </w:rPr>
        <w:t xml:space="preserve"> other side</w:t>
      </w:r>
      <w:r>
        <w:rPr>
          <w:rFonts w:cs="Calibri"/>
        </w:rPr>
        <w:t>.</w:t>
      </w:r>
      <w:r w:rsidRPr="00E252B7">
        <w:rPr>
          <w:rFonts w:cs="Calibri"/>
        </w:rPr>
        <w:t xml:space="preserve"> </w:t>
      </w:r>
      <w:proofErr w:type="gramStart"/>
      <w:r w:rsidRPr="00E252B7">
        <w:rPr>
          <w:rFonts w:cs="Calibri"/>
        </w:rPr>
        <w:t>In order to</w:t>
      </w:r>
      <w:proofErr w:type="gramEnd"/>
      <w:r w:rsidRPr="00E252B7">
        <w:rPr>
          <w:rFonts w:cs="Calibri"/>
        </w:rPr>
        <w:t xml:space="preserve"> get a team across, you need to be able to construct a simple bridge</w:t>
      </w:r>
      <w:r>
        <w:rPr>
          <w:rFonts w:cs="Calibri"/>
        </w:rPr>
        <w:t>,</w:t>
      </w:r>
      <w:r w:rsidRPr="00E252B7">
        <w:rPr>
          <w:rFonts w:cs="Calibri"/>
        </w:rPr>
        <w:t xml:space="preserve"> so everyone knows where they are in decision making and problem</w:t>
      </w:r>
      <w:r>
        <w:rPr>
          <w:rFonts w:cs="Calibri"/>
        </w:rPr>
        <w:t>-</w:t>
      </w:r>
      <w:r w:rsidRPr="00E252B7">
        <w:rPr>
          <w:rFonts w:cs="Calibri"/>
        </w:rPr>
        <w:t>solving discussions. (Adair, 2019), The image below shows how each phase blends into the next.</w:t>
      </w:r>
    </w:p>
    <w:p w14:paraId="26CCF1AD" w14:textId="77777777" w:rsidR="006D05A6" w:rsidRDefault="006D05A6" w:rsidP="006D05A6">
      <w:pPr>
        <w:spacing w:after="0" w:line="240" w:lineRule="auto"/>
        <w:jc w:val="both"/>
        <w:rPr>
          <w:rFonts w:cs="Calibri"/>
        </w:rPr>
      </w:pPr>
    </w:p>
    <w:p w14:paraId="5141648F" w14:textId="54BBB005" w:rsidR="00EF7015" w:rsidRPr="0088448F" w:rsidRDefault="00EF7015" w:rsidP="005428BB">
      <w:pPr>
        <w:jc w:val="both"/>
        <w:rPr>
          <w:rFonts w:cs="Calibri"/>
        </w:rPr>
      </w:pPr>
      <w:r w:rsidRPr="00E252B7">
        <w:rPr>
          <w:rFonts w:cs="Calibri"/>
          <w:noProof/>
        </w:rPr>
        <w:drawing>
          <wp:inline distT="0" distB="0" distL="0" distR="0" wp14:anchorId="3F5C8323" wp14:editId="5B1FAEF4">
            <wp:extent cx="3340100" cy="1539791"/>
            <wp:effectExtent l="0" t="0" r="0" b="3810"/>
            <wp:docPr id="457175083"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75083" name="Picture 1" descr="A diagram of a process&#10;&#10;Description automatically generated"/>
                    <pic:cNvPicPr/>
                  </pic:nvPicPr>
                  <pic:blipFill>
                    <a:blip r:embed="rId8"/>
                    <a:stretch>
                      <a:fillRect/>
                    </a:stretch>
                  </pic:blipFill>
                  <pic:spPr>
                    <a:xfrm>
                      <a:off x="0" y="0"/>
                      <a:ext cx="3378495" cy="1557491"/>
                    </a:xfrm>
                    <a:prstGeom prst="rect">
                      <a:avLst/>
                    </a:prstGeom>
                  </pic:spPr>
                </pic:pic>
              </a:graphicData>
            </a:graphic>
          </wp:inline>
        </w:drawing>
      </w:r>
    </w:p>
    <w:p w14:paraId="47EE060E" w14:textId="77777777" w:rsidR="00EF7015" w:rsidRPr="00E252B7" w:rsidRDefault="00EF7015" w:rsidP="00EF7015">
      <w:pPr>
        <w:jc w:val="both"/>
        <w:rPr>
          <w:rFonts w:cs="Calibri"/>
        </w:rPr>
      </w:pPr>
      <w:r w:rsidRPr="00E252B7">
        <w:rPr>
          <w:rFonts w:cs="Calibri"/>
        </w:rPr>
        <w:t>The Bridge Model</w:t>
      </w:r>
    </w:p>
    <w:p w14:paraId="116B3289" w14:textId="77777777" w:rsidR="00EF7015" w:rsidRPr="00E252B7" w:rsidRDefault="00EF7015" w:rsidP="00EF7015">
      <w:pPr>
        <w:spacing w:after="0" w:line="240" w:lineRule="auto"/>
        <w:jc w:val="both"/>
        <w:rPr>
          <w:rFonts w:cs="Calibri"/>
          <w:b/>
          <w:bCs/>
        </w:rPr>
      </w:pPr>
      <w:r w:rsidRPr="00E252B7">
        <w:rPr>
          <w:rFonts w:cs="Calibri"/>
          <w:b/>
          <w:bCs/>
        </w:rPr>
        <w:t>Best fit</w:t>
      </w:r>
    </w:p>
    <w:p w14:paraId="587E7760" w14:textId="77777777" w:rsidR="00EF7015" w:rsidRPr="00E252B7" w:rsidRDefault="00EF7015" w:rsidP="00EF7015">
      <w:pPr>
        <w:spacing w:after="0" w:line="240" w:lineRule="auto"/>
        <w:jc w:val="both"/>
        <w:rPr>
          <w:rFonts w:cs="Calibri"/>
        </w:rPr>
      </w:pPr>
      <w:r w:rsidRPr="00E252B7">
        <w:rPr>
          <w:rFonts w:cs="Calibri"/>
        </w:rPr>
        <w:t xml:space="preserve">This approach involves customising HR strategies and practices to align with the specific needs, </w:t>
      </w:r>
      <w:proofErr w:type="gramStart"/>
      <w:r w:rsidRPr="00E252B7">
        <w:rPr>
          <w:rFonts w:cs="Calibri"/>
        </w:rPr>
        <w:t>culture</w:t>
      </w:r>
      <w:proofErr w:type="gramEnd"/>
      <w:r w:rsidRPr="00E252B7">
        <w:rPr>
          <w:rFonts w:cs="Calibri"/>
        </w:rPr>
        <w:t xml:space="preserve"> and goals of the organisation.</w:t>
      </w:r>
    </w:p>
    <w:p w14:paraId="06B69444" w14:textId="77777777" w:rsidR="00EF7015" w:rsidRPr="00E252B7" w:rsidRDefault="00EF7015" w:rsidP="00EF7015">
      <w:pPr>
        <w:spacing w:after="0" w:line="240" w:lineRule="auto"/>
        <w:jc w:val="both"/>
        <w:rPr>
          <w:rFonts w:cs="Calibri"/>
        </w:rPr>
      </w:pPr>
    </w:p>
    <w:p w14:paraId="2562A7E2" w14:textId="77777777" w:rsidR="00EF7015" w:rsidRPr="00E252B7" w:rsidRDefault="00EF7015" w:rsidP="00EF7015">
      <w:pPr>
        <w:spacing w:after="0" w:line="240" w:lineRule="auto"/>
        <w:jc w:val="both"/>
        <w:rPr>
          <w:rFonts w:cs="Calibri"/>
          <w:u w:val="single"/>
        </w:rPr>
      </w:pPr>
      <w:r w:rsidRPr="00E252B7">
        <w:rPr>
          <w:rFonts w:cs="Calibri"/>
          <w:u w:val="single"/>
        </w:rPr>
        <w:t>Conclusion</w:t>
      </w:r>
    </w:p>
    <w:p w14:paraId="54CF3EE6" w14:textId="77777777" w:rsidR="00EF7015" w:rsidRPr="00E252B7" w:rsidRDefault="00EF7015" w:rsidP="00EF7015">
      <w:pPr>
        <w:spacing w:after="0" w:line="240" w:lineRule="auto"/>
        <w:jc w:val="both"/>
        <w:rPr>
          <w:rFonts w:cs="Calibri"/>
        </w:rPr>
      </w:pPr>
      <w:r w:rsidRPr="00E252B7">
        <w:rPr>
          <w:rFonts w:cs="Calibri"/>
        </w:rPr>
        <w:t xml:space="preserve">By applying a best fit decision-making process, organisations can ensure their HR strategies are tailored and supported with their unique context. This method fosters a more engaged, </w:t>
      </w:r>
      <w:proofErr w:type="gramStart"/>
      <w:r w:rsidRPr="00E252B7">
        <w:rPr>
          <w:rFonts w:cs="Calibri"/>
        </w:rPr>
        <w:t>productive</w:t>
      </w:r>
      <w:proofErr w:type="gramEnd"/>
      <w:r w:rsidRPr="00E252B7">
        <w:rPr>
          <w:rFonts w:cs="Calibri"/>
        </w:rPr>
        <w:t xml:space="preserve"> and cohesive workforce, which determines organisational success.</w:t>
      </w:r>
    </w:p>
    <w:p w14:paraId="2DACE76E" w14:textId="77777777" w:rsidR="00EF7015" w:rsidRPr="00E252B7" w:rsidRDefault="00EF7015" w:rsidP="00EF7015">
      <w:pPr>
        <w:jc w:val="both"/>
        <w:rPr>
          <w:rFonts w:cs="Calibri"/>
        </w:rPr>
      </w:pPr>
      <w:r w:rsidRPr="00E252B7">
        <w:rPr>
          <w:rFonts w:cs="Calibri"/>
        </w:rPr>
        <w:t xml:space="preserve">For example, an organisation seeking to introduce a training and development plan in a retail company who are customer focused, have high employee turnover and have a diverse workforce, would need customer training programmes which include role play scenarios focusing on communication skills. In comparison, a high-risk construction company with skilled staff </w:t>
      </w:r>
      <w:proofErr w:type="gramStart"/>
      <w:r w:rsidRPr="00E252B7">
        <w:rPr>
          <w:rFonts w:cs="Calibri"/>
        </w:rPr>
        <w:t>have to</w:t>
      </w:r>
      <w:proofErr w:type="gramEnd"/>
      <w:r w:rsidRPr="00E252B7">
        <w:rPr>
          <w:rFonts w:cs="Calibri"/>
        </w:rPr>
        <w:t xml:space="preserve"> be compliant</w:t>
      </w:r>
      <w:r>
        <w:rPr>
          <w:rFonts w:cs="Calibri"/>
        </w:rPr>
        <w:t xml:space="preserve"> and</w:t>
      </w:r>
      <w:r w:rsidRPr="00E252B7">
        <w:rPr>
          <w:rFonts w:cs="Calibri"/>
        </w:rPr>
        <w:t xml:space="preserve"> would need to implement thorough safety training, including hands on training with a certification outcome. The organisation would need to emphasise safety.</w:t>
      </w:r>
    </w:p>
    <w:p w14:paraId="5D3733B0" w14:textId="77777777" w:rsidR="00EF7015" w:rsidRPr="00E252B7" w:rsidRDefault="00EF7015" w:rsidP="00EF7015">
      <w:pPr>
        <w:spacing w:after="0" w:line="240" w:lineRule="auto"/>
        <w:jc w:val="both"/>
        <w:rPr>
          <w:rFonts w:cs="Calibri"/>
          <w:b/>
          <w:bCs/>
        </w:rPr>
      </w:pPr>
      <w:r w:rsidRPr="00E252B7">
        <w:rPr>
          <w:rFonts w:cs="Calibri"/>
          <w:b/>
          <w:bCs/>
        </w:rPr>
        <w:t>Future pacing</w:t>
      </w:r>
    </w:p>
    <w:p w14:paraId="29C6C0C7" w14:textId="77777777" w:rsidR="00EF7015" w:rsidRPr="00E252B7" w:rsidRDefault="00EF7015" w:rsidP="00EF7015">
      <w:pPr>
        <w:spacing w:after="0" w:line="240" w:lineRule="auto"/>
        <w:jc w:val="both"/>
        <w:rPr>
          <w:rFonts w:cs="Calibri"/>
        </w:rPr>
      </w:pPr>
      <w:r w:rsidRPr="00E252B7">
        <w:rPr>
          <w:rFonts w:cs="Calibri"/>
        </w:rPr>
        <w:t xml:space="preserve">“The process of future pacing decision making entails thinking about the future </w:t>
      </w:r>
      <w:proofErr w:type="spellStart"/>
      <w:r w:rsidRPr="00E252B7">
        <w:rPr>
          <w:rFonts w:cs="Calibri"/>
        </w:rPr>
        <w:t>affects</w:t>
      </w:r>
      <w:proofErr w:type="spellEnd"/>
      <w:r w:rsidRPr="00E252B7">
        <w:rPr>
          <w:rFonts w:cs="Calibri"/>
        </w:rPr>
        <w:t xml:space="preserve"> of a choice before making it”. (CIPD Assignment Help, n.d.)).</w:t>
      </w:r>
    </w:p>
    <w:p w14:paraId="48DE63F7" w14:textId="77777777" w:rsidR="00EF7015" w:rsidRPr="00E252B7" w:rsidRDefault="00EF7015" w:rsidP="00EF7015">
      <w:pPr>
        <w:spacing w:after="0" w:line="240" w:lineRule="auto"/>
        <w:jc w:val="both"/>
        <w:rPr>
          <w:rFonts w:cs="Calibri"/>
        </w:rPr>
      </w:pPr>
    </w:p>
    <w:p w14:paraId="16ADD41F" w14:textId="1B416BF8" w:rsidR="00EF7015" w:rsidRPr="00E252B7" w:rsidRDefault="002C0846" w:rsidP="00EF7015">
      <w:pPr>
        <w:spacing w:after="0" w:line="240" w:lineRule="auto"/>
        <w:jc w:val="both"/>
        <w:rPr>
          <w:rFonts w:cs="Calibri"/>
        </w:rPr>
      </w:pPr>
      <w:r>
        <w:rPr>
          <w:rFonts w:cs="Calibri"/>
        </w:rPr>
        <w:t>A</w:t>
      </w:r>
      <w:r w:rsidR="00EF7015" w:rsidRPr="00E252B7">
        <w:rPr>
          <w:rFonts w:cs="Calibri"/>
        </w:rPr>
        <w:t xml:space="preserve">n organisation who anticipates a shift to remote working trends following the Covid 19 pandemic need to adapt their people practices </w:t>
      </w:r>
      <w:proofErr w:type="gramStart"/>
      <w:r w:rsidR="00EF7015" w:rsidRPr="00E252B7">
        <w:rPr>
          <w:rFonts w:cs="Calibri"/>
        </w:rPr>
        <w:t>in order to</w:t>
      </w:r>
      <w:proofErr w:type="gramEnd"/>
      <w:r w:rsidR="00EF7015" w:rsidRPr="00E252B7">
        <w:rPr>
          <w:rFonts w:cs="Calibri"/>
        </w:rPr>
        <w:t xml:space="preserve"> accommodate and ensure the continued productivity and engagement of their staff. The organisation would have already implemented a temporary remote working arrangement, therefore would need to develop a broader policy that outlines organisational expectations. The organisation may want to use De Bono’s </w:t>
      </w:r>
      <w:r w:rsidR="00EF7015" w:rsidRPr="00E252B7">
        <w:rPr>
          <w:rFonts w:cs="Calibri"/>
          <w:shd w:val="clear" w:color="auto" w:fill="FFFFFF"/>
        </w:rPr>
        <w:t>(</w:t>
      </w:r>
      <w:proofErr w:type="spellStart"/>
      <w:r w:rsidR="00EF7015" w:rsidRPr="00E252B7">
        <w:rPr>
          <w:rFonts w:cs="Calibri"/>
          <w:shd w:val="clear" w:color="auto" w:fill="FFFFFF"/>
        </w:rPr>
        <w:t>DeBono</w:t>
      </w:r>
      <w:proofErr w:type="spellEnd"/>
      <w:r w:rsidR="00EF7015" w:rsidRPr="00E252B7">
        <w:rPr>
          <w:rFonts w:cs="Calibri"/>
          <w:shd w:val="clear" w:color="auto" w:fill="FFFFFF"/>
        </w:rPr>
        <w:t xml:space="preserve"> Group, </w:t>
      </w:r>
      <w:proofErr w:type="spellStart"/>
      <w:r w:rsidR="00EF7015" w:rsidRPr="00E252B7">
        <w:rPr>
          <w:rFonts w:cs="Calibri"/>
          <w:shd w:val="clear" w:color="auto" w:fill="FFFFFF"/>
        </w:rPr>
        <w:t>n.d</w:t>
      </w:r>
      <w:proofErr w:type="spellEnd"/>
      <w:r w:rsidR="00EF7015" w:rsidRPr="00E252B7">
        <w:rPr>
          <w:rFonts w:cs="Calibri"/>
          <w:shd w:val="clear" w:color="auto" w:fill="FFFFFF"/>
        </w:rPr>
        <w:t xml:space="preserve">) </w:t>
      </w:r>
      <w:r w:rsidR="00EF7015" w:rsidRPr="00E252B7">
        <w:rPr>
          <w:rFonts w:cs="Calibri"/>
        </w:rPr>
        <w:t xml:space="preserve">6 thinking </w:t>
      </w:r>
      <w:proofErr w:type="spellStart"/>
      <w:r w:rsidR="00EF7015" w:rsidRPr="00E252B7">
        <w:rPr>
          <w:rFonts w:cs="Calibri"/>
        </w:rPr>
        <w:t>hat</w:t>
      </w:r>
      <w:proofErr w:type="spellEnd"/>
      <w:r w:rsidR="00EF7015" w:rsidRPr="00E252B7">
        <w:rPr>
          <w:rFonts w:cs="Calibri"/>
        </w:rPr>
        <w:t xml:space="preserve"> method in their decision making, for example a member of the team wearing the white hat will need to gather data, trends and case study data on remote working and hardware needs, whilst someone with the red hat will recognise the impact of employee fears of remote working and social interaction.</w:t>
      </w:r>
    </w:p>
    <w:p w14:paraId="25AF777D" w14:textId="77777777" w:rsidR="00EF7015" w:rsidRPr="00E252B7" w:rsidRDefault="00EF7015" w:rsidP="00EF7015">
      <w:pPr>
        <w:spacing w:after="0" w:line="240" w:lineRule="auto"/>
        <w:jc w:val="both"/>
        <w:rPr>
          <w:rFonts w:cs="Calibri"/>
        </w:rPr>
      </w:pPr>
    </w:p>
    <w:p w14:paraId="5787C229" w14:textId="5CAC773A" w:rsidR="00EF7015" w:rsidRPr="00E252B7" w:rsidRDefault="00EF7015" w:rsidP="00EF7015">
      <w:pPr>
        <w:spacing w:after="0" w:line="240" w:lineRule="auto"/>
        <w:contextualSpacing/>
        <w:jc w:val="both"/>
        <w:rPr>
          <w:rFonts w:cs="Calibri"/>
        </w:rPr>
      </w:pPr>
      <w:r w:rsidRPr="00E252B7">
        <w:rPr>
          <w:rFonts w:cs="Calibri"/>
        </w:rPr>
        <w:t xml:space="preserve">Currently employees may experience challenges in managing stress and work life balances, but future pacing may mean the implementation of wellbeing initiative and flexible working to support health. Following research, the CIPD recognise that 15 hours of remote working are linked to job satisfaction which boost commitment to an organisation. (CIPD, 2019). By future pacing in relation to remote </w:t>
      </w:r>
      <w:r w:rsidRPr="00E252B7">
        <w:rPr>
          <w:rFonts w:cs="Calibri"/>
        </w:rPr>
        <w:lastRenderedPageBreak/>
        <w:t>working trends, organisations can adapt their people practices</w:t>
      </w:r>
      <w:r w:rsidR="002C0638">
        <w:rPr>
          <w:rFonts w:cs="Calibri"/>
        </w:rPr>
        <w:t>,</w:t>
      </w:r>
      <w:r w:rsidRPr="00E252B7">
        <w:rPr>
          <w:rFonts w:cs="Calibri"/>
        </w:rPr>
        <w:t xml:space="preserve"> </w:t>
      </w:r>
      <w:r w:rsidR="002C0638" w:rsidRPr="00E252B7">
        <w:rPr>
          <w:rFonts w:cs="Calibri"/>
        </w:rPr>
        <w:t>facilitating</w:t>
      </w:r>
      <w:r w:rsidRPr="00E252B7">
        <w:rPr>
          <w:rFonts w:cs="Calibri"/>
        </w:rPr>
        <w:t xml:space="preserve"> change in work patterns and ensure continued success and wellbeing of their employees.</w:t>
      </w:r>
    </w:p>
    <w:p w14:paraId="0E30913D" w14:textId="77777777" w:rsidR="00EF7015" w:rsidRPr="00E252B7" w:rsidRDefault="00EF7015" w:rsidP="00EF7015">
      <w:pPr>
        <w:spacing w:after="0" w:line="240" w:lineRule="auto"/>
        <w:contextualSpacing/>
        <w:jc w:val="both"/>
        <w:rPr>
          <w:rFonts w:cs="Calibri"/>
        </w:rPr>
      </w:pPr>
    </w:p>
    <w:p w14:paraId="78408BAD" w14:textId="77777777" w:rsidR="00EF7015" w:rsidRPr="00E252B7" w:rsidRDefault="00EF7015" w:rsidP="00EF7015">
      <w:pPr>
        <w:spacing w:after="0" w:line="240" w:lineRule="auto"/>
        <w:contextualSpacing/>
        <w:jc w:val="both"/>
        <w:rPr>
          <w:rFonts w:cs="Calibri"/>
          <w:b/>
          <w:bCs/>
        </w:rPr>
      </w:pPr>
      <w:r w:rsidRPr="00E252B7">
        <w:rPr>
          <w:rFonts w:cs="Calibri"/>
          <w:b/>
          <w:bCs/>
        </w:rPr>
        <w:t>Action Learning approach</w:t>
      </w:r>
    </w:p>
    <w:p w14:paraId="5F3B66BA" w14:textId="3F48CFF7" w:rsidR="00EF7015" w:rsidRPr="00E252B7" w:rsidRDefault="00EF7015" w:rsidP="00EF7015">
      <w:pPr>
        <w:spacing w:after="0" w:line="240" w:lineRule="auto"/>
        <w:contextualSpacing/>
        <w:jc w:val="both"/>
        <w:rPr>
          <w:rFonts w:cs="Calibri"/>
        </w:rPr>
      </w:pPr>
      <w:r w:rsidRPr="00E252B7">
        <w:rPr>
          <w:rFonts w:cs="Calibri"/>
        </w:rPr>
        <w:t>Revan’s theory behind action learning is that people learn better when they talk to one another, reflect and plan. (Revan</w:t>
      </w:r>
      <w:r w:rsidR="002C0638">
        <w:rPr>
          <w:rFonts w:cs="Calibri"/>
        </w:rPr>
        <w:t xml:space="preserve"> </w:t>
      </w:r>
      <w:proofErr w:type="spellStart"/>
      <w:r w:rsidR="002C0638">
        <w:rPr>
          <w:rFonts w:cs="Calibri"/>
        </w:rPr>
        <w:t>n.d</w:t>
      </w:r>
      <w:proofErr w:type="spellEnd"/>
      <w:r w:rsidRPr="00E252B7">
        <w:rPr>
          <w:rFonts w:cs="Calibri"/>
        </w:rPr>
        <w:t>)</w:t>
      </w:r>
      <w:r w:rsidR="002C0638">
        <w:rPr>
          <w:rFonts w:cs="Calibri"/>
        </w:rPr>
        <w:t>.</w:t>
      </w:r>
    </w:p>
    <w:p w14:paraId="04E0E995" w14:textId="77777777" w:rsidR="00EF7015" w:rsidRPr="00E252B7" w:rsidRDefault="00EF7015" w:rsidP="00EF7015">
      <w:pPr>
        <w:spacing w:after="0" w:line="240" w:lineRule="auto"/>
        <w:contextualSpacing/>
        <w:jc w:val="both"/>
        <w:rPr>
          <w:rFonts w:cs="Calibri"/>
        </w:rPr>
      </w:pPr>
    </w:p>
    <w:p w14:paraId="436D9DD8" w14:textId="77777777" w:rsidR="00EF7015" w:rsidRPr="00E252B7" w:rsidRDefault="00EF7015" w:rsidP="00EF7015">
      <w:pPr>
        <w:spacing w:after="0" w:line="240" w:lineRule="auto"/>
        <w:contextualSpacing/>
        <w:jc w:val="both"/>
        <w:rPr>
          <w:rFonts w:cs="Calibri"/>
        </w:rPr>
      </w:pPr>
      <w:r w:rsidRPr="00E252B7">
        <w:rPr>
          <w:rFonts w:cs="Calibri"/>
        </w:rPr>
        <w:t>For example, an organisation is experiencing challenges related to employee engagement, including low morale, lack of communication, and detachment from company goals. To apply the action learning approach HR professionals form action learning teams to identify challenges and gather qualitative and quantitative data. CIPD's research on employee engagement serves as a foundation for problem-solving workshops conducted by HR leaders. Teams explore evidence-based practices to address the identified challenges, drawing on CIPD publications such as "Employee Engagement: An Evidence Review" (CIPD, 2021).</w:t>
      </w:r>
    </w:p>
    <w:p w14:paraId="5F4D4175" w14:textId="77777777" w:rsidR="00EF7015" w:rsidRPr="00E252B7" w:rsidRDefault="00EF7015" w:rsidP="00EF7015">
      <w:pPr>
        <w:jc w:val="both"/>
        <w:rPr>
          <w:rFonts w:cs="Calibri"/>
        </w:rPr>
      </w:pPr>
    </w:p>
    <w:p w14:paraId="31D5051D" w14:textId="77777777" w:rsidR="00EF7015" w:rsidRPr="00E252B7" w:rsidRDefault="00EF7015" w:rsidP="00EF7015">
      <w:pPr>
        <w:spacing w:after="0" w:line="240" w:lineRule="auto"/>
        <w:jc w:val="both"/>
        <w:rPr>
          <w:rFonts w:cs="Calibri"/>
          <w:b/>
          <w:bCs/>
        </w:rPr>
      </w:pPr>
      <w:r w:rsidRPr="00E252B7">
        <w:rPr>
          <w:rFonts w:cs="Calibri"/>
          <w:b/>
          <w:bCs/>
        </w:rPr>
        <w:t xml:space="preserve">1.5 </w:t>
      </w:r>
    </w:p>
    <w:p w14:paraId="5431FAAE" w14:textId="77777777" w:rsidR="00EF7015" w:rsidRPr="00E252B7" w:rsidRDefault="00EF7015" w:rsidP="00EF7015">
      <w:pPr>
        <w:jc w:val="both"/>
        <w:rPr>
          <w:rFonts w:cs="Calibri"/>
        </w:rPr>
      </w:pPr>
      <w:r w:rsidRPr="00E252B7">
        <w:rPr>
          <w:rFonts w:cs="Calibri"/>
        </w:rPr>
        <w:t xml:space="preserve">CIPD say “Ethics are the heart of professionalism” (CIPD, 2023). Ethical practice in an organisation is abiding to moral principles and standards that guide behaviour and decisions making within an organisation. These values include honesty, integrity, fairness, accountability and respect to employees, customers, </w:t>
      </w:r>
      <w:proofErr w:type="gramStart"/>
      <w:r w:rsidRPr="00E252B7">
        <w:rPr>
          <w:rFonts w:cs="Calibri"/>
        </w:rPr>
        <w:t>suppliers</w:t>
      </w:r>
      <w:proofErr w:type="gramEnd"/>
      <w:r w:rsidRPr="00E252B7">
        <w:rPr>
          <w:rFonts w:cs="Calibri"/>
        </w:rPr>
        <w:t xml:space="preserve"> and stakeholders.</w:t>
      </w:r>
    </w:p>
    <w:p w14:paraId="1C6ADA8D" w14:textId="77777777" w:rsidR="00EF7015" w:rsidRPr="00E252B7" w:rsidRDefault="00EF7015" w:rsidP="00EF7015">
      <w:pPr>
        <w:spacing w:after="0" w:line="240" w:lineRule="auto"/>
        <w:jc w:val="both"/>
        <w:rPr>
          <w:rFonts w:cs="Calibri"/>
          <w:b/>
          <w:bCs/>
        </w:rPr>
      </w:pPr>
      <w:r w:rsidRPr="00E252B7">
        <w:rPr>
          <w:rFonts w:cs="Calibri"/>
          <w:b/>
          <w:bCs/>
        </w:rPr>
        <w:t xml:space="preserve">Utilitarianism </w:t>
      </w:r>
    </w:p>
    <w:p w14:paraId="4A4F17EE" w14:textId="77777777" w:rsidR="00EF7015" w:rsidRPr="00E252B7" w:rsidRDefault="00EF7015" w:rsidP="00EF7015">
      <w:pPr>
        <w:spacing w:after="0" w:line="240" w:lineRule="auto"/>
        <w:jc w:val="both"/>
        <w:rPr>
          <w:rFonts w:cs="Calibri"/>
        </w:rPr>
      </w:pPr>
      <w:r w:rsidRPr="00E252B7">
        <w:rPr>
          <w:rFonts w:cs="Calibri"/>
        </w:rPr>
        <w:t>An ethical theory with the best action being the one that maximises overall happiness or minimises suffering.</w:t>
      </w:r>
    </w:p>
    <w:p w14:paraId="5755F4F4" w14:textId="77777777" w:rsidR="00EF7015" w:rsidRPr="00E252B7" w:rsidRDefault="00EF7015" w:rsidP="00EF7015">
      <w:pPr>
        <w:jc w:val="both"/>
        <w:rPr>
          <w:rFonts w:cs="Calibri"/>
        </w:rPr>
      </w:pPr>
      <w:r w:rsidRPr="00E252B7">
        <w:rPr>
          <w:rFonts w:cs="Calibri"/>
        </w:rPr>
        <w:t>Bentham and Mill put forward that “it’s</w:t>
      </w:r>
      <w:r w:rsidRPr="00E252B7">
        <w:rPr>
          <w:rFonts w:cs="Calibri"/>
          <w:shd w:val="clear" w:color="auto" w:fill="FFFFFF"/>
        </w:rPr>
        <w:t xml:space="preserve"> right if it tends to promote </w:t>
      </w:r>
      <w:hyperlink r:id="rId9" w:history="1">
        <w:r w:rsidRPr="00530E26">
          <w:rPr>
            <w:rStyle w:val="Hyperlink"/>
            <w:rFonts w:cs="Calibri"/>
            <w:color w:val="auto"/>
            <w:u w:val="none"/>
            <w:shd w:val="clear" w:color="auto" w:fill="FFFFFF"/>
          </w:rPr>
          <w:t>happiness</w:t>
        </w:r>
      </w:hyperlink>
      <w:r w:rsidRPr="00530E26">
        <w:rPr>
          <w:rFonts w:cs="Calibri"/>
          <w:shd w:val="clear" w:color="auto" w:fill="FFFFFF"/>
        </w:rPr>
        <w:t> or</w:t>
      </w:r>
      <w:r w:rsidRPr="00E252B7">
        <w:rPr>
          <w:rFonts w:cs="Calibri"/>
          <w:shd w:val="clear" w:color="auto" w:fill="FFFFFF"/>
        </w:rPr>
        <w:t xml:space="preserve"> pleasure and wrong if it tends to produce unhappiness or pain”. </w:t>
      </w:r>
      <w:r w:rsidRPr="00E252B7">
        <w:rPr>
          <w:rFonts w:cs="Calibri"/>
        </w:rPr>
        <w:t>(Encyclopaedia Britannica, 2024) This perspective can be used to inform and influence moral decision-making by underlining outcomes and aiming for the greatest good for the greatest number. This approach can be assessed through various lenses to ensure comprehensive and fair decision making.</w:t>
      </w:r>
    </w:p>
    <w:p w14:paraId="17A31946" w14:textId="08E23739" w:rsidR="00EF7015" w:rsidRPr="00E252B7" w:rsidRDefault="00EF7015" w:rsidP="00EF7015">
      <w:pPr>
        <w:jc w:val="both"/>
        <w:rPr>
          <w:rFonts w:cs="Calibri"/>
        </w:rPr>
      </w:pPr>
      <w:r w:rsidRPr="00E252B7">
        <w:rPr>
          <w:rFonts w:cs="Calibri"/>
        </w:rPr>
        <w:t xml:space="preserve">For example, a large company that is facing financial difficulty must reduce costs to avoid bankruptcy, so management are considering </w:t>
      </w:r>
      <w:r w:rsidR="006C1DB2">
        <w:rPr>
          <w:rFonts w:cs="Calibri"/>
        </w:rPr>
        <w:t>redundancies</w:t>
      </w:r>
      <w:r w:rsidRPr="00E252B7">
        <w:rPr>
          <w:rFonts w:cs="Calibri"/>
        </w:rPr>
        <w:t xml:space="preserve">. Following the Utilitarian lens approach (CIPD, 2015), the consequences of cuts would affect employees immediately, but ensures the survival of the company by temporary upholding jobs, although the company is at risk of bankruptcy and may result in total job loss anyway. Management </w:t>
      </w:r>
      <w:proofErr w:type="gramStart"/>
      <w:r w:rsidRPr="00E252B7">
        <w:rPr>
          <w:rFonts w:cs="Calibri"/>
        </w:rPr>
        <w:t>are</w:t>
      </w:r>
      <w:proofErr w:type="gramEnd"/>
      <w:r w:rsidRPr="00E252B7">
        <w:rPr>
          <w:rFonts w:cs="Calibri"/>
        </w:rPr>
        <w:t xml:space="preserve"> likely to opt for </w:t>
      </w:r>
      <w:r w:rsidR="006C1DB2">
        <w:rPr>
          <w:rFonts w:cs="Calibri"/>
        </w:rPr>
        <w:t xml:space="preserve">redundancies </w:t>
      </w:r>
      <w:r w:rsidRPr="00E252B7">
        <w:rPr>
          <w:rFonts w:cs="Calibri"/>
        </w:rPr>
        <w:t>as an appropriate step to ensuring the survival of the company and the wellbeing of the majority of employees. While this involves difficult and painful decisions in the short term, the long-term benefits of a secure company capable of future growth and re-employment opportunities for those affected outweigh the immediate suffering caused by layoffs.</w:t>
      </w:r>
    </w:p>
    <w:p w14:paraId="670D43BB" w14:textId="77777777" w:rsidR="00EF7015" w:rsidRPr="00E252B7" w:rsidRDefault="00EF7015" w:rsidP="00EF7015">
      <w:pPr>
        <w:spacing w:after="0" w:line="240" w:lineRule="auto"/>
        <w:rPr>
          <w:rFonts w:cs="Calibri"/>
          <w:b/>
          <w:bCs/>
        </w:rPr>
      </w:pPr>
      <w:r w:rsidRPr="00E252B7">
        <w:rPr>
          <w:rFonts w:cs="Calibri"/>
          <w:b/>
          <w:bCs/>
        </w:rPr>
        <w:t>Justice</w:t>
      </w:r>
    </w:p>
    <w:p w14:paraId="02EC4AB5" w14:textId="77777777" w:rsidR="00EF7015" w:rsidRPr="00E252B7" w:rsidRDefault="00EF7015" w:rsidP="00EF7015">
      <w:pPr>
        <w:spacing w:after="0" w:line="240" w:lineRule="auto"/>
        <w:jc w:val="both"/>
        <w:rPr>
          <w:rFonts w:cs="Calibri"/>
        </w:rPr>
      </w:pPr>
      <w:r w:rsidRPr="00E252B7">
        <w:rPr>
          <w:rFonts w:cs="Calibri"/>
        </w:rPr>
        <w:t xml:space="preserve">Ensures that decisions and actions are steered by fairness, </w:t>
      </w:r>
      <w:proofErr w:type="gramStart"/>
      <w:r w:rsidRPr="00E252B7">
        <w:rPr>
          <w:rFonts w:cs="Calibri"/>
        </w:rPr>
        <w:t>equality</w:t>
      </w:r>
      <w:proofErr w:type="gramEnd"/>
      <w:r w:rsidRPr="00E252B7">
        <w:rPr>
          <w:rFonts w:cs="Calibri"/>
        </w:rPr>
        <w:t xml:space="preserve"> and impartiality. (CIPD, 2015)</w:t>
      </w:r>
    </w:p>
    <w:p w14:paraId="3DFAB934" w14:textId="77777777" w:rsidR="00EF7015" w:rsidRPr="00E252B7" w:rsidRDefault="00EF7015" w:rsidP="00EF7015">
      <w:pPr>
        <w:spacing w:after="0" w:line="240" w:lineRule="auto"/>
        <w:jc w:val="both"/>
        <w:rPr>
          <w:rFonts w:cs="Calibri"/>
        </w:rPr>
      </w:pPr>
      <w:r w:rsidRPr="00E252B7">
        <w:rPr>
          <w:rFonts w:cs="Calibri"/>
        </w:rPr>
        <w:t>For example, if two employees (male and female) in the same role learn that the other earns more, the organisation would need to conduct a thorough review of pay to prevent any future inconsistencies. This signals commitment to equal pay for equal work and respects the principle of fairness. The Financial Times reports that it will take decades to close the gender pay gap (Financial Times, n.d.), however Brown reports that the average gap has reduced to a low 9%, down from 9.2% the previous year. (Brown, 2024). This exposes that men dominate the top of the pay ladder.</w:t>
      </w:r>
    </w:p>
    <w:p w14:paraId="569FC341" w14:textId="77777777" w:rsidR="00EF7015" w:rsidRPr="00E252B7" w:rsidRDefault="00EF7015" w:rsidP="00EF7015">
      <w:pPr>
        <w:spacing w:after="0" w:line="240" w:lineRule="auto"/>
        <w:jc w:val="both"/>
        <w:rPr>
          <w:rFonts w:cs="Calibri"/>
        </w:rPr>
      </w:pPr>
    </w:p>
    <w:p w14:paraId="4A126A68" w14:textId="77777777" w:rsidR="00EF7015" w:rsidRPr="00E252B7" w:rsidRDefault="00EF7015" w:rsidP="00EF7015">
      <w:pPr>
        <w:spacing w:after="0" w:line="240" w:lineRule="auto"/>
        <w:jc w:val="both"/>
        <w:rPr>
          <w:rFonts w:cs="Calibri"/>
        </w:rPr>
      </w:pPr>
      <w:r w:rsidRPr="00E252B7">
        <w:rPr>
          <w:rFonts w:cs="Calibri"/>
        </w:rPr>
        <w:t xml:space="preserve">Another example is a manager who authorises a profitable contract with a supplier, owned by a family member. The company would need to withdraw the manager from the decision-making process to </w:t>
      </w:r>
      <w:r w:rsidRPr="00E252B7">
        <w:rPr>
          <w:rFonts w:cs="Calibri"/>
        </w:rPr>
        <w:lastRenderedPageBreak/>
        <w:t xml:space="preserve">maintain fairness and avoid conflicts of interest. The organisation needs to have clear policies to address such conflicts, ensuring transparency and integrity. </w:t>
      </w:r>
    </w:p>
    <w:p w14:paraId="3F88F0CC" w14:textId="77777777" w:rsidR="00EF7015" w:rsidRPr="00E252B7" w:rsidRDefault="00EF7015" w:rsidP="00EF7015">
      <w:pPr>
        <w:spacing w:after="0" w:line="240" w:lineRule="auto"/>
        <w:jc w:val="both"/>
        <w:rPr>
          <w:rFonts w:cs="Calibri"/>
        </w:rPr>
      </w:pPr>
    </w:p>
    <w:p w14:paraId="038A93DC" w14:textId="77777777" w:rsidR="00EF7015" w:rsidRPr="00E252B7" w:rsidRDefault="00EF7015" w:rsidP="00EF7015">
      <w:pPr>
        <w:spacing w:after="0" w:line="240" w:lineRule="auto"/>
        <w:jc w:val="both"/>
        <w:rPr>
          <w:rFonts w:cs="Calibri"/>
        </w:rPr>
      </w:pPr>
      <w:r w:rsidRPr="00E252B7">
        <w:rPr>
          <w:rFonts w:cs="Calibri"/>
        </w:rPr>
        <w:t xml:space="preserve">Justice must be incorporated into any decision-making process, ensuring ethical dilemmas are resolved in ways that uphold fairness, promote trust and support a positive organisational </w:t>
      </w:r>
      <w:proofErr w:type="gramStart"/>
      <w:r w:rsidRPr="00E252B7">
        <w:rPr>
          <w:rFonts w:cs="Calibri"/>
        </w:rPr>
        <w:t>culture</w:t>
      </w:r>
      <w:proofErr w:type="gramEnd"/>
    </w:p>
    <w:p w14:paraId="765718EA" w14:textId="77777777" w:rsidR="00EF7015" w:rsidRPr="00E252B7" w:rsidRDefault="00EF7015" w:rsidP="00EF7015">
      <w:pPr>
        <w:spacing w:after="0" w:line="240" w:lineRule="auto"/>
        <w:jc w:val="both"/>
        <w:rPr>
          <w:rFonts w:cs="Calibri"/>
        </w:rPr>
      </w:pPr>
    </w:p>
    <w:p w14:paraId="0663B97B" w14:textId="77777777" w:rsidR="00EF7015" w:rsidRPr="00E252B7" w:rsidRDefault="00EF7015" w:rsidP="00EF7015">
      <w:pPr>
        <w:spacing w:after="0" w:line="240" w:lineRule="auto"/>
        <w:jc w:val="both"/>
        <w:rPr>
          <w:rFonts w:cs="Calibri"/>
          <w:b/>
          <w:bCs/>
        </w:rPr>
      </w:pPr>
      <w:r w:rsidRPr="00E252B7">
        <w:rPr>
          <w:rFonts w:cs="Calibri"/>
          <w:b/>
          <w:bCs/>
        </w:rPr>
        <w:t>Altruism</w:t>
      </w:r>
    </w:p>
    <w:p w14:paraId="3ACF4986" w14:textId="77777777" w:rsidR="00EF7015" w:rsidRPr="00E252B7" w:rsidRDefault="00EF7015" w:rsidP="00EF7015">
      <w:pPr>
        <w:spacing w:after="0" w:line="240" w:lineRule="auto"/>
        <w:jc w:val="both"/>
        <w:rPr>
          <w:rFonts w:cs="Calibri"/>
        </w:rPr>
      </w:pPr>
      <w:r w:rsidRPr="00E252B7">
        <w:rPr>
          <w:rFonts w:cs="Calibri"/>
        </w:rPr>
        <w:t>Is an ethical perspective that focuses on selfless actions for the benefit of others. (CIPD, 2015)</w:t>
      </w:r>
    </w:p>
    <w:p w14:paraId="3D44691B" w14:textId="77777777" w:rsidR="00EF7015" w:rsidRPr="00E252B7" w:rsidRDefault="00EF7015" w:rsidP="00EF7015">
      <w:pPr>
        <w:spacing w:after="0" w:line="240" w:lineRule="auto"/>
        <w:jc w:val="both"/>
        <w:rPr>
          <w:rFonts w:cs="Calibri"/>
        </w:rPr>
      </w:pPr>
      <w:r w:rsidRPr="00E252B7">
        <w:rPr>
          <w:rFonts w:cs="Calibri"/>
        </w:rPr>
        <w:t>Altruism can be explored through different lenses. For example, a leader whose character demonstrates empathy and fairness inspire similar behaviours in their employees. By leading with a general concern for others, creates an overall trust and respect. An example of altruism in the workplace would be implementing programmes that recognise and reward selfless behaviours. St. Michael’s school have a ‘peoples award’ where staff are acknowledged for teamwork for staff that have gone above and beyond to help others. By recognising and rewarding colleagues for collaborating effectively with colleagues, leading to a successful outcome, enhances team cohesion, which ultimately leads to higher levels of motivation and job satisfaction.</w:t>
      </w:r>
    </w:p>
    <w:p w14:paraId="0480F8F8" w14:textId="77777777" w:rsidR="00EF7015" w:rsidRPr="00E252B7" w:rsidRDefault="00EF7015" w:rsidP="00EF7015">
      <w:pPr>
        <w:spacing w:after="0" w:line="240" w:lineRule="auto"/>
        <w:jc w:val="both"/>
        <w:rPr>
          <w:rFonts w:cs="Calibri"/>
        </w:rPr>
      </w:pPr>
    </w:p>
    <w:p w14:paraId="62DBF27F" w14:textId="77777777" w:rsidR="00EF7015" w:rsidRPr="00E252B7" w:rsidRDefault="00EF7015" w:rsidP="00EF7015">
      <w:pPr>
        <w:spacing w:after="0" w:line="240" w:lineRule="auto"/>
        <w:jc w:val="both"/>
        <w:rPr>
          <w:rFonts w:cs="Calibri"/>
        </w:rPr>
      </w:pPr>
      <w:r w:rsidRPr="00E252B7">
        <w:rPr>
          <w:rFonts w:cs="Calibri"/>
          <w:shd w:val="clear" w:color="auto" w:fill="FFFFFF"/>
        </w:rPr>
        <w:t>“Some believe they are driven by altruism, with no regard for themselves or their wellbeing, while others claim self-interest drives even the noblest action”.</w:t>
      </w:r>
      <w:r w:rsidRPr="00E252B7">
        <w:rPr>
          <w:rFonts w:cs="Calibri"/>
        </w:rPr>
        <w:t xml:space="preserve"> (Positive Psychology, 2020)</w:t>
      </w:r>
      <w:r>
        <w:rPr>
          <w:rFonts w:cs="Calibri"/>
        </w:rPr>
        <w:t>.</w:t>
      </w:r>
    </w:p>
    <w:p w14:paraId="04D8D61F" w14:textId="77777777" w:rsidR="000921F6" w:rsidRDefault="000921F6" w:rsidP="00EF7015">
      <w:pPr>
        <w:spacing w:after="0" w:line="240" w:lineRule="auto"/>
        <w:rPr>
          <w:rFonts w:cs="Calibri"/>
          <w:b/>
          <w:bCs/>
        </w:rPr>
      </w:pPr>
    </w:p>
    <w:p w14:paraId="417C30FD" w14:textId="7EEA7D60" w:rsidR="00EF7015" w:rsidRPr="00E252B7" w:rsidRDefault="00EF7015" w:rsidP="00EF7015">
      <w:pPr>
        <w:spacing w:after="0" w:line="240" w:lineRule="auto"/>
        <w:rPr>
          <w:rFonts w:cs="Calibri"/>
          <w:b/>
          <w:bCs/>
        </w:rPr>
      </w:pPr>
      <w:r w:rsidRPr="00E252B7">
        <w:rPr>
          <w:rFonts w:cs="Calibri"/>
          <w:b/>
          <w:bCs/>
        </w:rPr>
        <w:t xml:space="preserve">3.1 </w:t>
      </w:r>
    </w:p>
    <w:p w14:paraId="54E8634E" w14:textId="77777777" w:rsidR="00801F9C" w:rsidRDefault="00801F9C" w:rsidP="00801F9C">
      <w:pPr>
        <w:spacing w:after="0" w:line="240" w:lineRule="auto"/>
        <w:jc w:val="both"/>
        <w:rPr>
          <w:rFonts w:eastAsia="Times New Roman" w:cs="Calibri"/>
          <w:color w:val="000000"/>
        </w:rPr>
      </w:pPr>
      <w:r>
        <w:rPr>
          <w:rFonts w:eastAsia="Times New Roman" w:cs="Calibri"/>
          <w:b/>
          <w:bCs/>
          <w:color w:val="000000"/>
        </w:rPr>
        <w:t>Financial Performance</w:t>
      </w:r>
    </w:p>
    <w:p w14:paraId="72368418" w14:textId="77777777" w:rsidR="00801F9C" w:rsidRDefault="00801F9C" w:rsidP="00801F9C">
      <w:pPr>
        <w:spacing w:after="0" w:line="240" w:lineRule="auto"/>
        <w:jc w:val="both"/>
        <w:rPr>
          <w:rFonts w:eastAsia="Times New Roman" w:cs="Calibri"/>
          <w:color w:val="000000"/>
        </w:rPr>
      </w:pPr>
      <w:r>
        <w:rPr>
          <w:rFonts w:eastAsia="Times New Roman" w:cs="Calibri"/>
          <w:color w:val="000000"/>
        </w:rPr>
        <w:t>Revenue generation is an approach which an organisation can measure financial performance. Revenue generation can be determined as the total amount of income an organisation makes for the performance of its duties. At St Michael’s School, to determine revenue generation, senior management evaluate the organisational income less expenditure periodically. Expenses are incurred in various ways, e.g. upgrade of resources, training staff, employees’ salaries, cost of utilities and maintenance. These costs are offset from the income generated by student fees.</w:t>
      </w:r>
    </w:p>
    <w:p w14:paraId="307687FA" w14:textId="77777777" w:rsidR="00801F9C" w:rsidRDefault="00801F9C" w:rsidP="00801F9C">
      <w:pPr>
        <w:jc w:val="both"/>
        <w:rPr>
          <w:rFonts w:eastAsia="Times New Roman" w:cs="Calibri"/>
          <w:color w:val="000000"/>
        </w:rPr>
      </w:pPr>
      <w:r>
        <w:rPr>
          <w:rFonts w:eastAsia="Times New Roman" w:cs="Calibri"/>
          <w:color w:val="000000"/>
        </w:rPr>
        <w:t>Return on investment is also used to measure financial performance as organisations use a specific amount of money to start up a business. In the case of St Michael’s School, shareholders may invest funds in building a new boarding house for students. Management can determine if the organisation has attained a return on investment through evaluating the income generated by student fees and creating a comparison with the initial capital. If the income has fully covered the initial capital, it is possible to determine the financial performance of the organisation. Through return on investment, management also consider other unforeseen costs that have been applied to the running of the organisation such as employee training, additional staff and/ or investment in extra equipment.</w:t>
      </w:r>
    </w:p>
    <w:p w14:paraId="4E4B5404" w14:textId="77777777" w:rsidR="00801F9C" w:rsidRDefault="00801F9C" w:rsidP="00801F9C">
      <w:pPr>
        <w:jc w:val="both"/>
        <w:rPr>
          <w:rFonts w:eastAsia="Times New Roman" w:cs="Calibri"/>
          <w:color w:val="000000"/>
        </w:rPr>
      </w:pPr>
      <w:r>
        <w:rPr>
          <w:rFonts w:eastAsia="Times New Roman" w:cs="Calibri"/>
          <w:color w:val="000000"/>
        </w:rPr>
        <w:t>Focusing solely on revenue generation may result in overlooking other important aspects that contribute to the financial well-being of St Michael’s School and can be perceived as a weakness.</w:t>
      </w:r>
    </w:p>
    <w:p w14:paraId="31B418B8" w14:textId="32F66758" w:rsidR="00801F9C" w:rsidRDefault="00801F9C" w:rsidP="00801F9C">
      <w:pPr>
        <w:spacing w:after="0" w:line="240" w:lineRule="auto"/>
        <w:jc w:val="both"/>
        <w:rPr>
          <w:rFonts w:eastAsia="Times New Roman" w:cs="Calibri"/>
          <w:color w:val="000000"/>
        </w:rPr>
      </w:pPr>
      <w:r>
        <w:rPr>
          <w:rFonts w:eastAsia="Times New Roman" w:cs="Calibri"/>
          <w:b/>
          <w:bCs/>
          <w:color w:val="000000"/>
        </w:rPr>
        <w:t>Non – financial Performance</w:t>
      </w:r>
    </w:p>
    <w:p w14:paraId="61F9611D" w14:textId="30256AF5" w:rsidR="000921F6" w:rsidRPr="007324D8" w:rsidRDefault="00801F9C" w:rsidP="00EF7015">
      <w:pPr>
        <w:spacing w:after="0" w:line="240" w:lineRule="auto"/>
        <w:jc w:val="both"/>
        <w:rPr>
          <w:rFonts w:eastAsia="Times New Roman" w:cs="Calibri"/>
          <w:color w:val="000000"/>
        </w:rPr>
      </w:pPr>
      <w:r>
        <w:rPr>
          <w:rFonts w:eastAsia="Times New Roman" w:cs="Calibri"/>
          <w:color w:val="000000"/>
        </w:rPr>
        <w:t>Customer satisfaction can be used to determine non-financial performance. At St Michael’s School, management invest in ensuring that products or services meet the customer requirements. Poor customer satisfaction is therefore used to determine that the organisation is experiencing non-financial performance. By collecting feedback from surveys management can identify the main aspect causing dissatisfaction or under performance. It is important to remember that some of the collected data will be subjective and may be emotive to the individual submitting the feedback. However, the data should be effectively evaluated through critical thinking and monitored for common trends. This information can be used to set KPIs, individual/ departmental targets or determine areas of financial investment for the future. Collective data demonstrates a commitment to evidence-based decision-making and continuous improvement.</w:t>
      </w:r>
    </w:p>
    <w:p w14:paraId="671C3CF1" w14:textId="77777777" w:rsidR="000921F6" w:rsidRPr="00E252B7" w:rsidRDefault="000921F6" w:rsidP="00EF7015">
      <w:pPr>
        <w:spacing w:after="0" w:line="240" w:lineRule="auto"/>
        <w:jc w:val="both"/>
        <w:rPr>
          <w:rFonts w:cs="Calibri"/>
          <w:shd w:val="clear" w:color="auto" w:fill="FFFFFF"/>
        </w:rPr>
      </w:pPr>
    </w:p>
    <w:p w14:paraId="1F0F0FB6" w14:textId="77777777" w:rsidR="00EF7015" w:rsidRPr="00E252B7" w:rsidRDefault="00EF7015" w:rsidP="00EF7015">
      <w:pPr>
        <w:spacing w:after="0" w:line="240" w:lineRule="auto"/>
        <w:rPr>
          <w:rFonts w:cs="Calibri"/>
          <w:b/>
          <w:bCs/>
        </w:rPr>
      </w:pPr>
      <w:r w:rsidRPr="00E252B7">
        <w:rPr>
          <w:rFonts w:cs="Calibri"/>
          <w:b/>
          <w:bCs/>
        </w:rPr>
        <w:t xml:space="preserve">3.2 </w:t>
      </w:r>
    </w:p>
    <w:p w14:paraId="1FDA6E3E" w14:textId="77777777" w:rsidR="00EF7015" w:rsidRPr="00E252B7" w:rsidRDefault="00EF7015" w:rsidP="00EF7015">
      <w:pPr>
        <w:spacing w:after="0" w:line="240" w:lineRule="auto"/>
        <w:rPr>
          <w:rFonts w:cs="Calibri"/>
          <w:b/>
          <w:bCs/>
        </w:rPr>
      </w:pPr>
      <w:r w:rsidRPr="00E252B7">
        <w:rPr>
          <w:rFonts w:cs="Calibri"/>
          <w:b/>
          <w:bCs/>
        </w:rPr>
        <w:t>Adding value to an organisation</w:t>
      </w:r>
    </w:p>
    <w:p w14:paraId="19C4120C" w14:textId="036B0D8B" w:rsidR="00EF7015" w:rsidRPr="00E252B7" w:rsidRDefault="00EF7015" w:rsidP="00EF7015">
      <w:pPr>
        <w:jc w:val="both"/>
        <w:rPr>
          <w:rFonts w:cs="Calibri"/>
        </w:rPr>
      </w:pPr>
      <w:r w:rsidRPr="00E252B7">
        <w:rPr>
          <w:rFonts w:cs="Calibri"/>
        </w:rPr>
        <w:t xml:space="preserve">CIPD say that ‘value is commonly understood as ‘worth’; however, not everything of value has an economic worth’. In an organisation, value is expressed as ‘the excess of benefits or returns relative to the producer’s </w:t>
      </w:r>
      <w:r w:rsidRPr="00B4531E">
        <w:rPr>
          <w:rFonts w:cs="Calibri"/>
        </w:rPr>
        <w:t>costs</w:t>
      </w:r>
      <w:r w:rsidR="00530E26" w:rsidRPr="00B4531E">
        <w:rPr>
          <w:rFonts w:cs="Calibri"/>
        </w:rPr>
        <w:t>.</w:t>
      </w:r>
      <w:r w:rsidR="00A10D9B" w:rsidRPr="00B4531E">
        <w:rPr>
          <w:rFonts w:cs="Calibri"/>
        </w:rPr>
        <w:t xml:space="preserve"> (CIPD</w:t>
      </w:r>
      <w:r w:rsidR="00097EBD" w:rsidRPr="00B4531E">
        <w:rPr>
          <w:rFonts w:cs="Calibri"/>
        </w:rPr>
        <w:t>,</w:t>
      </w:r>
      <w:r w:rsidR="00B4531E" w:rsidRPr="00B4531E">
        <w:rPr>
          <w:rFonts w:cs="Calibri"/>
        </w:rPr>
        <w:t xml:space="preserve"> 2017</w:t>
      </w:r>
      <w:r w:rsidR="00A10D9B" w:rsidRPr="00B4531E">
        <w:rPr>
          <w:rFonts w:cs="Calibri"/>
        </w:rPr>
        <w:t>).</w:t>
      </w:r>
    </w:p>
    <w:p w14:paraId="11F521D1" w14:textId="77777777" w:rsidR="00EF7015" w:rsidRPr="00E252B7" w:rsidRDefault="00EF7015" w:rsidP="00EF7015">
      <w:pPr>
        <w:jc w:val="both"/>
        <w:rPr>
          <w:rFonts w:cs="Calibri"/>
        </w:rPr>
      </w:pPr>
      <w:r w:rsidRPr="00E252B7">
        <w:rPr>
          <w:rFonts w:cs="Calibri"/>
        </w:rPr>
        <w:t xml:space="preserve">Measuring value involves using a combination of qualitative and quantitative methods to evaluate the effectiveness of various initiatives and practices. </w:t>
      </w:r>
    </w:p>
    <w:p w14:paraId="041EFF09" w14:textId="77777777" w:rsidR="00EF7015" w:rsidRPr="00E252B7" w:rsidRDefault="00EF7015" w:rsidP="00EF7015">
      <w:pPr>
        <w:spacing w:after="0" w:line="240" w:lineRule="auto"/>
        <w:jc w:val="both"/>
        <w:rPr>
          <w:rFonts w:cs="Calibri"/>
        </w:rPr>
      </w:pPr>
      <w:r w:rsidRPr="00E252B7">
        <w:rPr>
          <w:rStyle w:val="Strong"/>
          <w:rFonts w:cs="Calibri"/>
        </w:rPr>
        <w:t>Employee Engagement Surveys</w:t>
      </w:r>
    </w:p>
    <w:p w14:paraId="342AA0E9" w14:textId="4FA7842C" w:rsidR="00EF7015" w:rsidRPr="00E252B7" w:rsidRDefault="00EF7015" w:rsidP="00EF7015">
      <w:pPr>
        <w:spacing w:after="0" w:line="240" w:lineRule="auto"/>
        <w:jc w:val="both"/>
        <w:rPr>
          <w:rFonts w:cs="Calibri"/>
        </w:rPr>
      </w:pPr>
      <w:r w:rsidRPr="00E252B7">
        <w:rPr>
          <w:rFonts w:cs="Calibri"/>
        </w:rPr>
        <w:t xml:space="preserve">Issuing surveys to employees to assess their level of engagement, job satisfaction, commitment to the organization, and perceptions of leadership effectiveness. Typical questions may be career development opportunities, </w:t>
      </w:r>
      <w:proofErr w:type="gramStart"/>
      <w:r w:rsidRPr="00E252B7">
        <w:rPr>
          <w:rFonts w:cs="Calibri"/>
        </w:rPr>
        <w:t>communication</w:t>
      </w:r>
      <w:proofErr w:type="gramEnd"/>
      <w:r w:rsidRPr="00E252B7">
        <w:rPr>
          <w:rFonts w:cs="Calibri"/>
        </w:rPr>
        <w:t xml:space="preserve"> and work-life balance. By collating feedback from employees through surveys can provide insights into the effectiveness of initiatives. Surveys can include questions about employees' perceptions of the initiative, its impact on their work experience, and suggestions for improvement. Positive feedback and increased employee satisfaction scores suggest that the initiative has been successful.</w:t>
      </w:r>
    </w:p>
    <w:p w14:paraId="626BDDAA" w14:textId="77777777" w:rsidR="00EF7015" w:rsidRPr="00E252B7" w:rsidRDefault="00EF7015" w:rsidP="00EF7015">
      <w:pPr>
        <w:spacing w:after="0" w:line="240" w:lineRule="auto"/>
        <w:jc w:val="both"/>
        <w:rPr>
          <w:rFonts w:cs="Calibri"/>
          <w:b/>
          <w:bCs/>
        </w:rPr>
      </w:pPr>
    </w:p>
    <w:p w14:paraId="5F23A67C" w14:textId="77777777" w:rsidR="00EF7015" w:rsidRPr="00E252B7" w:rsidRDefault="00EF7015" w:rsidP="00EF7015">
      <w:pPr>
        <w:spacing w:after="0" w:line="240" w:lineRule="auto"/>
        <w:jc w:val="both"/>
        <w:rPr>
          <w:rFonts w:cs="Calibri"/>
        </w:rPr>
      </w:pPr>
      <w:r w:rsidRPr="00E252B7">
        <w:rPr>
          <w:rStyle w:val="Strong"/>
          <w:rFonts w:cs="Calibri"/>
        </w:rPr>
        <w:t>Employee Feedback and Testimonials</w:t>
      </w:r>
    </w:p>
    <w:p w14:paraId="75B6DA2E" w14:textId="77777777" w:rsidR="00EF7015" w:rsidRPr="00E252B7" w:rsidRDefault="00EF7015" w:rsidP="00EF7015">
      <w:pPr>
        <w:spacing w:after="0" w:line="240" w:lineRule="auto"/>
        <w:jc w:val="both"/>
        <w:rPr>
          <w:rStyle w:val="Strong"/>
          <w:rFonts w:cs="Calibri"/>
        </w:rPr>
      </w:pPr>
      <w:r w:rsidRPr="00E252B7">
        <w:rPr>
          <w:rFonts w:cs="Calibri"/>
        </w:rPr>
        <w:t>Gather qualitative feedback from employees through focus groups, interviews, or employee testimonials to understand their experiences with HR practices. Positive feedback and success stories can indicate that HR initiatives are making a positive impact on employee satisfaction and engagement.</w:t>
      </w:r>
    </w:p>
    <w:p w14:paraId="02DD0F93" w14:textId="77777777" w:rsidR="00EF7015" w:rsidRPr="00E252B7" w:rsidRDefault="00EF7015" w:rsidP="00EF7015">
      <w:pPr>
        <w:spacing w:after="0" w:line="240" w:lineRule="auto"/>
        <w:jc w:val="both"/>
        <w:rPr>
          <w:rStyle w:val="Strong"/>
          <w:rFonts w:cs="Calibri"/>
        </w:rPr>
      </w:pPr>
    </w:p>
    <w:p w14:paraId="75AB2D6D" w14:textId="4DF17E0A" w:rsidR="00EF7015" w:rsidRPr="00E252B7" w:rsidRDefault="00EF7015" w:rsidP="00EF7015">
      <w:pPr>
        <w:spacing w:after="0" w:line="240" w:lineRule="auto"/>
        <w:jc w:val="both"/>
        <w:rPr>
          <w:rStyle w:val="Strong"/>
          <w:rFonts w:cs="Calibri"/>
        </w:rPr>
      </w:pPr>
      <w:proofErr w:type="gramStart"/>
      <w:r w:rsidRPr="00EE5FBF">
        <w:rPr>
          <w:rStyle w:val="Strong"/>
          <w:rFonts w:cs="Calibri"/>
          <w:b w:val="0"/>
          <w:bCs w:val="0"/>
        </w:rPr>
        <w:t>In order to</w:t>
      </w:r>
      <w:proofErr w:type="gramEnd"/>
      <w:r w:rsidRPr="00EE5FBF">
        <w:rPr>
          <w:rStyle w:val="Strong"/>
          <w:rFonts w:cs="Calibri"/>
          <w:b w:val="0"/>
          <w:bCs w:val="0"/>
        </w:rPr>
        <w:t xml:space="preserve"> know if it’s been successful, the organisation would need to m</w:t>
      </w:r>
      <w:r w:rsidRPr="00EE5FBF">
        <w:rPr>
          <w:rFonts w:cs="Calibri"/>
        </w:rPr>
        <w:t>easure</w:t>
      </w:r>
      <w:r w:rsidRPr="00E252B7">
        <w:rPr>
          <w:rFonts w:cs="Calibri"/>
        </w:rPr>
        <w:t xml:space="preserve"> changes in employee engagement levels before and after implementing the feedback and testimonials initiative. Higher levels of employee engagement, as indicated by survey scores can suggest that employees feel connected to the organization and are more invested in its success.</w:t>
      </w:r>
    </w:p>
    <w:p w14:paraId="42FAA330" w14:textId="77777777" w:rsidR="00EF7015" w:rsidRPr="00E252B7" w:rsidRDefault="00EF7015" w:rsidP="00EF7015">
      <w:pPr>
        <w:spacing w:after="0" w:line="240" w:lineRule="auto"/>
        <w:jc w:val="both"/>
        <w:rPr>
          <w:rStyle w:val="Strong"/>
          <w:rFonts w:cs="Calibri"/>
        </w:rPr>
      </w:pPr>
    </w:p>
    <w:p w14:paraId="24534B45" w14:textId="77777777" w:rsidR="00EF7015" w:rsidRPr="00E252B7" w:rsidRDefault="00EF7015" w:rsidP="00EF7015">
      <w:pPr>
        <w:spacing w:after="0" w:line="240" w:lineRule="auto"/>
        <w:jc w:val="both"/>
        <w:rPr>
          <w:rStyle w:val="Strong"/>
          <w:rFonts w:cs="Calibri"/>
        </w:rPr>
      </w:pPr>
    </w:p>
    <w:p w14:paraId="2A7B5FF3" w14:textId="77777777" w:rsidR="00EF7015" w:rsidRPr="00E252B7" w:rsidRDefault="00EF7015" w:rsidP="00EF7015">
      <w:pPr>
        <w:spacing w:after="0" w:line="240" w:lineRule="auto"/>
        <w:jc w:val="both"/>
        <w:rPr>
          <w:rStyle w:val="Strong"/>
          <w:rFonts w:cs="Calibri"/>
        </w:rPr>
      </w:pPr>
    </w:p>
    <w:p w14:paraId="5A1CA480" w14:textId="77777777" w:rsidR="00EF7015" w:rsidRPr="00E252B7" w:rsidRDefault="00EF7015" w:rsidP="00EF7015">
      <w:pPr>
        <w:jc w:val="both"/>
        <w:rPr>
          <w:rFonts w:cs="Calibri"/>
          <w:b/>
          <w:bCs/>
        </w:rPr>
      </w:pPr>
    </w:p>
    <w:p w14:paraId="17DF9752" w14:textId="77777777" w:rsidR="00EF7015" w:rsidRPr="00E252B7" w:rsidRDefault="00EF7015" w:rsidP="00EF7015">
      <w:pPr>
        <w:jc w:val="both"/>
        <w:rPr>
          <w:rFonts w:cs="Calibri"/>
          <w:b/>
          <w:bCs/>
        </w:rPr>
      </w:pPr>
    </w:p>
    <w:p w14:paraId="77BCEFF0" w14:textId="77777777" w:rsidR="00EF7015" w:rsidRPr="00E252B7" w:rsidRDefault="00EF7015" w:rsidP="00EF7015">
      <w:pPr>
        <w:jc w:val="both"/>
        <w:rPr>
          <w:rFonts w:cs="Calibri"/>
          <w:b/>
          <w:bCs/>
        </w:rPr>
      </w:pPr>
    </w:p>
    <w:p w14:paraId="264DD183" w14:textId="77777777" w:rsidR="00EF7015" w:rsidRPr="00E252B7" w:rsidRDefault="00EF7015" w:rsidP="00EF7015">
      <w:pPr>
        <w:jc w:val="both"/>
        <w:rPr>
          <w:rFonts w:cs="Calibri"/>
          <w:b/>
          <w:bCs/>
        </w:rPr>
      </w:pPr>
    </w:p>
    <w:p w14:paraId="126B43DE" w14:textId="77777777" w:rsidR="00EF7015" w:rsidRPr="00E252B7" w:rsidRDefault="00EF7015" w:rsidP="00EF7015">
      <w:pPr>
        <w:jc w:val="both"/>
        <w:rPr>
          <w:rFonts w:cs="Calibri"/>
          <w:b/>
          <w:bCs/>
        </w:rPr>
      </w:pPr>
    </w:p>
    <w:p w14:paraId="381754BF" w14:textId="77777777" w:rsidR="00EF7015" w:rsidRDefault="00EF7015" w:rsidP="00EF7015">
      <w:pPr>
        <w:jc w:val="both"/>
        <w:rPr>
          <w:rFonts w:cs="Calibri"/>
        </w:rPr>
      </w:pPr>
    </w:p>
    <w:p w14:paraId="721AE698" w14:textId="77777777" w:rsidR="00EF7015" w:rsidRDefault="00EF7015" w:rsidP="00EF7015">
      <w:pPr>
        <w:jc w:val="both"/>
        <w:rPr>
          <w:rFonts w:cs="Calibri"/>
        </w:rPr>
      </w:pPr>
    </w:p>
    <w:p w14:paraId="30BA4970" w14:textId="77777777" w:rsidR="001B5BDA" w:rsidRDefault="001B5BDA"/>
    <w:p w14:paraId="1AC0473D" w14:textId="124FA11B" w:rsidR="001B5BDA" w:rsidRDefault="001B5BDA"/>
    <w:p w14:paraId="1DB4A0A6" w14:textId="2C66454E" w:rsidR="001B5BDA" w:rsidRDefault="001B5BDA"/>
    <w:p w14:paraId="1B12F49F" w14:textId="7D3F5233" w:rsidR="001B5BDA" w:rsidRDefault="001B5BDA"/>
    <w:p w14:paraId="30398B86" w14:textId="19218FFD" w:rsidR="001B5BDA" w:rsidRDefault="001B5BDA"/>
    <w:p w14:paraId="62EE4A64" w14:textId="17623F57" w:rsidR="001B5BDA" w:rsidRDefault="001B5BDA"/>
    <w:p w14:paraId="65D099BD" w14:textId="0FE33979" w:rsidR="001B5BDA" w:rsidRDefault="001B5BDA"/>
    <w:p w14:paraId="325F2EE0" w14:textId="3CE6D0AC" w:rsidR="001B5BDA" w:rsidRDefault="001B5BDA"/>
    <w:p w14:paraId="7FD32BB0" w14:textId="66264446" w:rsidR="001B5BDA" w:rsidRDefault="001B5BDA"/>
    <w:p w14:paraId="52971C18" w14:textId="77777777" w:rsidR="00EF7015" w:rsidRDefault="00EF7015" w:rsidP="00E90633">
      <w:pPr>
        <w:tabs>
          <w:tab w:val="left" w:pos="6700"/>
        </w:tabs>
        <w:jc w:val="both"/>
      </w:pPr>
    </w:p>
    <w:p w14:paraId="17E89383" w14:textId="2B2C03B6" w:rsidR="00EF7015" w:rsidRDefault="00EF7015" w:rsidP="00E90633">
      <w:pPr>
        <w:tabs>
          <w:tab w:val="left" w:pos="6700"/>
        </w:tabs>
        <w:jc w:val="both"/>
      </w:pPr>
      <w:r>
        <w:rPr>
          <w:noProof/>
        </w:rPr>
        <w:drawing>
          <wp:anchor distT="0" distB="0" distL="114300" distR="114300" simplePos="0" relativeHeight="251659776" behindDoc="1" locked="0" layoutInCell="1" allowOverlap="1" wp14:anchorId="0F8E2F97" wp14:editId="60307988">
            <wp:simplePos x="0" y="0"/>
            <wp:positionH relativeFrom="column">
              <wp:posOffset>547259</wp:posOffset>
            </wp:positionH>
            <wp:positionV relativeFrom="page">
              <wp:posOffset>411011</wp:posOffset>
            </wp:positionV>
            <wp:extent cx="4572000" cy="2743200"/>
            <wp:effectExtent l="0" t="0" r="0" b="0"/>
            <wp:wrapTight wrapText="bothSides">
              <wp:wrapPolygon edited="0">
                <wp:start x="0" y="0"/>
                <wp:lineTo x="0" y="21450"/>
                <wp:lineTo x="21510" y="21450"/>
                <wp:lineTo x="21510" y="0"/>
                <wp:lineTo x="0" y="0"/>
              </wp:wrapPolygon>
            </wp:wrapTight>
            <wp:docPr id="221643919" name="Chart 1">
              <a:extLst xmlns:a="http://schemas.openxmlformats.org/drawingml/2006/main">
                <a:ext uri="{FF2B5EF4-FFF2-40B4-BE49-F238E27FC236}">
                  <a16:creationId xmlns:a16="http://schemas.microsoft.com/office/drawing/2014/main" id="{CE9A9DD9-AE02-61C4-6507-E25931D940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02BADCC4" w14:textId="77777777" w:rsidR="00B61E0E" w:rsidRDefault="00B61E0E" w:rsidP="00E90633">
      <w:pPr>
        <w:tabs>
          <w:tab w:val="left" w:pos="6700"/>
        </w:tabs>
        <w:jc w:val="both"/>
      </w:pPr>
    </w:p>
    <w:p w14:paraId="759FE67C" w14:textId="77777777" w:rsidR="00B61E0E" w:rsidRDefault="00B61E0E" w:rsidP="00E90633">
      <w:pPr>
        <w:tabs>
          <w:tab w:val="left" w:pos="6700"/>
        </w:tabs>
        <w:jc w:val="both"/>
      </w:pPr>
    </w:p>
    <w:p w14:paraId="26A84457" w14:textId="77777777" w:rsidR="00B61E0E" w:rsidRDefault="00B61E0E" w:rsidP="00E90633">
      <w:pPr>
        <w:tabs>
          <w:tab w:val="left" w:pos="6700"/>
        </w:tabs>
        <w:jc w:val="both"/>
      </w:pPr>
    </w:p>
    <w:p w14:paraId="1AF068F1" w14:textId="77777777" w:rsidR="00B61E0E" w:rsidRDefault="00B61E0E" w:rsidP="00E90633">
      <w:pPr>
        <w:tabs>
          <w:tab w:val="left" w:pos="6700"/>
        </w:tabs>
        <w:jc w:val="both"/>
      </w:pPr>
    </w:p>
    <w:p w14:paraId="62035F98" w14:textId="2052937A" w:rsidR="001626A5" w:rsidRPr="000A4AA8" w:rsidRDefault="00C35786" w:rsidP="00E90633">
      <w:pPr>
        <w:tabs>
          <w:tab w:val="left" w:pos="6700"/>
        </w:tabs>
        <w:jc w:val="both"/>
      </w:pPr>
      <w:r w:rsidRPr="000A4AA8">
        <w:t>The chart</w:t>
      </w:r>
      <w:r w:rsidR="006B609F" w:rsidRPr="000A4AA8">
        <w:t xml:space="preserve"> shows that male</w:t>
      </w:r>
      <w:r w:rsidR="0089363D" w:rsidRPr="000A4AA8">
        <w:t>s are</w:t>
      </w:r>
      <w:r w:rsidR="006B609F" w:rsidRPr="000A4AA8">
        <w:t xml:space="preserve"> the majority gender</w:t>
      </w:r>
      <w:r w:rsidR="005B5B27" w:rsidRPr="000A4AA8">
        <w:t xml:space="preserve">, </w:t>
      </w:r>
      <w:r w:rsidR="005D5414" w:rsidRPr="000A4AA8">
        <w:t>although females</w:t>
      </w:r>
      <w:r w:rsidR="00E227E2" w:rsidRPr="000A4AA8">
        <w:t xml:space="preserve"> make up a substantial</w:t>
      </w:r>
      <w:r w:rsidR="005D5414" w:rsidRPr="000A4AA8">
        <w:t xml:space="preserve"> proportion, but non-binary </w:t>
      </w:r>
      <w:r w:rsidR="00C76DA2" w:rsidRPr="000A4AA8">
        <w:t xml:space="preserve">constitute </w:t>
      </w:r>
      <w:r w:rsidR="009F4135" w:rsidRPr="000A4AA8">
        <w:t xml:space="preserve">a very small fraction of the </w:t>
      </w:r>
      <w:r w:rsidR="00037185" w:rsidRPr="000A4AA8">
        <w:t xml:space="preserve">employees within the </w:t>
      </w:r>
      <w:r w:rsidR="009F4135" w:rsidRPr="000A4AA8">
        <w:t>organisation</w:t>
      </w:r>
      <w:r w:rsidR="00037185" w:rsidRPr="000A4AA8">
        <w:t>.</w:t>
      </w:r>
      <w:r w:rsidR="00E227E2" w:rsidRPr="000A4AA8">
        <w:t xml:space="preserve"> </w:t>
      </w:r>
    </w:p>
    <w:p w14:paraId="1E1F0ABD" w14:textId="72A1B799" w:rsidR="00C1077A" w:rsidRDefault="00C1077A" w:rsidP="00E90633">
      <w:pPr>
        <w:tabs>
          <w:tab w:val="left" w:pos="6700"/>
        </w:tabs>
        <w:jc w:val="both"/>
      </w:pPr>
      <w:r w:rsidRPr="000A4AA8">
        <w:t>0.8% of non-binary employees suggests potential areas for improving diversity and inclusion efforts. The organization might consider target</w:t>
      </w:r>
      <w:r w:rsidR="004D02E8" w:rsidRPr="000A4AA8">
        <w:t>ing</w:t>
      </w:r>
      <w:r w:rsidRPr="000A4AA8">
        <w:t xml:space="preserve"> recruitment to better include non-binary individuals.</w:t>
      </w:r>
      <w:r w:rsidR="00165B32" w:rsidRPr="000A4AA8">
        <w:t xml:space="preserve"> The organisation</w:t>
      </w:r>
      <w:r w:rsidR="007E4656" w:rsidRPr="000A4AA8">
        <w:t xml:space="preserve"> may want to implement initiatives that specifically aim to increase</w:t>
      </w:r>
      <w:r w:rsidR="00802000" w:rsidRPr="000A4AA8">
        <w:t xml:space="preserve"> representation of non-binary empl</w:t>
      </w:r>
      <w:r w:rsidR="004A2DFA" w:rsidRPr="000A4AA8">
        <w:t>o</w:t>
      </w:r>
      <w:r w:rsidR="00802000" w:rsidRPr="000A4AA8">
        <w:t>yees. CIPD say that</w:t>
      </w:r>
      <w:r w:rsidR="00CF5349" w:rsidRPr="000A4AA8">
        <w:t xml:space="preserve"> 47% of employers don’t have a</w:t>
      </w:r>
      <w:r w:rsidR="00B215EE" w:rsidRPr="000A4AA8">
        <w:t>n inclusion and diversity strategy</w:t>
      </w:r>
      <w:r w:rsidR="00127A6E" w:rsidRPr="000A4AA8">
        <w:t xml:space="preserve"> (CIPD, 2022)</w:t>
      </w:r>
      <w:r w:rsidR="004A2DFA" w:rsidRPr="000A4AA8">
        <w:t>.</w:t>
      </w:r>
      <w:r w:rsidR="004B54C4" w:rsidRPr="000A4AA8">
        <w:t xml:space="preserve"> </w:t>
      </w:r>
      <w:r w:rsidR="006F4C02">
        <w:t>A recommendation</w:t>
      </w:r>
      <w:r w:rsidR="0070430D">
        <w:t xml:space="preserve"> would be</w:t>
      </w:r>
      <w:r w:rsidR="00C9121E" w:rsidRPr="000A4AA8">
        <w:t xml:space="preserve"> to </w:t>
      </w:r>
      <w:r w:rsidR="00DE4F03" w:rsidRPr="000A4AA8">
        <w:t>update hiring policies to ensure they are free from gender bias</w:t>
      </w:r>
      <w:r w:rsidR="00D81D90" w:rsidRPr="000A4AA8">
        <w:t xml:space="preserve"> and promote equal opportunities for all employees. </w:t>
      </w:r>
      <w:r w:rsidR="00272017" w:rsidRPr="000A4AA8">
        <w:t>Research within CIPD say that diverse workforces are valuable for decision making</w:t>
      </w:r>
      <w:r w:rsidR="00121940" w:rsidRPr="000A4AA8">
        <w:t xml:space="preserve"> (CIPD, 2022)</w:t>
      </w:r>
      <w:r w:rsidR="00272017" w:rsidRPr="000A4AA8">
        <w:t>.</w:t>
      </w:r>
    </w:p>
    <w:p w14:paraId="175F96EC" w14:textId="77777777" w:rsidR="00165B32" w:rsidRDefault="00165B32" w:rsidP="00E90633">
      <w:pPr>
        <w:tabs>
          <w:tab w:val="left" w:pos="6700"/>
        </w:tabs>
        <w:jc w:val="both"/>
      </w:pPr>
    </w:p>
    <w:p w14:paraId="07BCB01B" w14:textId="50813D74" w:rsidR="00B97A49" w:rsidRDefault="00B97A49" w:rsidP="006C4A90">
      <w:pPr>
        <w:sectPr w:rsidR="00B97A49" w:rsidSect="00127A2D">
          <w:pgSz w:w="11906" w:h="16838"/>
          <w:pgMar w:top="1440" w:right="1440" w:bottom="1440" w:left="1440" w:header="708" w:footer="708" w:gutter="0"/>
          <w:cols w:space="708"/>
          <w:docGrid w:linePitch="360"/>
        </w:sectPr>
      </w:pPr>
    </w:p>
    <w:p w14:paraId="0ADAA0B1" w14:textId="6367F715" w:rsidR="00D92F1D" w:rsidRDefault="00D92F1D" w:rsidP="001A68FC">
      <w:pPr>
        <w:tabs>
          <w:tab w:val="left" w:pos="6700"/>
        </w:tabs>
        <w:rPr>
          <w:noProof/>
        </w:rPr>
      </w:pPr>
    </w:p>
    <w:p w14:paraId="4474DD54" w14:textId="77777777" w:rsidR="00D92F1D" w:rsidRDefault="00D92F1D" w:rsidP="001A68FC">
      <w:pPr>
        <w:tabs>
          <w:tab w:val="left" w:pos="6700"/>
        </w:tabs>
        <w:rPr>
          <w:noProof/>
        </w:rPr>
      </w:pPr>
      <w:r>
        <w:rPr>
          <w:noProof/>
        </w:rPr>
        <w:drawing>
          <wp:inline distT="0" distB="0" distL="0" distR="0" wp14:anchorId="19ECCA5B" wp14:editId="0D14F978">
            <wp:extent cx="8007350" cy="4044950"/>
            <wp:effectExtent l="0" t="0" r="12700" b="12700"/>
            <wp:docPr id="1203382116" name="Chart 1">
              <a:extLst xmlns:a="http://schemas.openxmlformats.org/drawingml/2006/main">
                <a:ext uri="{FF2B5EF4-FFF2-40B4-BE49-F238E27FC236}">
                  <a16:creationId xmlns:a16="http://schemas.microsoft.com/office/drawing/2014/main" id="{64483F1F-750B-ED4D-1F55-CFFBDF3863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328FE54" w14:textId="77777777" w:rsidR="002132C1" w:rsidRDefault="00B45997" w:rsidP="00BA5739">
      <w:pPr>
        <w:tabs>
          <w:tab w:val="left" w:pos="6700"/>
        </w:tabs>
        <w:jc w:val="both"/>
      </w:pPr>
      <w:r w:rsidRPr="00E46BF2">
        <w:rPr>
          <w:noProof/>
        </w:rPr>
        <w:t xml:space="preserve">Chart 2 </w:t>
      </w:r>
      <w:r w:rsidR="007F56E0" w:rsidRPr="00E46BF2">
        <w:rPr>
          <w:noProof/>
        </w:rPr>
        <w:t xml:space="preserve">clearly shows that </w:t>
      </w:r>
      <w:r w:rsidR="00831545" w:rsidRPr="00E46BF2">
        <w:rPr>
          <w:noProof/>
        </w:rPr>
        <w:t xml:space="preserve">the </w:t>
      </w:r>
      <w:r w:rsidR="007F56E0" w:rsidRPr="00E46BF2">
        <w:rPr>
          <w:noProof/>
        </w:rPr>
        <w:t xml:space="preserve">white british </w:t>
      </w:r>
      <w:r w:rsidR="00F37E9D" w:rsidRPr="00E46BF2">
        <w:rPr>
          <w:noProof/>
        </w:rPr>
        <w:t xml:space="preserve">group are overwhelmingly </w:t>
      </w:r>
      <w:r w:rsidR="00FE5309" w:rsidRPr="00E46BF2">
        <w:rPr>
          <w:noProof/>
        </w:rPr>
        <w:t>the largest group</w:t>
      </w:r>
      <w:r w:rsidR="00831545" w:rsidRPr="00E46BF2">
        <w:rPr>
          <w:noProof/>
        </w:rPr>
        <w:t xml:space="preserve"> empl</w:t>
      </w:r>
      <w:r w:rsidR="00732BFD" w:rsidRPr="00E46BF2">
        <w:rPr>
          <w:noProof/>
        </w:rPr>
        <w:t>oyed across the organisation. Four</w:t>
      </w:r>
      <w:r w:rsidR="00831545" w:rsidRPr="00E46BF2">
        <w:rPr>
          <w:noProof/>
        </w:rPr>
        <w:t xml:space="preserve"> </w:t>
      </w:r>
      <w:r w:rsidR="00732BFD" w:rsidRPr="00E46BF2">
        <w:rPr>
          <w:noProof/>
        </w:rPr>
        <w:t xml:space="preserve">teams </w:t>
      </w:r>
      <w:r w:rsidR="00D217CF" w:rsidRPr="00E46BF2">
        <w:rPr>
          <w:noProof/>
        </w:rPr>
        <w:t xml:space="preserve">represent </w:t>
      </w:r>
      <w:r w:rsidR="00732BFD" w:rsidRPr="00E46BF2">
        <w:rPr>
          <w:noProof/>
        </w:rPr>
        <w:t>100%</w:t>
      </w:r>
      <w:r w:rsidR="008A7AB4" w:rsidRPr="00E46BF2">
        <w:rPr>
          <w:noProof/>
        </w:rPr>
        <w:t xml:space="preserve"> white british</w:t>
      </w:r>
      <w:r w:rsidR="00D217CF" w:rsidRPr="00E46BF2">
        <w:rPr>
          <w:noProof/>
        </w:rPr>
        <w:t>,</w:t>
      </w:r>
      <w:r w:rsidR="001F67D2" w:rsidRPr="00E46BF2">
        <w:rPr>
          <w:noProof/>
        </w:rPr>
        <w:t xml:space="preserve"> whilst other teams such as Governance </w:t>
      </w:r>
      <w:r w:rsidR="00FE4FA8" w:rsidRPr="00E46BF2">
        <w:rPr>
          <w:noProof/>
        </w:rPr>
        <w:t>ha</w:t>
      </w:r>
      <w:r w:rsidR="004362FB" w:rsidRPr="00E46BF2">
        <w:rPr>
          <w:noProof/>
        </w:rPr>
        <w:t>ve</w:t>
      </w:r>
      <w:r w:rsidR="00FE4FA8" w:rsidRPr="00E46BF2">
        <w:rPr>
          <w:noProof/>
        </w:rPr>
        <w:t xml:space="preserve"> a noticable representation </w:t>
      </w:r>
      <w:r w:rsidR="00D217CF" w:rsidRPr="00E46BF2">
        <w:rPr>
          <w:noProof/>
        </w:rPr>
        <w:t>of</w:t>
      </w:r>
      <w:r w:rsidR="00076062" w:rsidRPr="00E46BF2">
        <w:rPr>
          <w:noProof/>
        </w:rPr>
        <w:t xml:space="preserve"> white and black caribbean (33.3%)</w:t>
      </w:r>
      <w:r w:rsidR="004362FB" w:rsidRPr="00E46BF2">
        <w:rPr>
          <w:noProof/>
        </w:rPr>
        <w:t>.</w:t>
      </w:r>
      <w:r w:rsidR="006942FD" w:rsidRPr="00E46BF2">
        <w:rPr>
          <w:noProof/>
        </w:rPr>
        <w:t xml:space="preserve"> Community Engagement and partnerships have the largest</w:t>
      </w:r>
      <w:r w:rsidR="001E6558" w:rsidRPr="00E46BF2">
        <w:rPr>
          <w:noProof/>
        </w:rPr>
        <w:t xml:space="preserve"> range of ethnicity across their team</w:t>
      </w:r>
      <w:r w:rsidR="000E765C" w:rsidRPr="00E46BF2">
        <w:rPr>
          <w:noProof/>
        </w:rPr>
        <w:t xml:space="preserve">, representing </w:t>
      </w:r>
      <w:r w:rsidR="00F31DFA" w:rsidRPr="00E46BF2">
        <w:rPr>
          <w:noProof/>
        </w:rPr>
        <w:t xml:space="preserve"> 4 ethnicity backgrounds.</w:t>
      </w:r>
      <w:r w:rsidR="00B53238" w:rsidRPr="00E46BF2">
        <w:rPr>
          <w:noProof/>
        </w:rPr>
        <w:t xml:space="preserve"> Some </w:t>
      </w:r>
      <w:r w:rsidR="003B76BE" w:rsidRPr="00E46BF2">
        <w:rPr>
          <w:noProof/>
        </w:rPr>
        <w:t>ethnic categor</w:t>
      </w:r>
      <w:r w:rsidR="00D80575" w:rsidRPr="00E46BF2">
        <w:rPr>
          <w:noProof/>
        </w:rPr>
        <w:t>ies</w:t>
      </w:r>
      <w:r w:rsidR="003B76BE" w:rsidRPr="00E46BF2">
        <w:rPr>
          <w:noProof/>
        </w:rPr>
        <w:t xml:space="preserve"> like Chinese, Indian and Pakistan have </w:t>
      </w:r>
      <w:r w:rsidR="003B76BE" w:rsidRPr="00E46BF2">
        <w:t>minimal or no representation in most teams.</w:t>
      </w:r>
      <w:r w:rsidR="003E7565" w:rsidRPr="00E46BF2">
        <w:t xml:space="preserve"> Following </w:t>
      </w:r>
      <w:r w:rsidR="00786149" w:rsidRPr="00E46BF2">
        <w:t xml:space="preserve">CIPD </w:t>
      </w:r>
      <w:r w:rsidR="003E7565" w:rsidRPr="00E46BF2">
        <w:t>research</w:t>
      </w:r>
      <w:r w:rsidR="00786149" w:rsidRPr="00E46BF2">
        <w:t xml:space="preserve">, there was a </w:t>
      </w:r>
      <w:r w:rsidR="00FA08B5" w:rsidRPr="00E46BF2">
        <w:t xml:space="preserve">marked difference </w:t>
      </w:r>
      <w:r w:rsidR="00C835F6" w:rsidRPr="00E46BF2">
        <w:t>of</w:t>
      </w:r>
      <w:r w:rsidR="00786149" w:rsidRPr="00E46BF2">
        <w:t xml:space="preserve"> black and ethnic minority people</w:t>
      </w:r>
      <w:r w:rsidR="00C835F6" w:rsidRPr="00E46BF2">
        <w:t xml:space="preserve"> </w:t>
      </w:r>
      <w:r w:rsidR="00984FD7" w:rsidRPr="00E46BF2">
        <w:t>at the top of UK organisations</w:t>
      </w:r>
      <w:r w:rsidR="00092608" w:rsidRPr="00E46BF2">
        <w:t xml:space="preserve"> (CIPD, </w:t>
      </w:r>
      <w:r w:rsidR="00D27C26" w:rsidRPr="00E46BF2">
        <w:t>(n.d.)</w:t>
      </w:r>
      <w:r w:rsidR="007F6EE1" w:rsidRPr="00E46BF2">
        <w:t>.</w:t>
      </w:r>
      <w:r w:rsidR="00ED2023">
        <w:t xml:space="preserve"> </w:t>
      </w:r>
    </w:p>
    <w:p w14:paraId="16EEFE77" w14:textId="057CE34F" w:rsidR="00C77F17" w:rsidRDefault="00486FEC" w:rsidP="00BA5739">
      <w:pPr>
        <w:tabs>
          <w:tab w:val="left" w:pos="6700"/>
        </w:tabs>
        <w:jc w:val="both"/>
      </w:pPr>
      <w:r w:rsidRPr="0077035E">
        <w:lastRenderedPageBreak/>
        <w:t xml:space="preserve">According to the </w:t>
      </w:r>
      <w:r w:rsidR="00782D7E" w:rsidRPr="0077035E">
        <w:t xml:space="preserve">Government website </w:t>
      </w:r>
      <w:r w:rsidR="00AF797A" w:rsidRPr="0077035E">
        <w:t xml:space="preserve">69% people from all other ethnic </w:t>
      </w:r>
      <w:r w:rsidR="000107F5" w:rsidRPr="0077035E">
        <w:t>groups were employed compared to 7</w:t>
      </w:r>
      <w:r w:rsidR="008126FB" w:rsidRPr="0077035E">
        <w:t>7% of white people</w:t>
      </w:r>
      <w:r w:rsidR="00970D9D" w:rsidRPr="0077035E">
        <w:t xml:space="preserve"> (Gov.uk, 2023)</w:t>
      </w:r>
      <w:r w:rsidR="00A72BFE" w:rsidRPr="0077035E">
        <w:t xml:space="preserve">. This </w:t>
      </w:r>
      <w:r w:rsidR="00E628E3" w:rsidRPr="0077035E">
        <w:t>disparity</w:t>
      </w:r>
      <w:r w:rsidR="00A72BFE" w:rsidRPr="0077035E">
        <w:t xml:space="preserve"> suggests potential bias</w:t>
      </w:r>
      <w:r w:rsidR="00BA5739" w:rsidRPr="0077035E">
        <w:t>e</w:t>
      </w:r>
      <w:r w:rsidR="00A72BFE" w:rsidRPr="0077035E">
        <w:t>s</w:t>
      </w:r>
      <w:r w:rsidR="001560B8" w:rsidRPr="0077035E">
        <w:t xml:space="preserve"> in the employment process that affect non-white individuals. To</w:t>
      </w:r>
      <w:r w:rsidR="00ED2023" w:rsidRPr="0077035E">
        <w:t xml:space="preserve"> combat the problem, the organisation could train managers</w:t>
      </w:r>
      <w:r w:rsidR="008C21EE" w:rsidRPr="0077035E">
        <w:t xml:space="preserve"> to recognise unconscious </w:t>
      </w:r>
      <w:r w:rsidR="00147C41" w:rsidRPr="0077035E">
        <w:t>biases</w:t>
      </w:r>
      <w:r w:rsidR="005861B8" w:rsidRPr="0077035E">
        <w:t xml:space="preserve"> and recognise commitment to diversity</w:t>
      </w:r>
      <w:r w:rsidR="008C21EE" w:rsidRPr="0077035E">
        <w:t xml:space="preserve"> in recruitment</w:t>
      </w:r>
      <w:r w:rsidR="00222C3E" w:rsidRPr="0077035E">
        <w:t>. The</w:t>
      </w:r>
      <w:r w:rsidR="007165D4" w:rsidRPr="0077035E">
        <w:t xml:space="preserve"> images</w:t>
      </w:r>
      <w:r w:rsidR="004D2DE5" w:rsidRPr="0077035E">
        <w:t xml:space="preserve"> the or</w:t>
      </w:r>
      <w:r w:rsidR="00841729" w:rsidRPr="0077035E">
        <w:t>g</w:t>
      </w:r>
      <w:r w:rsidR="004D2DE5" w:rsidRPr="0077035E">
        <w:t xml:space="preserve">anisation portrays </w:t>
      </w:r>
      <w:r w:rsidR="00222C3E" w:rsidRPr="0077035E">
        <w:t xml:space="preserve">may not be </w:t>
      </w:r>
      <w:r w:rsidR="004D2DE5" w:rsidRPr="0077035E">
        <w:t xml:space="preserve">inclusive and </w:t>
      </w:r>
      <w:r w:rsidR="00222C3E" w:rsidRPr="0077035E">
        <w:t xml:space="preserve">put </w:t>
      </w:r>
      <w:r w:rsidR="00841729" w:rsidRPr="0077035E">
        <w:t xml:space="preserve">applicants </w:t>
      </w:r>
      <w:r w:rsidR="004D2DE5" w:rsidRPr="0077035E">
        <w:t>off applying</w:t>
      </w:r>
      <w:r w:rsidR="00841729" w:rsidRPr="0077035E">
        <w:t>.</w:t>
      </w:r>
    </w:p>
    <w:p w14:paraId="2099407B" w14:textId="46423F48" w:rsidR="00ED2023" w:rsidRDefault="00ED2023" w:rsidP="001A68FC">
      <w:pPr>
        <w:tabs>
          <w:tab w:val="left" w:pos="6700"/>
        </w:tabs>
      </w:pPr>
    </w:p>
    <w:p w14:paraId="6562DB4F" w14:textId="77777777" w:rsidR="00B53238" w:rsidRDefault="00B53238" w:rsidP="001A68FC">
      <w:pPr>
        <w:tabs>
          <w:tab w:val="left" w:pos="6700"/>
        </w:tabs>
        <w:rPr>
          <w:noProof/>
        </w:rPr>
      </w:pPr>
    </w:p>
    <w:p w14:paraId="1431E8F3" w14:textId="77777777" w:rsidR="00B53238" w:rsidRDefault="00B53238" w:rsidP="001A68FC">
      <w:pPr>
        <w:tabs>
          <w:tab w:val="left" w:pos="6700"/>
        </w:tabs>
        <w:rPr>
          <w:noProof/>
        </w:rPr>
      </w:pPr>
    </w:p>
    <w:p w14:paraId="121F8AC7" w14:textId="77777777" w:rsidR="00B53238" w:rsidRDefault="00B53238" w:rsidP="001A68FC">
      <w:pPr>
        <w:tabs>
          <w:tab w:val="left" w:pos="6700"/>
        </w:tabs>
        <w:rPr>
          <w:noProof/>
        </w:rPr>
      </w:pPr>
    </w:p>
    <w:p w14:paraId="46C8B6A8" w14:textId="77777777" w:rsidR="00B53238" w:rsidRDefault="00B53238" w:rsidP="001A68FC">
      <w:pPr>
        <w:tabs>
          <w:tab w:val="left" w:pos="6700"/>
        </w:tabs>
        <w:rPr>
          <w:noProof/>
        </w:rPr>
      </w:pPr>
    </w:p>
    <w:p w14:paraId="6CBCA5B1" w14:textId="4CFF7A94" w:rsidR="00B53238" w:rsidRDefault="00B53238" w:rsidP="001A68FC">
      <w:pPr>
        <w:tabs>
          <w:tab w:val="left" w:pos="6700"/>
        </w:tabs>
        <w:rPr>
          <w:noProof/>
        </w:rPr>
        <w:sectPr w:rsidR="00B53238" w:rsidSect="00B97A49">
          <w:pgSz w:w="16838" w:h="11906" w:orient="landscape" w:code="9"/>
          <w:pgMar w:top="1440" w:right="1440" w:bottom="1440" w:left="1440" w:header="709" w:footer="709" w:gutter="0"/>
          <w:cols w:space="708"/>
          <w:docGrid w:linePitch="360"/>
        </w:sectPr>
      </w:pPr>
    </w:p>
    <w:p w14:paraId="7076F215" w14:textId="39D59E71" w:rsidR="00E506F2" w:rsidRDefault="00E506F2" w:rsidP="001A68FC">
      <w:pPr>
        <w:tabs>
          <w:tab w:val="left" w:pos="6700"/>
        </w:tabs>
        <w:rPr>
          <w:noProof/>
        </w:rPr>
      </w:pPr>
    </w:p>
    <w:p w14:paraId="01399C0F" w14:textId="6332D9D3" w:rsidR="00105A76" w:rsidRDefault="00587F1A" w:rsidP="001A68FC">
      <w:pPr>
        <w:tabs>
          <w:tab w:val="left" w:pos="6700"/>
        </w:tabs>
        <w:rPr>
          <w:noProof/>
        </w:rPr>
      </w:pPr>
      <w:r>
        <w:rPr>
          <w:noProof/>
        </w:rPr>
        <w:drawing>
          <wp:inline distT="0" distB="0" distL="0" distR="0" wp14:anchorId="2F5ABAC4" wp14:editId="36420C54">
            <wp:extent cx="9664700" cy="5302250"/>
            <wp:effectExtent l="0" t="0" r="12700" b="12700"/>
            <wp:docPr id="149225705" name="Chart 1">
              <a:extLst xmlns:a="http://schemas.openxmlformats.org/drawingml/2006/main">
                <a:ext uri="{FF2B5EF4-FFF2-40B4-BE49-F238E27FC236}">
                  <a16:creationId xmlns:a16="http://schemas.microsoft.com/office/drawing/2014/main" id="{6632BD96-1AAC-206E-A1E9-7E676F6EF7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947241" w14:textId="24DD0538" w:rsidR="00976282" w:rsidRDefault="00DD55B4" w:rsidP="00F20B0D">
      <w:pPr>
        <w:tabs>
          <w:tab w:val="left" w:pos="6700"/>
        </w:tabs>
        <w:jc w:val="both"/>
      </w:pPr>
      <w:r>
        <w:rPr>
          <w:noProof/>
        </w:rPr>
        <w:t xml:space="preserve">Chart 3 shows the majority of teams have a low </w:t>
      </w:r>
      <w:r>
        <w:t>percentage of disabled employees. Many teams have 0% representation of disabled individuals, including Business Services, Directors, Facilities, Governance, Marketing, Regeneration, and Supported Housing</w:t>
      </w:r>
      <w:r w:rsidR="001B19D4">
        <w:t>, indicating a potential lack of inclusivity or barriers to entry and retention.</w:t>
      </w:r>
      <w:r w:rsidR="00EB5691">
        <w:t xml:space="preserve"> </w:t>
      </w:r>
      <w:r w:rsidR="00E6495F">
        <w:t xml:space="preserve">22.2% of the IT team are disabled, which is the highest compared to any other of the teams, suggesting that this department may be more inclusive or better equipped to accommodate disabled employees </w:t>
      </w:r>
      <w:r w:rsidR="009F57B5">
        <w:t>by providing necessary adjustments to support disabled empl</w:t>
      </w:r>
      <w:r w:rsidR="004E0B48">
        <w:t>o</w:t>
      </w:r>
      <w:r w:rsidR="009F57B5">
        <w:t>yees</w:t>
      </w:r>
      <w:r w:rsidR="004E0B48">
        <w:t>. For example</w:t>
      </w:r>
      <w:r w:rsidR="00E60946">
        <w:t>,</w:t>
      </w:r>
      <w:r w:rsidR="004E0B48">
        <w:t xml:space="preserve"> the IT team may have accessible office space</w:t>
      </w:r>
      <w:r w:rsidR="001120F8">
        <w:t xml:space="preserve"> and assisted technologies</w:t>
      </w:r>
      <w:r w:rsidR="00B92B86">
        <w:t xml:space="preserve"> to support.</w:t>
      </w:r>
    </w:p>
    <w:p w14:paraId="14DF5B09" w14:textId="77777777" w:rsidR="002B1C53" w:rsidRPr="008A6BF3" w:rsidRDefault="00B92B86" w:rsidP="00F20B0D">
      <w:pPr>
        <w:tabs>
          <w:tab w:val="left" w:pos="6700"/>
        </w:tabs>
        <w:jc w:val="both"/>
      </w:pPr>
      <w:r w:rsidRPr="008A6BF3">
        <w:lastRenderedPageBreak/>
        <w:t>According to the Government website</w:t>
      </w:r>
      <w:r w:rsidR="00EC78D6" w:rsidRPr="008A6BF3">
        <w:t xml:space="preserve">, </w:t>
      </w:r>
      <w:r w:rsidR="000B697B" w:rsidRPr="008A6BF3">
        <w:t>between</w:t>
      </w:r>
      <w:r w:rsidR="00EC78D6" w:rsidRPr="008A6BF3">
        <w:t xml:space="preserve"> 2013 to 2020</w:t>
      </w:r>
      <w:r w:rsidR="000B697B" w:rsidRPr="008A6BF3">
        <w:t>,</w:t>
      </w:r>
      <w:r w:rsidR="00AA6901" w:rsidRPr="008A6BF3">
        <w:t xml:space="preserve"> disability employment </w:t>
      </w:r>
      <w:r w:rsidR="000B697B" w:rsidRPr="008A6BF3">
        <w:t>in organisations has steadily increased</w:t>
      </w:r>
      <w:r w:rsidR="00E60946" w:rsidRPr="008A6BF3">
        <w:t>, narrowing he disability employment gap. (Gov.uk</w:t>
      </w:r>
      <w:r w:rsidR="0047311C" w:rsidRPr="008A6BF3">
        <w:t>, 2023)</w:t>
      </w:r>
      <w:r w:rsidR="00325FFD" w:rsidRPr="008A6BF3">
        <w:t>. This suggests</w:t>
      </w:r>
      <w:r w:rsidR="006D376E" w:rsidRPr="008A6BF3">
        <w:t xml:space="preserve"> that organisations are d</w:t>
      </w:r>
      <w:r w:rsidR="00325FFD" w:rsidRPr="008A6BF3">
        <w:t>evelop</w:t>
      </w:r>
      <w:r w:rsidR="006D376E" w:rsidRPr="008A6BF3">
        <w:t xml:space="preserve">ing </w:t>
      </w:r>
      <w:r w:rsidR="00325FFD" w:rsidRPr="008A6BF3">
        <w:t>and enforce policies that promote inclusivity and support for disabled employees, ensuring that all employees feel valued and included.</w:t>
      </w:r>
    </w:p>
    <w:p w14:paraId="2E8C1F88" w14:textId="735C4E5C" w:rsidR="005C497A" w:rsidRPr="008A6BF3" w:rsidRDefault="00BC3BEB" w:rsidP="00F20B0D">
      <w:pPr>
        <w:spacing w:before="252" w:after="0" w:line="240" w:lineRule="auto"/>
        <w:jc w:val="both"/>
        <w:rPr>
          <w:rFonts w:eastAsia="Times New Roman" w:cs="Calibri"/>
          <w:kern w:val="0"/>
          <w:lang w:eastAsia="en-GB"/>
          <w14:ligatures w14:val="none"/>
        </w:rPr>
      </w:pPr>
      <w:r w:rsidRPr="008A6BF3">
        <w:t>According</w:t>
      </w:r>
      <w:r w:rsidR="003D39DB" w:rsidRPr="008A6BF3">
        <w:t xml:space="preserve"> to </w:t>
      </w:r>
      <w:r w:rsidR="00E0636F" w:rsidRPr="008A6BF3">
        <w:t>an E</w:t>
      </w:r>
      <w:r w:rsidR="003D39DB" w:rsidRPr="008A6BF3">
        <w:t xml:space="preserve">quality and </w:t>
      </w:r>
      <w:r w:rsidR="00E0636F" w:rsidRPr="008A6BF3">
        <w:t>H</w:t>
      </w:r>
      <w:r w:rsidR="003D39DB" w:rsidRPr="008A6BF3">
        <w:t xml:space="preserve">uman </w:t>
      </w:r>
      <w:r w:rsidR="00E0636F" w:rsidRPr="008A6BF3">
        <w:t>R</w:t>
      </w:r>
      <w:r w:rsidR="003D39DB" w:rsidRPr="008A6BF3">
        <w:t xml:space="preserve">ights </w:t>
      </w:r>
      <w:r w:rsidR="00E0636F" w:rsidRPr="008A6BF3">
        <w:t>C</w:t>
      </w:r>
      <w:r w:rsidR="003D39DB" w:rsidRPr="008A6BF3">
        <w:t xml:space="preserve">ommission </w:t>
      </w:r>
      <w:r w:rsidR="00E0636F" w:rsidRPr="008A6BF3">
        <w:t>survey</w:t>
      </w:r>
      <w:r w:rsidR="00166A8E" w:rsidRPr="008A6BF3">
        <w:t>, n</w:t>
      </w:r>
      <w:r w:rsidR="00EB5691" w:rsidRPr="008A6BF3">
        <w:t xml:space="preserve">on-disabled people are more likely to be </w:t>
      </w:r>
      <w:r w:rsidR="007D7285" w:rsidRPr="008A6BF3">
        <w:t>em</w:t>
      </w:r>
      <w:r w:rsidR="00EB5691" w:rsidRPr="008A6BF3">
        <w:t>ployed</w:t>
      </w:r>
      <w:r w:rsidR="007D7285" w:rsidRPr="008A6BF3">
        <w:t xml:space="preserve"> than disabled people (Taylor, 2022).</w:t>
      </w:r>
      <w:r w:rsidR="0072405A" w:rsidRPr="008A6BF3">
        <w:t xml:space="preserve"> Disabled employees are significantly underrepresented across the organization</w:t>
      </w:r>
      <w:r w:rsidR="00491A32" w:rsidRPr="008A6BF3">
        <w:t xml:space="preserve">, suggesting employers have </w:t>
      </w:r>
      <w:r w:rsidR="003A28BA" w:rsidRPr="008A6BF3">
        <w:t xml:space="preserve">negative attitudes about employing </w:t>
      </w:r>
      <w:r w:rsidR="006F1977" w:rsidRPr="008A6BF3">
        <w:t>disabled people.</w:t>
      </w:r>
      <w:r w:rsidR="009216B7" w:rsidRPr="008A6BF3">
        <w:t xml:space="preserve"> </w:t>
      </w:r>
      <w:r w:rsidR="007A656B" w:rsidRPr="008A6BF3">
        <w:t>Disabled people face many challenges and a</w:t>
      </w:r>
      <w:r w:rsidR="00CD61A3" w:rsidRPr="008A6BF3">
        <w:t>ccording to the charity SCOPE</w:t>
      </w:r>
      <w:r w:rsidR="00881941" w:rsidRPr="008A6BF3">
        <w:t>, “</w:t>
      </w:r>
      <w:r w:rsidR="005C497A" w:rsidRPr="008A6BF3">
        <w:rPr>
          <w:rFonts w:eastAsia="Times New Roman" w:cs="Calibri"/>
          <w:kern w:val="0"/>
          <w:lang w:eastAsia="en-GB"/>
          <w14:ligatures w14:val="none"/>
        </w:rPr>
        <w:t>37% believe employers will not hire them because of their impairment</w:t>
      </w:r>
      <w:r w:rsidR="00881941" w:rsidRPr="008A6BF3">
        <w:rPr>
          <w:rFonts w:eastAsia="Times New Roman" w:cs="Calibri"/>
          <w:kern w:val="0"/>
          <w:lang w:eastAsia="en-GB"/>
          <w14:ligatures w14:val="none"/>
        </w:rPr>
        <w:t>”</w:t>
      </w:r>
      <w:r w:rsidR="005C3958" w:rsidRPr="008A6BF3">
        <w:rPr>
          <w:rFonts w:eastAsia="Times New Roman" w:cs="Calibri"/>
          <w:kern w:val="0"/>
          <w:lang w:eastAsia="en-GB"/>
          <w14:ligatures w14:val="none"/>
        </w:rPr>
        <w:t xml:space="preserve"> (Scope, 2023).</w:t>
      </w:r>
      <w:r w:rsidR="00881941" w:rsidRPr="008A6BF3">
        <w:rPr>
          <w:rFonts w:eastAsia="Times New Roman" w:cs="Calibri"/>
          <w:kern w:val="0"/>
          <w:lang w:eastAsia="en-GB"/>
          <w14:ligatures w14:val="none"/>
        </w:rPr>
        <w:t xml:space="preserve"> </w:t>
      </w:r>
    </w:p>
    <w:p w14:paraId="05F8158B" w14:textId="177BB27D" w:rsidR="00E6495F" w:rsidRPr="008A6BF3" w:rsidRDefault="009216B7" w:rsidP="00F20B0D">
      <w:pPr>
        <w:tabs>
          <w:tab w:val="left" w:pos="6700"/>
        </w:tabs>
        <w:jc w:val="both"/>
      </w:pPr>
      <w:r w:rsidRPr="008A6BF3">
        <w:t xml:space="preserve">  </w:t>
      </w:r>
    </w:p>
    <w:p w14:paraId="7858B39D" w14:textId="77777777" w:rsidR="00DE3D7D" w:rsidRDefault="00DE3D7D" w:rsidP="00F20B0D">
      <w:pPr>
        <w:tabs>
          <w:tab w:val="left" w:pos="6700"/>
        </w:tabs>
        <w:jc w:val="both"/>
      </w:pPr>
    </w:p>
    <w:p w14:paraId="6916D894" w14:textId="77777777" w:rsidR="00DE3D7D" w:rsidRDefault="00DE3D7D" w:rsidP="001A68FC">
      <w:pPr>
        <w:tabs>
          <w:tab w:val="left" w:pos="6700"/>
        </w:tabs>
      </w:pPr>
    </w:p>
    <w:p w14:paraId="212CB60F" w14:textId="77777777" w:rsidR="00B20C8C" w:rsidRDefault="00B20C8C" w:rsidP="001A68FC">
      <w:pPr>
        <w:tabs>
          <w:tab w:val="left" w:pos="6700"/>
        </w:tabs>
      </w:pPr>
    </w:p>
    <w:p w14:paraId="05418961" w14:textId="77777777" w:rsidR="00B20C8C" w:rsidRDefault="00B20C8C" w:rsidP="001A68FC">
      <w:pPr>
        <w:tabs>
          <w:tab w:val="left" w:pos="6700"/>
        </w:tabs>
      </w:pPr>
    </w:p>
    <w:p w14:paraId="378906EC" w14:textId="77777777" w:rsidR="00B20C8C" w:rsidRDefault="00B20C8C" w:rsidP="001A68FC">
      <w:pPr>
        <w:tabs>
          <w:tab w:val="left" w:pos="6700"/>
        </w:tabs>
      </w:pPr>
    </w:p>
    <w:p w14:paraId="746C9DA1" w14:textId="50F10A62" w:rsidR="00DE3D7D" w:rsidRDefault="00DE3D7D" w:rsidP="00334A09"/>
    <w:p w14:paraId="344CB73A" w14:textId="77777777" w:rsidR="00DE3D7D" w:rsidRDefault="00DE3D7D" w:rsidP="001A68FC">
      <w:pPr>
        <w:tabs>
          <w:tab w:val="left" w:pos="6700"/>
        </w:tabs>
      </w:pPr>
    </w:p>
    <w:p w14:paraId="5FA7BAE5" w14:textId="77777777" w:rsidR="00DE3D7D" w:rsidRDefault="00DE3D7D" w:rsidP="001A68FC">
      <w:pPr>
        <w:tabs>
          <w:tab w:val="left" w:pos="6700"/>
        </w:tabs>
      </w:pPr>
    </w:p>
    <w:p w14:paraId="1AFA54C9" w14:textId="77777777" w:rsidR="008E0C6D" w:rsidRDefault="008E0C6D" w:rsidP="001A68FC">
      <w:pPr>
        <w:tabs>
          <w:tab w:val="left" w:pos="6700"/>
        </w:tabs>
      </w:pPr>
    </w:p>
    <w:p w14:paraId="00C8C809" w14:textId="77777777" w:rsidR="008E0C6D" w:rsidRDefault="008E0C6D" w:rsidP="001A68FC">
      <w:pPr>
        <w:tabs>
          <w:tab w:val="left" w:pos="6700"/>
        </w:tabs>
      </w:pPr>
    </w:p>
    <w:p w14:paraId="15AC5CD2" w14:textId="77777777" w:rsidR="008E0C6D" w:rsidRDefault="008E0C6D" w:rsidP="001A68FC">
      <w:pPr>
        <w:tabs>
          <w:tab w:val="left" w:pos="6700"/>
        </w:tabs>
      </w:pPr>
    </w:p>
    <w:p w14:paraId="750F6B4F" w14:textId="77777777" w:rsidR="008E0C6D" w:rsidRDefault="008E0C6D" w:rsidP="001A68FC">
      <w:pPr>
        <w:tabs>
          <w:tab w:val="left" w:pos="6700"/>
        </w:tabs>
      </w:pPr>
    </w:p>
    <w:p w14:paraId="43F1F6AE" w14:textId="77777777" w:rsidR="008E0C6D" w:rsidRDefault="008E0C6D" w:rsidP="001A68FC">
      <w:pPr>
        <w:tabs>
          <w:tab w:val="left" w:pos="6700"/>
        </w:tabs>
      </w:pPr>
    </w:p>
    <w:p w14:paraId="449D0788" w14:textId="77777777" w:rsidR="008E0C6D" w:rsidRDefault="008E0C6D" w:rsidP="001A68FC">
      <w:pPr>
        <w:tabs>
          <w:tab w:val="left" w:pos="6700"/>
        </w:tabs>
      </w:pPr>
    </w:p>
    <w:p w14:paraId="6DD2D45D" w14:textId="77777777" w:rsidR="008E0C6D" w:rsidRDefault="008E0C6D" w:rsidP="001A68FC">
      <w:pPr>
        <w:tabs>
          <w:tab w:val="left" w:pos="6700"/>
        </w:tabs>
      </w:pPr>
    </w:p>
    <w:p w14:paraId="7E099F1B" w14:textId="77777777" w:rsidR="008E0C6D" w:rsidRDefault="008E0C6D" w:rsidP="001A68FC">
      <w:pPr>
        <w:tabs>
          <w:tab w:val="left" w:pos="6700"/>
        </w:tabs>
      </w:pPr>
    </w:p>
    <w:p w14:paraId="27D524FA" w14:textId="77777777" w:rsidR="008E0C6D" w:rsidRDefault="008E0C6D" w:rsidP="001A68FC">
      <w:pPr>
        <w:tabs>
          <w:tab w:val="left" w:pos="6700"/>
        </w:tabs>
      </w:pPr>
    </w:p>
    <w:p w14:paraId="392A9510" w14:textId="77777777" w:rsidR="00B20C8C" w:rsidRDefault="00B20C8C" w:rsidP="001A68FC">
      <w:pPr>
        <w:tabs>
          <w:tab w:val="left" w:pos="6700"/>
        </w:tabs>
        <w:rPr>
          <w:noProof/>
        </w:rPr>
        <w:sectPr w:rsidR="00B20C8C" w:rsidSect="00B55623">
          <w:pgSz w:w="16838" w:h="11906" w:orient="landscape" w:code="9"/>
          <w:pgMar w:top="720" w:right="720" w:bottom="720" w:left="720" w:header="709" w:footer="709" w:gutter="0"/>
          <w:cols w:space="708"/>
          <w:docGrid w:linePitch="360"/>
        </w:sectPr>
      </w:pPr>
    </w:p>
    <w:p w14:paraId="67628FDD" w14:textId="18399554" w:rsidR="0042776F" w:rsidRDefault="0042776F" w:rsidP="001A68FC">
      <w:pPr>
        <w:tabs>
          <w:tab w:val="left" w:pos="6700"/>
        </w:tabs>
        <w:rPr>
          <w:noProof/>
        </w:rPr>
      </w:pPr>
    </w:p>
    <w:p w14:paraId="28A3ADDE" w14:textId="1F972930" w:rsidR="00334A09" w:rsidRDefault="00334A09" w:rsidP="00334A09">
      <w:pPr>
        <w:tabs>
          <w:tab w:val="left" w:pos="6700"/>
        </w:tabs>
        <w:jc w:val="center"/>
        <w:rPr>
          <w:noProof/>
        </w:rPr>
      </w:pPr>
      <w:r>
        <w:rPr>
          <w:noProof/>
        </w:rPr>
        <w:drawing>
          <wp:inline distT="0" distB="0" distL="0" distR="0" wp14:anchorId="2A1C3C5E" wp14:editId="2F2615EA">
            <wp:extent cx="5778500" cy="2654300"/>
            <wp:effectExtent l="0" t="0" r="12700" b="12700"/>
            <wp:docPr id="68565803" name="Chart 1">
              <a:extLst xmlns:a="http://schemas.openxmlformats.org/drawingml/2006/main">
                <a:ext uri="{FF2B5EF4-FFF2-40B4-BE49-F238E27FC236}">
                  <a16:creationId xmlns:a16="http://schemas.microsoft.com/office/drawing/2014/main" id="{37A18097-1A1D-4D5C-849E-374B034896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A51D65F" w14:textId="77777777" w:rsidR="00334A09" w:rsidRPr="00A1558F" w:rsidRDefault="00334A09" w:rsidP="00334A09">
      <w:pPr>
        <w:tabs>
          <w:tab w:val="left" w:pos="6700"/>
        </w:tabs>
        <w:jc w:val="both"/>
      </w:pPr>
      <w:r w:rsidRPr="00A1558F">
        <w:rPr>
          <w:noProof/>
        </w:rPr>
        <w:t xml:space="preserve">The data </w:t>
      </w:r>
      <w:r w:rsidRPr="00A1558F">
        <w:t xml:space="preserve">presented in the chart is </w:t>
      </w:r>
      <w:r w:rsidRPr="00A1558F">
        <w:rPr>
          <w:rStyle w:val="Strong"/>
          <w:b w:val="0"/>
          <w:bCs w:val="0"/>
        </w:rPr>
        <w:t>quantitative</w:t>
      </w:r>
      <w:r w:rsidRPr="00A1558F">
        <w:t xml:space="preserve"> data. The average salary for females is slightly higher to that of males, which suggests the organization has relatively fair pay practices between male and female employees, indicating progress towards gender pay equity. According to the Office of National Statistics, the gender pay gap between male and female employees has decreased, and in April 2023 stands at 7.7%. (Office of National Statistics, 2023) The organisation fits in with these stats.</w:t>
      </w:r>
    </w:p>
    <w:p w14:paraId="2099C13F" w14:textId="77777777" w:rsidR="00334A09" w:rsidRDefault="00334A09" w:rsidP="00334A09">
      <w:pPr>
        <w:tabs>
          <w:tab w:val="left" w:pos="6700"/>
        </w:tabs>
        <w:jc w:val="both"/>
      </w:pPr>
      <w:r w:rsidRPr="00A1558F">
        <w:t>The average salary for non-binary employees (£19,500) is significantly lower compared to both female and male employees, which indicates a substantial pay gap and potential disparity in the organisation or there may only be minimal (2 non-binary employees) in the organisation to make comparison in salary. A recommendation would be to implement a comprehensive pay equity audit and inclusive hiring practices to address salary disparity, although there may be a financial risk in conducting a pay equality audit and revising policies. The long-term benefits of an inclusive and equitable workplace outweigh the initial costs and risks, making this recommendation both financially and ethically justified.</w:t>
      </w:r>
    </w:p>
    <w:p w14:paraId="647D98EF" w14:textId="77777777" w:rsidR="00334A09" w:rsidRDefault="00334A09" w:rsidP="00334A09">
      <w:pPr>
        <w:tabs>
          <w:tab w:val="left" w:pos="6700"/>
        </w:tabs>
        <w:jc w:val="both"/>
        <w:rPr>
          <w:noProof/>
        </w:rPr>
      </w:pPr>
    </w:p>
    <w:p w14:paraId="4128B449" w14:textId="77777777" w:rsidR="00334A09" w:rsidRDefault="00334A09" w:rsidP="00334A09">
      <w:pPr>
        <w:tabs>
          <w:tab w:val="left" w:pos="6700"/>
        </w:tabs>
        <w:jc w:val="both"/>
        <w:rPr>
          <w:noProof/>
        </w:rPr>
      </w:pPr>
    </w:p>
    <w:p w14:paraId="7D8B85F8" w14:textId="77777777" w:rsidR="00334A09" w:rsidRDefault="00334A09" w:rsidP="00334A09">
      <w:pPr>
        <w:tabs>
          <w:tab w:val="left" w:pos="6700"/>
        </w:tabs>
        <w:jc w:val="both"/>
        <w:rPr>
          <w:noProof/>
        </w:rPr>
      </w:pPr>
    </w:p>
    <w:p w14:paraId="3BD9F4E9" w14:textId="77777777" w:rsidR="00334A09" w:rsidRDefault="00334A09" w:rsidP="00334A09">
      <w:pPr>
        <w:tabs>
          <w:tab w:val="left" w:pos="6700"/>
        </w:tabs>
        <w:jc w:val="both"/>
        <w:rPr>
          <w:noProof/>
        </w:rPr>
      </w:pPr>
    </w:p>
    <w:p w14:paraId="056333E5" w14:textId="77777777" w:rsidR="00334A09" w:rsidRDefault="00334A09" w:rsidP="00334A09">
      <w:pPr>
        <w:tabs>
          <w:tab w:val="left" w:pos="6700"/>
        </w:tabs>
        <w:jc w:val="both"/>
        <w:rPr>
          <w:noProof/>
        </w:rPr>
      </w:pPr>
    </w:p>
    <w:p w14:paraId="7C009DE8" w14:textId="77777777" w:rsidR="00334A09" w:rsidRDefault="00334A09" w:rsidP="00334A09">
      <w:pPr>
        <w:tabs>
          <w:tab w:val="left" w:pos="6700"/>
        </w:tabs>
        <w:jc w:val="both"/>
        <w:rPr>
          <w:noProof/>
        </w:rPr>
      </w:pPr>
    </w:p>
    <w:p w14:paraId="07B64B9F" w14:textId="77777777" w:rsidR="00334A09" w:rsidRDefault="00334A09" w:rsidP="00334A09">
      <w:pPr>
        <w:tabs>
          <w:tab w:val="left" w:pos="6700"/>
        </w:tabs>
        <w:jc w:val="both"/>
        <w:rPr>
          <w:noProof/>
        </w:rPr>
      </w:pPr>
    </w:p>
    <w:p w14:paraId="31A5526B" w14:textId="777FD60B" w:rsidR="00334A09" w:rsidRDefault="00334A09">
      <w:pPr>
        <w:rPr>
          <w:noProof/>
        </w:rPr>
      </w:pPr>
      <w:r>
        <w:rPr>
          <w:noProof/>
        </w:rPr>
        <w:br w:type="page"/>
      </w:r>
    </w:p>
    <w:p w14:paraId="379D4AD5" w14:textId="142FBE06" w:rsidR="00334A09" w:rsidRDefault="00334A09" w:rsidP="00334A09">
      <w:pPr>
        <w:tabs>
          <w:tab w:val="left" w:pos="6700"/>
        </w:tabs>
        <w:jc w:val="both"/>
        <w:rPr>
          <w:noProof/>
        </w:rPr>
      </w:pPr>
    </w:p>
    <w:p w14:paraId="4840320A" w14:textId="77E8615A" w:rsidR="00334A09" w:rsidRDefault="00334A09" w:rsidP="00334A09">
      <w:pPr>
        <w:tabs>
          <w:tab w:val="left" w:pos="6700"/>
        </w:tabs>
        <w:jc w:val="center"/>
        <w:rPr>
          <w:noProof/>
        </w:rPr>
      </w:pPr>
      <w:r>
        <w:rPr>
          <w:noProof/>
        </w:rPr>
        <w:drawing>
          <wp:inline distT="0" distB="0" distL="0" distR="0" wp14:anchorId="02DE907A" wp14:editId="3E703C53">
            <wp:extent cx="5924550" cy="2838450"/>
            <wp:effectExtent l="0" t="0" r="0" b="0"/>
            <wp:docPr id="1015225719" name="Chart 1">
              <a:extLst xmlns:a="http://schemas.openxmlformats.org/drawingml/2006/main">
                <a:ext uri="{FF2B5EF4-FFF2-40B4-BE49-F238E27FC236}">
                  <a16:creationId xmlns:a16="http://schemas.microsoft.com/office/drawing/2014/main" id="{7F06A5E1-019D-9ABB-787D-E14DF136C3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1CC79CE" w14:textId="72C71504" w:rsidR="00334A09" w:rsidRPr="00A1558F" w:rsidRDefault="00334A09" w:rsidP="00334A09">
      <w:pPr>
        <w:tabs>
          <w:tab w:val="left" w:pos="6700"/>
        </w:tabs>
        <w:jc w:val="both"/>
      </w:pPr>
      <w:r w:rsidRPr="00A1558F">
        <w:t>The data highlights a need for addressing pay equity within the organization, especially concerning non-binary employees. The organization shows a creditable balance in pay equity between male and female employees. The overall average salary is £31,757, although chart 4 shows non-binary employees have an average salary of £19,500. Non-binary employees may be employed in lower paid roles than men and woman, who may occupy more senior paid roles.</w:t>
      </w:r>
    </w:p>
    <w:p w14:paraId="7C69BB4F" w14:textId="6281AFB2" w:rsidR="00334A09" w:rsidRPr="00A1558F" w:rsidRDefault="00334A09" w:rsidP="00334A09">
      <w:pPr>
        <w:tabs>
          <w:tab w:val="left" w:pos="6700"/>
        </w:tabs>
        <w:jc w:val="both"/>
      </w:pPr>
      <w:r w:rsidRPr="00A1558F">
        <w:t xml:space="preserve">The organisation </w:t>
      </w:r>
      <w:r w:rsidR="00FE060E" w:rsidRPr="00A1558F">
        <w:t>needs</w:t>
      </w:r>
      <w:r w:rsidRPr="00A1558F">
        <w:t xml:space="preserve"> to work on recruitment processes to improve fairness and give an opportunity for every candidate to present themselves well or build inclusive workplaces. A gender </w:t>
      </w:r>
      <w:proofErr w:type="gramStart"/>
      <w:r w:rsidRPr="00A1558F">
        <w:t>pay</w:t>
      </w:r>
      <w:proofErr w:type="gramEnd"/>
      <w:r w:rsidRPr="00A1558F">
        <w:t xml:space="preserve"> gap report carried out by CIPD have seen people from more diverse groups applying for roles, because organisations have engaged with candidates at stages of recruitment and accommodating candidates’ needs and removing any potential hurdles in selection processes. (CIPD, 2024)</w:t>
      </w:r>
    </w:p>
    <w:p w14:paraId="7F43BFFB" w14:textId="77777777" w:rsidR="00334A09" w:rsidRPr="00A1558F" w:rsidRDefault="00334A09" w:rsidP="00334A09">
      <w:pPr>
        <w:tabs>
          <w:tab w:val="left" w:pos="6700"/>
        </w:tabs>
        <w:jc w:val="both"/>
        <w:rPr>
          <w:rFonts w:cs="Calibri"/>
        </w:rPr>
      </w:pPr>
      <w:r w:rsidRPr="00A1558F">
        <w:rPr>
          <w:rFonts w:cs="Calibri"/>
          <w:color w:val="202020"/>
          <w:shd w:val="clear" w:color="auto" w:fill="FFFFFF"/>
        </w:rPr>
        <w:t>CIPD say “inclusion is what’s needed to give diversity real impact, and drive towards a world of work where all employees are empowered to thrive”. (CIPD, 2019)</w:t>
      </w:r>
    </w:p>
    <w:p w14:paraId="6528EACE" w14:textId="77777777" w:rsidR="00334A09" w:rsidRDefault="00334A09" w:rsidP="00334A09">
      <w:pPr>
        <w:tabs>
          <w:tab w:val="left" w:pos="6700"/>
        </w:tabs>
        <w:jc w:val="both"/>
      </w:pPr>
      <w:r w:rsidRPr="00A1558F">
        <w:t>The benefits of promoting pay equity and inclusivity through audits and policy adjustments outweigh the short-term costs. These initiatives will lead to a more equitable, inclusive, and productive workplace, ultimately benefiting the organisations reputation.</w:t>
      </w:r>
    </w:p>
    <w:p w14:paraId="3CC9AC1E" w14:textId="77777777" w:rsidR="005442E6" w:rsidRDefault="005442E6" w:rsidP="00334A09">
      <w:pPr>
        <w:tabs>
          <w:tab w:val="left" w:pos="6700"/>
        </w:tabs>
        <w:jc w:val="both"/>
      </w:pPr>
    </w:p>
    <w:p w14:paraId="728D0E5A" w14:textId="77777777" w:rsidR="005442E6" w:rsidRDefault="005442E6" w:rsidP="00334A09">
      <w:pPr>
        <w:tabs>
          <w:tab w:val="left" w:pos="6700"/>
        </w:tabs>
        <w:jc w:val="both"/>
      </w:pPr>
    </w:p>
    <w:p w14:paraId="65D3EFC0" w14:textId="0EA19163" w:rsidR="005442E6" w:rsidRDefault="005442E6">
      <w:r>
        <w:br w:type="page"/>
      </w:r>
    </w:p>
    <w:p w14:paraId="3AB6FCB0" w14:textId="77777777" w:rsidR="005442E6" w:rsidRDefault="005442E6" w:rsidP="00334A09">
      <w:pPr>
        <w:tabs>
          <w:tab w:val="left" w:pos="6700"/>
        </w:tabs>
        <w:jc w:val="both"/>
        <w:rPr>
          <w:rFonts w:cs="Calibri"/>
        </w:rPr>
        <w:sectPr w:rsidR="005442E6" w:rsidSect="00B20C8C">
          <w:pgSz w:w="11906" w:h="16838" w:code="9"/>
          <w:pgMar w:top="720" w:right="720" w:bottom="720" w:left="720" w:header="709" w:footer="709" w:gutter="0"/>
          <w:cols w:space="708"/>
          <w:docGrid w:linePitch="360"/>
        </w:sectPr>
      </w:pPr>
    </w:p>
    <w:p w14:paraId="6753475F" w14:textId="7C23B2CF" w:rsidR="005442E6" w:rsidRPr="00A47D45" w:rsidRDefault="005442E6" w:rsidP="00334A09">
      <w:pPr>
        <w:tabs>
          <w:tab w:val="left" w:pos="6700"/>
        </w:tabs>
        <w:jc w:val="both"/>
        <w:rPr>
          <w:rFonts w:cs="Calibri"/>
        </w:rPr>
      </w:pPr>
    </w:p>
    <w:p w14:paraId="38179BD3" w14:textId="3807BF0E" w:rsidR="000460DD" w:rsidRDefault="00504267" w:rsidP="000460DD">
      <w:pPr>
        <w:tabs>
          <w:tab w:val="left" w:pos="6700"/>
        </w:tabs>
        <w:jc w:val="center"/>
        <w:rPr>
          <w:noProof/>
        </w:rPr>
      </w:pPr>
      <w:r>
        <w:rPr>
          <w:noProof/>
        </w:rPr>
        <w:drawing>
          <wp:inline distT="0" distB="0" distL="0" distR="0" wp14:anchorId="221ADCB3" wp14:editId="2E13F0C1">
            <wp:extent cx="9029700" cy="5124450"/>
            <wp:effectExtent l="0" t="0" r="0" b="0"/>
            <wp:docPr id="1134102822" name="Chart 1">
              <a:extLst xmlns:a="http://schemas.openxmlformats.org/drawingml/2006/main">
                <a:ext uri="{FF2B5EF4-FFF2-40B4-BE49-F238E27FC236}">
                  <a16:creationId xmlns:a16="http://schemas.microsoft.com/office/drawing/2014/main" id="{D93FDCB6-ABC7-14CF-B2FF-A450ED7A4C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E71B58" w14:textId="77777777" w:rsidR="00BD11B7" w:rsidRDefault="00C52E7F" w:rsidP="00FD31B6">
      <w:pPr>
        <w:tabs>
          <w:tab w:val="left" w:pos="6700"/>
        </w:tabs>
        <w:ind w:left="851"/>
        <w:jc w:val="both"/>
        <w:rPr>
          <w:noProof/>
        </w:rPr>
      </w:pPr>
      <w:r>
        <w:rPr>
          <w:noProof/>
        </w:rPr>
        <w:t>The majority of empl</w:t>
      </w:r>
      <w:r w:rsidR="00C04532">
        <w:rPr>
          <w:noProof/>
        </w:rPr>
        <w:t>oyees agree that hybrid working support work-life balance</w:t>
      </w:r>
      <w:r w:rsidR="00C15958">
        <w:rPr>
          <w:noProof/>
        </w:rPr>
        <w:t xml:space="preserve"> and well-b</w:t>
      </w:r>
      <w:r w:rsidR="009764A3">
        <w:rPr>
          <w:noProof/>
        </w:rPr>
        <w:t>eing</w:t>
      </w:r>
      <w:r w:rsidR="00C04532">
        <w:rPr>
          <w:noProof/>
        </w:rPr>
        <w:t xml:space="preserve"> </w:t>
      </w:r>
      <w:r w:rsidR="00EA1223">
        <w:rPr>
          <w:noProof/>
        </w:rPr>
        <w:t>(</w:t>
      </w:r>
      <w:r w:rsidR="00775FB4">
        <w:rPr>
          <w:noProof/>
        </w:rPr>
        <w:t>247</w:t>
      </w:r>
      <w:r w:rsidR="00EA1223">
        <w:rPr>
          <w:noProof/>
        </w:rPr>
        <w:t>)</w:t>
      </w:r>
      <w:r w:rsidR="00675440">
        <w:rPr>
          <w:noProof/>
        </w:rPr>
        <w:t xml:space="preserve"> and makes them</w:t>
      </w:r>
      <w:r w:rsidR="008E5362">
        <w:rPr>
          <w:noProof/>
        </w:rPr>
        <w:t xml:space="preserve"> feel </w:t>
      </w:r>
      <w:r w:rsidR="00542E22">
        <w:rPr>
          <w:noProof/>
        </w:rPr>
        <w:t>more connected</w:t>
      </w:r>
      <w:r w:rsidR="00EC67D1">
        <w:rPr>
          <w:noProof/>
        </w:rPr>
        <w:t xml:space="preserve"> to company culture (186</w:t>
      </w:r>
      <w:r w:rsidR="00B8102E">
        <w:rPr>
          <w:noProof/>
        </w:rPr>
        <w:t>), but</w:t>
      </w:r>
      <w:r w:rsidR="00C57982">
        <w:rPr>
          <w:noProof/>
        </w:rPr>
        <w:t xml:space="preserve"> n</w:t>
      </w:r>
      <w:r w:rsidR="00514864">
        <w:rPr>
          <w:noProof/>
        </w:rPr>
        <w:t>early all</w:t>
      </w:r>
      <w:r w:rsidR="00245486" w:rsidRPr="00DA02A2">
        <w:rPr>
          <w:noProof/>
        </w:rPr>
        <w:t xml:space="preserve"> employees</w:t>
      </w:r>
      <w:r w:rsidR="00514864">
        <w:rPr>
          <w:noProof/>
        </w:rPr>
        <w:t xml:space="preserve"> </w:t>
      </w:r>
      <w:r w:rsidR="008C7CE2">
        <w:rPr>
          <w:noProof/>
        </w:rPr>
        <w:t>(</w:t>
      </w:r>
      <w:r w:rsidR="00514864">
        <w:rPr>
          <w:noProof/>
        </w:rPr>
        <w:t>25</w:t>
      </w:r>
      <w:r w:rsidR="00B8102E">
        <w:rPr>
          <w:noProof/>
        </w:rPr>
        <w:t>5</w:t>
      </w:r>
      <w:r w:rsidR="00245486" w:rsidRPr="00DA02A2">
        <w:rPr>
          <w:noProof/>
        </w:rPr>
        <w:t xml:space="preserve"> </w:t>
      </w:r>
      <w:r w:rsidR="00190321">
        <w:rPr>
          <w:noProof/>
        </w:rPr>
        <w:t xml:space="preserve">or </w:t>
      </w:r>
      <w:r w:rsidR="00C818AC" w:rsidRPr="00DA02A2">
        <w:rPr>
          <w:noProof/>
        </w:rPr>
        <w:t>8</w:t>
      </w:r>
      <w:r w:rsidR="008C7CE2">
        <w:rPr>
          <w:noProof/>
        </w:rPr>
        <w:t>5</w:t>
      </w:r>
      <w:r w:rsidR="00C818AC" w:rsidRPr="00DA02A2">
        <w:rPr>
          <w:noProof/>
        </w:rPr>
        <w:t>%)</w:t>
      </w:r>
      <w:r w:rsidR="008C7CE2">
        <w:rPr>
          <w:noProof/>
        </w:rPr>
        <w:t xml:space="preserve"> </w:t>
      </w:r>
      <w:r w:rsidR="00DA02A2" w:rsidRPr="00DA02A2">
        <w:rPr>
          <w:noProof/>
        </w:rPr>
        <w:t xml:space="preserve">disagreed </w:t>
      </w:r>
      <w:r w:rsidR="009D5929">
        <w:rPr>
          <w:noProof/>
        </w:rPr>
        <w:t xml:space="preserve">with feeling less stressed when </w:t>
      </w:r>
      <w:r w:rsidR="00456B3B">
        <w:rPr>
          <w:noProof/>
        </w:rPr>
        <w:t>away from the workplace</w:t>
      </w:r>
      <w:r w:rsidR="00BF77C2">
        <w:rPr>
          <w:noProof/>
        </w:rPr>
        <w:t>.</w:t>
      </w:r>
      <w:r w:rsidR="00AE1534">
        <w:rPr>
          <w:noProof/>
        </w:rPr>
        <w:t xml:space="preserve"> Stress may </w:t>
      </w:r>
      <w:r w:rsidR="003448AD">
        <w:rPr>
          <w:noProof/>
        </w:rPr>
        <w:t xml:space="preserve">be from difficulty in </w:t>
      </w:r>
      <w:r w:rsidR="006911A6">
        <w:rPr>
          <w:noProof/>
        </w:rPr>
        <w:t xml:space="preserve">adjusting to </w:t>
      </w:r>
      <w:r w:rsidR="003448AD">
        <w:rPr>
          <w:noProof/>
        </w:rPr>
        <w:t>remote working</w:t>
      </w:r>
      <w:r w:rsidR="00F67E36">
        <w:rPr>
          <w:noProof/>
        </w:rPr>
        <w:t xml:space="preserve">. </w:t>
      </w:r>
      <w:r w:rsidR="00A81577">
        <w:rPr>
          <w:noProof/>
        </w:rPr>
        <w:t xml:space="preserve">CIPD findings </w:t>
      </w:r>
      <w:r w:rsidR="00F67E36">
        <w:rPr>
          <w:noProof/>
        </w:rPr>
        <w:t xml:space="preserve">state just under half of </w:t>
      </w:r>
      <w:r w:rsidR="004F03E2">
        <w:rPr>
          <w:noProof/>
        </w:rPr>
        <w:t>emplyees</w:t>
      </w:r>
      <w:r w:rsidR="0006667E">
        <w:rPr>
          <w:noProof/>
        </w:rPr>
        <w:t xml:space="preserve"> have </w:t>
      </w:r>
      <w:r w:rsidR="001D1690">
        <w:rPr>
          <w:noProof/>
        </w:rPr>
        <w:t>increased stress due to</w:t>
      </w:r>
      <w:r w:rsidR="0006667E">
        <w:t xml:space="preserve"> lack space or privacy when working from home</w:t>
      </w:r>
      <w:r w:rsidR="00BD11B7">
        <w:t>.</w:t>
      </w:r>
      <w:r w:rsidR="0064542C">
        <w:t xml:space="preserve"> (</w:t>
      </w:r>
      <w:r w:rsidR="001D1690">
        <w:t>CIPD</w:t>
      </w:r>
      <w:r w:rsidR="00BD11B7">
        <w:t>, 2022).</w:t>
      </w:r>
    </w:p>
    <w:p w14:paraId="1460BD2A" w14:textId="7F833722" w:rsidR="00D17903" w:rsidRDefault="001C6252" w:rsidP="00FD31B6">
      <w:pPr>
        <w:tabs>
          <w:tab w:val="left" w:pos="6700"/>
        </w:tabs>
        <w:ind w:left="851"/>
        <w:jc w:val="both"/>
        <w:rPr>
          <w:noProof/>
        </w:rPr>
      </w:pPr>
      <w:r>
        <w:rPr>
          <w:noProof/>
        </w:rPr>
        <w:t xml:space="preserve">Working from home </w:t>
      </w:r>
      <w:r w:rsidR="007C77AE">
        <w:rPr>
          <w:noProof/>
        </w:rPr>
        <w:t xml:space="preserve">negatively </w:t>
      </w:r>
      <w:r w:rsidR="007E3564">
        <w:rPr>
          <w:noProof/>
        </w:rPr>
        <w:t xml:space="preserve">affects peoples abilities to </w:t>
      </w:r>
      <w:r>
        <w:rPr>
          <w:noProof/>
        </w:rPr>
        <w:t xml:space="preserve">meet </w:t>
      </w:r>
      <w:r w:rsidR="007E3564">
        <w:rPr>
          <w:noProof/>
        </w:rPr>
        <w:t xml:space="preserve">their </w:t>
      </w:r>
      <w:r>
        <w:rPr>
          <w:noProof/>
        </w:rPr>
        <w:t>targets (199)</w:t>
      </w:r>
      <w:r w:rsidR="007E3564">
        <w:rPr>
          <w:noProof/>
        </w:rPr>
        <w:t xml:space="preserve">, </w:t>
      </w:r>
      <w:r w:rsidR="00916D88">
        <w:rPr>
          <w:noProof/>
        </w:rPr>
        <w:t>whilst 193 employees agreed to finding it difficult to separate work from personal life when home working</w:t>
      </w:r>
      <w:r w:rsidR="00A824A6">
        <w:rPr>
          <w:noProof/>
        </w:rPr>
        <w:t>. The</w:t>
      </w:r>
      <w:r w:rsidR="007E3564">
        <w:rPr>
          <w:noProof/>
        </w:rPr>
        <w:t xml:space="preserve"> </w:t>
      </w:r>
      <w:r w:rsidR="008F7097">
        <w:rPr>
          <w:noProof/>
        </w:rPr>
        <w:t>majority of</w:t>
      </w:r>
      <w:r w:rsidR="009C4715">
        <w:rPr>
          <w:noProof/>
        </w:rPr>
        <w:t xml:space="preserve"> employees</w:t>
      </w:r>
      <w:r w:rsidR="008F7097">
        <w:rPr>
          <w:noProof/>
        </w:rPr>
        <w:t xml:space="preserve"> feel less supported</w:t>
      </w:r>
      <w:r w:rsidR="00190321">
        <w:rPr>
          <w:noProof/>
        </w:rPr>
        <w:t xml:space="preserve"> when working from home (240</w:t>
      </w:r>
      <w:r w:rsidR="002555F1">
        <w:rPr>
          <w:noProof/>
        </w:rPr>
        <w:t>)</w:t>
      </w:r>
      <w:r w:rsidR="007E3564">
        <w:rPr>
          <w:noProof/>
        </w:rPr>
        <w:t>.</w:t>
      </w:r>
    </w:p>
    <w:p w14:paraId="69AB5ADE" w14:textId="418E5AA3" w:rsidR="003C45E3" w:rsidRDefault="003A43BC" w:rsidP="00FD31B6">
      <w:pPr>
        <w:tabs>
          <w:tab w:val="left" w:pos="6700"/>
        </w:tabs>
        <w:ind w:left="851"/>
        <w:jc w:val="both"/>
        <w:rPr>
          <w:noProof/>
        </w:rPr>
      </w:pPr>
      <w:r>
        <w:rPr>
          <w:noProof/>
        </w:rPr>
        <w:lastRenderedPageBreak/>
        <w:t>259 empl</w:t>
      </w:r>
      <w:r w:rsidR="00D17903">
        <w:rPr>
          <w:noProof/>
        </w:rPr>
        <w:t>o</w:t>
      </w:r>
      <w:r>
        <w:rPr>
          <w:noProof/>
        </w:rPr>
        <w:t xml:space="preserve">yees </w:t>
      </w:r>
      <w:r w:rsidR="009A4A1F">
        <w:rPr>
          <w:noProof/>
        </w:rPr>
        <w:t xml:space="preserve">do not miss </w:t>
      </w:r>
      <w:r w:rsidR="00503955">
        <w:rPr>
          <w:noProof/>
        </w:rPr>
        <w:t xml:space="preserve">engaging </w:t>
      </w:r>
      <w:r>
        <w:rPr>
          <w:noProof/>
        </w:rPr>
        <w:t>with colleagues in the workplace</w:t>
      </w:r>
      <w:r w:rsidR="006E1994">
        <w:rPr>
          <w:noProof/>
        </w:rPr>
        <w:t xml:space="preserve">, whilst 177 </w:t>
      </w:r>
      <w:r w:rsidR="009470F4">
        <w:rPr>
          <w:noProof/>
        </w:rPr>
        <w:t xml:space="preserve">(59%) </w:t>
      </w:r>
      <w:r w:rsidR="006E1994">
        <w:rPr>
          <w:noProof/>
        </w:rPr>
        <w:t>say</w:t>
      </w:r>
      <w:r w:rsidR="009470F4">
        <w:rPr>
          <w:noProof/>
        </w:rPr>
        <w:t xml:space="preserve"> working from home removes conflict.</w:t>
      </w:r>
    </w:p>
    <w:p w14:paraId="154F51DB" w14:textId="7C433215" w:rsidR="001D3FA8" w:rsidRDefault="00FE3E60" w:rsidP="00FD31B6">
      <w:pPr>
        <w:tabs>
          <w:tab w:val="left" w:pos="6700"/>
        </w:tabs>
        <w:ind w:left="851"/>
        <w:jc w:val="both"/>
      </w:pPr>
      <w:r>
        <w:t xml:space="preserve">There are challenges </w:t>
      </w:r>
      <w:r w:rsidR="0029366E">
        <w:t>in terms of work-life se</w:t>
      </w:r>
      <w:r w:rsidR="00D73895">
        <w:t>paration</w:t>
      </w:r>
      <w:r w:rsidR="004C0C23">
        <w:t xml:space="preserve">. A CIPD </w:t>
      </w:r>
      <w:r w:rsidR="00F127EA">
        <w:t xml:space="preserve">guide on managing performance </w:t>
      </w:r>
      <w:r w:rsidR="001D5E53">
        <w:t xml:space="preserve">says </w:t>
      </w:r>
      <w:r w:rsidR="005751B2">
        <w:t xml:space="preserve">clarity from managers on performance expectations </w:t>
      </w:r>
      <w:r w:rsidR="001D5E53">
        <w:t>is critical</w:t>
      </w:r>
      <w:r w:rsidR="00272F5A">
        <w:t xml:space="preserve"> and any issues on underperformance need to be </w:t>
      </w:r>
      <w:r w:rsidR="007501D5">
        <w:t xml:space="preserve">tackled immediately </w:t>
      </w:r>
      <w:r w:rsidR="000E24B8">
        <w:t>(</w:t>
      </w:r>
      <w:r w:rsidR="007501D5">
        <w:t>CIPD,</w:t>
      </w:r>
      <w:r w:rsidR="000E24B8">
        <w:t xml:space="preserve"> 2024)</w:t>
      </w:r>
      <w:r w:rsidR="001D3FA8">
        <w:t xml:space="preserve">. A recommendation </w:t>
      </w:r>
      <w:r w:rsidR="00DB3471">
        <w:t xml:space="preserve">for chart </w:t>
      </w:r>
      <w:r w:rsidR="00591E06">
        <w:t xml:space="preserve">6 </w:t>
      </w:r>
      <w:r w:rsidR="001D3FA8">
        <w:t>is to ensure that</w:t>
      </w:r>
      <w:r w:rsidR="00F3286E">
        <w:t xml:space="preserve"> employees have regular </w:t>
      </w:r>
      <w:r w:rsidR="00A17DD8">
        <w:t>conversation/s about performance and progress</w:t>
      </w:r>
      <w:r w:rsidR="004A15D1">
        <w:t xml:space="preserve">, </w:t>
      </w:r>
      <w:r w:rsidR="00FF21DA">
        <w:t xml:space="preserve">plan regular one on one meetings, set clear </w:t>
      </w:r>
      <w:proofErr w:type="gramStart"/>
      <w:r w:rsidR="00FF21DA">
        <w:t>goals</w:t>
      </w:r>
      <w:proofErr w:type="gramEnd"/>
      <w:r w:rsidR="00FF21DA">
        <w:t xml:space="preserve"> and </w:t>
      </w:r>
      <w:r w:rsidR="00886D60">
        <w:t>appraise regularly. (CIPD, 2024)</w:t>
      </w:r>
      <w:r w:rsidR="009764A3">
        <w:t>.</w:t>
      </w:r>
    </w:p>
    <w:p w14:paraId="0CCFE0F4" w14:textId="74FAE1BB" w:rsidR="009764A3" w:rsidRDefault="009764A3" w:rsidP="00FD31B6">
      <w:pPr>
        <w:tabs>
          <w:tab w:val="left" w:pos="6700"/>
        </w:tabs>
        <w:ind w:left="851"/>
        <w:jc w:val="both"/>
      </w:pPr>
      <w:r>
        <w:t xml:space="preserve">A </w:t>
      </w:r>
      <w:r w:rsidR="00801D94">
        <w:t xml:space="preserve">CIPD report </w:t>
      </w:r>
      <w:r w:rsidR="003B2AE8">
        <w:t>found that</w:t>
      </w:r>
      <w:r w:rsidR="00134314">
        <w:t xml:space="preserve"> 46% of surveyed participants</w:t>
      </w:r>
      <w:r w:rsidR="00790420">
        <w:t xml:space="preserve"> said their wellbeing </w:t>
      </w:r>
      <w:r w:rsidR="00085BC6">
        <w:t>was</w:t>
      </w:r>
      <w:r w:rsidR="00790420">
        <w:t xml:space="preserve"> </w:t>
      </w:r>
      <w:r w:rsidR="00E53E8A">
        <w:t>boosted due to the lack of commute.</w:t>
      </w:r>
      <w:r w:rsidR="00497DC5">
        <w:t xml:space="preserve"> (CIPD, 2021)</w:t>
      </w:r>
      <w:r w:rsidR="00914D5E">
        <w:t xml:space="preserve">, </w:t>
      </w:r>
      <w:r w:rsidR="00042559">
        <w:t xml:space="preserve">which suggests a reason why wellbeing </w:t>
      </w:r>
      <w:r w:rsidR="001D3DDE">
        <w:t xml:space="preserve">stats had improved in chart </w:t>
      </w:r>
      <w:r w:rsidR="00591E06">
        <w:t>6</w:t>
      </w:r>
      <w:r w:rsidR="001D3DDE">
        <w:t>.</w:t>
      </w:r>
    </w:p>
    <w:p w14:paraId="646AFFF3" w14:textId="77777777" w:rsidR="00CA1DC5" w:rsidRDefault="00CA1DC5" w:rsidP="00FD31B6">
      <w:pPr>
        <w:tabs>
          <w:tab w:val="left" w:pos="6700"/>
        </w:tabs>
        <w:ind w:left="851"/>
        <w:jc w:val="both"/>
      </w:pPr>
    </w:p>
    <w:p w14:paraId="66A7154A" w14:textId="32E89937" w:rsidR="00CA1DC5" w:rsidRDefault="00CA1DC5">
      <w:r>
        <w:br w:type="page"/>
      </w:r>
    </w:p>
    <w:p w14:paraId="6A1C8FE9" w14:textId="77777777" w:rsidR="00142C15" w:rsidRDefault="00142C15" w:rsidP="00142C15">
      <w:pPr>
        <w:tabs>
          <w:tab w:val="left" w:pos="6700"/>
        </w:tabs>
        <w:jc w:val="both"/>
        <w:sectPr w:rsidR="00142C15" w:rsidSect="005442E6">
          <w:pgSz w:w="16838" w:h="11906" w:orient="landscape" w:code="9"/>
          <w:pgMar w:top="720" w:right="720" w:bottom="720" w:left="720" w:header="709" w:footer="709" w:gutter="0"/>
          <w:cols w:space="708"/>
          <w:docGrid w:linePitch="360"/>
        </w:sectPr>
      </w:pPr>
    </w:p>
    <w:p w14:paraId="5CF0D74F" w14:textId="77777777" w:rsidR="00142C15" w:rsidRDefault="00142C15" w:rsidP="00142C15">
      <w:pPr>
        <w:tabs>
          <w:tab w:val="left" w:pos="6700"/>
        </w:tabs>
        <w:jc w:val="both"/>
      </w:pPr>
    </w:p>
    <w:p w14:paraId="652C0AE0" w14:textId="77777777" w:rsidR="00F520FF" w:rsidRPr="0012572B" w:rsidRDefault="00F520FF" w:rsidP="00F520FF">
      <w:pPr>
        <w:jc w:val="both"/>
        <w:rPr>
          <w:rFonts w:cs="Calibri"/>
          <w:b/>
          <w:bCs/>
          <w:u w:val="single"/>
        </w:rPr>
      </w:pPr>
      <w:r w:rsidRPr="0012572B">
        <w:rPr>
          <w:rFonts w:cs="Calibri"/>
          <w:b/>
          <w:bCs/>
          <w:u w:val="single"/>
        </w:rPr>
        <w:t>Reference list</w:t>
      </w:r>
    </w:p>
    <w:p w14:paraId="65AA32C0" w14:textId="33C197B0" w:rsidR="00F520FF" w:rsidRPr="0012572B" w:rsidRDefault="00F520FF" w:rsidP="00F520FF">
      <w:pPr>
        <w:spacing w:after="0" w:line="240" w:lineRule="auto"/>
        <w:jc w:val="both"/>
        <w:rPr>
          <w:rFonts w:cs="Calibri"/>
          <w:shd w:val="clear" w:color="auto" w:fill="FFFFFF"/>
        </w:rPr>
      </w:pPr>
      <w:r w:rsidRPr="0012572B">
        <w:rPr>
          <w:rFonts w:cs="Calibri"/>
          <w:shd w:val="clear" w:color="auto" w:fill="FFFFFF"/>
        </w:rPr>
        <w:t xml:space="preserve">Adair, J 2019, Decision Making and Problem Solving: Break Through Barriers and Banish Uncertainty at Work, Kogan Page, Limited, London. Available from: ProQuest </w:t>
      </w:r>
      <w:proofErr w:type="spellStart"/>
      <w:r w:rsidRPr="0012572B">
        <w:rPr>
          <w:rFonts w:cs="Calibri"/>
          <w:shd w:val="clear" w:color="auto" w:fill="FFFFFF"/>
        </w:rPr>
        <w:t>Ebook</w:t>
      </w:r>
      <w:proofErr w:type="spellEnd"/>
      <w:r w:rsidRPr="0012572B">
        <w:rPr>
          <w:rFonts w:cs="Calibri"/>
          <w:shd w:val="clear" w:color="auto" w:fill="FFFFFF"/>
        </w:rPr>
        <w:t xml:space="preserve"> Central. </w:t>
      </w:r>
      <w:r w:rsidR="0075098A">
        <w:rPr>
          <w:rFonts w:cs="Calibri"/>
          <w:shd w:val="clear" w:color="auto" w:fill="FFFFFF"/>
        </w:rPr>
        <w:t>(</w:t>
      </w:r>
      <w:r w:rsidRPr="0012572B">
        <w:rPr>
          <w:rFonts w:cs="Calibri"/>
          <w:shd w:val="clear" w:color="auto" w:fill="FFFFFF"/>
        </w:rPr>
        <w:t>25 May 2024</w:t>
      </w:r>
      <w:r w:rsidR="0075098A">
        <w:rPr>
          <w:rFonts w:cs="Calibri"/>
          <w:shd w:val="clear" w:color="auto" w:fill="FFFFFF"/>
        </w:rPr>
        <w:t>)</w:t>
      </w:r>
      <w:r w:rsidRPr="0012572B">
        <w:rPr>
          <w:rFonts w:cs="Calibri"/>
          <w:shd w:val="clear" w:color="auto" w:fill="FFFFFF"/>
        </w:rPr>
        <w:t>.</w:t>
      </w:r>
    </w:p>
    <w:p w14:paraId="4D69E7DC" w14:textId="77777777" w:rsidR="00F520FF" w:rsidRPr="0012572B" w:rsidRDefault="00F520FF" w:rsidP="00F520FF">
      <w:pPr>
        <w:pStyle w:val="NormalWeb"/>
        <w:ind w:left="567" w:hanging="567"/>
        <w:rPr>
          <w:rFonts w:ascii="Calibri" w:hAnsi="Calibri" w:cs="Calibri"/>
          <w:sz w:val="22"/>
          <w:szCs w:val="22"/>
        </w:rPr>
      </w:pPr>
      <w:r w:rsidRPr="0012572B">
        <w:rPr>
          <w:rFonts w:ascii="Calibri" w:hAnsi="Calibri" w:cs="Calibri"/>
          <w:sz w:val="22"/>
          <w:szCs w:val="22"/>
        </w:rPr>
        <w:t xml:space="preserve">Barends, E.G. and Briner, R.B. (2014) ‘Teaching evidence-based practice: Lessons from the Pioneers’, </w:t>
      </w:r>
      <w:r w:rsidRPr="0012572B">
        <w:rPr>
          <w:rFonts w:ascii="Calibri" w:hAnsi="Calibri" w:cs="Calibri"/>
          <w:i/>
          <w:iCs/>
          <w:sz w:val="22"/>
          <w:szCs w:val="22"/>
        </w:rPr>
        <w:t>Academy of Management Learning &amp;amp; Education</w:t>
      </w:r>
      <w:r w:rsidRPr="0012572B">
        <w:rPr>
          <w:rFonts w:ascii="Calibri" w:hAnsi="Calibri" w:cs="Calibri"/>
          <w:sz w:val="22"/>
          <w:szCs w:val="22"/>
        </w:rPr>
        <w:t xml:space="preserve">, 13(3), pp. 476–483. Available at: </w:t>
      </w:r>
      <w:hyperlink r:id="rId16" w:history="1">
        <w:r w:rsidRPr="0012572B">
          <w:rPr>
            <w:rStyle w:val="Hyperlink"/>
            <w:rFonts w:ascii="Calibri" w:eastAsiaTheme="majorEastAsia" w:hAnsi="Calibri" w:cs="Calibri"/>
            <w:sz w:val="22"/>
            <w:szCs w:val="22"/>
            <w:shd w:val="clear" w:color="auto" w:fill="FFFFFF"/>
          </w:rPr>
          <w:t>https://doi.org/10.5465/amle.2014.0136</w:t>
        </w:r>
      </w:hyperlink>
      <w:r w:rsidRPr="0012572B">
        <w:rPr>
          <w:rFonts w:ascii="Calibri" w:eastAsiaTheme="majorEastAsia" w:hAnsi="Calibri" w:cs="Calibri"/>
          <w:sz w:val="22"/>
          <w:szCs w:val="22"/>
          <w:shd w:val="clear" w:color="auto" w:fill="FFFFFF"/>
        </w:rPr>
        <w:t xml:space="preserve"> (Accessed: 18 May 2024).</w:t>
      </w:r>
    </w:p>
    <w:p w14:paraId="72F0C347" w14:textId="77777777" w:rsidR="00F520FF" w:rsidRPr="0012572B" w:rsidRDefault="00F520FF" w:rsidP="00F520FF">
      <w:pPr>
        <w:jc w:val="both"/>
        <w:rPr>
          <w:rFonts w:cs="Calibri"/>
        </w:rPr>
      </w:pPr>
      <w:r w:rsidRPr="0012572B">
        <w:rPr>
          <w:rFonts w:cs="Calibri"/>
        </w:rPr>
        <w:t xml:space="preserve">Best Schools, 2024. Top 100 schools by A-level. Best Schools. Available at: </w:t>
      </w:r>
      <w:hyperlink r:id="rId17" w:tgtFrame="_new" w:history="1">
        <w:r w:rsidRPr="0012572B">
          <w:rPr>
            <w:rStyle w:val="Hyperlink"/>
            <w:rFonts w:cs="Calibri"/>
          </w:rPr>
          <w:t>https://www.best-schools.co.uk/uk-school-league-tables/list-of-league-tables/top-100-schools-by-a-level</w:t>
        </w:r>
      </w:hyperlink>
      <w:r w:rsidRPr="0012572B">
        <w:rPr>
          <w:rFonts w:cs="Calibri"/>
        </w:rPr>
        <w:t xml:space="preserve"> (Accessed: 18 May 2024).</w:t>
      </w:r>
    </w:p>
    <w:p w14:paraId="19806B43" w14:textId="77777777" w:rsidR="00F520FF" w:rsidRPr="0012572B" w:rsidRDefault="00F520FF" w:rsidP="00F520FF">
      <w:pPr>
        <w:jc w:val="both"/>
        <w:rPr>
          <w:rFonts w:cs="Calibri"/>
        </w:rPr>
      </w:pPr>
      <w:r w:rsidRPr="0012572B">
        <w:rPr>
          <w:rFonts w:cs="Calibri"/>
        </w:rPr>
        <w:t xml:space="preserve">Bryman, A. and Bell, E. (2011) </w:t>
      </w:r>
      <w:r w:rsidRPr="0012572B">
        <w:rPr>
          <w:rStyle w:val="Emphasis"/>
          <w:rFonts w:cs="Calibri"/>
        </w:rPr>
        <w:t>Business Research Methods</w:t>
      </w:r>
      <w:r w:rsidRPr="0012572B">
        <w:rPr>
          <w:rFonts w:cs="Calibri"/>
        </w:rPr>
        <w:t>, 3rd edition. Oxford University Press.</w:t>
      </w:r>
    </w:p>
    <w:p w14:paraId="6E9FB58A" w14:textId="77777777" w:rsidR="00F520FF" w:rsidRPr="0012572B" w:rsidRDefault="00F520FF" w:rsidP="00F520FF">
      <w:pPr>
        <w:spacing w:after="0" w:line="240" w:lineRule="auto"/>
        <w:jc w:val="both"/>
        <w:rPr>
          <w:rFonts w:cs="Calibri"/>
        </w:rPr>
      </w:pPr>
      <w:r w:rsidRPr="0012572B">
        <w:rPr>
          <w:rFonts w:cs="Calibri"/>
        </w:rPr>
        <w:t xml:space="preserve">BT Group plc (2023) </w:t>
      </w:r>
      <w:r w:rsidRPr="0012572B">
        <w:rPr>
          <w:rStyle w:val="Emphasis"/>
          <w:rFonts w:cs="Calibri"/>
        </w:rPr>
        <w:t>2023 BT Group plc Annual Report</w:t>
      </w:r>
      <w:r w:rsidRPr="0012572B">
        <w:rPr>
          <w:rFonts w:cs="Calibri"/>
        </w:rPr>
        <w:t xml:space="preserve">. Available at: </w:t>
      </w:r>
      <w:hyperlink r:id="rId18" w:tgtFrame="_new" w:history="1">
        <w:r w:rsidRPr="0012572B">
          <w:rPr>
            <w:rStyle w:val="Hyperlink"/>
            <w:rFonts w:cs="Calibri"/>
          </w:rPr>
          <w:t>https://www.bt.com/bt-plc/assets/documents/investors/financial-reporting-and-news/annual-reports/2023/2023-bt-group-plc-annual-report.pdf</w:t>
        </w:r>
      </w:hyperlink>
      <w:r w:rsidRPr="0012572B">
        <w:rPr>
          <w:rFonts w:cs="Calibri"/>
        </w:rPr>
        <w:t xml:space="preserve"> (Accessed: 3 June 2024).</w:t>
      </w:r>
    </w:p>
    <w:p w14:paraId="000464ED" w14:textId="77777777" w:rsidR="00F520FF" w:rsidRPr="0012572B" w:rsidRDefault="00F520FF" w:rsidP="00F520FF">
      <w:pPr>
        <w:spacing w:after="0" w:line="240" w:lineRule="auto"/>
        <w:jc w:val="both"/>
        <w:rPr>
          <w:rFonts w:cs="Calibri"/>
        </w:rPr>
      </w:pPr>
    </w:p>
    <w:p w14:paraId="43A079E4" w14:textId="77777777" w:rsidR="00F520FF" w:rsidRPr="0012572B" w:rsidRDefault="00F520FF" w:rsidP="00F520FF">
      <w:pPr>
        <w:tabs>
          <w:tab w:val="left" w:pos="6700"/>
        </w:tabs>
        <w:rPr>
          <w:rFonts w:cs="Calibri"/>
        </w:rPr>
      </w:pPr>
      <w:r w:rsidRPr="0012572B">
        <w:rPr>
          <w:rFonts w:cs="Calibri"/>
          <w:noProof/>
        </w:rPr>
        <w:t>CIPD (2022).</w:t>
      </w:r>
      <w:r w:rsidRPr="0012572B">
        <w:rPr>
          <w:rFonts w:cs="Calibri"/>
          <w:b/>
          <w:bCs/>
          <w:noProof/>
        </w:rPr>
        <w:t xml:space="preserve"> </w:t>
      </w:r>
      <w:r w:rsidRPr="0012572B">
        <w:rPr>
          <w:rFonts w:cs="Calibri"/>
          <w:i/>
          <w:iCs/>
        </w:rPr>
        <w:t xml:space="preserve">Almost half of employers don’t have an inclusion and diversity strategy in place, research reveals. </w:t>
      </w:r>
      <w:r w:rsidRPr="0012572B">
        <w:rPr>
          <w:rFonts w:cs="Calibri"/>
        </w:rPr>
        <w:t xml:space="preserve">Available at: </w:t>
      </w:r>
      <w:hyperlink r:id="rId19" w:history="1">
        <w:r w:rsidRPr="0012572B">
          <w:rPr>
            <w:rStyle w:val="Hyperlink"/>
            <w:rFonts w:cs="Calibri"/>
          </w:rPr>
          <w:t>Almost half of employers don’t have an inclusion and diversity strategy in place, research reveals | CIPD</w:t>
        </w:r>
      </w:hyperlink>
      <w:r w:rsidRPr="0012572B">
        <w:rPr>
          <w:rFonts w:cs="Calibri"/>
        </w:rPr>
        <w:t xml:space="preserve"> (Accessed on: 9 June 2024).</w:t>
      </w:r>
    </w:p>
    <w:p w14:paraId="7E70F698" w14:textId="77777777" w:rsidR="00F520FF" w:rsidRPr="0012572B" w:rsidRDefault="00F520FF" w:rsidP="00F520FF">
      <w:pPr>
        <w:spacing w:after="0" w:line="240" w:lineRule="auto"/>
        <w:jc w:val="both"/>
        <w:rPr>
          <w:rFonts w:cs="Calibri"/>
        </w:rPr>
      </w:pPr>
      <w:r w:rsidRPr="0012572B">
        <w:rPr>
          <w:rFonts w:cs="Calibri"/>
        </w:rPr>
        <w:t>CIPD (n.d.) '</w:t>
      </w:r>
      <w:r w:rsidRPr="0012572B">
        <w:rPr>
          <w:rFonts w:cs="Calibri"/>
          <w:i/>
          <w:iCs/>
        </w:rPr>
        <w:t>Benefits</w:t>
      </w:r>
      <w:r w:rsidRPr="0012572B">
        <w:rPr>
          <w:rFonts w:cs="Calibri"/>
        </w:rPr>
        <w:t xml:space="preserve"> Factsheet', </w:t>
      </w:r>
      <w:r w:rsidRPr="0012572B">
        <w:rPr>
          <w:rStyle w:val="Emphasis"/>
          <w:rFonts w:cs="Calibri"/>
        </w:rPr>
        <w:t>CIPD</w:t>
      </w:r>
      <w:r w:rsidRPr="0012572B">
        <w:rPr>
          <w:rFonts w:cs="Calibri"/>
        </w:rPr>
        <w:t xml:space="preserve">. Available at: </w:t>
      </w:r>
      <w:hyperlink r:id="rId20" w:tgtFrame="_new" w:history="1">
        <w:r w:rsidRPr="0012572B">
          <w:rPr>
            <w:rStyle w:val="Hyperlink"/>
            <w:rFonts w:cs="Calibri"/>
          </w:rPr>
          <w:t>https://www.cipd.org/uk/knowledge/factsheets/benefits-factsheet/</w:t>
        </w:r>
      </w:hyperlink>
      <w:r w:rsidRPr="0012572B">
        <w:rPr>
          <w:rFonts w:cs="Calibri"/>
        </w:rPr>
        <w:t xml:space="preserve"> (Accessed: 31 May 2024).</w:t>
      </w:r>
    </w:p>
    <w:p w14:paraId="4EB119F5" w14:textId="77777777" w:rsidR="00F520FF" w:rsidRPr="0012572B" w:rsidRDefault="00F520FF" w:rsidP="00F520FF">
      <w:pPr>
        <w:spacing w:after="0" w:line="240" w:lineRule="auto"/>
        <w:jc w:val="both"/>
        <w:rPr>
          <w:rFonts w:cs="Calibri"/>
        </w:rPr>
      </w:pPr>
    </w:p>
    <w:p w14:paraId="7B3DA5D7" w14:textId="77777777" w:rsidR="00F520FF" w:rsidRPr="0012572B" w:rsidRDefault="00F520FF" w:rsidP="00F520FF">
      <w:pPr>
        <w:tabs>
          <w:tab w:val="left" w:pos="6700"/>
        </w:tabs>
        <w:rPr>
          <w:rFonts w:cs="Calibri"/>
          <w:noProof/>
        </w:rPr>
      </w:pPr>
      <w:r w:rsidRPr="0012572B">
        <w:rPr>
          <w:rFonts w:cs="Calibri"/>
        </w:rPr>
        <w:t xml:space="preserve">CIPD (2019). </w:t>
      </w:r>
      <w:r w:rsidRPr="0012572B">
        <w:rPr>
          <w:rFonts w:cs="Calibri"/>
          <w:i/>
          <w:iCs/>
        </w:rPr>
        <w:t>Building inclusive workplaces</w:t>
      </w:r>
      <w:r w:rsidRPr="0012572B">
        <w:rPr>
          <w:rFonts w:cs="Calibri"/>
        </w:rPr>
        <w:t xml:space="preserve">. Available at:  </w:t>
      </w:r>
      <w:hyperlink r:id="rId21" w:history="1">
        <w:r w:rsidRPr="0012572B">
          <w:rPr>
            <w:rStyle w:val="Hyperlink"/>
            <w:rFonts w:cs="Calibri"/>
          </w:rPr>
          <w:t>Building inclusive workplaces | CIPD</w:t>
        </w:r>
      </w:hyperlink>
      <w:r w:rsidRPr="0012572B">
        <w:rPr>
          <w:rFonts w:cs="Calibri"/>
        </w:rPr>
        <w:t xml:space="preserve"> (Accessed: 11 June 2024).</w:t>
      </w:r>
    </w:p>
    <w:p w14:paraId="07102125" w14:textId="77777777" w:rsidR="00F520FF" w:rsidRPr="0012572B" w:rsidRDefault="00F520FF" w:rsidP="00F520FF">
      <w:pPr>
        <w:spacing w:after="0" w:line="240" w:lineRule="auto"/>
        <w:jc w:val="both"/>
        <w:rPr>
          <w:rFonts w:cs="Calibri"/>
        </w:rPr>
      </w:pPr>
      <w:r w:rsidRPr="0012572B">
        <w:rPr>
          <w:rFonts w:cs="Calibri"/>
        </w:rPr>
        <w:t xml:space="preserve">CIPD (2017) </w:t>
      </w:r>
      <w:r w:rsidRPr="0012572B">
        <w:rPr>
          <w:rStyle w:val="Emphasis"/>
          <w:rFonts w:cs="Calibri"/>
        </w:rPr>
        <w:t xml:space="preserve">Creating and Capturing Value at Work: Who </w:t>
      </w:r>
      <w:proofErr w:type="gramStart"/>
      <w:r w:rsidRPr="0012572B">
        <w:rPr>
          <w:rStyle w:val="Emphasis"/>
          <w:rFonts w:cs="Calibri"/>
        </w:rPr>
        <w:t>Benefits?</w:t>
      </w:r>
      <w:r w:rsidRPr="0012572B">
        <w:rPr>
          <w:rFonts w:cs="Calibri"/>
        </w:rPr>
        <w:t>.</w:t>
      </w:r>
      <w:proofErr w:type="gramEnd"/>
      <w:r w:rsidRPr="0012572B">
        <w:rPr>
          <w:rFonts w:cs="Calibri"/>
        </w:rPr>
        <w:t xml:space="preserve"> Available at: </w:t>
      </w:r>
      <w:hyperlink r:id="rId22" w:tgtFrame="_new" w:history="1">
        <w:r w:rsidRPr="0012572B">
          <w:rPr>
            <w:rStyle w:val="Hyperlink"/>
            <w:rFonts w:cs="Calibri"/>
          </w:rPr>
          <w:t>https://www.cipd.org/globalassets/media/knowledge/knowledge-hub/reports/creating-and-capturing-value-at-work_2017-who-benefits-2_tcm18-33097.pdf</w:t>
        </w:r>
      </w:hyperlink>
      <w:r w:rsidRPr="0012572B">
        <w:rPr>
          <w:rFonts w:cs="Calibri"/>
        </w:rPr>
        <w:t xml:space="preserve"> (Accessed:31 May 2024).</w:t>
      </w:r>
    </w:p>
    <w:p w14:paraId="10D43B9F" w14:textId="77777777" w:rsidR="00F520FF" w:rsidRPr="0012572B" w:rsidRDefault="00F520FF" w:rsidP="00F520FF">
      <w:pPr>
        <w:spacing w:after="0" w:line="240" w:lineRule="auto"/>
        <w:jc w:val="both"/>
        <w:rPr>
          <w:rFonts w:cs="Calibri"/>
        </w:rPr>
      </w:pPr>
    </w:p>
    <w:p w14:paraId="38FFF890" w14:textId="77777777" w:rsidR="00F520FF" w:rsidRPr="0012572B" w:rsidRDefault="00F520FF" w:rsidP="00F520FF">
      <w:pPr>
        <w:spacing w:after="0" w:line="240" w:lineRule="auto"/>
        <w:jc w:val="both"/>
        <w:rPr>
          <w:rFonts w:cs="Calibri"/>
        </w:rPr>
      </w:pPr>
      <w:r w:rsidRPr="0012572B">
        <w:rPr>
          <w:rFonts w:cs="Calibri"/>
        </w:rPr>
        <w:t xml:space="preserve">CIPD (2019) </w:t>
      </w:r>
      <w:r w:rsidRPr="0012572B">
        <w:rPr>
          <w:rStyle w:val="Emphasis"/>
          <w:rFonts w:cs="Calibri"/>
        </w:rPr>
        <w:t>Critical Thinking Podcast</w:t>
      </w:r>
      <w:r w:rsidRPr="0012572B">
        <w:rPr>
          <w:rFonts w:cs="Calibri"/>
        </w:rPr>
        <w:t xml:space="preserve">, </w:t>
      </w:r>
      <w:r w:rsidRPr="0012572B">
        <w:rPr>
          <w:rStyle w:val="Emphasis"/>
          <w:rFonts w:cs="Calibri"/>
        </w:rPr>
        <w:t>CIPD</w:t>
      </w:r>
      <w:r w:rsidRPr="0012572B">
        <w:rPr>
          <w:rFonts w:cs="Calibri"/>
        </w:rPr>
        <w:t xml:space="preserve">. Available at: </w:t>
      </w:r>
      <w:hyperlink r:id="rId23" w:tgtFrame="_new" w:history="1">
        <w:r w:rsidRPr="0012572B">
          <w:rPr>
            <w:rStyle w:val="Hyperlink"/>
            <w:rFonts w:cs="Calibri"/>
            <w:color w:val="auto"/>
          </w:rPr>
          <w:t>https://www.cipd.org/uk/knowledge/podcasts/critical-thinking/</w:t>
        </w:r>
      </w:hyperlink>
      <w:r w:rsidRPr="0012572B">
        <w:rPr>
          <w:rFonts w:cs="Calibri"/>
        </w:rPr>
        <w:t xml:space="preserve"> (Accessed: 16 May).</w:t>
      </w:r>
    </w:p>
    <w:p w14:paraId="4EEF6FD3" w14:textId="77777777" w:rsidR="00F520FF" w:rsidRPr="0012572B" w:rsidRDefault="00F520FF" w:rsidP="00F520FF">
      <w:pPr>
        <w:spacing w:after="0" w:line="240" w:lineRule="auto"/>
        <w:jc w:val="both"/>
        <w:rPr>
          <w:rFonts w:cs="Calibri"/>
        </w:rPr>
      </w:pPr>
    </w:p>
    <w:p w14:paraId="52A1BE61" w14:textId="77777777" w:rsidR="00F520FF" w:rsidRPr="0012572B" w:rsidRDefault="00F520FF" w:rsidP="00F520FF">
      <w:pPr>
        <w:spacing w:after="0" w:line="240" w:lineRule="auto"/>
        <w:jc w:val="both"/>
        <w:rPr>
          <w:rFonts w:cs="Calibri"/>
        </w:rPr>
      </w:pPr>
      <w:r w:rsidRPr="0012572B">
        <w:rPr>
          <w:rFonts w:cs="Calibri"/>
        </w:rPr>
        <w:t xml:space="preserve">CIPD (2015) </w:t>
      </w:r>
      <w:r w:rsidRPr="0012572B">
        <w:rPr>
          <w:rStyle w:val="Emphasis"/>
          <w:rFonts w:cs="Calibri"/>
        </w:rPr>
        <w:t>Eight Perspectives on Workplace Dilemmas: Ethical Decision Making</w:t>
      </w:r>
      <w:r w:rsidRPr="0012572B">
        <w:rPr>
          <w:rFonts w:cs="Calibri"/>
        </w:rPr>
        <w:t xml:space="preserve">. Available at: </w:t>
      </w:r>
      <w:hyperlink r:id="rId24" w:tgtFrame="_new" w:history="1">
        <w:r w:rsidRPr="0012572B">
          <w:rPr>
            <w:rStyle w:val="Hyperlink"/>
            <w:rFonts w:cs="Calibri"/>
          </w:rPr>
          <w:t>https://www.cipd.org/globalassets/media/knowledge/knowledge-hub/reports/ethical-decision-making-2015-eight-perspectives-on-workplace-dilemmas_tcm18-9564.pdf</w:t>
        </w:r>
      </w:hyperlink>
      <w:r w:rsidRPr="0012572B">
        <w:rPr>
          <w:rFonts w:cs="Calibri"/>
        </w:rPr>
        <w:t xml:space="preserve"> (Accessed: 30 May 2024).</w:t>
      </w:r>
    </w:p>
    <w:p w14:paraId="22116914" w14:textId="77777777" w:rsidR="00F520FF" w:rsidRPr="0012572B" w:rsidRDefault="00F520FF" w:rsidP="00F520FF">
      <w:pPr>
        <w:spacing w:after="0" w:line="240" w:lineRule="auto"/>
        <w:jc w:val="both"/>
        <w:rPr>
          <w:rFonts w:cs="Calibri"/>
        </w:rPr>
      </w:pPr>
    </w:p>
    <w:p w14:paraId="10F8F5F1" w14:textId="77777777" w:rsidR="00F520FF" w:rsidRPr="0012572B" w:rsidRDefault="00F520FF" w:rsidP="00F520FF">
      <w:pPr>
        <w:pStyle w:val="NormalWeb"/>
        <w:spacing w:before="0" w:beforeAutospacing="0" w:after="0" w:afterAutospacing="0"/>
        <w:ind w:left="567" w:hanging="567"/>
        <w:rPr>
          <w:rFonts w:ascii="Calibri" w:hAnsi="Calibri" w:cs="Calibri"/>
          <w:sz w:val="22"/>
          <w:szCs w:val="22"/>
        </w:rPr>
      </w:pPr>
      <w:r w:rsidRPr="0012572B">
        <w:rPr>
          <w:rFonts w:ascii="Calibri" w:hAnsi="Calibri" w:cs="Calibri"/>
          <w:sz w:val="22"/>
          <w:szCs w:val="22"/>
        </w:rPr>
        <w:t xml:space="preserve">CIPD, 2017. </w:t>
      </w:r>
      <w:r w:rsidRPr="0012572B">
        <w:rPr>
          <w:rFonts w:ascii="Calibri" w:hAnsi="Calibri" w:cs="Calibri"/>
          <w:i/>
          <w:iCs/>
          <w:sz w:val="22"/>
          <w:szCs w:val="22"/>
        </w:rPr>
        <w:t>Evidence-based practice: an introduction</w:t>
      </w:r>
      <w:r w:rsidRPr="0012572B">
        <w:rPr>
          <w:rFonts w:ascii="Calibri" w:hAnsi="Calibri" w:cs="Calibri"/>
          <w:sz w:val="22"/>
          <w:szCs w:val="22"/>
        </w:rPr>
        <w:t xml:space="preserve"> [online video]. Available at: </w:t>
      </w:r>
      <w:hyperlink r:id="rId25" w:history="1">
        <w:r w:rsidRPr="0012572B">
          <w:rPr>
            <w:rStyle w:val="Hyperlink"/>
            <w:rFonts w:ascii="Calibri" w:eastAsiaTheme="majorEastAsia" w:hAnsi="Calibri" w:cs="Calibri"/>
            <w:sz w:val="22"/>
            <w:szCs w:val="22"/>
          </w:rPr>
          <w:t>Evidence-based practice: an introduction - YouTube</w:t>
        </w:r>
      </w:hyperlink>
      <w:r w:rsidRPr="0012572B">
        <w:rPr>
          <w:rFonts w:ascii="Calibri" w:hAnsi="Calibri" w:cs="Calibri"/>
          <w:sz w:val="22"/>
          <w:szCs w:val="22"/>
        </w:rPr>
        <w:t xml:space="preserve"> (Accessed 15 May 2024). </w:t>
      </w:r>
    </w:p>
    <w:p w14:paraId="39FFD194" w14:textId="77777777" w:rsidR="00F520FF" w:rsidRPr="0012572B" w:rsidRDefault="00F520FF" w:rsidP="00F520FF">
      <w:pPr>
        <w:pStyle w:val="NormalWeb"/>
        <w:spacing w:before="0" w:beforeAutospacing="0" w:after="0" w:afterAutospacing="0"/>
        <w:ind w:left="567" w:hanging="567"/>
        <w:rPr>
          <w:rFonts w:ascii="Calibri" w:hAnsi="Calibri" w:cs="Calibri"/>
          <w:sz w:val="22"/>
          <w:szCs w:val="22"/>
        </w:rPr>
      </w:pPr>
    </w:p>
    <w:p w14:paraId="2617E8FE" w14:textId="77777777" w:rsidR="00F520FF" w:rsidRPr="0012572B" w:rsidRDefault="00F520FF" w:rsidP="00F520FF">
      <w:pPr>
        <w:tabs>
          <w:tab w:val="left" w:pos="6700"/>
        </w:tabs>
        <w:rPr>
          <w:rFonts w:cs="Calibri"/>
        </w:rPr>
      </w:pPr>
      <w:r w:rsidRPr="0012572B">
        <w:rPr>
          <w:rFonts w:cs="Calibri"/>
        </w:rPr>
        <w:t>CIPD (2022).</w:t>
      </w:r>
      <w:r w:rsidRPr="0012572B">
        <w:rPr>
          <w:rStyle w:val="Heading1Char"/>
          <w:rFonts w:ascii="Calibri" w:hAnsi="Calibri" w:cs="Calibri"/>
          <w:sz w:val="22"/>
          <w:szCs w:val="22"/>
        </w:rPr>
        <w:t xml:space="preserve"> </w:t>
      </w:r>
      <w:r w:rsidRPr="0012572B">
        <w:rPr>
          <w:rStyle w:val="Emphasis"/>
          <w:rFonts w:cs="Calibri"/>
        </w:rPr>
        <w:t xml:space="preserve">Equality, </w:t>
      </w:r>
      <w:proofErr w:type="gramStart"/>
      <w:r w:rsidRPr="0012572B">
        <w:rPr>
          <w:rStyle w:val="Emphasis"/>
          <w:rFonts w:cs="Calibri"/>
        </w:rPr>
        <w:t>diversity</w:t>
      </w:r>
      <w:proofErr w:type="gramEnd"/>
      <w:r w:rsidRPr="0012572B">
        <w:rPr>
          <w:rStyle w:val="Emphasis"/>
          <w:rFonts w:cs="Calibri"/>
        </w:rPr>
        <w:t xml:space="preserve"> and inclusion in the workplace</w:t>
      </w:r>
      <w:r w:rsidRPr="0012572B">
        <w:rPr>
          <w:rFonts w:cs="Calibri"/>
        </w:rPr>
        <w:t xml:space="preserve">. Available at: </w:t>
      </w:r>
      <w:hyperlink r:id="rId26" w:anchor="Whatis" w:history="1">
        <w:r w:rsidRPr="0012572B">
          <w:rPr>
            <w:rStyle w:val="Hyperlink"/>
            <w:rFonts w:cs="Calibri"/>
          </w:rPr>
          <w:t>Equality, diversity and inclusion in the Workplace | Factsheets | CIPD</w:t>
        </w:r>
      </w:hyperlink>
      <w:r w:rsidRPr="0012572B">
        <w:rPr>
          <w:rFonts w:cs="Calibri"/>
        </w:rPr>
        <w:t>. (Accessed on 9 June 2024)</w:t>
      </w:r>
    </w:p>
    <w:p w14:paraId="7E522406" w14:textId="77777777" w:rsidR="00F520FF" w:rsidRPr="0012572B" w:rsidRDefault="00F520FF" w:rsidP="00F520FF">
      <w:pPr>
        <w:spacing w:after="0" w:line="240" w:lineRule="auto"/>
        <w:jc w:val="both"/>
        <w:rPr>
          <w:rFonts w:cs="Calibri"/>
        </w:rPr>
      </w:pPr>
      <w:r w:rsidRPr="0012572B">
        <w:rPr>
          <w:rFonts w:cs="Calibri"/>
        </w:rPr>
        <w:t>CIPD, 2023</w:t>
      </w:r>
      <w:r w:rsidRPr="0012572B">
        <w:rPr>
          <w:rFonts w:cs="Calibri"/>
          <w:i/>
          <w:iCs/>
        </w:rPr>
        <w:t>. Evidence-based practice</w:t>
      </w:r>
      <w:r w:rsidRPr="0012572B">
        <w:rPr>
          <w:rFonts w:cs="Calibri"/>
        </w:rPr>
        <w:t xml:space="preserve">. CIPD. Available at: </w:t>
      </w:r>
    </w:p>
    <w:p w14:paraId="303CEC86" w14:textId="77777777" w:rsidR="00F520FF" w:rsidRPr="0012572B" w:rsidRDefault="00000000" w:rsidP="00F520FF">
      <w:pPr>
        <w:spacing w:after="0" w:line="240" w:lineRule="auto"/>
        <w:jc w:val="both"/>
        <w:rPr>
          <w:rFonts w:cs="Calibri"/>
        </w:rPr>
      </w:pPr>
      <w:hyperlink r:id="rId27" w:tgtFrame="_new" w:history="1">
        <w:r w:rsidR="00F520FF" w:rsidRPr="0012572B">
          <w:rPr>
            <w:rStyle w:val="Hyperlink"/>
            <w:rFonts w:cs="Calibri"/>
          </w:rPr>
          <w:t>https://www.cipd.org/uk/knowledge/factsheets/evidence-based-practice-factsheet/</w:t>
        </w:r>
      </w:hyperlink>
      <w:r w:rsidR="00F520FF" w:rsidRPr="0012572B">
        <w:rPr>
          <w:rFonts w:cs="Calibri"/>
        </w:rPr>
        <w:t xml:space="preserve"> (Accessed: 18 May 2024).</w:t>
      </w:r>
    </w:p>
    <w:p w14:paraId="2C4A8B5A" w14:textId="77777777" w:rsidR="00F520FF" w:rsidRPr="0012572B" w:rsidRDefault="00F520FF" w:rsidP="00F520FF">
      <w:pPr>
        <w:spacing w:after="0" w:line="240" w:lineRule="auto"/>
        <w:jc w:val="both"/>
        <w:rPr>
          <w:rFonts w:cs="Calibri"/>
        </w:rPr>
      </w:pPr>
    </w:p>
    <w:p w14:paraId="42D0B7CA" w14:textId="77777777" w:rsidR="00F520FF" w:rsidRPr="0012572B" w:rsidRDefault="00F520FF" w:rsidP="00F520FF">
      <w:pPr>
        <w:tabs>
          <w:tab w:val="left" w:pos="6700"/>
        </w:tabs>
        <w:rPr>
          <w:rFonts w:cs="Calibri"/>
        </w:rPr>
      </w:pPr>
      <w:r w:rsidRPr="0012572B">
        <w:rPr>
          <w:rFonts w:cs="Calibri"/>
        </w:rPr>
        <w:t xml:space="preserve">CIPD. (2022). </w:t>
      </w:r>
      <w:r w:rsidRPr="0012572B">
        <w:rPr>
          <w:rStyle w:val="Emphasis"/>
          <w:rFonts w:cs="Calibri"/>
        </w:rPr>
        <w:t>Flexible and hybrid working practices</w:t>
      </w:r>
      <w:r w:rsidRPr="0012572B">
        <w:rPr>
          <w:rFonts w:cs="Calibri"/>
        </w:rPr>
        <w:t xml:space="preserve">. Chartered Institute of Personnel and Development. Available at: </w:t>
      </w:r>
      <w:hyperlink r:id="rId28" w:tgtFrame="_new" w:history="1">
        <w:r w:rsidRPr="0012572B">
          <w:rPr>
            <w:rStyle w:val="Hyperlink"/>
            <w:rFonts w:cs="Calibri"/>
          </w:rPr>
          <w:t>https://www.cipd.org/globalassets/media/knowledge/knowledge-hub/reports/flexible-hybrid-working-practices-report_tcm18-108941.pdf</w:t>
        </w:r>
      </w:hyperlink>
      <w:r w:rsidRPr="0012572B">
        <w:rPr>
          <w:rFonts w:cs="Calibri"/>
        </w:rPr>
        <w:t xml:space="preserve"> (Accessed 12 June 2024).</w:t>
      </w:r>
    </w:p>
    <w:p w14:paraId="5C278DC8" w14:textId="77777777" w:rsidR="00F520FF" w:rsidRPr="0012572B" w:rsidRDefault="00F520FF" w:rsidP="00F520FF">
      <w:pPr>
        <w:tabs>
          <w:tab w:val="left" w:pos="6700"/>
        </w:tabs>
        <w:rPr>
          <w:rFonts w:cs="Calibri"/>
        </w:rPr>
      </w:pPr>
      <w:r w:rsidRPr="0012572B">
        <w:rPr>
          <w:rFonts w:cs="Calibri"/>
        </w:rPr>
        <w:t xml:space="preserve">CIPD. (2021). </w:t>
      </w:r>
      <w:r w:rsidRPr="0012572B">
        <w:rPr>
          <w:rStyle w:val="Emphasis"/>
          <w:rFonts w:cs="Calibri"/>
        </w:rPr>
        <w:t>Flexible working: Lessons from the pandemic</w:t>
      </w:r>
      <w:r w:rsidRPr="0012572B">
        <w:rPr>
          <w:rFonts w:cs="Calibri"/>
        </w:rPr>
        <w:t xml:space="preserve">. Chartered Institute of Personnel and Development. Available at: </w:t>
      </w:r>
      <w:hyperlink r:id="rId29" w:tgtFrame="_new" w:history="1">
        <w:r w:rsidRPr="0012572B">
          <w:rPr>
            <w:rStyle w:val="Hyperlink"/>
            <w:rFonts w:cs="Calibri"/>
          </w:rPr>
          <w:t>https://www.cipd.org/globalassets/media/knowledge/knowledge-hub/reports/flexible-working-lessons-from-pandemic-report_tcm18-92644.pdf</w:t>
        </w:r>
      </w:hyperlink>
      <w:r w:rsidRPr="0012572B">
        <w:rPr>
          <w:rFonts w:cs="Calibri"/>
        </w:rPr>
        <w:t xml:space="preserve"> (Accessed 12 June 2024).</w:t>
      </w:r>
    </w:p>
    <w:p w14:paraId="747723D8" w14:textId="77777777" w:rsidR="00F520FF" w:rsidRPr="0012572B" w:rsidRDefault="00F520FF" w:rsidP="00F520FF">
      <w:pPr>
        <w:spacing w:after="0" w:line="240" w:lineRule="auto"/>
        <w:jc w:val="both"/>
        <w:rPr>
          <w:rFonts w:cs="Calibri"/>
        </w:rPr>
      </w:pPr>
      <w:r w:rsidRPr="0012572B">
        <w:rPr>
          <w:rFonts w:cs="Calibri"/>
        </w:rPr>
        <w:lastRenderedPageBreak/>
        <w:t xml:space="preserve">CIPD (2023) </w:t>
      </w:r>
      <w:r w:rsidRPr="0012572B">
        <w:rPr>
          <w:rStyle w:val="Emphasis"/>
          <w:rFonts w:cs="Calibri"/>
        </w:rPr>
        <w:t>Flexible and Hybrid Working Report 2023</w:t>
      </w:r>
      <w:r w:rsidRPr="0012572B">
        <w:rPr>
          <w:rFonts w:cs="Calibri"/>
        </w:rPr>
        <w:t xml:space="preserve">. Available at: </w:t>
      </w:r>
      <w:bookmarkStart w:id="0" w:name="_Hlk169255457"/>
      <w:r w:rsidRPr="0012572B">
        <w:fldChar w:fldCharType="begin"/>
      </w:r>
      <w:r w:rsidRPr="0012572B">
        <w:rPr>
          <w:rFonts w:cs="Calibri"/>
        </w:rPr>
        <w:instrText>HYPERLINK "https://www.cipd.org/uk/knowledge/reports/flexible-hybrid-working-2023/" \t "_new"</w:instrText>
      </w:r>
      <w:r w:rsidRPr="0012572B">
        <w:fldChar w:fldCharType="separate"/>
      </w:r>
      <w:r w:rsidRPr="0012572B">
        <w:rPr>
          <w:rStyle w:val="Hyperlink"/>
          <w:rFonts w:cs="Calibri"/>
        </w:rPr>
        <w:t>https://www.cipd.org/uk/knowledge/reports/flexible-hybrid-working-2023/</w:t>
      </w:r>
      <w:r w:rsidRPr="0012572B">
        <w:rPr>
          <w:rStyle w:val="Hyperlink"/>
          <w:rFonts w:cs="Calibri"/>
        </w:rPr>
        <w:fldChar w:fldCharType="end"/>
      </w:r>
      <w:r w:rsidRPr="0012572B">
        <w:rPr>
          <w:rFonts w:cs="Calibri"/>
        </w:rPr>
        <w:t xml:space="preserve"> </w:t>
      </w:r>
      <w:bookmarkEnd w:id="0"/>
      <w:r w:rsidRPr="0012572B">
        <w:rPr>
          <w:rFonts w:cs="Calibri"/>
        </w:rPr>
        <w:t>(Accessed: 22 May 2024).</w:t>
      </w:r>
    </w:p>
    <w:p w14:paraId="19A70EC8" w14:textId="77777777" w:rsidR="00F520FF" w:rsidRPr="0012572B" w:rsidRDefault="00F520FF" w:rsidP="00F520FF">
      <w:pPr>
        <w:spacing w:after="0" w:line="240" w:lineRule="auto"/>
        <w:jc w:val="both"/>
        <w:rPr>
          <w:rFonts w:cs="Calibri"/>
        </w:rPr>
      </w:pPr>
    </w:p>
    <w:p w14:paraId="38EEC521" w14:textId="77777777" w:rsidR="00F520FF" w:rsidRPr="0012572B" w:rsidRDefault="00F520FF" w:rsidP="00F520FF">
      <w:pPr>
        <w:tabs>
          <w:tab w:val="left" w:pos="6700"/>
        </w:tabs>
        <w:spacing w:after="0" w:line="240" w:lineRule="auto"/>
        <w:rPr>
          <w:rFonts w:cs="Calibri"/>
        </w:rPr>
      </w:pPr>
      <w:r w:rsidRPr="0012572B">
        <w:rPr>
          <w:rFonts w:cs="Calibri"/>
        </w:rPr>
        <w:t xml:space="preserve">CIPD (2024). </w:t>
      </w:r>
      <w:r w:rsidRPr="0012572B">
        <w:rPr>
          <w:rStyle w:val="Emphasis"/>
          <w:rFonts w:cs="Calibri"/>
        </w:rPr>
        <w:t>Flexible working: A guide for managers</w:t>
      </w:r>
      <w:r w:rsidRPr="0012572B">
        <w:rPr>
          <w:rFonts w:cs="Calibri"/>
        </w:rPr>
        <w:t xml:space="preserve">. Chartered Institute of Personnel and Development. Available at: </w:t>
      </w:r>
      <w:hyperlink r:id="rId30" w:history="1">
        <w:r w:rsidRPr="0012572B">
          <w:rPr>
            <w:rStyle w:val="Hyperlink"/>
            <w:rFonts w:cs="Calibri"/>
          </w:rPr>
          <w:t>People manager guide: Flexible working | CIPD</w:t>
        </w:r>
      </w:hyperlink>
      <w:r w:rsidRPr="0012572B">
        <w:rPr>
          <w:rFonts w:cs="Calibri"/>
        </w:rPr>
        <w:t xml:space="preserve">  (Accessed 12 June 2024).</w:t>
      </w:r>
    </w:p>
    <w:p w14:paraId="3B0D5EDA" w14:textId="77777777" w:rsidR="00F520FF" w:rsidRPr="0012572B" w:rsidRDefault="00F520FF" w:rsidP="00F520FF">
      <w:pPr>
        <w:tabs>
          <w:tab w:val="left" w:pos="6700"/>
        </w:tabs>
        <w:spacing w:after="0" w:line="240" w:lineRule="auto"/>
        <w:rPr>
          <w:rFonts w:cs="Calibri"/>
        </w:rPr>
      </w:pPr>
      <w:r w:rsidRPr="0012572B">
        <w:rPr>
          <w:rFonts w:cs="Calibri"/>
        </w:rPr>
        <w:t>CIPD (2023).</w:t>
      </w:r>
      <w:r w:rsidRPr="0012572B">
        <w:rPr>
          <w:rStyle w:val="Emphasis"/>
          <w:rFonts w:cs="Calibri"/>
        </w:rPr>
        <w:t xml:space="preserve"> Gender Pay Gap Report. </w:t>
      </w:r>
      <w:r w:rsidRPr="0012572B">
        <w:rPr>
          <w:rStyle w:val="Emphasis"/>
          <w:rFonts w:cs="Calibri"/>
          <w:i w:val="0"/>
          <w:iCs w:val="0"/>
        </w:rPr>
        <w:t>Available at:</w:t>
      </w:r>
      <w:r w:rsidRPr="0012572B">
        <w:rPr>
          <w:rStyle w:val="Emphasis"/>
          <w:rFonts w:cs="Calibri"/>
        </w:rPr>
        <w:t xml:space="preserve"> </w:t>
      </w:r>
      <w:hyperlink r:id="rId31" w:history="1">
        <w:r w:rsidRPr="0012572B">
          <w:rPr>
            <w:rStyle w:val="Hyperlink"/>
            <w:rFonts w:cs="Calibri"/>
          </w:rPr>
          <w:t>2023-cipd-gender-pay-gap-report-8488.pdf</w:t>
        </w:r>
      </w:hyperlink>
      <w:r w:rsidRPr="0012572B">
        <w:rPr>
          <w:rFonts w:cs="Calibri"/>
        </w:rPr>
        <w:t xml:space="preserve"> (Accessed: 11 June 2024)</w:t>
      </w:r>
    </w:p>
    <w:p w14:paraId="0AFC9F33" w14:textId="77777777" w:rsidR="00F520FF" w:rsidRPr="0012572B" w:rsidRDefault="00F520FF" w:rsidP="00F520FF">
      <w:pPr>
        <w:tabs>
          <w:tab w:val="left" w:pos="6700"/>
        </w:tabs>
        <w:spacing w:after="0" w:line="240" w:lineRule="auto"/>
        <w:rPr>
          <w:rFonts w:cs="Calibri"/>
        </w:rPr>
      </w:pPr>
    </w:p>
    <w:p w14:paraId="18741E61" w14:textId="77777777" w:rsidR="00F520FF" w:rsidRPr="0012572B" w:rsidRDefault="00F520FF" w:rsidP="00F520FF">
      <w:pPr>
        <w:tabs>
          <w:tab w:val="left" w:pos="6700"/>
        </w:tabs>
        <w:rPr>
          <w:rFonts w:cs="Calibri"/>
        </w:rPr>
      </w:pPr>
      <w:r w:rsidRPr="0012572B">
        <w:rPr>
          <w:rFonts w:cs="Calibri"/>
        </w:rPr>
        <w:t xml:space="preserve">CIPD. (n.d.). </w:t>
      </w:r>
      <w:r w:rsidRPr="0012572B">
        <w:rPr>
          <w:rStyle w:val="Emphasis"/>
          <w:rFonts w:cs="Calibri"/>
        </w:rPr>
        <w:t>Race inclusion in the workplace</w:t>
      </w:r>
      <w:r w:rsidRPr="0012572B">
        <w:rPr>
          <w:rFonts w:cs="Calibri"/>
        </w:rPr>
        <w:t xml:space="preserve">. Available at: </w:t>
      </w:r>
      <w:hyperlink r:id="rId32" w:history="1">
        <w:r w:rsidRPr="0012572B">
          <w:rPr>
            <w:rStyle w:val="Hyperlink"/>
            <w:rFonts w:cs="Calibri"/>
          </w:rPr>
          <w:t>Race inclusion in the workplace | CIPD</w:t>
        </w:r>
      </w:hyperlink>
      <w:r w:rsidRPr="0012572B">
        <w:rPr>
          <w:rFonts w:cs="Calibri"/>
        </w:rPr>
        <w:t>. (Accessed on: 10 June 2024)</w:t>
      </w:r>
    </w:p>
    <w:p w14:paraId="39BE2137" w14:textId="77777777" w:rsidR="00F520FF" w:rsidRPr="0012572B" w:rsidRDefault="00F520FF" w:rsidP="00F520FF">
      <w:pPr>
        <w:spacing w:after="0" w:line="240" w:lineRule="auto"/>
        <w:jc w:val="both"/>
        <w:rPr>
          <w:rFonts w:cs="Calibri"/>
        </w:rPr>
      </w:pPr>
      <w:r w:rsidRPr="0012572B">
        <w:rPr>
          <w:rFonts w:cs="Calibri"/>
        </w:rPr>
        <w:t xml:space="preserve">CIPD (2023) 'Remote working and employee wellbeing', </w:t>
      </w:r>
      <w:r w:rsidRPr="0012572B">
        <w:rPr>
          <w:rStyle w:val="Emphasis"/>
          <w:rFonts w:cs="Calibri"/>
        </w:rPr>
        <w:t>CIPD</w:t>
      </w:r>
      <w:r w:rsidRPr="0012572B">
        <w:rPr>
          <w:rFonts w:cs="Calibri"/>
        </w:rPr>
        <w:t xml:space="preserve">. Available at: </w:t>
      </w:r>
      <w:hyperlink r:id="rId33" w:tgtFrame="_new" w:history="1">
        <w:r w:rsidRPr="0012572B">
          <w:rPr>
            <w:rStyle w:val="Hyperlink"/>
            <w:rFonts w:cs="Calibri"/>
          </w:rPr>
          <w:t>https://www.cipd.org/uk/knowledge/bitesize-research/remote-working-wellbeing/</w:t>
        </w:r>
      </w:hyperlink>
      <w:r w:rsidRPr="0012572B">
        <w:rPr>
          <w:rFonts w:cs="Calibri"/>
        </w:rPr>
        <w:t xml:space="preserve"> (Accessed: 25 May 2024).</w:t>
      </w:r>
    </w:p>
    <w:p w14:paraId="4E0D1ABD" w14:textId="77777777" w:rsidR="00F520FF" w:rsidRPr="0012572B" w:rsidRDefault="00F520FF" w:rsidP="00F520FF">
      <w:pPr>
        <w:spacing w:after="0" w:line="240" w:lineRule="auto"/>
        <w:jc w:val="both"/>
        <w:rPr>
          <w:rFonts w:cs="Calibri"/>
        </w:rPr>
      </w:pPr>
    </w:p>
    <w:p w14:paraId="67C7A3BE" w14:textId="77777777" w:rsidR="00F520FF" w:rsidRPr="0012572B" w:rsidRDefault="00F520FF" w:rsidP="00F520FF">
      <w:pPr>
        <w:spacing w:after="0" w:line="240" w:lineRule="auto"/>
        <w:jc w:val="both"/>
        <w:rPr>
          <w:rFonts w:cs="Calibri"/>
        </w:rPr>
      </w:pPr>
      <w:r w:rsidRPr="0012572B">
        <w:rPr>
          <w:rFonts w:cs="Calibri"/>
        </w:rPr>
        <w:t xml:space="preserve">CIPD (2024) </w:t>
      </w:r>
      <w:r w:rsidRPr="0012572B">
        <w:rPr>
          <w:rStyle w:val="Emphasis"/>
          <w:rFonts w:cs="Calibri"/>
        </w:rPr>
        <w:t>SWOT Analysis Factsheet</w:t>
      </w:r>
      <w:r w:rsidRPr="0012572B">
        <w:rPr>
          <w:rFonts w:cs="Calibri"/>
        </w:rPr>
        <w:t xml:space="preserve">, </w:t>
      </w:r>
      <w:r w:rsidRPr="0012572B">
        <w:rPr>
          <w:rStyle w:val="Emphasis"/>
          <w:rFonts w:cs="Calibri"/>
        </w:rPr>
        <w:t>CIPD</w:t>
      </w:r>
      <w:r w:rsidRPr="0012572B">
        <w:rPr>
          <w:rFonts w:cs="Calibri"/>
        </w:rPr>
        <w:t xml:space="preserve">. Available at: </w:t>
      </w:r>
      <w:hyperlink r:id="rId34" w:tgtFrame="_new" w:history="1">
        <w:r w:rsidRPr="0012572B">
          <w:rPr>
            <w:rStyle w:val="Hyperlink"/>
            <w:rFonts w:cs="Calibri"/>
          </w:rPr>
          <w:t>https://www.cipd.org/uk/knowledge/factsheets/swot-analysis-factsheet/</w:t>
        </w:r>
      </w:hyperlink>
      <w:r w:rsidRPr="0012572B">
        <w:rPr>
          <w:rFonts w:cs="Calibri"/>
        </w:rPr>
        <w:t xml:space="preserve"> (Accessed: 21 May 2024).</w:t>
      </w:r>
    </w:p>
    <w:p w14:paraId="70E19D1E" w14:textId="77777777" w:rsidR="00F520FF" w:rsidRPr="0012572B" w:rsidRDefault="00F520FF" w:rsidP="00F520FF">
      <w:pPr>
        <w:spacing w:after="0" w:line="240" w:lineRule="auto"/>
        <w:jc w:val="both"/>
        <w:rPr>
          <w:rFonts w:cs="Calibri"/>
        </w:rPr>
      </w:pPr>
    </w:p>
    <w:p w14:paraId="1A5573B9" w14:textId="77777777" w:rsidR="00F520FF" w:rsidRPr="0012572B" w:rsidRDefault="00F520FF" w:rsidP="00F520FF">
      <w:pPr>
        <w:spacing w:after="0" w:line="240" w:lineRule="auto"/>
        <w:jc w:val="both"/>
        <w:rPr>
          <w:rFonts w:cs="Calibri"/>
        </w:rPr>
      </w:pPr>
      <w:r w:rsidRPr="0012572B">
        <w:rPr>
          <w:rFonts w:cs="Calibri"/>
        </w:rPr>
        <w:t xml:space="preserve">Edwards, J. (2022) </w:t>
      </w:r>
      <w:r w:rsidRPr="0012572B">
        <w:rPr>
          <w:rFonts w:cs="Calibri"/>
          <w:i/>
          <w:iCs/>
        </w:rPr>
        <w:t>'Future pacing and why you want to use it',</w:t>
      </w:r>
      <w:r w:rsidRPr="0012572B">
        <w:rPr>
          <w:rFonts w:cs="Calibri"/>
        </w:rPr>
        <w:t xml:space="preserve"> </w:t>
      </w:r>
      <w:r w:rsidRPr="0012572B">
        <w:rPr>
          <w:rStyle w:val="Emphasis"/>
          <w:rFonts w:cs="Calibri"/>
        </w:rPr>
        <w:t>Sales, Copywriting &amp; Content Marketing with Jim</w:t>
      </w:r>
      <w:r w:rsidRPr="0012572B">
        <w:rPr>
          <w:rFonts w:cs="Calibri"/>
        </w:rPr>
        <w:t xml:space="preserve">. Available at: </w:t>
      </w:r>
      <w:hyperlink r:id="rId35" w:tgtFrame="_new" w:history="1">
        <w:r w:rsidRPr="0012572B">
          <w:rPr>
            <w:rStyle w:val="Hyperlink"/>
            <w:rFonts w:cs="Calibri"/>
          </w:rPr>
          <w:t>https://medium.com/sales-copywriting-content-marketing-with-jim/future-pacing-and-why-you-want-to-use-it-a5fc1078513</w:t>
        </w:r>
      </w:hyperlink>
      <w:r w:rsidRPr="0012572B">
        <w:rPr>
          <w:rFonts w:cs="Calibri"/>
        </w:rPr>
        <w:t xml:space="preserve"> (Accessed: 25 May 2024).</w:t>
      </w:r>
    </w:p>
    <w:p w14:paraId="5B45425E" w14:textId="77777777" w:rsidR="00F520FF" w:rsidRPr="0012572B" w:rsidRDefault="00F520FF" w:rsidP="00F520FF">
      <w:pPr>
        <w:spacing w:after="0" w:line="240" w:lineRule="auto"/>
        <w:jc w:val="both"/>
        <w:rPr>
          <w:rFonts w:cs="Calibri"/>
        </w:rPr>
      </w:pPr>
    </w:p>
    <w:p w14:paraId="0B0FF8E7" w14:textId="77777777" w:rsidR="00F520FF" w:rsidRPr="0012572B" w:rsidRDefault="00F520FF" w:rsidP="00F520FF">
      <w:pPr>
        <w:tabs>
          <w:tab w:val="left" w:pos="6700"/>
        </w:tabs>
        <w:rPr>
          <w:rFonts w:cs="Calibri"/>
        </w:rPr>
      </w:pPr>
      <w:r w:rsidRPr="0012572B">
        <w:rPr>
          <w:rStyle w:val="Emphasis"/>
          <w:rFonts w:cs="Calibri"/>
          <w:i w:val="0"/>
          <w:iCs w:val="0"/>
        </w:rPr>
        <w:t>Financial Times</w:t>
      </w:r>
      <w:r w:rsidRPr="0012572B">
        <w:rPr>
          <w:rFonts w:cs="Calibri"/>
        </w:rPr>
        <w:t xml:space="preserve"> (n.d.) 'UK’s gender pay gap will take decades to close at current rate', </w:t>
      </w:r>
      <w:r w:rsidRPr="0012572B">
        <w:rPr>
          <w:rStyle w:val="Emphasis"/>
          <w:rFonts w:cs="Calibri"/>
        </w:rPr>
        <w:t>Financial Times</w:t>
      </w:r>
      <w:r w:rsidRPr="0012572B">
        <w:rPr>
          <w:rFonts w:cs="Calibri"/>
        </w:rPr>
        <w:t xml:space="preserve">. Available at: </w:t>
      </w:r>
      <w:hyperlink r:id="rId36" w:tgtFrame="_new" w:history="1">
        <w:r w:rsidRPr="0012572B">
          <w:rPr>
            <w:rStyle w:val="Hyperlink"/>
            <w:rFonts w:cs="Calibri"/>
          </w:rPr>
          <w:t>https://www.ft.com/content/18f88265-7497-4a72-a4e9-22a829cefec6</w:t>
        </w:r>
      </w:hyperlink>
      <w:r w:rsidRPr="0012572B">
        <w:rPr>
          <w:rFonts w:cs="Calibri"/>
        </w:rPr>
        <w:t xml:space="preserve"> (Accessed on 13 June).</w:t>
      </w:r>
    </w:p>
    <w:p w14:paraId="7ECC66D8" w14:textId="77777777" w:rsidR="00F520FF" w:rsidRPr="0012572B" w:rsidRDefault="00F520FF" w:rsidP="00F520FF">
      <w:pPr>
        <w:spacing w:after="0" w:line="240" w:lineRule="auto"/>
        <w:jc w:val="both"/>
        <w:rPr>
          <w:rFonts w:cs="Calibri"/>
        </w:rPr>
      </w:pPr>
      <w:r w:rsidRPr="0012572B">
        <w:rPr>
          <w:rFonts w:cs="Calibri"/>
        </w:rPr>
        <w:t xml:space="preserve">Harvard Business School Online (n.d.) </w:t>
      </w:r>
      <w:r w:rsidRPr="0012572B">
        <w:rPr>
          <w:rFonts w:cs="Calibri"/>
          <w:i/>
          <w:iCs/>
        </w:rPr>
        <w:t>'Financial Performance Measures'</w:t>
      </w:r>
      <w:r w:rsidRPr="0012572B">
        <w:rPr>
          <w:rFonts w:cs="Calibri"/>
        </w:rPr>
        <w:t xml:space="preserve">, </w:t>
      </w:r>
      <w:r w:rsidRPr="0012572B">
        <w:rPr>
          <w:rStyle w:val="Emphasis"/>
          <w:rFonts w:cs="Calibri"/>
        </w:rPr>
        <w:t>Harvard Business School Online</w:t>
      </w:r>
      <w:r w:rsidRPr="0012572B">
        <w:rPr>
          <w:rFonts w:cs="Calibri"/>
        </w:rPr>
        <w:t xml:space="preserve">. Available at: </w:t>
      </w:r>
      <w:hyperlink r:id="rId37" w:tgtFrame="_new" w:history="1">
        <w:r w:rsidRPr="0012572B">
          <w:rPr>
            <w:rStyle w:val="Hyperlink"/>
            <w:rFonts w:cs="Calibri"/>
          </w:rPr>
          <w:t>https://online.hbs.edu/blog/post/financial-performance-measures</w:t>
        </w:r>
      </w:hyperlink>
      <w:r w:rsidRPr="0012572B">
        <w:rPr>
          <w:rFonts w:cs="Calibri"/>
        </w:rPr>
        <w:t xml:space="preserve"> (Accessed: 31 May 2024).</w:t>
      </w:r>
    </w:p>
    <w:p w14:paraId="02925DC4" w14:textId="77777777" w:rsidR="00F520FF" w:rsidRPr="0012572B" w:rsidRDefault="00F520FF" w:rsidP="00F520FF">
      <w:pPr>
        <w:spacing w:after="0" w:line="240" w:lineRule="auto"/>
        <w:jc w:val="both"/>
        <w:rPr>
          <w:rFonts w:cs="Calibri"/>
          <w:b/>
          <w:bCs/>
          <w:u w:val="single"/>
        </w:rPr>
      </w:pPr>
    </w:p>
    <w:p w14:paraId="4423CDE4" w14:textId="77777777" w:rsidR="00F520FF" w:rsidRPr="0012572B" w:rsidRDefault="00F520FF" w:rsidP="00F520FF">
      <w:pPr>
        <w:spacing w:after="0" w:line="240" w:lineRule="auto"/>
        <w:jc w:val="both"/>
        <w:rPr>
          <w:rFonts w:cs="Calibri"/>
        </w:rPr>
      </w:pPr>
      <w:r w:rsidRPr="0012572B">
        <w:rPr>
          <w:rFonts w:cs="Calibri"/>
        </w:rPr>
        <w:t xml:space="preserve">IIM (n.d.) 'Reg </w:t>
      </w:r>
      <w:proofErr w:type="spellStart"/>
      <w:r w:rsidRPr="0012572B">
        <w:rPr>
          <w:rFonts w:cs="Calibri"/>
        </w:rPr>
        <w:t>Revans</w:t>
      </w:r>
      <w:proofErr w:type="spellEnd"/>
      <w:r w:rsidRPr="0012572B">
        <w:rPr>
          <w:rFonts w:cs="Calibri"/>
        </w:rPr>
        <w:t xml:space="preserve">: Action Learning Pioneer', </w:t>
      </w:r>
      <w:r w:rsidRPr="0012572B">
        <w:rPr>
          <w:rStyle w:val="Emphasis"/>
          <w:rFonts w:cs="Calibri"/>
        </w:rPr>
        <w:t>IIM: Institute of International Management</w:t>
      </w:r>
      <w:r w:rsidRPr="0012572B">
        <w:rPr>
          <w:rFonts w:cs="Calibri"/>
        </w:rPr>
        <w:t xml:space="preserve">. Available at: </w:t>
      </w:r>
      <w:hyperlink r:id="rId38" w:tgtFrame="_new" w:history="1">
        <w:r w:rsidRPr="0012572B">
          <w:rPr>
            <w:rStyle w:val="Hyperlink"/>
            <w:rFonts w:cs="Calibri"/>
          </w:rPr>
          <w:t>https://www.iim-edu.org/managementgurus/Reg_Revans.htm</w:t>
        </w:r>
      </w:hyperlink>
      <w:r w:rsidRPr="0012572B">
        <w:rPr>
          <w:rFonts w:cs="Calibri"/>
        </w:rPr>
        <w:t xml:space="preserve"> (Accessed: 25 May 2024).</w:t>
      </w:r>
    </w:p>
    <w:p w14:paraId="2C9E8BAF" w14:textId="77777777" w:rsidR="00F520FF" w:rsidRPr="0012572B" w:rsidRDefault="00F520FF" w:rsidP="00F520FF">
      <w:pPr>
        <w:spacing w:after="0" w:line="240" w:lineRule="auto"/>
        <w:jc w:val="both"/>
        <w:rPr>
          <w:rFonts w:cs="Calibri"/>
          <w:b/>
          <w:bCs/>
          <w:u w:val="single"/>
        </w:rPr>
      </w:pPr>
    </w:p>
    <w:p w14:paraId="5961799C" w14:textId="77777777" w:rsidR="00F520FF" w:rsidRPr="0012572B" w:rsidRDefault="00F520FF" w:rsidP="00F520FF">
      <w:pPr>
        <w:spacing w:after="0" w:line="240" w:lineRule="auto"/>
        <w:jc w:val="both"/>
        <w:rPr>
          <w:rFonts w:cs="Calibri"/>
        </w:rPr>
      </w:pPr>
      <w:r w:rsidRPr="0012572B">
        <w:rPr>
          <w:rFonts w:cs="Calibri"/>
        </w:rPr>
        <w:t xml:space="preserve">Institute for Employment Studies (n.d.) 'Gender Pay Gaps: Continuity or Change? Progress or Push Back?', </w:t>
      </w:r>
      <w:r w:rsidRPr="0012572B">
        <w:rPr>
          <w:rStyle w:val="Emphasis"/>
          <w:rFonts w:cs="Calibri"/>
        </w:rPr>
        <w:t>Institute for Employment Studies</w:t>
      </w:r>
      <w:r w:rsidRPr="0012572B">
        <w:rPr>
          <w:rFonts w:cs="Calibri"/>
        </w:rPr>
        <w:t xml:space="preserve">. Available at: </w:t>
      </w:r>
      <w:hyperlink r:id="rId39" w:tgtFrame="_new" w:history="1">
        <w:r w:rsidRPr="0012572B">
          <w:rPr>
            <w:rStyle w:val="Hyperlink"/>
            <w:rFonts w:cs="Calibri"/>
          </w:rPr>
          <w:t>https://www.employment-studies.co.uk/news/gender-pay-gaps-continuity-or-change-progress-or-push-back</w:t>
        </w:r>
      </w:hyperlink>
      <w:r w:rsidRPr="0012572B">
        <w:rPr>
          <w:rFonts w:cs="Calibri"/>
        </w:rPr>
        <w:t xml:space="preserve"> (Accessed: 29 May 2024).</w:t>
      </w:r>
    </w:p>
    <w:p w14:paraId="0B8348FD" w14:textId="77777777" w:rsidR="00F520FF" w:rsidRPr="0012572B" w:rsidRDefault="00F520FF" w:rsidP="00F520FF">
      <w:pPr>
        <w:spacing w:after="0" w:line="240" w:lineRule="auto"/>
        <w:jc w:val="both"/>
        <w:rPr>
          <w:rFonts w:cs="Calibri"/>
        </w:rPr>
      </w:pPr>
    </w:p>
    <w:p w14:paraId="4693DA4A" w14:textId="77777777" w:rsidR="00F520FF" w:rsidRPr="0012572B" w:rsidRDefault="00F520FF" w:rsidP="00F520FF">
      <w:pPr>
        <w:spacing w:after="0" w:line="240" w:lineRule="auto"/>
        <w:jc w:val="both"/>
        <w:rPr>
          <w:rFonts w:cs="Calibri"/>
        </w:rPr>
      </w:pPr>
      <w:r w:rsidRPr="0012572B">
        <w:rPr>
          <w:rFonts w:cs="Calibri"/>
        </w:rPr>
        <w:t xml:space="preserve">Mind Tools, 2024. Six Thinking Hats. Mind Tools. Available at: </w:t>
      </w:r>
      <w:hyperlink r:id="rId40" w:history="1">
        <w:r w:rsidRPr="0012572B">
          <w:rPr>
            <w:rStyle w:val="Hyperlink"/>
            <w:rFonts w:cs="Calibri"/>
          </w:rPr>
          <w:t>Six Thinking Hats® - Looking at a Decision in Different Ways (mindtools.com)</w:t>
        </w:r>
      </w:hyperlink>
      <w:r w:rsidRPr="0012572B">
        <w:rPr>
          <w:rFonts w:cs="Calibri"/>
        </w:rPr>
        <w:t xml:space="preserve"> (Accessed: 18 May 2024).</w:t>
      </w:r>
    </w:p>
    <w:p w14:paraId="312A348E" w14:textId="77777777" w:rsidR="00F520FF" w:rsidRPr="0012572B" w:rsidRDefault="00F520FF" w:rsidP="00F520FF">
      <w:pPr>
        <w:spacing w:after="0" w:line="240" w:lineRule="auto"/>
        <w:jc w:val="both"/>
        <w:rPr>
          <w:rFonts w:cs="Calibri"/>
        </w:rPr>
      </w:pPr>
    </w:p>
    <w:p w14:paraId="3B2F061A" w14:textId="77777777" w:rsidR="00F520FF" w:rsidRPr="0012572B" w:rsidRDefault="00F520FF" w:rsidP="00F520FF">
      <w:pPr>
        <w:spacing w:after="0" w:line="240" w:lineRule="auto"/>
        <w:jc w:val="both"/>
        <w:rPr>
          <w:rFonts w:cs="Calibri"/>
        </w:rPr>
      </w:pPr>
      <w:r w:rsidRPr="0012572B">
        <w:rPr>
          <w:rFonts w:cs="Calibri"/>
        </w:rPr>
        <w:t xml:space="preserve">Mind Tools (n.d.) </w:t>
      </w:r>
      <w:r w:rsidRPr="0012572B">
        <w:rPr>
          <w:rStyle w:val="Emphasis"/>
          <w:rFonts w:cs="Calibri"/>
        </w:rPr>
        <w:t>SWOT Analysis</w:t>
      </w:r>
      <w:r w:rsidRPr="0012572B">
        <w:rPr>
          <w:rFonts w:cs="Calibri"/>
        </w:rPr>
        <w:t xml:space="preserve">. [Online] Available at: </w:t>
      </w:r>
      <w:hyperlink r:id="rId41" w:tgtFrame="_new" w:history="1">
        <w:r w:rsidRPr="0012572B">
          <w:rPr>
            <w:rStyle w:val="Hyperlink"/>
            <w:rFonts w:cs="Calibri"/>
          </w:rPr>
          <w:t>https://www.mindtools.com/amtbj63/swot-analysis</w:t>
        </w:r>
      </w:hyperlink>
      <w:r w:rsidRPr="0012572B">
        <w:rPr>
          <w:rFonts w:cs="Calibri"/>
        </w:rPr>
        <w:t xml:space="preserve"> (Accessed: 21 May 2024)</w:t>
      </w:r>
    </w:p>
    <w:p w14:paraId="1609D71C" w14:textId="77777777" w:rsidR="00F520FF" w:rsidRPr="0012572B" w:rsidRDefault="00F520FF" w:rsidP="00F520FF">
      <w:pPr>
        <w:spacing w:after="0" w:line="240" w:lineRule="auto"/>
        <w:jc w:val="both"/>
        <w:rPr>
          <w:rFonts w:cs="Calibri"/>
        </w:rPr>
      </w:pPr>
    </w:p>
    <w:p w14:paraId="128E017A" w14:textId="77777777" w:rsidR="00F520FF" w:rsidRPr="0012572B" w:rsidRDefault="00F520FF" w:rsidP="00F520FF">
      <w:pPr>
        <w:tabs>
          <w:tab w:val="left" w:pos="6700"/>
        </w:tabs>
        <w:rPr>
          <w:rFonts w:cs="Calibri"/>
        </w:rPr>
      </w:pPr>
      <w:r w:rsidRPr="0012572B">
        <w:rPr>
          <w:rFonts w:cs="Calibri"/>
        </w:rPr>
        <w:t xml:space="preserve">Office for National Statistics. (2023). </w:t>
      </w:r>
      <w:r w:rsidRPr="0012572B">
        <w:rPr>
          <w:rStyle w:val="Emphasis"/>
          <w:rFonts w:cs="Calibri"/>
        </w:rPr>
        <w:t xml:space="preserve">Gender </w:t>
      </w:r>
      <w:proofErr w:type="gramStart"/>
      <w:r w:rsidRPr="0012572B">
        <w:rPr>
          <w:rStyle w:val="Emphasis"/>
          <w:rFonts w:cs="Calibri"/>
        </w:rPr>
        <w:t>pay</w:t>
      </w:r>
      <w:proofErr w:type="gramEnd"/>
      <w:r w:rsidRPr="0012572B">
        <w:rPr>
          <w:rStyle w:val="Emphasis"/>
          <w:rFonts w:cs="Calibri"/>
        </w:rPr>
        <w:t xml:space="preserve"> gap in the UK: 2023</w:t>
      </w:r>
      <w:r w:rsidRPr="0012572B">
        <w:rPr>
          <w:rFonts w:cs="Calibri"/>
        </w:rPr>
        <w:t xml:space="preserve">. Available at: </w:t>
      </w:r>
      <w:hyperlink r:id="rId42" w:history="1">
        <w:r w:rsidRPr="0012572B">
          <w:rPr>
            <w:rStyle w:val="Hyperlink"/>
            <w:rFonts w:cs="Calibri"/>
          </w:rPr>
          <w:t>https://www.ons.gov.uk/employmentandlabourmarket/peopleinwork/earningsandworkinghours/bulletins/genderpaygapintheuk/2023</w:t>
        </w:r>
      </w:hyperlink>
      <w:r w:rsidRPr="0012572B">
        <w:rPr>
          <w:rFonts w:cs="Calibri"/>
        </w:rPr>
        <w:t>. (Accessed on 11 June 2024).</w:t>
      </w:r>
    </w:p>
    <w:p w14:paraId="6CDB508D" w14:textId="77777777" w:rsidR="00F520FF" w:rsidRPr="0012572B" w:rsidRDefault="00F520FF" w:rsidP="00F520FF">
      <w:pPr>
        <w:spacing w:after="0" w:line="240" w:lineRule="auto"/>
        <w:jc w:val="both"/>
        <w:rPr>
          <w:rFonts w:cs="Calibri"/>
        </w:rPr>
      </w:pPr>
      <w:r w:rsidRPr="0012572B">
        <w:rPr>
          <w:rFonts w:cs="Calibri"/>
          <w:i/>
          <w:iCs/>
        </w:rPr>
        <w:t>Podcast 154: Critical thinking</w:t>
      </w:r>
      <w:r w:rsidRPr="0012572B">
        <w:rPr>
          <w:rFonts w:cs="Calibri"/>
        </w:rPr>
        <w:t xml:space="preserve"> (no Mind Tools (2023) 'Action Learning Sets: Developing Solutions </w:t>
      </w:r>
      <w:proofErr w:type="gramStart"/>
      <w:r w:rsidRPr="0012572B">
        <w:rPr>
          <w:rFonts w:cs="Calibri"/>
        </w:rPr>
        <w:t>With</w:t>
      </w:r>
      <w:proofErr w:type="gramEnd"/>
      <w:r w:rsidRPr="0012572B">
        <w:rPr>
          <w:rFonts w:cs="Calibri"/>
        </w:rPr>
        <w:t xml:space="preserve"> Peers', </w:t>
      </w:r>
      <w:r w:rsidRPr="0012572B">
        <w:rPr>
          <w:rStyle w:val="Emphasis"/>
          <w:rFonts w:cs="Calibri"/>
        </w:rPr>
        <w:t>Mind Tools</w:t>
      </w:r>
      <w:r w:rsidRPr="0012572B">
        <w:rPr>
          <w:rFonts w:cs="Calibri"/>
        </w:rPr>
        <w:t xml:space="preserve">. Available at: </w:t>
      </w:r>
      <w:hyperlink r:id="rId43" w:tgtFrame="_new" w:history="1">
        <w:r w:rsidRPr="0012572B">
          <w:rPr>
            <w:rStyle w:val="Hyperlink"/>
            <w:rFonts w:cs="Calibri"/>
          </w:rPr>
          <w:t>https://www.mindtools.com/anbk5zv/action-learning-sets</w:t>
        </w:r>
      </w:hyperlink>
      <w:r w:rsidRPr="0012572B">
        <w:rPr>
          <w:rFonts w:cs="Calibri"/>
        </w:rPr>
        <w:t xml:space="preserve"> (Accessed: 25 May 2024).</w:t>
      </w:r>
    </w:p>
    <w:p w14:paraId="34AE2A02" w14:textId="77777777" w:rsidR="00F520FF" w:rsidRPr="0012572B" w:rsidRDefault="00F520FF" w:rsidP="00F520FF">
      <w:pPr>
        <w:spacing w:after="0" w:line="240" w:lineRule="auto"/>
        <w:jc w:val="both"/>
        <w:rPr>
          <w:rFonts w:cs="Calibri"/>
        </w:rPr>
      </w:pPr>
    </w:p>
    <w:p w14:paraId="188E6113" w14:textId="77777777" w:rsidR="00F520FF" w:rsidRPr="0012572B" w:rsidRDefault="00F520FF" w:rsidP="00F520FF">
      <w:pPr>
        <w:jc w:val="both"/>
        <w:rPr>
          <w:rFonts w:cs="Calibri"/>
        </w:rPr>
      </w:pPr>
      <w:r w:rsidRPr="0012572B">
        <w:rPr>
          <w:rFonts w:cs="Calibri"/>
        </w:rPr>
        <w:t xml:space="preserve">Psych Health &amp; Safety Podcast, 2022. What is EVIDENCE based practice?! -with Rob Briner. Available at: </w:t>
      </w:r>
      <w:hyperlink r:id="rId44" w:history="1">
        <w:r w:rsidRPr="0012572B">
          <w:rPr>
            <w:rStyle w:val="Hyperlink"/>
            <w:rFonts w:cs="Calibri"/>
          </w:rPr>
          <w:t>(6) What Is EVIDENCE Based Practice?! - with Rob Briner - YouTube</w:t>
        </w:r>
      </w:hyperlink>
      <w:r w:rsidRPr="0012572B">
        <w:rPr>
          <w:rFonts w:cs="Calibri"/>
        </w:rPr>
        <w:t xml:space="preserve">  (Accessed: 18 May 2024).</w:t>
      </w:r>
    </w:p>
    <w:p w14:paraId="292EE148" w14:textId="77777777" w:rsidR="00F520FF" w:rsidRPr="0012572B" w:rsidRDefault="00F520FF" w:rsidP="00F520FF">
      <w:pPr>
        <w:jc w:val="both"/>
        <w:rPr>
          <w:rFonts w:cs="Calibri"/>
        </w:rPr>
      </w:pPr>
      <w:proofErr w:type="spellStart"/>
      <w:r w:rsidRPr="0012572B">
        <w:rPr>
          <w:rFonts w:cs="Calibri"/>
        </w:rPr>
        <w:t>Recruitee</w:t>
      </w:r>
      <w:proofErr w:type="spellEnd"/>
      <w:r w:rsidRPr="0012572B">
        <w:rPr>
          <w:rFonts w:cs="Calibri"/>
        </w:rPr>
        <w:t xml:space="preserve">, 2023. 'Common HR problems and how to fix them', </w:t>
      </w:r>
      <w:proofErr w:type="spellStart"/>
      <w:r w:rsidRPr="0012572B">
        <w:rPr>
          <w:rStyle w:val="Emphasis"/>
          <w:rFonts w:cs="Calibri"/>
        </w:rPr>
        <w:t>Recruitee</w:t>
      </w:r>
      <w:proofErr w:type="spellEnd"/>
      <w:r w:rsidRPr="0012572B">
        <w:rPr>
          <w:rStyle w:val="Emphasis"/>
          <w:rFonts w:cs="Calibri"/>
        </w:rPr>
        <w:t xml:space="preserve"> Blog</w:t>
      </w:r>
      <w:r w:rsidRPr="0012572B">
        <w:rPr>
          <w:rFonts w:cs="Calibri"/>
        </w:rPr>
        <w:t xml:space="preserve">. Available at: </w:t>
      </w:r>
      <w:hyperlink r:id="rId45" w:tgtFrame="_new" w:history="1">
        <w:r w:rsidRPr="0012572B">
          <w:rPr>
            <w:rStyle w:val="Hyperlink"/>
            <w:rFonts w:cs="Calibri"/>
          </w:rPr>
          <w:t>https://recruitee.com/articles/common-hr-problems</w:t>
        </w:r>
      </w:hyperlink>
      <w:r w:rsidRPr="0012572B">
        <w:rPr>
          <w:rFonts w:cs="Calibri"/>
        </w:rPr>
        <w:t xml:space="preserve"> (Accessed: 18 May 2024).</w:t>
      </w:r>
    </w:p>
    <w:p w14:paraId="068556A9" w14:textId="77777777" w:rsidR="00F520FF" w:rsidRPr="0012572B" w:rsidRDefault="00F520FF" w:rsidP="00F520FF">
      <w:pPr>
        <w:tabs>
          <w:tab w:val="left" w:pos="6700"/>
        </w:tabs>
        <w:rPr>
          <w:rFonts w:cs="Calibri"/>
        </w:rPr>
      </w:pPr>
      <w:r w:rsidRPr="0012572B">
        <w:rPr>
          <w:rFonts w:cs="Calibri"/>
        </w:rPr>
        <w:t xml:space="preserve">Scope (2023) </w:t>
      </w:r>
      <w:r w:rsidRPr="0012572B">
        <w:rPr>
          <w:rFonts w:cs="Calibri"/>
          <w:i/>
          <w:iCs/>
        </w:rPr>
        <w:t>Understanding the challenges of disabled jobseekers.</w:t>
      </w:r>
      <w:r w:rsidRPr="0012572B">
        <w:rPr>
          <w:rFonts w:cs="Calibri"/>
        </w:rPr>
        <w:t xml:space="preserve"> Available at: </w:t>
      </w:r>
      <w:hyperlink r:id="rId46" w:anchor=":~:text=Some%20employers%20can%20have%20biases,and%20this%20needs%20to%20change." w:history="1">
        <w:r w:rsidRPr="0012572B">
          <w:rPr>
            <w:rStyle w:val="Hyperlink"/>
            <w:rFonts w:cs="Calibri"/>
          </w:rPr>
          <w:t>Understanding the challenges of disabled jobseekers - Scope for business</w:t>
        </w:r>
      </w:hyperlink>
      <w:r w:rsidRPr="0012572B">
        <w:rPr>
          <w:rFonts w:cs="Calibri"/>
        </w:rPr>
        <w:t xml:space="preserve"> (Accessed: 11 June 2024).</w:t>
      </w:r>
    </w:p>
    <w:p w14:paraId="445A3A28" w14:textId="77777777" w:rsidR="00F520FF" w:rsidRPr="0012572B" w:rsidRDefault="00F520FF" w:rsidP="00F520FF">
      <w:pPr>
        <w:jc w:val="both"/>
        <w:rPr>
          <w:rFonts w:cs="Calibri"/>
        </w:rPr>
      </w:pPr>
      <w:r w:rsidRPr="0012572B">
        <w:rPr>
          <w:rFonts w:cs="Calibri"/>
        </w:rPr>
        <w:t xml:space="preserve">Taylor, S., &amp; Woodhams, C. (2022). </w:t>
      </w:r>
      <w:r w:rsidRPr="0012572B">
        <w:rPr>
          <w:rFonts w:cs="Calibri"/>
          <w:i/>
          <w:iCs/>
        </w:rPr>
        <w:t>Studying human resource management</w:t>
      </w:r>
      <w:r w:rsidRPr="0012572B">
        <w:rPr>
          <w:rFonts w:cs="Calibri"/>
        </w:rPr>
        <w:t xml:space="preserve"> (3rd ed.). Kogan Page.</w:t>
      </w:r>
    </w:p>
    <w:p w14:paraId="5475E32D" w14:textId="77777777" w:rsidR="00F520FF" w:rsidRPr="0012572B" w:rsidRDefault="00F520FF" w:rsidP="00F520FF">
      <w:pPr>
        <w:spacing w:after="0" w:line="240" w:lineRule="auto"/>
        <w:jc w:val="both"/>
        <w:rPr>
          <w:rFonts w:cs="Calibri"/>
        </w:rPr>
      </w:pPr>
      <w:r w:rsidRPr="0012572B">
        <w:rPr>
          <w:rFonts w:cs="Calibri"/>
        </w:rPr>
        <w:lastRenderedPageBreak/>
        <w:t xml:space="preserve">TSCFM (2023) 'The Benefits of Critical Thinking for Students', </w:t>
      </w:r>
      <w:r w:rsidRPr="0012572B">
        <w:rPr>
          <w:rStyle w:val="Emphasis"/>
          <w:rFonts w:cs="Calibri"/>
        </w:rPr>
        <w:t>TSCFM</w:t>
      </w:r>
      <w:r w:rsidRPr="0012572B">
        <w:rPr>
          <w:rFonts w:cs="Calibri"/>
        </w:rPr>
        <w:t xml:space="preserve">. Available at: </w:t>
      </w:r>
      <w:hyperlink r:id="rId47" w:tgtFrame="_new" w:history="1">
        <w:r w:rsidRPr="0012572B">
          <w:rPr>
            <w:rStyle w:val="Hyperlink"/>
            <w:rFonts w:cs="Calibri"/>
          </w:rPr>
          <w:t>https://tscfm.org/blogs/the-benefits-of-critical-thinking-for-students/</w:t>
        </w:r>
      </w:hyperlink>
      <w:r w:rsidRPr="0012572B">
        <w:rPr>
          <w:rFonts w:cs="Calibri"/>
        </w:rPr>
        <w:t xml:space="preserve"> (Accessed: 22 May 2024).</w:t>
      </w:r>
    </w:p>
    <w:p w14:paraId="49991C99" w14:textId="77777777" w:rsidR="00F520FF" w:rsidRPr="0012572B" w:rsidRDefault="00F520FF" w:rsidP="00F520FF">
      <w:pPr>
        <w:spacing w:after="0" w:line="240" w:lineRule="auto"/>
        <w:jc w:val="both"/>
        <w:rPr>
          <w:rFonts w:cs="Calibri"/>
        </w:rPr>
      </w:pPr>
    </w:p>
    <w:p w14:paraId="11EAFEF7" w14:textId="77777777" w:rsidR="00F520FF" w:rsidRPr="0012572B" w:rsidRDefault="00F520FF" w:rsidP="00F520FF">
      <w:pPr>
        <w:tabs>
          <w:tab w:val="left" w:pos="6700"/>
        </w:tabs>
        <w:rPr>
          <w:rFonts w:cs="Calibri"/>
        </w:rPr>
      </w:pPr>
      <w:r w:rsidRPr="0012572B">
        <w:rPr>
          <w:rFonts w:cs="Calibri"/>
        </w:rPr>
        <w:t xml:space="preserve">UK Government. (n.d.). </w:t>
      </w:r>
      <w:r w:rsidRPr="0012572B">
        <w:rPr>
          <w:rFonts w:cs="Calibri"/>
          <w:i/>
          <w:iCs/>
        </w:rPr>
        <w:t>Employment by ethnicity</w:t>
      </w:r>
      <w:r w:rsidRPr="0012572B">
        <w:rPr>
          <w:rFonts w:cs="Calibri"/>
        </w:rPr>
        <w:t xml:space="preserve">. Available at: </w:t>
      </w:r>
      <w:hyperlink r:id="rId48" w:history="1">
        <w:r w:rsidRPr="0012572B">
          <w:rPr>
            <w:rStyle w:val="Hyperlink"/>
            <w:rFonts w:cs="Calibri"/>
          </w:rPr>
          <w:t>Employment - GOV.UK Ethnicity facts and figures (ethnicity-facts-figures.service.gov.uk)</w:t>
        </w:r>
      </w:hyperlink>
      <w:r w:rsidRPr="0012572B">
        <w:rPr>
          <w:rFonts w:cs="Calibri"/>
        </w:rPr>
        <w:t>. (Accessed on 9 June 2024).</w:t>
      </w:r>
    </w:p>
    <w:p w14:paraId="7F43F3FD" w14:textId="77777777" w:rsidR="00F520FF" w:rsidRPr="0012572B" w:rsidRDefault="00F520FF" w:rsidP="00F520FF">
      <w:pPr>
        <w:tabs>
          <w:tab w:val="left" w:pos="6700"/>
        </w:tabs>
        <w:rPr>
          <w:rFonts w:cs="Calibri"/>
        </w:rPr>
      </w:pPr>
      <w:r w:rsidRPr="0012572B">
        <w:rPr>
          <w:rFonts w:cs="Calibri"/>
        </w:rPr>
        <w:t xml:space="preserve">UK Government (2022). </w:t>
      </w:r>
      <w:r w:rsidRPr="0012572B">
        <w:rPr>
          <w:rFonts w:cs="Calibri"/>
          <w:i/>
          <w:iCs/>
        </w:rPr>
        <w:t>The employment of disabled people</w:t>
      </w:r>
      <w:r w:rsidRPr="0012572B">
        <w:rPr>
          <w:rFonts w:cs="Calibri"/>
        </w:rPr>
        <w:t xml:space="preserve">. Available at: </w:t>
      </w:r>
      <w:hyperlink r:id="rId49" w:history="1">
        <w:r w:rsidRPr="0012572B">
          <w:rPr>
            <w:rStyle w:val="Hyperlink"/>
            <w:rFonts w:cs="Calibri"/>
          </w:rPr>
          <w:t>Employment of disabled people 2022 - GOV.UK (www.gov.uk)</w:t>
        </w:r>
      </w:hyperlink>
      <w:r w:rsidRPr="0012572B">
        <w:rPr>
          <w:rFonts w:cs="Calibri"/>
        </w:rPr>
        <w:t>). (Accessed on 11 June 2024).</w:t>
      </w:r>
    </w:p>
    <w:p w14:paraId="6CF41BD5" w14:textId="77777777" w:rsidR="00F520FF" w:rsidRPr="0012572B" w:rsidRDefault="00F520FF" w:rsidP="00F520FF">
      <w:pPr>
        <w:spacing w:after="0" w:line="240" w:lineRule="auto"/>
        <w:jc w:val="both"/>
        <w:rPr>
          <w:rFonts w:cs="Calibri"/>
        </w:rPr>
      </w:pPr>
      <w:r w:rsidRPr="0012572B">
        <w:rPr>
          <w:rFonts w:cs="Calibri"/>
        </w:rPr>
        <w:t xml:space="preserve">West, H.R. and Duignan, B. (2024) 'utilitarianism', </w:t>
      </w:r>
      <w:proofErr w:type="spellStart"/>
      <w:r w:rsidRPr="0012572B">
        <w:rPr>
          <w:rStyle w:val="Emphasis"/>
          <w:rFonts w:cs="Calibri"/>
        </w:rPr>
        <w:t>Encyclopedia</w:t>
      </w:r>
      <w:proofErr w:type="spellEnd"/>
      <w:r w:rsidRPr="0012572B">
        <w:rPr>
          <w:rStyle w:val="Emphasis"/>
          <w:rFonts w:cs="Calibri"/>
        </w:rPr>
        <w:t xml:space="preserve"> Britannica</w:t>
      </w:r>
      <w:r w:rsidRPr="0012572B">
        <w:rPr>
          <w:rFonts w:cs="Calibri"/>
        </w:rPr>
        <w:t xml:space="preserve">. 29 March. Available at: </w:t>
      </w:r>
      <w:hyperlink r:id="rId50" w:tgtFrame="_new" w:history="1">
        <w:r w:rsidRPr="0012572B">
          <w:rPr>
            <w:rStyle w:val="Hyperlink"/>
            <w:rFonts w:cs="Calibri"/>
          </w:rPr>
          <w:t>https://www.britannica.com/topic/utilitarianism-philosophy</w:t>
        </w:r>
      </w:hyperlink>
      <w:r w:rsidRPr="0012572B">
        <w:rPr>
          <w:rFonts w:cs="Calibri"/>
        </w:rPr>
        <w:t xml:space="preserve"> (Accessed: 29 May 2024).</w:t>
      </w:r>
    </w:p>
    <w:p w14:paraId="6BDC9C02" w14:textId="77777777" w:rsidR="00F520FF" w:rsidRPr="0012572B" w:rsidRDefault="00F520FF" w:rsidP="00F520FF">
      <w:pPr>
        <w:spacing w:after="0" w:line="240" w:lineRule="auto"/>
        <w:jc w:val="both"/>
        <w:rPr>
          <w:rFonts w:cs="Calibri"/>
        </w:rPr>
      </w:pPr>
    </w:p>
    <w:p w14:paraId="0959ECA5" w14:textId="77777777" w:rsidR="00F520FF" w:rsidRPr="0012572B" w:rsidRDefault="00F520FF" w:rsidP="00F520FF">
      <w:pPr>
        <w:spacing w:after="0" w:line="240" w:lineRule="auto"/>
        <w:jc w:val="both"/>
        <w:rPr>
          <w:rFonts w:cs="Calibri"/>
        </w:rPr>
      </w:pPr>
    </w:p>
    <w:p w14:paraId="59D8296A" w14:textId="77777777" w:rsidR="00F520FF" w:rsidRPr="0012572B" w:rsidRDefault="00F520FF" w:rsidP="00F520FF">
      <w:pPr>
        <w:spacing w:after="0" w:line="240" w:lineRule="auto"/>
        <w:jc w:val="both"/>
        <w:rPr>
          <w:rFonts w:cs="Calibri"/>
          <w:b/>
          <w:bCs/>
          <w:u w:val="single"/>
        </w:rPr>
      </w:pPr>
      <w:r w:rsidRPr="0012572B">
        <w:rPr>
          <w:rFonts w:cs="Calibri"/>
          <w:b/>
          <w:bCs/>
          <w:u w:val="single"/>
        </w:rPr>
        <w:t>Bibliography</w:t>
      </w:r>
    </w:p>
    <w:p w14:paraId="54B9BF8B" w14:textId="77777777" w:rsidR="00F520FF" w:rsidRPr="0012572B" w:rsidRDefault="00F520FF" w:rsidP="00F520FF">
      <w:pPr>
        <w:spacing w:after="0" w:line="240" w:lineRule="auto"/>
        <w:jc w:val="both"/>
        <w:rPr>
          <w:rFonts w:cs="Calibri"/>
        </w:rPr>
      </w:pPr>
    </w:p>
    <w:p w14:paraId="74F610E2" w14:textId="77777777" w:rsidR="00F520FF" w:rsidRPr="0012572B" w:rsidRDefault="00F520FF" w:rsidP="00F520FF">
      <w:pPr>
        <w:spacing w:after="0" w:line="240" w:lineRule="auto"/>
        <w:jc w:val="both"/>
        <w:rPr>
          <w:rFonts w:cs="Calibri"/>
        </w:rPr>
      </w:pPr>
      <w:r w:rsidRPr="0012572B">
        <w:rPr>
          <w:rFonts w:cs="Calibri"/>
        </w:rPr>
        <w:t xml:space="preserve">CIPD (2018) </w:t>
      </w:r>
      <w:r w:rsidRPr="0012572B">
        <w:rPr>
          <w:rStyle w:val="Emphasis"/>
          <w:rFonts w:cs="Calibri"/>
        </w:rPr>
        <w:t>Creating and Capturing Value at Work: Who Benefits? Part 2</w:t>
      </w:r>
      <w:r w:rsidRPr="0012572B">
        <w:rPr>
          <w:rFonts w:cs="Calibri"/>
        </w:rPr>
        <w:t xml:space="preserve">. Available at: </w:t>
      </w:r>
      <w:hyperlink r:id="rId51" w:tgtFrame="_new" w:history="1">
        <w:r w:rsidRPr="0012572B">
          <w:rPr>
            <w:rStyle w:val="Hyperlink"/>
            <w:rFonts w:cs="Calibri"/>
          </w:rPr>
          <w:t>https://www.cipd.org/globalassets/media/knowledge/knowledge-hub/reports/creating-and-capturing-value-at-work_2018-who-benefits-part-2_tcm18-37078.pdf</w:t>
        </w:r>
      </w:hyperlink>
      <w:r w:rsidRPr="0012572B">
        <w:rPr>
          <w:rFonts w:cs="Calibri"/>
        </w:rPr>
        <w:t xml:space="preserve"> (Accessed: 31 May 2024).</w:t>
      </w:r>
    </w:p>
    <w:p w14:paraId="1EF2A2B1" w14:textId="77777777" w:rsidR="00F520FF" w:rsidRPr="0012572B" w:rsidRDefault="00F520FF" w:rsidP="00F520FF">
      <w:pPr>
        <w:spacing w:after="0" w:line="240" w:lineRule="auto"/>
        <w:jc w:val="both"/>
        <w:rPr>
          <w:rFonts w:cs="Calibri"/>
        </w:rPr>
      </w:pPr>
    </w:p>
    <w:p w14:paraId="5D582C0D" w14:textId="77777777" w:rsidR="00F520FF" w:rsidRPr="00144562" w:rsidRDefault="00F520FF" w:rsidP="00F520FF">
      <w:pPr>
        <w:spacing w:after="0" w:line="240" w:lineRule="auto"/>
        <w:jc w:val="both"/>
        <w:rPr>
          <w:rFonts w:cs="Calibri"/>
        </w:rPr>
      </w:pPr>
      <w:r w:rsidRPr="0012572B">
        <w:rPr>
          <w:rFonts w:cs="Calibri"/>
        </w:rPr>
        <w:t xml:space="preserve">Forbes Human Resources Council (2023) </w:t>
      </w:r>
      <w:r w:rsidRPr="0012572B">
        <w:rPr>
          <w:rFonts w:cs="Calibri"/>
          <w:i/>
          <w:iCs/>
        </w:rPr>
        <w:t>'Why Ethical and Transparent HR Decision Making Is Crucial to Team Success',</w:t>
      </w:r>
      <w:r w:rsidRPr="0012572B">
        <w:rPr>
          <w:rFonts w:cs="Calibri"/>
        </w:rPr>
        <w:t xml:space="preserve"> </w:t>
      </w:r>
      <w:r w:rsidRPr="0012572B">
        <w:rPr>
          <w:rStyle w:val="Emphasis"/>
          <w:rFonts w:cs="Calibri"/>
        </w:rPr>
        <w:t>Forbes</w:t>
      </w:r>
      <w:r w:rsidRPr="0012572B">
        <w:rPr>
          <w:rFonts w:cs="Calibri"/>
        </w:rPr>
        <w:t xml:space="preserve">. Available at: </w:t>
      </w:r>
      <w:hyperlink r:id="rId52" w:tgtFrame="_new" w:history="1">
        <w:r w:rsidRPr="0012572B">
          <w:rPr>
            <w:rStyle w:val="Hyperlink"/>
            <w:rFonts w:cs="Calibri"/>
          </w:rPr>
          <w:t>https://www.forbes.com/sites/forbeshumanresourcescouncil/2023/05/25/why-ethical-and-transparent-hr-decision-making-is-crucial-to-team-success/</w:t>
        </w:r>
      </w:hyperlink>
      <w:r w:rsidRPr="0012572B">
        <w:rPr>
          <w:rFonts w:cs="Calibri"/>
        </w:rPr>
        <w:t xml:space="preserve"> (Accessed: 6 June 2024).</w:t>
      </w:r>
    </w:p>
    <w:p w14:paraId="2BDECE28" w14:textId="77777777" w:rsidR="00F520FF" w:rsidRDefault="00F520FF" w:rsidP="00F520FF">
      <w:pPr>
        <w:tabs>
          <w:tab w:val="left" w:pos="6700"/>
        </w:tabs>
        <w:jc w:val="both"/>
      </w:pPr>
    </w:p>
    <w:p w14:paraId="64C9D12F" w14:textId="31E6D134" w:rsidR="00F520FF" w:rsidRPr="00F520FF" w:rsidRDefault="00F520FF" w:rsidP="00F520FF">
      <w:pPr>
        <w:tabs>
          <w:tab w:val="left" w:pos="2529"/>
          <w:tab w:val="left" w:pos="4132"/>
        </w:tabs>
        <w:sectPr w:rsidR="00F520FF" w:rsidRPr="00F520FF" w:rsidSect="002B7102">
          <w:pgSz w:w="11906" w:h="16838" w:code="9"/>
          <w:pgMar w:top="720" w:right="720" w:bottom="720" w:left="720" w:header="709" w:footer="709" w:gutter="0"/>
          <w:cols w:space="708"/>
          <w:docGrid w:linePitch="360"/>
        </w:sectPr>
      </w:pPr>
    </w:p>
    <w:p w14:paraId="6CE817A1" w14:textId="7C9B7C45" w:rsidR="00325B73" w:rsidRDefault="00325B73" w:rsidP="0012572B">
      <w:pPr>
        <w:tabs>
          <w:tab w:val="left" w:pos="6700"/>
        </w:tabs>
      </w:pPr>
    </w:p>
    <w:sectPr w:rsidR="00325B73" w:rsidSect="002B7102">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B0139" w14:textId="77777777" w:rsidR="004F1D6A" w:rsidRDefault="004F1D6A" w:rsidP="00127A2D">
      <w:pPr>
        <w:spacing w:after="0" w:line="240" w:lineRule="auto"/>
      </w:pPr>
      <w:r>
        <w:separator/>
      </w:r>
    </w:p>
  </w:endnote>
  <w:endnote w:type="continuationSeparator" w:id="0">
    <w:p w14:paraId="4B68069D" w14:textId="77777777" w:rsidR="004F1D6A" w:rsidRDefault="004F1D6A" w:rsidP="00127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D044D" w14:textId="77777777" w:rsidR="004F1D6A" w:rsidRDefault="004F1D6A" w:rsidP="00127A2D">
      <w:pPr>
        <w:spacing w:after="0" w:line="240" w:lineRule="auto"/>
      </w:pPr>
      <w:r>
        <w:separator/>
      </w:r>
    </w:p>
  </w:footnote>
  <w:footnote w:type="continuationSeparator" w:id="0">
    <w:p w14:paraId="128EE35C" w14:textId="77777777" w:rsidR="004F1D6A" w:rsidRDefault="004F1D6A" w:rsidP="00127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D08FA"/>
    <w:multiLevelType w:val="multilevel"/>
    <w:tmpl w:val="0492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59307F"/>
    <w:multiLevelType w:val="hybridMultilevel"/>
    <w:tmpl w:val="E1A65F76"/>
    <w:lvl w:ilvl="0" w:tplc="BEE007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B62678"/>
    <w:multiLevelType w:val="multilevel"/>
    <w:tmpl w:val="0698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1C04049"/>
    <w:multiLevelType w:val="hybridMultilevel"/>
    <w:tmpl w:val="3EA0D3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774981"/>
    <w:multiLevelType w:val="hybridMultilevel"/>
    <w:tmpl w:val="3B5C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0484771">
    <w:abstractNumId w:val="2"/>
  </w:num>
  <w:num w:numId="2" w16cid:durableId="1879928928">
    <w:abstractNumId w:val="0"/>
  </w:num>
  <w:num w:numId="3" w16cid:durableId="1083065732">
    <w:abstractNumId w:val="3"/>
  </w:num>
  <w:num w:numId="4" w16cid:durableId="1884251722">
    <w:abstractNumId w:val="1"/>
  </w:num>
  <w:num w:numId="5" w16cid:durableId="11569220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28B"/>
    <w:rsid w:val="00000C27"/>
    <w:rsid w:val="000107F5"/>
    <w:rsid w:val="00011D34"/>
    <w:rsid w:val="0002003C"/>
    <w:rsid w:val="00020B16"/>
    <w:rsid w:val="00021EEA"/>
    <w:rsid w:val="00037185"/>
    <w:rsid w:val="0003722A"/>
    <w:rsid w:val="00042559"/>
    <w:rsid w:val="00045C1C"/>
    <w:rsid w:val="000460DD"/>
    <w:rsid w:val="0005387F"/>
    <w:rsid w:val="00062580"/>
    <w:rsid w:val="0006667E"/>
    <w:rsid w:val="000717C9"/>
    <w:rsid w:val="000721A9"/>
    <w:rsid w:val="00072EA2"/>
    <w:rsid w:val="00076062"/>
    <w:rsid w:val="00085908"/>
    <w:rsid w:val="00085BC6"/>
    <w:rsid w:val="000921F6"/>
    <w:rsid w:val="00092608"/>
    <w:rsid w:val="00097EBD"/>
    <w:rsid w:val="000A4AA8"/>
    <w:rsid w:val="000B697B"/>
    <w:rsid w:val="000B7582"/>
    <w:rsid w:val="000C7BF0"/>
    <w:rsid w:val="000D4F5C"/>
    <w:rsid w:val="000E24B8"/>
    <w:rsid w:val="000E765C"/>
    <w:rsid w:val="000F7D03"/>
    <w:rsid w:val="00101FD3"/>
    <w:rsid w:val="00105A76"/>
    <w:rsid w:val="00106BBF"/>
    <w:rsid w:val="001120F8"/>
    <w:rsid w:val="00115CC0"/>
    <w:rsid w:val="00116749"/>
    <w:rsid w:val="00121940"/>
    <w:rsid w:val="00124E49"/>
    <w:rsid w:val="0012572B"/>
    <w:rsid w:val="0012599F"/>
    <w:rsid w:val="00127A2D"/>
    <w:rsid w:val="00127A6E"/>
    <w:rsid w:val="00134314"/>
    <w:rsid w:val="00142C15"/>
    <w:rsid w:val="00147C41"/>
    <w:rsid w:val="001560B8"/>
    <w:rsid w:val="00160987"/>
    <w:rsid w:val="001626A5"/>
    <w:rsid w:val="00165B32"/>
    <w:rsid w:val="00166A8E"/>
    <w:rsid w:val="001700F5"/>
    <w:rsid w:val="00176F77"/>
    <w:rsid w:val="001813BC"/>
    <w:rsid w:val="00190321"/>
    <w:rsid w:val="0019406B"/>
    <w:rsid w:val="001976A3"/>
    <w:rsid w:val="001A68FC"/>
    <w:rsid w:val="001A6E42"/>
    <w:rsid w:val="001A7185"/>
    <w:rsid w:val="001A7749"/>
    <w:rsid w:val="001B19D4"/>
    <w:rsid w:val="001B2036"/>
    <w:rsid w:val="001B2556"/>
    <w:rsid w:val="001B5459"/>
    <w:rsid w:val="001B5BDA"/>
    <w:rsid w:val="001C0731"/>
    <w:rsid w:val="001C6252"/>
    <w:rsid w:val="001D1690"/>
    <w:rsid w:val="001D3DDE"/>
    <w:rsid w:val="001D3FA8"/>
    <w:rsid w:val="001D5A19"/>
    <w:rsid w:val="001D5E53"/>
    <w:rsid w:val="001E4AB5"/>
    <w:rsid w:val="001E6558"/>
    <w:rsid w:val="001F15F0"/>
    <w:rsid w:val="001F420B"/>
    <w:rsid w:val="001F67D2"/>
    <w:rsid w:val="002132C1"/>
    <w:rsid w:val="002149D5"/>
    <w:rsid w:val="00222C3E"/>
    <w:rsid w:val="0023485D"/>
    <w:rsid w:val="0024328B"/>
    <w:rsid w:val="002434A1"/>
    <w:rsid w:val="00245486"/>
    <w:rsid w:val="00250B81"/>
    <w:rsid w:val="002555F1"/>
    <w:rsid w:val="00264538"/>
    <w:rsid w:val="00272017"/>
    <w:rsid w:val="00272F5A"/>
    <w:rsid w:val="00287D29"/>
    <w:rsid w:val="00287EF0"/>
    <w:rsid w:val="0029366E"/>
    <w:rsid w:val="00295948"/>
    <w:rsid w:val="002A04C7"/>
    <w:rsid w:val="002A10E3"/>
    <w:rsid w:val="002A2FFB"/>
    <w:rsid w:val="002A6D82"/>
    <w:rsid w:val="002B1C53"/>
    <w:rsid w:val="002B29C6"/>
    <w:rsid w:val="002B7102"/>
    <w:rsid w:val="002C0638"/>
    <w:rsid w:val="002C0846"/>
    <w:rsid w:val="002C44C2"/>
    <w:rsid w:val="002D51C2"/>
    <w:rsid w:val="002D68D6"/>
    <w:rsid w:val="002D6EAD"/>
    <w:rsid w:val="002E22D4"/>
    <w:rsid w:val="002E7591"/>
    <w:rsid w:val="002F11FC"/>
    <w:rsid w:val="002F67BE"/>
    <w:rsid w:val="002F6907"/>
    <w:rsid w:val="00303A76"/>
    <w:rsid w:val="003154B2"/>
    <w:rsid w:val="00317930"/>
    <w:rsid w:val="00323ABB"/>
    <w:rsid w:val="00323D42"/>
    <w:rsid w:val="00325B73"/>
    <w:rsid w:val="00325FFD"/>
    <w:rsid w:val="00333B88"/>
    <w:rsid w:val="00334A09"/>
    <w:rsid w:val="003448AD"/>
    <w:rsid w:val="00356AB8"/>
    <w:rsid w:val="00373D89"/>
    <w:rsid w:val="00384C33"/>
    <w:rsid w:val="003A22D7"/>
    <w:rsid w:val="003A28BA"/>
    <w:rsid w:val="003A43BC"/>
    <w:rsid w:val="003B2AE8"/>
    <w:rsid w:val="003B47C3"/>
    <w:rsid w:val="003B72BD"/>
    <w:rsid w:val="003B76BE"/>
    <w:rsid w:val="003C1046"/>
    <w:rsid w:val="003C45E3"/>
    <w:rsid w:val="003C664A"/>
    <w:rsid w:val="003D2729"/>
    <w:rsid w:val="003D39DB"/>
    <w:rsid w:val="003D4D1A"/>
    <w:rsid w:val="003E7565"/>
    <w:rsid w:val="003F1922"/>
    <w:rsid w:val="003F2446"/>
    <w:rsid w:val="00417491"/>
    <w:rsid w:val="00426FD0"/>
    <w:rsid w:val="00427718"/>
    <w:rsid w:val="0042776F"/>
    <w:rsid w:val="00430F69"/>
    <w:rsid w:val="004345F4"/>
    <w:rsid w:val="004362FB"/>
    <w:rsid w:val="00456B3B"/>
    <w:rsid w:val="00460100"/>
    <w:rsid w:val="004615AC"/>
    <w:rsid w:val="0046565E"/>
    <w:rsid w:val="00471CE9"/>
    <w:rsid w:val="00472F1A"/>
    <w:rsid w:val="0047311C"/>
    <w:rsid w:val="004818EF"/>
    <w:rsid w:val="00482FB9"/>
    <w:rsid w:val="004844C8"/>
    <w:rsid w:val="004863BC"/>
    <w:rsid w:val="00486FEC"/>
    <w:rsid w:val="00491A32"/>
    <w:rsid w:val="0049573F"/>
    <w:rsid w:val="00497DC5"/>
    <w:rsid w:val="004A15D1"/>
    <w:rsid w:val="004A2DFA"/>
    <w:rsid w:val="004B54C4"/>
    <w:rsid w:val="004C0C23"/>
    <w:rsid w:val="004C1ADD"/>
    <w:rsid w:val="004D02E8"/>
    <w:rsid w:val="004D28F4"/>
    <w:rsid w:val="004D2DE5"/>
    <w:rsid w:val="004E0B48"/>
    <w:rsid w:val="004F03E2"/>
    <w:rsid w:val="004F1D6A"/>
    <w:rsid w:val="004F6905"/>
    <w:rsid w:val="00503955"/>
    <w:rsid w:val="00504267"/>
    <w:rsid w:val="00514864"/>
    <w:rsid w:val="005167C5"/>
    <w:rsid w:val="00525391"/>
    <w:rsid w:val="00530E26"/>
    <w:rsid w:val="00536584"/>
    <w:rsid w:val="005428BB"/>
    <w:rsid w:val="00542E22"/>
    <w:rsid w:val="005435D2"/>
    <w:rsid w:val="005442E6"/>
    <w:rsid w:val="00547BA2"/>
    <w:rsid w:val="0055533E"/>
    <w:rsid w:val="00565715"/>
    <w:rsid w:val="00570308"/>
    <w:rsid w:val="005751B2"/>
    <w:rsid w:val="0058353C"/>
    <w:rsid w:val="005861B8"/>
    <w:rsid w:val="00587F1A"/>
    <w:rsid w:val="00591E06"/>
    <w:rsid w:val="00593731"/>
    <w:rsid w:val="00595CB6"/>
    <w:rsid w:val="005B4C2E"/>
    <w:rsid w:val="005B5B27"/>
    <w:rsid w:val="005C3958"/>
    <w:rsid w:val="005C44DE"/>
    <w:rsid w:val="005C497A"/>
    <w:rsid w:val="005D2017"/>
    <w:rsid w:val="005D2F41"/>
    <w:rsid w:val="005D5414"/>
    <w:rsid w:val="0060223F"/>
    <w:rsid w:val="0062740D"/>
    <w:rsid w:val="006275B1"/>
    <w:rsid w:val="006278FD"/>
    <w:rsid w:val="00634A3E"/>
    <w:rsid w:val="006401E0"/>
    <w:rsid w:val="006435B4"/>
    <w:rsid w:val="0064542C"/>
    <w:rsid w:val="00665379"/>
    <w:rsid w:val="00672F5D"/>
    <w:rsid w:val="00673A80"/>
    <w:rsid w:val="00675440"/>
    <w:rsid w:val="006819AF"/>
    <w:rsid w:val="006868E0"/>
    <w:rsid w:val="006911A6"/>
    <w:rsid w:val="006942FD"/>
    <w:rsid w:val="00695272"/>
    <w:rsid w:val="006A4B33"/>
    <w:rsid w:val="006B4A01"/>
    <w:rsid w:val="006B4E7B"/>
    <w:rsid w:val="006B609F"/>
    <w:rsid w:val="006B66AF"/>
    <w:rsid w:val="006B6D7E"/>
    <w:rsid w:val="006C1DB2"/>
    <w:rsid w:val="006C3747"/>
    <w:rsid w:val="006C4A90"/>
    <w:rsid w:val="006D05A6"/>
    <w:rsid w:val="006D185A"/>
    <w:rsid w:val="006D376E"/>
    <w:rsid w:val="006D4EC8"/>
    <w:rsid w:val="006D5AD6"/>
    <w:rsid w:val="006E1994"/>
    <w:rsid w:val="006E2360"/>
    <w:rsid w:val="006F1977"/>
    <w:rsid w:val="006F4C02"/>
    <w:rsid w:val="006F4FE5"/>
    <w:rsid w:val="006F5C5A"/>
    <w:rsid w:val="0070430D"/>
    <w:rsid w:val="00704682"/>
    <w:rsid w:val="0071307E"/>
    <w:rsid w:val="007165D4"/>
    <w:rsid w:val="00721910"/>
    <w:rsid w:val="0072405A"/>
    <w:rsid w:val="007324D8"/>
    <w:rsid w:val="00732BFD"/>
    <w:rsid w:val="00740234"/>
    <w:rsid w:val="007501D5"/>
    <w:rsid w:val="0075098A"/>
    <w:rsid w:val="00750FB0"/>
    <w:rsid w:val="00753844"/>
    <w:rsid w:val="007546A7"/>
    <w:rsid w:val="00762103"/>
    <w:rsid w:val="0077035E"/>
    <w:rsid w:val="00775FB4"/>
    <w:rsid w:val="00782D7E"/>
    <w:rsid w:val="00784B2A"/>
    <w:rsid w:val="00786149"/>
    <w:rsid w:val="00790420"/>
    <w:rsid w:val="00797DDA"/>
    <w:rsid w:val="007A656B"/>
    <w:rsid w:val="007A6BEF"/>
    <w:rsid w:val="007B1456"/>
    <w:rsid w:val="007C0AFF"/>
    <w:rsid w:val="007C77AE"/>
    <w:rsid w:val="007D7285"/>
    <w:rsid w:val="007E0A6B"/>
    <w:rsid w:val="007E0F5F"/>
    <w:rsid w:val="007E2412"/>
    <w:rsid w:val="007E3564"/>
    <w:rsid w:val="007E4656"/>
    <w:rsid w:val="007F3C69"/>
    <w:rsid w:val="007F56E0"/>
    <w:rsid w:val="007F6EE1"/>
    <w:rsid w:val="00801D94"/>
    <w:rsid w:val="00801F9C"/>
    <w:rsid w:val="00802000"/>
    <w:rsid w:val="008030B1"/>
    <w:rsid w:val="00803566"/>
    <w:rsid w:val="00806BF1"/>
    <w:rsid w:val="008126FB"/>
    <w:rsid w:val="00816C68"/>
    <w:rsid w:val="00816F72"/>
    <w:rsid w:val="0082328F"/>
    <w:rsid w:val="00827957"/>
    <w:rsid w:val="00830094"/>
    <w:rsid w:val="008311AA"/>
    <w:rsid w:val="00831545"/>
    <w:rsid w:val="00833C6C"/>
    <w:rsid w:val="00841729"/>
    <w:rsid w:val="00852B6C"/>
    <w:rsid w:val="00853CE7"/>
    <w:rsid w:val="00881941"/>
    <w:rsid w:val="00884434"/>
    <w:rsid w:val="00884CBB"/>
    <w:rsid w:val="0088549F"/>
    <w:rsid w:val="00886D60"/>
    <w:rsid w:val="0089363D"/>
    <w:rsid w:val="00897D1E"/>
    <w:rsid w:val="008A44EF"/>
    <w:rsid w:val="008A6BF3"/>
    <w:rsid w:val="008A7AB4"/>
    <w:rsid w:val="008B6011"/>
    <w:rsid w:val="008C21EE"/>
    <w:rsid w:val="008C7CE2"/>
    <w:rsid w:val="008D285F"/>
    <w:rsid w:val="008E0C6D"/>
    <w:rsid w:val="008E5362"/>
    <w:rsid w:val="008E7AD3"/>
    <w:rsid w:val="008F1E2A"/>
    <w:rsid w:val="008F7097"/>
    <w:rsid w:val="009077AD"/>
    <w:rsid w:val="00912624"/>
    <w:rsid w:val="00914D5E"/>
    <w:rsid w:val="00916D88"/>
    <w:rsid w:val="009216B7"/>
    <w:rsid w:val="009249A3"/>
    <w:rsid w:val="00925456"/>
    <w:rsid w:val="009302A2"/>
    <w:rsid w:val="00943230"/>
    <w:rsid w:val="00945046"/>
    <w:rsid w:val="009470F4"/>
    <w:rsid w:val="00951A9C"/>
    <w:rsid w:val="00970D9D"/>
    <w:rsid w:val="00971671"/>
    <w:rsid w:val="00973D52"/>
    <w:rsid w:val="00976282"/>
    <w:rsid w:val="009764A3"/>
    <w:rsid w:val="00984FD7"/>
    <w:rsid w:val="0099716A"/>
    <w:rsid w:val="009A4A1F"/>
    <w:rsid w:val="009A7057"/>
    <w:rsid w:val="009A7983"/>
    <w:rsid w:val="009B79A3"/>
    <w:rsid w:val="009C4715"/>
    <w:rsid w:val="009C6167"/>
    <w:rsid w:val="009D5929"/>
    <w:rsid w:val="009E124D"/>
    <w:rsid w:val="009F4135"/>
    <w:rsid w:val="009F57B5"/>
    <w:rsid w:val="009F5FA8"/>
    <w:rsid w:val="00A05BDA"/>
    <w:rsid w:val="00A07989"/>
    <w:rsid w:val="00A10D9B"/>
    <w:rsid w:val="00A1558F"/>
    <w:rsid w:val="00A17DD8"/>
    <w:rsid w:val="00A22C42"/>
    <w:rsid w:val="00A31A77"/>
    <w:rsid w:val="00A47D45"/>
    <w:rsid w:val="00A50DB5"/>
    <w:rsid w:val="00A565D7"/>
    <w:rsid w:val="00A61B71"/>
    <w:rsid w:val="00A71350"/>
    <w:rsid w:val="00A716DB"/>
    <w:rsid w:val="00A72BFE"/>
    <w:rsid w:val="00A766B8"/>
    <w:rsid w:val="00A81577"/>
    <w:rsid w:val="00A824A6"/>
    <w:rsid w:val="00A8667A"/>
    <w:rsid w:val="00A8785F"/>
    <w:rsid w:val="00A90306"/>
    <w:rsid w:val="00AA6901"/>
    <w:rsid w:val="00AA7131"/>
    <w:rsid w:val="00AB462A"/>
    <w:rsid w:val="00AC05D6"/>
    <w:rsid w:val="00AD052D"/>
    <w:rsid w:val="00AE1534"/>
    <w:rsid w:val="00AF36A8"/>
    <w:rsid w:val="00AF797A"/>
    <w:rsid w:val="00B02DE5"/>
    <w:rsid w:val="00B07D56"/>
    <w:rsid w:val="00B20C8C"/>
    <w:rsid w:val="00B215EE"/>
    <w:rsid w:val="00B32EC5"/>
    <w:rsid w:val="00B346D3"/>
    <w:rsid w:val="00B4458F"/>
    <w:rsid w:val="00B4531E"/>
    <w:rsid w:val="00B45997"/>
    <w:rsid w:val="00B53238"/>
    <w:rsid w:val="00B55623"/>
    <w:rsid w:val="00B6133D"/>
    <w:rsid w:val="00B61E0E"/>
    <w:rsid w:val="00B733C2"/>
    <w:rsid w:val="00B76100"/>
    <w:rsid w:val="00B8102E"/>
    <w:rsid w:val="00B81CF6"/>
    <w:rsid w:val="00B85855"/>
    <w:rsid w:val="00B92B86"/>
    <w:rsid w:val="00B97A49"/>
    <w:rsid w:val="00BA5739"/>
    <w:rsid w:val="00BA6DF5"/>
    <w:rsid w:val="00BB63B1"/>
    <w:rsid w:val="00BC3BEB"/>
    <w:rsid w:val="00BC4687"/>
    <w:rsid w:val="00BD11B7"/>
    <w:rsid w:val="00BD1492"/>
    <w:rsid w:val="00BD4674"/>
    <w:rsid w:val="00BE0E6C"/>
    <w:rsid w:val="00BF77C2"/>
    <w:rsid w:val="00C03390"/>
    <w:rsid w:val="00C04532"/>
    <w:rsid w:val="00C0649A"/>
    <w:rsid w:val="00C1077A"/>
    <w:rsid w:val="00C11E05"/>
    <w:rsid w:val="00C12348"/>
    <w:rsid w:val="00C14BBF"/>
    <w:rsid w:val="00C15958"/>
    <w:rsid w:val="00C32832"/>
    <w:rsid w:val="00C34DE8"/>
    <w:rsid w:val="00C35786"/>
    <w:rsid w:val="00C4487E"/>
    <w:rsid w:val="00C52E7F"/>
    <w:rsid w:val="00C57982"/>
    <w:rsid w:val="00C629B8"/>
    <w:rsid w:val="00C66A03"/>
    <w:rsid w:val="00C72773"/>
    <w:rsid w:val="00C76DA2"/>
    <w:rsid w:val="00C77F17"/>
    <w:rsid w:val="00C818AC"/>
    <w:rsid w:val="00C8332B"/>
    <w:rsid w:val="00C835F6"/>
    <w:rsid w:val="00C9121E"/>
    <w:rsid w:val="00C91CB2"/>
    <w:rsid w:val="00C951EC"/>
    <w:rsid w:val="00CA1970"/>
    <w:rsid w:val="00CA1DC5"/>
    <w:rsid w:val="00CA3A44"/>
    <w:rsid w:val="00CA4EE7"/>
    <w:rsid w:val="00CB37D4"/>
    <w:rsid w:val="00CC0B60"/>
    <w:rsid w:val="00CC1679"/>
    <w:rsid w:val="00CC695D"/>
    <w:rsid w:val="00CD47D1"/>
    <w:rsid w:val="00CD4A49"/>
    <w:rsid w:val="00CD61A3"/>
    <w:rsid w:val="00CE510E"/>
    <w:rsid w:val="00CE7B57"/>
    <w:rsid w:val="00CF31D9"/>
    <w:rsid w:val="00CF5349"/>
    <w:rsid w:val="00D02775"/>
    <w:rsid w:val="00D042BB"/>
    <w:rsid w:val="00D14E85"/>
    <w:rsid w:val="00D17903"/>
    <w:rsid w:val="00D217CF"/>
    <w:rsid w:val="00D27C26"/>
    <w:rsid w:val="00D32A83"/>
    <w:rsid w:val="00D37FB0"/>
    <w:rsid w:val="00D64559"/>
    <w:rsid w:val="00D6535F"/>
    <w:rsid w:val="00D6780C"/>
    <w:rsid w:val="00D73895"/>
    <w:rsid w:val="00D75E3D"/>
    <w:rsid w:val="00D80575"/>
    <w:rsid w:val="00D81D90"/>
    <w:rsid w:val="00D92F1D"/>
    <w:rsid w:val="00DA02A2"/>
    <w:rsid w:val="00DA4A14"/>
    <w:rsid w:val="00DB1850"/>
    <w:rsid w:val="00DB3471"/>
    <w:rsid w:val="00DC012F"/>
    <w:rsid w:val="00DC4F27"/>
    <w:rsid w:val="00DC7058"/>
    <w:rsid w:val="00DD55B4"/>
    <w:rsid w:val="00DE3D7D"/>
    <w:rsid w:val="00DE4F03"/>
    <w:rsid w:val="00DF6462"/>
    <w:rsid w:val="00DF6DC3"/>
    <w:rsid w:val="00E014C2"/>
    <w:rsid w:val="00E029C3"/>
    <w:rsid w:val="00E0636F"/>
    <w:rsid w:val="00E100D2"/>
    <w:rsid w:val="00E227E2"/>
    <w:rsid w:val="00E24C48"/>
    <w:rsid w:val="00E264E6"/>
    <w:rsid w:val="00E33207"/>
    <w:rsid w:val="00E439D4"/>
    <w:rsid w:val="00E46BF2"/>
    <w:rsid w:val="00E506F2"/>
    <w:rsid w:val="00E53E8A"/>
    <w:rsid w:val="00E548D7"/>
    <w:rsid w:val="00E573C1"/>
    <w:rsid w:val="00E60946"/>
    <w:rsid w:val="00E628E3"/>
    <w:rsid w:val="00E6495F"/>
    <w:rsid w:val="00E667DB"/>
    <w:rsid w:val="00E669DE"/>
    <w:rsid w:val="00E80015"/>
    <w:rsid w:val="00E81A74"/>
    <w:rsid w:val="00E90633"/>
    <w:rsid w:val="00E90D9E"/>
    <w:rsid w:val="00E92142"/>
    <w:rsid w:val="00E923D1"/>
    <w:rsid w:val="00EA0795"/>
    <w:rsid w:val="00EA1223"/>
    <w:rsid w:val="00EA44B4"/>
    <w:rsid w:val="00EB5691"/>
    <w:rsid w:val="00EC67D1"/>
    <w:rsid w:val="00EC78D6"/>
    <w:rsid w:val="00ED2023"/>
    <w:rsid w:val="00ED2041"/>
    <w:rsid w:val="00ED4319"/>
    <w:rsid w:val="00ED5563"/>
    <w:rsid w:val="00EE5FBF"/>
    <w:rsid w:val="00EF0206"/>
    <w:rsid w:val="00EF0645"/>
    <w:rsid w:val="00EF137E"/>
    <w:rsid w:val="00EF22E6"/>
    <w:rsid w:val="00EF488E"/>
    <w:rsid w:val="00EF7015"/>
    <w:rsid w:val="00F04AC8"/>
    <w:rsid w:val="00F05547"/>
    <w:rsid w:val="00F127EA"/>
    <w:rsid w:val="00F1794C"/>
    <w:rsid w:val="00F20B0D"/>
    <w:rsid w:val="00F22E80"/>
    <w:rsid w:val="00F310D6"/>
    <w:rsid w:val="00F31DFA"/>
    <w:rsid w:val="00F3286E"/>
    <w:rsid w:val="00F37E9D"/>
    <w:rsid w:val="00F479F6"/>
    <w:rsid w:val="00F520FF"/>
    <w:rsid w:val="00F622A3"/>
    <w:rsid w:val="00F62A27"/>
    <w:rsid w:val="00F67E36"/>
    <w:rsid w:val="00F97E3E"/>
    <w:rsid w:val="00FA07A7"/>
    <w:rsid w:val="00FA08B5"/>
    <w:rsid w:val="00FC4477"/>
    <w:rsid w:val="00FC75D9"/>
    <w:rsid w:val="00FD31B6"/>
    <w:rsid w:val="00FD3841"/>
    <w:rsid w:val="00FD6FFF"/>
    <w:rsid w:val="00FE060E"/>
    <w:rsid w:val="00FE3E60"/>
    <w:rsid w:val="00FE4FA8"/>
    <w:rsid w:val="00FE5309"/>
    <w:rsid w:val="00FE594E"/>
    <w:rsid w:val="00FF21DA"/>
    <w:rsid w:val="00FF2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1F0BB"/>
  <w15:chartTrackingRefBased/>
  <w15:docId w15:val="{68A55C27-1776-4C1C-A360-FCC7140BC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2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32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32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2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2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2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2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2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2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3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3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28B"/>
    <w:rPr>
      <w:rFonts w:eastAsiaTheme="majorEastAsia" w:cstheme="majorBidi"/>
      <w:color w:val="272727" w:themeColor="text1" w:themeTint="D8"/>
    </w:rPr>
  </w:style>
  <w:style w:type="paragraph" w:styleId="Title">
    <w:name w:val="Title"/>
    <w:basedOn w:val="Normal"/>
    <w:next w:val="Normal"/>
    <w:link w:val="TitleChar"/>
    <w:uiPriority w:val="10"/>
    <w:qFormat/>
    <w:rsid w:val="00243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2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28B"/>
    <w:pPr>
      <w:spacing w:before="160"/>
      <w:jc w:val="center"/>
    </w:pPr>
    <w:rPr>
      <w:i/>
      <w:iCs/>
      <w:color w:val="404040" w:themeColor="text1" w:themeTint="BF"/>
    </w:rPr>
  </w:style>
  <w:style w:type="character" w:customStyle="1" w:styleId="QuoteChar">
    <w:name w:val="Quote Char"/>
    <w:basedOn w:val="DefaultParagraphFont"/>
    <w:link w:val="Quote"/>
    <w:uiPriority w:val="29"/>
    <w:rsid w:val="0024328B"/>
    <w:rPr>
      <w:i/>
      <w:iCs/>
      <w:color w:val="404040" w:themeColor="text1" w:themeTint="BF"/>
    </w:rPr>
  </w:style>
  <w:style w:type="paragraph" w:styleId="ListParagraph">
    <w:name w:val="List Paragraph"/>
    <w:basedOn w:val="Normal"/>
    <w:uiPriority w:val="34"/>
    <w:qFormat/>
    <w:rsid w:val="0024328B"/>
    <w:pPr>
      <w:ind w:left="720"/>
      <w:contextualSpacing/>
    </w:pPr>
  </w:style>
  <w:style w:type="character" w:styleId="IntenseEmphasis">
    <w:name w:val="Intense Emphasis"/>
    <w:basedOn w:val="DefaultParagraphFont"/>
    <w:uiPriority w:val="21"/>
    <w:qFormat/>
    <w:rsid w:val="0024328B"/>
    <w:rPr>
      <w:i/>
      <w:iCs/>
      <w:color w:val="0F4761" w:themeColor="accent1" w:themeShade="BF"/>
    </w:rPr>
  </w:style>
  <w:style w:type="paragraph" w:styleId="IntenseQuote">
    <w:name w:val="Intense Quote"/>
    <w:basedOn w:val="Normal"/>
    <w:next w:val="Normal"/>
    <w:link w:val="IntenseQuoteChar"/>
    <w:uiPriority w:val="30"/>
    <w:qFormat/>
    <w:rsid w:val="002432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28B"/>
    <w:rPr>
      <w:i/>
      <w:iCs/>
      <w:color w:val="0F4761" w:themeColor="accent1" w:themeShade="BF"/>
    </w:rPr>
  </w:style>
  <w:style w:type="character" w:styleId="IntenseReference">
    <w:name w:val="Intense Reference"/>
    <w:basedOn w:val="DefaultParagraphFont"/>
    <w:uiPriority w:val="32"/>
    <w:qFormat/>
    <w:rsid w:val="0024328B"/>
    <w:rPr>
      <w:b/>
      <w:bCs/>
      <w:smallCaps/>
      <w:color w:val="0F4761" w:themeColor="accent1" w:themeShade="BF"/>
      <w:spacing w:val="5"/>
    </w:rPr>
  </w:style>
  <w:style w:type="paragraph" w:styleId="Header">
    <w:name w:val="header"/>
    <w:basedOn w:val="Normal"/>
    <w:link w:val="HeaderChar"/>
    <w:uiPriority w:val="99"/>
    <w:unhideWhenUsed/>
    <w:rsid w:val="00127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A2D"/>
  </w:style>
  <w:style w:type="paragraph" w:styleId="Footer">
    <w:name w:val="footer"/>
    <w:basedOn w:val="Normal"/>
    <w:link w:val="FooterChar"/>
    <w:uiPriority w:val="99"/>
    <w:unhideWhenUsed/>
    <w:rsid w:val="00127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A2D"/>
  </w:style>
  <w:style w:type="character" w:styleId="Hyperlink">
    <w:name w:val="Hyperlink"/>
    <w:basedOn w:val="DefaultParagraphFont"/>
    <w:uiPriority w:val="99"/>
    <w:unhideWhenUsed/>
    <w:rsid w:val="004A2DFA"/>
    <w:rPr>
      <w:color w:val="0000FF"/>
      <w:u w:val="single"/>
    </w:rPr>
  </w:style>
  <w:style w:type="character" w:styleId="FollowedHyperlink">
    <w:name w:val="FollowedHyperlink"/>
    <w:basedOn w:val="DefaultParagraphFont"/>
    <w:uiPriority w:val="99"/>
    <w:semiHidden/>
    <w:unhideWhenUsed/>
    <w:rsid w:val="00121940"/>
    <w:rPr>
      <w:color w:val="96607D" w:themeColor="followedHyperlink"/>
      <w:u w:val="single"/>
    </w:rPr>
  </w:style>
  <w:style w:type="paragraph" w:customStyle="1" w:styleId="govuk-body">
    <w:name w:val="govuk-body"/>
    <w:basedOn w:val="Normal"/>
    <w:rsid w:val="000200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C05D6"/>
    <w:rPr>
      <w:b/>
      <w:bCs/>
    </w:rPr>
  </w:style>
  <w:style w:type="character" w:styleId="Emphasis">
    <w:name w:val="Emphasis"/>
    <w:basedOn w:val="DefaultParagraphFont"/>
    <w:uiPriority w:val="20"/>
    <w:qFormat/>
    <w:rsid w:val="00384C33"/>
    <w:rPr>
      <w:i/>
      <w:iCs/>
    </w:rPr>
  </w:style>
  <w:style w:type="character" w:styleId="UnresolvedMention">
    <w:name w:val="Unresolved Mention"/>
    <w:basedOn w:val="DefaultParagraphFont"/>
    <w:uiPriority w:val="99"/>
    <w:semiHidden/>
    <w:unhideWhenUsed/>
    <w:rsid w:val="002E22D4"/>
    <w:rPr>
      <w:color w:val="605E5C"/>
      <w:shd w:val="clear" w:color="auto" w:fill="E1DFDD"/>
    </w:rPr>
  </w:style>
  <w:style w:type="paragraph" w:styleId="NormalWeb">
    <w:name w:val="Normal (Web)"/>
    <w:basedOn w:val="Normal"/>
    <w:uiPriority w:val="99"/>
    <w:unhideWhenUsed/>
    <w:rsid w:val="004D28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24657">
      <w:bodyDiv w:val="1"/>
      <w:marLeft w:val="0"/>
      <w:marRight w:val="0"/>
      <w:marTop w:val="0"/>
      <w:marBottom w:val="0"/>
      <w:divBdr>
        <w:top w:val="none" w:sz="0" w:space="0" w:color="auto"/>
        <w:left w:val="none" w:sz="0" w:space="0" w:color="auto"/>
        <w:bottom w:val="none" w:sz="0" w:space="0" w:color="auto"/>
        <w:right w:val="none" w:sz="0" w:space="0" w:color="auto"/>
      </w:divBdr>
    </w:div>
    <w:div w:id="1160652422">
      <w:bodyDiv w:val="1"/>
      <w:marLeft w:val="0"/>
      <w:marRight w:val="0"/>
      <w:marTop w:val="0"/>
      <w:marBottom w:val="0"/>
      <w:divBdr>
        <w:top w:val="none" w:sz="0" w:space="0" w:color="auto"/>
        <w:left w:val="none" w:sz="0" w:space="0" w:color="auto"/>
        <w:bottom w:val="none" w:sz="0" w:space="0" w:color="auto"/>
        <w:right w:val="none" w:sz="0" w:space="0" w:color="auto"/>
      </w:divBdr>
    </w:div>
    <w:div w:id="1597401483">
      <w:bodyDiv w:val="1"/>
      <w:marLeft w:val="0"/>
      <w:marRight w:val="0"/>
      <w:marTop w:val="0"/>
      <w:marBottom w:val="0"/>
      <w:divBdr>
        <w:top w:val="none" w:sz="0" w:space="0" w:color="auto"/>
        <w:left w:val="none" w:sz="0" w:space="0" w:color="auto"/>
        <w:bottom w:val="none" w:sz="0" w:space="0" w:color="auto"/>
        <w:right w:val="none" w:sz="0" w:space="0" w:color="auto"/>
      </w:divBdr>
    </w:div>
    <w:div w:id="1755395670">
      <w:bodyDiv w:val="1"/>
      <w:marLeft w:val="0"/>
      <w:marRight w:val="0"/>
      <w:marTop w:val="0"/>
      <w:marBottom w:val="0"/>
      <w:divBdr>
        <w:top w:val="none" w:sz="0" w:space="0" w:color="auto"/>
        <w:left w:val="none" w:sz="0" w:space="0" w:color="auto"/>
        <w:bottom w:val="none" w:sz="0" w:space="0" w:color="auto"/>
        <w:right w:val="none" w:sz="0" w:space="0" w:color="auto"/>
      </w:divBdr>
    </w:div>
    <w:div w:id="1859852363">
      <w:bodyDiv w:val="1"/>
      <w:marLeft w:val="0"/>
      <w:marRight w:val="0"/>
      <w:marTop w:val="0"/>
      <w:marBottom w:val="0"/>
      <w:divBdr>
        <w:top w:val="none" w:sz="0" w:space="0" w:color="auto"/>
        <w:left w:val="none" w:sz="0" w:space="0" w:color="auto"/>
        <w:bottom w:val="none" w:sz="0" w:space="0" w:color="auto"/>
        <w:right w:val="none" w:sz="0" w:space="0" w:color="auto"/>
      </w:divBdr>
    </w:div>
    <w:div w:id="194033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www.bt.com/bt-plc/assets/documents/investors/financial-reporting-and-news/annual-reports/2023/2023-bt-group-plc-annual-report.pdf" TargetMode="External"/><Relationship Id="rId26" Type="http://schemas.openxmlformats.org/officeDocument/2006/relationships/hyperlink" Target="https://www.cipd.org/uk/knowledge/factsheets/diversity-factsheet/" TargetMode="External"/><Relationship Id="rId39" Type="http://schemas.openxmlformats.org/officeDocument/2006/relationships/hyperlink" Target="https://www.employment-studies.co.uk/news/gender-pay-gaps-continuity-or-change-progress-or-push-back" TargetMode="External"/><Relationship Id="rId21" Type="http://schemas.openxmlformats.org/officeDocument/2006/relationships/hyperlink" Target="https://www.cipd.org/uk/knowledge/evidence-reviews/building-inclusive-workplaces/" TargetMode="External"/><Relationship Id="rId34" Type="http://schemas.openxmlformats.org/officeDocument/2006/relationships/hyperlink" Target="https://www.cipd.org/uk/knowledge/factsheets/swot-analysis-factsheet/" TargetMode="External"/><Relationship Id="rId42" Type="http://schemas.openxmlformats.org/officeDocument/2006/relationships/hyperlink" Target="https://www.ons.gov.uk/employmentandlabourmarket/peopleinwork/earningsandworkinghours/bulletins/genderpaygapintheuk/2023" TargetMode="External"/><Relationship Id="rId47" Type="http://schemas.openxmlformats.org/officeDocument/2006/relationships/hyperlink" Target="https://tscfm.org/blogs/the-benefits-of-critical-thinking-for-students/" TargetMode="External"/><Relationship Id="rId50" Type="http://schemas.openxmlformats.org/officeDocument/2006/relationships/hyperlink" Target="https://www.britannica.com/topic/utilitarianism-philosoph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465/amle.2014.0136" TargetMode="External"/><Relationship Id="rId29" Type="http://schemas.openxmlformats.org/officeDocument/2006/relationships/hyperlink" Target="https://www.cipd.org/globalassets/media/knowledge/knowledge-hub/reports/flexible-working-lessons-from-pandemic-report_tcm18-92644.pdf" TargetMode="External"/><Relationship Id="rId11" Type="http://schemas.openxmlformats.org/officeDocument/2006/relationships/chart" Target="charts/chart2.xml"/><Relationship Id="rId24" Type="http://schemas.openxmlformats.org/officeDocument/2006/relationships/hyperlink" Target="https://www.cipd.org/globalassets/media/knowledge/knowledge-hub/reports/ethical-decision-making-2015-eight-perspectives-on-workplace-dilemmas_tcm18-9564.pdf" TargetMode="External"/><Relationship Id="rId32" Type="http://schemas.openxmlformats.org/officeDocument/2006/relationships/hyperlink" Target="https://www.cipd.org/uk/views-and-insights/cipd-viewpoint/race-inclusion-in-the-workplace/" TargetMode="External"/><Relationship Id="rId37" Type="http://schemas.openxmlformats.org/officeDocument/2006/relationships/hyperlink" Target="https://online.hbs.edu/blog/post/financial-performance-measures" TargetMode="External"/><Relationship Id="rId40" Type="http://schemas.openxmlformats.org/officeDocument/2006/relationships/hyperlink" Target="https://www.mindtools.com/ajlpp1e/six-thinking-hats" TargetMode="External"/><Relationship Id="rId45" Type="http://schemas.openxmlformats.org/officeDocument/2006/relationships/hyperlink" Target="https://recruitee.com/articles/common-hr-problems"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19" Type="http://schemas.openxmlformats.org/officeDocument/2006/relationships/hyperlink" Target="https://www.cipd.org/uk/about/press-releases/071222-cipd-reed-inclusion-at-work/" TargetMode="External"/><Relationship Id="rId31" Type="http://schemas.openxmlformats.org/officeDocument/2006/relationships/hyperlink" Target="https://www.cipd.org/globalassets/media/comms/about-us/annual-report/pay-gap-reports/2023-cipd-gender-pay-gap-report-8488.pdf" TargetMode="External"/><Relationship Id="rId44" Type="http://schemas.openxmlformats.org/officeDocument/2006/relationships/hyperlink" Target="https://www.youtube.com/watch?v=tSfo2XhEWkE" TargetMode="External"/><Relationship Id="rId52" Type="http://schemas.openxmlformats.org/officeDocument/2006/relationships/hyperlink" Target="https://www.forbes.com/sites/forbeshumanresourcescouncil/2023/05/25/why-ethical-and-transparent-hr-decision-making-is-crucial-to-team-success/" TargetMode="External"/><Relationship Id="rId4" Type="http://schemas.openxmlformats.org/officeDocument/2006/relationships/settings" Target="settings.xml"/><Relationship Id="rId9" Type="http://schemas.openxmlformats.org/officeDocument/2006/relationships/hyperlink" Target="https://www.britannica.com/topic/happiness" TargetMode="External"/><Relationship Id="rId14" Type="http://schemas.openxmlformats.org/officeDocument/2006/relationships/chart" Target="charts/chart5.xml"/><Relationship Id="rId22" Type="http://schemas.openxmlformats.org/officeDocument/2006/relationships/hyperlink" Target="https://www.cipd.org/globalassets/media/knowledge/knowledge-hub/reports/creating-and-capturing-value-at-work_2017-who-benefits-2_tcm18-33097.pdf" TargetMode="External"/><Relationship Id="rId27" Type="http://schemas.openxmlformats.org/officeDocument/2006/relationships/hyperlink" Target="https://www.cipd.org/uk/knowledge/factsheets/evidence-based-practice-factsheet/" TargetMode="External"/><Relationship Id="rId30" Type="http://schemas.openxmlformats.org/officeDocument/2006/relationships/hyperlink" Target="https://www.cipd.org/uk/knowledge/guides/flexible-working-manager-guide/" TargetMode="External"/><Relationship Id="rId35" Type="http://schemas.openxmlformats.org/officeDocument/2006/relationships/hyperlink" Target="https://medium.com/sales-copywriting-content-marketing-with-jim/future-pacing-and-why-you-want-to-use-it-a5fc1078513" TargetMode="External"/><Relationship Id="rId43" Type="http://schemas.openxmlformats.org/officeDocument/2006/relationships/hyperlink" Target="https://www.mindtools.com/anbk5zv/action-learning-sets" TargetMode="External"/><Relationship Id="rId48" Type="http://schemas.openxmlformats.org/officeDocument/2006/relationships/hyperlink" Target="https://www.ethnicity-facts-figures.service.gov.uk/work-pay-and-benefits/employment/employment/latest/" TargetMode="External"/><Relationship Id="rId8" Type="http://schemas.openxmlformats.org/officeDocument/2006/relationships/image" Target="media/image1.png"/><Relationship Id="rId51" Type="http://schemas.openxmlformats.org/officeDocument/2006/relationships/hyperlink" Target="https://www.cipd.org/globalassets/media/knowledge/knowledge-hub/reports/creating-and-capturing-value-at-work_2018-who-benefits-part-2_tcm18-37078.pdf"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hyperlink" Target="https://www.best-schools.co.uk/uk-school-league-tables/list-of-league-tables/top-100-schools-by-a-level" TargetMode="External"/><Relationship Id="rId25" Type="http://schemas.openxmlformats.org/officeDocument/2006/relationships/hyperlink" Target="https://www.youtube.com/watch?v=ikJ687g2tPo" TargetMode="External"/><Relationship Id="rId33" Type="http://schemas.openxmlformats.org/officeDocument/2006/relationships/hyperlink" Target="https://www.cipd.org/uk/knowledge/bitesize-research/remote-working-wellbeing/" TargetMode="External"/><Relationship Id="rId38" Type="http://schemas.openxmlformats.org/officeDocument/2006/relationships/hyperlink" Target="https://www.iim-edu.org/managementgurus/Reg_Revans.htm" TargetMode="External"/><Relationship Id="rId46" Type="http://schemas.openxmlformats.org/officeDocument/2006/relationships/hyperlink" Target="https://business.scope.org.uk/article/understanding-the-challenges-of-disabled-jobseekers" TargetMode="External"/><Relationship Id="rId20" Type="http://schemas.openxmlformats.org/officeDocument/2006/relationships/hyperlink" Target="https://www.cipd.org/uk/knowledge/factsheets/benefits-factsheet/" TargetMode="External"/><Relationship Id="rId41" Type="http://schemas.openxmlformats.org/officeDocument/2006/relationships/hyperlink" Target="https://www.mindtools.com/amtbj63/swot-analysi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hyperlink" Target="https://www.cipd.org/uk/knowledge/podcasts/critical-thinking/" TargetMode="External"/><Relationship Id="rId28" Type="http://schemas.openxmlformats.org/officeDocument/2006/relationships/hyperlink" Target="https://www.cipd.org/globalassets/media/knowledge/knowledge-hub/reports/flexible-hybrid-working-practices-report_tcm18-108941.pdf" TargetMode="External"/><Relationship Id="rId36" Type="http://schemas.openxmlformats.org/officeDocument/2006/relationships/hyperlink" Target="https://www.ft.com/content/18f88265-7497-4a72-a4e9-22a829cefec6" TargetMode="External"/><Relationship Id="rId49" Type="http://schemas.openxmlformats.org/officeDocument/2006/relationships/hyperlink" Target="https://www.gov.uk/government/statistics/the-employment-of-disabled-people-2022/employment-of-disabled-people-202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catscolleges-my.sharepoint.com/personal/jonesa_stmikes_co_uk/Documents/Anne/Anne%20personal/CIPD/Assignment%20one/excel%20sumbiss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catscolleges-my.sharepoint.com/personal/jonesa_stmikes_co_uk/Documents/Anne/Anne%20personal/CIPD/Assignment%20one/Part%202/excel%20sumbiss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catscolleges-my.sharepoint.com/personal/jonesa_stmikes_co_uk/Documents/Anne/Anne%20personal/CIPD/Assignment%20one/excel%20sumbissi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catscolleges-my.sharepoint.com/personal/jonesa_stmikes_co_uk/Documents/Anne/Anne%20personal/CIPD/Assignment%20one/excel%20sumbissi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catscolleges-my.sharepoint.com/personal/jonesa_stmikes_co_uk/Documents/Anne/Anne%20personal/CIPD/Assignment%20one/excel%20sumbissio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catscolleges-my.sharepoint.com/personal/jonesa_stmikes_co_uk/Documents/Anne/Anne%20personal/CIPD/Assignment%20one/Part%202/Feedback%20score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[excel sumbission.xlsx]A!PivotTable1</c:name>
    <c:fmtId val="-1"/>
  </c:pivotSource>
  <c:chart>
    <c:title>
      <c:tx>
        <c:rich>
          <a:bodyPr rot="0" spcFirstLastPara="1" vertOverflow="ellipsis" vert="horz" wrap="square" anchor="ctr" anchorCtr="1"/>
          <a:lstStyle/>
          <a:p>
            <a:pPr>
              <a:defRPr sz="1400" b="1" i="0" u="none" strike="noStrike" kern="1200" spc="0" baseline="0">
                <a:solidFill>
                  <a:sysClr val="windowText" lastClr="000000"/>
                </a:solidFill>
                <a:latin typeface="Calibri" panose="020F0502020204030204" pitchFamily="34" charset="0"/>
                <a:ea typeface="+mn-ea"/>
                <a:cs typeface="Calibri" panose="020F0502020204030204" pitchFamily="34" charset="0"/>
              </a:defRPr>
            </a:pPr>
            <a:r>
              <a:rPr lang="en-GB" b="1">
                <a:solidFill>
                  <a:sysClr val="windowText" lastClr="000000"/>
                </a:solidFill>
                <a:latin typeface="Calibri" panose="020F0502020204030204" pitchFamily="34" charset="0"/>
                <a:cs typeface="Calibri" panose="020F0502020204030204" pitchFamily="34" charset="0"/>
              </a:rPr>
              <a:t>Chart 1</a:t>
            </a:r>
          </a:p>
          <a:p>
            <a:pPr>
              <a:defRPr b="1">
                <a:solidFill>
                  <a:sysClr val="windowText" lastClr="000000"/>
                </a:solidFill>
                <a:latin typeface="Calibri" panose="020F0502020204030204" pitchFamily="34" charset="0"/>
                <a:cs typeface="Calibri" panose="020F0502020204030204" pitchFamily="34" charset="0"/>
              </a:defRPr>
            </a:pPr>
            <a:r>
              <a:rPr lang="en-GB" b="1">
                <a:solidFill>
                  <a:sysClr val="windowText" lastClr="000000"/>
                </a:solidFill>
                <a:latin typeface="Calibri" panose="020F0502020204030204" pitchFamily="34" charset="0"/>
                <a:cs typeface="Calibri" panose="020F0502020204030204" pitchFamily="34" charset="0"/>
              </a:rPr>
              <a:t>Percentage of gender by type in an organisation</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Calibri" panose="020F0502020204030204" pitchFamily="34" charset="0"/>
              <a:ea typeface="+mn-ea"/>
              <a:cs typeface="Calibri" panose="020F0502020204030204" pitchFamily="34" charset="0"/>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5400">
            <a:solidFill>
              <a:schemeClr val="lt1"/>
            </a:solidFill>
          </a:ln>
          <a:effectLst/>
          <a:sp3d contourW="25400">
            <a:contourClr>
              <a:schemeClr val="lt1"/>
            </a:contourClr>
          </a:sp3d>
        </c:spPr>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
        <c:idx val="7"/>
        <c:spPr>
          <a:solidFill>
            <a:schemeClr val="accent1"/>
          </a:solidFill>
          <a:ln w="25400">
            <a:solidFill>
              <a:schemeClr val="lt1"/>
            </a:solidFill>
          </a:ln>
          <a:effectLst/>
          <a:sp3d contourW="25400">
            <a:contourClr>
              <a:schemeClr val="lt1"/>
            </a:contourClr>
          </a:sp3d>
        </c:spPr>
      </c:pivotFmt>
      <c:pivotFmt>
        <c:idx val="8"/>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pivotFmt>
      <c:pivotFmt>
        <c:idx val="11"/>
        <c:spPr>
          <a:solidFill>
            <a:schemeClr val="accent1"/>
          </a:solidFill>
          <a:ln w="25400">
            <a:solidFill>
              <a:schemeClr val="lt1"/>
            </a:solidFill>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A!$B$3</c:f>
              <c:strCache>
                <c:ptCount val="1"/>
                <c:pt idx="0">
                  <c:v>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BF3-4A33-9DEE-F8A87B9EC92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BF3-4A33-9DEE-F8A87B9EC92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BF3-4A33-9DEE-F8A87B9EC921}"/>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dLblPos val="bestFit"/>
              <c:showLegendKey val="0"/>
              <c:showVal val="1"/>
              <c:showCatName val="0"/>
              <c:showSerName val="0"/>
              <c:showPercent val="0"/>
              <c:showBubbleSize val="0"/>
              <c:extLst>
                <c:ext xmlns:c16="http://schemas.microsoft.com/office/drawing/2014/chart" uri="{C3380CC4-5D6E-409C-BE32-E72D297353CC}">
                  <c16:uniqueId val="{00000001-CBF3-4A33-9DEE-F8A87B9EC921}"/>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bestFit"/>
              <c:showLegendKey val="0"/>
              <c:showVal val="1"/>
              <c:showCatName val="0"/>
              <c:showSerName val="0"/>
              <c:showPercent val="0"/>
              <c:showBubbleSize val="0"/>
              <c:extLst>
                <c:ext xmlns:c16="http://schemas.microsoft.com/office/drawing/2014/chart" uri="{C3380CC4-5D6E-409C-BE32-E72D297353CC}">
                  <c16:uniqueId val="{00000003-CBF3-4A33-9DEE-F8A87B9EC921}"/>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dLblPos val="bestFit"/>
              <c:showLegendKey val="0"/>
              <c:showVal val="1"/>
              <c:showCatName val="0"/>
              <c:showSerName val="0"/>
              <c:showPercent val="0"/>
              <c:showBubbleSize val="0"/>
              <c:extLst>
                <c:ext xmlns:c16="http://schemas.microsoft.com/office/drawing/2014/chart" uri="{C3380CC4-5D6E-409C-BE32-E72D297353CC}">
                  <c16:uniqueId val="{00000005-CBF3-4A33-9DEE-F8A87B9EC92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A!$A$4:$A$7</c:f>
              <c:strCache>
                <c:ptCount val="3"/>
                <c:pt idx="0">
                  <c:v>Female</c:v>
                </c:pt>
                <c:pt idx="1">
                  <c:v>Male</c:v>
                </c:pt>
                <c:pt idx="2">
                  <c:v>Non-binary</c:v>
                </c:pt>
              </c:strCache>
            </c:strRef>
          </c:cat>
          <c:val>
            <c:numRef>
              <c:f>A!$B$4:$B$7</c:f>
              <c:numCache>
                <c:formatCode>0.0%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6-CBF3-4A33-9DEE-F8A87B9EC921}"/>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Calibri" panose="020F0502020204030204" pitchFamily="34" charset="0"/>
                <a:ea typeface="+mn-ea"/>
                <a:cs typeface="Calibri" panose="020F0502020204030204" pitchFamily="34" charset="0"/>
              </a:defRPr>
            </a:pPr>
            <a:r>
              <a:rPr lang="en-GB" sz="1400" cap="none" baseline="0">
                <a:solidFill>
                  <a:sysClr val="windowText" lastClr="000000"/>
                </a:solidFill>
                <a:latin typeface="Calibri" panose="020F0502020204030204" pitchFamily="34" charset="0"/>
                <a:cs typeface="Calibri" panose="020F0502020204030204" pitchFamily="34" charset="0"/>
              </a:rPr>
              <a:t>Chart 2</a:t>
            </a:r>
          </a:p>
          <a:p>
            <a:pPr>
              <a:defRPr>
                <a:latin typeface="Calibri" panose="020F0502020204030204" pitchFamily="34" charset="0"/>
                <a:cs typeface="Calibri" panose="020F0502020204030204" pitchFamily="34" charset="0"/>
              </a:defRPr>
            </a:pPr>
            <a:r>
              <a:rPr lang="en-GB" sz="1400" cap="none" baseline="0">
                <a:solidFill>
                  <a:sysClr val="windowText" lastClr="000000"/>
                </a:solidFill>
                <a:latin typeface="Calibri" panose="020F0502020204030204" pitchFamily="34" charset="0"/>
                <a:cs typeface="Calibri" panose="020F0502020204030204" pitchFamily="34" charset="0"/>
              </a:rPr>
              <a:t>Ethnicity per team</a:t>
            </a:r>
          </a:p>
        </c:rich>
      </c:tx>
      <c:layout>
        <c:manualLayout>
          <c:xMode val="edge"/>
          <c:yMode val="edge"/>
          <c:x val="0.38120353982300886"/>
          <c:y val="0"/>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'[excel sumbission.xlsx]Sheet1'!$B$45</c:f>
              <c:strCache>
                <c:ptCount val="1"/>
                <c:pt idx="0">
                  <c:v>White Other</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sumbission.xlsx]Sheet1'!$B$46:$B$63</c:f>
              <c:numCache>
                <c:formatCode>General</c:formatCode>
                <c:ptCount val="18"/>
                <c:pt idx="0" formatCode="0.0%">
                  <c:v>0.1111111111111111</c:v>
                </c:pt>
                <c:pt idx="7" formatCode="0.0%">
                  <c:v>8.3333333333333329E-2</c:v>
                </c:pt>
                <c:pt idx="9" formatCode="0.0%">
                  <c:v>5.2631578947368418E-2</c:v>
                </c:pt>
                <c:pt idx="17" formatCode="0.0%">
                  <c:v>0.18181818181818182</c:v>
                </c:pt>
              </c:numCache>
            </c:numRef>
          </c:val>
          <c:extLst>
            <c:ext xmlns:c16="http://schemas.microsoft.com/office/drawing/2014/chart" uri="{C3380CC4-5D6E-409C-BE32-E72D297353CC}">
              <c16:uniqueId val="{00000000-BDC3-4CC9-B335-0DCBE3D9744A}"/>
            </c:ext>
          </c:extLst>
        </c:ser>
        <c:ser>
          <c:idx val="1"/>
          <c:order val="1"/>
          <c:tx>
            <c:strRef>
              <c:f>'[excel sumbission.xlsx]Sheet1'!$C$45</c:f>
              <c:strCache>
                <c:ptCount val="1"/>
                <c:pt idx="0">
                  <c:v>White British</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sumbission.xlsx]Sheet1'!$C$46:$C$63</c:f>
              <c:numCache>
                <c:formatCode>0.0%</c:formatCode>
                <c:ptCount val="18"/>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numCache>
            </c:numRef>
          </c:val>
          <c:extLst>
            <c:ext xmlns:c16="http://schemas.microsoft.com/office/drawing/2014/chart" uri="{C3380CC4-5D6E-409C-BE32-E72D297353CC}">
              <c16:uniqueId val="{00000001-BDC3-4CC9-B335-0DCBE3D9744A}"/>
            </c:ext>
          </c:extLst>
        </c:ser>
        <c:ser>
          <c:idx val="2"/>
          <c:order val="2"/>
          <c:tx>
            <c:strRef>
              <c:f>'[excel sumbission.xlsx]Sheet1'!$D$45</c:f>
              <c:strCache>
                <c:ptCount val="1"/>
                <c:pt idx="0">
                  <c:v>White and Black Caribbean</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sumbission.xlsx]Sheet1'!$D$46:$D$63</c:f>
              <c:numCache>
                <c:formatCode>0.0%</c:formatCode>
                <c:ptCount val="18"/>
                <c:pt idx="1">
                  <c:v>0.14285714285714285</c:v>
                </c:pt>
                <c:pt idx="8">
                  <c:v>5.5555555555555552E-2</c:v>
                </c:pt>
                <c:pt idx="16">
                  <c:v>9.0909090909090912E-2</c:v>
                </c:pt>
              </c:numCache>
            </c:numRef>
          </c:val>
          <c:extLst>
            <c:ext xmlns:c16="http://schemas.microsoft.com/office/drawing/2014/chart" uri="{C3380CC4-5D6E-409C-BE32-E72D297353CC}">
              <c16:uniqueId val="{00000002-BDC3-4CC9-B335-0DCBE3D9744A}"/>
            </c:ext>
          </c:extLst>
        </c:ser>
        <c:ser>
          <c:idx val="3"/>
          <c:order val="3"/>
          <c:tx>
            <c:strRef>
              <c:f>'[excel sumbission.xlsx]Sheet1'!$E$45</c:f>
              <c:strCache>
                <c:ptCount val="1"/>
                <c:pt idx="0">
                  <c:v>Pakistani</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sumbission.xlsx]Sheet1'!$E$46:$E$63</c:f>
              <c:numCache>
                <c:formatCode>General</c:formatCode>
                <c:ptCount val="18"/>
                <c:pt idx="2" formatCode="0.0%">
                  <c:v>0.13333333333333333</c:v>
                </c:pt>
                <c:pt idx="14" formatCode="0.0%">
                  <c:v>1.0101010101010102E-2</c:v>
                </c:pt>
              </c:numCache>
            </c:numRef>
          </c:val>
          <c:extLst>
            <c:ext xmlns:c16="http://schemas.microsoft.com/office/drawing/2014/chart" uri="{C3380CC4-5D6E-409C-BE32-E72D297353CC}">
              <c16:uniqueId val="{00000003-BDC3-4CC9-B335-0DCBE3D9744A}"/>
            </c:ext>
          </c:extLst>
        </c:ser>
        <c:ser>
          <c:idx val="4"/>
          <c:order val="4"/>
          <c:tx>
            <c:strRef>
              <c:f>'[excel sumbission.xlsx]Sheet1'!$F$45</c:f>
              <c:strCache>
                <c:ptCount val="1"/>
                <c:pt idx="0">
                  <c:v>Chinese</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sumbission.xlsx]Sheet1'!$F$46:$F$63</c:f>
              <c:numCache>
                <c:formatCode>General</c:formatCode>
                <c:ptCount val="18"/>
                <c:pt idx="2" formatCode="0.0%">
                  <c:v>6.6666666666666666E-2</c:v>
                </c:pt>
                <c:pt idx="13" formatCode="0.0%">
                  <c:v>9.0909090909090912E-2</c:v>
                </c:pt>
              </c:numCache>
            </c:numRef>
          </c:val>
          <c:extLst>
            <c:ext xmlns:c16="http://schemas.microsoft.com/office/drawing/2014/chart" uri="{C3380CC4-5D6E-409C-BE32-E72D297353CC}">
              <c16:uniqueId val="{00000004-BDC3-4CC9-B335-0DCBE3D9744A}"/>
            </c:ext>
          </c:extLst>
        </c:ser>
        <c:ser>
          <c:idx val="5"/>
          <c:order val="5"/>
          <c:tx>
            <c:strRef>
              <c:f>'[excel sumbission.xlsx]Sheet1'!$G$45</c:f>
              <c:strCache>
                <c:ptCount val="1"/>
                <c:pt idx="0">
                  <c:v>Black - Other</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sumbission.xlsx]Sheet1'!$G$46:$G$63</c:f>
              <c:numCache>
                <c:formatCode>General</c:formatCode>
                <c:ptCount val="18"/>
                <c:pt idx="5" formatCode="0.0%">
                  <c:v>0.1</c:v>
                </c:pt>
                <c:pt idx="10" formatCode="0.0%">
                  <c:v>0.1111111111111111</c:v>
                </c:pt>
              </c:numCache>
            </c:numRef>
          </c:val>
          <c:extLst>
            <c:ext xmlns:c16="http://schemas.microsoft.com/office/drawing/2014/chart" uri="{C3380CC4-5D6E-409C-BE32-E72D297353CC}">
              <c16:uniqueId val="{00000005-BDC3-4CC9-B335-0DCBE3D9744A}"/>
            </c:ext>
          </c:extLst>
        </c:ser>
        <c:ser>
          <c:idx val="6"/>
          <c:order val="6"/>
          <c:tx>
            <c:strRef>
              <c:f>'[excel sumbission.xlsx]Sheet1'!$H$45</c:f>
              <c:strCache>
                <c:ptCount val="1"/>
                <c:pt idx="0">
                  <c:v>White Irish</c:v>
                </c:pt>
              </c:strCache>
            </c:strRef>
          </c:tx>
          <c:spPr>
            <a:solidFill>
              <a:schemeClr val="accent1">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sumbission.xlsx]Sheet1'!$H$46:$H$63</c:f>
              <c:numCache>
                <c:formatCode>General</c:formatCode>
                <c:ptCount val="18"/>
                <c:pt idx="0" formatCode="0.0%">
                  <c:v>0.1111111111111111</c:v>
                </c:pt>
                <c:pt idx="9" formatCode="0.0%">
                  <c:v>5.2631578947368418E-2</c:v>
                </c:pt>
              </c:numCache>
            </c:numRef>
          </c:val>
          <c:extLst>
            <c:ext xmlns:c16="http://schemas.microsoft.com/office/drawing/2014/chart" uri="{C3380CC4-5D6E-409C-BE32-E72D297353CC}">
              <c16:uniqueId val="{00000006-BDC3-4CC9-B335-0DCBE3D9744A}"/>
            </c:ext>
          </c:extLst>
        </c:ser>
        <c:ser>
          <c:idx val="7"/>
          <c:order val="7"/>
          <c:tx>
            <c:strRef>
              <c:f>'[excel sumbission.xlsx]Sheet1'!$I$45</c:f>
              <c:strCache>
                <c:ptCount val="1"/>
                <c:pt idx="0">
                  <c:v>Asian - Bangladesh</c:v>
                </c:pt>
              </c:strCache>
            </c:strRef>
          </c:tx>
          <c:spPr>
            <a:solidFill>
              <a:schemeClr val="accent2">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sumbission.xlsx]Sheet1'!$I$46:$I$63</c:f>
              <c:numCache>
                <c:formatCode>General</c:formatCode>
                <c:ptCount val="18"/>
                <c:pt idx="8" formatCode="0.0%">
                  <c:v>5.5555555555555552E-2</c:v>
                </c:pt>
              </c:numCache>
            </c:numRef>
          </c:val>
          <c:extLst>
            <c:ext xmlns:c16="http://schemas.microsoft.com/office/drawing/2014/chart" uri="{C3380CC4-5D6E-409C-BE32-E72D297353CC}">
              <c16:uniqueId val="{00000007-BDC3-4CC9-B335-0DCBE3D9744A}"/>
            </c:ext>
          </c:extLst>
        </c:ser>
        <c:ser>
          <c:idx val="8"/>
          <c:order val="8"/>
          <c:tx>
            <c:strRef>
              <c:f>'[excel sumbission.xlsx]Sheet1'!$J$45</c:f>
              <c:strCache>
                <c:ptCount val="1"/>
                <c:pt idx="0">
                  <c:v>Indian</c:v>
                </c:pt>
              </c:strCache>
            </c:strRef>
          </c:tx>
          <c:spPr>
            <a:solidFill>
              <a:schemeClr val="accent3">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Calibri" panose="020F0502020204030204" pitchFamily="34" charset="0"/>
                    <a:ea typeface="+mn-ea"/>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sumbission.xlsx]Sheet1'!$J$46:$J$63</c:f>
              <c:numCache>
                <c:formatCode>0.0%</c:formatCode>
                <c:ptCount val="18"/>
                <c:pt idx="1">
                  <c:v>0.14285714285714285</c:v>
                </c:pt>
                <c:pt idx="3">
                  <c:v>0.2</c:v>
                </c:pt>
                <c:pt idx="5">
                  <c:v>0.1</c:v>
                </c:pt>
                <c:pt idx="6">
                  <c:v>0.33333333333333331</c:v>
                </c:pt>
              </c:numCache>
            </c:numRef>
          </c:val>
          <c:extLst>
            <c:ext xmlns:c16="http://schemas.microsoft.com/office/drawing/2014/chart" uri="{C3380CC4-5D6E-409C-BE32-E72D297353CC}">
              <c16:uniqueId val="{00000008-BDC3-4CC9-B335-0DCBE3D9744A}"/>
            </c:ext>
          </c:extLst>
        </c:ser>
        <c:ser>
          <c:idx val="9"/>
          <c:order val="9"/>
          <c:tx>
            <c:strRef>
              <c:f>'[excel sumbission.xlsx]Sheet1'!$K$45</c:f>
              <c:strCache>
                <c:ptCount val="1"/>
                <c:pt idx="0">
                  <c:v>Mixed - Other</c:v>
                </c:pt>
              </c:strCache>
            </c:strRef>
          </c:tx>
          <c:spPr>
            <a:solidFill>
              <a:schemeClr val="accent4">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'[excel sumbission.xlsx]Sheet1'!$A$46:$A$63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'[excel sumbission.xlsx]Sheet1'!$K$46:$K$63</c:f>
              <c:numCache>
                <c:formatCode>0.0%</c:formatCode>
                <c:ptCount val="18"/>
                <c:pt idx="1">
                  <c:v>0.14285714285714285</c:v>
                </c:pt>
              </c:numCache>
            </c:numRef>
          </c:val>
          <c:extLst>
            <c:ext xmlns:c16="http://schemas.microsoft.com/office/drawing/2014/chart" uri="{C3380CC4-5D6E-409C-BE32-E72D297353CC}">
              <c16:uniqueId val="{00000009-BDC3-4CC9-B335-0DCBE3D9744A}"/>
            </c:ext>
          </c:extLst>
        </c:ser>
        <c:dLbls>
          <c:showLegendKey val="0"/>
          <c:showVal val="1"/>
          <c:showCatName val="0"/>
          <c:showSerName val="0"/>
          <c:showPercent val="0"/>
          <c:showBubbleSize val="0"/>
        </c:dLbls>
        <c:gapWidth val="79"/>
        <c:shape val="box"/>
        <c:axId val="989666656"/>
        <c:axId val="989654176"/>
        <c:axId val="0"/>
      </c:bar3DChart>
      <c:catAx>
        <c:axId val="989666656"/>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solidFill>
                      <a:sysClr val="windowText" lastClr="000000"/>
                    </a:solidFill>
                    <a:latin typeface="Calibri" panose="020F0502020204030204" pitchFamily="34" charset="0"/>
                    <a:cs typeface="Calibri" panose="020F0502020204030204" pitchFamily="34" charset="0"/>
                  </a:rPr>
                  <a:t>TEAMS within the organisation</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989654176"/>
        <c:crosses val="autoZero"/>
        <c:auto val="1"/>
        <c:lblAlgn val="ctr"/>
        <c:lblOffset val="100"/>
        <c:noMultiLvlLbl val="0"/>
      </c:catAx>
      <c:valAx>
        <c:axId val="989654176"/>
        <c:scaling>
          <c:orientation val="minMax"/>
        </c:scaling>
        <c:delete val="1"/>
        <c:axPos val="b"/>
        <c:numFmt formatCode="0%" sourceLinked="1"/>
        <c:majorTickMark val="out"/>
        <c:minorTickMark val="none"/>
        <c:tickLblPos val="nextTo"/>
        <c:crossAx val="989666656"/>
        <c:crosses val="autoZero"/>
        <c:crossBetween val="between"/>
      </c:valAx>
      <c:spPr>
        <a:noFill/>
        <a:ln>
          <a:noFill/>
        </a:ln>
        <a:effectLst/>
      </c:spPr>
    </c:plotArea>
    <c:legend>
      <c:legendPos val="t"/>
      <c:layout>
        <c:manualLayout>
          <c:xMode val="edge"/>
          <c:yMode val="edge"/>
          <c:x val="8.0210557940988692E-2"/>
          <c:y val="0.12290482711400205"/>
          <c:w val="0.85996982486637263"/>
          <c:h val="0.10858451868535708"/>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[excel sumbission.xlsx]C!PivotTable3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libri" panose="020F0502020204030204" pitchFamily="34" charset="0"/>
                <a:ea typeface="+mn-ea"/>
                <a:cs typeface="Calibri" panose="020F0502020204030204" pitchFamily="34" charset="0"/>
              </a:defRPr>
            </a:pPr>
            <a:r>
              <a:rPr lang="en-US" b="1" baseline="0">
                <a:solidFill>
                  <a:sysClr val="windowText" lastClr="000000"/>
                </a:solidFill>
                <a:latin typeface="Calibri" panose="020F0502020204030204" pitchFamily="34" charset="0"/>
                <a:cs typeface="Calibri" panose="020F0502020204030204" pitchFamily="34" charset="0"/>
              </a:rPr>
              <a:t>Chart 3</a:t>
            </a:r>
          </a:p>
          <a:p>
            <a:pPr>
              <a:defRPr>
                <a:latin typeface="Calibri" panose="020F0502020204030204" pitchFamily="34" charset="0"/>
                <a:cs typeface="Calibri" panose="020F0502020204030204" pitchFamily="34" charset="0"/>
              </a:defRPr>
            </a:pPr>
            <a:r>
              <a:rPr lang="en-US" b="1" baseline="0">
                <a:solidFill>
                  <a:sysClr val="windowText" lastClr="000000"/>
                </a:solidFill>
                <a:latin typeface="Calibri" panose="020F0502020204030204" pitchFamily="34" charset="0"/>
                <a:cs typeface="Calibri" panose="020F0502020204030204" pitchFamily="34" charset="0"/>
              </a:rPr>
              <a:t>Disabilities within each team of the organisation</a:t>
            </a:r>
            <a:endParaRPr lang="en-US" b="1">
              <a:solidFill>
                <a:sysClr val="windowText" lastClr="000000"/>
              </a:solidFill>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'C'!$B$3:$B$4</c:f>
              <c:strCache>
                <c:ptCount val="1"/>
                <c:pt idx="0">
                  <c:v>Disabled</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'C'!$B$5:$B$23</c:f>
              <c:numCache>
                <c:formatCode>0.0%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F344-4630-A8F8-762E79FEFA49}"/>
            </c:ext>
          </c:extLst>
        </c:ser>
        <c:ser>
          <c:idx val="1"/>
          <c:order val="1"/>
          <c:tx>
            <c:strRef>
              <c:f>'C'!$C$3:$C$4</c:f>
              <c:strCache>
                <c:ptCount val="1"/>
                <c:pt idx="0">
                  <c:v>Not disabled</c:v>
                </c:pt>
              </c:strCache>
            </c:strRef>
          </c:tx>
          <c:spPr>
            <a:solidFill>
              <a:schemeClr val="accent2"/>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'C'!$C$5:$C$23</c:f>
              <c:numCache>
                <c:formatCode>0.0%</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F344-4630-A8F8-762E79FEFA49}"/>
            </c:ext>
          </c:extLst>
        </c:ser>
        <c:dLbls>
          <c:dLblPos val="ctr"/>
          <c:showLegendKey val="0"/>
          <c:showVal val="1"/>
          <c:showCatName val="0"/>
          <c:showSerName val="0"/>
          <c:showPercent val="0"/>
          <c:showBubbleSize val="0"/>
        </c:dLbls>
        <c:gapWidth val="150"/>
        <c:overlap val="100"/>
        <c:axId val="82280447"/>
        <c:axId val="82279007"/>
      </c:barChart>
      <c:valAx>
        <c:axId val="822790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r>
                  <a:rPr lang="en-GB" sz="1100" b="1">
                    <a:solidFill>
                      <a:sysClr val="windowText" lastClr="000000"/>
                    </a:solidFill>
                  </a:rPr>
                  <a:t>Percentage</a:t>
                </a:r>
              </a:p>
            </c:rich>
          </c:tx>
          <c:overlay val="0"/>
          <c:spPr>
            <a:noFill/>
            <a:ln>
              <a:noFill/>
            </a:ln>
            <a:effectLst/>
          </c:spPr>
          <c:txPr>
            <a:bodyPr rot="-540000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crossAx val="82280447"/>
        <c:crosses val="autoZero"/>
        <c:crossBetween val="between"/>
      </c:valAx>
      <c:catAx>
        <c:axId val="82280447"/>
        <c:scaling>
          <c:orientation val="minMax"/>
        </c:scaling>
        <c:delete val="0"/>
        <c:axPos val="b"/>
        <c:title>
          <c:tx>
            <c:rich>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r>
                  <a:rPr lang="en-GB" sz="1100" b="1">
                    <a:solidFill>
                      <a:sysClr val="windowText" lastClr="000000"/>
                    </a:solidFill>
                  </a:rPr>
                  <a:t>Teams</a:t>
                </a:r>
              </a:p>
            </c:rich>
          </c:tx>
          <c:layout>
            <c:manualLayout>
              <c:xMode val="edge"/>
              <c:yMode val="edge"/>
              <c:x val="0.49533777561641851"/>
              <c:y val="0.8121437125748503"/>
            </c:manualLayout>
          </c:layout>
          <c:overlay val="0"/>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82279007"/>
        <c:crosses val="autoZero"/>
        <c:auto val="1"/>
        <c:lblAlgn val="ctr"/>
        <c:lblOffset val="100"/>
        <c:noMultiLvlLbl val="0"/>
      </c:catAx>
      <c:spPr>
        <a:noFill/>
        <a:ln>
          <a:noFill/>
        </a:ln>
        <a:effectLst/>
      </c:spPr>
    </c:plotArea>
    <c:legend>
      <c:legendPos val="t"/>
      <c:overlay val="0"/>
      <c:spPr>
        <a:noFill/>
        <a:ln>
          <a:noFill/>
        </a:ln>
        <a:effectLst/>
      </c:spPr>
      <c:txPr>
        <a:bodyPr rot="0" spcFirstLastPara="1" vertOverflow="ellipsis" vert="horz" wrap="square" anchor="ctr" anchorCtr="1"/>
        <a:lstStyle/>
        <a:p>
          <a:pPr>
            <a:defRPr sz="900" b="1" i="0" u="none" strike="noStrike" kern="1200" baseline="0">
              <a:ln>
                <a:noFill/>
              </a:ln>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Calibri" panose="020F0502020204030204" pitchFamily="34" charset="0"/>
                <a:ea typeface="+mn-ea"/>
                <a:cs typeface="Calibri" panose="020F0502020204030204" pitchFamily="34" charset="0"/>
              </a:defRPr>
            </a:pPr>
            <a:r>
              <a:rPr lang="en-US" sz="1400">
                <a:latin typeface="Calibri" panose="020F0502020204030204" pitchFamily="34" charset="0"/>
                <a:cs typeface="Calibri" panose="020F0502020204030204" pitchFamily="34" charset="0"/>
              </a:rPr>
              <a:t>Chart 4</a:t>
            </a:r>
          </a:p>
          <a:p>
            <a:pPr>
              <a:defRPr>
                <a:latin typeface="Calibri" panose="020F0502020204030204" pitchFamily="34" charset="0"/>
                <a:cs typeface="Calibri" panose="020F0502020204030204" pitchFamily="34" charset="0"/>
              </a:defRPr>
            </a:pPr>
            <a:r>
              <a:rPr lang="en-US" sz="1400">
                <a:latin typeface="Calibri" panose="020F0502020204030204" pitchFamily="34" charset="0"/>
                <a:cs typeface="Calibri" panose="020F0502020204030204" pitchFamily="34" charset="0"/>
              </a:rPr>
              <a:t>Average salary in the organisation</a:t>
            </a:r>
            <a:r>
              <a:rPr lang="en-US" sz="1400" baseline="0">
                <a:latin typeface="Calibri" panose="020F0502020204030204" pitchFamily="34" charset="0"/>
                <a:cs typeface="Calibri" panose="020F0502020204030204" pitchFamily="34" charset="0"/>
              </a:rPr>
              <a:t> </a:t>
            </a:r>
            <a:r>
              <a:rPr lang="en-US" sz="1400">
                <a:latin typeface="Calibri" panose="020F0502020204030204" pitchFamily="34" charset="0"/>
                <a:cs typeface="Calibri" panose="020F0502020204030204" pitchFamily="34" charset="0"/>
              </a:rPr>
              <a:t>by 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Calibri" panose="020F0502020204030204" pitchFamily="34" charset="0"/>
              <a:ea typeface="+mn-ea"/>
              <a:cs typeface="Calibri" panose="020F0502020204030204" pitchFamily="34" charset="0"/>
            </a:defRPr>
          </a:pPr>
          <a:endParaRPr lang="en-US"/>
        </a:p>
      </c:txPr>
    </c:title>
    <c:autoTitleDeleted val="0"/>
    <c:plotArea>
      <c:layout/>
      <c:doughnutChart>
        <c:varyColors val="1"/>
        <c:ser>
          <c:idx val="0"/>
          <c:order val="0"/>
          <c:tx>
            <c:strRef>
              <c:f>'[excel sumbission.xlsx]D E'!$G$3</c:f>
              <c:strCache>
                <c:ptCount val="1"/>
                <c:pt idx="0">
                  <c:v>Average of Salary FTE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06B-4C9E-A797-4FBA0D29CAF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06B-4C9E-A797-4FBA0D29CAF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06B-4C9E-A797-4FBA0D29CAF7}"/>
              </c:ext>
            </c:extLst>
          </c:dPt>
          <c:dLbls>
            <c:dLbl>
              <c:idx val="0"/>
              <c:layout>
                <c:manualLayout>
                  <c:x val="2.533082579810899E-2"/>
                  <c:y val="6.6738955355228863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fld id="{2484F52D-F995-41C5-95A3-98E9F4B8C901}" type="VALUE">
                      <a:rPr lang="en-US"/>
                      <a:pPr>
                        <a:defRPr/>
                      </a:pPr>
                      <a:t>[VALUE]</a:t>
                    </a:fld>
                    <a:r>
                      <a:rPr lang="en-US" baseline="0"/>
                      <a:t> </a:t>
                    </a:r>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1"/>
              <c:showBubbleSize val="0"/>
              <c:extLst>
                <c:ext xmlns:c15="http://schemas.microsoft.com/office/drawing/2012/chart" uri="{CE6537A1-D6FC-4f65-9D91-7224C49458BB}">
                  <c15:layout>
                    <c:manualLayout>
                      <c:w val="0.13604781567510568"/>
                      <c:h val="7.2889745594733671E-2"/>
                    </c:manualLayout>
                  </c15:layout>
                  <c15:dlblFieldTable/>
                  <c15:showDataLabelsRange val="0"/>
                </c:ext>
                <c:ext xmlns:c16="http://schemas.microsoft.com/office/drawing/2014/chart" uri="{C3380CC4-5D6E-409C-BE32-E72D297353CC}">
                  <c16:uniqueId val="{00000001-606B-4C9E-A797-4FBA0D29CAF7}"/>
                </c:ext>
              </c:extLst>
            </c:dLbl>
            <c:dLbl>
              <c:idx val="1"/>
              <c:tx>
                <c:rich>
                  <a:bodyPr/>
                  <a:lstStyle/>
                  <a:p>
                    <a:fld id="{44FEE065-58D0-46A9-9FE6-AE238244B72D}"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06B-4C9E-A797-4FBA0D29CAF7}"/>
                </c:ext>
              </c:extLst>
            </c:dLbl>
            <c:dLbl>
              <c:idx val="2"/>
              <c:tx>
                <c:rich>
                  <a:bodyPr/>
                  <a:lstStyle/>
                  <a:p>
                    <a:fld id="{B372D9C8-76FC-4C41-8CE2-D7ABE956251A}"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606B-4C9E-A797-4FBA0D29CAF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'[excel sumbission.xlsx]D E'!$F$4:$F$6</c:f>
              <c:strCache>
                <c:ptCount val="3"/>
                <c:pt idx="0">
                  <c:v>Female</c:v>
                </c:pt>
                <c:pt idx="1">
                  <c:v>Male</c:v>
                </c:pt>
                <c:pt idx="2">
                  <c:v>Non-binary</c:v>
                </c:pt>
              </c:strCache>
            </c:strRef>
          </c:cat>
          <c:val>
            <c:numRef>
              <c:f>'[excel sumbission.xlsx]D E'!$G$4:$G$6</c:f>
              <c:numCache>
                <c:formatCode>"£"#,##0</c:formatCode>
                <c:ptCount val="3"/>
                <c:pt idx="0">
                  <c:v>31900.296610169491</c:v>
                </c:pt>
                <c:pt idx="1">
                  <c:v>31812.178571428572</c:v>
                </c:pt>
                <c:pt idx="2">
                  <c:v>19500</c:v>
                </c:pt>
              </c:numCache>
            </c:numRef>
          </c:val>
          <c:extLst>
            <c:ext xmlns:c16="http://schemas.microsoft.com/office/drawing/2014/chart" uri="{C3380CC4-5D6E-409C-BE32-E72D297353CC}">
              <c16:uniqueId val="{00000006-606B-4C9E-A797-4FBA0D29CAF7}"/>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Calibri" panose="020F0502020204030204" pitchFamily="34" charset="0"/>
              <a:ea typeface="+mn-ea"/>
              <a:cs typeface="Calibri" panose="020F050202020403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Calibri" panose="020F0502020204030204" pitchFamily="34" charset="0"/>
                <a:ea typeface="+mn-ea"/>
                <a:cs typeface="Calibri" panose="020F0502020204030204" pitchFamily="34" charset="0"/>
              </a:defRPr>
            </a:pPr>
            <a:r>
              <a:rPr lang="en-GB" b="1">
                <a:solidFill>
                  <a:sysClr val="windowText" lastClr="000000"/>
                </a:solidFill>
                <a:latin typeface="Calibri" panose="020F0502020204030204" pitchFamily="34" charset="0"/>
                <a:cs typeface="Calibri" panose="020F0502020204030204" pitchFamily="34" charset="0"/>
              </a:rPr>
              <a:t>Chart</a:t>
            </a:r>
            <a:r>
              <a:rPr lang="en-GB" b="1" baseline="0">
                <a:solidFill>
                  <a:sysClr val="windowText" lastClr="000000"/>
                </a:solidFill>
                <a:latin typeface="Calibri" panose="020F0502020204030204" pitchFamily="34" charset="0"/>
                <a:cs typeface="Calibri" panose="020F0502020204030204" pitchFamily="34" charset="0"/>
              </a:rPr>
              <a:t> 5</a:t>
            </a:r>
          </a:p>
          <a:p>
            <a:pPr>
              <a:defRPr b="1">
                <a:solidFill>
                  <a:sysClr val="windowText" lastClr="000000"/>
                </a:solidFill>
                <a:latin typeface="Calibri" panose="020F0502020204030204" pitchFamily="34" charset="0"/>
                <a:cs typeface="Calibri" panose="020F0502020204030204" pitchFamily="34" charset="0"/>
              </a:defRPr>
            </a:pPr>
            <a:r>
              <a:rPr lang="en-GB" b="1">
                <a:solidFill>
                  <a:sysClr val="windowText" lastClr="000000"/>
                </a:solidFill>
                <a:latin typeface="Calibri" panose="020F0502020204030204" pitchFamily="34" charset="0"/>
                <a:cs typeface="Calibri" panose="020F0502020204030204" pitchFamily="34" charset="0"/>
              </a:rPr>
              <a:t>Overall average FTE salary paid by </a:t>
            </a:r>
            <a:r>
              <a:rPr lang="en-GB" b="1" baseline="0">
                <a:solidFill>
                  <a:sysClr val="windowText" lastClr="000000"/>
                </a:solidFill>
                <a:latin typeface="Calibri" panose="020F0502020204030204" pitchFamily="34" charset="0"/>
                <a:cs typeface="Calibri" panose="020F0502020204030204" pitchFamily="34" charset="0"/>
              </a:rPr>
              <a:t>the organisation</a:t>
            </a:r>
            <a:endParaRPr lang="en-GB" b="1">
              <a:solidFill>
                <a:sysClr val="windowText" lastClr="000000"/>
              </a:solidFill>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Calibri" panose="020F0502020204030204" pitchFamily="34" charset="0"/>
              <a:ea typeface="+mn-ea"/>
              <a:cs typeface="Calibri" panose="020F0502020204030204" pitchFamily="34" charset="0"/>
            </a:defRPr>
          </a:pPr>
          <a:endParaRPr lang="en-US"/>
        </a:p>
      </c:txPr>
    </c:title>
    <c:autoTitleDeleted val="0"/>
    <c:plotArea>
      <c:layout/>
      <c:barChart>
        <c:barDir val="col"/>
        <c:grouping val="clustered"/>
        <c:varyColors val="0"/>
        <c:ser>
          <c:idx val="0"/>
          <c:order val="0"/>
          <c:tx>
            <c:strRef>
              <c:f>'[excel sumbission.xlsx]D E'!$G$3</c:f>
              <c:strCache>
                <c:ptCount val="1"/>
                <c:pt idx="0">
                  <c:v>Average of Salary FTE</c:v>
                </c:pt>
              </c:strCache>
            </c:strRef>
          </c:tx>
          <c:spPr>
            <a:solidFill>
              <a:schemeClr val="accent1"/>
            </a:solidFill>
            <a:ln>
              <a:noFill/>
            </a:ln>
            <a:effectLst/>
          </c:spPr>
          <c:invertIfNegative val="0"/>
          <c:dPt>
            <c:idx val="3"/>
            <c:invertIfNegative val="0"/>
            <c:bubble3D val="0"/>
            <c:spPr>
              <a:solidFill>
                <a:srgbClr val="92D050"/>
              </a:solidFill>
              <a:ln>
                <a:noFill/>
              </a:ln>
              <a:effectLst/>
            </c:spPr>
            <c:extLst>
              <c:ext xmlns:c16="http://schemas.microsoft.com/office/drawing/2014/chart" uri="{C3380CC4-5D6E-409C-BE32-E72D297353CC}">
                <c16:uniqueId val="{00000001-6F5F-478E-9FA4-867B46345E1A}"/>
              </c:ext>
            </c:extLst>
          </c:dPt>
          <c:dLbls>
            <c:dLbl>
              <c:idx val="3"/>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tx1"/>
                      </a:solidFill>
                      <a:latin typeface="Calibri" panose="020F0502020204030204" pitchFamily="34" charset="0"/>
                      <a:ea typeface="+mn-ea"/>
                      <a:cs typeface="Calibri" panose="020F0502020204030204" pitchFamily="34" charset="0"/>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6F5F-478E-9FA4-867B46345E1A}"/>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Calibri" panose="020F0502020204030204" pitchFamily="34" charset="0"/>
                    <a:ea typeface="+mn-ea"/>
                    <a:cs typeface="Calibri" panose="020F050202020403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'[excel sumbission.xlsx]D E'!$F$4:$F$7</c:f>
              <c:strCache>
                <c:ptCount val="4"/>
                <c:pt idx="0">
                  <c:v>Female</c:v>
                </c:pt>
                <c:pt idx="1">
                  <c:v>Male</c:v>
                </c:pt>
                <c:pt idx="2">
                  <c:v>Non-binary</c:v>
                </c:pt>
                <c:pt idx="3">
                  <c:v>Overall Average</c:v>
                </c:pt>
              </c:strCache>
            </c:strRef>
          </c:cat>
          <c:val>
            <c:numRef>
              <c:f>'[excel sumbission.xlsx]D E'!$G$4:$G$7</c:f>
              <c:numCache>
                <c:formatCode>"£"#,##0</c:formatCode>
                <c:ptCount val="4"/>
                <c:pt idx="0">
                  <c:v>31900.296610169491</c:v>
                </c:pt>
                <c:pt idx="1">
                  <c:v>31812.178571428572</c:v>
                </c:pt>
                <c:pt idx="2">
                  <c:v>19500</c:v>
                </c:pt>
                <c:pt idx="3">
                  <c:v>31757.461538461539</c:v>
                </c:pt>
              </c:numCache>
            </c:numRef>
          </c:val>
          <c:extLst>
            <c:ext xmlns:c16="http://schemas.microsoft.com/office/drawing/2014/chart" uri="{C3380CC4-5D6E-409C-BE32-E72D297353CC}">
              <c16:uniqueId val="{00000002-6F5F-478E-9FA4-867B46345E1A}"/>
            </c:ext>
          </c:extLst>
        </c:ser>
        <c:dLbls>
          <c:showLegendKey val="0"/>
          <c:showVal val="0"/>
          <c:showCatName val="0"/>
          <c:showSerName val="0"/>
          <c:showPercent val="0"/>
          <c:showBubbleSize val="0"/>
        </c:dLbls>
        <c:gapWidth val="219"/>
        <c:overlap val="-27"/>
        <c:axId val="268354047"/>
        <c:axId val="268381887"/>
      </c:barChart>
      <c:catAx>
        <c:axId val="2683540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r>
                  <a:rPr lang="en-GB" b="1">
                    <a:solidFill>
                      <a:sysClr val="windowText" lastClr="000000"/>
                    </a:solidFill>
                    <a:latin typeface="Calibri" panose="020F0502020204030204" pitchFamily="34" charset="0"/>
                    <a:cs typeface="Calibri" panose="020F0502020204030204" pitchFamily="34" charset="0"/>
                  </a:rPr>
                  <a:t>Salaries by gender</a:t>
                </a:r>
                <a:r>
                  <a:rPr lang="en-GB" b="1" baseline="0">
                    <a:solidFill>
                      <a:sysClr val="windowText" lastClr="000000"/>
                    </a:solidFill>
                    <a:latin typeface="Calibri" panose="020F0502020204030204" pitchFamily="34" charset="0"/>
                    <a:cs typeface="Calibri" panose="020F0502020204030204" pitchFamily="34" charset="0"/>
                  </a:rPr>
                  <a:t> types compared to overall average</a:t>
                </a:r>
                <a:endParaRPr lang="en-GB" b="1">
                  <a:solidFill>
                    <a:sysClr val="windowText" lastClr="000000"/>
                  </a:solidFill>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268381887"/>
        <c:crosses val="autoZero"/>
        <c:auto val="1"/>
        <c:lblAlgn val="ctr"/>
        <c:lblOffset val="100"/>
        <c:noMultiLvlLbl val="0"/>
      </c:catAx>
      <c:valAx>
        <c:axId val="2683818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r>
                  <a:rPr lang="en-GB" b="1">
                    <a:solidFill>
                      <a:sysClr val="windowText" lastClr="000000"/>
                    </a:solidFill>
                    <a:latin typeface="Calibri" panose="020F0502020204030204" pitchFamily="34" charset="0"/>
                    <a:cs typeface="Calibri" panose="020F0502020204030204" pitchFamily="34" charset="0"/>
                  </a:rPr>
                  <a:t>Average</a:t>
                </a:r>
                <a:r>
                  <a:rPr lang="en-GB" b="1" baseline="0">
                    <a:solidFill>
                      <a:sysClr val="windowText" lastClr="000000"/>
                    </a:solidFill>
                    <a:latin typeface="Calibri" panose="020F0502020204030204" pitchFamily="34" charset="0"/>
                    <a:cs typeface="Calibri" panose="020F0502020204030204" pitchFamily="34" charset="0"/>
                  </a:rPr>
                  <a:t> salary in organisation</a:t>
                </a:r>
                <a:endParaRPr lang="en-GB" b="1">
                  <a:solidFill>
                    <a:sysClr val="windowText" lastClr="000000"/>
                  </a:solidFill>
                  <a:latin typeface="Calibri" panose="020F0502020204030204" pitchFamily="34" charset="0"/>
                  <a:cs typeface="Calibri" panose="020F050202020403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2683540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[Feedback scores.xlsx]Sheet5!PivotTable3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libri" panose="020F0502020204030204" pitchFamily="34" charset="0"/>
                <a:ea typeface="+mn-ea"/>
                <a:cs typeface="Calibri" panose="020F0502020204030204" pitchFamily="34" charset="0"/>
              </a:defRPr>
            </a:pPr>
            <a:r>
              <a:rPr lang="en-GB" b="1">
                <a:solidFill>
                  <a:sysClr val="windowText" lastClr="000000"/>
                </a:solidFill>
                <a:latin typeface="Calibri" panose="020F0502020204030204" pitchFamily="34" charset="0"/>
                <a:cs typeface="Calibri" panose="020F0502020204030204" pitchFamily="34" charset="0"/>
              </a:rPr>
              <a:t>Chart 6</a:t>
            </a:r>
          </a:p>
          <a:p>
            <a:pPr>
              <a:defRPr>
                <a:latin typeface="Calibri" panose="020F0502020204030204" pitchFamily="34" charset="0"/>
                <a:cs typeface="Calibri" panose="020F0502020204030204" pitchFamily="34" charset="0"/>
              </a:defRPr>
            </a:pPr>
            <a:r>
              <a:rPr lang="en-GB" b="1">
                <a:solidFill>
                  <a:sysClr val="windowText" lastClr="000000"/>
                </a:solidFill>
                <a:latin typeface="Calibri" panose="020F0502020204030204" pitchFamily="34" charset="0"/>
                <a:cs typeface="Calibri" panose="020F0502020204030204" pitchFamily="34" charset="0"/>
              </a:rPr>
              <a:t>Feedback scores from a recent employee survey on hybrid working practices</a:t>
            </a:r>
            <a:r>
              <a:rPr lang="en-GB">
                <a:latin typeface="Calibri" panose="020F0502020204030204" pitchFamily="34" charset="0"/>
                <a:cs typeface="Calibri" panose="020F0502020204030204" pitchFamily="34" charset="0"/>
              </a:rPr>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horzOverflow="clip" vert="horz" wrap="square" lIns="38100" tIns="19050" rIns="38100" bIns="19050" numCol="1" spcCol="72000" anchor="t"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spcCol="7200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horzOverflow="clip" vert="horz" wrap="square" lIns="38100" tIns="19050" rIns="38100" bIns="19050" numCol="1" spcCol="72000" anchor="t"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spcCol="7200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horzOverflow="clip" vert="horz" wrap="square" lIns="38100" tIns="19050" rIns="38100" bIns="19050" numCol="1" spcCol="72000" anchor="t"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spcCol="7200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7.2671074343555159E-2"/>
          <c:y val="0.17572432864364018"/>
          <c:w val="0.91185775828654325"/>
          <c:h val="0.55578394490882477"/>
        </c:manualLayout>
      </c:layout>
      <c:barChart>
        <c:barDir val="col"/>
        <c:grouping val="clustered"/>
        <c:varyColors val="0"/>
        <c:ser>
          <c:idx val="0"/>
          <c:order val="0"/>
          <c:tx>
            <c:strRef>
              <c:f>Sheet5!$B$3</c:f>
              <c:strCache>
                <c:ptCount val="1"/>
                <c:pt idx="0">
                  <c:v>Fully agree</c:v>
                </c:pt>
              </c:strCache>
            </c:strRef>
          </c:tx>
          <c:spPr>
            <a:solidFill>
              <a:schemeClr val="accent1"/>
            </a:solidFill>
            <a:ln>
              <a:noFill/>
            </a:ln>
            <a:effectLst/>
          </c:spPr>
          <c:invertIfNegative val="0"/>
          <c:dLbls>
            <c:dLbl>
              <c:idx val="4"/>
              <c:layout>
                <c:manualLayout>
                  <c:x val="-2.9197080291970268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61DB-4340-A393-8D5B81CE636C}"/>
                </c:ext>
              </c:extLst>
            </c:dLbl>
            <c:dLbl>
              <c:idx val="9"/>
              <c:layout>
                <c:manualLayout>
                  <c:x val="-4.3795620437956208E-3"/>
                  <c:y val="-5.425935973955606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6-61DB-4340-A393-8D5B81CE636C}"/>
                </c:ext>
              </c:extLst>
            </c:dLbl>
            <c:spPr>
              <a:noFill/>
              <a:ln>
                <a:noFill/>
              </a:ln>
              <a:effectLst/>
            </c:spPr>
            <c:txPr>
              <a:bodyPr rot="0" spcFirstLastPara="1" vertOverflow="ellipsis" horzOverflow="clip" vert="horz" wrap="square" lIns="38100" tIns="19050" rIns="38100" bIns="19050" numCol="1" spcCol="72000" anchor="t" anchorCtr="1">
                <a:spAutoFit/>
              </a:bodyPr>
              <a:lstStyle/>
              <a:p>
                <a:pPr>
                  <a:defRPr sz="900" b="0"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Sheet5!$A$4:$A$17</c:f>
              <c:strCache>
                <c:ptCount val="14"/>
                <c:pt idx="0">
                  <c:v>Hybrid working practices make me more productive</c:v>
                </c:pt>
                <c:pt idx="1">
                  <c:v>Hybrid working practices support my work-life balance and well-being.</c:v>
                </c:pt>
                <c:pt idx="2">
                  <c:v>I can easily access resources at home</c:v>
                </c:pt>
                <c:pt idx="3">
                  <c:v>I enjoy working from home on some days of the week</c:v>
                </c:pt>
                <c:pt idx="4">
                  <c:v>I feel fully supported when working at home</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Sheet5!$B$4:$B$17</c:f>
              <c:numCache>
                <c:formatCode>General</c:formatCode>
                <c:ptCount val="14"/>
                <c:pt idx="0">
                  <c:v>69</c:v>
                </c:pt>
                <c:pt idx="1">
                  <c:v>161</c:v>
                </c:pt>
                <c:pt idx="2">
                  <c:v>47</c:v>
                </c:pt>
                <c:pt idx="3">
                  <c:v>112</c:v>
                </c:pt>
                <c:pt idx="4">
                  <c:v>22</c:v>
                </c:pt>
                <c:pt idx="5">
                  <c:v>41</c:v>
                </c:pt>
                <c:pt idx="6">
                  <c:v>98</c:v>
                </c:pt>
                <c:pt idx="7">
                  <c:v>10</c:v>
                </c:pt>
                <c:pt idx="8">
                  <c:v>70</c:v>
                </c:pt>
                <c:pt idx="9">
                  <c:v>7</c:v>
                </c:pt>
                <c:pt idx="10">
                  <c:v>8</c:v>
                </c:pt>
                <c:pt idx="11">
                  <c:v>40</c:v>
                </c:pt>
                <c:pt idx="12">
                  <c:v>62</c:v>
                </c:pt>
                <c:pt idx="13">
                  <c:v>90</c:v>
                </c:pt>
              </c:numCache>
            </c:numRef>
          </c:val>
          <c:extLst>
            <c:ext xmlns:c16="http://schemas.microsoft.com/office/drawing/2014/chart" uri="{C3380CC4-5D6E-409C-BE32-E72D297353CC}">
              <c16:uniqueId val="{00000000-61DB-4340-A393-8D5B81CE636C}"/>
            </c:ext>
          </c:extLst>
        </c:ser>
        <c:ser>
          <c:idx val="1"/>
          <c:order val="1"/>
          <c:tx>
            <c:strRef>
              <c:f>Sheet5!$C$3</c:f>
              <c:strCache>
                <c:ptCount val="1"/>
                <c:pt idx="0">
                  <c:v>Agree</c:v>
                </c:pt>
              </c:strCache>
            </c:strRef>
          </c:tx>
          <c:spPr>
            <a:solidFill>
              <a:schemeClr val="accent2"/>
            </a:solidFill>
            <a:ln>
              <a:noFill/>
            </a:ln>
            <a:effectLst/>
          </c:spPr>
          <c:invertIfNegative val="0"/>
          <c:dLbls>
            <c:dLbl>
              <c:idx val="1"/>
              <c:layout>
                <c:manualLayout>
                  <c:x val="1.4598540145985401E-3"/>
                  <c:y val="1.61883013402489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1DB-4340-A393-8D5B81CE636C}"/>
                </c:ext>
              </c:extLst>
            </c:dLbl>
            <c:dLbl>
              <c:idx val="2"/>
              <c:layout>
                <c:manualLayout>
                  <c:x val="0"/>
                  <c:y val="1.144509337309504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1DB-4340-A393-8D5B81CE636C}"/>
                </c:ext>
              </c:extLst>
            </c:dLbl>
            <c:dLbl>
              <c:idx val="3"/>
              <c:layout>
                <c:manualLayout>
                  <c:x val="1.4598540145985401E-3"/>
                  <c:y val="1.147969973639345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1DB-4340-A393-8D5B81CE636C}"/>
                </c:ext>
              </c:extLst>
            </c:dLbl>
            <c:dLbl>
              <c:idx val="4"/>
              <c:layout>
                <c:manualLayout>
                  <c:x val="0"/>
                  <c:y val="1.706585035524927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61DB-4340-A393-8D5B81CE636C}"/>
                </c:ext>
              </c:extLst>
            </c:dLbl>
            <c:dLbl>
              <c:idx val="6"/>
              <c:layout>
                <c:manualLayout>
                  <c:x val="2.9197080291970801E-3"/>
                  <c:y val="2.728519488509400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61DB-4340-A393-8D5B81CE636C}"/>
                </c:ext>
              </c:extLst>
            </c:dLbl>
            <c:dLbl>
              <c:idx val="7"/>
              <c:layout>
                <c:manualLayout>
                  <c:x val="-1.0705472436524841E-16"/>
                  <c:y val="9.834402143031040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61DB-4340-A393-8D5B81CE636C}"/>
                </c:ext>
              </c:extLst>
            </c:dLbl>
            <c:dLbl>
              <c:idx val="9"/>
              <c:layout>
                <c:manualLayout>
                  <c:x val="0"/>
                  <c:y val="6.791391987558798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61DB-4340-A393-8D5B81CE636C}"/>
                </c:ext>
              </c:extLst>
            </c:dLbl>
            <c:dLbl>
              <c:idx val="10"/>
              <c:layout>
                <c:manualLayout>
                  <c:x val="0"/>
                  <c:y val="9.047855046334075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3-61DB-4340-A393-8D5B81CE636C}"/>
                </c:ext>
              </c:extLst>
            </c:dLbl>
            <c:dLbl>
              <c:idx val="11"/>
              <c:layout>
                <c:manualLayout>
                  <c:x val="5.8394160583941602E-3"/>
                  <c:y val="-2.907788995176471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61DB-4340-A393-8D5B81CE636C}"/>
                </c:ext>
              </c:extLst>
            </c:dLbl>
            <c:dLbl>
              <c:idx val="12"/>
              <c:layout>
                <c:manualLayout>
                  <c:x val="-2.1410944873049681E-16"/>
                  <c:y val="2.315422048098572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61DB-4340-A393-8D5B81CE636C}"/>
                </c:ext>
              </c:extLst>
            </c:dLbl>
            <c:dLbl>
              <c:idx val="13"/>
              <c:layout>
                <c:manualLayout>
                  <c:x val="1.4598540145985401E-3"/>
                  <c:y val="4.123497720679651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C-61DB-4340-A393-8D5B81CE63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Sheet5!$A$4:$A$17</c:f>
              <c:strCache>
                <c:ptCount val="14"/>
                <c:pt idx="0">
                  <c:v>Hybrid working practices make me more productive</c:v>
                </c:pt>
                <c:pt idx="1">
                  <c:v>Hybrid working practices support my work-life balance and well-being.</c:v>
                </c:pt>
                <c:pt idx="2">
                  <c:v>I can easily access resources at home</c:v>
                </c:pt>
                <c:pt idx="3">
                  <c:v>I enjoy working from home on some days of the week</c:v>
                </c:pt>
                <c:pt idx="4">
                  <c:v>I feel fully supported when working at home</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Sheet5!$C$4:$C$17</c:f>
              <c:numCache>
                <c:formatCode>General</c:formatCode>
                <c:ptCount val="14"/>
                <c:pt idx="0">
                  <c:v>79</c:v>
                </c:pt>
                <c:pt idx="1">
                  <c:v>86</c:v>
                </c:pt>
                <c:pt idx="2">
                  <c:v>100</c:v>
                </c:pt>
                <c:pt idx="3">
                  <c:v>57</c:v>
                </c:pt>
                <c:pt idx="4">
                  <c:v>20</c:v>
                </c:pt>
                <c:pt idx="5">
                  <c:v>4</c:v>
                </c:pt>
                <c:pt idx="6">
                  <c:v>95</c:v>
                </c:pt>
                <c:pt idx="7">
                  <c:v>63</c:v>
                </c:pt>
                <c:pt idx="8">
                  <c:v>69</c:v>
                </c:pt>
                <c:pt idx="9">
                  <c:v>14</c:v>
                </c:pt>
                <c:pt idx="10">
                  <c:v>178</c:v>
                </c:pt>
                <c:pt idx="11">
                  <c:v>60</c:v>
                </c:pt>
                <c:pt idx="12">
                  <c:v>54</c:v>
                </c:pt>
                <c:pt idx="13">
                  <c:v>87</c:v>
                </c:pt>
              </c:numCache>
            </c:numRef>
          </c:val>
          <c:extLst>
            <c:ext xmlns:c16="http://schemas.microsoft.com/office/drawing/2014/chart" uri="{C3380CC4-5D6E-409C-BE32-E72D297353CC}">
              <c16:uniqueId val="{00000001-61DB-4340-A393-8D5B81CE636C}"/>
            </c:ext>
          </c:extLst>
        </c:ser>
        <c:ser>
          <c:idx val="2"/>
          <c:order val="2"/>
          <c:tx>
            <c:strRef>
              <c:f>Sheet5!$D$3</c:f>
              <c:strCache>
                <c:ptCount val="1"/>
                <c:pt idx="0">
                  <c:v>Not sure</c:v>
                </c:pt>
              </c:strCache>
            </c:strRef>
          </c:tx>
          <c:spPr>
            <a:solidFill>
              <a:schemeClr val="accent3"/>
            </a:solidFill>
            <a:ln>
              <a:noFill/>
            </a:ln>
            <a:effectLst/>
          </c:spPr>
          <c:invertIfNegative val="0"/>
          <c:dLbls>
            <c:dLbl>
              <c:idx val="3"/>
              <c:layout>
                <c:manualLayout>
                  <c:x val="0"/>
                  <c:y val="7.666591187767291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61DB-4340-A393-8D5B81CE636C}"/>
                </c:ext>
              </c:extLst>
            </c:dLbl>
            <c:dLbl>
              <c:idx val="4"/>
              <c:layout>
                <c:manualLayout>
                  <c:x val="7.2992700729927005E-3"/>
                  <c:y val="1.72583215486561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61DB-4340-A393-8D5B81CE636C}"/>
                </c:ext>
              </c:extLst>
            </c:dLbl>
            <c:dLbl>
              <c:idx val="6"/>
              <c:layout>
                <c:manualLayout>
                  <c:x val="-1.0705472436524841E-16"/>
                  <c:y val="1.270758477490910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61DB-4340-A393-8D5B81CE636C}"/>
                </c:ext>
              </c:extLst>
            </c:dLbl>
            <c:dLbl>
              <c:idx val="7"/>
              <c:layout>
                <c:manualLayout>
                  <c:x val="1.4598540145985401E-3"/>
                  <c:y val="3.936153395909563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61DB-4340-A393-8D5B81CE636C}"/>
                </c:ext>
              </c:extLst>
            </c:dLbl>
            <c:dLbl>
              <c:idx val="9"/>
              <c:layout>
                <c:manualLayout>
                  <c:x val="-1.0705472436524841E-16"/>
                  <c:y val="5.251408820777489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4-61DB-4340-A393-8D5B81CE63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Sheet5!$A$4:$A$17</c:f>
              <c:strCache>
                <c:ptCount val="14"/>
                <c:pt idx="0">
                  <c:v>Hybrid working practices make me more productive</c:v>
                </c:pt>
                <c:pt idx="1">
                  <c:v>Hybrid working practices support my work-life balance and well-being.</c:v>
                </c:pt>
                <c:pt idx="2">
                  <c:v>I can easily access resources at home</c:v>
                </c:pt>
                <c:pt idx="3">
                  <c:v>I enjoy working from home on some days of the week</c:v>
                </c:pt>
                <c:pt idx="4">
                  <c:v>I feel fully supported when working at home</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Sheet5!$D$4:$D$17</c:f>
              <c:numCache>
                <c:formatCode>General</c:formatCode>
                <c:ptCount val="14"/>
                <c:pt idx="0">
                  <c:v>5</c:v>
                </c:pt>
                <c:pt idx="1">
                  <c:v>11</c:v>
                </c:pt>
                <c:pt idx="2">
                  <c:v>6</c:v>
                </c:pt>
                <c:pt idx="3">
                  <c:v>19</c:v>
                </c:pt>
                <c:pt idx="4">
                  <c:v>18</c:v>
                </c:pt>
                <c:pt idx="5">
                  <c:v>0</c:v>
                </c:pt>
                <c:pt idx="6">
                  <c:v>23</c:v>
                </c:pt>
                <c:pt idx="7">
                  <c:v>101</c:v>
                </c:pt>
                <c:pt idx="8">
                  <c:v>2</c:v>
                </c:pt>
                <c:pt idx="9">
                  <c:v>30</c:v>
                </c:pt>
                <c:pt idx="10">
                  <c:v>3</c:v>
                </c:pt>
                <c:pt idx="11">
                  <c:v>1</c:v>
                </c:pt>
                <c:pt idx="12">
                  <c:v>5</c:v>
                </c:pt>
                <c:pt idx="13">
                  <c:v>7</c:v>
                </c:pt>
              </c:numCache>
            </c:numRef>
          </c:val>
          <c:extLst>
            <c:ext xmlns:c16="http://schemas.microsoft.com/office/drawing/2014/chart" uri="{C3380CC4-5D6E-409C-BE32-E72D297353CC}">
              <c16:uniqueId val="{00000002-61DB-4340-A393-8D5B81CE636C}"/>
            </c:ext>
          </c:extLst>
        </c:ser>
        <c:ser>
          <c:idx val="3"/>
          <c:order val="3"/>
          <c:tx>
            <c:strRef>
              <c:f>Sheet5!$E$3</c:f>
              <c:strCache>
                <c:ptCount val="1"/>
                <c:pt idx="0">
                  <c:v>Disagree</c:v>
                </c:pt>
              </c:strCache>
            </c:strRef>
          </c:tx>
          <c:spPr>
            <a:solidFill>
              <a:schemeClr val="accent4"/>
            </a:solidFill>
            <a:ln>
              <a:noFill/>
            </a:ln>
            <a:effectLst/>
          </c:spPr>
          <c:invertIfNegative val="0"/>
          <c:dLbls>
            <c:dLbl>
              <c:idx val="0"/>
              <c:layout>
                <c:manualLayout>
                  <c:x val="-2.9197080291970801E-3"/>
                  <c:y val="3.265858045552223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1DB-4340-A393-8D5B81CE636C}"/>
                </c:ext>
              </c:extLst>
            </c:dLbl>
            <c:dLbl>
              <c:idx val="1"/>
              <c:layout>
                <c:manualLayout>
                  <c:x val="1.4598540145985134E-3"/>
                  <c:y val="1.571833838187481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1DB-4340-A393-8D5B81CE636C}"/>
                </c:ext>
              </c:extLst>
            </c:dLbl>
            <c:dLbl>
              <c:idx val="2"/>
              <c:layout>
                <c:manualLayout>
                  <c:x val="0"/>
                  <c:y val="7.0067204703037553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1DB-4340-A393-8D5B81CE636C}"/>
                </c:ext>
              </c:extLst>
            </c:dLbl>
            <c:dLbl>
              <c:idx val="3"/>
              <c:layout>
                <c:manualLayout>
                  <c:x val="4.379562043795567E-3"/>
                  <c:y val="1.03772093599531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61DB-4340-A393-8D5B81CE636C}"/>
                </c:ext>
              </c:extLst>
            </c:dLbl>
            <c:dLbl>
              <c:idx val="4"/>
              <c:layout>
                <c:manualLayout>
                  <c:x val="1.4598540145985401E-3"/>
                  <c:y val="8.259812612951325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61DB-4340-A393-8D5B81CE636C}"/>
                </c:ext>
              </c:extLst>
            </c:dLbl>
            <c:dLbl>
              <c:idx val="5"/>
              <c:layout>
                <c:manualLayout>
                  <c:x val="2.9197080291970801E-3"/>
                  <c:y val="9.014103161141753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61DB-4340-A393-8D5B81CE636C}"/>
                </c:ext>
              </c:extLst>
            </c:dLbl>
            <c:dLbl>
              <c:idx val="6"/>
              <c:layout>
                <c:manualLayout>
                  <c:x val="4.3795620437956208E-3"/>
                  <c:y val="1.424521812689854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61DB-4340-A393-8D5B81CE636C}"/>
                </c:ext>
              </c:extLst>
            </c:dLbl>
            <c:dLbl>
              <c:idx val="9"/>
              <c:layout>
                <c:manualLayout>
                  <c:x val="-1.0705472436524841E-16"/>
                  <c:y val="1.083285981004951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61DB-4340-A393-8D5B81CE636C}"/>
                </c:ext>
              </c:extLst>
            </c:dLbl>
            <c:dLbl>
              <c:idx val="11"/>
              <c:layout>
                <c:manualLayout>
                  <c:x val="-1.0705472436524841E-16"/>
                  <c:y val="3.86093796061710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61DB-4340-A393-8D5B81CE636C}"/>
                </c:ext>
              </c:extLst>
            </c:dLbl>
            <c:dLbl>
              <c:idx val="12"/>
              <c:layout>
                <c:manualLayout>
                  <c:x val="0"/>
                  <c:y val="2.199917970101811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E-61DB-4340-A393-8D5B81CE636C}"/>
                </c:ext>
              </c:extLst>
            </c:dLbl>
            <c:dLbl>
              <c:idx val="13"/>
              <c:layout>
                <c:manualLayout>
                  <c:x val="0"/>
                  <c:y val="9.609674401117656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F-61DB-4340-A393-8D5B81CE63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Sheet5!$A$4:$A$17</c:f>
              <c:strCache>
                <c:ptCount val="14"/>
                <c:pt idx="0">
                  <c:v>Hybrid working practices make me more productive</c:v>
                </c:pt>
                <c:pt idx="1">
                  <c:v>Hybrid working practices support my work-life balance and well-being.</c:v>
                </c:pt>
                <c:pt idx="2">
                  <c:v>I can easily access resources at home</c:v>
                </c:pt>
                <c:pt idx="3">
                  <c:v>I enjoy working from home on some days of the week</c:v>
                </c:pt>
                <c:pt idx="4">
                  <c:v>I feel fully supported when working at home</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Sheet5!$E$4:$E$17</c:f>
              <c:numCache>
                <c:formatCode>General</c:formatCode>
                <c:ptCount val="14"/>
                <c:pt idx="0">
                  <c:v>82</c:v>
                </c:pt>
                <c:pt idx="1">
                  <c:v>34</c:v>
                </c:pt>
                <c:pt idx="2">
                  <c:v>35</c:v>
                </c:pt>
                <c:pt idx="3">
                  <c:v>94</c:v>
                </c:pt>
                <c:pt idx="4">
                  <c:v>138</c:v>
                </c:pt>
                <c:pt idx="5">
                  <c:v>5</c:v>
                </c:pt>
                <c:pt idx="6">
                  <c:v>70</c:v>
                </c:pt>
                <c:pt idx="7">
                  <c:v>53</c:v>
                </c:pt>
                <c:pt idx="8">
                  <c:v>71</c:v>
                </c:pt>
                <c:pt idx="9">
                  <c:v>155</c:v>
                </c:pt>
                <c:pt idx="10">
                  <c:v>39</c:v>
                </c:pt>
                <c:pt idx="11">
                  <c:v>57</c:v>
                </c:pt>
                <c:pt idx="12">
                  <c:v>78</c:v>
                </c:pt>
                <c:pt idx="13">
                  <c:v>27</c:v>
                </c:pt>
              </c:numCache>
            </c:numRef>
          </c:val>
          <c:extLst>
            <c:ext xmlns:c16="http://schemas.microsoft.com/office/drawing/2014/chart" uri="{C3380CC4-5D6E-409C-BE32-E72D297353CC}">
              <c16:uniqueId val="{00000003-61DB-4340-A393-8D5B81CE636C}"/>
            </c:ext>
          </c:extLst>
        </c:ser>
        <c:ser>
          <c:idx val="4"/>
          <c:order val="4"/>
          <c:tx>
            <c:strRef>
              <c:f>Sheet5!$F$3</c:f>
              <c:strCache>
                <c:ptCount val="1"/>
                <c:pt idx="0">
                  <c:v>Strongly disagree</c:v>
                </c:pt>
              </c:strCache>
            </c:strRef>
          </c:tx>
          <c:spPr>
            <a:solidFill>
              <a:schemeClr val="accent5"/>
            </a:solidFill>
            <a:ln>
              <a:noFill/>
            </a:ln>
            <a:effectLst/>
          </c:spPr>
          <c:invertIfNegative val="0"/>
          <c:dLbls>
            <c:dLbl>
              <c:idx val="0"/>
              <c:layout>
                <c:manualLayout>
                  <c:x val="4.3795620437956208E-3"/>
                  <c:y val="5.668821375624352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1DB-4340-A393-8D5B81CE636C}"/>
                </c:ext>
              </c:extLst>
            </c:dLbl>
            <c:dLbl>
              <c:idx val="1"/>
              <c:layout>
                <c:manualLayout>
                  <c:x val="7.2992700729926476E-3"/>
                  <c:y val="1.008198717428362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1DB-4340-A393-8D5B81CE636C}"/>
                </c:ext>
              </c:extLst>
            </c:dLbl>
            <c:dLbl>
              <c:idx val="2"/>
              <c:layout>
                <c:manualLayout>
                  <c:x val="-5.3527362182624203E-17"/>
                  <c:y val="1.629340214730343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1DB-4340-A393-8D5B81CE636C}"/>
                </c:ext>
              </c:extLst>
            </c:dLbl>
            <c:dLbl>
              <c:idx val="3"/>
              <c:layout>
                <c:manualLayout>
                  <c:x val="-5.3527362182624203E-17"/>
                  <c:y val="9.119417587722859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61DB-4340-A393-8D5B81CE636C}"/>
                </c:ext>
              </c:extLst>
            </c:dLbl>
            <c:dLbl>
              <c:idx val="4"/>
              <c:layout>
                <c:manualLayout>
                  <c:x val="1.4598540145985401E-3"/>
                  <c:y val="1.541820294709493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61DB-4340-A393-8D5B81CE636C}"/>
                </c:ext>
              </c:extLst>
            </c:dLbl>
            <c:dLbl>
              <c:idx val="5"/>
              <c:layout>
                <c:manualLayout>
                  <c:x val="-5.3527362182624203E-17"/>
                  <c:y val="1.643481827386872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61DB-4340-A393-8D5B81CE636C}"/>
                </c:ext>
              </c:extLst>
            </c:dLbl>
            <c:dLbl>
              <c:idx val="7"/>
              <c:layout>
                <c:manualLayout>
                  <c:x val="0"/>
                  <c:y val="2.156147329115054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61DB-4340-A393-8D5B81CE636C}"/>
                </c:ext>
              </c:extLst>
            </c:dLbl>
            <c:dLbl>
              <c:idx val="8"/>
              <c:layout>
                <c:manualLayout>
                  <c:x val="-1.0705472436524841E-16"/>
                  <c:y val="6.596570979360081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61DB-4340-A393-8D5B81CE636C}"/>
                </c:ext>
              </c:extLst>
            </c:dLbl>
            <c:dLbl>
              <c:idx val="9"/>
              <c:layout>
                <c:manualLayout>
                  <c:x val="1.4598540145985401E-3"/>
                  <c:y val="1.03772093599531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61DB-4340-A393-8D5B81CE636C}"/>
                </c:ext>
              </c:extLst>
            </c:dLbl>
            <c:dLbl>
              <c:idx val="10"/>
              <c:layout>
                <c:manualLayout>
                  <c:x val="2.9197080291970801E-3"/>
                  <c:y val="1.940733398558445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61DB-4340-A393-8D5B81CE636C}"/>
                </c:ext>
              </c:extLst>
            </c:dLbl>
            <c:dLbl>
              <c:idx val="11"/>
              <c:layout>
                <c:manualLayout>
                  <c:x val="-1.4598540145985401E-3"/>
                  <c:y val="8.067341419544427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1DB-4340-A393-8D5B81CE636C}"/>
                </c:ext>
              </c:extLst>
            </c:dLbl>
            <c:dLbl>
              <c:idx val="12"/>
              <c:layout>
                <c:manualLayout>
                  <c:x val="-1.0705472436524841E-16"/>
                  <c:y val="6.649121382887366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D-61DB-4340-A393-8D5B81CE636C}"/>
                </c:ext>
              </c:extLst>
            </c:dLbl>
            <c:dLbl>
              <c:idx val="13"/>
              <c:layout>
                <c:manualLayout>
                  <c:x val="2.9197080291971872E-3"/>
                  <c:y val="9.939716569612145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B-61DB-4340-A393-8D5B81CE636C}"/>
                </c:ext>
              </c:extLst>
            </c:dLbl>
            <c:spPr>
              <a:noFill/>
              <a:ln>
                <a:noFill/>
              </a:ln>
              <a:effectLst/>
            </c:spPr>
            <c:txPr>
              <a:bodyPr rot="0" spcFirstLastPara="1" vertOverflow="ellipsis" vert="horz" wrap="square" lIns="38100" tIns="19050" rIns="38100" bIns="19050" spcCol="72000" anchor="ctr" anchorCtr="1">
                <a:spAutoFit/>
              </a:bodyPr>
              <a:lstStyle/>
              <a:p>
                <a:pPr>
                  <a:defRPr sz="900" b="0" i="0" u="none" strike="noStrike" kern="1200" baseline="0">
                    <a:solidFill>
                      <a:schemeClr val="tx1">
                        <a:lumMod val="75000"/>
                        <a:lumOff val="25000"/>
                      </a:schemeClr>
                    </a:solidFill>
                    <a:latin typeface="Calibri" panose="020F0502020204030204" pitchFamily="34" charset="0"/>
                    <a:ea typeface="+mn-ea"/>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Sheet5!$A$4:$A$17</c:f>
              <c:strCache>
                <c:ptCount val="14"/>
                <c:pt idx="0">
                  <c:v>Hybrid working practices make me more productive</c:v>
                </c:pt>
                <c:pt idx="1">
                  <c:v>Hybrid working practices support my work-life balance and well-being.</c:v>
                </c:pt>
                <c:pt idx="2">
                  <c:v>I can easily access resources at home</c:v>
                </c:pt>
                <c:pt idx="3">
                  <c:v>I enjoy working from home on some days of the week</c:v>
                </c:pt>
                <c:pt idx="4">
                  <c:v>I feel fully supported when working at home</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Sheet5!$F$4:$F$17</c:f>
              <c:numCache>
                <c:formatCode>General</c:formatCode>
                <c:ptCount val="14"/>
                <c:pt idx="0">
                  <c:v>65</c:v>
                </c:pt>
                <c:pt idx="1">
                  <c:v>8</c:v>
                </c:pt>
                <c:pt idx="2">
                  <c:v>112</c:v>
                </c:pt>
                <c:pt idx="3">
                  <c:v>18</c:v>
                </c:pt>
                <c:pt idx="4">
                  <c:v>102</c:v>
                </c:pt>
                <c:pt idx="5">
                  <c:v>250</c:v>
                </c:pt>
                <c:pt idx="6">
                  <c:v>14</c:v>
                </c:pt>
                <c:pt idx="7">
                  <c:v>73</c:v>
                </c:pt>
                <c:pt idx="8">
                  <c:v>88</c:v>
                </c:pt>
                <c:pt idx="9">
                  <c:v>94</c:v>
                </c:pt>
                <c:pt idx="10">
                  <c:v>72</c:v>
                </c:pt>
                <c:pt idx="11">
                  <c:v>142</c:v>
                </c:pt>
                <c:pt idx="12">
                  <c:v>101</c:v>
                </c:pt>
                <c:pt idx="13">
                  <c:v>89</c:v>
                </c:pt>
              </c:numCache>
            </c:numRef>
          </c:val>
          <c:extLst>
            <c:ext xmlns:c16="http://schemas.microsoft.com/office/drawing/2014/chart" uri="{C3380CC4-5D6E-409C-BE32-E72D297353CC}">
              <c16:uniqueId val="{00000004-61DB-4340-A393-8D5B81CE636C}"/>
            </c:ext>
          </c:extLst>
        </c:ser>
        <c:dLbls>
          <c:dLblPos val="ctr"/>
          <c:showLegendKey val="0"/>
          <c:showVal val="1"/>
          <c:showCatName val="0"/>
          <c:showSerName val="0"/>
          <c:showPercent val="0"/>
          <c:showBubbleSize val="0"/>
        </c:dLbls>
        <c:gapWidth val="219"/>
        <c:overlap val="-27"/>
        <c:axId val="744458368"/>
        <c:axId val="744457888"/>
      </c:barChart>
      <c:catAx>
        <c:axId val="7444583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r>
                  <a:rPr lang="en-GB" sz="1100" b="1">
                    <a:solidFill>
                      <a:sysClr val="windowText" lastClr="000000"/>
                    </a:solidFill>
                    <a:latin typeface="Calibri" panose="020F0502020204030204" pitchFamily="34" charset="0"/>
                    <a:cs typeface="Calibri" panose="020F0502020204030204" pitchFamily="34" charset="0"/>
                  </a:rPr>
                  <a:t>Employee survey questions</a:t>
                </a:r>
              </a:p>
            </c:rich>
          </c:tx>
          <c:layout>
            <c:manualLayout>
              <c:xMode val="edge"/>
              <c:yMode val="edge"/>
              <c:x val="0.4321092616587483"/>
              <c:y val="0.8918358038768529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crossAx val="744457888"/>
        <c:crosses val="autoZero"/>
        <c:auto val="1"/>
        <c:lblAlgn val="ctr"/>
        <c:lblOffset val="100"/>
        <c:noMultiLvlLbl val="0"/>
      </c:catAx>
      <c:valAx>
        <c:axId val="744457888"/>
        <c:scaling>
          <c:orientation val="minMax"/>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r>
                  <a:rPr lang="en-GB" sz="1100">
                    <a:solidFill>
                      <a:sysClr val="windowText" lastClr="000000"/>
                    </a:solidFill>
                    <a:latin typeface="Calibri" panose="020F0502020204030204" pitchFamily="34" charset="0"/>
                    <a:cs typeface="Calibri" panose="020F0502020204030204" pitchFamily="34" charset="0"/>
                  </a:rPr>
                  <a:t>People</a:t>
                </a:r>
                <a:r>
                  <a:rPr lang="en-GB" sz="1100" baseline="0">
                    <a:solidFill>
                      <a:sysClr val="windowText" lastClr="000000"/>
                    </a:solidFill>
                    <a:latin typeface="Calibri" panose="020F0502020204030204" pitchFamily="34" charset="0"/>
                    <a:cs typeface="Calibri" panose="020F0502020204030204" pitchFamily="34" charset="0"/>
                  </a:rPr>
                  <a:t> surveyed</a:t>
                </a:r>
                <a:endParaRPr lang="en-GB" sz="1100">
                  <a:solidFill>
                    <a:sysClr val="windowText" lastClr="000000"/>
                  </a:solidFill>
                  <a:latin typeface="Calibri" panose="020F0502020204030204" pitchFamily="34" charset="0"/>
                  <a:cs typeface="Calibri" panose="020F0502020204030204" pitchFamily="34" charset="0"/>
                </a:endParaRP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Calibri" panose="020F0502020204030204" pitchFamily="34" charset="0"/>
                  <a:ea typeface="+mn-ea"/>
                  <a:cs typeface="Calibri" panose="020F050202020403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44583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13CEC-2788-4C32-B3F6-C985FEBDC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6182</Words>
  <Characters>35242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Jones</dc:creator>
  <cp:keywords/>
  <dc:description/>
  <cp:lastModifiedBy>Anne Jones</cp:lastModifiedBy>
  <cp:revision>4</cp:revision>
  <dcterms:created xsi:type="dcterms:W3CDTF">2024-06-14T15:59:00Z</dcterms:created>
  <dcterms:modified xsi:type="dcterms:W3CDTF">2024-06-14T16:02:00Z</dcterms:modified>
</cp:coreProperties>
</file>