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449C02" w14:textId="1DA1F916" w:rsidR="00722D10" w:rsidRPr="00D57D07" w:rsidRDefault="00FF78A0" w:rsidP="00D57D07">
      <w:pPr>
        <w:spacing w:line="360" w:lineRule="auto"/>
        <w:jc w:val="center"/>
        <w:rPr>
          <w:rFonts w:ascii="Arial" w:hAnsi="Arial" w:cs="Arial"/>
        </w:rPr>
      </w:pPr>
      <w:r w:rsidRPr="00D57D07">
        <w:rPr>
          <w:rFonts w:ascii="Arial" w:hAnsi="Arial" w:cs="Arial"/>
        </w:rPr>
        <w:fldChar w:fldCharType="begin"/>
      </w:r>
      <w:r w:rsidRPr="00D57D07">
        <w:rPr>
          <w:rFonts w:ascii="Arial" w:hAnsi="Arial" w:cs="Arial"/>
        </w:rPr>
        <w:instrText xml:space="preserve"> INCLUDEPICTURE "https://universitytranscriptions.co.uk/wp-content/uploads/University-of-Wales-Trinity-Saint-David.png" \* MERGEFORMATINET </w:instrText>
      </w:r>
      <w:r w:rsidRPr="00D57D07">
        <w:rPr>
          <w:rFonts w:ascii="Arial" w:hAnsi="Arial" w:cs="Arial"/>
        </w:rPr>
        <w:fldChar w:fldCharType="separate"/>
      </w:r>
      <w:r w:rsidRPr="00D57D07">
        <w:rPr>
          <w:rFonts w:ascii="Arial" w:hAnsi="Arial" w:cs="Arial"/>
          <w:noProof/>
        </w:rPr>
        <w:drawing>
          <wp:inline distT="0" distB="0" distL="0" distR="0" wp14:anchorId="69DD772A" wp14:editId="70316C9B">
            <wp:extent cx="3947311" cy="1573502"/>
            <wp:effectExtent l="0" t="0" r="2540" b="0"/>
            <wp:docPr id="1984983882"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0692" cy="1594781"/>
                    </a:xfrm>
                    <a:prstGeom prst="rect">
                      <a:avLst/>
                    </a:prstGeom>
                    <a:noFill/>
                    <a:ln>
                      <a:noFill/>
                    </a:ln>
                  </pic:spPr>
                </pic:pic>
              </a:graphicData>
            </a:graphic>
          </wp:inline>
        </w:drawing>
      </w:r>
      <w:r w:rsidRPr="00D57D07">
        <w:rPr>
          <w:rFonts w:ascii="Arial" w:hAnsi="Arial" w:cs="Arial"/>
        </w:rPr>
        <w:fldChar w:fldCharType="end"/>
      </w:r>
    </w:p>
    <w:p w14:paraId="3F20BA9F" w14:textId="77777777" w:rsidR="00FF78A0" w:rsidRPr="00D57D07" w:rsidRDefault="00FF78A0" w:rsidP="00D57D07">
      <w:pPr>
        <w:spacing w:line="360" w:lineRule="auto"/>
        <w:jc w:val="both"/>
        <w:rPr>
          <w:rFonts w:ascii="Arial" w:hAnsi="Arial" w:cs="Arial"/>
        </w:rPr>
      </w:pPr>
    </w:p>
    <w:p w14:paraId="2919C951" w14:textId="3687805A" w:rsidR="00756CF2" w:rsidRDefault="00756CF2" w:rsidP="00D57D07">
      <w:pPr>
        <w:spacing w:line="360" w:lineRule="auto"/>
        <w:jc w:val="center"/>
        <w:rPr>
          <w:rFonts w:ascii="Arial" w:hAnsi="Arial" w:cs="Arial"/>
          <w:b/>
          <w:bCs/>
          <w:sz w:val="32"/>
          <w:szCs w:val="32"/>
        </w:rPr>
      </w:pPr>
      <w:r w:rsidRPr="00D57D07">
        <w:rPr>
          <w:rFonts w:ascii="Arial" w:hAnsi="Arial" w:cs="Arial"/>
          <w:b/>
          <w:bCs/>
          <w:sz w:val="32"/>
          <w:szCs w:val="32"/>
        </w:rPr>
        <w:t>Student name:</w:t>
      </w:r>
      <w:r w:rsidR="00D57D07">
        <w:rPr>
          <w:rFonts w:ascii="Arial" w:hAnsi="Arial" w:cs="Arial"/>
          <w:b/>
          <w:bCs/>
          <w:sz w:val="32"/>
          <w:szCs w:val="32"/>
        </w:rPr>
        <w:t xml:space="preserve"> Camelia Cenusa</w:t>
      </w:r>
    </w:p>
    <w:p w14:paraId="00ED6D41" w14:textId="77777777" w:rsidR="00D57D07" w:rsidRPr="00D57D07" w:rsidRDefault="00D57D07" w:rsidP="00D57D07">
      <w:pPr>
        <w:spacing w:line="360" w:lineRule="auto"/>
        <w:jc w:val="center"/>
        <w:rPr>
          <w:rFonts w:ascii="Arial" w:hAnsi="Arial" w:cs="Arial"/>
          <w:b/>
          <w:bCs/>
          <w:sz w:val="32"/>
          <w:szCs w:val="32"/>
        </w:rPr>
      </w:pPr>
    </w:p>
    <w:p w14:paraId="36EECFE6" w14:textId="19E8636B" w:rsidR="00756CF2" w:rsidRDefault="00756CF2" w:rsidP="00D57D07">
      <w:pPr>
        <w:spacing w:line="360" w:lineRule="auto"/>
        <w:jc w:val="center"/>
        <w:rPr>
          <w:rFonts w:ascii="Arial" w:hAnsi="Arial" w:cs="Arial"/>
          <w:b/>
          <w:bCs/>
          <w:sz w:val="32"/>
          <w:szCs w:val="32"/>
        </w:rPr>
      </w:pPr>
      <w:r w:rsidRPr="00D57D07">
        <w:rPr>
          <w:rFonts w:ascii="Arial" w:hAnsi="Arial" w:cs="Arial"/>
          <w:b/>
          <w:bCs/>
          <w:sz w:val="32"/>
          <w:szCs w:val="32"/>
        </w:rPr>
        <w:t>Student ID number:</w:t>
      </w:r>
      <w:r w:rsidR="00D57D07">
        <w:rPr>
          <w:rFonts w:ascii="Arial" w:hAnsi="Arial" w:cs="Arial"/>
          <w:b/>
          <w:bCs/>
          <w:sz w:val="32"/>
          <w:szCs w:val="32"/>
        </w:rPr>
        <w:t xml:space="preserve"> 2334848</w:t>
      </w:r>
    </w:p>
    <w:p w14:paraId="1D992043" w14:textId="77777777" w:rsidR="00D57D07" w:rsidRPr="00D57D07" w:rsidRDefault="00D57D07" w:rsidP="00D57D07">
      <w:pPr>
        <w:spacing w:line="360" w:lineRule="auto"/>
        <w:jc w:val="center"/>
        <w:rPr>
          <w:rFonts w:ascii="Arial" w:hAnsi="Arial" w:cs="Arial"/>
          <w:b/>
          <w:bCs/>
          <w:sz w:val="32"/>
          <w:szCs w:val="32"/>
        </w:rPr>
      </w:pPr>
    </w:p>
    <w:p w14:paraId="02AA769C" w14:textId="77777777" w:rsidR="00756CF2" w:rsidRDefault="00756CF2" w:rsidP="00D57D07">
      <w:pPr>
        <w:spacing w:line="360" w:lineRule="auto"/>
        <w:jc w:val="center"/>
        <w:rPr>
          <w:rFonts w:ascii="Arial" w:hAnsi="Arial" w:cs="Arial"/>
          <w:b/>
          <w:bCs/>
          <w:sz w:val="32"/>
          <w:szCs w:val="32"/>
        </w:rPr>
      </w:pPr>
      <w:r w:rsidRPr="00D57D07">
        <w:rPr>
          <w:rFonts w:ascii="Arial" w:hAnsi="Arial" w:cs="Arial"/>
          <w:b/>
          <w:bCs/>
          <w:sz w:val="32"/>
          <w:szCs w:val="32"/>
        </w:rPr>
        <w:t>Programme: BA Leadership and Management Skills in the Workplace</w:t>
      </w:r>
    </w:p>
    <w:p w14:paraId="7BFDD09A" w14:textId="77777777" w:rsidR="00D57D07" w:rsidRPr="00D57D07" w:rsidRDefault="00D57D07" w:rsidP="00D57D07">
      <w:pPr>
        <w:spacing w:line="360" w:lineRule="auto"/>
        <w:jc w:val="center"/>
        <w:rPr>
          <w:rFonts w:ascii="Arial" w:hAnsi="Arial" w:cs="Arial"/>
          <w:b/>
          <w:bCs/>
          <w:sz w:val="32"/>
          <w:szCs w:val="32"/>
        </w:rPr>
      </w:pPr>
    </w:p>
    <w:p w14:paraId="60950028" w14:textId="77777777" w:rsidR="00756CF2" w:rsidRDefault="00756CF2" w:rsidP="00D57D07">
      <w:pPr>
        <w:spacing w:line="360" w:lineRule="auto"/>
        <w:jc w:val="center"/>
        <w:rPr>
          <w:rFonts w:ascii="Arial" w:hAnsi="Arial" w:cs="Arial"/>
          <w:b/>
          <w:bCs/>
          <w:sz w:val="32"/>
          <w:szCs w:val="32"/>
        </w:rPr>
      </w:pPr>
      <w:r w:rsidRPr="00D57D07">
        <w:rPr>
          <w:rFonts w:ascii="Arial" w:hAnsi="Arial" w:cs="Arial"/>
          <w:b/>
          <w:bCs/>
          <w:sz w:val="32"/>
          <w:szCs w:val="32"/>
        </w:rPr>
        <w:t>Module: Design Thinking and Innovation</w:t>
      </w:r>
    </w:p>
    <w:p w14:paraId="40D2A266" w14:textId="77777777" w:rsidR="00D57D07" w:rsidRPr="00D57D07" w:rsidRDefault="00D57D07" w:rsidP="00D57D07">
      <w:pPr>
        <w:spacing w:line="360" w:lineRule="auto"/>
        <w:jc w:val="center"/>
        <w:rPr>
          <w:rFonts w:ascii="Arial" w:hAnsi="Arial" w:cs="Arial"/>
          <w:b/>
          <w:bCs/>
          <w:sz w:val="32"/>
          <w:szCs w:val="32"/>
        </w:rPr>
      </w:pPr>
    </w:p>
    <w:p w14:paraId="4F33F54B" w14:textId="58DA2727" w:rsidR="00756CF2" w:rsidRDefault="00756CF2" w:rsidP="00D57D07">
      <w:pPr>
        <w:spacing w:line="360" w:lineRule="auto"/>
        <w:jc w:val="center"/>
        <w:rPr>
          <w:rFonts w:ascii="Arial" w:hAnsi="Arial" w:cs="Arial"/>
          <w:b/>
          <w:bCs/>
          <w:sz w:val="32"/>
          <w:szCs w:val="32"/>
        </w:rPr>
      </w:pPr>
      <w:r w:rsidRPr="00D57D07">
        <w:rPr>
          <w:rFonts w:ascii="Arial" w:hAnsi="Arial" w:cs="Arial"/>
          <w:b/>
          <w:bCs/>
          <w:sz w:val="32"/>
          <w:szCs w:val="32"/>
        </w:rPr>
        <w:t xml:space="preserve">Module code: LCLM6002 </w:t>
      </w:r>
    </w:p>
    <w:p w14:paraId="03E06C7B" w14:textId="77777777" w:rsidR="00D57D07" w:rsidRPr="00D57D07" w:rsidRDefault="00D57D07" w:rsidP="00D57D07">
      <w:pPr>
        <w:spacing w:line="360" w:lineRule="auto"/>
        <w:jc w:val="center"/>
        <w:rPr>
          <w:rFonts w:ascii="Arial" w:hAnsi="Arial" w:cs="Arial"/>
          <w:b/>
          <w:bCs/>
          <w:sz w:val="32"/>
          <w:szCs w:val="32"/>
        </w:rPr>
      </w:pPr>
    </w:p>
    <w:p w14:paraId="06FB69F0" w14:textId="71402AC2" w:rsidR="00756CF2" w:rsidRDefault="00756CF2" w:rsidP="00D57D07">
      <w:pPr>
        <w:spacing w:line="360" w:lineRule="auto"/>
        <w:jc w:val="center"/>
        <w:rPr>
          <w:rFonts w:ascii="Arial" w:hAnsi="Arial" w:cs="Arial"/>
          <w:b/>
          <w:bCs/>
          <w:sz w:val="32"/>
          <w:szCs w:val="32"/>
        </w:rPr>
      </w:pPr>
      <w:r w:rsidRPr="00D57D07">
        <w:rPr>
          <w:rFonts w:ascii="Arial" w:hAnsi="Arial" w:cs="Arial"/>
          <w:b/>
          <w:bCs/>
          <w:sz w:val="32"/>
          <w:szCs w:val="32"/>
        </w:rPr>
        <w:t>Module Leaders: Rexon Nting / Seyed Nasirpourosgoei</w:t>
      </w:r>
    </w:p>
    <w:p w14:paraId="63D7D722" w14:textId="77777777" w:rsidR="00D57D07" w:rsidRPr="00D57D07" w:rsidRDefault="00D57D07" w:rsidP="00D57D07">
      <w:pPr>
        <w:spacing w:line="360" w:lineRule="auto"/>
        <w:jc w:val="center"/>
        <w:rPr>
          <w:rFonts w:ascii="Arial" w:hAnsi="Arial" w:cs="Arial"/>
          <w:b/>
          <w:bCs/>
          <w:sz w:val="32"/>
          <w:szCs w:val="32"/>
        </w:rPr>
      </w:pPr>
    </w:p>
    <w:p w14:paraId="213623CB" w14:textId="059D75FB" w:rsidR="00756CF2" w:rsidRDefault="00756CF2" w:rsidP="00D57D07">
      <w:pPr>
        <w:spacing w:line="360" w:lineRule="auto"/>
        <w:jc w:val="center"/>
        <w:rPr>
          <w:rFonts w:ascii="Arial" w:hAnsi="Arial" w:cs="Arial"/>
          <w:b/>
          <w:bCs/>
          <w:sz w:val="32"/>
          <w:szCs w:val="32"/>
        </w:rPr>
      </w:pPr>
      <w:r w:rsidRPr="00D57D07">
        <w:rPr>
          <w:rFonts w:ascii="Arial" w:hAnsi="Arial" w:cs="Arial"/>
          <w:b/>
          <w:bCs/>
          <w:sz w:val="32"/>
          <w:szCs w:val="32"/>
        </w:rPr>
        <w:t>Assignment Title: Design Thinking and Innovation through Digital Transformation</w:t>
      </w:r>
    </w:p>
    <w:p w14:paraId="447542EB" w14:textId="77777777" w:rsidR="00D57D07" w:rsidRPr="00D57D07" w:rsidRDefault="00D57D07" w:rsidP="00D57D07">
      <w:pPr>
        <w:spacing w:line="360" w:lineRule="auto"/>
        <w:jc w:val="center"/>
        <w:rPr>
          <w:rFonts w:ascii="Arial" w:hAnsi="Arial" w:cs="Arial"/>
          <w:b/>
          <w:bCs/>
          <w:sz w:val="32"/>
          <w:szCs w:val="32"/>
        </w:rPr>
      </w:pPr>
    </w:p>
    <w:p w14:paraId="557E7A0A" w14:textId="5240A034" w:rsidR="00722D10" w:rsidRDefault="00756CF2" w:rsidP="00D57D07">
      <w:pPr>
        <w:spacing w:line="360" w:lineRule="auto"/>
        <w:jc w:val="center"/>
        <w:rPr>
          <w:rFonts w:ascii="Arial" w:hAnsi="Arial" w:cs="Arial"/>
          <w:b/>
          <w:bCs/>
          <w:sz w:val="32"/>
          <w:szCs w:val="32"/>
        </w:rPr>
      </w:pPr>
      <w:r w:rsidRPr="00D57D07">
        <w:rPr>
          <w:rFonts w:ascii="Arial" w:hAnsi="Arial" w:cs="Arial"/>
          <w:b/>
          <w:bCs/>
          <w:sz w:val="32"/>
          <w:szCs w:val="32"/>
        </w:rPr>
        <w:t>Word Count:</w:t>
      </w:r>
      <w:r w:rsidR="00434D68">
        <w:rPr>
          <w:rFonts w:ascii="Arial" w:hAnsi="Arial" w:cs="Arial"/>
          <w:b/>
          <w:bCs/>
          <w:sz w:val="32"/>
          <w:szCs w:val="32"/>
        </w:rPr>
        <w:t xml:space="preserve"> 4,216 (within 10% margin)</w:t>
      </w:r>
    </w:p>
    <w:p w14:paraId="2C943709" w14:textId="77777777" w:rsidR="00D57D07" w:rsidRPr="00D57D07" w:rsidRDefault="00D57D07" w:rsidP="00D57D07">
      <w:pPr>
        <w:spacing w:line="360" w:lineRule="auto"/>
        <w:jc w:val="center"/>
        <w:rPr>
          <w:rFonts w:ascii="Arial" w:hAnsi="Arial" w:cs="Arial"/>
          <w:b/>
          <w:bCs/>
          <w:sz w:val="32"/>
          <w:szCs w:val="32"/>
        </w:rPr>
      </w:pPr>
    </w:p>
    <w:p w14:paraId="4DC70F13" w14:textId="6640DA32" w:rsidR="00756CF2" w:rsidRPr="00D57D07" w:rsidRDefault="00756CF2" w:rsidP="00D57D07">
      <w:pPr>
        <w:spacing w:line="360" w:lineRule="auto"/>
        <w:jc w:val="center"/>
        <w:rPr>
          <w:rFonts w:ascii="Arial" w:hAnsi="Arial" w:cs="Arial"/>
          <w:b/>
          <w:bCs/>
          <w:sz w:val="32"/>
          <w:szCs w:val="32"/>
        </w:rPr>
      </w:pPr>
      <w:r w:rsidRPr="00D57D07">
        <w:rPr>
          <w:rFonts w:ascii="Arial" w:hAnsi="Arial" w:cs="Arial"/>
          <w:b/>
          <w:bCs/>
          <w:sz w:val="32"/>
          <w:szCs w:val="32"/>
        </w:rPr>
        <w:t>Submission Date:</w:t>
      </w:r>
      <w:r w:rsidR="00C45ACD">
        <w:rPr>
          <w:rFonts w:ascii="Arial" w:hAnsi="Arial" w:cs="Arial"/>
          <w:b/>
          <w:bCs/>
          <w:sz w:val="32"/>
          <w:szCs w:val="32"/>
        </w:rPr>
        <w:t xml:space="preserve"> 12</w:t>
      </w:r>
      <w:r w:rsidR="00C45ACD" w:rsidRPr="00C45ACD">
        <w:rPr>
          <w:rFonts w:ascii="Arial" w:hAnsi="Arial" w:cs="Arial"/>
          <w:b/>
          <w:bCs/>
          <w:sz w:val="32"/>
          <w:szCs w:val="32"/>
          <w:vertAlign w:val="superscript"/>
        </w:rPr>
        <w:t>th</w:t>
      </w:r>
      <w:r w:rsidR="00C45ACD">
        <w:rPr>
          <w:rFonts w:ascii="Arial" w:hAnsi="Arial" w:cs="Arial"/>
          <w:b/>
          <w:bCs/>
          <w:sz w:val="32"/>
          <w:szCs w:val="32"/>
        </w:rPr>
        <w:t xml:space="preserve"> of August 2026</w:t>
      </w:r>
    </w:p>
    <w:p w14:paraId="209C3F11" w14:textId="77777777" w:rsidR="00722D10" w:rsidRPr="00D57D07" w:rsidRDefault="00722D10" w:rsidP="00D57D07">
      <w:pPr>
        <w:spacing w:line="360" w:lineRule="auto"/>
        <w:jc w:val="both"/>
        <w:rPr>
          <w:rFonts w:ascii="Arial" w:hAnsi="Arial" w:cs="Arial"/>
        </w:rPr>
      </w:pPr>
    </w:p>
    <w:sdt>
      <w:sdtPr>
        <w:rPr>
          <w:rFonts w:ascii="Arial" w:eastAsiaTheme="minorHAnsi" w:hAnsi="Arial" w:cs="Arial"/>
          <w:b w:val="0"/>
          <w:bCs w:val="0"/>
          <w:color w:val="auto"/>
          <w:kern w:val="2"/>
          <w:sz w:val="24"/>
          <w:szCs w:val="24"/>
          <w:lang w:val="en-GB"/>
          <w14:ligatures w14:val="standardContextual"/>
        </w:rPr>
        <w:id w:val="1287784799"/>
        <w:docPartObj>
          <w:docPartGallery w:val="Table of Contents"/>
          <w:docPartUnique/>
        </w:docPartObj>
      </w:sdtPr>
      <w:sdtEndPr>
        <w:rPr>
          <w:noProof/>
        </w:rPr>
      </w:sdtEndPr>
      <w:sdtContent>
        <w:p w14:paraId="15E53609" w14:textId="28858C3B" w:rsidR="00D57D07" w:rsidRPr="00D57D07" w:rsidRDefault="00D57D07" w:rsidP="00D57D07">
          <w:pPr>
            <w:pStyle w:val="TOCHeading"/>
            <w:spacing w:line="360" w:lineRule="auto"/>
            <w:jc w:val="both"/>
            <w:rPr>
              <w:rFonts w:ascii="Arial" w:hAnsi="Arial" w:cs="Arial"/>
              <w:sz w:val="32"/>
              <w:szCs w:val="32"/>
            </w:rPr>
          </w:pPr>
          <w:r w:rsidRPr="00D57D07">
            <w:rPr>
              <w:rFonts w:ascii="Arial" w:hAnsi="Arial" w:cs="Arial"/>
              <w:sz w:val="32"/>
              <w:szCs w:val="32"/>
            </w:rPr>
            <w:t>Table of Contents</w:t>
          </w:r>
        </w:p>
        <w:p w14:paraId="7191F647" w14:textId="26371AC8" w:rsidR="00D57D07" w:rsidRPr="00D57D07" w:rsidRDefault="00D57D07" w:rsidP="00D57D07">
          <w:pPr>
            <w:pStyle w:val="TOC1"/>
            <w:tabs>
              <w:tab w:val="right" w:leader="dot" w:pos="9016"/>
            </w:tabs>
            <w:spacing w:line="360" w:lineRule="auto"/>
            <w:jc w:val="both"/>
            <w:rPr>
              <w:rFonts w:ascii="Arial" w:hAnsi="Arial" w:cs="Arial"/>
              <w:noProof/>
              <w:sz w:val="24"/>
              <w:szCs w:val="24"/>
            </w:rPr>
          </w:pPr>
          <w:r w:rsidRPr="00D57D07">
            <w:rPr>
              <w:rFonts w:ascii="Arial" w:hAnsi="Arial" w:cs="Arial"/>
              <w:b w:val="0"/>
              <w:bCs w:val="0"/>
              <w:sz w:val="24"/>
              <w:szCs w:val="24"/>
            </w:rPr>
            <w:fldChar w:fldCharType="begin"/>
          </w:r>
          <w:r w:rsidRPr="00D57D07">
            <w:rPr>
              <w:rFonts w:ascii="Arial" w:hAnsi="Arial" w:cs="Arial"/>
              <w:sz w:val="24"/>
              <w:szCs w:val="24"/>
            </w:rPr>
            <w:instrText xml:space="preserve"> TOC \o "1-3" \h \z \u </w:instrText>
          </w:r>
          <w:r w:rsidRPr="00D57D07">
            <w:rPr>
              <w:rFonts w:ascii="Arial" w:hAnsi="Arial" w:cs="Arial"/>
              <w:b w:val="0"/>
              <w:bCs w:val="0"/>
              <w:sz w:val="24"/>
              <w:szCs w:val="24"/>
            </w:rPr>
            <w:fldChar w:fldCharType="separate"/>
          </w:r>
          <w:hyperlink w:anchor="_Toc236915340" w:history="1">
            <w:r w:rsidRPr="00D57D07">
              <w:rPr>
                <w:rStyle w:val="Hyperlink"/>
                <w:rFonts w:ascii="Arial" w:hAnsi="Arial" w:cs="Arial"/>
                <w:noProof/>
                <w:sz w:val="24"/>
                <w:szCs w:val="24"/>
              </w:rPr>
              <w:t>Introduction</w:t>
            </w:r>
            <w:r w:rsidRPr="00D57D07">
              <w:rPr>
                <w:rFonts w:ascii="Arial" w:hAnsi="Arial" w:cs="Arial"/>
                <w:noProof/>
                <w:webHidden/>
                <w:sz w:val="24"/>
                <w:szCs w:val="24"/>
              </w:rPr>
              <w:tab/>
            </w:r>
            <w:r w:rsidRPr="00D57D07">
              <w:rPr>
                <w:rFonts w:ascii="Arial" w:hAnsi="Arial" w:cs="Arial"/>
                <w:noProof/>
                <w:webHidden/>
                <w:sz w:val="24"/>
                <w:szCs w:val="24"/>
              </w:rPr>
              <w:fldChar w:fldCharType="begin"/>
            </w:r>
            <w:r w:rsidRPr="00D57D07">
              <w:rPr>
                <w:rFonts w:ascii="Arial" w:hAnsi="Arial" w:cs="Arial"/>
                <w:noProof/>
                <w:webHidden/>
                <w:sz w:val="24"/>
                <w:szCs w:val="24"/>
              </w:rPr>
              <w:instrText xml:space="preserve"> PAGEREF _Toc236915340 \h </w:instrText>
            </w:r>
            <w:r w:rsidRPr="00D57D07">
              <w:rPr>
                <w:rFonts w:ascii="Arial" w:hAnsi="Arial" w:cs="Arial"/>
                <w:noProof/>
                <w:webHidden/>
                <w:sz w:val="24"/>
                <w:szCs w:val="24"/>
              </w:rPr>
            </w:r>
            <w:r w:rsidRPr="00D57D07">
              <w:rPr>
                <w:rFonts w:ascii="Arial" w:hAnsi="Arial" w:cs="Arial"/>
                <w:noProof/>
                <w:webHidden/>
                <w:sz w:val="24"/>
                <w:szCs w:val="24"/>
              </w:rPr>
              <w:fldChar w:fldCharType="separate"/>
            </w:r>
            <w:r w:rsidR="00B37F74">
              <w:rPr>
                <w:rFonts w:ascii="Arial" w:hAnsi="Arial" w:cs="Arial"/>
                <w:noProof/>
                <w:webHidden/>
                <w:sz w:val="24"/>
                <w:szCs w:val="24"/>
              </w:rPr>
              <w:t>3</w:t>
            </w:r>
            <w:r w:rsidRPr="00D57D07">
              <w:rPr>
                <w:rFonts w:ascii="Arial" w:hAnsi="Arial" w:cs="Arial"/>
                <w:noProof/>
                <w:webHidden/>
                <w:sz w:val="24"/>
                <w:szCs w:val="24"/>
              </w:rPr>
              <w:fldChar w:fldCharType="end"/>
            </w:r>
          </w:hyperlink>
        </w:p>
        <w:p w14:paraId="07A20752" w14:textId="69E53297" w:rsidR="00D57D07" w:rsidRPr="00D57D07" w:rsidRDefault="00000000" w:rsidP="00D57D07">
          <w:pPr>
            <w:pStyle w:val="TOC1"/>
            <w:tabs>
              <w:tab w:val="right" w:leader="dot" w:pos="9016"/>
            </w:tabs>
            <w:spacing w:line="360" w:lineRule="auto"/>
            <w:jc w:val="both"/>
            <w:rPr>
              <w:rFonts w:ascii="Arial" w:hAnsi="Arial" w:cs="Arial"/>
              <w:noProof/>
              <w:sz w:val="24"/>
              <w:szCs w:val="24"/>
            </w:rPr>
          </w:pPr>
          <w:hyperlink w:anchor="_Toc236915341" w:history="1">
            <w:r w:rsidR="00D57D07" w:rsidRPr="00D57D07">
              <w:rPr>
                <w:rStyle w:val="Hyperlink"/>
                <w:rFonts w:ascii="Arial" w:hAnsi="Arial" w:cs="Arial"/>
                <w:noProof/>
                <w:sz w:val="24"/>
                <w:szCs w:val="24"/>
              </w:rPr>
              <w:t>Task 1: Identifying Key Opportunity Areas Using a Design Thinking Lens</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_Toc236915341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3</w:t>
            </w:r>
            <w:r w:rsidR="00D57D07" w:rsidRPr="00D57D07">
              <w:rPr>
                <w:rFonts w:ascii="Arial" w:hAnsi="Arial" w:cs="Arial"/>
                <w:noProof/>
                <w:webHidden/>
                <w:sz w:val="24"/>
                <w:szCs w:val="24"/>
              </w:rPr>
              <w:fldChar w:fldCharType="end"/>
            </w:r>
          </w:hyperlink>
        </w:p>
        <w:p w14:paraId="6DFF7C20" w14:textId="698E3293" w:rsidR="00D57D07" w:rsidRPr="00D57D07" w:rsidRDefault="00000000" w:rsidP="00D57D07">
          <w:pPr>
            <w:pStyle w:val="TOC2"/>
            <w:tabs>
              <w:tab w:val="right" w:leader="dot" w:pos="9016"/>
            </w:tabs>
            <w:spacing w:line="360" w:lineRule="auto"/>
            <w:jc w:val="both"/>
            <w:rPr>
              <w:rFonts w:ascii="Arial" w:hAnsi="Arial" w:cs="Arial"/>
              <w:noProof/>
              <w:sz w:val="24"/>
              <w:szCs w:val="24"/>
            </w:rPr>
          </w:pPr>
          <w:hyperlink w:anchor="_Toc236915342" w:history="1">
            <w:r w:rsidR="00D57D07" w:rsidRPr="00D57D07">
              <w:rPr>
                <w:rStyle w:val="Hyperlink"/>
                <w:rFonts w:ascii="Arial" w:hAnsi="Arial" w:cs="Arial"/>
                <w:b/>
                <w:bCs/>
                <w:noProof/>
                <w:sz w:val="24"/>
                <w:szCs w:val="24"/>
              </w:rPr>
              <w:t>1.1 User pain points</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_Toc236915342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4</w:t>
            </w:r>
            <w:r w:rsidR="00D57D07" w:rsidRPr="00D57D07">
              <w:rPr>
                <w:rFonts w:ascii="Arial" w:hAnsi="Arial" w:cs="Arial"/>
                <w:noProof/>
                <w:webHidden/>
                <w:sz w:val="24"/>
                <w:szCs w:val="24"/>
              </w:rPr>
              <w:fldChar w:fldCharType="end"/>
            </w:r>
          </w:hyperlink>
        </w:p>
        <w:p w14:paraId="7D49BF53" w14:textId="53A1F70A" w:rsidR="00D57D07" w:rsidRPr="00D57D07" w:rsidRDefault="00000000" w:rsidP="00D57D07">
          <w:pPr>
            <w:pStyle w:val="TOC2"/>
            <w:tabs>
              <w:tab w:val="right" w:leader="dot" w:pos="9016"/>
            </w:tabs>
            <w:spacing w:line="360" w:lineRule="auto"/>
            <w:jc w:val="both"/>
            <w:rPr>
              <w:rFonts w:ascii="Arial" w:hAnsi="Arial" w:cs="Arial"/>
              <w:noProof/>
              <w:sz w:val="24"/>
              <w:szCs w:val="24"/>
            </w:rPr>
          </w:pPr>
          <w:hyperlink w:anchor="_Toc236915343" w:history="1">
            <w:r w:rsidR="00D57D07" w:rsidRPr="00D57D07">
              <w:rPr>
                <w:rStyle w:val="Hyperlink"/>
                <w:rFonts w:ascii="Arial" w:hAnsi="Arial" w:cs="Arial"/>
                <w:b/>
                <w:bCs/>
                <w:noProof/>
                <w:sz w:val="24"/>
                <w:szCs w:val="24"/>
              </w:rPr>
              <w:t>1.2 Market gaps</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_Toc236915343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5</w:t>
            </w:r>
            <w:r w:rsidR="00D57D07" w:rsidRPr="00D57D07">
              <w:rPr>
                <w:rFonts w:ascii="Arial" w:hAnsi="Arial" w:cs="Arial"/>
                <w:noProof/>
                <w:webHidden/>
                <w:sz w:val="24"/>
                <w:szCs w:val="24"/>
              </w:rPr>
              <w:fldChar w:fldCharType="end"/>
            </w:r>
          </w:hyperlink>
        </w:p>
        <w:p w14:paraId="113DBBFB" w14:textId="193BFEAC" w:rsidR="00D57D07" w:rsidRPr="00D57D07" w:rsidRDefault="00000000" w:rsidP="00D57D07">
          <w:pPr>
            <w:pStyle w:val="TOC2"/>
            <w:tabs>
              <w:tab w:val="right" w:leader="dot" w:pos="9016"/>
            </w:tabs>
            <w:spacing w:line="360" w:lineRule="auto"/>
            <w:jc w:val="both"/>
            <w:rPr>
              <w:rFonts w:ascii="Arial" w:hAnsi="Arial" w:cs="Arial"/>
              <w:noProof/>
              <w:sz w:val="24"/>
              <w:szCs w:val="24"/>
            </w:rPr>
          </w:pPr>
          <w:hyperlink w:anchor="_Toc236915344" w:history="1">
            <w:r w:rsidR="00D57D07" w:rsidRPr="00D57D07">
              <w:rPr>
                <w:rStyle w:val="Hyperlink"/>
                <w:rFonts w:ascii="Arial" w:hAnsi="Arial" w:cs="Arial"/>
                <w:b/>
                <w:bCs/>
                <w:noProof/>
                <w:sz w:val="24"/>
                <w:szCs w:val="24"/>
              </w:rPr>
              <w:t>1.3 Technological enablers</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_Toc236915344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6</w:t>
            </w:r>
            <w:r w:rsidR="00D57D07" w:rsidRPr="00D57D07">
              <w:rPr>
                <w:rFonts w:ascii="Arial" w:hAnsi="Arial" w:cs="Arial"/>
                <w:noProof/>
                <w:webHidden/>
                <w:sz w:val="24"/>
                <w:szCs w:val="24"/>
              </w:rPr>
              <w:fldChar w:fldCharType="end"/>
            </w:r>
          </w:hyperlink>
        </w:p>
        <w:p w14:paraId="08614429" w14:textId="4C3AA119" w:rsidR="00D57D07" w:rsidRPr="00D57D07" w:rsidRDefault="00000000" w:rsidP="00D57D07">
          <w:pPr>
            <w:pStyle w:val="TOC2"/>
            <w:tabs>
              <w:tab w:val="right" w:leader="dot" w:pos="9016"/>
            </w:tabs>
            <w:spacing w:line="360" w:lineRule="auto"/>
            <w:jc w:val="both"/>
            <w:rPr>
              <w:rFonts w:ascii="Arial" w:hAnsi="Arial" w:cs="Arial"/>
              <w:noProof/>
              <w:sz w:val="24"/>
              <w:szCs w:val="24"/>
            </w:rPr>
          </w:pPr>
          <w:hyperlink w:anchor="_Toc236915345" w:history="1">
            <w:r w:rsidR="00D57D07" w:rsidRPr="00D57D07">
              <w:rPr>
                <w:rStyle w:val="Hyperlink"/>
                <w:rFonts w:ascii="Arial" w:hAnsi="Arial" w:cs="Arial"/>
                <w:b/>
                <w:bCs/>
                <w:noProof/>
                <w:sz w:val="24"/>
                <w:szCs w:val="24"/>
              </w:rPr>
              <w:t>1.4 Scalability and sustainability potential</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_Toc236915345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7</w:t>
            </w:r>
            <w:r w:rsidR="00D57D07" w:rsidRPr="00D57D07">
              <w:rPr>
                <w:rFonts w:ascii="Arial" w:hAnsi="Arial" w:cs="Arial"/>
                <w:noProof/>
                <w:webHidden/>
                <w:sz w:val="24"/>
                <w:szCs w:val="24"/>
              </w:rPr>
              <w:fldChar w:fldCharType="end"/>
            </w:r>
          </w:hyperlink>
        </w:p>
        <w:p w14:paraId="1680804F" w14:textId="283135F8" w:rsidR="00D57D07" w:rsidRPr="00D57D07" w:rsidRDefault="00000000" w:rsidP="00D57D07">
          <w:pPr>
            <w:pStyle w:val="TOC2"/>
            <w:tabs>
              <w:tab w:val="right" w:leader="dot" w:pos="9016"/>
            </w:tabs>
            <w:spacing w:line="360" w:lineRule="auto"/>
            <w:jc w:val="both"/>
            <w:rPr>
              <w:rFonts w:ascii="Arial" w:hAnsi="Arial" w:cs="Arial"/>
              <w:noProof/>
              <w:sz w:val="24"/>
              <w:szCs w:val="24"/>
            </w:rPr>
          </w:pPr>
          <w:hyperlink w:anchor="_Toc236915346" w:history="1">
            <w:r w:rsidR="00D57D07" w:rsidRPr="00D57D07">
              <w:rPr>
                <w:rStyle w:val="Hyperlink"/>
                <w:rFonts w:ascii="Arial" w:hAnsi="Arial" w:cs="Arial"/>
                <w:b/>
                <w:bCs/>
                <w:noProof/>
                <w:sz w:val="24"/>
                <w:szCs w:val="24"/>
              </w:rPr>
              <w:t>1.5 Summary of Task 1</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_Toc236915346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8</w:t>
            </w:r>
            <w:r w:rsidR="00D57D07" w:rsidRPr="00D57D07">
              <w:rPr>
                <w:rFonts w:ascii="Arial" w:hAnsi="Arial" w:cs="Arial"/>
                <w:noProof/>
                <w:webHidden/>
                <w:sz w:val="24"/>
                <w:szCs w:val="24"/>
              </w:rPr>
              <w:fldChar w:fldCharType="end"/>
            </w:r>
          </w:hyperlink>
        </w:p>
        <w:p w14:paraId="5AC71F01" w14:textId="544F9EE0" w:rsidR="00D57D07" w:rsidRPr="00D57D07" w:rsidRDefault="00000000" w:rsidP="00D57D07">
          <w:pPr>
            <w:pStyle w:val="TOC1"/>
            <w:tabs>
              <w:tab w:val="right" w:leader="dot" w:pos="9016"/>
            </w:tabs>
            <w:spacing w:line="360" w:lineRule="auto"/>
            <w:jc w:val="both"/>
            <w:rPr>
              <w:rFonts w:ascii="Arial" w:hAnsi="Arial" w:cs="Arial"/>
              <w:noProof/>
              <w:sz w:val="24"/>
              <w:szCs w:val="24"/>
            </w:rPr>
          </w:pPr>
          <w:hyperlink w:anchor="_Toc236915347" w:history="1">
            <w:r w:rsidR="00D57D07" w:rsidRPr="00D57D07">
              <w:rPr>
                <w:rStyle w:val="Hyperlink"/>
                <w:rFonts w:ascii="Arial" w:hAnsi="Arial" w:cs="Arial"/>
                <w:noProof/>
                <w:sz w:val="24"/>
                <w:szCs w:val="24"/>
              </w:rPr>
              <w:t>Task 2: Applying the Five Stages of Design Thinking to Develop a New Venture</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_Toc236915347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8</w:t>
            </w:r>
            <w:r w:rsidR="00D57D07" w:rsidRPr="00D57D07">
              <w:rPr>
                <w:rFonts w:ascii="Arial" w:hAnsi="Arial" w:cs="Arial"/>
                <w:noProof/>
                <w:webHidden/>
                <w:sz w:val="24"/>
                <w:szCs w:val="24"/>
              </w:rPr>
              <w:fldChar w:fldCharType="end"/>
            </w:r>
          </w:hyperlink>
        </w:p>
        <w:p w14:paraId="23FD4E12" w14:textId="3D9AD586" w:rsidR="00D57D07" w:rsidRPr="00D57D07" w:rsidRDefault="00000000" w:rsidP="00D57D07">
          <w:pPr>
            <w:pStyle w:val="TOC2"/>
            <w:tabs>
              <w:tab w:val="right" w:leader="dot" w:pos="9016"/>
            </w:tabs>
            <w:spacing w:line="360" w:lineRule="auto"/>
            <w:jc w:val="both"/>
            <w:rPr>
              <w:rFonts w:ascii="Arial" w:hAnsi="Arial" w:cs="Arial"/>
              <w:noProof/>
              <w:sz w:val="24"/>
              <w:szCs w:val="24"/>
            </w:rPr>
          </w:pPr>
          <w:hyperlink w:anchor="_Toc236915348" w:history="1">
            <w:r w:rsidR="00D57D07" w:rsidRPr="00D57D07">
              <w:rPr>
                <w:rStyle w:val="Hyperlink"/>
                <w:rFonts w:ascii="Arial" w:hAnsi="Arial" w:cs="Arial"/>
                <w:b/>
                <w:bCs/>
                <w:noProof/>
                <w:sz w:val="24"/>
                <w:szCs w:val="24"/>
              </w:rPr>
              <w:t>2.1 Empathise</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_Toc236915348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8</w:t>
            </w:r>
            <w:r w:rsidR="00D57D07" w:rsidRPr="00D57D07">
              <w:rPr>
                <w:rFonts w:ascii="Arial" w:hAnsi="Arial" w:cs="Arial"/>
                <w:noProof/>
                <w:webHidden/>
                <w:sz w:val="24"/>
                <w:szCs w:val="24"/>
              </w:rPr>
              <w:fldChar w:fldCharType="end"/>
            </w:r>
          </w:hyperlink>
        </w:p>
        <w:p w14:paraId="47A8C0CF" w14:textId="70A5455A" w:rsidR="00D57D07" w:rsidRPr="00D57D07" w:rsidRDefault="00000000" w:rsidP="00D57D07">
          <w:pPr>
            <w:pStyle w:val="TOC2"/>
            <w:tabs>
              <w:tab w:val="right" w:leader="dot" w:pos="9016"/>
            </w:tabs>
            <w:spacing w:line="360" w:lineRule="auto"/>
            <w:jc w:val="both"/>
            <w:rPr>
              <w:rFonts w:ascii="Arial" w:hAnsi="Arial" w:cs="Arial"/>
              <w:noProof/>
              <w:sz w:val="24"/>
              <w:szCs w:val="24"/>
            </w:rPr>
          </w:pPr>
          <w:hyperlink w:anchor="_Toc236915349" w:history="1">
            <w:r w:rsidR="00D57D07" w:rsidRPr="00D57D07">
              <w:rPr>
                <w:rStyle w:val="Hyperlink"/>
                <w:rFonts w:ascii="Arial" w:hAnsi="Arial" w:cs="Arial"/>
                <w:b/>
                <w:bCs/>
                <w:noProof/>
                <w:sz w:val="24"/>
                <w:szCs w:val="24"/>
              </w:rPr>
              <w:t>2.2 Define</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_Toc236915349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10</w:t>
            </w:r>
            <w:r w:rsidR="00D57D07" w:rsidRPr="00D57D07">
              <w:rPr>
                <w:rFonts w:ascii="Arial" w:hAnsi="Arial" w:cs="Arial"/>
                <w:noProof/>
                <w:webHidden/>
                <w:sz w:val="24"/>
                <w:szCs w:val="24"/>
              </w:rPr>
              <w:fldChar w:fldCharType="end"/>
            </w:r>
          </w:hyperlink>
        </w:p>
        <w:p w14:paraId="2FF9AED9" w14:textId="4E8F347B" w:rsidR="00D57D07" w:rsidRPr="00D57D07" w:rsidRDefault="00000000" w:rsidP="00D57D07">
          <w:pPr>
            <w:pStyle w:val="TOC2"/>
            <w:tabs>
              <w:tab w:val="right" w:leader="dot" w:pos="9016"/>
            </w:tabs>
            <w:spacing w:line="360" w:lineRule="auto"/>
            <w:jc w:val="both"/>
            <w:rPr>
              <w:rFonts w:ascii="Arial" w:hAnsi="Arial" w:cs="Arial"/>
              <w:noProof/>
              <w:sz w:val="24"/>
              <w:szCs w:val="24"/>
            </w:rPr>
          </w:pPr>
          <w:hyperlink w:anchor="_Toc236915350" w:history="1">
            <w:r w:rsidR="00D57D07" w:rsidRPr="00D57D07">
              <w:rPr>
                <w:rStyle w:val="Hyperlink"/>
                <w:rFonts w:ascii="Arial" w:hAnsi="Arial" w:cs="Arial"/>
                <w:b/>
                <w:bCs/>
                <w:noProof/>
                <w:sz w:val="24"/>
                <w:szCs w:val="24"/>
              </w:rPr>
              <w:t>2.3 Ideate</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_Toc236915350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11</w:t>
            </w:r>
            <w:r w:rsidR="00D57D07" w:rsidRPr="00D57D07">
              <w:rPr>
                <w:rFonts w:ascii="Arial" w:hAnsi="Arial" w:cs="Arial"/>
                <w:noProof/>
                <w:webHidden/>
                <w:sz w:val="24"/>
                <w:szCs w:val="24"/>
              </w:rPr>
              <w:fldChar w:fldCharType="end"/>
            </w:r>
          </w:hyperlink>
        </w:p>
        <w:p w14:paraId="18B59905" w14:textId="4D248C4F" w:rsidR="00D57D07" w:rsidRPr="00D57D07" w:rsidRDefault="00000000" w:rsidP="00D57D07">
          <w:pPr>
            <w:pStyle w:val="TOC2"/>
            <w:tabs>
              <w:tab w:val="right" w:leader="dot" w:pos="9016"/>
            </w:tabs>
            <w:spacing w:line="360" w:lineRule="auto"/>
            <w:jc w:val="both"/>
            <w:rPr>
              <w:rFonts w:ascii="Arial" w:hAnsi="Arial" w:cs="Arial"/>
              <w:noProof/>
              <w:sz w:val="24"/>
              <w:szCs w:val="24"/>
            </w:rPr>
          </w:pPr>
          <w:hyperlink w:anchor="_Toc236915351" w:history="1">
            <w:r w:rsidR="00D57D07" w:rsidRPr="00D57D07">
              <w:rPr>
                <w:rStyle w:val="Hyperlink"/>
                <w:rFonts w:ascii="Arial" w:hAnsi="Arial" w:cs="Arial"/>
                <w:b/>
                <w:bCs/>
                <w:noProof/>
                <w:sz w:val="24"/>
                <w:szCs w:val="24"/>
              </w:rPr>
              <w:t>2.4 Prototype</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_Toc236915351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12</w:t>
            </w:r>
            <w:r w:rsidR="00D57D07" w:rsidRPr="00D57D07">
              <w:rPr>
                <w:rFonts w:ascii="Arial" w:hAnsi="Arial" w:cs="Arial"/>
                <w:noProof/>
                <w:webHidden/>
                <w:sz w:val="24"/>
                <w:szCs w:val="24"/>
              </w:rPr>
              <w:fldChar w:fldCharType="end"/>
            </w:r>
          </w:hyperlink>
        </w:p>
        <w:p w14:paraId="09BC14A9" w14:textId="1FC5AA9B" w:rsidR="00D57D07" w:rsidRPr="00D57D07" w:rsidRDefault="00000000" w:rsidP="00D57D07">
          <w:pPr>
            <w:pStyle w:val="TOC2"/>
            <w:tabs>
              <w:tab w:val="right" w:leader="dot" w:pos="9016"/>
            </w:tabs>
            <w:spacing w:line="360" w:lineRule="auto"/>
            <w:jc w:val="both"/>
            <w:rPr>
              <w:rFonts w:ascii="Arial" w:hAnsi="Arial" w:cs="Arial"/>
              <w:noProof/>
              <w:sz w:val="24"/>
              <w:szCs w:val="24"/>
            </w:rPr>
          </w:pPr>
          <w:hyperlink w:anchor="_Toc236915352" w:history="1">
            <w:r w:rsidR="00D57D07" w:rsidRPr="00D57D07">
              <w:rPr>
                <w:rStyle w:val="Hyperlink"/>
                <w:rFonts w:ascii="Arial" w:hAnsi="Arial" w:cs="Arial"/>
                <w:b/>
                <w:bCs/>
                <w:noProof/>
                <w:sz w:val="24"/>
                <w:szCs w:val="24"/>
              </w:rPr>
              <w:t>2.5 Test</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_Toc236915352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13</w:t>
            </w:r>
            <w:r w:rsidR="00D57D07" w:rsidRPr="00D57D07">
              <w:rPr>
                <w:rFonts w:ascii="Arial" w:hAnsi="Arial" w:cs="Arial"/>
                <w:noProof/>
                <w:webHidden/>
                <w:sz w:val="24"/>
                <w:szCs w:val="24"/>
              </w:rPr>
              <w:fldChar w:fldCharType="end"/>
            </w:r>
          </w:hyperlink>
        </w:p>
        <w:p w14:paraId="0F714195" w14:textId="07227544" w:rsidR="00D57D07" w:rsidRPr="00D57D07" w:rsidRDefault="00000000" w:rsidP="00D57D07">
          <w:pPr>
            <w:pStyle w:val="TOC1"/>
            <w:tabs>
              <w:tab w:val="right" w:leader="dot" w:pos="9016"/>
            </w:tabs>
            <w:spacing w:line="360" w:lineRule="auto"/>
            <w:jc w:val="both"/>
            <w:rPr>
              <w:rFonts w:ascii="Arial" w:hAnsi="Arial" w:cs="Arial"/>
              <w:noProof/>
              <w:sz w:val="24"/>
              <w:szCs w:val="24"/>
            </w:rPr>
          </w:pPr>
          <w:hyperlink w:anchor="_Toc236915353" w:history="1">
            <w:r w:rsidR="00D57D07" w:rsidRPr="00D57D07">
              <w:rPr>
                <w:rStyle w:val="Hyperlink"/>
                <w:rFonts w:ascii="Arial" w:hAnsi="Arial" w:cs="Arial"/>
                <w:noProof/>
                <w:sz w:val="24"/>
                <w:szCs w:val="24"/>
              </w:rPr>
              <w:t>Conclusion</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_Toc236915353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14</w:t>
            </w:r>
            <w:r w:rsidR="00D57D07" w:rsidRPr="00D57D07">
              <w:rPr>
                <w:rFonts w:ascii="Arial" w:hAnsi="Arial" w:cs="Arial"/>
                <w:noProof/>
                <w:webHidden/>
                <w:sz w:val="24"/>
                <w:szCs w:val="24"/>
              </w:rPr>
              <w:fldChar w:fldCharType="end"/>
            </w:r>
          </w:hyperlink>
        </w:p>
        <w:p w14:paraId="06EDAEB9" w14:textId="301E0B31" w:rsidR="00D57D07" w:rsidRPr="00D57D07" w:rsidRDefault="00000000" w:rsidP="00D57D07">
          <w:pPr>
            <w:pStyle w:val="TOC1"/>
            <w:tabs>
              <w:tab w:val="right" w:leader="dot" w:pos="9016"/>
            </w:tabs>
            <w:spacing w:line="360" w:lineRule="auto"/>
            <w:jc w:val="both"/>
            <w:rPr>
              <w:rFonts w:ascii="Arial" w:hAnsi="Arial" w:cs="Arial"/>
              <w:noProof/>
              <w:sz w:val="24"/>
              <w:szCs w:val="24"/>
            </w:rPr>
          </w:pPr>
          <w:hyperlink w:anchor="_Toc236915354" w:history="1">
            <w:r w:rsidR="00D57D07" w:rsidRPr="00D57D07">
              <w:rPr>
                <w:rStyle w:val="Hyperlink"/>
                <w:rFonts w:ascii="Arial" w:hAnsi="Arial" w:cs="Arial"/>
                <w:noProof/>
                <w:sz w:val="24"/>
                <w:szCs w:val="24"/>
              </w:rPr>
              <w:t>Reference List</w:t>
            </w:r>
            <w:r w:rsidR="00D57D07" w:rsidRPr="00D57D07">
              <w:rPr>
                <w:rFonts w:ascii="Arial" w:hAnsi="Arial" w:cs="Arial"/>
                <w:noProof/>
                <w:webHidden/>
                <w:sz w:val="24"/>
                <w:szCs w:val="24"/>
              </w:rPr>
              <w:tab/>
            </w:r>
            <w:r w:rsidR="00D57D07" w:rsidRPr="00D57D07">
              <w:rPr>
                <w:rFonts w:ascii="Arial" w:hAnsi="Arial" w:cs="Arial"/>
                <w:noProof/>
                <w:webHidden/>
                <w:sz w:val="24"/>
                <w:szCs w:val="24"/>
              </w:rPr>
              <w:fldChar w:fldCharType="begin"/>
            </w:r>
            <w:r w:rsidR="00D57D07" w:rsidRPr="00D57D07">
              <w:rPr>
                <w:rFonts w:ascii="Arial" w:hAnsi="Arial" w:cs="Arial"/>
                <w:noProof/>
                <w:webHidden/>
                <w:sz w:val="24"/>
                <w:szCs w:val="24"/>
              </w:rPr>
              <w:instrText xml:space="preserve"> PAGEREF _Toc236915354 \h </w:instrText>
            </w:r>
            <w:r w:rsidR="00D57D07" w:rsidRPr="00D57D07">
              <w:rPr>
                <w:rFonts w:ascii="Arial" w:hAnsi="Arial" w:cs="Arial"/>
                <w:noProof/>
                <w:webHidden/>
                <w:sz w:val="24"/>
                <w:szCs w:val="24"/>
              </w:rPr>
            </w:r>
            <w:r w:rsidR="00D57D07" w:rsidRPr="00D57D07">
              <w:rPr>
                <w:rFonts w:ascii="Arial" w:hAnsi="Arial" w:cs="Arial"/>
                <w:noProof/>
                <w:webHidden/>
                <w:sz w:val="24"/>
                <w:szCs w:val="24"/>
              </w:rPr>
              <w:fldChar w:fldCharType="separate"/>
            </w:r>
            <w:r w:rsidR="00B37F74">
              <w:rPr>
                <w:rFonts w:ascii="Arial" w:hAnsi="Arial" w:cs="Arial"/>
                <w:noProof/>
                <w:webHidden/>
                <w:sz w:val="24"/>
                <w:szCs w:val="24"/>
              </w:rPr>
              <w:t>16</w:t>
            </w:r>
            <w:r w:rsidR="00D57D07" w:rsidRPr="00D57D07">
              <w:rPr>
                <w:rFonts w:ascii="Arial" w:hAnsi="Arial" w:cs="Arial"/>
                <w:noProof/>
                <w:webHidden/>
                <w:sz w:val="24"/>
                <w:szCs w:val="24"/>
              </w:rPr>
              <w:fldChar w:fldCharType="end"/>
            </w:r>
          </w:hyperlink>
        </w:p>
        <w:p w14:paraId="1556C2A6" w14:textId="57CB2CE1" w:rsidR="00D57D07" w:rsidRPr="00D57D07" w:rsidRDefault="00D57D07" w:rsidP="00D57D07">
          <w:pPr>
            <w:spacing w:line="360" w:lineRule="auto"/>
            <w:jc w:val="both"/>
            <w:rPr>
              <w:rFonts w:ascii="Arial" w:hAnsi="Arial" w:cs="Arial"/>
            </w:rPr>
          </w:pPr>
          <w:r w:rsidRPr="00D57D07">
            <w:rPr>
              <w:rFonts w:ascii="Arial" w:hAnsi="Arial" w:cs="Arial"/>
              <w:b/>
              <w:bCs/>
              <w:noProof/>
            </w:rPr>
            <w:fldChar w:fldCharType="end"/>
          </w:r>
        </w:p>
      </w:sdtContent>
    </w:sdt>
    <w:p w14:paraId="2D4AC386" w14:textId="77777777" w:rsidR="00722D10" w:rsidRPr="00D57D07" w:rsidRDefault="00722D10" w:rsidP="00D57D07">
      <w:pPr>
        <w:spacing w:line="360" w:lineRule="auto"/>
        <w:jc w:val="both"/>
        <w:rPr>
          <w:rFonts w:ascii="Arial" w:hAnsi="Arial" w:cs="Arial"/>
        </w:rPr>
      </w:pPr>
    </w:p>
    <w:p w14:paraId="18AACA44" w14:textId="77777777" w:rsidR="00722D10" w:rsidRPr="00D57D07" w:rsidRDefault="00722D10" w:rsidP="00D57D07">
      <w:pPr>
        <w:spacing w:line="360" w:lineRule="auto"/>
        <w:jc w:val="both"/>
        <w:rPr>
          <w:rFonts w:ascii="Arial" w:hAnsi="Arial" w:cs="Arial"/>
        </w:rPr>
      </w:pPr>
    </w:p>
    <w:p w14:paraId="05C749BF" w14:textId="77777777" w:rsidR="00722D10" w:rsidRDefault="00722D10" w:rsidP="00D57D07">
      <w:pPr>
        <w:spacing w:line="360" w:lineRule="auto"/>
        <w:jc w:val="both"/>
        <w:rPr>
          <w:rFonts w:ascii="Arial" w:hAnsi="Arial" w:cs="Arial"/>
        </w:rPr>
      </w:pPr>
    </w:p>
    <w:p w14:paraId="6FED12B2" w14:textId="77777777" w:rsidR="00D57D07" w:rsidRDefault="00D57D07" w:rsidP="00D57D07">
      <w:pPr>
        <w:spacing w:line="360" w:lineRule="auto"/>
        <w:jc w:val="both"/>
        <w:rPr>
          <w:rFonts w:ascii="Arial" w:hAnsi="Arial" w:cs="Arial"/>
        </w:rPr>
      </w:pPr>
    </w:p>
    <w:p w14:paraId="2E119C7D" w14:textId="77777777" w:rsidR="00D57D07" w:rsidRDefault="00D57D07" w:rsidP="00D57D07">
      <w:pPr>
        <w:spacing w:line="360" w:lineRule="auto"/>
        <w:jc w:val="both"/>
        <w:rPr>
          <w:rFonts w:ascii="Arial" w:hAnsi="Arial" w:cs="Arial"/>
        </w:rPr>
      </w:pPr>
    </w:p>
    <w:p w14:paraId="61642E51" w14:textId="77777777" w:rsidR="00D57D07" w:rsidRDefault="00D57D07" w:rsidP="00D57D07">
      <w:pPr>
        <w:spacing w:line="360" w:lineRule="auto"/>
        <w:jc w:val="both"/>
        <w:rPr>
          <w:rFonts w:ascii="Arial" w:hAnsi="Arial" w:cs="Arial"/>
        </w:rPr>
      </w:pPr>
    </w:p>
    <w:p w14:paraId="31638891" w14:textId="77777777" w:rsidR="00D57D07" w:rsidRPr="00D57D07" w:rsidRDefault="00D57D07" w:rsidP="00D57D07">
      <w:pPr>
        <w:spacing w:line="360" w:lineRule="auto"/>
        <w:jc w:val="both"/>
        <w:rPr>
          <w:rFonts w:ascii="Arial" w:hAnsi="Arial" w:cs="Arial"/>
        </w:rPr>
      </w:pPr>
    </w:p>
    <w:p w14:paraId="5C85776A" w14:textId="6B1E559D" w:rsidR="00DA5743" w:rsidRPr="00D57D07" w:rsidRDefault="00DA5743" w:rsidP="00D57D07">
      <w:pPr>
        <w:pStyle w:val="Heading1"/>
        <w:spacing w:line="360" w:lineRule="auto"/>
        <w:jc w:val="both"/>
        <w:rPr>
          <w:rFonts w:ascii="Arial" w:hAnsi="Arial" w:cs="Arial"/>
          <w:b/>
          <w:bCs/>
          <w:sz w:val="24"/>
          <w:szCs w:val="24"/>
        </w:rPr>
      </w:pPr>
      <w:bookmarkStart w:id="0" w:name="_Toc236915340"/>
      <w:r w:rsidRPr="00D57D07">
        <w:rPr>
          <w:rFonts w:ascii="Arial" w:hAnsi="Arial" w:cs="Arial"/>
          <w:b/>
          <w:bCs/>
          <w:sz w:val="24"/>
          <w:szCs w:val="24"/>
        </w:rPr>
        <w:lastRenderedPageBreak/>
        <w:t>Introduction</w:t>
      </w:r>
      <w:bookmarkEnd w:id="0"/>
    </w:p>
    <w:p w14:paraId="7DB1FF28" w14:textId="5B6D18F8" w:rsidR="00DA5743" w:rsidRPr="00D57D07" w:rsidRDefault="00CB0621" w:rsidP="00D57D07">
      <w:pPr>
        <w:spacing w:line="360" w:lineRule="auto"/>
        <w:jc w:val="both"/>
        <w:rPr>
          <w:rFonts w:ascii="Arial" w:hAnsi="Arial" w:cs="Arial"/>
        </w:rPr>
      </w:pPr>
      <w:r w:rsidRPr="00D57D07">
        <w:rPr>
          <w:rFonts w:ascii="Arial" w:hAnsi="Arial" w:cs="Arial"/>
        </w:rPr>
        <w:t>The COVID-19 pandemic sped up the process of adopting digital technologies by the UK retail sector but also stressed the differences existing between small businesses in their capacity to go through this process. Despite the fact that digitalisation provides opportunities to business companies, allowing them to connect with customers better and facilitate business transactions, small retail enterprises are frequently prevented from doing so because of their inability to afford the digital solutions and their insufficient amount of time, digital know-how and infrastructure. This is especially important for independent retailers and business companies from rural areas, who can’t afford the same financial and technical solutions as bigger companies do. The present report employs design thinking methodology in order to find out the problems faced by small retailers in the UK and possible innovative solutions. Design thinking is a user-oriented and iterative approach, which implies understanding of users’ needs and problems they have, making efforts in order to find solutions, designing products and services as well as testing them with users afterwards. Initially, the report identifies the main difficulties, market gaps and technologies enabling small retailers to develop their business. In addition, it conducts the further design in accordance with five stages of design thinking in order to create ShopLink, a low-cost delivery and shop solution made for small retailers’ practical needs.</w:t>
      </w:r>
    </w:p>
    <w:p w14:paraId="30B5D062" w14:textId="77777777" w:rsidR="00DA5743" w:rsidRPr="00D57D07" w:rsidRDefault="00DA5743" w:rsidP="00D57D07">
      <w:pPr>
        <w:spacing w:line="360" w:lineRule="auto"/>
        <w:jc w:val="both"/>
        <w:rPr>
          <w:rFonts w:ascii="Arial" w:hAnsi="Arial" w:cs="Arial"/>
        </w:rPr>
      </w:pPr>
    </w:p>
    <w:p w14:paraId="128435A4" w14:textId="07430224" w:rsidR="009B300F" w:rsidRPr="00D57D07" w:rsidRDefault="00376595" w:rsidP="00D57D07">
      <w:pPr>
        <w:pStyle w:val="Heading1"/>
        <w:spacing w:line="360" w:lineRule="auto"/>
        <w:jc w:val="both"/>
        <w:rPr>
          <w:rFonts w:ascii="Arial" w:hAnsi="Arial" w:cs="Arial"/>
          <w:b/>
          <w:bCs/>
          <w:sz w:val="24"/>
          <w:szCs w:val="24"/>
        </w:rPr>
      </w:pPr>
      <w:bookmarkStart w:id="1" w:name="_Toc236915341"/>
      <w:r w:rsidRPr="00D57D07">
        <w:rPr>
          <w:rFonts w:ascii="Arial" w:hAnsi="Arial" w:cs="Arial"/>
          <w:b/>
          <w:bCs/>
          <w:sz w:val="24"/>
          <w:szCs w:val="24"/>
        </w:rPr>
        <w:t>Task 1: Identifying Key Opportunity Areas Using a Design Thinking Lens</w:t>
      </w:r>
      <w:bookmarkEnd w:id="1"/>
    </w:p>
    <w:p w14:paraId="658A4E1D" w14:textId="57BE34D2" w:rsidR="00376595" w:rsidRPr="00D57D07" w:rsidRDefault="00C851BC" w:rsidP="00D57D07">
      <w:pPr>
        <w:spacing w:line="360" w:lineRule="auto"/>
        <w:jc w:val="both"/>
        <w:rPr>
          <w:rFonts w:ascii="Arial" w:hAnsi="Arial" w:cs="Arial"/>
        </w:rPr>
      </w:pPr>
      <w:r w:rsidRPr="00D57D07">
        <w:rPr>
          <w:rFonts w:ascii="Arial" w:hAnsi="Arial" w:cs="Arial"/>
        </w:rPr>
        <w:t xml:space="preserve">This scenario demonstrates the rapid growth of digital transformation in the UK’s e-commerce sector and SMEs (Verhoef et al., 2021) after the outbreak of the Covid-19 pandemic. Design thinking as a human-centred and iterative approach to innovation that includes the Empathise, Define, Ideate, Prototype, and Test stages (Lewrick, Link and Leifer, 2018) can be used as a basis to analyse where there exists room for new business ventures in this digital transition. While digitalization is typically considered a cohesive trend, the analysis uses design thinking principles of empathy and problem framing (Brown, 2019) to explore the problems faced by the small retail segment in the UK, as well as market gaps, technological facilitators, and scalability factors that enable overcoming these challenges. The analysis uses a range of academic sources and official UK reports in order to offer a well-reasoned perspective instead of forming </w:t>
      </w:r>
      <w:r w:rsidRPr="00D57D07">
        <w:rPr>
          <w:rFonts w:ascii="Arial" w:hAnsi="Arial" w:cs="Arial"/>
        </w:rPr>
        <w:lastRenderedPageBreak/>
        <w:t>views based on assumptions, which is in line with the design thinking practice of starting and innovating from understanding the users (Lewrick, Link and Leifer, 2020).</w:t>
      </w:r>
    </w:p>
    <w:p w14:paraId="2D0F2AC5" w14:textId="77777777" w:rsidR="00C851BC" w:rsidRPr="00D57D07" w:rsidRDefault="00C851BC" w:rsidP="00D57D07">
      <w:pPr>
        <w:spacing w:line="360" w:lineRule="auto"/>
        <w:jc w:val="both"/>
        <w:rPr>
          <w:rFonts w:ascii="Arial" w:hAnsi="Arial" w:cs="Arial"/>
        </w:rPr>
      </w:pPr>
    </w:p>
    <w:p w14:paraId="2C5F8623" w14:textId="797B9D71" w:rsidR="00C851BC" w:rsidRPr="00D57D07" w:rsidRDefault="00C579DC" w:rsidP="00D57D07">
      <w:pPr>
        <w:pStyle w:val="Heading2"/>
        <w:spacing w:line="360" w:lineRule="auto"/>
        <w:jc w:val="both"/>
        <w:rPr>
          <w:rFonts w:ascii="Arial" w:hAnsi="Arial" w:cs="Arial"/>
          <w:b/>
          <w:bCs/>
          <w:sz w:val="24"/>
          <w:szCs w:val="24"/>
        </w:rPr>
      </w:pPr>
      <w:bookmarkStart w:id="2" w:name="_Toc236915342"/>
      <w:r w:rsidRPr="00D57D07">
        <w:rPr>
          <w:rFonts w:ascii="Arial" w:hAnsi="Arial" w:cs="Arial"/>
          <w:b/>
          <w:bCs/>
          <w:sz w:val="24"/>
          <w:szCs w:val="24"/>
        </w:rPr>
        <w:t xml:space="preserve">1.1 </w:t>
      </w:r>
      <w:r w:rsidR="000A0DAF" w:rsidRPr="00D57D07">
        <w:rPr>
          <w:rFonts w:ascii="Arial" w:hAnsi="Arial" w:cs="Arial"/>
          <w:b/>
          <w:bCs/>
          <w:sz w:val="24"/>
          <w:szCs w:val="24"/>
        </w:rPr>
        <w:t>User pain points</w:t>
      </w:r>
      <w:bookmarkEnd w:id="2"/>
    </w:p>
    <w:p w14:paraId="7D7793F7" w14:textId="34A0AE61" w:rsidR="00DC7F14" w:rsidRPr="00D57D07" w:rsidRDefault="00DC7F14" w:rsidP="00D57D07">
      <w:pPr>
        <w:spacing w:line="360" w:lineRule="auto"/>
        <w:jc w:val="both"/>
        <w:rPr>
          <w:rFonts w:ascii="Arial" w:hAnsi="Arial" w:cs="Arial"/>
        </w:rPr>
      </w:pPr>
      <w:r w:rsidRPr="00D57D07">
        <w:rPr>
          <w:rFonts w:ascii="Arial" w:hAnsi="Arial" w:cs="Arial"/>
        </w:rPr>
        <w:t xml:space="preserve">Small-scale merchants, especially small independent businesses, have a set of related challenges. First, small retailers who lack technical capability or confidence are far less likely to set up or support even the most basic online trading options. Porfírio et al. (2021) reveal that leadership traits and digital literacy play an important role in a firm’s adoption of digital business tools. The owner-managers of small stores are less likely to possess the specialist knowledge for adopting digital tools that bigger retailers </w:t>
      </w:r>
      <w:r w:rsidR="004D3385">
        <w:rPr>
          <w:rFonts w:ascii="Arial" w:hAnsi="Arial" w:cs="Arial"/>
        </w:rPr>
        <w:t>utilise</w:t>
      </w:r>
      <w:r w:rsidRPr="00D57D07">
        <w:rPr>
          <w:rFonts w:ascii="Arial" w:hAnsi="Arial" w:cs="Arial"/>
        </w:rPr>
        <w:t xml:space="preserve"> through their IT teams. Secondly, a group of small enterprises has been forced to use digital service platforms such as Zoom even though these tools were not evaluated within the context of an integrated approach to digital technologies. Leo, Laud, and Chou (2023) observe that transforming businesses in crisis conditions brings anxiety to service employees, which may prevent their successful use of digital services even after the initial stage of the crisis is passed.</w:t>
      </w:r>
    </w:p>
    <w:p w14:paraId="0796311F" w14:textId="77777777" w:rsidR="00DC7F14" w:rsidRPr="00D57D07" w:rsidRDefault="00DC7F14" w:rsidP="00D57D07">
      <w:pPr>
        <w:spacing w:line="360" w:lineRule="auto"/>
        <w:jc w:val="both"/>
        <w:rPr>
          <w:rFonts w:ascii="Arial" w:hAnsi="Arial" w:cs="Arial"/>
        </w:rPr>
      </w:pPr>
    </w:p>
    <w:p w14:paraId="6F7471F9" w14:textId="77777777" w:rsidR="00DC7F14" w:rsidRPr="00D57D07" w:rsidRDefault="00DC7F14" w:rsidP="00D57D07">
      <w:pPr>
        <w:spacing w:line="360" w:lineRule="auto"/>
        <w:jc w:val="both"/>
        <w:rPr>
          <w:rFonts w:ascii="Arial" w:hAnsi="Arial" w:cs="Arial"/>
        </w:rPr>
      </w:pPr>
      <w:r w:rsidRPr="00D57D07">
        <w:rPr>
          <w:rFonts w:ascii="Arial" w:hAnsi="Arial" w:cs="Arial"/>
        </w:rPr>
        <w:t>The third challenge for rural producers and retailers is sustainable income not provided by weak e-commerce in rural areas. Tiwasing, Clark, and Gkartzios (2022) point out that businesses in rural areas remain digitally disconnected from urban firms, with rural producers lacking proper broadband and digital literacy required for sustainable e-commerce development, despite the fact that farmers claim to use Facebook and WhatsApp for coordinating their sales. This implies that rural businesses have to be innovative not because of adequate digital conditions but rather in response to lack of proper infrastructure.</w:t>
      </w:r>
    </w:p>
    <w:p w14:paraId="7249C716" w14:textId="77777777" w:rsidR="00DC7F14" w:rsidRPr="00D57D07" w:rsidRDefault="00DC7F14" w:rsidP="00D57D07">
      <w:pPr>
        <w:spacing w:line="360" w:lineRule="auto"/>
        <w:jc w:val="both"/>
        <w:rPr>
          <w:rFonts w:ascii="Arial" w:hAnsi="Arial" w:cs="Arial"/>
        </w:rPr>
      </w:pPr>
    </w:p>
    <w:p w14:paraId="6AE8B29B" w14:textId="6145586A" w:rsidR="000A0DAF" w:rsidRPr="00D57D07" w:rsidRDefault="00DC7F14" w:rsidP="00D57D07">
      <w:pPr>
        <w:spacing w:line="360" w:lineRule="auto"/>
        <w:jc w:val="both"/>
        <w:rPr>
          <w:rFonts w:ascii="Arial" w:hAnsi="Arial" w:cs="Arial"/>
        </w:rPr>
      </w:pPr>
      <w:r w:rsidRPr="00D57D07">
        <w:rPr>
          <w:rFonts w:ascii="Arial" w:hAnsi="Arial" w:cs="Arial"/>
        </w:rPr>
        <w:t xml:space="preserve">Fourthly, payment and time issues continue to impede small retailers. The authors point out that many small shops in question introduce cashless payment option, but still, the Department for Business and Trade (2025) reveals that small companies do not use technologies as being expensive and time-consuming. The Federation of Small Businesses (2023) confirms this claim stating that 40% of small firm owners have no time or capacity to evaluate the use of advanced digital tools. All in all, the </w:t>
      </w:r>
      <w:r w:rsidRPr="00D57D07">
        <w:rPr>
          <w:rFonts w:ascii="Arial" w:hAnsi="Arial" w:cs="Arial"/>
        </w:rPr>
        <w:lastRenderedPageBreak/>
        <w:t>problems faced by small retailers confirm that they want to use digital options but do not have any technical or human resources for successful use of digital services.</w:t>
      </w:r>
    </w:p>
    <w:p w14:paraId="6B7F9FBB" w14:textId="77777777" w:rsidR="00DC7F14" w:rsidRPr="00D57D07" w:rsidRDefault="00DC7F14" w:rsidP="00D57D07">
      <w:pPr>
        <w:spacing w:line="360" w:lineRule="auto"/>
        <w:jc w:val="both"/>
        <w:rPr>
          <w:rFonts w:ascii="Arial" w:hAnsi="Arial" w:cs="Arial"/>
        </w:rPr>
      </w:pPr>
    </w:p>
    <w:p w14:paraId="50BBF227" w14:textId="7240AB73" w:rsidR="00DC7F14" w:rsidRPr="00D57D07" w:rsidRDefault="00C579DC" w:rsidP="00D57D07">
      <w:pPr>
        <w:pStyle w:val="Heading2"/>
        <w:spacing w:line="360" w:lineRule="auto"/>
        <w:jc w:val="both"/>
        <w:rPr>
          <w:rFonts w:ascii="Arial" w:hAnsi="Arial" w:cs="Arial"/>
          <w:b/>
          <w:bCs/>
          <w:sz w:val="24"/>
          <w:szCs w:val="24"/>
        </w:rPr>
      </w:pPr>
      <w:bookmarkStart w:id="3" w:name="_Toc236915343"/>
      <w:r w:rsidRPr="00D57D07">
        <w:rPr>
          <w:rFonts w:ascii="Arial" w:hAnsi="Arial" w:cs="Arial"/>
          <w:b/>
          <w:bCs/>
          <w:sz w:val="24"/>
          <w:szCs w:val="24"/>
        </w:rPr>
        <w:t xml:space="preserve">1.2 </w:t>
      </w:r>
      <w:r w:rsidR="00967292" w:rsidRPr="00D57D07">
        <w:rPr>
          <w:rFonts w:ascii="Arial" w:hAnsi="Arial" w:cs="Arial"/>
          <w:b/>
          <w:bCs/>
          <w:sz w:val="24"/>
          <w:szCs w:val="24"/>
        </w:rPr>
        <w:t>Market gaps</w:t>
      </w:r>
      <w:bookmarkEnd w:id="3"/>
    </w:p>
    <w:p w14:paraId="79E812DE" w14:textId="77777777" w:rsidR="00512299" w:rsidRPr="00D57D07" w:rsidRDefault="00512299" w:rsidP="00D57D07">
      <w:pPr>
        <w:spacing w:line="360" w:lineRule="auto"/>
        <w:jc w:val="both"/>
        <w:rPr>
          <w:rFonts w:ascii="Arial" w:hAnsi="Arial" w:cs="Arial"/>
        </w:rPr>
      </w:pPr>
      <w:r w:rsidRPr="00D57D07">
        <w:rPr>
          <w:rFonts w:ascii="Arial" w:hAnsi="Arial" w:cs="Arial"/>
        </w:rPr>
        <w:t>These difficulties highlight certain market voids rather than a common "opportunity for digitalisation." The largest void is in the offering of cost-effective, packaged digital infrastructure specifically for micro and small merchants. In contrast, the OECD (2021) explicitly names SME access to digital technology and adoption of platforms as aspects requiring a targeted action, unlike issues of cybersecurity or blockchain that are more important for bigger, better-funded companies. This opens up true opportunities for businesses that will simplify the already available digital toolkit instead of increasing it.</w:t>
      </w:r>
    </w:p>
    <w:p w14:paraId="5728C170" w14:textId="77777777" w:rsidR="00512299" w:rsidRPr="00D57D07" w:rsidRDefault="00512299" w:rsidP="00D57D07">
      <w:pPr>
        <w:spacing w:line="360" w:lineRule="auto"/>
        <w:jc w:val="both"/>
        <w:rPr>
          <w:rFonts w:ascii="Arial" w:hAnsi="Arial" w:cs="Arial"/>
        </w:rPr>
      </w:pPr>
    </w:p>
    <w:p w14:paraId="60FFDD9C" w14:textId="77777777" w:rsidR="00512299" w:rsidRPr="00D57D07" w:rsidRDefault="00512299" w:rsidP="00D57D07">
      <w:pPr>
        <w:spacing w:line="360" w:lineRule="auto"/>
        <w:jc w:val="both"/>
        <w:rPr>
          <w:rFonts w:ascii="Arial" w:hAnsi="Arial" w:cs="Arial"/>
        </w:rPr>
      </w:pPr>
      <w:r w:rsidRPr="00D57D07">
        <w:rPr>
          <w:rFonts w:ascii="Arial" w:hAnsi="Arial" w:cs="Arial"/>
        </w:rPr>
        <w:t>The second void is in regard to SMEs getting funds for technology investments. Bakhtiari et al. (2020) show that financial limitations have disproportional impact on small companies compared to bigger ones, which prevents them from making at least moderate technology investments. The case illustrates that early entries into the market get "intensive competitive edge." Thus, companies that do not have an access to affordable financing will suffer from a permanent competitive disadvantage, creating opportunities for more affordable digital solutions.</w:t>
      </w:r>
    </w:p>
    <w:p w14:paraId="52E58190" w14:textId="77777777" w:rsidR="00512299" w:rsidRPr="00D57D07" w:rsidRDefault="00512299" w:rsidP="00D57D07">
      <w:pPr>
        <w:spacing w:line="360" w:lineRule="auto"/>
        <w:jc w:val="both"/>
        <w:rPr>
          <w:rFonts w:ascii="Arial" w:hAnsi="Arial" w:cs="Arial"/>
        </w:rPr>
      </w:pPr>
    </w:p>
    <w:p w14:paraId="58B6C492" w14:textId="77777777" w:rsidR="00512299" w:rsidRPr="00D57D07" w:rsidRDefault="00512299" w:rsidP="00D57D07">
      <w:pPr>
        <w:spacing w:line="360" w:lineRule="auto"/>
        <w:jc w:val="both"/>
        <w:rPr>
          <w:rFonts w:ascii="Arial" w:hAnsi="Arial" w:cs="Arial"/>
        </w:rPr>
      </w:pPr>
      <w:r w:rsidRPr="00D57D07">
        <w:rPr>
          <w:rFonts w:ascii="Arial" w:hAnsi="Arial" w:cs="Arial"/>
        </w:rPr>
        <w:t>Yet another void is an absence of sound digital skills support. The Federation of Small Businesses (2023) claims that the main barriers to innovation for SMEs are not the readiness of their owners but the costs and time frame. Many SMEs need government subsidies or tax credits rather than campaigns aimed at convincing them to start using modern technology. This indicates a niche for services assisting businesses in the adoption process without making any effort to persuade them to do so.</w:t>
      </w:r>
    </w:p>
    <w:p w14:paraId="769FFFE2" w14:textId="77777777" w:rsidR="00512299" w:rsidRPr="00D57D07" w:rsidRDefault="00512299" w:rsidP="00D57D07">
      <w:pPr>
        <w:spacing w:line="360" w:lineRule="auto"/>
        <w:jc w:val="both"/>
        <w:rPr>
          <w:rFonts w:ascii="Arial" w:hAnsi="Arial" w:cs="Arial"/>
        </w:rPr>
      </w:pPr>
    </w:p>
    <w:p w14:paraId="6AC40566" w14:textId="1A51E3F1" w:rsidR="00967292" w:rsidRPr="00D57D07" w:rsidRDefault="00512299" w:rsidP="00D57D07">
      <w:pPr>
        <w:spacing w:line="360" w:lineRule="auto"/>
        <w:jc w:val="both"/>
        <w:rPr>
          <w:rFonts w:ascii="Arial" w:hAnsi="Arial" w:cs="Arial"/>
        </w:rPr>
      </w:pPr>
      <w:r w:rsidRPr="00D57D07">
        <w:rPr>
          <w:rFonts w:ascii="Arial" w:hAnsi="Arial" w:cs="Arial"/>
        </w:rPr>
        <w:t xml:space="preserve">Last but not least, SMEs have problems with last mile delivery coordination, as they do not have a national infrastructure like Royal Mail, DPD, or Evri. According to Vial (2019), the process of digital transformation requires </w:t>
      </w:r>
      <w:r w:rsidR="00B37F74">
        <w:rPr>
          <w:rFonts w:ascii="Arial" w:hAnsi="Arial" w:cs="Arial"/>
        </w:rPr>
        <w:t>organisation</w:t>
      </w:r>
      <w:r w:rsidRPr="00D57D07">
        <w:rPr>
          <w:rFonts w:ascii="Arial" w:hAnsi="Arial" w:cs="Arial"/>
        </w:rPr>
        <w:t xml:space="preserve">s to change their structure and </w:t>
      </w:r>
      <w:r w:rsidR="00D83AA8" w:rsidRPr="00D57D07">
        <w:rPr>
          <w:rFonts w:ascii="Arial" w:hAnsi="Arial" w:cs="Arial"/>
        </w:rPr>
        <w:t>process,</w:t>
      </w:r>
      <w:r w:rsidRPr="00D57D07">
        <w:rPr>
          <w:rFonts w:ascii="Arial" w:hAnsi="Arial" w:cs="Arial"/>
        </w:rPr>
        <w:t xml:space="preserve"> but small retailers do not have any structure for demand aggregation unlike their bigger counterparts.</w:t>
      </w:r>
    </w:p>
    <w:p w14:paraId="2ABC820C" w14:textId="77777777" w:rsidR="000E663B" w:rsidRPr="00D57D07" w:rsidRDefault="000E663B" w:rsidP="00D57D07">
      <w:pPr>
        <w:spacing w:line="360" w:lineRule="auto"/>
        <w:jc w:val="both"/>
        <w:rPr>
          <w:rFonts w:ascii="Arial" w:hAnsi="Arial" w:cs="Arial"/>
        </w:rPr>
      </w:pPr>
    </w:p>
    <w:p w14:paraId="508E9E29" w14:textId="1481DF47" w:rsidR="000E663B" w:rsidRPr="00D57D07" w:rsidRDefault="00C579DC" w:rsidP="00D57D07">
      <w:pPr>
        <w:pStyle w:val="Heading2"/>
        <w:spacing w:line="360" w:lineRule="auto"/>
        <w:jc w:val="both"/>
        <w:rPr>
          <w:rFonts w:ascii="Arial" w:hAnsi="Arial" w:cs="Arial"/>
          <w:b/>
          <w:bCs/>
          <w:sz w:val="24"/>
          <w:szCs w:val="24"/>
        </w:rPr>
      </w:pPr>
      <w:bookmarkStart w:id="4" w:name="_Toc236915344"/>
      <w:r w:rsidRPr="00D57D07">
        <w:rPr>
          <w:rFonts w:ascii="Arial" w:hAnsi="Arial" w:cs="Arial"/>
          <w:b/>
          <w:bCs/>
          <w:sz w:val="24"/>
          <w:szCs w:val="24"/>
        </w:rPr>
        <w:t xml:space="preserve">1.3 </w:t>
      </w:r>
      <w:r w:rsidR="00032EB3" w:rsidRPr="00D57D07">
        <w:rPr>
          <w:rFonts w:ascii="Arial" w:hAnsi="Arial" w:cs="Arial"/>
          <w:b/>
          <w:bCs/>
          <w:sz w:val="24"/>
          <w:szCs w:val="24"/>
        </w:rPr>
        <w:t>Technological enablers</w:t>
      </w:r>
      <w:bookmarkEnd w:id="4"/>
    </w:p>
    <w:p w14:paraId="214888DC" w14:textId="77777777" w:rsidR="001946EC" w:rsidRPr="00D57D07" w:rsidRDefault="001946EC" w:rsidP="00D57D07">
      <w:pPr>
        <w:spacing w:line="360" w:lineRule="auto"/>
        <w:jc w:val="both"/>
        <w:rPr>
          <w:rFonts w:ascii="Arial" w:hAnsi="Arial" w:cs="Arial"/>
        </w:rPr>
      </w:pPr>
      <w:r w:rsidRPr="00D57D07">
        <w:rPr>
          <w:rFonts w:ascii="Arial" w:hAnsi="Arial" w:cs="Arial"/>
        </w:rPr>
        <w:t>Several technologies now exist that facilitate the commercial and practical solution of these gaps. Cloud-based collaboration and template-driven website-building platforms are clearing away significant technical barriers for businesses trying to establish an e-commerce presence and directly bridging the capability gap that Porfírio et al. (2021) highlighted. Next, mobile-first design and social commerce, discussed in the case with respect to order placing via Instagram and WhatsApp, are really affordable enablers already being used informally by street vendors and farmers. According to Zou and Cheshmehzangi (2022), the use of ICT and e-commerce supplemented each other during the pandemic, and there are indications of persistent advancement rather than one-off buzz associated only with lockdown periods.</w:t>
      </w:r>
    </w:p>
    <w:p w14:paraId="76B7290D" w14:textId="77777777" w:rsidR="001946EC" w:rsidRPr="00D57D07" w:rsidRDefault="001946EC" w:rsidP="00D57D07">
      <w:pPr>
        <w:spacing w:line="360" w:lineRule="auto"/>
        <w:jc w:val="both"/>
        <w:rPr>
          <w:rFonts w:ascii="Arial" w:hAnsi="Arial" w:cs="Arial"/>
        </w:rPr>
      </w:pPr>
    </w:p>
    <w:p w14:paraId="6BAEBC59" w14:textId="77777777" w:rsidR="001946EC" w:rsidRPr="00D57D07" w:rsidRDefault="001946EC" w:rsidP="00D57D07">
      <w:pPr>
        <w:spacing w:line="360" w:lineRule="auto"/>
        <w:jc w:val="both"/>
        <w:rPr>
          <w:rFonts w:ascii="Arial" w:hAnsi="Arial" w:cs="Arial"/>
        </w:rPr>
      </w:pPr>
      <w:r w:rsidRPr="00D57D07">
        <w:rPr>
          <w:rFonts w:ascii="Arial" w:hAnsi="Arial" w:cs="Arial"/>
        </w:rPr>
        <w:t>The utilization of business model design tools, including the Business Model Canvas and Value Proposition Canvas (Osterwalder et al., 2020), allows entrepreneurs to develop their solutions for the above-mentioned segment using a structured approach that will ensure that their start-ups are based on validated customer needs instead of following the technological trends purely for the sake of technology. Moreover, the application of design thinking tools (Lewrick, Link and Leifer, 2020) introduces effective facilitative techniques like empathy mapping and rapid prototyping to be applied in practice with small retailers, who might be wary of the abstract concept of "digital transformation" detached from their reality.</w:t>
      </w:r>
    </w:p>
    <w:p w14:paraId="297CA070" w14:textId="77777777" w:rsidR="001946EC" w:rsidRPr="00D57D07" w:rsidRDefault="001946EC" w:rsidP="00D57D07">
      <w:pPr>
        <w:spacing w:line="360" w:lineRule="auto"/>
        <w:jc w:val="both"/>
        <w:rPr>
          <w:rFonts w:ascii="Arial" w:hAnsi="Arial" w:cs="Arial"/>
        </w:rPr>
      </w:pPr>
    </w:p>
    <w:p w14:paraId="77D4E415" w14:textId="2D23B724" w:rsidR="00032EB3" w:rsidRPr="00D57D07" w:rsidRDefault="001946EC" w:rsidP="00D57D07">
      <w:pPr>
        <w:spacing w:line="360" w:lineRule="auto"/>
        <w:jc w:val="both"/>
        <w:rPr>
          <w:rFonts w:ascii="Arial" w:hAnsi="Arial" w:cs="Arial"/>
        </w:rPr>
      </w:pPr>
      <w:r w:rsidRPr="00D57D07">
        <w:rPr>
          <w:rFonts w:ascii="Arial" w:hAnsi="Arial" w:cs="Arial"/>
        </w:rPr>
        <w:t>Finally, the initiative of the government on the development of a digital adoption infrastructure is another enabler. According to the Department for Business and Trade (2025), at the moment there is collaboration between the SME Digital Adoption Taskforce and companies working in the industry like Sage and Xero, which means that there is a will at the institutional level to create platforms that will be integrated into the existing policy ecosystem instead of competing with it, which decreases the risk for entrepreneurs who want to enter this market.</w:t>
      </w:r>
    </w:p>
    <w:p w14:paraId="2EB9152F" w14:textId="77777777" w:rsidR="00EB5FDD" w:rsidRPr="00D57D07" w:rsidRDefault="00EB5FDD" w:rsidP="00D57D07">
      <w:pPr>
        <w:spacing w:line="360" w:lineRule="auto"/>
        <w:jc w:val="both"/>
        <w:rPr>
          <w:rFonts w:ascii="Arial" w:hAnsi="Arial" w:cs="Arial"/>
        </w:rPr>
      </w:pPr>
    </w:p>
    <w:p w14:paraId="619050A6" w14:textId="31F5CEBA" w:rsidR="00EB5FDD" w:rsidRPr="00D57D07" w:rsidRDefault="00C579DC" w:rsidP="00D57D07">
      <w:pPr>
        <w:pStyle w:val="Heading2"/>
        <w:spacing w:line="360" w:lineRule="auto"/>
        <w:jc w:val="both"/>
        <w:rPr>
          <w:rFonts w:ascii="Arial" w:hAnsi="Arial" w:cs="Arial"/>
          <w:b/>
          <w:bCs/>
          <w:sz w:val="24"/>
          <w:szCs w:val="24"/>
        </w:rPr>
      </w:pPr>
      <w:bookmarkStart w:id="5" w:name="_Toc236915345"/>
      <w:r w:rsidRPr="00D57D07">
        <w:rPr>
          <w:rFonts w:ascii="Arial" w:hAnsi="Arial" w:cs="Arial"/>
          <w:b/>
          <w:bCs/>
          <w:sz w:val="24"/>
          <w:szCs w:val="24"/>
        </w:rPr>
        <w:lastRenderedPageBreak/>
        <w:t xml:space="preserve">1.4 </w:t>
      </w:r>
      <w:r w:rsidR="005D7CC7" w:rsidRPr="00D57D07">
        <w:rPr>
          <w:rFonts w:ascii="Arial" w:hAnsi="Arial" w:cs="Arial"/>
          <w:b/>
          <w:bCs/>
          <w:sz w:val="24"/>
          <w:szCs w:val="24"/>
        </w:rPr>
        <w:t>Scalability and sustainability potential</w:t>
      </w:r>
      <w:bookmarkEnd w:id="5"/>
    </w:p>
    <w:p w14:paraId="6AC95F53" w14:textId="77777777" w:rsidR="002C27CC" w:rsidRPr="00D57D07" w:rsidRDefault="002C27CC" w:rsidP="00D57D07">
      <w:pPr>
        <w:spacing w:line="360" w:lineRule="auto"/>
        <w:jc w:val="both"/>
        <w:rPr>
          <w:rFonts w:ascii="Arial" w:hAnsi="Arial" w:cs="Arial"/>
        </w:rPr>
      </w:pPr>
      <w:r w:rsidRPr="00D57D07">
        <w:rPr>
          <w:rFonts w:ascii="Arial" w:hAnsi="Arial" w:cs="Arial"/>
        </w:rPr>
        <w:t>Potential in the market supports the view of impeccable scalability since the problems in question are of a systemic nature as opposed to being company-specific. In their work, Verhoef et al. (2021) classify digitisation, digitalisation and digital transformation; thus, a company can begin with the simplification of simple digital processes such as QR payments so as to boost digitalisation with integrated processes, thus preventing small retailers from making one jump that leads to a full commitment of resources and disruption. This model is aligned with the need to ensure good scalability through heterogeneous retail businesses with diverse degrees of digital maturity.</w:t>
      </w:r>
    </w:p>
    <w:p w14:paraId="4A5AECB0" w14:textId="77777777" w:rsidR="002C27CC" w:rsidRPr="00D57D07" w:rsidRDefault="002C27CC" w:rsidP="00D57D07">
      <w:pPr>
        <w:spacing w:line="360" w:lineRule="auto"/>
        <w:jc w:val="both"/>
        <w:rPr>
          <w:rFonts w:ascii="Arial" w:hAnsi="Arial" w:cs="Arial"/>
        </w:rPr>
      </w:pPr>
    </w:p>
    <w:p w14:paraId="1D36E73E" w14:textId="77777777" w:rsidR="002C27CC" w:rsidRPr="00D57D07" w:rsidRDefault="002C27CC" w:rsidP="00D57D07">
      <w:pPr>
        <w:spacing w:line="360" w:lineRule="auto"/>
        <w:jc w:val="both"/>
        <w:rPr>
          <w:rFonts w:ascii="Arial" w:hAnsi="Arial" w:cs="Arial"/>
        </w:rPr>
      </w:pPr>
      <w:r w:rsidRPr="00D57D07">
        <w:rPr>
          <w:rFonts w:ascii="Arial" w:hAnsi="Arial" w:cs="Arial"/>
        </w:rPr>
        <w:t>The necessity of going sustainable is another argument supporting the finding that such business if investing now can become dominant on the market. Ofcom (2023) points out that Royal Mail lost in service quality in 2022-2023 due to strikes, cybercrimes and increased costs being followed by investments in the electric vehicle fleet and commitment to net-zero target numbers. This indicates that last mile delivery is going through systemic evolution whatever the actions of an individual retailer may be and solutions for companies working towards sustainable delivery coordination will comply with the rules of such segment’s transformation and not violate the principles of it.</w:t>
      </w:r>
    </w:p>
    <w:p w14:paraId="5E51FE0D" w14:textId="77777777" w:rsidR="002C27CC" w:rsidRPr="00D57D07" w:rsidRDefault="002C27CC" w:rsidP="00D57D07">
      <w:pPr>
        <w:spacing w:line="360" w:lineRule="auto"/>
        <w:jc w:val="both"/>
        <w:rPr>
          <w:rFonts w:ascii="Arial" w:hAnsi="Arial" w:cs="Arial"/>
        </w:rPr>
      </w:pPr>
    </w:p>
    <w:p w14:paraId="0A8C3256" w14:textId="77777777" w:rsidR="002C27CC" w:rsidRPr="00D57D07" w:rsidRDefault="002C27CC" w:rsidP="00D57D07">
      <w:pPr>
        <w:spacing w:line="360" w:lineRule="auto"/>
        <w:jc w:val="both"/>
        <w:rPr>
          <w:rFonts w:ascii="Arial" w:hAnsi="Arial" w:cs="Arial"/>
        </w:rPr>
      </w:pPr>
      <w:r w:rsidRPr="00D57D07">
        <w:rPr>
          <w:rFonts w:ascii="Arial" w:hAnsi="Arial" w:cs="Arial"/>
        </w:rPr>
        <w:t>Environmentally and socially responsible practices also play a role for SMEs. According to Baah et al. (2021), pressure from stakeholders for cleanliness in manufacturing positively influences the performance of SMEs which means that this principle may also be applied to retail ones working on developing local delivery concepts together to reduce carbon footprint of their deliveries. Lashgari and Shahab (2022) support the idea that necessities of urban retail recovery after the pandemic demand integration of physical and digital processes instead of rivalry over consumer loyalty.</w:t>
      </w:r>
    </w:p>
    <w:p w14:paraId="3F73B927" w14:textId="77777777" w:rsidR="002C27CC" w:rsidRPr="00D57D07" w:rsidRDefault="002C27CC" w:rsidP="00D57D07">
      <w:pPr>
        <w:spacing w:line="360" w:lineRule="auto"/>
        <w:jc w:val="both"/>
        <w:rPr>
          <w:rFonts w:ascii="Arial" w:hAnsi="Arial" w:cs="Arial"/>
        </w:rPr>
      </w:pPr>
    </w:p>
    <w:p w14:paraId="7640E21D" w14:textId="5592D194" w:rsidR="005D7CC7" w:rsidRPr="00D57D07" w:rsidRDefault="002C27CC" w:rsidP="00D57D07">
      <w:pPr>
        <w:spacing w:line="360" w:lineRule="auto"/>
        <w:jc w:val="both"/>
        <w:rPr>
          <w:rFonts w:ascii="Arial" w:hAnsi="Arial" w:cs="Arial"/>
        </w:rPr>
      </w:pPr>
      <w:r w:rsidRPr="00D57D07">
        <w:rPr>
          <w:rFonts w:ascii="Arial" w:hAnsi="Arial" w:cs="Arial"/>
        </w:rPr>
        <w:t xml:space="preserve">Lastly, based on Burns’s (2022) conclusions, sustainable growth refers to those models that go beyond their “early success” in the eyes of people being satisfied with their experience. Thus, the ideas for SMEs should work on solving structural issues of </w:t>
      </w:r>
      <w:r w:rsidRPr="00D57D07">
        <w:rPr>
          <w:rFonts w:ascii="Arial" w:hAnsi="Arial" w:cs="Arial"/>
        </w:rPr>
        <w:lastRenderedPageBreak/>
        <w:t>financial accessibility, digital skills and delivery coordination rather than providing them with short-term solutions similar to those ones that emerged during the pandemic.</w:t>
      </w:r>
    </w:p>
    <w:p w14:paraId="2273EFE5" w14:textId="77777777" w:rsidR="009E223D" w:rsidRPr="00D57D07" w:rsidRDefault="009E223D" w:rsidP="00D57D07">
      <w:pPr>
        <w:spacing w:line="360" w:lineRule="auto"/>
        <w:jc w:val="both"/>
        <w:rPr>
          <w:rFonts w:ascii="Arial" w:hAnsi="Arial" w:cs="Arial"/>
        </w:rPr>
      </w:pPr>
    </w:p>
    <w:p w14:paraId="1921581C" w14:textId="230CEB63" w:rsidR="005817BF" w:rsidRPr="00D57D07" w:rsidRDefault="009E223D" w:rsidP="00D57D07">
      <w:pPr>
        <w:pStyle w:val="Heading2"/>
        <w:spacing w:line="360" w:lineRule="auto"/>
        <w:jc w:val="both"/>
        <w:rPr>
          <w:rFonts w:ascii="Arial" w:hAnsi="Arial" w:cs="Arial"/>
          <w:b/>
          <w:bCs/>
          <w:sz w:val="24"/>
          <w:szCs w:val="24"/>
        </w:rPr>
      </w:pPr>
      <w:bookmarkStart w:id="6" w:name="_Toc236915346"/>
      <w:r w:rsidRPr="00D57D07">
        <w:rPr>
          <w:rFonts w:ascii="Arial" w:hAnsi="Arial" w:cs="Arial"/>
          <w:b/>
          <w:bCs/>
          <w:sz w:val="24"/>
          <w:szCs w:val="24"/>
        </w:rPr>
        <w:t>1.5 Summary of Task 1</w:t>
      </w:r>
      <w:bookmarkEnd w:id="6"/>
    </w:p>
    <w:p w14:paraId="74CE8B11" w14:textId="4A5BDA0A" w:rsidR="005817BF" w:rsidRPr="00D57D07" w:rsidRDefault="005817BF" w:rsidP="00D57D07">
      <w:pPr>
        <w:spacing w:line="360" w:lineRule="auto"/>
        <w:jc w:val="both"/>
        <w:rPr>
          <w:rFonts w:ascii="Arial" w:hAnsi="Arial" w:cs="Arial"/>
        </w:rPr>
      </w:pPr>
      <w:r w:rsidRPr="00D57D07">
        <w:rPr>
          <w:rFonts w:ascii="Arial" w:hAnsi="Arial" w:cs="Arial"/>
        </w:rPr>
        <w:t xml:space="preserve">The results obtained from Task 1 provide a certain basis for coming up with a new business idea rather than regarding digitalization as a generic opportunity. The real opportunity is to develop a business solution that directly addresses the real-life limitations of small retailers like restricted time and budget, insufficient skills in using digital resources, and difficulties with ensuring timely delivery of goods. The technological opportunities presented above indicate that technologies need not be new, thus they can be technologically entered into a simplified and easier service. Thus, an obvious relationship between the identified market opportunity and the implementation of design thinking seems to emerge. So, the next section will show how the five stages of design thinking can be </w:t>
      </w:r>
      <w:r w:rsidR="004D3385">
        <w:rPr>
          <w:rFonts w:ascii="Arial" w:hAnsi="Arial" w:cs="Arial"/>
        </w:rPr>
        <w:t>utilise</w:t>
      </w:r>
      <w:r w:rsidRPr="00D57D07">
        <w:rPr>
          <w:rFonts w:ascii="Arial" w:hAnsi="Arial" w:cs="Arial"/>
        </w:rPr>
        <w:t>d to transform the identified needs of the users into the innovative ShopLink service.</w:t>
      </w:r>
    </w:p>
    <w:p w14:paraId="6A3BB7C3" w14:textId="77777777" w:rsidR="00C579DC" w:rsidRPr="00D57D07" w:rsidRDefault="00C579DC" w:rsidP="00D57D07">
      <w:pPr>
        <w:spacing w:line="360" w:lineRule="auto"/>
        <w:jc w:val="both"/>
        <w:rPr>
          <w:rFonts w:ascii="Arial" w:hAnsi="Arial" w:cs="Arial"/>
        </w:rPr>
      </w:pPr>
    </w:p>
    <w:p w14:paraId="42CAFED8" w14:textId="33BC359E" w:rsidR="00C579DC" w:rsidRPr="00D57D07" w:rsidRDefault="004B0F3C" w:rsidP="00D57D07">
      <w:pPr>
        <w:pStyle w:val="Heading1"/>
        <w:spacing w:line="360" w:lineRule="auto"/>
        <w:jc w:val="both"/>
        <w:rPr>
          <w:rFonts w:ascii="Arial" w:hAnsi="Arial" w:cs="Arial"/>
          <w:b/>
          <w:bCs/>
          <w:sz w:val="24"/>
          <w:szCs w:val="24"/>
        </w:rPr>
      </w:pPr>
      <w:bookmarkStart w:id="7" w:name="_Toc236915347"/>
      <w:r w:rsidRPr="00D57D07">
        <w:rPr>
          <w:rFonts w:ascii="Arial" w:hAnsi="Arial" w:cs="Arial"/>
          <w:b/>
          <w:bCs/>
          <w:sz w:val="24"/>
          <w:szCs w:val="24"/>
        </w:rPr>
        <w:t>Task 2: Applying the Five Stages of Design Thinking to Develop a New Venture</w:t>
      </w:r>
      <w:bookmarkEnd w:id="7"/>
    </w:p>
    <w:p w14:paraId="7E9C713A" w14:textId="11261FF4" w:rsidR="004B0F3C" w:rsidRPr="00D57D07" w:rsidRDefault="0090128B" w:rsidP="00D57D07">
      <w:pPr>
        <w:spacing w:line="360" w:lineRule="auto"/>
        <w:jc w:val="both"/>
        <w:rPr>
          <w:rFonts w:ascii="Arial" w:hAnsi="Arial" w:cs="Arial"/>
        </w:rPr>
      </w:pPr>
      <w:r w:rsidRPr="00D57D07">
        <w:rPr>
          <w:rFonts w:ascii="Arial" w:hAnsi="Arial" w:cs="Arial"/>
        </w:rPr>
        <w:t>Based on the areas of opportunity determined earlier, this section follows the five phases of design thinking, which consists of Empathise, Define, Ideate, Prototype, and Test (Lewrick, Link, and Leifer, 2018), in the designing process of a new project called ShopLink. ShopLink is a conceived project focusing on the provision of low-cost digital storefront solutions for UK-based small retailers, including simple functional websites, integrated card and QR payments, and joint delivery processes. The upcoming sections elaborate on each phase, proving that theory of design thinking is characterized with theoretical and practical interconnectivity (Brown, 2019).</w:t>
      </w:r>
    </w:p>
    <w:p w14:paraId="17C710A2" w14:textId="77777777" w:rsidR="001A29D8" w:rsidRPr="00D57D07" w:rsidRDefault="001A29D8" w:rsidP="00D57D07">
      <w:pPr>
        <w:spacing w:line="360" w:lineRule="auto"/>
        <w:jc w:val="both"/>
        <w:rPr>
          <w:rFonts w:ascii="Arial" w:hAnsi="Arial" w:cs="Arial"/>
        </w:rPr>
      </w:pPr>
    </w:p>
    <w:p w14:paraId="0AE75A57" w14:textId="3D9ACC23" w:rsidR="001A29D8" w:rsidRPr="00D57D07" w:rsidRDefault="00885CD8" w:rsidP="00D57D07">
      <w:pPr>
        <w:pStyle w:val="Heading2"/>
        <w:spacing w:line="360" w:lineRule="auto"/>
        <w:jc w:val="both"/>
        <w:rPr>
          <w:rFonts w:ascii="Arial" w:hAnsi="Arial" w:cs="Arial"/>
          <w:b/>
          <w:bCs/>
          <w:sz w:val="24"/>
          <w:szCs w:val="24"/>
        </w:rPr>
      </w:pPr>
      <w:bookmarkStart w:id="8" w:name="_Toc236915348"/>
      <w:r w:rsidRPr="00D57D07">
        <w:rPr>
          <w:rFonts w:ascii="Arial" w:hAnsi="Arial" w:cs="Arial"/>
          <w:b/>
          <w:bCs/>
          <w:sz w:val="24"/>
          <w:szCs w:val="24"/>
        </w:rPr>
        <w:t xml:space="preserve">2.1 </w:t>
      </w:r>
      <w:r w:rsidR="00AC51EB" w:rsidRPr="00D57D07">
        <w:rPr>
          <w:rFonts w:ascii="Arial" w:hAnsi="Arial" w:cs="Arial"/>
          <w:b/>
          <w:bCs/>
          <w:sz w:val="24"/>
          <w:szCs w:val="24"/>
        </w:rPr>
        <w:t>Empathise</w:t>
      </w:r>
      <w:bookmarkEnd w:id="8"/>
    </w:p>
    <w:p w14:paraId="306550A3" w14:textId="77777777" w:rsidR="00A3055B" w:rsidRPr="00D57D07" w:rsidRDefault="00A3055B" w:rsidP="00D57D07">
      <w:pPr>
        <w:spacing w:line="360" w:lineRule="auto"/>
        <w:jc w:val="both"/>
        <w:rPr>
          <w:rFonts w:ascii="Arial" w:hAnsi="Arial" w:cs="Arial"/>
        </w:rPr>
      </w:pPr>
      <w:r w:rsidRPr="00D57D07">
        <w:rPr>
          <w:rFonts w:ascii="Arial" w:hAnsi="Arial" w:cs="Arial"/>
        </w:rPr>
        <w:t xml:space="preserve">The empathising phase necessitates thorough, genuinely experienced engagement with what affected users experience, rather than simply presuming their demands (Brown, 2019). In relation to ShopLink, the major users constitute small independent businesses, like corner shop owners, market vendors, and independent bookstores </w:t>
      </w:r>
      <w:r w:rsidRPr="00D57D07">
        <w:rPr>
          <w:rFonts w:ascii="Arial" w:hAnsi="Arial" w:cs="Arial"/>
        </w:rPr>
        <w:lastRenderedPageBreak/>
        <w:t>operators, as disclosed in the case description. Secondary stakeholders include rural producers selling directly to consumers and small delivery collaborators working in various urban and rural locations.</w:t>
      </w:r>
    </w:p>
    <w:p w14:paraId="39D33CFB" w14:textId="77777777" w:rsidR="00A3055B" w:rsidRPr="00D57D07" w:rsidRDefault="00A3055B" w:rsidP="00D57D07">
      <w:pPr>
        <w:spacing w:line="360" w:lineRule="auto"/>
        <w:jc w:val="both"/>
        <w:rPr>
          <w:rFonts w:ascii="Arial" w:hAnsi="Arial" w:cs="Arial"/>
        </w:rPr>
      </w:pPr>
    </w:p>
    <w:p w14:paraId="3D913960" w14:textId="77D732C3" w:rsidR="00AC51EB" w:rsidRPr="00D57D07" w:rsidRDefault="00A3055B" w:rsidP="00D57D07">
      <w:pPr>
        <w:spacing w:line="360" w:lineRule="auto"/>
        <w:jc w:val="both"/>
        <w:rPr>
          <w:rFonts w:ascii="Arial" w:hAnsi="Arial" w:cs="Arial"/>
        </w:rPr>
      </w:pPr>
      <w:r w:rsidRPr="00D57D07">
        <w:rPr>
          <w:rFonts w:ascii="Arial" w:hAnsi="Arial" w:cs="Arial"/>
        </w:rPr>
        <w:t>The empathy research is likely to consist of typed interviews and contextual observation of a purposely chosen group of small retail companies in urban and rural areas, according to the recommendations provided by Lewrick, Link and Leifer (2018) on the implementation of empathy maps and observational frameworks aimed at finding out what customers do, say, think, and feel instead of relying merely on what they profess. For instance, the persona of a corner shop owner named Amara, who is 52 years old and runs an independent grocery store in the suburbs, serves as an example of a retailer who has introduced a card only policy and a QR payment display but does not possess a channel for selling goods online or sufficient time at periods outside the operating hours of the store to create it. The second persona is Tom, a market vendor who has an Instagram shop in his thirties and shows some confidence in using technology but does not have an integrated system of payments and deliveries.</w:t>
      </w:r>
    </w:p>
    <w:p w14:paraId="11B46F8A" w14:textId="77777777" w:rsidR="0033447C" w:rsidRPr="00D57D07" w:rsidRDefault="0033447C" w:rsidP="00D57D07">
      <w:pPr>
        <w:spacing w:line="360" w:lineRule="auto"/>
        <w:jc w:val="both"/>
        <w:rPr>
          <w:rFonts w:ascii="Arial" w:hAnsi="Arial" w:cs="Arial"/>
        </w:rPr>
      </w:pPr>
    </w:p>
    <w:p w14:paraId="5C0E6AE4" w14:textId="6936ABA5" w:rsidR="0033447C" w:rsidRPr="00D57D07" w:rsidRDefault="006440FB" w:rsidP="00D57D07">
      <w:pPr>
        <w:spacing w:line="360" w:lineRule="auto"/>
        <w:jc w:val="both"/>
        <w:rPr>
          <w:rFonts w:ascii="Arial" w:hAnsi="Arial" w:cs="Arial"/>
        </w:rPr>
      </w:pPr>
      <w:r w:rsidRPr="00D57D07">
        <w:rPr>
          <w:rFonts w:ascii="Arial" w:hAnsi="Arial" w:cs="Arial"/>
        </w:rPr>
        <w:t xml:space="preserve">In conducting empathy research, it is essential to leverage existing evidence as well. For example, Tiwasing, Clark and Gkartzios (2022) provide authentic insights into the experiences of rural retailers in terms of their digital exclusion, which can be invaluable for creating a third-persona scenario where a rural producer </w:t>
      </w:r>
      <w:r w:rsidR="004D3385">
        <w:rPr>
          <w:rFonts w:ascii="Arial" w:hAnsi="Arial" w:cs="Arial"/>
        </w:rPr>
        <w:t>utilise</w:t>
      </w:r>
      <w:r w:rsidRPr="00D57D07">
        <w:rPr>
          <w:rFonts w:ascii="Arial" w:hAnsi="Arial" w:cs="Arial"/>
        </w:rPr>
        <w:t>s WhatsApp to place orders but does not have sufficient broadband capacity to run their own website. Moreover, Leo, Laud and Chou (2023) have shown that service sector small business owners had increased levels of anxiety caused by the necessity of adopting digital technologies, which should inform the process of onboarding ShopLink users since using overly complicated and strenuous implementations of onboarding can only magnify the existing problems faced by small business personnel.</w:t>
      </w:r>
    </w:p>
    <w:p w14:paraId="02421D30" w14:textId="77777777" w:rsidR="004556C8" w:rsidRPr="00D57D07" w:rsidRDefault="004556C8" w:rsidP="00D57D07">
      <w:pPr>
        <w:spacing w:line="360" w:lineRule="auto"/>
        <w:jc w:val="both"/>
        <w:rPr>
          <w:rFonts w:ascii="Arial" w:hAnsi="Arial" w:cs="Arial"/>
        </w:rPr>
      </w:pPr>
    </w:p>
    <w:p w14:paraId="1E84F0D2" w14:textId="7397D82C" w:rsidR="004556C8" w:rsidRPr="00D57D07" w:rsidRDefault="0018404C" w:rsidP="00D57D07">
      <w:pPr>
        <w:spacing w:line="360" w:lineRule="auto"/>
        <w:jc w:val="both"/>
        <w:rPr>
          <w:rFonts w:ascii="Arial" w:hAnsi="Arial" w:cs="Arial"/>
        </w:rPr>
      </w:pPr>
      <w:r w:rsidRPr="00D57D07">
        <w:rPr>
          <w:rFonts w:ascii="Arial" w:hAnsi="Arial" w:cs="Arial"/>
        </w:rPr>
        <w:t xml:space="preserve">The empathising stage should also encompass what small retailers appreciate in addition to efficiency. Many small shopkeepers and market traders rely on their existing customer base, as detailed in the case's report about local suppliers communicating with customers directly via messaging apps. This suggests that any digital solution must therefore keep the character of small retail customer relations intact. Data from </w:t>
      </w:r>
      <w:r w:rsidRPr="00D57D07">
        <w:rPr>
          <w:rFonts w:ascii="Arial" w:hAnsi="Arial" w:cs="Arial"/>
        </w:rPr>
        <w:lastRenderedPageBreak/>
        <w:t>the Office for National Statistics (2024) shows that online retail turnover has continued to rise through 2024, and this indicates that shoppers’ expectations of online buying have changed from temporary to permanent, which contributes to the pressure that small retailers are under, even if they are hesitant to depart from the traditional practices of relationship-building.</w:t>
      </w:r>
    </w:p>
    <w:p w14:paraId="5697C105" w14:textId="77777777" w:rsidR="00BB196B" w:rsidRPr="00D57D07" w:rsidRDefault="00BB196B" w:rsidP="00D57D07">
      <w:pPr>
        <w:spacing w:line="360" w:lineRule="auto"/>
        <w:jc w:val="both"/>
        <w:rPr>
          <w:rFonts w:ascii="Arial" w:hAnsi="Arial" w:cs="Arial"/>
        </w:rPr>
      </w:pPr>
    </w:p>
    <w:p w14:paraId="7C9D981A" w14:textId="7FCDD2DA" w:rsidR="00BB196B" w:rsidRPr="00D57D07" w:rsidRDefault="00885CD8" w:rsidP="00D57D07">
      <w:pPr>
        <w:pStyle w:val="Heading2"/>
        <w:spacing w:line="360" w:lineRule="auto"/>
        <w:jc w:val="both"/>
        <w:rPr>
          <w:rFonts w:ascii="Arial" w:hAnsi="Arial" w:cs="Arial"/>
          <w:b/>
          <w:bCs/>
          <w:sz w:val="24"/>
          <w:szCs w:val="24"/>
        </w:rPr>
      </w:pPr>
      <w:bookmarkStart w:id="9" w:name="_Toc236915349"/>
      <w:r w:rsidRPr="00D57D07">
        <w:rPr>
          <w:rFonts w:ascii="Arial" w:hAnsi="Arial" w:cs="Arial"/>
          <w:b/>
          <w:bCs/>
          <w:sz w:val="24"/>
          <w:szCs w:val="24"/>
        </w:rPr>
        <w:t xml:space="preserve">2.2 </w:t>
      </w:r>
      <w:r w:rsidR="00856D73" w:rsidRPr="00D57D07">
        <w:rPr>
          <w:rFonts w:ascii="Arial" w:hAnsi="Arial" w:cs="Arial"/>
          <w:b/>
          <w:bCs/>
          <w:sz w:val="24"/>
          <w:szCs w:val="24"/>
        </w:rPr>
        <w:t>Define</w:t>
      </w:r>
      <w:bookmarkEnd w:id="9"/>
    </w:p>
    <w:p w14:paraId="3CFD1C49" w14:textId="77777777" w:rsidR="00CF365D" w:rsidRPr="00D57D07" w:rsidRDefault="00CF365D" w:rsidP="00D57D07">
      <w:pPr>
        <w:spacing w:line="360" w:lineRule="auto"/>
        <w:jc w:val="both"/>
        <w:rPr>
          <w:rFonts w:ascii="Arial" w:hAnsi="Arial" w:cs="Arial"/>
        </w:rPr>
      </w:pPr>
      <w:r w:rsidRPr="00D57D07">
        <w:rPr>
          <w:rFonts w:ascii="Arial" w:hAnsi="Arial" w:cs="Arial"/>
        </w:rPr>
        <w:t>The Define phase reflects empathy research in the form of a problem statement (Lewrick, Link and Leifer, 2018). The personas and issues raised previously renders the following problem definition: Independent small retail businesses in the UK want to compete for local customers who are digitally savvy. However, they do not have the required time, know-how or a reasonably priced solution to set up and operate an integrated online sales and shipping service; their existing solutions are either found to be too difficult or too expensive or unsuitable.</w:t>
      </w:r>
    </w:p>
    <w:p w14:paraId="5533032C" w14:textId="77777777" w:rsidR="00CF365D" w:rsidRPr="00D57D07" w:rsidRDefault="00CF365D" w:rsidP="00D57D07">
      <w:pPr>
        <w:spacing w:line="360" w:lineRule="auto"/>
        <w:jc w:val="both"/>
        <w:rPr>
          <w:rFonts w:ascii="Arial" w:hAnsi="Arial" w:cs="Arial"/>
        </w:rPr>
      </w:pPr>
    </w:p>
    <w:p w14:paraId="084BC9FE" w14:textId="210D82FB" w:rsidR="00856D73" w:rsidRPr="00D57D07" w:rsidRDefault="00CF365D" w:rsidP="00D57D07">
      <w:pPr>
        <w:spacing w:line="360" w:lineRule="auto"/>
        <w:jc w:val="both"/>
        <w:rPr>
          <w:rFonts w:ascii="Arial" w:hAnsi="Arial" w:cs="Arial"/>
        </w:rPr>
      </w:pPr>
      <w:r w:rsidRPr="00D57D07">
        <w:rPr>
          <w:rFonts w:ascii="Arial" w:hAnsi="Arial" w:cs="Arial"/>
        </w:rPr>
        <w:t>This problem definition matches Vial’s (2019) argument about a transformation is much more than a particular technology adoption by the company. It is the way how organisations change how they create value to adjust to the changing environment. Small retailers cannot transform because they are not aware of the digital technologies available; rather, they simply do not have the affordable option that would take into account their real-life constraints like small number of employees, very low profit margins and constantly changing stock.</w:t>
      </w:r>
    </w:p>
    <w:p w14:paraId="061EAE6C" w14:textId="77777777" w:rsidR="00B2583D" w:rsidRPr="00D57D07" w:rsidRDefault="00B2583D" w:rsidP="00D57D07">
      <w:pPr>
        <w:spacing w:line="360" w:lineRule="auto"/>
        <w:jc w:val="both"/>
        <w:rPr>
          <w:rFonts w:ascii="Arial" w:hAnsi="Arial" w:cs="Arial"/>
        </w:rPr>
      </w:pPr>
    </w:p>
    <w:p w14:paraId="14A575CF" w14:textId="77777777" w:rsidR="007A4C4B" w:rsidRPr="00D57D07" w:rsidRDefault="007A4C4B" w:rsidP="00D57D07">
      <w:pPr>
        <w:spacing w:line="360" w:lineRule="auto"/>
        <w:jc w:val="both"/>
        <w:rPr>
          <w:rFonts w:ascii="Arial" w:hAnsi="Arial" w:cs="Arial"/>
        </w:rPr>
      </w:pPr>
      <w:r w:rsidRPr="00D57D07">
        <w:rPr>
          <w:rFonts w:ascii="Arial" w:hAnsi="Arial" w:cs="Arial"/>
        </w:rPr>
        <w:t xml:space="preserve">The reframing of “How Might We” based on design thinking strategies (Lewrick, Link, and Leifer, 2020) establishes a direction for the ideation process: how do we allow small independent shops to set up online shops, use online payments and arrange local delivery without the need for high level technical skills, costly investments or significant time commitments? </w:t>
      </w:r>
    </w:p>
    <w:p w14:paraId="2AA539FA" w14:textId="77777777" w:rsidR="007A4C4B" w:rsidRPr="00D57D07" w:rsidRDefault="007A4C4B" w:rsidP="00D57D07">
      <w:pPr>
        <w:spacing w:line="360" w:lineRule="auto"/>
        <w:jc w:val="both"/>
        <w:rPr>
          <w:rFonts w:ascii="Arial" w:hAnsi="Arial" w:cs="Arial"/>
        </w:rPr>
      </w:pPr>
    </w:p>
    <w:p w14:paraId="0645BE34" w14:textId="1FADF301" w:rsidR="00B2583D" w:rsidRPr="00D57D07" w:rsidRDefault="007A4C4B" w:rsidP="00D57D07">
      <w:pPr>
        <w:spacing w:line="360" w:lineRule="auto"/>
        <w:jc w:val="both"/>
        <w:rPr>
          <w:rFonts w:ascii="Arial" w:hAnsi="Arial" w:cs="Arial"/>
        </w:rPr>
      </w:pPr>
      <w:r w:rsidRPr="00D57D07">
        <w:rPr>
          <w:rFonts w:ascii="Arial" w:hAnsi="Arial" w:cs="Arial"/>
        </w:rPr>
        <w:t xml:space="preserve">The problem statement has a narrower focus compared with “helping SMEs with digitisation” referring to the distinction made by Verhoef et al.(2021) between digitisation, digitalisation, and complete digital transformation; ShopLink follows the approach specific to digitisation and partial digitalisation, instead of going for complete </w:t>
      </w:r>
      <w:r w:rsidRPr="00D57D07">
        <w:rPr>
          <w:rFonts w:ascii="Arial" w:hAnsi="Arial" w:cs="Arial"/>
        </w:rPr>
        <w:lastRenderedPageBreak/>
        <w:t>transformation right away as Burns (2022) points out that starting businesses serving customers must consider the issue of the slow development of such companies being limited in terms of resources.</w:t>
      </w:r>
    </w:p>
    <w:p w14:paraId="4A96076B" w14:textId="77777777" w:rsidR="00DE5AC1" w:rsidRPr="00D57D07" w:rsidRDefault="00DE5AC1" w:rsidP="00D57D07">
      <w:pPr>
        <w:spacing w:line="360" w:lineRule="auto"/>
        <w:jc w:val="both"/>
        <w:rPr>
          <w:rFonts w:ascii="Arial" w:hAnsi="Arial" w:cs="Arial"/>
        </w:rPr>
      </w:pPr>
    </w:p>
    <w:p w14:paraId="48656518" w14:textId="103A8046" w:rsidR="00DE5AC1" w:rsidRPr="00D57D07" w:rsidRDefault="00885CD8" w:rsidP="00D57D07">
      <w:pPr>
        <w:pStyle w:val="Heading2"/>
        <w:spacing w:line="360" w:lineRule="auto"/>
        <w:jc w:val="both"/>
        <w:rPr>
          <w:rFonts w:ascii="Arial" w:hAnsi="Arial" w:cs="Arial"/>
          <w:b/>
          <w:bCs/>
          <w:sz w:val="24"/>
          <w:szCs w:val="24"/>
        </w:rPr>
      </w:pPr>
      <w:bookmarkStart w:id="10" w:name="_Toc236915350"/>
      <w:r w:rsidRPr="00D57D07">
        <w:rPr>
          <w:rFonts w:ascii="Arial" w:hAnsi="Arial" w:cs="Arial"/>
          <w:b/>
          <w:bCs/>
          <w:sz w:val="24"/>
          <w:szCs w:val="24"/>
        </w:rPr>
        <w:t>2.3 Ideate</w:t>
      </w:r>
      <w:bookmarkEnd w:id="10"/>
    </w:p>
    <w:p w14:paraId="221FE956" w14:textId="77777777" w:rsidR="00AF23B0" w:rsidRPr="00D57D07" w:rsidRDefault="00AF23B0" w:rsidP="00D57D07">
      <w:pPr>
        <w:spacing w:line="360" w:lineRule="auto"/>
        <w:jc w:val="both"/>
        <w:rPr>
          <w:rFonts w:ascii="Arial" w:hAnsi="Arial" w:cs="Arial"/>
        </w:rPr>
      </w:pPr>
      <w:r w:rsidRPr="00D57D07">
        <w:rPr>
          <w:rFonts w:ascii="Arial" w:hAnsi="Arial" w:cs="Arial"/>
        </w:rPr>
        <w:t>The ideate phase produces a multitude of potential ideas before settling on the most promising one (Lewrick, Link, and Leifer, 2020). The initial ideation step involves brainstorming methods to maximize the possibilities which can incorporate: an AI-generated website creator whose aim is to automate all processes completely; an e-commerce application uniting smaller retailers into one hub-like e-platform, which can be compared to Etsy; an e-shop kit that connects different aspects of online business such as payments, delivery, and website; a mentoring network connecting advanced online sellers with novices; and a delivery network that does not depend on any single seller's site for its operation.</w:t>
      </w:r>
    </w:p>
    <w:p w14:paraId="59ED14B9" w14:textId="77777777" w:rsidR="00722D10" w:rsidRPr="00D57D07" w:rsidRDefault="00722D10" w:rsidP="00D57D07">
      <w:pPr>
        <w:spacing w:line="360" w:lineRule="auto"/>
        <w:jc w:val="both"/>
        <w:rPr>
          <w:rFonts w:ascii="Arial" w:hAnsi="Arial" w:cs="Arial"/>
        </w:rPr>
      </w:pPr>
    </w:p>
    <w:p w14:paraId="625FBCA2" w14:textId="097D2C7A" w:rsidR="00AF23B0" w:rsidRPr="00D57D07" w:rsidRDefault="00AF23B0" w:rsidP="00D57D07">
      <w:pPr>
        <w:spacing w:line="360" w:lineRule="auto"/>
        <w:jc w:val="both"/>
        <w:rPr>
          <w:rFonts w:ascii="Arial" w:hAnsi="Arial" w:cs="Arial"/>
        </w:rPr>
      </w:pPr>
      <w:r w:rsidRPr="00D57D07">
        <w:rPr>
          <w:rFonts w:ascii="Arial" w:hAnsi="Arial" w:cs="Arial"/>
        </w:rPr>
        <w:t>The assessment of all those ideas against the problem statement and empathy results leads to the conclusion that the e-shop kit is the option that proves to be all-inclusive in terms of pain points addressed because it secures/endures ease of use (Porfírio et al., 2021), affordability (Bakhtiari et al., 2020), and delivery coordination (Vial, 2019) and can be implemented by a single startup without the need for other small business owners to join in to make it functional.</w:t>
      </w:r>
    </w:p>
    <w:p w14:paraId="0DD48199" w14:textId="77777777" w:rsidR="00AF23B0" w:rsidRPr="00D57D07" w:rsidRDefault="00AF23B0" w:rsidP="00D57D07">
      <w:pPr>
        <w:spacing w:line="360" w:lineRule="auto"/>
        <w:jc w:val="both"/>
        <w:rPr>
          <w:rFonts w:ascii="Arial" w:hAnsi="Arial" w:cs="Arial"/>
        </w:rPr>
      </w:pPr>
    </w:p>
    <w:p w14:paraId="41A8F857" w14:textId="39780646" w:rsidR="00AF23B0" w:rsidRPr="00D57D07" w:rsidRDefault="00AF23B0" w:rsidP="00D57D07">
      <w:pPr>
        <w:spacing w:line="360" w:lineRule="auto"/>
        <w:jc w:val="both"/>
        <w:rPr>
          <w:rFonts w:ascii="Arial" w:hAnsi="Arial" w:cs="Arial"/>
        </w:rPr>
      </w:pPr>
      <w:r w:rsidRPr="00D57D07">
        <w:rPr>
          <w:rFonts w:ascii="Arial" w:hAnsi="Arial" w:cs="Arial"/>
        </w:rPr>
        <w:t xml:space="preserve">This finding confirms the idea of García-Morales et al. (2021) that entrepreneurship and digital transformation go hand-in-hand when entrepreneurial </w:t>
      </w:r>
      <w:r w:rsidR="00B37F74">
        <w:rPr>
          <w:rFonts w:ascii="Arial" w:hAnsi="Arial" w:cs="Arial"/>
        </w:rPr>
        <w:t>organisation</w:t>
      </w:r>
      <w:r w:rsidRPr="00D57D07">
        <w:rPr>
          <w:rFonts w:ascii="Arial" w:hAnsi="Arial" w:cs="Arial"/>
        </w:rPr>
        <w:t>s capitalize on social media opportunities and innovations, rather than forcing shop owners out of existing non-formal digital activities like Instagram stores. Thus, the main focus of ShopLink is to enhance current digital marketing opportunities for retail businesses instead of eliminating them.</w:t>
      </w:r>
    </w:p>
    <w:p w14:paraId="0A4C0BA2" w14:textId="77777777" w:rsidR="00AF23B0" w:rsidRPr="00D57D07" w:rsidRDefault="00AF23B0" w:rsidP="00D57D07">
      <w:pPr>
        <w:spacing w:line="360" w:lineRule="auto"/>
        <w:jc w:val="both"/>
        <w:rPr>
          <w:rFonts w:ascii="Arial" w:hAnsi="Arial" w:cs="Arial"/>
        </w:rPr>
      </w:pPr>
    </w:p>
    <w:p w14:paraId="5210A71E" w14:textId="6C162AAF" w:rsidR="00885CD8" w:rsidRPr="00D57D07" w:rsidRDefault="00AF23B0" w:rsidP="00D57D07">
      <w:pPr>
        <w:spacing w:line="360" w:lineRule="auto"/>
        <w:jc w:val="both"/>
        <w:rPr>
          <w:rFonts w:ascii="Arial" w:hAnsi="Arial" w:cs="Arial"/>
        </w:rPr>
      </w:pPr>
      <w:r w:rsidRPr="00D57D07">
        <w:rPr>
          <w:rFonts w:ascii="Arial" w:hAnsi="Arial" w:cs="Arial"/>
        </w:rPr>
        <w:t xml:space="preserve">Taking the approach outlined by Osterwalder et al. (2020) in their Business Model Canvas, it can be said that the value proposition of ShopLink is a single monthly fee that allows retailers to have an online shop, a payment service connected to it, and collective delivery services. The key participants of this venture would be payment </w:t>
      </w:r>
      <w:r w:rsidRPr="00D57D07">
        <w:rPr>
          <w:rFonts w:ascii="Arial" w:hAnsi="Arial" w:cs="Arial"/>
        </w:rPr>
        <w:lastRenderedPageBreak/>
        <w:t>services, delivery companies, and institutions like the Federation of Small Businesses (2023), which can serve as a good partner for the new enterprise due to its reputation in issues related to modernizing small businesses.</w:t>
      </w:r>
    </w:p>
    <w:p w14:paraId="4B90379C" w14:textId="77777777" w:rsidR="001A4705" w:rsidRPr="00D57D07" w:rsidRDefault="001A4705" w:rsidP="00D57D07">
      <w:pPr>
        <w:spacing w:line="360" w:lineRule="auto"/>
        <w:jc w:val="both"/>
        <w:rPr>
          <w:rFonts w:ascii="Arial" w:hAnsi="Arial" w:cs="Arial"/>
        </w:rPr>
      </w:pPr>
    </w:p>
    <w:p w14:paraId="2C5D040A" w14:textId="75604124" w:rsidR="001A4705" w:rsidRPr="00D57D07" w:rsidRDefault="00B303A7" w:rsidP="00D57D07">
      <w:pPr>
        <w:pStyle w:val="Heading2"/>
        <w:spacing w:line="360" w:lineRule="auto"/>
        <w:jc w:val="both"/>
        <w:rPr>
          <w:rFonts w:ascii="Arial" w:hAnsi="Arial" w:cs="Arial"/>
          <w:b/>
          <w:bCs/>
          <w:sz w:val="24"/>
          <w:szCs w:val="24"/>
        </w:rPr>
      </w:pPr>
      <w:bookmarkStart w:id="11" w:name="_Toc236915351"/>
      <w:r w:rsidRPr="00D57D07">
        <w:rPr>
          <w:rFonts w:ascii="Arial" w:hAnsi="Arial" w:cs="Arial"/>
          <w:b/>
          <w:bCs/>
          <w:sz w:val="24"/>
          <w:szCs w:val="24"/>
        </w:rPr>
        <w:t>2.4 Prototype</w:t>
      </w:r>
      <w:bookmarkEnd w:id="11"/>
    </w:p>
    <w:p w14:paraId="674DC149" w14:textId="77777777" w:rsidR="006C762D" w:rsidRPr="00D57D07" w:rsidRDefault="006C762D" w:rsidP="00D57D07">
      <w:pPr>
        <w:spacing w:line="360" w:lineRule="auto"/>
        <w:jc w:val="both"/>
        <w:rPr>
          <w:rFonts w:ascii="Arial" w:hAnsi="Arial" w:cs="Arial"/>
        </w:rPr>
      </w:pPr>
      <w:r w:rsidRPr="00D57D07">
        <w:rPr>
          <w:rFonts w:ascii="Arial" w:hAnsi="Arial" w:cs="Arial"/>
        </w:rPr>
        <w:t>The prototype phase involves the transition from concept to a concrete and verifiable entity (Lewrick, Link, and Leifer, 2018). ShopLink's minimum viable product, or MVP, consists of three connected parts, delivered via a single onboarding process: a template storefront in which retailers enter product images, prices, and some descriptive text; an integrated QR code plus card payment solution, linked to their bank account; and a simple order request application that centralizes deliveries from a network of local small retailers into a single package to be delivered at a lower price by local couriers.</w:t>
      </w:r>
    </w:p>
    <w:p w14:paraId="2CFD0DE0" w14:textId="77777777" w:rsidR="006C762D" w:rsidRPr="00D57D07" w:rsidRDefault="006C762D" w:rsidP="00D57D07">
      <w:pPr>
        <w:spacing w:line="360" w:lineRule="auto"/>
        <w:jc w:val="both"/>
        <w:rPr>
          <w:rFonts w:ascii="Arial" w:hAnsi="Arial" w:cs="Arial"/>
        </w:rPr>
      </w:pPr>
      <w:r w:rsidRPr="00D57D07">
        <w:rPr>
          <w:rFonts w:ascii="Arial" w:hAnsi="Arial" w:cs="Arial"/>
        </w:rPr>
        <w:t xml:space="preserve"> </w:t>
      </w:r>
    </w:p>
    <w:p w14:paraId="030A03A0" w14:textId="77777777" w:rsidR="006C762D" w:rsidRPr="00D57D07" w:rsidRDefault="006C762D" w:rsidP="00D57D07">
      <w:pPr>
        <w:spacing w:line="360" w:lineRule="auto"/>
        <w:jc w:val="both"/>
        <w:rPr>
          <w:rFonts w:ascii="Arial" w:hAnsi="Arial" w:cs="Arial"/>
        </w:rPr>
      </w:pPr>
      <w:r w:rsidRPr="00D57D07">
        <w:rPr>
          <w:rFonts w:ascii="Arial" w:hAnsi="Arial" w:cs="Arial"/>
        </w:rPr>
        <w:t>The advanced features that would not be part of the MVP, in accordance to the principles of lean prototyping (Osterwalder et al., 2020), include custom website design, multi-channel inventory synchronization, and international delivery, because they increase complexity unnecessarily without actually addressing the core pain points unearthed during empathizing and defining stages. This is consistent with Lewrick, Link, and Leifer’s (2018) view that the purpose of the early stage prototype is to test the key assumptions fulfilled above, not conduct market research on a wholly promoted product resulting in spending too much time and resources.</w:t>
      </w:r>
    </w:p>
    <w:p w14:paraId="3239BBE9" w14:textId="77777777" w:rsidR="006C762D" w:rsidRPr="00D57D07" w:rsidRDefault="006C762D" w:rsidP="00D57D07">
      <w:pPr>
        <w:spacing w:line="360" w:lineRule="auto"/>
        <w:jc w:val="both"/>
        <w:rPr>
          <w:rFonts w:ascii="Arial" w:hAnsi="Arial" w:cs="Arial"/>
        </w:rPr>
      </w:pPr>
      <w:r w:rsidRPr="00D57D07">
        <w:rPr>
          <w:rFonts w:ascii="Arial" w:hAnsi="Arial" w:cs="Arial"/>
        </w:rPr>
        <w:t xml:space="preserve"> </w:t>
      </w:r>
    </w:p>
    <w:p w14:paraId="6BEAA89E" w14:textId="77777777" w:rsidR="006C762D" w:rsidRPr="00D57D07" w:rsidRDefault="006C762D" w:rsidP="00D57D07">
      <w:pPr>
        <w:spacing w:line="360" w:lineRule="auto"/>
        <w:jc w:val="both"/>
        <w:rPr>
          <w:rFonts w:ascii="Arial" w:hAnsi="Arial" w:cs="Arial"/>
        </w:rPr>
      </w:pPr>
      <w:r w:rsidRPr="00D57D07">
        <w:rPr>
          <w:rFonts w:ascii="Arial" w:hAnsi="Arial" w:cs="Arial"/>
        </w:rPr>
        <w:t>The low-fidelity prototype is first tested as a clickable model with a small group of retailers which may include five to ten independent stores in the same town in order to check if onboarding can indeed be accomplished “in less than a day” as claimed in the proposition and if the concept of consolidated delivery makes sense for retailers and couriers alike. Ofcom’s (2023) increasing consumer dissatisfaction with postal services creates an opening for ShopLink’s delivery model to take advantage.</w:t>
      </w:r>
    </w:p>
    <w:p w14:paraId="2453B77A" w14:textId="77777777" w:rsidR="006C762D" w:rsidRPr="00D57D07" w:rsidRDefault="006C762D" w:rsidP="00D57D07">
      <w:pPr>
        <w:spacing w:line="360" w:lineRule="auto"/>
        <w:jc w:val="both"/>
        <w:rPr>
          <w:rFonts w:ascii="Arial" w:hAnsi="Arial" w:cs="Arial"/>
        </w:rPr>
      </w:pPr>
      <w:r w:rsidRPr="00D57D07">
        <w:rPr>
          <w:rFonts w:ascii="Arial" w:hAnsi="Arial" w:cs="Arial"/>
        </w:rPr>
        <w:t xml:space="preserve"> </w:t>
      </w:r>
    </w:p>
    <w:p w14:paraId="605D780B" w14:textId="3AB28362" w:rsidR="00B303A7" w:rsidRPr="00D57D07" w:rsidRDefault="006C762D" w:rsidP="00D57D07">
      <w:pPr>
        <w:spacing w:line="360" w:lineRule="auto"/>
        <w:jc w:val="both"/>
        <w:rPr>
          <w:rFonts w:ascii="Arial" w:hAnsi="Arial" w:cs="Arial"/>
        </w:rPr>
      </w:pPr>
      <w:r w:rsidRPr="00D57D07">
        <w:rPr>
          <w:rFonts w:ascii="Arial" w:hAnsi="Arial" w:cs="Arial"/>
        </w:rPr>
        <w:t xml:space="preserve">The findings of the Department for Business and Trade’s (2025) taskforce demonstrated that previous projects such as Help to Grow: Digital failed due to limited outreach and ineffective marketing, thus pointing to the prototype’s go-to-market </w:t>
      </w:r>
      <w:r w:rsidRPr="00D57D07">
        <w:rPr>
          <w:rFonts w:ascii="Arial" w:hAnsi="Arial" w:cs="Arial"/>
        </w:rPr>
        <w:lastRenderedPageBreak/>
        <w:t>strategy: ShopLink intends to test prototype through collaborations with already existing network of local businesses, and with the Federation of Small Businesses (2023) so that company’s message would be relayed via somebody trusted rather than by an unknown company attempting to reach retailers.</w:t>
      </w:r>
    </w:p>
    <w:p w14:paraId="549220E4" w14:textId="77777777" w:rsidR="00C10192" w:rsidRPr="00D57D07" w:rsidRDefault="00C10192" w:rsidP="00D57D07">
      <w:pPr>
        <w:spacing w:line="360" w:lineRule="auto"/>
        <w:jc w:val="both"/>
        <w:rPr>
          <w:rFonts w:ascii="Arial" w:hAnsi="Arial" w:cs="Arial"/>
        </w:rPr>
      </w:pPr>
    </w:p>
    <w:p w14:paraId="1EA6C05D" w14:textId="1AA2D96C" w:rsidR="00C10192" w:rsidRPr="00D57D07" w:rsidRDefault="0054579D" w:rsidP="00D57D07">
      <w:pPr>
        <w:pStyle w:val="Heading2"/>
        <w:spacing w:line="360" w:lineRule="auto"/>
        <w:jc w:val="both"/>
        <w:rPr>
          <w:rFonts w:ascii="Arial" w:hAnsi="Arial" w:cs="Arial"/>
          <w:b/>
          <w:bCs/>
          <w:sz w:val="24"/>
          <w:szCs w:val="24"/>
        </w:rPr>
      </w:pPr>
      <w:bookmarkStart w:id="12" w:name="_Toc236915352"/>
      <w:r w:rsidRPr="00D57D07">
        <w:rPr>
          <w:rFonts w:ascii="Arial" w:hAnsi="Arial" w:cs="Arial"/>
          <w:b/>
          <w:bCs/>
          <w:sz w:val="24"/>
          <w:szCs w:val="24"/>
        </w:rPr>
        <w:t>2.5 Test</w:t>
      </w:r>
      <w:bookmarkEnd w:id="12"/>
    </w:p>
    <w:p w14:paraId="058680B8" w14:textId="77777777" w:rsidR="005841A8" w:rsidRPr="00D57D07" w:rsidRDefault="005841A8" w:rsidP="00D57D07">
      <w:pPr>
        <w:spacing w:line="360" w:lineRule="auto"/>
        <w:jc w:val="both"/>
        <w:rPr>
          <w:rFonts w:ascii="Arial" w:hAnsi="Arial" w:cs="Arial"/>
        </w:rPr>
      </w:pPr>
      <w:r w:rsidRPr="00D57D07">
        <w:rPr>
          <w:rFonts w:ascii="Arial" w:hAnsi="Arial" w:cs="Arial"/>
        </w:rPr>
        <w:t>In the testing phase, the prototype will be tested on users, along with getting feedback in a structured manner and iterating before a wider rollout (Lewrick, Link and Leifer, 2020). The testing process for ShopLink will be divided into two parts. Firstly, there will be a closed pilot conducted with an initial batch of five to ten retailers for a period of eight to twelve weeks where measurable parameters such as time taken to onboard, number of transactions made using the integrated payment system, and uptake of the delivery pooling service will be recorded and feedback obtained by conducting short check-ins rather than long surveys, respecting the previously identified constraints regarding time (Leo, Laud and Chou, 2023).</w:t>
      </w:r>
    </w:p>
    <w:p w14:paraId="1404BAA2" w14:textId="77777777" w:rsidR="005841A8" w:rsidRPr="00D57D07" w:rsidRDefault="005841A8" w:rsidP="00D57D07">
      <w:pPr>
        <w:spacing w:line="360" w:lineRule="auto"/>
        <w:jc w:val="both"/>
        <w:rPr>
          <w:rFonts w:ascii="Arial" w:hAnsi="Arial" w:cs="Arial"/>
        </w:rPr>
      </w:pPr>
    </w:p>
    <w:p w14:paraId="14789DA4" w14:textId="77777777" w:rsidR="005841A8" w:rsidRPr="00D57D07" w:rsidRDefault="005841A8" w:rsidP="00D57D07">
      <w:pPr>
        <w:spacing w:line="360" w:lineRule="auto"/>
        <w:jc w:val="both"/>
        <w:rPr>
          <w:rFonts w:ascii="Arial" w:hAnsi="Arial" w:cs="Arial"/>
        </w:rPr>
      </w:pPr>
      <w:r w:rsidRPr="00D57D07">
        <w:rPr>
          <w:rFonts w:ascii="Arial" w:hAnsi="Arial" w:cs="Arial"/>
        </w:rPr>
        <w:t>Secondly, the qualitative feedback sessions will be conducted in accordance with design thinking mechanics of build-measure-learn (Osterwalder et al., 2020) where retailers will be interviewed whether they think the service preserves the personal character of their business or feels too impersonal and automated. As highlighted by Burns (2022), new ventures should treat the feedback of their customers as the principle for making changes to the business model rather than proving previous assumptions, meaning that negative review about any aspect of MVP, for example, if retailers deem delivery pooling service cumbersome from a logistical standpoint, should lead to revisions.</w:t>
      </w:r>
    </w:p>
    <w:p w14:paraId="7244464F" w14:textId="77777777" w:rsidR="005841A8" w:rsidRPr="00D57D07" w:rsidRDefault="005841A8" w:rsidP="00D57D07">
      <w:pPr>
        <w:spacing w:line="360" w:lineRule="auto"/>
        <w:jc w:val="both"/>
        <w:rPr>
          <w:rFonts w:ascii="Arial" w:hAnsi="Arial" w:cs="Arial"/>
        </w:rPr>
      </w:pPr>
    </w:p>
    <w:p w14:paraId="404A4B92" w14:textId="77777777" w:rsidR="005841A8" w:rsidRPr="00D57D07" w:rsidRDefault="005841A8" w:rsidP="00D57D07">
      <w:pPr>
        <w:spacing w:line="360" w:lineRule="auto"/>
        <w:jc w:val="both"/>
        <w:rPr>
          <w:rFonts w:ascii="Arial" w:hAnsi="Arial" w:cs="Arial"/>
        </w:rPr>
      </w:pPr>
      <w:r w:rsidRPr="00D57D07">
        <w:rPr>
          <w:rFonts w:ascii="Arial" w:hAnsi="Arial" w:cs="Arial"/>
        </w:rPr>
        <w:t>Some of the criteria for successful completion of pilot stage would be the evidence of the prolonged usage of the product, successful improvements in the time saved by retailers, and clear reduction in the cost of delivery per parcel due to pooling when compared to Ofcom’s (2023) dissatisfaction with available services. Based on the findings of Bakhtiari et al. (2020) on financial constraints imposed on SMEs, the testing should also address price sensitivity, since subscription that seems affordable on paper may be out of reach on practice.</w:t>
      </w:r>
    </w:p>
    <w:p w14:paraId="7D41F814" w14:textId="77777777" w:rsidR="005841A8" w:rsidRPr="00D57D07" w:rsidRDefault="005841A8" w:rsidP="00D57D07">
      <w:pPr>
        <w:spacing w:line="360" w:lineRule="auto"/>
        <w:jc w:val="both"/>
        <w:rPr>
          <w:rFonts w:ascii="Arial" w:hAnsi="Arial" w:cs="Arial"/>
        </w:rPr>
      </w:pPr>
    </w:p>
    <w:p w14:paraId="4B79D950" w14:textId="66D70183" w:rsidR="0054579D" w:rsidRPr="00D57D07" w:rsidRDefault="005841A8" w:rsidP="00D57D07">
      <w:pPr>
        <w:spacing w:line="360" w:lineRule="auto"/>
        <w:jc w:val="both"/>
        <w:rPr>
          <w:rFonts w:ascii="Arial" w:hAnsi="Arial" w:cs="Arial"/>
        </w:rPr>
      </w:pPr>
      <w:r w:rsidRPr="00D57D07">
        <w:rPr>
          <w:rFonts w:ascii="Arial" w:hAnsi="Arial" w:cs="Arial"/>
        </w:rPr>
        <w:t>In the later stages, the testing and refinement will be based on the instructions received from OECD (2021) regarding the introduction of the platform for SMEs, placing ShopLink in a position adequate for the cooperation with initiatives working on digital platforms.</w:t>
      </w:r>
    </w:p>
    <w:p w14:paraId="708AAC87" w14:textId="77777777" w:rsidR="009E223D" w:rsidRPr="00D57D07" w:rsidRDefault="009E223D" w:rsidP="00D57D07">
      <w:pPr>
        <w:spacing w:line="360" w:lineRule="auto"/>
        <w:jc w:val="both"/>
        <w:rPr>
          <w:rFonts w:ascii="Arial" w:hAnsi="Arial" w:cs="Arial"/>
        </w:rPr>
      </w:pPr>
    </w:p>
    <w:p w14:paraId="744F5A15" w14:textId="4AE55C72" w:rsidR="009E223D" w:rsidRPr="00D57D07" w:rsidRDefault="009E223D" w:rsidP="00D57D07">
      <w:pPr>
        <w:spacing w:line="360" w:lineRule="auto"/>
        <w:jc w:val="both"/>
        <w:rPr>
          <w:rFonts w:ascii="Arial" w:hAnsi="Arial" w:cs="Arial"/>
        </w:rPr>
      </w:pPr>
      <w:r w:rsidRPr="00D57D07">
        <w:rPr>
          <w:rFonts w:ascii="Arial" w:hAnsi="Arial" w:cs="Arial"/>
        </w:rPr>
        <w:t>In general, the design thinking process shows that the key factor for ShopLink is not just the existence of digital technology, but the discoveries related to the small retailers’ particular needs and limitations. Empathising and Defining phases prove that the biggest challenge is connected with the limited time, affordability, technical literacy and delivery management, while Ideate phase turns these conclusions into a number of possible solution ideas. The decision concerning the e-shop kit and its creation of an MVP proves that that the idea can be put into specific and marketable form. Most importantly, Prototype and Test phases make sure that ShopLink is flexible and does not just assume that the preliminary business model is the right one for consumers. The information about onboarding time, payment method usage, delivery pooling, personal relationships with buyers, and price sensitivity can be used to improve the idea before it is introduced to the consumers on a large scale. Thus, such repeated approach helps ShopLink reduce the risks of spending too much money on the features that do not solve the main issues discussed in Task 1.</w:t>
      </w:r>
    </w:p>
    <w:p w14:paraId="42D07933" w14:textId="77777777" w:rsidR="003E0216" w:rsidRPr="00D57D07" w:rsidRDefault="003E0216" w:rsidP="00D57D07">
      <w:pPr>
        <w:spacing w:line="360" w:lineRule="auto"/>
        <w:jc w:val="both"/>
        <w:rPr>
          <w:rFonts w:ascii="Arial" w:hAnsi="Arial" w:cs="Arial"/>
        </w:rPr>
      </w:pPr>
    </w:p>
    <w:p w14:paraId="223C0F36" w14:textId="2DD1A66A" w:rsidR="003E0216" w:rsidRPr="00D57D07" w:rsidRDefault="00DA48D4" w:rsidP="00D57D07">
      <w:pPr>
        <w:pStyle w:val="Heading1"/>
        <w:spacing w:line="360" w:lineRule="auto"/>
        <w:jc w:val="both"/>
        <w:rPr>
          <w:rFonts w:ascii="Arial" w:hAnsi="Arial" w:cs="Arial"/>
          <w:b/>
          <w:bCs/>
          <w:sz w:val="24"/>
          <w:szCs w:val="24"/>
        </w:rPr>
      </w:pPr>
      <w:bookmarkStart w:id="13" w:name="_Toc236915353"/>
      <w:r w:rsidRPr="00D57D07">
        <w:rPr>
          <w:rFonts w:ascii="Arial" w:hAnsi="Arial" w:cs="Arial"/>
          <w:b/>
          <w:bCs/>
          <w:sz w:val="24"/>
          <w:szCs w:val="24"/>
        </w:rPr>
        <w:t>Conclusion</w:t>
      </w:r>
      <w:bookmarkEnd w:id="13"/>
    </w:p>
    <w:p w14:paraId="0841716D" w14:textId="19E267EA" w:rsidR="00EE3D72" w:rsidRPr="00D57D07" w:rsidRDefault="00EE3D72" w:rsidP="00D57D07">
      <w:pPr>
        <w:spacing w:line="360" w:lineRule="auto"/>
        <w:jc w:val="both"/>
        <w:rPr>
          <w:rFonts w:ascii="Arial" w:hAnsi="Arial" w:cs="Arial"/>
        </w:rPr>
      </w:pPr>
      <w:r w:rsidRPr="00D57D07">
        <w:rPr>
          <w:rFonts w:ascii="Arial" w:hAnsi="Arial" w:cs="Arial"/>
        </w:rPr>
        <w:t xml:space="preserve">This report has </w:t>
      </w:r>
      <w:r w:rsidR="004D3385">
        <w:rPr>
          <w:rFonts w:ascii="Arial" w:hAnsi="Arial" w:cs="Arial"/>
        </w:rPr>
        <w:t>utilise</w:t>
      </w:r>
      <w:r w:rsidRPr="00D57D07">
        <w:rPr>
          <w:rFonts w:ascii="Arial" w:hAnsi="Arial" w:cs="Arial"/>
        </w:rPr>
        <w:t xml:space="preserve">d design thinking to investigate a well-known but complicated issue, namely the rapid and uneven digital transition of e-commerce and small and medium-sized enterprise activities in the UK following Covid-19 (Verhoef et al., 2021). In Task 1, specific and well-founded opportunities instead of general calls for more digitalization were identified and the user pain points, market gaps, technological enhancers, and scalability aspects were determined on the basis of a combination of academic publications and official UK statistics (ONS, 2024; OECD, 2021; Ofcom, 2023). Task 2 involved the development of ShopLink, a combined digital store and delivery-pooling service for small business premises based on findings obtained </w:t>
      </w:r>
      <w:r w:rsidRPr="00D57D07">
        <w:rPr>
          <w:rFonts w:ascii="Arial" w:hAnsi="Arial" w:cs="Arial"/>
        </w:rPr>
        <w:lastRenderedPageBreak/>
        <w:t>during the Empathize, Define, Ideate, Prototype, and Test process (Lewrick, Link and Leifer, 2018).</w:t>
      </w:r>
    </w:p>
    <w:p w14:paraId="51A92056" w14:textId="77777777" w:rsidR="00EE3D72" w:rsidRPr="00D57D07" w:rsidRDefault="00EE3D72" w:rsidP="00D57D07">
      <w:pPr>
        <w:spacing w:line="360" w:lineRule="auto"/>
        <w:jc w:val="both"/>
        <w:rPr>
          <w:rFonts w:ascii="Arial" w:hAnsi="Arial" w:cs="Arial"/>
        </w:rPr>
      </w:pPr>
    </w:p>
    <w:p w14:paraId="50FE0823" w14:textId="604A76DB" w:rsidR="00DA48D4" w:rsidRPr="00D57D07" w:rsidRDefault="00EE3D72" w:rsidP="00D57D07">
      <w:pPr>
        <w:spacing w:line="360" w:lineRule="auto"/>
        <w:jc w:val="both"/>
        <w:rPr>
          <w:rFonts w:ascii="Arial" w:hAnsi="Arial" w:cs="Arial"/>
        </w:rPr>
      </w:pPr>
      <w:r w:rsidRPr="00D57D07">
        <w:rPr>
          <w:rFonts w:ascii="Arial" w:hAnsi="Arial" w:cs="Arial"/>
        </w:rPr>
        <w:t>The main idea relevant to both stages is that the obstacles small retailers face are structural and not psychological; it is the problem of affordability, time and the created environment for work rather than the lack of desire (Federation of Small Businesses, 2023; Bakhtiari et al., 2020). Projects that take this fact into account providing gradual and cheap solutions rather than requiring complete transformations are likely to have long-term success (Burns, 2022). According to Brown (2019), design thinking is important not because of the invention of new technologies, but due to the ability to turn real human needs into feasible public demand; if applied in the small retail market in the UK this means getting access to their digital participation on their conditions rather than on the conditions imposed by the technology.</w:t>
      </w:r>
    </w:p>
    <w:p w14:paraId="74FDE325" w14:textId="77777777" w:rsidR="00AF23B0" w:rsidRPr="00D57D07" w:rsidRDefault="00AF23B0" w:rsidP="00D57D07">
      <w:pPr>
        <w:spacing w:line="360" w:lineRule="auto"/>
        <w:jc w:val="both"/>
        <w:rPr>
          <w:rFonts w:ascii="Arial" w:hAnsi="Arial" w:cs="Arial"/>
        </w:rPr>
      </w:pPr>
    </w:p>
    <w:p w14:paraId="356152DD" w14:textId="77777777" w:rsidR="00D57D07" w:rsidRPr="00D57D07" w:rsidRDefault="00D57D07" w:rsidP="00D57D07">
      <w:pPr>
        <w:spacing w:line="360" w:lineRule="auto"/>
        <w:jc w:val="both"/>
        <w:rPr>
          <w:rFonts w:ascii="Arial" w:hAnsi="Arial" w:cs="Arial"/>
        </w:rPr>
      </w:pPr>
    </w:p>
    <w:p w14:paraId="3B8899D4" w14:textId="77777777" w:rsidR="00D57D07" w:rsidRDefault="00D57D07" w:rsidP="00D57D07">
      <w:pPr>
        <w:spacing w:line="360" w:lineRule="auto"/>
        <w:jc w:val="both"/>
        <w:rPr>
          <w:rFonts w:ascii="Arial" w:hAnsi="Arial" w:cs="Arial"/>
        </w:rPr>
      </w:pPr>
    </w:p>
    <w:p w14:paraId="4BD45BA4" w14:textId="77777777" w:rsidR="00063325" w:rsidRDefault="00063325" w:rsidP="00D57D07">
      <w:pPr>
        <w:spacing w:line="360" w:lineRule="auto"/>
        <w:jc w:val="both"/>
        <w:rPr>
          <w:rFonts w:ascii="Arial" w:hAnsi="Arial" w:cs="Arial"/>
        </w:rPr>
      </w:pPr>
    </w:p>
    <w:p w14:paraId="06EE2426" w14:textId="77777777" w:rsidR="00063325" w:rsidRDefault="00063325" w:rsidP="00D57D07">
      <w:pPr>
        <w:spacing w:line="360" w:lineRule="auto"/>
        <w:jc w:val="both"/>
        <w:rPr>
          <w:rFonts w:ascii="Arial" w:hAnsi="Arial" w:cs="Arial"/>
        </w:rPr>
      </w:pPr>
    </w:p>
    <w:p w14:paraId="68585723" w14:textId="77777777" w:rsidR="00063325" w:rsidRDefault="00063325" w:rsidP="00D57D07">
      <w:pPr>
        <w:spacing w:line="360" w:lineRule="auto"/>
        <w:jc w:val="both"/>
        <w:rPr>
          <w:rFonts w:ascii="Arial" w:hAnsi="Arial" w:cs="Arial"/>
        </w:rPr>
      </w:pPr>
    </w:p>
    <w:p w14:paraId="7CE519CD" w14:textId="77777777" w:rsidR="00063325" w:rsidRDefault="00063325" w:rsidP="00D57D07">
      <w:pPr>
        <w:spacing w:line="360" w:lineRule="auto"/>
        <w:jc w:val="both"/>
        <w:rPr>
          <w:rFonts w:ascii="Arial" w:hAnsi="Arial" w:cs="Arial"/>
        </w:rPr>
      </w:pPr>
    </w:p>
    <w:p w14:paraId="42173888" w14:textId="77777777" w:rsidR="00063325" w:rsidRDefault="00063325" w:rsidP="00D57D07">
      <w:pPr>
        <w:spacing w:line="360" w:lineRule="auto"/>
        <w:jc w:val="both"/>
        <w:rPr>
          <w:rFonts w:ascii="Arial" w:hAnsi="Arial" w:cs="Arial"/>
        </w:rPr>
      </w:pPr>
    </w:p>
    <w:p w14:paraId="60F86FEC" w14:textId="77777777" w:rsidR="00063325" w:rsidRDefault="00063325" w:rsidP="00D57D07">
      <w:pPr>
        <w:spacing w:line="360" w:lineRule="auto"/>
        <w:jc w:val="both"/>
        <w:rPr>
          <w:rFonts w:ascii="Arial" w:hAnsi="Arial" w:cs="Arial"/>
        </w:rPr>
      </w:pPr>
    </w:p>
    <w:p w14:paraId="6356198D" w14:textId="77777777" w:rsidR="00063325" w:rsidRDefault="00063325" w:rsidP="00D57D07">
      <w:pPr>
        <w:spacing w:line="360" w:lineRule="auto"/>
        <w:jc w:val="both"/>
        <w:rPr>
          <w:rFonts w:ascii="Arial" w:hAnsi="Arial" w:cs="Arial"/>
        </w:rPr>
      </w:pPr>
    </w:p>
    <w:p w14:paraId="3C031692" w14:textId="77777777" w:rsidR="00063325" w:rsidRDefault="00063325" w:rsidP="00D57D07">
      <w:pPr>
        <w:spacing w:line="360" w:lineRule="auto"/>
        <w:jc w:val="both"/>
        <w:rPr>
          <w:rFonts w:ascii="Arial" w:hAnsi="Arial" w:cs="Arial"/>
        </w:rPr>
      </w:pPr>
    </w:p>
    <w:p w14:paraId="33380D71" w14:textId="77777777" w:rsidR="00063325" w:rsidRDefault="00063325" w:rsidP="00D57D07">
      <w:pPr>
        <w:spacing w:line="360" w:lineRule="auto"/>
        <w:jc w:val="both"/>
        <w:rPr>
          <w:rFonts w:ascii="Arial" w:hAnsi="Arial" w:cs="Arial"/>
        </w:rPr>
      </w:pPr>
    </w:p>
    <w:p w14:paraId="5D0E59E6" w14:textId="77777777" w:rsidR="00063325" w:rsidRDefault="00063325" w:rsidP="00D57D07">
      <w:pPr>
        <w:spacing w:line="360" w:lineRule="auto"/>
        <w:jc w:val="both"/>
        <w:rPr>
          <w:rFonts w:ascii="Arial" w:hAnsi="Arial" w:cs="Arial"/>
        </w:rPr>
      </w:pPr>
    </w:p>
    <w:p w14:paraId="2ED57566" w14:textId="77777777" w:rsidR="00063325" w:rsidRDefault="00063325" w:rsidP="00D57D07">
      <w:pPr>
        <w:spacing w:line="360" w:lineRule="auto"/>
        <w:jc w:val="both"/>
        <w:rPr>
          <w:rFonts w:ascii="Arial" w:hAnsi="Arial" w:cs="Arial"/>
        </w:rPr>
      </w:pPr>
    </w:p>
    <w:p w14:paraId="4D37F5E1" w14:textId="77777777" w:rsidR="00063325" w:rsidRDefault="00063325" w:rsidP="00D57D07">
      <w:pPr>
        <w:spacing w:line="360" w:lineRule="auto"/>
        <w:jc w:val="both"/>
        <w:rPr>
          <w:rFonts w:ascii="Arial" w:hAnsi="Arial" w:cs="Arial"/>
        </w:rPr>
      </w:pPr>
    </w:p>
    <w:p w14:paraId="694FC5D8" w14:textId="77777777" w:rsidR="00063325" w:rsidRDefault="00063325" w:rsidP="00D57D07">
      <w:pPr>
        <w:spacing w:line="360" w:lineRule="auto"/>
        <w:jc w:val="both"/>
        <w:rPr>
          <w:rFonts w:ascii="Arial" w:hAnsi="Arial" w:cs="Arial"/>
        </w:rPr>
      </w:pPr>
    </w:p>
    <w:p w14:paraId="51559A51" w14:textId="77777777" w:rsidR="00063325" w:rsidRDefault="00063325" w:rsidP="00D57D07">
      <w:pPr>
        <w:spacing w:line="360" w:lineRule="auto"/>
        <w:jc w:val="both"/>
        <w:rPr>
          <w:rFonts w:ascii="Arial" w:hAnsi="Arial" w:cs="Arial"/>
        </w:rPr>
      </w:pPr>
    </w:p>
    <w:p w14:paraId="6E505FAD" w14:textId="77777777" w:rsidR="00063325" w:rsidRPr="00D57D07" w:rsidRDefault="00063325" w:rsidP="00D57D07">
      <w:pPr>
        <w:spacing w:line="360" w:lineRule="auto"/>
        <w:jc w:val="both"/>
        <w:rPr>
          <w:rFonts w:ascii="Arial" w:hAnsi="Arial" w:cs="Arial"/>
        </w:rPr>
      </w:pPr>
    </w:p>
    <w:p w14:paraId="58B1F187" w14:textId="33ADF1D5" w:rsidR="00063325" w:rsidRPr="00063325" w:rsidRDefault="00A92D25" w:rsidP="00063325">
      <w:pPr>
        <w:pStyle w:val="Heading1"/>
        <w:spacing w:line="360" w:lineRule="auto"/>
        <w:jc w:val="both"/>
        <w:rPr>
          <w:rFonts w:ascii="Arial" w:hAnsi="Arial" w:cs="Arial"/>
          <w:b/>
          <w:bCs/>
          <w:sz w:val="24"/>
          <w:szCs w:val="24"/>
        </w:rPr>
      </w:pPr>
      <w:bookmarkStart w:id="14" w:name="_Toc236915354"/>
      <w:r w:rsidRPr="00D57D07">
        <w:rPr>
          <w:rFonts w:ascii="Arial" w:hAnsi="Arial" w:cs="Arial"/>
          <w:b/>
          <w:bCs/>
          <w:sz w:val="24"/>
          <w:szCs w:val="24"/>
        </w:rPr>
        <w:lastRenderedPageBreak/>
        <w:t>Reference List</w:t>
      </w:r>
      <w:bookmarkEnd w:id="14"/>
    </w:p>
    <w:p w14:paraId="3D8BA508"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Baah, C., Opoku-Agyeman, D., Acquah, I.S.K., Agyabeng-Mensah, Y., Afum, E., Faibil, D. and Abdoulaye, F.A.M. (2021) 'Examining the correlations between stakeholder pressures, green production practices, firm reputation, environmental and financial performance: Evidence from manufacturing SMEs', </w:t>
      </w:r>
      <w:r w:rsidRPr="00D57D07">
        <w:rPr>
          <w:rStyle w:val="Emphasis"/>
          <w:rFonts w:ascii="Arial" w:eastAsiaTheme="majorEastAsia" w:hAnsi="Arial" w:cs="Arial"/>
        </w:rPr>
        <w:t>Sustainable Production and Consumption</w:t>
      </w:r>
      <w:r w:rsidRPr="00D57D07">
        <w:rPr>
          <w:rFonts w:ascii="Arial" w:hAnsi="Arial" w:cs="Arial"/>
        </w:rPr>
        <w:t xml:space="preserve">, 27, pp. 100–114. </w:t>
      </w:r>
      <w:hyperlink r:id="rId9" w:history="1">
        <w:r w:rsidRPr="00D57D07">
          <w:rPr>
            <w:rStyle w:val="Hyperlink"/>
            <w:rFonts w:ascii="Arial" w:eastAsiaTheme="majorEastAsia" w:hAnsi="Arial" w:cs="Arial"/>
          </w:rPr>
          <w:t>https://doi.org/10.1016/j.spc.2020.10.015</w:t>
        </w:r>
      </w:hyperlink>
      <w:r w:rsidRPr="00D57D07">
        <w:rPr>
          <w:rFonts w:ascii="Arial" w:hAnsi="Arial" w:cs="Arial"/>
        </w:rPr>
        <w:t xml:space="preserve"> (Accessed: 30 July 2026).</w:t>
      </w:r>
    </w:p>
    <w:p w14:paraId="3146E758"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Bakhtiari, S., Breunig, R., Magnani, L. and Zhang, J. (2020) 'Financial constraints and small and medium enterprises: A review', </w:t>
      </w:r>
      <w:r w:rsidRPr="00D57D07">
        <w:rPr>
          <w:rStyle w:val="Emphasis"/>
          <w:rFonts w:ascii="Arial" w:eastAsiaTheme="majorEastAsia" w:hAnsi="Arial" w:cs="Arial"/>
        </w:rPr>
        <w:t>Economic Record</w:t>
      </w:r>
      <w:r w:rsidRPr="00D57D07">
        <w:rPr>
          <w:rFonts w:ascii="Arial" w:hAnsi="Arial" w:cs="Arial"/>
        </w:rPr>
        <w:t xml:space="preserve">, 96(315), pp. 506–523. </w:t>
      </w:r>
      <w:hyperlink r:id="rId10" w:history="1">
        <w:r w:rsidRPr="00D57D07">
          <w:rPr>
            <w:rStyle w:val="Hyperlink"/>
            <w:rFonts w:ascii="Arial" w:eastAsiaTheme="majorEastAsia" w:hAnsi="Arial" w:cs="Arial"/>
          </w:rPr>
          <w:t>https://doi.org/10.1111/1475-4932.12560</w:t>
        </w:r>
      </w:hyperlink>
      <w:r w:rsidRPr="00D57D07">
        <w:rPr>
          <w:rFonts w:ascii="Arial" w:hAnsi="Arial" w:cs="Arial"/>
        </w:rPr>
        <w:t xml:space="preserve"> (Accessed: 29 July 2026).</w:t>
      </w:r>
    </w:p>
    <w:p w14:paraId="0825E0BB" w14:textId="1C047DD3"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Brown, T. (2019) </w:t>
      </w:r>
      <w:r w:rsidRPr="00D57D07">
        <w:rPr>
          <w:rStyle w:val="Emphasis"/>
          <w:rFonts w:ascii="Arial" w:eastAsiaTheme="majorEastAsia" w:hAnsi="Arial" w:cs="Arial"/>
        </w:rPr>
        <w:t xml:space="preserve">Change by Design: How Design Thinking Transforms </w:t>
      </w:r>
      <w:r w:rsidR="00B37F74">
        <w:rPr>
          <w:rStyle w:val="Emphasis"/>
          <w:rFonts w:ascii="Arial" w:eastAsiaTheme="majorEastAsia" w:hAnsi="Arial" w:cs="Arial"/>
        </w:rPr>
        <w:t>Organisation</w:t>
      </w:r>
      <w:r w:rsidRPr="00D57D07">
        <w:rPr>
          <w:rStyle w:val="Emphasis"/>
          <w:rFonts w:ascii="Arial" w:eastAsiaTheme="majorEastAsia" w:hAnsi="Arial" w:cs="Arial"/>
        </w:rPr>
        <w:t>s and Inspires Innovation</w:t>
      </w:r>
      <w:r w:rsidRPr="00D57D07">
        <w:rPr>
          <w:rFonts w:ascii="Arial" w:hAnsi="Arial" w:cs="Arial"/>
        </w:rPr>
        <w:t xml:space="preserve">. Revised and updated edn. New York: Harper Business. Available at: </w:t>
      </w:r>
      <w:hyperlink r:id="rId11" w:history="1">
        <w:r w:rsidRPr="00D57D07">
          <w:rPr>
            <w:rStyle w:val="Hyperlink"/>
            <w:rFonts w:ascii="Arial" w:eastAsiaTheme="majorEastAsia" w:hAnsi="Arial" w:cs="Arial"/>
          </w:rPr>
          <w:t>https://www.harpercollins.com/products/change-by-design-tim-brown</w:t>
        </w:r>
      </w:hyperlink>
      <w:r w:rsidRPr="00D57D07">
        <w:rPr>
          <w:rFonts w:ascii="Arial" w:hAnsi="Arial" w:cs="Arial"/>
        </w:rPr>
        <w:t xml:space="preserve"> (Accessed: 15 July 2026).</w:t>
      </w:r>
    </w:p>
    <w:p w14:paraId="302B1D88"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Burns, P. (2022) </w:t>
      </w:r>
      <w:r w:rsidRPr="00D57D07">
        <w:rPr>
          <w:rStyle w:val="Emphasis"/>
          <w:rFonts w:ascii="Arial" w:eastAsiaTheme="majorEastAsia" w:hAnsi="Arial" w:cs="Arial"/>
        </w:rPr>
        <w:t>Entrepreneurship and Small Business</w:t>
      </w:r>
      <w:r w:rsidRPr="00D57D07">
        <w:rPr>
          <w:rFonts w:ascii="Arial" w:hAnsi="Arial" w:cs="Arial"/>
        </w:rPr>
        <w:t xml:space="preserve">. 5th edn. London: Red Globe Press. Available at: </w:t>
      </w:r>
      <w:hyperlink r:id="rId12" w:history="1">
        <w:r w:rsidRPr="00D57D07">
          <w:rPr>
            <w:rStyle w:val="Hyperlink"/>
            <w:rFonts w:ascii="Arial" w:eastAsiaTheme="majorEastAsia" w:hAnsi="Arial" w:cs="Arial"/>
          </w:rPr>
          <w:t>https://www.bloomsbury.com/uk/entrepreneurship-and-small-business-9781352012521/</w:t>
        </w:r>
      </w:hyperlink>
      <w:r w:rsidRPr="00D57D07">
        <w:rPr>
          <w:rFonts w:ascii="Arial" w:hAnsi="Arial" w:cs="Arial"/>
        </w:rPr>
        <w:t xml:space="preserve"> (Accessed: 17 July 2026).</w:t>
      </w:r>
    </w:p>
    <w:p w14:paraId="0118BBB5"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Department for Business and Trade (2025) </w:t>
      </w:r>
      <w:r w:rsidRPr="00D57D07">
        <w:rPr>
          <w:rStyle w:val="Emphasis"/>
          <w:rFonts w:ascii="Arial" w:eastAsiaTheme="majorEastAsia" w:hAnsi="Arial" w:cs="Arial"/>
        </w:rPr>
        <w:t>SME Digital Adoption Taskforce: Interim Report</w:t>
      </w:r>
      <w:r w:rsidRPr="00D57D07">
        <w:rPr>
          <w:rFonts w:ascii="Arial" w:hAnsi="Arial" w:cs="Arial"/>
        </w:rPr>
        <w:t xml:space="preserve">. London: Department for Business and Trade. Available at: </w:t>
      </w:r>
      <w:hyperlink r:id="rId13" w:history="1">
        <w:r w:rsidRPr="00D57D07">
          <w:rPr>
            <w:rStyle w:val="Hyperlink"/>
            <w:rFonts w:ascii="Arial" w:eastAsiaTheme="majorEastAsia" w:hAnsi="Arial" w:cs="Arial"/>
          </w:rPr>
          <w:t>https://assets.publishing.service.gov.uk/media/6862665f1c735341c2111ac9/sme-digital-adoption-taskforce-interim-report.pdf</w:t>
        </w:r>
      </w:hyperlink>
      <w:r w:rsidRPr="00D57D07">
        <w:rPr>
          <w:rFonts w:ascii="Arial" w:hAnsi="Arial" w:cs="Arial"/>
        </w:rPr>
        <w:t xml:space="preserve"> (Accessed: 5 August 2026).</w:t>
      </w:r>
    </w:p>
    <w:p w14:paraId="2CE5C54E"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Federation of Small Businesses (2023) </w:t>
      </w:r>
      <w:r w:rsidRPr="00D57D07">
        <w:rPr>
          <w:rStyle w:val="Emphasis"/>
          <w:rFonts w:ascii="Arial" w:eastAsiaTheme="majorEastAsia" w:hAnsi="Arial" w:cs="Arial"/>
        </w:rPr>
        <w:t>The Tech Tonic</w:t>
      </w:r>
      <w:r w:rsidRPr="00D57D07">
        <w:rPr>
          <w:rFonts w:ascii="Arial" w:hAnsi="Arial" w:cs="Arial"/>
        </w:rPr>
        <w:t xml:space="preserve">. London: FSB. Available at: </w:t>
      </w:r>
      <w:hyperlink r:id="rId14" w:history="1">
        <w:r w:rsidRPr="00D57D07">
          <w:rPr>
            <w:rStyle w:val="Hyperlink"/>
            <w:rFonts w:ascii="Arial" w:eastAsiaTheme="majorEastAsia" w:hAnsi="Arial" w:cs="Arial"/>
          </w:rPr>
          <w:t>https://www.fsb.org.uk/resources/policy-reports/the-tech-tonic-MCKYQV5I5XCFGN5G7G6KKLGSLC7E</w:t>
        </w:r>
      </w:hyperlink>
      <w:r w:rsidRPr="00D57D07">
        <w:rPr>
          <w:rFonts w:ascii="Arial" w:hAnsi="Arial" w:cs="Arial"/>
        </w:rPr>
        <w:t xml:space="preserve"> (Accessed: 6 August 2026).</w:t>
      </w:r>
    </w:p>
    <w:p w14:paraId="05CEFDCF"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García-Morales, V.J., Garrido-Moreno, A., Martín-Rojas, R. and Lockett, N. (2021) 'Editorial: Entrepreneurship and digital transformation: Managing disruptive innovation in a changing environment', </w:t>
      </w:r>
      <w:r w:rsidRPr="00D57D07">
        <w:rPr>
          <w:rStyle w:val="Emphasis"/>
          <w:rFonts w:ascii="Arial" w:eastAsiaTheme="majorEastAsia" w:hAnsi="Arial" w:cs="Arial"/>
        </w:rPr>
        <w:t>Frontiers in Psychology</w:t>
      </w:r>
      <w:r w:rsidRPr="00D57D07">
        <w:rPr>
          <w:rFonts w:ascii="Arial" w:hAnsi="Arial" w:cs="Arial"/>
        </w:rPr>
        <w:t xml:space="preserve">, 12, article 735503. </w:t>
      </w:r>
      <w:hyperlink r:id="rId15" w:history="1">
        <w:r w:rsidRPr="00D57D07">
          <w:rPr>
            <w:rStyle w:val="Hyperlink"/>
            <w:rFonts w:ascii="Arial" w:eastAsiaTheme="majorEastAsia" w:hAnsi="Arial" w:cs="Arial"/>
          </w:rPr>
          <w:t>https://doi.org/10.3389/fpsyg.2021.735503</w:t>
        </w:r>
      </w:hyperlink>
      <w:r w:rsidRPr="00D57D07">
        <w:rPr>
          <w:rFonts w:ascii="Arial" w:hAnsi="Arial" w:cs="Arial"/>
        </w:rPr>
        <w:t xml:space="preserve"> (Accessed: 26 July 2026).</w:t>
      </w:r>
    </w:p>
    <w:p w14:paraId="70EB9D37"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lastRenderedPageBreak/>
        <w:t xml:space="preserve">Lashgari, Y.S. and Shahab, S. (2022) 'The impact of the COVID-19 pandemic on retail in city centres', </w:t>
      </w:r>
      <w:r w:rsidRPr="00D57D07">
        <w:rPr>
          <w:rStyle w:val="Emphasis"/>
          <w:rFonts w:ascii="Arial" w:eastAsiaTheme="majorEastAsia" w:hAnsi="Arial" w:cs="Arial"/>
        </w:rPr>
        <w:t>Sustainability</w:t>
      </w:r>
      <w:r w:rsidRPr="00D57D07">
        <w:rPr>
          <w:rFonts w:ascii="Arial" w:hAnsi="Arial" w:cs="Arial"/>
        </w:rPr>
        <w:t xml:space="preserve">, 14(18), article 11463. </w:t>
      </w:r>
      <w:hyperlink r:id="rId16" w:history="1">
        <w:r w:rsidRPr="00D57D07">
          <w:rPr>
            <w:rStyle w:val="Hyperlink"/>
            <w:rFonts w:ascii="Arial" w:eastAsiaTheme="majorEastAsia" w:hAnsi="Arial" w:cs="Arial"/>
          </w:rPr>
          <w:t>https://doi.org/10.3390/su141811463</w:t>
        </w:r>
      </w:hyperlink>
      <w:r w:rsidRPr="00D57D07">
        <w:rPr>
          <w:rFonts w:ascii="Arial" w:hAnsi="Arial" w:cs="Arial"/>
        </w:rPr>
        <w:t xml:space="preserve"> (Accessed: 31 July 2026).</w:t>
      </w:r>
    </w:p>
    <w:p w14:paraId="19FB3338"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Leo, W.W.C., Laud, G. and Chou, C.Y. (2023) 'Digital transformation for crisis preparedness: Service employees' perspective', </w:t>
      </w:r>
      <w:r w:rsidRPr="00D57D07">
        <w:rPr>
          <w:rStyle w:val="Emphasis"/>
          <w:rFonts w:ascii="Arial" w:eastAsiaTheme="majorEastAsia" w:hAnsi="Arial" w:cs="Arial"/>
        </w:rPr>
        <w:t>Journal of Services Marketing</w:t>
      </w:r>
      <w:r w:rsidRPr="00D57D07">
        <w:rPr>
          <w:rFonts w:ascii="Arial" w:hAnsi="Arial" w:cs="Arial"/>
        </w:rPr>
        <w:t xml:space="preserve">, 37(3), pp. 351–370. </w:t>
      </w:r>
      <w:hyperlink r:id="rId17" w:history="1">
        <w:r w:rsidRPr="00D57D07">
          <w:rPr>
            <w:rStyle w:val="Hyperlink"/>
            <w:rFonts w:ascii="Arial" w:eastAsiaTheme="majorEastAsia" w:hAnsi="Arial" w:cs="Arial"/>
          </w:rPr>
          <w:t>https://doi.org/10.1108/JSM-07-2021-0249</w:t>
        </w:r>
      </w:hyperlink>
      <w:r w:rsidRPr="00D57D07">
        <w:rPr>
          <w:rFonts w:ascii="Arial" w:hAnsi="Arial" w:cs="Arial"/>
        </w:rPr>
        <w:t xml:space="preserve"> (Accessed: 2 August 2026).</w:t>
      </w:r>
    </w:p>
    <w:p w14:paraId="54E89A2C"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Lewrick, M., Link, P. and Leifer, L. (2018) </w:t>
      </w:r>
      <w:r w:rsidRPr="00D57D07">
        <w:rPr>
          <w:rStyle w:val="Emphasis"/>
          <w:rFonts w:ascii="Arial" w:eastAsiaTheme="majorEastAsia" w:hAnsi="Arial" w:cs="Arial"/>
        </w:rPr>
        <w:t>The Design Thinking Playbook: Mindful Digital Transformation of Teams, Products, Services, Businesses and Ecosystems</w:t>
      </w:r>
      <w:r w:rsidRPr="00D57D07">
        <w:rPr>
          <w:rFonts w:ascii="Arial" w:hAnsi="Arial" w:cs="Arial"/>
        </w:rPr>
        <w:t xml:space="preserve">. Hoboken, NJ: John Wiley &amp; Sons. Available at: </w:t>
      </w:r>
      <w:hyperlink r:id="rId18" w:history="1">
        <w:r w:rsidRPr="00D57D07">
          <w:rPr>
            <w:rStyle w:val="Hyperlink"/>
            <w:rFonts w:ascii="Arial" w:eastAsiaTheme="majorEastAsia" w:hAnsi="Arial" w:cs="Arial"/>
          </w:rPr>
          <w:t>https://www.wiley.com/en-us/The+Design+Thinking+Playbook:+Mindful+Digital+Transformation+of+Teams,+Products,+Services,+Businesses+and+Ecosystems-p-9781119467472</w:t>
        </w:r>
      </w:hyperlink>
      <w:r w:rsidRPr="00D57D07">
        <w:rPr>
          <w:rFonts w:ascii="Arial" w:hAnsi="Arial" w:cs="Arial"/>
        </w:rPr>
        <w:t xml:space="preserve"> (Accessed: 19 July 2026).</w:t>
      </w:r>
    </w:p>
    <w:p w14:paraId="7A6F77FA"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Lewrick, M., Link, P. and Leifer, L. (2020) </w:t>
      </w:r>
      <w:r w:rsidRPr="00D57D07">
        <w:rPr>
          <w:rStyle w:val="Emphasis"/>
          <w:rFonts w:ascii="Arial" w:eastAsiaTheme="majorEastAsia" w:hAnsi="Arial" w:cs="Arial"/>
        </w:rPr>
        <w:t>The Design Thinking Toolbox: A Guide to Mastering the Most Popular and Valuable Innovation Methods</w:t>
      </w:r>
      <w:r w:rsidRPr="00D57D07">
        <w:rPr>
          <w:rFonts w:ascii="Arial" w:hAnsi="Arial" w:cs="Arial"/>
        </w:rPr>
        <w:t xml:space="preserve">. Hoboken, NJ: John Wiley &amp; Sons. Available at: </w:t>
      </w:r>
      <w:hyperlink r:id="rId19" w:history="1">
        <w:r w:rsidRPr="00D57D07">
          <w:rPr>
            <w:rStyle w:val="Hyperlink"/>
            <w:rFonts w:ascii="Arial" w:eastAsiaTheme="majorEastAsia" w:hAnsi="Arial" w:cs="Arial"/>
          </w:rPr>
          <w:t>https://www.wiley.com/en-us/The+Design+Thinking+Toolbox:+A+Guide+to+Mastering+the+Most+Popular+and+Valuable+Innovation+Methods-p-9781119629214</w:t>
        </w:r>
      </w:hyperlink>
      <w:r w:rsidRPr="00D57D07">
        <w:rPr>
          <w:rFonts w:ascii="Arial" w:hAnsi="Arial" w:cs="Arial"/>
        </w:rPr>
        <w:t xml:space="preserve"> (Accessed: 21 July 2026).</w:t>
      </w:r>
    </w:p>
    <w:p w14:paraId="215AA48A"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Ofcom (2023) </w:t>
      </w:r>
      <w:r w:rsidRPr="00D57D07">
        <w:rPr>
          <w:rStyle w:val="Emphasis"/>
          <w:rFonts w:ascii="Arial" w:eastAsiaTheme="majorEastAsia" w:hAnsi="Arial" w:cs="Arial"/>
        </w:rPr>
        <w:t>Post Monitoring Report 2022–23</w:t>
      </w:r>
      <w:r w:rsidRPr="00D57D07">
        <w:rPr>
          <w:rFonts w:ascii="Arial" w:hAnsi="Arial" w:cs="Arial"/>
        </w:rPr>
        <w:t xml:space="preserve">. Available at: </w:t>
      </w:r>
      <w:hyperlink r:id="rId20" w:history="1">
        <w:r w:rsidRPr="00D57D07">
          <w:rPr>
            <w:rStyle w:val="Hyperlink"/>
            <w:rFonts w:ascii="Arial" w:eastAsiaTheme="majorEastAsia" w:hAnsi="Arial" w:cs="Arial"/>
          </w:rPr>
          <w:t>https://www.ofcom.org.uk/siteassets/resources/documents/postal-services/monitoring-reports/2022-23/post-monitoring-report-2022-23/</w:t>
        </w:r>
      </w:hyperlink>
      <w:r w:rsidRPr="00D57D07">
        <w:rPr>
          <w:rFonts w:ascii="Arial" w:hAnsi="Arial" w:cs="Arial"/>
        </w:rPr>
        <w:t xml:space="preserve"> (Accessed: 5 August 2026).</w:t>
      </w:r>
    </w:p>
    <w:p w14:paraId="2D66F935"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Office for National Statistics (2024) </w:t>
      </w:r>
      <w:r w:rsidRPr="00D57D07">
        <w:rPr>
          <w:rStyle w:val="Emphasis"/>
          <w:rFonts w:ascii="Arial" w:eastAsiaTheme="majorEastAsia" w:hAnsi="Arial" w:cs="Arial"/>
        </w:rPr>
        <w:t>Retail Sales, Great Britain: September 2024</w:t>
      </w:r>
      <w:r w:rsidRPr="00D57D07">
        <w:rPr>
          <w:rFonts w:ascii="Arial" w:hAnsi="Arial" w:cs="Arial"/>
        </w:rPr>
        <w:t xml:space="preserve">. Available at: </w:t>
      </w:r>
      <w:hyperlink r:id="rId21" w:history="1">
        <w:r w:rsidRPr="00D57D07">
          <w:rPr>
            <w:rStyle w:val="Hyperlink"/>
            <w:rFonts w:ascii="Arial" w:eastAsiaTheme="majorEastAsia" w:hAnsi="Arial" w:cs="Arial"/>
          </w:rPr>
          <w:t>https://www.ons.gov.uk/businessindustryandtrade/retailindustry/bulletins/retailsales/september2024</w:t>
        </w:r>
      </w:hyperlink>
      <w:r w:rsidRPr="00D57D07">
        <w:rPr>
          <w:rFonts w:ascii="Arial" w:hAnsi="Arial" w:cs="Arial"/>
        </w:rPr>
        <w:t xml:space="preserve"> (Accessed: 3 August 2026).</w:t>
      </w:r>
    </w:p>
    <w:p w14:paraId="62732D22"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Organisation for Economic Co-operation and Development (2021) </w:t>
      </w:r>
      <w:r w:rsidRPr="00D57D07">
        <w:rPr>
          <w:rStyle w:val="Emphasis"/>
          <w:rFonts w:ascii="Arial" w:eastAsiaTheme="majorEastAsia" w:hAnsi="Arial" w:cs="Arial"/>
        </w:rPr>
        <w:t>The Digital Transformation of SMEs</w:t>
      </w:r>
      <w:r w:rsidRPr="00D57D07">
        <w:rPr>
          <w:rFonts w:ascii="Arial" w:hAnsi="Arial" w:cs="Arial"/>
        </w:rPr>
        <w:t xml:space="preserve">. Paris: OECD Publishing. Available at: </w:t>
      </w:r>
      <w:hyperlink r:id="rId22" w:history="1">
        <w:r w:rsidRPr="00D57D07">
          <w:rPr>
            <w:rStyle w:val="Hyperlink"/>
            <w:rFonts w:ascii="Arial" w:eastAsiaTheme="majorEastAsia" w:hAnsi="Arial" w:cs="Arial"/>
          </w:rPr>
          <w:t>https://www.oecd.org/content/dam/oecd/en/publications/reports/2021/02/the-digital-transformation-of-smes_ec3163f5/bdb9256a-en.pdf</w:t>
        </w:r>
      </w:hyperlink>
      <w:r w:rsidRPr="00D57D07">
        <w:rPr>
          <w:rFonts w:ascii="Arial" w:hAnsi="Arial" w:cs="Arial"/>
        </w:rPr>
        <w:t xml:space="preserve"> (Accessed: 4 August 2026).</w:t>
      </w:r>
    </w:p>
    <w:p w14:paraId="77976B1B" w14:textId="20EA5561"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lastRenderedPageBreak/>
        <w:t xml:space="preserve">Osterwalder, A., Pigneur, Y., Smith, A. and Etiemble, F. (2020) </w:t>
      </w:r>
      <w:r w:rsidRPr="00D57D07">
        <w:rPr>
          <w:rStyle w:val="Emphasis"/>
          <w:rFonts w:ascii="Arial" w:eastAsiaTheme="majorEastAsia" w:hAnsi="Arial" w:cs="Arial"/>
        </w:rPr>
        <w:t xml:space="preserve">The Invincible Company: How to Constantly Reinvent Your </w:t>
      </w:r>
      <w:r w:rsidR="00B37F74">
        <w:rPr>
          <w:rStyle w:val="Emphasis"/>
          <w:rFonts w:ascii="Arial" w:eastAsiaTheme="majorEastAsia" w:hAnsi="Arial" w:cs="Arial"/>
        </w:rPr>
        <w:t>Organisation</w:t>
      </w:r>
      <w:r w:rsidRPr="00D57D07">
        <w:rPr>
          <w:rStyle w:val="Emphasis"/>
          <w:rFonts w:ascii="Arial" w:eastAsiaTheme="majorEastAsia" w:hAnsi="Arial" w:cs="Arial"/>
        </w:rPr>
        <w:t xml:space="preserve"> with Inspiration from the World's Best Business Models</w:t>
      </w:r>
      <w:r w:rsidRPr="00D57D07">
        <w:rPr>
          <w:rFonts w:ascii="Arial" w:hAnsi="Arial" w:cs="Arial"/>
        </w:rPr>
        <w:t xml:space="preserve">. Hoboken, NJ: John Wiley &amp; Sons. Available at: </w:t>
      </w:r>
      <w:hyperlink r:id="rId23" w:history="1">
        <w:r w:rsidRPr="00D57D07">
          <w:rPr>
            <w:rStyle w:val="Hyperlink"/>
            <w:rFonts w:ascii="Arial" w:eastAsiaTheme="majorEastAsia" w:hAnsi="Arial" w:cs="Arial"/>
          </w:rPr>
          <w:t>https://www.strategyzer.com/library/the-invincible-company</w:t>
        </w:r>
      </w:hyperlink>
      <w:r w:rsidRPr="00D57D07">
        <w:rPr>
          <w:rFonts w:ascii="Arial" w:hAnsi="Arial" w:cs="Arial"/>
        </w:rPr>
        <w:t xml:space="preserve"> (Accessed: 22 July 2026).</w:t>
      </w:r>
    </w:p>
    <w:p w14:paraId="06F4F162"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Porfírio, J.A., Carrilho, T., Felício, J.A. and Jardim, J. (2021) 'Leadership characteristics and digital transformation', </w:t>
      </w:r>
      <w:r w:rsidRPr="00D57D07">
        <w:rPr>
          <w:rStyle w:val="Emphasis"/>
          <w:rFonts w:ascii="Arial" w:eastAsiaTheme="majorEastAsia" w:hAnsi="Arial" w:cs="Arial"/>
        </w:rPr>
        <w:t>Journal of Business Research</w:t>
      </w:r>
      <w:r w:rsidRPr="00D57D07">
        <w:rPr>
          <w:rFonts w:ascii="Arial" w:hAnsi="Arial" w:cs="Arial"/>
        </w:rPr>
        <w:t xml:space="preserve">, 124, pp. 610–619. </w:t>
      </w:r>
      <w:hyperlink r:id="rId24" w:history="1">
        <w:r w:rsidRPr="00D57D07">
          <w:rPr>
            <w:rStyle w:val="Hyperlink"/>
            <w:rFonts w:ascii="Arial" w:eastAsiaTheme="majorEastAsia" w:hAnsi="Arial" w:cs="Arial"/>
          </w:rPr>
          <w:t>https://doi.org/10.1016/j.jbusres.2020.10.058</w:t>
        </w:r>
      </w:hyperlink>
      <w:r w:rsidRPr="00D57D07">
        <w:rPr>
          <w:rFonts w:ascii="Arial" w:hAnsi="Arial" w:cs="Arial"/>
        </w:rPr>
        <w:t xml:space="preserve"> (Accessed: 25 July 2026).</w:t>
      </w:r>
    </w:p>
    <w:p w14:paraId="7DDCF8C4"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Tiwasing, P., Clark, B. and Gkartzios, M. (2022) 'How can rural businesses thrive in the digital economy? A UK perspective', </w:t>
      </w:r>
      <w:r w:rsidRPr="00D57D07">
        <w:rPr>
          <w:rStyle w:val="Emphasis"/>
          <w:rFonts w:ascii="Arial" w:eastAsiaTheme="majorEastAsia" w:hAnsi="Arial" w:cs="Arial"/>
        </w:rPr>
        <w:t>Heliyon</w:t>
      </w:r>
      <w:r w:rsidRPr="00D57D07">
        <w:rPr>
          <w:rFonts w:ascii="Arial" w:hAnsi="Arial" w:cs="Arial"/>
        </w:rPr>
        <w:t xml:space="preserve">, 8(10), article e10745. </w:t>
      </w:r>
      <w:hyperlink r:id="rId25" w:history="1">
        <w:r w:rsidRPr="00D57D07">
          <w:rPr>
            <w:rStyle w:val="Hyperlink"/>
            <w:rFonts w:ascii="Arial" w:eastAsiaTheme="majorEastAsia" w:hAnsi="Arial" w:cs="Arial"/>
          </w:rPr>
          <w:t>https://doi.org/10.1016/j.heliyon.2022.e10745</w:t>
        </w:r>
      </w:hyperlink>
      <w:r w:rsidRPr="00D57D07">
        <w:rPr>
          <w:rFonts w:ascii="Arial" w:hAnsi="Arial" w:cs="Arial"/>
        </w:rPr>
        <w:t xml:space="preserve"> (Accessed: 1 August 2026).</w:t>
      </w:r>
    </w:p>
    <w:p w14:paraId="214071F0"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Verhoef, P.C., Broekhuizen, T., Bart, Y., Bhattacharya, A., Dong, J.Q., Fabian, N. and Haenlein, M. (2021) 'Digital transformation: A multidisciplinary reflection and research agenda', </w:t>
      </w:r>
      <w:r w:rsidRPr="00D57D07">
        <w:rPr>
          <w:rStyle w:val="Emphasis"/>
          <w:rFonts w:ascii="Arial" w:eastAsiaTheme="majorEastAsia" w:hAnsi="Arial" w:cs="Arial"/>
        </w:rPr>
        <w:t>Journal of Business Research</w:t>
      </w:r>
      <w:r w:rsidRPr="00D57D07">
        <w:rPr>
          <w:rFonts w:ascii="Arial" w:hAnsi="Arial" w:cs="Arial"/>
        </w:rPr>
        <w:t xml:space="preserve">, 122, pp. 889–901. </w:t>
      </w:r>
      <w:hyperlink r:id="rId26" w:history="1">
        <w:r w:rsidRPr="00D57D07">
          <w:rPr>
            <w:rStyle w:val="Hyperlink"/>
            <w:rFonts w:ascii="Arial" w:eastAsiaTheme="majorEastAsia" w:hAnsi="Arial" w:cs="Arial"/>
          </w:rPr>
          <w:t>https://doi.org/10.1016/j.jbusres.2019.09.022</w:t>
        </w:r>
      </w:hyperlink>
      <w:r w:rsidRPr="00D57D07">
        <w:rPr>
          <w:rFonts w:ascii="Arial" w:hAnsi="Arial" w:cs="Arial"/>
        </w:rPr>
        <w:t xml:space="preserve"> (Accessed: 24 July 2026).</w:t>
      </w:r>
    </w:p>
    <w:p w14:paraId="405FCBE5"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Vial, G. (2019) 'Understanding digital transformation: A review and a research agenda', </w:t>
      </w:r>
      <w:r w:rsidRPr="00D57D07">
        <w:rPr>
          <w:rStyle w:val="Emphasis"/>
          <w:rFonts w:ascii="Arial" w:eastAsiaTheme="majorEastAsia" w:hAnsi="Arial" w:cs="Arial"/>
        </w:rPr>
        <w:t>Journal of Strategic Information Systems</w:t>
      </w:r>
      <w:r w:rsidRPr="00D57D07">
        <w:rPr>
          <w:rFonts w:ascii="Arial" w:hAnsi="Arial" w:cs="Arial"/>
        </w:rPr>
        <w:t xml:space="preserve">, 28(2), pp. 118–144. </w:t>
      </w:r>
      <w:hyperlink r:id="rId27" w:history="1">
        <w:r w:rsidRPr="00D57D07">
          <w:rPr>
            <w:rStyle w:val="Hyperlink"/>
            <w:rFonts w:ascii="Arial" w:eastAsiaTheme="majorEastAsia" w:hAnsi="Arial" w:cs="Arial"/>
          </w:rPr>
          <w:t>https://doi.org/10.1016/j.jsis.2019.01.003</w:t>
        </w:r>
      </w:hyperlink>
      <w:r w:rsidRPr="00D57D07">
        <w:rPr>
          <w:rFonts w:ascii="Arial" w:hAnsi="Arial" w:cs="Arial"/>
        </w:rPr>
        <w:t xml:space="preserve"> (Accessed: 23 July 2026).</w:t>
      </w:r>
    </w:p>
    <w:p w14:paraId="361DE383" w14:textId="77777777" w:rsidR="00063325" w:rsidRPr="00D57D07" w:rsidRDefault="00063325" w:rsidP="00D57D07">
      <w:pPr>
        <w:pStyle w:val="font-claude-response-body"/>
        <w:spacing w:line="360" w:lineRule="auto"/>
        <w:jc w:val="both"/>
        <w:rPr>
          <w:rFonts w:ascii="Arial" w:hAnsi="Arial" w:cs="Arial"/>
        </w:rPr>
      </w:pPr>
      <w:r w:rsidRPr="00D57D07">
        <w:rPr>
          <w:rFonts w:ascii="Arial" w:hAnsi="Arial" w:cs="Arial"/>
        </w:rPr>
        <w:t xml:space="preserve">Zou, T. and Cheshmehzangi, A. (2022) 'ICT adoption and booming e-commerce usage in the COVID-19 era', </w:t>
      </w:r>
      <w:r w:rsidRPr="00D57D07">
        <w:rPr>
          <w:rStyle w:val="Emphasis"/>
          <w:rFonts w:ascii="Arial" w:eastAsiaTheme="majorEastAsia" w:hAnsi="Arial" w:cs="Arial"/>
        </w:rPr>
        <w:t>Frontiers in Psychology</w:t>
      </w:r>
      <w:r w:rsidRPr="00D57D07">
        <w:rPr>
          <w:rFonts w:ascii="Arial" w:hAnsi="Arial" w:cs="Arial"/>
        </w:rPr>
        <w:t xml:space="preserve">, 13, article 916843. </w:t>
      </w:r>
      <w:hyperlink r:id="rId28" w:history="1">
        <w:r w:rsidRPr="00D57D07">
          <w:rPr>
            <w:rStyle w:val="Hyperlink"/>
            <w:rFonts w:ascii="Arial" w:eastAsiaTheme="majorEastAsia" w:hAnsi="Arial" w:cs="Arial"/>
          </w:rPr>
          <w:t>https://doi.org/10.3389/fpsyg.2022.916843</w:t>
        </w:r>
      </w:hyperlink>
      <w:r w:rsidRPr="00D57D07">
        <w:rPr>
          <w:rFonts w:ascii="Arial" w:hAnsi="Arial" w:cs="Arial"/>
        </w:rPr>
        <w:t xml:space="preserve"> (Accessed: 28 July 2026).</w:t>
      </w:r>
    </w:p>
    <w:sectPr w:rsidR="00063325" w:rsidRPr="00D57D07">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60C50D" w14:textId="77777777" w:rsidR="00176790" w:rsidRDefault="00176790" w:rsidP="00722D10">
      <w:r>
        <w:separator/>
      </w:r>
    </w:p>
  </w:endnote>
  <w:endnote w:type="continuationSeparator" w:id="0">
    <w:p w14:paraId="60F17499" w14:textId="77777777" w:rsidR="00176790" w:rsidRDefault="00176790" w:rsidP="00722D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1"/>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369541"/>
      <w:docPartObj>
        <w:docPartGallery w:val="Page Numbers (Bottom of Page)"/>
        <w:docPartUnique/>
      </w:docPartObj>
    </w:sdtPr>
    <w:sdtContent>
      <w:p w14:paraId="64DD433E" w14:textId="46C7F846" w:rsidR="00722D10" w:rsidRDefault="00722D10" w:rsidP="00ED21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785EE5" w14:textId="77777777" w:rsidR="00722D10" w:rsidRDefault="00722D10" w:rsidP="00722D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86552758"/>
      <w:docPartObj>
        <w:docPartGallery w:val="Page Numbers (Bottom of Page)"/>
        <w:docPartUnique/>
      </w:docPartObj>
    </w:sdtPr>
    <w:sdtContent>
      <w:p w14:paraId="468E3D66" w14:textId="78094198" w:rsidR="00722D10" w:rsidRDefault="00722D10" w:rsidP="00ED21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84611B" w14:textId="77777777" w:rsidR="00722D10" w:rsidRDefault="00722D10" w:rsidP="00722D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0798A4" w14:textId="77777777" w:rsidR="00176790" w:rsidRDefault="00176790" w:rsidP="00722D10">
      <w:r>
        <w:separator/>
      </w:r>
    </w:p>
  </w:footnote>
  <w:footnote w:type="continuationSeparator" w:id="0">
    <w:p w14:paraId="17F73EAB" w14:textId="77777777" w:rsidR="00176790" w:rsidRDefault="00176790" w:rsidP="00722D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E27FA6"/>
    <w:multiLevelType w:val="multilevel"/>
    <w:tmpl w:val="BF20CB08"/>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332F2C"/>
    <w:multiLevelType w:val="multilevel"/>
    <w:tmpl w:val="CF04735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C32C20"/>
    <w:multiLevelType w:val="hybridMultilevel"/>
    <w:tmpl w:val="030C39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D23AB4"/>
    <w:multiLevelType w:val="multilevel"/>
    <w:tmpl w:val="ACBAC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3483512">
    <w:abstractNumId w:val="3"/>
  </w:num>
  <w:num w:numId="2" w16cid:durableId="70350078">
    <w:abstractNumId w:val="1"/>
  </w:num>
  <w:num w:numId="3" w16cid:durableId="1234320465">
    <w:abstractNumId w:val="0"/>
  </w:num>
  <w:num w:numId="4" w16cid:durableId="4543001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3D2"/>
    <w:rsid w:val="00032EB3"/>
    <w:rsid w:val="00063325"/>
    <w:rsid w:val="00077FAC"/>
    <w:rsid w:val="000A0DAF"/>
    <w:rsid w:val="000E663B"/>
    <w:rsid w:val="00176790"/>
    <w:rsid w:val="0018404C"/>
    <w:rsid w:val="001946EC"/>
    <w:rsid w:val="001A29D8"/>
    <w:rsid w:val="001A4705"/>
    <w:rsid w:val="002C27CC"/>
    <w:rsid w:val="00324037"/>
    <w:rsid w:val="0033447C"/>
    <w:rsid w:val="00376595"/>
    <w:rsid w:val="00384402"/>
    <w:rsid w:val="003B4D30"/>
    <w:rsid w:val="003E0216"/>
    <w:rsid w:val="00434D68"/>
    <w:rsid w:val="004556C8"/>
    <w:rsid w:val="004B0F3C"/>
    <w:rsid w:val="004D3385"/>
    <w:rsid w:val="00512299"/>
    <w:rsid w:val="0054579D"/>
    <w:rsid w:val="005817BF"/>
    <w:rsid w:val="005841A8"/>
    <w:rsid w:val="005D7CC7"/>
    <w:rsid w:val="00612CF6"/>
    <w:rsid w:val="006440FB"/>
    <w:rsid w:val="006A4065"/>
    <w:rsid w:val="006C762D"/>
    <w:rsid w:val="00722D10"/>
    <w:rsid w:val="00756CF2"/>
    <w:rsid w:val="007A4C4B"/>
    <w:rsid w:val="00856D73"/>
    <w:rsid w:val="00885CD8"/>
    <w:rsid w:val="008C3E7C"/>
    <w:rsid w:val="0090128B"/>
    <w:rsid w:val="00967292"/>
    <w:rsid w:val="009B300F"/>
    <w:rsid w:val="009E223D"/>
    <w:rsid w:val="00A3055B"/>
    <w:rsid w:val="00A3576E"/>
    <w:rsid w:val="00A92D25"/>
    <w:rsid w:val="00AC51EB"/>
    <w:rsid w:val="00AF23B0"/>
    <w:rsid w:val="00B152DD"/>
    <w:rsid w:val="00B2583D"/>
    <w:rsid w:val="00B303A7"/>
    <w:rsid w:val="00B37F74"/>
    <w:rsid w:val="00B523D2"/>
    <w:rsid w:val="00B96F2E"/>
    <w:rsid w:val="00BB196B"/>
    <w:rsid w:val="00C10192"/>
    <w:rsid w:val="00C45ACD"/>
    <w:rsid w:val="00C579DC"/>
    <w:rsid w:val="00C83EA3"/>
    <w:rsid w:val="00C851BC"/>
    <w:rsid w:val="00CB0621"/>
    <w:rsid w:val="00CF365D"/>
    <w:rsid w:val="00D57D07"/>
    <w:rsid w:val="00D83AA8"/>
    <w:rsid w:val="00DA48D4"/>
    <w:rsid w:val="00DA5743"/>
    <w:rsid w:val="00DC7F14"/>
    <w:rsid w:val="00DE5AC1"/>
    <w:rsid w:val="00E60A6E"/>
    <w:rsid w:val="00EB5FDD"/>
    <w:rsid w:val="00EE3D72"/>
    <w:rsid w:val="00FF7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C237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3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23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3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3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3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3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3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3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3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3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23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3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3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3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3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3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3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3D2"/>
    <w:rPr>
      <w:rFonts w:eastAsiaTheme="majorEastAsia" w:cstheme="majorBidi"/>
      <w:color w:val="272727" w:themeColor="text1" w:themeTint="D8"/>
    </w:rPr>
  </w:style>
  <w:style w:type="paragraph" w:styleId="Title">
    <w:name w:val="Title"/>
    <w:basedOn w:val="Normal"/>
    <w:next w:val="Normal"/>
    <w:link w:val="TitleChar"/>
    <w:uiPriority w:val="10"/>
    <w:qFormat/>
    <w:rsid w:val="00B523D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3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3D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3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3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23D2"/>
    <w:rPr>
      <w:i/>
      <w:iCs/>
      <w:color w:val="404040" w:themeColor="text1" w:themeTint="BF"/>
    </w:rPr>
  </w:style>
  <w:style w:type="paragraph" w:styleId="ListParagraph">
    <w:name w:val="List Paragraph"/>
    <w:basedOn w:val="Normal"/>
    <w:uiPriority w:val="34"/>
    <w:qFormat/>
    <w:rsid w:val="00B523D2"/>
    <w:pPr>
      <w:ind w:left="720"/>
      <w:contextualSpacing/>
    </w:pPr>
  </w:style>
  <w:style w:type="character" w:styleId="IntenseEmphasis">
    <w:name w:val="Intense Emphasis"/>
    <w:basedOn w:val="DefaultParagraphFont"/>
    <w:uiPriority w:val="21"/>
    <w:qFormat/>
    <w:rsid w:val="00B523D2"/>
    <w:rPr>
      <w:i/>
      <w:iCs/>
      <w:color w:val="0F4761" w:themeColor="accent1" w:themeShade="BF"/>
    </w:rPr>
  </w:style>
  <w:style w:type="paragraph" w:styleId="IntenseQuote">
    <w:name w:val="Intense Quote"/>
    <w:basedOn w:val="Normal"/>
    <w:next w:val="Normal"/>
    <w:link w:val="IntenseQuoteChar"/>
    <w:uiPriority w:val="30"/>
    <w:qFormat/>
    <w:rsid w:val="00B523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3D2"/>
    <w:rPr>
      <w:i/>
      <w:iCs/>
      <w:color w:val="0F4761" w:themeColor="accent1" w:themeShade="BF"/>
    </w:rPr>
  </w:style>
  <w:style w:type="character" w:styleId="IntenseReference">
    <w:name w:val="Intense Reference"/>
    <w:basedOn w:val="DefaultParagraphFont"/>
    <w:uiPriority w:val="32"/>
    <w:qFormat/>
    <w:rsid w:val="00B523D2"/>
    <w:rPr>
      <w:b/>
      <w:bCs/>
      <w:smallCaps/>
      <w:color w:val="0F4761" w:themeColor="accent1" w:themeShade="BF"/>
      <w:spacing w:val="5"/>
    </w:rPr>
  </w:style>
  <w:style w:type="paragraph" w:styleId="Footer">
    <w:name w:val="footer"/>
    <w:basedOn w:val="Normal"/>
    <w:link w:val="FooterChar"/>
    <w:uiPriority w:val="99"/>
    <w:unhideWhenUsed/>
    <w:rsid w:val="00722D10"/>
    <w:pPr>
      <w:tabs>
        <w:tab w:val="center" w:pos="4513"/>
        <w:tab w:val="right" w:pos="9026"/>
      </w:tabs>
    </w:pPr>
  </w:style>
  <w:style w:type="character" w:customStyle="1" w:styleId="FooterChar">
    <w:name w:val="Footer Char"/>
    <w:basedOn w:val="DefaultParagraphFont"/>
    <w:link w:val="Footer"/>
    <w:uiPriority w:val="99"/>
    <w:rsid w:val="00722D10"/>
  </w:style>
  <w:style w:type="character" w:styleId="PageNumber">
    <w:name w:val="page number"/>
    <w:basedOn w:val="DefaultParagraphFont"/>
    <w:uiPriority w:val="99"/>
    <w:semiHidden/>
    <w:unhideWhenUsed/>
    <w:rsid w:val="00722D10"/>
  </w:style>
  <w:style w:type="paragraph" w:customStyle="1" w:styleId="font-claude-response-body">
    <w:name w:val="font-claude-response-body"/>
    <w:basedOn w:val="Normal"/>
    <w:rsid w:val="00D57D0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57D07"/>
    <w:rPr>
      <w:i/>
      <w:iCs/>
    </w:rPr>
  </w:style>
  <w:style w:type="character" w:styleId="Hyperlink">
    <w:name w:val="Hyperlink"/>
    <w:basedOn w:val="DefaultParagraphFont"/>
    <w:uiPriority w:val="99"/>
    <w:unhideWhenUsed/>
    <w:rsid w:val="00D57D07"/>
    <w:rPr>
      <w:color w:val="0000FF"/>
      <w:u w:val="single"/>
    </w:rPr>
  </w:style>
  <w:style w:type="paragraph" w:styleId="TOCHeading">
    <w:name w:val="TOC Heading"/>
    <w:basedOn w:val="Heading1"/>
    <w:next w:val="Normal"/>
    <w:uiPriority w:val="39"/>
    <w:unhideWhenUsed/>
    <w:qFormat/>
    <w:rsid w:val="00D57D0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57D07"/>
    <w:pPr>
      <w:spacing w:before="240" w:after="120"/>
    </w:pPr>
    <w:rPr>
      <w:b/>
      <w:bCs/>
      <w:sz w:val="20"/>
      <w:szCs w:val="20"/>
    </w:rPr>
  </w:style>
  <w:style w:type="paragraph" w:styleId="TOC2">
    <w:name w:val="toc 2"/>
    <w:basedOn w:val="Normal"/>
    <w:next w:val="Normal"/>
    <w:autoRedefine/>
    <w:uiPriority w:val="39"/>
    <w:unhideWhenUsed/>
    <w:rsid w:val="00D57D07"/>
    <w:pPr>
      <w:spacing w:before="120"/>
      <w:ind w:left="240"/>
    </w:pPr>
    <w:rPr>
      <w:i/>
      <w:iCs/>
      <w:sz w:val="20"/>
      <w:szCs w:val="20"/>
    </w:rPr>
  </w:style>
  <w:style w:type="paragraph" w:styleId="TOC3">
    <w:name w:val="toc 3"/>
    <w:basedOn w:val="Normal"/>
    <w:next w:val="Normal"/>
    <w:autoRedefine/>
    <w:uiPriority w:val="39"/>
    <w:semiHidden/>
    <w:unhideWhenUsed/>
    <w:rsid w:val="00D57D07"/>
    <w:pPr>
      <w:ind w:left="480"/>
    </w:pPr>
    <w:rPr>
      <w:sz w:val="20"/>
      <w:szCs w:val="20"/>
    </w:rPr>
  </w:style>
  <w:style w:type="paragraph" w:styleId="TOC4">
    <w:name w:val="toc 4"/>
    <w:basedOn w:val="Normal"/>
    <w:next w:val="Normal"/>
    <w:autoRedefine/>
    <w:uiPriority w:val="39"/>
    <w:semiHidden/>
    <w:unhideWhenUsed/>
    <w:rsid w:val="00D57D07"/>
    <w:pPr>
      <w:ind w:left="720"/>
    </w:pPr>
    <w:rPr>
      <w:sz w:val="20"/>
      <w:szCs w:val="20"/>
    </w:rPr>
  </w:style>
  <w:style w:type="paragraph" w:styleId="TOC5">
    <w:name w:val="toc 5"/>
    <w:basedOn w:val="Normal"/>
    <w:next w:val="Normal"/>
    <w:autoRedefine/>
    <w:uiPriority w:val="39"/>
    <w:semiHidden/>
    <w:unhideWhenUsed/>
    <w:rsid w:val="00D57D07"/>
    <w:pPr>
      <w:ind w:left="960"/>
    </w:pPr>
    <w:rPr>
      <w:sz w:val="20"/>
      <w:szCs w:val="20"/>
    </w:rPr>
  </w:style>
  <w:style w:type="paragraph" w:styleId="TOC6">
    <w:name w:val="toc 6"/>
    <w:basedOn w:val="Normal"/>
    <w:next w:val="Normal"/>
    <w:autoRedefine/>
    <w:uiPriority w:val="39"/>
    <w:semiHidden/>
    <w:unhideWhenUsed/>
    <w:rsid w:val="00D57D07"/>
    <w:pPr>
      <w:ind w:left="1200"/>
    </w:pPr>
    <w:rPr>
      <w:sz w:val="20"/>
      <w:szCs w:val="20"/>
    </w:rPr>
  </w:style>
  <w:style w:type="paragraph" w:styleId="TOC7">
    <w:name w:val="toc 7"/>
    <w:basedOn w:val="Normal"/>
    <w:next w:val="Normal"/>
    <w:autoRedefine/>
    <w:uiPriority w:val="39"/>
    <w:semiHidden/>
    <w:unhideWhenUsed/>
    <w:rsid w:val="00D57D07"/>
    <w:pPr>
      <w:ind w:left="1440"/>
    </w:pPr>
    <w:rPr>
      <w:sz w:val="20"/>
      <w:szCs w:val="20"/>
    </w:rPr>
  </w:style>
  <w:style w:type="paragraph" w:styleId="TOC8">
    <w:name w:val="toc 8"/>
    <w:basedOn w:val="Normal"/>
    <w:next w:val="Normal"/>
    <w:autoRedefine/>
    <w:uiPriority w:val="39"/>
    <w:semiHidden/>
    <w:unhideWhenUsed/>
    <w:rsid w:val="00D57D07"/>
    <w:pPr>
      <w:ind w:left="1680"/>
    </w:pPr>
    <w:rPr>
      <w:sz w:val="20"/>
      <w:szCs w:val="20"/>
    </w:rPr>
  </w:style>
  <w:style w:type="paragraph" w:styleId="TOC9">
    <w:name w:val="toc 9"/>
    <w:basedOn w:val="Normal"/>
    <w:next w:val="Normal"/>
    <w:autoRedefine/>
    <w:uiPriority w:val="39"/>
    <w:semiHidden/>
    <w:unhideWhenUsed/>
    <w:rsid w:val="00D57D07"/>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769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media/6862665f1c735341c2111ac9/sme-digital-adoption-taskforce-interim-report.pdf" TargetMode="External"/><Relationship Id="rId18" Type="http://schemas.openxmlformats.org/officeDocument/2006/relationships/hyperlink" Target="https://www.wiley.com/en-us/The+Design+Thinking+Playbook:+Mindful+Digital+Transformation+of+Teams,+Products,+Services,+Businesses+and+Ecosystems-p-9781119467472" TargetMode="External"/><Relationship Id="rId26" Type="http://schemas.openxmlformats.org/officeDocument/2006/relationships/hyperlink" Target="https://doi.org/10.1016/j.jbusres.2019.09.022" TargetMode="External"/><Relationship Id="rId3" Type="http://schemas.openxmlformats.org/officeDocument/2006/relationships/styles" Target="styles.xml"/><Relationship Id="rId21" Type="http://schemas.openxmlformats.org/officeDocument/2006/relationships/hyperlink" Target="https://www.ons.gov.uk/businessindustryandtrade/retailindustry/bulletins/retailsales/september2024" TargetMode="External"/><Relationship Id="rId7" Type="http://schemas.openxmlformats.org/officeDocument/2006/relationships/endnotes" Target="endnotes.xml"/><Relationship Id="rId12" Type="http://schemas.openxmlformats.org/officeDocument/2006/relationships/hyperlink" Target="https://www.bloomsbury.com/uk/entrepreneurship-and-small-business-9781352012521/" TargetMode="External"/><Relationship Id="rId17" Type="http://schemas.openxmlformats.org/officeDocument/2006/relationships/hyperlink" Target="https://doi.org/10.1108/JSM-07-2021-0249" TargetMode="External"/><Relationship Id="rId25" Type="http://schemas.openxmlformats.org/officeDocument/2006/relationships/hyperlink" Target="https://doi.org/10.1016/j.heliyon.2022.e10745" TargetMode="External"/><Relationship Id="rId2" Type="http://schemas.openxmlformats.org/officeDocument/2006/relationships/numbering" Target="numbering.xml"/><Relationship Id="rId16" Type="http://schemas.openxmlformats.org/officeDocument/2006/relationships/hyperlink" Target="https://doi.org/10.3390/su141811463" TargetMode="External"/><Relationship Id="rId20" Type="http://schemas.openxmlformats.org/officeDocument/2006/relationships/hyperlink" Target="https://www.ofcom.org.uk/siteassets/resources/documents/postal-services/monitoring-reports/2022-23/post-monitoring-report-2022-2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arpercollins.com/products/change-by-design-tim-brown" TargetMode="External"/><Relationship Id="rId24" Type="http://schemas.openxmlformats.org/officeDocument/2006/relationships/hyperlink" Target="https://doi.org/10.1016/j.jbusres.2020.10.058"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89/fpsyg.2021.735503" TargetMode="External"/><Relationship Id="rId23" Type="http://schemas.openxmlformats.org/officeDocument/2006/relationships/hyperlink" Target="https://www.strategyzer.com/library/the-invincible-company" TargetMode="External"/><Relationship Id="rId28" Type="http://schemas.openxmlformats.org/officeDocument/2006/relationships/hyperlink" Target="https://doi.org/10.3389/fpsyg.2022.916843" TargetMode="External"/><Relationship Id="rId10" Type="http://schemas.openxmlformats.org/officeDocument/2006/relationships/hyperlink" Target="https://doi.org/10.1111/1475-4932.12560" TargetMode="External"/><Relationship Id="rId19" Type="http://schemas.openxmlformats.org/officeDocument/2006/relationships/hyperlink" Target="https://www.wiley.com/en-us/The+Design+Thinking+Toolbox:+A+Guide+to+Mastering+the+Most+Popular+and+Valuable+Innovation+Methods-p-978111962921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16/j.spc.2020.10.015" TargetMode="External"/><Relationship Id="rId14" Type="http://schemas.openxmlformats.org/officeDocument/2006/relationships/hyperlink" Target="https://www.fsb.org.uk/resources/policy-reports/the-tech-tonic-MCKYQV5I5XCFGN5G7G6KKLGSLC7E" TargetMode="External"/><Relationship Id="rId22" Type="http://schemas.openxmlformats.org/officeDocument/2006/relationships/hyperlink" Target="https://www.oecd.org/content/dam/oecd/en/publications/reports/2021/02/the-digital-transformation-of-smes_ec3163f5/bdb9256a-en.pdf" TargetMode="External"/><Relationship Id="rId27" Type="http://schemas.openxmlformats.org/officeDocument/2006/relationships/hyperlink" Target="https://doi.org/10.1016/j.jsis.2019.01.003"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9BFB93-CF17-5A46-AB94-B774330CF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5568</Words>
  <Characters>31740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2026-08-06T11:38:00Z</dcterms:created>
  <dcterms:modified xsi:type="dcterms:W3CDTF">2026-08-12T18:03:00Z</dcterms:modified>
</cp:coreProperties>
</file>