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628961327"/>
        <w:docPartObj>
          <w:docPartGallery w:val="Cover Pages"/>
          <w:docPartUnique/>
        </w:docPartObj>
      </w:sdtPr>
      <w:sdtContent>
        <w:p w14:paraId="699E7AD9" w14:textId="33951C5B" w:rsidR="00E2767E" w:rsidRPr="00AB0BCD" w:rsidRDefault="00E2767E">
          <w:pPr>
            <w:rPr>
              <w:rFonts w:ascii="Arial" w:hAnsi="Arial" w:cs="Arial"/>
            </w:rPr>
          </w:pPr>
          <w:r w:rsidRPr="00AB0BCD">
            <w:rPr>
              <w:rFonts w:ascii="Arial" w:hAnsi="Arial" w:cs="Arial"/>
              <w:noProof/>
            </w:rPr>
            <mc:AlternateContent>
              <mc:Choice Requires="wpg">
                <w:drawing>
                  <wp:anchor distT="0" distB="0" distL="114300" distR="114300" simplePos="0" relativeHeight="251662336" behindDoc="0" locked="0" layoutInCell="1" allowOverlap="1" wp14:anchorId="7FDBCF3D" wp14:editId="2EAA53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D0934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AB0BCD">
            <w:rPr>
              <w:rFonts w:ascii="Arial" w:hAnsi="Arial" w:cs="Arial"/>
              <w:noProof/>
            </w:rPr>
            <mc:AlternateContent>
              <mc:Choice Requires="wps">
                <w:drawing>
                  <wp:anchor distT="0" distB="0" distL="114300" distR="114300" simplePos="0" relativeHeight="251660288" behindDoc="0" locked="0" layoutInCell="1" allowOverlap="1" wp14:anchorId="574E0376" wp14:editId="66E7A16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0E058E" w14:textId="17CD193E" w:rsidR="00E2767E" w:rsidRDefault="00E2767E">
                                    <w:pPr>
                                      <w:pStyle w:val="NoSpacing"/>
                                      <w:jc w:val="right"/>
                                      <w:rPr>
                                        <w:color w:val="595959" w:themeColor="text1" w:themeTint="A6"/>
                                        <w:sz w:val="28"/>
                                        <w:szCs w:val="28"/>
                                      </w:rPr>
                                    </w:pPr>
                                    <w:r>
                                      <w:rPr>
                                        <w:color w:val="595959" w:themeColor="text1" w:themeTint="A6"/>
                                        <w:sz w:val="28"/>
                                        <w:szCs w:val="28"/>
                                      </w:rPr>
                                      <w:t>Luke MacDonald (2100654)</w:t>
                                    </w:r>
                                  </w:p>
                                </w:sdtContent>
                              </w:sdt>
                              <w:p w14:paraId="16F7F9D8" w14:textId="7D23C9B7" w:rsidR="00E2767E" w:rsidRDefault="00E2767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4E037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A0E058E" w14:textId="17CD193E" w:rsidR="00E2767E" w:rsidRDefault="00E2767E">
                              <w:pPr>
                                <w:pStyle w:val="NoSpacing"/>
                                <w:jc w:val="right"/>
                                <w:rPr>
                                  <w:color w:val="595959" w:themeColor="text1" w:themeTint="A6"/>
                                  <w:sz w:val="28"/>
                                  <w:szCs w:val="28"/>
                                </w:rPr>
                              </w:pPr>
                              <w:r>
                                <w:rPr>
                                  <w:color w:val="595959" w:themeColor="text1" w:themeTint="A6"/>
                                  <w:sz w:val="28"/>
                                  <w:szCs w:val="28"/>
                                </w:rPr>
                                <w:t>Luke MacDonald (2100654)</w:t>
                              </w:r>
                            </w:p>
                          </w:sdtContent>
                        </w:sdt>
                        <w:p w14:paraId="16F7F9D8" w14:textId="7D23C9B7" w:rsidR="00E2767E" w:rsidRDefault="00E2767E">
                          <w:pPr>
                            <w:pStyle w:val="NoSpacing"/>
                            <w:jc w:val="right"/>
                            <w:rPr>
                              <w:color w:val="595959" w:themeColor="text1" w:themeTint="A6"/>
                              <w:sz w:val="18"/>
                              <w:szCs w:val="18"/>
                            </w:rPr>
                          </w:pPr>
                        </w:p>
                      </w:txbxContent>
                    </v:textbox>
                    <w10:wrap type="square" anchorx="page" anchory="page"/>
                  </v:shape>
                </w:pict>
              </mc:Fallback>
            </mc:AlternateContent>
          </w:r>
          <w:r w:rsidRPr="00AB0BCD">
            <w:rPr>
              <w:rFonts w:ascii="Arial" w:hAnsi="Arial" w:cs="Arial"/>
              <w:noProof/>
            </w:rPr>
            <mc:AlternateContent>
              <mc:Choice Requires="wps">
                <w:drawing>
                  <wp:anchor distT="0" distB="0" distL="114300" distR="114300" simplePos="0" relativeHeight="251659264" behindDoc="0" locked="0" layoutInCell="1" allowOverlap="1" wp14:anchorId="3782F6CD" wp14:editId="7A6DAD1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14FA7" w14:textId="4364BCF9" w:rsidR="00E2767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E3A11">
                                      <w:rPr>
                                        <w:caps/>
                                        <w:color w:val="156082" w:themeColor="accent1"/>
                                        <w:sz w:val="64"/>
                                        <w:szCs w:val="64"/>
                                      </w:rPr>
                                      <w:t>Water Quality Monitoring and Global Water Resource Management</w:t>
                                    </w:r>
                                  </w:sdtContent>
                                </w:sdt>
                              </w:p>
                              <w:p w14:paraId="46A99442" w14:textId="0CE4B626" w:rsidR="00E2767E" w:rsidRDefault="00E2767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82F6CD"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914FA7" w14:textId="4364BCF9" w:rsidR="00E2767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E3A11">
                                <w:rPr>
                                  <w:caps/>
                                  <w:color w:val="156082" w:themeColor="accent1"/>
                                  <w:sz w:val="64"/>
                                  <w:szCs w:val="64"/>
                                </w:rPr>
                                <w:t>Water Quality Monitoring and Global Water Resource Management</w:t>
                              </w:r>
                            </w:sdtContent>
                          </w:sdt>
                        </w:p>
                        <w:p w14:paraId="46A99442" w14:textId="0CE4B626" w:rsidR="00E2767E" w:rsidRDefault="00E2767E">
                          <w:pPr>
                            <w:jc w:val="right"/>
                            <w:rPr>
                              <w:smallCaps/>
                              <w:color w:val="404040" w:themeColor="text1" w:themeTint="BF"/>
                              <w:sz w:val="36"/>
                              <w:szCs w:val="36"/>
                            </w:rPr>
                          </w:pPr>
                        </w:p>
                      </w:txbxContent>
                    </v:textbox>
                    <w10:wrap type="square" anchorx="page" anchory="page"/>
                  </v:shape>
                </w:pict>
              </mc:Fallback>
            </mc:AlternateContent>
          </w:r>
        </w:p>
        <w:p w14:paraId="0E3CC1BC" w14:textId="5B21AB7C" w:rsidR="00E2767E" w:rsidRPr="00AB0BCD" w:rsidRDefault="00E2767E">
          <w:pPr>
            <w:rPr>
              <w:rFonts w:ascii="Arial" w:hAnsi="Arial" w:cs="Arial"/>
            </w:rPr>
          </w:pPr>
          <w:r w:rsidRPr="00AB0BCD">
            <w:rPr>
              <w:rFonts w:ascii="Arial" w:hAnsi="Arial" w:cs="Arial"/>
            </w:rPr>
            <w:br w:type="page"/>
          </w:r>
        </w:p>
      </w:sdtContent>
    </w:sdt>
    <w:sdt>
      <w:sdtPr>
        <w:rPr>
          <w:rFonts w:ascii="Arial" w:eastAsiaTheme="minorHAnsi" w:hAnsi="Arial" w:cs="Arial"/>
          <w:color w:val="auto"/>
          <w:kern w:val="2"/>
          <w:sz w:val="22"/>
          <w:szCs w:val="22"/>
          <w:lang w:eastAsia="en-US"/>
          <w14:ligatures w14:val="standardContextual"/>
        </w:rPr>
        <w:id w:val="-2014059090"/>
        <w:docPartObj>
          <w:docPartGallery w:val="Table of Contents"/>
          <w:docPartUnique/>
        </w:docPartObj>
      </w:sdtPr>
      <w:sdtEndPr>
        <w:rPr>
          <w:b/>
          <w:bCs/>
        </w:rPr>
      </w:sdtEndPr>
      <w:sdtContent>
        <w:p w14:paraId="4EA3DB48" w14:textId="36505C86" w:rsidR="00E2767E" w:rsidRPr="00AB0BCD" w:rsidRDefault="00E2767E">
          <w:pPr>
            <w:pStyle w:val="TOCHeading"/>
            <w:rPr>
              <w:rFonts w:ascii="Arial" w:hAnsi="Arial" w:cs="Arial"/>
            </w:rPr>
          </w:pPr>
          <w:r w:rsidRPr="00AB0BCD">
            <w:rPr>
              <w:rFonts w:ascii="Arial" w:hAnsi="Arial" w:cs="Arial"/>
            </w:rPr>
            <w:t>Table of Contents</w:t>
          </w:r>
        </w:p>
        <w:p w14:paraId="26D35942" w14:textId="51BB1EE1" w:rsidR="00F54AD7" w:rsidRDefault="00E2767E">
          <w:pPr>
            <w:pStyle w:val="TOC1"/>
            <w:tabs>
              <w:tab w:val="right" w:leader="dot" w:pos="9016"/>
            </w:tabs>
            <w:rPr>
              <w:rFonts w:eastAsiaTheme="minorEastAsia"/>
              <w:noProof/>
              <w:sz w:val="24"/>
              <w:szCs w:val="24"/>
              <w:lang w:eastAsia="en-GB"/>
            </w:rPr>
          </w:pPr>
          <w:r w:rsidRPr="00AB0BCD">
            <w:rPr>
              <w:rFonts w:ascii="Arial" w:hAnsi="Arial" w:cs="Arial"/>
            </w:rPr>
            <w:fldChar w:fldCharType="begin"/>
          </w:r>
          <w:r w:rsidRPr="00AB0BCD">
            <w:rPr>
              <w:rFonts w:ascii="Arial" w:hAnsi="Arial" w:cs="Arial"/>
            </w:rPr>
            <w:instrText xml:space="preserve"> TOC \o "1-3" \h \z \u </w:instrText>
          </w:r>
          <w:r w:rsidRPr="00AB0BCD">
            <w:rPr>
              <w:rFonts w:ascii="Arial" w:hAnsi="Arial" w:cs="Arial"/>
            </w:rPr>
            <w:fldChar w:fldCharType="separate"/>
          </w:r>
          <w:hyperlink w:anchor="_Toc229586559" w:history="1">
            <w:r w:rsidR="00F54AD7" w:rsidRPr="004A75AE">
              <w:rPr>
                <w:rStyle w:val="Hyperlink"/>
                <w:rFonts w:ascii="Arial" w:hAnsi="Arial" w:cs="Arial"/>
                <w:noProof/>
              </w:rPr>
              <w:t>1. The Growing Impact of Sewage Discharges on UK Water Quality</w:t>
            </w:r>
            <w:r w:rsidR="00F54AD7">
              <w:rPr>
                <w:noProof/>
                <w:webHidden/>
              </w:rPr>
              <w:tab/>
            </w:r>
            <w:r w:rsidR="00F54AD7">
              <w:rPr>
                <w:noProof/>
                <w:webHidden/>
              </w:rPr>
              <w:fldChar w:fldCharType="begin"/>
            </w:r>
            <w:r w:rsidR="00F54AD7">
              <w:rPr>
                <w:noProof/>
                <w:webHidden/>
              </w:rPr>
              <w:instrText xml:space="preserve"> PAGEREF _Toc229586559 \h </w:instrText>
            </w:r>
            <w:r w:rsidR="00F54AD7">
              <w:rPr>
                <w:noProof/>
                <w:webHidden/>
              </w:rPr>
            </w:r>
            <w:r w:rsidR="00F54AD7">
              <w:rPr>
                <w:noProof/>
                <w:webHidden/>
              </w:rPr>
              <w:fldChar w:fldCharType="separate"/>
            </w:r>
            <w:r w:rsidR="00F54AD7">
              <w:rPr>
                <w:noProof/>
                <w:webHidden/>
              </w:rPr>
              <w:t>2</w:t>
            </w:r>
            <w:r w:rsidR="00F54AD7">
              <w:rPr>
                <w:noProof/>
                <w:webHidden/>
              </w:rPr>
              <w:fldChar w:fldCharType="end"/>
            </w:r>
          </w:hyperlink>
        </w:p>
        <w:p w14:paraId="15140C4D" w14:textId="1B1F5259" w:rsidR="00F54AD7" w:rsidRDefault="00F54AD7">
          <w:pPr>
            <w:pStyle w:val="TOC1"/>
            <w:tabs>
              <w:tab w:val="right" w:leader="dot" w:pos="9016"/>
            </w:tabs>
            <w:rPr>
              <w:rFonts w:eastAsiaTheme="minorEastAsia"/>
              <w:noProof/>
              <w:sz w:val="24"/>
              <w:szCs w:val="24"/>
              <w:lang w:eastAsia="en-GB"/>
            </w:rPr>
          </w:pPr>
          <w:hyperlink w:anchor="_Toc229586560" w:history="1">
            <w:r w:rsidRPr="004A75AE">
              <w:rPr>
                <w:rStyle w:val="Hyperlink"/>
                <w:rFonts w:ascii="Arial" w:hAnsi="Arial" w:cs="Arial"/>
                <w:noProof/>
              </w:rPr>
              <w:t>2. Nitrate/Solute Concentration Calculation</w:t>
            </w:r>
            <w:r>
              <w:rPr>
                <w:noProof/>
                <w:webHidden/>
              </w:rPr>
              <w:tab/>
            </w:r>
            <w:r>
              <w:rPr>
                <w:noProof/>
                <w:webHidden/>
              </w:rPr>
              <w:fldChar w:fldCharType="begin"/>
            </w:r>
            <w:r>
              <w:rPr>
                <w:noProof/>
                <w:webHidden/>
              </w:rPr>
              <w:instrText xml:space="preserve"> PAGEREF _Toc229586560 \h </w:instrText>
            </w:r>
            <w:r>
              <w:rPr>
                <w:noProof/>
                <w:webHidden/>
              </w:rPr>
            </w:r>
            <w:r>
              <w:rPr>
                <w:noProof/>
                <w:webHidden/>
              </w:rPr>
              <w:fldChar w:fldCharType="separate"/>
            </w:r>
            <w:r>
              <w:rPr>
                <w:noProof/>
                <w:webHidden/>
              </w:rPr>
              <w:t>6</w:t>
            </w:r>
            <w:r>
              <w:rPr>
                <w:noProof/>
                <w:webHidden/>
              </w:rPr>
              <w:fldChar w:fldCharType="end"/>
            </w:r>
          </w:hyperlink>
        </w:p>
        <w:p w14:paraId="3D2898D9" w14:textId="6E0C5059" w:rsidR="00F54AD7" w:rsidRDefault="00F54AD7">
          <w:pPr>
            <w:pStyle w:val="TOC2"/>
            <w:tabs>
              <w:tab w:val="right" w:leader="dot" w:pos="9016"/>
            </w:tabs>
            <w:rPr>
              <w:rFonts w:eastAsiaTheme="minorEastAsia"/>
              <w:noProof/>
              <w:sz w:val="24"/>
              <w:szCs w:val="24"/>
              <w:lang w:eastAsia="en-GB"/>
            </w:rPr>
          </w:pPr>
          <w:hyperlink w:anchor="_Toc229586561" w:history="1">
            <w:r w:rsidRPr="004A75A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_Toc229586561 \h </w:instrText>
            </w:r>
            <w:r>
              <w:rPr>
                <w:noProof/>
                <w:webHidden/>
              </w:rPr>
            </w:r>
            <w:r>
              <w:rPr>
                <w:noProof/>
                <w:webHidden/>
              </w:rPr>
              <w:fldChar w:fldCharType="separate"/>
            </w:r>
            <w:r>
              <w:rPr>
                <w:noProof/>
                <w:webHidden/>
              </w:rPr>
              <w:t>6</w:t>
            </w:r>
            <w:r>
              <w:rPr>
                <w:noProof/>
                <w:webHidden/>
              </w:rPr>
              <w:fldChar w:fldCharType="end"/>
            </w:r>
          </w:hyperlink>
        </w:p>
        <w:p w14:paraId="597CA37C" w14:textId="06745E18" w:rsidR="00F54AD7" w:rsidRDefault="00F54AD7">
          <w:pPr>
            <w:pStyle w:val="TOC2"/>
            <w:tabs>
              <w:tab w:val="right" w:leader="dot" w:pos="9016"/>
            </w:tabs>
            <w:rPr>
              <w:rFonts w:eastAsiaTheme="minorEastAsia"/>
              <w:noProof/>
              <w:sz w:val="24"/>
              <w:szCs w:val="24"/>
              <w:lang w:eastAsia="en-GB"/>
            </w:rPr>
          </w:pPr>
          <w:hyperlink w:anchor="_Toc229586562" w:history="1">
            <w:r w:rsidRPr="004A75AE">
              <w:rPr>
                <w:rStyle w:val="Hyperlink"/>
                <w:noProof/>
              </w:rPr>
              <w:t>Calculation</w:t>
            </w:r>
            <w:r>
              <w:rPr>
                <w:noProof/>
                <w:webHidden/>
              </w:rPr>
              <w:tab/>
            </w:r>
            <w:r>
              <w:rPr>
                <w:noProof/>
                <w:webHidden/>
              </w:rPr>
              <w:fldChar w:fldCharType="begin"/>
            </w:r>
            <w:r>
              <w:rPr>
                <w:noProof/>
                <w:webHidden/>
              </w:rPr>
              <w:instrText xml:space="preserve"> PAGEREF _Toc229586562 \h </w:instrText>
            </w:r>
            <w:r>
              <w:rPr>
                <w:noProof/>
                <w:webHidden/>
              </w:rPr>
            </w:r>
            <w:r>
              <w:rPr>
                <w:noProof/>
                <w:webHidden/>
              </w:rPr>
              <w:fldChar w:fldCharType="separate"/>
            </w:r>
            <w:r>
              <w:rPr>
                <w:noProof/>
                <w:webHidden/>
              </w:rPr>
              <w:t>6</w:t>
            </w:r>
            <w:r>
              <w:rPr>
                <w:noProof/>
                <w:webHidden/>
              </w:rPr>
              <w:fldChar w:fldCharType="end"/>
            </w:r>
          </w:hyperlink>
        </w:p>
        <w:p w14:paraId="1D98A00B" w14:textId="7AEE7899" w:rsidR="00F54AD7" w:rsidRDefault="00F54AD7">
          <w:pPr>
            <w:pStyle w:val="TOC2"/>
            <w:tabs>
              <w:tab w:val="right" w:leader="dot" w:pos="9016"/>
            </w:tabs>
            <w:rPr>
              <w:rFonts w:eastAsiaTheme="minorEastAsia"/>
              <w:noProof/>
              <w:sz w:val="24"/>
              <w:szCs w:val="24"/>
              <w:lang w:eastAsia="en-GB"/>
            </w:rPr>
          </w:pPr>
          <w:hyperlink w:anchor="_Toc229586563" w:history="1">
            <w:r w:rsidRPr="004A75AE">
              <w:rPr>
                <w:rStyle w:val="Hyperlink"/>
                <w:rFonts w:ascii="Arial" w:hAnsi="Arial" w:cs="Arial"/>
                <w:noProof/>
              </w:rPr>
              <w:t>Discussion and Significance</w:t>
            </w:r>
            <w:r>
              <w:rPr>
                <w:noProof/>
                <w:webHidden/>
              </w:rPr>
              <w:tab/>
            </w:r>
            <w:r>
              <w:rPr>
                <w:noProof/>
                <w:webHidden/>
              </w:rPr>
              <w:fldChar w:fldCharType="begin"/>
            </w:r>
            <w:r>
              <w:rPr>
                <w:noProof/>
                <w:webHidden/>
              </w:rPr>
              <w:instrText xml:space="preserve"> PAGEREF _Toc229586563 \h </w:instrText>
            </w:r>
            <w:r>
              <w:rPr>
                <w:noProof/>
                <w:webHidden/>
              </w:rPr>
            </w:r>
            <w:r>
              <w:rPr>
                <w:noProof/>
                <w:webHidden/>
              </w:rPr>
              <w:fldChar w:fldCharType="separate"/>
            </w:r>
            <w:r>
              <w:rPr>
                <w:noProof/>
                <w:webHidden/>
              </w:rPr>
              <w:t>7</w:t>
            </w:r>
            <w:r>
              <w:rPr>
                <w:noProof/>
                <w:webHidden/>
              </w:rPr>
              <w:fldChar w:fldCharType="end"/>
            </w:r>
          </w:hyperlink>
        </w:p>
        <w:p w14:paraId="0340913A" w14:textId="64AB0AD6" w:rsidR="00F54AD7" w:rsidRDefault="00F54AD7">
          <w:pPr>
            <w:pStyle w:val="TOC1"/>
            <w:tabs>
              <w:tab w:val="right" w:leader="dot" w:pos="9016"/>
            </w:tabs>
            <w:rPr>
              <w:rFonts w:eastAsiaTheme="minorEastAsia"/>
              <w:noProof/>
              <w:sz w:val="24"/>
              <w:szCs w:val="24"/>
              <w:lang w:eastAsia="en-GB"/>
            </w:rPr>
          </w:pPr>
          <w:hyperlink w:anchor="_Toc229586564" w:history="1">
            <w:r w:rsidRPr="004A75AE">
              <w:rPr>
                <w:rStyle w:val="Hyperlink"/>
                <w:rFonts w:ascii="Arial" w:hAnsi="Arial" w:cs="Arial"/>
                <w:noProof/>
              </w:rPr>
              <w:t>3. Global Water Conflict Hot Spots and Sustainable Water Management</w:t>
            </w:r>
            <w:r>
              <w:rPr>
                <w:noProof/>
                <w:webHidden/>
              </w:rPr>
              <w:tab/>
            </w:r>
            <w:r>
              <w:rPr>
                <w:noProof/>
                <w:webHidden/>
              </w:rPr>
              <w:fldChar w:fldCharType="begin"/>
            </w:r>
            <w:r>
              <w:rPr>
                <w:noProof/>
                <w:webHidden/>
              </w:rPr>
              <w:instrText xml:space="preserve"> PAGEREF _Toc229586564 \h </w:instrText>
            </w:r>
            <w:r>
              <w:rPr>
                <w:noProof/>
                <w:webHidden/>
              </w:rPr>
            </w:r>
            <w:r>
              <w:rPr>
                <w:noProof/>
                <w:webHidden/>
              </w:rPr>
              <w:fldChar w:fldCharType="separate"/>
            </w:r>
            <w:r>
              <w:rPr>
                <w:noProof/>
                <w:webHidden/>
              </w:rPr>
              <w:t>8</w:t>
            </w:r>
            <w:r>
              <w:rPr>
                <w:noProof/>
                <w:webHidden/>
              </w:rPr>
              <w:fldChar w:fldCharType="end"/>
            </w:r>
          </w:hyperlink>
        </w:p>
        <w:p w14:paraId="5F101FA2" w14:textId="6E566407" w:rsidR="00F54AD7" w:rsidRDefault="00F54AD7">
          <w:pPr>
            <w:pStyle w:val="TOC1"/>
            <w:tabs>
              <w:tab w:val="right" w:leader="dot" w:pos="9016"/>
            </w:tabs>
            <w:rPr>
              <w:rFonts w:eastAsiaTheme="minorEastAsia"/>
              <w:noProof/>
              <w:sz w:val="24"/>
              <w:szCs w:val="24"/>
              <w:lang w:eastAsia="en-GB"/>
            </w:rPr>
          </w:pPr>
          <w:hyperlink w:anchor="_Toc229586565" w:history="1">
            <w:r w:rsidRPr="004A75AE">
              <w:rPr>
                <w:rStyle w:val="Hyperlink"/>
                <w:noProof/>
              </w:rPr>
              <w:t>4. Dissolved Oxygen Calculation</w:t>
            </w:r>
            <w:r>
              <w:rPr>
                <w:noProof/>
                <w:webHidden/>
              </w:rPr>
              <w:tab/>
            </w:r>
            <w:r>
              <w:rPr>
                <w:noProof/>
                <w:webHidden/>
              </w:rPr>
              <w:fldChar w:fldCharType="begin"/>
            </w:r>
            <w:r>
              <w:rPr>
                <w:noProof/>
                <w:webHidden/>
              </w:rPr>
              <w:instrText xml:space="preserve"> PAGEREF _Toc229586565 \h </w:instrText>
            </w:r>
            <w:r>
              <w:rPr>
                <w:noProof/>
                <w:webHidden/>
              </w:rPr>
            </w:r>
            <w:r>
              <w:rPr>
                <w:noProof/>
                <w:webHidden/>
              </w:rPr>
              <w:fldChar w:fldCharType="separate"/>
            </w:r>
            <w:r>
              <w:rPr>
                <w:noProof/>
                <w:webHidden/>
              </w:rPr>
              <w:t>14</w:t>
            </w:r>
            <w:r>
              <w:rPr>
                <w:noProof/>
                <w:webHidden/>
              </w:rPr>
              <w:fldChar w:fldCharType="end"/>
            </w:r>
          </w:hyperlink>
        </w:p>
        <w:p w14:paraId="089A6139" w14:textId="0947417D" w:rsidR="00F54AD7" w:rsidRDefault="00F54AD7">
          <w:pPr>
            <w:pStyle w:val="TOC2"/>
            <w:tabs>
              <w:tab w:val="right" w:leader="dot" w:pos="9016"/>
            </w:tabs>
            <w:rPr>
              <w:rFonts w:eastAsiaTheme="minorEastAsia"/>
              <w:noProof/>
              <w:sz w:val="24"/>
              <w:szCs w:val="24"/>
              <w:lang w:eastAsia="en-GB"/>
            </w:rPr>
          </w:pPr>
          <w:hyperlink w:anchor="_Toc229586566" w:history="1">
            <w:r w:rsidRPr="004A75AE">
              <w:rPr>
                <w:rStyle w:val="Hyperlink"/>
                <w:noProof/>
              </w:rPr>
              <w:t>Stream A</w:t>
            </w:r>
            <w:r>
              <w:rPr>
                <w:noProof/>
                <w:webHidden/>
              </w:rPr>
              <w:tab/>
            </w:r>
            <w:r>
              <w:rPr>
                <w:noProof/>
                <w:webHidden/>
              </w:rPr>
              <w:fldChar w:fldCharType="begin"/>
            </w:r>
            <w:r>
              <w:rPr>
                <w:noProof/>
                <w:webHidden/>
              </w:rPr>
              <w:instrText xml:space="preserve"> PAGEREF _Toc229586566 \h </w:instrText>
            </w:r>
            <w:r>
              <w:rPr>
                <w:noProof/>
                <w:webHidden/>
              </w:rPr>
            </w:r>
            <w:r>
              <w:rPr>
                <w:noProof/>
                <w:webHidden/>
              </w:rPr>
              <w:fldChar w:fldCharType="separate"/>
            </w:r>
            <w:r>
              <w:rPr>
                <w:noProof/>
                <w:webHidden/>
              </w:rPr>
              <w:t>14</w:t>
            </w:r>
            <w:r>
              <w:rPr>
                <w:noProof/>
                <w:webHidden/>
              </w:rPr>
              <w:fldChar w:fldCharType="end"/>
            </w:r>
          </w:hyperlink>
        </w:p>
        <w:p w14:paraId="25908A3F" w14:textId="00BDA494" w:rsidR="00F54AD7" w:rsidRDefault="00F54AD7">
          <w:pPr>
            <w:pStyle w:val="TOC2"/>
            <w:tabs>
              <w:tab w:val="right" w:leader="dot" w:pos="9016"/>
            </w:tabs>
            <w:rPr>
              <w:rFonts w:eastAsiaTheme="minorEastAsia"/>
              <w:noProof/>
              <w:sz w:val="24"/>
              <w:szCs w:val="24"/>
              <w:lang w:eastAsia="en-GB"/>
            </w:rPr>
          </w:pPr>
          <w:hyperlink w:anchor="_Toc229586567" w:history="1">
            <w:r w:rsidRPr="004A75AE">
              <w:rPr>
                <w:rStyle w:val="Hyperlink"/>
                <w:noProof/>
              </w:rPr>
              <w:t>Stream C</w:t>
            </w:r>
            <w:r>
              <w:rPr>
                <w:noProof/>
                <w:webHidden/>
              </w:rPr>
              <w:tab/>
            </w:r>
            <w:r>
              <w:rPr>
                <w:noProof/>
                <w:webHidden/>
              </w:rPr>
              <w:fldChar w:fldCharType="begin"/>
            </w:r>
            <w:r>
              <w:rPr>
                <w:noProof/>
                <w:webHidden/>
              </w:rPr>
              <w:instrText xml:space="preserve"> PAGEREF _Toc229586567 \h </w:instrText>
            </w:r>
            <w:r>
              <w:rPr>
                <w:noProof/>
                <w:webHidden/>
              </w:rPr>
            </w:r>
            <w:r>
              <w:rPr>
                <w:noProof/>
                <w:webHidden/>
              </w:rPr>
              <w:fldChar w:fldCharType="separate"/>
            </w:r>
            <w:r>
              <w:rPr>
                <w:noProof/>
                <w:webHidden/>
              </w:rPr>
              <w:t>14</w:t>
            </w:r>
            <w:r>
              <w:rPr>
                <w:noProof/>
                <w:webHidden/>
              </w:rPr>
              <w:fldChar w:fldCharType="end"/>
            </w:r>
          </w:hyperlink>
        </w:p>
        <w:p w14:paraId="351451C1" w14:textId="152923E5" w:rsidR="00F54AD7" w:rsidRDefault="00F54AD7">
          <w:pPr>
            <w:pStyle w:val="TOC2"/>
            <w:tabs>
              <w:tab w:val="right" w:leader="dot" w:pos="9016"/>
            </w:tabs>
            <w:rPr>
              <w:rFonts w:eastAsiaTheme="minorEastAsia"/>
              <w:noProof/>
              <w:sz w:val="24"/>
              <w:szCs w:val="24"/>
              <w:lang w:eastAsia="en-GB"/>
            </w:rPr>
          </w:pPr>
          <w:hyperlink w:anchor="_Toc229586568" w:history="1">
            <w:r w:rsidRPr="004A75AE">
              <w:rPr>
                <w:rStyle w:val="Hyperlink"/>
                <w:noProof/>
              </w:rPr>
              <w:t>Estimating Stream B</w:t>
            </w:r>
            <w:r>
              <w:rPr>
                <w:noProof/>
                <w:webHidden/>
              </w:rPr>
              <w:tab/>
            </w:r>
            <w:r>
              <w:rPr>
                <w:noProof/>
                <w:webHidden/>
              </w:rPr>
              <w:fldChar w:fldCharType="begin"/>
            </w:r>
            <w:r>
              <w:rPr>
                <w:noProof/>
                <w:webHidden/>
              </w:rPr>
              <w:instrText xml:space="preserve"> PAGEREF _Toc229586568 \h </w:instrText>
            </w:r>
            <w:r>
              <w:rPr>
                <w:noProof/>
                <w:webHidden/>
              </w:rPr>
            </w:r>
            <w:r>
              <w:rPr>
                <w:noProof/>
                <w:webHidden/>
              </w:rPr>
              <w:fldChar w:fldCharType="separate"/>
            </w:r>
            <w:r>
              <w:rPr>
                <w:noProof/>
                <w:webHidden/>
              </w:rPr>
              <w:t>14</w:t>
            </w:r>
            <w:r>
              <w:rPr>
                <w:noProof/>
                <w:webHidden/>
              </w:rPr>
              <w:fldChar w:fldCharType="end"/>
            </w:r>
          </w:hyperlink>
        </w:p>
        <w:p w14:paraId="67911BCC" w14:textId="12A50864" w:rsidR="00F54AD7" w:rsidRDefault="00F54AD7">
          <w:pPr>
            <w:pStyle w:val="TOC1"/>
            <w:tabs>
              <w:tab w:val="right" w:leader="dot" w:pos="9016"/>
            </w:tabs>
            <w:rPr>
              <w:rFonts w:eastAsiaTheme="minorEastAsia"/>
              <w:noProof/>
              <w:sz w:val="24"/>
              <w:szCs w:val="24"/>
              <w:lang w:eastAsia="en-GB"/>
            </w:rPr>
          </w:pPr>
          <w:hyperlink w:anchor="_Toc229586569" w:history="1">
            <w:r w:rsidRPr="004A75AE">
              <w:rPr>
                <w:rStyle w:val="Hyperlink"/>
                <w:noProof/>
              </w:rPr>
              <w:t>Discussion and Significance</w:t>
            </w:r>
            <w:r>
              <w:rPr>
                <w:noProof/>
                <w:webHidden/>
              </w:rPr>
              <w:tab/>
            </w:r>
            <w:r>
              <w:rPr>
                <w:noProof/>
                <w:webHidden/>
              </w:rPr>
              <w:fldChar w:fldCharType="begin"/>
            </w:r>
            <w:r>
              <w:rPr>
                <w:noProof/>
                <w:webHidden/>
              </w:rPr>
              <w:instrText xml:space="preserve"> PAGEREF _Toc229586569 \h </w:instrText>
            </w:r>
            <w:r>
              <w:rPr>
                <w:noProof/>
                <w:webHidden/>
              </w:rPr>
            </w:r>
            <w:r>
              <w:rPr>
                <w:noProof/>
                <w:webHidden/>
              </w:rPr>
              <w:fldChar w:fldCharType="separate"/>
            </w:r>
            <w:r>
              <w:rPr>
                <w:noProof/>
                <w:webHidden/>
              </w:rPr>
              <w:t>14</w:t>
            </w:r>
            <w:r>
              <w:rPr>
                <w:noProof/>
                <w:webHidden/>
              </w:rPr>
              <w:fldChar w:fldCharType="end"/>
            </w:r>
          </w:hyperlink>
        </w:p>
        <w:p w14:paraId="44E45446" w14:textId="02CF2A17" w:rsidR="00F54AD7" w:rsidRDefault="00F54AD7">
          <w:pPr>
            <w:pStyle w:val="TOC1"/>
            <w:tabs>
              <w:tab w:val="right" w:leader="dot" w:pos="9016"/>
            </w:tabs>
            <w:rPr>
              <w:rFonts w:eastAsiaTheme="minorEastAsia"/>
              <w:noProof/>
              <w:sz w:val="24"/>
              <w:szCs w:val="24"/>
              <w:lang w:eastAsia="en-GB"/>
            </w:rPr>
          </w:pPr>
          <w:hyperlink w:anchor="_Toc229586570" w:history="1">
            <w:r w:rsidRPr="004A75A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_Toc229586570 \h </w:instrText>
            </w:r>
            <w:r>
              <w:rPr>
                <w:noProof/>
                <w:webHidden/>
              </w:rPr>
            </w:r>
            <w:r>
              <w:rPr>
                <w:noProof/>
                <w:webHidden/>
              </w:rPr>
              <w:fldChar w:fldCharType="separate"/>
            </w:r>
            <w:r>
              <w:rPr>
                <w:noProof/>
                <w:webHidden/>
              </w:rPr>
              <w:t>16</w:t>
            </w:r>
            <w:r>
              <w:rPr>
                <w:noProof/>
                <w:webHidden/>
              </w:rPr>
              <w:fldChar w:fldCharType="end"/>
            </w:r>
          </w:hyperlink>
        </w:p>
        <w:p w14:paraId="7F202727" w14:textId="0681E23E" w:rsidR="00E2767E" w:rsidRPr="00AB0BCD" w:rsidRDefault="00E2767E">
          <w:pPr>
            <w:rPr>
              <w:rFonts w:ascii="Arial" w:hAnsi="Arial" w:cs="Arial"/>
            </w:rPr>
          </w:pPr>
          <w:r w:rsidRPr="00AB0BCD">
            <w:rPr>
              <w:rFonts w:ascii="Arial" w:hAnsi="Arial" w:cs="Arial"/>
              <w:b/>
              <w:bCs/>
            </w:rPr>
            <w:fldChar w:fldCharType="end"/>
          </w:r>
        </w:p>
      </w:sdtContent>
    </w:sdt>
    <w:p w14:paraId="7DB2DC9E" w14:textId="68371EE1" w:rsidR="00E2767E" w:rsidRPr="00AB0BCD" w:rsidRDefault="00E2767E">
      <w:pPr>
        <w:rPr>
          <w:rFonts w:ascii="Arial" w:hAnsi="Arial" w:cs="Arial"/>
        </w:rPr>
      </w:pPr>
    </w:p>
    <w:p w14:paraId="25A89793" w14:textId="77777777" w:rsidR="00E2767E" w:rsidRPr="00AB0BCD" w:rsidRDefault="00E2767E">
      <w:pPr>
        <w:rPr>
          <w:rFonts w:ascii="Arial" w:hAnsi="Arial" w:cs="Arial"/>
        </w:rPr>
      </w:pPr>
      <w:r w:rsidRPr="00AB0BCD">
        <w:rPr>
          <w:rFonts w:ascii="Arial" w:hAnsi="Arial" w:cs="Arial"/>
        </w:rPr>
        <w:br w:type="page"/>
      </w:r>
    </w:p>
    <w:p w14:paraId="6D8F92D7" w14:textId="753A034F" w:rsidR="00AB0BCD" w:rsidRPr="00AB0BCD" w:rsidRDefault="00357EBC" w:rsidP="00AB0BCD">
      <w:pPr>
        <w:pStyle w:val="Heading1"/>
        <w:rPr>
          <w:rFonts w:ascii="Arial" w:hAnsi="Arial" w:cs="Arial"/>
        </w:rPr>
      </w:pPr>
      <w:bookmarkStart w:id="0" w:name="_Toc229586559"/>
      <w:r>
        <w:rPr>
          <w:rFonts w:ascii="Arial" w:hAnsi="Arial" w:cs="Arial"/>
        </w:rPr>
        <w:lastRenderedPageBreak/>
        <w:t xml:space="preserve">1. </w:t>
      </w:r>
      <w:r w:rsidR="00AB0BCD" w:rsidRPr="00AB0BCD">
        <w:rPr>
          <w:rFonts w:ascii="Arial" w:hAnsi="Arial" w:cs="Arial"/>
        </w:rPr>
        <w:t>The Growing Impact of Sewage Discharges on UK Water Quality</w:t>
      </w:r>
      <w:bookmarkEnd w:id="0"/>
    </w:p>
    <w:p w14:paraId="38012EAD" w14:textId="2D8B3F0F" w:rsidR="00AB0BCD" w:rsidRDefault="00AB0BCD" w:rsidP="00D62AE6">
      <w:pPr>
        <w:spacing w:line="360" w:lineRule="auto"/>
        <w:jc w:val="both"/>
        <w:rPr>
          <w:rFonts w:ascii="Arial" w:hAnsi="Arial" w:cs="Arial"/>
          <w:sz w:val="24"/>
          <w:szCs w:val="24"/>
        </w:rPr>
      </w:pPr>
      <w:r w:rsidRPr="00D62AE6">
        <w:rPr>
          <w:rFonts w:ascii="Arial" w:hAnsi="Arial" w:cs="Arial"/>
          <w:sz w:val="24"/>
          <w:szCs w:val="24"/>
        </w:rPr>
        <w:t>Rivers, lakes and coastal waters are essential natural resources that support biodiversity, provide drinking water and contribute to recreation and tourism throughout the United Kingdom. However, sewage discharges into these water bodies have become a serious environmental issue in recent years. Reports from the Environment Agency and environmental organisations have highlighted the ever-growing number of untreated sewage releases that are entering rivers and coastal areas</w:t>
      </w:r>
      <w:r w:rsidR="00EF0B63">
        <w:rPr>
          <w:rFonts w:ascii="Arial" w:hAnsi="Arial" w:cs="Arial"/>
          <w:sz w:val="24"/>
          <w:szCs w:val="24"/>
        </w:rPr>
        <w:t xml:space="preserve"> (See figure 1)</w:t>
      </w:r>
      <w:r w:rsidRPr="00D62AE6">
        <w:rPr>
          <w:rFonts w:ascii="Arial" w:hAnsi="Arial" w:cs="Arial"/>
          <w:sz w:val="24"/>
          <w:szCs w:val="24"/>
        </w:rPr>
        <w:t>, particularly during periods of heavy rainfall. Concerns in terms of declining water quality have increased</w:t>
      </w:r>
      <w:r w:rsidR="007036DD" w:rsidRPr="00D62AE6">
        <w:rPr>
          <w:rFonts w:ascii="Arial" w:hAnsi="Arial" w:cs="Arial"/>
          <w:sz w:val="24"/>
          <w:szCs w:val="24"/>
        </w:rPr>
        <w:t xml:space="preserve"> attention in both</w:t>
      </w:r>
      <w:r w:rsidRPr="00D62AE6">
        <w:rPr>
          <w:rFonts w:ascii="Arial" w:hAnsi="Arial" w:cs="Arial"/>
          <w:sz w:val="24"/>
          <w:szCs w:val="24"/>
        </w:rPr>
        <w:t xml:space="preserve"> public and political </w:t>
      </w:r>
      <w:r w:rsidR="007036DD" w:rsidRPr="00D62AE6">
        <w:rPr>
          <w:rFonts w:ascii="Arial" w:hAnsi="Arial" w:cs="Arial"/>
          <w:sz w:val="24"/>
          <w:szCs w:val="24"/>
        </w:rPr>
        <w:t xml:space="preserve">aspect </w:t>
      </w:r>
      <w:r w:rsidRPr="00D62AE6">
        <w:rPr>
          <w:rFonts w:ascii="Arial" w:hAnsi="Arial" w:cs="Arial"/>
          <w:sz w:val="24"/>
          <w:szCs w:val="24"/>
        </w:rPr>
        <w:t xml:space="preserve">on the management of wastewater systems and the environmental performance of UK water companies. This article </w:t>
      </w:r>
      <w:r w:rsidR="00BC6BB9" w:rsidRPr="00D62AE6">
        <w:rPr>
          <w:rFonts w:ascii="Arial" w:hAnsi="Arial" w:cs="Arial"/>
          <w:sz w:val="24"/>
          <w:szCs w:val="24"/>
        </w:rPr>
        <w:t>investigates</w:t>
      </w:r>
      <w:r w:rsidRPr="00D62AE6">
        <w:rPr>
          <w:rFonts w:ascii="Arial" w:hAnsi="Arial" w:cs="Arial"/>
          <w:sz w:val="24"/>
          <w:szCs w:val="24"/>
        </w:rPr>
        <w:t xml:space="preserve"> the causes and impacts of sewage pollution in the UK and discusses possible solutions to improve long-term water quality management.</w:t>
      </w:r>
    </w:p>
    <w:p w14:paraId="4498EA0C" w14:textId="34EC0D12" w:rsidR="00EF0B63" w:rsidRDefault="00EF0B63" w:rsidP="00D62AE6">
      <w:pPr>
        <w:spacing w:line="360" w:lineRule="auto"/>
        <w:jc w:val="both"/>
        <w:rPr>
          <w:rFonts w:ascii="Arial" w:hAnsi="Arial" w:cs="Arial"/>
          <w:sz w:val="24"/>
          <w:szCs w:val="24"/>
        </w:rPr>
      </w:pPr>
      <w:r>
        <w:rPr>
          <w:noProof/>
        </w:rPr>
        <w:drawing>
          <wp:anchor distT="0" distB="0" distL="114300" distR="114300" simplePos="0" relativeHeight="251666432" behindDoc="0" locked="0" layoutInCell="1" allowOverlap="1" wp14:anchorId="104586C5" wp14:editId="005652E2">
            <wp:simplePos x="0" y="0"/>
            <wp:positionH relativeFrom="margin">
              <wp:align>center</wp:align>
            </wp:positionH>
            <wp:positionV relativeFrom="paragraph">
              <wp:posOffset>8255</wp:posOffset>
            </wp:positionV>
            <wp:extent cx="2776855" cy="3341370"/>
            <wp:effectExtent l="0" t="0" r="4445" b="0"/>
            <wp:wrapSquare wrapText="bothSides"/>
            <wp:docPr id="254450607" name="Picture 7" descr="First comprehensive map reveals true horror of England's sewage cris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st comprehensive map reveals true horror of England's sewage crisi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6855" cy="33413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4FD00B" w14:textId="77777777" w:rsidR="00EF0B63" w:rsidRDefault="00EF0B63" w:rsidP="00D62AE6">
      <w:pPr>
        <w:spacing w:line="360" w:lineRule="auto"/>
        <w:jc w:val="both"/>
        <w:rPr>
          <w:rFonts w:ascii="Arial" w:hAnsi="Arial" w:cs="Arial"/>
          <w:sz w:val="24"/>
          <w:szCs w:val="24"/>
        </w:rPr>
      </w:pPr>
    </w:p>
    <w:p w14:paraId="2F3120B1" w14:textId="77777777" w:rsidR="00EF0B63" w:rsidRDefault="00EF0B63" w:rsidP="00D62AE6">
      <w:pPr>
        <w:spacing w:line="360" w:lineRule="auto"/>
        <w:jc w:val="both"/>
        <w:rPr>
          <w:rFonts w:ascii="Arial" w:hAnsi="Arial" w:cs="Arial"/>
          <w:sz w:val="24"/>
          <w:szCs w:val="24"/>
        </w:rPr>
      </w:pPr>
    </w:p>
    <w:p w14:paraId="7FD87905" w14:textId="77777777" w:rsidR="00EF0B63" w:rsidRDefault="00EF0B63" w:rsidP="00D62AE6">
      <w:pPr>
        <w:spacing w:line="360" w:lineRule="auto"/>
        <w:jc w:val="both"/>
        <w:rPr>
          <w:rFonts w:ascii="Arial" w:hAnsi="Arial" w:cs="Arial"/>
          <w:sz w:val="24"/>
          <w:szCs w:val="24"/>
        </w:rPr>
      </w:pPr>
    </w:p>
    <w:p w14:paraId="6FB65691" w14:textId="77777777" w:rsidR="00EF0B63" w:rsidRDefault="00EF0B63" w:rsidP="00D62AE6">
      <w:pPr>
        <w:spacing w:line="360" w:lineRule="auto"/>
        <w:jc w:val="both"/>
        <w:rPr>
          <w:rFonts w:ascii="Arial" w:hAnsi="Arial" w:cs="Arial"/>
          <w:sz w:val="24"/>
          <w:szCs w:val="24"/>
        </w:rPr>
      </w:pPr>
    </w:p>
    <w:p w14:paraId="1BD34447" w14:textId="77777777" w:rsidR="00EF0B63" w:rsidRPr="00D62AE6" w:rsidRDefault="00EF0B63" w:rsidP="00D62AE6">
      <w:pPr>
        <w:spacing w:line="360" w:lineRule="auto"/>
        <w:jc w:val="both"/>
        <w:rPr>
          <w:rFonts w:ascii="Arial" w:hAnsi="Arial" w:cs="Arial"/>
          <w:sz w:val="24"/>
          <w:szCs w:val="24"/>
        </w:rPr>
      </w:pPr>
    </w:p>
    <w:p w14:paraId="0F875B44" w14:textId="77777777" w:rsidR="00EF0B63" w:rsidRDefault="00EF0B63" w:rsidP="00D62AE6">
      <w:pPr>
        <w:spacing w:line="360" w:lineRule="auto"/>
        <w:jc w:val="both"/>
        <w:rPr>
          <w:rFonts w:ascii="Arial" w:hAnsi="Arial" w:cs="Arial"/>
          <w:sz w:val="24"/>
          <w:szCs w:val="24"/>
        </w:rPr>
      </w:pPr>
    </w:p>
    <w:p w14:paraId="5C787FF8" w14:textId="77777777" w:rsidR="00EF0B63" w:rsidRDefault="00EF0B63" w:rsidP="00D62AE6">
      <w:pPr>
        <w:spacing w:line="360" w:lineRule="auto"/>
        <w:jc w:val="both"/>
        <w:rPr>
          <w:rFonts w:ascii="Arial" w:hAnsi="Arial" w:cs="Arial"/>
          <w:sz w:val="24"/>
          <w:szCs w:val="24"/>
        </w:rPr>
      </w:pPr>
    </w:p>
    <w:p w14:paraId="3AF5A772" w14:textId="05661A18" w:rsidR="00EF0B63" w:rsidRDefault="00EF0B63" w:rsidP="00D62AE6">
      <w:pPr>
        <w:spacing w:line="360" w:lineRule="auto"/>
        <w:jc w:val="both"/>
        <w:rPr>
          <w:rFonts w:ascii="Arial" w:hAnsi="Arial" w:cs="Arial"/>
          <w:sz w:val="24"/>
          <w:szCs w:val="24"/>
        </w:rPr>
      </w:pPr>
    </w:p>
    <w:p w14:paraId="238DA477" w14:textId="474ABAD4" w:rsidR="00EF0B63" w:rsidRDefault="00EF0B63" w:rsidP="00D62AE6">
      <w:pPr>
        <w:spacing w:line="360" w:lineRule="auto"/>
        <w:jc w:val="both"/>
        <w:rPr>
          <w:rFonts w:ascii="Arial" w:hAnsi="Arial" w:cs="Arial"/>
          <w:sz w:val="24"/>
          <w:szCs w:val="24"/>
        </w:rPr>
      </w:pPr>
      <w:r w:rsidRPr="00EF0B63">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36AE40CF" wp14:editId="18EE270B">
                <wp:simplePos x="0" y="0"/>
                <wp:positionH relativeFrom="margin">
                  <wp:align>right</wp:align>
                </wp:positionH>
                <wp:positionV relativeFrom="paragraph">
                  <wp:posOffset>546735</wp:posOffset>
                </wp:positionV>
                <wp:extent cx="5723255" cy="1404620"/>
                <wp:effectExtent l="0" t="0" r="10795" b="20320"/>
                <wp:wrapSquare wrapText="bothSides"/>
                <wp:docPr id="432485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3255" cy="1404620"/>
                        </a:xfrm>
                        <a:prstGeom prst="rect">
                          <a:avLst/>
                        </a:prstGeom>
                        <a:solidFill>
                          <a:srgbClr val="FFFFFF"/>
                        </a:solidFill>
                        <a:ln w="9525">
                          <a:solidFill>
                            <a:srgbClr val="000000"/>
                          </a:solidFill>
                          <a:miter lim="800000"/>
                          <a:headEnd/>
                          <a:tailEnd/>
                        </a:ln>
                      </wps:spPr>
                      <wps:txbx>
                        <w:txbxContent>
                          <w:p w14:paraId="36DC52D3" w14:textId="68591165" w:rsidR="00EF0B63" w:rsidRDefault="00EF0B63">
                            <w:r w:rsidRPr="00EF0B63">
                              <w:t xml:space="preserve">Figure </w:t>
                            </w:r>
                            <w:r w:rsidR="00C97CFE">
                              <w:t>1</w:t>
                            </w:r>
                            <w:r w:rsidRPr="00EF0B63">
                              <w:t>: Reported sewage discharge incidents across England (</w:t>
                            </w:r>
                            <w:r>
                              <w:t>Daily Mail</w:t>
                            </w:r>
                            <w:r w:rsidRPr="00EF0B63">
                              <w:t>,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AE40CF" id="Text Box 2" o:spid="_x0000_s1028" type="#_x0000_t202" style="position:absolute;left:0;text-align:left;margin-left:399.45pt;margin-top:43.05pt;width:450.65pt;height:110.6pt;z-index:2516684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OwFQIAACcEAAAOAAAAZHJzL2Uyb0RvYy54bWysk99v0zAQx9+R+B8sv9OkoR1b1HQaHUVI&#10;44c0+AMcx2ksHJ85u03GX8/Z6bpqwAvCD5bPZ39997nz6nrsDTso9BpsxeeznDNlJTTa7ir+7ev2&#10;1SVnPgjbCANWVfxBeX69fvliNbhSFdCBaRQyErG+HFzFuxBcmWVedqoXfgZOWXK2gL0IZOIua1AM&#10;pN6brMjzi2wAbByCVN7T7u3k5Ouk37ZKhs9t61VgpuIUW0gzprmOc7ZeiXKHwnVaHsMQ/xBFL7Sl&#10;R09StyIItkf9m1SvJYKHNswk9Bm0rZYq5UDZzPNn2dx3wqmUC8Hx7oTJ/z9Z+elw774gC+NbGKmA&#10;KQnv7kB+98zCphN2p24QYeiUaOjheUSWDc6Xx6sRtS99FKmHj9BQkcU+QBIaW+wjFcqTkToV4OEE&#10;XY2BSdpcvileF8slZ5J880W+uChSWTJRPl536MN7BT2Li4ojVTXJi8OdDzEcUT4eia95MLrZamOS&#10;gbt6Y5AdBHXANo2UwbNjxrKh4lfLYjkR+KtEnsafJHodqJWN7it+eTokysjtnW1SowWhzbSmkI09&#10;gozsJophrEemm4oX8YHItYbmgcgiTJ1LP40WHeBPzgbq2or7H3uBijPzwVJ1ruaLRWzzZCwILRl4&#10;7qnPPcJKkqp44GxabkL6Gombu6EqbnXi+xTJMWTqxoT9+HNiu5/b6dTT/17/AgAA//8DAFBLAwQU&#10;AAYACAAAACEA4yLV5dwAAAAHAQAADwAAAGRycy9kb3ducmV2LnhtbEyPwU7DMBBE70j8g7VIXCpq&#10;h6ihDdlUUKknTg3l7sbbJCJeh9ht07/HnOhxNKOZN8V6sr040+g7xwjJXIEgrp3puEHYf26fliB8&#10;0Gx075gQruRhXd7fFTo37sI7OlehEbGEfa4R2hCGXEpft2S1n7uBOHpHN1odohwbaUZ9ieW2l89K&#10;ZdLqjuNCqwfatFR/VyeLkP1U6ezjy8x4d92+j7VdmM1+gfj4ML29ggg0hf8w/OFHdCgj08Gd2HjR&#10;I8QjAWGZJSCiu1JJCuKAkKqXFGRZyFv+8hcAAP//AwBQSwECLQAUAAYACAAAACEAtoM4kv4AAADh&#10;AQAAEwAAAAAAAAAAAAAAAAAAAAAAW0NvbnRlbnRfVHlwZXNdLnhtbFBLAQItABQABgAIAAAAIQA4&#10;/SH/1gAAAJQBAAALAAAAAAAAAAAAAAAAAC8BAABfcmVscy8ucmVsc1BLAQItABQABgAIAAAAIQDp&#10;yzOwFQIAACcEAAAOAAAAAAAAAAAAAAAAAC4CAABkcnMvZTJvRG9jLnhtbFBLAQItABQABgAIAAAA&#10;IQDjItXl3AAAAAcBAAAPAAAAAAAAAAAAAAAAAG8EAABkcnMvZG93bnJldi54bWxQSwUGAAAAAAQA&#10;BADzAAAAeAUAAAAA&#10;">
                <v:textbox style="mso-fit-shape-to-text:t">
                  <w:txbxContent>
                    <w:p w14:paraId="36DC52D3" w14:textId="68591165" w:rsidR="00EF0B63" w:rsidRDefault="00EF0B63">
                      <w:r w:rsidRPr="00EF0B63">
                        <w:t xml:space="preserve">Figure </w:t>
                      </w:r>
                      <w:r w:rsidR="00C97CFE">
                        <w:t>1</w:t>
                      </w:r>
                      <w:r w:rsidRPr="00EF0B63">
                        <w:t>: Reported sewage discharge incidents across England (</w:t>
                      </w:r>
                      <w:r>
                        <w:t>Daily Mail</w:t>
                      </w:r>
                      <w:r w:rsidRPr="00EF0B63">
                        <w:t>, 2024).</w:t>
                      </w:r>
                    </w:p>
                  </w:txbxContent>
                </v:textbox>
                <w10:wrap type="square" anchorx="margin"/>
              </v:shape>
            </w:pict>
          </mc:Fallback>
        </mc:AlternateContent>
      </w:r>
    </w:p>
    <w:p w14:paraId="60075A0E" w14:textId="02350699" w:rsidR="00EF0B63" w:rsidRDefault="00EF0B63" w:rsidP="00D62AE6">
      <w:pPr>
        <w:spacing w:line="360" w:lineRule="auto"/>
        <w:jc w:val="both"/>
        <w:rPr>
          <w:rFonts w:ascii="Arial" w:hAnsi="Arial" w:cs="Arial"/>
          <w:sz w:val="24"/>
          <w:szCs w:val="24"/>
        </w:rPr>
      </w:pPr>
    </w:p>
    <w:p w14:paraId="21BEDE64" w14:textId="77777777" w:rsidR="00EF0B63" w:rsidRDefault="00EF0B63" w:rsidP="00D62AE6">
      <w:pPr>
        <w:spacing w:line="360" w:lineRule="auto"/>
        <w:jc w:val="both"/>
        <w:rPr>
          <w:rFonts w:ascii="Arial" w:hAnsi="Arial" w:cs="Arial"/>
          <w:sz w:val="24"/>
          <w:szCs w:val="24"/>
        </w:rPr>
      </w:pPr>
    </w:p>
    <w:p w14:paraId="1E0A2E13" w14:textId="77777777" w:rsidR="00EF0B63" w:rsidRDefault="00EF0B63" w:rsidP="00D62AE6">
      <w:pPr>
        <w:spacing w:line="360" w:lineRule="auto"/>
        <w:jc w:val="both"/>
        <w:rPr>
          <w:rFonts w:ascii="Arial" w:hAnsi="Arial" w:cs="Arial"/>
          <w:sz w:val="24"/>
          <w:szCs w:val="24"/>
        </w:rPr>
      </w:pPr>
    </w:p>
    <w:p w14:paraId="20688455" w14:textId="30D231F9" w:rsidR="00AB0BCD" w:rsidRDefault="00EF0B63" w:rsidP="00D62AE6">
      <w:pPr>
        <w:spacing w:line="360" w:lineRule="auto"/>
        <w:jc w:val="both"/>
        <w:rPr>
          <w:rFonts w:ascii="Arial" w:hAnsi="Arial" w:cs="Arial"/>
          <w:sz w:val="24"/>
          <w:szCs w:val="24"/>
        </w:rPr>
      </w:pPr>
      <w:r>
        <w:rPr>
          <w:noProof/>
        </w:rPr>
        <w:lastRenderedPageBreak/>
        <w:drawing>
          <wp:anchor distT="0" distB="0" distL="114300" distR="114300" simplePos="0" relativeHeight="251663360" behindDoc="0" locked="0" layoutInCell="1" allowOverlap="1" wp14:anchorId="4B31FEF8" wp14:editId="0AD3DECC">
            <wp:simplePos x="0" y="0"/>
            <wp:positionH relativeFrom="margin">
              <wp:align>center</wp:align>
            </wp:positionH>
            <wp:positionV relativeFrom="paragraph">
              <wp:posOffset>2963334</wp:posOffset>
            </wp:positionV>
            <wp:extent cx="2590800" cy="1726565"/>
            <wp:effectExtent l="0" t="0" r="0" b="6985"/>
            <wp:wrapSquare wrapText="bothSides"/>
            <wp:docPr id="973809215" name="Picture 6" descr="Sewage overflow pipes into a river (generic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wage overflow pipes into a river (generic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800" cy="1726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0BCD" w:rsidRPr="00D62AE6">
        <w:rPr>
          <w:rFonts w:ascii="Arial" w:hAnsi="Arial" w:cs="Arial"/>
          <w:sz w:val="24"/>
          <w:szCs w:val="24"/>
        </w:rPr>
        <w:t xml:space="preserve">One of the main causes of sewage pollution in the UK is the </w:t>
      </w:r>
      <w:r w:rsidR="00BC6BB9" w:rsidRPr="00D62AE6">
        <w:rPr>
          <w:rFonts w:ascii="Arial" w:hAnsi="Arial" w:cs="Arial"/>
          <w:sz w:val="24"/>
          <w:szCs w:val="24"/>
        </w:rPr>
        <w:t>wide</w:t>
      </w:r>
      <w:r w:rsidR="00AB0BCD" w:rsidRPr="00D62AE6">
        <w:rPr>
          <w:rFonts w:ascii="Arial" w:hAnsi="Arial" w:cs="Arial"/>
          <w:sz w:val="24"/>
          <w:szCs w:val="24"/>
        </w:rPr>
        <w:t xml:space="preserve"> use of Combined Sewer Overflow (CSO) systems. Many sewer systems were </w:t>
      </w:r>
      <w:r w:rsidR="00EF064D" w:rsidRPr="00D62AE6">
        <w:rPr>
          <w:rFonts w:ascii="Arial" w:hAnsi="Arial" w:cs="Arial"/>
          <w:sz w:val="24"/>
          <w:szCs w:val="24"/>
        </w:rPr>
        <w:t>initially</w:t>
      </w:r>
      <w:r w:rsidR="00AB0BCD" w:rsidRPr="00D62AE6">
        <w:rPr>
          <w:rFonts w:ascii="Arial" w:hAnsi="Arial" w:cs="Arial"/>
          <w:sz w:val="24"/>
          <w:szCs w:val="24"/>
        </w:rPr>
        <w:t xml:space="preserve"> constructed during the Victorian era and were designed to carry both rainwater and sewage through the same pipes. During periods of intense rainfall, treatment works and sewer networks can </w:t>
      </w:r>
      <w:r w:rsidR="00EF064D" w:rsidRPr="00D62AE6">
        <w:rPr>
          <w:rFonts w:ascii="Arial" w:hAnsi="Arial" w:cs="Arial"/>
          <w:sz w:val="24"/>
          <w:szCs w:val="24"/>
        </w:rPr>
        <w:t>be</w:t>
      </w:r>
      <w:r w:rsidR="00AB0BCD" w:rsidRPr="00D62AE6">
        <w:rPr>
          <w:rFonts w:ascii="Arial" w:hAnsi="Arial" w:cs="Arial"/>
          <w:sz w:val="24"/>
          <w:szCs w:val="24"/>
        </w:rPr>
        <w:t xml:space="preserve"> overwhelmed, forcing untreated sewage to be </w:t>
      </w:r>
      <w:r w:rsidR="00EF064D" w:rsidRPr="00D62AE6">
        <w:rPr>
          <w:rFonts w:ascii="Arial" w:hAnsi="Arial" w:cs="Arial"/>
          <w:sz w:val="24"/>
          <w:szCs w:val="24"/>
        </w:rPr>
        <w:t>released</w:t>
      </w:r>
      <w:r w:rsidR="00AB0BCD" w:rsidRPr="00D62AE6">
        <w:rPr>
          <w:rFonts w:ascii="Arial" w:hAnsi="Arial" w:cs="Arial"/>
          <w:sz w:val="24"/>
          <w:szCs w:val="24"/>
        </w:rPr>
        <w:t xml:space="preserve"> directly into rivers, lakes and coastal waters </w:t>
      </w:r>
      <w:r w:rsidR="006D5371">
        <w:rPr>
          <w:rFonts w:ascii="Arial" w:hAnsi="Arial" w:cs="Arial"/>
          <w:sz w:val="24"/>
          <w:szCs w:val="24"/>
        </w:rPr>
        <w:t xml:space="preserve">(See figure </w:t>
      </w:r>
      <w:r>
        <w:rPr>
          <w:rFonts w:ascii="Arial" w:hAnsi="Arial" w:cs="Arial"/>
          <w:sz w:val="24"/>
          <w:szCs w:val="24"/>
        </w:rPr>
        <w:t>2</w:t>
      </w:r>
      <w:r w:rsidR="006D5371">
        <w:rPr>
          <w:rFonts w:ascii="Arial" w:hAnsi="Arial" w:cs="Arial"/>
          <w:sz w:val="24"/>
          <w:szCs w:val="24"/>
        </w:rPr>
        <w:t xml:space="preserve">) </w:t>
      </w:r>
      <w:r w:rsidR="00AB0BCD" w:rsidRPr="00D62AE6">
        <w:rPr>
          <w:rFonts w:ascii="Arial" w:hAnsi="Arial" w:cs="Arial"/>
          <w:sz w:val="24"/>
          <w:szCs w:val="24"/>
        </w:rPr>
        <w:t xml:space="preserve">to prevent flooding of homes and streets. Population growth, </w:t>
      </w:r>
      <w:r w:rsidR="00EF064D" w:rsidRPr="00D62AE6">
        <w:rPr>
          <w:rFonts w:ascii="Arial" w:hAnsi="Arial" w:cs="Arial"/>
          <w:sz w:val="24"/>
          <w:szCs w:val="24"/>
        </w:rPr>
        <w:t>more housings</w:t>
      </w:r>
      <w:r w:rsidR="00AB0BCD" w:rsidRPr="00D62AE6">
        <w:rPr>
          <w:rFonts w:ascii="Arial" w:hAnsi="Arial" w:cs="Arial"/>
          <w:sz w:val="24"/>
          <w:szCs w:val="24"/>
        </w:rPr>
        <w:t xml:space="preserve"> and increased development have placed </w:t>
      </w:r>
      <w:r w:rsidR="00EF064D" w:rsidRPr="00D62AE6">
        <w:rPr>
          <w:rFonts w:ascii="Arial" w:hAnsi="Arial" w:cs="Arial"/>
          <w:sz w:val="24"/>
          <w:szCs w:val="24"/>
        </w:rPr>
        <w:t>even more</w:t>
      </w:r>
      <w:r w:rsidR="00AB0BCD" w:rsidRPr="00D62AE6">
        <w:rPr>
          <w:rFonts w:ascii="Arial" w:hAnsi="Arial" w:cs="Arial"/>
          <w:sz w:val="24"/>
          <w:szCs w:val="24"/>
        </w:rPr>
        <w:t xml:space="preserve"> pressure on these </w:t>
      </w:r>
      <w:r w:rsidR="00EF064D" w:rsidRPr="00D62AE6">
        <w:rPr>
          <w:rFonts w:ascii="Arial" w:hAnsi="Arial" w:cs="Arial"/>
          <w:sz w:val="24"/>
          <w:szCs w:val="24"/>
        </w:rPr>
        <w:t>old</w:t>
      </w:r>
      <w:r w:rsidR="00AB0BCD" w:rsidRPr="00D62AE6">
        <w:rPr>
          <w:rFonts w:ascii="Arial" w:hAnsi="Arial" w:cs="Arial"/>
          <w:sz w:val="24"/>
          <w:szCs w:val="24"/>
        </w:rPr>
        <w:t xml:space="preserve"> systems. Furthermore, climate change has contributed to more frequent and intense storm events, increasing the likelihood of overflow incidents. Critics have argued that </w:t>
      </w:r>
      <w:r w:rsidR="00EF064D" w:rsidRPr="00D62AE6">
        <w:rPr>
          <w:rFonts w:ascii="Arial" w:hAnsi="Arial" w:cs="Arial"/>
          <w:sz w:val="24"/>
          <w:szCs w:val="24"/>
        </w:rPr>
        <w:t>poor</w:t>
      </w:r>
      <w:r w:rsidR="00AB0BCD" w:rsidRPr="00D62AE6">
        <w:rPr>
          <w:rFonts w:ascii="Arial" w:hAnsi="Arial" w:cs="Arial"/>
          <w:sz w:val="24"/>
          <w:szCs w:val="24"/>
        </w:rPr>
        <w:t xml:space="preserve"> investment in wastewater infrastructure by some water companies has also contributed to the deterioration of water quality across </w:t>
      </w:r>
      <w:r w:rsidR="00EF064D" w:rsidRPr="00D62AE6">
        <w:rPr>
          <w:rFonts w:ascii="Arial" w:hAnsi="Arial" w:cs="Arial"/>
          <w:sz w:val="24"/>
          <w:szCs w:val="24"/>
        </w:rPr>
        <w:t>the</w:t>
      </w:r>
      <w:r w:rsidR="00AB0BCD" w:rsidRPr="00D62AE6">
        <w:rPr>
          <w:rFonts w:ascii="Arial" w:hAnsi="Arial" w:cs="Arial"/>
          <w:sz w:val="24"/>
          <w:szCs w:val="24"/>
        </w:rPr>
        <w:t xml:space="preserve"> UK.</w:t>
      </w:r>
    </w:p>
    <w:p w14:paraId="689DA3DB" w14:textId="3B7D2D6A" w:rsidR="00EF0E7E" w:rsidRPr="00D62AE6" w:rsidRDefault="00EF0E7E" w:rsidP="00D62AE6">
      <w:pPr>
        <w:spacing w:line="360" w:lineRule="auto"/>
        <w:jc w:val="both"/>
        <w:rPr>
          <w:rFonts w:ascii="Arial" w:hAnsi="Arial" w:cs="Arial"/>
          <w:sz w:val="24"/>
          <w:szCs w:val="24"/>
        </w:rPr>
      </w:pPr>
    </w:p>
    <w:p w14:paraId="41DDB929" w14:textId="4348A216" w:rsidR="00EF0E7E" w:rsidRDefault="00EF0E7E" w:rsidP="00D62AE6">
      <w:pPr>
        <w:spacing w:line="360" w:lineRule="auto"/>
        <w:jc w:val="both"/>
        <w:rPr>
          <w:rFonts w:ascii="Arial" w:hAnsi="Arial" w:cs="Arial"/>
          <w:sz w:val="24"/>
          <w:szCs w:val="24"/>
        </w:rPr>
      </w:pPr>
    </w:p>
    <w:p w14:paraId="2FA5A50B" w14:textId="77777777" w:rsidR="00EF0E7E" w:rsidRDefault="00EF0E7E" w:rsidP="00D62AE6">
      <w:pPr>
        <w:spacing w:line="360" w:lineRule="auto"/>
        <w:jc w:val="both"/>
        <w:rPr>
          <w:rFonts w:ascii="Arial" w:hAnsi="Arial" w:cs="Arial"/>
          <w:sz w:val="24"/>
          <w:szCs w:val="24"/>
        </w:rPr>
      </w:pPr>
    </w:p>
    <w:p w14:paraId="630E2BBA" w14:textId="0B0CD796" w:rsidR="00EF0E7E" w:rsidRDefault="00EF0E7E" w:rsidP="00D62AE6">
      <w:pPr>
        <w:spacing w:line="360" w:lineRule="auto"/>
        <w:jc w:val="both"/>
        <w:rPr>
          <w:rFonts w:ascii="Arial" w:hAnsi="Arial" w:cs="Arial"/>
          <w:sz w:val="24"/>
          <w:szCs w:val="24"/>
        </w:rPr>
      </w:pPr>
      <w:r w:rsidRPr="00EF0E7E">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3B366CE0" wp14:editId="06B7514A">
                <wp:simplePos x="0" y="0"/>
                <wp:positionH relativeFrom="margin">
                  <wp:align>center</wp:align>
                </wp:positionH>
                <wp:positionV relativeFrom="paragraph">
                  <wp:posOffset>508847</wp:posOffset>
                </wp:positionV>
                <wp:extent cx="5706110" cy="1404620"/>
                <wp:effectExtent l="0" t="0" r="279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3D51EC91" w14:textId="6E3B8040" w:rsidR="00EF0E7E" w:rsidRDefault="00EF0E7E">
                            <w:r w:rsidRPr="00EF0E7E">
                              <w:t xml:space="preserve">Figure </w:t>
                            </w:r>
                            <w:r w:rsidR="00EF0B63">
                              <w:t>2</w:t>
                            </w:r>
                            <w:r w:rsidRPr="00EF0E7E">
                              <w:t>: Combined sewer overflow discharging into a UK river system (</w:t>
                            </w:r>
                            <w:proofErr w:type="spellStart"/>
                            <w:r>
                              <w:t>SomersetLive</w:t>
                            </w:r>
                            <w:proofErr w:type="spellEnd"/>
                            <w:r w:rsidRPr="00EF0E7E">
                              <w:t>, 202</w:t>
                            </w:r>
                            <w:r>
                              <w:t>3</w:t>
                            </w:r>
                            <w:r w:rsidRPr="00EF0E7E">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366CE0" id="_x0000_s1029" type="#_x0000_t202" style="position:absolute;left:0;text-align:left;margin-left:0;margin-top:40.05pt;width:449.3pt;height:110.6pt;z-index:2516654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pi/FgIAACcEAAAOAAAAZHJzL2Uyb0RvYy54bWysk99v2yAQx98n7X9AvC+2syRtrThVly7T&#10;pO6H1O0POGMco2GOAYnd/fU9SJpG3fYyjQfEcfDl7nPH8nrsNdtL5xWaiheTnDNpBDbKbCv+/dvm&#10;zSVnPoBpQKORFX+Qnl+vXr9aDraUU+xQN9IxEjG+HGzFuxBsmWVedLIHP0ErDTlbdD0EMt02axwM&#10;pN7rbJrni2xA11iHQnpPu7cHJ18l/baVInxpWy8D0xWn2EKaXZrrOGerJZRbB7ZT4hgG/EMUPShD&#10;j56kbiEA2zn1m1SvhEOPbZgI7DNsWyVkyoGyKfIX2dx3YGXKheB4e8Lk/5+s+Ly/t18dC+M7HKmA&#10;KQlv71D88MzgugOzlTfO4dBJaOjhIiLLBuvL49WI2pc+itTDJ2yoyLALmITG1vWRCuXJSJ0K8HCC&#10;LsfABG3OL/JFUZBLkK+Y5bPFNJUlg/LpunU+fJDYs7iouKOqJnnY3/kQw4Hy6Uh8zaNWzUZpnQy3&#10;rdfasT1QB2zSSBm8OKYNGyp+NZ/ODwT+KpGn8SeJXgVqZa36il+eDkEZub03TWq0AEof1hSyNkeQ&#10;kd2BYhjrkamm4m/jA5Frjc0DkXV46Fz6abTo0P3ibKCurbj/uQMnOdMfDVXnqpjNYpsnYza/IJTM&#10;nXvqcw8YQVIVD5wdluuQvkbiZm+oihuV+D5HcgyZujFhP/6c2O7ndjr1/L9XjwAAAP//AwBQSwME&#10;FAAGAAgAAAAhAM+/bjrcAAAABwEAAA8AAABkcnMvZG93bnJldi54bWxMj8FOwzAQRO9I/IO1SFwq&#10;aoeoUUizqaBST5wayt2Nt0lEvA6x26Z/jznBcTSjmTflZraDuNDke8cIyVKBIG6c6blFOHzsnnIQ&#10;Pmg2enBMCDfysKnu70pdGHflPV3q0IpYwr7QCF0IYyGlbzqy2i/dSBy9k5usDlFOrTSTvsZyO8hn&#10;pTJpdc9xodMjbTtqvuqzRci+63Tx/mkWvL/t3qbGrsz2sEJ8fJhf1yACzeEvDL/4ER2qyHR0ZzZe&#10;DAjxSEDIVQIiuvlLnoE4IqQqSUFWpfzPX/0AAAD//wMAUEsBAi0AFAAGAAgAAAAhALaDOJL+AAAA&#10;4QEAABMAAAAAAAAAAAAAAAAAAAAAAFtDb250ZW50X1R5cGVzXS54bWxQSwECLQAUAAYACAAAACEA&#10;OP0h/9YAAACUAQAACwAAAAAAAAAAAAAAAAAvAQAAX3JlbHMvLnJlbHNQSwECLQAUAAYACAAAACEA&#10;eCKYvxYCAAAnBAAADgAAAAAAAAAAAAAAAAAuAgAAZHJzL2Uyb0RvYy54bWxQSwECLQAUAAYACAAA&#10;ACEAz79uOtwAAAAHAQAADwAAAAAAAAAAAAAAAABwBAAAZHJzL2Rvd25yZXYueG1sUEsFBgAAAAAE&#10;AAQA8wAAAHkFAAAAAA==&#10;">
                <v:textbox style="mso-fit-shape-to-text:t">
                  <w:txbxContent>
                    <w:p w14:paraId="3D51EC91" w14:textId="6E3B8040" w:rsidR="00EF0E7E" w:rsidRDefault="00EF0E7E">
                      <w:r w:rsidRPr="00EF0E7E">
                        <w:t xml:space="preserve">Figure </w:t>
                      </w:r>
                      <w:r w:rsidR="00EF0B63">
                        <w:t>2</w:t>
                      </w:r>
                      <w:r w:rsidRPr="00EF0E7E">
                        <w:t>: Combined sewer overflow discharging into a UK river system (</w:t>
                      </w:r>
                      <w:proofErr w:type="spellStart"/>
                      <w:r>
                        <w:t>SomersetLive</w:t>
                      </w:r>
                      <w:proofErr w:type="spellEnd"/>
                      <w:r w:rsidRPr="00EF0E7E">
                        <w:t>, 202</w:t>
                      </w:r>
                      <w:r>
                        <w:t>3</w:t>
                      </w:r>
                      <w:r w:rsidRPr="00EF0E7E">
                        <w:t>).</w:t>
                      </w:r>
                    </w:p>
                  </w:txbxContent>
                </v:textbox>
                <w10:wrap type="square" anchorx="margin"/>
              </v:shape>
            </w:pict>
          </mc:Fallback>
        </mc:AlternateContent>
      </w:r>
    </w:p>
    <w:p w14:paraId="64A9706B" w14:textId="31B05F74" w:rsidR="00AB0BCD" w:rsidRDefault="00AB0BCD" w:rsidP="00D62AE6">
      <w:pPr>
        <w:spacing w:line="360" w:lineRule="auto"/>
        <w:jc w:val="both"/>
        <w:rPr>
          <w:rFonts w:ascii="Arial" w:hAnsi="Arial" w:cs="Arial"/>
          <w:sz w:val="24"/>
          <w:szCs w:val="24"/>
        </w:rPr>
      </w:pPr>
      <w:r w:rsidRPr="00D62AE6">
        <w:rPr>
          <w:rFonts w:ascii="Arial" w:hAnsi="Arial" w:cs="Arial"/>
          <w:sz w:val="24"/>
          <w:szCs w:val="24"/>
        </w:rPr>
        <w:t xml:space="preserve">Sewage discharges can have severe environmental consequences for aquatic ecosystems. Untreated wastewater contains high concentrations of nutrients such as nitrogen and phosphorus, which contribute to eutrophication in rivers and lakes. Excessive nutrient concentrations </w:t>
      </w:r>
      <w:r w:rsidR="00A05C37" w:rsidRPr="00D62AE6">
        <w:rPr>
          <w:rFonts w:ascii="Arial" w:hAnsi="Arial" w:cs="Arial"/>
          <w:sz w:val="24"/>
          <w:szCs w:val="24"/>
        </w:rPr>
        <w:t>result in</w:t>
      </w:r>
      <w:r w:rsidRPr="00D62AE6">
        <w:rPr>
          <w:rFonts w:ascii="Arial" w:hAnsi="Arial" w:cs="Arial"/>
          <w:sz w:val="24"/>
          <w:szCs w:val="24"/>
        </w:rPr>
        <w:t xml:space="preserve"> rapid algal growth, reducing light penetration and damaging aquatic plant life. As algae decompose, dissolved oxygen concentrations decrease, which can result in fish kills and reduced biodiversity. In addition, sewage pollution may contain harmful bacteria, viruses, pharmaceuticals and microplastics that negatively affect aquatic organisms and ecosystem. The long-term degrad</w:t>
      </w:r>
      <w:r w:rsidR="00A05C37" w:rsidRPr="00D62AE6">
        <w:rPr>
          <w:rFonts w:ascii="Arial" w:hAnsi="Arial" w:cs="Arial"/>
          <w:sz w:val="24"/>
          <w:szCs w:val="24"/>
        </w:rPr>
        <w:t>ing</w:t>
      </w:r>
      <w:r w:rsidRPr="00D62AE6">
        <w:rPr>
          <w:rFonts w:ascii="Arial" w:hAnsi="Arial" w:cs="Arial"/>
          <w:sz w:val="24"/>
          <w:szCs w:val="24"/>
        </w:rPr>
        <w:t xml:space="preserve"> of water quality threatens important ecosystem services and the ecological status of rivers across the UK.</w:t>
      </w:r>
    </w:p>
    <w:p w14:paraId="4BC11316" w14:textId="77777777" w:rsidR="003F759B" w:rsidRDefault="003F759B" w:rsidP="00D62AE6">
      <w:pPr>
        <w:spacing w:line="360" w:lineRule="auto"/>
        <w:jc w:val="both"/>
        <w:rPr>
          <w:rFonts w:ascii="Arial" w:hAnsi="Arial" w:cs="Arial"/>
          <w:sz w:val="24"/>
          <w:szCs w:val="24"/>
        </w:rPr>
      </w:pPr>
    </w:p>
    <w:p w14:paraId="07388F41" w14:textId="77777777" w:rsidR="003F759B" w:rsidRPr="00D62AE6" w:rsidRDefault="003F759B" w:rsidP="00D62AE6">
      <w:pPr>
        <w:spacing w:line="360" w:lineRule="auto"/>
        <w:jc w:val="both"/>
        <w:rPr>
          <w:rFonts w:ascii="Arial" w:hAnsi="Arial" w:cs="Arial"/>
          <w:sz w:val="24"/>
          <w:szCs w:val="24"/>
        </w:rPr>
      </w:pPr>
    </w:p>
    <w:p w14:paraId="534A93E8" w14:textId="4C88E82E" w:rsidR="00AB0BCD" w:rsidRPr="00D62AE6" w:rsidRDefault="00AB0BCD" w:rsidP="00D62AE6">
      <w:pPr>
        <w:spacing w:line="360" w:lineRule="auto"/>
        <w:jc w:val="both"/>
        <w:rPr>
          <w:rFonts w:ascii="Arial" w:hAnsi="Arial" w:cs="Arial"/>
          <w:sz w:val="24"/>
          <w:szCs w:val="24"/>
        </w:rPr>
      </w:pPr>
      <w:r w:rsidRPr="00D62AE6">
        <w:rPr>
          <w:rFonts w:ascii="Arial" w:hAnsi="Arial" w:cs="Arial"/>
          <w:sz w:val="24"/>
          <w:szCs w:val="24"/>
        </w:rPr>
        <w:lastRenderedPageBreak/>
        <w:t xml:space="preserve">The impacts of sewage pollution also extend beyond the natural environment and can affect human health and local economies. Untreated sewage may contain pathogens such as E. coli and other harmful microorganisms that pose risks to swimmers, anglers and other users of rivers and coastal waters. In recent years, several popular beaches and wild swimming locations in the UK have experienced temporary closures due to poor water quality. Tourism and recreational industries may suffer financial losses where pollution incidents reduce the attractiveness of affected areas. Furthermore, public confidence in water companies and environmental regulators has </w:t>
      </w:r>
      <w:r w:rsidR="00772E54" w:rsidRPr="00D62AE6">
        <w:rPr>
          <w:rFonts w:ascii="Arial" w:hAnsi="Arial" w:cs="Arial"/>
          <w:sz w:val="24"/>
          <w:szCs w:val="24"/>
        </w:rPr>
        <w:t>reduced</w:t>
      </w:r>
      <w:r w:rsidRPr="00D62AE6">
        <w:rPr>
          <w:rFonts w:ascii="Arial" w:hAnsi="Arial" w:cs="Arial"/>
          <w:sz w:val="24"/>
          <w:szCs w:val="24"/>
        </w:rPr>
        <w:t xml:space="preserve"> as awareness of sewage discharges has increased through media reporting and environmental campaigns.</w:t>
      </w:r>
    </w:p>
    <w:p w14:paraId="6F191FB8" w14:textId="14EF2FC8" w:rsidR="00AB0BCD" w:rsidRPr="00D62AE6" w:rsidRDefault="00AB0BCD" w:rsidP="00D62AE6">
      <w:pPr>
        <w:spacing w:line="360" w:lineRule="auto"/>
        <w:jc w:val="both"/>
        <w:rPr>
          <w:rFonts w:ascii="Arial" w:hAnsi="Arial" w:cs="Arial"/>
          <w:sz w:val="24"/>
          <w:szCs w:val="24"/>
        </w:rPr>
      </w:pPr>
      <w:r w:rsidRPr="00D62AE6">
        <w:rPr>
          <w:rFonts w:ascii="Arial" w:hAnsi="Arial" w:cs="Arial"/>
          <w:sz w:val="24"/>
          <w:szCs w:val="24"/>
        </w:rPr>
        <w:t xml:space="preserve">Several measures could be implemented to reduce sewage pollution and improve water quality across the UK. </w:t>
      </w:r>
      <w:r w:rsidR="007D4049" w:rsidRPr="00D62AE6">
        <w:rPr>
          <w:rFonts w:ascii="Arial" w:hAnsi="Arial" w:cs="Arial"/>
          <w:sz w:val="24"/>
          <w:szCs w:val="24"/>
        </w:rPr>
        <w:t>Large</w:t>
      </w:r>
      <w:r w:rsidRPr="00D62AE6">
        <w:rPr>
          <w:rFonts w:ascii="Arial" w:hAnsi="Arial" w:cs="Arial"/>
          <w:sz w:val="24"/>
          <w:szCs w:val="24"/>
        </w:rPr>
        <w:t xml:space="preserve"> investment is required to modernise ageing sewer infrastructure and increase the capacity of wastewater treatment plants. Upgrading Combined Sewer Overflow systems and separating stormwater from sewage networks could </w:t>
      </w:r>
      <w:r w:rsidR="007D4049" w:rsidRPr="00D62AE6">
        <w:rPr>
          <w:rFonts w:ascii="Arial" w:hAnsi="Arial" w:cs="Arial"/>
          <w:sz w:val="24"/>
          <w:szCs w:val="24"/>
        </w:rPr>
        <w:t>massively</w:t>
      </w:r>
      <w:r w:rsidRPr="00D62AE6">
        <w:rPr>
          <w:rFonts w:ascii="Arial" w:hAnsi="Arial" w:cs="Arial"/>
          <w:sz w:val="24"/>
          <w:szCs w:val="24"/>
        </w:rPr>
        <w:t xml:space="preserve"> reduce the frequency of untreated discharges. Stricter environmental regulations and increased financial penalties </w:t>
      </w:r>
      <w:r w:rsidR="007D4049" w:rsidRPr="00D62AE6">
        <w:rPr>
          <w:rFonts w:ascii="Arial" w:hAnsi="Arial" w:cs="Arial"/>
          <w:sz w:val="24"/>
          <w:szCs w:val="24"/>
        </w:rPr>
        <w:t>could</w:t>
      </w:r>
      <w:r w:rsidRPr="00D62AE6">
        <w:rPr>
          <w:rFonts w:ascii="Arial" w:hAnsi="Arial" w:cs="Arial"/>
          <w:sz w:val="24"/>
          <w:szCs w:val="24"/>
        </w:rPr>
        <w:t xml:space="preserve"> encourage water companies to improve performance and comply with environmental standards. In addition, real-time water quality monitoring systems could improve transparency and provide </w:t>
      </w:r>
      <w:r w:rsidR="007D4049" w:rsidRPr="00D62AE6">
        <w:rPr>
          <w:rFonts w:ascii="Arial" w:hAnsi="Arial" w:cs="Arial"/>
          <w:sz w:val="24"/>
          <w:szCs w:val="24"/>
        </w:rPr>
        <w:t>the ability to catch</w:t>
      </w:r>
      <w:r w:rsidRPr="00D62AE6">
        <w:rPr>
          <w:rFonts w:ascii="Arial" w:hAnsi="Arial" w:cs="Arial"/>
          <w:sz w:val="24"/>
          <w:szCs w:val="24"/>
        </w:rPr>
        <w:t xml:space="preserve"> pollution incidents</w:t>
      </w:r>
      <w:r w:rsidR="007D4049" w:rsidRPr="00D62AE6">
        <w:rPr>
          <w:rFonts w:ascii="Arial" w:hAnsi="Arial" w:cs="Arial"/>
          <w:sz w:val="24"/>
          <w:szCs w:val="24"/>
        </w:rPr>
        <w:t xml:space="preserve"> early</w:t>
      </w:r>
      <w:r w:rsidRPr="00D62AE6">
        <w:rPr>
          <w:rFonts w:ascii="Arial" w:hAnsi="Arial" w:cs="Arial"/>
          <w:sz w:val="24"/>
          <w:szCs w:val="24"/>
        </w:rPr>
        <w:t>.</w:t>
      </w:r>
    </w:p>
    <w:p w14:paraId="31E2BA06" w14:textId="7A171886" w:rsidR="00AB0BCD" w:rsidRDefault="00AB0BCD" w:rsidP="00D62AE6">
      <w:pPr>
        <w:spacing w:line="360" w:lineRule="auto"/>
        <w:jc w:val="both"/>
        <w:rPr>
          <w:rFonts w:ascii="Arial" w:hAnsi="Arial" w:cs="Arial"/>
          <w:sz w:val="24"/>
          <w:szCs w:val="24"/>
        </w:rPr>
      </w:pPr>
      <w:r w:rsidRPr="00D62AE6">
        <w:rPr>
          <w:rFonts w:ascii="Arial" w:hAnsi="Arial" w:cs="Arial"/>
          <w:sz w:val="24"/>
          <w:szCs w:val="24"/>
        </w:rPr>
        <w:t>Nature-based solutions may also help reduce pressure on sewer systems. Sustainable Drainage Systems (</w:t>
      </w:r>
      <w:proofErr w:type="spellStart"/>
      <w:r w:rsidRPr="00D62AE6">
        <w:rPr>
          <w:rFonts w:ascii="Arial" w:hAnsi="Arial" w:cs="Arial"/>
          <w:sz w:val="24"/>
          <w:szCs w:val="24"/>
        </w:rPr>
        <w:t>SuDS</w:t>
      </w:r>
      <w:proofErr w:type="spellEnd"/>
      <w:r w:rsidRPr="00D62AE6">
        <w:rPr>
          <w:rFonts w:ascii="Arial" w:hAnsi="Arial" w:cs="Arial"/>
          <w:sz w:val="24"/>
          <w:szCs w:val="24"/>
        </w:rPr>
        <w:t>), including permeable pavements, green roofs and wetland restoration, can reduce surface runoff entering drainage networks during heavy rainfall. Public awareness campaigns promoting</w:t>
      </w:r>
      <w:r w:rsidR="00344162" w:rsidRPr="00D62AE6">
        <w:rPr>
          <w:rFonts w:ascii="Arial" w:hAnsi="Arial" w:cs="Arial"/>
          <w:sz w:val="24"/>
          <w:szCs w:val="24"/>
        </w:rPr>
        <w:t xml:space="preserve"> a</w:t>
      </w:r>
      <w:r w:rsidRPr="00D62AE6">
        <w:rPr>
          <w:rFonts w:ascii="Arial" w:hAnsi="Arial" w:cs="Arial"/>
          <w:sz w:val="24"/>
          <w:szCs w:val="24"/>
        </w:rPr>
        <w:t xml:space="preserve"> responsible water use and the correct disposal of waste products could support improvements in water quality management</w:t>
      </w:r>
      <w:r w:rsidR="00344162" w:rsidRPr="00D62AE6">
        <w:rPr>
          <w:rFonts w:ascii="Arial" w:hAnsi="Arial" w:cs="Arial"/>
          <w:sz w:val="24"/>
          <w:szCs w:val="24"/>
        </w:rPr>
        <w:t xml:space="preserve"> further</w:t>
      </w:r>
      <w:r w:rsidRPr="00D62AE6">
        <w:rPr>
          <w:rFonts w:ascii="Arial" w:hAnsi="Arial" w:cs="Arial"/>
          <w:sz w:val="24"/>
          <w:szCs w:val="24"/>
        </w:rPr>
        <w:t xml:space="preserve">. </w:t>
      </w:r>
      <w:r w:rsidR="00344162" w:rsidRPr="00D62AE6">
        <w:rPr>
          <w:rFonts w:ascii="Arial" w:hAnsi="Arial" w:cs="Arial"/>
          <w:sz w:val="24"/>
          <w:szCs w:val="24"/>
        </w:rPr>
        <w:t>Better</w:t>
      </w:r>
      <w:r w:rsidRPr="00D62AE6">
        <w:rPr>
          <w:rFonts w:ascii="Arial" w:hAnsi="Arial" w:cs="Arial"/>
          <w:sz w:val="24"/>
          <w:szCs w:val="24"/>
        </w:rPr>
        <w:t xml:space="preserve"> cooperation between government agencies, environmental organisations and water companies will also be </w:t>
      </w:r>
      <w:r w:rsidR="00344162" w:rsidRPr="00D62AE6">
        <w:rPr>
          <w:rFonts w:ascii="Arial" w:hAnsi="Arial" w:cs="Arial"/>
          <w:sz w:val="24"/>
          <w:szCs w:val="24"/>
        </w:rPr>
        <w:t>important</w:t>
      </w:r>
      <w:r w:rsidRPr="00D62AE6">
        <w:rPr>
          <w:rFonts w:ascii="Arial" w:hAnsi="Arial" w:cs="Arial"/>
          <w:sz w:val="24"/>
          <w:szCs w:val="24"/>
        </w:rPr>
        <w:t xml:space="preserve"> in developing sustainable long-term solutions.</w:t>
      </w:r>
    </w:p>
    <w:p w14:paraId="4CC91658" w14:textId="77777777" w:rsidR="00860E53" w:rsidRDefault="00860E53" w:rsidP="00D62AE6">
      <w:pPr>
        <w:spacing w:line="360" w:lineRule="auto"/>
        <w:jc w:val="both"/>
        <w:rPr>
          <w:rFonts w:ascii="Arial" w:hAnsi="Arial" w:cs="Arial"/>
          <w:sz w:val="24"/>
          <w:szCs w:val="24"/>
        </w:rPr>
      </w:pPr>
    </w:p>
    <w:p w14:paraId="7CF740C3" w14:textId="77777777" w:rsidR="00860E53" w:rsidRDefault="00860E53" w:rsidP="00D62AE6">
      <w:pPr>
        <w:spacing w:line="360" w:lineRule="auto"/>
        <w:jc w:val="both"/>
        <w:rPr>
          <w:rFonts w:ascii="Arial" w:hAnsi="Arial" w:cs="Arial"/>
          <w:sz w:val="24"/>
          <w:szCs w:val="24"/>
        </w:rPr>
      </w:pPr>
    </w:p>
    <w:p w14:paraId="234B4EA1" w14:textId="77777777" w:rsidR="00860E53" w:rsidRPr="00D62AE6" w:rsidRDefault="00860E53" w:rsidP="00D62AE6">
      <w:pPr>
        <w:spacing w:line="360" w:lineRule="auto"/>
        <w:jc w:val="both"/>
        <w:rPr>
          <w:rFonts w:ascii="Arial" w:hAnsi="Arial" w:cs="Arial"/>
          <w:sz w:val="24"/>
          <w:szCs w:val="24"/>
        </w:rPr>
      </w:pPr>
    </w:p>
    <w:p w14:paraId="62A828EE" w14:textId="414C47D5" w:rsidR="00357EBC" w:rsidRPr="00D62AE6" w:rsidRDefault="00AB0BCD" w:rsidP="00D62AE6">
      <w:pPr>
        <w:spacing w:line="360" w:lineRule="auto"/>
        <w:jc w:val="both"/>
        <w:rPr>
          <w:rFonts w:ascii="Arial" w:hAnsi="Arial" w:cs="Arial"/>
          <w:sz w:val="24"/>
          <w:szCs w:val="24"/>
        </w:rPr>
      </w:pPr>
      <w:r w:rsidRPr="00D62AE6">
        <w:rPr>
          <w:rFonts w:ascii="Arial" w:hAnsi="Arial" w:cs="Arial"/>
          <w:sz w:val="24"/>
          <w:szCs w:val="24"/>
        </w:rPr>
        <w:lastRenderedPageBreak/>
        <w:t xml:space="preserve">In conclusion, sewage discharges </w:t>
      </w:r>
      <w:r w:rsidR="00B43FFD" w:rsidRPr="00D62AE6">
        <w:rPr>
          <w:rFonts w:ascii="Arial" w:hAnsi="Arial" w:cs="Arial"/>
          <w:sz w:val="24"/>
          <w:szCs w:val="24"/>
        </w:rPr>
        <w:t>are</w:t>
      </w:r>
      <w:r w:rsidRPr="00D62AE6">
        <w:rPr>
          <w:rFonts w:ascii="Arial" w:hAnsi="Arial" w:cs="Arial"/>
          <w:sz w:val="24"/>
          <w:szCs w:val="24"/>
        </w:rPr>
        <w:t xml:space="preserve"> a major threat to the environmental and ecological health of UK rivers, lakes and coastal waters. Ageing infrastructure, population growth and climate change have </w:t>
      </w:r>
      <w:r w:rsidR="00B43FFD" w:rsidRPr="00D62AE6">
        <w:rPr>
          <w:rFonts w:ascii="Arial" w:hAnsi="Arial" w:cs="Arial"/>
          <w:sz w:val="24"/>
          <w:szCs w:val="24"/>
        </w:rPr>
        <w:t>increased</w:t>
      </w:r>
      <w:r w:rsidRPr="00D62AE6">
        <w:rPr>
          <w:rFonts w:ascii="Arial" w:hAnsi="Arial" w:cs="Arial"/>
          <w:sz w:val="24"/>
          <w:szCs w:val="24"/>
        </w:rPr>
        <w:t xml:space="preserve"> the problem, while </w:t>
      </w:r>
      <w:r w:rsidR="00B43FFD" w:rsidRPr="00D62AE6">
        <w:rPr>
          <w:rFonts w:ascii="Arial" w:hAnsi="Arial" w:cs="Arial"/>
          <w:sz w:val="24"/>
          <w:szCs w:val="24"/>
        </w:rPr>
        <w:t>poor</w:t>
      </w:r>
      <w:r w:rsidRPr="00D62AE6">
        <w:rPr>
          <w:rFonts w:ascii="Arial" w:hAnsi="Arial" w:cs="Arial"/>
          <w:sz w:val="24"/>
          <w:szCs w:val="24"/>
        </w:rPr>
        <w:t xml:space="preserve"> wastewater management has contributed to declining water quality. However, through </w:t>
      </w:r>
      <w:r w:rsidR="00B43FFD" w:rsidRPr="00D62AE6">
        <w:rPr>
          <w:rFonts w:ascii="Arial" w:hAnsi="Arial" w:cs="Arial"/>
          <w:sz w:val="24"/>
          <w:szCs w:val="24"/>
        </w:rPr>
        <w:t>good</w:t>
      </w:r>
      <w:r w:rsidRPr="00D62AE6">
        <w:rPr>
          <w:rFonts w:ascii="Arial" w:hAnsi="Arial" w:cs="Arial"/>
          <w:sz w:val="24"/>
          <w:szCs w:val="24"/>
        </w:rPr>
        <w:t xml:space="preserve"> investment, stricter regulation, improved monitoring and sustainable drainage solutions, significant improvements can be </w:t>
      </w:r>
      <w:r w:rsidR="00B43FFD" w:rsidRPr="00D62AE6">
        <w:rPr>
          <w:rFonts w:ascii="Arial" w:hAnsi="Arial" w:cs="Arial"/>
          <w:sz w:val="24"/>
          <w:szCs w:val="24"/>
        </w:rPr>
        <w:t>made</w:t>
      </w:r>
      <w:r w:rsidRPr="00D62AE6">
        <w:rPr>
          <w:rFonts w:ascii="Arial" w:hAnsi="Arial" w:cs="Arial"/>
          <w:sz w:val="24"/>
          <w:szCs w:val="24"/>
        </w:rPr>
        <w:t>. Protecting UK water resources will require long-term cooperation between government, industry and the public to ensure a more sustainable future for aquatic ecosystems and communities.</w:t>
      </w:r>
    </w:p>
    <w:p w14:paraId="01FF97AB" w14:textId="77777777" w:rsidR="00933EF8" w:rsidRDefault="00933EF8" w:rsidP="00D62AE6">
      <w:pPr>
        <w:pStyle w:val="Heading1"/>
        <w:rPr>
          <w:rFonts w:ascii="Arial" w:hAnsi="Arial" w:cs="Arial"/>
        </w:rPr>
      </w:pPr>
    </w:p>
    <w:p w14:paraId="13A78AFC" w14:textId="77777777" w:rsidR="00933EF8" w:rsidRDefault="00933EF8">
      <w:pPr>
        <w:rPr>
          <w:rFonts w:ascii="Arial" w:eastAsiaTheme="majorEastAsia" w:hAnsi="Arial" w:cs="Arial"/>
          <w:color w:val="0F4761" w:themeColor="accent1" w:themeShade="BF"/>
          <w:sz w:val="40"/>
          <w:szCs w:val="40"/>
        </w:rPr>
      </w:pPr>
      <w:r>
        <w:rPr>
          <w:rFonts w:ascii="Arial" w:hAnsi="Arial" w:cs="Arial"/>
        </w:rPr>
        <w:br w:type="page"/>
      </w:r>
    </w:p>
    <w:p w14:paraId="132082D3" w14:textId="251E7FB4" w:rsidR="00933EF8" w:rsidRDefault="00933EF8" w:rsidP="00D62AE6">
      <w:pPr>
        <w:pStyle w:val="Heading1"/>
        <w:rPr>
          <w:rFonts w:ascii="Arial" w:hAnsi="Arial" w:cs="Arial"/>
        </w:rPr>
      </w:pPr>
      <w:bookmarkStart w:id="1" w:name="_Toc229586560"/>
      <w:r>
        <w:rPr>
          <w:rFonts w:ascii="Arial" w:hAnsi="Arial" w:cs="Arial"/>
        </w:rPr>
        <w:lastRenderedPageBreak/>
        <w:t xml:space="preserve">2. </w:t>
      </w:r>
      <w:r w:rsidR="00CE0B4C">
        <w:rPr>
          <w:rFonts w:ascii="Arial" w:hAnsi="Arial" w:cs="Arial"/>
        </w:rPr>
        <w:t>Nitrate/Solute Concentration Calculation</w:t>
      </w:r>
      <w:bookmarkEnd w:id="1"/>
    </w:p>
    <w:p w14:paraId="46B75F1A" w14:textId="629DFDDA" w:rsidR="00CE0B4C" w:rsidRPr="00CE0B4C" w:rsidRDefault="00CE0B4C" w:rsidP="00CE0B4C">
      <w:pPr>
        <w:pStyle w:val="Heading2"/>
        <w:rPr>
          <w:rFonts w:ascii="Arial" w:hAnsi="Arial" w:cs="Arial"/>
        </w:rPr>
      </w:pPr>
      <w:bookmarkStart w:id="2" w:name="_Toc229586561"/>
      <w:r w:rsidRPr="00CE0B4C">
        <w:rPr>
          <w:rFonts w:ascii="Arial" w:hAnsi="Arial" w:cs="Arial"/>
        </w:rPr>
        <w:t>Introduction</w:t>
      </w:r>
      <w:bookmarkEnd w:id="2"/>
      <w:r w:rsidRPr="00CE0B4C">
        <w:rPr>
          <w:rFonts w:ascii="Arial" w:hAnsi="Arial" w:cs="Arial"/>
        </w:rPr>
        <w:t xml:space="preserve"> </w:t>
      </w:r>
    </w:p>
    <w:p w14:paraId="1A8A01CA" w14:textId="77777777" w:rsidR="00CE0B4C" w:rsidRDefault="00CE0B4C" w:rsidP="005B5371">
      <w:pPr>
        <w:spacing w:line="360" w:lineRule="auto"/>
        <w:jc w:val="both"/>
        <w:rPr>
          <w:rFonts w:ascii="Arial" w:hAnsi="Arial" w:cs="Arial"/>
          <w:sz w:val="24"/>
          <w:szCs w:val="24"/>
        </w:rPr>
      </w:pPr>
      <w:r w:rsidRPr="00CE0B4C">
        <w:rPr>
          <w:rFonts w:ascii="Arial" w:hAnsi="Arial" w:cs="Arial"/>
          <w:sz w:val="24"/>
          <w:szCs w:val="24"/>
        </w:rPr>
        <w:t>Monitoring nitrate concentrations within river catchments is important for assessing water quality and identifying pollution sources. High nitrate levels are commonly associated with agricultural runoff, sewage discharge and industrial pollution. Excessive nitrate concentrations may contribute to eutrophication, reduced dissolved oxygen levels and ecological degradation within freshwater systems. Calculating solute concentration per km² allows environmental agencies and catchment managers to assess pollutant loading across a river basin and evaluate the effectiveness of water quality management strategies.</w:t>
      </w:r>
    </w:p>
    <w:p w14:paraId="02CDEDD3" w14:textId="42D204B1" w:rsidR="005B5371" w:rsidRDefault="005B5371" w:rsidP="005B5371">
      <w:pPr>
        <w:pStyle w:val="Heading2"/>
      </w:pPr>
      <w:bookmarkStart w:id="3" w:name="_Toc229586562"/>
      <w:r>
        <w:t>Calculation</w:t>
      </w:r>
      <w:bookmarkEnd w:id="3"/>
    </w:p>
    <w:tbl>
      <w:tblPr>
        <w:tblStyle w:val="TableGrid"/>
        <w:tblW w:w="0" w:type="auto"/>
        <w:tblLook w:val="04A0" w:firstRow="1" w:lastRow="0" w:firstColumn="1" w:lastColumn="0" w:noHBand="0" w:noVBand="1"/>
      </w:tblPr>
      <w:tblGrid>
        <w:gridCol w:w="2254"/>
        <w:gridCol w:w="2254"/>
        <w:gridCol w:w="2254"/>
        <w:gridCol w:w="2254"/>
      </w:tblGrid>
      <w:tr w:rsidR="00CE0B4C" w14:paraId="068676B0" w14:textId="77777777" w:rsidTr="00CE0B4C">
        <w:tc>
          <w:tcPr>
            <w:tcW w:w="2254" w:type="dxa"/>
          </w:tcPr>
          <w:p w14:paraId="286A5D2D" w14:textId="49D4192C" w:rsidR="00CE0B4C" w:rsidRPr="00CE0B4C" w:rsidRDefault="00CE0B4C" w:rsidP="00CE0B4C">
            <w:pPr>
              <w:jc w:val="both"/>
              <w:rPr>
                <w:rFonts w:ascii="Arial" w:hAnsi="Arial" w:cs="Arial"/>
                <w:b/>
                <w:bCs/>
                <w:sz w:val="24"/>
                <w:szCs w:val="24"/>
              </w:rPr>
            </w:pPr>
            <w:r>
              <w:rPr>
                <w:rFonts w:ascii="Arial" w:hAnsi="Arial" w:cs="Arial"/>
                <w:b/>
                <w:bCs/>
                <w:sz w:val="24"/>
                <w:szCs w:val="24"/>
              </w:rPr>
              <w:t>Time (s)</w:t>
            </w:r>
          </w:p>
        </w:tc>
        <w:tc>
          <w:tcPr>
            <w:tcW w:w="2254" w:type="dxa"/>
          </w:tcPr>
          <w:p w14:paraId="13854B63" w14:textId="12E7416C" w:rsidR="00CE0B4C" w:rsidRPr="00CE0B4C" w:rsidRDefault="00CE0B4C" w:rsidP="00CE0B4C">
            <w:pPr>
              <w:jc w:val="both"/>
              <w:rPr>
                <w:rFonts w:ascii="Arial" w:hAnsi="Arial" w:cs="Arial"/>
                <w:b/>
                <w:bCs/>
                <w:sz w:val="24"/>
                <w:szCs w:val="24"/>
                <w:vertAlign w:val="superscript"/>
              </w:rPr>
            </w:pPr>
            <w:r>
              <w:rPr>
                <w:rFonts w:ascii="Arial" w:hAnsi="Arial" w:cs="Arial"/>
                <w:b/>
                <w:bCs/>
                <w:sz w:val="24"/>
                <w:szCs w:val="24"/>
              </w:rPr>
              <w:t>Discharge m</w:t>
            </w:r>
            <w:r>
              <w:rPr>
                <w:rFonts w:ascii="Arial" w:hAnsi="Arial" w:cs="Arial"/>
                <w:b/>
                <w:bCs/>
                <w:sz w:val="24"/>
                <w:szCs w:val="24"/>
                <w:vertAlign w:val="superscript"/>
              </w:rPr>
              <w:t xml:space="preserve">3 </w:t>
            </w:r>
            <w:r>
              <w:rPr>
                <w:rFonts w:ascii="Arial" w:hAnsi="Arial" w:cs="Arial"/>
                <w:b/>
                <w:bCs/>
                <w:sz w:val="24"/>
                <w:szCs w:val="24"/>
              </w:rPr>
              <w:t>S</w:t>
            </w:r>
            <w:r>
              <w:rPr>
                <w:rFonts w:ascii="Arial" w:hAnsi="Arial" w:cs="Arial"/>
                <w:b/>
                <w:bCs/>
                <w:sz w:val="24"/>
                <w:szCs w:val="24"/>
                <w:vertAlign w:val="superscript"/>
              </w:rPr>
              <w:t>-1</w:t>
            </w:r>
          </w:p>
        </w:tc>
        <w:tc>
          <w:tcPr>
            <w:tcW w:w="2254" w:type="dxa"/>
          </w:tcPr>
          <w:p w14:paraId="7BA9C5BD" w14:textId="121D20F5" w:rsidR="00CE0B4C" w:rsidRPr="00CE0B4C" w:rsidRDefault="00CE0B4C" w:rsidP="00CE0B4C">
            <w:pPr>
              <w:jc w:val="both"/>
              <w:rPr>
                <w:rFonts w:ascii="Arial" w:hAnsi="Arial" w:cs="Arial"/>
                <w:b/>
                <w:bCs/>
                <w:sz w:val="24"/>
                <w:szCs w:val="24"/>
                <w:vertAlign w:val="superscript"/>
              </w:rPr>
            </w:pPr>
            <w:r>
              <w:rPr>
                <w:rFonts w:ascii="Arial" w:hAnsi="Arial" w:cs="Arial"/>
                <w:b/>
                <w:bCs/>
                <w:sz w:val="24"/>
                <w:szCs w:val="24"/>
              </w:rPr>
              <w:t>Nitrate – N mg L</w:t>
            </w:r>
            <w:r>
              <w:rPr>
                <w:rFonts w:ascii="Arial" w:hAnsi="Arial" w:cs="Arial"/>
                <w:b/>
                <w:bCs/>
                <w:sz w:val="24"/>
                <w:szCs w:val="24"/>
                <w:vertAlign w:val="superscript"/>
              </w:rPr>
              <w:t>-1</w:t>
            </w:r>
          </w:p>
        </w:tc>
        <w:tc>
          <w:tcPr>
            <w:tcW w:w="2254" w:type="dxa"/>
          </w:tcPr>
          <w:p w14:paraId="3B13ED61" w14:textId="71C368E1" w:rsidR="00CE0B4C" w:rsidRPr="00CE0B4C" w:rsidRDefault="00CE0B4C" w:rsidP="00CE0B4C">
            <w:pPr>
              <w:jc w:val="both"/>
              <w:rPr>
                <w:rFonts w:ascii="Arial" w:hAnsi="Arial" w:cs="Arial"/>
                <w:b/>
                <w:bCs/>
                <w:sz w:val="24"/>
                <w:szCs w:val="24"/>
              </w:rPr>
            </w:pPr>
            <w:r>
              <w:rPr>
                <w:rFonts w:ascii="Arial" w:hAnsi="Arial" w:cs="Arial"/>
                <w:b/>
                <w:bCs/>
                <w:sz w:val="24"/>
                <w:szCs w:val="24"/>
              </w:rPr>
              <w:t>Load (Q x C)</w:t>
            </w:r>
          </w:p>
        </w:tc>
      </w:tr>
      <w:tr w:rsidR="00CE0B4C" w14:paraId="26171C26" w14:textId="77777777" w:rsidTr="00CE0B4C">
        <w:tc>
          <w:tcPr>
            <w:tcW w:w="2254" w:type="dxa"/>
          </w:tcPr>
          <w:p w14:paraId="6F83E63F" w14:textId="150F9F2E" w:rsidR="00CE0B4C" w:rsidRDefault="00CE0B4C" w:rsidP="00CE0B4C">
            <w:pPr>
              <w:jc w:val="both"/>
              <w:rPr>
                <w:rFonts w:ascii="Arial" w:hAnsi="Arial" w:cs="Arial"/>
                <w:sz w:val="24"/>
                <w:szCs w:val="24"/>
              </w:rPr>
            </w:pPr>
            <w:r>
              <w:rPr>
                <w:rFonts w:ascii="Arial" w:hAnsi="Arial" w:cs="Arial"/>
                <w:sz w:val="24"/>
                <w:szCs w:val="24"/>
              </w:rPr>
              <w:t>18:00</w:t>
            </w:r>
          </w:p>
        </w:tc>
        <w:tc>
          <w:tcPr>
            <w:tcW w:w="2254" w:type="dxa"/>
          </w:tcPr>
          <w:p w14:paraId="3224F473" w14:textId="32057BAA" w:rsidR="00CE0B4C" w:rsidRDefault="00CE0B4C" w:rsidP="00CE0B4C">
            <w:pPr>
              <w:jc w:val="both"/>
              <w:rPr>
                <w:rFonts w:ascii="Arial" w:hAnsi="Arial" w:cs="Arial"/>
                <w:sz w:val="24"/>
                <w:szCs w:val="24"/>
              </w:rPr>
            </w:pPr>
            <w:r>
              <w:rPr>
                <w:rFonts w:ascii="Arial" w:hAnsi="Arial" w:cs="Arial"/>
                <w:sz w:val="24"/>
                <w:szCs w:val="24"/>
              </w:rPr>
              <w:t>2.18</w:t>
            </w:r>
          </w:p>
        </w:tc>
        <w:tc>
          <w:tcPr>
            <w:tcW w:w="2254" w:type="dxa"/>
          </w:tcPr>
          <w:p w14:paraId="4EC2B977" w14:textId="401C8FC7" w:rsidR="00CE0B4C" w:rsidRDefault="00CE0B4C" w:rsidP="00CE0B4C">
            <w:pPr>
              <w:jc w:val="both"/>
              <w:rPr>
                <w:rFonts w:ascii="Arial" w:hAnsi="Arial" w:cs="Arial"/>
                <w:sz w:val="24"/>
                <w:szCs w:val="24"/>
              </w:rPr>
            </w:pPr>
            <w:r>
              <w:rPr>
                <w:rFonts w:ascii="Arial" w:hAnsi="Arial" w:cs="Arial"/>
                <w:sz w:val="24"/>
                <w:szCs w:val="24"/>
              </w:rPr>
              <w:t>3.22</w:t>
            </w:r>
          </w:p>
        </w:tc>
        <w:tc>
          <w:tcPr>
            <w:tcW w:w="2254" w:type="dxa"/>
          </w:tcPr>
          <w:p w14:paraId="1F51F455" w14:textId="5E01578C" w:rsidR="00CE0B4C" w:rsidRDefault="005B5371" w:rsidP="00CE0B4C">
            <w:pPr>
              <w:jc w:val="both"/>
              <w:rPr>
                <w:rFonts w:ascii="Arial" w:hAnsi="Arial" w:cs="Arial"/>
                <w:sz w:val="24"/>
                <w:szCs w:val="24"/>
              </w:rPr>
            </w:pPr>
            <w:r>
              <w:rPr>
                <w:rFonts w:ascii="Arial" w:hAnsi="Arial" w:cs="Arial"/>
                <w:sz w:val="24"/>
                <w:szCs w:val="24"/>
              </w:rPr>
              <w:t>7.02</w:t>
            </w:r>
          </w:p>
        </w:tc>
      </w:tr>
      <w:tr w:rsidR="00CE0B4C" w14:paraId="6E11CF98" w14:textId="77777777" w:rsidTr="00CE0B4C">
        <w:tc>
          <w:tcPr>
            <w:tcW w:w="2254" w:type="dxa"/>
          </w:tcPr>
          <w:p w14:paraId="5F9FAB47" w14:textId="650136C2" w:rsidR="00CE0B4C" w:rsidRDefault="00CE0B4C" w:rsidP="00CE0B4C">
            <w:pPr>
              <w:jc w:val="both"/>
              <w:rPr>
                <w:rFonts w:ascii="Arial" w:hAnsi="Arial" w:cs="Arial"/>
                <w:sz w:val="24"/>
                <w:szCs w:val="24"/>
              </w:rPr>
            </w:pPr>
            <w:r>
              <w:rPr>
                <w:rFonts w:ascii="Arial" w:hAnsi="Arial" w:cs="Arial"/>
                <w:sz w:val="24"/>
                <w:szCs w:val="24"/>
              </w:rPr>
              <w:t>19:00</w:t>
            </w:r>
          </w:p>
        </w:tc>
        <w:tc>
          <w:tcPr>
            <w:tcW w:w="2254" w:type="dxa"/>
          </w:tcPr>
          <w:p w14:paraId="0B7ABBF5" w14:textId="3A39EA22" w:rsidR="00CE0B4C" w:rsidRDefault="005B5371" w:rsidP="00CE0B4C">
            <w:pPr>
              <w:jc w:val="both"/>
              <w:rPr>
                <w:rFonts w:ascii="Arial" w:hAnsi="Arial" w:cs="Arial"/>
                <w:sz w:val="24"/>
                <w:szCs w:val="24"/>
              </w:rPr>
            </w:pPr>
            <w:r>
              <w:rPr>
                <w:rFonts w:ascii="Arial" w:hAnsi="Arial" w:cs="Arial"/>
                <w:sz w:val="24"/>
                <w:szCs w:val="24"/>
              </w:rPr>
              <w:t>2.15</w:t>
            </w:r>
          </w:p>
        </w:tc>
        <w:tc>
          <w:tcPr>
            <w:tcW w:w="2254" w:type="dxa"/>
          </w:tcPr>
          <w:p w14:paraId="7E894E76" w14:textId="0875F2B3" w:rsidR="00CE0B4C" w:rsidRDefault="005B5371" w:rsidP="00CE0B4C">
            <w:pPr>
              <w:jc w:val="both"/>
              <w:rPr>
                <w:rFonts w:ascii="Arial" w:hAnsi="Arial" w:cs="Arial"/>
                <w:sz w:val="24"/>
                <w:szCs w:val="24"/>
              </w:rPr>
            </w:pPr>
            <w:r>
              <w:rPr>
                <w:rFonts w:ascii="Arial" w:hAnsi="Arial" w:cs="Arial"/>
                <w:sz w:val="24"/>
                <w:szCs w:val="24"/>
              </w:rPr>
              <w:t>3.31</w:t>
            </w:r>
          </w:p>
        </w:tc>
        <w:tc>
          <w:tcPr>
            <w:tcW w:w="2254" w:type="dxa"/>
          </w:tcPr>
          <w:p w14:paraId="7494085D" w14:textId="0C921A96" w:rsidR="00CE0B4C" w:rsidRDefault="005B5371" w:rsidP="00CE0B4C">
            <w:pPr>
              <w:jc w:val="both"/>
              <w:rPr>
                <w:rFonts w:ascii="Arial" w:hAnsi="Arial" w:cs="Arial"/>
                <w:sz w:val="24"/>
                <w:szCs w:val="24"/>
              </w:rPr>
            </w:pPr>
            <w:r>
              <w:rPr>
                <w:rFonts w:ascii="Arial" w:hAnsi="Arial" w:cs="Arial"/>
                <w:sz w:val="24"/>
                <w:szCs w:val="24"/>
              </w:rPr>
              <w:t>7.12</w:t>
            </w:r>
          </w:p>
        </w:tc>
      </w:tr>
      <w:tr w:rsidR="00CE0B4C" w14:paraId="46A49847" w14:textId="77777777" w:rsidTr="00CE0B4C">
        <w:tc>
          <w:tcPr>
            <w:tcW w:w="2254" w:type="dxa"/>
          </w:tcPr>
          <w:p w14:paraId="3C55E524" w14:textId="523CAE57" w:rsidR="00CE0B4C" w:rsidRDefault="00CE0B4C" w:rsidP="00CE0B4C">
            <w:pPr>
              <w:jc w:val="both"/>
              <w:rPr>
                <w:rFonts w:ascii="Arial" w:hAnsi="Arial" w:cs="Arial"/>
                <w:sz w:val="24"/>
                <w:szCs w:val="24"/>
              </w:rPr>
            </w:pPr>
            <w:r>
              <w:rPr>
                <w:rFonts w:ascii="Arial" w:hAnsi="Arial" w:cs="Arial"/>
                <w:sz w:val="24"/>
                <w:szCs w:val="24"/>
              </w:rPr>
              <w:t>20:00</w:t>
            </w:r>
          </w:p>
        </w:tc>
        <w:tc>
          <w:tcPr>
            <w:tcW w:w="2254" w:type="dxa"/>
          </w:tcPr>
          <w:p w14:paraId="464477B6" w14:textId="227EB3B4" w:rsidR="00CE0B4C" w:rsidRDefault="005B5371" w:rsidP="00CE0B4C">
            <w:pPr>
              <w:jc w:val="both"/>
              <w:rPr>
                <w:rFonts w:ascii="Arial" w:hAnsi="Arial" w:cs="Arial"/>
                <w:sz w:val="24"/>
                <w:szCs w:val="24"/>
              </w:rPr>
            </w:pPr>
            <w:r>
              <w:rPr>
                <w:rFonts w:ascii="Arial" w:hAnsi="Arial" w:cs="Arial"/>
                <w:sz w:val="24"/>
                <w:szCs w:val="24"/>
              </w:rPr>
              <w:t>2.10</w:t>
            </w:r>
          </w:p>
        </w:tc>
        <w:tc>
          <w:tcPr>
            <w:tcW w:w="2254" w:type="dxa"/>
          </w:tcPr>
          <w:p w14:paraId="4BB14E98" w14:textId="62DA2F90" w:rsidR="00CE0B4C" w:rsidRDefault="005B5371" w:rsidP="00CE0B4C">
            <w:pPr>
              <w:jc w:val="both"/>
              <w:rPr>
                <w:rFonts w:ascii="Arial" w:hAnsi="Arial" w:cs="Arial"/>
                <w:sz w:val="24"/>
                <w:szCs w:val="24"/>
              </w:rPr>
            </w:pPr>
            <w:r>
              <w:rPr>
                <w:rFonts w:ascii="Arial" w:hAnsi="Arial" w:cs="Arial"/>
                <w:sz w:val="24"/>
                <w:szCs w:val="24"/>
              </w:rPr>
              <w:t>3.34</w:t>
            </w:r>
          </w:p>
        </w:tc>
        <w:tc>
          <w:tcPr>
            <w:tcW w:w="2254" w:type="dxa"/>
          </w:tcPr>
          <w:p w14:paraId="6C20F003" w14:textId="07A51DD4" w:rsidR="00CE0B4C" w:rsidRDefault="005B5371" w:rsidP="00CE0B4C">
            <w:pPr>
              <w:jc w:val="both"/>
              <w:rPr>
                <w:rFonts w:ascii="Arial" w:hAnsi="Arial" w:cs="Arial"/>
                <w:sz w:val="24"/>
                <w:szCs w:val="24"/>
              </w:rPr>
            </w:pPr>
            <w:r>
              <w:rPr>
                <w:rFonts w:ascii="Arial" w:hAnsi="Arial" w:cs="Arial"/>
                <w:sz w:val="24"/>
                <w:szCs w:val="24"/>
              </w:rPr>
              <w:t>7.01</w:t>
            </w:r>
          </w:p>
        </w:tc>
      </w:tr>
      <w:tr w:rsidR="00CE0B4C" w14:paraId="20F3CA32" w14:textId="77777777" w:rsidTr="00CE0B4C">
        <w:tc>
          <w:tcPr>
            <w:tcW w:w="2254" w:type="dxa"/>
          </w:tcPr>
          <w:p w14:paraId="3372B8EE" w14:textId="4F8B2F9F" w:rsidR="00CE0B4C" w:rsidRDefault="00CE0B4C" w:rsidP="00CE0B4C">
            <w:pPr>
              <w:jc w:val="both"/>
              <w:rPr>
                <w:rFonts w:ascii="Arial" w:hAnsi="Arial" w:cs="Arial"/>
                <w:sz w:val="24"/>
                <w:szCs w:val="24"/>
              </w:rPr>
            </w:pPr>
            <w:r>
              <w:rPr>
                <w:rFonts w:ascii="Arial" w:hAnsi="Arial" w:cs="Arial"/>
                <w:sz w:val="24"/>
                <w:szCs w:val="24"/>
              </w:rPr>
              <w:t>21:00</w:t>
            </w:r>
          </w:p>
        </w:tc>
        <w:tc>
          <w:tcPr>
            <w:tcW w:w="2254" w:type="dxa"/>
          </w:tcPr>
          <w:p w14:paraId="532D53D5" w14:textId="1379AAEB" w:rsidR="00CE0B4C" w:rsidRDefault="005B5371" w:rsidP="00CE0B4C">
            <w:pPr>
              <w:jc w:val="both"/>
              <w:rPr>
                <w:rFonts w:ascii="Arial" w:hAnsi="Arial" w:cs="Arial"/>
                <w:sz w:val="24"/>
                <w:szCs w:val="24"/>
              </w:rPr>
            </w:pPr>
            <w:r>
              <w:rPr>
                <w:rFonts w:ascii="Arial" w:hAnsi="Arial" w:cs="Arial"/>
                <w:sz w:val="24"/>
                <w:szCs w:val="24"/>
              </w:rPr>
              <w:t>2.18</w:t>
            </w:r>
          </w:p>
        </w:tc>
        <w:tc>
          <w:tcPr>
            <w:tcW w:w="2254" w:type="dxa"/>
          </w:tcPr>
          <w:p w14:paraId="0CF5F643" w14:textId="60F46FF7" w:rsidR="00CE0B4C" w:rsidRDefault="005B5371" w:rsidP="00CE0B4C">
            <w:pPr>
              <w:jc w:val="both"/>
              <w:rPr>
                <w:rFonts w:ascii="Arial" w:hAnsi="Arial" w:cs="Arial"/>
                <w:sz w:val="24"/>
                <w:szCs w:val="24"/>
              </w:rPr>
            </w:pPr>
            <w:r>
              <w:rPr>
                <w:rFonts w:ascii="Arial" w:hAnsi="Arial" w:cs="Arial"/>
                <w:sz w:val="24"/>
                <w:szCs w:val="24"/>
              </w:rPr>
              <w:t>3.39</w:t>
            </w:r>
          </w:p>
        </w:tc>
        <w:tc>
          <w:tcPr>
            <w:tcW w:w="2254" w:type="dxa"/>
          </w:tcPr>
          <w:p w14:paraId="52F520AF" w14:textId="50CB1FBE" w:rsidR="00CE0B4C" w:rsidRDefault="005B5371" w:rsidP="00CE0B4C">
            <w:pPr>
              <w:jc w:val="both"/>
              <w:rPr>
                <w:rFonts w:ascii="Arial" w:hAnsi="Arial" w:cs="Arial"/>
                <w:sz w:val="24"/>
                <w:szCs w:val="24"/>
              </w:rPr>
            </w:pPr>
            <w:r>
              <w:rPr>
                <w:rFonts w:ascii="Arial" w:hAnsi="Arial" w:cs="Arial"/>
                <w:sz w:val="24"/>
                <w:szCs w:val="24"/>
              </w:rPr>
              <w:t>7.39</w:t>
            </w:r>
          </w:p>
        </w:tc>
      </w:tr>
      <w:tr w:rsidR="00CE0B4C" w14:paraId="2C3670B3" w14:textId="77777777" w:rsidTr="00CE0B4C">
        <w:tc>
          <w:tcPr>
            <w:tcW w:w="2254" w:type="dxa"/>
          </w:tcPr>
          <w:p w14:paraId="43A093DD" w14:textId="0E96BF7F" w:rsidR="00CE0B4C" w:rsidRDefault="00CE0B4C" w:rsidP="00CE0B4C">
            <w:pPr>
              <w:jc w:val="both"/>
              <w:rPr>
                <w:rFonts w:ascii="Arial" w:hAnsi="Arial" w:cs="Arial"/>
                <w:sz w:val="24"/>
                <w:szCs w:val="24"/>
              </w:rPr>
            </w:pPr>
            <w:r>
              <w:rPr>
                <w:rFonts w:ascii="Arial" w:hAnsi="Arial" w:cs="Arial"/>
                <w:sz w:val="24"/>
                <w:szCs w:val="24"/>
              </w:rPr>
              <w:t>22:00</w:t>
            </w:r>
          </w:p>
        </w:tc>
        <w:tc>
          <w:tcPr>
            <w:tcW w:w="2254" w:type="dxa"/>
          </w:tcPr>
          <w:p w14:paraId="02556BDE" w14:textId="5B80B89F" w:rsidR="00CE0B4C" w:rsidRDefault="005B5371" w:rsidP="00CE0B4C">
            <w:pPr>
              <w:jc w:val="both"/>
              <w:rPr>
                <w:rFonts w:ascii="Arial" w:hAnsi="Arial" w:cs="Arial"/>
                <w:sz w:val="24"/>
                <w:szCs w:val="24"/>
              </w:rPr>
            </w:pPr>
            <w:r>
              <w:rPr>
                <w:rFonts w:ascii="Arial" w:hAnsi="Arial" w:cs="Arial"/>
                <w:sz w:val="24"/>
                <w:szCs w:val="24"/>
              </w:rPr>
              <w:t>2.35</w:t>
            </w:r>
          </w:p>
        </w:tc>
        <w:tc>
          <w:tcPr>
            <w:tcW w:w="2254" w:type="dxa"/>
          </w:tcPr>
          <w:p w14:paraId="2217CA50" w14:textId="4C3EB6C2" w:rsidR="00CE0B4C" w:rsidRDefault="005B5371" w:rsidP="00CE0B4C">
            <w:pPr>
              <w:jc w:val="both"/>
              <w:rPr>
                <w:rFonts w:ascii="Arial" w:hAnsi="Arial" w:cs="Arial"/>
                <w:sz w:val="24"/>
                <w:szCs w:val="24"/>
              </w:rPr>
            </w:pPr>
            <w:r>
              <w:rPr>
                <w:rFonts w:ascii="Arial" w:hAnsi="Arial" w:cs="Arial"/>
                <w:sz w:val="24"/>
                <w:szCs w:val="24"/>
              </w:rPr>
              <w:t>3.36</w:t>
            </w:r>
          </w:p>
        </w:tc>
        <w:tc>
          <w:tcPr>
            <w:tcW w:w="2254" w:type="dxa"/>
          </w:tcPr>
          <w:p w14:paraId="05B92E6B" w14:textId="5BC52569" w:rsidR="00CE0B4C" w:rsidRDefault="005B5371" w:rsidP="00CE0B4C">
            <w:pPr>
              <w:jc w:val="both"/>
              <w:rPr>
                <w:rFonts w:ascii="Arial" w:hAnsi="Arial" w:cs="Arial"/>
                <w:sz w:val="24"/>
                <w:szCs w:val="24"/>
              </w:rPr>
            </w:pPr>
            <w:r>
              <w:rPr>
                <w:rFonts w:ascii="Arial" w:hAnsi="Arial" w:cs="Arial"/>
                <w:sz w:val="24"/>
                <w:szCs w:val="24"/>
              </w:rPr>
              <w:t>7.90</w:t>
            </w:r>
          </w:p>
        </w:tc>
      </w:tr>
      <w:tr w:rsidR="00CE0B4C" w14:paraId="60716D75" w14:textId="77777777" w:rsidTr="00CE0B4C">
        <w:tc>
          <w:tcPr>
            <w:tcW w:w="2254" w:type="dxa"/>
          </w:tcPr>
          <w:p w14:paraId="3F8E54D9" w14:textId="02B385F4" w:rsidR="00CE0B4C" w:rsidRDefault="00CE0B4C" w:rsidP="00CE0B4C">
            <w:pPr>
              <w:jc w:val="both"/>
              <w:rPr>
                <w:rFonts w:ascii="Arial" w:hAnsi="Arial" w:cs="Arial"/>
                <w:sz w:val="24"/>
                <w:szCs w:val="24"/>
              </w:rPr>
            </w:pPr>
            <w:r>
              <w:rPr>
                <w:rFonts w:ascii="Arial" w:hAnsi="Arial" w:cs="Arial"/>
                <w:sz w:val="24"/>
                <w:szCs w:val="24"/>
              </w:rPr>
              <w:t>23:00</w:t>
            </w:r>
          </w:p>
        </w:tc>
        <w:tc>
          <w:tcPr>
            <w:tcW w:w="2254" w:type="dxa"/>
          </w:tcPr>
          <w:p w14:paraId="5259F028" w14:textId="22C40798" w:rsidR="00CE0B4C" w:rsidRDefault="005B5371" w:rsidP="00CE0B4C">
            <w:pPr>
              <w:jc w:val="both"/>
              <w:rPr>
                <w:rFonts w:ascii="Arial" w:hAnsi="Arial" w:cs="Arial"/>
                <w:sz w:val="24"/>
                <w:szCs w:val="24"/>
              </w:rPr>
            </w:pPr>
            <w:r>
              <w:rPr>
                <w:rFonts w:ascii="Arial" w:hAnsi="Arial" w:cs="Arial"/>
                <w:sz w:val="24"/>
                <w:szCs w:val="24"/>
              </w:rPr>
              <w:t>2.29</w:t>
            </w:r>
          </w:p>
        </w:tc>
        <w:tc>
          <w:tcPr>
            <w:tcW w:w="2254" w:type="dxa"/>
          </w:tcPr>
          <w:p w14:paraId="5F5F1AE0" w14:textId="7E49D61D" w:rsidR="00CE0B4C" w:rsidRDefault="005B5371" w:rsidP="00CE0B4C">
            <w:pPr>
              <w:jc w:val="both"/>
              <w:rPr>
                <w:rFonts w:ascii="Arial" w:hAnsi="Arial" w:cs="Arial"/>
                <w:sz w:val="24"/>
                <w:szCs w:val="24"/>
              </w:rPr>
            </w:pPr>
            <w:r>
              <w:rPr>
                <w:rFonts w:ascii="Arial" w:hAnsi="Arial" w:cs="Arial"/>
                <w:sz w:val="24"/>
                <w:szCs w:val="24"/>
              </w:rPr>
              <w:t>3.39</w:t>
            </w:r>
          </w:p>
        </w:tc>
        <w:tc>
          <w:tcPr>
            <w:tcW w:w="2254" w:type="dxa"/>
          </w:tcPr>
          <w:p w14:paraId="5E96F63D" w14:textId="3935B570" w:rsidR="00CE0B4C" w:rsidRDefault="005B5371" w:rsidP="00CE0B4C">
            <w:pPr>
              <w:jc w:val="both"/>
              <w:rPr>
                <w:rFonts w:ascii="Arial" w:hAnsi="Arial" w:cs="Arial"/>
                <w:sz w:val="24"/>
                <w:szCs w:val="24"/>
              </w:rPr>
            </w:pPr>
            <w:r>
              <w:rPr>
                <w:rFonts w:ascii="Arial" w:hAnsi="Arial" w:cs="Arial"/>
                <w:sz w:val="24"/>
                <w:szCs w:val="24"/>
              </w:rPr>
              <w:t>7.76</w:t>
            </w:r>
          </w:p>
        </w:tc>
      </w:tr>
      <w:tr w:rsidR="00CE0B4C" w14:paraId="2F7DD9FD" w14:textId="77777777" w:rsidTr="00CE0B4C">
        <w:tc>
          <w:tcPr>
            <w:tcW w:w="2254" w:type="dxa"/>
          </w:tcPr>
          <w:p w14:paraId="7A80FF89" w14:textId="24991ADF" w:rsidR="00CE0B4C" w:rsidRDefault="00CE0B4C" w:rsidP="00CE0B4C">
            <w:pPr>
              <w:jc w:val="both"/>
              <w:rPr>
                <w:rFonts w:ascii="Arial" w:hAnsi="Arial" w:cs="Arial"/>
                <w:sz w:val="24"/>
                <w:szCs w:val="24"/>
              </w:rPr>
            </w:pPr>
            <w:r>
              <w:rPr>
                <w:rFonts w:ascii="Arial" w:hAnsi="Arial" w:cs="Arial"/>
                <w:sz w:val="24"/>
                <w:szCs w:val="24"/>
              </w:rPr>
              <w:t>00:00</w:t>
            </w:r>
          </w:p>
        </w:tc>
        <w:tc>
          <w:tcPr>
            <w:tcW w:w="2254" w:type="dxa"/>
          </w:tcPr>
          <w:p w14:paraId="41D82966" w14:textId="14DA400F" w:rsidR="00CE0B4C" w:rsidRDefault="005B5371" w:rsidP="00CE0B4C">
            <w:pPr>
              <w:jc w:val="both"/>
              <w:rPr>
                <w:rFonts w:ascii="Arial" w:hAnsi="Arial" w:cs="Arial"/>
                <w:sz w:val="24"/>
                <w:szCs w:val="24"/>
              </w:rPr>
            </w:pPr>
            <w:r>
              <w:rPr>
                <w:rFonts w:ascii="Arial" w:hAnsi="Arial" w:cs="Arial"/>
                <w:sz w:val="24"/>
                <w:szCs w:val="24"/>
              </w:rPr>
              <w:t>2.29</w:t>
            </w:r>
          </w:p>
        </w:tc>
        <w:tc>
          <w:tcPr>
            <w:tcW w:w="2254" w:type="dxa"/>
          </w:tcPr>
          <w:p w14:paraId="1CB906FF" w14:textId="321F9AC0" w:rsidR="00CE0B4C" w:rsidRDefault="005B5371" w:rsidP="00CE0B4C">
            <w:pPr>
              <w:jc w:val="both"/>
              <w:rPr>
                <w:rFonts w:ascii="Arial" w:hAnsi="Arial" w:cs="Arial"/>
                <w:sz w:val="24"/>
                <w:szCs w:val="24"/>
              </w:rPr>
            </w:pPr>
            <w:r>
              <w:rPr>
                <w:rFonts w:ascii="Arial" w:hAnsi="Arial" w:cs="Arial"/>
                <w:sz w:val="24"/>
                <w:szCs w:val="24"/>
              </w:rPr>
              <w:t>3.39</w:t>
            </w:r>
          </w:p>
        </w:tc>
        <w:tc>
          <w:tcPr>
            <w:tcW w:w="2254" w:type="dxa"/>
          </w:tcPr>
          <w:p w14:paraId="014E2F6B" w14:textId="4BDCE61F" w:rsidR="00CE0B4C" w:rsidRDefault="005B5371" w:rsidP="00CE0B4C">
            <w:pPr>
              <w:jc w:val="both"/>
              <w:rPr>
                <w:rFonts w:ascii="Arial" w:hAnsi="Arial" w:cs="Arial"/>
                <w:sz w:val="24"/>
                <w:szCs w:val="24"/>
              </w:rPr>
            </w:pPr>
            <w:r>
              <w:rPr>
                <w:rFonts w:ascii="Arial" w:hAnsi="Arial" w:cs="Arial"/>
                <w:sz w:val="24"/>
                <w:szCs w:val="24"/>
              </w:rPr>
              <w:t>7.76</w:t>
            </w:r>
          </w:p>
        </w:tc>
      </w:tr>
      <w:tr w:rsidR="00CE0B4C" w14:paraId="23937A5A" w14:textId="77777777" w:rsidTr="00CE0B4C">
        <w:tc>
          <w:tcPr>
            <w:tcW w:w="2254" w:type="dxa"/>
          </w:tcPr>
          <w:p w14:paraId="0A2088A5" w14:textId="392CBCAC" w:rsidR="00CE0B4C" w:rsidRDefault="00CE0B4C" w:rsidP="00CE0B4C">
            <w:pPr>
              <w:jc w:val="both"/>
              <w:rPr>
                <w:rFonts w:ascii="Arial" w:hAnsi="Arial" w:cs="Arial"/>
                <w:sz w:val="24"/>
                <w:szCs w:val="24"/>
              </w:rPr>
            </w:pPr>
            <w:r>
              <w:rPr>
                <w:rFonts w:ascii="Arial" w:hAnsi="Arial" w:cs="Arial"/>
                <w:sz w:val="24"/>
                <w:szCs w:val="24"/>
              </w:rPr>
              <w:t>01:00</w:t>
            </w:r>
          </w:p>
        </w:tc>
        <w:tc>
          <w:tcPr>
            <w:tcW w:w="2254" w:type="dxa"/>
          </w:tcPr>
          <w:p w14:paraId="1D26D6BB" w14:textId="06676B6A" w:rsidR="00CE0B4C" w:rsidRDefault="005B5371" w:rsidP="00CE0B4C">
            <w:pPr>
              <w:jc w:val="both"/>
              <w:rPr>
                <w:rFonts w:ascii="Arial" w:hAnsi="Arial" w:cs="Arial"/>
                <w:sz w:val="24"/>
                <w:szCs w:val="24"/>
              </w:rPr>
            </w:pPr>
            <w:r>
              <w:rPr>
                <w:rFonts w:ascii="Arial" w:hAnsi="Arial" w:cs="Arial"/>
                <w:sz w:val="24"/>
                <w:szCs w:val="24"/>
              </w:rPr>
              <w:t>2.35</w:t>
            </w:r>
          </w:p>
        </w:tc>
        <w:tc>
          <w:tcPr>
            <w:tcW w:w="2254" w:type="dxa"/>
          </w:tcPr>
          <w:p w14:paraId="76088947" w14:textId="2B0138EA" w:rsidR="00CE0B4C" w:rsidRDefault="005B5371" w:rsidP="00CE0B4C">
            <w:pPr>
              <w:jc w:val="both"/>
              <w:rPr>
                <w:rFonts w:ascii="Arial" w:hAnsi="Arial" w:cs="Arial"/>
                <w:sz w:val="24"/>
                <w:szCs w:val="24"/>
              </w:rPr>
            </w:pPr>
            <w:r>
              <w:rPr>
                <w:rFonts w:ascii="Arial" w:hAnsi="Arial" w:cs="Arial"/>
                <w:sz w:val="24"/>
                <w:szCs w:val="24"/>
              </w:rPr>
              <w:t>3.40</w:t>
            </w:r>
          </w:p>
        </w:tc>
        <w:tc>
          <w:tcPr>
            <w:tcW w:w="2254" w:type="dxa"/>
          </w:tcPr>
          <w:p w14:paraId="408759F9" w14:textId="6850A79B" w:rsidR="00CE0B4C" w:rsidRDefault="005B5371" w:rsidP="00CE0B4C">
            <w:pPr>
              <w:jc w:val="both"/>
              <w:rPr>
                <w:rFonts w:ascii="Arial" w:hAnsi="Arial" w:cs="Arial"/>
                <w:sz w:val="24"/>
                <w:szCs w:val="24"/>
              </w:rPr>
            </w:pPr>
            <w:r>
              <w:rPr>
                <w:rFonts w:ascii="Arial" w:hAnsi="Arial" w:cs="Arial"/>
                <w:sz w:val="24"/>
                <w:szCs w:val="24"/>
              </w:rPr>
              <w:t>7.99</w:t>
            </w:r>
          </w:p>
        </w:tc>
      </w:tr>
      <w:tr w:rsidR="00CE0B4C" w14:paraId="33F5C86E" w14:textId="77777777" w:rsidTr="00CE0B4C">
        <w:tc>
          <w:tcPr>
            <w:tcW w:w="2254" w:type="dxa"/>
          </w:tcPr>
          <w:p w14:paraId="6BC9A0D0" w14:textId="3B22046F" w:rsidR="00CE0B4C" w:rsidRDefault="00CE0B4C" w:rsidP="00CE0B4C">
            <w:pPr>
              <w:jc w:val="both"/>
              <w:rPr>
                <w:rFonts w:ascii="Arial" w:hAnsi="Arial" w:cs="Arial"/>
                <w:sz w:val="24"/>
                <w:szCs w:val="24"/>
              </w:rPr>
            </w:pPr>
            <w:r>
              <w:rPr>
                <w:rFonts w:ascii="Arial" w:hAnsi="Arial" w:cs="Arial"/>
                <w:sz w:val="24"/>
                <w:szCs w:val="24"/>
              </w:rPr>
              <w:t>02:00</w:t>
            </w:r>
          </w:p>
        </w:tc>
        <w:tc>
          <w:tcPr>
            <w:tcW w:w="2254" w:type="dxa"/>
          </w:tcPr>
          <w:p w14:paraId="312B4EC3" w14:textId="1C9EE94C" w:rsidR="00CE0B4C" w:rsidRDefault="005B5371" w:rsidP="00CE0B4C">
            <w:pPr>
              <w:jc w:val="both"/>
              <w:rPr>
                <w:rFonts w:ascii="Arial" w:hAnsi="Arial" w:cs="Arial"/>
                <w:sz w:val="24"/>
                <w:szCs w:val="24"/>
              </w:rPr>
            </w:pPr>
            <w:r>
              <w:rPr>
                <w:rFonts w:ascii="Arial" w:hAnsi="Arial" w:cs="Arial"/>
                <w:sz w:val="24"/>
                <w:szCs w:val="24"/>
              </w:rPr>
              <w:t>2.38</w:t>
            </w:r>
          </w:p>
        </w:tc>
        <w:tc>
          <w:tcPr>
            <w:tcW w:w="2254" w:type="dxa"/>
          </w:tcPr>
          <w:p w14:paraId="65796AC6" w14:textId="4A44B070" w:rsidR="00CE0B4C" w:rsidRDefault="005B5371" w:rsidP="00CE0B4C">
            <w:pPr>
              <w:jc w:val="both"/>
              <w:rPr>
                <w:rFonts w:ascii="Arial" w:hAnsi="Arial" w:cs="Arial"/>
                <w:sz w:val="24"/>
                <w:szCs w:val="24"/>
              </w:rPr>
            </w:pPr>
            <w:r>
              <w:rPr>
                <w:rFonts w:ascii="Arial" w:hAnsi="Arial" w:cs="Arial"/>
                <w:sz w:val="24"/>
                <w:szCs w:val="24"/>
              </w:rPr>
              <w:t>3.36</w:t>
            </w:r>
          </w:p>
        </w:tc>
        <w:tc>
          <w:tcPr>
            <w:tcW w:w="2254" w:type="dxa"/>
          </w:tcPr>
          <w:p w14:paraId="7E022942" w14:textId="7F44E7AE" w:rsidR="00CE0B4C" w:rsidRDefault="005B5371" w:rsidP="00CE0B4C">
            <w:pPr>
              <w:jc w:val="both"/>
              <w:rPr>
                <w:rFonts w:ascii="Arial" w:hAnsi="Arial" w:cs="Arial"/>
                <w:sz w:val="24"/>
                <w:szCs w:val="24"/>
              </w:rPr>
            </w:pPr>
            <w:r>
              <w:rPr>
                <w:rFonts w:ascii="Arial" w:hAnsi="Arial" w:cs="Arial"/>
                <w:sz w:val="24"/>
                <w:szCs w:val="24"/>
              </w:rPr>
              <w:t>8.00</w:t>
            </w:r>
          </w:p>
        </w:tc>
      </w:tr>
      <w:tr w:rsidR="00CE0B4C" w14:paraId="158B36E6" w14:textId="77777777" w:rsidTr="00CE0B4C">
        <w:tc>
          <w:tcPr>
            <w:tcW w:w="2254" w:type="dxa"/>
          </w:tcPr>
          <w:p w14:paraId="7716FCBF" w14:textId="66CFFF88" w:rsidR="00CE0B4C" w:rsidRDefault="00CE0B4C" w:rsidP="00CE0B4C">
            <w:pPr>
              <w:jc w:val="both"/>
              <w:rPr>
                <w:rFonts w:ascii="Arial" w:hAnsi="Arial" w:cs="Arial"/>
                <w:sz w:val="24"/>
                <w:szCs w:val="24"/>
              </w:rPr>
            </w:pPr>
            <w:r>
              <w:rPr>
                <w:rFonts w:ascii="Arial" w:hAnsi="Arial" w:cs="Arial"/>
                <w:sz w:val="24"/>
                <w:szCs w:val="24"/>
              </w:rPr>
              <w:t>03:00</w:t>
            </w:r>
          </w:p>
        </w:tc>
        <w:tc>
          <w:tcPr>
            <w:tcW w:w="2254" w:type="dxa"/>
          </w:tcPr>
          <w:p w14:paraId="47EB34F4" w14:textId="3EC02CC0" w:rsidR="00CE0B4C" w:rsidRDefault="005B5371" w:rsidP="00CE0B4C">
            <w:pPr>
              <w:jc w:val="both"/>
              <w:rPr>
                <w:rFonts w:ascii="Arial" w:hAnsi="Arial" w:cs="Arial"/>
                <w:sz w:val="24"/>
                <w:szCs w:val="24"/>
              </w:rPr>
            </w:pPr>
            <w:r>
              <w:rPr>
                <w:rFonts w:ascii="Arial" w:hAnsi="Arial" w:cs="Arial"/>
                <w:sz w:val="24"/>
                <w:szCs w:val="24"/>
              </w:rPr>
              <w:t>2.55</w:t>
            </w:r>
          </w:p>
        </w:tc>
        <w:tc>
          <w:tcPr>
            <w:tcW w:w="2254" w:type="dxa"/>
          </w:tcPr>
          <w:p w14:paraId="255B615D" w14:textId="1D38AE70" w:rsidR="00CE0B4C" w:rsidRDefault="005B5371" w:rsidP="00CE0B4C">
            <w:pPr>
              <w:jc w:val="both"/>
              <w:rPr>
                <w:rFonts w:ascii="Arial" w:hAnsi="Arial" w:cs="Arial"/>
                <w:sz w:val="24"/>
                <w:szCs w:val="24"/>
              </w:rPr>
            </w:pPr>
            <w:r>
              <w:rPr>
                <w:rFonts w:ascii="Arial" w:hAnsi="Arial" w:cs="Arial"/>
                <w:sz w:val="24"/>
                <w:szCs w:val="24"/>
              </w:rPr>
              <w:t>3.37</w:t>
            </w:r>
          </w:p>
        </w:tc>
        <w:tc>
          <w:tcPr>
            <w:tcW w:w="2254" w:type="dxa"/>
          </w:tcPr>
          <w:p w14:paraId="3DB2F5C4" w14:textId="0ECA2D65" w:rsidR="00CE0B4C" w:rsidRDefault="005B5371" w:rsidP="00CE0B4C">
            <w:pPr>
              <w:jc w:val="both"/>
              <w:rPr>
                <w:rFonts w:ascii="Arial" w:hAnsi="Arial" w:cs="Arial"/>
                <w:sz w:val="24"/>
                <w:szCs w:val="24"/>
              </w:rPr>
            </w:pPr>
            <w:r>
              <w:rPr>
                <w:rFonts w:ascii="Arial" w:hAnsi="Arial" w:cs="Arial"/>
                <w:sz w:val="24"/>
                <w:szCs w:val="24"/>
              </w:rPr>
              <w:t>8.59</w:t>
            </w:r>
          </w:p>
        </w:tc>
      </w:tr>
      <w:tr w:rsidR="00CE0B4C" w14:paraId="6B998ADB" w14:textId="77777777" w:rsidTr="00CE0B4C">
        <w:tc>
          <w:tcPr>
            <w:tcW w:w="2254" w:type="dxa"/>
          </w:tcPr>
          <w:p w14:paraId="18C5CF1A" w14:textId="186A6387" w:rsidR="00CE0B4C" w:rsidRDefault="00CE0B4C" w:rsidP="00CE0B4C">
            <w:pPr>
              <w:jc w:val="both"/>
              <w:rPr>
                <w:rFonts w:ascii="Arial" w:hAnsi="Arial" w:cs="Arial"/>
                <w:sz w:val="24"/>
                <w:szCs w:val="24"/>
              </w:rPr>
            </w:pPr>
            <w:r>
              <w:rPr>
                <w:rFonts w:ascii="Arial" w:hAnsi="Arial" w:cs="Arial"/>
                <w:sz w:val="24"/>
                <w:szCs w:val="24"/>
              </w:rPr>
              <w:t>04:00</w:t>
            </w:r>
          </w:p>
        </w:tc>
        <w:tc>
          <w:tcPr>
            <w:tcW w:w="2254" w:type="dxa"/>
          </w:tcPr>
          <w:p w14:paraId="77A6DF1A" w14:textId="2BDA6F7A" w:rsidR="00CE0B4C" w:rsidRDefault="005B5371" w:rsidP="00CE0B4C">
            <w:pPr>
              <w:jc w:val="both"/>
              <w:rPr>
                <w:rFonts w:ascii="Arial" w:hAnsi="Arial" w:cs="Arial"/>
                <w:sz w:val="24"/>
                <w:szCs w:val="24"/>
              </w:rPr>
            </w:pPr>
            <w:r>
              <w:rPr>
                <w:rFonts w:ascii="Arial" w:hAnsi="Arial" w:cs="Arial"/>
                <w:sz w:val="24"/>
                <w:szCs w:val="24"/>
              </w:rPr>
              <w:t>2.55</w:t>
            </w:r>
          </w:p>
        </w:tc>
        <w:tc>
          <w:tcPr>
            <w:tcW w:w="2254" w:type="dxa"/>
          </w:tcPr>
          <w:p w14:paraId="57C9CD4C" w14:textId="6ABD46A7" w:rsidR="00CE0B4C" w:rsidRDefault="005B5371" w:rsidP="00CE0B4C">
            <w:pPr>
              <w:jc w:val="both"/>
              <w:rPr>
                <w:rFonts w:ascii="Arial" w:hAnsi="Arial" w:cs="Arial"/>
                <w:sz w:val="24"/>
                <w:szCs w:val="24"/>
              </w:rPr>
            </w:pPr>
            <w:r>
              <w:rPr>
                <w:rFonts w:ascii="Arial" w:hAnsi="Arial" w:cs="Arial"/>
                <w:sz w:val="24"/>
                <w:szCs w:val="24"/>
              </w:rPr>
              <w:t>3.40</w:t>
            </w:r>
          </w:p>
        </w:tc>
        <w:tc>
          <w:tcPr>
            <w:tcW w:w="2254" w:type="dxa"/>
          </w:tcPr>
          <w:p w14:paraId="73D5C954" w14:textId="7C67590A" w:rsidR="00CE0B4C" w:rsidRDefault="005B5371" w:rsidP="00CE0B4C">
            <w:pPr>
              <w:jc w:val="both"/>
              <w:rPr>
                <w:rFonts w:ascii="Arial" w:hAnsi="Arial" w:cs="Arial"/>
                <w:sz w:val="24"/>
                <w:szCs w:val="24"/>
              </w:rPr>
            </w:pPr>
            <w:r>
              <w:rPr>
                <w:rFonts w:ascii="Arial" w:hAnsi="Arial" w:cs="Arial"/>
                <w:sz w:val="24"/>
                <w:szCs w:val="24"/>
              </w:rPr>
              <w:t>8.67</w:t>
            </w:r>
          </w:p>
        </w:tc>
      </w:tr>
      <w:tr w:rsidR="00CE0B4C" w14:paraId="34EFD93B" w14:textId="77777777" w:rsidTr="00CE0B4C">
        <w:tc>
          <w:tcPr>
            <w:tcW w:w="2254" w:type="dxa"/>
          </w:tcPr>
          <w:p w14:paraId="7C70F0C3" w14:textId="7C708126" w:rsidR="00CE0B4C" w:rsidRDefault="00CE0B4C" w:rsidP="00CE0B4C">
            <w:pPr>
              <w:jc w:val="both"/>
              <w:rPr>
                <w:rFonts w:ascii="Arial" w:hAnsi="Arial" w:cs="Arial"/>
                <w:sz w:val="24"/>
                <w:szCs w:val="24"/>
              </w:rPr>
            </w:pPr>
            <w:r>
              <w:rPr>
                <w:rFonts w:ascii="Arial" w:hAnsi="Arial" w:cs="Arial"/>
                <w:sz w:val="24"/>
                <w:szCs w:val="24"/>
              </w:rPr>
              <w:t>05:00</w:t>
            </w:r>
          </w:p>
        </w:tc>
        <w:tc>
          <w:tcPr>
            <w:tcW w:w="2254" w:type="dxa"/>
          </w:tcPr>
          <w:p w14:paraId="13D156C3" w14:textId="4CD815F7" w:rsidR="00CE0B4C" w:rsidRDefault="005B5371" w:rsidP="00CE0B4C">
            <w:pPr>
              <w:jc w:val="both"/>
              <w:rPr>
                <w:rFonts w:ascii="Arial" w:hAnsi="Arial" w:cs="Arial"/>
                <w:sz w:val="24"/>
                <w:szCs w:val="24"/>
              </w:rPr>
            </w:pPr>
            <w:r>
              <w:rPr>
                <w:rFonts w:ascii="Arial" w:hAnsi="Arial" w:cs="Arial"/>
                <w:sz w:val="24"/>
                <w:szCs w:val="24"/>
              </w:rPr>
              <w:t>2.61</w:t>
            </w:r>
          </w:p>
        </w:tc>
        <w:tc>
          <w:tcPr>
            <w:tcW w:w="2254" w:type="dxa"/>
          </w:tcPr>
          <w:p w14:paraId="60FA3C4C" w14:textId="77B81250" w:rsidR="00CE0B4C" w:rsidRDefault="005B5371" w:rsidP="00CE0B4C">
            <w:pPr>
              <w:jc w:val="both"/>
              <w:rPr>
                <w:rFonts w:ascii="Arial" w:hAnsi="Arial" w:cs="Arial"/>
                <w:sz w:val="24"/>
                <w:szCs w:val="24"/>
              </w:rPr>
            </w:pPr>
            <w:r>
              <w:rPr>
                <w:rFonts w:ascii="Arial" w:hAnsi="Arial" w:cs="Arial"/>
                <w:sz w:val="24"/>
                <w:szCs w:val="24"/>
              </w:rPr>
              <w:t>3.42</w:t>
            </w:r>
          </w:p>
        </w:tc>
        <w:tc>
          <w:tcPr>
            <w:tcW w:w="2254" w:type="dxa"/>
          </w:tcPr>
          <w:p w14:paraId="7AE8180E" w14:textId="0CD24379" w:rsidR="00CE0B4C" w:rsidRDefault="005B5371" w:rsidP="00CE0B4C">
            <w:pPr>
              <w:jc w:val="both"/>
              <w:rPr>
                <w:rFonts w:ascii="Arial" w:hAnsi="Arial" w:cs="Arial"/>
                <w:sz w:val="24"/>
                <w:szCs w:val="24"/>
              </w:rPr>
            </w:pPr>
            <w:r>
              <w:rPr>
                <w:rFonts w:ascii="Arial" w:hAnsi="Arial" w:cs="Arial"/>
                <w:sz w:val="24"/>
                <w:szCs w:val="24"/>
              </w:rPr>
              <w:t>8.93</w:t>
            </w:r>
          </w:p>
        </w:tc>
      </w:tr>
      <w:tr w:rsidR="00CE0B4C" w14:paraId="08579A1E" w14:textId="77777777" w:rsidTr="00CE0B4C">
        <w:tc>
          <w:tcPr>
            <w:tcW w:w="2254" w:type="dxa"/>
          </w:tcPr>
          <w:p w14:paraId="706D87EB" w14:textId="60C79C0D" w:rsidR="00CE0B4C" w:rsidRDefault="00CE0B4C" w:rsidP="00CE0B4C">
            <w:pPr>
              <w:jc w:val="both"/>
              <w:rPr>
                <w:rFonts w:ascii="Arial" w:hAnsi="Arial" w:cs="Arial"/>
                <w:sz w:val="24"/>
                <w:szCs w:val="24"/>
              </w:rPr>
            </w:pPr>
            <w:r>
              <w:rPr>
                <w:rFonts w:ascii="Arial" w:hAnsi="Arial" w:cs="Arial"/>
                <w:sz w:val="24"/>
                <w:szCs w:val="24"/>
              </w:rPr>
              <w:t>06:00</w:t>
            </w:r>
          </w:p>
        </w:tc>
        <w:tc>
          <w:tcPr>
            <w:tcW w:w="2254" w:type="dxa"/>
          </w:tcPr>
          <w:p w14:paraId="35043A42" w14:textId="47087E0B" w:rsidR="00CE0B4C" w:rsidRDefault="005B5371" w:rsidP="00CE0B4C">
            <w:pPr>
              <w:jc w:val="both"/>
              <w:rPr>
                <w:rFonts w:ascii="Arial" w:hAnsi="Arial" w:cs="Arial"/>
                <w:sz w:val="24"/>
                <w:szCs w:val="24"/>
              </w:rPr>
            </w:pPr>
            <w:r>
              <w:rPr>
                <w:rFonts w:ascii="Arial" w:hAnsi="Arial" w:cs="Arial"/>
                <w:sz w:val="24"/>
                <w:szCs w:val="24"/>
              </w:rPr>
              <w:t>2.61</w:t>
            </w:r>
          </w:p>
        </w:tc>
        <w:tc>
          <w:tcPr>
            <w:tcW w:w="2254" w:type="dxa"/>
          </w:tcPr>
          <w:p w14:paraId="7E3BC16D" w14:textId="4484C0B5" w:rsidR="00CE0B4C" w:rsidRDefault="005B5371" w:rsidP="00CE0B4C">
            <w:pPr>
              <w:jc w:val="both"/>
              <w:rPr>
                <w:rFonts w:ascii="Arial" w:hAnsi="Arial" w:cs="Arial"/>
                <w:sz w:val="24"/>
                <w:szCs w:val="24"/>
              </w:rPr>
            </w:pPr>
            <w:r>
              <w:rPr>
                <w:rFonts w:ascii="Arial" w:hAnsi="Arial" w:cs="Arial"/>
                <w:sz w:val="24"/>
                <w:szCs w:val="24"/>
              </w:rPr>
              <w:t>3.45</w:t>
            </w:r>
          </w:p>
        </w:tc>
        <w:tc>
          <w:tcPr>
            <w:tcW w:w="2254" w:type="dxa"/>
          </w:tcPr>
          <w:p w14:paraId="55786F6D" w14:textId="386E4C5F" w:rsidR="00CE0B4C" w:rsidRDefault="005B5371" w:rsidP="00CE0B4C">
            <w:pPr>
              <w:jc w:val="both"/>
              <w:rPr>
                <w:rFonts w:ascii="Arial" w:hAnsi="Arial" w:cs="Arial"/>
                <w:sz w:val="24"/>
                <w:szCs w:val="24"/>
              </w:rPr>
            </w:pPr>
            <w:r>
              <w:rPr>
                <w:rFonts w:ascii="Arial" w:hAnsi="Arial" w:cs="Arial"/>
                <w:sz w:val="24"/>
                <w:szCs w:val="24"/>
              </w:rPr>
              <w:t>9.0</w:t>
            </w:r>
          </w:p>
        </w:tc>
      </w:tr>
      <w:tr w:rsidR="00CE0B4C" w14:paraId="50848D20" w14:textId="77777777" w:rsidTr="00CE0B4C">
        <w:tc>
          <w:tcPr>
            <w:tcW w:w="2254" w:type="dxa"/>
          </w:tcPr>
          <w:p w14:paraId="23C02B7F" w14:textId="71CC90E7" w:rsidR="00CE0B4C" w:rsidRDefault="00CE0B4C" w:rsidP="00CE0B4C">
            <w:pPr>
              <w:jc w:val="both"/>
              <w:rPr>
                <w:rFonts w:ascii="Arial" w:hAnsi="Arial" w:cs="Arial"/>
                <w:sz w:val="24"/>
                <w:szCs w:val="24"/>
              </w:rPr>
            </w:pPr>
            <w:r>
              <w:rPr>
                <w:rFonts w:ascii="Arial" w:hAnsi="Arial" w:cs="Arial"/>
                <w:sz w:val="24"/>
                <w:szCs w:val="24"/>
              </w:rPr>
              <w:t>07:00</w:t>
            </w:r>
          </w:p>
        </w:tc>
        <w:tc>
          <w:tcPr>
            <w:tcW w:w="2254" w:type="dxa"/>
          </w:tcPr>
          <w:p w14:paraId="1E515C43" w14:textId="28AF2848" w:rsidR="00CE0B4C" w:rsidRDefault="005B5371" w:rsidP="00CE0B4C">
            <w:pPr>
              <w:jc w:val="both"/>
              <w:rPr>
                <w:rFonts w:ascii="Arial" w:hAnsi="Arial" w:cs="Arial"/>
                <w:sz w:val="24"/>
                <w:szCs w:val="24"/>
              </w:rPr>
            </w:pPr>
            <w:r>
              <w:rPr>
                <w:rFonts w:ascii="Arial" w:hAnsi="Arial" w:cs="Arial"/>
                <w:sz w:val="24"/>
                <w:szCs w:val="24"/>
              </w:rPr>
              <w:t>2.69</w:t>
            </w:r>
          </w:p>
        </w:tc>
        <w:tc>
          <w:tcPr>
            <w:tcW w:w="2254" w:type="dxa"/>
          </w:tcPr>
          <w:p w14:paraId="324D47DD" w14:textId="05A30EB3" w:rsidR="00CE0B4C" w:rsidRDefault="005B5371" w:rsidP="00CE0B4C">
            <w:pPr>
              <w:jc w:val="both"/>
              <w:rPr>
                <w:rFonts w:ascii="Arial" w:hAnsi="Arial" w:cs="Arial"/>
                <w:sz w:val="24"/>
                <w:szCs w:val="24"/>
              </w:rPr>
            </w:pPr>
            <w:r>
              <w:rPr>
                <w:rFonts w:ascii="Arial" w:hAnsi="Arial" w:cs="Arial"/>
                <w:sz w:val="24"/>
                <w:szCs w:val="24"/>
              </w:rPr>
              <w:t>3.45</w:t>
            </w:r>
          </w:p>
        </w:tc>
        <w:tc>
          <w:tcPr>
            <w:tcW w:w="2254" w:type="dxa"/>
          </w:tcPr>
          <w:p w14:paraId="59CAB4BD" w14:textId="294C52EF" w:rsidR="00CE0B4C" w:rsidRDefault="005B5371" w:rsidP="00CE0B4C">
            <w:pPr>
              <w:jc w:val="both"/>
              <w:rPr>
                <w:rFonts w:ascii="Arial" w:hAnsi="Arial" w:cs="Arial"/>
                <w:sz w:val="24"/>
                <w:szCs w:val="24"/>
              </w:rPr>
            </w:pPr>
            <w:r>
              <w:rPr>
                <w:rFonts w:ascii="Arial" w:hAnsi="Arial" w:cs="Arial"/>
                <w:sz w:val="24"/>
                <w:szCs w:val="24"/>
              </w:rPr>
              <w:t>9.28</w:t>
            </w:r>
          </w:p>
        </w:tc>
      </w:tr>
      <w:tr w:rsidR="00CE0B4C" w14:paraId="3F39F8DD" w14:textId="77777777" w:rsidTr="00CE0B4C">
        <w:tc>
          <w:tcPr>
            <w:tcW w:w="2254" w:type="dxa"/>
          </w:tcPr>
          <w:p w14:paraId="0826F5FF" w14:textId="58A3FC99" w:rsidR="00CE0B4C" w:rsidRDefault="00CE0B4C" w:rsidP="00CE0B4C">
            <w:pPr>
              <w:jc w:val="both"/>
              <w:rPr>
                <w:rFonts w:ascii="Arial" w:hAnsi="Arial" w:cs="Arial"/>
                <w:sz w:val="24"/>
                <w:szCs w:val="24"/>
              </w:rPr>
            </w:pPr>
            <w:r>
              <w:rPr>
                <w:rFonts w:ascii="Arial" w:hAnsi="Arial" w:cs="Arial"/>
                <w:sz w:val="24"/>
                <w:szCs w:val="24"/>
              </w:rPr>
              <w:t>08:00</w:t>
            </w:r>
          </w:p>
        </w:tc>
        <w:tc>
          <w:tcPr>
            <w:tcW w:w="2254" w:type="dxa"/>
          </w:tcPr>
          <w:p w14:paraId="59B7E44B" w14:textId="59D0466C" w:rsidR="00CE0B4C" w:rsidRDefault="005B5371" w:rsidP="00CE0B4C">
            <w:pPr>
              <w:jc w:val="both"/>
              <w:rPr>
                <w:rFonts w:ascii="Arial" w:hAnsi="Arial" w:cs="Arial"/>
                <w:sz w:val="24"/>
                <w:szCs w:val="24"/>
              </w:rPr>
            </w:pPr>
            <w:r>
              <w:rPr>
                <w:rFonts w:ascii="Arial" w:hAnsi="Arial" w:cs="Arial"/>
                <w:sz w:val="24"/>
                <w:szCs w:val="24"/>
              </w:rPr>
              <w:t>2.80</w:t>
            </w:r>
          </w:p>
        </w:tc>
        <w:tc>
          <w:tcPr>
            <w:tcW w:w="2254" w:type="dxa"/>
          </w:tcPr>
          <w:p w14:paraId="7EBDF4F9" w14:textId="5A8EC013" w:rsidR="00CE0B4C" w:rsidRDefault="005B5371" w:rsidP="00CE0B4C">
            <w:pPr>
              <w:jc w:val="both"/>
              <w:rPr>
                <w:rFonts w:ascii="Arial" w:hAnsi="Arial" w:cs="Arial"/>
                <w:sz w:val="24"/>
                <w:szCs w:val="24"/>
              </w:rPr>
            </w:pPr>
            <w:r>
              <w:rPr>
                <w:rFonts w:ascii="Arial" w:hAnsi="Arial" w:cs="Arial"/>
                <w:sz w:val="24"/>
                <w:szCs w:val="24"/>
              </w:rPr>
              <w:t>3.48</w:t>
            </w:r>
          </w:p>
        </w:tc>
        <w:tc>
          <w:tcPr>
            <w:tcW w:w="2254" w:type="dxa"/>
          </w:tcPr>
          <w:p w14:paraId="586BEB98" w14:textId="3295D794" w:rsidR="00CE0B4C" w:rsidRDefault="005B5371" w:rsidP="00CE0B4C">
            <w:pPr>
              <w:jc w:val="both"/>
              <w:rPr>
                <w:rFonts w:ascii="Arial" w:hAnsi="Arial" w:cs="Arial"/>
                <w:sz w:val="24"/>
                <w:szCs w:val="24"/>
              </w:rPr>
            </w:pPr>
            <w:r>
              <w:rPr>
                <w:rFonts w:ascii="Arial" w:hAnsi="Arial" w:cs="Arial"/>
                <w:sz w:val="24"/>
                <w:szCs w:val="24"/>
              </w:rPr>
              <w:t>9.74</w:t>
            </w:r>
          </w:p>
        </w:tc>
      </w:tr>
      <w:tr w:rsidR="00CE0B4C" w14:paraId="30F1EFE0" w14:textId="77777777" w:rsidTr="00CE0B4C">
        <w:tc>
          <w:tcPr>
            <w:tcW w:w="2254" w:type="dxa"/>
          </w:tcPr>
          <w:p w14:paraId="2E0D1D8A" w14:textId="3ABA911F" w:rsidR="00CE0B4C" w:rsidRDefault="00CE0B4C" w:rsidP="00CE0B4C">
            <w:pPr>
              <w:jc w:val="both"/>
              <w:rPr>
                <w:rFonts w:ascii="Arial" w:hAnsi="Arial" w:cs="Arial"/>
                <w:sz w:val="24"/>
                <w:szCs w:val="24"/>
              </w:rPr>
            </w:pPr>
            <w:r>
              <w:rPr>
                <w:rFonts w:ascii="Arial" w:hAnsi="Arial" w:cs="Arial"/>
                <w:sz w:val="24"/>
                <w:szCs w:val="24"/>
              </w:rPr>
              <w:t>09:00</w:t>
            </w:r>
          </w:p>
        </w:tc>
        <w:tc>
          <w:tcPr>
            <w:tcW w:w="2254" w:type="dxa"/>
          </w:tcPr>
          <w:p w14:paraId="4832F626" w14:textId="0ACBF563" w:rsidR="00CE0B4C" w:rsidRDefault="005B5371" w:rsidP="00CE0B4C">
            <w:pPr>
              <w:jc w:val="both"/>
              <w:rPr>
                <w:rFonts w:ascii="Arial" w:hAnsi="Arial" w:cs="Arial"/>
                <w:sz w:val="24"/>
                <w:szCs w:val="24"/>
              </w:rPr>
            </w:pPr>
            <w:r>
              <w:rPr>
                <w:rFonts w:ascii="Arial" w:hAnsi="Arial" w:cs="Arial"/>
                <w:sz w:val="24"/>
                <w:szCs w:val="24"/>
              </w:rPr>
              <w:t>2.97</w:t>
            </w:r>
          </w:p>
        </w:tc>
        <w:tc>
          <w:tcPr>
            <w:tcW w:w="2254" w:type="dxa"/>
          </w:tcPr>
          <w:p w14:paraId="6619E06D" w14:textId="6F2C96A5" w:rsidR="00CE0B4C" w:rsidRDefault="005B5371" w:rsidP="00CE0B4C">
            <w:pPr>
              <w:jc w:val="both"/>
              <w:rPr>
                <w:rFonts w:ascii="Arial" w:hAnsi="Arial" w:cs="Arial"/>
                <w:sz w:val="24"/>
                <w:szCs w:val="24"/>
              </w:rPr>
            </w:pPr>
            <w:r>
              <w:rPr>
                <w:rFonts w:ascii="Arial" w:hAnsi="Arial" w:cs="Arial"/>
                <w:sz w:val="24"/>
                <w:szCs w:val="24"/>
              </w:rPr>
              <w:t>3.40</w:t>
            </w:r>
          </w:p>
        </w:tc>
        <w:tc>
          <w:tcPr>
            <w:tcW w:w="2254" w:type="dxa"/>
          </w:tcPr>
          <w:p w14:paraId="09C3A086" w14:textId="3DF82C6B" w:rsidR="00CE0B4C" w:rsidRDefault="005B5371" w:rsidP="00CE0B4C">
            <w:pPr>
              <w:jc w:val="both"/>
              <w:rPr>
                <w:rFonts w:ascii="Arial" w:hAnsi="Arial" w:cs="Arial"/>
                <w:sz w:val="24"/>
                <w:szCs w:val="24"/>
              </w:rPr>
            </w:pPr>
            <w:r>
              <w:rPr>
                <w:rFonts w:ascii="Arial" w:hAnsi="Arial" w:cs="Arial"/>
                <w:sz w:val="24"/>
                <w:szCs w:val="24"/>
              </w:rPr>
              <w:t>10.10</w:t>
            </w:r>
          </w:p>
        </w:tc>
      </w:tr>
      <w:tr w:rsidR="00CE0B4C" w14:paraId="68222D66" w14:textId="77777777" w:rsidTr="00CE0B4C">
        <w:tc>
          <w:tcPr>
            <w:tcW w:w="2254" w:type="dxa"/>
          </w:tcPr>
          <w:p w14:paraId="4C8C2AE2" w14:textId="4759EA13" w:rsidR="00CE0B4C" w:rsidRDefault="00CE0B4C" w:rsidP="00CE0B4C">
            <w:pPr>
              <w:jc w:val="both"/>
              <w:rPr>
                <w:rFonts w:ascii="Arial" w:hAnsi="Arial" w:cs="Arial"/>
                <w:sz w:val="24"/>
                <w:szCs w:val="24"/>
              </w:rPr>
            </w:pPr>
            <w:r>
              <w:rPr>
                <w:rFonts w:ascii="Arial" w:hAnsi="Arial" w:cs="Arial"/>
                <w:sz w:val="24"/>
                <w:szCs w:val="24"/>
              </w:rPr>
              <w:t>10:00</w:t>
            </w:r>
          </w:p>
        </w:tc>
        <w:tc>
          <w:tcPr>
            <w:tcW w:w="2254" w:type="dxa"/>
          </w:tcPr>
          <w:p w14:paraId="3855F705" w14:textId="14EC2B3E" w:rsidR="00CE0B4C" w:rsidRDefault="005B5371" w:rsidP="00CE0B4C">
            <w:pPr>
              <w:jc w:val="both"/>
              <w:rPr>
                <w:rFonts w:ascii="Arial" w:hAnsi="Arial" w:cs="Arial"/>
                <w:sz w:val="24"/>
                <w:szCs w:val="24"/>
              </w:rPr>
            </w:pPr>
            <w:r>
              <w:rPr>
                <w:rFonts w:ascii="Arial" w:hAnsi="Arial" w:cs="Arial"/>
                <w:sz w:val="24"/>
                <w:szCs w:val="24"/>
              </w:rPr>
              <w:t>3.14</w:t>
            </w:r>
          </w:p>
        </w:tc>
        <w:tc>
          <w:tcPr>
            <w:tcW w:w="2254" w:type="dxa"/>
          </w:tcPr>
          <w:p w14:paraId="54F24944" w14:textId="539643B2" w:rsidR="00CE0B4C" w:rsidRDefault="005B5371" w:rsidP="00CE0B4C">
            <w:pPr>
              <w:jc w:val="both"/>
              <w:rPr>
                <w:rFonts w:ascii="Arial" w:hAnsi="Arial" w:cs="Arial"/>
                <w:sz w:val="24"/>
                <w:szCs w:val="24"/>
              </w:rPr>
            </w:pPr>
            <w:r>
              <w:rPr>
                <w:rFonts w:ascii="Arial" w:hAnsi="Arial" w:cs="Arial"/>
                <w:sz w:val="24"/>
                <w:szCs w:val="24"/>
              </w:rPr>
              <w:t>3.45</w:t>
            </w:r>
          </w:p>
        </w:tc>
        <w:tc>
          <w:tcPr>
            <w:tcW w:w="2254" w:type="dxa"/>
          </w:tcPr>
          <w:p w14:paraId="6DF1965C" w14:textId="31BBEC59" w:rsidR="00CE0B4C" w:rsidRDefault="005B5371" w:rsidP="00CE0B4C">
            <w:pPr>
              <w:jc w:val="both"/>
              <w:rPr>
                <w:rFonts w:ascii="Arial" w:hAnsi="Arial" w:cs="Arial"/>
                <w:sz w:val="24"/>
                <w:szCs w:val="24"/>
              </w:rPr>
            </w:pPr>
            <w:r>
              <w:rPr>
                <w:rFonts w:ascii="Arial" w:hAnsi="Arial" w:cs="Arial"/>
                <w:sz w:val="24"/>
                <w:szCs w:val="24"/>
              </w:rPr>
              <w:t>10.83</w:t>
            </w:r>
          </w:p>
        </w:tc>
      </w:tr>
      <w:tr w:rsidR="00CE0B4C" w14:paraId="4EB59A8A" w14:textId="77777777" w:rsidTr="00CE0B4C">
        <w:tc>
          <w:tcPr>
            <w:tcW w:w="2254" w:type="dxa"/>
          </w:tcPr>
          <w:p w14:paraId="02348424" w14:textId="022D0A08" w:rsidR="00CE0B4C" w:rsidRDefault="00CE0B4C" w:rsidP="00CE0B4C">
            <w:pPr>
              <w:jc w:val="both"/>
              <w:rPr>
                <w:rFonts w:ascii="Arial" w:hAnsi="Arial" w:cs="Arial"/>
                <w:sz w:val="24"/>
                <w:szCs w:val="24"/>
              </w:rPr>
            </w:pPr>
            <w:r>
              <w:rPr>
                <w:rFonts w:ascii="Arial" w:hAnsi="Arial" w:cs="Arial"/>
                <w:sz w:val="24"/>
                <w:szCs w:val="24"/>
              </w:rPr>
              <w:t>11:00</w:t>
            </w:r>
          </w:p>
        </w:tc>
        <w:tc>
          <w:tcPr>
            <w:tcW w:w="2254" w:type="dxa"/>
          </w:tcPr>
          <w:p w14:paraId="33BE03A3" w14:textId="6300897D" w:rsidR="00CE0B4C" w:rsidRDefault="005B5371" w:rsidP="00CE0B4C">
            <w:pPr>
              <w:jc w:val="both"/>
              <w:rPr>
                <w:rFonts w:ascii="Arial" w:hAnsi="Arial" w:cs="Arial"/>
                <w:sz w:val="24"/>
                <w:szCs w:val="24"/>
              </w:rPr>
            </w:pPr>
            <w:r>
              <w:rPr>
                <w:rFonts w:ascii="Arial" w:hAnsi="Arial" w:cs="Arial"/>
                <w:sz w:val="24"/>
                <w:szCs w:val="24"/>
              </w:rPr>
              <w:t>3.37</w:t>
            </w:r>
          </w:p>
        </w:tc>
        <w:tc>
          <w:tcPr>
            <w:tcW w:w="2254" w:type="dxa"/>
          </w:tcPr>
          <w:p w14:paraId="1B9E64A7" w14:textId="4D67DE8F" w:rsidR="00CE0B4C" w:rsidRDefault="005B5371" w:rsidP="00CE0B4C">
            <w:pPr>
              <w:jc w:val="both"/>
              <w:rPr>
                <w:rFonts w:ascii="Arial" w:hAnsi="Arial" w:cs="Arial"/>
                <w:sz w:val="24"/>
                <w:szCs w:val="24"/>
              </w:rPr>
            </w:pPr>
            <w:r>
              <w:rPr>
                <w:rFonts w:ascii="Arial" w:hAnsi="Arial" w:cs="Arial"/>
                <w:sz w:val="24"/>
                <w:szCs w:val="24"/>
              </w:rPr>
              <w:t>3.47</w:t>
            </w:r>
          </w:p>
        </w:tc>
        <w:tc>
          <w:tcPr>
            <w:tcW w:w="2254" w:type="dxa"/>
          </w:tcPr>
          <w:p w14:paraId="26881C62" w14:textId="6FDA7D9A" w:rsidR="00CE0B4C" w:rsidRDefault="005B5371" w:rsidP="00CE0B4C">
            <w:pPr>
              <w:jc w:val="both"/>
              <w:rPr>
                <w:rFonts w:ascii="Arial" w:hAnsi="Arial" w:cs="Arial"/>
                <w:sz w:val="24"/>
                <w:szCs w:val="24"/>
              </w:rPr>
            </w:pPr>
            <w:r>
              <w:rPr>
                <w:rFonts w:ascii="Arial" w:hAnsi="Arial" w:cs="Arial"/>
                <w:sz w:val="24"/>
                <w:szCs w:val="24"/>
              </w:rPr>
              <w:t>11.69</w:t>
            </w:r>
          </w:p>
        </w:tc>
      </w:tr>
      <w:tr w:rsidR="00CE0B4C" w14:paraId="293A1735" w14:textId="77777777" w:rsidTr="00CE0B4C">
        <w:tc>
          <w:tcPr>
            <w:tcW w:w="2254" w:type="dxa"/>
          </w:tcPr>
          <w:p w14:paraId="27F69027" w14:textId="329BCFD6" w:rsidR="00CE0B4C" w:rsidRDefault="00CE0B4C" w:rsidP="00CE0B4C">
            <w:pPr>
              <w:jc w:val="both"/>
              <w:rPr>
                <w:rFonts w:ascii="Arial" w:hAnsi="Arial" w:cs="Arial"/>
                <w:sz w:val="24"/>
                <w:szCs w:val="24"/>
              </w:rPr>
            </w:pPr>
            <w:r>
              <w:rPr>
                <w:rFonts w:ascii="Arial" w:hAnsi="Arial" w:cs="Arial"/>
                <w:sz w:val="24"/>
                <w:szCs w:val="24"/>
              </w:rPr>
              <w:t>12:00</w:t>
            </w:r>
          </w:p>
        </w:tc>
        <w:tc>
          <w:tcPr>
            <w:tcW w:w="2254" w:type="dxa"/>
          </w:tcPr>
          <w:p w14:paraId="3904F0D9" w14:textId="4D80A15F" w:rsidR="00CE0B4C" w:rsidRDefault="005B5371" w:rsidP="00CE0B4C">
            <w:pPr>
              <w:jc w:val="both"/>
              <w:rPr>
                <w:rFonts w:ascii="Arial" w:hAnsi="Arial" w:cs="Arial"/>
                <w:sz w:val="24"/>
                <w:szCs w:val="24"/>
              </w:rPr>
            </w:pPr>
            <w:r>
              <w:rPr>
                <w:rFonts w:ascii="Arial" w:hAnsi="Arial" w:cs="Arial"/>
                <w:sz w:val="24"/>
                <w:szCs w:val="24"/>
              </w:rPr>
              <w:t>3.60</w:t>
            </w:r>
          </w:p>
        </w:tc>
        <w:tc>
          <w:tcPr>
            <w:tcW w:w="2254" w:type="dxa"/>
          </w:tcPr>
          <w:p w14:paraId="0D989604" w14:textId="2F82F1BD" w:rsidR="00CE0B4C" w:rsidRDefault="005B5371" w:rsidP="00CE0B4C">
            <w:pPr>
              <w:jc w:val="both"/>
              <w:rPr>
                <w:rFonts w:ascii="Arial" w:hAnsi="Arial" w:cs="Arial"/>
                <w:sz w:val="24"/>
                <w:szCs w:val="24"/>
              </w:rPr>
            </w:pPr>
            <w:r>
              <w:rPr>
                <w:rFonts w:ascii="Arial" w:hAnsi="Arial" w:cs="Arial"/>
                <w:sz w:val="24"/>
                <w:szCs w:val="24"/>
              </w:rPr>
              <w:t>3.40</w:t>
            </w:r>
          </w:p>
        </w:tc>
        <w:tc>
          <w:tcPr>
            <w:tcW w:w="2254" w:type="dxa"/>
          </w:tcPr>
          <w:p w14:paraId="31BFE17C" w14:textId="2A274860" w:rsidR="00CE0B4C" w:rsidRDefault="005B5371" w:rsidP="00CE0B4C">
            <w:pPr>
              <w:jc w:val="both"/>
              <w:rPr>
                <w:rFonts w:ascii="Arial" w:hAnsi="Arial" w:cs="Arial"/>
                <w:sz w:val="24"/>
                <w:szCs w:val="24"/>
              </w:rPr>
            </w:pPr>
            <w:r>
              <w:rPr>
                <w:rFonts w:ascii="Arial" w:hAnsi="Arial" w:cs="Arial"/>
                <w:sz w:val="24"/>
                <w:szCs w:val="24"/>
              </w:rPr>
              <w:t>12.24</w:t>
            </w:r>
          </w:p>
        </w:tc>
      </w:tr>
      <w:tr w:rsidR="00CE0B4C" w14:paraId="297B27FB" w14:textId="77777777" w:rsidTr="00CE0B4C">
        <w:tc>
          <w:tcPr>
            <w:tcW w:w="2254" w:type="dxa"/>
          </w:tcPr>
          <w:p w14:paraId="349918D5" w14:textId="61A260BD" w:rsidR="00CE0B4C" w:rsidRDefault="00CE0B4C" w:rsidP="00CE0B4C">
            <w:pPr>
              <w:jc w:val="both"/>
              <w:rPr>
                <w:rFonts w:ascii="Arial" w:hAnsi="Arial" w:cs="Arial"/>
                <w:sz w:val="24"/>
                <w:szCs w:val="24"/>
              </w:rPr>
            </w:pPr>
            <w:r>
              <w:rPr>
                <w:rFonts w:ascii="Arial" w:hAnsi="Arial" w:cs="Arial"/>
                <w:sz w:val="24"/>
                <w:szCs w:val="24"/>
              </w:rPr>
              <w:t>13:00</w:t>
            </w:r>
          </w:p>
        </w:tc>
        <w:tc>
          <w:tcPr>
            <w:tcW w:w="2254" w:type="dxa"/>
          </w:tcPr>
          <w:p w14:paraId="705A6F47" w14:textId="02F23CE9" w:rsidR="00CE0B4C" w:rsidRDefault="005B5371" w:rsidP="00CE0B4C">
            <w:pPr>
              <w:jc w:val="both"/>
              <w:rPr>
                <w:rFonts w:ascii="Arial" w:hAnsi="Arial" w:cs="Arial"/>
                <w:sz w:val="24"/>
                <w:szCs w:val="24"/>
              </w:rPr>
            </w:pPr>
            <w:r>
              <w:rPr>
                <w:rFonts w:ascii="Arial" w:hAnsi="Arial" w:cs="Arial"/>
                <w:sz w:val="24"/>
                <w:szCs w:val="24"/>
              </w:rPr>
              <w:t>3.09</w:t>
            </w:r>
          </w:p>
        </w:tc>
        <w:tc>
          <w:tcPr>
            <w:tcW w:w="2254" w:type="dxa"/>
          </w:tcPr>
          <w:p w14:paraId="586BF712" w14:textId="2AACA58C" w:rsidR="00CE0B4C" w:rsidRDefault="005B5371" w:rsidP="00CE0B4C">
            <w:pPr>
              <w:jc w:val="both"/>
              <w:rPr>
                <w:rFonts w:ascii="Arial" w:hAnsi="Arial" w:cs="Arial"/>
                <w:sz w:val="24"/>
                <w:szCs w:val="24"/>
              </w:rPr>
            </w:pPr>
            <w:r>
              <w:rPr>
                <w:rFonts w:ascii="Arial" w:hAnsi="Arial" w:cs="Arial"/>
                <w:sz w:val="24"/>
                <w:szCs w:val="24"/>
              </w:rPr>
              <w:t>3.36</w:t>
            </w:r>
          </w:p>
        </w:tc>
        <w:tc>
          <w:tcPr>
            <w:tcW w:w="2254" w:type="dxa"/>
          </w:tcPr>
          <w:p w14:paraId="40F2462E" w14:textId="2D1B2447" w:rsidR="00CE0B4C" w:rsidRDefault="005B5371" w:rsidP="00CE0B4C">
            <w:pPr>
              <w:jc w:val="both"/>
              <w:rPr>
                <w:rFonts w:ascii="Arial" w:hAnsi="Arial" w:cs="Arial"/>
                <w:sz w:val="24"/>
                <w:szCs w:val="24"/>
              </w:rPr>
            </w:pPr>
            <w:r>
              <w:rPr>
                <w:rFonts w:ascii="Arial" w:hAnsi="Arial" w:cs="Arial"/>
                <w:sz w:val="24"/>
                <w:szCs w:val="24"/>
              </w:rPr>
              <w:t>10.38</w:t>
            </w:r>
          </w:p>
        </w:tc>
      </w:tr>
      <w:tr w:rsidR="00CE0B4C" w14:paraId="0D93CE66" w14:textId="77777777" w:rsidTr="00CE0B4C">
        <w:tc>
          <w:tcPr>
            <w:tcW w:w="2254" w:type="dxa"/>
          </w:tcPr>
          <w:p w14:paraId="74B996C8" w14:textId="6DCA2C91" w:rsidR="00CE0B4C" w:rsidRDefault="00CE0B4C" w:rsidP="00CE0B4C">
            <w:pPr>
              <w:jc w:val="both"/>
              <w:rPr>
                <w:rFonts w:ascii="Arial" w:hAnsi="Arial" w:cs="Arial"/>
                <w:sz w:val="24"/>
                <w:szCs w:val="24"/>
              </w:rPr>
            </w:pPr>
            <w:r>
              <w:rPr>
                <w:rFonts w:ascii="Arial" w:hAnsi="Arial" w:cs="Arial"/>
                <w:sz w:val="24"/>
                <w:szCs w:val="24"/>
              </w:rPr>
              <w:t>14:00</w:t>
            </w:r>
          </w:p>
        </w:tc>
        <w:tc>
          <w:tcPr>
            <w:tcW w:w="2254" w:type="dxa"/>
          </w:tcPr>
          <w:p w14:paraId="0EDA6541" w14:textId="4D0C8EB7" w:rsidR="00CE0B4C" w:rsidRDefault="005B5371" w:rsidP="00CE0B4C">
            <w:pPr>
              <w:jc w:val="both"/>
              <w:rPr>
                <w:rFonts w:ascii="Arial" w:hAnsi="Arial" w:cs="Arial"/>
                <w:sz w:val="24"/>
                <w:szCs w:val="24"/>
              </w:rPr>
            </w:pPr>
            <w:r>
              <w:rPr>
                <w:rFonts w:ascii="Arial" w:hAnsi="Arial" w:cs="Arial"/>
                <w:sz w:val="24"/>
                <w:szCs w:val="24"/>
              </w:rPr>
              <w:t>2.61</w:t>
            </w:r>
          </w:p>
        </w:tc>
        <w:tc>
          <w:tcPr>
            <w:tcW w:w="2254" w:type="dxa"/>
          </w:tcPr>
          <w:p w14:paraId="6B6B25FC" w14:textId="3362978B" w:rsidR="00CE0B4C" w:rsidRDefault="005B5371" w:rsidP="00CE0B4C">
            <w:pPr>
              <w:jc w:val="both"/>
              <w:rPr>
                <w:rFonts w:ascii="Arial" w:hAnsi="Arial" w:cs="Arial"/>
                <w:sz w:val="24"/>
                <w:szCs w:val="24"/>
              </w:rPr>
            </w:pPr>
            <w:r>
              <w:rPr>
                <w:rFonts w:ascii="Arial" w:hAnsi="Arial" w:cs="Arial"/>
                <w:sz w:val="24"/>
                <w:szCs w:val="24"/>
              </w:rPr>
              <w:t>3.37</w:t>
            </w:r>
          </w:p>
        </w:tc>
        <w:tc>
          <w:tcPr>
            <w:tcW w:w="2254" w:type="dxa"/>
          </w:tcPr>
          <w:p w14:paraId="089D174E" w14:textId="0B7C6CE7" w:rsidR="00CE0B4C" w:rsidRDefault="005B5371" w:rsidP="00CE0B4C">
            <w:pPr>
              <w:jc w:val="both"/>
              <w:rPr>
                <w:rFonts w:ascii="Arial" w:hAnsi="Arial" w:cs="Arial"/>
                <w:sz w:val="24"/>
                <w:szCs w:val="24"/>
              </w:rPr>
            </w:pPr>
            <w:r>
              <w:rPr>
                <w:rFonts w:ascii="Arial" w:hAnsi="Arial" w:cs="Arial"/>
                <w:sz w:val="24"/>
                <w:szCs w:val="24"/>
              </w:rPr>
              <w:t>8.80</w:t>
            </w:r>
          </w:p>
        </w:tc>
      </w:tr>
      <w:tr w:rsidR="00CE0B4C" w14:paraId="32012200" w14:textId="77777777" w:rsidTr="00CE0B4C">
        <w:tc>
          <w:tcPr>
            <w:tcW w:w="2254" w:type="dxa"/>
          </w:tcPr>
          <w:p w14:paraId="7A61E855" w14:textId="38092034" w:rsidR="00CE0B4C" w:rsidRDefault="00CE0B4C" w:rsidP="00CE0B4C">
            <w:pPr>
              <w:jc w:val="both"/>
              <w:rPr>
                <w:rFonts w:ascii="Arial" w:hAnsi="Arial" w:cs="Arial"/>
                <w:sz w:val="24"/>
                <w:szCs w:val="24"/>
              </w:rPr>
            </w:pPr>
            <w:r>
              <w:rPr>
                <w:rFonts w:ascii="Arial" w:hAnsi="Arial" w:cs="Arial"/>
                <w:sz w:val="24"/>
                <w:szCs w:val="24"/>
              </w:rPr>
              <w:t>15:00</w:t>
            </w:r>
          </w:p>
        </w:tc>
        <w:tc>
          <w:tcPr>
            <w:tcW w:w="2254" w:type="dxa"/>
          </w:tcPr>
          <w:p w14:paraId="191AF772" w14:textId="0EDE669D" w:rsidR="00CE0B4C" w:rsidRDefault="005B5371" w:rsidP="00CE0B4C">
            <w:pPr>
              <w:jc w:val="both"/>
              <w:rPr>
                <w:rFonts w:ascii="Arial" w:hAnsi="Arial" w:cs="Arial"/>
                <w:sz w:val="24"/>
                <w:szCs w:val="24"/>
              </w:rPr>
            </w:pPr>
            <w:r>
              <w:rPr>
                <w:rFonts w:ascii="Arial" w:hAnsi="Arial" w:cs="Arial"/>
                <w:sz w:val="24"/>
                <w:szCs w:val="24"/>
              </w:rPr>
              <w:t>2.10</w:t>
            </w:r>
          </w:p>
        </w:tc>
        <w:tc>
          <w:tcPr>
            <w:tcW w:w="2254" w:type="dxa"/>
          </w:tcPr>
          <w:p w14:paraId="3A939FEA" w14:textId="01C40F37" w:rsidR="00CE0B4C" w:rsidRDefault="005B5371" w:rsidP="00CE0B4C">
            <w:pPr>
              <w:jc w:val="both"/>
              <w:rPr>
                <w:rFonts w:ascii="Arial" w:hAnsi="Arial" w:cs="Arial"/>
                <w:sz w:val="24"/>
                <w:szCs w:val="24"/>
              </w:rPr>
            </w:pPr>
            <w:r>
              <w:rPr>
                <w:rFonts w:ascii="Arial" w:hAnsi="Arial" w:cs="Arial"/>
                <w:sz w:val="24"/>
                <w:szCs w:val="24"/>
              </w:rPr>
              <w:t>3.45</w:t>
            </w:r>
          </w:p>
        </w:tc>
        <w:tc>
          <w:tcPr>
            <w:tcW w:w="2254" w:type="dxa"/>
          </w:tcPr>
          <w:p w14:paraId="4C6AA322" w14:textId="461F701E" w:rsidR="00CE0B4C" w:rsidRDefault="005B5371" w:rsidP="00CE0B4C">
            <w:pPr>
              <w:jc w:val="both"/>
              <w:rPr>
                <w:rFonts w:ascii="Arial" w:hAnsi="Arial" w:cs="Arial"/>
                <w:sz w:val="24"/>
                <w:szCs w:val="24"/>
              </w:rPr>
            </w:pPr>
            <w:r>
              <w:rPr>
                <w:rFonts w:ascii="Arial" w:hAnsi="Arial" w:cs="Arial"/>
                <w:sz w:val="24"/>
                <w:szCs w:val="24"/>
              </w:rPr>
              <w:t>7.25</w:t>
            </w:r>
          </w:p>
        </w:tc>
      </w:tr>
      <w:tr w:rsidR="00CE0B4C" w14:paraId="3AEA663E" w14:textId="77777777" w:rsidTr="00CE0B4C">
        <w:tc>
          <w:tcPr>
            <w:tcW w:w="2254" w:type="dxa"/>
          </w:tcPr>
          <w:p w14:paraId="70821AE3" w14:textId="734B3673" w:rsidR="00CE0B4C" w:rsidRDefault="00CE0B4C" w:rsidP="00CE0B4C">
            <w:pPr>
              <w:jc w:val="both"/>
              <w:rPr>
                <w:rFonts w:ascii="Arial" w:hAnsi="Arial" w:cs="Arial"/>
                <w:sz w:val="24"/>
                <w:szCs w:val="24"/>
              </w:rPr>
            </w:pPr>
            <w:r>
              <w:rPr>
                <w:rFonts w:ascii="Arial" w:hAnsi="Arial" w:cs="Arial"/>
                <w:sz w:val="24"/>
                <w:szCs w:val="24"/>
              </w:rPr>
              <w:t>16:00</w:t>
            </w:r>
          </w:p>
        </w:tc>
        <w:tc>
          <w:tcPr>
            <w:tcW w:w="2254" w:type="dxa"/>
          </w:tcPr>
          <w:p w14:paraId="4A4E5BD8" w14:textId="50F94733" w:rsidR="00CE0B4C" w:rsidRDefault="005B5371" w:rsidP="00CE0B4C">
            <w:pPr>
              <w:jc w:val="both"/>
              <w:rPr>
                <w:rFonts w:ascii="Arial" w:hAnsi="Arial" w:cs="Arial"/>
                <w:sz w:val="24"/>
                <w:szCs w:val="24"/>
              </w:rPr>
            </w:pPr>
            <w:r>
              <w:rPr>
                <w:rFonts w:ascii="Arial" w:hAnsi="Arial" w:cs="Arial"/>
                <w:sz w:val="24"/>
                <w:szCs w:val="24"/>
              </w:rPr>
              <w:t>1.95</w:t>
            </w:r>
          </w:p>
        </w:tc>
        <w:tc>
          <w:tcPr>
            <w:tcW w:w="2254" w:type="dxa"/>
          </w:tcPr>
          <w:p w14:paraId="3B263E2B" w14:textId="531CB8BA" w:rsidR="00CE0B4C" w:rsidRDefault="005B5371" w:rsidP="00CE0B4C">
            <w:pPr>
              <w:jc w:val="both"/>
              <w:rPr>
                <w:rFonts w:ascii="Arial" w:hAnsi="Arial" w:cs="Arial"/>
                <w:sz w:val="24"/>
                <w:szCs w:val="24"/>
              </w:rPr>
            </w:pPr>
            <w:r>
              <w:rPr>
                <w:rFonts w:ascii="Arial" w:hAnsi="Arial" w:cs="Arial"/>
                <w:sz w:val="24"/>
                <w:szCs w:val="24"/>
              </w:rPr>
              <w:t>3.5</w:t>
            </w:r>
          </w:p>
        </w:tc>
        <w:tc>
          <w:tcPr>
            <w:tcW w:w="2254" w:type="dxa"/>
          </w:tcPr>
          <w:p w14:paraId="452BC326" w14:textId="12E1D699" w:rsidR="00CE0B4C" w:rsidRDefault="005B5371" w:rsidP="00CE0B4C">
            <w:pPr>
              <w:jc w:val="both"/>
              <w:rPr>
                <w:rFonts w:ascii="Arial" w:hAnsi="Arial" w:cs="Arial"/>
                <w:sz w:val="24"/>
                <w:szCs w:val="24"/>
              </w:rPr>
            </w:pPr>
            <w:r>
              <w:rPr>
                <w:rFonts w:ascii="Arial" w:hAnsi="Arial" w:cs="Arial"/>
                <w:sz w:val="24"/>
                <w:szCs w:val="24"/>
              </w:rPr>
              <w:t>6.83</w:t>
            </w:r>
          </w:p>
        </w:tc>
      </w:tr>
      <w:tr w:rsidR="00CE0B4C" w14:paraId="0D1CFF45" w14:textId="77777777" w:rsidTr="00CE0B4C">
        <w:tc>
          <w:tcPr>
            <w:tcW w:w="2254" w:type="dxa"/>
          </w:tcPr>
          <w:p w14:paraId="4D611F68" w14:textId="26E46E7B" w:rsidR="00CE0B4C" w:rsidRDefault="00CE0B4C" w:rsidP="00CE0B4C">
            <w:pPr>
              <w:jc w:val="both"/>
              <w:rPr>
                <w:rFonts w:ascii="Arial" w:hAnsi="Arial" w:cs="Arial"/>
                <w:sz w:val="24"/>
                <w:szCs w:val="24"/>
              </w:rPr>
            </w:pPr>
            <w:r>
              <w:rPr>
                <w:rFonts w:ascii="Arial" w:hAnsi="Arial" w:cs="Arial"/>
                <w:sz w:val="24"/>
                <w:szCs w:val="24"/>
              </w:rPr>
              <w:t>17:00</w:t>
            </w:r>
          </w:p>
        </w:tc>
        <w:tc>
          <w:tcPr>
            <w:tcW w:w="2254" w:type="dxa"/>
          </w:tcPr>
          <w:p w14:paraId="21FEAC2E" w14:textId="461ABF60" w:rsidR="00CE0B4C" w:rsidRDefault="005B5371" w:rsidP="00CE0B4C">
            <w:pPr>
              <w:jc w:val="both"/>
              <w:rPr>
                <w:rFonts w:ascii="Arial" w:hAnsi="Arial" w:cs="Arial"/>
                <w:sz w:val="24"/>
                <w:szCs w:val="24"/>
              </w:rPr>
            </w:pPr>
            <w:r>
              <w:rPr>
                <w:rFonts w:ascii="Arial" w:hAnsi="Arial" w:cs="Arial"/>
                <w:sz w:val="24"/>
                <w:szCs w:val="24"/>
              </w:rPr>
              <w:t>2.01</w:t>
            </w:r>
          </w:p>
        </w:tc>
        <w:tc>
          <w:tcPr>
            <w:tcW w:w="2254" w:type="dxa"/>
          </w:tcPr>
          <w:p w14:paraId="42201A8E" w14:textId="4D136591" w:rsidR="00CE0B4C" w:rsidRDefault="005B5371" w:rsidP="00CE0B4C">
            <w:pPr>
              <w:jc w:val="both"/>
              <w:rPr>
                <w:rFonts w:ascii="Arial" w:hAnsi="Arial" w:cs="Arial"/>
                <w:sz w:val="24"/>
                <w:szCs w:val="24"/>
              </w:rPr>
            </w:pPr>
            <w:r>
              <w:rPr>
                <w:rFonts w:ascii="Arial" w:hAnsi="Arial" w:cs="Arial"/>
                <w:sz w:val="24"/>
                <w:szCs w:val="24"/>
              </w:rPr>
              <w:t>3.60</w:t>
            </w:r>
          </w:p>
        </w:tc>
        <w:tc>
          <w:tcPr>
            <w:tcW w:w="2254" w:type="dxa"/>
          </w:tcPr>
          <w:p w14:paraId="64A79C1D" w14:textId="32EFE514" w:rsidR="00CE0B4C" w:rsidRDefault="005B5371" w:rsidP="00CE0B4C">
            <w:pPr>
              <w:jc w:val="both"/>
              <w:rPr>
                <w:rFonts w:ascii="Arial" w:hAnsi="Arial" w:cs="Arial"/>
                <w:sz w:val="24"/>
                <w:szCs w:val="24"/>
              </w:rPr>
            </w:pPr>
            <w:r>
              <w:rPr>
                <w:rFonts w:ascii="Arial" w:hAnsi="Arial" w:cs="Arial"/>
                <w:sz w:val="24"/>
                <w:szCs w:val="24"/>
              </w:rPr>
              <w:t>7.24</w:t>
            </w:r>
          </w:p>
        </w:tc>
      </w:tr>
      <w:tr w:rsidR="005B5371" w14:paraId="6A0F4F90" w14:textId="77777777" w:rsidTr="00CE0B4C">
        <w:tc>
          <w:tcPr>
            <w:tcW w:w="2254" w:type="dxa"/>
          </w:tcPr>
          <w:p w14:paraId="1DA85E8B" w14:textId="79591A4C" w:rsidR="005B5371" w:rsidRPr="005B5371" w:rsidRDefault="005B5371" w:rsidP="00CE0B4C">
            <w:pPr>
              <w:jc w:val="both"/>
              <w:rPr>
                <w:rFonts w:ascii="Arial" w:hAnsi="Arial" w:cs="Arial"/>
                <w:b/>
                <w:bCs/>
                <w:sz w:val="24"/>
                <w:szCs w:val="24"/>
              </w:rPr>
            </w:pPr>
            <w:r>
              <w:rPr>
                <w:rFonts w:ascii="Arial" w:hAnsi="Arial" w:cs="Arial"/>
                <w:b/>
                <w:bCs/>
                <w:sz w:val="24"/>
                <w:szCs w:val="24"/>
              </w:rPr>
              <w:t>Total Solute Load</w:t>
            </w:r>
          </w:p>
        </w:tc>
        <w:tc>
          <w:tcPr>
            <w:tcW w:w="2254" w:type="dxa"/>
          </w:tcPr>
          <w:p w14:paraId="5F3FB623" w14:textId="6FB81740" w:rsidR="005B5371" w:rsidRPr="005B5371" w:rsidRDefault="005B5371" w:rsidP="00CE0B4C">
            <w:pPr>
              <w:jc w:val="both"/>
              <w:rPr>
                <w:rFonts w:ascii="Arial" w:hAnsi="Arial" w:cs="Arial"/>
                <w:b/>
                <w:bCs/>
                <w:sz w:val="24"/>
                <w:szCs w:val="24"/>
              </w:rPr>
            </w:pPr>
            <w:r>
              <w:rPr>
                <w:rFonts w:ascii="Arial" w:hAnsi="Arial" w:cs="Arial"/>
                <w:b/>
                <w:bCs/>
                <w:sz w:val="24"/>
                <w:szCs w:val="24"/>
              </w:rPr>
              <w:t>-</w:t>
            </w:r>
          </w:p>
        </w:tc>
        <w:tc>
          <w:tcPr>
            <w:tcW w:w="2254" w:type="dxa"/>
          </w:tcPr>
          <w:p w14:paraId="2A3B4D09" w14:textId="0460EFFC" w:rsidR="005B5371" w:rsidRPr="005B5371" w:rsidRDefault="005B5371" w:rsidP="00CE0B4C">
            <w:pPr>
              <w:jc w:val="both"/>
              <w:rPr>
                <w:rFonts w:ascii="Arial" w:hAnsi="Arial" w:cs="Arial"/>
                <w:b/>
                <w:bCs/>
                <w:sz w:val="24"/>
                <w:szCs w:val="24"/>
              </w:rPr>
            </w:pPr>
            <w:r>
              <w:rPr>
                <w:rFonts w:ascii="Arial" w:hAnsi="Arial" w:cs="Arial"/>
                <w:b/>
                <w:bCs/>
                <w:sz w:val="24"/>
                <w:szCs w:val="24"/>
              </w:rPr>
              <w:t>-</w:t>
            </w:r>
          </w:p>
        </w:tc>
        <w:tc>
          <w:tcPr>
            <w:tcW w:w="2254" w:type="dxa"/>
          </w:tcPr>
          <w:p w14:paraId="40071076" w14:textId="2483CF65" w:rsidR="005B5371" w:rsidRPr="005B5371" w:rsidRDefault="005B5371" w:rsidP="00CE0B4C">
            <w:pPr>
              <w:jc w:val="both"/>
              <w:rPr>
                <w:rFonts w:ascii="Arial" w:hAnsi="Arial" w:cs="Arial"/>
                <w:b/>
                <w:bCs/>
                <w:sz w:val="24"/>
                <w:szCs w:val="24"/>
              </w:rPr>
            </w:pPr>
            <w:r>
              <w:rPr>
                <w:rFonts w:ascii="Arial" w:hAnsi="Arial" w:cs="Arial"/>
                <w:b/>
                <w:bCs/>
                <w:sz w:val="24"/>
                <w:szCs w:val="24"/>
              </w:rPr>
              <w:t>207.52</w:t>
            </w:r>
          </w:p>
        </w:tc>
      </w:tr>
    </w:tbl>
    <w:p w14:paraId="59EB913F" w14:textId="77777777" w:rsidR="00CE0B4C" w:rsidRDefault="00CE0B4C" w:rsidP="00CE0B4C">
      <w:pPr>
        <w:jc w:val="both"/>
        <w:rPr>
          <w:rFonts w:ascii="Arial" w:hAnsi="Arial" w:cs="Arial"/>
          <w:sz w:val="24"/>
          <w:szCs w:val="24"/>
        </w:rPr>
      </w:pPr>
    </w:p>
    <w:p w14:paraId="04C82B69" w14:textId="77777777" w:rsidR="005B5371" w:rsidRDefault="005B5371" w:rsidP="00CE0B4C">
      <w:pPr>
        <w:jc w:val="both"/>
        <w:rPr>
          <w:rFonts w:ascii="Arial" w:hAnsi="Arial" w:cs="Arial"/>
          <w:sz w:val="24"/>
          <w:szCs w:val="24"/>
        </w:rPr>
      </w:pPr>
    </w:p>
    <w:p w14:paraId="490170C6" w14:textId="77777777" w:rsidR="005B5371" w:rsidRDefault="005B5371" w:rsidP="00CE0B4C">
      <w:pPr>
        <w:jc w:val="both"/>
        <w:rPr>
          <w:rFonts w:ascii="Arial" w:hAnsi="Arial" w:cs="Arial"/>
          <w:sz w:val="24"/>
          <w:szCs w:val="24"/>
        </w:rPr>
      </w:pPr>
    </w:p>
    <w:p w14:paraId="4A70A74D" w14:textId="0E360243" w:rsidR="005B5371" w:rsidRDefault="005B5371" w:rsidP="00CE0B4C">
      <w:pPr>
        <w:jc w:val="both"/>
        <w:rPr>
          <w:rFonts w:ascii="Arial" w:hAnsi="Arial" w:cs="Arial"/>
          <w:sz w:val="24"/>
          <w:szCs w:val="24"/>
        </w:rPr>
      </w:pPr>
      <w:r>
        <w:rPr>
          <w:rFonts w:ascii="Arial" w:hAnsi="Arial" w:cs="Arial"/>
          <w:sz w:val="24"/>
          <w:szCs w:val="24"/>
        </w:rPr>
        <w:lastRenderedPageBreak/>
        <w:t>Catchment area = 321 km</w:t>
      </w:r>
      <w:r>
        <w:rPr>
          <w:rFonts w:ascii="Arial" w:hAnsi="Arial" w:cs="Arial"/>
          <w:sz w:val="24"/>
          <w:szCs w:val="24"/>
          <w:vertAlign w:val="superscript"/>
        </w:rPr>
        <w:t>2</w:t>
      </w:r>
    </w:p>
    <w:p w14:paraId="6A31ECA2" w14:textId="51F64821" w:rsidR="005B5371" w:rsidRDefault="005B5371" w:rsidP="00CE0B4C">
      <w:pPr>
        <w:jc w:val="both"/>
        <w:rPr>
          <w:rFonts w:ascii="Arial" w:hAnsi="Arial" w:cs="Arial"/>
          <w:sz w:val="24"/>
          <w:szCs w:val="24"/>
        </w:rPr>
      </w:pPr>
      <w:r>
        <w:rPr>
          <w:rFonts w:ascii="Arial" w:hAnsi="Arial" w:cs="Arial"/>
          <w:sz w:val="24"/>
          <w:szCs w:val="24"/>
        </w:rPr>
        <w:t>Solute Concentration per km</w:t>
      </w:r>
      <w:r>
        <w:rPr>
          <w:rFonts w:ascii="Arial" w:hAnsi="Arial" w:cs="Arial"/>
          <w:sz w:val="24"/>
          <w:szCs w:val="24"/>
          <w:vertAlign w:val="superscript"/>
        </w:rPr>
        <w:t>2</w:t>
      </w:r>
      <w:r>
        <w:rPr>
          <w:rFonts w:ascii="Arial" w:hAnsi="Arial" w:cs="Arial"/>
          <w:sz w:val="24"/>
          <w:szCs w:val="24"/>
        </w:rPr>
        <w:t xml:space="preserve"> = 207.52/321 = 0.65</w:t>
      </w:r>
    </w:p>
    <w:p w14:paraId="7AE156F6" w14:textId="1DED018D" w:rsidR="005B5371" w:rsidRDefault="005B5371" w:rsidP="00CE0B4C">
      <w:pPr>
        <w:jc w:val="both"/>
        <w:rPr>
          <w:rFonts w:ascii="Arial" w:hAnsi="Arial" w:cs="Arial"/>
          <w:sz w:val="24"/>
          <w:szCs w:val="24"/>
        </w:rPr>
      </w:pPr>
      <w:r>
        <w:rPr>
          <w:rFonts w:ascii="Arial" w:hAnsi="Arial" w:cs="Arial"/>
          <w:sz w:val="24"/>
          <w:szCs w:val="24"/>
        </w:rPr>
        <w:t>The total solute concentration per km</w:t>
      </w:r>
      <w:r>
        <w:rPr>
          <w:rFonts w:ascii="Arial" w:hAnsi="Arial" w:cs="Arial"/>
          <w:sz w:val="24"/>
          <w:szCs w:val="24"/>
          <w:vertAlign w:val="superscript"/>
        </w:rPr>
        <w:t>2</w:t>
      </w:r>
      <w:r>
        <w:rPr>
          <w:rFonts w:ascii="Arial" w:hAnsi="Arial" w:cs="Arial"/>
          <w:sz w:val="24"/>
          <w:szCs w:val="24"/>
        </w:rPr>
        <w:t xml:space="preserve"> for the 321 km</w:t>
      </w:r>
      <w:r>
        <w:rPr>
          <w:rFonts w:ascii="Arial" w:hAnsi="Arial" w:cs="Arial"/>
          <w:sz w:val="24"/>
          <w:szCs w:val="24"/>
          <w:vertAlign w:val="superscript"/>
        </w:rPr>
        <w:t>2</w:t>
      </w:r>
      <w:r>
        <w:rPr>
          <w:rFonts w:ascii="Arial" w:hAnsi="Arial" w:cs="Arial"/>
          <w:sz w:val="24"/>
          <w:szCs w:val="24"/>
        </w:rPr>
        <w:t xml:space="preserve"> catchment is approximately,</w:t>
      </w:r>
    </w:p>
    <w:p w14:paraId="355A5F14" w14:textId="5177BE5F" w:rsidR="005B5371" w:rsidRDefault="005B5371" w:rsidP="00CE0B4C">
      <w:pPr>
        <w:jc w:val="both"/>
        <w:rPr>
          <w:rFonts w:ascii="Arial" w:hAnsi="Arial" w:cs="Arial"/>
          <w:sz w:val="24"/>
          <w:szCs w:val="24"/>
        </w:rPr>
      </w:pPr>
      <w:r>
        <w:rPr>
          <w:rFonts w:ascii="Arial" w:hAnsi="Arial" w:cs="Arial"/>
          <w:sz w:val="24"/>
          <w:szCs w:val="24"/>
        </w:rPr>
        <w:t>0.65 mg L</w:t>
      </w:r>
      <w:r>
        <w:rPr>
          <w:rFonts w:ascii="Arial" w:hAnsi="Arial" w:cs="Arial"/>
          <w:sz w:val="24"/>
          <w:szCs w:val="24"/>
          <w:vertAlign w:val="superscript"/>
        </w:rPr>
        <w:t xml:space="preserve">-1 </w:t>
      </w:r>
      <w:r>
        <w:rPr>
          <w:rFonts w:ascii="Arial" w:hAnsi="Arial" w:cs="Arial"/>
          <w:sz w:val="24"/>
          <w:szCs w:val="24"/>
        </w:rPr>
        <w:t>km</w:t>
      </w:r>
      <w:r>
        <w:rPr>
          <w:rFonts w:ascii="Arial" w:hAnsi="Arial" w:cs="Arial"/>
          <w:sz w:val="24"/>
          <w:szCs w:val="24"/>
          <w:vertAlign w:val="superscript"/>
        </w:rPr>
        <w:t xml:space="preserve">-2 </w:t>
      </w:r>
    </w:p>
    <w:p w14:paraId="1C623922" w14:textId="15D983CD" w:rsidR="005B5371" w:rsidRPr="005B5371" w:rsidRDefault="005B5371" w:rsidP="005B5371">
      <w:pPr>
        <w:pStyle w:val="Heading2"/>
        <w:rPr>
          <w:rFonts w:ascii="Arial" w:hAnsi="Arial" w:cs="Arial"/>
        </w:rPr>
      </w:pPr>
      <w:bookmarkStart w:id="4" w:name="_Toc229586563"/>
      <w:r w:rsidRPr="005B5371">
        <w:rPr>
          <w:rFonts w:ascii="Arial" w:hAnsi="Arial" w:cs="Arial"/>
        </w:rPr>
        <w:t>Discussion and Significance</w:t>
      </w:r>
      <w:bookmarkEnd w:id="4"/>
      <w:r w:rsidRPr="005B5371">
        <w:rPr>
          <w:rFonts w:ascii="Arial" w:hAnsi="Arial" w:cs="Arial"/>
        </w:rPr>
        <w:t xml:space="preserve"> </w:t>
      </w:r>
    </w:p>
    <w:p w14:paraId="3A82BB2F" w14:textId="507B9E6B" w:rsidR="005B5371" w:rsidRPr="005B5371" w:rsidRDefault="005B5371" w:rsidP="005B5371">
      <w:pPr>
        <w:spacing w:line="360" w:lineRule="auto"/>
        <w:jc w:val="both"/>
        <w:rPr>
          <w:rFonts w:ascii="Arial" w:hAnsi="Arial" w:cs="Arial"/>
          <w:sz w:val="24"/>
          <w:szCs w:val="24"/>
        </w:rPr>
      </w:pPr>
      <w:r w:rsidRPr="005B5371">
        <w:rPr>
          <w:rFonts w:ascii="Arial" w:hAnsi="Arial" w:cs="Arial"/>
          <w:sz w:val="24"/>
          <w:szCs w:val="24"/>
        </w:rPr>
        <w:t xml:space="preserve">This exercise </w:t>
      </w:r>
      <w:r w:rsidR="007E1F7E">
        <w:rPr>
          <w:rFonts w:ascii="Arial" w:hAnsi="Arial" w:cs="Arial"/>
          <w:sz w:val="24"/>
          <w:szCs w:val="24"/>
        </w:rPr>
        <w:t>shows</w:t>
      </w:r>
      <w:r w:rsidRPr="005B5371">
        <w:rPr>
          <w:rFonts w:ascii="Arial" w:hAnsi="Arial" w:cs="Arial"/>
          <w:sz w:val="24"/>
          <w:szCs w:val="24"/>
        </w:rPr>
        <w:t xml:space="preserve"> the importance of water quality monitoring </w:t>
      </w:r>
      <w:r w:rsidR="00264437">
        <w:rPr>
          <w:rFonts w:ascii="Arial" w:hAnsi="Arial" w:cs="Arial"/>
          <w:sz w:val="24"/>
          <w:szCs w:val="24"/>
        </w:rPr>
        <w:t>in</w:t>
      </w:r>
      <w:r w:rsidRPr="005B5371">
        <w:rPr>
          <w:rFonts w:ascii="Arial" w:hAnsi="Arial" w:cs="Arial"/>
          <w:sz w:val="24"/>
          <w:szCs w:val="24"/>
        </w:rPr>
        <w:t xml:space="preserve"> river catchments. Measuring nitrate concentrations and discharge rates allows scientists and environmental </w:t>
      </w:r>
      <w:r w:rsidR="00264437">
        <w:rPr>
          <w:rFonts w:ascii="Arial" w:hAnsi="Arial" w:cs="Arial"/>
          <w:sz w:val="24"/>
          <w:szCs w:val="24"/>
        </w:rPr>
        <w:t>areas</w:t>
      </w:r>
      <w:r w:rsidRPr="005B5371">
        <w:rPr>
          <w:rFonts w:ascii="Arial" w:hAnsi="Arial" w:cs="Arial"/>
          <w:sz w:val="24"/>
          <w:szCs w:val="24"/>
        </w:rPr>
        <w:t xml:space="preserve"> to estimate pollutant loading entering river systems over time. </w:t>
      </w:r>
      <w:r w:rsidR="00264437">
        <w:rPr>
          <w:rFonts w:ascii="Arial" w:hAnsi="Arial" w:cs="Arial"/>
          <w:sz w:val="24"/>
          <w:szCs w:val="24"/>
        </w:rPr>
        <w:t>Raised</w:t>
      </w:r>
      <w:r w:rsidRPr="005B5371">
        <w:rPr>
          <w:rFonts w:ascii="Arial" w:hAnsi="Arial" w:cs="Arial"/>
          <w:sz w:val="24"/>
          <w:szCs w:val="24"/>
        </w:rPr>
        <w:t xml:space="preserve"> nitrate levels are </w:t>
      </w:r>
      <w:r w:rsidR="001E08F1">
        <w:rPr>
          <w:rFonts w:ascii="Arial" w:hAnsi="Arial" w:cs="Arial"/>
          <w:sz w:val="24"/>
          <w:szCs w:val="24"/>
        </w:rPr>
        <w:t>usually</w:t>
      </w:r>
      <w:r w:rsidRPr="005B5371">
        <w:rPr>
          <w:rFonts w:ascii="Arial" w:hAnsi="Arial" w:cs="Arial"/>
          <w:sz w:val="24"/>
          <w:szCs w:val="24"/>
        </w:rPr>
        <w:t xml:space="preserve"> associated with agricultural fertiliser runoff, sewage discharge and industrial activity. Excessive nutrient concentrations </w:t>
      </w:r>
      <w:r w:rsidR="00264437">
        <w:rPr>
          <w:rFonts w:ascii="Arial" w:hAnsi="Arial" w:cs="Arial"/>
          <w:sz w:val="24"/>
          <w:szCs w:val="24"/>
        </w:rPr>
        <w:t>could</w:t>
      </w:r>
      <w:r w:rsidRPr="005B5371">
        <w:rPr>
          <w:rFonts w:ascii="Arial" w:hAnsi="Arial" w:cs="Arial"/>
          <w:sz w:val="24"/>
          <w:szCs w:val="24"/>
        </w:rPr>
        <w:t xml:space="preserve"> contribute to eutrophication, resulting in algal blooms, oxygen depletion and degradation within freshwater environments.</w:t>
      </w:r>
    </w:p>
    <w:p w14:paraId="4453C5FA" w14:textId="2B39B6E7" w:rsidR="005B5371" w:rsidRPr="005B5371" w:rsidRDefault="005B5371" w:rsidP="005B5371">
      <w:pPr>
        <w:spacing w:line="360" w:lineRule="auto"/>
        <w:jc w:val="both"/>
        <w:rPr>
          <w:rFonts w:ascii="Arial" w:hAnsi="Arial" w:cs="Arial"/>
          <w:sz w:val="24"/>
          <w:szCs w:val="24"/>
        </w:rPr>
      </w:pPr>
      <w:r w:rsidRPr="005B5371">
        <w:rPr>
          <w:rFonts w:ascii="Arial" w:hAnsi="Arial" w:cs="Arial"/>
          <w:sz w:val="24"/>
          <w:szCs w:val="24"/>
        </w:rPr>
        <w:t xml:space="preserve">The results </w:t>
      </w:r>
      <w:r w:rsidR="00264437">
        <w:rPr>
          <w:rFonts w:ascii="Arial" w:hAnsi="Arial" w:cs="Arial"/>
          <w:sz w:val="24"/>
          <w:szCs w:val="24"/>
        </w:rPr>
        <w:t>show</w:t>
      </w:r>
      <w:r w:rsidRPr="005B5371">
        <w:rPr>
          <w:rFonts w:ascii="Arial" w:hAnsi="Arial" w:cs="Arial"/>
          <w:sz w:val="24"/>
          <w:szCs w:val="24"/>
        </w:rPr>
        <w:t xml:space="preserve"> that nitrate loads increased during periods of higher river discharge, particularly during late morning and midday when flow rates were highest. This </w:t>
      </w:r>
      <w:r w:rsidR="00264437">
        <w:rPr>
          <w:rFonts w:ascii="Arial" w:hAnsi="Arial" w:cs="Arial"/>
          <w:sz w:val="24"/>
          <w:szCs w:val="24"/>
        </w:rPr>
        <w:t>shows</w:t>
      </w:r>
      <w:r w:rsidRPr="005B5371">
        <w:rPr>
          <w:rFonts w:ascii="Arial" w:hAnsi="Arial" w:cs="Arial"/>
          <w:sz w:val="24"/>
          <w:szCs w:val="24"/>
        </w:rPr>
        <w:t xml:space="preserve"> the relationship between river flow and pollutant transport within catchments. Understanding these relationships is essential for effective environmental management and policy making.</w:t>
      </w:r>
    </w:p>
    <w:p w14:paraId="5CDEE1BC" w14:textId="0478A2A1" w:rsidR="005B5371" w:rsidRPr="005B5371" w:rsidRDefault="005B5371" w:rsidP="005B5371">
      <w:pPr>
        <w:spacing w:line="360" w:lineRule="auto"/>
        <w:jc w:val="both"/>
        <w:rPr>
          <w:rFonts w:ascii="Arial" w:hAnsi="Arial" w:cs="Arial"/>
          <w:sz w:val="24"/>
          <w:szCs w:val="24"/>
        </w:rPr>
      </w:pPr>
      <w:r w:rsidRPr="005B5371">
        <w:rPr>
          <w:rFonts w:ascii="Arial" w:hAnsi="Arial" w:cs="Arial"/>
          <w:sz w:val="24"/>
          <w:szCs w:val="24"/>
        </w:rPr>
        <w:t xml:space="preserve">Monitoring solute concentrations per km² also allows </w:t>
      </w:r>
      <w:r w:rsidR="00264437">
        <w:rPr>
          <w:rFonts w:ascii="Arial" w:hAnsi="Arial" w:cs="Arial"/>
          <w:sz w:val="24"/>
          <w:szCs w:val="24"/>
        </w:rPr>
        <w:t xml:space="preserve">the </w:t>
      </w:r>
      <w:r w:rsidRPr="005B5371">
        <w:rPr>
          <w:rFonts w:ascii="Arial" w:hAnsi="Arial" w:cs="Arial"/>
          <w:sz w:val="24"/>
          <w:szCs w:val="24"/>
        </w:rPr>
        <w:t xml:space="preserve">comparison between different catchments and helps identify areas experiencing </w:t>
      </w:r>
      <w:r w:rsidR="00264437">
        <w:rPr>
          <w:rFonts w:ascii="Arial" w:hAnsi="Arial" w:cs="Arial"/>
          <w:sz w:val="24"/>
          <w:szCs w:val="24"/>
        </w:rPr>
        <w:t>larger</w:t>
      </w:r>
      <w:r w:rsidRPr="005B5371">
        <w:rPr>
          <w:rFonts w:ascii="Arial" w:hAnsi="Arial" w:cs="Arial"/>
          <w:sz w:val="24"/>
          <w:szCs w:val="24"/>
        </w:rPr>
        <w:t xml:space="preserve"> pollution pressure. This information can support the development of mitigation measures such as improved wastewater treatment, sustainable agricultural practices and </w:t>
      </w:r>
      <w:r w:rsidR="00264437">
        <w:rPr>
          <w:rFonts w:ascii="Arial" w:hAnsi="Arial" w:cs="Arial"/>
          <w:sz w:val="24"/>
          <w:szCs w:val="24"/>
        </w:rPr>
        <w:t>more strict</w:t>
      </w:r>
      <w:r w:rsidRPr="005B5371">
        <w:rPr>
          <w:rFonts w:ascii="Arial" w:hAnsi="Arial" w:cs="Arial"/>
          <w:sz w:val="24"/>
          <w:szCs w:val="24"/>
        </w:rPr>
        <w:t xml:space="preserve"> pollution controls. </w:t>
      </w:r>
      <w:r w:rsidR="00264437">
        <w:rPr>
          <w:rFonts w:ascii="Arial" w:hAnsi="Arial" w:cs="Arial"/>
          <w:sz w:val="24"/>
          <w:szCs w:val="24"/>
        </w:rPr>
        <w:t>Therefore, l</w:t>
      </w:r>
      <w:r w:rsidRPr="005B5371">
        <w:rPr>
          <w:rFonts w:ascii="Arial" w:hAnsi="Arial" w:cs="Arial"/>
          <w:sz w:val="24"/>
          <w:szCs w:val="24"/>
        </w:rPr>
        <w:t>ong-term water quality monitoring plays an important role in protecting aquatic ecosystems and ensuring sustainable freshwater resource management.</w:t>
      </w:r>
    </w:p>
    <w:p w14:paraId="1E831CE9" w14:textId="77777777" w:rsidR="00933EF8" w:rsidRDefault="00933EF8">
      <w:pPr>
        <w:rPr>
          <w:rFonts w:ascii="Arial" w:eastAsiaTheme="majorEastAsia" w:hAnsi="Arial" w:cs="Arial"/>
          <w:color w:val="0F4761" w:themeColor="accent1" w:themeShade="BF"/>
          <w:sz w:val="40"/>
          <w:szCs w:val="40"/>
        </w:rPr>
      </w:pPr>
      <w:r>
        <w:rPr>
          <w:rFonts w:ascii="Arial" w:hAnsi="Arial" w:cs="Arial"/>
        </w:rPr>
        <w:br w:type="page"/>
      </w:r>
    </w:p>
    <w:p w14:paraId="66110612" w14:textId="61478F0C" w:rsidR="00D62AE6" w:rsidRPr="00D62AE6" w:rsidRDefault="00D62AE6" w:rsidP="00D62AE6">
      <w:pPr>
        <w:pStyle w:val="Heading1"/>
        <w:rPr>
          <w:rFonts w:ascii="Arial" w:hAnsi="Arial" w:cs="Arial"/>
        </w:rPr>
      </w:pPr>
      <w:bookmarkStart w:id="5" w:name="_Toc229586564"/>
      <w:r w:rsidRPr="00D62AE6">
        <w:rPr>
          <w:rFonts w:ascii="Arial" w:hAnsi="Arial" w:cs="Arial"/>
        </w:rPr>
        <w:lastRenderedPageBreak/>
        <w:t>3. Global Water Conflict Hot Spots and Sustainable Water Management</w:t>
      </w:r>
      <w:bookmarkEnd w:id="5"/>
    </w:p>
    <w:p w14:paraId="3622CF82" w14:textId="31529A36"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t xml:space="preserve">Freshwater resources are becoming increasingly vulnerable due to population growth, climate change, industrialisation and rising agricultural demand. Although water covers most of the Earth’s surface, only a small percentage is available as accessible freshwater suitable for human use. As global demand for water increases, many regions around the world have </w:t>
      </w:r>
      <w:r w:rsidR="00B535EA">
        <w:rPr>
          <w:rFonts w:ascii="Arial" w:hAnsi="Arial" w:cs="Arial"/>
          <w:sz w:val="24"/>
          <w:szCs w:val="24"/>
        </w:rPr>
        <w:t>been labelled</w:t>
      </w:r>
      <w:r w:rsidRPr="00D62AE6">
        <w:rPr>
          <w:rFonts w:ascii="Arial" w:hAnsi="Arial" w:cs="Arial"/>
          <w:sz w:val="24"/>
          <w:szCs w:val="24"/>
        </w:rPr>
        <w:t xml:space="preserve"> as major water “hot spots”, where political, environmental and social conflicts have developed over access to water resources. Water scarcity, pollution and unequal distribution have </w:t>
      </w:r>
      <w:r w:rsidR="00B535EA">
        <w:rPr>
          <w:rFonts w:ascii="Arial" w:hAnsi="Arial" w:cs="Arial"/>
          <w:sz w:val="24"/>
          <w:szCs w:val="24"/>
        </w:rPr>
        <w:t>increased</w:t>
      </w:r>
      <w:r w:rsidRPr="00D62AE6">
        <w:rPr>
          <w:rFonts w:ascii="Arial" w:hAnsi="Arial" w:cs="Arial"/>
          <w:sz w:val="24"/>
          <w:szCs w:val="24"/>
        </w:rPr>
        <w:t xml:space="preserve"> tensions between countries and communities, while climate change has increased pressure on vulnerable river basins and ecosystems</w:t>
      </w:r>
      <w:r w:rsidR="00B535EA">
        <w:rPr>
          <w:rFonts w:ascii="Arial" w:hAnsi="Arial" w:cs="Arial"/>
          <w:sz w:val="24"/>
          <w:szCs w:val="24"/>
        </w:rPr>
        <w:t xml:space="preserve"> further</w:t>
      </w:r>
      <w:r w:rsidR="00CC5ABD">
        <w:rPr>
          <w:rFonts w:ascii="Arial" w:hAnsi="Arial" w:cs="Arial"/>
          <w:sz w:val="24"/>
          <w:szCs w:val="24"/>
        </w:rPr>
        <w:t xml:space="preserve">, as proven by stars4water (2025) who state that climate change has a major impact on freshwater </w:t>
      </w:r>
      <w:r w:rsidR="003243A5">
        <w:rPr>
          <w:rFonts w:ascii="Arial" w:hAnsi="Arial" w:cs="Arial"/>
          <w:sz w:val="24"/>
          <w:szCs w:val="24"/>
        </w:rPr>
        <w:t>systems.</w:t>
      </w:r>
      <w:r w:rsidRPr="00D62AE6">
        <w:rPr>
          <w:rFonts w:ascii="Arial" w:hAnsi="Arial" w:cs="Arial"/>
          <w:sz w:val="24"/>
          <w:szCs w:val="24"/>
        </w:rPr>
        <w:t xml:space="preserve"> This report </w:t>
      </w:r>
      <w:r w:rsidR="00B535EA">
        <w:rPr>
          <w:rFonts w:ascii="Arial" w:hAnsi="Arial" w:cs="Arial"/>
          <w:sz w:val="24"/>
          <w:szCs w:val="24"/>
        </w:rPr>
        <w:t>investigates</w:t>
      </w:r>
      <w:r w:rsidR="003436E8">
        <w:rPr>
          <w:rFonts w:ascii="Arial" w:hAnsi="Arial" w:cs="Arial"/>
          <w:sz w:val="24"/>
          <w:szCs w:val="24"/>
        </w:rPr>
        <w:t xml:space="preserve"> </w:t>
      </w:r>
      <w:r w:rsidRPr="00D62AE6">
        <w:rPr>
          <w:rFonts w:ascii="Arial" w:hAnsi="Arial" w:cs="Arial"/>
          <w:sz w:val="24"/>
          <w:szCs w:val="24"/>
        </w:rPr>
        <w:t>major global water hot spots across different continents, analyses the nature of the conflicts and discusses possible sustainable solutions for future water management.</w:t>
      </w:r>
    </w:p>
    <w:p w14:paraId="707F8870" w14:textId="68ACD0C1" w:rsidR="00D62AE6" w:rsidRDefault="00D62AE6" w:rsidP="00D62AE6">
      <w:pPr>
        <w:spacing w:line="360" w:lineRule="auto"/>
        <w:jc w:val="both"/>
        <w:rPr>
          <w:rFonts w:ascii="Arial" w:hAnsi="Arial" w:cs="Arial"/>
          <w:sz w:val="24"/>
          <w:szCs w:val="24"/>
        </w:rPr>
      </w:pPr>
      <w:r w:rsidRPr="00D62AE6">
        <w:rPr>
          <w:rFonts w:ascii="Arial" w:hAnsi="Arial" w:cs="Arial"/>
          <w:sz w:val="24"/>
          <w:szCs w:val="24"/>
        </w:rPr>
        <w:t>One of the most significant water conflict zones in Africa is the Nile River Basin. The Nile is shared by several countries</w:t>
      </w:r>
      <w:r w:rsidR="00E97E7B">
        <w:rPr>
          <w:rFonts w:ascii="Arial" w:hAnsi="Arial" w:cs="Arial"/>
          <w:sz w:val="24"/>
          <w:szCs w:val="24"/>
        </w:rPr>
        <w:t xml:space="preserve"> (See figure 3)</w:t>
      </w:r>
      <w:r w:rsidRPr="00D62AE6">
        <w:rPr>
          <w:rFonts w:ascii="Arial" w:hAnsi="Arial" w:cs="Arial"/>
          <w:sz w:val="24"/>
          <w:szCs w:val="24"/>
        </w:rPr>
        <w:t xml:space="preserve">, including Egypt, Sudan and Ethiopia, and is </w:t>
      </w:r>
      <w:r w:rsidR="00465091">
        <w:rPr>
          <w:rFonts w:ascii="Arial" w:hAnsi="Arial" w:cs="Arial"/>
          <w:sz w:val="24"/>
          <w:szCs w:val="24"/>
        </w:rPr>
        <w:t>massively important</w:t>
      </w:r>
      <w:r w:rsidRPr="00D62AE6">
        <w:rPr>
          <w:rFonts w:ascii="Arial" w:hAnsi="Arial" w:cs="Arial"/>
          <w:sz w:val="24"/>
          <w:szCs w:val="24"/>
        </w:rPr>
        <w:t xml:space="preserve"> for agriculture, drinking water and hydroelectric power generation. Tensions have increased following Ethiopia’s construction of the Grand Ethiopian Renaissance Dam (GERD) on the Blue Nile. Ethiopia argues that the dam is necessary to support economic development and energy production, while Egypt fears that reduced downstream river flow could </w:t>
      </w:r>
      <w:r w:rsidR="00C6455B">
        <w:rPr>
          <w:rFonts w:ascii="Arial" w:hAnsi="Arial" w:cs="Arial"/>
          <w:sz w:val="24"/>
          <w:szCs w:val="24"/>
        </w:rPr>
        <w:t>affect</w:t>
      </w:r>
      <w:r w:rsidRPr="00D62AE6">
        <w:rPr>
          <w:rFonts w:ascii="Arial" w:hAnsi="Arial" w:cs="Arial"/>
          <w:sz w:val="24"/>
          <w:szCs w:val="24"/>
        </w:rPr>
        <w:t xml:space="preserve"> its national water security</w:t>
      </w:r>
      <w:r w:rsidR="00917000">
        <w:rPr>
          <w:rFonts w:ascii="Arial" w:hAnsi="Arial" w:cs="Arial"/>
          <w:sz w:val="24"/>
          <w:szCs w:val="24"/>
        </w:rPr>
        <w:t xml:space="preserve"> This is helped by BBC (2020) who mention that Egypt fear this project would allow Ethiopia to control the flow of the river</w:t>
      </w:r>
      <w:r w:rsidRPr="00D62AE6">
        <w:rPr>
          <w:rFonts w:ascii="Arial" w:hAnsi="Arial" w:cs="Arial"/>
          <w:sz w:val="24"/>
          <w:szCs w:val="24"/>
        </w:rPr>
        <w:t xml:space="preserve">. Egypt relies heavily on the Nile for freshwater supply, with much of its population concentrated around the river. Climate change and increasing water demand have </w:t>
      </w:r>
      <w:r w:rsidR="00C6455B">
        <w:rPr>
          <w:rFonts w:ascii="Arial" w:hAnsi="Arial" w:cs="Arial"/>
          <w:sz w:val="24"/>
          <w:szCs w:val="24"/>
        </w:rPr>
        <w:t>increased</w:t>
      </w:r>
      <w:r w:rsidRPr="00D62AE6">
        <w:rPr>
          <w:rFonts w:ascii="Arial" w:hAnsi="Arial" w:cs="Arial"/>
          <w:sz w:val="24"/>
          <w:szCs w:val="24"/>
        </w:rPr>
        <w:t xml:space="preserve"> concerns regarding future shortages. This conflict </w:t>
      </w:r>
      <w:r w:rsidR="00C6455B">
        <w:rPr>
          <w:rFonts w:ascii="Arial" w:hAnsi="Arial" w:cs="Arial"/>
          <w:sz w:val="24"/>
          <w:szCs w:val="24"/>
        </w:rPr>
        <w:t>shows</w:t>
      </w:r>
      <w:r w:rsidRPr="00D62AE6">
        <w:rPr>
          <w:rFonts w:ascii="Arial" w:hAnsi="Arial" w:cs="Arial"/>
          <w:sz w:val="24"/>
          <w:szCs w:val="24"/>
        </w:rPr>
        <w:t xml:space="preserve"> the importance of international cooperation and shared river basin management. Long-term solutions may include negotiated agreements regarding </w:t>
      </w:r>
      <w:r w:rsidRPr="00D62AE6">
        <w:rPr>
          <w:rFonts w:ascii="Arial" w:hAnsi="Arial" w:cs="Arial"/>
          <w:sz w:val="24"/>
          <w:szCs w:val="24"/>
        </w:rPr>
        <w:lastRenderedPageBreak/>
        <w:t xml:space="preserve">water release schedules, cooperative monitoring systems and regional partnerships </w:t>
      </w:r>
      <w:r w:rsidR="00917000">
        <w:rPr>
          <w:noProof/>
        </w:rPr>
        <w:drawing>
          <wp:anchor distT="0" distB="0" distL="114300" distR="114300" simplePos="0" relativeHeight="251669504" behindDoc="0" locked="0" layoutInCell="1" allowOverlap="1" wp14:anchorId="731FC1E1" wp14:editId="48D16FCD">
            <wp:simplePos x="0" y="0"/>
            <wp:positionH relativeFrom="margin">
              <wp:align>center</wp:align>
            </wp:positionH>
            <wp:positionV relativeFrom="paragraph">
              <wp:posOffset>1616498</wp:posOffset>
            </wp:positionV>
            <wp:extent cx="2760133" cy="3142687"/>
            <wp:effectExtent l="0" t="0" r="2540" b="635"/>
            <wp:wrapTopAndBottom/>
            <wp:docPr id="1716650839" name="Picture 8" descr="Nile River Basin Map – Course, Tributaries, Basin Countries and Maj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ile River Basin Map – Course, Tributaries, Basin Countries and Majo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60133" cy="3142687"/>
                    </a:xfrm>
                    <a:prstGeom prst="rect">
                      <a:avLst/>
                    </a:prstGeom>
                    <a:noFill/>
                    <a:ln>
                      <a:noFill/>
                    </a:ln>
                  </pic:spPr>
                </pic:pic>
              </a:graphicData>
            </a:graphic>
          </wp:anchor>
        </w:drawing>
      </w:r>
      <w:r w:rsidR="00917000" w:rsidRPr="00E97E7B">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0C9B7080" wp14:editId="35B0F22D">
                <wp:simplePos x="0" y="0"/>
                <wp:positionH relativeFrom="margin">
                  <wp:align>right</wp:align>
                </wp:positionH>
                <wp:positionV relativeFrom="paragraph">
                  <wp:posOffset>4859232</wp:posOffset>
                </wp:positionV>
                <wp:extent cx="5706110" cy="1404620"/>
                <wp:effectExtent l="0" t="0" r="27940" b="13970"/>
                <wp:wrapTopAndBottom/>
                <wp:docPr id="2006831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3CA7D7BC" w14:textId="58539875" w:rsidR="00E97E7B" w:rsidRDefault="00E97E7B">
                            <w:r w:rsidRPr="00E97E7B">
                              <w:t>Figure 3: Countries sharing the Nile River Basin in Africa (</w:t>
                            </w:r>
                            <w:proofErr w:type="spellStart"/>
                            <w:r>
                              <w:t>MapNations</w:t>
                            </w:r>
                            <w:proofErr w:type="spellEnd"/>
                            <w:r w:rsidRPr="00E97E7B">
                              <w:t xml:space="preserve">, </w:t>
                            </w:r>
                            <w:r>
                              <w:t>no date</w:t>
                            </w:r>
                            <w:r w:rsidRPr="00E97E7B">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9B7080" id="_x0000_s1030" type="#_x0000_t202" style="position:absolute;left:0;text-align:left;margin-left:398.1pt;margin-top:382.6pt;width:449.3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wIRFQIAACcEAAAOAAAAZHJzL2Uyb0RvYy54bWysk99v2yAQx98n7X9AvC+2IydtrThVly7T&#10;pO6H1O0PwIBjNMwxILGzv34HTtOo216m8YA4Dr7cfe5Y3Y69JgfpvAJT02KWUyINB6HMrqbfvm7f&#10;XFPiAzOCaTCypkfp6e369avVYCs5hw60kI6giPHVYGvahWCrLPO8kz3zM7DSoLMF17OApttlwrEB&#10;1XudzfN8mQ3ghHXApfe4ez856Trpt63k4XPbehmIrinGFtLs0tzEOVuvWLVzzHaKn8Jg/xBFz5TB&#10;R89S9ywwsnfqN6lecQce2jDj0GfQtorLlANmU+QvsnnsmJUpF4Tj7RmT/3+y/NPh0X5xJIxvYcQC&#10;piS8fQD+3RMDm46ZnbxzDoZOMoEPFxFZNlhfna5G1L7yUaQZPoLAIrN9gCQ0tq6PVDBPgupYgOMZ&#10;uhwD4bi5uMqXRYEujr6izMvlPJUlY9XTdet8eC+hJ3FRU4dVTfLs8OBDDIdVT0fiax60EluldTLc&#10;rtloRw4MO2CbRsrgxTFtyFDTm8V8MRH4q0Sexp8kehWwlbXqa3p9PsSqyO2dEanRAlN6WmPI2pxA&#10;RnYTxTA2I1GipmV8IHJtQByRrIOpc/Gn4aID95OSAbu2pv7HnjlJif5gsDo3RVnGNk9GubhClMRd&#10;eppLDzMcpWoaKJmWm5C+RuJm77CKW5X4PkdyChm7MWE//ZzY7pd2OvX8v9e/AAAA//8DAFBLAwQU&#10;AAYACAAAACEANfxOYN0AAAAIAQAADwAAAGRycy9kb3ducmV2LnhtbEyPwU7DMBBE70j8g7VIXCrq&#10;UEiahmwqqNQTp4Zyd2OTRMTrYLtt+vcsp3IarWY186ZcT3YQJ+ND7wjhcZ6AMNQ43VOLsP/YPuQg&#10;QlSk1eDIIFxMgHV1e1OqQrsz7cypjq3gEAqFQuhiHAspQ9MZq8LcjYbY+3Leqsinb6X26szhdpCL&#10;JMmkVT1xQ6dGs+lM810fLUL2Uz/N3j/1jHaX7ZtvbKo3+xTx/m56fQERzRSvz/CHz+hQMdPBHUkH&#10;MSDwkIiwzNIFCLbzVZ6BOCCwPoOsSvl/QPULAAD//wMAUEsBAi0AFAAGAAgAAAAhALaDOJL+AAAA&#10;4QEAABMAAAAAAAAAAAAAAAAAAAAAAFtDb250ZW50X1R5cGVzXS54bWxQSwECLQAUAAYACAAAACEA&#10;OP0h/9YAAACUAQAACwAAAAAAAAAAAAAAAAAvAQAAX3JlbHMvLnJlbHNQSwECLQAUAAYACAAAACEA&#10;hS8CERUCAAAnBAAADgAAAAAAAAAAAAAAAAAuAgAAZHJzL2Uyb0RvYy54bWxQSwECLQAUAAYACAAA&#10;ACEANfxOYN0AAAAIAQAADwAAAAAAAAAAAAAAAABvBAAAZHJzL2Rvd25yZXYueG1sUEsFBgAAAAAE&#10;AAQA8wAAAHkFAAAAAA==&#10;">
                <v:textbox style="mso-fit-shape-to-text:t">
                  <w:txbxContent>
                    <w:p w14:paraId="3CA7D7BC" w14:textId="58539875" w:rsidR="00E97E7B" w:rsidRDefault="00E97E7B">
                      <w:r w:rsidRPr="00E97E7B">
                        <w:t>Figure 3: Countries sharing the Nile River Basin in Africa (</w:t>
                      </w:r>
                      <w:proofErr w:type="spellStart"/>
                      <w:r>
                        <w:t>MapNations</w:t>
                      </w:r>
                      <w:proofErr w:type="spellEnd"/>
                      <w:r w:rsidRPr="00E97E7B">
                        <w:t xml:space="preserve">, </w:t>
                      </w:r>
                      <w:r>
                        <w:t>no date</w:t>
                      </w:r>
                      <w:r w:rsidRPr="00E97E7B">
                        <w:t>).</w:t>
                      </w:r>
                    </w:p>
                  </w:txbxContent>
                </v:textbox>
                <w10:wrap type="topAndBottom" anchorx="margin"/>
              </v:shape>
            </w:pict>
          </mc:Fallback>
        </mc:AlternateContent>
      </w:r>
      <w:r w:rsidRPr="00D62AE6">
        <w:rPr>
          <w:rFonts w:ascii="Arial" w:hAnsi="Arial" w:cs="Arial"/>
          <w:sz w:val="24"/>
          <w:szCs w:val="24"/>
        </w:rPr>
        <w:t>focused on sustainable resource management.</w:t>
      </w:r>
    </w:p>
    <w:p w14:paraId="67A22533" w14:textId="56F61B52"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t xml:space="preserve">In Asia, the Indus River Basin </w:t>
      </w:r>
      <w:r w:rsidR="00D7581A">
        <w:rPr>
          <w:rFonts w:ascii="Arial" w:hAnsi="Arial" w:cs="Arial"/>
          <w:sz w:val="24"/>
          <w:szCs w:val="24"/>
        </w:rPr>
        <w:t>shows</w:t>
      </w:r>
      <w:r w:rsidRPr="00D62AE6">
        <w:rPr>
          <w:rFonts w:ascii="Arial" w:hAnsi="Arial" w:cs="Arial"/>
          <w:sz w:val="24"/>
          <w:szCs w:val="24"/>
        </w:rPr>
        <w:t xml:space="preserve"> another major water conflict between India and Pakistan. Both countries heavily </w:t>
      </w:r>
      <w:r w:rsidR="00D7581A">
        <w:rPr>
          <w:rFonts w:ascii="Arial" w:hAnsi="Arial" w:cs="Arial"/>
          <w:sz w:val="24"/>
          <w:szCs w:val="24"/>
        </w:rPr>
        <w:t xml:space="preserve">depend </w:t>
      </w:r>
      <w:r w:rsidRPr="00D62AE6">
        <w:rPr>
          <w:rFonts w:ascii="Arial" w:hAnsi="Arial" w:cs="Arial"/>
          <w:sz w:val="24"/>
          <w:szCs w:val="24"/>
        </w:rPr>
        <w:t xml:space="preserve">on the Indus River system for irrigation, agriculture and water supply. Although the Indus Waters Treaty was established in 1960 to regulate water sharing between the two nations, political tensions and population growth continue to place pressure on the river system. Climate change has accelerated glacier melting within the Himalayan region, affecting seasonal river flows and increasing uncertainty </w:t>
      </w:r>
      <w:proofErr w:type="gramStart"/>
      <w:r w:rsidR="00D7581A">
        <w:rPr>
          <w:rFonts w:ascii="Arial" w:hAnsi="Arial" w:cs="Arial"/>
          <w:sz w:val="24"/>
          <w:szCs w:val="24"/>
        </w:rPr>
        <w:t>in regards to</w:t>
      </w:r>
      <w:proofErr w:type="gramEnd"/>
      <w:r w:rsidRPr="00D62AE6">
        <w:rPr>
          <w:rFonts w:ascii="Arial" w:hAnsi="Arial" w:cs="Arial"/>
          <w:sz w:val="24"/>
          <w:szCs w:val="24"/>
        </w:rPr>
        <w:t xml:space="preserve"> future water availability</w:t>
      </w:r>
      <w:r w:rsidR="00016BFC">
        <w:rPr>
          <w:rFonts w:ascii="Arial" w:hAnsi="Arial" w:cs="Arial"/>
          <w:sz w:val="24"/>
          <w:szCs w:val="24"/>
        </w:rPr>
        <w:t xml:space="preserve">, as proven by United Nations (2025) who mention that the accelerated melting of glaciers now threatens large populations who rely on the </w:t>
      </w:r>
      <w:r w:rsidR="00CE0B4C">
        <w:rPr>
          <w:rFonts w:ascii="Arial" w:hAnsi="Arial" w:cs="Arial"/>
          <w:sz w:val="24"/>
          <w:szCs w:val="24"/>
        </w:rPr>
        <w:t>rivers.</w:t>
      </w:r>
      <w:r w:rsidRPr="00D62AE6">
        <w:rPr>
          <w:rFonts w:ascii="Arial" w:hAnsi="Arial" w:cs="Arial"/>
          <w:sz w:val="24"/>
          <w:szCs w:val="24"/>
        </w:rPr>
        <w:t xml:space="preserve"> Water insecurity in this region threatens food production, economic stability and regional security. Improved diplomatic cooperation, investment in efficient irrigation systems and joint monitoring of water resources could help reduce tensions and support more sustainable management of the basin.</w:t>
      </w:r>
    </w:p>
    <w:p w14:paraId="527A00C0" w14:textId="1273D22F"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t xml:space="preserve">In Europe, the Danube River Basin faces </w:t>
      </w:r>
      <w:r w:rsidR="00234657">
        <w:rPr>
          <w:rFonts w:ascii="Arial" w:hAnsi="Arial" w:cs="Arial"/>
          <w:sz w:val="24"/>
          <w:szCs w:val="24"/>
        </w:rPr>
        <w:t>large</w:t>
      </w:r>
      <w:r w:rsidRPr="00D62AE6">
        <w:rPr>
          <w:rFonts w:ascii="Arial" w:hAnsi="Arial" w:cs="Arial"/>
          <w:sz w:val="24"/>
          <w:szCs w:val="24"/>
        </w:rPr>
        <w:t xml:space="preserve"> environmental pressures associated with industrial pollution, agricultural runoff and urban wastewater discharge. The Danube flows through numerous countries, making water management particularly </w:t>
      </w:r>
      <w:r w:rsidR="00234657">
        <w:rPr>
          <w:rFonts w:ascii="Arial" w:hAnsi="Arial" w:cs="Arial"/>
          <w:sz w:val="24"/>
          <w:szCs w:val="24"/>
        </w:rPr>
        <w:t>complicated</w:t>
      </w:r>
      <w:r w:rsidRPr="00D62AE6">
        <w:rPr>
          <w:rFonts w:ascii="Arial" w:hAnsi="Arial" w:cs="Arial"/>
          <w:sz w:val="24"/>
          <w:szCs w:val="24"/>
        </w:rPr>
        <w:t xml:space="preserve"> due to the need for international coordination. Pollution from fertilisers, sewage and industrial waste has contributed to declining water quality and ecological </w:t>
      </w:r>
      <w:r w:rsidRPr="00D62AE6">
        <w:rPr>
          <w:rFonts w:ascii="Arial" w:hAnsi="Arial" w:cs="Arial"/>
          <w:sz w:val="24"/>
          <w:szCs w:val="24"/>
        </w:rPr>
        <w:lastRenderedPageBreak/>
        <w:t xml:space="preserve">degradation in some sections of the river. This </w:t>
      </w:r>
      <w:r w:rsidR="00234657">
        <w:rPr>
          <w:rFonts w:ascii="Arial" w:hAnsi="Arial" w:cs="Arial"/>
          <w:sz w:val="24"/>
          <w:szCs w:val="24"/>
        </w:rPr>
        <w:t>shows</w:t>
      </w:r>
      <w:r w:rsidRPr="00D62AE6">
        <w:rPr>
          <w:rFonts w:ascii="Arial" w:hAnsi="Arial" w:cs="Arial"/>
          <w:sz w:val="24"/>
          <w:szCs w:val="24"/>
        </w:rPr>
        <w:t xml:space="preserve"> how water conflicts are not always caused by physical shortages but can also result from poor water quality and </w:t>
      </w:r>
      <w:r w:rsidR="00234657">
        <w:rPr>
          <w:rFonts w:ascii="Arial" w:hAnsi="Arial" w:cs="Arial"/>
          <w:sz w:val="24"/>
          <w:szCs w:val="24"/>
        </w:rPr>
        <w:t>conflicting</w:t>
      </w:r>
      <w:r w:rsidRPr="00D62AE6">
        <w:rPr>
          <w:rFonts w:ascii="Arial" w:hAnsi="Arial" w:cs="Arial"/>
          <w:sz w:val="24"/>
          <w:szCs w:val="24"/>
        </w:rPr>
        <w:t xml:space="preserve"> economic interests. The European Union Water Framework Directive has encouraged cooperation between countries to improve river management and reduce </w:t>
      </w:r>
      <w:r w:rsidR="007F2801" w:rsidRPr="00D62AE6">
        <w:rPr>
          <w:rFonts w:ascii="Arial" w:hAnsi="Arial" w:cs="Arial"/>
          <w:sz w:val="24"/>
          <w:szCs w:val="24"/>
        </w:rPr>
        <w:t>pollution</w:t>
      </w:r>
      <w:r w:rsidR="007F2801">
        <w:rPr>
          <w:rFonts w:ascii="Arial" w:hAnsi="Arial" w:cs="Arial"/>
          <w:sz w:val="24"/>
          <w:szCs w:val="24"/>
        </w:rPr>
        <w:t>;</w:t>
      </w:r>
      <w:r w:rsidR="00B851EF">
        <w:rPr>
          <w:rFonts w:ascii="Arial" w:hAnsi="Arial" w:cs="Arial"/>
          <w:sz w:val="24"/>
          <w:szCs w:val="24"/>
        </w:rPr>
        <w:t xml:space="preserve"> this is supported by Environment Europa</w:t>
      </w:r>
      <w:r w:rsidR="0015291F">
        <w:rPr>
          <w:rFonts w:ascii="Arial" w:hAnsi="Arial" w:cs="Arial"/>
          <w:sz w:val="24"/>
          <w:szCs w:val="24"/>
        </w:rPr>
        <w:t xml:space="preserve"> (2024)</w:t>
      </w:r>
      <w:r w:rsidR="00B851EF">
        <w:rPr>
          <w:rFonts w:ascii="Arial" w:hAnsi="Arial" w:cs="Arial"/>
          <w:sz w:val="24"/>
          <w:szCs w:val="24"/>
        </w:rPr>
        <w:t xml:space="preserve"> who mention that it allows countries and the EU to cooperate on water management issues and ensure the river is managed and used sustainably</w:t>
      </w:r>
      <w:r w:rsidRPr="00D62AE6">
        <w:rPr>
          <w:rFonts w:ascii="Arial" w:hAnsi="Arial" w:cs="Arial"/>
          <w:sz w:val="24"/>
          <w:szCs w:val="24"/>
        </w:rPr>
        <w:t>. Continued investment in wastewater treatment infrastructure and stricter environmental regulations will remain important in protecting the ecological health of the basin.</w:t>
      </w:r>
    </w:p>
    <w:p w14:paraId="2D7B9CD1" w14:textId="60B931A5" w:rsidR="00D62AE6" w:rsidRDefault="00D62AE6" w:rsidP="00D62AE6">
      <w:pPr>
        <w:spacing w:line="360" w:lineRule="auto"/>
        <w:jc w:val="both"/>
        <w:rPr>
          <w:rFonts w:ascii="Arial" w:hAnsi="Arial" w:cs="Arial"/>
          <w:sz w:val="24"/>
          <w:szCs w:val="24"/>
        </w:rPr>
      </w:pPr>
      <w:r w:rsidRPr="00D62AE6">
        <w:rPr>
          <w:rFonts w:ascii="Arial" w:hAnsi="Arial" w:cs="Arial"/>
          <w:sz w:val="24"/>
          <w:szCs w:val="24"/>
        </w:rPr>
        <w:t xml:space="preserve">The Colorado River is one of the most heavily exploited river systems in North America. The river supplies water to several US states and parts of Mexico, supporting agriculture, industry and </w:t>
      </w:r>
      <w:r w:rsidR="00981A42">
        <w:rPr>
          <w:rFonts w:ascii="Arial" w:hAnsi="Arial" w:cs="Arial"/>
          <w:sz w:val="24"/>
          <w:szCs w:val="24"/>
        </w:rPr>
        <w:t>large</w:t>
      </w:r>
      <w:r w:rsidRPr="00D62AE6">
        <w:rPr>
          <w:rFonts w:ascii="Arial" w:hAnsi="Arial" w:cs="Arial"/>
          <w:sz w:val="24"/>
          <w:szCs w:val="24"/>
        </w:rPr>
        <w:t xml:space="preserve"> urban populations. However, long-term drought conditions, climate change and excessive water extraction have </w:t>
      </w:r>
      <w:r w:rsidR="00981A42">
        <w:rPr>
          <w:rFonts w:ascii="Arial" w:hAnsi="Arial" w:cs="Arial"/>
          <w:sz w:val="24"/>
          <w:szCs w:val="24"/>
        </w:rPr>
        <w:t>largely</w:t>
      </w:r>
      <w:r w:rsidRPr="00D62AE6">
        <w:rPr>
          <w:rFonts w:ascii="Arial" w:hAnsi="Arial" w:cs="Arial"/>
          <w:sz w:val="24"/>
          <w:szCs w:val="24"/>
        </w:rPr>
        <w:t xml:space="preserve"> reduced river flows and reservoir levels</w:t>
      </w:r>
      <w:r w:rsidR="00E66B2F">
        <w:rPr>
          <w:rFonts w:ascii="Arial" w:hAnsi="Arial" w:cs="Arial"/>
          <w:sz w:val="24"/>
          <w:szCs w:val="24"/>
        </w:rPr>
        <w:t xml:space="preserve"> (See figure 4)</w:t>
      </w:r>
      <w:r w:rsidR="008E5F68">
        <w:rPr>
          <w:rFonts w:ascii="Arial" w:hAnsi="Arial" w:cs="Arial"/>
          <w:sz w:val="24"/>
          <w:szCs w:val="24"/>
        </w:rPr>
        <w:t>, this is supported by Congress.gov (2025) who state that consumptive use and other water losses exceed flows, coupled with long-term drought has heavily affected the basins water supplies</w:t>
      </w:r>
      <w:r w:rsidRPr="00D62AE6">
        <w:rPr>
          <w:rFonts w:ascii="Arial" w:hAnsi="Arial" w:cs="Arial"/>
          <w:sz w:val="24"/>
          <w:szCs w:val="24"/>
        </w:rPr>
        <w:t xml:space="preserve">. In some years, parts of the river no longer reach the sea due to overuse. Agricultural irrigation accounts for a large proportion of water consumption within the basin, while </w:t>
      </w:r>
      <w:r w:rsidR="00981A42">
        <w:rPr>
          <w:rFonts w:ascii="Arial" w:hAnsi="Arial" w:cs="Arial"/>
          <w:sz w:val="24"/>
          <w:szCs w:val="24"/>
        </w:rPr>
        <w:t>fast</w:t>
      </w:r>
      <w:r w:rsidRPr="00D62AE6">
        <w:rPr>
          <w:rFonts w:ascii="Arial" w:hAnsi="Arial" w:cs="Arial"/>
          <w:sz w:val="24"/>
          <w:szCs w:val="24"/>
        </w:rPr>
        <w:t xml:space="preserve"> urban development has increased demand</w:t>
      </w:r>
      <w:r w:rsidR="00981A42">
        <w:rPr>
          <w:rFonts w:ascii="Arial" w:hAnsi="Arial" w:cs="Arial"/>
          <w:sz w:val="24"/>
          <w:szCs w:val="24"/>
        </w:rPr>
        <w:t xml:space="preserve"> further</w:t>
      </w:r>
      <w:r w:rsidRPr="00D62AE6">
        <w:rPr>
          <w:rFonts w:ascii="Arial" w:hAnsi="Arial" w:cs="Arial"/>
          <w:sz w:val="24"/>
          <w:szCs w:val="24"/>
        </w:rPr>
        <w:t xml:space="preserve">. The Colorado River conflict </w:t>
      </w:r>
      <w:r w:rsidR="00981A42">
        <w:rPr>
          <w:rFonts w:ascii="Arial" w:hAnsi="Arial" w:cs="Arial"/>
          <w:sz w:val="24"/>
          <w:szCs w:val="24"/>
        </w:rPr>
        <w:t>shows</w:t>
      </w:r>
      <w:r w:rsidRPr="00D62AE6">
        <w:rPr>
          <w:rFonts w:ascii="Arial" w:hAnsi="Arial" w:cs="Arial"/>
          <w:sz w:val="24"/>
          <w:szCs w:val="24"/>
        </w:rPr>
        <w:t xml:space="preserve"> the challenges associated with unsustainable water consumption in </w:t>
      </w:r>
      <w:r w:rsidR="00981A42">
        <w:rPr>
          <w:rFonts w:ascii="Arial" w:hAnsi="Arial" w:cs="Arial"/>
          <w:sz w:val="24"/>
          <w:szCs w:val="24"/>
        </w:rPr>
        <w:t>barren</w:t>
      </w:r>
      <w:r w:rsidRPr="00D62AE6">
        <w:rPr>
          <w:rFonts w:ascii="Arial" w:hAnsi="Arial" w:cs="Arial"/>
          <w:sz w:val="24"/>
          <w:szCs w:val="24"/>
        </w:rPr>
        <w:t xml:space="preserve"> environments. Possible solutions include stricter water conservation measures, improved irrigation efficiency, wastewater recycling and revised water allocation agreements between states and neighbouring countries.</w:t>
      </w:r>
    </w:p>
    <w:p w14:paraId="7A3BDA4F" w14:textId="2BE9C4C6" w:rsidR="00D62AE6" w:rsidRDefault="00A93FBB" w:rsidP="00D62AE6">
      <w:pPr>
        <w:spacing w:line="360" w:lineRule="auto"/>
        <w:jc w:val="both"/>
        <w:rPr>
          <w:rFonts w:ascii="Arial" w:hAnsi="Arial" w:cs="Arial"/>
          <w:sz w:val="24"/>
          <w:szCs w:val="24"/>
        </w:rPr>
      </w:pPr>
      <w:r>
        <w:rPr>
          <w:noProof/>
        </w:rPr>
        <w:lastRenderedPageBreak/>
        <w:drawing>
          <wp:anchor distT="0" distB="0" distL="114300" distR="114300" simplePos="0" relativeHeight="251675648" behindDoc="0" locked="0" layoutInCell="1" allowOverlap="1" wp14:anchorId="5A332D43" wp14:editId="44A83DC7">
            <wp:simplePos x="0" y="0"/>
            <wp:positionH relativeFrom="margin">
              <wp:align>center</wp:align>
            </wp:positionH>
            <wp:positionV relativeFrom="paragraph">
              <wp:posOffset>6633634</wp:posOffset>
            </wp:positionV>
            <wp:extent cx="2997200" cy="1685925"/>
            <wp:effectExtent l="0" t="0" r="0" b="9525"/>
            <wp:wrapTopAndBottom/>
            <wp:docPr id="1647326741" name="Picture 10" descr="Amazon Rainforest: Highest deforestation rate in six year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azon Rainforest: Highest deforestation rate in six years - BBC New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7200"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5F68" w:rsidRPr="008A6E5F">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2C66E813" wp14:editId="37BD7157">
                <wp:simplePos x="0" y="0"/>
                <wp:positionH relativeFrom="margin">
                  <wp:posOffset>-1270</wp:posOffset>
                </wp:positionH>
                <wp:positionV relativeFrom="paragraph">
                  <wp:posOffset>8388773</wp:posOffset>
                </wp:positionV>
                <wp:extent cx="5715000" cy="1404620"/>
                <wp:effectExtent l="0" t="0" r="19050" b="13970"/>
                <wp:wrapTopAndBottom/>
                <wp:docPr id="141290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218695A7" w14:textId="16762B72" w:rsidR="008A6E5F" w:rsidRDefault="008A6E5F">
                            <w:r w:rsidRPr="008A6E5F">
                              <w:t>Figure 5: Deforestation impacts within the Amazon (</w:t>
                            </w:r>
                            <w:r>
                              <w:t>BBC</w:t>
                            </w:r>
                            <w:r w:rsidRPr="008A6E5F">
                              <w:t>, 202</w:t>
                            </w:r>
                            <w:r>
                              <w:t>2</w:t>
                            </w:r>
                            <w:r w:rsidRPr="008A6E5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66E813" id="_x0000_s1031" type="#_x0000_t202" style="position:absolute;left:0;text-align:left;margin-left:-.1pt;margin-top:660.55pt;width:450pt;height:110.6pt;z-index:2516776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3M2GAIAACcEAAAOAAAAZHJzL2Uyb0RvYy54bWysk9tu2zAMhu8H7B0E3S+2g6QHo07Rpcsw&#10;oDsA3R6AluVYmCxqkhI7e/pRcppmHXYzzBeCaEo/yY/Uze3Ya7aXzis0FS9mOWfSCGyU2Vb829fN&#10;myvOfADTgEYjK36Qnt+uXr+6GWwp59ihbqRjJGJ8OdiKdyHYMsu86GQPfoZWGnK26HoIZLpt1jgY&#10;SL3X2TzPL7IBXWMdCuk9/b2fnHyV9NtWivC5bb0MTFeccgtpdWmt45qtbqDcOrCdEsc04B+y6EEZ&#10;CnqSuocAbOfUH1K9Eg49tmEmsM+wbZWQqQaqpshfVPPYgZWpFoLj7QmT/3+y4tP+0X5xLIxvcaQG&#10;piK8fUDx3TOD6w7MVt45h0MnoaHARUSWDdaXx6sRtS99FKmHj9hQk2EXMAmNresjFaqTkTo14HCC&#10;LsfABP1cXhbLPCeXIF+xyBcX89SWDMqn69b58F5iz+Km4o66muRh/+BDTAfKpyMxmketmo3SOhlu&#10;W6+1Y3ugCdikL1Xw4pg2bKj49XK+nAj8VYJSjdlOUX+L1KtAo6xVX/Gr0yEoI7d3pkmDFkDpaU8p&#10;a3MEGdlNFMNYj0w1BCUGiFxrbA5E1uE0ufTSaNOh+8nZQFNbcf9jB05ypj8Y6s51sVjEMU/GYnlJ&#10;KJk799TnHjCCpCoeOJu265CeRuJm76iLG5X4PmdyTJmmMWE/vpw47ud2OvX8vle/AAAA//8DAFBL&#10;AwQUAAYACAAAACEACBSZUd4AAAALAQAADwAAAGRycy9kb3ducmV2LnhtbEyPy27CMBBF95X6D9ZU&#10;6gaB82gQhDioRWLVFSndm3iaRMTjNDYQ/r7TVbucO0f3UWwn24srjr5zpCBeRCCQamc6ahQcP/bz&#10;FQgfNBndO0IFd/SwLR8fCp0bd6MDXqvQCDYhn2sFbQhDLqWvW7TaL9yAxL8vN1od+BwbaUZ9Y3Pb&#10;yySKltLqjjih1QPuWqzP1cUqWH5X6ez908zocN+/jbXNzO6YKfX8NL1uQAScwh8Mv/W5OpTc6eQu&#10;ZLzoFcwTBllOkzgGwcBqveYtJ5aylyQFWRby/4byBwAA//8DAFBLAQItABQABgAIAAAAIQC2gziS&#10;/gAAAOEBAAATAAAAAAAAAAAAAAAAAAAAAABbQ29udGVudF9UeXBlc10ueG1sUEsBAi0AFAAGAAgA&#10;AAAhADj9If/WAAAAlAEAAAsAAAAAAAAAAAAAAAAALwEAAF9yZWxzLy5yZWxzUEsBAi0AFAAGAAgA&#10;AAAhAJnbczYYAgAAJwQAAA4AAAAAAAAAAAAAAAAALgIAAGRycy9lMm9Eb2MueG1sUEsBAi0AFAAG&#10;AAgAAAAhAAgUmVHeAAAACwEAAA8AAAAAAAAAAAAAAAAAcgQAAGRycy9kb3ducmV2LnhtbFBLBQYA&#10;AAAABAAEAPMAAAB9BQAAAAA=&#10;">
                <v:textbox style="mso-fit-shape-to-text:t">
                  <w:txbxContent>
                    <w:p w14:paraId="218695A7" w14:textId="16762B72" w:rsidR="008A6E5F" w:rsidRDefault="008A6E5F">
                      <w:r w:rsidRPr="008A6E5F">
                        <w:t>Figure 5: Deforestation impacts within the Amazon (</w:t>
                      </w:r>
                      <w:r>
                        <w:t>BBC</w:t>
                      </w:r>
                      <w:r w:rsidRPr="008A6E5F">
                        <w:t>, 202</w:t>
                      </w:r>
                      <w:r>
                        <w:t>2</w:t>
                      </w:r>
                      <w:r w:rsidRPr="008A6E5F">
                        <w:t>).</w:t>
                      </w:r>
                    </w:p>
                  </w:txbxContent>
                </v:textbox>
                <w10:wrap type="topAndBottom" anchorx="margin"/>
              </v:shape>
            </w:pict>
          </mc:Fallback>
        </mc:AlternateContent>
      </w:r>
      <w:r w:rsidR="008E5F68" w:rsidRPr="00E66B2F">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10A61979" wp14:editId="3F893E28">
                <wp:simplePos x="0" y="0"/>
                <wp:positionH relativeFrom="margin">
                  <wp:posOffset>-1270</wp:posOffset>
                </wp:positionH>
                <wp:positionV relativeFrom="paragraph">
                  <wp:posOffset>2805854</wp:posOffset>
                </wp:positionV>
                <wp:extent cx="5706110" cy="1404620"/>
                <wp:effectExtent l="0" t="0" r="27940" b="20320"/>
                <wp:wrapTopAndBottom/>
                <wp:docPr id="2139083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04620"/>
                        </a:xfrm>
                        <a:prstGeom prst="rect">
                          <a:avLst/>
                        </a:prstGeom>
                        <a:solidFill>
                          <a:srgbClr val="FFFFFF"/>
                        </a:solidFill>
                        <a:ln w="9525">
                          <a:solidFill>
                            <a:srgbClr val="000000"/>
                          </a:solidFill>
                          <a:miter lim="800000"/>
                          <a:headEnd/>
                          <a:tailEnd/>
                        </a:ln>
                      </wps:spPr>
                      <wps:txbx>
                        <w:txbxContent>
                          <w:p w14:paraId="04249D4A" w14:textId="12AA80C3" w:rsidR="00E66B2F" w:rsidRDefault="00E66B2F">
                            <w:r w:rsidRPr="00E66B2F">
                              <w:t>Figure 4: Declining water levels within the Colorado River Basin (</w:t>
                            </w:r>
                            <w:r w:rsidR="00C21048">
                              <w:t>Yale Environment 360</w:t>
                            </w:r>
                            <w:r w:rsidRPr="00E66B2F">
                              <w:t xml:space="preserve">, </w:t>
                            </w:r>
                            <w:r w:rsidR="00C21048">
                              <w:t>2019</w:t>
                            </w:r>
                            <w:r w:rsidRPr="00E66B2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A61979" id="_x0000_s1032" type="#_x0000_t202" style="position:absolute;left:0;text-align:left;margin-left:-.1pt;margin-top:220.95pt;width:449.3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q4mFQIAACcEAAAOAAAAZHJzL2Uyb0RvYy54bWysk99v2yAQx98n7X9AvC+2oyRtrThVly7T&#10;pO6H1O0POGMco2GOAYmd/fU7SJpG3fYyjQfEcfDl7nPH8nbsNdtL5xWaiheTnDNpBDbKbCv+7evm&#10;zTVnPoBpQKORFT9Iz29Xr18tB1vKKXaoG+kYiRhfDrbiXQi2zDIvOtmDn6CVhpwtuh4CmW6bNQ4G&#10;Uu91Ns3zRTaga6xDIb2n3fujk6+SfttKET63rZeB6YpTbCHNLs11nLPVEsqtA9spcQoD/iGKHpSh&#10;R89S9xCA7Zz6TapXwqHHNkwE9hm2rRIy5UDZFPmLbB47sDLlQnC8PWPy/09WfNo/2i+OhfEtjlTA&#10;lIS3Dyi+e2Zw3YHZyjvncOgkNPRwEZFlg/Xl6WpE7UsfRerhIzZUZNgFTEJj6/pIhfJkpE4FOJyh&#10;yzEwQZvzq3xRFOQS5Ctm+WwxTWXJoHy6bp0P7yX2LC4q7qiqSR72Dz7EcKB8OhJf86hVs1FaJ8Nt&#10;67V2bA/UAZs0UgYvjmnDhorfzKfzI4G/SuRp/EmiV4FaWau+4tfnQ1BGbu9MkxotgNLHNYWszQlk&#10;ZHekGMZ6ZKqp+CI+ELnW2ByIrMNj59JPo0WH7idnA3Vtxf2PHTjJmf5gqDo3xWwW2zwZs/kVoWTu&#10;0lNfesAIkqp44Oy4XIf0NRI3e0dV3KjE9zmSU8jUjQn76efEdr+006nn/736BQAA//8DAFBLAwQU&#10;AAYACAAAACEARhPJzN4AAAAJAQAADwAAAGRycy9kb3ducmV2LnhtbEyPQW+CQBCF7036HzbTpBej&#10;C4oEKYtpTTz1JLX3lZ0CKTtL2VXx33d6qsfJe/neN8V2sr244Og7RwriRQQCqXamo0bB8WM/z0D4&#10;oMno3hEquKGHbfn4UOjcuCsd8FKFRjCEfK4VtCEMuZS+btFqv3ADEmdfbrQ68Dk20oz6ynDby2UU&#10;pdLqjnih1QPuWqy/q7NVkP5Uq9n7p5nR4bZ/G2u7NrvjWqnnp+n1BUTAKfyX4U+f1aFkp5M7k/Gi&#10;VzBfclFBksQbEJxnmywBcWJ4uopBloW8/6D8BQAA//8DAFBLAQItABQABgAIAAAAIQC2gziS/gAA&#10;AOEBAAATAAAAAAAAAAAAAAAAAAAAAABbQ29udGVudF9UeXBlc10ueG1sUEsBAi0AFAAGAAgAAAAh&#10;ADj9If/WAAAAlAEAAAsAAAAAAAAAAAAAAAAALwEAAF9yZWxzLy5yZWxzUEsBAi0AFAAGAAgAAAAh&#10;AGBGriYVAgAAJwQAAA4AAAAAAAAAAAAAAAAALgIAAGRycy9lMm9Eb2MueG1sUEsBAi0AFAAGAAgA&#10;AAAhAEYTyczeAAAACQEAAA8AAAAAAAAAAAAAAAAAbwQAAGRycy9kb3ducmV2LnhtbFBLBQYAAAAA&#10;BAAEAPMAAAB6BQAAAAA=&#10;">
                <v:textbox style="mso-fit-shape-to-text:t">
                  <w:txbxContent>
                    <w:p w14:paraId="04249D4A" w14:textId="12AA80C3" w:rsidR="00E66B2F" w:rsidRDefault="00E66B2F">
                      <w:r w:rsidRPr="00E66B2F">
                        <w:t>Figure 4: Declining water levels within the Colorado River Basin (</w:t>
                      </w:r>
                      <w:r w:rsidR="00C21048">
                        <w:t>Yale Environment 360</w:t>
                      </w:r>
                      <w:r w:rsidRPr="00E66B2F">
                        <w:t xml:space="preserve">, </w:t>
                      </w:r>
                      <w:r w:rsidR="00C21048">
                        <w:t>2019</w:t>
                      </w:r>
                      <w:r w:rsidRPr="00E66B2F">
                        <w:t>).</w:t>
                      </w:r>
                    </w:p>
                  </w:txbxContent>
                </v:textbox>
                <w10:wrap type="topAndBottom" anchorx="margin"/>
              </v:shape>
            </w:pict>
          </mc:Fallback>
        </mc:AlternateContent>
      </w:r>
      <w:r w:rsidR="008E5F68">
        <w:rPr>
          <w:noProof/>
        </w:rPr>
        <w:drawing>
          <wp:anchor distT="0" distB="0" distL="114300" distR="114300" simplePos="0" relativeHeight="251672576" behindDoc="0" locked="0" layoutInCell="1" allowOverlap="1" wp14:anchorId="4829577C" wp14:editId="33159ED0">
            <wp:simplePos x="0" y="0"/>
            <wp:positionH relativeFrom="margin">
              <wp:align>center</wp:align>
            </wp:positionH>
            <wp:positionV relativeFrom="paragraph">
              <wp:posOffset>-423</wp:posOffset>
            </wp:positionV>
            <wp:extent cx="3987800" cy="2661920"/>
            <wp:effectExtent l="0" t="0" r="0" b="5080"/>
            <wp:wrapTopAndBottom/>
            <wp:docPr id="1678198889" name="Picture 9" descr="On the Water-Starved Colorado River, Drought Is the New Normal - Yale E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 the Water-Starved Colorado River, Drought Is the New Normal - Yale E36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87800" cy="2661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2AE6" w:rsidRPr="00D62AE6">
        <w:rPr>
          <w:rFonts w:ascii="Arial" w:hAnsi="Arial" w:cs="Arial"/>
          <w:sz w:val="24"/>
          <w:szCs w:val="24"/>
        </w:rPr>
        <w:t>In South America, the Amazon Basin faces growing environmental pressures linked to deforestation, mining activities and hydropower development</w:t>
      </w:r>
      <w:r>
        <w:rPr>
          <w:rFonts w:ascii="Arial" w:hAnsi="Arial" w:cs="Arial"/>
          <w:sz w:val="24"/>
          <w:szCs w:val="24"/>
        </w:rPr>
        <w:t xml:space="preserve">, as proven by The Nature Conservancy (2026) who state that it faces erratic water levels </w:t>
      </w:r>
      <w:proofErr w:type="gramStart"/>
      <w:r>
        <w:rPr>
          <w:rFonts w:ascii="Arial" w:hAnsi="Arial" w:cs="Arial"/>
          <w:sz w:val="24"/>
          <w:szCs w:val="24"/>
        </w:rPr>
        <w:t>as a result of</w:t>
      </w:r>
      <w:proofErr w:type="gramEnd"/>
      <w:r>
        <w:rPr>
          <w:rFonts w:ascii="Arial" w:hAnsi="Arial" w:cs="Arial"/>
          <w:sz w:val="24"/>
          <w:szCs w:val="24"/>
        </w:rPr>
        <w:t xml:space="preserve"> deforestation, wildfires and water pollution.</w:t>
      </w:r>
      <w:r w:rsidR="00D62AE6" w:rsidRPr="00D62AE6">
        <w:rPr>
          <w:rFonts w:ascii="Arial" w:hAnsi="Arial" w:cs="Arial"/>
          <w:sz w:val="24"/>
          <w:szCs w:val="24"/>
        </w:rPr>
        <w:t xml:space="preserve"> The Amazon River system contains one of the world’s largest freshwater ecosystems and supports </w:t>
      </w:r>
      <w:r w:rsidR="008479CC">
        <w:rPr>
          <w:rFonts w:ascii="Arial" w:hAnsi="Arial" w:cs="Arial"/>
          <w:sz w:val="24"/>
          <w:szCs w:val="24"/>
        </w:rPr>
        <w:t>great</w:t>
      </w:r>
      <w:r w:rsidR="00D62AE6" w:rsidRPr="00D62AE6">
        <w:rPr>
          <w:rFonts w:ascii="Arial" w:hAnsi="Arial" w:cs="Arial"/>
          <w:sz w:val="24"/>
          <w:szCs w:val="24"/>
        </w:rPr>
        <w:t xml:space="preserve"> biodiversity. However, large-scale deforestation </w:t>
      </w:r>
      <w:r w:rsidR="008A6E5F">
        <w:rPr>
          <w:rFonts w:ascii="Arial" w:hAnsi="Arial" w:cs="Arial"/>
          <w:sz w:val="24"/>
          <w:szCs w:val="24"/>
        </w:rPr>
        <w:t xml:space="preserve">(See figure 5) </w:t>
      </w:r>
      <w:r w:rsidR="00D62AE6" w:rsidRPr="00D62AE6">
        <w:rPr>
          <w:rFonts w:ascii="Arial" w:hAnsi="Arial" w:cs="Arial"/>
          <w:sz w:val="24"/>
          <w:szCs w:val="24"/>
        </w:rPr>
        <w:t xml:space="preserve">has disrupted natural water cycles and increased sedimentation within river systems. Mining operations have also contributed to water pollution through the release of harmful chemicals such as mercury. These environmental pressures threaten </w:t>
      </w:r>
      <w:r w:rsidR="008479CC">
        <w:rPr>
          <w:rFonts w:ascii="Arial" w:hAnsi="Arial" w:cs="Arial"/>
          <w:sz w:val="24"/>
          <w:szCs w:val="24"/>
        </w:rPr>
        <w:t>native</w:t>
      </w:r>
      <w:r w:rsidR="00D62AE6" w:rsidRPr="00D62AE6">
        <w:rPr>
          <w:rFonts w:ascii="Arial" w:hAnsi="Arial" w:cs="Arial"/>
          <w:sz w:val="24"/>
          <w:szCs w:val="24"/>
        </w:rPr>
        <w:t xml:space="preserve"> communities and wildlife that rely on healthy freshwater ecosystems. Sustainable solutions may include stronger environmental protections, reduced deforestation, improved regulation of mining activities and international cooperation focused on </w:t>
      </w:r>
      <w:r w:rsidR="000D5853">
        <w:rPr>
          <w:rFonts w:ascii="Arial" w:hAnsi="Arial" w:cs="Arial"/>
          <w:sz w:val="24"/>
          <w:szCs w:val="24"/>
        </w:rPr>
        <w:t>protecting</w:t>
      </w:r>
      <w:r w:rsidR="00D62AE6" w:rsidRPr="00D62AE6">
        <w:rPr>
          <w:rFonts w:ascii="Arial" w:hAnsi="Arial" w:cs="Arial"/>
          <w:sz w:val="24"/>
          <w:szCs w:val="24"/>
        </w:rPr>
        <w:t xml:space="preserve"> tropical rainforest ecosystems.</w:t>
      </w:r>
    </w:p>
    <w:p w14:paraId="6533077A" w14:textId="32231DA7"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lastRenderedPageBreak/>
        <w:t>Australia’s Murray–Darling Basin is another major water hot spot affected by drought and competing demands for water resources. The basin supports a large proportion of Australia’s agricultural production, particularly irrigation farming. However, excessive water extraction and prolonged drought conditions have contributed to declining river flows, habitat destruction and ecosystem degrad</w:t>
      </w:r>
      <w:r w:rsidR="00645E90">
        <w:rPr>
          <w:rFonts w:ascii="Arial" w:hAnsi="Arial" w:cs="Arial"/>
          <w:sz w:val="24"/>
          <w:szCs w:val="24"/>
        </w:rPr>
        <w:t>ing</w:t>
      </w:r>
      <w:r w:rsidR="00E65BE7">
        <w:rPr>
          <w:rFonts w:ascii="Arial" w:hAnsi="Arial" w:cs="Arial"/>
          <w:sz w:val="24"/>
          <w:szCs w:val="24"/>
        </w:rPr>
        <w:t xml:space="preserve">, this is supported by Australian National University (2025) who mention that excessive and increasing irrigation water extractions recently have added to the major threat of climate </w:t>
      </w:r>
      <w:r w:rsidR="00575FA5">
        <w:rPr>
          <w:rFonts w:ascii="Arial" w:hAnsi="Arial" w:cs="Arial"/>
          <w:sz w:val="24"/>
          <w:szCs w:val="24"/>
        </w:rPr>
        <w:t>change.</w:t>
      </w:r>
      <w:r w:rsidRPr="00D62AE6">
        <w:rPr>
          <w:rFonts w:ascii="Arial" w:hAnsi="Arial" w:cs="Arial"/>
          <w:sz w:val="24"/>
          <w:szCs w:val="24"/>
        </w:rPr>
        <w:t xml:space="preserve"> Water allocation </w:t>
      </w:r>
      <w:r w:rsidR="00645E90">
        <w:rPr>
          <w:rFonts w:ascii="Arial" w:hAnsi="Arial" w:cs="Arial"/>
          <w:sz w:val="24"/>
          <w:szCs w:val="24"/>
        </w:rPr>
        <w:t>issues</w:t>
      </w:r>
      <w:r w:rsidRPr="00D62AE6">
        <w:rPr>
          <w:rFonts w:ascii="Arial" w:hAnsi="Arial" w:cs="Arial"/>
          <w:sz w:val="24"/>
          <w:szCs w:val="24"/>
        </w:rPr>
        <w:t xml:space="preserve"> between agricultural users, environmental groups and government authorities have become increasingly common. Climate </w:t>
      </w:r>
      <w:r w:rsidR="00645E90">
        <w:rPr>
          <w:rFonts w:ascii="Arial" w:hAnsi="Arial" w:cs="Arial"/>
          <w:sz w:val="24"/>
          <w:szCs w:val="24"/>
        </w:rPr>
        <w:t>changes</w:t>
      </w:r>
      <w:r w:rsidRPr="00D62AE6">
        <w:rPr>
          <w:rFonts w:ascii="Arial" w:hAnsi="Arial" w:cs="Arial"/>
          <w:sz w:val="24"/>
          <w:szCs w:val="24"/>
        </w:rPr>
        <w:t xml:space="preserve"> and rising temperatures are expected to </w:t>
      </w:r>
      <w:r w:rsidR="00645E90">
        <w:rPr>
          <w:rFonts w:ascii="Arial" w:hAnsi="Arial" w:cs="Arial"/>
          <w:sz w:val="24"/>
          <w:szCs w:val="24"/>
        </w:rPr>
        <w:t>put</w:t>
      </w:r>
      <w:r w:rsidRPr="00D62AE6">
        <w:rPr>
          <w:rFonts w:ascii="Arial" w:hAnsi="Arial" w:cs="Arial"/>
          <w:sz w:val="24"/>
          <w:szCs w:val="24"/>
        </w:rPr>
        <w:t xml:space="preserve"> further stress on the basin in the future. Sustainable management strategies may include improved irrigation technology, stricter water allocation policies and wetland restoration projects designed to improve ecosystem resilience.</w:t>
      </w:r>
    </w:p>
    <w:p w14:paraId="71B2BA0B" w14:textId="1805AA32"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t xml:space="preserve">To use water more sustainably, governments, industries and communities must adopt more efficient management strategies and reduce unnecessary consumption. Agriculture accounts for most of the global freshwater use, meaning improved irrigation systems such as drip irrigation could </w:t>
      </w:r>
      <w:r w:rsidR="00076F2F">
        <w:rPr>
          <w:rFonts w:ascii="Arial" w:hAnsi="Arial" w:cs="Arial"/>
          <w:sz w:val="24"/>
          <w:szCs w:val="24"/>
        </w:rPr>
        <w:t>massively</w:t>
      </w:r>
      <w:r w:rsidRPr="00D62AE6">
        <w:rPr>
          <w:rFonts w:ascii="Arial" w:hAnsi="Arial" w:cs="Arial"/>
          <w:sz w:val="24"/>
          <w:szCs w:val="24"/>
        </w:rPr>
        <w:t xml:space="preserve"> reduce water wastage</w:t>
      </w:r>
      <w:r w:rsidR="00575FA5">
        <w:rPr>
          <w:rFonts w:ascii="Arial" w:hAnsi="Arial" w:cs="Arial"/>
          <w:sz w:val="24"/>
          <w:szCs w:val="24"/>
        </w:rPr>
        <w:t>, this is supported by IERE (2025) who state that drip irrigation minimises evaporation, by delivering water directly to the soil surface.</w:t>
      </w:r>
      <w:r w:rsidRPr="00D62AE6">
        <w:rPr>
          <w:rFonts w:ascii="Arial" w:hAnsi="Arial" w:cs="Arial"/>
          <w:sz w:val="24"/>
          <w:szCs w:val="24"/>
        </w:rPr>
        <w:t xml:space="preserve"> Wastewater recycling and rainwater harvesting may also reduce pressure on freshwater supplies, particularly in urban environments</w:t>
      </w:r>
      <w:r w:rsidR="0085350A">
        <w:rPr>
          <w:rFonts w:ascii="Arial" w:hAnsi="Arial" w:cs="Arial"/>
          <w:sz w:val="24"/>
          <w:szCs w:val="24"/>
        </w:rPr>
        <w:t>, this is helped by The Renewable Energy Hub UK (2026) who state that the biggest ecological benefit of this is the reduction of use of mains water resulting in less use of water being drawn from the environment</w:t>
      </w:r>
      <w:r w:rsidRPr="00D62AE6">
        <w:rPr>
          <w:rFonts w:ascii="Arial" w:hAnsi="Arial" w:cs="Arial"/>
          <w:sz w:val="24"/>
          <w:szCs w:val="24"/>
        </w:rPr>
        <w:t>. Sustainable Drainage Systems (</w:t>
      </w:r>
      <w:proofErr w:type="spellStart"/>
      <w:r w:rsidRPr="00D62AE6">
        <w:rPr>
          <w:rFonts w:ascii="Arial" w:hAnsi="Arial" w:cs="Arial"/>
          <w:sz w:val="24"/>
          <w:szCs w:val="24"/>
        </w:rPr>
        <w:t>SuDS</w:t>
      </w:r>
      <w:proofErr w:type="spellEnd"/>
      <w:r w:rsidRPr="00D62AE6">
        <w:rPr>
          <w:rFonts w:ascii="Arial" w:hAnsi="Arial" w:cs="Arial"/>
          <w:sz w:val="24"/>
          <w:szCs w:val="24"/>
        </w:rPr>
        <w:t>) and wetland restoration projects can improve natural water filtration and reduce flood risks. In addition, stronger international cooperation will be essential for the fair and sustainable management of river systems</w:t>
      </w:r>
      <w:r w:rsidR="00076F2F">
        <w:rPr>
          <w:rFonts w:ascii="Arial" w:hAnsi="Arial" w:cs="Arial"/>
          <w:sz w:val="24"/>
          <w:szCs w:val="24"/>
        </w:rPr>
        <w:t xml:space="preserve"> that travel through </w:t>
      </w:r>
      <w:r w:rsidR="00612182">
        <w:rPr>
          <w:rFonts w:ascii="Arial" w:hAnsi="Arial" w:cs="Arial"/>
          <w:sz w:val="24"/>
          <w:szCs w:val="24"/>
        </w:rPr>
        <w:t>countries</w:t>
      </w:r>
      <w:r w:rsidRPr="00D62AE6">
        <w:rPr>
          <w:rFonts w:ascii="Arial" w:hAnsi="Arial" w:cs="Arial"/>
          <w:sz w:val="24"/>
          <w:szCs w:val="24"/>
        </w:rPr>
        <w:t xml:space="preserve">. Public education campaigns promoting water conservation and pollution reduction could further support long-term sustainability goals. As climate change continues to affect global water availability, adaptive management strategies will become </w:t>
      </w:r>
      <w:r w:rsidR="00076F2F">
        <w:rPr>
          <w:rFonts w:ascii="Arial" w:hAnsi="Arial" w:cs="Arial"/>
          <w:sz w:val="24"/>
          <w:szCs w:val="24"/>
        </w:rPr>
        <w:t>more</w:t>
      </w:r>
      <w:r w:rsidRPr="00D62AE6">
        <w:rPr>
          <w:rFonts w:ascii="Arial" w:hAnsi="Arial" w:cs="Arial"/>
          <w:sz w:val="24"/>
          <w:szCs w:val="24"/>
        </w:rPr>
        <w:t xml:space="preserve"> important in reducing future water insecurity.</w:t>
      </w:r>
    </w:p>
    <w:p w14:paraId="4A8DB9D5" w14:textId="77777777" w:rsidR="00C6463D" w:rsidRDefault="00C6463D" w:rsidP="00D62AE6">
      <w:pPr>
        <w:spacing w:line="360" w:lineRule="auto"/>
        <w:jc w:val="both"/>
        <w:rPr>
          <w:rFonts w:ascii="Arial" w:hAnsi="Arial" w:cs="Arial"/>
          <w:sz w:val="24"/>
          <w:szCs w:val="24"/>
        </w:rPr>
      </w:pPr>
    </w:p>
    <w:p w14:paraId="4F839E42" w14:textId="77777777" w:rsidR="00C6463D" w:rsidRDefault="00C6463D" w:rsidP="00D62AE6">
      <w:pPr>
        <w:spacing w:line="360" w:lineRule="auto"/>
        <w:jc w:val="both"/>
        <w:rPr>
          <w:rFonts w:ascii="Arial" w:hAnsi="Arial" w:cs="Arial"/>
          <w:sz w:val="24"/>
          <w:szCs w:val="24"/>
        </w:rPr>
      </w:pPr>
    </w:p>
    <w:p w14:paraId="70983952" w14:textId="393A6AF3" w:rsidR="00D62AE6" w:rsidRPr="00D62AE6" w:rsidRDefault="00D62AE6" w:rsidP="00D62AE6">
      <w:pPr>
        <w:spacing w:line="360" w:lineRule="auto"/>
        <w:jc w:val="both"/>
        <w:rPr>
          <w:rFonts w:ascii="Arial" w:hAnsi="Arial" w:cs="Arial"/>
          <w:sz w:val="24"/>
          <w:szCs w:val="24"/>
        </w:rPr>
      </w:pPr>
      <w:r w:rsidRPr="00D62AE6">
        <w:rPr>
          <w:rFonts w:ascii="Arial" w:hAnsi="Arial" w:cs="Arial"/>
          <w:sz w:val="24"/>
          <w:szCs w:val="24"/>
        </w:rPr>
        <w:lastRenderedPageBreak/>
        <w:t xml:space="preserve">In conclusion, water hot spots across the world </w:t>
      </w:r>
      <w:r w:rsidR="00076F2F">
        <w:rPr>
          <w:rFonts w:ascii="Arial" w:hAnsi="Arial" w:cs="Arial"/>
          <w:sz w:val="24"/>
          <w:szCs w:val="24"/>
        </w:rPr>
        <w:t>show</w:t>
      </w:r>
      <w:r w:rsidRPr="00D62AE6">
        <w:rPr>
          <w:rFonts w:ascii="Arial" w:hAnsi="Arial" w:cs="Arial"/>
          <w:sz w:val="24"/>
          <w:szCs w:val="24"/>
        </w:rPr>
        <w:t xml:space="preserve"> the growing pressures placed on global freshwater resources. Climate change, population growth, pollution and political tensions have intensified conflicts over water availability and quality in many regions. From the Nile River Basin in Africa to the Colorado River in North America, these examples </w:t>
      </w:r>
      <w:r w:rsidR="00076F2F">
        <w:rPr>
          <w:rFonts w:ascii="Arial" w:hAnsi="Arial" w:cs="Arial"/>
          <w:sz w:val="24"/>
          <w:szCs w:val="24"/>
        </w:rPr>
        <w:t>show</w:t>
      </w:r>
      <w:r w:rsidRPr="00D62AE6">
        <w:rPr>
          <w:rFonts w:ascii="Arial" w:hAnsi="Arial" w:cs="Arial"/>
          <w:sz w:val="24"/>
          <w:szCs w:val="24"/>
        </w:rPr>
        <w:t xml:space="preserve"> the environmental, economic and political importance of sustainable water management. Although the challenges are significant, improved cooperation, investment in sustainable technologies and stronger environmental protections could help reduce future water </w:t>
      </w:r>
      <w:r w:rsidR="00076F2F">
        <w:rPr>
          <w:rFonts w:ascii="Arial" w:hAnsi="Arial" w:cs="Arial"/>
          <w:sz w:val="24"/>
          <w:szCs w:val="24"/>
        </w:rPr>
        <w:t>issues</w:t>
      </w:r>
      <w:r w:rsidRPr="00D62AE6">
        <w:rPr>
          <w:rFonts w:ascii="Arial" w:hAnsi="Arial" w:cs="Arial"/>
          <w:sz w:val="24"/>
          <w:szCs w:val="24"/>
        </w:rPr>
        <w:t xml:space="preserve"> and protect freshwater ecosystems for future generations.</w:t>
      </w:r>
    </w:p>
    <w:p w14:paraId="26EF6C04" w14:textId="77777777" w:rsidR="00B530B3" w:rsidRDefault="00B530B3" w:rsidP="00D62AE6">
      <w:pPr>
        <w:spacing w:line="360" w:lineRule="auto"/>
        <w:jc w:val="both"/>
        <w:rPr>
          <w:rFonts w:ascii="Arial" w:hAnsi="Arial" w:cs="Arial"/>
          <w:sz w:val="24"/>
          <w:szCs w:val="24"/>
        </w:rPr>
      </w:pPr>
    </w:p>
    <w:p w14:paraId="5135C1EF" w14:textId="77777777" w:rsidR="00B530B3" w:rsidRDefault="00B530B3">
      <w:pPr>
        <w:rPr>
          <w:rFonts w:ascii="Arial" w:hAnsi="Arial" w:cs="Arial"/>
          <w:sz w:val="24"/>
          <w:szCs w:val="24"/>
        </w:rPr>
      </w:pPr>
      <w:r>
        <w:rPr>
          <w:rFonts w:ascii="Arial" w:hAnsi="Arial" w:cs="Arial"/>
          <w:sz w:val="24"/>
          <w:szCs w:val="24"/>
        </w:rPr>
        <w:br w:type="page"/>
      </w:r>
    </w:p>
    <w:p w14:paraId="6187093C" w14:textId="77777777" w:rsidR="00C77B8A" w:rsidRDefault="00B530B3" w:rsidP="00B530B3">
      <w:pPr>
        <w:pStyle w:val="Heading1"/>
      </w:pPr>
      <w:bookmarkStart w:id="6" w:name="_Toc229586565"/>
      <w:r>
        <w:lastRenderedPageBreak/>
        <w:t>4. Dissolved Oxygen Calculation</w:t>
      </w:r>
      <w:bookmarkEnd w:id="6"/>
    </w:p>
    <w:tbl>
      <w:tblPr>
        <w:tblStyle w:val="TableGrid"/>
        <w:tblW w:w="0" w:type="auto"/>
        <w:tblLook w:val="04A0" w:firstRow="1" w:lastRow="0" w:firstColumn="1" w:lastColumn="0" w:noHBand="0" w:noVBand="1"/>
      </w:tblPr>
      <w:tblGrid>
        <w:gridCol w:w="1803"/>
        <w:gridCol w:w="1803"/>
        <w:gridCol w:w="1803"/>
        <w:gridCol w:w="1803"/>
        <w:gridCol w:w="1804"/>
      </w:tblGrid>
      <w:tr w:rsidR="002E1CE7" w14:paraId="49585C0D" w14:textId="77777777" w:rsidTr="002E1CE7">
        <w:tc>
          <w:tcPr>
            <w:tcW w:w="1803" w:type="dxa"/>
          </w:tcPr>
          <w:p w14:paraId="6E4182F5" w14:textId="525E405F" w:rsidR="002E1CE7" w:rsidRPr="002E1CE7" w:rsidRDefault="002E1CE7" w:rsidP="00C77B8A">
            <w:pPr>
              <w:rPr>
                <w:b/>
                <w:bCs/>
              </w:rPr>
            </w:pPr>
            <w:r>
              <w:rPr>
                <w:b/>
                <w:bCs/>
              </w:rPr>
              <w:t>Stream</w:t>
            </w:r>
          </w:p>
        </w:tc>
        <w:tc>
          <w:tcPr>
            <w:tcW w:w="1803" w:type="dxa"/>
          </w:tcPr>
          <w:p w14:paraId="6249EF8E" w14:textId="2487E15D" w:rsidR="002E1CE7" w:rsidRPr="002E1CE7" w:rsidRDefault="002E1CE7" w:rsidP="00C77B8A">
            <w:pPr>
              <w:rPr>
                <w:b/>
                <w:bCs/>
              </w:rPr>
            </w:pPr>
            <w:r>
              <w:rPr>
                <w:b/>
                <w:bCs/>
              </w:rPr>
              <w:t>Q (mg/L) [Flow]</w:t>
            </w:r>
          </w:p>
        </w:tc>
        <w:tc>
          <w:tcPr>
            <w:tcW w:w="1803" w:type="dxa"/>
          </w:tcPr>
          <w:p w14:paraId="497812D8" w14:textId="08F3CB48" w:rsidR="002E1CE7" w:rsidRPr="002E1CE7" w:rsidRDefault="002E1CE7" w:rsidP="00C77B8A">
            <w:pPr>
              <w:rPr>
                <w:b/>
                <w:bCs/>
              </w:rPr>
            </w:pPr>
            <w:r>
              <w:rPr>
                <w:b/>
                <w:bCs/>
              </w:rPr>
              <w:t xml:space="preserve">Temp. </w:t>
            </w:r>
            <w:r w:rsidR="00A4506C">
              <w:rPr>
                <w:b/>
                <w:bCs/>
              </w:rPr>
              <w:t>C</w:t>
            </w:r>
          </w:p>
        </w:tc>
        <w:tc>
          <w:tcPr>
            <w:tcW w:w="1803" w:type="dxa"/>
          </w:tcPr>
          <w:p w14:paraId="1E77D6C4" w14:textId="13CD6ADF" w:rsidR="002E1CE7" w:rsidRPr="002E1CE7" w:rsidRDefault="00A4506C" w:rsidP="00C77B8A">
            <w:pPr>
              <w:rPr>
                <w:b/>
                <w:bCs/>
              </w:rPr>
            </w:pPr>
            <w:r>
              <w:rPr>
                <w:b/>
                <w:bCs/>
              </w:rPr>
              <w:t>D (Oxygen Deficit)</w:t>
            </w:r>
          </w:p>
        </w:tc>
        <w:tc>
          <w:tcPr>
            <w:tcW w:w="1804" w:type="dxa"/>
          </w:tcPr>
          <w:p w14:paraId="7676DF10" w14:textId="5E72DCDE" w:rsidR="002E1CE7" w:rsidRPr="002E1CE7" w:rsidRDefault="00A4506C" w:rsidP="00C77B8A">
            <w:pPr>
              <w:rPr>
                <w:b/>
                <w:bCs/>
              </w:rPr>
            </w:pPr>
            <w:r>
              <w:rPr>
                <w:b/>
                <w:bCs/>
              </w:rPr>
              <w:t>DO (Dissolved Oxygen)</w:t>
            </w:r>
          </w:p>
        </w:tc>
      </w:tr>
      <w:tr w:rsidR="002E1CE7" w14:paraId="4DA334BA" w14:textId="77777777" w:rsidTr="002E1CE7">
        <w:tc>
          <w:tcPr>
            <w:tcW w:w="1803" w:type="dxa"/>
          </w:tcPr>
          <w:p w14:paraId="5DD046A6" w14:textId="77901580" w:rsidR="002E1CE7" w:rsidRDefault="00A4506C" w:rsidP="00C77B8A">
            <w:r>
              <w:t>A</w:t>
            </w:r>
          </w:p>
        </w:tc>
        <w:tc>
          <w:tcPr>
            <w:tcW w:w="1803" w:type="dxa"/>
          </w:tcPr>
          <w:p w14:paraId="1A3325AC" w14:textId="31C2CC61" w:rsidR="002E1CE7" w:rsidRDefault="00A4506C" w:rsidP="00C77B8A">
            <w:r>
              <w:t>3.7</w:t>
            </w:r>
          </w:p>
        </w:tc>
        <w:tc>
          <w:tcPr>
            <w:tcW w:w="1803" w:type="dxa"/>
          </w:tcPr>
          <w:p w14:paraId="37390962" w14:textId="1BCCEDBB" w:rsidR="002E1CE7" w:rsidRDefault="00A4506C" w:rsidP="00C77B8A">
            <w:r>
              <w:t>21</w:t>
            </w:r>
          </w:p>
        </w:tc>
        <w:tc>
          <w:tcPr>
            <w:tcW w:w="1803" w:type="dxa"/>
          </w:tcPr>
          <w:p w14:paraId="2229BC89" w14:textId="628E6FA1" w:rsidR="002E1CE7" w:rsidRDefault="00A4506C" w:rsidP="00C77B8A">
            <w:r>
              <w:t>4.49</w:t>
            </w:r>
          </w:p>
        </w:tc>
        <w:tc>
          <w:tcPr>
            <w:tcW w:w="1804" w:type="dxa"/>
          </w:tcPr>
          <w:p w14:paraId="363295A2" w14:textId="77777777" w:rsidR="002E1CE7" w:rsidRDefault="002E1CE7" w:rsidP="00C77B8A"/>
        </w:tc>
      </w:tr>
      <w:tr w:rsidR="002E1CE7" w14:paraId="661367CF" w14:textId="77777777" w:rsidTr="002E1CE7">
        <w:tc>
          <w:tcPr>
            <w:tcW w:w="1803" w:type="dxa"/>
          </w:tcPr>
          <w:p w14:paraId="092AAB5A" w14:textId="6D95BC12" w:rsidR="002E1CE7" w:rsidRDefault="00A4506C" w:rsidP="00C77B8A">
            <w:r>
              <w:t>B</w:t>
            </w:r>
          </w:p>
        </w:tc>
        <w:tc>
          <w:tcPr>
            <w:tcW w:w="1803" w:type="dxa"/>
          </w:tcPr>
          <w:p w14:paraId="44FC3EC3" w14:textId="77777777" w:rsidR="002E1CE7" w:rsidRDefault="002E1CE7" w:rsidP="00C77B8A"/>
        </w:tc>
        <w:tc>
          <w:tcPr>
            <w:tcW w:w="1803" w:type="dxa"/>
          </w:tcPr>
          <w:p w14:paraId="1C0098FB" w14:textId="77777777" w:rsidR="002E1CE7" w:rsidRDefault="002E1CE7" w:rsidP="00C77B8A"/>
        </w:tc>
        <w:tc>
          <w:tcPr>
            <w:tcW w:w="1803" w:type="dxa"/>
          </w:tcPr>
          <w:p w14:paraId="5DF99C5D" w14:textId="77777777" w:rsidR="002E1CE7" w:rsidRDefault="002E1CE7" w:rsidP="00C77B8A"/>
        </w:tc>
        <w:tc>
          <w:tcPr>
            <w:tcW w:w="1804" w:type="dxa"/>
          </w:tcPr>
          <w:p w14:paraId="4BF08B0E" w14:textId="77777777" w:rsidR="002E1CE7" w:rsidRDefault="002E1CE7" w:rsidP="00C77B8A"/>
        </w:tc>
      </w:tr>
      <w:tr w:rsidR="002E1CE7" w14:paraId="1479638B" w14:textId="77777777" w:rsidTr="002E1CE7">
        <w:tc>
          <w:tcPr>
            <w:tcW w:w="1803" w:type="dxa"/>
          </w:tcPr>
          <w:p w14:paraId="1182543B" w14:textId="245CE006" w:rsidR="002E1CE7" w:rsidRDefault="00A4506C" w:rsidP="00C77B8A">
            <w:r>
              <w:t>C</w:t>
            </w:r>
          </w:p>
        </w:tc>
        <w:tc>
          <w:tcPr>
            <w:tcW w:w="1803" w:type="dxa"/>
          </w:tcPr>
          <w:p w14:paraId="4FE621B7" w14:textId="37AA9C11" w:rsidR="002E1CE7" w:rsidRDefault="00A4506C" w:rsidP="00C77B8A">
            <w:r>
              <w:t>6.2</w:t>
            </w:r>
          </w:p>
        </w:tc>
        <w:tc>
          <w:tcPr>
            <w:tcW w:w="1803" w:type="dxa"/>
          </w:tcPr>
          <w:p w14:paraId="4AA851DB" w14:textId="2F03D61B" w:rsidR="002E1CE7" w:rsidRDefault="00A4506C" w:rsidP="00C77B8A">
            <w:r>
              <w:t>19.4</w:t>
            </w:r>
          </w:p>
        </w:tc>
        <w:tc>
          <w:tcPr>
            <w:tcW w:w="1803" w:type="dxa"/>
          </w:tcPr>
          <w:p w14:paraId="3659195F" w14:textId="360B2E7B" w:rsidR="002E1CE7" w:rsidRDefault="00A4506C" w:rsidP="00C77B8A">
            <w:r>
              <w:t>3.58</w:t>
            </w:r>
          </w:p>
        </w:tc>
        <w:tc>
          <w:tcPr>
            <w:tcW w:w="1804" w:type="dxa"/>
          </w:tcPr>
          <w:p w14:paraId="132F310C" w14:textId="77777777" w:rsidR="002E1CE7" w:rsidRDefault="002E1CE7" w:rsidP="00C77B8A"/>
        </w:tc>
      </w:tr>
    </w:tbl>
    <w:p w14:paraId="04444B7F" w14:textId="77777777" w:rsidR="00A4506C" w:rsidRDefault="00A4506C" w:rsidP="00C77B8A">
      <w:r>
        <w:t>Chloride Concentration = 0 mg/L</w:t>
      </w:r>
    </w:p>
    <w:p w14:paraId="2CE37821" w14:textId="4741F85D" w:rsidR="00A4506C" w:rsidRDefault="00A4506C" w:rsidP="00C77B8A">
      <w:r>
        <w:t xml:space="preserve">DO = </w:t>
      </w:r>
      <w:proofErr w:type="spellStart"/>
      <w:r>
        <w:t>DO</w:t>
      </w:r>
      <w:r>
        <w:rPr>
          <w:vertAlign w:val="subscript"/>
        </w:rPr>
        <w:t>sat</w:t>
      </w:r>
      <w:proofErr w:type="spellEnd"/>
      <w:r>
        <w:t xml:space="preserve"> – D</w:t>
      </w:r>
    </w:p>
    <w:p w14:paraId="7C9660C1" w14:textId="08CADD38" w:rsidR="00A4506C" w:rsidRDefault="00A4506C" w:rsidP="00A4506C">
      <w:pPr>
        <w:pStyle w:val="Heading2"/>
      </w:pPr>
      <w:bookmarkStart w:id="7" w:name="_Toc229586566"/>
      <w:r>
        <w:t>Stream A</w:t>
      </w:r>
      <w:bookmarkEnd w:id="7"/>
    </w:p>
    <w:p w14:paraId="22097177" w14:textId="46B3FB82" w:rsidR="00A4506C" w:rsidRDefault="00A4506C" w:rsidP="00A4506C">
      <w:r>
        <w:t>21C = 8.9mg/L</w:t>
      </w:r>
    </w:p>
    <w:p w14:paraId="69E8FEE8" w14:textId="48730815" w:rsidR="00A4506C" w:rsidRDefault="00A4506C" w:rsidP="00A4506C">
      <w:r>
        <w:t>Given D = 4.49,</w:t>
      </w:r>
    </w:p>
    <w:p w14:paraId="15A5E7EB" w14:textId="2D4F85FA" w:rsidR="00A4506C" w:rsidRDefault="00A4506C" w:rsidP="00A4506C">
      <w:r>
        <w:t>8.9 – 4.49 = 4.41</w:t>
      </w:r>
    </w:p>
    <w:p w14:paraId="7621B6C1" w14:textId="17EE3160" w:rsidR="00A4506C" w:rsidRDefault="00A4506C" w:rsidP="00A4506C">
      <w:r>
        <w:t xml:space="preserve">Therefore, </w:t>
      </w:r>
      <w:proofErr w:type="spellStart"/>
      <w:r>
        <w:t>DO</w:t>
      </w:r>
      <w:r>
        <w:rPr>
          <w:vertAlign w:val="subscript"/>
        </w:rPr>
        <w:t>a</w:t>
      </w:r>
      <w:proofErr w:type="spellEnd"/>
      <w:r>
        <w:rPr>
          <w:vertAlign w:val="subscript"/>
        </w:rPr>
        <w:t xml:space="preserve"> </w:t>
      </w:r>
      <w:r>
        <w:t>=</w:t>
      </w:r>
      <w:r w:rsidRPr="00F859B0">
        <w:rPr>
          <w:b/>
          <w:bCs/>
        </w:rPr>
        <w:t xml:space="preserve"> 4.41 mg/L</w:t>
      </w:r>
    </w:p>
    <w:p w14:paraId="2EFEC77F" w14:textId="6E852CC0" w:rsidR="00A4506C" w:rsidRDefault="00A4506C" w:rsidP="00A4506C">
      <w:pPr>
        <w:pStyle w:val="Heading2"/>
      </w:pPr>
      <w:bookmarkStart w:id="8" w:name="_Toc229586567"/>
      <w:r>
        <w:t>Stream C</w:t>
      </w:r>
      <w:bookmarkEnd w:id="8"/>
    </w:p>
    <w:p w14:paraId="327A1EAF" w14:textId="4FFC880F" w:rsidR="00A4506C" w:rsidRDefault="00A4506C" w:rsidP="00A4506C">
      <w:r>
        <w:t>19.4 = 9.2mg/L</w:t>
      </w:r>
    </w:p>
    <w:p w14:paraId="652F0C13" w14:textId="1AFE7BCE" w:rsidR="00A4506C" w:rsidRDefault="00A4506C" w:rsidP="00A4506C">
      <w:r>
        <w:t>Given D = 3.58,</w:t>
      </w:r>
    </w:p>
    <w:p w14:paraId="4DE515CE" w14:textId="255E70DF" w:rsidR="00A4506C" w:rsidRDefault="00A4506C" w:rsidP="00A4506C">
      <w:r>
        <w:t>9.2 – 3.58 = 5.62</w:t>
      </w:r>
    </w:p>
    <w:p w14:paraId="77E48CA2" w14:textId="054AD0C4" w:rsidR="00A4506C" w:rsidRDefault="00A4506C" w:rsidP="00A4506C">
      <w:r>
        <w:t xml:space="preserve">Therefore, </w:t>
      </w:r>
      <w:proofErr w:type="spellStart"/>
      <w:r>
        <w:t>DO</w:t>
      </w:r>
      <w:r>
        <w:rPr>
          <w:vertAlign w:val="subscript"/>
        </w:rPr>
        <w:t>c</w:t>
      </w:r>
      <w:proofErr w:type="spellEnd"/>
      <w:r>
        <w:rPr>
          <w:vertAlign w:val="subscript"/>
        </w:rPr>
        <w:t xml:space="preserve"> </w:t>
      </w:r>
      <w:r>
        <w:t xml:space="preserve">= </w:t>
      </w:r>
      <w:r w:rsidRPr="00F859B0">
        <w:rPr>
          <w:b/>
          <w:bCs/>
        </w:rPr>
        <w:t>5.62 mg/L</w:t>
      </w:r>
    </w:p>
    <w:p w14:paraId="49D0913F" w14:textId="598496F2" w:rsidR="00A4506C" w:rsidRDefault="00A4506C" w:rsidP="00A4506C">
      <w:pPr>
        <w:pStyle w:val="Heading2"/>
      </w:pPr>
      <w:bookmarkStart w:id="9" w:name="_Toc229586568"/>
      <w:r>
        <w:t>Estimating Stream B</w:t>
      </w:r>
      <w:bookmarkEnd w:id="9"/>
    </w:p>
    <w:p w14:paraId="00C47338" w14:textId="2BF35585" w:rsidR="00A4506C" w:rsidRDefault="00A4506C" w:rsidP="00A4506C">
      <w:r>
        <w:t>Stream B values missing, use streams A and C to estimate:</w:t>
      </w:r>
    </w:p>
    <w:p w14:paraId="640D5123" w14:textId="4DA220F6" w:rsidR="00A4506C" w:rsidRDefault="00A4506C" w:rsidP="00A4506C">
      <w:r>
        <w:t>(4.41+5.62)/2 = 5.02</w:t>
      </w:r>
    </w:p>
    <w:p w14:paraId="65729B52" w14:textId="2ABBDCBB" w:rsidR="00A4506C" w:rsidRDefault="00A4506C" w:rsidP="00A4506C">
      <w:r>
        <w:t>Dissolved oxygen concentration of Stream B is approximately:</w:t>
      </w:r>
    </w:p>
    <w:p w14:paraId="6C2906B0" w14:textId="1846CC72" w:rsidR="00A4506C" w:rsidRPr="00F859B0" w:rsidRDefault="00A4506C" w:rsidP="00A4506C">
      <w:pPr>
        <w:rPr>
          <w:b/>
          <w:bCs/>
        </w:rPr>
      </w:pPr>
      <w:r w:rsidRPr="00F859B0">
        <w:rPr>
          <w:b/>
          <w:bCs/>
        </w:rPr>
        <w:t>5.02 mg/L</w:t>
      </w:r>
    </w:p>
    <w:p w14:paraId="5E842FFE" w14:textId="68D6CB44" w:rsidR="00895D7C" w:rsidRDefault="00895D7C" w:rsidP="00895D7C">
      <w:pPr>
        <w:pStyle w:val="Heading1"/>
      </w:pPr>
      <w:bookmarkStart w:id="10" w:name="_Toc229586569"/>
      <w:r>
        <w:t>Discussion and Significance</w:t>
      </w:r>
      <w:bookmarkEnd w:id="10"/>
    </w:p>
    <w:p w14:paraId="3506564D" w14:textId="5152440E" w:rsidR="00895D7C" w:rsidRDefault="00895D7C" w:rsidP="00895D7C">
      <w:r w:rsidRPr="00895D7C">
        <w:t xml:space="preserve">Dissolved oxygen concentration is one of the most important indicators of river water quality and ecosystem health. Fish, invertebrates and aquatic plants </w:t>
      </w:r>
      <w:r w:rsidR="00AA0E3B">
        <w:t>need</w:t>
      </w:r>
      <w:r w:rsidRPr="00895D7C">
        <w:t xml:space="preserve"> sufficient oxygen concentrations to survive. Low dissolved oxygen levels are </w:t>
      </w:r>
      <w:r w:rsidR="00AA0E3B">
        <w:t>usually</w:t>
      </w:r>
      <w:r w:rsidRPr="00895D7C">
        <w:t xml:space="preserve"> associated with sewage pollution, eutrophication and high biological oxygen demand caused by decomposing organic matter.</w:t>
      </w:r>
    </w:p>
    <w:p w14:paraId="09CFA7FD" w14:textId="77777777" w:rsidR="001777E8" w:rsidRDefault="001777E8" w:rsidP="00895D7C"/>
    <w:p w14:paraId="1B752BE4" w14:textId="77777777" w:rsidR="001777E8" w:rsidRDefault="001777E8" w:rsidP="00895D7C"/>
    <w:p w14:paraId="1418F34A" w14:textId="77777777" w:rsidR="001777E8" w:rsidRPr="00895D7C" w:rsidRDefault="001777E8" w:rsidP="00895D7C"/>
    <w:p w14:paraId="4F29963C" w14:textId="342A246E" w:rsidR="00895D7C" w:rsidRPr="00895D7C" w:rsidRDefault="00895D7C" w:rsidP="00895D7C">
      <w:r w:rsidRPr="00895D7C">
        <w:lastRenderedPageBreak/>
        <w:t xml:space="preserve">The results </w:t>
      </w:r>
      <w:r w:rsidR="00457B17">
        <w:t>show</w:t>
      </w:r>
      <w:r w:rsidRPr="00895D7C">
        <w:t xml:space="preserve"> relatively moderate dissolved oxygen concentrations within the streams. Stream A displayed the lowest dissolved oxygen concentration due to a higher oxygen deficit, suggesting </w:t>
      </w:r>
      <w:r w:rsidR="00457B17">
        <w:t>larger</w:t>
      </w:r>
      <w:r w:rsidRPr="00895D7C">
        <w:t xml:space="preserve"> levels of organic pollution or oxygen consumption. Stream C had a slightly higher dissolved oxygen concentration, indicating improved water quality conditions.</w:t>
      </w:r>
    </w:p>
    <w:p w14:paraId="09755E38" w14:textId="32BD656E" w:rsidR="00895D7C" w:rsidRPr="00895D7C" w:rsidRDefault="00895D7C" w:rsidP="00895D7C">
      <w:r w:rsidRPr="00895D7C">
        <w:t xml:space="preserve">Temperature also has a </w:t>
      </w:r>
      <w:r w:rsidR="00457B17">
        <w:t>large</w:t>
      </w:r>
      <w:r w:rsidRPr="00895D7C">
        <w:t xml:space="preserve"> influence on dissolved oxygen levels because warmer water holds less oxygen than colder water. This means rivers </w:t>
      </w:r>
      <w:r w:rsidR="00457B17">
        <w:t>could</w:t>
      </w:r>
      <w:r w:rsidRPr="00895D7C">
        <w:t xml:space="preserve"> become increasingly vulnerable to oxygen depletion during warmer periods or under climate change conditions.</w:t>
      </w:r>
    </w:p>
    <w:p w14:paraId="76AC410A" w14:textId="07E716DF" w:rsidR="00895D7C" w:rsidRPr="00895D7C" w:rsidRDefault="00895D7C" w:rsidP="00895D7C">
      <w:r w:rsidRPr="00895D7C">
        <w:t xml:space="preserve">Monitoring dissolved oxygen concentrations allows environmental agencies to assess ecological health, identify pollution impacts and support sustainable water quality management strategies. Rivers with consistently low dissolved oxygen concentrations </w:t>
      </w:r>
      <w:r w:rsidR="005E58F8">
        <w:t>could</w:t>
      </w:r>
      <w:r w:rsidRPr="00895D7C">
        <w:t xml:space="preserve"> experience biodiversity loss, fish mortality and long-term ecosystem degradation.</w:t>
      </w:r>
    </w:p>
    <w:p w14:paraId="05473CDB" w14:textId="77777777" w:rsidR="00895D7C" w:rsidRPr="00895D7C" w:rsidRDefault="00895D7C" w:rsidP="00895D7C"/>
    <w:p w14:paraId="266C8ECC" w14:textId="6CB1D071" w:rsidR="00357EBC" w:rsidRPr="00D62AE6" w:rsidRDefault="00357EBC" w:rsidP="00A4506C">
      <w:pPr>
        <w:pStyle w:val="Heading2"/>
      </w:pPr>
      <w:r w:rsidRPr="00D62AE6">
        <w:br w:type="page"/>
      </w:r>
    </w:p>
    <w:p w14:paraId="3FA53E1A" w14:textId="6C8015B0" w:rsidR="00647843" w:rsidRDefault="00357EBC" w:rsidP="00357EBC">
      <w:pPr>
        <w:pStyle w:val="Heading1"/>
        <w:rPr>
          <w:rFonts w:ascii="Arial" w:hAnsi="Arial" w:cs="Arial"/>
        </w:rPr>
      </w:pPr>
      <w:bookmarkStart w:id="11" w:name="_Toc229586570"/>
      <w:r w:rsidRPr="00D62AE6">
        <w:rPr>
          <w:rFonts w:ascii="Arial" w:hAnsi="Arial" w:cs="Arial"/>
        </w:rPr>
        <w:lastRenderedPageBreak/>
        <w:t>References</w:t>
      </w:r>
      <w:bookmarkEnd w:id="11"/>
    </w:p>
    <w:p w14:paraId="71406BBC" w14:textId="26127F3A" w:rsidR="00E65BE7" w:rsidRPr="00E65BE7" w:rsidRDefault="00E65BE7" w:rsidP="00066ADD">
      <w:r>
        <w:t xml:space="preserve">Australian National University (2025) </w:t>
      </w:r>
      <w:r>
        <w:rPr>
          <w:i/>
          <w:iCs/>
        </w:rPr>
        <w:t xml:space="preserve">Darling Rivers decline due to excessive water extractions, not only drought. </w:t>
      </w:r>
      <w:r>
        <w:t xml:space="preserve">Available at: </w:t>
      </w:r>
      <w:hyperlink r:id="rId13" w:history="1">
        <w:r w:rsidRPr="00E65BE7">
          <w:rPr>
            <w:rStyle w:val="Hyperlink"/>
          </w:rPr>
          <w:t>Darling River's decline due to excessive water extractions, not only drought - ANU Policy Brief</w:t>
        </w:r>
      </w:hyperlink>
      <w:r>
        <w:t xml:space="preserve"> (Accessed on: </w:t>
      </w:r>
      <w:proofErr w:type="gramStart"/>
      <w:r>
        <w:t>1th</w:t>
      </w:r>
      <w:proofErr w:type="gramEnd"/>
      <w:r>
        <w:t xml:space="preserve"> May 2026)</w:t>
      </w:r>
    </w:p>
    <w:p w14:paraId="25CC5A16" w14:textId="3F606CF3" w:rsidR="00F71A11" w:rsidRPr="00F71A11" w:rsidRDefault="00F71A11" w:rsidP="00066ADD">
      <w:r>
        <w:t xml:space="preserve">BBC (2022) </w:t>
      </w:r>
      <w:r>
        <w:rPr>
          <w:i/>
          <w:iCs/>
        </w:rPr>
        <w:t xml:space="preserve">Amazon Rainforest: Highest Deforestation Rate in Six Years. </w:t>
      </w:r>
      <w:r>
        <w:t xml:space="preserve">Available at: </w:t>
      </w:r>
      <w:hyperlink r:id="rId14" w:history="1">
        <w:r w:rsidRPr="00F71A11">
          <w:rPr>
            <w:rStyle w:val="Hyperlink"/>
          </w:rPr>
          <w:t>Amazon Rainforest: Highest deforestation rate in six years - BBC News</w:t>
        </w:r>
      </w:hyperlink>
      <w:r>
        <w:t xml:space="preserve"> (Accessed on: 8</w:t>
      </w:r>
      <w:r w:rsidRPr="00F71A11">
        <w:rPr>
          <w:vertAlign w:val="superscript"/>
        </w:rPr>
        <w:t>th</w:t>
      </w:r>
      <w:r>
        <w:t xml:space="preserve"> May 2026)</w:t>
      </w:r>
    </w:p>
    <w:p w14:paraId="74F92781" w14:textId="5D151A0A" w:rsidR="00E1263F" w:rsidRPr="00E1263F" w:rsidRDefault="00E1263F" w:rsidP="00066ADD">
      <w:r>
        <w:t xml:space="preserve">BBC (2020) </w:t>
      </w:r>
      <w:r>
        <w:rPr>
          <w:i/>
          <w:iCs/>
        </w:rPr>
        <w:t xml:space="preserve">Egypt-Ethiopia row: The trouble over a giant Nile dam. </w:t>
      </w:r>
      <w:r>
        <w:t xml:space="preserve">Available at: </w:t>
      </w:r>
      <w:hyperlink r:id="rId15" w:history="1">
        <w:r w:rsidRPr="00E1263F">
          <w:rPr>
            <w:rStyle w:val="Hyperlink"/>
          </w:rPr>
          <w:t>Egypt-Ethiopia row: The trouble over a giant Nile dam - BBC News</w:t>
        </w:r>
      </w:hyperlink>
      <w:r>
        <w:t xml:space="preserve"> (Accessed on: 9</w:t>
      </w:r>
      <w:r w:rsidRPr="00E1263F">
        <w:rPr>
          <w:vertAlign w:val="superscript"/>
        </w:rPr>
        <w:t>th</w:t>
      </w:r>
      <w:r>
        <w:t xml:space="preserve"> May 2026)</w:t>
      </w:r>
    </w:p>
    <w:p w14:paraId="49C6B5D2" w14:textId="4ECDA585" w:rsidR="008E5F68" w:rsidRPr="008E5F68" w:rsidRDefault="008E5F68" w:rsidP="00066ADD">
      <w:r>
        <w:t xml:space="preserve">Congress.gov (2025) </w:t>
      </w:r>
      <w:r>
        <w:rPr>
          <w:i/>
          <w:iCs/>
        </w:rPr>
        <w:t xml:space="preserve">Management of the Colorado River: Water Allocations, Drought, and the Federal Role. </w:t>
      </w:r>
      <w:r>
        <w:t xml:space="preserve">Available at: </w:t>
      </w:r>
      <w:hyperlink r:id="rId16" w:anchor=":~:text=Apportioned%20Colorado%20River%20water%20exceeds%20the%20river%E2%80%99s%20natural,dating%20to%202000%2C%20has%20stressed%20basin%20water%20supplies." w:history="1">
        <w:r w:rsidRPr="008E5F68">
          <w:rPr>
            <w:rStyle w:val="Hyperlink"/>
          </w:rPr>
          <w:t>https://www.congress.gov/crs_external_products/R/PDF/R45546/R45546.41.pdf</w:t>
        </w:r>
      </w:hyperlink>
      <w:r>
        <w:t xml:space="preserve"> (Accessed on: 11</w:t>
      </w:r>
      <w:r w:rsidRPr="008E5F68">
        <w:rPr>
          <w:vertAlign w:val="superscript"/>
        </w:rPr>
        <w:t>th</w:t>
      </w:r>
      <w:r>
        <w:t xml:space="preserve"> May 2026)</w:t>
      </w:r>
    </w:p>
    <w:p w14:paraId="2188D9DE" w14:textId="3BB27F34" w:rsidR="00C97CFE" w:rsidRPr="00C97CFE" w:rsidRDefault="00C97CFE" w:rsidP="00066ADD">
      <w:r>
        <w:t xml:space="preserve">Daily Mail (2024) </w:t>
      </w:r>
      <w:r>
        <w:rPr>
          <w:i/>
          <w:iCs/>
        </w:rPr>
        <w:t xml:space="preserve">Every river in England is polluted, new Environment Secretary Steve Reed warns as he backs ‘severe fines’ for utilities illegally pumping </w:t>
      </w:r>
      <w:proofErr w:type="spellStart"/>
      <w:r>
        <w:rPr>
          <w:i/>
          <w:iCs/>
        </w:rPr>
        <w:t>sweage</w:t>
      </w:r>
      <w:proofErr w:type="spellEnd"/>
      <w:r>
        <w:rPr>
          <w:i/>
          <w:iCs/>
        </w:rPr>
        <w:t xml:space="preserve"> into lakes and waterways. </w:t>
      </w:r>
      <w:r>
        <w:t xml:space="preserve">Available at: </w:t>
      </w:r>
      <w:hyperlink r:id="rId17" w:history="1">
        <w:r w:rsidRPr="00C97CFE">
          <w:rPr>
            <w:rStyle w:val="Hyperlink"/>
          </w:rPr>
          <w:t>Every river in England is polluted, new Environment Secretary Steve Reed warns as he backs 'severe fines' for utilities illegally pumping sewage into lakes and waterways | Daily Mail Online</w:t>
        </w:r>
      </w:hyperlink>
      <w:r>
        <w:t xml:space="preserve"> (Accessed on: 5</w:t>
      </w:r>
      <w:r w:rsidRPr="00C97CFE">
        <w:rPr>
          <w:vertAlign w:val="superscript"/>
        </w:rPr>
        <w:t>th</w:t>
      </w:r>
      <w:r>
        <w:t xml:space="preserve"> May 2026)</w:t>
      </w:r>
    </w:p>
    <w:p w14:paraId="0AA6851C" w14:textId="34EBBA61" w:rsidR="0015291F" w:rsidRPr="0015291F" w:rsidRDefault="0015291F" w:rsidP="00066ADD">
      <w:pPr>
        <w:rPr>
          <w:b/>
          <w:bCs/>
        </w:rPr>
      </w:pPr>
      <w:r>
        <w:t xml:space="preserve">Environment Europa (2024) </w:t>
      </w:r>
      <w:r>
        <w:rPr>
          <w:i/>
          <w:iCs/>
        </w:rPr>
        <w:t xml:space="preserve">Danube Day: Shining a spotlight on EU cross-border water cooperation. </w:t>
      </w:r>
      <w:r>
        <w:t xml:space="preserve">Available at: </w:t>
      </w:r>
      <w:hyperlink r:id="rId18" w:history="1">
        <w:r w:rsidRPr="0015291F">
          <w:rPr>
            <w:rStyle w:val="Hyperlink"/>
          </w:rPr>
          <w:t>EU cross-border water cooperation in spotlight on Danube Day - Environment</w:t>
        </w:r>
      </w:hyperlink>
      <w:r>
        <w:t xml:space="preserve"> (Accessed on: 10</w:t>
      </w:r>
      <w:r w:rsidRPr="0015291F">
        <w:rPr>
          <w:vertAlign w:val="superscript"/>
        </w:rPr>
        <w:t>th</w:t>
      </w:r>
      <w:r>
        <w:t xml:space="preserve"> May 2026)</w:t>
      </w:r>
    </w:p>
    <w:p w14:paraId="096C1BAF" w14:textId="61517E90" w:rsidR="00575FA5" w:rsidRPr="00575FA5" w:rsidRDefault="00575FA5" w:rsidP="00066ADD">
      <w:r>
        <w:t xml:space="preserve">IERE (2025) </w:t>
      </w:r>
      <w:r>
        <w:rPr>
          <w:i/>
          <w:iCs/>
        </w:rPr>
        <w:t xml:space="preserve">Does Drip Irrigation Save Water? </w:t>
      </w:r>
      <w:r>
        <w:t xml:space="preserve">Available at: </w:t>
      </w:r>
      <w:hyperlink r:id="rId19" w:anchor="Understanding_Drip_Irrigation_and_Its_Efficiency" w:history="1">
        <w:r w:rsidRPr="00575FA5">
          <w:rPr>
            <w:rStyle w:val="Hyperlink"/>
          </w:rPr>
          <w:t>Does Drip Irrigation Save Water? - The Institute for Environmental Research and Education</w:t>
        </w:r>
      </w:hyperlink>
      <w:r>
        <w:t xml:space="preserve"> (Accessed on: 12</w:t>
      </w:r>
      <w:r w:rsidRPr="00575FA5">
        <w:rPr>
          <w:vertAlign w:val="superscript"/>
        </w:rPr>
        <w:t>th</w:t>
      </w:r>
      <w:r>
        <w:t xml:space="preserve"> May 2026)</w:t>
      </w:r>
    </w:p>
    <w:p w14:paraId="152F0C9A" w14:textId="5C5A25E1" w:rsidR="00AE4EF7" w:rsidRPr="00AE4EF7" w:rsidRDefault="00AE4EF7" w:rsidP="00066ADD">
      <w:proofErr w:type="spellStart"/>
      <w:r>
        <w:t>MapNations</w:t>
      </w:r>
      <w:proofErr w:type="spellEnd"/>
      <w:r>
        <w:t xml:space="preserve"> (No date) </w:t>
      </w:r>
      <w:r>
        <w:rPr>
          <w:i/>
          <w:iCs/>
        </w:rPr>
        <w:t xml:space="preserve">Nile River Map. </w:t>
      </w:r>
      <w:r>
        <w:t xml:space="preserve">Available at: </w:t>
      </w:r>
      <w:hyperlink r:id="rId20" w:history="1">
        <w:r w:rsidRPr="00AE4EF7">
          <w:rPr>
            <w:rStyle w:val="Hyperlink"/>
          </w:rPr>
          <w:t>Nile River Basin Map – Course, Tributaries, Basin Countries and Major Cities</w:t>
        </w:r>
      </w:hyperlink>
      <w:r>
        <w:t xml:space="preserve"> (Accessed on: 5</w:t>
      </w:r>
      <w:r w:rsidRPr="00AE4EF7">
        <w:rPr>
          <w:vertAlign w:val="superscript"/>
        </w:rPr>
        <w:t>th</w:t>
      </w:r>
      <w:r>
        <w:t xml:space="preserve"> May 2026)</w:t>
      </w:r>
    </w:p>
    <w:p w14:paraId="3CC33163" w14:textId="6EE56C67" w:rsidR="00BF04DF" w:rsidRPr="00BF04DF" w:rsidRDefault="00BF04DF" w:rsidP="00066ADD">
      <w:r>
        <w:t xml:space="preserve">The Nature Conservancy (2026) </w:t>
      </w:r>
      <w:r>
        <w:rPr>
          <w:i/>
          <w:iCs/>
        </w:rPr>
        <w:t xml:space="preserve">Amazon in Peril. </w:t>
      </w:r>
      <w:r>
        <w:t xml:space="preserve">Available at: </w:t>
      </w:r>
      <w:hyperlink r:id="rId21" w:history="1">
        <w:r w:rsidRPr="00BF04DF">
          <w:rPr>
            <w:rStyle w:val="Hyperlink"/>
          </w:rPr>
          <w:t>Amazon River Basin Climate Challenges</w:t>
        </w:r>
      </w:hyperlink>
      <w:r>
        <w:t xml:space="preserve"> (Accessed on: 12</w:t>
      </w:r>
      <w:r w:rsidRPr="00BF04DF">
        <w:rPr>
          <w:vertAlign w:val="superscript"/>
        </w:rPr>
        <w:t>th</w:t>
      </w:r>
      <w:r>
        <w:t xml:space="preserve"> May 2026)</w:t>
      </w:r>
    </w:p>
    <w:p w14:paraId="164C308F" w14:textId="14CB34A6" w:rsidR="0085350A" w:rsidRPr="0085350A" w:rsidRDefault="0085350A" w:rsidP="00066ADD">
      <w:r>
        <w:t xml:space="preserve">The Renewable Energy Hub UK (2026) </w:t>
      </w:r>
      <w:r>
        <w:rPr>
          <w:i/>
          <w:iCs/>
        </w:rPr>
        <w:t xml:space="preserve">Benefits on Rainwater Collection in the UK. </w:t>
      </w:r>
      <w:r>
        <w:t xml:space="preserve">Available at: </w:t>
      </w:r>
      <w:hyperlink r:id="rId22" w:history="1">
        <w:r w:rsidRPr="0085350A">
          <w:rPr>
            <w:rStyle w:val="Hyperlink"/>
          </w:rPr>
          <w:t>Benefits of Rainwater Collection in the UK</w:t>
        </w:r>
      </w:hyperlink>
      <w:r>
        <w:t xml:space="preserve"> (Accessed on: 12</w:t>
      </w:r>
      <w:r w:rsidRPr="0085350A">
        <w:rPr>
          <w:vertAlign w:val="superscript"/>
        </w:rPr>
        <w:t>th</w:t>
      </w:r>
      <w:r>
        <w:t xml:space="preserve"> May 2026)</w:t>
      </w:r>
    </w:p>
    <w:p w14:paraId="2DF41A0B" w14:textId="6133ABA1" w:rsidR="00066ADD" w:rsidRDefault="00066ADD" w:rsidP="00066ADD">
      <w:proofErr w:type="spellStart"/>
      <w:r>
        <w:t>SomersetLive</w:t>
      </w:r>
      <w:proofErr w:type="spellEnd"/>
      <w:r>
        <w:t xml:space="preserve"> (2023) </w:t>
      </w:r>
      <w:r>
        <w:rPr>
          <w:i/>
          <w:iCs/>
        </w:rPr>
        <w:t xml:space="preserve">Government must pressure </w:t>
      </w:r>
      <w:proofErr w:type="spellStart"/>
      <w:r>
        <w:rPr>
          <w:i/>
          <w:iCs/>
        </w:rPr>
        <w:t>Wessesx</w:t>
      </w:r>
      <w:proofErr w:type="spellEnd"/>
      <w:r>
        <w:rPr>
          <w:i/>
          <w:iCs/>
        </w:rPr>
        <w:t xml:space="preserve"> Water to clean up sewage discharge in Somerset. </w:t>
      </w:r>
      <w:r>
        <w:t xml:space="preserve">Available at: </w:t>
      </w:r>
      <w:hyperlink r:id="rId23" w:history="1">
        <w:r w:rsidRPr="00066ADD">
          <w:rPr>
            <w:rStyle w:val="Hyperlink"/>
          </w:rPr>
          <w:t>Government must pressure Wessex Water to clean up sewage discharges in Somerset | Somerset Live</w:t>
        </w:r>
      </w:hyperlink>
      <w:r>
        <w:t xml:space="preserve"> (Accessed on: 5</w:t>
      </w:r>
      <w:r w:rsidRPr="00066ADD">
        <w:rPr>
          <w:vertAlign w:val="superscript"/>
        </w:rPr>
        <w:t>th</w:t>
      </w:r>
      <w:r>
        <w:t xml:space="preserve"> May 2026)</w:t>
      </w:r>
    </w:p>
    <w:p w14:paraId="77FF9ABF" w14:textId="13A02E12" w:rsidR="00CC5ABD" w:rsidRPr="00CC5ABD" w:rsidRDefault="00CC5ABD" w:rsidP="00066ADD">
      <w:r>
        <w:t xml:space="preserve">Stars4Water (2025) </w:t>
      </w:r>
      <w:r>
        <w:rPr>
          <w:i/>
          <w:iCs/>
        </w:rPr>
        <w:t xml:space="preserve">Climate Change Impacts: Water Challenges of European River Basins. </w:t>
      </w:r>
      <w:r>
        <w:t xml:space="preserve">Available at: </w:t>
      </w:r>
      <w:hyperlink r:id="rId24" w:history="1">
        <w:r w:rsidRPr="00CC5ABD">
          <w:rPr>
            <w:rStyle w:val="Hyperlink"/>
          </w:rPr>
          <w:t>BASINS</w:t>
        </w:r>
      </w:hyperlink>
      <w:r>
        <w:t xml:space="preserve"> (Accessed on: 9</w:t>
      </w:r>
      <w:r w:rsidRPr="00CC5ABD">
        <w:rPr>
          <w:vertAlign w:val="superscript"/>
        </w:rPr>
        <w:t>th</w:t>
      </w:r>
      <w:r>
        <w:t xml:space="preserve"> May 2026)</w:t>
      </w:r>
    </w:p>
    <w:p w14:paraId="665C8253" w14:textId="5F7F529E" w:rsidR="00016BFC" w:rsidRPr="00016BFC" w:rsidRDefault="00016BFC" w:rsidP="00066ADD">
      <w:r>
        <w:t xml:space="preserve">United Nations (2025) </w:t>
      </w:r>
      <w:r>
        <w:rPr>
          <w:i/>
          <w:iCs/>
        </w:rPr>
        <w:t xml:space="preserve">‘On thin ice’: UN chief sounds alarm over rapid Himalayan glacier melt. </w:t>
      </w:r>
      <w:r>
        <w:t xml:space="preserve">Available at: </w:t>
      </w:r>
      <w:hyperlink r:id="rId25" w:history="1">
        <w:r w:rsidRPr="00016BFC">
          <w:rPr>
            <w:rStyle w:val="Hyperlink"/>
          </w:rPr>
          <w:t>‘On thin ice’: UN chief sounds alarm over rapid Himalayan glacier melt | UN News</w:t>
        </w:r>
      </w:hyperlink>
      <w:r>
        <w:t xml:space="preserve"> (Accessed on: 10</w:t>
      </w:r>
      <w:r w:rsidRPr="00016BFC">
        <w:rPr>
          <w:vertAlign w:val="superscript"/>
        </w:rPr>
        <w:t>th</w:t>
      </w:r>
      <w:r>
        <w:t xml:space="preserve"> May 2026)</w:t>
      </w:r>
    </w:p>
    <w:p w14:paraId="585DD308" w14:textId="21C03922" w:rsidR="004C0001" w:rsidRPr="004C0001" w:rsidRDefault="004C0001" w:rsidP="00066ADD">
      <w:r>
        <w:t xml:space="preserve">Yale Environment 360 (2019) </w:t>
      </w:r>
      <w:r>
        <w:rPr>
          <w:i/>
          <w:iCs/>
        </w:rPr>
        <w:t xml:space="preserve">On the Water-Starved Colorado River, Drought Is the New Normal. </w:t>
      </w:r>
      <w:r>
        <w:t xml:space="preserve">Available at: </w:t>
      </w:r>
      <w:hyperlink r:id="rId26" w:history="1">
        <w:r w:rsidRPr="004C0001">
          <w:rPr>
            <w:rStyle w:val="Hyperlink"/>
          </w:rPr>
          <w:t>On the Water-Starved Colorado River, Drought Is the New Normal - Yale E360</w:t>
        </w:r>
      </w:hyperlink>
      <w:r>
        <w:t xml:space="preserve"> (Accessed on: 6</w:t>
      </w:r>
      <w:r w:rsidRPr="004C0001">
        <w:rPr>
          <w:vertAlign w:val="superscript"/>
        </w:rPr>
        <w:t>th</w:t>
      </w:r>
      <w:r>
        <w:t xml:space="preserve"> May 2026)</w:t>
      </w:r>
    </w:p>
    <w:sectPr w:rsidR="004C0001" w:rsidRPr="004C0001" w:rsidSect="00E2767E">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44205" w14:textId="77777777" w:rsidR="00BE36F0" w:rsidRDefault="00BE36F0" w:rsidP="00E2767E">
      <w:pPr>
        <w:spacing w:after="0" w:line="240" w:lineRule="auto"/>
      </w:pPr>
      <w:r>
        <w:separator/>
      </w:r>
    </w:p>
  </w:endnote>
  <w:endnote w:type="continuationSeparator" w:id="0">
    <w:p w14:paraId="05505B8D" w14:textId="77777777" w:rsidR="00BE36F0" w:rsidRDefault="00BE36F0" w:rsidP="00E27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8974531"/>
      <w:docPartObj>
        <w:docPartGallery w:val="Page Numbers (Bottom of Page)"/>
        <w:docPartUnique/>
      </w:docPartObj>
    </w:sdtPr>
    <w:sdtContent>
      <w:p w14:paraId="3CCBB4BC" w14:textId="797B4BDC" w:rsidR="00E2767E" w:rsidRDefault="00E2767E">
        <w:pPr>
          <w:pStyle w:val="Footer"/>
          <w:jc w:val="center"/>
        </w:pPr>
        <w:r>
          <w:fldChar w:fldCharType="begin"/>
        </w:r>
        <w:r>
          <w:instrText>PAGE   \* MERGEFORMAT</w:instrText>
        </w:r>
        <w:r>
          <w:fldChar w:fldCharType="separate"/>
        </w:r>
        <w:r>
          <w:t>2</w:t>
        </w:r>
        <w:r>
          <w:fldChar w:fldCharType="end"/>
        </w:r>
      </w:p>
    </w:sdtContent>
  </w:sdt>
  <w:p w14:paraId="527EB09C" w14:textId="77777777" w:rsidR="00E2767E" w:rsidRDefault="00E2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0EF8E" w14:textId="77777777" w:rsidR="00BE36F0" w:rsidRDefault="00BE36F0" w:rsidP="00E2767E">
      <w:pPr>
        <w:spacing w:after="0" w:line="240" w:lineRule="auto"/>
      </w:pPr>
      <w:r>
        <w:separator/>
      </w:r>
    </w:p>
  </w:footnote>
  <w:footnote w:type="continuationSeparator" w:id="0">
    <w:p w14:paraId="1CCA9030" w14:textId="77777777" w:rsidR="00BE36F0" w:rsidRDefault="00BE36F0" w:rsidP="00E27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64D94" w14:textId="38B00D65" w:rsidR="00E2767E" w:rsidRDefault="00E2767E">
    <w:pPr>
      <w:pStyle w:val="Header"/>
    </w:pPr>
    <w:r>
      <w:t>2100654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67E"/>
    <w:rsid w:val="00016BFC"/>
    <w:rsid w:val="00066ADD"/>
    <w:rsid w:val="00076F2F"/>
    <w:rsid w:val="000D5853"/>
    <w:rsid w:val="0015291F"/>
    <w:rsid w:val="001777E8"/>
    <w:rsid w:val="001E08F1"/>
    <w:rsid w:val="001F183F"/>
    <w:rsid w:val="00234657"/>
    <w:rsid w:val="00264437"/>
    <w:rsid w:val="002E1CE7"/>
    <w:rsid w:val="002F6F17"/>
    <w:rsid w:val="003243A5"/>
    <w:rsid w:val="003436E8"/>
    <w:rsid w:val="00344162"/>
    <w:rsid w:val="00357EBC"/>
    <w:rsid w:val="003F759B"/>
    <w:rsid w:val="00457B17"/>
    <w:rsid w:val="00465091"/>
    <w:rsid w:val="00490452"/>
    <w:rsid w:val="004B43B6"/>
    <w:rsid w:val="004C0001"/>
    <w:rsid w:val="0054205A"/>
    <w:rsid w:val="00575FA5"/>
    <w:rsid w:val="005B5371"/>
    <w:rsid w:val="005E58F8"/>
    <w:rsid w:val="005F33E6"/>
    <w:rsid w:val="00612182"/>
    <w:rsid w:val="00645E90"/>
    <w:rsid w:val="00647843"/>
    <w:rsid w:val="006D5371"/>
    <w:rsid w:val="007036DD"/>
    <w:rsid w:val="00772E54"/>
    <w:rsid w:val="007B6E2D"/>
    <w:rsid w:val="007D4049"/>
    <w:rsid w:val="007E1F7E"/>
    <w:rsid w:val="007F2801"/>
    <w:rsid w:val="008479CC"/>
    <w:rsid w:val="0085350A"/>
    <w:rsid w:val="00860E53"/>
    <w:rsid w:val="00895D7C"/>
    <w:rsid w:val="008A6E5F"/>
    <w:rsid w:val="008E5F68"/>
    <w:rsid w:val="00904C73"/>
    <w:rsid w:val="00917000"/>
    <w:rsid w:val="00933EF8"/>
    <w:rsid w:val="00981A42"/>
    <w:rsid w:val="00A05C37"/>
    <w:rsid w:val="00A442D4"/>
    <w:rsid w:val="00A4506C"/>
    <w:rsid w:val="00A82910"/>
    <w:rsid w:val="00A93FBB"/>
    <w:rsid w:val="00A97212"/>
    <w:rsid w:val="00AA0E3B"/>
    <w:rsid w:val="00AB0BCD"/>
    <w:rsid w:val="00AE0730"/>
    <w:rsid w:val="00AE4EF7"/>
    <w:rsid w:val="00B43FFD"/>
    <w:rsid w:val="00B530B3"/>
    <w:rsid w:val="00B535EA"/>
    <w:rsid w:val="00B54E85"/>
    <w:rsid w:val="00B851EF"/>
    <w:rsid w:val="00BC6BB9"/>
    <w:rsid w:val="00BE36F0"/>
    <w:rsid w:val="00BF04DF"/>
    <w:rsid w:val="00C21048"/>
    <w:rsid w:val="00C6455B"/>
    <w:rsid w:val="00C6463D"/>
    <w:rsid w:val="00C77B8A"/>
    <w:rsid w:val="00C97CFE"/>
    <w:rsid w:val="00CC5ABD"/>
    <w:rsid w:val="00CE0B4C"/>
    <w:rsid w:val="00D23F85"/>
    <w:rsid w:val="00D62AE6"/>
    <w:rsid w:val="00D7581A"/>
    <w:rsid w:val="00DA46F8"/>
    <w:rsid w:val="00E1263F"/>
    <w:rsid w:val="00E2767E"/>
    <w:rsid w:val="00E65BE7"/>
    <w:rsid w:val="00E66B2F"/>
    <w:rsid w:val="00E735B7"/>
    <w:rsid w:val="00E97E7B"/>
    <w:rsid w:val="00EF064D"/>
    <w:rsid w:val="00EF0B63"/>
    <w:rsid w:val="00EF0E7E"/>
    <w:rsid w:val="00F00BF8"/>
    <w:rsid w:val="00F54AD7"/>
    <w:rsid w:val="00F71A11"/>
    <w:rsid w:val="00F859B0"/>
    <w:rsid w:val="00FE11E4"/>
    <w:rsid w:val="00FE3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9D83A"/>
  <w15:chartTrackingRefBased/>
  <w15:docId w15:val="{B3B05BF4-F760-4540-9E90-C1E8162C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6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76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6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6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6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6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6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6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6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6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76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6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6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6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6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6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6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67E"/>
    <w:rPr>
      <w:rFonts w:eastAsiaTheme="majorEastAsia" w:cstheme="majorBidi"/>
      <w:color w:val="272727" w:themeColor="text1" w:themeTint="D8"/>
    </w:rPr>
  </w:style>
  <w:style w:type="paragraph" w:styleId="Title">
    <w:name w:val="Title"/>
    <w:basedOn w:val="Normal"/>
    <w:next w:val="Normal"/>
    <w:link w:val="TitleChar"/>
    <w:uiPriority w:val="10"/>
    <w:qFormat/>
    <w:rsid w:val="00E276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6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6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6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67E"/>
    <w:pPr>
      <w:spacing w:before="160"/>
      <w:jc w:val="center"/>
    </w:pPr>
    <w:rPr>
      <w:i/>
      <w:iCs/>
      <w:color w:val="404040" w:themeColor="text1" w:themeTint="BF"/>
    </w:rPr>
  </w:style>
  <w:style w:type="character" w:customStyle="1" w:styleId="QuoteChar">
    <w:name w:val="Quote Char"/>
    <w:basedOn w:val="DefaultParagraphFont"/>
    <w:link w:val="Quote"/>
    <w:uiPriority w:val="29"/>
    <w:rsid w:val="00E2767E"/>
    <w:rPr>
      <w:i/>
      <w:iCs/>
      <w:color w:val="404040" w:themeColor="text1" w:themeTint="BF"/>
    </w:rPr>
  </w:style>
  <w:style w:type="paragraph" w:styleId="ListParagraph">
    <w:name w:val="List Paragraph"/>
    <w:basedOn w:val="Normal"/>
    <w:uiPriority w:val="34"/>
    <w:qFormat/>
    <w:rsid w:val="00E2767E"/>
    <w:pPr>
      <w:ind w:left="720"/>
      <w:contextualSpacing/>
    </w:pPr>
  </w:style>
  <w:style w:type="character" w:styleId="IntenseEmphasis">
    <w:name w:val="Intense Emphasis"/>
    <w:basedOn w:val="DefaultParagraphFont"/>
    <w:uiPriority w:val="21"/>
    <w:qFormat/>
    <w:rsid w:val="00E2767E"/>
    <w:rPr>
      <w:i/>
      <w:iCs/>
      <w:color w:val="0F4761" w:themeColor="accent1" w:themeShade="BF"/>
    </w:rPr>
  </w:style>
  <w:style w:type="paragraph" w:styleId="IntenseQuote">
    <w:name w:val="Intense Quote"/>
    <w:basedOn w:val="Normal"/>
    <w:next w:val="Normal"/>
    <w:link w:val="IntenseQuoteChar"/>
    <w:uiPriority w:val="30"/>
    <w:qFormat/>
    <w:rsid w:val="00E276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67E"/>
    <w:rPr>
      <w:i/>
      <w:iCs/>
      <w:color w:val="0F4761" w:themeColor="accent1" w:themeShade="BF"/>
    </w:rPr>
  </w:style>
  <w:style w:type="character" w:styleId="IntenseReference">
    <w:name w:val="Intense Reference"/>
    <w:basedOn w:val="DefaultParagraphFont"/>
    <w:uiPriority w:val="32"/>
    <w:qFormat/>
    <w:rsid w:val="00E2767E"/>
    <w:rPr>
      <w:b/>
      <w:bCs/>
      <w:smallCaps/>
      <w:color w:val="0F4761" w:themeColor="accent1" w:themeShade="BF"/>
      <w:spacing w:val="5"/>
    </w:rPr>
  </w:style>
  <w:style w:type="paragraph" w:styleId="NoSpacing">
    <w:name w:val="No Spacing"/>
    <w:link w:val="NoSpacingChar"/>
    <w:uiPriority w:val="1"/>
    <w:qFormat/>
    <w:rsid w:val="00E2767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2767E"/>
    <w:rPr>
      <w:rFonts w:eastAsiaTheme="minorEastAsia"/>
      <w:kern w:val="0"/>
      <w:lang w:eastAsia="en-GB"/>
      <w14:ligatures w14:val="none"/>
    </w:rPr>
  </w:style>
  <w:style w:type="paragraph" w:styleId="Header">
    <w:name w:val="header"/>
    <w:basedOn w:val="Normal"/>
    <w:link w:val="HeaderChar"/>
    <w:uiPriority w:val="99"/>
    <w:unhideWhenUsed/>
    <w:rsid w:val="00E27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67E"/>
  </w:style>
  <w:style w:type="paragraph" w:styleId="Footer">
    <w:name w:val="footer"/>
    <w:basedOn w:val="Normal"/>
    <w:link w:val="FooterChar"/>
    <w:uiPriority w:val="99"/>
    <w:unhideWhenUsed/>
    <w:rsid w:val="00E27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67E"/>
  </w:style>
  <w:style w:type="paragraph" w:styleId="TOCHeading">
    <w:name w:val="TOC Heading"/>
    <w:basedOn w:val="Heading1"/>
    <w:next w:val="Normal"/>
    <w:uiPriority w:val="39"/>
    <w:unhideWhenUsed/>
    <w:qFormat/>
    <w:rsid w:val="00E2767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57EBC"/>
    <w:pPr>
      <w:spacing w:after="100"/>
    </w:pPr>
  </w:style>
  <w:style w:type="character" w:styleId="Hyperlink">
    <w:name w:val="Hyperlink"/>
    <w:basedOn w:val="DefaultParagraphFont"/>
    <w:uiPriority w:val="99"/>
    <w:unhideWhenUsed/>
    <w:rsid w:val="00357EBC"/>
    <w:rPr>
      <w:color w:val="467886" w:themeColor="hyperlink"/>
      <w:u w:val="single"/>
    </w:rPr>
  </w:style>
  <w:style w:type="character" w:styleId="UnresolvedMention">
    <w:name w:val="Unresolved Mention"/>
    <w:basedOn w:val="DefaultParagraphFont"/>
    <w:uiPriority w:val="99"/>
    <w:semiHidden/>
    <w:unhideWhenUsed/>
    <w:rsid w:val="00066ADD"/>
    <w:rPr>
      <w:color w:val="605E5C"/>
      <w:shd w:val="clear" w:color="auto" w:fill="E1DFDD"/>
    </w:rPr>
  </w:style>
  <w:style w:type="paragraph" w:styleId="NormalWeb">
    <w:name w:val="Normal (Web)"/>
    <w:basedOn w:val="Normal"/>
    <w:uiPriority w:val="99"/>
    <w:semiHidden/>
    <w:unhideWhenUsed/>
    <w:rsid w:val="00EF0B63"/>
    <w:rPr>
      <w:rFonts w:ascii="Times New Roman" w:hAnsi="Times New Roman" w:cs="Times New Roman"/>
      <w:sz w:val="24"/>
      <w:szCs w:val="24"/>
    </w:rPr>
  </w:style>
  <w:style w:type="table" w:styleId="TableGrid">
    <w:name w:val="Table Grid"/>
    <w:basedOn w:val="TableNormal"/>
    <w:uiPriority w:val="39"/>
    <w:rsid w:val="00CE0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530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olicybrief.anu.edu.au/darling-river-excessive-water-extractions/" TargetMode="External"/><Relationship Id="rId18" Type="http://schemas.openxmlformats.org/officeDocument/2006/relationships/hyperlink" Target="https://environment.ec.europa.eu/news/eu-cross-border-water-cooperation-spotlight-danube-day-2024-06-27_en" TargetMode="External"/><Relationship Id="rId26" Type="http://schemas.openxmlformats.org/officeDocument/2006/relationships/hyperlink" Target="https://e360.yale.edu/features/on-the-water-starved-colorado-river-drought-is-the-new-normal" TargetMode="External"/><Relationship Id="rId3" Type="http://schemas.openxmlformats.org/officeDocument/2006/relationships/webSettings" Target="webSettings.xml"/><Relationship Id="rId21" Type="http://schemas.openxmlformats.org/officeDocument/2006/relationships/hyperlink" Target="https://www.nature.org/en-us/magazine/magazine-articles/amazon-in-peril/" TargetMode="Externa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www.dailymail.com/news/article-13656031/Every-river-England-polluted-Steve-Reed.html" TargetMode="External"/><Relationship Id="rId25" Type="http://schemas.openxmlformats.org/officeDocument/2006/relationships/hyperlink" Target="https://news.un.org/en/story/2025/05/1163376" TargetMode="External"/><Relationship Id="rId2" Type="http://schemas.openxmlformats.org/officeDocument/2006/relationships/settings" Target="settings.xml"/><Relationship Id="rId16" Type="http://schemas.openxmlformats.org/officeDocument/2006/relationships/hyperlink" Target="https://www.congress.gov/crs_external_products/R/PDF/R45546/R45546.41.pdf" TargetMode="External"/><Relationship Id="rId20" Type="http://schemas.openxmlformats.org/officeDocument/2006/relationships/hyperlink" Target="https://www.mapnations.com/continents/africa/nile-river-basin-map.html"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s://stars4water.eu/Public%20Deliverables/D6.6_Policy%20Brief%20on%20climate%20change%20impacts-water%20challenges%20of%20European%20river%20basins.pdf" TargetMode="External"/><Relationship Id="rId5" Type="http://schemas.openxmlformats.org/officeDocument/2006/relationships/endnotes" Target="endnotes.xml"/><Relationship Id="rId15" Type="http://schemas.openxmlformats.org/officeDocument/2006/relationships/hyperlink" Target="https://www.bbc.co.uk/news/world-africa-50328647?utm_source=chatgpt.com" TargetMode="External"/><Relationship Id="rId23" Type="http://schemas.openxmlformats.org/officeDocument/2006/relationships/hyperlink" Target="https://www.somersetlive.co.uk/news/somerset-news/government-must-pressure-wessex-water-8516541"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iere.org/does-drip-irrigation-save-water/"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www.bbc.co.uk/news/world-latin-america-62103336" TargetMode="External"/><Relationship Id="rId22" Type="http://schemas.openxmlformats.org/officeDocument/2006/relationships/hyperlink" Target="https://www.renewableenergyhub.co.uk/main/rainwater-harvesting-information/benefits-of-rainwater-collectio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3792</Words>
  <Characters>21617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Quality Monitoring and Global Water Resource Management</dc:title>
  <dc:subject/>
  <dc:creator>Luke MacDonald (2100654)</dc:creator>
  <cp:keywords/>
  <dc:description/>
  <cp:lastModifiedBy>Luke MacDonald (2100654)</cp:lastModifiedBy>
  <cp:revision>87</cp:revision>
  <dcterms:created xsi:type="dcterms:W3CDTF">2026-05-12T12:39:00Z</dcterms:created>
  <dcterms:modified xsi:type="dcterms:W3CDTF">2026-05-13T16:44:00Z</dcterms:modified>
</cp:coreProperties>
</file>