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96A3C" w14:textId="77777777" w:rsidR="00716238" w:rsidRPr="00642378" w:rsidRDefault="00716238" w:rsidP="00642378">
      <w:pPr>
        <w:spacing w:line="360" w:lineRule="auto"/>
        <w:jc w:val="both"/>
        <w:rPr>
          <w:rFonts w:ascii="Arial" w:hAnsi="Arial" w:cs="Arial"/>
          <w:sz w:val="22"/>
          <w:szCs w:val="22"/>
        </w:rPr>
      </w:pPr>
    </w:p>
    <w:p w14:paraId="17F8DE7F" w14:textId="77777777" w:rsidR="00716238" w:rsidRPr="00642378" w:rsidRDefault="00716238" w:rsidP="00642378">
      <w:pPr>
        <w:spacing w:line="360" w:lineRule="auto"/>
        <w:jc w:val="both"/>
        <w:rPr>
          <w:rFonts w:ascii="Arial" w:hAnsi="Arial" w:cs="Arial"/>
          <w:sz w:val="22"/>
          <w:szCs w:val="22"/>
        </w:rPr>
      </w:pPr>
    </w:p>
    <w:p w14:paraId="12AB1E45" w14:textId="77777777" w:rsidR="00716238" w:rsidRPr="00642378" w:rsidRDefault="00716238" w:rsidP="00642378">
      <w:pPr>
        <w:spacing w:line="360" w:lineRule="auto"/>
        <w:jc w:val="both"/>
        <w:rPr>
          <w:rFonts w:ascii="Arial" w:hAnsi="Arial" w:cs="Arial"/>
          <w:sz w:val="22"/>
          <w:szCs w:val="22"/>
        </w:rPr>
      </w:pPr>
      <w:r w:rsidRPr="00642378">
        <w:rPr>
          <w:rFonts w:ascii="Arial" w:hAnsi="Arial" w:cs="Arial"/>
          <w:noProof/>
          <w:sz w:val="22"/>
          <w:szCs w:val="22"/>
        </w:rPr>
        <w:drawing>
          <wp:inline distT="0" distB="0" distL="0" distR="0" wp14:anchorId="785EB94F" wp14:editId="64F7FB57">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49B505D2" w14:textId="77777777" w:rsidR="00716238" w:rsidRPr="00642378" w:rsidRDefault="00716238" w:rsidP="00642378">
      <w:pPr>
        <w:spacing w:line="360" w:lineRule="auto"/>
        <w:jc w:val="both"/>
        <w:rPr>
          <w:rFonts w:ascii="Arial" w:hAnsi="Arial" w:cs="Arial"/>
          <w:sz w:val="22"/>
          <w:szCs w:val="22"/>
        </w:rPr>
      </w:pPr>
    </w:p>
    <w:p w14:paraId="40AD3171" w14:textId="77777777" w:rsidR="00716238" w:rsidRPr="00642378" w:rsidRDefault="00716238" w:rsidP="00642378">
      <w:pPr>
        <w:spacing w:line="360" w:lineRule="auto"/>
        <w:jc w:val="both"/>
        <w:rPr>
          <w:rFonts w:ascii="Arial" w:hAnsi="Arial" w:cs="Arial"/>
          <w:sz w:val="22"/>
          <w:szCs w:val="22"/>
        </w:rPr>
      </w:pPr>
    </w:p>
    <w:p w14:paraId="4F4E81F5" w14:textId="77777777" w:rsidR="00716238" w:rsidRPr="00642378" w:rsidRDefault="00716238" w:rsidP="00642378">
      <w:pPr>
        <w:spacing w:line="360" w:lineRule="auto"/>
        <w:jc w:val="both"/>
        <w:rPr>
          <w:rFonts w:ascii="Arial" w:hAnsi="Arial" w:cs="Arial"/>
          <w:sz w:val="22"/>
          <w:szCs w:val="22"/>
        </w:rPr>
      </w:pPr>
    </w:p>
    <w:p w14:paraId="11DC7FE7" w14:textId="77777777" w:rsidR="00716238" w:rsidRPr="00642378" w:rsidRDefault="00716238" w:rsidP="00642378">
      <w:pPr>
        <w:spacing w:line="360" w:lineRule="auto"/>
        <w:jc w:val="both"/>
        <w:rPr>
          <w:rFonts w:ascii="Arial" w:hAnsi="Arial" w:cs="Arial"/>
          <w:sz w:val="22"/>
          <w:szCs w:val="22"/>
        </w:rPr>
      </w:pPr>
    </w:p>
    <w:p w14:paraId="532389F9" w14:textId="77777777" w:rsidR="00716238" w:rsidRPr="00642378" w:rsidRDefault="00716238" w:rsidP="00642378">
      <w:pPr>
        <w:spacing w:line="360" w:lineRule="auto"/>
        <w:jc w:val="both"/>
        <w:rPr>
          <w:rFonts w:ascii="Arial" w:hAnsi="Arial" w:cs="Arial"/>
          <w:sz w:val="22"/>
          <w:szCs w:val="22"/>
        </w:rPr>
      </w:pPr>
    </w:p>
    <w:p w14:paraId="1570F31F" w14:textId="77777777" w:rsidR="00716238" w:rsidRPr="00642378" w:rsidRDefault="00716238" w:rsidP="00642378">
      <w:pPr>
        <w:spacing w:line="360" w:lineRule="auto"/>
        <w:jc w:val="both"/>
        <w:rPr>
          <w:rFonts w:ascii="Arial" w:hAnsi="Arial" w:cs="Arial"/>
          <w:sz w:val="22"/>
          <w:szCs w:val="22"/>
        </w:rPr>
      </w:pPr>
    </w:p>
    <w:p w14:paraId="292BA1B0" w14:textId="77777777" w:rsidR="00716238" w:rsidRPr="00642378" w:rsidRDefault="00716238" w:rsidP="00642378">
      <w:pPr>
        <w:spacing w:line="360" w:lineRule="auto"/>
        <w:jc w:val="both"/>
        <w:rPr>
          <w:rFonts w:ascii="Arial" w:hAnsi="Arial" w:cs="Arial"/>
          <w:sz w:val="22"/>
          <w:szCs w:val="22"/>
        </w:rPr>
      </w:pPr>
    </w:p>
    <w:p w14:paraId="09E6A3F9" w14:textId="77777777" w:rsidR="00716238" w:rsidRPr="00642378" w:rsidRDefault="00716238" w:rsidP="00642378">
      <w:pPr>
        <w:spacing w:line="360" w:lineRule="auto"/>
        <w:jc w:val="both"/>
        <w:rPr>
          <w:rFonts w:ascii="Arial" w:hAnsi="Arial" w:cs="Arial"/>
          <w:sz w:val="22"/>
          <w:szCs w:val="22"/>
        </w:rPr>
      </w:pPr>
    </w:p>
    <w:p w14:paraId="702D426C" w14:textId="77777777"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Name: Azhda Ali</w:t>
      </w:r>
    </w:p>
    <w:p w14:paraId="135A2791" w14:textId="77777777"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Student ID: 2436859</w:t>
      </w:r>
    </w:p>
    <w:p w14:paraId="04ACA2BF" w14:textId="0B30F48F"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 xml:space="preserve">Module Code: </w:t>
      </w:r>
      <w:r w:rsidR="00C302CD" w:rsidRPr="00642378">
        <w:rPr>
          <w:rFonts w:ascii="Arial" w:hAnsi="Arial" w:cs="Arial"/>
          <w:b/>
          <w:sz w:val="22"/>
          <w:szCs w:val="22"/>
        </w:rPr>
        <w:t>BMHP5016</w:t>
      </w:r>
    </w:p>
    <w:p w14:paraId="6DEC2E49" w14:textId="63FCEF43"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 xml:space="preserve">Module: </w:t>
      </w:r>
      <w:r w:rsidR="00C302CD" w:rsidRPr="00642378">
        <w:rPr>
          <w:rFonts w:ascii="Arial" w:hAnsi="Arial" w:cs="Arial"/>
          <w:b/>
          <w:sz w:val="22"/>
          <w:szCs w:val="22"/>
        </w:rPr>
        <w:t>Principles of Health and Social Care Practice</w:t>
      </w:r>
    </w:p>
    <w:p w14:paraId="18B88981" w14:textId="77DB324F"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 xml:space="preserve">Assignment Title: </w:t>
      </w:r>
      <w:r w:rsidR="00C302CD" w:rsidRPr="00642378">
        <w:rPr>
          <w:rFonts w:ascii="Arial" w:hAnsi="Arial" w:cs="Arial"/>
          <w:b/>
          <w:bCs/>
          <w:sz w:val="22"/>
          <w:szCs w:val="22"/>
        </w:rPr>
        <w:t>Reflective Report</w:t>
      </w:r>
    </w:p>
    <w:p w14:paraId="7A7FCB63" w14:textId="2E6170B4"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Lecturer: Azida Zainol</w:t>
      </w:r>
    </w:p>
    <w:p w14:paraId="13AA97A5" w14:textId="77777777" w:rsidR="00716238" w:rsidRPr="00642378" w:rsidRDefault="00716238" w:rsidP="00642378">
      <w:pPr>
        <w:spacing w:line="360" w:lineRule="auto"/>
        <w:jc w:val="both"/>
        <w:rPr>
          <w:rFonts w:ascii="Arial" w:hAnsi="Arial" w:cs="Arial"/>
          <w:b/>
          <w:bCs/>
          <w:sz w:val="22"/>
          <w:szCs w:val="22"/>
        </w:rPr>
      </w:pPr>
    </w:p>
    <w:p w14:paraId="12884007" w14:textId="77777777" w:rsidR="00716238" w:rsidRPr="00642378" w:rsidRDefault="00716238" w:rsidP="00642378">
      <w:pPr>
        <w:spacing w:line="360" w:lineRule="auto"/>
        <w:jc w:val="both"/>
        <w:rPr>
          <w:rFonts w:ascii="Arial" w:hAnsi="Arial" w:cs="Arial"/>
          <w:b/>
          <w:bCs/>
          <w:sz w:val="22"/>
          <w:szCs w:val="22"/>
        </w:rPr>
      </w:pPr>
    </w:p>
    <w:p w14:paraId="100D1108" w14:textId="77777777" w:rsidR="00716238" w:rsidRPr="00642378" w:rsidRDefault="00716238" w:rsidP="00642378">
      <w:pPr>
        <w:spacing w:line="360" w:lineRule="auto"/>
        <w:jc w:val="both"/>
        <w:rPr>
          <w:rFonts w:ascii="Arial" w:hAnsi="Arial" w:cs="Arial"/>
          <w:b/>
          <w:bCs/>
          <w:sz w:val="22"/>
          <w:szCs w:val="22"/>
        </w:rPr>
      </w:pPr>
    </w:p>
    <w:p w14:paraId="7B3C41B9" w14:textId="77777777" w:rsidR="00716238" w:rsidRPr="00642378" w:rsidRDefault="00716238" w:rsidP="00642378">
      <w:pPr>
        <w:spacing w:line="360" w:lineRule="auto"/>
        <w:jc w:val="both"/>
        <w:rPr>
          <w:rFonts w:ascii="Arial" w:hAnsi="Arial" w:cs="Arial"/>
          <w:b/>
          <w:bCs/>
          <w:sz w:val="22"/>
          <w:szCs w:val="22"/>
        </w:rPr>
      </w:pPr>
    </w:p>
    <w:p w14:paraId="5D64C58E" w14:textId="77777777" w:rsidR="00716238" w:rsidRPr="00642378" w:rsidRDefault="00716238" w:rsidP="00642378">
      <w:pPr>
        <w:spacing w:line="360" w:lineRule="auto"/>
        <w:jc w:val="both"/>
        <w:rPr>
          <w:rFonts w:ascii="Arial" w:hAnsi="Arial" w:cs="Arial"/>
          <w:b/>
          <w:bCs/>
          <w:sz w:val="22"/>
          <w:szCs w:val="22"/>
        </w:rPr>
      </w:pPr>
    </w:p>
    <w:p w14:paraId="7DFBC873" w14:textId="17F1F143" w:rsidR="00716238" w:rsidRPr="00642378" w:rsidRDefault="00716238" w:rsidP="00642378">
      <w:pPr>
        <w:spacing w:line="360" w:lineRule="auto"/>
        <w:jc w:val="both"/>
        <w:rPr>
          <w:rFonts w:ascii="Arial" w:hAnsi="Arial" w:cs="Arial"/>
          <w:b/>
          <w:bCs/>
          <w:sz w:val="22"/>
          <w:szCs w:val="22"/>
        </w:rPr>
      </w:pPr>
      <w:r w:rsidRPr="00642378">
        <w:rPr>
          <w:rFonts w:ascii="Arial" w:hAnsi="Arial" w:cs="Arial"/>
          <w:b/>
          <w:bCs/>
          <w:sz w:val="22"/>
          <w:szCs w:val="22"/>
        </w:rPr>
        <w:tab/>
      </w:r>
      <w:r w:rsidRPr="00642378">
        <w:rPr>
          <w:rFonts w:ascii="Arial" w:hAnsi="Arial" w:cs="Arial"/>
          <w:b/>
          <w:bCs/>
          <w:sz w:val="22"/>
          <w:szCs w:val="22"/>
        </w:rPr>
        <w:tab/>
      </w:r>
      <w:r w:rsidRPr="00642378">
        <w:rPr>
          <w:rFonts w:ascii="Arial" w:hAnsi="Arial" w:cs="Arial"/>
          <w:b/>
          <w:bCs/>
          <w:sz w:val="22"/>
          <w:szCs w:val="22"/>
        </w:rPr>
        <w:tab/>
      </w:r>
      <w:r w:rsidRPr="00642378">
        <w:rPr>
          <w:rFonts w:ascii="Arial" w:hAnsi="Arial" w:cs="Arial"/>
          <w:b/>
          <w:bCs/>
          <w:sz w:val="22"/>
          <w:szCs w:val="22"/>
        </w:rPr>
        <w:tab/>
        <w:t>Submitted on: 05/07/2026</w:t>
      </w:r>
    </w:p>
    <w:p w14:paraId="3F45EB40" w14:textId="77777777" w:rsidR="00716238" w:rsidRPr="00642378" w:rsidRDefault="00716238" w:rsidP="00642378">
      <w:pPr>
        <w:spacing w:line="360" w:lineRule="auto"/>
        <w:jc w:val="both"/>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1388383520"/>
        <w:docPartObj>
          <w:docPartGallery w:val="Table of Contents"/>
          <w:docPartUnique/>
        </w:docPartObj>
      </w:sdtPr>
      <w:sdtEndPr>
        <w:rPr>
          <w:b/>
          <w:bCs/>
        </w:rPr>
      </w:sdtEndPr>
      <w:sdtContent>
        <w:p w14:paraId="6283E4A2" w14:textId="375345A9" w:rsidR="00C302CD" w:rsidRDefault="00484F78" w:rsidP="00B4520F">
          <w:pPr>
            <w:pStyle w:val="TOCHeading"/>
            <w:spacing w:line="360" w:lineRule="auto"/>
            <w:jc w:val="center"/>
            <w:rPr>
              <w:rFonts w:ascii="Arial" w:hAnsi="Arial" w:cs="Arial"/>
              <w:b/>
              <w:bCs/>
              <w:color w:val="0D0D0D" w:themeColor="text1" w:themeTint="F2"/>
              <w:sz w:val="22"/>
              <w:szCs w:val="22"/>
            </w:rPr>
          </w:pPr>
          <w:r w:rsidRPr="000230BA">
            <w:rPr>
              <w:rFonts w:ascii="Arial" w:hAnsi="Arial" w:cs="Arial"/>
              <w:b/>
              <w:bCs/>
              <w:color w:val="0D0D0D" w:themeColor="text1" w:themeTint="F2"/>
              <w:sz w:val="22"/>
              <w:szCs w:val="22"/>
            </w:rPr>
            <w:t>Reflective Report</w:t>
          </w:r>
        </w:p>
        <w:p w14:paraId="68EAB6C3" w14:textId="77777777" w:rsidR="00B4520F" w:rsidRPr="00B4520F" w:rsidRDefault="00B4520F" w:rsidP="00B4520F">
          <w:pPr>
            <w:rPr>
              <w:lang w:eastAsia="en-GB"/>
            </w:rPr>
          </w:pPr>
        </w:p>
        <w:p w14:paraId="4EB5D769" w14:textId="73A30142" w:rsidR="000230BA" w:rsidRPr="000230BA" w:rsidRDefault="00C302CD">
          <w:pPr>
            <w:pStyle w:val="TOC2"/>
            <w:tabs>
              <w:tab w:val="right" w:leader="dot" w:pos="9016"/>
            </w:tabs>
            <w:rPr>
              <w:rFonts w:ascii="Arial" w:eastAsiaTheme="minorEastAsia" w:hAnsi="Arial" w:cs="Arial"/>
              <w:noProof/>
              <w:sz w:val="22"/>
              <w:szCs w:val="22"/>
              <w:lang w:eastAsia="en-GB"/>
            </w:rPr>
          </w:pPr>
          <w:r w:rsidRPr="000230BA">
            <w:rPr>
              <w:rFonts w:ascii="Arial" w:hAnsi="Arial" w:cs="Arial"/>
              <w:sz w:val="22"/>
              <w:szCs w:val="22"/>
            </w:rPr>
            <w:fldChar w:fldCharType="begin"/>
          </w:r>
          <w:r w:rsidRPr="000230BA">
            <w:rPr>
              <w:rFonts w:ascii="Arial" w:hAnsi="Arial" w:cs="Arial"/>
              <w:sz w:val="22"/>
              <w:szCs w:val="22"/>
            </w:rPr>
            <w:instrText xml:space="preserve"> TOC \o "1-3" \h \z \u </w:instrText>
          </w:r>
          <w:r w:rsidRPr="000230BA">
            <w:rPr>
              <w:rFonts w:ascii="Arial" w:hAnsi="Arial" w:cs="Arial"/>
              <w:sz w:val="22"/>
              <w:szCs w:val="22"/>
            </w:rPr>
            <w:fldChar w:fldCharType="separate"/>
          </w:r>
          <w:hyperlink w:anchor="_Toc234149077" w:history="1">
            <w:r w:rsidR="000230BA" w:rsidRPr="000230BA">
              <w:rPr>
                <w:rStyle w:val="Hyperlink"/>
                <w:rFonts w:ascii="Arial" w:hAnsi="Arial" w:cs="Arial"/>
                <w:b/>
                <w:bCs/>
                <w:noProof/>
                <w:sz w:val="22"/>
                <w:szCs w:val="22"/>
              </w:rPr>
              <w:t>Introduction</w:t>
            </w:r>
            <w:r w:rsidR="000230BA" w:rsidRPr="000230BA">
              <w:rPr>
                <w:rFonts w:ascii="Arial" w:hAnsi="Arial" w:cs="Arial"/>
                <w:noProof/>
                <w:webHidden/>
                <w:sz w:val="22"/>
                <w:szCs w:val="22"/>
              </w:rPr>
              <w:tab/>
            </w:r>
            <w:r w:rsidR="000230BA" w:rsidRPr="000230BA">
              <w:rPr>
                <w:rFonts w:ascii="Arial" w:hAnsi="Arial" w:cs="Arial"/>
                <w:noProof/>
                <w:webHidden/>
                <w:sz w:val="22"/>
                <w:szCs w:val="22"/>
              </w:rPr>
              <w:fldChar w:fldCharType="begin"/>
            </w:r>
            <w:r w:rsidR="000230BA" w:rsidRPr="000230BA">
              <w:rPr>
                <w:rFonts w:ascii="Arial" w:hAnsi="Arial" w:cs="Arial"/>
                <w:noProof/>
                <w:webHidden/>
                <w:sz w:val="22"/>
                <w:szCs w:val="22"/>
              </w:rPr>
              <w:instrText xml:space="preserve"> PAGEREF _Toc234149077 \h </w:instrText>
            </w:r>
            <w:r w:rsidR="000230BA" w:rsidRPr="000230BA">
              <w:rPr>
                <w:rFonts w:ascii="Arial" w:hAnsi="Arial" w:cs="Arial"/>
                <w:noProof/>
                <w:webHidden/>
                <w:sz w:val="22"/>
                <w:szCs w:val="22"/>
              </w:rPr>
            </w:r>
            <w:r w:rsidR="000230BA" w:rsidRPr="000230BA">
              <w:rPr>
                <w:rFonts w:ascii="Arial" w:hAnsi="Arial" w:cs="Arial"/>
                <w:noProof/>
                <w:webHidden/>
                <w:sz w:val="22"/>
                <w:szCs w:val="22"/>
              </w:rPr>
              <w:fldChar w:fldCharType="separate"/>
            </w:r>
            <w:r w:rsidR="000230BA" w:rsidRPr="000230BA">
              <w:rPr>
                <w:rFonts w:ascii="Arial" w:hAnsi="Arial" w:cs="Arial"/>
                <w:noProof/>
                <w:webHidden/>
                <w:sz w:val="22"/>
                <w:szCs w:val="22"/>
              </w:rPr>
              <w:t>3</w:t>
            </w:r>
            <w:r w:rsidR="000230BA" w:rsidRPr="000230BA">
              <w:rPr>
                <w:rFonts w:ascii="Arial" w:hAnsi="Arial" w:cs="Arial"/>
                <w:noProof/>
                <w:webHidden/>
                <w:sz w:val="22"/>
                <w:szCs w:val="22"/>
              </w:rPr>
              <w:fldChar w:fldCharType="end"/>
            </w:r>
          </w:hyperlink>
        </w:p>
        <w:p w14:paraId="3115B7A7" w14:textId="37D60BFA" w:rsidR="000230BA" w:rsidRPr="000230BA" w:rsidRDefault="000230BA">
          <w:pPr>
            <w:pStyle w:val="TOC2"/>
            <w:tabs>
              <w:tab w:val="right" w:leader="dot" w:pos="9016"/>
            </w:tabs>
            <w:rPr>
              <w:rFonts w:ascii="Arial" w:eastAsiaTheme="minorEastAsia" w:hAnsi="Arial" w:cs="Arial"/>
              <w:noProof/>
              <w:sz w:val="22"/>
              <w:szCs w:val="22"/>
              <w:lang w:eastAsia="en-GB"/>
            </w:rPr>
          </w:pPr>
          <w:hyperlink w:anchor="_Toc234149078" w:history="1">
            <w:r w:rsidRPr="000230BA">
              <w:rPr>
                <w:rStyle w:val="Hyperlink"/>
                <w:rFonts w:ascii="Arial" w:hAnsi="Arial" w:cs="Arial"/>
                <w:b/>
                <w:bCs/>
                <w:noProof/>
                <w:sz w:val="22"/>
                <w:szCs w:val="22"/>
              </w:rPr>
              <w:t>Importance of Key Principles in UK Health and Social Care</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_Toc234149078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3</w:t>
            </w:r>
            <w:r w:rsidRPr="000230BA">
              <w:rPr>
                <w:rFonts w:ascii="Arial" w:hAnsi="Arial" w:cs="Arial"/>
                <w:noProof/>
                <w:webHidden/>
                <w:sz w:val="22"/>
                <w:szCs w:val="22"/>
              </w:rPr>
              <w:fldChar w:fldCharType="end"/>
            </w:r>
          </w:hyperlink>
        </w:p>
        <w:p w14:paraId="293359B6" w14:textId="047E0EF6"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79" w:history="1">
            <w:r w:rsidRPr="000230BA">
              <w:rPr>
                <w:rStyle w:val="Hyperlink"/>
                <w:rFonts w:ascii="Arial" w:hAnsi="Arial" w:cs="Arial"/>
                <w:noProof/>
                <w:sz w:val="22"/>
                <w:szCs w:val="22"/>
              </w:rPr>
              <w:t>Definitions of Core Principles</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_Toc234149079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3</w:t>
            </w:r>
            <w:r w:rsidRPr="000230BA">
              <w:rPr>
                <w:rFonts w:ascii="Arial" w:hAnsi="Arial" w:cs="Arial"/>
                <w:noProof/>
                <w:webHidden/>
                <w:sz w:val="22"/>
                <w:szCs w:val="22"/>
              </w:rPr>
              <w:fldChar w:fldCharType="end"/>
            </w:r>
          </w:hyperlink>
        </w:p>
        <w:p w14:paraId="32055F01" w14:textId="60E05E02"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0" w:history="1">
            <w:r w:rsidRPr="000230BA">
              <w:rPr>
                <w:rStyle w:val="Hyperlink"/>
                <w:rFonts w:ascii="Arial" w:hAnsi="Arial" w:cs="Arial"/>
                <w:noProof/>
                <w:sz w:val="22"/>
                <w:szCs w:val="22"/>
              </w:rPr>
              <w:t>Significance of Person-Centred Care</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_Toc234149080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4</w:t>
            </w:r>
            <w:r w:rsidRPr="000230BA">
              <w:rPr>
                <w:rFonts w:ascii="Arial" w:hAnsi="Arial" w:cs="Arial"/>
                <w:noProof/>
                <w:webHidden/>
                <w:sz w:val="22"/>
                <w:szCs w:val="22"/>
              </w:rPr>
              <w:fldChar w:fldCharType="end"/>
            </w:r>
          </w:hyperlink>
        </w:p>
        <w:p w14:paraId="131A7292" w14:textId="3F306DE5"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1" w:history="1">
            <w:r w:rsidRPr="000230BA">
              <w:rPr>
                <w:rStyle w:val="Hyperlink"/>
                <w:rFonts w:ascii="Arial" w:hAnsi="Arial" w:cs="Arial"/>
                <w:noProof/>
                <w:sz w:val="22"/>
                <w:szCs w:val="22"/>
              </w:rPr>
              <w:t>Significance of Partnership Working</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_Toc234149081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4</w:t>
            </w:r>
            <w:r w:rsidRPr="000230BA">
              <w:rPr>
                <w:rFonts w:ascii="Arial" w:hAnsi="Arial" w:cs="Arial"/>
                <w:noProof/>
                <w:webHidden/>
                <w:sz w:val="22"/>
                <w:szCs w:val="22"/>
              </w:rPr>
              <w:fldChar w:fldCharType="end"/>
            </w:r>
          </w:hyperlink>
        </w:p>
        <w:p w14:paraId="78AA1045" w14:textId="28CF9E16"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2" w:history="1">
            <w:r w:rsidRPr="000230BA">
              <w:rPr>
                <w:rStyle w:val="Hyperlink"/>
                <w:rFonts w:ascii="Arial" w:hAnsi="Arial" w:cs="Arial"/>
                <w:noProof/>
                <w:sz w:val="22"/>
                <w:szCs w:val="22"/>
              </w:rPr>
              <w:t>Significance of Ethical Practice</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_Toc234149082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4</w:t>
            </w:r>
            <w:r w:rsidRPr="000230BA">
              <w:rPr>
                <w:rFonts w:ascii="Arial" w:hAnsi="Arial" w:cs="Arial"/>
                <w:noProof/>
                <w:webHidden/>
                <w:sz w:val="22"/>
                <w:szCs w:val="22"/>
              </w:rPr>
              <w:fldChar w:fldCharType="end"/>
            </w:r>
          </w:hyperlink>
        </w:p>
        <w:p w14:paraId="2F3F20FA" w14:textId="054074F5"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3" w:history="1">
            <w:r w:rsidRPr="000230BA">
              <w:rPr>
                <w:rStyle w:val="Hyperlink"/>
                <w:rFonts w:ascii="Arial" w:hAnsi="Arial" w:cs="Arial"/>
                <w:noProof/>
                <w:sz w:val="22"/>
                <w:szCs w:val="22"/>
              </w:rPr>
              <w:t>Critical Discussion: Benefits and Challenges</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_Toc234149083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4</w:t>
            </w:r>
            <w:r w:rsidRPr="000230BA">
              <w:rPr>
                <w:rFonts w:ascii="Arial" w:hAnsi="Arial" w:cs="Arial"/>
                <w:noProof/>
                <w:webHidden/>
                <w:sz w:val="22"/>
                <w:szCs w:val="22"/>
              </w:rPr>
              <w:fldChar w:fldCharType="end"/>
            </w:r>
          </w:hyperlink>
        </w:p>
        <w:p w14:paraId="23E0DEAE" w14:textId="1483858C" w:rsidR="000230BA" w:rsidRPr="000230BA" w:rsidRDefault="000230BA">
          <w:pPr>
            <w:pStyle w:val="TOC2"/>
            <w:tabs>
              <w:tab w:val="right" w:leader="dot" w:pos="9016"/>
            </w:tabs>
            <w:rPr>
              <w:rFonts w:ascii="Arial" w:eastAsiaTheme="minorEastAsia" w:hAnsi="Arial" w:cs="Arial"/>
              <w:noProof/>
              <w:sz w:val="22"/>
              <w:szCs w:val="22"/>
              <w:lang w:eastAsia="en-GB"/>
            </w:rPr>
          </w:pPr>
          <w:hyperlink w:anchor="_Toc234149084" w:history="1">
            <w:r w:rsidRPr="000230BA">
              <w:rPr>
                <w:rStyle w:val="Hyperlink"/>
                <w:rFonts w:ascii="Arial" w:hAnsi="Arial" w:cs="Arial"/>
                <w:b/>
                <w:bCs/>
                <w:noProof/>
                <w:sz w:val="22"/>
                <w:szCs w:val="22"/>
              </w:rPr>
              <w:t>Application of Principles in Practice (Joan’s Story)</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_Toc234149084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5</w:t>
            </w:r>
            <w:r w:rsidRPr="000230BA">
              <w:rPr>
                <w:rFonts w:ascii="Arial" w:hAnsi="Arial" w:cs="Arial"/>
                <w:noProof/>
                <w:webHidden/>
                <w:sz w:val="22"/>
                <w:szCs w:val="22"/>
              </w:rPr>
              <w:fldChar w:fldCharType="end"/>
            </w:r>
          </w:hyperlink>
        </w:p>
        <w:p w14:paraId="04CB741C" w14:textId="65C0D65C"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5" w:history="1">
            <w:r w:rsidRPr="000230BA">
              <w:rPr>
                <w:rStyle w:val="Hyperlink"/>
                <w:rFonts w:ascii="Arial" w:hAnsi="Arial" w:cs="Arial"/>
                <w:noProof/>
                <w:sz w:val="22"/>
                <w:szCs w:val="22"/>
              </w:rPr>
              <w:t>Overview of the Case Study</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_Toc234149085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5</w:t>
            </w:r>
            <w:r w:rsidRPr="000230BA">
              <w:rPr>
                <w:rFonts w:ascii="Arial" w:hAnsi="Arial" w:cs="Arial"/>
                <w:noProof/>
                <w:webHidden/>
                <w:sz w:val="22"/>
                <w:szCs w:val="22"/>
              </w:rPr>
              <w:fldChar w:fldCharType="end"/>
            </w:r>
          </w:hyperlink>
        </w:p>
        <w:p w14:paraId="0C3200CF" w14:textId="58612AB6"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6" w:history="1">
            <w:r w:rsidRPr="000230BA">
              <w:rPr>
                <w:rStyle w:val="Hyperlink"/>
                <w:rFonts w:ascii="Arial" w:hAnsi="Arial" w:cs="Arial"/>
                <w:noProof/>
                <w:sz w:val="22"/>
                <w:szCs w:val="22"/>
              </w:rPr>
              <w:t>Person</w:t>
            </w:r>
            <w:r w:rsidRPr="000230BA">
              <w:rPr>
                <w:rStyle w:val="Hyperlink"/>
                <w:rFonts w:ascii="Arial" w:hAnsi="Arial" w:cs="Arial"/>
                <w:noProof/>
                <w:sz w:val="22"/>
                <w:szCs w:val="22"/>
              </w:rPr>
              <w:noBreakHyphen/>
              <w:t>Centred Care in Joan’s Story</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_Toc234149086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5</w:t>
            </w:r>
            <w:r w:rsidRPr="000230BA">
              <w:rPr>
                <w:rFonts w:ascii="Arial" w:hAnsi="Arial" w:cs="Arial"/>
                <w:noProof/>
                <w:webHidden/>
                <w:sz w:val="22"/>
                <w:szCs w:val="22"/>
              </w:rPr>
              <w:fldChar w:fldCharType="end"/>
            </w:r>
          </w:hyperlink>
        </w:p>
        <w:p w14:paraId="7555C63C" w14:textId="66B8A27F"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7" w:history="1">
            <w:r w:rsidRPr="000230BA">
              <w:rPr>
                <w:rStyle w:val="Hyperlink"/>
                <w:rFonts w:ascii="Arial" w:hAnsi="Arial" w:cs="Arial"/>
                <w:noProof/>
                <w:sz w:val="22"/>
                <w:szCs w:val="22"/>
              </w:rPr>
              <w:t>Partnership Working in Joan’s Story</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_Toc234149087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5</w:t>
            </w:r>
            <w:r w:rsidRPr="000230BA">
              <w:rPr>
                <w:rFonts w:ascii="Arial" w:hAnsi="Arial" w:cs="Arial"/>
                <w:noProof/>
                <w:webHidden/>
                <w:sz w:val="22"/>
                <w:szCs w:val="22"/>
              </w:rPr>
              <w:fldChar w:fldCharType="end"/>
            </w:r>
          </w:hyperlink>
        </w:p>
        <w:p w14:paraId="76A2DF1C" w14:textId="0A2AC48B"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8" w:history="1">
            <w:r w:rsidRPr="000230BA">
              <w:rPr>
                <w:rStyle w:val="Hyperlink"/>
                <w:rFonts w:ascii="Arial" w:hAnsi="Arial" w:cs="Arial"/>
                <w:noProof/>
                <w:sz w:val="22"/>
                <w:szCs w:val="22"/>
              </w:rPr>
              <w:t>Ethical Practice in Joan’s Story</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_Toc234149088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6</w:t>
            </w:r>
            <w:r w:rsidRPr="000230BA">
              <w:rPr>
                <w:rFonts w:ascii="Arial" w:hAnsi="Arial" w:cs="Arial"/>
                <w:noProof/>
                <w:webHidden/>
                <w:sz w:val="22"/>
                <w:szCs w:val="22"/>
              </w:rPr>
              <w:fldChar w:fldCharType="end"/>
            </w:r>
          </w:hyperlink>
        </w:p>
        <w:p w14:paraId="615623FD" w14:textId="38C3A760"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89" w:history="1">
            <w:r w:rsidRPr="000230BA">
              <w:rPr>
                <w:rStyle w:val="Hyperlink"/>
                <w:rFonts w:ascii="Arial" w:hAnsi="Arial" w:cs="Arial"/>
                <w:noProof/>
                <w:sz w:val="22"/>
                <w:szCs w:val="22"/>
              </w:rPr>
              <w:t>Challenges and Improvements</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_Toc234149089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6</w:t>
            </w:r>
            <w:r w:rsidRPr="000230BA">
              <w:rPr>
                <w:rFonts w:ascii="Arial" w:hAnsi="Arial" w:cs="Arial"/>
                <w:noProof/>
                <w:webHidden/>
                <w:sz w:val="22"/>
                <w:szCs w:val="22"/>
              </w:rPr>
              <w:fldChar w:fldCharType="end"/>
            </w:r>
          </w:hyperlink>
        </w:p>
        <w:p w14:paraId="40AF93A0" w14:textId="18CA8C97" w:rsidR="000230BA" w:rsidRPr="000230BA" w:rsidRDefault="000230BA">
          <w:pPr>
            <w:pStyle w:val="TOC2"/>
            <w:tabs>
              <w:tab w:val="right" w:leader="dot" w:pos="9016"/>
            </w:tabs>
            <w:rPr>
              <w:rFonts w:ascii="Arial" w:eastAsiaTheme="minorEastAsia" w:hAnsi="Arial" w:cs="Arial"/>
              <w:noProof/>
              <w:sz w:val="22"/>
              <w:szCs w:val="22"/>
              <w:lang w:eastAsia="en-GB"/>
            </w:rPr>
          </w:pPr>
          <w:hyperlink w:anchor="_Toc234149090" w:history="1">
            <w:r w:rsidRPr="000230BA">
              <w:rPr>
                <w:rStyle w:val="Hyperlink"/>
                <w:rFonts w:ascii="Arial" w:hAnsi="Arial" w:cs="Arial"/>
                <w:b/>
                <w:bCs/>
                <w:noProof/>
                <w:sz w:val="22"/>
                <w:szCs w:val="22"/>
              </w:rPr>
              <w:t>Self</w:t>
            </w:r>
            <w:r w:rsidRPr="000230BA">
              <w:rPr>
                <w:rStyle w:val="Hyperlink"/>
                <w:rFonts w:ascii="Arial" w:hAnsi="Arial" w:cs="Arial"/>
                <w:b/>
                <w:bCs/>
                <w:noProof/>
                <w:sz w:val="22"/>
                <w:szCs w:val="22"/>
              </w:rPr>
              <w:noBreakHyphen/>
              <w:t>Reflection Using Gibbs’ Reflective Cycle</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_Toc234149090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6</w:t>
            </w:r>
            <w:r w:rsidRPr="000230BA">
              <w:rPr>
                <w:rFonts w:ascii="Arial" w:hAnsi="Arial" w:cs="Arial"/>
                <w:noProof/>
                <w:webHidden/>
                <w:sz w:val="22"/>
                <w:szCs w:val="22"/>
              </w:rPr>
              <w:fldChar w:fldCharType="end"/>
            </w:r>
          </w:hyperlink>
        </w:p>
        <w:p w14:paraId="2ABF3E7D" w14:textId="2C37E29E"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1" w:history="1">
            <w:r w:rsidRPr="000230BA">
              <w:rPr>
                <w:rStyle w:val="Hyperlink"/>
                <w:rFonts w:ascii="Arial" w:hAnsi="Arial" w:cs="Arial"/>
                <w:noProof/>
                <w:sz w:val="22"/>
                <w:szCs w:val="22"/>
              </w:rPr>
              <w:t>Description</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_Toc234149091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6</w:t>
            </w:r>
            <w:r w:rsidRPr="000230BA">
              <w:rPr>
                <w:rFonts w:ascii="Arial" w:hAnsi="Arial" w:cs="Arial"/>
                <w:noProof/>
                <w:webHidden/>
                <w:sz w:val="22"/>
                <w:szCs w:val="22"/>
              </w:rPr>
              <w:fldChar w:fldCharType="end"/>
            </w:r>
          </w:hyperlink>
        </w:p>
        <w:p w14:paraId="05CD0154" w14:textId="79E3410E"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2" w:history="1">
            <w:r w:rsidRPr="000230BA">
              <w:rPr>
                <w:rStyle w:val="Hyperlink"/>
                <w:rFonts w:ascii="Arial" w:hAnsi="Arial" w:cs="Arial"/>
                <w:noProof/>
                <w:sz w:val="22"/>
                <w:szCs w:val="22"/>
              </w:rPr>
              <w:t>Feelings</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_Toc234149092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7</w:t>
            </w:r>
            <w:r w:rsidRPr="000230BA">
              <w:rPr>
                <w:rFonts w:ascii="Arial" w:hAnsi="Arial" w:cs="Arial"/>
                <w:noProof/>
                <w:webHidden/>
                <w:sz w:val="22"/>
                <w:szCs w:val="22"/>
              </w:rPr>
              <w:fldChar w:fldCharType="end"/>
            </w:r>
          </w:hyperlink>
        </w:p>
        <w:p w14:paraId="24B8A4AC" w14:textId="25959390"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3" w:history="1">
            <w:r w:rsidRPr="000230BA">
              <w:rPr>
                <w:rStyle w:val="Hyperlink"/>
                <w:rFonts w:ascii="Arial" w:hAnsi="Arial" w:cs="Arial"/>
                <w:noProof/>
                <w:sz w:val="22"/>
                <w:szCs w:val="22"/>
              </w:rPr>
              <w:t>Evaluation</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_Toc234149093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7</w:t>
            </w:r>
            <w:r w:rsidRPr="000230BA">
              <w:rPr>
                <w:rFonts w:ascii="Arial" w:hAnsi="Arial" w:cs="Arial"/>
                <w:noProof/>
                <w:webHidden/>
                <w:sz w:val="22"/>
                <w:szCs w:val="22"/>
              </w:rPr>
              <w:fldChar w:fldCharType="end"/>
            </w:r>
          </w:hyperlink>
        </w:p>
        <w:p w14:paraId="5A9213F4" w14:textId="2F5EB0A9"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4" w:history="1">
            <w:r w:rsidRPr="000230BA">
              <w:rPr>
                <w:rStyle w:val="Hyperlink"/>
                <w:rFonts w:ascii="Arial" w:hAnsi="Arial" w:cs="Arial"/>
                <w:noProof/>
                <w:sz w:val="22"/>
                <w:szCs w:val="22"/>
              </w:rPr>
              <w:t>Analysis</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_Toc234149094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7</w:t>
            </w:r>
            <w:r w:rsidRPr="000230BA">
              <w:rPr>
                <w:rFonts w:ascii="Arial" w:hAnsi="Arial" w:cs="Arial"/>
                <w:noProof/>
                <w:webHidden/>
                <w:sz w:val="22"/>
                <w:szCs w:val="22"/>
              </w:rPr>
              <w:fldChar w:fldCharType="end"/>
            </w:r>
          </w:hyperlink>
        </w:p>
        <w:p w14:paraId="31145DB2" w14:textId="0AE7A41D"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5" w:history="1">
            <w:r w:rsidRPr="000230BA">
              <w:rPr>
                <w:rStyle w:val="Hyperlink"/>
                <w:rFonts w:ascii="Arial" w:hAnsi="Arial" w:cs="Arial"/>
                <w:noProof/>
                <w:sz w:val="22"/>
                <w:szCs w:val="22"/>
              </w:rPr>
              <w:t>Conclusion</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_Toc234149095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8</w:t>
            </w:r>
            <w:r w:rsidRPr="000230BA">
              <w:rPr>
                <w:rFonts w:ascii="Arial" w:hAnsi="Arial" w:cs="Arial"/>
                <w:noProof/>
                <w:webHidden/>
                <w:sz w:val="22"/>
                <w:szCs w:val="22"/>
              </w:rPr>
              <w:fldChar w:fldCharType="end"/>
            </w:r>
          </w:hyperlink>
        </w:p>
        <w:p w14:paraId="755B3846" w14:textId="66007B85" w:rsidR="000230BA" w:rsidRPr="000230BA" w:rsidRDefault="000230BA">
          <w:pPr>
            <w:pStyle w:val="TOC3"/>
            <w:tabs>
              <w:tab w:val="right" w:leader="dot" w:pos="9016"/>
            </w:tabs>
            <w:rPr>
              <w:rFonts w:ascii="Arial" w:eastAsiaTheme="minorEastAsia" w:hAnsi="Arial" w:cs="Arial"/>
              <w:noProof/>
              <w:sz w:val="22"/>
              <w:szCs w:val="22"/>
              <w:lang w:eastAsia="en-GB"/>
            </w:rPr>
          </w:pPr>
          <w:hyperlink w:anchor="_Toc234149096" w:history="1">
            <w:r w:rsidRPr="000230BA">
              <w:rPr>
                <w:rStyle w:val="Hyperlink"/>
                <w:rFonts w:ascii="Arial" w:hAnsi="Arial" w:cs="Arial"/>
                <w:noProof/>
                <w:sz w:val="22"/>
                <w:szCs w:val="22"/>
              </w:rPr>
              <w:t>Action Plan</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_Toc234149096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8</w:t>
            </w:r>
            <w:r w:rsidRPr="000230BA">
              <w:rPr>
                <w:rFonts w:ascii="Arial" w:hAnsi="Arial" w:cs="Arial"/>
                <w:noProof/>
                <w:webHidden/>
                <w:sz w:val="22"/>
                <w:szCs w:val="22"/>
              </w:rPr>
              <w:fldChar w:fldCharType="end"/>
            </w:r>
          </w:hyperlink>
        </w:p>
        <w:p w14:paraId="478AC1A0" w14:textId="0F054FB7" w:rsidR="000230BA" w:rsidRPr="000230BA" w:rsidRDefault="000230BA">
          <w:pPr>
            <w:pStyle w:val="TOC2"/>
            <w:tabs>
              <w:tab w:val="right" w:leader="dot" w:pos="9016"/>
            </w:tabs>
            <w:rPr>
              <w:rFonts w:ascii="Arial" w:eastAsiaTheme="minorEastAsia" w:hAnsi="Arial" w:cs="Arial"/>
              <w:noProof/>
              <w:sz w:val="22"/>
              <w:szCs w:val="22"/>
              <w:lang w:eastAsia="en-GB"/>
            </w:rPr>
          </w:pPr>
          <w:hyperlink w:anchor="_Toc234149097" w:history="1">
            <w:r w:rsidRPr="000230BA">
              <w:rPr>
                <w:rStyle w:val="Hyperlink"/>
                <w:rFonts w:ascii="Arial" w:hAnsi="Arial" w:cs="Arial"/>
                <w:b/>
                <w:bCs/>
                <w:noProof/>
                <w:sz w:val="22"/>
                <w:szCs w:val="22"/>
              </w:rPr>
              <w:t>Conclusion</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_Toc234149097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8</w:t>
            </w:r>
            <w:r w:rsidRPr="000230BA">
              <w:rPr>
                <w:rFonts w:ascii="Arial" w:hAnsi="Arial" w:cs="Arial"/>
                <w:noProof/>
                <w:webHidden/>
                <w:sz w:val="22"/>
                <w:szCs w:val="22"/>
              </w:rPr>
              <w:fldChar w:fldCharType="end"/>
            </w:r>
          </w:hyperlink>
        </w:p>
        <w:p w14:paraId="3132FC0E" w14:textId="1829ECA8" w:rsidR="000230BA" w:rsidRPr="000230BA" w:rsidRDefault="000230BA">
          <w:pPr>
            <w:pStyle w:val="TOC2"/>
            <w:tabs>
              <w:tab w:val="right" w:leader="dot" w:pos="9016"/>
            </w:tabs>
            <w:rPr>
              <w:rFonts w:ascii="Arial" w:eastAsiaTheme="minorEastAsia" w:hAnsi="Arial" w:cs="Arial"/>
              <w:noProof/>
              <w:sz w:val="22"/>
              <w:szCs w:val="22"/>
              <w:lang w:eastAsia="en-GB"/>
            </w:rPr>
          </w:pPr>
          <w:hyperlink w:anchor="_Toc234149098" w:history="1">
            <w:r w:rsidRPr="000230BA">
              <w:rPr>
                <w:rStyle w:val="Hyperlink"/>
                <w:rFonts w:ascii="Arial" w:hAnsi="Arial" w:cs="Arial"/>
                <w:b/>
                <w:bCs/>
                <w:noProof/>
                <w:sz w:val="22"/>
                <w:szCs w:val="22"/>
              </w:rPr>
              <w:t>Reference List</w:t>
            </w:r>
            <w:r w:rsidRPr="000230BA">
              <w:rPr>
                <w:rFonts w:ascii="Arial" w:hAnsi="Arial" w:cs="Arial"/>
                <w:noProof/>
                <w:webHidden/>
                <w:sz w:val="22"/>
                <w:szCs w:val="22"/>
              </w:rPr>
              <w:tab/>
            </w:r>
            <w:r w:rsidRPr="000230BA">
              <w:rPr>
                <w:rFonts w:ascii="Arial" w:hAnsi="Arial" w:cs="Arial"/>
                <w:noProof/>
                <w:webHidden/>
                <w:sz w:val="22"/>
                <w:szCs w:val="22"/>
              </w:rPr>
              <w:fldChar w:fldCharType="begin"/>
            </w:r>
            <w:r w:rsidRPr="000230BA">
              <w:rPr>
                <w:rFonts w:ascii="Arial" w:hAnsi="Arial" w:cs="Arial"/>
                <w:noProof/>
                <w:webHidden/>
                <w:sz w:val="22"/>
                <w:szCs w:val="22"/>
              </w:rPr>
              <w:instrText xml:space="preserve"> PAGEREF _Toc234149098 \h </w:instrText>
            </w:r>
            <w:r w:rsidRPr="000230BA">
              <w:rPr>
                <w:rFonts w:ascii="Arial" w:hAnsi="Arial" w:cs="Arial"/>
                <w:noProof/>
                <w:webHidden/>
                <w:sz w:val="22"/>
                <w:szCs w:val="22"/>
              </w:rPr>
            </w:r>
            <w:r w:rsidRPr="000230BA">
              <w:rPr>
                <w:rFonts w:ascii="Arial" w:hAnsi="Arial" w:cs="Arial"/>
                <w:noProof/>
                <w:webHidden/>
                <w:sz w:val="22"/>
                <w:szCs w:val="22"/>
              </w:rPr>
              <w:fldChar w:fldCharType="separate"/>
            </w:r>
            <w:r w:rsidRPr="000230BA">
              <w:rPr>
                <w:rFonts w:ascii="Arial" w:hAnsi="Arial" w:cs="Arial"/>
                <w:noProof/>
                <w:webHidden/>
                <w:sz w:val="22"/>
                <w:szCs w:val="22"/>
              </w:rPr>
              <w:t>9</w:t>
            </w:r>
            <w:r w:rsidRPr="000230BA">
              <w:rPr>
                <w:rFonts w:ascii="Arial" w:hAnsi="Arial" w:cs="Arial"/>
                <w:noProof/>
                <w:webHidden/>
                <w:sz w:val="22"/>
                <w:szCs w:val="22"/>
              </w:rPr>
              <w:fldChar w:fldCharType="end"/>
            </w:r>
          </w:hyperlink>
        </w:p>
        <w:p w14:paraId="78E6F3A4" w14:textId="0BFC7244" w:rsidR="00C302CD" w:rsidRPr="00642378" w:rsidRDefault="00C302CD" w:rsidP="00642378">
          <w:pPr>
            <w:spacing w:line="360" w:lineRule="auto"/>
            <w:jc w:val="both"/>
            <w:rPr>
              <w:rFonts w:ascii="Arial" w:hAnsi="Arial" w:cs="Arial"/>
              <w:sz w:val="22"/>
              <w:szCs w:val="22"/>
            </w:rPr>
          </w:pPr>
          <w:r w:rsidRPr="000230BA">
            <w:rPr>
              <w:rFonts w:ascii="Arial" w:hAnsi="Arial" w:cs="Arial"/>
              <w:b/>
              <w:bCs/>
              <w:sz w:val="22"/>
              <w:szCs w:val="22"/>
            </w:rPr>
            <w:fldChar w:fldCharType="end"/>
          </w:r>
        </w:p>
      </w:sdtContent>
    </w:sdt>
    <w:p w14:paraId="10DE9608" w14:textId="77777777" w:rsidR="00C302CD" w:rsidRPr="00642378" w:rsidRDefault="00C302CD" w:rsidP="00642378">
      <w:pPr>
        <w:pStyle w:val="ListParagraph"/>
        <w:spacing w:line="360" w:lineRule="auto"/>
        <w:jc w:val="both"/>
        <w:rPr>
          <w:rFonts w:ascii="Arial" w:hAnsi="Arial" w:cs="Arial"/>
          <w:sz w:val="22"/>
          <w:szCs w:val="22"/>
        </w:rPr>
      </w:pPr>
    </w:p>
    <w:p w14:paraId="24922B00" w14:textId="77777777" w:rsidR="00484F78" w:rsidRPr="00642378" w:rsidRDefault="00484F78" w:rsidP="00642378">
      <w:pPr>
        <w:pStyle w:val="ListParagraph"/>
        <w:spacing w:line="360" w:lineRule="auto"/>
        <w:jc w:val="both"/>
        <w:rPr>
          <w:rFonts w:ascii="Arial" w:hAnsi="Arial" w:cs="Arial"/>
          <w:sz w:val="22"/>
          <w:szCs w:val="22"/>
        </w:rPr>
      </w:pPr>
    </w:p>
    <w:p w14:paraId="0ACA7637" w14:textId="77777777" w:rsidR="00484F78" w:rsidRPr="00642378" w:rsidRDefault="00484F78" w:rsidP="00642378">
      <w:pPr>
        <w:pStyle w:val="ListParagraph"/>
        <w:spacing w:line="360" w:lineRule="auto"/>
        <w:jc w:val="both"/>
        <w:rPr>
          <w:rFonts w:ascii="Arial" w:hAnsi="Arial" w:cs="Arial"/>
          <w:sz w:val="22"/>
          <w:szCs w:val="22"/>
        </w:rPr>
      </w:pPr>
    </w:p>
    <w:p w14:paraId="095B0FC4" w14:textId="77777777" w:rsidR="00484F78" w:rsidRPr="00642378" w:rsidRDefault="00484F78" w:rsidP="00642378">
      <w:pPr>
        <w:pStyle w:val="ListParagraph"/>
        <w:spacing w:line="360" w:lineRule="auto"/>
        <w:jc w:val="both"/>
        <w:rPr>
          <w:rFonts w:ascii="Arial" w:hAnsi="Arial" w:cs="Arial"/>
          <w:sz w:val="22"/>
          <w:szCs w:val="22"/>
        </w:rPr>
      </w:pPr>
    </w:p>
    <w:p w14:paraId="7C766CD4" w14:textId="77777777" w:rsidR="00484F78" w:rsidRPr="00642378" w:rsidRDefault="00484F78" w:rsidP="00642378">
      <w:pPr>
        <w:pStyle w:val="ListParagraph"/>
        <w:spacing w:line="360" w:lineRule="auto"/>
        <w:jc w:val="both"/>
        <w:rPr>
          <w:rFonts w:ascii="Arial" w:hAnsi="Arial" w:cs="Arial"/>
          <w:sz w:val="22"/>
          <w:szCs w:val="22"/>
        </w:rPr>
      </w:pPr>
    </w:p>
    <w:p w14:paraId="573FB644" w14:textId="77777777" w:rsidR="00484F78" w:rsidRDefault="00484F78" w:rsidP="00642378">
      <w:pPr>
        <w:pStyle w:val="ListParagraph"/>
        <w:spacing w:line="360" w:lineRule="auto"/>
        <w:jc w:val="both"/>
        <w:rPr>
          <w:rFonts w:ascii="Arial" w:hAnsi="Arial" w:cs="Arial"/>
          <w:sz w:val="22"/>
          <w:szCs w:val="22"/>
        </w:rPr>
      </w:pPr>
    </w:p>
    <w:p w14:paraId="0DCDE004" w14:textId="77777777" w:rsidR="00EC57C3" w:rsidRDefault="00EC57C3" w:rsidP="00642378">
      <w:pPr>
        <w:pStyle w:val="ListParagraph"/>
        <w:spacing w:line="360" w:lineRule="auto"/>
        <w:jc w:val="both"/>
        <w:rPr>
          <w:rFonts w:ascii="Arial" w:hAnsi="Arial" w:cs="Arial"/>
          <w:sz w:val="22"/>
          <w:szCs w:val="22"/>
        </w:rPr>
      </w:pPr>
    </w:p>
    <w:p w14:paraId="5F7F9F0B" w14:textId="77777777" w:rsidR="00EC57C3" w:rsidRPr="00642378" w:rsidRDefault="00EC57C3" w:rsidP="00642378">
      <w:pPr>
        <w:pStyle w:val="ListParagraph"/>
        <w:spacing w:line="360" w:lineRule="auto"/>
        <w:jc w:val="both"/>
        <w:rPr>
          <w:rFonts w:ascii="Arial" w:hAnsi="Arial" w:cs="Arial"/>
          <w:sz w:val="22"/>
          <w:szCs w:val="22"/>
        </w:rPr>
      </w:pPr>
    </w:p>
    <w:p w14:paraId="783EA323" w14:textId="77777777" w:rsidR="00484F78" w:rsidRPr="00642378" w:rsidRDefault="00484F78" w:rsidP="00642378">
      <w:pPr>
        <w:spacing w:line="360" w:lineRule="auto"/>
        <w:jc w:val="both"/>
        <w:rPr>
          <w:rFonts w:ascii="Arial" w:hAnsi="Arial" w:cs="Arial"/>
          <w:b/>
          <w:bCs/>
          <w:sz w:val="22"/>
          <w:szCs w:val="22"/>
        </w:rPr>
      </w:pPr>
    </w:p>
    <w:p w14:paraId="354F7175" w14:textId="17A9DC96" w:rsidR="002E4BD3" w:rsidRPr="00642378" w:rsidRDefault="00D3209C" w:rsidP="00642378">
      <w:pPr>
        <w:pStyle w:val="Title"/>
        <w:jc w:val="center"/>
        <w:rPr>
          <w:rFonts w:ascii="Arial" w:hAnsi="Arial" w:cs="Arial"/>
          <w:b/>
          <w:bCs/>
          <w:sz w:val="32"/>
          <w:szCs w:val="32"/>
        </w:rPr>
      </w:pPr>
      <w:r w:rsidRPr="00642378">
        <w:rPr>
          <w:rFonts w:ascii="Arial" w:hAnsi="Arial" w:cs="Arial"/>
          <w:b/>
          <w:bCs/>
          <w:sz w:val="32"/>
          <w:szCs w:val="32"/>
        </w:rPr>
        <w:t>Reflective Report</w:t>
      </w:r>
    </w:p>
    <w:p w14:paraId="66C97550" w14:textId="77777777" w:rsidR="00484F78" w:rsidRPr="00642378" w:rsidRDefault="00484F78" w:rsidP="00642378">
      <w:pPr>
        <w:spacing w:line="360" w:lineRule="auto"/>
        <w:jc w:val="both"/>
        <w:rPr>
          <w:rFonts w:ascii="Arial" w:hAnsi="Arial" w:cs="Arial"/>
          <w:b/>
          <w:bCs/>
          <w:sz w:val="22"/>
          <w:szCs w:val="22"/>
        </w:rPr>
      </w:pPr>
    </w:p>
    <w:p w14:paraId="6F2890FD" w14:textId="010BF350" w:rsidR="00A52C34" w:rsidRPr="00642378" w:rsidRDefault="00A52C34" w:rsidP="00642378">
      <w:pPr>
        <w:pStyle w:val="Heading2"/>
        <w:spacing w:line="360" w:lineRule="auto"/>
        <w:rPr>
          <w:rFonts w:ascii="Arial" w:hAnsi="Arial" w:cs="Arial"/>
          <w:b/>
          <w:bCs/>
          <w:color w:val="0D0D0D" w:themeColor="text1" w:themeTint="F2"/>
          <w:sz w:val="24"/>
          <w:szCs w:val="24"/>
        </w:rPr>
      </w:pPr>
      <w:bookmarkStart w:id="0" w:name="_Toc234149077"/>
      <w:r w:rsidRPr="00642378">
        <w:rPr>
          <w:rFonts w:ascii="Arial" w:hAnsi="Arial" w:cs="Arial"/>
          <w:b/>
          <w:bCs/>
          <w:color w:val="0D0D0D" w:themeColor="text1" w:themeTint="F2"/>
          <w:sz w:val="24"/>
          <w:szCs w:val="24"/>
        </w:rPr>
        <w:t>Introduction</w:t>
      </w:r>
      <w:bookmarkEnd w:id="0"/>
      <w:r w:rsidRPr="00642378">
        <w:rPr>
          <w:rFonts w:ascii="Arial" w:hAnsi="Arial" w:cs="Arial"/>
          <w:b/>
          <w:bCs/>
          <w:color w:val="0D0D0D" w:themeColor="text1" w:themeTint="F2"/>
          <w:sz w:val="24"/>
          <w:szCs w:val="24"/>
        </w:rPr>
        <w:t xml:space="preserve"> </w:t>
      </w:r>
    </w:p>
    <w:p w14:paraId="6984237E" w14:textId="77777777" w:rsidR="00BA6208" w:rsidRDefault="00BA6208" w:rsidP="000230BA">
      <w:pPr>
        <w:spacing w:line="360" w:lineRule="auto"/>
        <w:jc w:val="both"/>
        <w:rPr>
          <w:rFonts w:ascii="Arial" w:hAnsi="Arial" w:cs="Arial"/>
          <w:sz w:val="22"/>
          <w:szCs w:val="22"/>
        </w:rPr>
      </w:pPr>
      <w:r w:rsidRPr="00BA6208">
        <w:rPr>
          <w:rFonts w:ascii="Arial" w:hAnsi="Arial" w:cs="Arial"/>
          <w:sz w:val="22"/>
          <w:szCs w:val="22"/>
        </w:rPr>
        <w:t>The report examines three core elements that underpin high</w:t>
      </w:r>
      <w:r w:rsidRPr="00BA6208">
        <w:rPr>
          <w:rFonts w:ascii="Arial" w:hAnsi="Arial" w:cs="Arial"/>
          <w:sz w:val="22"/>
          <w:szCs w:val="22"/>
        </w:rPr>
        <w:noBreakHyphen/>
        <w:t>quality practice within UK health and social care: person</w:t>
      </w:r>
      <w:r w:rsidRPr="00BA6208">
        <w:rPr>
          <w:rFonts w:ascii="Arial" w:hAnsi="Arial" w:cs="Arial"/>
          <w:sz w:val="22"/>
          <w:szCs w:val="22"/>
        </w:rPr>
        <w:noBreakHyphen/>
        <w:t>centred care, partnership working, and ethical practice. These components provide the basis for care that is delivered in a safe, compassionate, and effective manner and are shaped by national legislation and professional guidance, such as the Care Act 2014, the Health and Care Act 2022, and the HCPC Standards of Conduct, Performance and Ethics (2024). The purpose of this report is to explore the significance of these elements, analyse how they are applied in real</w:t>
      </w:r>
      <w:r w:rsidRPr="00BA6208">
        <w:rPr>
          <w:rFonts w:ascii="Arial" w:hAnsi="Arial" w:cs="Arial"/>
          <w:sz w:val="22"/>
          <w:szCs w:val="22"/>
        </w:rPr>
        <w:noBreakHyphen/>
        <w:t>world settings, and reflect on their relevance for professional development.</w:t>
      </w:r>
    </w:p>
    <w:p w14:paraId="716C3BFB" w14:textId="7CEB4A09" w:rsidR="00533591" w:rsidRDefault="00DA0307" w:rsidP="000230BA">
      <w:pPr>
        <w:spacing w:line="360" w:lineRule="auto"/>
        <w:jc w:val="both"/>
        <w:rPr>
          <w:rFonts w:ascii="Arial" w:hAnsi="Arial" w:cs="Arial"/>
          <w:sz w:val="22"/>
          <w:szCs w:val="22"/>
        </w:rPr>
      </w:pPr>
      <w:r w:rsidRPr="00642378">
        <w:rPr>
          <w:rFonts w:ascii="Arial" w:hAnsi="Arial" w:cs="Arial"/>
          <w:sz w:val="22"/>
          <w:szCs w:val="22"/>
        </w:rPr>
        <w:t>The report is divided into three tasks. Task 1 critically discusses the importance of person</w:t>
      </w:r>
      <w:r w:rsidRPr="00642378">
        <w:rPr>
          <w:rFonts w:ascii="Arial" w:hAnsi="Arial" w:cs="Arial"/>
          <w:sz w:val="22"/>
          <w:szCs w:val="22"/>
        </w:rPr>
        <w:noBreakHyphen/>
        <w:t xml:space="preserve">centred care, partnership working, and ethics, drawing on Maslow’s Hierarchy of Needs to demonstrate how these principles support wellbeing, autonomy, and collaborative practice. Task 2 applies these concepts to a real case study from NHS </w:t>
      </w:r>
      <w:r w:rsidR="00484F78" w:rsidRPr="00642378">
        <w:rPr>
          <w:rFonts w:ascii="Arial" w:hAnsi="Arial" w:cs="Arial"/>
          <w:sz w:val="22"/>
          <w:szCs w:val="22"/>
        </w:rPr>
        <w:t>England Joan’s</w:t>
      </w:r>
      <w:r w:rsidRPr="00642378">
        <w:rPr>
          <w:rFonts w:ascii="Arial" w:hAnsi="Arial" w:cs="Arial"/>
          <w:sz w:val="22"/>
          <w:szCs w:val="22"/>
        </w:rPr>
        <w:t xml:space="preserve"> Story</w:t>
      </w:r>
      <w:r w:rsidR="004C7F19" w:rsidRPr="00642378">
        <w:rPr>
          <w:rFonts w:ascii="Arial" w:hAnsi="Arial" w:cs="Arial"/>
          <w:sz w:val="22"/>
          <w:szCs w:val="22"/>
        </w:rPr>
        <w:t xml:space="preserve"> </w:t>
      </w:r>
      <w:r w:rsidRPr="00642378">
        <w:rPr>
          <w:rFonts w:ascii="Arial" w:hAnsi="Arial" w:cs="Arial"/>
          <w:sz w:val="22"/>
          <w:szCs w:val="22"/>
        </w:rPr>
        <w:t>which illustrates how personalised care, multi</w:t>
      </w:r>
      <w:r w:rsidRPr="00642378">
        <w:rPr>
          <w:rFonts w:ascii="Arial" w:hAnsi="Arial" w:cs="Arial"/>
          <w:sz w:val="22"/>
          <w:szCs w:val="22"/>
        </w:rPr>
        <w:noBreakHyphen/>
        <w:t>agency collaboration, and ethical responsibilities improve outcomes for individuals with complex needs. Task 3 provides a self</w:t>
      </w:r>
      <w:r w:rsidRPr="00642378">
        <w:rPr>
          <w:rFonts w:ascii="Arial" w:hAnsi="Arial" w:cs="Arial"/>
          <w:sz w:val="22"/>
          <w:szCs w:val="22"/>
        </w:rPr>
        <w:noBreakHyphen/>
        <w:t>reflection using Gibbs’ Reflective Cycle, examining how these principles influence professional behaviour and identifying areas for future development.</w:t>
      </w:r>
    </w:p>
    <w:p w14:paraId="70E108BE" w14:textId="77777777" w:rsidR="00357DDE" w:rsidRDefault="00357DDE" w:rsidP="00642378">
      <w:pPr>
        <w:pStyle w:val="Heading2"/>
        <w:spacing w:line="360" w:lineRule="auto"/>
        <w:rPr>
          <w:rFonts w:ascii="Arial" w:hAnsi="Arial" w:cs="Arial"/>
          <w:b/>
          <w:bCs/>
          <w:color w:val="0D0D0D" w:themeColor="text1" w:themeTint="F2"/>
          <w:sz w:val="24"/>
          <w:szCs w:val="24"/>
        </w:rPr>
      </w:pPr>
    </w:p>
    <w:p w14:paraId="617DD891" w14:textId="2D7EB48B" w:rsidR="00A52C34" w:rsidRPr="00642378" w:rsidRDefault="00A52C34" w:rsidP="00642378">
      <w:pPr>
        <w:pStyle w:val="Heading2"/>
        <w:spacing w:line="360" w:lineRule="auto"/>
        <w:rPr>
          <w:rFonts w:ascii="Arial" w:hAnsi="Arial" w:cs="Arial"/>
          <w:b/>
          <w:bCs/>
          <w:color w:val="0D0D0D" w:themeColor="text1" w:themeTint="F2"/>
          <w:sz w:val="24"/>
          <w:szCs w:val="24"/>
        </w:rPr>
      </w:pPr>
      <w:bookmarkStart w:id="1" w:name="_Toc234149078"/>
      <w:r w:rsidRPr="00642378">
        <w:rPr>
          <w:rFonts w:ascii="Arial" w:hAnsi="Arial" w:cs="Arial"/>
          <w:b/>
          <w:bCs/>
          <w:color w:val="0D0D0D" w:themeColor="text1" w:themeTint="F2"/>
          <w:sz w:val="24"/>
          <w:szCs w:val="24"/>
        </w:rPr>
        <w:t>Importance of Key Principles in UK Health and Social Care</w:t>
      </w:r>
      <w:bookmarkEnd w:id="1"/>
      <w:r w:rsidR="00533591" w:rsidRPr="00642378">
        <w:rPr>
          <w:rFonts w:ascii="Arial" w:hAnsi="Arial" w:cs="Arial"/>
          <w:b/>
          <w:bCs/>
          <w:color w:val="0D0D0D" w:themeColor="text1" w:themeTint="F2"/>
          <w:sz w:val="24"/>
          <w:szCs w:val="24"/>
        </w:rPr>
        <w:t xml:space="preserve"> </w:t>
      </w:r>
    </w:p>
    <w:p w14:paraId="2721F375" w14:textId="678A4C16" w:rsidR="00F9546D" w:rsidRPr="00357DDE" w:rsidRDefault="00F9546D" w:rsidP="00642378">
      <w:pPr>
        <w:pStyle w:val="Heading3"/>
        <w:spacing w:line="360" w:lineRule="auto"/>
        <w:rPr>
          <w:rFonts w:ascii="Arial" w:hAnsi="Arial" w:cs="Arial"/>
          <w:color w:val="0D0D0D" w:themeColor="text1" w:themeTint="F2"/>
          <w:sz w:val="24"/>
          <w:szCs w:val="24"/>
        </w:rPr>
      </w:pPr>
      <w:bookmarkStart w:id="2" w:name="_Toc234149079"/>
      <w:r w:rsidRPr="00357DDE">
        <w:rPr>
          <w:rFonts w:ascii="Arial" w:hAnsi="Arial" w:cs="Arial"/>
          <w:color w:val="0D0D0D" w:themeColor="text1" w:themeTint="F2"/>
          <w:sz w:val="24"/>
          <w:szCs w:val="24"/>
        </w:rPr>
        <w:t>Definitions of Core Principles</w:t>
      </w:r>
      <w:bookmarkEnd w:id="2"/>
    </w:p>
    <w:p w14:paraId="5C859DF4" w14:textId="398AA3EB" w:rsidR="00F9546D" w:rsidRPr="00642378" w:rsidRDefault="00BF7A77" w:rsidP="00642378">
      <w:pPr>
        <w:spacing w:line="360" w:lineRule="auto"/>
        <w:jc w:val="both"/>
        <w:rPr>
          <w:rFonts w:ascii="Arial" w:hAnsi="Arial" w:cs="Arial"/>
          <w:sz w:val="22"/>
          <w:szCs w:val="22"/>
        </w:rPr>
      </w:pPr>
      <w:r w:rsidRPr="00BF7A77">
        <w:rPr>
          <w:rFonts w:ascii="Arial" w:hAnsi="Arial" w:cs="Arial"/>
          <w:sz w:val="22"/>
          <w:szCs w:val="22"/>
        </w:rPr>
        <w:t>Person</w:t>
      </w:r>
      <w:r w:rsidRPr="00BF7A77">
        <w:rPr>
          <w:rFonts w:ascii="Arial" w:hAnsi="Arial" w:cs="Arial"/>
          <w:sz w:val="22"/>
          <w:szCs w:val="22"/>
        </w:rPr>
        <w:noBreakHyphen/>
        <w:t>centred care focuses on actively involving the person receiving care in decision</w:t>
      </w:r>
      <w:r w:rsidRPr="00BF7A77">
        <w:rPr>
          <w:rFonts w:ascii="Arial" w:hAnsi="Arial" w:cs="Arial"/>
          <w:sz w:val="22"/>
          <w:szCs w:val="22"/>
        </w:rPr>
        <w:noBreakHyphen/>
        <w:t xml:space="preserve">making, </w:t>
      </w:r>
      <w:r>
        <w:rPr>
          <w:rFonts w:ascii="Arial" w:hAnsi="Arial" w:cs="Arial"/>
          <w:sz w:val="22"/>
          <w:szCs w:val="22"/>
        </w:rPr>
        <w:t>promoting</w:t>
      </w:r>
      <w:r w:rsidRPr="00BF7A77">
        <w:rPr>
          <w:rFonts w:ascii="Arial" w:hAnsi="Arial" w:cs="Arial"/>
          <w:sz w:val="22"/>
          <w:szCs w:val="22"/>
        </w:rPr>
        <w:t xml:space="preserve"> support </w:t>
      </w:r>
      <w:r>
        <w:rPr>
          <w:rFonts w:ascii="Arial" w:hAnsi="Arial" w:cs="Arial"/>
          <w:sz w:val="22"/>
          <w:szCs w:val="22"/>
        </w:rPr>
        <w:t xml:space="preserve">that </w:t>
      </w:r>
      <w:r w:rsidRPr="00BF7A77">
        <w:rPr>
          <w:rFonts w:ascii="Arial" w:hAnsi="Arial" w:cs="Arial"/>
          <w:sz w:val="22"/>
          <w:szCs w:val="22"/>
        </w:rPr>
        <w:t>aligns with what they prefer, values, and desired outcomes (The Health Foundation, 2016). Partnership working refers to professionals, agencies, families, and communities working together to deliver integrated and comprehensive support.</w:t>
      </w:r>
      <w:r>
        <w:rPr>
          <w:rFonts w:ascii="Arial" w:hAnsi="Arial" w:cs="Arial"/>
          <w:sz w:val="22"/>
          <w:szCs w:val="22"/>
        </w:rPr>
        <w:t xml:space="preserve"> </w:t>
      </w:r>
      <w:r w:rsidR="00F9546D" w:rsidRPr="00642378">
        <w:rPr>
          <w:rFonts w:ascii="Arial" w:hAnsi="Arial" w:cs="Arial"/>
          <w:sz w:val="22"/>
          <w:szCs w:val="22"/>
        </w:rPr>
        <w:t xml:space="preserve">It improves communication, reduces duplication, and supports continuity (SCIE, 2020). This aligns with Glasby (2026), who emphasises that integrated, multi-agency collaboration is essential for meeting complex needs. Ethical practice applies </w:t>
      </w:r>
      <w:r w:rsidR="002E6B30" w:rsidRPr="002E6B30">
        <w:rPr>
          <w:rFonts w:ascii="Arial" w:hAnsi="Arial" w:cs="Arial"/>
          <w:sz w:val="22"/>
          <w:szCs w:val="22"/>
        </w:rPr>
        <w:t>concepts</w:t>
      </w:r>
      <w:r w:rsidR="00F9546D" w:rsidRPr="00642378">
        <w:rPr>
          <w:rFonts w:ascii="Arial" w:hAnsi="Arial" w:cs="Arial"/>
          <w:sz w:val="22"/>
          <w:szCs w:val="22"/>
        </w:rPr>
        <w:t xml:space="preserve"> </w:t>
      </w:r>
      <w:r w:rsidR="002E6B30" w:rsidRPr="002E6B30">
        <w:rPr>
          <w:rFonts w:ascii="Arial" w:hAnsi="Arial" w:cs="Arial"/>
          <w:sz w:val="22"/>
          <w:szCs w:val="22"/>
        </w:rPr>
        <w:t xml:space="preserve">including </w:t>
      </w:r>
      <w:r w:rsidR="00F9546D" w:rsidRPr="00642378">
        <w:rPr>
          <w:rFonts w:ascii="Arial" w:hAnsi="Arial" w:cs="Arial"/>
          <w:sz w:val="22"/>
          <w:szCs w:val="22"/>
        </w:rPr>
        <w:t>autonomy, beneficence, non</w:t>
      </w:r>
      <w:r w:rsidR="00F9546D" w:rsidRPr="00642378">
        <w:rPr>
          <w:rFonts w:ascii="Arial" w:hAnsi="Arial" w:cs="Arial"/>
          <w:sz w:val="22"/>
          <w:szCs w:val="22"/>
        </w:rPr>
        <w:noBreakHyphen/>
        <w:t xml:space="preserve">maleficence, and justice (Beauchamp and Childress, 2019). Akhtar (2012) highlights that ethical decision making requires balancing respect, dignity, fairness, and accountability. These principles are reinforced by the HCPC </w:t>
      </w:r>
      <w:r w:rsidR="00F9546D" w:rsidRPr="00642378">
        <w:rPr>
          <w:rFonts w:ascii="Arial" w:hAnsi="Arial" w:cs="Arial"/>
          <w:sz w:val="22"/>
          <w:szCs w:val="22"/>
        </w:rPr>
        <w:lastRenderedPageBreak/>
        <w:t xml:space="preserve">Standards (2024), </w:t>
      </w:r>
      <w:r w:rsidR="005313F1">
        <w:rPr>
          <w:rFonts w:ascii="Arial" w:hAnsi="Arial" w:cs="Arial"/>
          <w:sz w:val="22"/>
          <w:szCs w:val="22"/>
        </w:rPr>
        <w:t>that</w:t>
      </w:r>
      <w:r w:rsidR="00F9546D" w:rsidRPr="00642378">
        <w:rPr>
          <w:rFonts w:ascii="Arial" w:hAnsi="Arial" w:cs="Arial"/>
          <w:sz w:val="22"/>
          <w:szCs w:val="22"/>
        </w:rPr>
        <w:t xml:space="preserve"> </w:t>
      </w:r>
      <w:r w:rsidR="002E6B30" w:rsidRPr="002E6B30">
        <w:rPr>
          <w:rFonts w:ascii="Arial" w:hAnsi="Arial" w:cs="Arial"/>
          <w:sz w:val="22"/>
          <w:szCs w:val="22"/>
        </w:rPr>
        <w:t>guide</w:t>
      </w:r>
      <w:r w:rsidR="00F9546D" w:rsidRPr="00642378">
        <w:rPr>
          <w:rFonts w:ascii="Arial" w:hAnsi="Arial" w:cs="Arial"/>
          <w:sz w:val="22"/>
          <w:szCs w:val="22"/>
        </w:rPr>
        <w:t xml:space="preserve"> practitioners </w:t>
      </w:r>
      <w:r w:rsidR="002E6B30" w:rsidRPr="002E6B30">
        <w:rPr>
          <w:rFonts w:ascii="Arial" w:hAnsi="Arial" w:cs="Arial"/>
          <w:sz w:val="22"/>
          <w:szCs w:val="22"/>
        </w:rPr>
        <w:t>to promote</w:t>
      </w:r>
      <w:r w:rsidR="002E6B30">
        <w:rPr>
          <w:rFonts w:ascii="Arial" w:hAnsi="Arial" w:cs="Arial"/>
          <w:sz w:val="22"/>
          <w:szCs w:val="22"/>
        </w:rPr>
        <w:t xml:space="preserve"> the</w:t>
      </w:r>
      <w:r w:rsidR="00F9546D" w:rsidRPr="00642378">
        <w:rPr>
          <w:rFonts w:ascii="Arial" w:hAnsi="Arial" w:cs="Arial"/>
          <w:sz w:val="22"/>
          <w:szCs w:val="22"/>
        </w:rPr>
        <w:t xml:space="preserve"> service users’ </w:t>
      </w:r>
      <w:r w:rsidR="002E6B30" w:rsidRPr="002E6B30">
        <w:rPr>
          <w:rFonts w:ascii="Arial" w:hAnsi="Arial" w:cs="Arial"/>
          <w:sz w:val="22"/>
          <w:szCs w:val="22"/>
        </w:rPr>
        <w:t>wellbeing</w:t>
      </w:r>
      <w:r w:rsidR="00F9546D" w:rsidRPr="00642378">
        <w:rPr>
          <w:rFonts w:ascii="Arial" w:hAnsi="Arial" w:cs="Arial"/>
          <w:sz w:val="22"/>
          <w:szCs w:val="22"/>
        </w:rPr>
        <w:t xml:space="preserve">, </w:t>
      </w:r>
      <w:r w:rsidR="005313F1" w:rsidRPr="005313F1">
        <w:rPr>
          <w:rFonts w:ascii="Arial" w:hAnsi="Arial" w:cs="Arial"/>
          <w:sz w:val="22"/>
          <w:szCs w:val="22"/>
        </w:rPr>
        <w:t>protect</w:t>
      </w:r>
      <w:r w:rsidR="00F9546D" w:rsidRPr="00642378">
        <w:rPr>
          <w:rFonts w:ascii="Arial" w:hAnsi="Arial" w:cs="Arial"/>
          <w:sz w:val="22"/>
          <w:szCs w:val="22"/>
        </w:rPr>
        <w:t xml:space="preserve"> confidentiality, and uphold dignity.</w:t>
      </w:r>
    </w:p>
    <w:p w14:paraId="0D097A4D" w14:textId="4C7E6DBA" w:rsidR="00F9546D" w:rsidRPr="00357DDE" w:rsidRDefault="00F9546D" w:rsidP="00642378">
      <w:pPr>
        <w:pStyle w:val="Heading3"/>
        <w:spacing w:line="360" w:lineRule="auto"/>
        <w:rPr>
          <w:rFonts w:ascii="Arial" w:hAnsi="Arial" w:cs="Arial"/>
          <w:color w:val="0D0D0D" w:themeColor="text1" w:themeTint="F2"/>
          <w:sz w:val="24"/>
          <w:szCs w:val="24"/>
        </w:rPr>
      </w:pPr>
      <w:bookmarkStart w:id="3" w:name="_Toc234149080"/>
      <w:r w:rsidRPr="00357DDE">
        <w:rPr>
          <w:rFonts w:ascii="Arial" w:hAnsi="Arial" w:cs="Arial"/>
          <w:color w:val="0D0D0D" w:themeColor="text1" w:themeTint="F2"/>
          <w:sz w:val="24"/>
          <w:szCs w:val="24"/>
        </w:rPr>
        <w:t>Significance of Person-Centred Care</w:t>
      </w:r>
      <w:bookmarkEnd w:id="3"/>
    </w:p>
    <w:p w14:paraId="3FA59B96" w14:textId="13809D19" w:rsidR="00F9546D" w:rsidRPr="00642378" w:rsidRDefault="005313F1" w:rsidP="00642378">
      <w:pPr>
        <w:spacing w:line="360" w:lineRule="auto"/>
        <w:jc w:val="both"/>
        <w:rPr>
          <w:rFonts w:ascii="Arial" w:hAnsi="Arial" w:cs="Arial"/>
          <w:sz w:val="22"/>
          <w:szCs w:val="22"/>
        </w:rPr>
      </w:pPr>
      <w:r w:rsidRPr="005313F1">
        <w:rPr>
          <w:rFonts w:ascii="Arial" w:hAnsi="Arial" w:cs="Arial"/>
          <w:sz w:val="22"/>
          <w:szCs w:val="22"/>
        </w:rPr>
        <w:t>Person</w:t>
      </w:r>
      <w:r w:rsidRPr="005313F1">
        <w:rPr>
          <w:rFonts w:ascii="Arial" w:hAnsi="Arial" w:cs="Arial"/>
          <w:sz w:val="22"/>
          <w:szCs w:val="22"/>
        </w:rPr>
        <w:noBreakHyphen/>
        <w:t>centred care plays a key role in U</w:t>
      </w:r>
      <w:r>
        <w:rPr>
          <w:rFonts w:ascii="Arial" w:hAnsi="Arial" w:cs="Arial"/>
          <w:sz w:val="22"/>
          <w:szCs w:val="22"/>
        </w:rPr>
        <w:t xml:space="preserve">nited Kingdom </w:t>
      </w:r>
      <w:r w:rsidR="00F9546D" w:rsidRPr="00642378">
        <w:rPr>
          <w:rFonts w:ascii="Arial" w:hAnsi="Arial" w:cs="Arial"/>
          <w:sz w:val="22"/>
          <w:szCs w:val="22"/>
        </w:rPr>
        <w:t xml:space="preserve">because it promotes dignity, independence, and wellbeing. The Care Act 2014 </w:t>
      </w:r>
      <w:r w:rsidRPr="005313F1">
        <w:rPr>
          <w:rFonts w:ascii="Arial" w:hAnsi="Arial" w:cs="Arial"/>
          <w:sz w:val="22"/>
          <w:szCs w:val="22"/>
        </w:rPr>
        <w:t>expects</w:t>
      </w:r>
      <w:r w:rsidR="00F9546D" w:rsidRPr="00642378">
        <w:rPr>
          <w:rFonts w:ascii="Arial" w:hAnsi="Arial" w:cs="Arial"/>
          <w:sz w:val="22"/>
          <w:szCs w:val="22"/>
        </w:rPr>
        <w:t xml:space="preserve"> professionals </w:t>
      </w:r>
      <w:r>
        <w:rPr>
          <w:rFonts w:ascii="Arial" w:hAnsi="Arial" w:cs="Arial"/>
          <w:sz w:val="22"/>
          <w:szCs w:val="22"/>
        </w:rPr>
        <w:t xml:space="preserve">to </w:t>
      </w:r>
      <w:r w:rsidRPr="005313F1">
        <w:rPr>
          <w:rFonts w:ascii="Arial" w:hAnsi="Arial" w:cs="Arial"/>
          <w:sz w:val="22"/>
          <w:szCs w:val="22"/>
        </w:rPr>
        <w:t>engage people in decision</w:t>
      </w:r>
      <w:r w:rsidRPr="005313F1">
        <w:rPr>
          <w:rFonts w:ascii="Arial" w:hAnsi="Arial" w:cs="Arial"/>
          <w:sz w:val="22"/>
          <w:szCs w:val="22"/>
        </w:rPr>
        <w:noBreakHyphen/>
        <w:t>making</w:t>
      </w:r>
      <w:r w:rsidR="00F9546D" w:rsidRPr="00642378">
        <w:rPr>
          <w:rFonts w:ascii="Arial" w:hAnsi="Arial" w:cs="Arial"/>
          <w:sz w:val="22"/>
          <w:szCs w:val="22"/>
        </w:rPr>
        <w:t xml:space="preserve"> and support choice and control. </w:t>
      </w:r>
      <w:r w:rsidR="00C57437" w:rsidRPr="00C57437">
        <w:rPr>
          <w:rFonts w:ascii="Arial" w:hAnsi="Arial" w:cs="Arial"/>
          <w:sz w:val="22"/>
          <w:szCs w:val="22"/>
        </w:rPr>
        <w:t>Being heard and respected often leads people</w:t>
      </w:r>
      <w:r w:rsidR="00F9546D" w:rsidRPr="00642378">
        <w:rPr>
          <w:rFonts w:ascii="Arial" w:hAnsi="Arial" w:cs="Arial"/>
          <w:sz w:val="22"/>
          <w:szCs w:val="22"/>
        </w:rPr>
        <w:t xml:space="preserve"> to engage with their care, improving outcomes and satisfaction. </w:t>
      </w:r>
      <w:r w:rsidR="00C57437" w:rsidRPr="00C57437">
        <w:rPr>
          <w:rFonts w:ascii="Arial" w:hAnsi="Arial" w:cs="Arial"/>
          <w:sz w:val="22"/>
          <w:szCs w:val="22"/>
        </w:rPr>
        <w:t>Maslow’s Hierarchy of Needs (1943) presents a valuable structure for exploring person</w:t>
      </w:r>
      <w:r w:rsidR="00C57437" w:rsidRPr="00C57437">
        <w:rPr>
          <w:rFonts w:ascii="Arial" w:hAnsi="Arial" w:cs="Arial"/>
          <w:sz w:val="22"/>
          <w:szCs w:val="22"/>
        </w:rPr>
        <w:noBreakHyphen/>
        <w:t>centred care</w:t>
      </w:r>
      <w:r w:rsidR="00F9546D" w:rsidRPr="00642378">
        <w:rPr>
          <w:rFonts w:ascii="Arial" w:hAnsi="Arial" w:cs="Arial"/>
          <w:sz w:val="22"/>
          <w:szCs w:val="22"/>
        </w:rPr>
        <w:t>. The World Health Organization emphasises that person centred approaches improve wellbeing by addressing physical, emotional, and social needs holistically (WHO, 2020). Meeting basic physiological and safety needs enables individuals to participate in higher level activities such as confidence building or rehabilitation. Professionals must therefore ensure comfort, safety, and emotional security before expecting full engagement in care planning.</w:t>
      </w:r>
    </w:p>
    <w:p w14:paraId="4F4EAB7F" w14:textId="540B31B2" w:rsidR="00F9546D" w:rsidRPr="00357DDE" w:rsidRDefault="00F9546D" w:rsidP="00642378">
      <w:pPr>
        <w:pStyle w:val="Heading3"/>
        <w:spacing w:line="360" w:lineRule="auto"/>
        <w:rPr>
          <w:rFonts w:ascii="Arial" w:hAnsi="Arial" w:cs="Arial"/>
          <w:color w:val="0D0D0D" w:themeColor="text1" w:themeTint="F2"/>
          <w:sz w:val="24"/>
          <w:szCs w:val="24"/>
        </w:rPr>
      </w:pPr>
      <w:bookmarkStart w:id="4" w:name="_Toc234149081"/>
      <w:r w:rsidRPr="00357DDE">
        <w:rPr>
          <w:rFonts w:ascii="Arial" w:hAnsi="Arial" w:cs="Arial"/>
          <w:color w:val="0D0D0D" w:themeColor="text1" w:themeTint="F2"/>
          <w:sz w:val="24"/>
          <w:szCs w:val="24"/>
        </w:rPr>
        <w:t>Significance of Partnership Working</w:t>
      </w:r>
      <w:bookmarkEnd w:id="4"/>
    </w:p>
    <w:p w14:paraId="18161775" w14:textId="10762236" w:rsidR="00F9546D" w:rsidRPr="00642378" w:rsidRDefault="00F9546D" w:rsidP="00642378">
      <w:pPr>
        <w:spacing w:line="360" w:lineRule="auto"/>
        <w:jc w:val="both"/>
        <w:rPr>
          <w:rFonts w:ascii="Arial" w:hAnsi="Arial" w:cs="Arial"/>
          <w:sz w:val="22"/>
          <w:szCs w:val="22"/>
        </w:rPr>
      </w:pPr>
      <w:r w:rsidRPr="00642378">
        <w:rPr>
          <w:rFonts w:ascii="Arial" w:hAnsi="Arial" w:cs="Arial"/>
          <w:sz w:val="22"/>
          <w:szCs w:val="22"/>
        </w:rPr>
        <w:t>Partnership working is essential</w:t>
      </w:r>
      <w:r w:rsidR="00C57437">
        <w:rPr>
          <w:rFonts w:ascii="Arial" w:hAnsi="Arial" w:cs="Arial"/>
          <w:sz w:val="22"/>
          <w:szCs w:val="22"/>
        </w:rPr>
        <w:t xml:space="preserve"> </w:t>
      </w:r>
      <w:r w:rsidR="00C57437" w:rsidRPr="00C57437">
        <w:rPr>
          <w:rFonts w:ascii="Arial" w:hAnsi="Arial" w:cs="Arial"/>
          <w:sz w:val="22"/>
          <w:szCs w:val="22"/>
        </w:rPr>
        <w:t>for people who have ongoing or multifaceted requirements</w:t>
      </w:r>
      <w:r w:rsidR="00C57437">
        <w:rPr>
          <w:rFonts w:ascii="Arial" w:hAnsi="Arial" w:cs="Arial"/>
          <w:sz w:val="22"/>
          <w:szCs w:val="22"/>
        </w:rPr>
        <w:t xml:space="preserve">. </w:t>
      </w:r>
      <w:r w:rsidRPr="00642378">
        <w:rPr>
          <w:rFonts w:ascii="Arial" w:hAnsi="Arial" w:cs="Arial"/>
          <w:sz w:val="22"/>
          <w:szCs w:val="22"/>
        </w:rPr>
        <w:t xml:space="preserve">Multi agency collaboration ensures coordinated support, reduces fragmentation, and improves communication. The Health and Care Act 2022 </w:t>
      </w:r>
      <w:r w:rsidR="00C57437" w:rsidRPr="00C57437">
        <w:rPr>
          <w:rFonts w:ascii="Arial" w:hAnsi="Arial" w:cs="Arial"/>
          <w:sz w:val="22"/>
          <w:szCs w:val="22"/>
        </w:rPr>
        <w:t>strengthen</w:t>
      </w:r>
      <w:r w:rsidR="00C57437">
        <w:rPr>
          <w:rFonts w:ascii="Arial" w:hAnsi="Arial" w:cs="Arial"/>
          <w:sz w:val="22"/>
          <w:szCs w:val="22"/>
        </w:rPr>
        <w:t>s</w:t>
      </w:r>
      <w:r w:rsidR="00C57437" w:rsidRPr="00C57437">
        <w:rPr>
          <w:rFonts w:ascii="Arial" w:hAnsi="Arial" w:cs="Arial"/>
          <w:sz w:val="22"/>
          <w:szCs w:val="22"/>
        </w:rPr>
        <w:t xml:space="preserve"> the role of</w:t>
      </w:r>
      <w:r w:rsidRPr="00642378">
        <w:rPr>
          <w:rFonts w:ascii="Arial" w:hAnsi="Arial" w:cs="Arial"/>
          <w:sz w:val="22"/>
          <w:szCs w:val="22"/>
        </w:rPr>
        <w:t xml:space="preserve"> Integrated Care Systems (ICS), </w:t>
      </w:r>
      <w:r w:rsidR="00C57437">
        <w:rPr>
          <w:rFonts w:ascii="Arial" w:hAnsi="Arial" w:cs="Arial"/>
          <w:sz w:val="22"/>
          <w:szCs w:val="22"/>
        </w:rPr>
        <w:t>that</w:t>
      </w:r>
      <w:r w:rsidRPr="00642378">
        <w:rPr>
          <w:rFonts w:ascii="Arial" w:hAnsi="Arial" w:cs="Arial"/>
          <w:sz w:val="22"/>
          <w:szCs w:val="22"/>
        </w:rPr>
        <w:t xml:space="preserve"> aim to improve population health through collaborative working. Leathard (2003) argues that effective interprofessional collaboration strengthens communication, shared decision making, and continuity of care. Maslow’s theory also supports partnership working. When professionals collaborate, they help meet needs across different levels from physiological needs (medical treatment) to social needs (community support) and esteem needs (confidence building). This holistic approach ensures responsive and effective care.</w:t>
      </w:r>
    </w:p>
    <w:p w14:paraId="228EA1B2" w14:textId="61F02012" w:rsidR="00F9546D" w:rsidRPr="00357DDE" w:rsidRDefault="00F9546D" w:rsidP="00642378">
      <w:pPr>
        <w:pStyle w:val="Heading3"/>
        <w:spacing w:line="360" w:lineRule="auto"/>
        <w:rPr>
          <w:rFonts w:ascii="Arial" w:hAnsi="Arial" w:cs="Arial"/>
          <w:color w:val="0D0D0D" w:themeColor="text1" w:themeTint="F2"/>
          <w:sz w:val="24"/>
          <w:szCs w:val="24"/>
        </w:rPr>
      </w:pPr>
      <w:bookmarkStart w:id="5" w:name="_Toc234149082"/>
      <w:r w:rsidRPr="00357DDE">
        <w:rPr>
          <w:rFonts w:ascii="Arial" w:hAnsi="Arial" w:cs="Arial"/>
          <w:color w:val="0D0D0D" w:themeColor="text1" w:themeTint="F2"/>
          <w:sz w:val="24"/>
          <w:szCs w:val="24"/>
        </w:rPr>
        <w:t>Significance of Ethical Practice</w:t>
      </w:r>
      <w:bookmarkEnd w:id="5"/>
    </w:p>
    <w:p w14:paraId="54DDFA5C" w14:textId="3F158E76" w:rsidR="00F9546D" w:rsidRPr="00642378" w:rsidRDefault="00F9546D" w:rsidP="00642378">
      <w:pPr>
        <w:spacing w:line="360" w:lineRule="auto"/>
        <w:jc w:val="both"/>
        <w:rPr>
          <w:rFonts w:ascii="Arial" w:hAnsi="Arial" w:cs="Arial"/>
          <w:sz w:val="22"/>
          <w:szCs w:val="22"/>
        </w:rPr>
      </w:pPr>
      <w:r w:rsidRPr="00642378">
        <w:rPr>
          <w:rFonts w:ascii="Arial" w:hAnsi="Arial" w:cs="Arial"/>
          <w:sz w:val="22"/>
          <w:szCs w:val="22"/>
        </w:rPr>
        <w:t xml:space="preserve">Ethical practice ensures fairness, safety, and respect in care delivery. Autonomy requires professionals to respect individuals’ choices, </w:t>
      </w:r>
      <w:r w:rsidR="00C57437">
        <w:rPr>
          <w:rFonts w:ascii="Arial" w:hAnsi="Arial" w:cs="Arial"/>
          <w:sz w:val="22"/>
          <w:szCs w:val="22"/>
        </w:rPr>
        <w:t>as</w:t>
      </w:r>
      <w:r w:rsidR="00C57437" w:rsidRPr="00C57437">
        <w:rPr>
          <w:rFonts w:ascii="Arial" w:hAnsi="Arial" w:cs="Arial"/>
          <w:sz w:val="22"/>
          <w:szCs w:val="22"/>
        </w:rPr>
        <w:t xml:space="preserve"> beneficence and non</w:t>
      </w:r>
      <w:r w:rsidR="00C57437" w:rsidRPr="00C57437">
        <w:rPr>
          <w:rFonts w:ascii="Arial" w:hAnsi="Arial" w:cs="Arial"/>
          <w:sz w:val="22"/>
          <w:szCs w:val="22"/>
        </w:rPr>
        <w:noBreakHyphen/>
        <w:t xml:space="preserve">maleficence focus on promoting the person’s wellbeing and </w:t>
      </w:r>
      <w:r w:rsidR="00F41ADB" w:rsidRPr="00F41ADB">
        <w:rPr>
          <w:rFonts w:ascii="Arial" w:hAnsi="Arial" w:cs="Arial"/>
          <w:sz w:val="22"/>
          <w:szCs w:val="22"/>
        </w:rPr>
        <w:t>preventing adverse effects</w:t>
      </w:r>
      <w:r w:rsidRPr="00642378">
        <w:rPr>
          <w:rFonts w:ascii="Arial" w:hAnsi="Arial" w:cs="Arial"/>
          <w:sz w:val="22"/>
          <w:szCs w:val="22"/>
        </w:rPr>
        <w:t>. Justice ensures equitable access to care. These principles underpin legislation such as the Mental Capacity Act 2005 and professional codes such as the HCPC Standards (2024). Eyal (2013) argues that ethical practice must also address wider health inequalities, ensuring fairness in access to care.</w:t>
      </w:r>
    </w:p>
    <w:p w14:paraId="62DA8D50" w14:textId="1F7B8D80" w:rsidR="00F9546D" w:rsidRPr="00357DDE" w:rsidRDefault="00F9546D" w:rsidP="00642378">
      <w:pPr>
        <w:pStyle w:val="Heading3"/>
        <w:spacing w:line="360" w:lineRule="auto"/>
        <w:rPr>
          <w:rFonts w:ascii="Arial" w:hAnsi="Arial" w:cs="Arial"/>
          <w:color w:val="0D0D0D" w:themeColor="text1" w:themeTint="F2"/>
          <w:sz w:val="24"/>
          <w:szCs w:val="24"/>
        </w:rPr>
      </w:pPr>
      <w:bookmarkStart w:id="6" w:name="_Toc234149083"/>
      <w:r w:rsidRPr="00357DDE">
        <w:rPr>
          <w:rFonts w:ascii="Arial" w:hAnsi="Arial" w:cs="Arial"/>
          <w:color w:val="0D0D0D" w:themeColor="text1" w:themeTint="F2"/>
          <w:sz w:val="24"/>
          <w:szCs w:val="24"/>
        </w:rPr>
        <w:t>Critical Discussion: Benefits and Challenges</w:t>
      </w:r>
      <w:bookmarkEnd w:id="6"/>
    </w:p>
    <w:p w14:paraId="0479BE6D" w14:textId="65FC2302" w:rsidR="00357DDE" w:rsidRDefault="00F9546D" w:rsidP="00EC57C3">
      <w:pPr>
        <w:spacing w:line="360" w:lineRule="auto"/>
        <w:jc w:val="both"/>
        <w:rPr>
          <w:rFonts w:ascii="Arial" w:hAnsi="Arial" w:cs="Arial"/>
          <w:sz w:val="22"/>
          <w:szCs w:val="22"/>
        </w:rPr>
      </w:pPr>
      <w:r w:rsidRPr="00642378">
        <w:rPr>
          <w:rFonts w:ascii="Arial" w:hAnsi="Arial" w:cs="Arial"/>
          <w:sz w:val="22"/>
          <w:szCs w:val="22"/>
        </w:rPr>
        <w:t xml:space="preserve">Although these principles are fundamental, their implementation can be challenging. Workforce pressures, limited resources, communication barriers, and organisational constraints may hinder person centred approaches and partnership working. Ethical dilemmas </w:t>
      </w:r>
      <w:r w:rsidRPr="00642378">
        <w:rPr>
          <w:rFonts w:ascii="Arial" w:hAnsi="Arial" w:cs="Arial"/>
          <w:sz w:val="22"/>
          <w:szCs w:val="22"/>
        </w:rPr>
        <w:lastRenderedPageBreak/>
        <w:t xml:space="preserve">may arise when autonomy conflicts with safety, requiring careful judgement and adherence to professional standards. NICE (2021) emphasises shared decision making and personalised care planning, while the CQC </w:t>
      </w:r>
      <w:r w:rsidR="001C141F" w:rsidRPr="001C141F">
        <w:rPr>
          <w:rFonts w:ascii="Arial" w:hAnsi="Arial" w:cs="Arial"/>
          <w:sz w:val="22"/>
          <w:szCs w:val="22"/>
        </w:rPr>
        <w:t>(2020)</w:t>
      </w:r>
      <w:r w:rsidR="001C141F">
        <w:rPr>
          <w:rFonts w:ascii="Arial" w:hAnsi="Arial" w:cs="Arial"/>
          <w:sz w:val="22"/>
          <w:szCs w:val="22"/>
        </w:rPr>
        <w:t xml:space="preserve"> </w:t>
      </w:r>
      <w:r w:rsidRPr="00642378">
        <w:rPr>
          <w:rFonts w:ascii="Arial" w:hAnsi="Arial" w:cs="Arial"/>
          <w:sz w:val="22"/>
          <w:szCs w:val="22"/>
        </w:rPr>
        <w:t>highlights the importance of safe, effective, responsive, and well led care. These frameworks support professionals in delivering compassionate, coordinated, and ethically sound care.</w:t>
      </w:r>
    </w:p>
    <w:p w14:paraId="32DF7497" w14:textId="77777777" w:rsidR="00EC57C3" w:rsidRPr="00EC57C3" w:rsidRDefault="00EC57C3" w:rsidP="00EC57C3">
      <w:pPr>
        <w:spacing w:line="360" w:lineRule="auto"/>
        <w:jc w:val="both"/>
        <w:rPr>
          <w:rFonts w:ascii="Arial" w:hAnsi="Arial" w:cs="Arial"/>
          <w:sz w:val="22"/>
          <w:szCs w:val="22"/>
        </w:rPr>
      </w:pPr>
    </w:p>
    <w:p w14:paraId="64F6F4BB" w14:textId="66FC9F57" w:rsidR="00E31FCE" w:rsidRPr="00357DDE" w:rsidRDefault="00E31FCE" w:rsidP="00642378">
      <w:pPr>
        <w:pStyle w:val="Heading2"/>
        <w:spacing w:line="360" w:lineRule="auto"/>
        <w:rPr>
          <w:rFonts w:ascii="Arial" w:hAnsi="Arial" w:cs="Arial"/>
          <w:b/>
          <w:bCs/>
          <w:color w:val="0D0D0D" w:themeColor="text1" w:themeTint="F2"/>
          <w:sz w:val="24"/>
          <w:szCs w:val="24"/>
        </w:rPr>
      </w:pPr>
      <w:bookmarkStart w:id="7" w:name="_Toc234149084"/>
      <w:r w:rsidRPr="00357DDE">
        <w:rPr>
          <w:rFonts w:ascii="Arial" w:hAnsi="Arial" w:cs="Arial"/>
          <w:b/>
          <w:bCs/>
          <w:color w:val="0D0D0D" w:themeColor="text1" w:themeTint="F2"/>
          <w:sz w:val="24"/>
          <w:szCs w:val="24"/>
        </w:rPr>
        <w:t>Application of Principles in Practice</w:t>
      </w:r>
      <w:r w:rsidR="009E154C" w:rsidRPr="00357DDE">
        <w:rPr>
          <w:rFonts w:ascii="Arial" w:hAnsi="Arial" w:cs="Arial"/>
          <w:b/>
          <w:bCs/>
          <w:color w:val="0D0D0D" w:themeColor="text1" w:themeTint="F2"/>
          <w:sz w:val="24"/>
          <w:szCs w:val="24"/>
        </w:rPr>
        <w:t xml:space="preserve"> (Joan’s Story)</w:t>
      </w:r>
      <w:bookmarkEnd w:id="7"/>
    </w:p>
    <w:p w14:paraId="3A0F0CB1" w14:textId="2D76925F" w:rsidR="00D3209C" w:rsidRPr="00357DDE" w:rsidRDefault="00D3209C" w:rsidP="00642378">
      <w:pPr>
        <w:pStyle w:val="Heading3"/>
        <w:spacing w:line="360" w:lineRule="auto"/>
        <w:rPr>
          <w:rFonts w:ascii="Arial" w:hAnsi="Arial" w:cs="Arial"/>
          <w:color w:val="0D0D0D" w:themeColor="text1" w:themeTint="F2"/>
          <w:sz w:val="24"/>
          <w:szCs w:val="24"/>
        </w:rPr>
      </w:pPr>
      <w:bookmarkStart w:id="8" w:name="_Toc234149085"/>
      <w:r w:rsidRPr="00357DDE">
        <w:rPr>
          <w:rFonts w:ascii="Arial" w:hAnsi="Arial" w:cs="Arial"/>
          <w:color w:val="0D0D0D" w:themeColor="text1" w:themeTint="F2"/>
          <w:sz w:val="24"/>
          <w:szCs w:val="24"/>
        </w:rPr>
        <w:t>Overview of the Case Study</w:t>
      </w:r>
      <w:bookmarkEnd w:id="8"/>
    </w:p>
    <w:p w14:paraId="6E66A848" w14:textId="156BC626"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Joan’s Story, published by NHS England</w:t>
      </w:r>
      <w:r w:rsidR="00F76687">
        <w:rPr>
          <w:rFonts w:ascii="Arial" w:hAnsi="Arial" w:cs="Arial"/>
          <w:sz w:val="22"/>
          <w:szCs w:val="22"/>
        </w:rPr>
        <w:t xml:space="preserve"> </w:t>
      </w:r>
      <w:r w:rsidR="00F76687" w:rsidRPr="00F76687">
        <w:rPr>
          <w:rFonts w:ascii="Arial" w:hAnsi="Arial" w:cs="Arial"/>
          <w:sz w:val="22"/>
          <w:szCs w:val="22"/>
        </w:rPr>
        <w:t>(2023)</w:t>
      </w:r>
      <w:r w:rsidRPr="00642378">
        <w:rPr>
          <w:rFonts w:ascii="Arial" w:hAnsi="Arial" w:cs="Arial"/>
          <w:sz w:val="22"/>
          <w:szCs w:val="22"/>
        </w:rPr>
        <w:t>, illustrates personalised care for an older adult living with multiple long</w:t>
      </w:r>
      <w:r w:rsidRPr="00642378">
        <w:rPr>
          <w:rFonts w:ascii="Arial" w:hAnsi="Arial" w:cs="Arial"/>
          <w:sz w:val="22"/>
          <w:szCs w:val="22"/>
        </w:rPr>
        <w:noBreakHyphen/>
        <w:t xml:space="preserve">term conditions. Joan experiences mobility challenges, social isolation, and reduced confidence, which affect her ability to manage daily activities. </w:t>
      </w:r>
      <w:r w:rsidR="00F41ADB" w:rsidRPr="00F41ADB">
        <w:rPr>
          <w:rFonts w:ascii="Arial" w:hAnsi="Arial" w:cs="Arial"/>
          <w:sz w:val="22"/>
          <w:szCs w:val="22"/>
        </w:rPr>
        <w:t>The scenario reveals how person</w:t>
      </w:r>
      <w:r w:rsidR="00F41ADB" w:rsidRPr="00F41ADB">
        <w:rPr>
          <w:rFonts w:ascii="Arial" w:hAnsi="Arial" w:cs="Arial"/>
          <w:sz w:val="22"/>
          <w:szCs w:val="22"/>
        </w:rPr>
        <w:noBreakHyphen/>
        <w:t>centred care, interprofessional collaboration, and ethical practice align to promote wellbeing and autonomy</w:t>
      </w:r>
      <w:r w:rsidRPr="00642378">
        <w:rPr>
          <w:rFonts w:ascii="Arial" w:hAnsi="Arial" w:cs="Arial"/>
          <w:sz w:val="22"/>
          <w:szCs w:val="22"/>
        </w:rPr>
        <w:t>.</w:t>
      </w:r>
    </w:p>
    <w:p w14:paraId="7352C505" w14:textId="1EB1BCE2" w:rsidR="00D3209C" w:rsidRPr="00357DDE" w:rsidRDefault="00D3209C" w:rsidP="00642378">
      <w:pPr>
        <w:pStyle w:val="Heading3"/>
        <w:spacing w:line="360" w:lineRule="auto"/>
        <w:rPr>
          <w:rFonts w:ascii="Arial" w:hAnsi="Arial" w:cs="Arial"/>
          <w:color w:val="0D0D0D" w:themeColor="text1" w:themeTint="F2"/>
          <w:sz w:val="24"/>
          <w:szCs w:val="24"/>
        </w:rPr>
      </w:pPr>
      <w:bookmarkStart w:id="9" w:name="_Toc234149086"/>
      <w:r w:rsidRPr="00357DDE">
        <w:rPr>
          <w:rFonts w:ascii="Arial" w:hAnsi="Arial" w:cs="Arial"/>
          <w:color w:val="0D0D0D" w:themeColor="text1" w:themeTint="F2"/>
          <w:sz w:val="24"/>
          <w:szCs w:val="24"/>
        </w:rPr>
        <w:t>Person</w:t>
      </w:r>
      <w:r w:rsidRPr="00357DDE">
        <w:rPr>
          <w:rFonts w:ascii="Arial" w:hAnsi="Arial" w:cs="Arial"/>
          <w:color w:val="0D0D0D" w:themeColor="text1" w:themeTint="F2"/>
          <w:sz w:val="24"/>
          <w:szCs w:val="24"/>
        </w:rPr>
        <w:noBreakHyphen/>
        <w:t>Centred Care in Joan’s Story</w:t>
      </w:r>
      <w:bookmarkEnd w:id="9"/>
    </w:p>
    <w:p w14:paraId="495D3C30" w14:textId="46413C2F"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Person</w:t>
      </w:r>
      <w:r w:rsidRPr="00642378">
        <w:rPr>
          <w:rFonts w:ascii="Arial" w:hAnsi="Arial" w:cs="Arial"/>
          <w:sz w:val="22"/>
          <w:szCs w:val="22"/>
        </w:rPr>
        <w:noBreakHyphen/>
        <w:t xml:space="preserve">centred care is evident in the personalised approach taken to understand Joan’s goals and daily challenges. Professionals prioritised what mattered most to her, including independence, mobility, and confidence. </w:t>
      </w:r>
      <w:r w:rsidR="00F41ADB" w:rsidRPr="00F41ADB">
        <w:rPr>
          <w:rFonts w:ascii="Arial" w:hAnsi="Arial" w:cs="Arial"/>
          <w:sz w:val="22"/>
          <w:szCs w:val="22"/>
        </w:rPr>
        <w:t>This corresponds with the Care Act 2014, a policy that expects practitioners to promote wellbeing and engage people in decision</w:t>
      </w:r>
      <w:r w:rsidR="00F41ADB" w:rsidRPr="00F41ADB">
        <w:rPr>
          <w:rFonts w:ascii="Arial" w:hAnsi="Arial" w:cs="Arial"/>
          <w:sz w:val="22"/>
          <w:szCs w:val="22"/>
        </w:rPr>
        <w:noBreakHyphen/>
        <w:t>making</w:t>
      </w:r>
      <w:r w:rsidRPr="00642378">
        <w:rPr>
          <w:rFonts w:ascii="Arial" w:hAnsi="Arial" w:cs="Arial"/>
          <w:sz w:val="22"/>
          <w:szCs w:val="22"/>
        </w:rPr>
        <w:t>.</w:t>
      </w:r>
    </w:p>
    <w:p w14:paraId="18DAE285" w14:textId="3BD76A7E"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Maslow’s Hierarchy of Needs</w:t>
      </w:r>
      <w:r w:rsidR="00F76687">
        <w:rPr>
          <w:rFonts w:ascii="Arial" w:hAnsi="Arial" w:cs="Arial"/>
          <w:sz w:val="22"/>
          <w:szCs w:val="22"/>
        </w:rPr>
        <w:t xml:space="preserve"> </w:t>
      </w:r>
      <w:r w:rsidR="00F76687" w:rsidRPr="00F76687">
        <w:rPr>
          <w:rFonts w:ascii="Arial" w:hAnsi="Arial" w:cs="Arial"/>
          <w:sz w:val="22"/>
          <w:szCs w:val="22"/>
        </w:rPr>
        <w:t>(1943)</w:t>
      </w:r>
      <w:r w:rsidRPr="00642378">
        <w:rPr>
          <w:rFonts w:ascii="Arial" w:hAnsi="Arial" w:cs="Arial"/>
          <w:sz w:val="22"/>
          <w:szCs w:val="22"/>
        </w:rPr>
        <w:t xml:space="preserve"> helps explain Joan’s progress. Her physiological and safety needs such as mobility support, pain management, and a safe home </w:t>
      </w:r>
      <w:r w:rsidR="00CB6CF8" w:rsidRPr="00642378">
        <w:rPr>
          <w:rFonts w:ascii="Arial" w:hAnsi="Arial" w:cs="Arial"/>
          <w:sz w:val="22"/>
          <w:szCs w:val="22"/>
        </w:rPr>
        <w:t>environment were</w:t>
      </w:r>
      <w:r w:rsidRPr="00642378">
        <w:rPr>
          <w:rFonts w:ascii="Arial" w:hAnsi="Arial" w:cs="Arial"/>
          <w:sz w:val="22"/>
          <w:szCs w:val="22"/>
        </w:rPr>
        <w:t xml:space="preserve"> addressed before </w:t>
      </w:r>
      <w:r w:rsidR="00F41ADB" w:rsidRPr="00642378">
        <w:rPr>
          <w:rFonts w:ascii="Arial" w:hAnsi="Arial" w:cs="Arial"/>
          <w:sz w:val="22"/>
          <w:szCs w:val="22"/>
        </w:rPr>
        <w:t>centring</w:t>
      </w:r>
      <w:r w:rsidRPr="00642378">
        <w:rPr>
          <w:rFonts w:ascii="Arial" w:hAnsi="Arial" w:cs="Arial"/>
          <w:sz w:val="22"/>
          <w:szCs w:val="22"/>
        </w:rPr>
        <w:t xml:space="preserve"> </w:t>
      </w:r>
      <w:r w:rsidR="00F41ADB" w:rsidRPr="00F41ADB">
        <w:rPr>
          <w:rFonts w:ascii="Arial" w:hAnsi="Arial" w:cs="Arial"/>
          <w:sz w:val="22"/>
          <w:szCs w:val="22"/>
        </w:rPr>
        <w:t xml:space="preserve">on the more advanced levels of need </w:t>
      </w:r>
      <w:r w:rsidRPr="00642378">
        <w:rPr>
          <w:rFonts w:ascii="Arial" w:hAnsi="Arial" w:cs="Arial"/>
          <w:sz w:val="22"/>
          <w:szCs w:val="22"/>
        </w:rPr>
        <w:t>like confidence and social connection. Meeting these foundational needs enabled Joan to engage more actively in her care.</w:t>
      </w:r>
    </w:p>
    <w:p w14:paraId="2030BD11" w14:textId="77777777"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NICE (2021) emphasises shared decision</w:t>
      </w:r>
      <w:r w:rsidRPr="00642378">
        <w:rPr>
          <w:rFonts w:ascii="Arial" w:hAnsi="Arial" w:cs="Arial"/>
          <w:sz w:val="22"/>
          <w:szCs w:val="22"/>
        </w:rPr>
        <w:noBreakHyphen/>
        <w:t>making and personalised care planning, both of which were central to Joan’s rehabilitation plan. This reflects wider evidence that person</w:t>
      </w:r>
      <w:r w:rsidRPr="00642378">
        <w:rPr>
          <w:rFonts w:ascii="Arial" w:hAnsi="Arial" w:cs="Arial"/>
          <w:sz w:val="22"/>
          <w:szCs w:val="22"/>
        </w:rPr>
        <w:noBreakHyphen/>
        <w:t>centred approaches improve motivation, engagement, and long</w:t>
      </w:r>
      <w:r w:rsidRPr="00642378">
        <w:rPr>
          <w:rFonts w:ascii="Arial" w:hAnsi="Arial" w:cs="Arial"/>
          <w:sz w:val="22"/>
          <w:szCs w:val="22"/>
        </w:rPr>
        <w:noBreakHyphen/>
        <w:t>term outcomes.</w:t>
      </w:r>
    </w:p>
    <w:p w14:paraId="08D20A39" w14:textId="37ED27FC" w:rsidR="00D3209C" w:rsidRPr="00357DDE" w:rsidRDefault="00D3209C" w:rsidP="00642378">
      <w:pPr>
        <w:pStyle w:val="Heading3"/>
        <w:spacing w:line="360" w:lineRule="auto"/>
        <w:rPr>
          <w:rFonts w:ascii="Arial" w:hAnsi="Arial" w:cs="Arial"/>
          <w:color w:val="0D0D0D" w:themeColor="text1" w:themeTint="F2"/>
          <w:sz w:val="24"/>
          <w:szCs w:val="24"/>
        </w:rPr>
      </w:pPr>
      <w:bookmarkStart w:id="10" w:name="_Toc234149087"/>
      <w:r w:rsidRPr="00357DDE">
        <w:rPr>
          <w:rFonts w:ascii="Arial" w:hAnsi="Arial" w:cs="Arial"/>
          <w:color w:val="0D0D0D" w:themeColor="text1" w:themeTint="F2"/>
          <w:sz w:val="24"/>
          <w:szCs w:val="24"/>
        </w:rPr>
        <w:t>Partnership Working in Joan’s Story</w:t>
      </w:r>
      <w:bookmarkEnd w:id="10"/>
    </w:p>
    <w:p w14:paraId="7CDEE666" w14:textId="0D9A6E0A"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Joan’s progress depended on collaboration between her GP, physiotherapist, therapy team, and community services. This multi</w:t>
      </w:r>
      <w:r w:rsidRPr="00642378">
        <w:rPr>
          <w:rFonts w:ascii="Arial" w:hAnsi="Arial" w:cs="Arial"/>
          <w:sz w:val="22"/>
          <w:szCs w:val="22"/>
        </w:rPr>
        <w:noBreakHyphen/>
        <w:t xml:space="preserve">agency approach ensured that her physical, emotional, and social needs were addressed holistically. </w:t>
      </w:r>
      <w:r w:rsidR="00AE1FD5" w:rsidRPr="00AE1FD5">
        <w:rPr>
          <w:rFonts w:ascii="Arial" w:hAnsi="Arial" w:cs="Arial"/>
          <w:sz w:val="22"/>
          <w:szCs w:val="22"/>
        </w:rPr>
        <w:t>O’Carroll, McSwiggan and Campbell (2016) highlight that interprofessional collaboration improves communication, reduces duplication, and enhances continuity of care, all of which are visible in Joan’s case</w:t>
      </w:r>
      <w:r w:rsidRPr="00642378">
        <w:rPr>
          <w:rFonts w:ascii="Arial" w:hAnsi="Arial" w:cs="Arial"/>
          <w:sz w:val="22"/>
          <w:szCs w:val="22"/>
        </w:rPr>
        <w:t>.</w:t>
      </w:r>
    </w:p>
    <w:p w14:paraId="0E39D204" w14:textId="47081F40"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lastRenderedPageBreak/>
        <w:t xml:space="preserve">The Health and Care Act 2022 </w:t>
      </w:r>
      <w:r w:rsidR="00CB6CF8" w:rsidRPr="00642378">
        <w:rPr>
          <w:rFonts w:ascii="Arial" w:hAnsi="Arial" w:cs="Arial"/>
          <w:sz w:val="22"/>
          <w:szCs w:val="22"/>
        </w:rPr>
        <w:t>reinforce</w:t>
      </w:r>
      <w:r w:rsidRPr="00642378">
        <w:rPr>
          <w:rFonts w:ascii="Arial" w:hAnsi="Arial" w:cs="Arial"/>
          <w:sz w:val="22"/>
          <w:szCs w:val="22"/>
        </w:rPr>
        <w:t xml:space="preserve"> integrated care systems designed to </w:t>
      </w:r>
      <w:r w:rsidR="00F41ADB" w:rsidRPr="00642378">
        <w:rPr>
          <w:rFonts w:ascii="Arial" w:hAnsi="Arial" w:cs="Arial"/>
          <w:sz w:val="22"/>
          <w:szCs w:val="22"/>
        </w:rPr>
        <w:t>upgrade</w:t>
      </w:r>
      <w:r w:rsidRPr="00642378">
        <w:rPr>
          <w:rFonts w:ascii="Arial" w:hAnsi="Arial" w:cs="Arial"/>
          <w:sz w:val="22"/>
          <w:szCs w:val="22"/>
        </w:rPr>
        <w:t xml:space="preserve"> coordination across services. Joan’s case reflects this approach, as professionals shared information, communicated regularly, and worked collectively to design a care plan that supported her independence.</w:t>
      </w:r>
    </w:p>
    <w:p w14:paraId="5B3A99C6" w14:textId="779D02DC"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The 6 Cs of Nursing</w:t>
      </w:r>
      <w:r w:rsidR="00CB6CF8" w:rsidRPr="00642378">
        <w:rPr>
          <w:rFonts w:ascii="Arial" w:hAnsi="Arial" w:cs="Arial"/>
          <w:sz w:val="22"/>
          <w:szCs w:val="22"/>
        </w:rPr>
        <w:t>:</w:t>
      </w:r>
      <w:r w:rsidRPr="00642378">
        <w:rPr>
          <w:rFonts w:ascii="Arial" w:hAnsi="Arial" w:cs="Arial"/>
          <w:sz w:val="22"/>
          <w:szCs w:val="22"/>
        </w:rPr>
        <w:t xml:space="preserve"> care, compassion, competence, communication, courage, and commitment are also evident. Communication and compassion were particularly important in helping Joan feel supported and understood. The CQC </w:t>
      </w:r>
      <w:r w:rsidR="001C141F" w:rsidRPr="001C141F">
        <w:rPr>
          <w:rFonts w:ascii="Arial" w:hAnsi="Arial" w:cs="Arial"/>
          <w:sz w:val="22"/>
          <w:szCs w:val="22"/>
        </w:rPr>
        <w:t>(2020)</w:t>
      </w:r>
      <w:r w:rsidR="001C141F">
        <w:rPr>
          <w:rFonts w:ascii="Arial" w:hAnsi="Arial" w:cs="Arial"/>
          <w:sz w:val="22"/>
          <w:szCs w:val="22"/>
        </w:rPr>
        <w:t xml:space="preserve"> </w:t>
      </w:r>
      <w:r w:rsidRPr="00642378">
        <w:rPr>
          <w:rFonts w:ascii="Arial" w:hAnsi="Arial" w:cs="Arial"/>
          <w:sz w:val="22"/>
          <w:szCs w:val="22"/>
        </w:rPr>
        <w:t>emphasises responsive and well</w:t>
      </w:r>
      <w:r w:rsidRPr="00642378">
        <w:rPr>
          <w:rFonts w:ascii="Arial" w:hAnsi="Arial" w:cs="Arial"/>
          <w:sz w:val="22"/>
          <w:szCs w:val="22"/>
        </w:rPr>
        <w:noBreakHyphen/>
        <w:t>led care, demonstrated through timely interventions and coordinated support.</w:t>
      </w:r>
    </w:p>
    <w:p w14:paraId="722A3537" w14:textId="239ADBA5" w:rsidR="00D3209C" w:rsidRPr="00357DDE" w:rsidRDefault="00D3209C" w:rsidP="00642378">
      <w:pPr>
        <w:pStyle w:val="Heading3"/>
        <w:spacing w:line="360" w:lineRule="auto"/>
        <w:rPr>
          <w:rFonts w:ascii="Arial" w:hAnsi="Arial" w:cs="Arial"/>
          <w:color w:val="0D0D0D" w:themeColor="text1" w:themeTint="F2"/>
          <w:sz w:val="24"/>
          <w:szCs w:val="24"/>
        </w:rPr>
      </w:pPr>
      <w:bookmarkStart w:id="11" w:name="_Toc234149088"/>
      <w:r w:rsidRPr="00357DDE">
        <w:rPr>
          <w:rFonts w:ascii="Arial" w:hAnsi="Arial" w:cs="Arial"/>
          <w:color w:val="0D0D0D" w:themeColor="text1" w:themeTint="F2"/>
          <w:sz w:val="24"/>
          <w:szCs w:val="24"/>
        </w:rPr>
        <w:t>Ethical Practice in Joan’s Story</w:t>
      </w:r>
      <w:bookmarkEnd w:id="11"/>
    </w:p>
    <w:p w14:paraId="58487B96" w14:textId="77777777"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Ethical principles were central to Joan’s care. Autonomy was respected by involving her in decisions and ensuring she had meaningful choice. Beneficence and non</w:t>
      </w:r>
      <w:r w:rsidRPr="00642378">
        <w:rPr>
          <w:rFonts w:ascii="Arial" w:hAnsi="Arial" w:cs="Arial"/>
          <w:sz w:val="22"/>
          <w:szCs w:val="22"/>
        </w:rPr>
        <w:noBreakHyphen/>
        <w:t>maleficence were demonstrated through actions aimed at improving her wellbeing while avoiding harm. Justice was upheld by ensuring equitable access to community resources and support.</w:t>
      </w:r>
    </w:p>
    <w:p w14:paraId="6FBA0607" w14:textId="77777777" w:rsidR="00D3209C" w:rsidRPr="00642378" w:rsidRDefault="00D3209C" w:rsidP="00642378">
      <w:pPr>
        <w:spacing w:line="360" w:lineRule="auto"/>
        <w:jc w:val="both"/>
        <w:rPr>
          <w:rFonts w:ascii="Arial" w:hAnsi="Arial" w:cs="Arial"/>
          <w:sz w:val="22"/>
          <w:szCs w:val="22"/>
        </w:rPr>
      </w:pPr>
      <w:r w:rsidRPr="00642378">
        <w:rPr>
          <w:rFonts w:ascii="Arial" w:hAnsi="Arial" w:cs="Arial"/>
          <w:sz w:val="22"/>
          <w:szCs w:val="22"/>
        </w:rPr>
        <w:t>These ethical considerations align with the HCPC Standards (2024), which require professionals to communicate effectively, maintain dignity, and act in service users’ best interests. Reamer (2018) also notes that ethical practice in integrated care involves balancing autonomy with safety, particularly for individuals with complex needs.</w:t>
      </w:r>
    </w:p>
    <w:p w14:paraId="4E8620E5" w14:textId="305D67A0" w:rsidR="00D3209C" w:rsidRPr="00357DDE" w:rsidRDefault="00D3209C" w:rsidP="00642378">
      <w:pPr>
        <w:pStyle w:val="Heading3"/>
        <w:spacing w:line="360" w:lineRule="auto"/>
        <w:rPr>
          <w:rFonts w:ascii="Arial" w:hAnsi="Arial" w:cs="Arial"/>
          <w:color w:val="0D0D0D" w:themeColor="text1" w:themeTint="F2"/>
          <w:sz w:val="24"/>
          <w:szCs w:val="24"/>
        </w:rPr>
      </w:pPr>
      <w:bookmarkStart w:id="12" w:name="_Toc234149089"/>
      <w:r w:rsidRPr="00357DDE">
        <w:rPr>
          <w:rFonts w:ascii="Arial" w:hAnsi="Arial" w:cs="Arial"/>
          <w:color w:val="0D0D0D" w:themeColor="text1" w:themeTint="F2"/>
          <w:sz w:val="24"/>
          <w:szCs w:val="24"/>
        </w:rPr>
        <w:t>Challenges and Improvements</w:t>
      </w:r>
      <w:bookmarkEnd w:id="12"/>
    </w:p>
    <w:p w14:paraId="272F67E1" w14:textId="2FE84F86" w:rsidR="002E4BD3" w:rsidRDefault="00D3209C" w:rsidP="00642378">
      <w:pPr>
        <w:spacing w:line="360" w:lineRule="auto"/>
        <w:jc w:val="both"/>
        <w:rPr>
          <w:rFonts w:ascii="Arial" w:hAnsi="Arial" w:cs="Arial"/>
          <w:sz w:val="22"/>
          <w:szCs w:val="22"/>
        </w:rPr>
      </w:pPr>
      <w:r w:rsidRPr="00642378">
        <w:rPr>
          <w:rFonts w:ascii="Arial" w:hAnsi="Arial" w:cs="Arial"/>
          <w:sz w:val="22"/>
          <w:szCs w:val="22"/>
        </w:rPr>
        <w:t>Joan’s case highlights challenges such as coordinating multiple agencies, communication gaps, and resource limitations. However, strong partnership working mitigated these issues through shared decision</w:t>
      </w:r>
      <w:r w:rsidRPr="00642378">
        <w:rPr>
          <w:rFonts w:ascii="Arial" w:hAnsi="Arial" w:cs="Arial"/>
          <w:sz w:val="22"/>
          <w:szCs w:val="22"/>
        </w:rPr>
        <w:noBreakHyphen/>
        <w:t>making, clear communication, and a unified focus on Joan’s goals. This demonstrates how effective collaboration and ethical practice can overcome structural barriers and support personalised care.</w:t>
      </w:r>
    </w:p>
    <w:p w14:paraId="046C7421" w14:textId="77777777" w:rsidR="00357DDE" w:rsidRPr="00642378" w:rsidRDefault="00357DDE" w:rsidP="00642378">
      <w:pPr>
        <w:spacing w:line="360" w:lineRule="auto"/>
        <w:jc w:val="both"/>
        <w:rPr>
          <w:rFonts w:ascii="Arial" w:hAnsi="Arial" w:cs="Arial"/>
          <w:sz w:val="22"/>
          <w:szCs w:val="22"/>
        </w:rPr>
      </w:pPr>
    </w:p>
    <w:p w14:paraId="5FC9CBB1" w14:textId="1829B96D" w:rsidR="00DA0307" w:rsidRPr="00357DDE" w:rsidRDefault="00675C03" w:rsidP="00642378">
      <w:pPr>
        <w:pStyle w:val="Heading2"/>
        <w:spacing w:line="360" w:lineRule="auto"/>
        <w:rPr>
          <w:rFonts w:ascii="Arial" w:hAnsi="Arial" w:cs="Arial"/>
          <w:b/>
          <w:bCs/>
          <w:color w:val="0D0D0D" w:themeColor="text1" w:themeTint="F2"/>
          <w:sz w:val="24"/>
          <w:szCs w:val="24"/>
        </w:rPr>
      </w:pPr>
      <w:bookmarkStart w:id="13" w:name="_Toc234149090"/>
      <w:r w:rsidRPr="00357DDE">
        <w:rPr>
          <w:rFonts w:ascii="Arial" w:hAnsi="Arial" w:cs="Arial"/>
          <w:b/>
          <w:bCs/>
          <w:color w:val="0D0D0D" w:themeColor="text1" w:themeTint="F2"/>
          <w:sz w:val="24"/>
          <w:szCs w:val="24"/>
        </w:rPr>
        <w:t>Self</w:t>
      </w:r>
      <w:r w:rsidRPr="00357DDE">
        <w:rPr>
          <w:rFonts w:ascii="Arial" w:hAnsi="Arial" w:cs="Arial"/>
          <w:b/>
          <w:bCs/>
          <w:color w:val="0D0D0D" w:themeColor="text1" w:themeTint="F2"/>
          <w:sz w:val="24"/>
          <w:szCs w:val="24"/>
        </w:rPr>
        <w:noBreakHyphen/>
        <w:t>Reflection Using Gibbs</w:t>
      </w:r>
      <w:r w:rsidR="009E154C" w:rsidRPr="00357DDE">
        <w:rPr>
          <w:rFonts w:ascii="Arial" w:hAnsi="Arial" w:cs="Arial"/>
          <w:b/>
          <w:bCs/>
          <w:color w:val="0D0D0D" w:themeColor="text1" w:themeTint="F2"/>
          <w:sz w:val="24"/>
          <w:szCs w:val="24"/>
        </w:rPr>
        <w:t>’</w:t>
      </w:r>
      <w:r w:rsidRPr="00357DDE">
        <w:rPr>
          <w:rFonts w:ascii="Arial" w:hAnsi="Arial" w:cs="Arial"/>
          <w:b/>
          <w:bCs/>
          <w:color w:val="0D0D0D" w:themeColor="text1" w:themeTint="F2"/>
          <w:sz w:val="24"/>
          <w:szCs w:val="24"/>
        </w:rPr>
        <w:t xml:space="preserve"> Reflective Cycle</w:t>
      </w:r>
      <w:bookmarkEnd w:id="13"/>
    </w:p>
    <w:p w14:paraId="7C555D2C" w14:textId="01B7F5FE" w:rsidR="00D40EF7" w:rsidRPr="00357DDE" w:rsidRDefault="00D40EF7" w:rsidP="00642378">
      <w:pPr>
        <w:pStyle w:val="Heading3"/>
        <w:spacing w:line="360" w:lineRule="auto"/>
        <w:rPr>
          <w:rFonts w:ascii="Arial" w:eastAsiaTheme="minorHAnsi" w:hAnsi="Arial" w:cs="Arial"/>
          <w:color w:val="0D0D0D" w:themeColor="text1" w:themeTint="F2"/>
          <w:sz w:val="24"/>
          <w:szCs w:val="24"/>
        </w:rPr>
      </w:pPr>
      <w:bookmarkStart w:id="14" w:name="_Toc234149091"/>
      <w:r w:rsidRPr="00357DDE">
        <w:rPr>
          <w:rFonts w:ascii="Arial" w:eastAsiaTheme="minorHAnsi" w:hAnsi="Arial" w:cs="Arial"/>
          <w:color w:val="0D0D0D" w:themeColor="text1" w:themeTint="F2"/>
          <w:sz w:val="24"/>
          <w:szCs w:val="24"/>
        </w:rPr>
        <w:t>Description</w:t>
      </w:r>
      <w:bookmarkEnd w:id="14"/>
    </w:p>
    <w:p w14:paraId="71E46109" w14:textId="071CDA0C"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Although I have not yet worked professionally in health or social care, I have gained meaningful experience through informal volunteering and unpaid carer support. I structured my reflection using Gibbs’ Reflective Cycle, which encourages a systematic approach to analysing experiences (Gibbs, 1988). My involvement has included interpreting during GP and hospital appointments, helping individuals understand medical letters, preparing them for scans, and offering emotional reassurance when they felt anxious. These experiences allowed me to observe how person</w:t>
      </w:r>
      <w:r w:rsidRPr="00642378">
        <w:rPr>
          <w:rFonts w:ascii="Arial" w:hAnsi="Arial" w:cs="Arial"/>
          <w:sz w:val="22"/>
          <w:szCs w:val="22"/>
        </w:rPr>
        <w:noBreakHyphen/>
        <w:t xml:space="preserve">centred care, partnership working, and ethical practice operate in </w:t>
      </w:r>
      <w:r w:rsidRPr="00642378">
        <w:rPr>
          <w:rFonts w:ascii="Arial" w:hAnsi="Arial" w:cs="Arial"/>
          <w:sz w:val="22"/>
          <w:szCs w:val="22"/>
        </w:rPr>
        <w:lastRenderedPageBreak/>
        <w:t>real situations. They also highlighted how wider social factors such as language barriers, stress, and access to information influence wellbeing, which aligns with the Social Model of Health.</w:t>
      </w:r>
    </w:p>
    <w:p w14:paraId="616B8071" w14:textId="77777777" w:rsidR="00D40EF7" w:rsidRPr="00357DDE" w:rsidRDefault="00D40EF7" w:rsidP="00642378">
      <w:pPr>
        <w:pStyle w:val="Heading3"/>
        <w:spacing w:line="360" w:lineRule="auto"/>
        <w:rPr>
          <w:rFonts w:ascii="Arial" w:hAnsi="Arial" w:cs="Arial"/>
          <w:color w:val="0D0D0D" w:themeColor="text1" w:themeTint="F2"/>
          <w:sz w:val="24"/>
          <w:szCs w:val="24"/>
        </w:rPr>
      </w:pPr>
      <w:bookmarkStart w:id="15" w:name="_Toc234149092"/>
      <w:r w:rsidRPr="00357DDE">
        <w:rPr>
          <w:rFonts w:ascii="Arial" w:hAnsi="Arial" w:cs="Arial"/>
          <w:color w:val="0D0D0D" w:themeColor="text1" w:themeTint="F2"/>
          <w:sz w:val="24"/>
          <w:szCs w:val="24"/>
        </w:rPr>
        <w:t>Feelings</w:t>
      </w:r>
      <w:bookmarkEnd w:id="15"/>
    </w:p>
    <w:p w14:paraId="3EF20A5A" w14:textId="4A29C18E" w:rsidR="00357DDE"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During these experiences, I felt responsible and motivated to support the person effectively. I wanted to ensure they felt safe, respected, and understood. At times, I felt uncertain about how much information I should share or how confidently I should communicate with professionals. These feelings helped me recognise the importance of empathy, patience, and active listening</w:t>
      </w:r>
      <w:r w:rsidR="00357DDE">
        <w:rPr>
          <w:rFonts w:ascii="Arial" w:hAnsi="Arial" w:cs="Arial"/>
          <w:sz w:val="22"/>
          <w:szCs w:val="22"/>
        </w:rPr>
        <w:t xml:space="preserve"> </w:t>
      </w:r>
      <w:r w:rsidR="00AE1FD5" w:rsidRPr="00AE1FD5">
        <w:rPr>
          <w:rFonts w:ascii="Arial" w:hAnsi="Arial" w:cs="Arial"/>
          <w:sz w:val="22"/>
          <w:szCs w:val="22"/>
        </w:rPr>
        <w:t>which are</w:t>
      </w:r>
      <w:r w:rsidRPr="00642378">
        <w:rPr>
          <w:rFonts w:ascii="Arial" w:hAnsi="Arial" w:cs="Arial"/>
          <w:sz w:val="22"/>
          <w:szCs w:val="22"/>
        </w:rPr>
        <w:t xml:space="preserve"> </w:t>
      </w:r>
      <w:r w:rsidR="00AE1FD5" w:rsidRPr="00642378">
        <w:rPr>
          <w:rFonts w:ascii="Arial" w:hAnsi="Arial" w:cs="Arial"/>
          <w:sz w:val="22"/>
          <w:szCs w:val="22"/>
        </w:rPr>
        <w:t xml:space="preserve">essential </w:t>
      </w:r>
      <w:r w:rsidRPr="00642378">
        <w:rPr>
          <w:rFonts w:ascii="Arial" w:hAnsi="Arial" w:cs="Arial"/>
          <w:sz w:val="22"/>
          <w:szCs w:val="22"/>
        </w:rPr>
        <w:t>qualities in health and social care.</w:t>
      </w:r>
    </w:p>
    <w:p w14:paraId="3DD14AE5" w14:textId="77777777" w:rsidR="00D40EF7" w:rsidRPr="00357DDE" w:rsidRDefault="00D40EF7" w:rsidP="00642378">
      <w:pPr>
        <w:pStyle w:val="Heading3"/>
        <w:spacing w:line="360" w:lineRule="auto"/>
        <w:rPr>
          <w:rFonts w:ascii="Arial" w:hAnsi="Arial" w:cs="Arial"/>
          <w:color w:val="0D0D0D" w:themeColor="text1" w:themeTint="F2"/>
          <w:sz w:val="24"/>
          <w:szCs w:val="24"/>
        </w:rPr>
      </w:pPr>
      <w:bookmarkStart w:id="16" w:name="_Toc234149093"/>
      <w:r w:rsidRPr="00357DDE">
        <w:rPr>
          <w:rFonts w:ascii="Arial" w:hAnsi="Arial" w:cs="Arial"/>
          <w:color w:val="0D0D0D" w:themeColor="text1" w:themeTint="F2"/>
          <w:sz w:val="24"/>
          <w:szCs w:val="24"/>
        </w:rPr>
        <w:t>Evaluation</w:t>
      </w:r>
      <w:bookmarkEnd w:id="16"/>
    </w:p>
    <w:p w14:paraId="2133023E" w14:textId="73093962"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Several aspects of my support reflected person</w:t>
      </w:r>
      <w:r w:rsidRPr="00642378">
        <w:rPr>
          <w:rFonts w:ascii="Arial" w:hAnsi="Arial" w:cs="Arial"/>
          <w:sz w:val="22"/>
          <w:szCs w:val="22"/>
        </w:rPr>
        <w:noBreakHyphen/>
        <w:t xml:space="preserve">centred care. I listened carefully to what the individual wanted, respected their preferences, and adapted my communication to help them feel comfortable. When interpreting, I ensured their voice remained central and that professionals received accurate information. This </w:t>
      </w:r>
      <w:r w:rsidR="00221D7C" w:rsidRPr="00642378">
        <w:rPr>
          <w:rFonts w:ascii="Arial" w:hAnsi="Arial" w:cs="Arial"/>
          <w:sz w:val="22"/>
          <w:szCs w:val="22"/>
        </w:rPr>
        <w:t>associates</w:t>
      </w:r>
      <w:r w:rsidRPr="00642378">
        <w:rPr>
          <w:rFonts w:ascii="Arial" w:hAnsi="Arial" w:cs="Arial"/>
          <w:sz w:val="22"/>
          <w:szCs w:val="22"/>
        </w:rPr>
        <w:t xml:space="preserve"> with the </w:t>
      </w:r>
      <w:r w:rsidRPr="00357DDE">
        <w:rPr>
          <w:rFonts w:ascii="Arial" w:hAnsi="Arial" w:cs="Arial"/>
          <w:sz w:val="22"/>
          <w:szCs w:val="22"/>
        </w:rPr>
        <w:t>Care Act 2014,</w:t>
      </w:r>
      <w:r w:rsidRPr="00642378">
        <w:rPr>
          <w:rFonts w:ascii="Arial" w:hAnsi="Arial" w:cs="Arial"/>
          <w:sz w:val="22"/>
          <w:szCs w:val="22"/>
        </w:rPr>
        <w:t xml:space="preserve"> </w:t>
      </w:r>
      <w:r w:rsidR="00221D7C">
        <w:rPr>
          <w:rFonts w:ascii="Arial" w:hAnsi="Arial" w:cs="Arial"/>
          <w:sz w:val="22"/>
          <w:szCs w:val="22"/>
        </w:rPr>
        <w:t>that</w:t>
      </w:r>
      <w:r w:rsidRPr="00642378">
        <w:rPr>
          <w:rFonts w:ascii="Arial" w:hAnsi="Arial" w:cs="Arial"/>
          <w:sz w:val="22"/>
          <w:szCs w:val="22"/>
        </w:rPr>
        <w:t xml:space="preserve"> </w:t>
      </w:r>
      <w:r w:rsidR="00221D7C" w:rsidRPr="00642378">
        <w:rPr>
          <w:rFonts w:ascii="Arial" w:hAnsi="Arial" w:cs="Arial"/>
          <w:sz w:val="22"/>
          <w:szCs w:val="22"/>
        </w:rPr>
        <w:t>underlines</w:t>
      </w:r>
      <w:r w:rsidRPr="00642378">
        <w:rPr>
          <w:rFonts w:ascii="Arial" w:hAnsi="Arial" w:cs="Arial"/>
          <w:sz w:val="22"/>
          <w:szCs w:val="22"/>
        </w:rPr>
        <w:t xml:space="preserve"> involvement, choice, and control.</w:t>
      </w:r>
    </w:p>
    <w:p w14:paraId="3CE9D034" w14:textId="77777777"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Partnership working was also evident. I acted as a bridge between the individual and professionals, helping coordinate appointments and clarify information. This experience showed me how important clear communication is in multi</w:t>
      </w:r>
      <w:r w:rsidRPr="00642378">
        <w:rPr>
          <w:rFonts w:ascii="Arial" w:hAnsi="Arial" w:cs="Arial"/>
          <w:sz w:val="22"/>
          <w:szCs w:val="22"/>
        </w:rPr>
        <w:noBreakHyphen/>
        <w:t>agency settings, as highlighted in the Health and Care Act 2022.</w:t>
      </w:r>
    </w:p>
    <w:p w14:paraId="70E51FE6" w14:textId="77777777"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Ethical practice was another key element. I respected confidentiality, supported autonomy, and acted in the person’s best interests. These actions reflect the HCPC Standards (2024), particularly around dignity, communication, and safeguarding.</w:t>
      </w:r>
    </w:p>
    <w:p w14:paraId="21059F8F" w14:textId="77777777"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However, I also recognise limitations. I sometimes felt unsure about professional boundaries and lacked confidence when speaking to healthcare staff. I also realised that I did not fully understand the legal frameworks guiding decision</w:t>
      </w:r>
      <w:r w:rsidRPr="00642378">
        <w:rPr>
          <w:rFonts w:ascii="Arial" w:hAnsi="Arial" w:cs="Arial"/>
          <w:sz w:val="22"/>
          <w:szCs w:val="22"/>
        </w:rPr>
        <w:noBreakHyphen/>
        <w:t>making.</w:t>
      </w:r>
    </w:p>
    <w:p w14:paraId="6FC70517" w14:textId="77777777" w:rsidR="00D40EF7" w:rsidRPr="00357DDE" w:rsidRDefault="00D40EF7" w:rsidP="00642378">
      <w:pPr>
        <w:pStyle w:val="Heading3"/>
        <w:spacing w:line="360" w:lineRule="auto"/>
        <w:rPr>
          <w:rFonts w:ascii="Arial" w:hAnsi="Arial" w:cs="Arial"/>
          <w:color w:val="0D0D0D" w:themeColor="text1" w:themeTint="F2"/>
          <w:sz w:val="24"/>
          <w:szCs w:val="24"/>
        </w:rPr>
      </w:pPr>
      <w:bookmarkStart w:id="17" w:name="_Toc234149094"/>
      <w:r w:rsidRPr="00357DDE">
        <w:rPr>
          <w:rFonts w:ascii="Arial" w:hAnsi="Arial" w:cs="Arial"/>
          <w:color w:val="0D0D0D" w:themeColor="text1" w:themeTint="F2"/>
          <w:sz w:val="24"/>
          <w:szCs w:val="24"/>
        </w:rPr>
        <w:t>Analysis</w:t>
      </w:r>
      <w:bookmarkEnd w:id="17"/>
    </w:p>
    <w:p w14:paraId="411B42E2" w14:textId="4A328746"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 xml:space="preserve">Maslow’s Hierarchy of Needs </w:t>
      </w:r>
      <w:r w:rsidR="00F76687" w:rsidRPr="00F76687">
        <w:rPr>
          <w:rFonts w:ascii="Arial" w:hAnsi="Arial" w:cs="Arial"/>
          <w:sz w:val="22"/>
          <w:szCs w:val="22"/>
        </w:rPr>
        <w:t>(1943)</w:t>
      </w:r>
      <w:r w:rsidR="00F76687">
        <w:rPr>
          <w:rFonts w:ascii="Arial" w:hAnsi="Arial" w:cs="Arial"/>
          <w:sz w:val="22"/>
          <w:szCs w:val="22"/>
        </w:rPr>
        <w:t xml:space="preserve"> </w:t>
      </w:r>
      <w:r w:rsidRPr="00642378">
        <w:rPr>
          <w:rFonts w:ascii="Arial" w:hAnsi="Arial" w:cs="Arial"/>
          <w:sz w:val="22"/>
          <w:szCs w:val="22"/>
        </w:rPr>
        <w:t>helps me understand why my support was effective. Before the person could engage in their appointment, their basic needs such as safety, comfort, and emotional reassurance needed to be met. By helping them feel secure and respected, I supported their ability to participate in decisions about their health.</w:t>
      </w:r>
    </w:p>
    <w:p w14:paraId="4DE1B7EF" w14:textId="00BEAE3A"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The Social Model of Health</w:t>
      </w:r>
      <w:r w:rsidR="00AE1FD5">
        <w:rPr>
          <w:rFonts w:ascii="Arial" w:hAnsi="Arial" w:cs="Arial"/>
          <w:sz w:val="22"/>
          <w:szCs w:val="22"/>
        </w:rPr>
        <w:t xml:space="preserve"> </w:t>
      </w:r>
      <w:r w:rsidR="00AE1FD5" w:rsidRPr="00AE1FD5">
        <w:rPr>
          <w:rFonts w:ascii="Arial" w:hAnsi="Arial" w:cs="Arial"/>
          <w:sz w:val="22"/>
          <w:szCs w:val="22"/>
        </w:rPr>
        <w:t>(Scope, 2020)</w:t>
      </w:r>
      <w:r w:rsidRPr="00642378">
        <w:rPr>
          <w:rFonts w:ascii="Arial" w:hAnsi="Arial" w:cs="Arial"/>
          <w:sz w:val="22"/>
          <w:szCs w:val="22"/>
        </w:rPr>
        <w:t xml:space="preserve"> explains the challenges they faced. Language barriers, stress, and unfamiliar environments affected their wellbeing more than the medical </w:t>
      </w:r>
      <w:r w:rsidRPr="00642378">
        <w:rPr>
          <w:rFonts w:ascii="Arial" w:hAnsi="Arial" w:cs="Arial"/>
          <w:sz w:val="22"/>
          <w:szCs w:val="22"/>
        </w:rPr>
        <w:lastRenderedPageBreak/>
        <w:t xml:space="preserve">condition itself. This model </w:t>
      </w:r>
      <w:r w:rsidR="00221D7C" w:rsidRPr="00221D7C">
        <w:rPr>
          <w:rFonts w:ascii="Arial" w:hAnsi="Arial" w:cs="Arial"/>
          <w:sz w:val="22"/>
          <w:szCs w:val="22"/>
        </w:rPr>
        <w:t xml:space="preserve">underscores the value of focusing on </w:t>
      </w:r>
      <w:r w:rsidRPr="00642378">
        <w:rPr>
          <w:rFonts w:ascii="Arial" w:hAnsi="Arial" w:cs="Arial"/>
          <w:sz w:val="22"/>
          <w:szCs w:val="22"/>
        </w:rPr>
        <w:t>social and environmental factors, not just clinical symptoms.</w:t>
      </w:r>
    </w:p>
    <w:p w14:paraId="675A31E0" w14:textId="77777777"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Reflecting on my strengths, I believe I demonstrate strong communication skills, empathy, active listening, cultural awareness, patience, and the ability to reassure anxious individuals. My areas for improvement include building confidence, understanding legislation, developing professional boundaries, improving multi</w:t>
      </w:r>
      <w:r w:rsidRPr="00642378">
        <w:rPr>
          <w:rFonts w:ascii="Arial" w:hAnsi="Arial" w:cs="Arial"/>
          <w:sz w:val="22"/>
          <w:szCs w:val="22"/>
        </w:rPr>
        <w:noBreakHyphen/>
        <w:t>agency communication skills, and learning more about safeguarding and ethical decision</w:t>
      </w:r>
      <w:r w:rsidRPr="00642378">
        <w:rPr>
          <w:rFonts w:ascii="Arial" w:hAnsi="Arial" w:cs="Arial"/>
          <w:sz w:val="22"/>
          <w:szCs w:val="22"/>
        </w:rPr>
        <w:noBreakHyphen/>
        <w:t>making.</w:t>
      </w:r>
    </w:p>
    <w:p w14:paraId="0A38475A" w14:textId="77777777" w:rsidR="00D40EF7" w:rsidRPr="00357DDE" w:rsidRDefault="00D40EF7" w:rsidP="00357DDE">
      <w:pPr>
        <w:pStyle w:val="Heading3"/>
        <w:rPr>
          <w:rFonts w:ascii="Arial" w:hAnsi="Arial" w:cs="Arial"/>
          <w:color w:val="0D0D0D" w:themeColor="text1" w:themeTint="F2"/>
          <w:sz w:val="24"/>
          <w:szCs w:val="24"/>
        </w:rPr>
      </w:pPr>
      <w:bookmarkStart w:id="18" w:name="_Toc234149095"/>
      <w:r w:rsidRPr="00357DDE">
        <w:rPr>
          <w:rFonts w:ascii="Arial" w:hAnsi="Arial" w:cs="Arial"/>
          <w:color w:val="0D0D0D" w:themeColor="text1" w:themeTint="F2"/>
          <w:sz w:val="24"/>
          <w:szCs w:val="24"/>
        </w:rPr>
        <w:t>Conclusion</w:t>
      </w:r>
      <w:bookmarkEnd w:id="18"/>
    </w:p>
    <w:p w14:paraId="2C160D88" w14:textId="3B1B0781" w:rsidR="00D40EF7" w:rsidRPr="00642378" w:rsidRDefault="00221D7C" w:rsidP="00642378">
      <w:pPr>
        <w:spacing w:line="360" w:lineRule="auto"/>
        <w:jc w:val="both"/>
        <w:rPr>
          <w:rFonts w:ascii="Arial" w:hAnsi="Arial" w:cs="Arial"/>
          <w:sz w:val="22"/>
          <w:szCs w:val="22"/>
        </w:rPr>
      </w:pPr>
      <w:r>
        <w:rPr>
          <w:rFonts w:ascii="Arial" w:hAnsi="Arial" w:cs="Arial"/>
          <w:sz w:val="22"/>
          <w:szCs w:val="22"/>
        </w:rPr>
        <w:t>T</w:t>
      </w:r>
      <w:r w:rsidRPr="00221D7C">
        <w:rPr>
          <w:rFonts w:ascii="Arial" w:hAnsi="Arial" w:cs="Arial"/>
          <w:sz w:val="22"/>
          <w:szCs w:val="22"/>
        </w:rPr>
        <w:t>his reflective process enabled me to</w:t>
      </w:r>
      <w:r>
        <w:rPr>
          <w:rFonts w:ascii="Arial" w:hAnsi="Arial" w:cs="Arial"/>
          <w:sz w:val="22"/>
          <w:szCs w:val="22"/>
        </w:rPr>
        <w:t xml:space="preserve"> </w:t>
      </w:r>
      <w:r w:rsidR="00D40EF7" w:rsidRPr="00642378">
        <w:rPr>
          <w:rFonts w:ascii="Arial" w:hAnsi="Arial" w:cs="Arial"/>
          <w:sz w:val="22"/>
          <w:szCs w:val="22"/>
        </w:rPr>
        <w:t>understand how person</w:t>
      </w:r>
      <w:r w:rsidR="00D40EF7" w:rsidRPr="00642378">
        <w:rPr>
          <w:rFonts w:ascii="Arial" w:hAnsi="Arial" w:cs="Arial"/>
          <w:sz w:val="22"/>
          <w:szCs w:val="22"/>
        </w:rPr>
        <w:noBreakHyphen/>
        <w:t>centred care, partnership working, and ethical practice can be applied even in informal caring situations. It has also shown me how Maslow’s theory and national legislation support these principles. I now recognise the importance of addressing both basic needs (Maslow) and wider social factors (Social Model of Health) when supporting individuals.</w:t>
      </w:r>
    </w:p>
    <w:p w14:paraId="6511D8F8" w14:textId="77777777" w:rsidR="00D40EF7" w:rsidRPr="00357DDE" w:rsidRDefault="00D40EF7" w:rsidP="00357DDE">
      <w:pPr>
        <w:pStyle w:val="Heading3"/>
        <w:rPr>
          <w:rFonts w:ascii="Arial" w:hAnsi="Arial" w:cs="Arial"/>
          <w:color w:val="0D0D0D" w:themeColor="text1" w:themeTint="F2"/>
          <w:sz w:val="24"/>
          <w:szCs w:val="24"/>
        </w:rPr>
      </w:pPr>
      <w:bookmarkStart w:id="19" w:name="_Toc234149096"/>
      <w:r w:rsidRPr="00357DDE">
        <w:rPr>
          <w:rFonts w:ascii="Arial" w:hAnsi="Arial" w:cs="Arial"/>
          <w:color w:val="0D0D0D" w:themeColor="text1" w:themeTint="F2"/>
          <w:sz w:val="24"/>
          <w:szCs w:val="24"/>
        </w:rPr>
        <w:t>Action Plan</w:t>
      </w:r>
      <w:bookmarkEnd w:id="19"/>
    </w:p>
    <w:p w14:paraId="78BD95A1" w14:textId="5801C528" w:rsidR="00D40EF7"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To develop professionally, I plan to complete CPD courses in safeguarding, communication, and person</w:t>
      </w:r>
      <w:r w:rsidRPr="00642378">
        <w:rPr>
          <w:rFonts w:ascii="Arial" w:hAnsi="Arial" w:cs="Arial"/>
          <w:sz w:val="22"/>
          <w:szCs w:val="22"/>
        </w:rPr>
        <w:noBreakHyphen/>
        <w:t xml:space="preserve">centred care; volunteer in community or health settings; shadow professionals in GP or NHS environments; improve my knowledge of legislation </w:t>
      </w:r>
      <w:r w:rsidR="00221D7C" w:rsidRPr="00221D7C">
        <w:rPr>
          <w:rFonts w:ascii="Arial" w:hAnsi="Arial" w:cs="Arial"/>
          <w:sz w:val="22"/>
          <w:szCs w:val="22"/>
        </w:rPr>
        <w:t>that involve</w:t>
      </w:r>
      <w:r w:rsidR="00221D7C">
        <w:rPr>
          <w:rFonts w:ascii="Arial" w:hAnsi="Arial" w:cs="Arial"/>
          <w:sz w:val="22"/>
          <w:szCs w:val="22"/>
        </w:rPr>
        <w:t xml:space="preserve"> </w:t>
      </w:r>
      <w:r w:rsidRPr="00642378">
        <w:rPr>
          <w:rFonts w:ascii="Arial" w:hAnsi="Arial" w:cs="Arial"/>
          <w:sz w:val="22"/>
          <w:szCs w:val="22"/>
        </w:rPr>
        <w:t>the Care Act 2014, Mental Capacity Act 2005, and Equality Act 2010; strengthen my confidence by practising communication skills; and continue developing reflective practice using models like Gibbs. My long</w:t>
      </w:r>
      <w:r w:rsidRPr="00642378">
        <w:rPr>
          <w:rFonts w:ascii="Arial" w:hAnsi="Arial" w:cs="Arial"/>
          <w:sz w:val="22"/>
          <w:szCs w:val="22"/>
        </w:rPr>
        <w:noBreakHyphen/>
        <w:t>term goal is to progress into a General Practice Nurse role, so I also plan to complete IT training, phlebotomy training, and CPD courses such as lab assistant and nurse assistant training.</w:t>
      </w:r>
    </w:p>
    <w:p w14:paraId="727A8727" w14:textId="77777777" w:rsidR="00716238" w:rsidRPr="00642378" w:rsidRDefault="00716238" w:rsidP="00642378">
      <w:pPr>
        <w:spacing w:line="360" w:lineRule="auto"/>
        <w:jc w:val="both"/>
        <w:rPr>
          <w:rFonts w:ascii="Arial" w:hAnsi="Arial" w:cs="Arial"/>
          <w:b/>
          <w:bCs/>
          <w:sz w:val="22"/>
          <w:szCs w:val="22"/>
          <w:highlight w:val="green"/>
        </w:rPr>
      </w:pPr>
    </w:p>
    <w:p w14:paraId="0CD686C7" w14:textId="75CEE2B7" w:rsidR="00716238" w:rsidRPr="00357DDE" w:rsidRDefault="00716238" w:rsidP="00642378">
      <w:pPr>
        <w:pStyle w:val="Heading2"/>
        <w:spacing w:line="360" w:lineRule="auto"/>
        <w:rPr>
          <w:rFonts w:ascii="Arial" w:hAnsi="Arial" w:cs="Arial"/>
          <w:b/>
          <w:bCs/>
          <w:color w:val="0D0D0D" w:themeColor="text1" w:themeTint="F2"/>
          <w:sz w:val="24"/>
          <w:szCs w:val="24"/>
        </w:rPr>
      </w:pPr>
      <w:bookmarkStart w:id="20" w:name="_Toc234149097"/>
      <w:r w:rsidRPr="00357DDE">
        <w:rPr>
          <w:rFonts w:ascii="Arial" w:hAnsi="Arial" w:cs="Arial"/>
          <w:b/>
          <w:bCs/>
          <w:color w:val="0D0D0D" w:themeColor="text1" w:themeTint="F2"/>
          <w:sz w:val="24"/>
          <w:szCs w:val="24"/>
        </w:rPr>
        <w:t>Conclusion</w:t>
      </w:r>
      <w:bookmarkEnd w:id="20"/>
    </w:p>
    <w:p w14:paraId="2966E867" w14:textId="2CBB3D1F" w:rsidR="00484F78" w:rsidRPr="00642378" w:rsidRDefault="00D40EF7" w:rsidP="00642378">
      <w:pPr>
        <w:spacing w:line="360" w:lineRule="auto"/>
        <w:jc w:val="both"/>
        <w:rPr>
          <w:rFonts w:ascii="Arial" w:hAnsi="Arial" w:cs="Arial"/>
          <w:sz w:val="22"/>
          <w:szCs w:val="22"/>
        </w:rPr>
      </w:pPr>
      <w:r w:rsidRPr="00642378">
        <w:rPr>
          <w:rFonts w:ascii="Arial" w:hAnsi="Arial" w:cs="Arial"/>
          <w:sz w:val="22"/>
          <w:szCs w:val="22"/>
        </w:rPr>
        <w:t xml:space="preserve">This </w:t>
      </w:r>
      <w:r w:rsidR="00221D7C" w:rsidRPr="00221D7C">
        <w:rPr>
          <w:rFonts w:ascii="Arial" w:hAnsi="Arial" w:cs="Arial"/>
          <w:sz w:val="22"/>
          <w:szCs w:val="22"/>
        </w:rPr>
        <w:t>analysis</w:t>
      </w:r>
      <w:r w:rsidR="00221D7C">
        <w:rPr>
          <w:rFonts w:ascii="Arial" w:hAnsi="Arial" w:cs="Arial"/>
          <w:sz w:val="22"/>
          <w:szCs w:val="22"/>
        </w:rPr>
        <w:t xml:space="preserve"> </w:t>
      </w:r>
      <w:r w:rsidRPr="00642378">
        <w:rPr>
          <w:rFonts w:ascii="Arial" w:hAnsi="Arial" w:cs="Arial"/>
          <w:sz w:val="22"/>
          <w:szCs w:val="22"/>
        </w:rPr>
        <w:t xml:space="preserve">has </w:t>
      </w:r>
      <w:r w:rsidR="00221D7C" w:rsidRPr="00642378">
        <w:rPr>
          <w:rFonts w:ascii="Arial" w:hAnsi="Arial" w:cs="Arial"/>
          <w:sz w:val="22"/>
          <w:szCs w:val="22"/>
        </w:rPr>
        <w:t>showed</w:t>
      </w:r>
      <w:r w:rsidRPr="00642378">
        <w:rPr>
          <w:rFonts w:ascii="Arial" w:hAnsi="Arial" w:cs="Arial"/>
          <w:sz w:val="22"/>
          <w:szCs w:val="22"/>
        </w:rPr>
        <w:t xml:space="preserve"> the importance of person</w:t>
      </w:r>
      <w:r w:rsidRPr="00642378">
        <w:rPr>
          <w:rFonts w:ascii="Arial" w:hAnsi="Arial" w:cs="Arial"/>
          <w:sz w:val="22"/>
          <w:szCs w:val="22"/>
        </w:rPr>
        <w:noBreakHyphen/>
        <w:t xml:space="preserve">centred care, partnership working, and ethical practice in </w:t>
      </w:r>
      <w:r w:rsidR="00221D7C" w:rsidRPr="00642378">
        <w:rPr>
          <w:rFonts w:ascii="Arial" w:hAnsi="Arial" w:cs="Arial"/>
          <w:sz w:val="22"/>
          <w:szCs w:val="22"/>
        </w:rPr>
        <w:t>providing</w:t>
      </w:r>
      <w:r w:rsidRPr="00642378">
        <w:rPr>
          <w:rFonts w:ascii="Arial" w:hAnsi="Arial" w:cs="Arial"/>
          <w:sz w:val="22"/>
          <w:szCs w:val="22"/>
        </w:rPr>
        <w:t xml:space="preserve"> safe, compassionate, and </w:t>
      </w:r>
      <w:r w:rsidR="00221D7C" w:rsidRPr="00221D7C">
        <w:rPr>
          <w:rFonts w:ascii="Arial" w:hAnsi="Arial" w:cs="Arial"/>
          <w:sz w:val="22"/>
          <w:szCs w:val="22"/>
        </w:rPr>
        <w:t>high</w:t>
      </w:r>
      <w:r w:rsidR="00221D7C" w:rsidRPr="00221D7C">
        <w:rPr>
          <w:rFonts w:ascii="Arial" w:hAnsi="Arial" w:cs="Arial"/>
          <w:sz w:val="22"/>
          <w:szCs w:val="22"/>
        </w:rPr>
        <w:noBreakHyphen/>
        <w:t xml:space="preserve">standard </w:t>
      </w:r>
      <w:r w:rsidRPr="00642378">
        <w:rPr>
          <w:rFonts w:ascii="Arial" w:hAnsi="Arial" w:cs="Arial"/>
          <w:sz w:val="22"/>
          <w:szCs w:val="22"/>
        </w:rPr>
        <w:t>support within UK health and social care. Drawing on Maslow’s theory, national legislation, and real</w:t>
      </w:r>
      <w:r w:rsidRPr="00642378">
        <w:rPr>
          <w:rFonts w:ascii="Arial" w:hAnsi="Arial" w:cs="Arial"/>
          <w:sz w:val="22"/>
          <w:szCs w:val="22"/>
        </w:rPr>
        <w:noBreakHyphen/>
        <w:t>world examples, the report has shown how these principles promote dignity, autonomy, and coordinated care, particularly for individuals with complex needs. The reflection highlighted how these principles shape professional behaviour and contribute to ongoing development by identifying both strengths and areas for improvement. Overall, person</w:t>
      </w:r>
      <w:r w:rsidRPr="00642378">
        <w:rPr>
          <w:rFonts w:ascii="Arial" w:hAnsi="Arial" w:cs="Arial"/>
          <w:sz w:val="22"/>
          <w:szCs w:val="22"/>
        </w:rPr>
        <w:noBreakHyphen/>
        <w:t xml:space="preserve">centred care, partnership working, and ethical practice remain central to effective practice and will continue to guide professional growth within health and social care settings. </w:t>
      </w:r>
      <w:r w:rsidR="000230BA" w:rsidRPr="000230BA">
        <w:rPr>
          <w:rFonts w:ascii="Arial" w:hAnsi="Arial" w:cs="Arial"/>
          <w:sz w:val="22"/>
          <w:szCs w:val="22"/>
        </w:rPr>
        <w:t>These principles will remain central in guiding safe, compassionate, and accountable practice across future professional roles</w:t>
      </w:r>
      <w:r w:rsidRPr="00642378">
        <w:rPr>
          <w:rFonts w:ascii="Arial" w:hAnsi="Arial" w:cs="Arial"/>
          <w:sz w:val="22"/>
          <w:szCs w:val="22"/>
        </w:rPr>
        <w:t>.</w:t>
      </w:r>
    </w:p>
    <w:p w14:paraId="14258EDA" w14:textId="77777777" w:rsidR="00716238" w:rsidRPr="00642378" w:rsidRDefault="00716238" w:rsidP="00642378">
      <w:pPr>
        <w:spacing w:line="360" w:lineRule="auto"/>
        <w:jc w:val="both"/>
        <w:rPr>
          <w:rFonts w:ascii="Arial" w:hAnsi="Arial" w:cs="Arial"/>
          <w:sz w:val="22"/>
          <w:szCs w:val="22"/>
        </w:rPr>
      </w:pPr>
    </w:p>
    <w:p w14:paraId="3504CF5B" w14:textId="520B55D4" w:rsidR="00716238" w:rsidRDefault="00716238" w:rsidP="00357DDE">
      <w:pPr>
        <w:pStyle w:val="Heading2"/>
        <w:jc w:val="center"/>
        <w:rPr>
          <w:rFonts w:ascii="Arial" w:hAnsi="Arial" w:cs="Arial"/>
          <w:b/>
          <w:bCs/>
          <w:color w:val="0D0D0D" w:themeColor="text1" w:themeTint="F2"/>
          <w:sz w:val="24"/>
          <w:szCs w:val="24"/>
        </w:rPr>
      </w:pPr>
      <w:bookmarkStart w:id="21" w:name="_Toc234149098"/>
      <w:r w:rsidRPr="00357DDE">
        <w:rPr>
          <w:rFonts w:ascii="Arial" w:hAnsi="Arial" w:cs="Arial"/>
          <w:b/>
          <w:bCs/>
          <w:color w:val="0D0D0D" w:themeColor="text1" w:themeTint="F2"/>
          <w:sz w:val="24"/>
          <w:szCs w:val="24"/>
        </w:rPr>
        <w:t>Reference List</w:t>
      </w:r>
      <w:bookmarkEnd w:id="21"/>
    </w:p>
    <w:p w14:paraId="19B3429C" w14:textId="77777777" w:rsidR="00357DDE" w:rsidRPr="00357DDE" w:rsidRDefault="00357DDE" w:rsidP="00357DDE"/>
    <w:p w14:paraId="4E51B7A0"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Akhtar, W. (2012) </w:t>
      </w:r>
      <w:r w:rsidRPr="00642378">
        <w:rPr>
          <w:rFonts w:ascii="Arial" w:hAnsi="Arial" w:cs="Arial"/>
          <w:i/>
          <w:iCs/>
          <w:sz w:val="22"/>
          <w:szCs w:val="22"/>
        </w:rPr>
        <w:t>Ethics in health and social care practice</w:t>
      </w:r>
      <w:r w:rsidRPr="00642378">
        <w:rPr>
          <w:rFonts w:ascii="Arial" w:hAnsi="Arial" w:cs="Arial"/>
          <w:sz w:val="22"/>
          <w:szCs w:val="22"/>
        </w:rPr>
        <w:t>. London: Routledge.</w:t>
      </w:r>
    </w:p>
    <w:p w14:paraId="2FFE57F5"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Beauchamp, T.L. and Childress, J.F. (2019) </w:t>
      </w:r>
      <w:r w:rsidRPr="00642378">
        <w:rPr>
          <w:rFonts w:ascii="Arial" w:hAnsi="Arial" w:cs="Arial"/>
          <w:i/>
          <w:iCs/>
          <w:sz w:val="22"/>
          <w:szCs w:val="22"/>
        </w:rPr>
        <w:t>Principles of biomedical ethics</w:t>
      </w:r>
      <w:r w:rsidRPr="00642378">
        <w:rPr>
          <w:rFonts w:ascii="Arial" w:hAnsi="Arial" w:cs="Arial"/>
          <w:sz w:val="22"/>
          <w:szCs w:val="22"/>
        </w:rPr>
        <w:t xml:space="preserve">. 8th </w:t>
      </w:r>
      <w:proofErr w:type="spellStart"/>
      <w:r w:rsidRPr="00642378">
        <w:rPr>
          <w:rFonts w:ascii="Arial" w:hAnsi="Arial" w:cs="Arial"/>
          <w:sz w:val="22"/>
          <w:szCs w:val="22"/>
        </w:rPr>
        <w:t>edn</w:t>
      </w:r>
      <w:proofErr w:type="spellEnd"/>
      <w:r w:rsidRPr="00642378">
        <w:rPr>
          <w:rFonts w:ascii="Arial" w:hAnsi="Arial" w:cs="Arial"/>
          <w:sz w:val="22"/>
          <w:szCs w:val="22"/>
        </w:rPr>
        <w:t>. Oxford: Oxford University Press.</w:t>
      </w:r>
    </w:p>
    <w:p w14:paraId="4B811BE2" w14:textId="0389E58E"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Care Act 2014 (2014) </w:t>
      </w:r>
      <w:r w:rsidRPr="00642378">
        <w:rPr>
          <w:rFonts w:ascii="Arial" w:hAnsi="Arial" w:cs="Arial"/>
          <w:i/>
          <w:iCs/>
          <w:sz w:val="22"/>
          <w:szCs w:val="22"/>
        </w:rPr>
        <w:t>Care Act 2014</w:t>
      </w:r>
      <w:r w:rsidRPr="00642378">
        <w:rPr>
          <w:rFonts w:ascii="Arial" w:hAnsi="Arial" w:cs="Arial"/>
          <w:sz w:val="22"/>
          <w:szCs w:val="22"/>
        </w:rPr>
        <w:t xml:space="preserve">. London: The Stationery Office. Available at: </w:t>
      </w:r>
      <w:hyperlink r:id="rId8" w:history="1">
        <w:r w:rsidRPr="00642378">
          <w:rPr>
            <w:rStyle w:val="Hyperlink"/>
            <w:rFonts w:ascii="Arial" w:hAnsi="Arial" w:cs="Arial"/>
            <w:sz w:val="22"/>
            <w:szCs w:val="22"/>
          </w:rPr>
          <w:t>https://www.legislation.gov.uk/ukpga/2014/23/contents</w:t>
        </w:r>
      </w:hyperlink>
      <w:r w:rsidRPr="00642378">
        <w:rPr>
          <w:rFonts w:ascii="Arial" w:hAnsi="Arial" w:cs="Arial"/>
          <w:sz w:val="22"/>
          <w:szCs w:val="22"/>
        </w:rPr>
        <w:t xml:space="preserve"> (Accessed: 28 June 2026).</w:t>
      </w:r>
    </w:p>
    <w:p w14:paraId="33178AB0"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CQC (2020) </w:t>
      </w:r>
      <w:r w:rsidRPr="00642378">
        <w:rPr>
          <w:rFonts w:ascii="Arial" w:hAnsi="Arial" w:cs="Arial"/>
          <w:i/>
          <w:iCs/>
          <w:sz w:val="22"/>
          <w:szCs w:val="22"/>
        </w:rPr>
        <w:t>The fundamental standards of care</w:t>
      </w:r>
      <w:r w:rsidRPr="00642378">
        <w:rPr>
          <w:rFonts w:ascii="Arial" w:hAnsi="Arial" w:cs="Arial"/>
          <w:sz w:val="22"/>
          <w:szCs w:val="22"/>
        </w:rPr>
        <w:t xml:space="preserve">. London: Care Quality Commission. Available at: </w:t>
      </w:r>
      <w:hyperlink r:id="rId9" w:history="1">
        <w:r w:rsidRPr="00642378">
          <w:rPr>
            <w:rStyle w:val="Hyperlink"/>
            <w:rFonts w:ascii="Arial" w:hAnsi="Arial" w:cs="Arial"/>
            <w:sz w:val="22"/>
            <w:szCs w:val="22"/>
          </w:rPr>
          <w:t>https://www.cqc.org.uk</w:t>
        </w:r>
      </w:hyperlink>
      <w:r w:rsidRPr="00642378">
        <w:rPr>
          <w:rFonts w:ascii="Arial" w:hAnsi="Arial" w:cs="Arial"/>
          <w:sz w:val="22"/>
          <w:szCs w:val="22"/>
        </w:rPr>
        <w:t xml:space="preserve"> (Accessed: 30 June 2026).</w:t>
      </w:r>
    </w:p>
    <w:p w14:paraId="293056C2"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Eyal, N. (2013) ‘Fairness in health care’, </w:t>
      </w:r>
      <w:r w:rsidRPr="00642378">
        <w:rPr>
          <w:rFonts w:ascii="Arial" w:hAnsi="Arial" w:cs="Arial"/>
          <w:i/>
          <w:iCs/>
          <w:sz w:val="22"/>
          <w:szCs w:val="22"/>
        </w:rPr>
        <w:t>Journal of Medical Ethics</w:t>
      </w:r>
      <w:r w:rsidRPr="00642378">
        <w:rPr>
          <w:rFonts w:ascii="Arial" w:hAnsi="Arial" w:cs="Arial"/>
          <w:sz w:val="22"/>
          <w:szCs w:val="22"/>
        </w:rPr>
        <w:t>, 39(5), pp. 356–359.</w:t>
      </w:r>
    </w:p>
    <w:p w14:paraId="3E7D1BA1"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Gibbs, G. (1988) </w:t>
      </w:r>
      <w:r w:rsidRPr="00642378">
        <w:rPr>
          <w:rFonts w:ascii="Arial" w:hAnsi="Arial" w:cs="Arial"/>
          <w:i/>
          <w:iCs/>
          <w:sz w:val="22"/>
          <w:szCs w:val="22"/>
        </w:rPr>
        <w:t>Learning by doing: A guide to teaching and learning methods</w:t>
      </w:r>
      <w:r w:rsidRPr="00642378">
        <w:rPr>
          <w:rFonts w:ascii="Arial" w:hAnsi="Arial" w:cs="Arial"/>
          <w:sz w:val="22"/>
          <w:szCs w:val="22"/>
        </w:rPr>
        <w:t>. Oxford: Oxford Polytechnic.</w:t>
      </w:r>
    </w:p>
    <w:p w14:paraId="6099D072"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Glasby, J. (2026) </w:t>
      </w:r>
      <w:r w:rsidRPr="00642378">
        <w:rPr>
          <w:rFonts w:ascii="Arial" w:hAnsi="Arial" w:cs="Arial"/>
          <w:i/>
          <w:iCs/>
          <w:sz w:val="22"/>
          <w:szCs w:val="22"/>
        </w:rPr>
        <w:t>Understanding health and social care integration</w:t>
      </w:r>
      <w:r w:rsidRPr="00642378">
        <w:rPr>
          <w:rFonts w:ascii="Arial" w:hAnsi="Arial" w:cs="Arial"/>
          <w:sz w:val="22"/>
          <w:szCs w:val="22"/>
        </w:rPr>
        <w:t>. London: Policy Press.</w:t>
      </w:r>
    </w:p>
    <w:p w14:paraId="07DE80E8"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HCPC (2024) </w:t>
      </w:r>
      <w:r w:rsidRPr="00642378">
        <w:rPr>
          <w:rFonts w:ascii="Arial" w:hAnsi="Arial" w:cs="Arial"/>
          <w:i/>
          <w:iCs/>
          <w:sz w:val="22"/>
          <w:szCs w:val="22"/>
        </w:rPr>
        <w:t>Standards of conduct, performance and ethics</w:t>
      </w:r>
      <w:r w:rsidRPr="00642378">
        <w:rPr>
          <w:rFonts w:ascii="Arial" w:hAnsi="Arial" w:cs="Arial"/>
          <w:sz w:val="22"/>
          <w:szCs w:val="22"/>
        </w:rPr>
        <w:t xml:space="preserve">. London: Health and Care Professions Council. Available at: </w:t>
      </w:r>
      <w:hyperlink r:id="rId10" w:history="1">
        <w:r w:rsidRPr="00642378">
          <w:rPr>
            <w:rStyle w:val="Hyperlink"/>
            <w:rFonts w:ascii="Arial" w:hAnsi="Arial" w:cs="Arial"/>
            <w:sz w:val="22"/>
            <w:szCs w:val="22"/>
          </w:rPr>
          <w:t>https://www.hcpc-uk.org</w:t>
        </w:r>
      </w:hyperlink>
      <w:r w:rsidRPr="00642378">
        <w:rPr>
          <w:rFonts w:ascii="Arial" w:hAnsi="Arial" w:cs="Arial"/>
          <w:sz w:val="22"/>
          <w:szCs w:val="22"/>
        </w:rPr>
        <w:t xml:space="preserve"> (Accessed: 29 June 2026).</w:t>
      </w:r>
    </w:p>
    <w:p w14:paraId="7E03EF70" w14:textId="5BAA3006"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Health and Care Act 2022 (2022) </w:t>
      </w:r>
      <w:r w:rsidRPr="00642378">
        <w:rPr>
          <w:rFonts w:ascii="Arial" w:hAnsi="Arial" w:cs="Arial"/>
          <w:i/>
          <w:iCs/>
          <w:sz w:val="22"/>
          <w:szCs w:val="22"/>
        </w:rPr>
        <w:t>Health and Care Act 2022</w:t>
      </w:r>
      <w:r w:rsidRPr="00642378">
        <w:rPr>
          <w:rFonts w:ascii="Arial" w:hAnsi="Arial" w:cs="Arial"/>
          <w:sz w:val="22"/>
          <w:szCs w:val="22"/>
        </w:rPr>
        <w:t xml:space="preserve">. London: The Stationery Office. Available at: </w:t>
      </w:r>
      <w:hyperlink r:id="rId11" w:history="1">
        <w:r w:rsidRPr="00642378">
          <w:rPr>
            <w:rStyle w:val="Hyperlink"/>
            <w:rFonts w:ascii="Arial" w:hAnsi="Arial" w:cs="Arial"/>
            <w:sz w:val="22"/>
            <w:szCs w:val="22"/>
          </w:rPr>
          <w:t>https://www.legislation.gov.uk/ukpga/2022/31/contents</w:t>
        </w:r>
      </w:hyperlink>
      <w:r w:rsidRPr="00642378">
        <w:rPr>
          <w:rFonts w:ascii="Arial" w:hAnsi="Arial" w:cs="Arial"/>
          <w:sz w:val="22"/>
          <w:szCs w:val="22"/>
        </w:rPr>
        <w:t xml:space="preserve"> (Accessed: 28 June 2026).</w:t>
      </w:r>
    </w:p>
    <w:p w14:paraId="78058D80"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Health Foundation (2016) </w:t>
      </w:r>
      <w:r w:rsidRPr="00642378">
        <w:rPr>
          <w:rFonts w:ascii="Arial" w:hAnsi="Arial" w:cs="Arial"/>
          <w:i/>
          <w:iCs/>
          <w:sz w:val="22"/>
          <w:szCs w:val="22"/>
        </w:rPr>
        <w:t>Person-centred care made simple</w:t>
      </w:r>
      <w:r w:rsidRPr="00642378">
        <w:rPr>
          <w:rFonts w:ascii="Arial" w:hAnsi="Arial" w:cs="Arial"/>
          <w:sz w:val="22"/>
          <w:szCs w:val="22"/>
        </w:rPr>
        <w:t xml:space="preserve">. London: The Health Foundation. Available at: </w:t>
      </w:r>
      <w:hyperlink r:id="rId12" w:history="1">
        <w:r w:rsidRPr="00642378">
          <w:rPr>
            <w:rStyle w:val="Hyperlink"/>
            <w:rFonts w:ascii="Arial" w:hAnsi="Arial" w:cs="Arial"/>
            <w:sz w:val="22"/>
            <w:szCs w:val="22"/>
          </w:rPr>
          <w:t>https://www.health.org.uk</w:t>
        </w:r>
      </w:hyperlink>
      <w:r w:rsidRPr="00642378">
        <w:rPr>
          <w:rFonts w:ascii="Arial" w:hAnsi="Arial" w:cs="Arial"/>
          <w:sz w:val="22"/>
          <w:szCs w:val="22"/>
        </w:rPr>
        <w:t xml:space="preserve"> (Accessed: 30 June 2026).</w:t>
      </w:r>
    </w:p>
    <w:p w14:paraId="08126469"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Leathard, A. (2003) </w:t>
      </w:r>
      <w:r w:rsidRPr="00642378">
        <w:rPr>
          <w:rFonts w:ascii="Arial" w:hAnsi="Arial" w:cs="Arial"/>
          <w:i/>
          <w:iCs/>
          <w:sz w:val="22"/>
          <w:szCs w:val="22"/>
        </w:rPr>
        <w:t>Interprofessional collaboration: From policy to practice in health and social care</w:t>
      </w:r>
      <w:r w:rsidRPr="00642378">
        <w:rPr>
          <w:rFonts w:ascii="Arial" w:hAnsi="Arial" w:cs="Arial"/>
          <w:sz w:val="22"/>
          <w:szCs w:val="22"/>
        </w:rPr>
        <w:t>. London: Routledge.</w:t>
      </w:r>
    </w:p>
    <w:p w14:paraId="44A2BBD4"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Maslow, A.H. (1943) ‘A theory of human motivation’, </w:t>
      </w:r>
      <w:r w:rsidRPr="00642378">
        <w:rPr>
          <w:rFonts w:ascii="Arial" w:hAnsi="Arial" w:cs="Arial"/>
          <w:i/>
          <w:iCs/>
          <w:sz w:val="22"/>
          <w:szCs w:val="22"/>
        </w:rPr>
        <w:t>Psychological Review</w:t>
      </w:r>
      <w:r w:rsidRPr="00642378">
        <w:rPr>
          <w:rFonts w:ascii="Arial" w:hAnsi="Arial" w:cs="Arial"/>
          <w:sz w:val="22"/>
          <w:szCs w:val="22"/>
        </w:rPr>
        <w:t>, 50(4), pp. 370–396.</w:t>
      </w:r>
    </w:p>
    <w:p w14:paraId="320C89E2" w14:textId="3280FB86"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Mental Capacity Act 2005 (2005) </w:t>
      </w:r>
      <w:r w:rsidRPr="00642378">
        <w:rPr>
          <w:rFonts w:ascii="Arial" w:hAnsi="Arial" w:cs="Arial"/>
          <w:i/>
          <w:iCs/>
          <w:sz w:val="22"/>
          <w:szCs w:val="22"/>
        </w:rPr>
        <w:t>Mental Capacity Act 2005</w:t>
      </w:r>
      <w:r w:rsidRPr="00642378">
        <w:rPr>
          <w:rFonts w:ascii="Arial" w:hAnsi="Arial" w:cs="Arial"/>
          <w:sz w:val="22"/>
          <w:szCs w:val="22"/>
        </w:rPr>
        <w:t xml:space="preserve">. London: The Stationery Office. Available at: </w:t>
      </w:r>
      <w:hyperlink r:id="rId13" w:history="1">
        <w:r w:rsidRPr="00642378">
          <w:rPr>
            <w:rStyle w:val="Hyperlink"/>
            <w:rFonts w:ascii="Arial" w:hAnsi="Arial" w:cs="Arial"/>
            <w:sz w:val="22"/>
            <w:szCs w:val="22"/>
          </w:rPr>
          <w:t>https://www.legislation.gov.uk</w:t>
        </w:r>
      </w:hyperlink>
      <w:r w:rsidRPr="00642378">
        <w:rPr>
          <w:rFonts w:ascii="Arial" w:hAnsi="Arial" w:cs="Arial"/>
          <w:sz w:val="22"/>
          <w:szCs w:val="22"/>
        </w:rPr>
        <w:t xml:space="preserve"> (Accessed: 30 June 2026).</w:t>
      </w:r>
    </w:p>
    <w:p w14:paraId="26128316"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NHS England (2023) </w:t>
      </w:r>
      <w:r w:rsidRPr="00642378">
        <w:rPr>
          <w:rFonts w:ascii="Arial" w:hAnsi="Arial" w:cs="Arial"/>
          <w:i/>
          <w:iCs/>
          <w:sz w:val="22"/>
          <w:szCs w:val="22"/>
        </w:rPr>
        <w:t>Joan’s Story: Integrated care in practice</w:t>
      </w:r>
      <w:r w:rsidRPr="00642378">
        <w:rPr>
          <w:rFonts w:ascii="Arial" w:hAnsi="Arial" w:cs="Arial"/>
          <w:sz w:val="22"/>
          <w:szCs w:val="22"/>
        </w:rPr>
        <w:t xml:space="preserve">. Available at: </w:t>
      </w:r>
      <w:hyperlink r:id="rId14" w:history="1">
        <w:r w:rsidRPr="00642378">
          <w:rPr>
            <w:rStyle w:val="Hyperlink"/>
            <w:rFonts w:ascii="Arial" w:hAnsi="Arial" w:cs="Arial"/>
            <w:sz w:val="22"/>
            <w:szCs w:val="22"/>
          </w:rPr>
          <w:t>https://www.england.nhs.uk</w:t>
        </w:r>
      </w:hyperlink>
      <w:r w:rsidRPr="00642378">
        <w:rPr>
          <w:rFonts w:ascii="Arial" w:hAnsi="Arial" w:cs="Arial"/>
          <w:sz w:val="22"/>
          <w:szCs w:val="22"/>
        </w:rPr>
        <w:t xml:space="preserve"> (Accessed: 28 June 2026).</w:t>
      </w:r>
    </w:p>
    <w:p w14:paraId="2F3BB09F"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lastRenderedPageBreak/>
        <w:t xml:space="preserve">NICE (2021) </w:t>
      </w:r>
      <w:r w:rsidRPr="00642378">
        <w:rPr>
          <w:rFonts w:ascii="Arial" w:hAnsi="Arial" w:cs="Arial"/>
          <w:i/>
          <w:iCs/>
          <w:sz w:val="22"/>
          <w:szCs w:val="22"/>
        </w:rPr>
        <w:t>Person-centred care guidelines</w:t>
      </w:r>
      <w:r w:rsidRPr="00642378">
        <w:rPr>
          <w:rFonts w:ascii="Arial" w:hAnsi="Arial" w:cs="Arial"/>
          <w:sz w:val="22"/>
          <w:szCs w:val="22"/>
        </w:rPr>
        <w:t xml:space="preserve">. London: National Institute for Health and Care Excellence. Available at: </w:t>
      </w:r>
      <w:hyperlink r:id="rId15" w:history="1">
        <w:r w:rsidRPr="00642378">
          <w:rPr>
            <w:rStyle w:val="Hyperlink"/>
            <w:rFonts w:ascii="Arial" w:hAnsi="Arial" w:cs="Arial"/>
            <w:sz w:val="22"/>
            <w:szCs w:val="22"/>
          </w:rPr>
          <w:t>https://www.nice.org.uk</w:t>
        </w:r>
      </w:hyperlink>
      <w:r w:rsidRPr="00642378">
        <w:rPr>
          <w:rFonts w:ascii="Arial" w:hAnsi="Arial" w:cs="Arial"/>
          <w:sz w:val="22"/>
          <w:szCs w:val="22"/>
        </w:rPr>
        <w:t xml:space="preserve"> (Accessed: 28 June 2026).</w:t>
      </w:r>
    </w:p>
    <w:p w14:paraId="1FF37E22"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O’Carroll, V., McSwiggan, M. and Campbell, M. (2016) ‘Interprofessional collaboration in health and social care’, </w:t>
      </w:r>
      <w:r w:rsidRPr="00642378">
        <w:rPr>
          <w:rFonts w:ascii="Arial" w:hAnsi="Arial" w:cs="Arial"/>
          <w:i/>
          <w:iCs/>
          <w:sz w:val="22"/>
          <w:szCs w:val="22"/>
        </w:rPr>
        <w:t>Journal of Interprofessional Care</w:t>
      </w:r>
      <w:r w:rsidRPr="00642378">
        <w:rPr>
          <w:rFonts w:ascii="Arial" w:hAnsi="Arial" w:cs="Arial"/>
          <w:sz w:val="22"/>
          <w:szCs w:val="22"/>
        </w:rPr>
        <w:t>, 30(2), pp. 150–156.</w:t>
      </w:r>
    </w:p>
    <w:p w14:paraId="5B3AA4EF"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Reamer, F.G. (2018) </w:t>
      </w:r>
      <w:r w:rsidRPr="00642378">
        <w:rPr>
          <w:rFonts w:ascii="Arial" w:hAnsi="Arial" w:cs="Arial"/>
          <w:i/>
          <w:iCs/>
          <w:sz w:val="22"/>
          <w:szCs w:val="22"/>
        </w:rPr>
        <w:t>Ethical standards in social work: A review of the NASW code of ethics</w:t>
      </w:r>
      <w:r w:rsidRPr="00642378">
        <w:rPr>
          <w:rFonts w:ascii="Arial" w:hAnsi="Arial" w:cs="Arial"/>
          <w:sz w:val="22"/>
          <w:szCs w:val="22"/>
        </w:rPr>
        <w:t xml:space="preserve">. 3rd </w:t>
      </w:r>
      <w:proofErr w:type="spellStart"/>
      <w:r w:rsidRPr="00642378">
        <w:rPr>
          <w:rFonts w:ascii="Arial" w:hAnsi="Arial" w:cs="Arial"/>
          <w:sz w:val="22"/>
          <w:szCs w:val="22"/>
        </w:rPr>
        <w:t>edn</w:t>
      </w:r>
      <w:proofErr w:type="spellEnd"/>
      <w:r w:rsidRPr="00642378">
        <w:rPr>
          <w:rFonts w:ascii="Arial" w:hAnsi="Arial" w:cs="Arial"/>
          <w:sz w:val="22"/>
          <w:szCs w:val="22"/>
        </w:rPr>
        <w:t>. Washington, DC: NASW Press.</w:t>
      </w:r>
    </w:p>
    <w:p w14:paraId="73D642B5" w14:textId="0AD451AE"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Social Care Institute for Excellence (2020) </w:t>
      </w:r>
      <w:r w:rsidRPr="00642378">
        <w:rPr>
          <w:rFonts w:ascii="Arial" w:hAnsi="Arial" w:cs="Arial"/>
          <w:i/>
          <w:iCs/>
          <w:sz w:val="22"/>
          <w:szCs w:val="22"/>
        </w:rPr>
        <w:t>Person-centred care: A guide for practitioners</w:t>
      </w:r>
      <w:r w:rsidRPr="00642378">
        <w:rPr>
          <w:rFonts w:ascii="Arial" w:hAnsi="Arial" w:cs="Arial"/>
          <w:sz w:val="22"/>
          <w:szCs w:val="22"/>
        </w:rPr>
        <w:t xml:space="preserve">. London: Social Care Institute for Excellence. Available at: </w:t>
      </w:r>
      <w:hyperlink r:id="rId16" w:history="1">
        <w:r w:rsidRPr="00642378">
          <w:rPr>
            <w:rStyle w:val="Hyperlink"/>
            <w:rFonts w:ascii="Arial" w:hAnsi="Arial" w:cs="Arial"/>
            <w:sz w:val="22"/>
            <w:szCs w:val="22"/>
          </w:rPr>
          <w:t>https://www.scie.org.uk</w:t>
        </w:r>
      </w:hyperlink>
      <w:r w:rsidRPr="00642378">
        <w:rPr>
          <w:rFonts w:ascii="Arial" w:hAnsi="Arial" w:cs="Arial"/>
          <w:sz w:val="22"/>
          <w:szCs w:val="22"/>
        </w:rPr>
        <w:t xml:space="preserve"> (Accessed: 28 June 2026).</w:t>
      </w:r>
    </w:p>
    <w:p w14:paraId="7DCA0A71" w14:textId="77777777"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Scope (2020) </w:t>
      </w:r>
      <w:r w:rsidRPr="00642378">
        <w:rPr>
          <w:rFonts w:ascii="Arial" w:hAnsi="Arial" w:cs="Arial"/>
          <w:i/>
          <w:iCs/>
          <w:sz w:val="22"/>
          <w:szCs w:val="22"/>
        </w:rPr>
        <w:t>Social model of disability</w:t>
      </w:r>
      <w:r w:rsidRPr="00642378">
        <w:rPr>
          <w:rFonts w:ascii="Arial" w:hAnsi="Arial" w:cs="Arial"/>
          <w:sz w:val="22"/>
          <w:szCs w:val="22"/>
        </w:rPr>
        <w:t xml:space="preserve">. Available at: </w:t>
      </w:r>
      <w:hyperlink r:id="rId17" w:history="1">
        <w:r w:rsidRPr="00642378">
          <w:rPr>
            <w:rStyle w:val="Hyperlink"/>
            <w:rFonts w:ascii="Arial" w:hAnsi="Arial" w:cs="Arial"/>
            <w:sz w:val="22"/>
            <w:szCs w:val="22"/>
          </w:rPr>
          <w:t>https://www.scope.org.uk</w:t>
        </w:r>
      </w:hyperlink>
      <w:r w:rsidRPr="00642378">
        <w:rPr>
          <w:rFonts w:ascii="Arial" w:hAnsi="Arial" w:cs="Arial"/>
          <w:sz w:val="22"/>
          <w:szCs w:val="22"/>
        </w:rPr>
        <w:t xml:space="preserve"> (Accessed: 30 June 2026).</w:t>
      </w:r>
    </w:p>
    <w:p w14:paraId="4AFF9872" w14:textId="4C1F18C9" w:rsidR="004E64D7" w:rsidRPr="00642378" w:rsidRDefault="004E64D7" w:rsidP="00642378">
      <w:pPr>
        <w:spacing w:line="360" w:lineRule="auto"/>
        <w:jc w:val="both"/>
        <w:rPr>
          <w:rFonts w:ascii="Arial" w:hAnsi="Arial" w:cs="Arial"/>
          <w:sz w:val="22"/>
          <w:szCs w:val="22"/>
        </w:rPr>
      </w:pPr>
      <w:r w:rsidRPr="00642378">
        <w:rPr>
          <w:rFonts w:ascii="Arial" w:hAnsi="Arial" w:cs="Arial"/>
          <w:sz w:val="22"/>
          <w:szCs w:val="22"/>
        </w:rPr>
        <w:t xml:space="preserve">WHO (2020) </w:t>
      </w:r>
      <w:r w:rsidRPr="00642378">
        <w:rPr>
          <w:rFonts w:ascii="Arial" w:hAnsi="Arial" w:cs="Arial"/>
          <w:i/>
          <w:iCs/>
          <w:sz w:val="22"/>
          <w:szCs w:val="22"/>
        </w:rPr>
        <w:t>People-centred care: A framework for action</w:t>
      </w:r>
      <w:r w:rsidRPr="00642378">
        <w:rPr>
          <w:rFonts w:ascii="Arial" w:hAnsi="Arial" w:cs="Arial"/>
          <w:sz w:val="22"/>
          <w:szCs w:val="22"/>
        </w:rPr>
        <w:t xml:space="preserve">. Geneva: World Health Organization. Available at: </w:t>
      </w:r>
      <w:hyperlink r:id="rId18" w:history="1">
        <w:r w:rsidRPr="00642378">
          <w:rPr>
            <w:rStyle w:val="Hyperlink"/>
            <w:rFonts w:ascii="Arial" w:hAnsi="Arial" w:cs="Arial"/>
            <w:sz w:val="22"/>
            <w:szCs w:val="22"/>
          </w:rPr>
          <w:t>https://www.who.int</w:t>
        </w:r>
      </w:hyperlink>
      <w:r w:rsidRPr="00642378">
        <w:rPr>
          <w:rFonts w:ascii="Arial" w:hAnsi="Arial" w:cs="Arial"/>
          <w:sz w:val="22"/>
          <w:szCs w:val="22"/>
        </w:rPr>
        <w:t xml:space="preserve"> (Accessed: 05 July 2026).</w:t>
      </w:r>
    </w:p>
    <w:p w14:paraId="429121E0" w14:textId="397576A8" w:rsidR="00DA0307" w:rsidRPr="00642378" w:rsidRDefault="00DA0307" w:rsidP="00642378">
      <w:pPr>
        <w:spacing w:line="360" w:lineRule="auto"/>
        <w:jc w:val="both"/>
        <w:rPr>
          <w:rFonts w:ascii="Arial" w:hAnsi="Arial" w:cs="Arial"/>
          <w:sz w:val="22"/>
          <w:szCs w:val="22"/>
        </w:rPr>
      </w:pPr>
    </w:p>
    <w:sectPr w:rsidR="00DA0307" w:rsidRPr="0064237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0F8E9" w14:textId="77777777" w:rsidR="000D2936" w:rsidRDefault="000D2936" w:rsidP="00484F78">
      <w:pPr>
        <w:spacing w:after="0" w:line="240" w:lineRule="auto"/>
      </w:pPr>
      <w:r>
        <w:separator/>
      </w:r>
    </w:p>
  </w:endnote>
  <w:endnote w:type="continuationSeparator" w:id="0">
    <w:p w14:paraId="7E4A3170" w14:textId="77777777" w:rsidR="000D2936" w:rsidRDefault="000D2936" w:rsidP="00484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321499"/>
      <w:docPartObj>
        <w:docPartGallery w:val="Page Numbers (Bottom of Page)"/>
        <w:docPartUnique/>
      </w:docPartObj>
    </w:sdtPr>
    <w:sdtContent>
      <w:p w14:paraId="443D0331" w14:textId="35D0EA41" w:rsidR="00484F78" w:rsidRDefault="00484F78">
        <w:pPr>
          <w:pStyle w:val="Footer"/>
          <w:jc w:val="center"/>
        </w:pPr>
        <w:r>
          <w:fldChar w:fldCharType="begin"/>
        </w:r>
        <w:r>
          <w:instrText>PAGE   \* MERGEFORMAT</w:instrText>
        </w:r>
        <w:r>
          <w:fldChar w:fldCharType="separate"/>
        </w:r>
        <w:r>
          <w:t>2</w:t>
        </w:r>
        <w:r>
          <w:fldChar w:fldCharType="end"/>
        </w:r>
      </w:p>
    </w:sdtContent>
  </w:sdt>
  <w:p w14:paraId="66FC6F78" w14:textId="77777777" w:rsidR="00484F78" w:rsidRDefault="00484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1B8C4" w14:textId="77777777" w:rsidR="000D2936" w:rsidRDefault="000D2936" w:rsidP="00484F78">
      <w:pPr>
        <w:spacing w:after="0" w:line="240" w:lineRule="auto"/>
      </w:pPr>
      <w:r>
        <w:separator/>
      </w:r>
    </w:p>
  </w:footnote>
  <w:footnote w:type="continuationSeparator" w:id="0">
    <w:p w14:paraId="2A7D01D7" w14:textId="77777777" w:rsidR="000D2936" w:rsidRDefault="000D2936" w:rsidP="00484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5DEA"/>
    <w:multiLevelType w:val="hybridMultilevel"/>
    <w:tmpl w:val="2CB6B0C4"/>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 w15:restartNumberingAfterBreak="0">
    <w:nsid w:val="0ABB5F2F"/>
    <w:multiLevelType w:val="multilevel"/>
    <w:tmpl w:val="8DE8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A5CDE"/>
    <w:multiLevelType w:val="hybridMultilevel"/>
    <w:tmpl w:val="D6806F38"/>
    <w:lvl w:ilvl="0" w:tplc="F09C3830">
      <w:start w:val="5"/>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80F70"/>
    <w:multiLevelType w:val="hybridMultilevel"/>
    <w:tmpl w:val="3574F728"/>
    <w:lvl w:ilvl="0" w:tplc="818A27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17AB6"/>
    <w:multiLevelType w:val="hybridMultilevel"/>
    <w:tmpl w:val="E538212C"/>
    <w:lvl w:ilvl="0" w:tplc="F09C3830">
      <w:start w:val="5"/>
      <w:numFmt w:val="bullet"/>
      <w:lvlText w:val="•"/>
      <w:lvlJc w:val="left"/>
      <w:pPr>
        <w:ind w:left="870" w:hanging="360"/>
      </w:pPr>
      <w:rPr>
        <w:rFonts w:ascii="Aptos" w:eastAsiaTheme="minorHAnsi" w:hAnsi="Aptos" w:cstheme="minorBidi"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5" w15:restartNumberingAfterBreak="0">
    <w:nsid w:val="37DF284A"/>
    <w:multiLevelType w:val="hybridMultilevel"/>
    <w:tmpl w:val="7216587E"/>
    <w:lvl w:ilvl="0" w:tplc="0809000F">
      <w:start w:val="1"/>
      <w:numFmt w:val="decimal"/>
      <w:lvlText w:val="%1."/>
      <w:lvlJc w:val="left"/>
      <w:pPr>
        <w:ind w:left="870" w:hanging="360"/>
      </w:pPr>
      <w:rPr>
        <w:rFonts w:hint="default"/>
      </w:rPr>
    </w:lvl>
    <w:lvl w:ilvl="1" w:tplc="FFFFFFFF" w:tentative="1">
      <w:start w:val="1"/>
      <w:numFmt w:val="bullet"/>
      <w:lvlText w:val="o"/>
      <w:lvlJc w:val="left"/>
      <w:pPr>
        <w:ind w:left="1590" w:hanging="360"/>
      </w:pPr>
      <w:rPr>
        <w:rFonts w:ascii="Courier New" w:hAnsi="Courier New" w:cs="Courier New" w:hint="default"/>
      </w:rPr>
    </w:lvl>
    <w:lvl w:ilvl="2" w:tplc="FFFFFFFF" w:tentative="1">
      <w:start w:val="1"/>
      <w:numFmt w:val="bullet"/>
      <w:lvlText w:val=""/>
      <w:lvlJc w:val="left"/>
      <w:pPr>
        <w:ind w:left="2310" w:hanging="360"/>
      </w:pPr>
      <w:rPr>
        <w:rFonts w:ascii="Wingdings" w:hAnsi="Wingdings" w:hint="default"/>
      </w:rPr>
    </w:lvl>
    <w:lvl w:ilvl="3" w:tplc="FFFFFFFF" w:tentative="1">
      <w:start w:val="1"/>
      <w:numFmt w:val="bullet"/>
      <w:lvlText w:val=""/>
      <w:lvlJc w:val="left"/>
      <w:pPr>
        <w:ind w:left="3030" w:hanging="360"/>
      </w:pPr>
      <w:rPr>
        <w:rFonts w:ascii="Symbol" w:hAnsi="Symbol" w:hint="default"/>
      </w:rPr>
    </w:lvl>
    <w:lvl w:ilvl="4" w:tplc="FFFFFFFF" w:tentative="1">
      <w:start w:val="1"/>
      <w:numFmt w:val="bullet"/>
      <w:lvlText w:val="o"/>
      <w:lvlJc w:val="left"/>
      <w:pPr>
        <w:ind w:left="3750" w:hanging="360"/>
      </w:pPr>
      <w:rPr>
        <w:rFonts w:ascii="Courier New" w:hAnsi="Courier New" w:cs="Courier New" w:hint="default"/>
      </w:rPr>
    </w:lvl>
    <w:lvl w:ilvl="5" w:tplc="FFFFFFFF" w:tentative="1">
      <w:start w:val="1"/>
      <w:numFmt w:val="bullet"/>
      <w:lvlText w:val=""/>
      <w:lvlJc w:val="left"/>
      <w:pPr>
        <w:ind w:left="4470" w:hanging="360"/>
      </w:pPr>
      <w:rPr>
        <w:rFonts w:ascii="Wingdings" w:hAnsi="Wingdings" w:hint="default"/>
      </w:rPr>
    </w:lvl>
    <w:lvl w:ilvl="6" w:tplc="FFFFFFFF" w:tentative="1">
      <w:start w:val="1"/>
      <w:numFmt w:val="bullet"/>
      <w:lvlText w:val=""/>
      <w:lvlJc w:val="left"/>
      <w:pPr>
        <w:ind w:left="5190" w:hanging="360"/>
      </w:pPr>
      <w:rPr>
        <w:rFonts w:ascii="Symbol" w:hAnsi="Symbol" w:hint="default"/>
      </w:rPr>
    </w:lvl>
    <w:lvl w:ilvl="7" w:tplc="FFFFFFFF" w:tentative="1">
      <w:start w:val="1"/>
      <w:numFmt w:val="bullet"/>
      <w:lvlText w:val="o"/>
      <w:lvlJc w:val="left"/>
      <w:pPr>
        <w:ind w:left="5910" w:hanging="360"/>
      </w:pPr>
      <w:rPr>
        <w:rFonts w:ascii="Courier New" w:hAnsi="Courier New" w:cs="Courier New" w:hint="default"/>
      </w:rPr>
    </w:lvl>
    <w:lvl w:ilvl="8" w:tplc="FFFFFFFF" w:tentative="1">
      <w:start w:val="1"/>
      <w:numFmt w:val="bullet"/>
      <w:lvlText w:val=""/>
      <w:lvlJc w:val="left"/>
      <w:pPr>
        <w:ind w:left="6630" w:hanging="360"/>
      </w:pPr>
      <w:rPr>
        <w:rFonts w:ascii="Wingdings" w:hAnsi="Wingdings" w:hint="default"/>
      </w:rPr>
    </w:lvl>
  </w:abstractNum>
  <w:abstractNum w:abstractNumId="6" w15:restartNumberingAfterBreak="0">
    <w:nsid w:val="4CAA4F28"/>
    <w:multiLevelType w:val="hybridMultilevel"/>
    <w:tmpl w:val="0C825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6320DF"/>
    <w:multiLevelType w:val="hybridMultilevel"/>
    <w:tmpl w:val="6824C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635E84"/>
    <w:multiLevelType w:val="hybridMultilevel"/>
    <w:tmpl w:val="77185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6538C7"/>
    <w:multiLevelType w:val="hybridMultilevel"/>
    <w:tmpl w:val="F7C0094A"/>
    <w:lvl w:ilvl="0" w:tplc="F09C383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E9541D"/>
    <w:multiLevelType w:val="hybridMultilevel"/>
    <w:tmpl w:val="5810F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160094">
    <w:abstractNumId w:val="1"/>
  </w:num>
  <w:num w:numId="2" w16cid:durableId="998458658">
    <w:abstractNumId w:val="10"/>
  </w:num>
  <w:num w:numId="3" w16cid:durableId="209001272">
    <w:abstractNumId w:val="9"/>
  </w:num>
  <w:num w:numId="4" w16cid:durableId="448822437">
    <w:abstractNumId w:val="0"/>
  </w:num>
  <w:num w:numId="5" w16cid:durableId="1625576187">
    <w:abstractNumId w:val="4"/>
  </w:num>
  <w:num w:numId="6" w16cid:durableId="1194032130">
    <w:abstractNumId w:val="5"/>
  </w:num>
  <w:num w:numId="7" w16cid:durableId="1218516451">
    <w:abstractNumId w:val="7"/>
  </w:num>
  <w:num w:numId="8" w16cid:durableId="1874490688">
    <w:abstractNumId w:val="2"/>
  </w:num>
  <w:num w:numId="9" w16cid:durableId="227346453">
    <w:abstractNumId w:val="6"/>
  </w:num>
  <w:num w:numId="10" w16cid:durableId="340395283">
    <w:abstractNumId w:val="8"/>
  </w:num>
  <w:num w:numId="11" w16cid:durableId="783888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6F"/>
    <w:rsid w:val="000230BA"/>
    <w:rsid w:val="000D2936"/>
    <w:rsid w:val="00126835"/>
    <w:rsid w:val="0018645C"/>
    <w:rsid w:val="00195E1F"/>
    <w:rsid w:val="001C141F"/>
    <w:rsid w:val="001D0F72"/>
    <w:rsid w:val="00216369"/>
    <w:rsid w:val="00221D7C"/>
    <w:rsid w:val="00270122"/>
    <w:rsid w:val="002E4BD3"/>
    <w:rsid w:val="002E6B30"/>
    <w:rsid w:val="00357DDE"/>
    <w:rsid w:val="003B5273"/>
    <w:rsid w:val="003D66A0"/>
    <w:rsid w:val="0048106C"/>
    <w:rsid w:val="00484F78"/>
    <w:rsid w:val="00493277"/>
    <w:rsid w:val="004C7F19"/>
    <w:rsid w:val="004E64D7"/>
    <w:rsid w:val="005313F1"/>
    <w:rsid w:val="00533591"/>
    <w:rsid w:val="00557253"/>
    <w:rsid w:val="00557CD2"/>
    <w:rsid w:val="0056436E"/>
    <w:rsid w:val="00573034"/>
    <w:rsid w:val="0057573A"/>
    <w:rsid w:val="00642378"/>
    <w:rsid w:val="00675C03"/>
    <w:rsid w:val="006D280B"/>
    <w:rsid w:val="006E2BFD"/>
    <w:rsid w:val="00715C29"/>
    <w:rsid w:val="00716238"/>
    <w:rsid w:val="007232F6"/>
    <w:rsid w:val="0072403C"/>
    <w:rsid w:val="007F3231"/>
    <w:rsid w:val="0080671B"/>
    <w:rsid w:val="00810E5C"/>
    <w:rsid w:val="00835559"/>
    <w:rsid w:val="008B17A7"/>
    <w:rsid w:val="009E154C"/>
    <w:rsid w:val="00A52C34"/>
    <w:rsid w:val="00AE1FD5"/>
    <w:rsid w:val="00B4520F"/>
    <w:rsid w:val="00B76FBF"/>
    <w:rsid w:val="00B77D57"/>
    <w:rsid w:val="00BA56B6"/>
    <w:rsid w:val="00BA6208"/>
    <w:rsid w:val="00BF7A77"/>
    <w:rsid w:val="00C302CD"/>
    <w:rsid w:val="00C57437"/>
    <w:rsid w:val="00C80718"/>
    <w:rsid w:val="00CA290F"/>
    <w:rsid w:val="00CB6CF8"/>
    <w:rsid w:val="00CC638B"/>
    <w:rsid w:val="00D1196F"/>
    <w:rsid w:val="00D3209C"/>
    <w:rsid w:val="00D40EF7"/>
    <w:rsid w:val="00DA0307"/>
    <w:rsid w:val="00DE1475"/>
    <w:rsid w:val="00E31FCE"/>
    <w:rsid w:val="00E87772"/>
    <w:rsid w:val="00EC57C3"/>
    <w:rsid w:val="00F41ADB"/>
    <w:rsid w:val="00F76687"/>
    <w:rsid w:val="00F9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88C6"/>
  <w15:chartTrackingRefBased/>
  <w15:docId w15:val="{3730EABA-CF8B-4911-A3D1-68AB8F5D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9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1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1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9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1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1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96F"/>
    <w:rPr>
      <w:rFonts w:eastAsiaTheme="majorEastAsia" w:cstheme="majorBidi"/>
      <w:color w:val="272727" w:themeColor="text1" w:themeTint="D8"/>
    </w:rPr>
  </w:style>
  <w:style w:type="paragraph" w:styleId="Title">
    <w:name w:val="Title"/>
    <w:basedOn w:val="Normal"/>
    <w:next w:val="Normal"/>
    <w:link w:val="TitleChar"/>
    <w:uiPriority w:val="10"/>
    <w:qFormat/>
    <w:rsid w:val="00D11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96F"/>
    <w:pPr>
      <w:spacing w:before="160"/>
      <w:jc w:val="center"/>
    </w:pPr>
    <w:rPr>
      <w:i/>
      <w:iCs/>
      <w:color w:val="404040" w:themeColor="text1" w:themeTint="BF"/>
    </w:rPr>
  </w:style>
  <w:style w:type="character" w:customStyle="1" w:styleId="QuoteChar">
    <w:name w:val="Quote Char"/>
    <w:basedOn w:val="DefaultParagraphFont"/>
    <w:link w:val="Quote"/>
    <w:uiPriority w:val="29"/>
    <w:rsid w:val="00D1196F"/>
    <w:rPr>
      <w:i/>
      <w:iCs/>
      <w:color w:val="404040" w:themeColor="text1" w:themeTint="BF"/>
    </w:rPr>
  </w:style>
  <w:style w:type="paragraph" w:styleId="ListParagraph">
    <w:name w:val="List Paragraph"/>
    <w:basedOn w:val="Normal"/>
    <w:uiPriority w:val="34"/>
    <w:qFormat/>
    <w:rsid w:val="00D1196F"/>
    <w:pPr>
      <w:ind w:left="720"/>
      <w:contextualSpacing/>
    </w:pPr>
  </w:style>
  <w:style w:type="character" w:styleId="IntenseEmphasis">
    <w:name w:val="Intense Emphasis"/>
    <w:basedOn w:val="DefaultParagraphFont"/>
    <w:uiPriority w:val="21"/>
    <w:qFormat/>
    <w:rsid w:val="00D1196F"/>
    <w:rPr>
      <w:i/>
      <w:iCs/>
      <w:color w:val="0F4761" w:themeColor="accent1" w:themeShade="BF"/>
    </w:rPr>
  </w:style>
  <w:style w:type="paragraph" w:styleId="IntenseQuote">
    <w:name w:val="Intense Quote"/>
    <w:basedOn w:val="Normal"/>
    <w:next w:val="Normal"/>
    <w:link w:val="IntenseQuoteChar"/>
    <w:uiPriority w:val="30"/>
    <w:qFormat/>
    <w:rsid w:val="00D11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96F"/>
    <w:rPr>
      <w:i/>
      <w:iCs/>
      <w:color w:val="0F4761" w:themeColor="accent1" w:themeShade="BF"/>
    </w:rPr>
  </w:style>
  <w:style w:type="character" w:styleId="IntenseReference">
    <w:name w:val="Intense Reference"/>
    <w:basedOn w:val="DefaultParagraphFont"/>
    <w:uiPriority w:val="32"/>
    <w:qFormat/>
    <w:rsid w:val="00D1196F"/>
    <w:rPr>
      <w:b/>
      <w:bCs/>
      <w:smallCaps/>
      <w:color w:val="0F4761" w:themeColor="accent1" w:themeShade="BF"/>
      <w:spacing w:val="5"/>
    </w:rPr>
  </w:style>
  <w:style w:type="character" w:styleId="Hyperlink">
    <w:name w:val="Hyperlink"/>
    <w:basedOn w:val="DefaultParagraphFont"/>
    <w:uiPriority w:val="99"/>
    <w:unhideWhenUsed/>
    <w:rsid w:val="00716238"/>
    <w:rPr>
      <w:color w:val="467886" w:themeColor="hyperlink"/>
      <w:u w:val="single"/>
    </w:rPr>
  </w:style>
  <w:style w:type="character" w:styleId="UnresolvedMention">
    <w:name w:val="Unresolved Mention"/>
    <w:basedOn w:val="DefaultParagraphFont"/>
    <w:uiPriority w:val="99"/>
    <w:semiHidden/>
    <w:unhideWhenUsed/>
    <w:rsid w:val="00716238"/>
    <w:rPr>
      <w:color w:val="605E5C"/>
      <w:shd w:val="clear" w:color="auto" w:fill="E1DFDD"/>
    </w:rPr>
  </w:style>
  <w:style w:type="paragraph" w:styleId="TOCHeading">
    <w:name w:val="TOC Heading"/>
    <w:basedOn w:val="Heading1"/>
    <w:next w:val="Normal"/>
    <w:uiPriority w:val="39"/>
    <w:unhideWhenUsed/>
    <w:qFormat/>
    <w:rsid w:val="00557CD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C302CD"/>
    <w:pPr>
      <w:spacing w:after="100"/>
      <w:ind w:left="240"/>
    </w:pPr>
  </w:style>
  <w:style w:type="paragraph" w:styleId="TOC3">
    <w:name w:val="toc 3"/>
    <w:basedOn w:val="Normal"/>
    <w:next w:val="Normal"/>
    <w:autoRedefine/>
    <w:uiPriority w:val="39"/>
    <w:unhideWhenUsed/>
    <w:rsid w:val="009E154C"/>
    <w:pPr>
      <w:spacing w:after="100"/>
      <w:ind w:left="480"/>
    </w:pPr>
  </w:style>
  <w:style w:type="paragraph" w:styleId="Header">
    <w:name w:val="header"/>
    <w:basedOn w:val="Normal"/>
    <w:link w:val="HeaderChar"/>
    <w:uiPriority w:val="99"/>
    <w:unhideWhenUsed/>
    <w:rsid w:val="00484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F78"/>
  </w:style>
  <w:style w:type="paragraph" w:styleId="Footer">
    <w:name w:val="footer"/>
    <w:basedOn w:val="Normal"/>
    <w:link w:val="FooterChar"/>
    <w:uiPriority w:val="99"/>
    <w:unhideWhenUsed/>
    <w:rsid w:val="00484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legislation.gov.uk" TargetMode="External"/><Relationship Id="rId18" Type="http://schemas.openxmlformats.org/officeDocument/2006/relationships/hyperlink" Target="https://www.who.i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health.org.uk" TargetMode="External"/><Relationship Id="rId17" Type="http://schemas.openxmlformats.org/officeDocument/2006/relationships/hyperlink" Target="https://www.scope.org.uk" TargetMode="External"/><Relationship Id="rId2" Type="http://schemas.openxmlformats.org/officeDocument/2006/relationships/styles" Target="styles.xml"/><Relationship Id="rId16" Type="http://schemas.openxmlformats.org/officeDocument/2006/relationships/hyperlink" Target="https://www.scie.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31/contents" TargetMode="External"/><Relationship Id="rId5" Type="http://schemas.openxmlformats.org/officeDocument/2006/relationships/footnotes" Target="footnotes.xml"/><Relationship Id="rId15" Type="http://schemas.openxmlformats.org/officeDocument/2006/relationships/hyperlink" Target="https://www.nice.org.uk" TargetMode="External"/><Relationship Id="rId10" Type="http://schemas.openxmlformats.org/officeDocument/2006/relationships/hyperlink" Target="https://www.hcpc-uk.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10</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32</cp:revision>
  <dcterms:created xsi:type="dcterms:W3CDTF">2026-06-30T13:56:00Z</dcterms:created>
  <dcterms:modified xsi:type="dcterms:W3CDTF">2026-07-05T12:09:00Z</dcterms:modified>
</cp:coreProperties>
</file>