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594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3827"/>
      </w:tblGrid>
      <w:tr>
        <w:tblPrEx>
          <w:shd w:val="clear" w:color="auto" w:fill="cdd4e9"/>
        </w:tblPrEx>
        <w:trPr>
          <w:trHeight w:val="2039"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after="160" w:line="259" w:lineRule="auto"/>
              <w:ind w:left="0" w:right="0" w:firstLine="0"/>
              <w:jc w:val="left"/>
              <w:rPr>
                <w:rtl w:val="0"/>
              </w:rPr>
            </w:pPr>
            <w:r>
              <w:rPr>
                <w:rFonts w:ascii="Calibri" w:cs="Calibri" w:hAnsi="Calibri" w:eastAsia="Calibri"/>
                <w:sz w:val="22"/>
                <w:szCs w:val="22"/>
                <w:u w:color="000000"/>
                <w:rtl w:val="0"/>
                <w:lang w:val="en-US"/>
                <w14:textOutline w14:w="12700" w14:cap="flat">
                  <w14:noFill/>
                  <w14:miter w14:lim="400000"/>
                </w14:textOutline>
              </w:rPr>
              <w:drawing>
                <wp:inline distT="0" distB="0" distL="0" distR="0">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904875" cy="1219200"/>
                          </a:xfrm>
                          <a:prstGeom prst="rect">
                            <a:avLst/>
                          </a:prstGeom>
                          <a:ln w="12700" cap="flat">
                            <a:noFill/>
                            <a:miter lim="400000"/>
                          </a:ln>
                          <a:effectLst/>
                        </pic:spPr>
                      </pic:pic>
                    </a:graphicData>
                  </a:graphic>
                </wp:inline>
              </w:drawing>
            </w:r>
          </w:p>
        </w:tc>
        <w:tc>
          <w:tcPr>
            <w:tcW w:type="dxa" w:w="3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Fonts w:ascii="Times New Roman" w:cs="Times New Roman" w:hAnsi="Times New Roman" w:eastAsia="Times New Roman"/>
                <w:b w:val="1"/>
                <w:bCs w:val="1"/>
                <w:sz w:val="40"/>
                <w:szCs w:val="40"/>
                <w:u w:color="000000"/>
                <w:rtl w:val="0"/>
                <w:lang w:val="en-US"/>
                <w14:textOutline w14:w="12700" w14:cap="flat">
                  <w14:noFill/>
                  <w14:miter w14:lim="400000"/>
                </w14:textOutline>
              </w:rPr>
            </w:pPr>
          </w:p>
          <w:p>
            <w:pPr>
              <w:pStyle w:val="Default"/>
              <w:jc w:val="center"/>
              <w:rPr>
                <w:rFonts w:ascii="Times New Roman" w:cs="Times New Roman" w:hAnsi="Times New Roman" w:eastAsia="Times New Roman"/>
                <w:b w:val="1"/>
                <w:bCs w:val="1"/>
                <w:sz w:val="40"/>
                <w:szCs w:val="40"/>
                <w:u w:color="000000"/>
                <w14:textOutline w14:w="12700" w14:cap="flat">
                  <w14:noFill/>
                  <w14:miter w14:lim="400000"/>
                </w14:textOutline>
              </w:rPr>
            </w:pPr>
            <w:r>
              <w:rPr>
                <w:rFonts w:ascii="Times New Roman" w:hAnsi="Times New Roman"/>
                <w:b w:val="1"/>
                <w:bCs w:val="1"/>
                <w:sz w:val="40"/>
                <w:szCs w:val="40"/>
                <w:u w:color="000000"/>
                <w:rtl w:val="0"/>
                <w:lang w:val="en-US"/>
                <w14:textOutline w14:w="12700" w14:cap="flat">
                  <w14:noFill/>
                  <w14:miter w14:lim="400000"/>
                </w14:textOutline>
              </w:rPr>
              <w:t>University of Wales</w:t>
            </w:r>
          </w:p>
          <w:p>
            <w:pPr>
              <w:pStyle w:val="Default"/>
              <w:jc w:val="center"/>
            </w:pPr>
            <w:r>
              <w:rPr>
                <w:rFonts w:ascii="Times New Roman" w:hAnsi="Times New Roman"/>
                <w:b w:val="1"/>
                <w:bCs w:val="1"/>
                <w:sz w:val="40"/>
                <w:szCs w:val="40"/>
                <w:u w:color="000000"/>
                <w:rtl w:val="0"/>
                <w:lang w:val="en-US"/>
                <w14:textOutline w14:w="12700" w14:cap="flat">
                  <w14:noFill/>
                  <w14:miter w14:lim="400000"/>
                </w14:textOutline>
              </w:rPr>
              <w:t>Trinity Saint David</w:t>
            </w:r>
          </w:p>
        </w:tc>
      </w:tr>
    </w:tbl>
    <w:p>
      <w:pPr>
        <w:pStyle w:val="Body A"/>
        <w:spacing w:line="48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480" w:lineRule="auto"/>
        <w:jc w:val="center"/>
        <w:rPr>
          <w:rFonts w:ascii="Times New Roman" w:cs="Times New Roman" w:hAnsi="Times New Roman" w:eastAsia="Times New Roman"/>
          <w:outline w:val="0"/>
          <w:color w:val="000000"/>
          <w:sz w:val="24"/>
          <w:szCs w:val="24"/>
          <w:u w:color="000000"/>
          <w:lang w:val="de-DE"/>
          <w14:textFill>
            <w14:solidFill>
              <w14:srgbClr w14:val="000000"/>
            </w14:solidFill>
          </w14:textFill>
        </w:rPr>
      </w:pPr>
    </w:p>
    <w:p>
      <w:pPr>
        <w:pStyle w:val="header"/>
        <w:tabs>
          <w:tab w:val="clear" w:pos="4680"/>
          <w:tab w:val="clear" w:pos="9360"/>
        </w:tabs>
        <w:spacing w:after="16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header"/>
        <w:tabs>
          <w:tab w:val="clear" w:pos="4680"/>
          <w:tab w:val="clear" w:pos="9360"/>
        </w:tabs>
        <w:spacing w:after="160" w:line="360" w:lineRule="auto"/>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BA Business Management</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MC: LCBB</w:t>
      </w:r>
      <w:r>
        <w:rPr>
          <w:rFonts w:ascii="Times New Roman" w:hAnsi="Times New Roman"/>
          <w:sz w:val="30"/>
          <w:szCs w:val="30"/>
          <w:rtl w:val="0"/>
          <w:lang w:val="en-US"/>
          <w14:textOutline w14:w="12700" w14:cap="flat">
            <w14:noFill/>
            <w14:miter w14:lim="400000"/>
          </w14:textOutline>
        </w:rPr>
        <w:t>6000</w:t>
      </w:r>
    </w:p>
    <w:p>
      <w:pPr>
        <w:pStyle w:val="header"/>
        <w:tabs>
          <w:tab w:val="clear" w:pos="4680"/>
          <w:tab w:val="clear" w:pos="9360"/>
        </w:tabs>
        <w:spacing w:after="160"/>
        <w:jc w:val="center"/>
        <w:rPr>
          <w:rFonts w:ascii="Times New Roman" w:cs="Times New Roman" w:hAnsi="Times New Roman" w:eastAsia="Times New Roman"/>
          <w:b w:val="1"/>
          <w:bCs w:val="1"/>
          <w:sz w:val="30"/>
          <w:szCs w:val="30"/>
          <w14:textOutline w14:w="12700" w14:cap="flat">
            <w14:noFill/>
            <w14:miter w14:lim="400000"/>
          </w14:textOutline>
        </w:rPr>
      </w:pPr>
    </w:p>
    <w:p>
      <w:pPr>
        <w:pStyle w:val="header"/>
        <w:tabs>
          <w:tab w:val="clear" w:pos="4680"/>
          <w:tab w:val="clear" w:pos="9360"/>
        </w:tabs>
        <w:spacing w:after="160" w:line="360" w:lineRule="auto"/>
        <w:jc w:val="center"/>
        <w:rPr>
          <w:rFonts w:ascii="Calibri" w:cs="Calibri" w:hAnsi="Calibri" w:eastAsia="Calibri"/>
          <w:b w:val="1"/>
          <w:bCs w:val="1"/>
          <w:sz w:val="30"/>
          <w:szCs w:val="30"/>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Dissertation - Proposal</w:t>
      </w:r>
    </w:p>
    <w:p>
      <w:pPr>
        <w:pStyle w:val="header"/>
        <w:tabs>
          <w:tab w:val="clear" w:pos="4680"/>
          <w:tab w:val="clear" w:pos="9360"/>
        </w:tabs>
        <w:spacing w:after="160" w:line="360" w:lineRule="auto"/>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 xml:space="preserve">The Rise of Remote Working and Its Impact on </w:t>
      </w:r>
    </w:p>
    <w:p>
      <w:pPr>
        <w:pStyle w:val="header"/>
        <w:tabs>
          <w:tab w:val="clear" w:pos="4680"/>
          <w:tab w:val="clear" w:pos="9360"/>
        </w:tabs>
        <w:spacing w:after="160" w:line="360" w:lineRule="auto"/>
        <w:jc w:val="center"/>
        <w:rPr>
          <w:rFonts w:ascii="Times New Roman" w:cs="Times New Roman" w:hAnsi="Times New Roman" w:eastAsia="Times New Roman"/>
          <w:b w:val="1"/>
          <w:bCs w:val="1"/>
          <w:sz w:val="30"/>
          <w:szCs w:val="30"/>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Human Resource</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A work of Petya Niklenova</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ID:1916916</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Date:0</w:t>
      </w:r>
      <w:r>
        <w:rPr>
          <w:rFonts w:ascii="Times New Roman" w:hAnsi="Times New Roman"/>
          <w:sz w:val="30"/>
          <w:szCs w:val="30"/>
          <w:rtl w:val="0"/>
          <w:lang w:val="en-US"/>
          <w14:textOutline w14:w="12700" w14:cap="flat">
            <w14:noFill/>
            <w14:miter w14:lim="400000"/>
          </w14:textOutline>
        </w:rPr>
        <w:t>2</w:t>
      </w:r>
      <w:r>
        <w:rPr>
          <w:rFonts w:ascii="Times New Roman" w:hAnsi="Times New Roman"/>
          <w:sz w:val="30"/>
          <w:szCs w:val="30"/>
          <w:rtl w:val="0"/>
          <w:lang w:val="en-US"/>
          <w14:textOutline w14:w="12700" w14:cap="flat">
            <w14:noFill/>
            <w14:miter w14:lim="400000"/>
          </w14:textOutline>
        </w:rPr>
        <w:t>/0</w:t>
      </w:r>
      <w:r>
        <w:rPr>
          <w:rFonts w:ascii="Times New Roman" w:hAnsi="Times New Roman"/>
          <w:sz w:val="30"/>
          <w:szCs w:val="30"/>
          <w:rtl w:val="0"/>
          <w:lang w:val="en-US"/>
          <w14:textOutline w14:w="12700" w14:cap="flat">
            <w14:noFill/>
            <w14:miter w14:lim="400000"/>
          </w14:textOutline>
        </w:rPr>
        <w:t>9</w:t>
      </w:r>
      <w:r>
        <w:rPr>
          <w:rFonts w:ascii="Times New Roman" w:hAnsi="Times New Roman"/>
          <w:sz w:val="30"/>
          <w:szCs w:val="30"/>
          <w:rtl w:val="0"/>
          <w:lang w:val="en-US"/>
          <w14:textOutline w14:w="12700" w14:cap="flat">
            <w14:noFill/>
            <w14:miter w14:lim="400000"/>
          </w14:textOutline>
        </w:rPr>
        <w:t>/2022</w:t>
      </w:r>
    </w:p>
    <w:p>
      <w:pPr>
        <w:pStyle w:val="Body A"/>
        <w:spacing w:line="48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480" w:lineRule="auto"/>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480" w:lineRule="auto"/>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A"/>
        <w:spacing w:line="480" w:lineRule="auto"/>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TOC Heading"/>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Contents</w:t>
      </w:r>
    </w:p>
    <w:p>
      <w:pPr>
        <w:pStyle w:val="Body"/>
        <w:spacing w:line="480" w:lineRule="auto"/>
      </w:pPr>
      <w:r>
        <w:rPr>
          <w:sz w:val="24"/>
          <w:szCs w:val="24"/>
        </w:rPr>
        <w:fldChar w:fldCharType="begin" w:fldLock="0"/>
      </w:r>
      <w:r>
        <w:rPr>
          <w:sz w:val="24"/>
          <w:szCs w:val="24"/>
        </w:rPr>
        <w:instrText xml:space="preserve"> TOC \o 1-2 </w:instrText>
      </w:r>
      <w:r>
        <w:rPr>
          <w:sz w:val="24"/>
          <w:szCs w:val="24"/>
        </w:rPr>
        <w:fldChar w:fldCharType="separate" w:fldLock="0"/>
      </w:r>
    </w:p>
    <w:p>
      <w:pPr>
        <w:pStyle w:val="TOC 1"/>
      </w:pPr>
      <w:r>
        <w:rPr>
          <w:rtl w:val="0"/>
        </w:rPr>
        <w:t>Introduction</w:t>
        <w:tab/>
      </w:r>
      <w:r>
        <w:rPr/>
        <w:fldChar w:fldCharType="begin" w:fldLock="0"/>
      </w:r>
      <w:r>
        <w:instrText xml:space="preserve"> PAGEREF _Toc \h </w:instrText>
      </w:r>
      <w:r>
        <w:rPr/>
        <w:fldChar w:fldCharType="separate" w:fldLock="0"/>
      </w:r>
      <w:r>
        <w:rPr>
          <w:rtl w:val="0"/>
        </w:rPr>
        <w:t>2</w:t>
      </w:r>
      <w:r>
        <w:rPr/>
        <w:fldChar w:fldCharType="end" w:fldLock="0"/>
      </w:r>
    </w:p>
    <w:p>
      <w:pPr>
        <w:pStyle w:val="TOC 2"/>
      </w:pPr>
      <w:r>
        <w:rPr>
          <w:rtl w:val="0"/>
        </w:rPr>
        <w:t>Purpose of the study</w:t>
        <w:tab/>
      </w:r>
      <w:r>
        <w:rPr/>
        <w:fldChar w:fldCharType="begin" w:fldLock="0"/>
      </w:r>
      <w:r>
        <w:instrText xml:space="preserve"> PAGEREF _Toc1 \h </w:instrText>
      </w:r>
      <w:r>
        <w:rPr/>
        <w:fldChar w:fldCharType="separate" w:fldLock="0"/>
      </w:r>
      <w:r>
        <w:rPr>
          <w:rtl w:val="0"/>
        </w:rPr>
        <w:t>4</w:t>
      </w:r>
      <w:r>
        <w:rPr/>
        <w:fldChar w:fldCharType="end" w:fldLock="0"/>
      </w:r>
    </w:p>
    <w:p>
      <w:pPr>
        <w:pStyle w:val="TOC 2"/>
      </w:pPr>
      <w:r>
        <w:rPr>
          <w:rtl w:val="0"/>
        </w:rPr>
        <w:t>Research Questions</w:t>
        <w:tab/>
      </w:r>
      <w:r>
        <w:rPr/>
        <w:fldChar w:fldCharType="begin" w:fldLock="0"/>
      </w:r>
      <w:r>
        <w:instrText xml:space="preserve"> PAGEREF _Toc2 \h </w:instrText>
      </w:r>
      <w:r>
        <w:rPr/>
        <w:fldChar w:fldCharType="separate" w:fldLock="0"/>
      </w:r>
      <w:r>
        <w:rPr>
          <w:rtl w:val="0"/>
        </w:rPr>
        <w:t>4</w:t>
      </w:r>
      <w:r>
        <w:rPr/>
        <w:fldChar w:fldCharType="end" w:fldLock="0"/>
      </w:r>
    </w:p>
    <w:p>
      <w:pPr>
        <w:pStyle w:val="TOC 2"/>
      </w:pPr>
      <w:r>
        <w:rPr>
          <w:rtl w:val="0"/>
        </w:rPr>
        <w:t>Hypothesis</w:t>
        <w:tab/>
      </w:r>
      <w:r>
        <w:rPr/>
        <w:fldChar w:fldCharType="begin" w:fldLock="0"/>
      </w:r>
      <w:r>
        <w:instrText xml:space="preserve"> PAGEREF _Toc3 \h </w:instrText>
      </w:r>
      <w:r>
        <w:rPr/>
        <w:fldChar w:fldCharType="separate" w:fldLock="0"/>
      </w:r>
      <w:r>
        <w:rPr>
          <w:rtl w:val="0"/>
        </w:rPr>
        <w:t>4</w:t>
      </w:r>
      <w:r>
        <w:rPr/>
        <w:fldChar w:fldCharType="end" w:fldLock="0"/>
      </w:r>
    </w:p>
    <w:p>
      <w:pPr>
        <w:pStyle w:val="TOC 1"/>
      </w:pPr>
      <w:r>
        <w:rPr>
          <w:rtl w:val="0"/>
        </w:rPr>
        <w:t>Theoretical Background</w:t>
        <w:tab/>
      </w:r>
      <w:r>
        <w:rPr/>
        <w:fldChar w:fldCharType="begin" w:fldLock="0"/>
      </w:r>
      <w:r>
        <w:instrText xml:space="preserve"> PAGEREF _Toc4 \h </w:instrText>
      </w:r>
      <w:r>
        <w:rPr/>
        <w:fldChar w:fldCharType="separate" w:fldLock="0"/>
      </w:r>
      <w:r>
        <w:rPr>
          <w:rtl w:val="0"/>
        </w:rPr>
        <w:t>5</w:t>
      </w:r>
      <w:r>
        <w:rPr/>
        <w:fldChar w:fldCharType="end" w:fldLock="0"/>
      </w:r>
    </w:p>
    <w:p>
      <w:pPr>
        <w:pStyle w:val="TOC 1"/>
      </w:pPr>
      <w:r>
        <w:rPr>
          <w:rtl w:val="0"/>
        </w:rPr>
        <w:t>Literature Review</w:t>
        <w:tab/>
      </w:r>
      <w:r>
        <w:rPr/>
        <w:fldChar w:fldCharType="begin" w:fldLock="0"/>
      </w:r>
      <w:r>
        <w:instrText xml:space="preserve"> PAGEREF _Toc5 \h </w:instrText>
      </w:r>
      <w:r>
        <w:rPr/>
        <w:fldChar w:fldCharType="separate" w:fldLock="0"/>
      </w:r>
      <w:r>
        <w:rPr>
          <w:rtl w:val="0"/>
        </w:rPr>
        <w:t>5</w:t>
      </w:r>
      <w:r>
        <w:rPr/>
        <w:fldChar w:fldCharType="end" w:fldLock="0"/>
      </w:r>
    </w:p>
    <w:p>
      <w:pPr>
        <w:pStyle w:val="TOC 1"/>
      </w:pPr>
      <w:r>
        <w:rPr>
          <w:rtl w:val="0"/>
        </w:rPr>
        <w:t>Objectives of the Study</w:t>
        <w:tab/>
      </w:r>
      <w:r>
        <w:rPr/>
        <w:fldChar w:fldCharType="begin" w:fldLock="0"/>
      </w:r>
      <w:r>
        <w:instrText xml:space="preserve"> PAGEREF _Toc6 \h </w:instrText>
      </w:r>
      <w:r>
        <w:rPr/>
        <w:fldChar w:fldCharType="separate" w:fldLock="0"/>
      </w:r>
      <w:r>
        <w:rPr>
          <w:rtl w:val="0"/>
        </w:rPr>
        <w:t>7</w:t>
      </w:r>
      <w:r>
        <w:rPr/>
        <w:fldChar w:fldCharType="end" w:fldLock="0"/>
      </w:r>
    </w:p>
    <w:p>
      <w:pPr>
        <w:pStyle w:val="TOC 1"/>
      </w:pPr>
      <w:r>
        <w:rPr>
          <w:rtl w:val="0"/>
        </w:rPr>
        <w:t>Research Methodology</w:t>
        <w:tab/>
      </w:r>
      <w:r>
        <w:rPr/>
        <w:fldChar w:fldCharType="begin" w:fldLock="0"/>
      </w:r>
      <w:r>
        <w:instrText xml:space="preserve"> PAGEREF _Toc7 \h </w:instrText>
      </w:r>
      <w:r>
        <w:rPr/>
        <w:fldChar w:fldCharType="separate" w:fldLock="0"/>
      </w:r>
      <w:r>
        <w:rPr>
          <w:rtl w:val="0"/>
        </w:rPr>
        <w:t>7</w:t>
      </w:r>
      <w:r>
        <w:rPr/>
        <w:fldChar w:fldCharType="end" w:fldLock="0"/>
      </w:r>
    </w:p>
    <w:p>
      <w:pPr>
        <w:pStyle w:val="TOC 1"/>
      </w:pPr>
      <w:r>
        <w:rPr>
          <w:rtl w:val="0"/>
        </w:rPr>
        <w:t>Significance of the Study</w:t>
        <w:tab/>
      </w:r>
      <w:r>
        <w:rPr/>
        <w:fldChar w:fldCharType="begin" w:fldLock="0"/>
      </w:r>
      <w:r>
        <w:instrText xml:space="preserve"> PAGEREF _Toc8 \h </w:instrText>
      </w:r>
      <w:r>
        <w:rPr/>
        <w:fldChar w:fldCharType="separate" w:fldLock="0"/>
      </w:r>
      <w:r>
        <w:rPr>
          <w:rtl w:val="0"/>
        </w:rPr>
        <w:t>8</w:t>
      </w:r>
      <w:r>
        <w:rPr/>
        <w:fldChar w:fldCharType="end" w:fldLock="0"/>
      </w:r>
    </w:p>
    <w:p>
      <w:pPr>
        <w:pStyle w:val="TOC 1"/>
      </w:pPr>
      <w:r>
        <w:rPr>
          <w:rtl w:val="0"/>
        </w:rPr>
        <w:t>Data analysis and presentation</w:t>
        <w:tab/>
      </w:r>
      <w:r>
        <w:rPr/>
        <w:fldChar w:fldCharType="begin" w:fldLock="0"/>
      </w:r>
      <w:r>
        <w:instrText xml:space="preserve"> PAGEREF _Toc9 \h </w:instrText>
      </w:r>
      <w:r>
        <w:rPr/>
        <w:fldChar w:fldCharType="separate" w:fldLock="0"/>
      </w:r>
      <w:r>
        <w:rPr>
          <w:rtl w:val="0"/>
        </w:rPr>
        <w:t>9</w:t>
      </w:r>
      <w:r>
        <w:rPr/>
        <w:fldChar w:fldCharType="end" w:fldLock="0"/>
      </w:r>
    </w:p>
    <w:p>
      <w:pPr>
        <w:pStyle w:val="TOC 1"/>
      </w:pPr>
      <w:r>
        <w:rPr>
          <w:rtl w:val="0"/>
        </w:rPr>
        <w:t>References</w:t>
        <w:tab/>
      </w:r>
      <w:r>
        <w:rPr/>
        <w:fldChar w:fldCharType="begin" w:fldLock="0"/>
      </w:r>
      <w:r>
        <w:instrText xml:space="preserve"> PAGEREF _Toc10 \h </w:instrText>
      </w:r>
      <w:r>
        <w:rPr/>
        <w:fldChar w:fldCharType="separate" w:fldLock="0"/>
      </w:r>
      <w:r>
        <w:rPr>
          <w:rtl w:val="0"/>
        </w:rPr>
        <w:t>10</w:t>
      </w:r>
      <w:r>
        <w:rPr/>
        <w:fldChar w:fldCharType="end" w:fldLock="0"/>
      </w:r>
    </w:p>
    <w:p>
      <w:pPr>
        <w:spacing w:line="480" w:lineRule="auto"/>
        <w:rPr>
          <w:outline w:val="0"/>
          <w:color w:val="000000"/>
          <w:u w:color="000000"/>
          <w14:textFill>
            <w14:solidFill>
              <w14:srgbClr w14:val="000000"/>
            </w14:solidFill>
          </w14:textFill>
        </w:rPr>
      </w:pPr>
      <w:r>
        <w:rPr>
          <w:sz w:val="24"/>
          <w:szCs w:val="24"/>
        </w:rPr>
        <w:fldChar w:fldCharType="end" w:fldLock="0"/>
      </w:r>
    </w:p>
    <w:p>
      <w:pPr>
        <w:pStyle w:val="Body A"/>
        <w:spacing w:line="480" w:lineRule="auto"/>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Heading"/>
        <w:spacing w:line="480" w:lineRule="auto"/>
        <w:rPr>
          <w:rFonts w:ascii="Times New Roman" w:cs="Times New Roman" w:hAnsi="Times New Roman" w:eastAsia="Times New Roman"/>
          <w:b w:val="1"/>
          <w:bCs w:val="1"/>
          <w:outline w:val="0"/>
          <w:color w:val="000000"/>
          <w:sz w:val="24"/>
          <w:szCs w:val="24"/>
          <w:u w:color="000000"/>
          <w:lang w:val="fr-FR"/>
          <w14:textFill>
            <w14:solidFill>
              <w14:srgbClr w14:val="000000"/>
            </w14:solidFill>
          </w14:textFill>
        </w:rPr>
      </w:pPr>
      <w:bookmarkStart w:name="_Toc" w:id="0"/>
      <w:r>
        <w:rPr>
          <w:rFonts w:ascii="Times New Roman" w:hAnsi="Times New Roman"/>
          <w:b w:val="1"/>
          <w:bCs w:val="1"/>
          <w:outline w:val="0"/>
          <w:color w:val="000000"/>
          <w:sz w:val="24"/>
          <w:szCs w:val="24"/>
          <w:u w:color="000000"/>
          <w:rtl w:val="0"/>
          <w:lang w:val="fr-FR"/>
          <w14:textFill>
            <w14:solidFill>
              <w14:srgbClr w14:val="000000"/>
            </w14:solidFill>
          </w14:textFill>
        </w:rPr>
        <w:t>Introduction</w:t>
      </w:r>
      <w:bookmarkEnd w:id="0"/>
    </w:p>
    <w:p>
      <w:pPr>
        <w:pStyle w:val="Body A"/>
        <w:spacing w:line="480" w:lineRule="auto"/>
        <w:ind w:firstLine="720"/>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More and more companies are encouraging or even requiring their employees to work remotely at least part of the time. With advances in technology, it is easier than ever to collaborate virtually, and this reduces the need for some employees to commute to an office every day. Yet many people still hold negative opinions about remote working, worrying that it creates more problems than it solves. The truth is that remote working does create some new challenges </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 xml:space="preserve">especially for managers </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but these can be overcome with the right approach (Lund et al., 2020).</w:t>
      </w:r>
    </w:p>
    <w:p>
      <w:pPr>
        <w:pStyle w:val="Body A"/>
        <w:spacing w:line="480" w:lineRule="auto"/>
        <w:ind w:firstLine="720"/>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Remote working comes with a set of pros and cons for managers and </w:t>
      </w:r>
      <w:r>
        <w:rPr>
          <w:rFonts w:ascii="Times New Roman" w:hAnsi="Times New Roman"/>
          <w:outline w:val="0"/>
          <w:color w:val="000000"/>
          <w:sz w:val="24"/>
          <w:szCs w:val="24"/>
          <w:u w:color="000000"/>
          <w:rtl w:val="0"/>
          <w:lang w:val="en-US"/>
          <w14:textFill>
            <w14:solidFill>
              <w14:srgbClr w14:val="000000"/>
            </w14:solidFill>
          </w14:textFill>
        </w:rPr>
        <w:t>organisations</w:t>
      </w:r>
      <w:r>
        <w:rPr>
          <w:rFonts w:ascii="Times New Roman" w:hAnsi="Times New Roman"/>
          <w:outline w:val="0"/>
          <w:color w:val="000000"/>
          <w:sz w:val="24"/>
          <w:szCs w:val="24"/>
          <w:u w:color="000000"/>
          <w:rtl w:val="0"/>
          <w:lang w:val="en-US"/>
          <w14:textFill>
            <w14:solidFill>
              <w14:srgbClr w14:val="000000"/>
            </w14:solidFill>
          </w14:textFill>
        </w:rPr>
        <w:t xml:space="preserve"> that make it essential to study this area and how it impacts the management of any </w:t>
      </w:r>
      <w:r>
        <w:rPr>
          <w:rFonts w:ascii="Times New Roman" w:hAnsi="Times New Roman"/>
          <w:outline w:val="0"/>
          <w:color w:val="000000"/>
          <w:sz w:val="24"/>
          <w:szCs w:val="24"/>
          <w:u w:color="000000"/>
          <w:rtl w:val="0"/>
          <w:lang w:val="en-US"/>
          <w14:textFill>
            <w14:solidFill>
              <w14:srgbClr w14:val="000000"/>
            </w14:solidFill>
          </w14:textFill>
        </w:rPr>
        <w:t>organisation</w:t>
      </w:r>
      <w:r>
        <w:rPr>
          <w:rFonts w:ascii="Times New Roman" w:hAnsi="Times New Roman"/>
          <w:outline w:val="0"/>
          <w:color w:val="000000"/>
          <w:sz w:val="24"/>
          <w:szCs w:val="24"/>
          <w:u w:color="000000"/>
          <w:rtl w:val="0"/>
          <w:lang w:val="en-US"/>
          <w14:textFill>
            <w14:solidFill>
              <w14:srgbClr w14:val="000000"/>
            </w14:solidFill>
          </w14:textFill>
        </w:rPr>
        <w:t xml:space="preserve">. First, with remote working, there is no need for expensive office space. Employees are more productive when they are comfortable and in an environment that they can control, and there are no commute times, which means employees can start work earlier and take less time off (van Zoonen et al., 2021). Also, managers can easily keep track of employee productivity with online tools, while their employees have more flexibility when it comes to hours and days worked. It is easier to hire overseas talent without incurring a hefty relocation fee through remote working arrangements, and the remote workers are also much more likely to be engaged because they enjoy their work and feel like they have freedom over their schedules and location (Parker, Knight and Keller, 2020). </w:t>
      </w:r>
    </w:p>
    <w:p>
      <w:pPr>
        <w:pStyle w:val="Body A"/>
        <w:spacing w:line="480" w:lineRule="auto"/>
        <w:ind w:firstLine="720"/>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On the other hand, however, working remotely creates challenges around communication, especially when employees don't live near other team members or managers. Remote teams face geographical challenges that create natural divisions between workers, who then may not feel motivated by collaboration or a sense of teamwork. For remote workers, distractions at home can become a huge problem for remote workers (Lund et al., 2020). It can be difficult to keep everyone on the same page when they are not all in the same room. Additionally, without regular face-to-face interactions, it can be harder to build trust and rapport with team members. Remote workers may also feel isolated from their colleagues, which can lead to disengagement. Finally, there is the potential for decreased productivity if team members are not held accountable or don't have adequate resources (van Zoonen et al., 2021).</w:t>
      </w:r>
    </w:p>
    <w:p>
      <w:pPr>
        <w:pStyle w:val="Heading 2"/>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 w:id="1"/>
      <w:r>
        <w:rPr>
          <w:rFonts w:ascii="Times New Roman" w:hAnsi="Times New Roman"/>
          <w:b w:val="1"/>
          <w:bCs w:val="1"/>
          <w:outline w:val="0"/>
          <w:color w:val="000000"/>
          <w:sz w:val="24"/>
          <w:szCs w:val="24"/>
          <w:u w:color="000000"/>
          <w:rtl w:val="0"/>
          <w:lang w:val="en-US"/>
          <w14:textFill>
            <w14:solidFill>
              <w14:srgbClr w14:val="000000"/>
            </w14:solidFill>
          </w14:textFill>
        </w:rPr>
        <w:t xml:space="preserve">Purpose of the study </w:t>
      </w:r>
      <w:bookmarkEnd w:id="1"/>
    </w:p>
    <w:p>
      <w:pPr>
        <w:pStyle w:val="Body A"/>
        <w:spacing w:line="480" w:lineRule="auto"/>
        <w:ind w:firstLine="720"/>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study focuses on the impact that remote working has on human resources management with the goal of identifying some of the strategies that are working best for managers. The primary purpose of this research is to investigate the challenges that human resource managers have experienced as a result of the rise in remote working. The results will then be used to investigate the changes in managerial policies and strategies by managers in a bid to overcome those challenges.</w:t>
      </w:r>
    </w:p>
    <w:p>
      <w:pPr>
        <w:pStyle w:val="Heading 2"/>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2" w:id="2"/>
      <w:r>
        <w:rPr>
          <w:rFonts w:ascii="Times New Roman" w:hAnsi="Times New Roman"/>
          <w:b w:val="1"/>
          <w:bCs w:val="1"/>
          <w:outline w:val="0"/>
          <w:color w:val="000000"/>
          <w:sz w:val="24"/>
          <w:szCs w:val="24"/>
          <w:u w:color="000000"/>
          <w:rtl w:val="0"/>
          <w:lang w:val="en-US"/>
          <w14:textFill>
            <w14:solidFill>
              <w14:srgbClr w14:val="000000"/>
            </w14:solidFill>
          </w14:textFill>
        </w:rPr>
        <w:t>Research Questions</w:t>
      </w:r>
      <w:bookmarkEnd w:id="2"/>
    </w:p>
    <w:p>
      <w:pPr>
        <w:pStyle w:val="Body A"/>
        <w:spacing w:line="480" w:lineRule="auto"/>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study is guided by the following questions:</w:t>
      </w:r>
    </w:p>
    <w:p>
      <w:pPr>
        <w:pStyle w:val="List Paragraph"/>
        <w:numPr>
          <w:ilvl w:val="0"/>
          <w:numId w:val="2"/>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What challenges do human resource managers encounter in their organisations as a result of the increase in remote working?</w:t>
      </w:r>
    </w:p>
    <w:p>
      <w:pPr>
        <w:pStyle w:val="List Paragraph"/>
        <w:numPr>
          <w:ilvl w:val="0"/>
          <w:numId w:val="2"/>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What strategies have human resource managers devised to resolve the challenges caused by increased remote working?</w:t>
      </w:r>
    </w:p>
    <w:p>
      <w:pPr>
        <w:pStyle w:val="List Paragraph"/>
        <w:numPr>
          <w:ilvl w:val="0"/>
          <w:numId w:val="2"/>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At what rate has remote working increased in terms of employee work hours spent working remotely? </w:t>
      </w:r>
    </w:p>
    <w:p>
      <w:pPr>
        <w:pStyle w:val="Heading 2"/>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3" w:id="3"/>
      <w:r>
        <w:rPr>
          <w:rFonts w:ascii="Times New Roman" w:hAnsi="Times New Roman"/>
          <w:b w:val="1"/>
          <w:bCs w:val="1"/>
          <w:outline w:val="0"/>
          <w:color w:val="000000"/>
          <w:sz w:val="24"/>
          <w:szCs w:val="24"/>
          <w:u w:color="000000"/>
          <w:rtl w:val="0"/>
          <w:lang w:val="en-US"/>
          <w14:textFill>
            <w14:solidFill>
              <w14:srgbClr w14:val="000000"/>
            </w14:solidFill>
          </w14:textFill>
        </w:rPr>
        <w:t>Hypothesis</w:t>
      </w:r>
      <w:bookmarkEnd w:id="3"/>
    </w:p>
    <w:p>
      <w:pPr>
        <w:pStyle w:val="Body A"/>
        <w:spacing w:line="480" w:lineRule="auto"/>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increase in adoption of remote working has both a negative and positive impact on human resource management in organisations.</w:t>
      </w:r>
    </w:p>
    <w:p>
      <w:pPr>
        <w:pStyle w:val="Heading"/>
        <w:spacing w:line="480" w:lineRule="auto"/>
        <w:rPr>
          <w:rFonts w:ascii="Times New Roman" w:cs="Times New Roman" w:hAnsi="Times New Roman" w:eastAsia="Times New Roman"/>
          <w:b w:val="1"/>
          <w:bCs w:val="1"/>
          <w:outline w:val="0"/>
          <w:color w:val="000000"/>
          <w:sz w:val="24"/>
          <w:szCs w:val="24"/>
          <w:u w:color="000000"/>
          <w:lang w:val="en-US"/>
          <w14:textFill>
            <w14:solidFill>
              <w14:srgbClr w14:val="000000"/>
            </w14:solidFill>
          </w14:textFill>
        </w:rPr>
      </w:pPr>
      <w:bookmarkStart w:name="_Toc4" w:id="4"/>
      <w:r>
        <w:rPr>
          <w:rFonts w:ascii="Times New Roman" w:hAnsi="Times New Roman"/>
          <w:b w:val="1"/>
          <w:bCs w:val="1"/>
          <w:outline w:val="0"/>
          <w:color w:val="000000"/>
          <w:sz w:val="24"/>
          <w:szCs w:val="24"/>
          <w:u w:color="000000"/>
          <w:rtl w:val="0"/>
          <w:lang w:val="en-US"/>
          <w14:textFill>
            <w14:solidFill>
              <w14:srgbClr w14:val="000000"/>
            </w14:solidFill>
          </w14:textFill>
        </w:rPr>
        <w:t>Theoretical Background</w:t>
      </w:r>
      <w:bookmarkEnd w:id="4"/>
    </w:p>
    <w:p>
      <w:pPr>
        <w:pStyle w:val="Body A"/>
        <w:spacing w:line="480" w:lineRule="auto"/>
        <w:ind w:firstLine="720"/>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research will be based on the theory of person-environment fit (P-E) Fit theory, which considers how individuals benefit from their environment matching what they want or like. The theory can be used to argue that the perfect fit between an individual and their work environment should be in harmony with the individual</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work and with the organisation both at the macro-level and at the micro-level with the work team (Chen, 2021). With this background, this research is based on the assumption that individuals who choose to work remotely select working environments that best match their work. However, since individual preferences if a working environment vary from one individual to the next, the outcomes of working remotely are also likely to have varying results. Managers have the task of ensuring that despite the differences in working environments, teams are maintained and the organisation</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s goals are achieved. </w:t>
      </w:r>
    </w:p>
    <w:p>
      <w:pPr>
        <w:pStyle w:val="Heading"/>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5" w:id="5"/>
      <w:bookmarkStart w:name="_Hlk112405881" w:id="6"/>
      <w:r>
        <w:rPr>
          <w:rFonts w:ascii="Times New Roman" w:hAnsi="Times New Roman"/>
          <w:b w:val="1"/>
          <w:bCs w:val="1"/>
          <w:outline w:val="0"/>
          <w:color w:val="000000"/>
          <w:sz w:val="24"/>
          <w:szCs w:val="24"/>
          <w:u w:color="000000"/>
          <w:rtl w:val="0"/>
          <w:lang w:val="en-US"/>
          <w14:textFill>
            <w14:solidFill>
              <w14:srgbClr w14:val="000000"/>
            </w14:solidFill>
          </w14:textFill>
        </w:rPr>
        <w:t>Literature Review</w:t>
      </w:r>
      <w:bookmarkEnd w:id="5"/>
    </w:p>
    <w:p>
      <w:pPr>
        <w:pStyle w:val="Body A"/>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This study is based on literature that focuses on the evolution of the workplace and the managerial changes that come with the changing working settings. </w:t>
      </w:r>
      <w:r>
        <w:rPr>
          <w:rFonts w:ascii="Times New Roman" w:hAnsi="Times New Roman"/>
          <w:outline w:val="0"/>
          <w:color w:val="000000"/>
          <w:sz w:val="24"/>
          <w:szCs w:val="24"/>
          <w:u w:color="000000"/>
          <w:rtl w:val="0"/>
          <w:lang w:val="en-US"/>
          <w14:textFill>
            <w14:solidFill>
              <w14:srgbClr w14:val="000000"/>
            </w14:solidFill>
          </w14:textFill>
        </w:rPr>
        <w:t>Goetz, Wald and Freisinger (2021) apply the P-E fit model for temporary organisations while assessing how the theory explains changes in performance and managerial needs that are necessitated by changing working settings.</w:t>
      </w:r>
      <w:r>
        <w:rPr>
          <w:rFonts w:ascii="Times New Roman" w:hAnsi="Times New Roman"/>
          <w:outline w:val="0"/>
          <w:color w:val="000000"/>
          <w:sz w:val="24"/>
          <w:szCs w:val="24"/>
          <w:u w:color="000000"/>
          <w:rtl w:val="0"/>
          <w:lang w:val="en-US"/>
          <w14:textFill>
            <w14:solidFill>
              <w14:srgbClr w14:val="000000"/>
            </w14:solidFill>
          </w14:textFill>
        </w:rPr>
        <w:t xml:space="preserve"> The p</w:t>
      </w:r>
      <w:r>
        <w:rPr>
          <w:rFonts w:ascii="Times New Roman" w:hAnsi="Times New Roman"/>
          <w:outline w:val="0"/>
          <w:color w:val="000000"/>
          <w:sz w:val="24"/>
          <w:szCs w:val="24"/>
          <w:u w:color="000000"/>
          <w:rtl w:val="0"/>
          <w:lang w:val="en-US"/>
          <w14:textFill>
            <w14:solidFill>
              <w14:srgbClr w14:val="000000"/>
            </w14:solidFill>
          </w14:textFill>
        </w:rPr>
        <w:t>erson-environment fit is a theory that considers how individuals benefit from their environment matching what they want or like. A key tenet of this theory states that the more an individual</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desired characteristics of an environment match the reality of the work environment, the more likely he or she will be engaged and happy at work. In this way, P-E fit can help predict who will be happy at work and who will not. Other factors must also be considered to determine whether someone will stay in a job or not, such as salary, workplace perks and manager support, among others (Goetz, Wald and Freisinger, 2021).</w:t>
      </w:r>
    </w:p>
    <w:p>
      <w:pPr>
        <w:pStyle w:val="Body A"/>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theory of person-environment fit helps us to understand how individuals can benefit from their environments matching their desires (Andela and van der Doef, 2019). By understanding this theory, managers can create environments that are more likely to match the individual and collective needs and wants of their employees. This can lead to increased satisfaction with their surroundings, and ultimately, a higher quality of life. People</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s environments play a big role in our lives whether they </w:t>
      </w:r>
      <w:r>
        <w:rPr>
          <w:rFonts w:ascii="Times New Roman" w:hAnsi="Times New Roman"/>
          <w:outline w:val="0"/>
          <w:color w:val="000000"/>
          <w:sz w:val="24"/>
          <w:szCs w:val="24"/>
          <w:u w:color="000000"/>
          <w:rtl w:val="0"/>
          <w:lang w:val="en-US"/>
          <w14:textFill>
            <w14:solidFill>
              <w14:srgbClr w14:val="000000"/>
            </w14:solidFill>
          </w14:textFill>
        </w:rPr>
        <w:t>realise</w:t>
      </w:r>
      <w:r>
        <w:rPr>
          <w:rFonts w:ascii="Times New Roman" w:hAnsi="Times New Roman"/>
          <w:outline w:val="0"/>
          <w:color w:val="000000"/>
          <w:sz w:val="24"/>
          <w:szCs w:val="24"/>
          <w:u w:color="000000"/>
          <w:rtl w:val="0"/>
          <w:lang w:val="en-US"/>
          <w14:textFill>
            <w14:solidFill>
              <w14:srgbClr w14:val="000000"/>
            </w14:solidFill>
          </w14:textFill>
        </w:rPr>
        <w:t xml:space="preserve"> it or not (Andela and van der Doef, 2019). The theory of person-environment fit looks at how well an individual's environment meets their needs or wants. When their environment fits them well, individuals tend to be happier and more successful. On the other hand, when there is a misfit, it can lead to frustration and dissatisfaction. Managers need to know the ways to change the working environment to better suit their employees, which makes remote working a significant trend in the modern world (Andela and van der Doef, 2019).</w:t>
      </w:r>
    </w:p>
    <w:p>
      <w:pPr>
        <w:pStyle w:val="Body A"/>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According to Guan et al. (2021), when individuals feel like their environments meet their needs and expectations, they are more likely to thrive in that setting. In the modern world, especially in the wake of the COVID-19 pandemic, managers have to put this into consideration and decide whether their organisations benefit most from employees working remotely or not. They must, therefore, identify the challenges associated with remote working, especially regarding team dynamics and oversight, in order to develop amicable solutions that would best fit their companies According to (Guan et al., 2021).</w:t>
      </w:r>
    </w:p>
    <w:p>
      <w:pPr>
        <w:pStyle w:val="Heading"/>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6" w:id="7"/>
      <w:r>
        <w:rPr>
          <w:rFonts w:ascii="Times New Roman" w:hAnsi="Times New Roman"/>
          <w:b w:val="1"/>
          <w:bCs w:val="1"/>
          <w:outline w:val="0"/>
          <w:color w:val="000000"/>
          <w:sz w:val="24"/>
          <w:szCs w:val="24"/>
          <w:u w:color="000000"/>
          <w:rtl w:val="0"/>
          <w:lang w:val="en-US"/>
          <w14:textFill>
            <w14:solidFill>
              <w14:srgbClr w14:val="000000"/>
            </w14:solidFill>
          </w14:textFill>
        </w:rPr>
        <w:t>Objectives of the Study</w:t>
      </w:r>
      <w:bookmarkEnd w:id="7"/>
    </w:p>
    <w:p>
      <w:pPr>
        <w:pStyle w:val="Body A"/>
        <w:spacing w:line="480" w:lineRule="auto"/>
        <w:ind w:firstLine="720"/>
        <w:rPr>
          <w:rFonts w:ascii="Times New Roman" w:cs="Times New Roman" w:hAnsi="Times New Roman" w:eastAsia="Times New Roman"/>
          <w:outline w:val="0"/>
          <w:color w:val="000000"/>
          <w:sz w:val="24"/>
          <w:szCs w:val="24"/>
          <w:u w:color="000000"/>
          <w:lang w:val="en-US"/>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Primarily, this study aims to investigate the impacts of remote working on human resource management within organisations. In order to arrive at this goal, however, the objectives have been subdivided into smaller and more articulate objectives which include the following listed ones. This study seeks:</w:t>
      </w:r>
    </w:p>
    <w:p>
      <w:pPr>
        <w:pStyle w:val="Body A"/>
        <w:numPr>
          <w:ilvl w:val="0"/>
          <w:numId w:val="4"/>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To investigate how the current pandemic has impacted the way firms manage their human resources. </w:t>
      </w:r>
    </w:p>
    <w:p>
      <w:pPr>
        <w:pStyle w:val="Body A"/>
        <w:numPr>
          <w:ilvl w:val="0"/>
          <w:numId w:val="4"/>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To explore how firms have had to adapt their HR management practices in order to accommodate for remote working arrangements. </w:t>
      </w:r>
    </w:p>
    <w:p>
      <w:pPr>
        <w:pStyle w:val="Body A"/>
        <w:numPr>
          <w:ilvl w:val="0"/>
          <w:numId w:val="4"/>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To study how effective remote working has been in terms of employee productivity. </w:t>
      </w:r>
    </w:p>
    <w:p>
      <w:pPr>
        <w:pStyle w:val="Body A"/>
        <w:numPr>
          <w:ilvl w:val="0"/>
          <w:numId w:val="4"/>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To find out if there are any downsides to remote working from the perspective of HR management. </w:t>
      </w:r>
    </w:p>
    <w:p>
      <w:pPr>
        <w:pStyle w:val="Body A"/>
        <w:numPr>
          <w:ilvl w:val="0"/>
          <w:numId w:val="4"/>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To make recommendations on how firms can improve their HR management practices in a post-pandemic world. </w:t>
      </w:r>
    </w:p>
    <w:p>
      <w:pPr>
        <w:pStyle w:val="Body A"/>
        <w:numPr>
          <w:ilvl w:val="0"/>
          <w:numId w:val="4"/>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To identify any gaps in the current research on this topic. </w:t>
      </w:r>
    </w:p>
    <w:p>
      <w:pPr>
        <w:pStyle w:val="Body A"/>
        <w:numPr>
          <w:ilvl w:val="0"/>
          <w:numId w:val="4"/>
        </w:numPr>
        <w:bidi w:val="0"/>
        <w:spacing w:line="480" w:lineRule="auto"/>
        <w:ind w:right="0"/>
        <w:jc w:val="left"/>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To contribute to the existing body of knowledge on this topic by conducting original research.</w:t>
      </w:r>
    </w:p>
    <w:p>
      <w:pPr>
        <w:pStyle w:val="Heading"/>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7" w:id="8"/>
      <w:r>
        <w:rPr>
          <w:rFonts w:ascii="Times New Roman" w:hAnsi="Times New Roman"/>
          <w:b w:val="1"/>
          <w:bCs w:val="1"/>
          <w:outline w:val="0"/>
          <w:color w:val="000000"/>
          <w:sz w:val="24"/>
          <w:szCs w:val="24"/>
          <w:u w:color="000000"/>
          <w:rtl w:val="0"/>
          <w:lang w:val="en-US"/>
          <w14:textFill>
            <w14:solidFill>
              <w14:srgbClr w14:val="000000"/>
            </w14:solidFill>
          </w14:textFill>
        </w:rPr>
        <w:t>Research Methodology</w:t>
      </w:r>
      <w:bookmarkEnd w:id="8"/>
    </w:p>
    <w:p>
      <w:pPr>
        <w:pStyle w:val="Body A"/>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To study the impact of remote working on human resource management in firms, we can use a variety of research methods, including surveys, interviews, focus groups, and case studies. By collecting data from employees and managers at different </w:t>
      </w:r>
      <w:r>
        <w:rPr>
          <w:rFonts w:ascii="Times New Roman" w:hAnsi="Times New Roman"/>
          <w:outline w:val="0"/>
          <w:color w:val="000000"/>
          <w:sz w:val="24"/>
          <w:szCs w:val="24"/>
          <w:u w:color="000000"/>
          <w:rtl w:val="0"/>
          <w:lang w:val="en-US"/>
          <w14:textFill>
            <w14:solidFill>
              <w14:srgbClr w14:val="000000"/>
            </w14:solidFill>
          </w14:textFill>
        </w:rPr>
        <w:t>organisations</w:t>
      </w:r>
      <w:r>
        <w:rPr>
          <w:rFonts w:ascii="Times New Roman" w:hAnsi="Times New Roman"/>
          <w:outline w:val="0"/>
          <w:color w:val="000000"/>
          <w:sz w:val="24"/>
          <w:szCs w:val="24"/>
          <w:u w:color="000000"/>
          <w:rtl w:val="0"/>
          <w:lang w:val="en-US"/>
          <w14:textFill>
            <w14:solidFill>
              <w14:srgbClr w14:val="000000"/>
            </w14:solidFill>
          </w14:textFill>
        </w:rPr>
        <w:t>, we can learn about the benefits and challenges of remote work arrangements. Additionally, studying a variety of firms will allow us to identify best practices for managing remote workers.</w:t>
      </w:r>
    </w:p>
    <w:p>
      <w:pPr>
        <w:pStyle w:val="Body A"/>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study applies surveying as the main method of data collection. 15 different sized firms will be selected, with the categorisation involving an equal number of large-, medium-, and small-sized companies. The survey will involve both managers and employees in organisations and will be focused on various parameters such as: the number of times when employees working remotely started or completed assigned tasks earlier or later than those working in the company</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workplace. The survey will also collect data on number of times when employees working remotely communicated with each other and with their managers, number of employee teams, absenteeism, productivity, and managers</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opinions on ease of managing their employees. The surveys will be carried out online using Google Forms.</w:t>
      </w:r>
    </w:p>
    <w:p>
      <w:pPr>
        <w:pStyle w:val="Heading"/>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8" w:id="9"/>
      <w:r>
        <w:rPr>
          <w:rFonts w:ascii="Times New Roman" w:hAnsi="Times New Roman"/>
          <w:b w:val="1"/>
          <w:bCs w:val="1"/>
          <w:outline w:val="0"/>
          <w:color w:val="000000"/>
          <w:sz w:val="24"/>
          <w:szCs w:val="24"/>
          <w:u w:color="000000"/>
          <w:rtl w:val="0"/>
          <w:lang w:val="en-US"/>
          <w14:textFill>
            <w14:solidFill>
              <w14:srgbClr w14:val="000000"/>
            </w14:solidFill>
          </w14:textFill>
        </w:rPr>
        <w:t>Significance of the Study</w:t>
      </w:r>
      <w:bookmarkEnd w:id="9"/>
    </w:p>
    <w:p>
      <w:pPr>
        <w:pStyle w:val="Body A"/>
        <w:spacing w:line="480" w:lineRule="auto"/>
        <w:ind w:firstLine="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In the post-pandemic UK, it is important to study the impact of remote working on human resource management in firms for several reasons. First, many firms are struggling to adapt to the new normal of a remote workforce. Second, there is a lack of research on the topic, which means that firms are not making informed decisions about how to manage their remote employees (Gifford, 2022). Third, the pandemic has highlighted the importance of human resource management in firms, as it is one of the few areas that can have a direct impact on employee productivity and morale. Additionally, remote working has become more popular in recent years, so it is important to understand its impact on human resource management in firms (Gifford, 2022). This research will also help inform future policy decisions about remote working.</w:t>
      </w:r>
    </w:p>
    <w:p>
      <w:pPr>
        <w:pStyle w:val="Heading"/>
        <w:spacing w:line="480" w:lineRule="auto"/>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9" w:id="10"/>
      <w:r>
        <w:rPr>
          <w:rFonts w:ascii="Times New Roman" w:hAnsi="Times New Roman"/>
          <w:b w:val="1"/>
          <w:bCs w:val="1"/>
          <w:outline w:val="0"/>
          <w:color w:val="000000"/>
          <w:sz w:val="24"/>
          <w:szCs w:val="24"/>
          <w:u w:color="000000"/>
          <w:rtl w:val="0"/>
          <w:lang w:val="en-US"/>
          <w14:textFill>
            <w14:solidFill>
              <w14:srgbClr w14:val="000000"/>
            </w14:solidFill>
          </w14:textFill>
        </w:rPr>
        <w:t>Data analysis and presentation</w:t>
      </w:r>
      <w:bookmarkEnd w:id="10"/>
    </w:p>
    <w:p>
      <w:pPr>
        <w:pStyle w:val="Body A"/>
        <w:spacing w:line="480" w:lineRule="auto"/>
        <w:ind w:firstLine="720"/>
      </w:pPr>
      <w:bookmarkEnd w:id="6"/>
      <w:r>
        <w:rPr>
          <w:rFonts w:ascii="Times New Roman" w:hAnsi="Times New Roman"/>
          <w:outline w:val="0"/>
          <w:color w:val="000000"/>
          <w:sz w:val="24"/>
          <w:szCs w:val="24"/>
          <w:u w:color="000000"/>
          <w:rtl w:val="0"/>
          <w:lang w:val="en-US"/>
          <w14:textFill>
            <w14:solidFill>
              <w14:srgbClr w14:val="000000"/>
            </w14:solidFill>
          </w14:textFill>
        </w:rPr>
        <w:t>This study will apply descriptive statistical methods of data analysis and a combination of textual and tabular methods of data presentation. Descriptive statistics are often used to describe the basic features of a data set and in this regard, they will provide the researcher with information about the data set in question, such as the mean, median, mode, and range. This information can be helpful in deciding which statistical test to use, even though it is important to know that descriptive statistics cannot prove anything. Statistical tests are necessary for drawing conclusions from the data collected from the firms, hence there will be enough information to determine the impact of remote working on the management of human resources in the selected firms, and, in extension, in human resource management as a field in general.</w:t>
      </w:r>
      <w:r>
        <w:rPr>
          <w:rFonts w:ascii="Arial Unicode MS" w:cs="Arial Unicode MS" w:hAnsi="Arial Unicode MS" w:eastAsia="Arial Unicode MS"/>
          <w:b w:val="0"/>
          <w:bCs w:val="0"/>
          <w:i w:val="0"/>
          <w:iCs w:val="0"/>
          <w:outline w:val="0"/>
          <w:color w:val="000000"/>
          <w:sz w:val="24"/>
          <w:szCs w:val="24"/>
          <w:u w:color="000000"/>
          <w:lang w:val="fr-FR"/>
          <w14:textFill>
            <w14:solidFill>
              <w14:srgbClr w14:val="000000"/>
            </w14:solidFill>
          </w14:textFill>
        </w:rPr>
        <w:br w:type="page"/>
      </w:r>
    </w:p>
    <w:p>
      <w:pPr>
        <w:pStyle w:val="Heading"/>
        <w:spacing w:line="480" w:lineRule="auto"/>
        <w:rPr>
          <w:rFonts w:ascii="Times New Roman" w:cs="Times New Roman" w:hAnsi="Times New Roman" w:eastAsia="Times New Roman"/>
          <w:b w:val="1"/>
          <w:bCs w:val="1"/>
          <w:outline w:val="0"/>
          <w:color w:val="000000"/>
          <w:sz w:val="24"/>
          <w:szCs w:val="24"/>
          <w:u w:color="000000"/>
          <w:lang w:val="fr-FR"/>
          <w14:textFill>
            <w14:solidFill>
              <w14:srgbClr w14:val="000000"/>
            </w14:solidFill>
          </w14:textFill>
        </w:rPr>
      </w:pPr>
      <w:bookmarkStart w:name="_Toc10" w:id="11"/>
      <w:r>
        <w:rPr>
          <w:rFonts w:ascii="Times New Roman" w:hAnsi="Times New Roman"/>
          <w:b w:val="1"/>
          <w:bCs w:val="1"/>
          <w:outline w:val="0"/>
          <w:color w:val="000000"/>
          <w:sz w:val="24"/>
          <w:szCs w:val="24"/>
          <w:u w:color="000000"/>
          <w:rtl w:val="0"/>
          <w:lang w:val="fr-FR"/>
          <w14:textFill>
            <w14:solidFill>
              <w14:srgbClr w14:val="000000"/>
            </w14:solidFill>
          </w14:textFill>
        </w:rPr>
        <w:t>References</w:t>
      </w:r>
      <w:bookmarkEnd w:id="11"/>
    </w:p>
    <w:p>
      <w:pPr>
        <w:pStyle w:val="Body A"/>
        <w:spacing w:line="480" w:lineRule="auto"/>
        <w:ind w:left="720" w:hanging="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Andela, M. and van der Doef, M., 2019. A comprehensive assessment of the person</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environment fit dimensions and their relationships with work-related outcomes. Journal of Career Development, 46(5), pp.567-582.</w:t>
      </w:r>
    </w:p>
    <w:p>
      <w:pPr>
        <w:pStyle w:val="Body A"/>
        <w:spacing w:line="480" w:lineRule="auto"/>
        <w:ind w:left="720" w:hanging="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Chen, Z., 2021. Influence of working from home during the COVID-19 crisis and HR practitioner response. Frontiers in Psychology, 12.</w:t>
      </w:r>
    </w:p>
    <w:p>
      <w:pPr>
        <w:pStyle w:val="Body A"/>
        <w:spacing w:line="480" w:lineRule="auto"/>
        <w:ind w:left="720" w:hanging="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Gifford, J., 2022. Remote working: unprecedented increase and a developing research agenda. Human Resource Development International, 25(2), pp.105-113.</w:t>
      </w:r>
    </w:p>
    <w:p>
      <w:pPr>
        <w:pStyle w:val="Body A"/>
        <w:spacing w:line="480" w:lineRule="auto"/>
        <w:ind w:left="720" w:hanging="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Goetz, N., Wald, A. and Freisinger, E., 2021. A person-environment-fit-model for temporary organizations-Antecedents for temporary working settings. International Journal of Project Management, 39(1), pp.1-9.</w:t>
      </w:r>
    </w:p>
    <w:p>
      <w:pPr>
        <w:pStyle w:val="Body A"/>
        <w:spacing w:line="480" w:lineRule="auto"/>
        <w:ind w:left="720" w:hanging="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Guan, Y., Deng, H., Fan, L. and Zhou, X., 2021. Theorizing person-environment fit in a changing career world: Interdisciplinary integration and future directions. Journal of Vocational Behavior, 126, p.103557.</w:t>
      </w:r>
    </w:p>
    <w:p>
      <w:pPr>
        <w:pStyle w:val="Body A"/>
        <w:spacing w:line="480" w:lineRule="auto"/>
        <w:ind w:left="720" w:hanging="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Lund, S., Madgavkar, A., Manyika, J. and Smit, S., 2020. What</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s next for remote work: An analysis of 2,000 tasks, 800 jobs, and nine countries. </w:t>
      </w:r>
      <w:r>
        <w:rPr>
          <w:rFonts w:ascii="Times New Roman" w:hAnsi="Times New Roman"/>
          <w:i w:val="1"/>
          <w:iCs w:val="1"/>
          <w:outline w:val="0"/>
          <w:color w:val="000000"/>
          <w:sz w:val="24"/>
          <w:szCs w:val="24"/>
          <w:u w:color="000000"/>
          <w:rtl w:val="0"/>
          <w:lang w:val="en-US"/>
          <w14:textFill>
            <w14:solidFill>
              <w14:srgbClr w14:val="000000"/>
            </w14:solidFill>
          </w14:textFill>
        </w:rPr>
        <w:t>McKinsey Global Institute</w:t>
      </w:r>
      <w:r>
        <w:rPr>
          <w:rFonts w:ascii="Times New Roman" w:hAnsi="Times New Roman"/>
          <w:outline w:val="0"/>
          <w:color w:val="000000"/>
          <w:sz w:val="24"/>
          <w:szCs w:val="24"/>
          <w:u w:color="000000"/>
          <w:rtl w:val="0"/>
          <w:lang w:val="en-US"/>
          <w14:textFill>
            <w14:solidFill>
              <w14:srgbClr w14:val="000000"/>
            </w14:solidFill>
          </w14:textFill>
        </w:rPr>
        <w:t>, pp.1-13.</w:t>
      </w:r>
    </w:p>
    <w:p>
      <w:pPr>
        <w:pStyle w:val="Body A"/>
        <w:spacing w:line="480" w:lineRule="auto"/>
        <w:ind w:left="720" w:hanging="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Organisation for Economic Co-operation and Development, 2020. </w:t>
      </w:r>
      <w:r>
        <w:rPr>
          <w:rFonts w:ascii="Times New Roman" w:hAnsi="Times New Roman"/>
          <w:i w:val="1"/>
          <w:iCs w:val="1"/>
          <w:outline w:val="0"/>
          <w:color w:val="000000"/>
          <w:sz w:val="24"/>
          <w:szCs w:val="24"/>
          <w:u w:color="000000"/>
          <w:rtl w:val="0"/>
          <w:lang w:val="en-US"/>
          <w14:textFill>
            <w14:solidFill>
              <w14:srgbClr w14:val="000000"/>
            </w14:solidFill>
          </w14:textFill>
        </w:rPr>
        <w:t>Productivity gains from teleworking in the post COVID-19 era: How can public policies make it happen?</w:t>
      </w:r>
      <w:r>
        <w:rPr>
          <w:rFonts w:ascii="Times New Roman" w:hAnsi="Times New Roman"/>
          <w:outline w:val="0"/>
          <w:color w:val="000000"/>
          <w:sz w:val="24"/>
          <w:szCs w:val="24"/>
          <w:u w:color="000000"/>
          <w:rtl w:val="0"/>
          <w:lang w:val="en-US"/>
          <w14:textFill>
            <w14:solidFill>
              <w14:srgbClr w14:val="000000"/>
            </w14:solidFill>
          </w14:textFill>
        </w:rPr>
        <w:t>. OECD Publishing.</w:t>
      </w:r>
    </w:p>
    <w:p>
      <w:pPr>
        <w:pStyle w:val="Body A"/>
        <w:spacing w:line="480" w:lineRule="auto"/>
        <w:ind w:left="720" w:hanging="720"/>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Parker, S.K., Knight, C. and Keller, A., 2020. Remote managers are having trust issues. </w:t>
      </w:r>
      <w:r>
        <w:rPr>
          <w:rFonts w:ascii="Times New Roman" w:hAnsi="Times New Roman"/>
          <w:i w:val="1"/>
          <w:iCs w:val="1"/>
          <w:outline w:val="0"/>
          <w:color w:val="000000"/>
          <w:sz w:val="24"/>
          <w:szCs w:val="24"/>
          <w:u w:color="000000"/>
          <w:rtl w:val="0"/>
          <w:lang w:val="en-US"/>
          <w14:textFill>
            <w14:solidFill>
              <w14:srgbClr w14:val="000000"/>
            </w14:solidFill>
          </w14:textFill>
        </w:rPr>
        <w:t>Harvard Business Review</w:t>
      </w:r>
      <w:r>
        <w:rPr>
          <w:rFonts w:ascii="Times New Roman" w:hAnsi="Times New Roman"/>
          <w:outline w:val="0"/>
          <w:color w:val="000000"/>
          <w:sz w:val="24"/>
          <w:szCs w:val="24"/>
          <w:u w:color="000000"/>
          <w:rtl w:val="0"/>
          <w:lang w:val="en-US"/>
          <w14:textFill>
            <w14:solidFill>
              <w14:srgbClr w14:val="000000"/>
            </w14:solidFill>
          </w14:textFill>
        </w:rPr>
        <w:t xml:space="preserve">, </w:t>
      </w:r>
      <w:r>
        <w:rPr>
          <w:rFonts w:ascii="Times New Roman" w:hAnsi="Times New Roman"/>
          <w:i w:val="1"/>
          <w:iCs w:val="1"/>
          <w:outline w:val="0"/>
          <w:color w:val="000000"/>
          <w:sz w:val="24"/>
          <w:szCs w:val="24"/>
          <w:u w:color="000000"/>
          <w:rtl w:val="0"/>
          <w:lang w:val="en-US"/>
          <w14:textFill>
            <w14:solidFill>
              <w14:srgbClr w14:val="000000"/>
            </w14:solidFill>
          </w14:textFill>
        </w:rPr>
        <w:t>30</w:t>
      </w:r>
      <w:r>
        <w:rPr>
          <w:rFonts w:ascii="Times New Roman" w:hAnsi="Times New Roman"/>
          <w:outline w:val="0"/>
          <w:color w:val="000000"/>
          <w:sz w:val="24"/>
          <w:szCs w:val="24"/>
          <w:u w:color="000000"/>
          <w:rtl w:val="0"/>
          <w:lang w:val="en-US"/>
          <w14:textFill>
            <w14:solidFill>
              <w14:srgbClr w14:val="000000"/>
            </w14:solidFill>
          </w14:textFill>
        </w:rPr>
        <w:t>, pp.06-20.</w:t>
      </w:r>
    </w:p>
    <w:p>
      <w:pPr>
        <w:pStyle w:val="Body A"/>
        <w:spacing w:line="480" w:lineRule="auto"/>
        <w:ind w:left="720" w:hanging="720"/>
      </w:pPr>
      <w:r>
        <w:rPr>
          <w:rFonts w:ascii="Times New Roman" w:hAnsi="Times New Roman"/>
          <w:outline w:val="0"/>
          <w:color w:val="000000"/>
          <w:sz w:val="24"/>
          <w:szCs w:val="24"/>
          <w:u w:color="000000"/>
          <w:rtl w:val="0"/>
          <w:lang w:val="en-US"/>
          <w14:textFill>
            <w14:solidFill>
              <w14:srgbClr w14:val="000000"/>
            </w14:solidFill>
          </w14:textFill>
        </w:rPr>
        <w:t>van Zoonen, W., Sivunen, A., Blomqvist, K., Olsson, T., Ropponen, A., Henttonen, K. and Vartiainen, M., 2021. Factors influencing adjustment to remote work: Employees</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 xml:space="preserve">initial responses to the COVID-19 pandemic. </w:t>
      </w:r>
      <w:r>
        <w:rPr>
          <w:rFonts w:ascii="Times New Roman" w:hAnsi="Times New Roman"/>
          <w:i w:val="1"/>
          <w:iCs w:val="1"/>
          <w:outline w:val="0"/>
          <w:color w:val="000000"/>
          <w:sz w:val="24"/>
          <w:szCs w:val="24"/>
          <w:u w:color="000000"/>
          <w:rtl w:val="0"/>
          <w:lang w:val="en-US"/>
          <w14:textFill>
            <w14:solidFill>
              <w14:srgbClr w14:val="000000"/>
            </w14:solidFill>
          </w14:textFill>
        </w:rPr>
        <w:t>International journal of environmental research and public health</w:t>
      </w:r>
      <w:r>
        <w:rPr>
          <w:rFonts w:ascii="Times New Roman" w:hAnsi="Times New Roman"/>
          <w:outline w:val="0"/>
          <w:color w:val="000000"/>
          <w:sz w:val="24"/>
          <w:szCs w:val="24"/>
          <w:u w:color="000000"/>
          <w:rtl w:val="0"/>
          <w:lang w:val="en-US"/>
          <w14:textFill>
            <w14:solidFill>
              <w14:srgbClr w14:val="000000"/>
            </w14:solidFill>
          </w14:textFill>
        </w:rPr>
        <w:t xml:space="preserve">, </w:t>
      </w:r>
      <w:r>
        <w:rPr>
          <w:rFonts w:ascii="Times New Roman" w:hAnsi="Times New Roman"/>
          <w:i w:val="1"/>
          <w:iCs w:val="1"/>
          <w:outline w:val="0"/>
          <w:color w:val="000000"/>
          <w:sz w:val="24"/>
          <w:szCs w:val="24"/>
          <w:u w:color="000000"/>
          <w:rtl w:val="0"/>
          <w:lang w:val="en-US"/>
          <w14:textFill>
            <w14:solidFill>
              <w14:srgbClr w14:val="000000"/>
            </w14:solidFill>
          </w14:textFill>
        </w:rPr>
        <w:t>18</w:t>
      </w:r>
      <w:r>
        <w:rPr>
          <w:rFonts w:ascii="Times New Roman" w:hAnsi="Times New Roman"/>
          <w:outline w:val="0"/>
          <w:color w:val="000000"/>
          <w:sz w:val="24"/>
          <w:szCs w:val="24"/>
          <w:u w:color="000000"/>
          <w:rtl w:val="0"/>
          <w:lang w:val="en-US"/>
          <w14:textFill>
            <w14:solidFill>
              <w14:srgbClr w14:val="000000"/>
            </w14:solidFill>
          </w14:textFill>
        </w:rPr>
        <w:t>(13), p.6966.</w:t>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 xml:space="preserve">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1</w:t>
    </w:r>
    <w:r>
      <w:rPr>
        <w:rFonts w:ascii="Times New Roman" w:cs="Times New Roman" w:hAnsi="Times New Roman" w:eastAsia="Times New Roman"/>
        <w:sz w:val="24"/>
        <w:szCs w:val="24"/>
        <w:rtl w:val="0"/>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1.0"/>
  </w:abstractNum>
  <w:abstractNum w:abstractNumId="3">
    <w:multiLevelType w:val="hybridMultilevel"/>
    <w:styleLink w:val="Imported Style 1.0"/>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48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14:textOutline w14:w="12700" w14:cap="flat">
        <w14:noFill/>
        <w14:miter w14:lim="400000"/>
      </w14:textOutline>
      <w14:textFill>
        <w14:solidFill>
          <w14:srgbClr w14:val="2F5496"/>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480"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26"/>
      <w:szCs w:val="26"/>
      <w:u w:val="none" w:color="2f5496"/>
      <w:vertAlign w:val="baseline"/>
      <w14:textOutline w14:w="12700" w14:cap="flat">
        <w14:noFill/>
        <w14:miter w14:lim="400000"/>
      </w14:textOutline>
      <w14:textFill>
        <w14:solidFill>
          <w14:srgbClr w14:val="2F5496"/>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1.0">
    <w:name w:val="Imported Style 1.0"/>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