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82298" w14:textId="77777777" w:rsidR="00DD5969" w:rsidRPr="008E4EB6" w:rsidRDefault="00DD5969" w:rsidP="00DD5969">
      <w:pPr>
        <w:spacing w:before="212"/>
        <w:jc w:val="center"/>
        <w:rPr>
          <w:rFonts w:ascii="Arial"/>
          <w:b/>
          <w:sz w:val="56"/>
          <w:lang w:val="cy-GB"/>
        </w:rPr>
      </w:pPr>
      <w:r w:rsidRPr="008E4EB6">
        <w:rPr>
          <w:rFonts w:ascii="Arial"/>
          <w:b/>
          <w:noProof/>
          <w:sz w:val="56"/>
          <w:lang w:val="cy-GB"/>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8E4EB6" w:rsidRDefault="00DD5969" w:rsidP="00DD5969">
      <w:pPr>
        <w:spacing w:before="212"/>
        <w:jc w:val="center"/>
        <w:rPr>
          <w:rFonts w:ascii="Arial"/>
          <w:b/>
          <w:sz w:val="36"/>
          <w:szCs w:val="36"/>
          <w:lang w:val="cy-GB"/>
        </w:rPr>
      </w:pPr>
    </w:p>
    <w:p w14:paraId="5B9AE89A" w14:textId="77777777" w:rsidR="00DD5969" w:rsidRPr="008E4EB6" w:rsidRDefault="00DD5969" w:rsidP="00DD5969">
      <w:pPr>
        <w:spacing w:before="212"/>
        <w:rPr>
          <w:rFonts w:ascii="Arial"/>
          <w:b/>
          <w:sz w:val="56"/>
          <w:lang w:val="cy-GB"/>
        </w:rPr>
      </w:pPr>
    </w:p>
    <w:p w14:paraId="7EE9271E" w14:textId="7E91F15E" w:rsidR="00DD5969" w:rsidRPr="008E4EB6" w:rsidRDefault="00605CE3" w:rsidP="00DD5969">
      <w:pPr>
        <w:spacing w:before="212"/>
        <w:rPr>
          <w:rFonts w:ascii="Arial"/>
          <w:b/>
          <w:sz w:val="48"/>
          <w:szCs w:val="48"/>
          <w:lang w:val="cy-GB"/>
        </w:rPr>
      </w:pPr>
      <w:r w:rsidRPr="008E4EB6">
        <w:rPr>
          <w:rFonts w:ascii="Arial"/>
          <w:b/>
          <w:sz w:val="48"/>
          <w:szCs w:val="48"/>
          <w:lang w:val="cy-GB"/>
        </w:rPr>
        <w:t>COD MODIWL</w:t>
      </w:r>
      <w:r w:rsidR="00DD5969" w:rsidRPr="008E4EB6">
        <w:rPr>
          <w:rFonts w:ascii="Arial"/>
          <w:b/>
          <w:sz w:val="48"/>
          <w:szCs w:val="48"/>
          <w:lang w:val="cy-GB"/>
        </w:rPr>
        <w:t>:</w:t>
      </w:r>
      <w:r w:rsidRPr="008E4EB6">
        <w:rPr>
          <w:rFonts w:ascii="Arial"/>
          <w:b/>
          <w:sz w:val="48"/>
          <w:szCs w:val="48"/>
          <w:lang w:val="cy-GB"/>
        </w:rPr>
        <w:t xml:space="preserve"> </w:t>
      </w:r>
      <w:r w:rsidR="0000375B" w:rsidRPr="008E4EB6">
        <w:rPr>
          <w:rFonts w:ascii="Arial"/>
          <w:b/>
          <w:sz w:val="48"/>
          <w:szCs w:val="48"/>
          <w:lang w:val="cy-GB"/>
        </w:rPr>
        <w:t>ECAD</w:t>
      </w:r>
      <w:r w:rsidR="00822A33">
        <w:rPr>
          <w:rFonts w:ascii="Arial"/>
          <w:b/>
          <w:sz w:val="48"/>
          <w:szCs w:val="48"/>
          <w:lang w:val="cy-GB"/>
        </w:rPr>
        <w:t>501</w:t>
      </w:r>
      <w:r w:rsidR="008F4C26">
        <w:rPr>
          <w:rFonts w:ascii="Arial"/>
          <w:b/>
          <w:sz w:val="48"/>
          <w:szCs w:val="48"/>
          <w:lang w:val="cy-GB"/>
        </w:rPr>
        <w:t>7</w:t>
      </w:r>
    </w:p>
    <w:p w14:paraId="5051A2D5" w14:textId="77777777" w:rsidR="00347EA1" w:rsidRPr="008E4EB6" w:rsidRDefault="00347EA1" w:rsidP="00DD5969">
      <w:pPr>
        <w:spacing w:before="212"/>
        <w:rPr>
          <w:rFonts w:ascii="Arial"/>
          <w:b/>
          <w:sz w:val="48"/>
          <w:szCs w:val="48"/>
          <w:lang w:val="cy-GB"/>
        </w:rPr>
      </w:pPr>
    </w:p>
    <w:p w14:paraId="7681432B" w14:textId="2F81A539" w:rsidR="00DD5969" w:rsidRPr="008E4EB6" w:rsidRDefault="00605CE3" w:rsidP="00DD5969">
      <w:pPr>
        <w:spacing w:before="3"/>
        <w:rPr>
          <w:rFonts w:ascii="Arial"/>
          <w:b/>
          <w:sz w:val="48"/>
          <w:szCs w:val="48"/>
          <w:lang w:val="cy-GB"/>
        </w:rPr>
      </w:pPr>
      <w:r w:rsidRPr="008E4EB6">
        <w:rPr>
          <w:rFonts w:ascii="Arial"/>
          <w:b/>
          <w:sz w:val="48"/>
          <w:szCs w:val="48"/>
          <w:lang w:val="cy-GB"/>
        </w:rPr>
        <w:t>ENW'R MYFYRIWR</w:t>
      </w:r>
      <w:r w:rsidR="00DD5969" w:rsidRPr="008E4EB6">
        <w:rPr>
          <w:rFonts w:ascii="Arial"/>
          <w:b/>
          <w:sz w:val="48"/>
          <w:szCs w:val="48"/>
          <w:lang w:val="cy-GB"/>
        </w:rPr>
        <w:t>:</w:t>
      </w:r>
      <w:r w:rsidR="008F4C26">
        <w:rPr>
          <w:rFonts w:ascii="Arial"/>
          <w:b/>
          <w:sz w:val="48"/>
          <w:szCs w:val="48"/>
          <w:lang w:val="cy-GB"/>
        </w:rPr>
        <w:t xml:space="preserve"> James Le Messurier</w:t>
      </w:r>
    </w:p>
    <w:p w14:paraId="0D16D138" w14:textId="77777777" w:rsidR="00DD5969" w:rsidRPr="008E4EB6" w:rsidRDefault="00DD5969" w:rsidP="00DD5969">
      <w:pPr>
        <w:spacing w:before="3"/>
        <w:rPr>
          <w:rFonts w:ascii="Arial"/>
          <w:b/>
          <w:sz w:val="48"/>
          <w:szCs w:val="48"/>
          <w:lang w:val="cy-GB"/>
        </w:rPr>
      </w:pPr>
    </w:p>
    <w:p w14:paraId="18107AFF" w14:textId="52BEFCA3" w:rsidR="00DD5969" w:rsidRPr="008E4EB6" w:rsidRDefault="00605CE3" w:rsidP="00DD5969">
      <w:pPr>
        <w:spacing w:before="3"/>
        <w:rPr>
          <w:rFonts w:ascii="Arial"/>
          <w:b/>
          <w:sz w:val="48"/>
          <w:szCs w:val="48"/>
          <w:lang w:val="cy-GB"/>
        </w:rPr>
      </w:pPr>
      <w:r w:rsidRPr="008E4EB6">
        <w:rPr>
          <w:rFonts w:ascii="Arial"/>
          <w:b/>
          <w:sz w:val="48"/>
          <w:szCs w:val="48"/>
          <w:lang w:val="cy-GB"/>
        </w:rPr>
        <w:t>RHIF MYFYR</w:t>
      </w:r>
      <w:r w:rsidR="00822A33">
        <w:rPr>
          <w:rFonts w:ascii="Arial"/>
          <w:b/>
          <w:sz w:val="48"/>
          <w:szCs w:val="48"/>
          <w:lang w:val="cy-GB"/>
        </w:rPr>
        <w:t>I</w:t>
      </w:r>
      <w:r w:rsidRPr="008E4EB6">
        <w:rPr>
          <w:rFonts w:ascii="Arial"/>
          <w:b/>
          <w:sz w:val="48"/>
          <w:szCs w:val="48"/>
          <w:lang w:val="cy-GB"/>
        </w:rPr>
        <w:t>WR</w:t>
      </w:r>
      <w:r w:rsidR="00DD5969" w:rsidRPr="008E4EB6">
        <w:rPr>
          <w:rFonts w:ascii="Arial"/>
          <w:b/>
          <w:sz w:val="48"/>
          <w:szCs w:val="48"/>
          <w:lang w:val="cy-GB"/>
        </w:rPr>
        <w:t>:</w:t>
      </w:r>
      <w:r w:rsidR="008F4C26">
        <w:rPr>
          <w:rFonts w:ascii="Arial"/>
          <w:b/>
          <w:sz w:val="48"/>
          <w:szCs w:val="48"/>
          <w:lang w:val="cy-GB"/>
        </w:rPr>
        <w:t xml:space="preserve"> 2305635</w:t>
      </w:r>
    </w:p>
    <w:p w14:paraId="4FD52B0A" w14:textId="77777777" w:rsidR="00DD5969" w:rsidRPr="008E4EB6" w:rsidRDefault="00DD5969" w:rsidP="00347EA1">
      <w:pPr>
        <w:rPr>
          <w:rFonts w:ascii="Arial"/>
          <w:b/>
          <w:sz w:val="47"/>
          <w:lang w:val="cy-GB"/>
        </w:rPr>
      </w:pPr>
    </w:p>
    <w:p w14:paraId="33AC1703" w14:textId="77777777" w:rsidR="00DD5969" w:rsidRPr="008E4EB6" w:rsidRDefault="00DD5969" w:rsidP="00DD5969">
      <w:pPr>
        <w:ind w:left="100"/>
        <w:jc w:val="center"/>
        <w:rPr>
          <w:rFonts w:ascii="Arial"/>
          <w:b/>
          <w:sz w:val="47"/>
          <w:lang w:val="cy-GB"/>
        </w:rPr>
      </w:pPr>
    </w:p>
    <w:p w14:paraId="274DD003" w14:textId="77777777" w:rsidR="00DD5969" w:rsidRPr="008E4EB6" w:rsidRDefault="00DD5969" w:rsidP="00DD5969">
      <w:pPr>
        <w:ind w:left="100"/>
        <w:rPr>
          <w:rFonts w:ascii="Arial"/>
          <w:b/>
          <w:sz w:val="47"/>
          <w:lang w:val="cy-GB"/>
        </w:rPr>
      </w:pPr>
    </w:p>
    <w:p w14:paraId="467BE871" w14:textId="77777777" w:rsidR="00347EA1" w:rsidRPr="008E4EB6" w:rsidRDefault="00347EA1" w:rsidP="00DD5969">
      <w:pPr>
        <w:ind w:left="100"/>
        <w:rPr>
          <w:rFonts w:ascii="Arial"/>
          <w:b/>
          <w:sz w:val="47"/>
          <w:lang w:val="cy-GB"/>
        </w:rPr>
      </w:pPr>
    </w:p>
    <w:p w14:paraId="69F83F2B" w14:textId="77777777" w:rsidR="00DD5969" w:rsidRPr="008E4EB6" w:rsidRDefault="00DD5969" w:rsidP="00DD5969">
      <w:pPr>
        <w:jc w:val="center"/>
        <w:rPr>
          <w:rFonts w:ascii="Arial"/>
          <w:b/>
          <w:sz w:val="40"/>
          <w:lang w:val="cy-GB"/>
        </w:rPr>
      </w:pPr>
    </w:p>
    <w:p w14:paraId="3A56DF45" w14:textId="77777777" w:rsidR="0000375B" w:rsidRPr="008E4EB6" w:rsidRDefault="0000375B" w:rsidP="00DD5969">
      <w:pPr>
        <w:jc w:val="center"/>
        <w:rPr>
          <w:rFonts w:ascii="Arial"/>
          <w:b/>
          <w:sz w:val="40"/>
          <w:lang w:val="cy-GB"/>
        </w:rPr>
      </w:pPr>
    </w:p>
    <w:p w14:paraId="35E77934" w14:textId="77777777" w:rsidR="0000375B" w:rsidRPr="008E4EB6" w:rsidRDefault="0000375B" w:rsidP="00DD5969">
      <w:pPr>
        <w:jc w:val="center"/>
        <w:rPr>
          <w:rFonts w:ascii="Arial"/>
          <w:b/>
          <w:sz w:val="40"/>
          <w:lang w:val="cy-GB"/>
        </w:rPr>
      </w:pPr>
    </w:p>
    <w:p w14:paraId="65724E0E" w14:textId="77777777" w:rsidR="008F4C26" w:rsidRDefault="008F4C26" w:rsidP="008F4C26">
      <w:pPr>
        <w:rPr>
          <w:b/>
          <w:bCs/>
          <w:sz w:val="32"/>
          <w:szCs w:val="32"/>
          <w:u w:val="single"/>
        </w:rPr>
      </w:pPr>
      <w:r>
        <w:rPr>
          <w:b/>
          <w:bCs/>
          <w:sz w:val="32"/>
          <w:szCs w:val="32"/>
          <w:u w:val="single"/>
        </w:rPr>
        <w:t>Cydnabyddiaeth AI (Deallusrwydd Artiffisial)</w:t>
      </w:r>
    </w:p>
    <w:p w14:paraId="6D295270" w14:textId="77777777" w:rsidR="008F4C26" w:rsidRDefault="008F4C26" w:rsidP="008F4C26"/>
    <w:p w14:paraId="654C8D58" w14:textId="77777777" w:rsidR="008F4C26" w:rsidRDefault="008F4C26" w:rsidP="008F4C26">
      <w:r>
        <w:t>Rwy’n cydnabod y defnydd o [Offeryn deallusrwydd artiffisial] (url yr offeryn deallusrwydd artiffisial) ar [Dyddiad] i [Diben fy ngwaith]. Defnyddiais yr anogwr(wyr):</w:t>
      </w:r>
    </w:p>
    <w:p w14:paraId="44D75025" w14:textId="77777777" w:rsidR="008F4C26" w:rsidRPr="00DD5969" w:rsidRDefault="008F4C26" w:rsidP="008F4C26">
      <w:r w:rsidRPr="00DD5969">
        <w:t xml:space="preserve">1. </w:t>
      </w:r>
      <w:r>
        <w:t>defnyddio ChatGPT i ddeall gwahanol gysyniadau</w:t>
      </w:r>
    </w:p>
    <w:p w14:paraId="132A79DB" w14:textId="77777777" w:rsidR="008F4C26" w:rsidRPr="00DD5969" w:rsidRDefault="008F4C26" w:rsidP="008F4C26">
      <w:r w:rsidRPr="00DD5969">
        <w:t xml:space="preserve">2. </w:t>
      </w:r>
      <w:r>
        <w:t xml:space="preserve">Cysyllt i gywiro gwaith </w:t>
      </w:r>
    </w:p>
    <w:p w14:paraId="5F9174F0" w14:textId="77777777" w:rsidR="008F4C26" w:rsidRPr="00DD5969" w:rsidRDefault="008F4C26" w:rsidP="008F4C26">
      <w:r w:rsidRPr="00DD5969">
        <w:t>3.</w:t>
      </w:r>
    </w:p>
    <w:p w14:paraId="6A4005BC" w14:textId="77777777" w:rsidR="008F4C26" w:rsidRDefault="008F4C26" w:rsidP="008F4C26">
      <w:r>
        <w:t>Rwy’n cadarnhau nad ydw i wedi cyflwyno unrhyw destun deallusrwydd artiffisial cynhyrchiol fel fy ngwaith fy hun. Rwy’n cadarnhau bod gennyf gop</w:t>
      </w:r>
      <w:r>
        <w:rPr>
          <w:rFonts w:ascii="Calibri" w:hAnsi="Calibri" w:cs="Calibri"/>
        </w:rPr>
        <w:t>ï</w:t>
      </w:r>
      <w:r>
        <w:t xml:space="preserve">au o’m drafftiau, fy nodiadau, ac unrhyw adnoddau eraill y defnyddiais cyn ac ar </w:t>
      </w:r>
      <w:r>
        <w:rPr>
          <w:rFonts w:ascii="Calibri" w:hAnsi="Calibri" w:cs="Calibri"/>
        </w:rPr>
        <w:t>ô</w:t>
      </w:r>
      <w:r>
        <w:t>l defnyddio offer deallusrwydd artiffisial y gellir eu gofyn i mi eu darparu fel tystiolaeth.</w:t>
      </w:r>
    </w:p>
    <w:p w14:paraId="3528E260" w14:textId="77777777" w:rsidR="008F4C26" w:rsidRPr="008E4EB6" w:rsidRDefault="008F4C26" w:rsidP="008F4C26">
      <w:pPr>
        <w:rPr>
          <w:lang w:val="cy-GB"/>
        </w:rPr>
      </w:pPr>
    </w:p>
    <w:p w14:paraId="7C8157FC" w14:textId="77777777" w:rsidR="008F4C26" w:rsidRDefault="008F4C26" w:rsidP="008F4C26">
      <w:pPr>
        <w:rPr>
          <w:lang w:val="cy-GB"/>
        </w:rPr>
      </w:pPr>
      <w:r>
        <w:rPr>
          <w:lang w:val="cy-GB"/>
        </w:rPr>
        <w:t>Rwy’n cydnabod y defnydd o Cysyllt (</w:t>
      </w:r>
      <w:hyperlink r:id="rId6" w:history="1">
        <w:r w:rsidRPr="00100E0A">
          <w:rPr>
            <w:rStyle w:val="Hyperlink"/>
            <w:lang w:val="cy-GB"/>
          </w:rPr>
          <w:t>https://www.cysgliad.com/cysill/arlein/</w:t>
        </w:r>
      </w:hyperlink>
      <w:r>
        <w:rPr>
          <w:lang w:val="cy-GB"/>
        </w:rPr>
        <w:t xml:space="preserve">) ar 14 mawrth i wirio fy ngwaith gan defnyddio </w:t>
      </w:r>
    </w:p>
    <w:p w14:paraId="091959F5" w14:textId="77777777" w:rsidR="008F4C26" w:rsidRDefault="008F4C26" w:rsidP="008F4C26">
      <w:pPr>
        <w:rPr>
          <w:lang w:val="cy-GB"/>
        </w:rPr>
      </w:pPr>
      <w:r>
        <w:rPr>
          <w:lang w:val="cy-GB"/>
        </w:rPr>
        <w:t>1. Gwiriwch y testun canlynol ar gyfer darllenadwyedd, gramadeg a chystrawen</w:t>
      </w:r>
    </w:p>
    <w:p w14:paraId="2C9CC5C6" w14:textId="77777777" w:rsidR="008F4C26" w:rsidRDefault="008F4C26" w:rsidP="008F4C26">
      <w:pPr>
        <w:pStyle w:val="ListParagraph"/>
        <w:ind w:left="0"/>
        <w:rPr>
          <w:lang w:val="cy-GB"/>
        </w:rPr>
      </w:pPr>
      <w:r w:rsidRPr="00E6086B">
        <w:rPr>
          <w:lang w:val="cy-GB"/>
        </w:rPr>
        <w:t xml:space="preserve">Rwy’n cadarnhau nad ydw i wedi cyflwyno unrhyw destun a gynhyrchir gan ddeallusrwydd artiffisial fel fy ngwaith fy hun. Rwy’n cadarnhau bod gennyf gopïau o’m drafftiau, fy nodiadau ac unrhyw adnoddau eraill y defnyddiais cyn ac ar ôl defnyddio offer deallusrwydd artiffisial y gellir gofyn i mi eu darparu fel tystiolaeth. </w:t>
      </w:r>
    </w:p>
    <w:p w14:paraId="155C187F" w14:textId="77777777" w:rsidR="008F4C26" w:rsidRPr="00E6086B" w:rsidRDefault="008F4C26" w:rsidP="008F4C26">
      <w:pPr>
        <w:pStyle w:val="ListParagraph"/>
        <w:ind w:left="0"/>
        <w:rPr>
          <w:lang w:val="cy-GB"/>
        </w:rPr>
      </w:pPr>
    </w:p>
    <w:p w14:paraId="09247244" w14:textId="77777777" w:rsidR="008F4C26" w:rsidRDefault="008F4C26" w:rsidP="008F4C26">
      <w:pPr>
        <w:rPr>
          <w:lang w:val="cy-GB"/>
        </w:rPr>
      </w:pPr>
      <w:r>
        <w:t>Rwy'n cyflymu'r defnydd o ChatGPT (</w:t>
      </w:r>
      <w:hyperlink r:id="rId7" w:history="1">
        <w:r w:rsidRPr="00100E0A">
          <w:rPr>
            <w:rStyle w:val="Hyperlink"/>
          </w:rPr>
          <w:t>https://chatgpt.com/</w:t>
        </w:r>
      </w:hyperlink>
      <w:r>
        <w:t xml:space="preserve">) ar 7 Mawrth i ddeall cysyniad </w:t>
      </w:r>
    </w:p>
    <w:p w14:paraId="56406209" w14:textId="77777777" w:rsidR="008F4C26" w:rsidRPr="00E6086B" w:rsidRDefault="008F4C26" w:rsidP="008F4C26">
      <w:pPr>
        <w:rPr>
          <w:lang w:val="cy-GB"/>
        </w:rPr>
      </w:pPr>
      <w:r w:rsidRPr="00E6086B">
        <w:t xml:space="preserve">1. Rhoi dealltwriaeth i mi o'r cysyniad o beth yw </w:t>
      </w:r>
      <w:r>
        <w:t xml:space="preserve">cwestiynau agored a caeedig </w:t>
      </w:r>
    </w:p>
    <w:p w14:paraId="7EFDCA1C" w14:textId="77777777" w:rsidR="008F4C26" w:rsidRPr="00E6086B" w:rsidRDefault="008F4C26" w:rsidP="008F4C26">
      <w:pPr>
        <w:pStyle w:val="ListParagraph"/>
        <w:ind w:left="0"/>
        <w:rPr>
          <w:lang w:val="cy-GB"/>
        </w:rPr>
      </w:pPr>
      <w:r w:rsidRPr="00E6086B">
        <w:rPr>
          <w:lang w:val="cy-GB"/>
        </w:rPr>
        <w:t xml:space="preserve">Rwy’n cadarnhau nad ydw i wedi cyflwyno unrhyw destun a gynhyrchir gan ddeallusrwydd artiffisial fel fy ngwaith fy hun. Rwy’n cadarnhau bod gennyf gopïau o’m drafftiau, fy nodiadau ac unrhyw adnoddau eraill y defnyddiais cyn ac ar ôl defnyddio offer deallusrwydd artiffisial y gellir gofyn i mi eu darparu fel tystiolaeth. </w:t>
      </w:r>
    </w:p>
    <w:p w14:paraId="693F8204" w14:textId="77777777" w:rsidR="008F4C26" w:rsidRPr="000E2E7E" w:rsidRDefault="008F4C26" w:rsidP="008F4C26">
      <w:pPr>
        <w:rPr>
          <w:b/>
          <w:bCs/>
        </w:rPr>
      </w:pPr>
      <w:r>
        <w:rPr>
          <w:b/>
          <w:bCs/>
          <w:color w:val="FF0000"/>
        </w:rPr>
        <w:t xml:space="preserve"> </w:t>
      </w:r>
    </w:p>
    <w:p w14:paraId="446BB83B" w14:textId="77777777" w:rsidR="008F4C26" w:rsidRDefault="008F4C26" w:rsidP="008F4C26">
      <w:pPr>
        <w:rPr>
          <w:sz w:val="16"/>
          <w:szCs w:val="16"/>
        </w:rPr>
      </w:pPr>
      <w:r w:rsidRPr="00DD5969">
        <w:rPr>
          <w:sz w:val="16"/>
          <w:szCs w:val="16"/>
        </w:rPr>
        <w:t>.</w:t>
      </w:r>
    </w:p>
    <w:p w14:paraId="4DF22479" w14:textId="77777777" w:rsidR="000C541C" w:rsidRPr="008E4EB6" w:rsidRDefault="000C541C" w:rsidP="00DD5969">
      <w:pPr>
        <w:rPr>
          <w:sz w:val="16"/>
          <w:szCs w:val="16"/>
          <w:lang w:val="cy-GB"/>
        </w:rPr>
      </w:pPr>
    </w:p>
    <w:p w14:paraId="6E7759F1" w14:textId="77777777" w:rsidR="0000375B" w:rsidRPr="008E4EB6" w:rsidRDefault="0000375B">
      <w:pPr>
        <w:rPr>
          <w:sz w:val="16"/>
          <w:szCs w:val="16"/>
          <w:lang w:val="cy-GB"/>
        </w:rPr>
      </w:pPr>
    </w:p>
    <w:p w14:paraId="4FF73116" w14:textId="77777777" w:rsidR="008F4C26" w:rsidRDefault="008F4C26" w:rsidP="007D09F4">
      <w:pPr>
        <w:rPr>
          <w:b/>
          <w:bCs/>
          <w:lang w:val="cy-GB"/>
        </w:rPr>
      </w:pPr>
    </w:p>
    <w:p w14:paraId="55EB26B2" w14:textId="1AB2947D" w:rsidR="008E4EB6" w:rsidRPr="008E4EB6" w:rsidRDefault="008E4EB6" w:rsidP="007D09F4">
      <w:pPr>
        <w:rPr>
          <w:b/>
          <w:bCs/>
          <w:lang w:val="cy-GB"/>
        </w:rPr>
      </w:pPr>
      <w:r w:rsidRPr="008E4EB6">
        <w:rPr>
          <w:b/>
          <w:bCs/>
          <w:lang w:val="cy-GB"/>
        </w:rPr>
        <w:lastRenderedPageBreak/>
        <w:t>Targedau o fy aseiniad blaenorol</w:t>
      </w:r>
    </w:p>
    <w:p w14:paraId="17A7A376" w14:textId="77777777" w:rsidR="0000375B" w:rsidRPr="008E4EB6" w:rsidRDefault="0000375B">
      <w:pPr>
        <w:rPr>
          <w:b/>
          <w:bCs/>
          <w:lang w:val="cy-GB"/>
        </w:rPr>
      </w:pPr>
    </w:p>
    <w:tbl>
      <w:tblPr>
        <w:tblStyle w:val="TableGrid"/>
        <w:tblW w:w="0" w:type="auto"/>
        <w:tblLook w:val="04A0" w:firstRow="1" w:lastRow="0" w:firstColumn="1" w:lastColumn="0" w:noHBand="0" w:noVBand="1"/>
      </w:tblPr>
      <w:tblGrid>
        <w:gridCol w:w="4508"/>
        <w:gridCol w:w="4508"/>
      </w:tblGrid>
      <w:tr w:rsidR="0000375B" w:rsidRPr="00822A33" w14:paraId="551E84E1" w14:textId="77777777" w:rsidTr="0000375B">
        <w:tc>
          <w:tcPr>
            <w:tcW w:w="4508" w:type="dxa"/>
          </w:tcPr>
          <w:p w14:paraId="672FF086" w14:textId="44811554" w:rsidR="0000375B" w:rsidRPr="008E4EB6" w:rsidRDefault="008E4EB6" w:rsidP="00DD5969">
            <w:pPr>
              <w:rPr>
                <w:b/>
                <w:bCs/>
                <w:lang w:val="cy-GB"/>
              </w:rPr>
            </w:pPr>
            <w:r w:rsidRPr="008E4EB6">
              <w:rPr>
                <w:b/>
                <w:bCs/>
                <w:lang w:val="cy-GB"/>
              </w:rPr>
              <w:t>Targed</w:t>
            </w:r>
          </w:p>
        </w:tc>
        <w:tc>
          <w:tcPr>
            <w:tcW w:w="4508" w:type="dxa"/>
          </w:tcPr>
          <w:p w14:paraId="352B31B4" w14:textId="0800F485" w:rsidR="0000375B" w:rsidRPr="008E4EB6" w:rsidRDefault="008E4EB6" w:rsidP="00DD5969">
            <w:pPr>
              <w:rPr>
                <w:b/>
                <w:bCs/>
                <w:lang w:val="cy-GB"/>
              </w:rPr>
            </w:pPr>
            <w:r w:rsidRPr="008E4EB6">
              <w:rPr>
                <w:b/>
                <w:bCs/>
                <w:lang w:val="cy-GB"/>
              </w:rPr>
              <w:t>Sut yr wyf wedi mynd i'r afael â hyn yn y gwaith hwn</w:t>
            </w:r>
          </w:p>
        </w:tc>
      </w:tr>
      <w:tr w:rsidR="0000375B" w:rsidRPr="00822A33" w14:paraId="0DC71ABF" w14:textId="77777777" w:rsidTr="0000375B">
        <w:tc>
          <w:tcPr>
            <w:tcW w:w="4508" w:type="dxa"/>
          </w:tcPr>
          <w:p w14:paraId="0EDC9850" w14:textId="7E24E197" w:rsidR="008F4C26" w:rsidRPr="008E4EB6" w:rsidRDefault="008F4C26" w:rsidP="00DD5969">
            <w:pPr>
              <w:rPr>
                <w:sz w:val="16"/>
                <w:szCs w:val="16"/>
                <w:lang w:val="cy-GB"/>
              </w:rPr>
            </w:pPr>
            <w:r>
              <w:rPr>
                <w:rFonts w:ascii="Roboto" w:hAnsi="Roboto"/>
                <w:color w:val="283041"/>
                <w:sz w:val="21"/>
                <w:szCs w:val="21"/>
                <w:shd w:val="clear" w:color="auto" w:fill="FFFFFF"/>
              </w:rPr>
              <w:t>Sicrhau dy fod yn defnyddio ffynonellau academaidd dibynadwy i gefnogi sylwadau e.e. dogfennau Llywodraeth Cymru</w:t>
            </w:r>
          </w:p>
        </w:tc>
        <w:tc>
          <w:tcPr>
            <w:tcW w:w="4508" w:type="dxa"/>
          </w:tcPr>
          <w:p w14:paraId="3FCBF01B" w14:textId="0F99EFAC" w:rsidR="0000375B" w:rsidRPr="008E4EB6" w:rsidRDefault="008F4C26" w:rsidP="00DD5969">
            <w:pPr>
              <w:rPr>
                <w:sz w:val="16"/>
                <w:szCs w:val="16"/>
                <w:lang w:val="cy-GB"/>
              </w:rPr>
            </w:pPr>
            <w:r>
              <w:rPr>
                <w:rFonts w:ascii="Roboto" w:hAnsi="Roboto"/>
                <w:color w:val="283041"/>
                <w:sz w:val="21"/>
                <w:szCs w:val="21"/>
                <w:shd w:val="clear" w:color="auto" w:fill="FFFFFF"/>
              </w:rPr>
              <w:t>Rydw i wedi sicrhau fy mod wedi defnyddio ffynonellau academaidd dibynadwy i gefnogi sylwadau.</w:t>
            </w:r>
          </w:p>
        </w:tc>
      </w:tr>
      <w:tr w:rsidR="0000375B" w:rsidRPr="00822A33" w14:paraId="2411A5A2" w14:textId="77777777" w:rsidTr="0000375B">
        <w:tc>
          <w:tcPr>
            <w:tcW w:w="4508" w:type="dxa"/>
          </w:tcPr>
          <w:p w14:paraId="73ED8D37" w14:textId="4503D958" w:rsidR="0000375B" w:rsidRPr="008E4EB6" w:rsidRDefault="008F4C26" w:rsidP="00DD5969">
            <w:pPr>
              <w:rPr>
                <w:sz w:val="16"/>
                <w:szCs w:val="16"/>
                <w:lang w:val="cy-GB"/>
              </w:rPr>
            </w:pPr>
            <w:r>
              <w:rPr>
                <w:rFonts w:ascii="Roboto" w:hAnsi="Roboto"/>
                <w:color w:val="283041"/>
                <w:sz w:val="21"/>
                <w:szCs w:val="21"/>
                <w:shd w:val="clear" w:color="auto" w:fill="FFFFFF"/>
              </w:rPr>
              <w:t>Wrth gyfeirnodi gwefan yn y rhestr ddarllen, noda'r dyddiad y 'cyrchwyd' y wybodaeth.</w:t>
            </w:r>
          </w:p>
          <w:p w14:paraId="2A59CA2F" w14:textId="77777777" w:rsidR="0000375B" w:rsidRPr="008E4EB6" w:rsidRDefault="0000375B" w:rsidP="00DD5969">
            <w:pPr>
              <w:rPr>
                <w:sz w:val="16"/>
                <w:szCs w:val="16"/>
                <w:lang w:val="cy-GB"/>
              </w:rPr>
            </w:pPr>
          </w:p>
        </w:tc>
        <w:tc>
          <w:tcPr>
            <w:tcW w:w="4508" w:type="dxa"/>
          </w:tcPr>
          <w:p w14:paraId="51AE3AC6" w14:textId="7474758B" w:rsidR="0000375B" w:rsidRPr="008E4EB6" w:rsidRDefault="008F4C26" w:rsidP="00DD5969">
            <w:pPr>
              <w:rPr>
                <w:sz w:val="16"/>
                <w:szCs w:val="16"/>
                <w:lang w:val="cy-GB"/>
              </w:rPr>
            </w:pPr>
            <w:r>
              <w:rPr>
                <w:sz w:val="16"/>
                <w:szCs w:val="16"/>
                <w:lang w:val="cy-GB"/>
              </w:rPr>
              <w:t>Wrth gyfeirnodi, rydw i wedi sicrhau rhoi yr dyddiad y ‘cyrchwyd’.</w:t>
            </w:r>
          </w:p>
        </w:tc>
      </w:tr>
      <w:tr w:rsidR="0000375B" w:rsidRPr="00822A33" w14:paraId="7E9C0FF5" w14:textId="77777777" w:rsidTr="0000375B">
        <w:tc>
          <w:tcPr>
            <w:tcW w:w="4508" w:type="dxa"/>
          </w:tcPr>
          <w:p w14:paraId="31E1404E" w14:textId="77777777" w:rsidR="0000375B" w:rsidRPr="008E4EB6" w:rsidRDefault="0000375B" w:rsidP="00DD5969">
            <w:pPr>
              <w:rPr>
                <w:sz w:val="16"/>
                <w:szCs w:val="16"/>
                <w:lang w:val="cy-GB"/>
              </w:rPr>
            </w:pPr>
          </w:p>
          <w:p w14:paraId="49C39DFD" w14:textId="77777777" w:rsidR="0000375B" w:rsidRPr="008E4EB6" w:rsidRDefault="0000375B" w:rsidP="00DD5969">
            <w:pPr>
              <w:rPr>
                <w:sz w:val="16"/>
                <w:szCs w:val="16"/>
                <w:lang w:val="cy-GB"/>
              </w:rPr>
            </w:pPr>
          </w:p>
          <w:p w14:paraId="540BFA50" w14:textId="77777777" w:rsidR="0000375B" w:rsidRPr="008E4EB6" w:rsidRDefault="0000375B" w:rsidP="00DD5969">
            <w:pPr>
              <w:rPr>
                <w:sz w:val="16"/>
                <w:szCs w:val="16"/>
                <w:lang w:val="cy-GB"/>
              </w:rPr>
            </w:pPr>
          </w:p>
        </w:tc>
        <w:tc>
          <w:tcPr>
            <w:tcW w:w="4508" w:type="dxa"/>
          </w:tcPr>
          <w:p w14:paraId="6A8EAD52" w14:textId="77777777" w:rsidR="0000375B" w:rsidRPr="008E4EB6" w:rsidRDefault="0000375B" w:rsidP="00DD5969">
            <w:pPr>
              <w:rPr>
                <w:sz w:val="16"/>
                <w:szCs w:val="16"/>
                <w:lang w:val="cy-GB"/>
              </w:rPr>
            </w:pPr>
          </w:p>
        </w:tc>
      </w:tr>
    </w:tbl>
    <w:p w14:paraId="7F589502" w14:textId="77777777" w:rsidR="000C541C" w:rsidRPr="008E4EB6" w:rsidRDefault="000C541C" w:rsidP="00DD5969">
      <w:pPr>
        <w:rPr>
          <w:sz w:val="16"/>
          <w:szCs w:val="16"/>
          <w:lang w:val="cy-GB"/>
        </w:rPr>
      </w:pPr>
    </w:p>
    <w:p w14:paraId="5144E418" w14:textId="77777777" w:rsidR="000C541C" w:rsidRPr="008E4EB6" w:rsidRDefault="000C541C" w:rsidP="00DD5969">
      <w:pPr>
        <w:rPr>
          <w:sz w:val="16"/>
          <w:szCs w:val="16"/>
          <w:lang w:val="cy-GB"/>
        </w:rPr>
      </w:pPr>
    </w:p>
    <w:p w14:paraId="4267476B" w14:textId="77777777" w:rsidR="00465166" w:rsidRDefault="00465166" w:rsidP="00465166">
      <w:r w:rsidRPr="00393FDD">
        <w:t>Yn y dyddiadur hwn, byddaf yn myfyrio ar weithgaredd STEM (Science, technology, engineering, mathematics) a gynlluniwyd ar gyfer plant 7 i 11 oed. Mae’r wers yn seiliedig ar her o’r byd go iawn y gall y disgyblion uniaethu â hi; y syniad yw bod y disgyblion yn helpu ffermwr i ddod o hyd i ateb i amddiffyn ei wyau wrth eu cludo. Nod y wers yw cynnwys y disgyblion mewn tasg ddysgu ymarferol wrth annog meddwl beirniadol i ddatblygu ateb effeithiol. Nod y gweithgaredd yw i’r disgyblion ystyried defnyddio amrywiaeth o ddeunyddiau, grymoedd a ffactorau allanol eraill er mwyn canfod y dull mwyaf llwyddiannus o amddiffyn yr ŵy rhag cwymp o uchder. Er mwyn gwneud hyn, byddaf yn gwerthuso amrhywiawth o ddamcaniaethau addysgol, yn ogystal ag adolygu llenyddiaeth berthnasol sy’n gysylltiedig â’m prosiect, a’i chysylltu â safonau addysg Cwricwlwm i Gymru, gan fyfyrio ar fy natblygiad proffesiynol fel athro/athrawes.</w:t>
      </w:r>
    </w:p>
    <w:p w14:paraId="0F2BB37C" w14:textId="77777777" w:rsidR="00465166" w:rsidRPr="00393FDD" w:rsidRDefault="00465166" w:rsidP="00465166">
      <w:pPr>
        <w:spacing w:line="240" w:lineRule="auto"/>
      </w:pPr>
    </w:p>
    <w:p w14:paraId="1A9146D5" w14:textId="77777777" w:rsidR="00465166" w:rsidRPr="00393FDD" w:rsidRDefault="00465166" w:rsidP="00465166">
      <w:pPr>
        <w:spacing w:line="240" w:lineRule="auto"/>
      </w:pPr>
    </w:p>
    <w:p w14:paraId="5257285A" w14:textId="77777777" w:rsidR="00465166" w:rsidRDefault="00465166" w:rsidP="004651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Courier New"/>
          <w:color w:val="1F1F1F"/>
          <w:kern w:val="0"/>
          <w:lang w:val="cy-GB" w:eastAsia="en-GB"/>
          <w14:ligatures w14:val="none"/>
        </w:rPr>
      </w:pPr>
      <w:r w:rsidRPr="00393FDD">
        <w:rPr>
          <w:rFonts w:eastAsia="Times New Roman" w:cs="Courier New"/>
          <w:color w:val="1F1F1F"/>
          <w:kern w:val="0"/>
          <w:lang w:val="cy-GB" w:eastAsia="en-GB"/>
          <w14:ligatures w14:val="none"/>
        </w:rPr>
        <w:t xml:space="preserve">mae'r wers yn cyd-fynd â thri fframwaith damcaniaethol sydd ag effeithiolrwydd addysgol ar ddatblygiad </w:t>
      </w:r>
      <w:r>
        <w:rPr>
          <w:rFonts w:eastAsia="Times New Roman" w:cs="Courier New"/>
          <w:color w:val="1F1F1F"/>
          <w:kern w:val="0"/>
          <w:lang w:val="cy-GB" w:eastAsia="en-GB"/>
          <w14:ligatures w14:val="none"/>
        </w:rPr>
        <w:t>disgyblion</w:t>
      </w:r>
      <w:r w:rsidRPr="00393FDD">
        <w:rPr>
          <w:rFonts w:eastAsia="Times New Roman" w:cs="Courier New"/>
          <w:color w:val="1F1F1F"/>
          <w:kern w:val="0"/>
          <w:lang w:val="cy-GB" w:eastAsia="en-GB"/>
          <w14:ligatures w14:val="none"/>
        </w:rPr>
        <w:t xml:space="preserve"> 7 i 11 oed. Y tri fframwaith damcaniaethol hynny yw theori dysgu adeiladol, dysgu ar sail ymholiad, a seicoleg datblygu</w:t>
      </w:r>
    </w:p>
    <w:p w14:paraId="74B3EFC4" w14:textId="77777777" w:rsidR="00465166" w:rsidRPr="00393FDD" w:rsidRDefault="00465166" w:rsidP="004651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Courier New"/>
          <w:color w:val="1F1F1F"/>
          <w:kern w:val="0"/>
          <w:lang w:val="cy-GB" w:eastAsia="en-GB"/>
          <w14:ligatures w14:val="none"/>
        </w:rPr>
      </w:pPr>
    </w:p>
    <w:p w14:paraId="360221B3" w14:textId="77777777" w:rsidR="00465166" w:rsidRPr="00393FDD" w:rsidRDefault="00465166" w:rsidP="00465166">
      <w:pPr>
        <w:spacing w:line="240" w:lineRule="auto"/>
      </w:pPr>
    </w:p>
    <w:p w14:paraId="0AD38E4C" w14:textId="77777777" w:rsidR="00465166" w:rsidRDefault="00465166" w:rsidP="00465166">
      <w:pPr>
        <w:rPr>
          <w:color w:val="000000"/>
        </w:rPr>
      </w:pPr>
      <w:r w:rsidRPr="00393FDD">
        <w:rPr>
          <w:color w:val="000000"/>
        </w:rPr>
        <w:t xml:space="preserve">Mae dysgu adeiladol yn annog disgyblion i gysylltu gwybodaeth newydd â beth maen nhw’n gwybod yn barod, trwy roi pwyslais ar ddatrys problemau a meddwl yn feirniadol (McLeod, 2025). Mae’r damcaniaethydd Piaget yn sôn am y cam Gweithredol Concrid, sef y trydydd cam ei ddamcaniaeth o ddatblygiad gwybyddol. Yn y cam yma, sy’n digwydd rhwng 7 ac 11 oed, mae plant yn dechrau meddwl am wrthrychau a sefyllfaoedd penodol yn hytrach na chysyniadau yn unig (McLeod, 2024). Gan fod plant </w:t>
      </w:r>
      <w:r w:rsidRPr="00393FDD">
        <w:rPr>
          <w:color w:val="000000"/>
        </w:rPr>
        <w:lastRenderedPageBreak/>
        <w:t>yn dysgu orau trwy brofiadau pendant yn ystod y cyfnod yma, mae dysgu ymarferol yn hynod o bwysig (McLeod, 2024). Mae hyn yn cyd-fynd â’r gweithgaredd gan fod y disgyblion yn gorfod adeiladu modelau’n gorfforol ac yn eu profi gan ddefnyddio sgiliau ymarferol er mwyn darganfod y ffordd orau o amddiffyn yr ŵy.</w:t>
      </w:r>
    </w:p>
    <w:p w14:paraId="7106AAE9" w14:textId="77777777" w:rsidR="00465166" w:rsidRPr="00393FDD" w:rsidRDefault="00465166" w:rsidP="00465166">
      <w:pPr>
        <w:spacing w:line="240" w:lineRule="auto"/>
        <w:rPr>
          <w:color w:val="000000"/>
        </w:rPr>
      </w:pPr>
    </w:p>
    <w:p w14:paraId="27D79A6B" w14:textId="77777777" w:rsidR="00465166" w:rsidRPr="00393FDD" w:rsidRDefault="00465166" w:rsidP="00465166">
      <w:pPr>
        <w:spacing w:line="240" w:lineRule="auto"/>
      </w:pPr>
    </w:p>
    <w:p w14:paraId="154BB265" w14:textId="77777777" w:rsidR="00465166" w:rsidRDefault="00465166" w:rsidP="00465166">
      <w:pPr>
        <w:rPr>
          <w:color w:val="000000"/>
        </w:rPr>
      </w:pPr>
      <w:r w:rsidRPr="00393FDD">
        <w:rPr>
          <w:color w:val="000000"/>
        </w:rPr>
        <w:t>Mae dysgu drwy ymholi yn seiliedig ar y syniad bod addysg dysgwyr yn dechrau gyda chwilfrydedd. Mae hyn yn annog dysgwyr i ddatblygu eu dealltwriaeth trwy ddod o hyd i atebion a chysyniadau drostyn nhw eu hunain (Prifysgol Queens, 2024). Nododd Hmelo-Silver (2007) fod disgyblion sy’n ceisio gwneud cysylltiadau ac yn darganfod dulliau o ddatrys problemau yn datblygu dealltwriaeth ddyfnach o brosesau cymhleth (Hmelo-Silver, 2007). Mae hyn yn cysylltu â STEM gan ei fod yn galluogi disgyblion i greu cysylltiad gyda’r maes dysgu ac i gymryd rhan mewn prosesau gwybyddol tebyg i’r rhai a ddefnyddir gan beirianwyr a gwyddonwyr (Hmelo-Silver, 2007). Mae hyn yn berthnasol i’m prosiect gan fod y wers yn gofyn i ddisgyblion ddatrys problem real sy’n gysylltiedig â’u cymuned, drwy archwilio syniadau gwahanol, datblygu atebion a dod i gasgliad.</w:t>
      </w:r>
    </w:p>
    <w:p w14:paraId="14079706" w14:textId="77777777" w:rsidR="00465166" w:rsidRPr="00393FDD" w:rsidRDefault="00465166" w:rsidP="00465166">
      <w:pPr>
        <w:spacing w:line="240" w:lineRule="auto"/>
        <w:rPr>
          <w:color w:val="000000"/>
        </w:rPr>
      </w:pPr>
    </w:p>
    <w:p w14:paraId="02397BDA" w14:textId="77777777" w:rsidR="00465166" w:rsidRPr="00393FDD" w:rsidRDefault="00465166" w:rsidP="00465166">
      <w:pPr>
        <w:spacing w:line="240" w:lineRule="auto"/>
        <w:rPr>
          <w:color w:val="000000"/>
        </w:rPr>
      </w:pPr>
    </w:p>
    <w:p w14:paraId="72511649" w14:textId="77777777" w:rsidR="00465166" w:rsidRDefault="00465166" w:rsidP="00465166">
      <w:pPr>
        <w:rPr>
          <w:color w:val="000000"/>
        </w:rPr>
      </w:pPr>
      <w:r w:rsidRPr="00393FDD">
        <w:rPr>
          <w:color w:val="000000"/>
        </w:rPr>
        <w:t>Mae seicoleg ddatblygiadol yn canolbwyntio ar sut mae pobl yn datblygu dros amser. Mae’r datblygiad hwn yn cynnwys twf corfforol, gwybyddol, cymdeithasol, deallusol, canfyddiadol, personoliaeth ac emosiynol (American Psychological Association, 2014). Un o’r damcaniaethwyr mwyaf dylanwadol yn y maes hwn yw Lev Vygotsky, a gyflwynodd y cysyniad o’r Parth Datblygiad Agosaf, sy’n amlygu pwysigrwydd datblygiad gwybyddol (Ray, 2009). Mae’r ddamcaniaeth hon yn dangos y gwahaniaeth rhwng yr hyn y gall dysgwyr ei wneud ar eu pen eu hunain a’r hyn y gallant ei gyflawni gyda chymorth ac arweiniad gan eraill. Mae hyn yn berthnasol iawn i’m gweithgaredd STEM, gan fod y disgyblion yn gweithio gyda’u cyfoedion ac yn derbyn cymorth gan yr athro i ddatrys problemau. Trwy gydweithio a derbyn cefnogaeth, gall y disgyblion gyflawni tasgau mwy cymhleth na fyddent wedi gallu eu cwblhau ar eu pen eu hunain (Ray, 2009).</w:t>
      </w:r>
    </w:p>
    <w:p w14:paraId="2BD0E24A" w14:textId="77777777" w:rsidR="00465166" w:rsidRPr="00393FDD" w:rsidRDefault="00465166" w:rsidP="00465166">
      <w:pPr>
        <w:spacing w:line="240" w:lineRule="auto"/>
        <w:rPr>
          <w:color w:val="000000"/>
        </w:rPr>
      </w:pPr>
    </w:p>
    <w:p w14:paraId="0785ED5B" w14:textId="77777777" w:rsidR="00465166" w:rsidRPr="00393FDD" w:rsidRDefault="00465166" w:rsidP="00465166">
      <w:pPr>
        <w:spacing w:line="240" w:lineRule="auto"/>
      </w:pPr>
    </w:p>
    <w:p w14:paraId="37EF5F93" w14:textId="77777777" w:rsidR="00465166" w:rsidRPr="00393FDD" w:rsidRDefault="00465166" w:rsidP="00465166">
      <w:pPr>
        <w:spacing w:line="240" w:lineRule="auto"/>
        <w:rPr>
          <w:color w:val="000000"/>
        </w:rPr>
      </w:pPr>
      <w:r w:rsidRPr="00393FDD">
        <w:rPr>
          <w:color w:val="000000"/>
        </w:rPr>
        <w:t>Yn ôl damcaniaeth</w:t>
      </w:r>
      <w:r w:rsidRPr="00393FDD">
        <w:rPr>
          <w:rStyle w:val="apple-converted-space"/>
          <w:color w:val="000000"/>
        </w:rPr>
        <w:t> </w:t>
      </w:r>
      <w:r w:rsidRPr="00393FDD">
        <w:rPr>
          <w:rStyle w:val="Strong"/>
          <w:b w:val="0"/>
          <w:bCs w:val="0"/>
          <w:color w:val="000000"/>
        </w:rPr>
        <w:t>cwricwlwm troellog Bruner</w:t>
      </w:r>
      <w:r w:rsidRPr="00393FDD">
        <w:rPr>
          <w:color w:val="000000"/>
        </w:rPr>
        <w:t xml:space="preserve">, mae’n datgan bod disgyblion yn gallu meithrin gwybodaeth gadarn o bwnc drwy archwilio a datrys problemau (Johnston, 2012). Nodwyd bod disgyblion yn gallu adeiladu dealltwriaeth ystyrlon a chadarn trwy adolygu’r deunydd a rhyngweithio ag agweddau ymarferol. Mae’r ddamcaniaeth hon yn gysylltiedig â’r gweithgaredd STEM gan ei fod yn annog disgyblion i fynd drwy broses ddylunio lle mae’n rhaid iddynt lunio syniad cychwynnol, ei brofi, ac yna ail-ddylunio ac uwchraddio’r syniad. Mae hyn yn annog y disgyblion i ailystyried hen syniadau ac i </w:t>
      </w:r>
      <w:r w:rsidRPr="00393FDD">
        <w:rPr>
          <w:color w:val="000000"/>
        </w:rPr>
        <w:lastRenderedPageBreak/>
        <w:t>weithio’n ymarferol gyda’r deunyddiau, tra hefyd yn meithrin dyfalbarhad a chwilfrydedd yn eu dysgu (Johnston, 2012).</w:t>
      </w:r>
    </w:p>
    <w:p w14:paraId="753267FC" w14:textId="77777777" w:rsidR="00465166" w:rsidRPr="00393FDD" w:rsidRDefault="00465166" w:rsidP="00465166">
      <w:pPr>
        <w:spacing w:line="240" w:lineRule="auto"/>
        <w:rPr>
          <w:color w:val="000000"/>
        </w:rPr>
      </w:pPr>
    </w:p>
    <w:p w14:paraId="29CC29BB" w14:textId="77777777" w:rsidR="00465166" w:rsidRPr="00393FDD" w:rsidRDefault="00465166" w:rsidP="00465166">
      <w:pPr>
        <w:spacing w:line="240" w:lineRule="auto"/>
        <w:rPr>
          <w:color w:val="000000"/>
        </w:rPr>
      </w:pPr>
      <w:r w:rsidRPr="00393FDD">
        <w:rPr>
          <w:color w:val="000000"/>
        </w:rPr>
        <w:t>Yn ôl damcaniaeth</w:t>
      </w:r>
      <w:r w:rsidRPr="00393FDD">
        <w:rPr>
          <w:rStyle w:val="apple-converted-space"/>
          <w:color w:val="000000"/>
        </w:rPr>
        <w:t> </w:t>
      </w:r>
      <w:r w:rsidRPr="00393FDD">
        <w:rPr>
          <w:rStyle w:val="Strong"/>
          <w:b w:val="0"/>
          <w:bCs w:val="0"/>
          <w:color w:val="000000"/>
        </w:rPr>
        <w:t>dysgu trwy brofiad John Dewey</w:t>
      </w:r>
      <w:r w:rsidRPr="00393FDD">
        <w:rPr>
          <w:color w:val="000000"/>
        </w:rPr>
        <w:t>, gall disgyblion feithrin cysylltiad cryfach pan fyddant yn cyflawni tasgau sydd â pherthnasedd go iawn iddynt (Grady, 2003). Trwy sicrhau bod tasg yn berthnasol i fywydau’r disgyblion, mae’n eu galluogi i ymgysylltu’n weithredol â’r deunyddiau ac i fyfyrio’n fwy effeithiol ar y canlyniadau (Grady, 2003). Mae’r gweithgaredd STEM yn berthnasol i fywyd go iawn y disgyblion gan eu bod yn byw mewn ardal wledig lle mae ffermio ac amaethyddiaeth yn rhan hanfodol o’r gymuned.</w:t>
      </w:r>
    </w:p>
    <w:p w14:paraId="1869B617" w14:textId="77777777" w:rsidR="00465166" w:rsidRPr="00393FDD" w:rsidRDefault="00465166" w:rsidP="00465166">
      <w:pPr>
        <w:spacing w:line="240" w:lineRule="auto"/>
        <w:rPr>
          <w:color w:val="000000"/>
        </w:rPr>
      </w:pPr>
    </w:p>
    <w:p w14:paraId="2A7B4AF3" w14:textId="77777777" w:rsidR="00465166" w:rsidRPr="00393FDD" w:rsidRDefault="00465166" w:rsidP="00465166">
      <w:pPr>
        <w:spacing w:line="240" w:lineRule="auto"/>
        <w:rPr>
          <w:color w:val="000000"/>
        </w:rPr>
      </w:pPr>
      <w:r w:rsidRPr="00393FDD">
        <w:rPr>
          <w:color w:val="000000"/>
        </w:rPr>
        <w:t>Datblygodd y damcaniaethydd</w:t>
      </w:r>
      <w:r w:rsidRPr="00393FDD">
        <w:rPr>
          <w:rStyle w:val="apple-converted-space"/>
          <w:color w:val="000000"/>
        </w:rPr>
        <w:t> </w:t>
      </w:r>
      <w:r w:rsidRPr="00393FDD">
        <w:rPr>
          <w:rStyle w:val="Strong"/>
          <w:b w:val="0"/>
          <w:bCs w:val="0"/>
          <w:color w:val="000000"/>
        </w:rPr>
        <w:t>Seymour Papert</w:t>
      </w:r>
      <w:r w:rsidRPr="00393FDD">
        <w:rPr>
          <w:rStyle w:val="apple-converted-space"/>
          <w:color w:val="000000"/>
        </w:rPr>
        <w:t> </w:t>
      </w:r>
      <w:r w:rsidRPr="00393FDD">
        <w:rPr>
          <w:color w:val="000000"/>
        </w:rPr>
        <w:t>ei ddamcaniaeth drwy adeiladu ar ddamcaniaeth adeiladiaeth Piaget, ac fe wnaeth ganfod bod disgyblion yn datblygu dealltwriaeth ddyfnach o'r deunydd pan fyddant yn cymryd rhan yn uniongyrchol (Ackermann, 2001). Mae hyn yn cysylltu’n uniongyrchol â'r prosiect STEM gan ei fod yn caniatáu i’r disgyblion adeiladu a dylunio eu syniadau eu hunain i amddiffyn yr wy. Nododd Seymour Papert hefyd fod defnyddio technoleg a thasgau peirianneg yn hybu sgiliau datrys problemau a sgiliau meddwl creadigol (Ackermann, 2001).</w:t>
      </w:r>
    </w:p>
    <w:p w14:paraId="56F727C4" w14:textId="77777777" w:rsidR="00465166" w:rsidRPr="00393FDD" w:rsidRDefault="00465166" w:rsidP="00465166">
      <w:pPr>
        <w:spacing w:line="240" w:lineRule="auto"/>
        <w:rPr>
          <w:color w:val="000000"/>
        </w:rPr>
      </w:pPr>
    </w:p>
    <w:p w14:paraId="62BD5BB9" w14:textId="77777777" w:rsidR="00465166" w:rsidRPr="00393FDD" w:rsidRDefault="00465166" w:rsidP="00465166">
      <w:pPr>
        <w:spacing w:line="240" w:lineRule="auto"/>
        <w:rPr>
          <w:color w:val="000000"/>
        </w:rPr>
      </w:pPr>
      <w:r w:rsidRPr="00393FDD">
        <w:rPr>
          <w:color w:val="000000"/>
        </w:rPr>
        <w:t>Dywedodd y damcaniaethydd</w:t>
      </w:r>
      <w:r w:rsidRPr="00393FDD">
        <w:rPr>
          <w:rStyle w:val="apple-converted-space"/>
          <w:color w:val="000000"/>
        </w:rPr>
        <w:t> </w:t>
      </w:r>
      <w:r w:rsidRPr="00393FDD">
        <w:rPr>
          <w:rStyle w:val="Strong"/>
          <w:b w:val="0"/>
          <w:bCs w:val="0"/>
          <w:color w:val="000000"/>
        </w:rPr>
        <w:t>Albert Bandura</w:t>
      </w:r>
      <w:r w:rsidRPr="00393FDD">
        <w:rPr>
          <w:color w:val="000000"/>
        </w:rPr>
        <w:t>, yn ei ddamcaniaeth dysgu cymdeithasol, fod dysgu trwy arsylwi yn rhan hanfodol o ddysgu disgyblion. Mae dysgu trwy arsylwi yn galluogi’r disgyblion i efelychu ac addasu gwaith y tiwtor, gan arwain at fwy o gymhelliant ac agwedd well tuag at y gwaith (Nabavi a Bijandi, 2012). Mae hyn yn cysylltu â’r gweithgaredd STEM gan fod disgyblion yn gallu arsylwi ar strategaethau dylunio ei gilydd a dysgu oddi wrth ei gilydd er mwyn creu dyluniadau llwyddiannus</w:t>
      </w:r>
    </w:p>
    <w:p w14:paraId="1574BA07" w14:textId="77777777" w:rsidR="00465166" w:rsidRPr="00393FDD" w:rsidRDefault="00465166" w:rsidP="00465166">
      <w:pPr>
        <w:spacing w:line="240" w:lineRule="auto"/>
        <w:rPr>
          <w:color w:val="000000"/>
        </w:rPr>
      </w:pPr>
    </w:p>
    <w:p w14:paraId="3A114EA6" w14:textId="77777777" w:rsidR="00465166" w:rsidRDefault="00465166" w:rsidP="00465166">
      <w:pPr>
        <w:rPr>
          <w:color w:val="000000"/>
        </w:rPr>
      </w:pPr>
      <w:r w:rsidRPr="00393FDD">
        <w:rPr>
          <w:color w:val="000000"/>
        </w:rPr>
        <w:t>Gellir gweld bod y gweithgaredd STEM yn cysylltu â'r safonau addysgu proffesiynol a nodir yn Gwricwlwm i Gymru. Mae’r gweithgaredd yn annog disgyblion i feddwl yn feirniadol, defnyddio sgiliau datrys problemau, gweithio mewn tîm, datblygu sgiliau ymarferol, ac i gymhwyso eu dysgu i gyd-destunau bywyd go iawn. Mae’r sgiliau hyn yn hanfodol i nod Cwricwlwm Cymru o ddatblygu gwybodaeth a phrofiad addysgol y disgyblion (Llywodraeth Cymru, 2017).</w:t>
      </w:r>
    </w:p>
    <w:p w14:paraId="4503014F" w14:textId="77777777" w:rsidR="00465166" w:rsidRPr="00393FDD" w:rsidRDefault="00465166" w:rsidP="00465166">
      <w:pPr>
        <w:spacing w:line="240" w:lineRule="auto"/>
        <w:rPr>
          <w:color w:val="000000"/>
        </w:rPr>
      </w:pPr>
    </w:p>
    <w:p w14:paraId="1F5606B9" w14:textId="77777777" w:rsidR="00465166" w:rsidRPr="00393FDD" w:rsidRDefault="00465166" w:rsidP="00465166">
      <w:pPr>
        <w:spacing w:line="240" w:lineRule="auto"/>
        <w:rPr>
          <w:color w:val="000000"/>
        </w:rPr>
      </w:pPr>
      <w:r w:rsidRPr="00393FDD">
        <w:rPr>
          <w:color w:val="000000"/>
        </w:rPr>
        <w:t>Y safon broffesiynol gyntaf y mae’r wers hon yn bodloni yw’r safon ‘Cyd-destun bywyd go iawn’. Mae hyn oherwydd bod y prosiect yn berthnasol i fywyd go iawn i’r disgyblion gan eu bod yn byw mewn ardal wledig lle mae amaethyddiaeth yn rhan bwysig o’r gymuned (Bangor Caban, 2021). Mae’r safon hon yn annog defnydd o ddatrys problemau ac yn helpu disgyblion i ddeall sut y gellir cymhwyso gwyddoniaeth a pheirianneg y tu allan i’r amgylchedd ysgol.</w:t>
      </w:r>
    </w:p>
    <w:p w14:paraId="424CA493" w14:textId="77777777" w:rsidR="00465166" w:rsidRPr="00393FDD" w:rsidRDefault="00465166" w:rsidP="00465166">
      <w:pPr>
        <w:spacing w:line="240" w:lineRule="auto"/>
        <w:rPr>
          <w:color w:val="000000"/>
        </w:rPr>
      </w:pPr>
    </w:p>
    <w:p w14:paraId="11526C2E" w14:textId="77777777" w:rsidR="00465166" w:rsidRDefault="00465166" w:rsidP="00465166">
      <w:pPr>
        <w:rPr>
          <w:color w:val="000000"/>
        </w:rPr>
      </w:pPr>
      <w:r w:rsidRPr="00393FDD">
        <w:rPr>
          <w:color w:val="000000"/>
        </w:rPr>
        <w:lastRenderedPageBreak/>
        <w:t>Y safon broffesiynol nesaf rwy’n credu y mae’r wers STEM hon yn ei chyflawni yw ‘Dysgwyr yn arwain dysgu’. Rwy’n credu bod y wers yn cyrraedd y safon hon gan ei bod yn rhoi cyfle i’r disgyblion weithio mewn grwpiau a gwneud penderfyniadau drostynt eu hunain ynghylch sut bydd eu prosiect yn edrych a sut y gallant ei wella yn annibynnol (Bangor Caban, 2021).</w:t>
      </w:r>
    </w:p>
    <w:p w14:paraId="220CCCD9" w14:textId="77777777" w:rsidR="00465166" w:rsidRPr="00393FDD" w:rsidRDefault="00465166" w:rsidP="00465166">
      <w:pPr>
        <w:spacing w:line="240" w:lineRule="auto"/>
        <w:rPr>
          <w:color w:val="000000"/>
        </w:rPr>
      </w:pPr>
    </w:p>
    <w:p w14:paraId="601B53C8" w14:textId="77777777" w:rsidR="00465166" w:rsidRPr="00393FDD" w:rsidRDefault="00465166" w:rsidP="00465166">
      <w:pPr>
        <w:spacing w:line="240" w:lineRule="auto"/>
        <w:rPr>
          <w:color w:val="000000"/>
        </w:rPr>
      </w:pPr>
      <w:r w:rsidRPr="00393FDD">
        <w:rPr>
          <w:color w:val="000000"/>
        </w:rPr>
        <w:t>Y safon broffesiynol olaf rwy’n credu y mae’r prosiect hwn yn ei chyflawni yw ‘Dilyniant mewn dysgu’. Mae’n cyflawni’r safon hon gan fod y wers yn datblygu dros dair gwers. O’r gwersi blaenorol, roedd y disgyblion yn gallu adeiladu ar wybodaeth flaenorol am wahanol gysyniadau a deunyddiau cyn dechrau llunio eu syniadau eu hunain ar gyfer creu’r prosiect (Bangor Caban, 2021).</w:t>
      </w:r>
    </w:p>
    <w:p w14:paraId="136A0D48" w14:textId="77777777" w:rsidR="00465166" w:rsidRPr="00393FDD" w:rsidRDefault="00465166" w:rsidP="00465166">
      <w:pPr>
        <w:spacing w:line="240" w:lineRule="auto"/>
        <w:rPr>
          <w:color w:val="000000"/>
        </w:rPr>
      </w:pPr>
    </w:p>
    <w:p w14:paraId="668C2CAA" w14:textId="77777777" w:rsidR="00465166" w:rsidRPr="00393FDD" w:rsidRDefault="00465166" w:rsidP="00465166">
      <w:pPr>
        <w:spacing w:line="240" w:lineRule="auto"/>
        <w:rPr>
          <w:color w:val="000000"/>
        </w:rPr>
      </w:pPr>
    </w:p>
    <w:p w14:paraId="2A9A67BA" w14:textId="77777777" w:rsidR="00465166" w:rsidRDefault="00465166" w:rsidP="00465166">
      <w:pPr>
        <w:rPr>
          <w:color w:val="000000"/>
        </w:rPr>
      </w:pPr>
      <w:r w:rsidRPr="00393FDD">
        <w:rPr>
          <w:color w:val="000000"/>
        </w:rPr>
        <w:t>I gloi, mae gan y gweithgaredd STEM ystod eang o nodweddion effeithiol a buddiol a all gael effaith gadarnhaol ar ddatblygiad y disgyblion. Mae’r gweithgaredd STEM yn cysylltu â sawl damcaniaethydd seicolegol sy’n dangos manteision y gweithgaredd gan gynnwys perthnasedd bywyd go iawn, dysgu ymarferol, a datblygu rhesymeg wyddonol. Mae’r wers hefyd yn cyd-fynd â Chwricwlwm Cymru a’r safonau proffesiynol, sy’n galluogi’r profiad addysgol i gael ei wella ymhellach.</w:t>
      </w:r>
    </w:p>
    <w:p w14:paraId="008A089D" w14:textId="77777777" w:rsidR="00465166" w:rsidRDefault="00465166" w:rsidP="00465166">
      <w:pPr>
        <w:rPr>
          <w:color w:val="000000"/>
        </w:rPr>
      </w:pPr>
    </w:p>
    <w:p w14:paraId="4A7931CC" w14:textId="77777777" w:rsidR="00465166" w:rsidRDefault="00465166" w:rsidP="00465166">
      <w:r>
        <w:t xml:space="preserve">Rhestr cyfeirio </w:t>
      </w:r>
    </w:p>
    <w:p w14:paraId="25AC0EA4" w14:textId="77777777" w:rsidR="00465166" w:rsidRDefault="00465166" w:rsidP="00465166">
      <w:r>
        <w:t xml:space="preserve">Ackermann, E. (2001). Piaget’s Constructivism, Papert’s Constructivism. </w:t>
      </w:r>
      <w:hyperlink r:id="rId8" w:history="1">
        <w:r w:rsidRPr="00100E0A">
          <w:rPr>
            <w:rStyle w:val="Hyperlink"/>
          </w:rPr>
          <w:t>https://learning.media.mit.edu/content/publications/EA.Piaget%20_%20Papert.pdf</w:t>
        </w:r>
      </w:hyperlink>
    </w:p>
    <w:p w14:paraId="54BA764E" w14:textId="77777777" w:rsidR="00465166" w:rsidRDefault="00465166" w:rsidP="00465166">
      <w:r>
        <w:t xml:space="preserve">American Psychological Association. (2014). Developmental psychology studies human across the lifespan </w:t>
      </w:r>
      <w:hyperlink r:id="rId9" w:history="1">
        <w:r w:rsidRPr="00100E0A">
          <w:rPr>
            <w:rStyle w:val="Hyperlink"/>
          </w:rPr>
          <w:t>https://www.apa.org/education-career/guide/subfields/developmental</w:t>
        </w:r>
      </w:hyperlink>
    </w:p>
    <w:p w14:paraId="1059682E" w14:textId="77777777" w:rsidR="00465166" w:rsidRDefault="00465166" w:rsidP="00465166">
      <w:r>
        <w:t xml:space="preserve">Bangor Caban. (2021). Llawlyfr asesu safonau proffesiynol addysgu ac arweinyddiaeth </w:t>
      </w:r>
      <w:hyperlink r:id="rId10" w:history="1">
        <w:r w:rsidRPr="00100E0A">
          <w:rPr>
            <w:rStyle w:val="Hyperlink"/>
          </w:rPr>
          <w:t>https://caban.ac.uk/dogfennau-documents/H2%20Llawlyfr%20Asesu%20SPAA.pdf</w:t>
        </w:r>
      </w:hyperlink>
    </w:p>
    <w:p w14:paraId="50FE5805" w14:textId="77777777" w:rsidR="00465166" w:rsidRDefault="00465166" w:rsidP="00465166">
      <w:r>
        <w:t xml:space="preserve">Grady, R. (2003). An interpretation of Dewey’s experiential learning theory </w:t>
      </w:r>
      <w:hyperlink r:id="rId11" w:history="1">
        <w:r w:rsidRPr="00100E0A">
          <w:rPr>
            <w:rStyle w:val="Hyperlink"/>
          </w:rPr>
          <w:t>https://files.eric.ed.go</w:t>
        </w:r>
        <w:r w:rsidRPr="00100E0A">
          <w:rPr>
            <w:rStyle w:val="Hyperlink"/>
          </w:rPr>
          <w:t>v</w:t>
        </w:r>
        <w:r w:rsidRPr="00100E0A">
          <w:rPr>
            <w:rStyle w:val="Hyperlink"/>
          </w:rPr>
          <w:t>/fulltext/ED481922.pdf</w:t>
        </w:r>
      </w:hyperlink>
    </w:p>
    <w:p w14:paraId="48839135" w14:textId="77777777" w:rsidR="00465166" w:rsidRDefault="00465166" w:rsidP="00465166">
      <w:r>
        <w:t xml:space="preserve">Hmelo-Silver. (2007). Scaffolding and Achievement in problem-based and inquiry. learning </w:t>
      </w:r>
      <w:hyperlink r:id="rId12" w:history="1">
        <w:r w:rsidRPr="00100E0A">
          <w:rPr>
            <w:rStyle w:val="Hyperlink"/>
          </w:rPr>
          <w:t>https://www.tandfonline.com/doi/full/10.1080/00461520701263368#abstract</w:t>
        </w:r>
      </w:hyperlink>
    </w:p>
    <w:p w14:paraId="7A666C7A" w14:textId="77777777" w:rsidR="00465166" w:rsidRDefault="00465166" w:rsidP="00465166">
      <w:hyperlink r:id="rId13" w:history="1">
        <w:r w:rsidRPr="00100E0A">
          <w:rPr>
            <w:rStyle w:val="Hyperlink"/>
          </w:rPr>
          <w:t>https://www.simplypsychology.org/concrete-operation</w:t>
        </w:r>
        <w:r w:rsidRPr="00100E0A">
          <w:rPr>
            <w:rStyle w:val="Hyperlink"/>
          </w:rPr>
          <w:t>a</w:t>
        </w:r>
        <w:r w:rsidRPr="00100E0A">
          <w:rPr>
            <w:rStyle w:val="Hyperlink"/>
          </w:rPr>
          <w:t>l.html</w:t>
        </w:r>
      </w:hyperlink>
    </w:p>
    <w:p w14:paraId="465C7670" w14:textId="77777777" w:rsidR="00465166" w:rsidRDefault="00465166" w:rsidP="00465166">
      <w:r>
        <w:t xml:space="preserve">Johnston, H. (2012). The spiral curriculum </w:t>
      </w:r>
      <w:hyperlink r:id="rId14" w:history="1">
        <w:r w:rsidRPr="00100E0A">
          <w:rPr>
            <w:rStyle w:val="Hyperlink"/>
          </w:rPr>
          <w:t>https://files.eric</w:t>
        </w:r>
        <w:r w:rsidRPr="00100E0A">
          <w:rPr>
            <w:rStyle w:val="Hyperlink"/>
          </w:rPr>
          <w:t>.</w:t>
        </w:r>
        <w:r w:rsidRPr="00100E0A">
          <w:rPr>
            <w:rStyle w:val="Hyperlink"/>
          </w:rPr>
          <w:t>ed.gov/fu</w:t>
        </w:r>
        <w:r w:rsidRPr="00100E0A">
          <w:rPr>
            <w:rStyle w:val="Hyperlink"/>
          </w:rPr>
          <w:t>l</w:t>
        </w:r>
        <w:r w:rsidRPr="00100E0A">
          <w:rPr>
            <w:rStyle w:val="Hyperlink"/>
          </w:rPr>
          <w:t>ltext/E</w:t>
        </w:r>
        <w:r w:rsidRPr="00100E0A">
          <w:rPr>
            <w:rStyle w:val="Hyperlink"/>
          </w:rPr>
          <w:t>D</w:t>
        </w:r>
        <w:r w:rsidRPr="00100E0A">
          <w:rPr>
            <w:rStyle w:val="Hyperlink"/>
          </w:rPr>
          <w:t>5</w:t>
        </w:r>
        <w:r w:rsidRPr="00100E0A">
          <w:rPr>
            <w:rStyle w:val="Hyperlink"/>
          </w:rPr>
          <w:t>38282.pdf</w:t>
        </w:r>
      </w:hyperlink>
    </w:p>
    <w:p w14:paraId="643872BD" w14:textId="77777777" w:rsidR="00465166" w:rsidRDefault="00465166" w:rsidP="00465166">
      <w:r>
        <w:lastRenderedPageBreak/>
        <w:t xml:space="preserve">Mcleod, S. (2024). Concrete operational stage </w:t>
      </w:r>
    </w:p>
    <w:p w14:paraId="6496A482" w14:textId="77777777" w:rsidR="00465166" w:rsidRDefault="00465166" w:rsidP="00465166">
      <w:r>
        <w:t xml:space="preserve">McLeod, S. (2025). Constructivism learning theory &amp; Philosophy of education. </w:t>
      </w:r>
      <w:hyperlink r:id="rId15" w:history="1">
        <w:r w:rsidRPr="00100E0A">
          <w:rPr>
            <w:rStyle w:val="Hyperlink"/>
          </w:rPr>
          <w:t>https://www.simplypsychology.org/constructivism.html</w:t>
        </w:r>
      </w:hyperlink>
    </w:p>
    <w:p w14:paraId="023205FE" w14:textId="77777777" w:rsidR="00465166" w:rsidRDefault="00465166" w:rsidP="00465166">
      <w:r>
        <w:t xml:space="preserve">Nabavi, R. and Bijandi, M. (2012). Bandura’s Social Learning theory and social cognitive learning theory </w:t>
      </w:r>
      <w:hyperlink r:id="rId16" w:history="1">
        <w:r w:rsidRPr="00100E0A">
          <w:rPr>
            <w:rStyle w:val="Hyperlink"/>
          </w:rPr>
          <w:t>https://www.researchgate.net/publication/267750204_Bandura's_Social_Learning_Theory_Social_Cognitive_Learning_Theory</w:t>
        </w:r>
      </w:hyperlink>
    </w:p>
    <w:p w14:paraId="541C90ED" w14:textId="77777777" w:rsidR="00465166" w:rsidRDefault="00465166" w:rsidP="00465166">
      <w:r>
        <w:t xml:space="preserve">Queens University. (2024). Inquiry based learning. </w:t>
      </w:r>
      <w:hyperlink r:id="rId17" w:history="1">
        <w:r w:rsidRPr="00100E0A">
          <w:rPr>
            <w:rStyle w:val="Hyperlink"/>
          </w:rPr>
          <w:t>https://www.queensu.ca/ctl/resources/instructional-strategies/inquiry-based-learning</w:t>
        </w:r>
      </w:hyperlink>
    </w:p>
    <w:p w14:paraId="66F0C205" w14:textId="77777777" w:rsidR="00465166" w:rsidRDefault="00465166" w:rsidP="00465166">
      <w:r>
        <w:t xml:space="preserve">Welsh Government. (2017). Professional standards for teaching and leadership </w:t>
      </w:r>
      <w:hyperlink r:id="rId18" w:history="1">
        <w:r w:rsidRPr="00100E0A">
          <w:rPr>
            <w:rStyle w:val="Hyperlink"/>
          </w:rPr>
          <w:t>https://hwb.gov.wales/api/storage/19bc948b-8a3f-41e0-944a-7bf2cadf7d18/professional-standards-for-teaching-and-leadership-interactive-pdf-for-pc.pdf</w:t>
        </w:r>
      </w:hyperlink>
    </w:p>
    <w:p w14:paraId="011B6900" w14:textId="77777777" w:rsidR="00465166" w:rsidRPr="00393FDD" w:rsidRDefault="00465166" w:rsidP="00465166">
      <w:pPr>
        <w:spacing w:line="240" w:lineRule="auto"/>
        <w:rPr>
          <w:color w:val="000000"/>
        </w:rPr>
      </w:pPr>
    </w:p>
    <w:p w14:paraId="5D1288CF" w14:textId="40DEDEEC" w:rsidR="0000375B" w:rsidRPr="00465166" w:rsidRDefault="0000375B" w:rsidP="0000375B">
      <w:pPr>
        <w:rPr>
          <w:sz w:val="16"/>
          <w:szCs w:val="16"/>
          <w:lang w:val="cy-GB"/>
        </w:rPr>
      </w:pPr>
    </w:p>
    <w:p w14:paraId="3729DB03" w14:textId="77777777" w:rsidR="0000375B" w:rsidRPr="008E4EB6" w:rsidRDefault="0000375B" w:rsidP="0000375B">
      <w:pPr>
        <w:rPr>
          <w:lang w:val="cy-GB"/>
        </w:rPr>
      </w:pPr>
    </w:p>
    <w:p w14:paraId="00FCD18B" w14:textId="77777777" w:rsidR="000C541C" w:rsidRPr="008E4EB6" w:rsidRDefault="000C541C" w:rsidP="00DD5969">
      <w:pPr>
        <w:rPr>
          <w:sz w:val="16"/>
          <w:szCs w:val="16"/>
          <w:lang w:val="cy-GB"/>
        </w:rPr>
      </w:pPr>
    </w:p>
    <w:p w14:paraId="6EA9A853" w14:textId="77777777" w:rsidR="0000375B" w:rsidRPr="008E4EB6" w:rsidRDefault="0000375B" w:rsidP="00DD5969">
      <w:pPr>
        <w:rPr>
          <w:sz w:val="16"/>
          <w:szCs w:val="16"/>
          <w:lang w:val="cy-GB"/>
        </w:rPr>
      </w:pPr>
    </w:p>
    <w:p w14:paraId="32F37250" w14:textId="77777777" w:rsidR="0000375B" w:rsidRPr="008E4EB6" w:rsidRDefault="0000375B" w:rsidP="00DD5969">
      <w:pPr>
        <w:rPr>
          <w:sz w:val="16"/>
          <w:szCs w:val="16"/>
          <w:lang w:val="cy-GB"/>
        </w:rPr>
      </w:pPr>
    </w:p>
    <w:sectPr w:rsidR="0000375B" w:rsidRPr="008E4E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77532"/>
    <w:multiLevelType w:val="hybridMultilevel"/>
    <w:tmpl w:val="081A2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B23524"/>
    <w:multiLevelType w:val="hybridMultilevel"/>
    <w:tmpl w:val="86644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8D2EDF"/>
    <w:multiLevelType w:val="hybridMultilevel"/>
    <w:tmpl w:val="37286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5001593">
    <w:abstractNumId w:val="0"/>
  </w:num>
  <w:num w:numId="2" w16cid:durableId="1044867123">
    <w:abstractNumId w:val="1"/>
  </w:num>
  <w:num w:numId="3" w16cid:durableId="23795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F243A"/>
    <w:rsid w:val="00301906"/>
    <w:rsid w:val="00302BB1"/>
    <w:rsid w:val="003341DF"/>
    <w:rsid w:val="00347EA1"/>
    <w:rsid w:val="00382546"/>
    <w:rsid w:val="003A709B"/>
    <w:rsid w:val="003D223A"/>
    <w:rsid w:val="00417AB6"/>
    <w:rsid w:val="00465166"/>
    <w:rsid w:val="004D474C"/>
    <w:rsid w:val="00536CFB"/>
    <w:rsid w:val="00543F5E"/>
    <w:rsid w:val="00584970"/>
    <w:rsid w:val="005B783A"/>
    <w:rsid w:val="005F42D0"/>
    <w:rsid w:val="005F7C42"/>
    <w:rsid w:val="00605CE3"/>
    <w:rsid w:val="0062310A"/>
    <w:rsid w:val="00664B16"/>
    <w:rsid w:val="006B52C3"/>
    <w:rsid w:val="007203C3"/>
    <w:rsid w:val="007352C0"/>
    <w:rsid w:val="00743752"/>
    <w:rsid w:val="007D3AE1"/>
    <w:rsid w:val="007E01E0"/>
    <w:rsid w:val="00803155"/>
    <w:rsid w:val="00822A33"/>
    <w:rsid w:val="00840BEE"/>
    <w:rsid w:val="00851EDB"/>
    <w:rsid w:val="008E4EB6"/>
    <w:rsid w:val="008F1086"/>
    <w:rsid w:val="008F4C26"/>
    <w:rsid w:val="009060A0"/>
    <w:rsid w:val="0091355A"/>
    <w:rsid w:val="00917008"/>
    <w:rsid w:val="00935B8D"/>
    <w:rsid w:val="009B164A"/>
    <w:rsid w:val="00A23D6E"/>
    <w:rsid w:val="00AD7313"/>
    <w:rsid w:val="00AE2AA9"/>
    <w:rsid w:val="00AE3307"/>
    <w:rsid w:val="00B028A8"/>
    <w:rsid w:val="00B103B9"/>
    <w:rsid w:val="00B51B61"/>
    <w:rsid w:val="00B724BB"/>
    <w:rsid w:val="00BE2A35"/>
    <w:rsid w:val="00BE3554"/>
    <w:rsid w:val="00C129B8"/>
    <w:rsid w:val="00C24461"/>
    <w:rsid w:val="00C2550A"/>
    <w:rsid w:val="00C4699D"/>
    <w:rsid w:val="00CF32AC"/>
    <w:rsid w:val="00D24ADF"/>
    <w:rsid w:val="00D26517"/>
    <w:rsid w:val="00DC55F3"/>
    <w:rsid w:val="00DD5969"/>
    <w:rsid w:val="00DE79D1"/>
    <w:rsid w:val="00E10797"/>
    <w:rsid w:val="00E243A8"/>
    <w:rsid w:val="00E654EB"/>
    <w:rsid w:val="00E6747C"/>
    <w:rsid w:val="00EA0B9A"/>
    <w:rsid w:val="00EA15D1"/>
    <w:rsid w:val="00EA6220"/>
    <w:rsid w:val="00EC1771"/>
    <w:rsid w:val="00F8089C"/>
    <w:rsid w:val="00F934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F4C26"/>
    <w:rPr>
      <w:color w:val="467886" w:themeColor="hyperlink"/>
      <w:u w:val="single"/>
    </w:rPr>
  </w:style>
  <w:style w:type="character" w:customStyle="1" w:styleId="apple-converted-space">
    <w:name w:val="apple-converted-space"/>
    <w:basedOn w:val="DefaultParagraphFont"/>
    <w:rsid w:val="00465166"/>
  </w:style>
  <w:style w:type="character" w:styleId="Strong">
    <w:name w:val="Strong"/>
    <w:basedOn w:val="DefaultParagraphFont"/>
    <w:uiPriority w:val="22"/>
    <w:qFormat/>
    <w:rsid w:val="00465166"/>
    <w:rPr>
      <w:b/>
      <w:bCs/>
    </w:rPr>
  </w:style>
  <w:style w:type="character" w:styleId="FollowedHyperlink">
    <w:name w:val="FollowedHyperlink"/>
    <w:basedOn w:val="DefaultParagraphFont"/>
    <w:uiPriority w:val="99"/>
    <w:semiHidden/>
    <w:unhideWhenUsed/>
    <w:rsid w:val="0046516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media.mit.edu/content/publications/EA.Piaget%20_%20Papert.pdf" TargetMode="External"/><Relationship Id="rId13" Type="http://schemas.openxmlformats.org/officeDocument/2006/relationships/hyperlink" Target="https://www.simplypsychology.org/concrete-operational.html" TargetMode="External"/><Relationship Id="rId18" Type="http://schemas.openxmlformats.org/officeDocument/2006/relationships/hyperlink" Target="https://hwb.gov.wales/api/storage/19bc948b-8a3f-41e0-944a-7bf2cadf7d18/professional-standards-for-teaching-and-leadership-interactive-pdf-for-pc.pdf" TargetMode="External"/><Relationship Id="rId3" Type="http://schemas.openxmlformats.org/officeDocument/2006/relationships/settings" Target="settings.xml"/><Relationship Id="rId7" Type="http://schemas.openxmlformats.org/officeDocument/2006/relationships/hyperlink" Target="https://chatgpt.com/" TargetMode="External"/><Relationship Id="rId12" Type="http://schemas.openxmlformats.org/officeDocument/2006/relationships/hyperlink" Target="https://www.tandfonline.com/doi/full/10.1080/00461520701263368#abstract" TargetMode="External"/><Relationship Id="rId17" Type="http://schemas.openxmlformats.org/officeDocument/2006/relationships/hyperlink" Target="https://www.queensu.ca/ctl/resources/instructional-strategies/inquiry-based-learning" TargetMode="External"/><Relationship Id="rId2" Type="http://schemas.openxmlformats.org/officeDocument/2006/relationships/styles" Target="styles.xml"/><Relationship Id="rId16" Type="http://schemas.openxmlformats.org/officeDocument/2006/relationships/hyperlink" Target="https://www.researchgate.net/publication/267750204_Bandura's_Social_Learning_Theory_Social_Cognitive_Learning_Theor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ysgliad.com/cysill/arlein/" TargetMode="External"/><Relationship Id="rId11" Type="http://schemas.openxmlformats.org/officeDocument/2006/relationships/hyperlink" Target="https://files.eric.ed.gov/fulltext/ED481922.pdf" TargetMode="External"/><Relationship Id="rId5" Type="http://schemas.openxmlformats.org/officeDocument/2006/relationships/image" Target="media/image1.png"/><Relationship Id="rId15" Type="http://schemas.openxmlformats.org/officeDocument/2006/relationships/hyperlink" Target="https://www.simplypsychology.org/constructivism.html" TargetMode="External"/><Relationship Id="rId10" Type="http://schemas.openxmlformats.org/officeDocument/2006/relationships/hyperlink" Target="https://caban.ac.uk/dogfennau-documents/H2%20Llawlyfr%20Asesu%20SPAA.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pa.org/education-career/guide/subfields/developmental" TargetMode="External"/><Relationship Id="rId14" Type="http://schemas.openxmlformats.org/officeDocument/2006/relationships/hyperlink" Target="https://files.eric.ed.gov/fulltext/ED53828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2079</Words>
  <Characters>11002</Characters>
  <Application>Microsoft Office Word</Application>
  <DocSecurity>0</DocSecurity>
  <Lines>224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paul Paul</cp:lastModifiedBy>
  <cp:revision>3</cp:revision>
  <dcterms:created xsi:type="dcterms:W3CDTF">2025-05-19T22:47:00Z</dcterms:created>
  <dcterms:modified xsi:type="dcterms:W3CDTF">2025-05-19T22:48:00Z</dcterms:modified>
</cp:coreProperties>
</file>