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DA249B" w14:textId="77777777" w:rsidR="00180EA3" w:rsidRPr="008D53E5" w:rsidRDefault="00180EA3" w:rsidP="00180EA3">
      <w:pPr>
        <w:rPr>
          <w:rFonts w:ascii="Arial" w:hAnsi="Arial" w:cs="Arial"/>
        </w:rPr>
      </w:pPr>
      <w:r w:rsidRPr="008D53E5">
        <w:rPr>
          <w:rFonts w:ascii="Arial" w:hAnsi="Arial" w:cs="Arial"/>
        </w:rPr>
        <w:t>Module: Social Epidemiology and Public Health Development</w:t>
      </w:r>
    </w:p>
    <w:p w14:paraId="0C1E4F05" w14:textId="37B5E298" w:rsidR="00180EA3" w:rsidRPr="008D53E5" w:rsidRDefault="00180EA3" w:rsidP="002D3C29">
      <w:pPr>
        <w:rPr>
          <w:rFonts w:ascii="Arial" w:hAnsi="Arial" w:cs="Arial"/>
        </w:rPr>
      </w:pPr>
      <w:r w:rsidRPr="008D53E5">
        <w:rPr>
          <w:rFonts w:ascii="Arial" w:hAnsi="Arial" w:cs="Arial"/>
        </w:rPr>
        <w:t xml:space="preserve">Module code: LCHS7000 </w:t>
      </w:r>
    </w:p>
    <w:p w14:paraId="41E14BCA" w14:textId="3DCD0100" w:rsidR="00180EA3" w:rsidRPr="008D53E5" w:rsidRDefault="00180EA3" w:rsidP="00180EA3">
      <w:pPr>
        <w:rPr>
          <w:rFonts w:ascii="Arial" w:hAnsi="Arial" w:cs="Arial"/>
        </w:rPr>
      </w:pPr>
      <w:r w:rsidRPr="008D53E5">
        <w:rPr>
          <w:rFonts w:ascii="Arial" w:hAnsi="Arial" w:cs="Arial"/>
        </w:rPr>
        <w:t xml:space="preserve">Lecturer: </w:t>
      </w:r>
      <w:proofErr w:type="spellStart"/>
      <w:r w:rsidRPr="008D53E5">
        <w:rPr>
          <w:rFonts w:ascii="Arial" w:hAnsi="Arial" w:cs="Arial"/>
        </w:rPr>
        <w:t>Itse</w:t>
      </w:r>
      <w:proofErr w:type="spellEnd"/>
      <w:r w:rsidRPr="008D53E5">
        <w:rPr>
          <w:rFonts w:ascii="Arial" w:hAnsi="Arial" w:cs="Arial"/>
        </w:rPr>
        <w:t xml:space="preserve"> </w:t>
      </w:r>
      <w:proofErr w:type="spellStart"/>
      <w:r w:rsidRPr="008D53E5">
        <w:rPr>
          <w:rFonts w:ascii="Arial" w:hAnsi="Arial" w:cs="Arial"/>
        </w:rPr>
        <w:t>Olaoye</w:t>
      </w:r>
      <w:proofErr w:type="spellEnd"/>
      <w:r w:rsidR="002D3C29" w:rsidRPr="008D53E5">
        <w:rPr>
          <w:rFonts w:ascii="Arial" w:hAnsi="Arial" w:cs="Arial"/>
        </w:rPr>
        <w:t xml:space="preserve"> </w:t>
      </w:r>
      <w:r w:rsidRPr="008D53E5">
        <w:rPr>
          <w:rFonts w:ascii="Arial" w:hAnsi="Arial" w:cs="Arial"/>
        </w:rPr>
        <w:t>Brian</w:t>
      </w:r>
      <w:r w:rsidR="002D3C29" w:rsidRPr="008D53E5">
        <w:rPr>
          <w:rFonts w:ascii="Arial" w:hAnsi="Arial" w:cs="Arial"/>
        </w:rPr>
        <w:t xml:space="preserve"> </w:t>
      </w:r>
      <w:proofErr w:type="spellStart"/>
      <w:r w:rsidRPr="008D53E5">
        <w:rPr>
          <w:rFonts w:ascii="Arial" w:hAnsi="Arial" w:cs="Arial"/>
        </w:rPr>
        <w:t>Mashumba</w:t>
      </w:r>
      <w:proofErr w:type="spellEnd"/>
    </w:p>
    <w:p w14:paraId="6593A2BF" w14:textId="77777777" w:rsidR="00180EA3" w:rsidRPr="008D53E5" w:rsidRDefault="00180EA3" w:rsidP="00180EA3">
      <w:pPr>
        <w:rPr>
          <w:rFonts w:ascii="Arial" w:hAnsi="Arial" w:cs="Arial"/>
        </w:rPr>
      </w:pPr>
      <w:r w:rsidRPr="008D53E5">
        <w:rPr>
          <w:rFonts w:ascii="Arial" w:hAnsi="Arial" w:cs="Arial"/>
        </w:rPr>
        <w:t>Assignment Title: Component 2</w:t>
      </w:r>
    </w:p>
    <w:p w14:paraId="7AB0AD7C" w14:textId="0F214AC1" w:rsidR="00FF5C08" w:rsidRPr="008D53E5" w:rsidRDefault="00180EA3">
      <w:pPr>
        <w:rPr>
          <w:rFonts w:ascii="Arial" w:hAnsi="Arial" w:cs="Arial"/>
        </w:rPr>
      </w:pPr>
      <w:r w:rsidRPr="008D53E5">
        <w:rPr>
          <w:rFonts w:ascii="Arial" w:hAnsi="Arial" w:cs="Arial"/>
        </w:rPr>
        <w:t>Analytical Report</w:t>
      </w:r>
      <w:r w:rsidR="00370C0E" w:rsidRPr="008D53E5">
        <w:rPr>
          <w:rFonts w:ascii="Arial" w:hAnsi="Arial" w:cs="Arial"/>
        </w:rPr>
        <w:t xml:space="preserve"> </w:t>
      </w:r>
    </w:p>
    <w:p w14:paraId="74FA9C82" w14:textId="77777777" w:rsidR="00FF5C08" w:rsidRPr="008D53E5" w:rsidRDefault="00FF5C08">
      <w:pPr>
        <w:rPr>
          <w:rFonts w:ascii="Arial" w:hAnsi="Arial" w:cs="Arial"/>
        </w:rPr>
      </w:pPr>
    </w:p>
    <w:p w14:paraId="62DCF3A6" w14:textId="261F47D9" w:rsidR="002D3C29" w:rsidRPr="008D53E5" w:rsidRDefault="002D3C29">
      <w:pPr>
        <w:rPr>
          <w:rFonts w:ascii="Arial" w:hAnsi="Arial" w:cs="Arial"/>
        </w:rPr>
      </w:pPr>
      <w:r w:rsidRPr="008D53E5">
        <w:rPr>
          <w:rFonts w:ascii="Arial" w:hAnsi="Arial" w:cs="Arial"/>
        </w:rPr>
        <w:t>Patience Edo</w:t>
      </w:r>
    </w:p>
    <w:p w14:paraId="328A3FF2" w14:textId="2305492E" w:rsidR="002D3C29" w:rsidRPr="008D53E5" w:rsidRDefault="002D3C29">
      <w:pPr>
        <w:rPr>
          <w:rFonts w:ascii="Arial" w:hAnsi="Arial" w:cs="Arial"/>
        </w:rPr>
      </w:pPr>
      <w:r w:rsidRPr="008D53E5">
        <w:rPr>
          <w:rFonts w:ascii="Arial" w:hAnsi="Arial" w:cs="Arial"/>
        </w:rPr>
        <w:t xml:space="preserve">Student </w:t>
      </w:r>
      <w:r w:rsidR="00E46610">
        <w:rPr>
          <w:rFonts w:ascii="Arial" w:hAnsi="Arial" w:cs="Arial"/>
        </w:rPr>
        <w:t>ID</w:t>
      </w:r>
      <w:r w:rsidR="006E7FA8">
        <w:rPr>
          <w:rFonts w:ascii="Arial" w:hAnsi="Arial" w:cs="Arial"/>
        </w:rPr>
        <w:t xml:space="preserve">: </w:t>
      </w:r>
      <w:r w:rsidR="00370C0E" w:rsidRPr="008D53E5">
        <w:rPr>
          <w:rFonts w:ascii="Arial" w:hAnsi="Arial" w:cs="Arial"/>
        </w:rPr>
        <w:t>2220883</w:t>
      </w:r>
    </w:p>
    <w:p w14:paraId="0814300B" w14:textId="77777777" w:rsidR="00FF5C08" w:rsidRPr="008D53E5" w:rsidRDefault="00FF5C08">
      <w:pPr>
        <w:rPr>
          <w:rFonts w:ascii="Arial" w:hAnsi="Arial" w:cs="Arial"/>
        </w:rPr>
      </w:pPr>
    </w:p>
    <w:p w14:paraId="22503C0D" w14:textId="77777777" w:rsidR="00FF5C08" w:rsidRPr="008D53E5" w:rsidRDefault="00FF5C08">
      <w:pPr>
        <w:rPr>
          <w:rFonts w:ascii="Arial" w:hAnsi="Arial" w:cs="Arial"/>
        </w:rPr>
      </w:pPr>
    </w:p>
    <w:p w14:paraId="0EC2EFC7" w14:textId="77777777" w:rsidR="00FF5C08" w:rsidRPr="008D53E5" w:rsidRDefault="00FF5C08">
      <w:pPr>
        <w:rPr>
          <w:rFonts w:ascii="Arial" w:hAnsi="Arial" w:cs="Arial"/>
        </w:rPr>
      </w:pPr>
    </w:p>
    <w:p w14:paraId="1DDAF838" w14:textId="77777777" w:rsidR="00FF5C08" w:rsidRPr="008D53E5" w:rsidRDefault="00FF5C08">
      <w:pPr>
        <w:rPr>
          <w:rFonts w:ascii="Arial" w:hAnsi="Arial" w:cs="Arial"/>
        </w:rPr>
      </w:pPr>
    </w:p>
    <w:p w14:paraId="3A40A38A" w14:textId="77777777" w:rsidR="00FF5C08" w:rsidRPr="008D53E5" w:rsidRDefault="00FF5C08">
      <w:pPr>
        <w:rPr>
          <w:rFonts w:ascii="Arial" w:hAnsi="Arial" w:cs="Arial"/>
        </w:rPr>
      </w:pPr>
    </w:p>
    <w:p w14:paraId="2D5B7CE1" w14:textId="77777777" w:rsidR="00FF5C08" w:rsidRPr="008D53E5" w:rsidRDefault="00FF5C08">
      <w:pPr>
        <w:rPr>
          <w:rFonts w:ascii="Arial" w:hAnsi="Arial" w:cs="Arial"/>
        </w:rPr>
      </w:pPr>
    </w:p>
    <w:p w14:paraId="7457FC7D" w14:textId="77777777" w:rsidR="005D34AC" w:rsidRPr="008D53E5" w:rsidRDefault="005D34AC">
      <w:pPr>
        <w:rPr>
          <w:rFonts w:ascii="Arial" w:hAnsi="Arial" w:cs="Arial"/>
        </w:rPr>
      </w:pPr>
    </w:p>
    <w:p w14:paraId="79275679" w14:textId="77777777" w:rsidR="005D34AC" w:rsidRPr="008D53E5" w:rsidRDefault="005D34AC">
      <w:pPr>
        <w:rPr>
          <w:rFonts w:ascii="Arial" w:hAnsi="Arial" w:cs="Arial"/>
        </w:rPr>
      </w:pPr>
    </w:p>
    <w:p w14:paraId="2752EE02" w14:textId="77777777" w:rsidR="009F7D85" w:rsidRPr="008D53E5" w:rsidRDefault="009F7D85" w:rsidP="00FF5C08">
      <w:pPr>
        <w:rPr>
          <w:rFonts w:ascii="Arial" w:hAnsi="Arial" w:cs="Arial"/>
        </w:rPr>
      </w:pPr>
    </w:p>
    <w:p w14:paraId="0CB9AB5D" w14:textId="77777777" w:rsidR="009F7D85" w:rsidRPr="008D53E5" w:rsidRDefault="009F7D85" w:rsidP="00FF5C08">
      <w:pPr>
        <w:rPr>
          <w:rFonts w:ascii="Arial" w:hAnsi="Arial" w:cs="Arial"/>
        </w:rPr>
      </w:pPr>
    </w:p>
    <w:p w14:paraId="0CB784A1" w14:textId="77777777" w:rsidR="009F7D85" w:rsidRPr="008D53E5" w:rsidRDefault="009F7D85" w:rsidP="00FF5C08">
      <w:pPr>
        <w:rPr>
          <w:rFonts w:ascii="Arial" w:hAnsi="Arial" w:cs="Arial"/>
        </w:rPr>
      </w:pPr>
    </w:p>
    <w:p w14:paraId="6429F7FF" w14:textId="77777777" w:rsidR="009F7D85" w:rsidRDefault="009F7D85" w:rsidP="00FF5C08">
      <w:pPr>
        <w:rPr>
          <w:rFonts w:ascii="Arial" w:hAnsi="Arial" w:cs="Arial"/>
        </w:rPr>
      </w:pPr>
    </w:p>
    <w:p w14:paraId="79806913" w14:textId="77777777" w:rsidR="005B3AD4" w:rsidRDefault="005B3AD4" w:rsidP="00FF5C08">
      <w:pPr>
        <w:rPr>
          <w:rFonts w:ascii="Arial" w:hAnsi="Arial" w:cs="Arial"/>
        </w:rPr>
      </w:pPr>
    </w:p>
    <w:p w14:paraId="547A0251" w14:textId="77777777" w:rsidR="005B3AD4" w:rsidRDefault="005B3AD4" w:rsidP="00FF5C08">
      <w:pPr>
        <w:rPr>
          <w:rFonts w:ascii="Arial" w:hAnsi="Arial" w:cs="Arial"/>
        </w:rPr>
      </w:pPr>
    </w:p>
    <w:p w14:paraId="0E1E1BF5" w14:textId="77777777" w:rsidR="005B3AD4" w:rsidRDefault="005B3AD4" w:rsidP="00FF5C08">
      <w:pPr>
        <w:rPr>
          <w:rFonts w:ascii="Arial" w:hAnsi="Arial" w:cs="Arial"/>
        </w:rPr>
      </w:pPr>
    </w:p>
    <w:p w14:paraId="45446229" w14:textId="77777777" w:rsidR="005B3AD4" w:rsidRDefault="005B3AD4" w:rsidP="00FF5C08">
      <w:pPr>
        <w:rPr>
          <w:rFonts w:ascii="Arial" w:hAnsi="Arial" w:cs="Arial"/>
        </w:rPr>
      </w:pPr>
    </w:p>
    <w:p w14:paraId="2B34A7D3" w14:textId="77777777" w:rsidR="00427701" w:rsidRDefault="00427701" w:rsidP="00FF5C08">
      <w:pPr>
        <w:rPr>
          <w:rFonts w:ascii="Arial" w:hAnsi="Arial" w:cs="Arial"/>
        </w:rPr>
      </w:pPr>
    </w:p>
    <w:p w14:paraId="75BFACB7" w14:textId="77777777" w:rsidR="00427701" w:rsidRDefault="00427701" w:rsidP="00FF5C08">
      <w:pPr>
        <w:rPr>
          <w:rFonts w:ascii="Arial" w:hAnsi="Arial" w:cs="Arial"/>
        </w:rPr>
      </w:pPr>
    </w:p>
    <w:p w14:paraId="3F365754" w14:textId="77777777" w:rsidR="00427701" w:rsidRDefault="00427701" w:rsidP="00FF5C08">
      <w:pPr>
        <w:rPr>
          <w:rFonts w:ascii="Arial" w:hAnsi="Arial" w:cs="Arial"/>
        </w:rPr>
      </w:pPr>
    </w:p>
    <w:p w14:paraId="62A11672" w14:textId="77777777" w:rsidR="00427701" w:rsidRDefault="00427701" w:rsidP="00FF5C08">
      <w:pPr>
        <w:rPr>
          <w:rFonts w:ascii="Arial" w:hAnsi="Arial" w:cs="Arial"/>
        </w:rPr>
      </w:pPr>
    </w:p>
    <w:p w14:paraId="2F8FF81F" w14:textId="77777777" w:rsidR="00427701" w:rsidRDefault="00427701" w:rsidP="00FF5C08">
      <w:pPr>
        <w:rPr>
          <w:rFonts w:ascii="Arial" w:hAnsi="Arial" w:cs="Arial"/>
        </w:rPr>
      </w:pPr>
    </w:p>
    <w:p w14:paraId="3DA36EEE" w14:textId="77777777" w:rsidR="005B3AD4" w:rsidRDefault="005B3AD4" w:rsidP="00FF5C08">
      <w:pPr>
        <w:rPr>
          <w:rFonts w:ascii="Arial" w:hAnsi="Arial" w:cs="Arial"/>
        </w:rPr>
      </w:pPr>
    </w:p>
    <w:p w14:paraId="4D3F8002" w14:textId="77777777" w:rsidR="005B3AD4" w:rsidRDefault="005B3AD4" w:rsidP="00FF5C08">
      <w:pPr>
        <w:rPr>
          <w:rFonts w:ascii="Arial" w:hAnsi="Arial" w:cs="Arial"/>
        </w:rPr>
      </w:pPr>
    </w:p>
    <w:p w14:paraId="6C4D4A4F" w14:textId="77777777" w:rsidR="005B3AD4" w:rsidRDefault="005B3AD4" w:rsidP="00FF5C08">
      <w:pPr>
        <w:rPr>
          <w:rFonts w:ascii="Arial" w:hAnsi="Arial" w:cs="Arial"/>
        </w:rPr>
      </w:pPr>
    </w:p>
    <w:p w14:paraId="7F87C2B5" w14:textId="77777777" w:rsidR="000845FB" w:rsidRPr="000845FB" w:rsidRDefault="000845FB" w:rsidP="000845FB">
      <w:pPr>
        <w:keepNext/>
        <w:keepLines/>
        <w:spacing w:before="240" w:after="0" w:line="276" w:lineRule="auto"/>
        <w:jc w:val="both"/>
        <w:rPr>
          <w:rFonts w:ascii="Arial" w:eastAsiaTheme="majorEastAsia" w:hAnsi="Arial" w:cs="Arial"/>
          <w:color w:val="000000" w:themeColor="text1"/>
          <w:kern w:val="0"/>
          <w:lang w:val="en-US" w:eastAsia="en-US"/>
          <w14:ligatures w14:val="none"/>
        </w:rPr>
      </w:pPr>
      <w:r w:rsidRPr="000845FB">
        <w:rPr>
          <w:rFonts w:ascii="Arial" w:eastAsiaTheme="majorEastAsia" w:hAnsi="Arial" w:cs="Arial"/>
          <w:color w:val="000000" w:themeColor="text1"/>
          <w:kern w:val="0"/>
          <w:lang w:val="en-US" w:eastAsia="en-US"/>
          <w14:ligatures w14:val="none"/>
        </w:rPr>
        <w:t>Contents</w:t>
      </w:r>
    </w:p>
    <w:p w14:paraId="14FA9F6C" w14:textId="7ECC5A8B" w:rsidR="00E91599" w:rsidRDefault="000845FB">
      <w:pPr>
        <w:pStyle w:val="TOC2"/>
        <w:rPr>
          <w:rFonts w:eastAsiaTheme="minorEastAsia"/>
          <w:noProof/>
          <w:lang w:eastAsia="en-GB"/>
        </w:rPr>
      </w:pPr>
      <w:r w:rsidRPr="000845FB">
        <w:rPr>
          <w:rFonts w:ascii="Arial" w:hAnsi="Arial" w:cs="Arial"/>
          <w:color w:val="000000" w:themeColor="text1"/>
        </w:rPr>
        <w:fldChar w:fldCharType="begin"/>
      </w:r>
      <w:r w:rsidRPr="000845FB">
        <w:rPr>
          <w:rFonts w:ascii="Arial" w:hAnsi="Arial" w:cs="Arial"/>
          <w:color w:val="000000" w:themeColor="text1"/>
        </w:rPr>
        <w:instrText>TOC \o "1-3" \h \z \u</w:instrText>
      </w:r>
      <w:r w:rsidRPr="000845FB">
        <w:rPr>
          <w:rFonts w:ascii="Arial" w:hAnsi="Arial" w:cs="Arial"/>
          <w:color w:val="000000" w:themeColor="text1"/>
        </w:rPr>
        <w:fldChar w:fldCharType="separate"/>
      </w:r>
      <w:hyperlink w:anchor="_Toc229133982" w:history="1">
        <w:r w:rsidR="00E91599" w:rsidRPr="004B6E51">
          <w:rPr>
            <w:rStyle w:val="Hyperlink"/>
            <w:rFonts w:ascii="Arial" w:eastAsia="Arial" w:hAnsi="Arial" w:cs="Arial"/>
            <w:noProof/>
          </w:rPr>
          <w:t>Task 1:</w:t>
        </w:r>
        <w:r w:rsidR="00E91599">
          <w:rPr>
            <w:noProof/>
            <w:webHidden/>
          </w:rPr>
          <w:tab/>
        </w:r>
        <w:r w:rsidR="00E91599">
          <w:rPr>
            <w:noProof/>
            <w:webHidden/>
          </w:rPr>
          <w:fldChar w:fldCharType="begin"/>
        </w:r>
        <w:r w:rsidR="00E91599">
          <w:rPr>
            <w:noProof/>
            <w:webHidden/>
          </w:rPr>
          <w:instrText xml:space="preserve"> PAGEREF _Toc229133982 \h </w:instrText>
        </w:r>
        <w:r w:rsidR="00E91599">
          <w:rPr>
            <w:noProof/>
            <w:webHidden/>
          </w:rPr>
        </w:r>
        <w:r w:rsidR="00E91599">
          <w:rPr>
            <w:noProof/>
            <w:webHidden/>
          </w:rPr>
          <w:fldChar w:fldCharType="separate"/>
        </w:r>
        <w:r w:rsidR="00E91599">
          <w:rPr>
            <w:noProof/>
            <w:webHidden/>
          </w:rPr>
          <w:t>3</w:t>
        </w:r>
        <w:r w:rsidR="00E91599">
          <w:rPr>
            <w:noProof/>
            <w:webHidden/>
          </w:rPr>
          <w:fldChar w:fldCharType="end"/>
        </w:r>
      </w:hyperlink>
    </w:p>
    <w:p w14:paraId="6DC29BD1" w14:textId="0F276EB2" w:rsidR="00E91599" w:rsidRDefault="00E91599">
      <w:pPr>
        <w:pStyle w:val="TOC2"/>
        <w:rPr>
          <w:rFonts w:eastAsiaTheme="minorEastAsia"/>
          <w:noProof/>
          <w:lang w:eastAsia="en-GB"/>
        </w:rPr>
      </w:pPr>
      <w:hyperlink w:anchor="_Toc229133983" w:history="1">
        <w:r w:rsidRPr="004B6E51">
          <w:rPr>
            <w:rStyle w:val="Hyperlink"/>
            <w:rFonts w:ascii="Arial" w:eastAsia="Arial" w:hAnsi="Arial" w:cs="Arial"/>
            <w:noProof/>
          </w:rPr>
          <w:t>1.0 Ethnic Inequalities. Epidemiology of the UK - Health inequities</w:t>
        </w:r>
        <w:r w:rsidRPr="004B6E51">
          <w:rPr>
            <w:rStyle w:val="Hyperlink"/>
            <w:rFonts w:ascii="Arial" w:hAnsi="Arial" w:cs="Arial"/>
            <w:noProof/>
          </w:rPr>
          <w:t xml:space="preserve"> </w:t>
        </w:r>
        <w:r w:rsidRPr="004B6E51">
          <w:rPr>
            <w:rStyle w:val="Hyperlink"/>
            <w:rFonts w:ascii="Arial" w:eastAsia="Arial" w:hAnsi="Arial" w:cs="Arial"/>
            <w:noProof/>
          </w:rPr>
          <w:t>1.1 Introduction.</w:t>
        </w:r>
        <w:r>
          <w:rPr>
            <w:noProof/>
            <w:webHidden/>
          </w:rPr>
          <w:tab/>
        </w:r>
        <w:r>
          <w:rPr>
            <w:noProof/>
            <w:webHidden/>
          </w:rPr>
          <w:fldChar w:fldCharType="begin"/>
        </w:r>
        <w:r>
          <w:rPr>
            <w:noProof/>
            <w:webHidden/>
          </w:rPr>
          <w:instrText xml:space="preserve"> PAGEREF _Toc229133983 \h </w:instrText>
        </w:r>
        <w:r>
          <w:rPr>
            <w:noProof/>
            <w:webHidden/>
          </w:rPr>
        </w:r>
        <w:r>
          <w:rPr>
            <w:noProof/>
            <w:webHidden/>
          </w:rPr>
          <w:fldChar w:fldCharType="separate"/>
        </w:r>
        <w:r>
          <w:rPr>
            <w:noProof/>
            <w:webHidden/>
          </w:rPr>
          <w:t>3</w:t>
        </w:r>
        <w:r>
          <w:rPr>
            <w:noProof/>
            <w:webHidden/>
          </w:rPr>
          <w:fldChar w:fldCharType="end"/>
        </w:r>
      </w:hyperlink>
    </w:p>
    <w:p w14:paraId="5DE099DC" w14:textId="62D476E2" w:rsidR="00E91599" w:rsidRDefault="00E91599">
      <w:pPr>
        <w:pStyle w:val="TOC2"/>
        <w:rPr>
          <w:rFonts w:eastAsiaTheme="minorEastAsia"/>
          <w:noProof/>
          <w:lang w:eastAsia="en-GB"/>
        </w:rPr>
      </w:pPr>
      <w:hyperlink w:anchor="_Toc229133984" w:history="1">
        <w:r w:rsidRPr="004B6E51">
          <w:rPr>
            <w:rStyle w:val="Hyperlink"/>
            <w:rFonts w:ascii="Arial" w:hAnsi="Arial" w:cs="Arial"/>
            <w:noProof/>
          </w:rPr>
          <w:t>1.2 Inequity in the Burden of Cardiovascular Disease</w:t>
        </w:r>
        <w:r>
          <w:rPr>
            <w:noProof/>
            <w:webHidden/>
          </w:rPr>
          <w:tab/>
        </w:r>
        <w:r>
          <w:rPr>
            <w:noProof/>
            <w:webHidden/>
          </w:rPr>
          <w:fldChar w:fldCharType="begin"/>
        </w:r>
        <w:r>
          <w:rPr>
            <w:noProof/>
            <w:webHidden/>
          </w:rPr>
          <w:instrText xml:space="preserve"> PAGEREF _Toc229133984 \h </w:instrText>
        </w:r>
        <w:r>
          <w:rPr>
            <w:noProof/>
            <w:webHidden/>
          </w:rPr>
        </w:r>
        <w:r>
          <w:rPr>
            <w:noProof/>
            <w:webHidden/>
          </w:rPr>
          <w:fldChar w:fldCharType="separate"/>
        </w:r>
        <w:r>
          <w:rPr>
            <w:noProof/>
            <w:webHidden/>
          </w:rPr>
          <w:t>4</w:t>
        </w:r>
        <w:r>
          <w:rPr>
            <w:noProof/>
            <w:webHidden/>
          </w:rPr>
          <w:fldChar w:fldCharType="end"/>
        </w:r>
      </w:hyperlink>
    </w:p>
    <w:p w14:paraId="0C7B6D35" w14:textId="69394519" w:rsidR="00E91599" w:rsidRDefault="00E91599">
      <w:pPr>
        <w:pStyle w:val="TOC2"/>
        <w:rPr>
          <w:rFonts w:eastAsiaTheme="minorEastAsia"/>
          <w:noProof/>
          <w:lang w:eastAsia="en-GB"/>
        </w:rPr>
      </w:pPr>
      <w:hyperlink w:anchor="_Toc229133985" w:history="1">
        <w:r w:rsidRPr="004B6E51">
          <w:rPr>
            <w:rStyle w:val="Hyperlink"/>
            <w:rFonts w:ascii="Arial" w:eastAsia="Arial" w:hAnsi="Arial" w:cs="Arial"/>
            <w:noProof/>
          </w:rPr>
          <w:t>1.3 Type 2 Diabetes Disparities</w:t>
        </w:r>
        <w:r>
          <w:rPr>
            <w:noProof/>
            <w:webHidden/>
          </w:rPr>
          <w:tab/>
        </w:r>
        <w:r>
          <w:rPr>
            <w:noProof/>
            <w:webHidden/>
          </w:rPr>
          <w:fldChar w:fldCharType="begin"/>
        </w:r>
        <w:r>
          <w:rPr>
            <w:noProof/>
            <w:webHidden/>
          </w:rPr>
          <w:instrText xml:space="preserve"> PAGEREF _Toc229133985 \h </w:instrText>
        </w:r>
        <w:r>
          <w:rPr>
            <w:noProof/>
            <w:webHidden/>
          </w:rPr>
        </w:r>
        <w:r>
          <w:rPr>
            <w:noProof/>
            <w:webHidden/>
          </w:rPr>
          <w:fldChar w:fldCharType="separate"/>
        </w:r>
        <w:r>
          <w:rPr>
            <w:noProof/>
            <w:webHidden/>
          </w:rPr>
          <w:t>4</w:t>
        </w:r>
        <w:r>
          <w:rPr>
            <w:noProof/>
            <w:webHidden/>
          </w:rPr>
          <w:fldChar w:fldCharType="end"/>
        </w:r>
      </w:hyperlink>
    </w:p>
    <w:p w14:paraId="76194D63" w14:textId="4BFF62BF" w:rsidR="00E91599" w:rsidRDefault="00E91599">
      <w:pPr>
        <w:pStyle w:val="TOC2"/>
        <w:rPr>
          <w:rFonts w:eastAsiaTheme="minorEastAsia"/>
          <w:noProof/>
          <w:lang w:eastAsia="en-GB"/>
        </w:rPr>
      </w:pPr>
      <w:hyperlink w:anchor="_Toc229133986" w:history="1">
        <w:r w:rsidRPr="004B6E51">
          <w:rPr>
            <w:rStyle w:val="Hyperlink"/>
            <w:rFonts w:ascii="Arial" w:eastAsia="Arial" w:hAnsi="Arial" w:cs="Arial"/>
            <w:noProof/>
          </w:rPr>
          <w:t>1.4 Mental Health Inequalities</w:t>
        </w:r>
        <w:r>
          <w:rPr>
            <w:noProof/>
            <w:webHidden/>
          </w:rPr>
          <w:tab/>
        </w:r>
        <w:r>
          <w:rPr>
            <w:noProof/>
            <w:webHidden/>
          </w:rPr>
          <w:fldChar w:fldCharType="begin"/>
        </w:r>
        <w:r>
          <w:rPr>
            <w:noProof/>
            <w:webHidden/>
          </w:rPr>
          <w:instrText xml:space="preserve"> PAGEREF _Toc229133986 \h </w:instrText>
        </w:r>
        <w:r>
          <w:rPr>
            <w:noProof/>
            <w:webHidden/>
          </w:rPr>
        </w:r>
        <w:r>
          <w:rPr>
            <w:noProof/>
            <w:webHidden/>
          </w:rPr>
          <w:fldChar w:fldCharType="separate"/>
        </w:r>
        <w:r>
          <w:rPr>
            <w:noProof/>
            <w:webHidden/>
          </w:rPr>
          <w:t>5</w:t>
        </w:r>
        <w:r>
          <w:rPr>
            <w:noProof/>
            <w:webHidden/>
          </w:rPr>
          <w:fldChar w:fldCharType="end"/>
        </w:r>
      </w:hyperlink>
    </w:p>
    <w:p w14:paraId="43BAC594" w14:textId="74793B12" w:rsidR="00E91599" w:rsidRDefault="00E91599">
      <w:pPr>
        <w:pStyle w:val="TOC2"/>
        <w:rPr>
          <w:rFonts w:eastAsiaTheme="minorEastAsia"/>
          <w:noProof/>
          <w:lang w:eastAsia="en-GB"/>
        </w:rPr>
      </w:pPr>
      <w:hyperlink w:anchor="_Toc229133987" w:history="1">
        <w:r w:rsidRPr="004B6E51">
          <w:rPr>
            <w:rStyle w:val="Hyperlink"/>
            <w:rFonts w:ascii="Arial" w:eastAsia="Arial" w:hAnsi="Arial" w:cs="Arial"/>
            <w:noProof/>
          </w:rPr>
          <w:t>1.5 Socioeconomic Inequality and Housing</w:t>
        </w:r>
        <w:r>
          <w:rPr>
            <w:noProof/>
            <w:webHidden/>
          </w:rPr>
          <w:tab/>
        </w:r>
        <w:r>
          <w:rPr>
            <w:noProof/>
            <w:webHidden/>
          </w:rPr>
          <w:fldChar w:fldCharType="begin"/>
        </w:r>
        <w:r>
          <w:rPr>
            <w:noProof/>
            <w:webHidden/>
          </w:rPr>
          <w:instrText xml:space="preserve"> PAGEREF _Toc229133987 \h </w:instrText>
        </w:r>
        <w:r>
          <w:rPr>
            <w:noProof/>
            <w:webHidden/>
          </w:rPr>
        </w:r>
        <w:r>
          <w:rPr>
            <w:noProof/>
            <w:webHidden/>
          </w:rPr>
          <w:fldChar w:fldCharType="separate"/>
        </w:r>
        <w:r>
          <w:rPr>
            <w:noProof/>
            <w:webHidden/>
          </w:rPr>
          <w:t>5</w:t>
        </w:r>
        <w:r>
          <w:rPr>
            <w:noProof/>
            <w:webHidden/>
          </w:rPr>
          <w:fldChar w:fldCharType="end"/>
        </w:r>
      </w:hyperlink>
    </w:p>
    <w:p w14:paraId="6F3A86EB" w14:textId="397AF0A3" w:rsidR="00E91599" w:rsidRDefault="00E91599">
      <w:pPr>
        <w:pStyle w:val="TOC2"/>
        <w:rPr>
          <w:rFonts w:eastAsiaTheme="minorEastAsia"/>
          <w:noProof/>
          <w:lang w:eastAsia="en-GB"/>
        </w:rPr>
      </w:pPr>
      <w:hyperlink w:anchor="_Toc229133988" w:history="1">
        <w:r w:rsidRPr="004B6E51">
          <w:rPr>
            <w:rStyle w:val="Hyperlink"/>
            <w:rFonts w:ascii="Arial" w:eastAsia="Arial" w:hAnsi="Arial" w:cs="Arial"/>
            <w:noProof/>
          </w:rPr>
          <w:t>1.6 Structural Racism and Healthcare Inequality</w:t>
        </w:r>
        <w:r>
          <w:rPr>
            <w:noProof/>
            <w:webHidden/>
          </w:rPr>
          <w:tab/>
        </w:r>
        <w:r>
          <w:rPr>
            <w:noProof/>
            <w:webHidden/>
          </w:rPr>
          <w:fldChar w:fldCharType="begin"/>
        </w:r>
        <w:r>
          <w:rPr>
            <w:noProof/>
            <w:webHidden/>
          </w:rPr>
          <w:instrText xml:space="preserve"> PAGEREF _Toc229133988 \h </w:instrText>
        </w:r>
        <w:r>
          <w:rPr>
            <w:noProof/>
            <w:webHidden/>
          </w:rPr>
        </w:r>
        <w:r>
          <w:rPr>
            <w:noProof/>
            <w:webHidden/>
          </w:rPr>
          <w:fldChar w:fldCharType="separate"/>
        </w:r>
        <w:r>
          <w:rPr>
            <w:noProof/>
            <w:webHidden/>
          </w:rPr>
          <w:t>6</w:t>
        </w:r>
        <w:r>
          <w:rPr>
            <w:noProof/>
            <w:webHidden/>
          </w:rPr>
          <w:fldChar w:fldCharType="end"/>
        </w:r>
      </w:hyperlink>
    </w:p>
    <w:p w14:paraId="3356E281" w14:textId="7583BE20" w:rsidR="00E91599" w:rsidRDefault="00E91599">
      <w:pPr>
        <w:pStyle w:val="TOC2"/>
        <w:rPr>
          <w:rFonts w:eastAsiaTheme="minorEastAsia"/>
          <w:noProof/>
          <w:lang w:eastAsia="en-GB"/>
        </w:rPr>
      </w:pPr>
      <w:hyperlink w:anchor="_Toc229133989" w:history="1">
        <w:r w:rsidRPr="004B6E51">
          <w:rPr>
            <w:rStyle w:val="Hyperlink"/>
            <w:rFonts w:ascii="Arial" w:eastAsia="Arial" w:hAnsi="Arial" w:cs="Arial"/>
            <w:noProof/>
          </w:rPr>
          <w:t>1.7 National Responses and Organisations</w:t>
        </w:r>
        <w:r>
          <w:rPr>
            <w:noProof/>
            <w:webHidden/>
          </w:rPr>
          <w:tab/>
        </w:r>
        <w:r>
          <w:rPr>
            <w:noProof/>
            <w:webHidden/>
          </w:rPr>
          <w:fldChar w:fldCharType="begin"/>
        </w:r>
        <w:r>
          <w:rPr>
            <w:noProof/>
            <w:webHidden/>
          </w:rPr>
          <w:instrText xml:space="preserve"> PAGEREF _Toc229133989 \h </w:instrText>
        </w:r>
        <w:r>
          <w:rPr>
            <w:noProof/>
            <w:webHidden/>
          </w:rPr>
        </w:r>
        <w:r>
          <w:rPr>
            <w:noProof/>
            <w:webHidden/>
          </w:rPr>
          <w:fldChar w:fldCharType="separate"/>
        </w:r>
        <w:r>
          <w:rPr>
            <w:noProof/>
            <w:webHidden/>
          </w:rPr>
          <w:t>6</w:t>
        </w:r>
        <w:r>
          <w:rPr>
            <w:noProof/>
            <w:webHidden/>
          </w:rPr>
          <w:fldChar w:fldCharType="end"/>
        </w:r>
      </w:hyperlink>
    </w:p>
    <w:p w14:paraId="273C2F61" w14:textId="5C78FAD6" w:rsidR="00E91599" w:rsidRDefault="00E91599">
      <w:pPr>
        <w:pStyle w:val="TOC2"/>
        <w:rPr>
          <w:rFonts w:eastAsiaTheme="minorEastAsia"/>
          <w:noProof/>
          <w:lang w:eastAsia="en-GB"/>
        </w:rPr>
      </w:pPr>
      <w:hyperlink w:anchor="_Toc229133990" w:history="1">
        <w:r w:rsidRPr="004B6E51">
          <w:rPr>
            <w:rStyle w:val="Hyperlink"/>
            <w:rFonts w:ascii="Arial" w:hAnsi="Arial" w:cs="Arial"/>
            <w:noProof/>
          </w:rPr>
          <w:t>2.0 Conclusion</w:t>
        </w:r>
        <w:r>
          <w:rPr>
            <w:noProof/>
            <w:webHidden/>
          </w:rPr>
          <w:tab/>
        </w:r>
        <w:r>
          <w:rPr>
            <w:noProof/>
            <w:webHidden/>
          </w:rPr>
          <w:fldChar w:fldCharType="begin"/>
        </w:r>
        <w:r>
          <w:rPr>
            <w:noProof/>
            <w:webHidden/>
          </w:rPr>
          <w:instrText xml:space="preserve"> PAGEREF _Toc229133990 \h </w:instrText>
        </w:r>
        <w:r>
          <w:rPr>
            <w:noProof/>
            <w:webHidden/>
          </w:rPr>
        </w:r>
        <w:r>
          <w:rPr>
            <w:noProof/>
            <w:webHidden/>
          </w:rPr>
          <w:fldChar w:fldCharType="separate"/>
        </w:r>
        <w:r>
          <w:rPr>
            <w:noProof/>
            <w:webHidden/>
          </w:rPr>
          <w:t>7</w:t>
        </w:r>
        <w:r>
          <w:rPr>
            <w:noProof/>
            <w:webHidden/>
          </w:rPr>
          <w:fldChar w:fldCharType="end"/>
        </w:r>
      </w:hyperlink>
    </w:p>
    <w:p w14:paraId="4AF25EC6" w14:textId="1823E073" w:rsidR="00E91599" w:rsidRDefault="00E91599">
      <w:pPr>
        <w:pStyle w:val="TOC2"/>
        <w:rPr>
          <w:rFonts w:eastAsiaTheme="minorEastAsia"/>
          <w:noProof/>
          <w:lang w:eastAsia="en-GB"/>
        </w:rPr>
      </w:pPr>
      <w:hyperlink w:anchor="_Toc229133991" w:history="1">
        <w:r w:rsidRPr="004B6E51">
          <w:rPr>
            <w:rStyle w:val="Hyperlink"/>
            <w:rFonts w:ascii="Arial" w:hAnsi="Arial" w:cs="Arial"/>
            <w:noProof/>
          </w:rPr>
          <w:t>Task 2:  Type 2 Diabetes in Tower Hamlets, London: Epidemiological Analysis</w:t>
        </w:r>
        <w:r>
          <w:rPr>
            <w:noProof/>
            <w:webHidden/>
          </w:rPr>
          <w:tab/>
        </w:r>
        <w:r>
          <w:rPr>
            <w:noProof/>
            <w:webHidden/>
          </w:rPr>
          <w:fldChar w:fldCharType="begin"/>
        </w:r>
        <w:r>
          <w:rPr>
            <w:noProof/>
            <w:webHidden/>
          </w:rPr>
          <w:instrText xml:space="preserve"> PAGEREF _Toc229133991 \h </w:instrText>
        </w:r>
        <w:r>
          <w:rPr>
            <w:noProof/>
            <w:webHidden/>
          </w:rPr>
        </w:r>
        <w:r>
          <w:rPr>
            <w:noProof/>
            <w:webHidden/>
          </w:rPr>
          <w:fldChar w:fldCharType="separate"/>
        </w:r>
        <w:r>
          <w:rPr>
            <w:noProof/>
            <w:webHidden/>
          </w:rPr>
          <w:t>7</w:t>
        </w:r>
        <w:r>
          <w:rPr>
            <w:noProof/>
            <w:webHidden/>
          </w:rPr>
          <w:fldChar w:fldCharType="end"/>
        </w:r>
      </w:hyperlink>
    </w:p>
    <w:p w14:paraId="4F2AB728" w14:textId="775A1E04" w:rsidR="00E91599" w:rsidRDefault="00E91599">
      <w:pPr>
        <w:pStyle w:val="TOC2"/>
        <w:rPr>
          <w:rFonts w:eastAsiaTheme="minorEastAsia"/>
          <w:noProof/>
          <w:lang w:eastAsia="en-GB"/>
        </w:rPr>
      </w:pPr>
      <w:hyperlink w:anchor="_Toc229133992" w:history="1">
        <w:r w:rsidRPr="004B6E51">
          <w:rPr>
            <w:rStyle w:val="Hyperlink"/>
            <w:rFonts w:ascii="Arial" w:hAnsi="Arial" w:cs="Arial"/>
            <w:noProof/>
          </w:rPr>
          <w:t>1.0 Introduction and Background</w:t>
        </w:r>
        <w:r>
          <w:rPr>
            <w:noProof/>
            <w:webHidden/>
          </w:rPr>
          <w:tab/>
        </w:r>
        <w:r>
          <w:rPr>
            <w:noProof/>
            <w:webHidden/>
          </w:rPr>
          <w:fldChar w:fldCharType="begin"/>
        </w:r>
        <w:r>
          <w:rPr>
            <w:noProof/>
            <w:webHidden/>
          </w:rPr>
          <w:instrText xml:space="preserve"> PAGEREF _Toc229133992 \h </w:instrText>
        </w:r>
        <w:r>
          <w:rPr>
            <w:noProof/>
            <w:webHidden/>
          </w:rPr>
        </w:r>
        <w:r>
          <w:rPr>
            <w:noProof/>
            <w:webHidden/>
          </w:rPr>
          <w:fldChar w:fldCharType="separate"/>
        </w:r>
        <w:r>
          <w:rPr>
            <w:noProof/>
            <w:webHidden/>
          </w:rPr>
          <w:t>7</w:t>
        </w:r>
        <w:r>
          <w:rPr>
            <w:noProof/>
            <w:webHidden/>
          </w:rPr>
          <w:fldChar w:fldCharType="end"/>
        </w:r>
      </w:hyperlink>
    </w:p>
    <w:p w14:paraId="34C16295" w14:textId="1080E690" w:rsidR="00E91599" w:rsidRDefault="00E91599">
      <w:pPr>
        <w:pStyle w:val="TOC2"/>
        <w:rPr>
          <w:rFonts w:eastAsiaTheme="minorEastAsia"/>
          <w:noProof/>
          <w:lang w:eastAsia="en-GB"/>
        </w:rPr>
      </w:pPr>
      <w:hyperlink w:anchor="_Toc229133993" w:history="1">
        <w:r w:rsidRPr="004B6E51">
          <w:rPr>
            <w:rStyle w:val="Hyperlink"/>
            <w:rFonts w:ascii="Arial" w:eastAsia="Arial" w:hAnsi="Arial" w:cs="Arial"/>
            <w:noProof/>
            <w:shd w:val="clear" w:color="auto" w:fill="FFFFFF"/>
          </w:rPr>
          <w:t>1.1 Determinants and Distribution of Disease</w:t>
        </w:r>
        <w:r>
          <w:rPr>
            <w:noProof/>
            <w:webHidden/>
          </w:rPr>
          <w:tab/>
        </w:r>
        <w:r>
          <w:rPr>
            <w:noProof/>
            <w:webHidden/>
          </w:rPr>
          <w:fldChar w:fldCharType="begin"/>
        </w:r>
        <w:r>
          <w:rPr>
            <w:noProof/>
            <w:webHidden/>
          </w:rPr>
          <w:instrText xml:space="preserve"> PAGEREF _Toc229133993 \h </w:instrText>
        </w:r>
        <w:r>
          <w:rPr>
            <w:noProof/>
            <w:webHidden/>
          </w:rPr>
        </w:r>
        <w:r>
          <w:rPr>
            <w:noProof/>
            <w:webHidden/>
          </w:rPr>
          <w:fldChar w:fldCharType="separate"/>
        </w:r>
        <w:r>
          <w:rPr>
            <w:noProof/>
            <w:webHidden/>
          </w:rPr>
          <w:t>8</w:t>
        </w:r>
        <w:r>
          <w:rPr>
            <w:noProof/>
            <w:webHidden/>
          </w:rPr>
          <w:fldChar w:fldCharType="end"/>
        </w:r>
      </w:hyperlink>
    </w:p>
    <w:p w14:paraId="79EFBAED" w14:textId="49A3B018" w:rsidR="00E91599" w:rsidRDefault="00E91599">
      <w:pPr>
        <w:pStyle w:val="TOC2"/>
        <w:rPr>
          <w:rFonts w:eastAsiaTheme="minorEastAsia"/>
          <w:noProof/>
          <w:lang w:eastAsia="en-GB"/>
        </w:rPr>
      </w:pPr>
      <w:hyperlink w:anchor="_Toc229133994" w:history="1">
        <w:r w:rsidRPr="004B6E51">
          <w:rPr>
            <w:rStyle w:val="Hyperlink"/>
            <w:rFonts w:ascii="Arial" w:eastAsia="Arial" w:hAnsi="Arial" w:cs="Arial"/>
            <w:noProof/>
            <w:shd w:val="clear" w:color="auto" w:fill="FFFFFF"/>
          </w:rPr>
          <w:t>1.2 Socioeconomic Inequalities</w:t>
        </w:r>
        <w:r>
          <w:rPr>
            <w:noProof/>
            <w:webHidden/>
          </w:rPr>
          <w:tab/>
        </w:r>
        <w:r>
          <w:rPr>
            <w:noProof/>
            <w:webHidden/>
          </w:rPr>
          <w:fldChar w:fldCharType="begin"/>
        </w:r>
        <w:r>
          <w:rPr>
            <w:noProof/>
            <w:webHidden/>
          </w:rPr>
          <w:instrText xml:space="preserve"> PAGEREF _Toc229133994 \h </w:instrText>
        </w:r>
        <w:r>
          <w:rPr>
            <w:noProof/>
            <w:webHidden/>
          </w:rPr>
        </w:r>
        <w:r>
          <w:rPr>
            <w:noProof/>
            <w:webHidden/>
          </w:rPr>
          <w:fldChar w:fldCharType="separate"/>
        </w:r>
        <w:r>
          <w:rPr>
            <w:noProof/>
            <w:webHidden/>
          </w:rPr>
          <w:t>9</w:t>
        </w:r>
        <w:r>
          <w:rPr>
            <w:noProof/>
            <w:webHidden/>
          </w:rPr>
          <w:fldChar w:fldCharType="end"/>
        </w:r>
      </w:hyperlink>
    </w:p>
    <w:p w14:paraId="7CE31D44" w14:textId="5A4F0733" w:rsidR="00E91599" w:rsidRDefault="00E91599">
      <w:pPr>
        <w:pStyle w:val="TOC2"/>
        <w:rPr>
          <w:rFonts w:eastAsiaTheme="minorEastAsia"/>
          <w:noProof/>
          <w:lang w:eastAsia="en-GB"/>
        </w:rPr>
      </w:pPr>
      <w:hyperlink w:anchor="_Toc229133995" w:history="1">
        <w:r w:rsidRPr="004B6E51">
          <w:rPr>
            <w:rStyle w:val="Hyperlink"/>
            <w:rFonts w:ascii="Arial" w:eastAsia="Arial" w:hAnsi="Arial" w:cs="Arial"/>
            <w:noProof/>
            <w:shd w:val="clear" w:color="auto" w:fill="FFFFFF"/>
          </w:rPr>
          <w:t>1.3 Public Health Measures</w:t>
        </w:r>
        <w:r>
          <w:rPr>
            <w:noProof/>
            <w:webHidden/>
          </w:rPr>
          <w:tab/>
        </w:r>
        <w:r>
          <w:rPr>
            <w:noProof/>
            <w:webHidden/>
          </w:rPr>
          <w:fldChar w:fldCharType="begin"/>
        </w:r>
        <w:r>
          <w:rPr>
            <w:noProof/>
            <w:webHidden/>
          </w:rPr>
          <w:instrText xml:space="preserve"> PAGEREF _Toc229133995 \h </w:instrText>
        </w:r>
        <w:r>
          <w:rPr>
            <w:noProof/>
            <w:webHidden/>
          </w:rPr>
        </w:r>
        <w:r>
          <w:rPr>
            <w:noProof/>
            <w:webHidden/>
          </w:rPr>
          <w:fldChar w:fldCharType="separate"/>
        </w:r>
        <w:r>
          <w:rPr>
            <w:noProof/>
            <w:webHidden/>
          </w:rPr>
          <w:t>9</w:t>
        </w:r>
        <w:r>
          <w:rPr>
            <w:noProof/>
            <w:webHidden/>
          </w:rPr>
          <w:fldChar w:fldCharType="end"/>
        </w:r>
      </w:hyperlink>
    </w:p>
    <w:p w14:paraId="2FE6AD9E" w14:textId="7701FB19" w:rsidR="00E91599" w:rsidRDefault="00E91599">
      <w:pPr>
        <w:pStyle w:val="TOC2"/>
        <w:rPr>
          <w:rFonts w:eastAsiaTheme="minorEastAsia"/>
          <w:noProof/>
          <w:lang w:eastAsia="en-GB"/>
        </w:rPr>
      </w:pPr>
      <w:hyperlink w:anchor="_Toc229133996" w:history="1">
        <w:r w:rsidRPr="004B6E51">
          <w:rPr>
            <w:rStyle w:val="Hyperlink"/>
            <w:rFonts w:ascii="Arial" w:eastAsia="Arial" w:hAnsi="Arial" w:cs="Arial"/>
            <w:noProof/>
            <w:shd w:val="clear" w:color="auto" w:fill="FFFFFF"/>
          </w:rPr>
          <w:t>1.4 Health Promotion</w:t>
        </w:r>
        <w:r>
          <w:rPr>
            <w:noProof/>
            <w:webHidden/>
          </w:rPr>
          <w:tab/>
        </w:r>
        <w:r>
          <w:rPr>
            <w:noProof/>
            <w:webHidden/>
          </w:rPr>
          <w:fldChar w:fldCharType="begin"/>
        </w:r>
        <w:r>
          <w:rPr>
            <w:noProof/>
            <w:webHidden/>
          </w:rPr>
          <w:instrText xml:space="preserve"> PAGEREF _Toc229133996 \h </w:instrText>
        </w:r>
        <w:r>
          <w:rPr>
            <w:noProof/>
            <w:webHidden/>
          </w:rPr>
        </w:r>
        <w:r>
          <w:rPr>
            <w:noProof/>
            <w:webHidden/>
          </w:rPr>
          <w:fldChar w:fldCharType="separate"/>
        </w:r>
        <w:r>
          <w:rPr>
            <w:noProof/>
            <w:webHidden/>
          </w:rPr>
          <w:t>10</w:t>
        </w:r>
        <w:r>
          <w:rPr>
            <w:noProof/>
            <w:webHidden/>
          </w:rPr>
          <w:fldChar w:fldCharType="end"/>
        </w:r>
      </w:hyperlink>
    </w:p>
    <w:p w14:paraId="3F9F603D" w14:textId="19F3C638" w:rsidR="00E91599" w:rsidRDefault="00E91599">
      <w:pPr>
        <w:pStyle w:val="TOC2"/>
        <w:rPr>
          <w:rFonts w:eastAsiaTheme="minorEastAsia"/>
          <w:noProof/>
          <w:lang w:eastAsia="en-GB"/>
        </w:rPr>
      </w:pPr>
      <w:hyperlink w:anchor="_Toc229133997" w:history="1">
        <w:r w:rsidRPr="004B6E51">
          <w:rPr>
            <w:rStyle w:val="Hyperlink"/>
            <w:rFonts w:ascii="Arial" w:eastAsia="Arial" w:hAnsi="Arial" w:cs="Arial"/>
            <w:noProof/>
            <w:shd w:val="clear" w:color="auto" w:fill="FFFFFF"/>
          </w:rPr>
          <w:t>1.5 Disease Prevention</w:t>
        </w:r>
        <w:r>
          <w:rPr>
            <w:noProof/>
            <w:webHidden/>
          </w:rPr>
          <w:tab/>
        </w:r>
        <w:r>
          <w:rPr>
            <w:noProof/>
            <w:webHidden/>
          </w:rPr>
          <w:fldChar w:fldCharType="begin"/>
        </w:r>
        <w:r>
          <w:rPr>
            <w:noProof/>
            <w:webHidden/>
          </w:rPr>
          <w:instrText xml:space="preserve"> PAGEREF _Toc229133997 \h </w:instrText>
        </w:r>
        <w:r>
          <w:rPr>
            <w:noProof/>
            <w:webHidden/>
          </w:rPr>
        </w:r>
        <w:r>
          <w:rPr>
            <w:noProof/>
            <w:webHidden/>
          </w:rPr>
          <w:fldChar w:fldCharType="separate"/>
        </w:r>
        <w:r>
          <w:rPr>
            <w:noProof/>
            <w:webHidden/>
          </w:rPr>
          <w:t>10</w:t>
        </w:r>
        <w:r>
          <w:rPr>
            <w:noProof/>
            <w:webHidden/>
          </w:rPr>
          <w:fldChar w:fldCharType="end"/>
        </w:r>
      </w:hyperlink>
    </w:p>
    <w:p w14:paraId="603BD5D5" w14:textId="27277736" w:rsidR="00E91599" w:rsidRDefault="00E91599">
      <w:pPr>
        <w:pStyle w:val="TOC2"/>
        <w:rPr>
          <w:rFonts w:eastAsiaTheme="minorEastAsia"/>
          <w:noProof/>
          <w:lang w:eastAsia="en-GB"/>
        </w:rPr>
      </w:pPr>
      <w:hyperlink w:anchor="_Toc229133998" w:history="1">
        <w:r w:rsidRPr="004B6E51">
          <w:rPr>
            <w:rStyle w:val="Hyperlink"/>
            <w:rFonts w:ascii="Arial" w:eastAsia="Arial" w:hAnsi="Arial" w:cs="Arial"/>
            <w:noProof/>
            <w:shd w:val="clear" w:color="auto" w:fill="FFFFFF"/>
          </w:rPr>
          <w:t>1.6 Health Protection and Clinical Care</w:t>
        </w:r>
        <w:r>
          <w:rPr>
            <w:noProof/>
            <w:webHidden/>
          </w:rPr>
          <w:tab/>
        </w:r>
        <w:r>
          <w:rPr>
            <w:noProof/>
            <w:webHidden/>
          </w:rPr>
          <w:fldChar w:fldCharType="begin"/>
        </w:r>
        <w:r>
          <w:rPr>
            <w:noProof/>
            <w:webHidden/>
          </w:rPr>
          <w:instrText xml:space="preserve"> PAGEREF _Toc229133998 \h </w:instrText>
        </w:r>
        <w:r>
          <w:rPr>
            <w:noProof/>
            <w:webHidden/>
          </w:rPr>
        </w:r>
        <w:r>
          <w:rPr>
            <w:noProof/>
            <w:webHidden/>
          </w:rPr>
          <w:fldChar w:fldCharType="separate"/>
        </w:r>
        <w:r>
          <w:rPr>
            <w:noProof/>
            <w:webHidden/>
          </w:rPr>
          <w:t>10</w:t>
        </w:r>
        <w:r>
          <w:rPr>
            <w:noProof/>
            <w:webHidden/>
          </w:rPr>
          <w:fldChar w:fldCharType="end"/>
        </w:r>
      </w:hyperlink>
    </w:p>
    <w:p w14:paraId="728725C4" w14:textId="369C7E95" w:rsidR="00E91599" w:rsidRDefault="00E91599">
      <w:pPr>
        <w:pStyle w:val="TOC2"/>
        <w:rPr>
          <w:rFonts w:eastAsiaTheme="minorEastAsia"/>
          <w:noProof/>
          <w:lang w:eastAsia="en-GB"/>
        </w:rPr>
      </w:pPr>
      <w:hyperlink w:anchor="_Toc229133999" w:history="1">
        <w:r w:rsidRPr="004B6E51">
          <w:rPr>
            <w:rStyle w:val="Hyperlink"/>
            <w:rFonts w:ascii="Arial" w:eastAsia="Arial" w:hAnsi="Arial" w:cs="Arial"/>
            <w:noProof/>
            <w:shd w:val="clear" w:color="auto" w:fill="FFFFFF"/>
          </w:rPr>
          <w:t>1.7 Epidemiological Surveillance and Monitoring</w:t>
        </w:r>
        <w:r>
          <w:rPr>
            <w:noProof/>
            <w:webHidden/>
          </w:rPr>
          <w:tab/>
        </w:r>
        <w:r>
          <w:rPr>
            <w:noProof/>
            <w:webHidden/>
          </w:rPr>
          <w:fldChar w:fldCharType="begin"/>
        </w:r>
        <w:r>
          <w:rPr>
            <w:noProof/>
            <w:webHidden/>
          </w:rPr>
          <w:instrText xml:space="preserve"> PAGEREF _Toc229133999 \h </w:instrText>
        </w:r>
        <w:r>
          <w:rPr>
            <w:noProof/>
            <w:webHidden/>
          </w:rPr>
        </w:r>
        <w:r>
          <w:rPr>
            <w:noProof/>
            <w:webHidden/>
          </w:rPr>
          <w:fldChar w:fldCharType="separate"/>
        </w:r>
        <w:r>
          <w:rPr>
            <w:noProof/>
            <w:webHidden/>
          </w:rPr>
          <w:t>10</w:t>
        </w:r>
        <w:r>
          <w:rPr>
            <w:noProof/>
            <w:webHidden/>
          </w:rPr>
          <w:fldChar w:fldCharType="end"/>
        </w:r>
      </w:hyperlink>
    </w:p>
    <w:p w14:paraId="45C0C4CB" w14:textId="1B6124B5" w:rsidR="00E91599" w:rsidRDefault="00E91599">
      <w:pPr>
        <w:pStyle w:val="TOC2"/>
        <w:rPr>
          <w:rFonts w:eastAsiaTheme="minorEastAsia"/>
          <w:noProof/>
          <w:lang w:eastAsia="en-GB"/>
        </w:rPr>
      </w:pPr>
      <w:hyperlink w:anchor="_Toc229134000" w:history="1">
        <w:r w:rsidRPr="004B6E51">
          <w:rPr>
            <w:rStyle w:val="Hyperlink"/>
            <w:rFonts w:ascii="Arial" w:eastAsia="Arial" w:hAnsi="Arial" w:cs="Arial"/>
            <w:noProof/>
            <w:shd w:val="clear" w:color="auto" w:fill="FFFFFF"/>
          </w:rPr>
          <w:t>1.8 Public Health Impact</w:t>
        </w:r>
        <w:r>
          <w:rPr>
            <w:noProof/>
            <w:webHidden/>
          </w:rPr>
          <w:tab/>
        </w:r>
        <w:r>
          <w:rPr>
            <w:noProof/>
            <w:webHidden/>
          </w:rPr>
          <w:fldChar w:fldCharType="begin"/>
        </w:r>
        <w:r>
          <w:rPr>
            <w:noProof/>
            <w:webHidden/>
          </w:rPr>
          <w:instrText xml:space="preserve"> PAGEREF _Toc229134000 \h </w:instrText>
        </w:r>
        <w:r>
          <w:rPr>
            <w:noProof/>
            <w:webHidden/>
          </w:rPr>
        </w:r>
        <w:r>
          <w:rPr>
            <w:noProof/>
            <w:webHidden/>
          </w:rPr>
          <w:fldChar w:fldCharType="separate"/>
        </w:r>
        <w:r>
          <w:rPr>
            <w:noProof/>
            <w:webHidden/>
          </w:rPr>
          <w:t>11</w:t>
        </w:r>
        <w:r>
          <w:rPr>
            <w:noProof/>
            <w:webHidden/>
          </w:rPr>
          <w:fldChar w:fldCharType="end"/>
        </w:r>
      </w:hyperlink>
    </w:p>
    <w:p w14:paraId="0F4A6B80" w14:textId="782B0C66" w:rsidR="00E91599" w:rsidRDefault="00E91599">
      <w:pPr>
        <w:pStyle w:val="TOC2"/>
        <w:rPr>
          <w:rFonts w:eastAsiaTheme="minorEastAsia"/>
          <w:noProof/>
          <w:lang w:eastAsia="en-GB"/>
        </w:rPr>
      </w:pPr>
      <w:hyperlink w:anchor="_Toc229134001" w:history="1">
        <w:r w:rsidRPr="004B6E51">
          <w:rPr>
            <w:rStyle w:val="Hyperlink"/>
            <w:rFonts w:ascii="Arial" w:eastAsia="Arial" w:hAnsi="Arial" w:cs="Arial"/>
            <w:noProof/>
            <w:shd w:val="clear" w:color="auto" w:fill="FFFFFF"/>
          </w:rPr>
          <w:t>1.9 Health Consequences</w:t>
        </w:r>
        <w:r>
          <w:rPr>
            <w:noProof/>
            <w:webHidden/>
          </w:rPr>
          <w:tab/>
        </w:r>
        <w:r>
          <w:rPr>
            <w:noProof/>
            <w:webHidden/>
          </w:rPr>
          <w:fldChar w:fldCharType="begin"/>
        </w:r>
        <w:r>
          <w:rPr>
            <w:noProof/>
            <w:webHidden/>
          </w:rPr>
          <w:instrText xml:space="preserve"> PAGEREF _Toc229134001 \h </w:instrText>
        </w:r>
        <w:r>
          <w:rPr>
            <w:noProof/>
            <w:webHidden/>
          </w:rPr>
        </w:r>
        <w:r>
          <w:rPr>
            <w:noProof/>
            <w:webHidden/>
          </w:rPr>
          <w:fldChar w:fldCharType="separate"/>
        </w:r>
        <w:r>
          <w:rPr>
            <w:noProof/>
            <w:webHidden/>
          </w:rPr>
          <w:t>11</w:t>
        </w:r>
        <w:r>
          <w:rPr>
            <w:noProof/>
            <w:webHidden/>
          </w:rPr>
          <w:fldChar w:fldCharType="end"/>
        </w:r>
      </w:hyperlink>
    </w:p>
    <w:p w14:paraId="350AD97A" w14:textId="3CECE5F3" w:rsidR="00E91599" w:rsidRDefault="00E91599">
      <w:pPr>
        <w:pStyle w:val="TOC2"/>
        <w:rPr>
          <w:rFonts w:eastAsiaTheme="minorEastAsia"/>
          <w:noProof/>
          <w:lang w:eastAsia="en-GB"/>
        </w:rPr>
      </w:pPr>
      <w:hyperlink w:anchor="_Toc229134002" w:history="1">
        <w:r w:rsidRPr="004B6E51">
          <w:rPr>
            <w:rStyle w:val="Hyperlink"/>
            <w:rFonts w:ascii="Arial" w:eastAsia="Arial" w:hAnsi="Arial" w:cs="Arial"/>
            <w:noProof/>
            <w:shd w:val="clear" w:color="auto" w:fill="FFFFFF"/>
          </w:rPr>
          <w:t>1.10 Economic Impact</w:t>
        </w:r>
        <w:r>
          <w:rPr>
            <w:noProof/>
            <w:webHidden/>
          </w:rPr>
          <w:tab/>
        </w:r>
        <w:r>
          <w:rPr>
            <w:noProof/>
            <w:webHidden/>
          </w:rPr>
          <w:fldChar w:fldCharType="begin"/>
        </w:r>
        <w:r>
          <w:rPr>
            <w:noProof/>
            <w:webHidden/>
          </w:rPr>
          <w:instrText xml:space="preserve"> PAGEREF _Toc229134002 \h </w:instrText>
        </w:r>
        <w:r>
          <w:rPr>
            <w:noProof/>
            <w:webHidden/>
          </w:rPr>
        </w:r>
        <w:r>
          <w:rPr>
            <w:noProof/>
            <w:webHidden/>
          </w:rPr>
          <w:fldChar w:fldCharType="separate"/>
        </w:r>
        <w:r>
          <w:rPr>
            <w:noProof/>
            <w:webHidden/>
          </w:rPr>
          <w:t>12</w:t>
        </w:r>
        <w:r>
          <w:rPr>
            <w:noProof/>
            <w:webHidden/>
          </w:rPr>
          <w:fldChar w:fldCharType="end"/>
        </w:r>
      </w:hyperlink>
    </w:p>
    <w:p w14:paraId="7C45FE33" w14:textId="5F6550FF" w:rsidR="00E91599" w:rsidRDefault="00E91599">
      <w:pPr>
        <w:pStyle w:val="TOC2"/>
        <w:rPr>
          <w:rFonts w:eastAsiaTheme="minorEastAsia"/>
          <w:noProof/>
          <w:lang w:eastAsia="en-GB"/>
        </w:rPr>
      </w:pPr>
      <w:hyperlink w:anchor="_Toc229134003" w:history="1">
        <w:r w:rsidRPr="004B6E51">
          <w:rPr>
            <w:rStyle w:val="Hyperlink"/>
            <w:rFonts w:ascii="Arial" w:eastAsia="Arial" w:hAnsi="Arial" w:cs="Arial"/>
            <w:noProof/>
            <w:shd w:val="clear" w:color="auto" w:fill="FFFFFF"/>
          </w:rPr>
          <w:t>2.0 Recommendations</w:t>
        </w:r>
        <w:r>
          <w:rPr>
            <w:noProof/>
            <w:webHidden/>
          </w:rPr>
          <w:tab/>
        </w:r>
        <w:r>
          <w:rPr>
            <w:noProof/>
            <w:webHidden/>
          </w:rPr>
          <w:fldChar w:fldCharType="begin"/>
        </w:r>
        <w:r>
          <w:rPr>
            <w:noProof/>
            <w:webHidden/>
          </w:rPr>
          <w:instrText xml:space="preserve"> PAGEREF _Toc229134003 \h </w:instrText>
        </w:r>
        <w:r>
          <w:rPr>
            <w:noProof/>
            <w:webHidden/>
          </w:rPr>
        </w:r>
        <w:r>
          <w:rPr>
            <w:noProof/>
            <w:webHidden/>
          </w:rPr>
          <w:fldChar w:fldCharType="separate"/>
        </w:r>
        <w:r>
          <w:rPr>
            <w:noProof/>
            <w:webHidden/>
          </w:rPr>
          <w:t>12</w:t>
        </w:r>
        <w:r>
          <w:rPr>
            <w:noProof/>
            <w:webHidden/>
          </w:rPr>
          <w:fldChar w:fldCharType="end"/>
        </w:r>
      </w:hyperlink>
    </w:p>
    <w:p w14:paraId="2435E569" w14:textId="742ED3E9" w:rsidR="00E91599" w:rsidRDefault="00E91599">
      <w:pPr>
        <w:pStyle w:val="TOC2"/>
        <w:rPr>
          <w:rFonts w:eastAsiaTheme="minorEastAsia"/>
          <w:noProof/>
          <w:lang w:eastAsia="en-GB"/>
        </w:rPr>
      </w:pPr>
      <w:hyperlink w:anchor="_Toc229134004" w:history="1">
        <w:r w:rsidRPr="004B6E51">
          <w:rPr>
            <w:rStyle w:val="Hyperlink"/>
            <w:rFonts w:ascii="Arial" w:hAnsi="Arial" w:cs="Arial"/>
            <w:noProof/>
            <w:shd w:val="clear" w:color="auto" w:fill="FFFFFF"/>
          </w:rPr>
          <w:t>3.0 Conclusion</w:t>
        </w:r>
        <w:r>
          <w:rPr>
            <w:noProof/>
            <w:webHidden/>
          </w:rPr>
          <w:tab/>
        </w:r>
        <w:r>
          <w:rPr>
            <w:noProof/>
            <w:webHidden/>
          </w:rPr>
          <w:fldChar w:fldCharType="begin"/>
        </w:r>
        <w:r>
          <w:rPr>
            <w:noProof/>
            <w:webHidden/>
          </w:rPr>
          <w:instrText xml:space="preserve"> PAGEREF _Toc229134004 \h </w:instrText>
        </w:r>
        <w:r>
          <w:rPr>
            <w:noProof/>
            <w:webHidden/>
          </w:rPr>
        </w:r>
        <w:r>
          <w:rPr>
            <w:noProof/>
            <w:webHidden/>
          </w:rPr>
          <w:fldChar w:fldCharType="separate"/>
        </w:r>
        <w:r>
          <w:rPr>
            <w:noProof/>
            <w:webHidden/>
          </w:rPr>
          <w:t>12</w:t>
        </w:r>
        <w:r>
          <w:rPr>
            <w:noProof/>
            <w:webHidden/>
          </w:rPr>
          <w:fldChar w:fldCharType="end"/>
        </w:r>
      </w:hyperlink>
    </w:p>
    <w:p w14:paraId="42AEC2CA" w14:textId="4F82E783" w:rsidR="00E91599" w:rsidRDefault="00E91599">
      <w:pPr>
        <w:pStyle w:val="TOC1"/>
        <w:tabs>
          <w:tab w:val="right" w:leader="dot" w:pos="9016"/>
        </w:tabs>
        <w:rPr>
          <w:noProof/>
        </w:rPr>
      </w:pPr>
      <w:hyperlink w:anchor="_Toc229134005" w:history="1">
        <w:r w:rsidRPr="004B6E51">
          <w:rPr>
            <w:rStyle w:val="Hyperlink"/>
            <w:rFonts w:ascii="Arial" w:eastAsia="Arial" w:hAnsi="Arial" w:cs="Arial"/>
            <w:noProof/>
          </w:rPr>
          <w:t>References</w:t>
        </w:r>
        <w:r>
          <w:rPr>
            <w:noProof/>
            <w:webHidden/>
          </w:rPr>
          <w:tab/>
        </w:r>
        <w:r>
          <w:rPr>
            <w:noProof/>
            <w:webHidden/>
          </w:rPr>
          <w:fldChar w:fldCharType="begin"/>
        </w:r>
        <w:r>
          <w:rPr>
            <w:noProof/>
            <w:webHidden/>
          </w:rPr>
          <w:instrText xml:space="preserve"> PAGEREF _Toc229134005 \h </w:instrText>
        </w:r>
        <w:r>
          <w:rPr>
            <w:noProof/>
            <w:webHidden/>
          </w:rPr>
        </w:r>
        <w:r>
          <w:rPr>
            <w:noProof/>
            <w:webHidden/>
          </w:rPr>
          <w:fldChar w:fldCharType="separate"/>
        </w:r>
        <w:r>
          <w:rPr>
            <w:noProof/>
            <w:webHidden/>
          </w:rPr>
          <w:t>13</w:t>
        </w:r>
        <w:r>
          <w:rPr>
            <w:noProof/>
            <w:webHidden/>
          </w:rPr>
          <w:fldChar w:fldCharType="end"/>
        </w:r>
      </w:hyperlink>
    </w:p>
    <w:p w14:paraId="46BC8A1B" w14:textId="45738A76" w:rsidR="000845FB" w:rsidRPr="000845FB" w:rsidRDefault="000845FB" w:rsidP="000845FB">
      <w:pPr>
        <w:spacing w:line="276" w:lineRule="auto"/>
        <w:jc w:val="both"/>
        <w:rPr>
          <w:rFonts w:ascii="Arial" w:eastAsiaTheme="minorHAnsi" w:hAnsi="Arial" w:cs="Arial"/>
          <w:color w:val="000000" w:themeColor="text1"/>
          <w:lang w:eastAsia="en-US"/>
        </w:rPr>
      </w:pPr>
      <w:r w:rsidRPr="000845FB">
        <w:rPr>
          <w:rFonts w:ascii="Arial" w:eastAsiaTheme="minorHAnsi" w:hAnsi="Arial" w:cs="Arial"/>
          <w:color w:val="000000" w:themeColor="text1"/>
          <w:lang w:eastAsia="en-US"/>
        </w:rPr>
        <w:fldChar w:fldCharType="end"/>
      </w:r>
    </w:p>
    <w:p w14:paraId="18162DF7" w14:textId="11A8E6A9" w:rsidR="134EDD6F" w:rsidRPr="002227AD" w:rsidRDefault="134EDD6F" w:rsidP="134EDD6F">
      <w:pPr>
        <w:rPr>
          <w:rFonts w:ascii="Arial" w:hAnsi="Arial" w:cs="Arial"/>
          <w:color w:val="000000" w:themeColor="text1"/>
        </w:rPr>
      </w:pPr>
    </w:p>
    <w:p w14:paraId="7A655879" w14:textId="77777777" w:rsidR="009F7D85" w:rsidRPr="002227AD" w:rsidRDefault="009F7D85" w:rsidP="00FF5C08">
      <w:pPr>
        <w:rPr>
          <w:rFonts w:ascii="Arial" w:hAnsi="Arial" w:cs="Arial"/>
          <w:color w:val="000000" w:themeColor="text1"/>
        </w:rPr>
      </w:pPr>
    </w:p>
    <w:p w14:paraId="5068FE99" w14:textId="2432FAF6" w:rsidR="0095612E" w:rsidRPr="00E91599" w:rsidRDefault="00F54D5C" w:rsidP="00E91599">
      <w:pPr>
        <w:pStyle w:val="Heading2"/>
        <w:spacing w:line="360" w:lineRule="auto"/>
        <w:rPr>
          <w:rFonts w:ascii="Arial" w:eastAsia="Arial" w:hAnsi="Arial" w:cs="Arial"/>
          <w:color w:val="000000" w:themeColor="text1"/>
          <w:sz w:val="24"/>
          <w:szCs w:val="24"/>
        </w:rPr>
      </w:pPr>
      <w:bookmarkStart w:id="0" w:name="_Toc229133982"/>
      <w:r w:rsidRPr="00E91599">
        <w:rPr>
          <w:rFonts w:ascii="Arial" w:eastAsia="Arial" w:hAnsi="Arial" w:cs="Arial"/>
          <w:color w:val="000000" w:themeColor="text1"/>
          <w:sz w:val="24"/>
          <w:szCs w:val="24"/>
        </w:rPr>
        <w:lastRenderedPageBreak/>
        <w:t>Task</w:t>
      </w:r>
      <w:r w:rsidR="00B37073" w:rsidRPr="00E91599">
        <w:rPr>
          <w:rFonts w:ascii="Arial" w:eastAsia="Arial" w:hAnsi="Arial" w:cs="Arial"/>
          <w:color w:val="000000" w:themeColor="text1"/>
          <w:sz w:val="24"/>
          <w:szCs w:val="24"/>
        </w:rPr>
        <w:t xml:space="preserve"> 1:</w:t>
      </w:r>
      <w:bookmarkEnd w:id="0"/>
    </w:p>
    <w:p w14:paraId="1471B20E" w14:textId="68C87F40" w:rsidR="00E91599" w:rsidRDefault="00F81CFF" w:rsidP="00E91599">
      <w:pPr>
        <w:pStyle w:val="Heading2"/>
        <w:numPr>
          <w:ilvl w:val="0"/>
          <w:numId w:val="12"/>
        </w:numPr>
        <w:spacing w:line="360" w:lineRule="auto"/>
        <w:rPr>
          <w:rFonts w:ascii="Arial" w:eastAsia="Arial" w:hAnsi="Arial" w:cs="Arial"/>
          <w:color w:val="000000" w:themeColor="text1"/>
          <w:sz w:val="24"/>
          <w:szCs w:val="24"/>
        </w:rPr>
      </w:pPr>
      <w:bookmarkStart w:id="1" w:name="_Toc229133983"/>
      <w:r w:rsidRPr="00E91599">
        <w:rPr>
          <w:rFonts w:ascii="Arial" w:eastAsia="Arial" w:hAnsi="Arial" w:cs="Arial"/>
          <w:color w:val="000000" w:themeColor="text1"/>
          <w:sz w:val="24"/>
          <w:szCs w:val="24"/>
        </w:rPr>
        <w:t xml:space="preserve">Ethnic </w:t>
      </w:r>
      <w:r w:rsidR="312FBEAE" w:rsidRPr="00E91599">
        <w:rPr>
          <w:rFonts w:ascii="Arial" w:eastAsia="Arial" w:hAnsi="Arial" w:cs="Arial"/>
          <w:color w:val="000000" w:themeColor="text1"/>
          <w:sz w:val="24"/>
          <w:szCs w:val="24"/>
        </w:rPr>
        <w:t>I</w:t>
      </w:r>
      <w:r w:rsidRPr="00E91599">
        <w:rPr>
          <w:rFonts w:ascii="Arial" w:eastAsia="Arial" w:hAnsi="Arial" w:cs="Arial"/>
          <w:color w:val="000000" w:themeColor="text1"/>
          <w:sz w:val="24"/>
          <w:szCs w:val="24"/>
        </w:rPr>
        <w:t>nequalities. Epidemiology of the UK - Health inequities</w:t>
      </w:r>
    </w:p>
    <w:p w14:paraId="55238050" w14:textId="2D7C4BB9" w:rsidR="008D1884" w:rsidRPr="00E91599" w:rsidRDefault="00F81CFF" w:rsidP="00E91599">
      <w:pPr>
        <w:pStyle w:val="Heading2"/>
        <w:spacing w:line="360" w:lineRule="auto"/>
        <w:ind w:left="400"/>
        <w:rPr>
          <w:rFonts w:ascii="Arial" w:eastAsia="Arial" w:hAnsi="Arial" w:cs="Arial"/>
          <w:color w:val="000000" w:themeColor="text1"/>
          <w:sz w:val="24"/>
          <w:szCs w:val="24"/>
        </w:rPr>
      </w:pPr>
      <w:r w:rsidRPr="00E91599">
        <w:rPr>
          <w:rFonts w:ascii="Arial" w:hAnsi="Arial" w:cs="Arial"/>
          <w:color w:val="000000" w:themeColor="text1"/>
        </w:rPr>
        <w:br/>
      </w:r>
      <w:r w:rsidRPr="00E91599">
        <w:rPr>
          <w:rFonts w:ascii="Arial" w:eastAsia="Arial" w:hAnsi="Arial" w:cs="Arial"/>
          <w:color w:val="000000" w:themeColor="text1"/>
          <w:sz w:val="24"/>
          <w:szCs w:val="24"/>
        </w:rPr>
        <w:t>1.1 Introduction.</w:t>
      </w:r>
      <w:bookmarkEnd w:id="1"/>
      <w:r w:rsidRPr="00E91599">
        <w:rPr>
          <w:rFonts w:ascii="Arial" w:eastAsia="Arial" w:hAnsi="Arial" w:cs="Arial"/>
          <w:color w:val="000000" w:themeColor="text1"/>
          <w:sz w:val="24"/>
          <w:szCs w:val="24"/>
        </w:rPr>
        <w:t xml:space="preserve"> </w:t>
      </w:r>
    </w:p>
    <w:p w14:paraId="46D437D0" w14:textId="1E85D493" w:rsidR="008D1884" w:rsidRPr="00E91599" w:rsidRDefault="00F81CFF" w:rsidP="00E91599">
      <w:pPr>
        <w:pStyle w:val="w7sjnrxzl6krnffuzhqe"/>
        <w:spacing w:before="0" w:beforeAutospacing="0" w:after="150" w:afterAutospacing="0" w:line="360" w:lineRule="auto"/>
        <w:textAlignment w:val="baseline"/>
        <w:rPr>
          <w:rFonts w:ascii="Arial" w:eastAsia="Arial" w:hAnsi="Arial" w:cs="Arial"/>
          <w:color w:val="000000" w:themeColor="text1"/>
          <w:spacing w:val="8"/>
        </w:rPr>
      </w:pPr>
      <w:r w:rsidRPr="00E91599">
        <w:rPr>
          <w:rFonts w:ascii="Arial" w:eastAsia="Arial" w:hAnsi="Arial" w:cs="Arial"/>
          <w:color w:val="000000" w:themeColor="text1"/>
          <w:spacing w:val="8"/>
        </w:rPr>
        <w:t xml:space="preserve">Ethnic minority populations have much worse physical and mental health results in the UK compared to White British populations (WHO, 2023; </w:t>
      </w:r>
      <w:proofErr w:type="spellStart"/>
      <w:r w:rsidRPr="00E91599">
        <w:rPr>
          <w:rFonts w:ascii="Arial" w:eastAsia="Arial" w:hAnsi="Arial" w:cs="Arial"/>
          <w:color w:val="000000" w:themeColor="text1"/>
          <w:spacing w:val="8"/>
        </w:rPr>
        <w:t>Hayanga</w:t>
      </w:r>
      <w:proofErr w:type="spellEnd"/>
      <w:r w:rsidRPr="00E91599">
        <w:rPr>
          <w:rFonts w:ascii="Arial" w:eastAsia="Arial" w:hAnsi="Arial" w:cs="Arial"/>
          <w:color w:val="000000" w:themeColor="text1"/>
          <w:spacing w:val="8"/>
        </w:rPr>
        <w:t xml:space="preserve">, 2023). </w:t>
      </w:r>
      <w:r w:rsidR="76ED4AD6" w:rsidRPr="00E91599">
        <w:rPr>
          <w:rFonts w:ascii="Arial" w:eastAsia="Arial" w:hAnsi="Arial" w:cs="Arial"/>
          <w:color w:val="000000" w:themeColor="text1"/>
          <w:spacing w:val="8"/>
        </w:rPr>
        <w:t xml:space="preserve">Recent research revealed that </w:t>
      </w:r>
      <w:r w:rsidRPr="00E91599">
        <w:rPr>
          <w:rFonts w:ascii="Arial" w:eastAsia="Arial" w:hAnsi="Arial" w:cs="Arial"/>
          <w:color w:val="000000" w:themeColor="text1"/>
          <w:spacing w:val="8"/>
        </w:rPr>
        <w:t xml:space="preserve">Black African men were 3.8 times more likely to die of COVID-19 than White British men and Bangladeshi groups similarly showed disproportionately high mortality during the pandemic (Public Health England, 2020; Mishra </w:t>
      </w:r>
      <w:r w:rsidRPr="00E91599">
        <w:rPr>
          <w:rFonts w:ascii="Arial" w:eastAsia="Arial" w:hAnsi="Arial" w:cs="Arial"/>
          <w:i/>
          <w:iCs/>
          <w:color w:val="000000" w:themeColor="text1"/>
          <w:spacing w:val="8"/>
        </w:rPr>
        <w:t>et al.,</w:t>
      </w:r>
      <w:r w:rsidRPr="00E91599">
        <w:rPr>
          <w:rFonts w:ascii="Arial" w:eastAsia="Arial" w:hAnsi="Arial" w:cs="Arial"/>
          <w:color w:val="000000" w:themeColor="text1"/>
          <w:spacing w:val="8"/>
        </w:rPr>
        <w:t xml:space="preserve"> 2021). </w:t>
      </w:r>
      <w:r w:rsidR="1C0A2D75" w:rsidRPr="00E91599">
        <w:rPr>
          <w:rFonts w:ascii="Arial" w:eastAsia="Arial" w:hAnsi="Arial" w:cs="Arial"/>
          <w:color w:val="000000" w:themeColor="text1"/>
        </w:rPr>
        <w:t>Social epidemiology associates social inequalities with structural factors such as poverty, housing inequality, discrimination, and lack of access to healthcare, rather than human difference (ScotPHO, 2023; Marmot, 2010). Ethnic minority groups are also more likely to be concentrated in deprived areas and to have lower levels of employment, education, and access to healthcare, which exacerbate long-term disease risk (</w:t>
      </w:r>
      <w:proofErr w:type="spellStart"/>
      <w:r w:rsidR="1C0A2D75" w:rsidRPr="00E91599">
        <w:rPr>
          <w:rFonts w:ascii="Arial" w:eastAsia="Arial" w:hAnsi="Arial" w:cs="Arial"/>
          <w:color w:val="000000" w:themeColor="text1"/>
        </w:rPr>
        <w:t>Kisa</w:t>
      </w:r>
      <w:proofErr w:type="spellEnd"/>
      <w:r w:rsidR="1C0A2D75" w:rsidRPr="00E91599">
        <w:rPr>
          <w:rFonts w:ascii="Arial" w:eastAsia="Arial" w:hAnsi="Arial" w:cs="Arial"/>
          <w:color w:val="000000" w:themeColor="text1"/>
        </w:rPr>
        <w:t xml:space="preserve"> and </w:t>
      </w:r>
      <w:proofErr w:type="spellStart"/>
      <w:r w:rsidR="1C0A2D75" w:rsidRPr="00E91599">
        <w:rPr>
          <w:rFonts w:ascii="Arial" w:eastAsia="Arial" w:hAnsi="Arial" w:cs="Arial"/>
          <w:color w:val="000000" w:themeColor="text1"/>
        </w:rPr>
        <w:t>Kisa</w:t>
      </w:r>
      <w:proofErr w:type="spellEnd"/>
      <w:r w:rsidR="1C0A2D75" w:rsidRPr="00E91599">
        <w:rPr>
          <w:rFonts w:ascii="Arial" w:eastAsia="Arial" w:hAnsi="Arial" w:cs="Arial"/>
          <w:color w:val="000000" w:themeColor="text1"/>
        </w:rPr>
        <w:t>, 2025).</w:t>
      </w:r>
    </w:p>
    <w:p w14:paraId="6EFC3ACF" w14:textId="4D145803" w:rsidR="008D1884" w:rsidRPr="00E91599" w:rsidRDefault="00F81CFF" w:rsidP="00E91599">
      <w:pPr>
        <w:pStyle w:val="Heading2"/>
        <w:spacing w:line="360" w:lineRule="auto"/>
        <w:rPr>
          <w:rFonts w:ascii="Arial" w:hAnsi="Arial" w:cs="Arial"/>
          <w:color w:val="000000" w:themeColor="text1"/>
          <w:sz w:val="24"/>
          <w:szCs w:val="24"/>
        </w:rPr>
      </w:pPr>
      <w:r w:rsidRPr="00E91599">
        <w:rPr>
          <w:rFonts w:ascii="Arial" w:hAnsi="Arial" w:cs="Arial"/>
          <w:color w:val="000000" w:themeColor="text1"/>
        </w:rPr>
        <w:br/>
      </w:r>
      <w:bookmarkStart w:id="2" w:name="_Toc229133984"/>
      <w:r w:rsidRPr="00E91599">
        <w:rPr>
          <w:rFonts w:ascii="Arial" w:hAnsi="Arial" w:cs="Arial"/>
          <w:color w:val="000000" w:themeColor="text1"/>
          <w:sz w:val="24"/>
          <w:szCs w:val="24"/>
        </w:rPr>
        <w:t xml:space="preserve">1.2 Inequity in the </w:t>
      </w:r>
      <w:r w:rsidR="7DAA1F8B" w:rsidRPr="00E91599">
        <w:rPr>
          <w:rFonts w:ascii="Arial" w:hAnsi="Arial" w:cs="Arial"/>
          <w:color w:val="000000" w:themeColor="text1"/>
          <w:sz w:val="24"/>
          <w:szCs w:val="24"/>
        </w:rPr>
        <w:t>B</w:t>
      </w:r>
      <w:r w:rsidRPr="00E91599">
        <w:rPr>
          <w:rFonts w:ascii="Arial" w:hAnsi="Arial" w:cs="Arial"/>
          <w:color w:val="000000" w:themeColor="text1"/>
          <w:sz w:val="24"/>
          <w:szCs w:val="24"/>
        </w:rPr>
        <w:t xml:space="preserve">urden of </w:t>
      </w:r>
      <w:r w:rsidR="63FD29A4" w:rsidRPr="00E91599">
        <w:rPr>
          <w:rFonts w:ascii="Arial" w:hAnsi="Arial" w:cs="Arial"/>
          <w:color w:val="000000" w:themeColor="text1"/>
          <w:sz w:val="24"/>
          <w:szCs w:val="24"/>
        </w:rPr>
        <w:t>C</w:t>
      </w:r>
      <w:r w:rsidRPr="00E91599">
        <w:rPr>
          <w:rFonts w:ascii="Arial" w:hAnsi="Arial" w:cs="Arial"/>
          <w:color w:val="000000" w:themeColor="text1"/>
          <w:sz w:val="24"/>
          <w:szCs w:val="24"/>
        </w:rPr>
        <w:t xml:space="preserve">ardiovascular </w:t>
      </w:r>
      <w:r w:rsidR="28FD5EA2" w:rsidRPr="00E91599">
        <w:rPr>
          <w:rFonts w:ascii="Arial" w:hAnsi="Arial" w:cs="Arial"/>
          <w:color w:val="000000" w:themeColor="text1"/>
          <w:sz w:val="24"/>
          <w:szCs w:val="24"/>
        </w:rPr>
        <w:t>D</w:t>
      </w:r>
      <w:r w:rsidRPr="00E91599">
        <w:rPr>
          <w:rFonts w:ascii="Arial" w:hAnsi="Arial" w:cs="Arial"/>
          <w:color w:val="000000" w:themeColor="text1"/>
          <w:sz w:val="24"/>
          <w:szCs w:val="24"/>
        </w:rPr>
        <w:t>isease</w:t>
      </w:r>
      <w:bookmarkEnd w:id="2"/>
    </w:p>
    <w:p w14:paraId="27EF233D" w14:textId="45CE5061" w:rsidR="11E72D93" w:rsidRPr="00E91599" w:rsidRDefault="11E72D93" w:rsidP="00E91599">
      <w:pPr>
        <w:pStyle w:val="w7sjnrxzl6krnffuzhqe"/>
        <w:spacing w:before="0" w:beforeAutospacing="0" w:after="150" w:afterAutospacing="0" w:line="360" w:lineRule="auto"/>
        <w:rPr>
          <w:rFonts w:ascii="Arial" w:eastAsia="Arial" w:hAnsi="Arial" w:cs="Arial"/>
          <w:color w:val="000000" w:themeColor="text1"/>
        </w:rPr>
      </w:pPr>
      <w:r w:rsidRPr="00E91599">
        <w:rPr>
          <w:rFonts w:ascii="Arial" w:eastAsia="Arial" w:hAnsi="Arial" w:cs="Arial"/>
          <w:color w:val="000000" w:themeColor="text1"/>
        </w:rPr>
        <w:t>Cardiovascular disease (CVD) is highly prevalent among ethnic minority groups and disproportionately affects South Asian populations. Coronary heart disease rates in South Asians are up to twice those of White Europeans, as reported by Public Health England (2020), with the British Heart Foundation (2024) similarly finding they are nearly twice as likely to develop it. Black African and Caribbean populations also have much higher incidence rates of hypertension and stroke (Health Foundation, 2023). Ethnic minority groups are more likely to reside in resource-poor areas with limited access to healthy food, wellness spaces, physical activity, and preventive care (</w:t>
      </w:r>
      <w:proofErr w:type="spellStart"/>
      <w:r w:rsidRPr="00E91599">
        <w:rPr>
          <w:rFonts w:ascii="Arial" w:eastAsia="Arial" w:hAnsi="Arial" w:cs="Arial"/>
          <w:color w:val="000000" w:themeColor="text1"/>
        </w:rPr>
        <w:t>Barakat</w:t>
      </w:r>
      <w:proofErr w:type="spellEnd"/>
      <w:r w:rsidRPr="00E91599">
        <w:rPr>
          <w:rFonts w:ascii="Arial" w:eastAsia="Arial" w:hAnsi="Arial" w:cs="Arial"/>
          <w:color w:val="000000" w:themeColor="text1"/>
        </w:rPr>
        <w:t xml:space="preserve"> </w:t>
      </w:r>
      <w:r w:rsidRPr="00E91599">
        <w:rPr>
          <w:rFonts w:ascii="Arial" w:eastAsia="Arial" w:hAnsi="Arial" w:cs="Arial"/>
          <w:i/>
          <w:iCs/>
          <w:color w:val="000000" w:themeColor="text1"/>
        </w:rPr>
        <w:t>et al.</w:t>
      </w:r>
      <w:r w:rsidRPr="00E91599">
        <w:rPr>
          <w:rFonts w:ascii="Arial" w:eastAsia="Arial" w:hAnsi="Arial" w:cs="Arial"/>
          <w:color w:val="000000" w:themeColor="text1"/>
        </w:rPr>
        <w:t xml:space="preserve">, 2023). Delayed diagnosis and lower participation in cardiac rehabilitation programmes contribute to poorer outcomes for Black and Asian individuals (European Journal of Preventive Cardiology, 2025). </w:t>
      </w:r>
      <w:proofErr w:type="spellStart"/>
      <w:r w:rsidRPr="00E91599">
        <w:rPr>
          <w:rFonts w:ascii="Arial" w:eastAsia="Arial" w:hAnsi="Arial" w:cs="Arial"/>
          <w:color w:val="000000" w:themeColor="text1"/>
        </w:rPr>
        <w:t>Ajayi</w:t>
      </w:r>
      <w:proofErr w:type="spellEnd"/>
      <w:r w:rsidRPr="00E91599">
        <w:rPr>
          <w:rFonts w:ascii="Arial" w:eastAsia="Arial" w:hAnsi="Arial" w:cs="Arial"/>
          <w:color w:val="000000" w:themeColor="text1"/>
        </w:rPr>
        <w:t xml:space="preserve"> </w:t>
      </w:r>
      <w:proofErr w:type="spellStart"/>
      <w:r w:rsidRPr="00E91599">
        <w:rPr>
          <w:rFonts w:ascii="Arial" w:eastAsia="Arial" w:hAnsi="Arial" w:cs="Arial"/>
          <w:color w:val="000000" w:themeColor="text1"/>
        </w:rPr>
        <w:t>Sotubo</w:t>
      </w:r>
      <w:proofErr w:type="spellEnd"/>
      <w:r w:rsidRPr="00E91599">
        <w:rPr>
          <w:rFonts w:ascii="Arial" w:eastAsia="Arial" w:hAnsi="Arial" w:cs="Arial"/>
          <w:color w:val="000000" w:themeColor="text1"/>
        </w:rPr>
        <w:t xml:space="preserve"> (2021) argues that discrimination, mistrust, and culturally biased care limit service use, increasing cardiovascular mortality and long-term sequelae.</w:t>
      </w:r>
    </w:p>
    <w:p w14:paraId="66E4EBB7" w14:textId="5BB8A688" w:rsidR="00F81CFF" w:rsidRPr="00E91599" w:rsidRDefault="00F81CFF" w:rsidP="00E91599">
      <w:pPr>
        <w:pStyle w:val="Heading2"/>
        <w:spacing w:line="360" w:lineRule="auto"/>
        <w:rPr>
          <w:rFonts w:ascii="Arial" w:eastAsia="Arial" w:hAnsi="Arial" w:cs="Arial"/>
          <w:color w:val="000000" w:themeColor="text1"/>
          <w:sz w:val="24"/>
          <w:szCs w:val="24"/>
        </w:rPr>
      </w:pPr>
      <w:r w:rsidRPr="00E91599">
        <w:rPr>
          <w:rFonts w:ascii="Arial" w:hAnsi="Arial" w:cs="Arial"/>
          <w:color w:val="000000" w:themeColor="text1"/>
        </w:rPr>
        <w:br/>
      </w:r>
      <w:bookmarkStart w:id="3" w:name="_Toc229133985"/>
      <w:r w:rsidRPr="00E91599">
        <w:rPr>
          <w:rFonts w:ascii="Arial" w:eastAsia="Arial" w:hAnsi="Arial" w:cs="Arial"/>
          <w:color w:val="000000" w:themeColor="text1"/>
          <w:sz w:val="24"/>
          <w:szCs w:val="24"/>
        </w:rPr>
        <w:t>1.3 Type 2 Diabetes Disparities</w:t>
      </w:r>
      <w:bookmarkEnd w:id="3"/>
    </w:p>
    <w:p w14:paraId="60A2BD17" w14:textId="7181A24B" w:rsidR="007163F0" w:rsidRPr="00E91599" w:rsidRDefault="00F81CFF" w:rsidP="00E91599">
      <w:pPr>
        <w:pStyle w:val="w7sjnrxzl6krnffuzhqe"/>
        <w:spacing w:before="0" w:beforeAutospacing="0" w:after="150" w:afterAutospacing="0" w:line="360" w:lineRule="auto"/>
        <w:textAlignment w:val="baseline"/>
        <w:rPr>
          <w:rFonts w:ascii="Arial" w:eastAsia="Arial" w:hAnsi="Arial" w:cs="Arial"/>
          <w:color w:val="000000" w:themeColor="text1"/>
          <w:spacing w:val="8"/>
        </w:rPr>
      </w:pPr>
      <w:r w:rsidRPr="00E91599">
        <w:rPr>
          <w:rFonts w:ascii="Arial" w:eastAsia="Arial" w:hAnsi="Arial" w:cs="Arial"/>
          <w:color w:val="000000" w:themeColor="text1"/>
          <w:spacing w:val="8"/>
        </w:rPr>
        <w:t xml:space="preserve">Type 2 diabetes (T2DM) is one of the most important ethnic health inequalities in the UK. According to Diabetes UK (2023), South Asian individuals are approximately six times as likely to have T2DM as other ethnic groups, while African and Caribbean populations are roughly three times as likely as White populations. </w:t>
      </w:r>
      <w:r w:rsidR="05E0816C" w:rsidRPr="00E91599">
        <w:rPr>
          <w:rFonts w:ascii="Arial" w:eastAsia="Arial" w:hAnsi="Arial" w:cs="Arial"/>
          <w:color w:val="000000" w:themeColor="text1"/>
          <w:spacing w:val="8"/>
        </w:rPr>
        <w:t xml:space="preserve">According to </w:t>
      </w:r>
      <w:r w:rsidRPr="00E91599">
        <w:rPr>
          <w:rFonts w:ascii="Arial" w:eastAsia="Arial" w:hAnsi="Arial" w:cs="Arial"/>
          <w:color w:val="000000" w:themeColor="text1"/>
          <w:spacing w:val="8"/>
        </w:rPr>
        <w:t xml:space="preserve">Pham </w:t>
      </w:r>
      <w:r w:rsidRPr="00E91599">
        <w:rPr>
          <w:rFonts w:ascii="Arial" w:eastAsia="Arial" w:hAnsi="Arial" w:cs="Arial"/>
          <w:i/>
          <w:iCs/>
          <w:color w:val="000000" w:themeColor="text1"/>
          <w:spacing w:val="8"/>
        </w:rPr>
        <w:t>et al</w:t>
      </w:r>
      <w:r w:rsidRPr="00E91599">
        <w:rPr>
          <w:rFonts w:ascii="Arial" w:eastAsia="Arial" w:hAnsi="Arial" w:cs="Arial"/>
          <w:color w:val="000000" w:themeColor="text1"/>
          <w:spacing w:val="8"/>
        </w:rPr>
        <w:t xml:space="preserve">. (2019), ethnic minority groups develop diabetes up to 10 years earlier and also have higher rates of kidney failure and cardiovascular </w:t>
      </w:r>
      <w:r w:rsidR="00CE57DD" w:rsidRPr="00E91599">
        <w:rPr>
          <w:rFonts w:ascii="Arial" w:eastAsia="Arial" w:hAnsi="Arial" w:cs="Arial"/>
          <w:color w:val="000000" w:themeColor="text1"/>
          <w:spacing w:val="8"/>
        </w:rPr>
        <w:t>complications</w:t>
      </w:r>
      <w:r w:rsidRPr="00E91599">
        <w:rPr>
          <w:rFonts w:ascii="Arial" w:eastAsia="Arial" w:hAnsi="Arial" w:cs="Arial"/>
          <w:color w:val="000000" w:themeColor="text1"/>
          <w:spacing w:val="8"/>
        </w:rPr>
        <w:t xml:space="preserve">. </w:t>
      </w:r>
      <w:proofErr w:type="spellStart"/>
      <w:r w:rsidRPr="00E91599">
        <w:rPr>
          <w:rFonts w:ascii="Arial" w:eastAsia="Arial" w:hAnsi="Arial" w:cs="Arial"/>
          <w:color w:val="000000" w:themeColor="text1"/>
          <w:spacing w:val="8"/>
        </w:rPr>
        <w:t>Au-Yeung</w:t>
      </w:r>
      <w:proofErr w:type="spellEnd"/>
      <w:r w:rsidRPr="00E91599">
        <w:rPr>
          <w:rFonts w:ascii="Arial" w:eastAsia="Arial" w:hAnsi="Arial" w:cs="Arial"/>
          <w:color w:val="000000" w:themeColor="text1"/>
          <w:spacing w:val="8"/>
        </w:rPr>
        <w:t xml:space="preserve"> </w:t>
      </w:r>
      <w:r w:rsidRPr="00E91599">
        <w:rPr>
          <w:rFonts w:ascii="Arial" w:eastAsia="Arial" w:hAnsi="Arial" w:cs="Arial"/>
          <w:i/>
          <w:iCs/>
          <w:color w:val="000000" w:themeColor="text1"/>
          <w:spacing w:val="8"/>
        </w:rPr>
        <w:t xml:space="preserve">et al. </w:t>
      </w:r>
      <w:r w:rsidRPr="00E91599">
        <w:rPr>
          <w:rFonts w:ascii="Arial" w:eastAsia="Arial" w:hAnsi="Arial" w:cs="Arial"/>
          <w:color w:val="000000" w:themeColor="text1"/>
          <w:spacing w:val="8"/>
        </w:rPr>
        <w:t xml:space="preserve">(2024) demonstrated </w:t>
      </w:r>
      <w:r w:rsidR="00DD5D5F" w:rsidRPr="00E91599">
        <w:rPr>
          <w:rFonts w:ascii="Arial" w:eastAsia="Arial" w:hAnsi="Arial" w:cs="Arial"/>
          <w:color w:val="000000" w:themeColor="text1"/>
          <w:spacing w:val="8"/>
        </w:rPr>
        <w:t xml:space="preserve">that </w:t>
      </w:r>
      <w:r w:rsidRPr="00E91599">
        <w:rPr>
          <w:rFonts w:ascii="Arial" w:eastAsia="Arial" w:hAnsi="Arial" w:cs="Arial"/>
          <w:color w:val="000000" w:themeColor="text1"/>
          <w:spacing w:val="8"/>
        </w:rPr>
        <w:t xml:space="preserve">deprivation, together with ethnicity, significantly </w:t>
      </w:r>
      <w:r w:rsidR="00DA1F2D" w:rsidRPr="00E91599">
        <w:rPr>
          <w:rFonts w:ascii="Arial" w:eastAsia="Arial" w:hAnsi="Arial" w:cs="Arial"/>
          <w:color w:val="000000" w:themeColor="text1"/>
          <w:spacing w:val="8"/>
        </w:rPr>
        <w:t>raises</w:t>
      </w:r>
      <w:r w:rsidRPr="00E91599">
        <w:rPr>
          <w:rFonts w:ascii="Arial" w:eastAsia="Arial" w:hAnsi="Arial" w:cs="Arial"/>
          <w:color w:val="000000" w:themeColor="text1"/>
          <w:spacing w:val="8"/>
        </w:rPr>
        <w:t xml:space="preserve"> diabetes risk</w:t>
      </w:r>
      <w:r w:rsidR="4112AB95" w:rsidRPr="00E91599">
        <w:rPr>
          <w:rFonts w:ascii="Arial" w:eastAsia="Arial" w:hAnsi="Arial" w:cs="Arial"/>
          <w:color w:val="000000" w:themeColor="text1"/>
          <w:spacing w:val="8"/>
        </w:rPr>
        <w:t xml:space="preserve">. </w:t>
      </w:r>
      <w:proofErr w:type="spellStart"/>
      <w:r w:rsidRPr="00E91599">
        <w:rPr>
          <w:rFonts w:ascii="Arial" w:eastAsia="Arial" w:hAnsi="Arial" w:cs="Arial"/>
          <w:color w:val="000000" w:themeColor="text1"/>
          <w:spacing w:val="8"/>
        </w:rPr>
        <w:t>Shamsutdinova</w:t>
      </w:r>
      <w:proofErr w:type="spellEnd"/>
      <w:r w:rsidRPr="00E91599">
        <w:rPr>
          <w:rFonts w:ascii="Arial" w:eastAsia="Arial" w:hAnsi="Arial" w:cs="Arial"/>
          <w:color w:val="000000" w:themeColor="text1"/>
          <w:spacing w:val="8"/>
        </w:rPr>
        <w:t>,</w:t>
      </w:r>
      <w:r w:rsidR="0051669E" w:rsidRPr="00E91599">
        <w:rPr>
          <w:rFonts w:ascii="Arial" w:eastAsia="Arial" w:hAnsi="Arial" w:cs="Arial"/>
          <w:color w:val="000000" w:themeColor="text1"/>
          <w:spacing w:val="8"/>
        </w:rPr>
        <w:t xml:space="preserve"> </w:t>
      </w:r>
      <w:r w:rsidRPr="00E91599">
        <w:rPr>
          <w:rFonts w:ascii="Arial" w:eastAsia="Arial" w:hAnsi="Arial" w:cs="Arial"/>
          <w:color w:val="000000" w:themeColor="text1"/>
          <w:spacing w:val="8"/>
        </w:rPr>
        <w:t xml:space="preserve">(2026) also reported a significantly greater diabetes risk among ethnic minorities with mental illness as compared to White populations. Poverty, overcrowded housing, bad food patterns, lack of medical care and poor diet contribute significantly to </w:t>
      </w:r>
      <w:r w:rsidR="00FF734C" w:rsidRPr="00E91599">
        <w:rPr>
          <w:rFonts w:ascii="Arial" w:eastAsia="Arial" w:hAnsi="Arial" w:cs="Arial"/>
          <w:color w:val="000000" w:themeColor="text1"/>
          <w:spacing w:val="8"/>
        </w:rPr>
        <w:t>these structural disparities</w:t>
      </w:r>
      <w:r w:rsidRPr="00E91599">
        <w:rPr>
          <w:rFonts w:ascii="Arial" w:eastAsia="Arial" w:hAnsi="Arial" w:cs="Arial"/>
          <w:color w:val="000000" w:themeColor="text1"/>
          <w:spacing w:val="8"/>
        </w:rPr>
        <w:t xml:space="preserve"> (Nagar </w:t>
      </w:r>
      <w:r w:rsidRPr="00E91599">
        <w:rPr>
          <w:rFonts w:ascii="Arial" w:eastAsia="Arial" w:hAnsi="Arial" w:cs="Arial"/>
          <w:i/>
          <w:iCs/>
          <w:color w:val="000000" w:themeColor="text1"/>
          <w:spacing w:val="8"/>
        </w:rPr>
        <w:t>et al</w:t>
      </w:r>
      <w:r w:rsidRPr="00E91599">
        <w:rPr>
          <w:rFonts w:ascii="Arial" w:eastAsia="Arial" w:hAnsi="Arial" w:cs="Arial"/>
          <w:color w:val="000000" w:themeColor="text1"/>
          <w:spacing w:val="8"/>
        </w:rPr>
        <w:t xml:space="preserve">., 2021; Barry </w:t>
      </w:r>
      <w:r w:rsidRPr="00E91599">
        <w:rPr>
          <w:rFonts w:ascii="Arial" w:eastAsia="Arial" w:hAnsi="Arial" w:cs="Arial"/>
          <w:i/>
          <w:iCs/>
          <w:color w:val="000000" w:themeColor="text1"/>
          <w:spacing w:val="8"/>
        </w:rPr>
        <w:t>et al.</w:t>
      </w:r>
      <w:r w:rsidRPr="00E91599">
        <w:rPr>
          <w:rFonts w:ascii="Arial" w:eastAsia="Arial" w:hAnsi="Arial" w:cs="Arial"/>
          <w:color w:val="000000" w:themeColor="text1"/>
          <w:spacing w:val="8"/>
        </w:rPr>
        <w:t>, 2023). Existing ways in which the NHS is preventing health conditions have come under fire for emphasising personal behaviour in excess of structural disadvantage in the NH</w:t>
      </w:r>
      <w:r w:rsidR="00387DCA" w:rsidRPr="00E91599">
        <w:rPr>
          <w:rFonts w:ascii="Arial" w:eastAsia="Arial" w:hAnsi="Arial" w:cs="Arial"/>
          <w:color w:val="000000" w:themeColor="text1"/>
          <w:spacing w:val="8"/>
        </w:rPr>
        <w:t xml:space="preserve">S </w:t>
      </w:r>
      <w:r w:rsidR="00D26F3D" w:rsidRPr="00E91599">
        <w:rPr>
          <w:rFonts w:ascii="Arial" w:eastAsia="Arial" w:hAnsi="Arial" w:cs="Arial"/>
          <w:color w:val="000000" w:themeColor="text1"/>
          <w:spacing w:val="8"/>
        </w:rPr>
        <w:t>(</w:t>
      </w:r>
      <w:proofErr w:type="spellStart"/>
      <w:r w:rsidR="00D26F3D" w:rsidRPr="00E91599">
        <w:rPr>
          <w:rFonts w:ascii="Arial" w:eastAsia="Arial" w:hAnsi="Arial" w:cs="Arial"/>
          <w:color w:val="000000" w:themeColor="text1"/>
          <w:spacing w:val="8"/>
        </w:rPr>
        <w:t>Bambra</w:t>
      </w:r>
      <w:proofErr w:type="spellEnd"/>
      <w:r w:rsidR="00D26F3D" w:rsidRPr="00E91599">
        <w:rPr>
          <w:rFonts w:ascii="Arial" w:eastAsia="Arial" w:hAnsi="Arial" w:cs="Arial"/>
          <w:color w:val="000000" w:themeColor="text1"/>
          <w:spacing w:val="8"/>
        </w:rPr>
        <w:t>,</w:t>
      </w:r>
      <w:r w:rsidR="009301A1" w:rsidRPr="00E91599">
        <w:rPr>
          <w:rFonts w:ascii="Arial" w:eastAsia="Arial" w:hAnsi="Arial" w:cs="Arial"/>
          <w:color w:val="000000" w:themeColor="text1"/>
          <w:spacing w:val="8"/>
        </w:rPr>
        <w:t xml:space="preserve"> 201</w:t>
      </w:r>
      <w:r w:rsidR="00DD6CFB" w:rsidRPr="00E91599">
        <w:rPr>
          <w:rFonts w:ascii="Arial" w:eastAsia="Arial" w:hAnsi="Arial" w:cs="Arial"/>
          <w:color w:val="000000" w:themeColor="text1"/>
          <w:spacing w:val="8"/>
        </w:rPr>
        <w:t>9</w:t>
      </w:r>
      <w:r w:rsidR="009301A1" w:rsidRPr="00E91599">
        <w:rPr>
          <w:rFonts w:ascii="Arial" w:eastAsia="Arial" w:hAnsi="Arial" w:cs="Arial"/>
          <w:color w:val="000000" w:themeColor="text1"/>
          <w:spacing w:val="8"/>
        </w:rPr>
        <w:t>; Barry</w:t>
      </w:r>
      <w:r w:rsidR="00490EE7" w:rsidRPr="00E91599">
        <w:rPr>
          <w:rFonts w:ascii="Arial" w:eastAsia="Arial" w:hAnsi="Arial" w:cs="Arial"/>
          <w:color w:val="000000" w:themeColor="text1"/>
          <w:spacing w:val="8"/>
        </w:rPr>
        <w:t xml:space="preserve"> </w:t>
      </w:r>
      <w:r w:rsidR="00490EE7" w:rsidRPr="00E91599">
        <w:rPr>
          <w:rFonts w:ascii="Arial" w:eastAsia="Arial" w:hAnsi="Arial" w:cs="Arial"/>
          <w:i/>
          <w:iCs/>
          <w:color w:val="000000" w:themeColor="text1"/>
          <w:spacing w:val="8"/>
        </w:rPr>
        <w:t>et al</w:t>
      </w:r>
      <w:r w:rsidR="00490EE7" w:rsidRPr="00E91599">
        <w:rPr>
          <w:rFonts w:ascii="Arial" w:eastAsia="Arial" w:hAnsi="Arial" w:cs="Arial"/>
          <w:color w:val="000000" w:themeColor="text1"/>
          <w:spacing w:val="8"/>
        </w:rPr>
        <w:t>.,</w:t>
      </w:r>
      <w:r w:rsidR="00D26F3D" w:rsidRPr="00E91599">
        <w:rPr>
          <w:rFonts w:ascii="Arial" w:eastAsia="Arial" w:hAnsi="Arial" w:cs="Arial"/>
          <w:color w:val="000000" w:themeColor="text1"/>
          <w:spacing w:val="8"/>
        </w:rPr>
        <w:t xml:space="preserve"> 223)</w:t>
      </w:r>
    </w:p>
    <w:p w14:paraId="677CC3F5" w14:textId="4AF1E379" w:rsidR="007163F0" w:rsidRPr="00E91599" w:rsidRDefault="00F81CFF" w:rsidP="00E91599">
      <w:pPr>
        <w:pStyle w:val="Heading2"/>
        <w:spacing w:line="360" w:lineRule="auto"/>
        <w:rPr>
          <w:rFonts w:ascii="Arial" w:eastAsia="Arial" w:hAnsi="Arial" w:cs="Arial"/>
          <w:color w:val="000000" w:themeColor="text1"/>
          <w:sz w:val="24"/>
          <w:szCs w:val="24"/>
        </w:rPr>
      </w:pPr>
      <w:r w:rsidRPr="00E91599">
        <w:rPr>
          <w:rFonts w:ascii="Arial" w:hAnsi="Arial" w:cs="Arial"/>
          <w:color w:val="000000" w:themeColor="text1"/>
        </w:rPr>
        <w:br/>
      </w:r>
      <w:bookmarkStart w:id="4" w:name="_Toc229133986"/>
      <w:r w:rsidRPr="00E91599">
        <w:rPr>
          <w:rFonts w:ascii="Arial" w:eastAsia="Arial" w:hAnsi="Arial" w:cs="Arial"/>
          <w:color w:val="000000" w:themeColor="text1"/>
          <w:sz w:val="24"/>
          <w:szCs w:val="24"/>
        </w:rPr>
        <w:t>1.4 Mental Health Inequalities</w:t>
      </w:r>
      <w:bookmarkEnd w:id="4"/>
    </w:p>
    <w:p w14:paraId="478B7B77" w14:textId="576F4471" w:rsidR="5F5EBF36" w:rsidRPr="00E91599" w:rsidRDefault="5F5EBF36" w:rsidP="00E91599">
      <w:pPr>
        <w:pStyle w:val="w7sjnrxzl6krnffuzhqe"/>
        <w:spacing w:before="0" w:beforeAutospacing="0" w:after="150" w:afterAutospacing="0" w:line="360" w:lineRule="auto"/>
        <w:rPr>
          <w:rFonts w:ascii="Arial" w:eastAsia="Arial" w:hAnsi="Arial" w:cs="Arial"/>
          <w:color w:val="000000" w:themeColor="text1"/>
        </w:rPr>
      </w:pPr>
      <w:r w:rsidRPr="00E91599">
        <w:rPr>
          <w:rFonts w:ascii="Arial" w:eastAsia="Arial" w:hAnsi="Arial" w:cs="Arial"/>
          <w:color w:val="000000" w:themeColor="text1"/>
        </w:rPr>
        <w:t xml:space="preserve">Mental health disparities among minority groups remain severe and persistent. People from ethnic minority groups are over four times more likely to be detained under the Mental Health Act than White groups (NHS Digital, 2024), and 11 times more likely to receive Community Treatment Orders (Ethnicity Facts and Figures, 2024). Barnett </w:t>
      </w:r>
      <w:r w:rsidRPr="00E91599">
        <w:rPr>
          <w:rFonts w:ascii="Arial" w:eastAsia="Arial" w:hAnsi="Arial" w:cs="Arial"/>
          <w:i/>
          <w:iCs/>
          <w:color w:val="000000" w:themeColor="text1"/>
        </w:rPr>
        <w:t>et al.</w:t>
      </w:r>
      <w:r w:rsidRPr="00E91599">
        <w:rPr>
          <w:rFonts w:ascii="Arial" w:eastAsia="Arial" w:hAnsi="Arial" w:cs="Arial"/>
          <w:color w:val="000000" w:themeColor="text1"/>
        </w:rPr>
        <w:t xml:space="preserve"> (2019) </w:t>
      </w:r>
      <w:r w:rsidR="11F9DC3E" w:rsidRPr="00E91599">
        <w:rPr>
          <w:rFonts w:ascii="Arial" w:eastAsia="Arial" w:hAnsi="Arial" w:cs="Arial"/>
          <w:color w:val="000000" w:themeColor="text1"/>
        </w:rPr>
        <w:t xml:space="preserve">found </w:t>
      </w:r>
      <w:r w:rsidRPr="00E91599">
        <w:rPr>
          <w:rFonts w:ascii="Arial" w:eastAsia="Arial" w:hAnsi="Arial" w:cs="Arial"/>
          <w:color w:val="000000" w:themeColor="text1"/>
        </w:rPr>
        <w:t xml:space="preserve">that, internationally, ethnic minority groups experience higher rates of compulsory psychiatric detention and coercive treatment. Singh </w:t>
      </w:r>
      <w:r w:rsidRPr="00E91599">
        <w:rPr>
          <w:rFonts w:ascii="Arial" w:eastAsia="Arial" w:hAnsi="Arial" w:cs="Arial"/>
          <w:i/>
          <w:iCs/>
          <w:color w:val="000000" w:themeColor="text1"/>
        </w:rPr>
        <w:t>et al.</w:t>
      </w:r>
      <w:r w:rsidR="0E449AEC" w:rsidRPr="00E91599">
        <w:rPr>
          <w:rFonts w:ascii="Arial" w:eastAsia="Arial" w:hAnsi="Arial" w:cs="Arial"/>
          <w:i/>
          <w:iCs/>
          <w:color w:val="000000" w:themeColor="text1"/>
        </w:rPr>
        <w:t xml:space="preserve">, </w:t>
      </w:r>
      <w:r w:rsidRPr="00E91599">
        <w:rPr>
          <w:rFonts w:ascii="Arial" w:eastAsia="Arial" w:hAnsi="Arial" w:cs="Arial"/>
          <w:color w:val="000000" w:themeColor="text1"/>
        </w:rPr>
        <w:t>(2014) also found that ethnicity predicts detention even after accounting for deprivation and social class.</w:t>
      </w:r>
      <w:r w:rsidR="20B9C01C" w:rsidRPr="00E91599">
        <w:rPr>
          <w:rFonts w:ascii="Arial" w:eastAsia="Arial" w:hAnsi="Arial" w:cs="Arial"/>
          <w:color w:val="000000" w:themeColor="text1"/>
        </w:rPr>
        <w:t xml:space="preserve"> </w:t>
      </w:r>
    </w:p>
    <w:p w14:paraId="4FFFCE92" w14:textId="338AA19B" w:rsidR="134EDD6F" w:rsidRPr="00E91599" w:rsidRDefault="54F31599" w:rsidP="00E91599">
      <w:pPr>
        <w:pStyle w:val="w7sjnrxzl6krnffuzhqe"/>
        <w:spacing w:before="0" w:beforeAutospacing="0" w:after="150" w:afterAutospacing="0" w:line="360" w:lineRule="auto"/>
        <w:rPr>
          <w:rFonts w:ascii="Arial" w:eastAsia="Arial" w:hAnsi="Arial" w:cs="Arial"/>
          <w:color w:val="000000" w:themeColor="text1"/>
        </w:rPr>
      </w:pPr>
      <w:proofErr w:type="spellStart"/>
      <w:r w:rsidRPr="00E91599">
        <w:rPr>
          <w:rFonts w:ascii="Arial" w:eastAsia="Arial" w:hAnsi="Arial" w:cs="Arial"/>
          <w:color w:val="000000" w:themeColor="text1"/>
        </w:rPr>
        <w:t>Bhui</w:t>
      </w:r>
      <w:proofErr w:type="spellEnd"/>
      <w:r w:rsidRPr="00E91599">
        <w:rPr>
          <w:rFonts w:ascii="Arial" w:eastAsia="Arial" w:hAnsi="Arial" w:cs="Arial"/>
          <w:color w:val="000000" w:themeColor="text1"/>
        </w:rPr>
        <w:t xml:space="preserve"> </w:t>
      </w:r>
      <w:r w:rsidRPr="00E91599">
        <w:rPr>
          <w:rFonts w:ascii="Arial" w:eastAsia="Arial" w:hAnsi="Arial" w:cs="Arial"/>
          <w:i/>
          <w:iCs/>
          <w:color w:val="000000" w:themeColor="text1"/>
        </w:rPr>
        <w:t>et al.</w:t>
      </w:r>
      <w:r w:rsidRPr="00E91599">
        <w:rPr>
          <w:rFonts w:ascii="Arial" w:eastAsia="Arial" w:hAnsi="Arial" w:cs="Arial"/>
          <w:color w:val="000000" w:themeColor="text1"/>
        </w:rPr>
        <w:t xml:space="preserve"> (2025) found that Black and Asian women described psychiatric care as racist, coercive, and traumatising, with many reporting stereotyping and fear during treatment. Moreover, </w:t>
      </w:r>
      <w:proofErr w:type="spellStart"/>
      <w:r w:rsidRPr="00E91599">
        <w:rPr>
          <w:rFonts w:ascii="Arial" w:eastAsia="Arial" w:hAnsi="Arial" w:cs="Arial"/>
          <w:color w:val="000000" w:themeColor="text1"/>
        </w:rPr>
        <w:t>Bansal</w:t>
      </w:r>
      <w:proofErr w:type="spellEnd"/>
      <w:r w:rsidRPr="00E91599">
        <w:rPr>
          <w:rFonts w:ascii="Arial" w:eastAsia="Arial" w:hAnsi="Arial" w:cs="Arial"/>
          <w:color w:val="000000" w:themeColor="text1"/>
        </w:rPr>
        <w:t xml:space="preserve"> </w:t>
      </w:r>
      <w:r w:rsidRPr="00E91599">
        <w:rPr>
          <w:rFonts w:ascii="Arial" w:eastAsia="Arial" w:hAnsi="Arial" w:cs="Arial"/>
          <w:i/>
          <w:iCs/>
          <w:color w:val="000000" w:themeColor="text1"/>
        </w:rPr>
        <w:t>et al.</w:t>
      </w:r>
      <w:r w:rsidRPr="00E91599">
        <w:rPr>
          <w:rFonts w:ascii="Arial" w:eastAsia="Arial" w:hAnsi="Arial" w:cs="Arial"/>
          <w:color w:val="000000" w:themeColor="text1"/>
        </w:rPr>
        <w:t xml:space="preserve"> (2022) and Alam, (2024) identified stigma, language barriers, and culturally inappropriate services as major barriers to accessing support, exacerbating outcomes</w:t>
      </w:r>
      <w:r w:rsidR="0051669E" w:rsidRPr="00E91599">
        <w:rPr>
          <w:rFonts w:ascii="Arial" w:eastAsia="Arial" w:hAnsi="Arial" w:cs="Arial"/>
          <w:color w:val="000000" w:themeColor="text1"/>
        </w:rPr>
        <w:t xml:space="preserve"> </w:t>
      </w:r>
      <w:r w:rsidR="0051669E" w:rsidRPr="00E91599">
        <w:rPr>
          <w:rFonts w:ascii="Arial" w:eastAsia="Times New Roman" w:hAnsi="Arial" w:cs="Arial"/>
          <w:color w:val="000000" w:themeColor="text1"/>
        </w:rPr>
        <w:t>(</w:t>
      </w:r>
      <w:proofErr w:type="spellStart"/>
      <w:r w:rsidR="0051669E" w:rsidRPr="00E91599">
        <w:rPr>
          <w:rFonts w:ascii="Arial" w:eastAsia="Times New Roman" w:hAnsi="Arial" w:cs="Arial"/>
          <w:color w:val="000000" w:themeColor="text1"/>
        </w:rPr>
        <w:t>Onwuchuluba</w:t>
      </w:r>
      <w:proofErr w:type="spellEnd"/>
      <w:r w:rsidR="0051669E" w:rsidRPr="00E91599">
        <w:rPr>
          <w:rFonts w:ascii="Arial" w:eastAsia="Times New Roman" w:hAnsi="Arial" w:cs="Arial"/>
          <w:color w:val="000000" w:themeColor="text1"/>
        </w:rPr>
        <w:t>, 2021)</w:t>
      </w:r>
    </w:p>
    <w:p w14:paraId="2536719A" w14:textId="77777777" w:rsidR="00F81CFF" w:rsidRPr="00E91599" w:rsidRDefault="00F81CFF" w:rsidP="00E91599">
      <w:pPr>
        <w:pStyle w:val="Heading2"/>
        <w:spacing w:line="360" w:lineRule="auto"/>
        <w:rPr>
          <w:rFonts w:ascii="Arial" w:eastAsia="Arial" w:hAnsi="Arial" w:cs="Arial"/>
          <w:color w:val="000000" w:themeColor="text1"/>
          <w:sz w:val="24"/>
          <w:szCs w:val="24"/>
        </w:rPr>
      </w:pPr>
      <w:bookmarkStart w:id="5" w:name="_Toc229133987"/>
      <w:r w:rsidRPr="00E91599">
        <w:rPr>
          <w:rFonts w:ascii="Arial" w:eastAsia="Arial" w:hAnsi="Arial" w:cs="Arial"/>
          <w:color w:val="000000" w:themeColor="text1"/>
          <w:sz w:val="24"/>
          <w:szCs w:val="24"/>
        </w:rPr>
        <w:t>1.5 Socioeconomic Inequality and Housing</w:t>
      </w:r>
      <w:bookmarkEnd w:id="5"/>
    </w:p>
    <w:p w14:paraId="70A3819B" w14:textId="648E25D3" w:rsidR="00A323A6" w:rsidRPr="00E91599" w:rsidRDefault="00F81CFF" w:rsidP="00E91599">
      <w:pPr>
        <w:pStyle w:val="w7sjnrxzl6krnffuzhqe"/>
        <w:spacing w:before="0" w:beforeAutospacing="0" w:after="150" w:afterAutospacing="0" w:line="360" w:lineRule="auto"/>
        <w:textAlignment w:val="baseline"/>
        <w:rPr>
          <w:rFonts w:ascii="Arial" w:eastAsia="Arial" w:hAnsi="Arial" w:cs="Arial"/>
          <w:color w:val="000000" w:themeColor="text1"/>
          <w:spacing w:val="8"/>
        </w:rPr>
      </w:pPr>
      <w:r w:rsidRPr="00E91599">
        <w:rPr>
          <w:rFonts w:ascii="Arial" w:eastAsia="Arial" w:hAnsi="Arial" w:cs="Arial"/>
          <w:color w:val="000000" w:themeColor="text1"/>
          <w:spacing w:val="8"/>
        </w:rPr>
        <w:t xml:space="preserve">Income differences are the most determinative driver of ethnic health inequalities in the UK. </w:t>
      </w:r>
      <w:r w:rsidR="004245CD" w:rsidRPr="00E91599">
        <w:rPr>
          <w:rFonts w:ascii="Arial" w:eastAsia="Arial" w:hAnsi="Arial" w:cs="Arial"/>
          <w:color w:val="000000" w:themeColor="text1"/>
          <w:spacing w:val="8"/>
        </w:rPr>
        <w:t>According to</w:t>
      </w:r>
      <w:r w:rsidRPr="00E91599">
        <w:rPr>
          <w:rFonts w:ascii="Arial" w:eastAsia="Arial" w:hAnsi="Arial" w:cs="Arial"/>
          <w:color w:val="000000" w:themeColor="text1"/>
          <w:spacing w:val="8"/>
        </w:rPr>
        <w:t xml:space="preserve"> Marmot (2010), approximately 40% of ethnic minority groups are reported as living in poverty compared to 19% of </w:t>
      </w:r>
      <w:r w:rsidR="00400338" w:rsidRPr="00E91599">
        <w:rPr>
          <w:rFonts w:ascii="Arial" w:eastAsia="Arial" w:hAnsi="Arial" w:cs="Arial"/>
          <w:color w:val="000000" w:themeColor="text1"/>
          <w:spacing w:val="8"/>
        </w:rPr>
        <w:t xml:space="preserve">the </w:t>
      </w:r>
      <w:r w:rsidRPr="00E91599">
        <w:rPr>
          <w:rFonts w:ascii="Arial" w:eastAsia="Arial" w:hAnsi="Arial" w:cs="Arial"/>
          <w:color w:val="000000" w:themeColor="text1"/>
          <w:spacing w:val="8"/>
        </w:rPr>
        <w:t xml:space="preserve">White </w:t>
      </w:r>
      <w:r w:rsidR="00A2495F" w:rsidRPr="00E91599">
        <w:rPr>
          <w:rFonts w:ascii="Arial" w:eastAsia="Arial" w:hAnsi="Arial" w:cs="Arial"/>
          <w:color w:val="000000" w:themeColor="text1"/>
          <w:spacing w:val="8"/>
        </w:rPr>
        <w:t>population</w:t>
      </w:r>
      <w:r w:rsidR="3BF5F3CB" w:rsidRPr="00E91599">
        <w:rPr>
          <w:rFonts w:ascii="Arial" w:eastAsia="Arial" w:hAnsi="Arial" w:cs="Arial"/>
          <w:color w:val="000000" w:themeColor="text1"/>
          <w:spacing w:val="8"/>
        </w:rPr>
        <w:t>. T</w:t>
      </w:r>
      <w:r w:rsidRPr="00E91599">
        <w:rPr>
          <w:rFonts w:ascii="Arial" w:eastAsia="Arial" w:hAnsi="Arial" w:cs="Arial"/>
          <w:color w:val="000000" w:themeColor="text1"/>
          <w:spacing w:val="8"/>
        </w:rPr>
        <w:t>he British Medical Association (2024) found that ethnic minorities continue to be affected by insecure employment and low income. Poverty limits access to healthy food, healthcare and safe housing while also elevating chronic stress in association with cardiovascular disease, diabetes and poor psychological health (</w:t>
      </w:r>
      <w:proofErr w:type="spellStart"/>
      <w:r w:rsidRPr="00E91599">
        <w:rPr>
          <w:rFonts w:ascii="Arial" w:eastAsia="Arial" w:hAnsi="Arial" w:cs="Arial"/>
          <w:color w:val="000000" w:themeColor="text1"/>
          <w:spacing w:val="8"/>
        </w:rPr>
        <w:t>Barakat</w:t>
      </w:r>
      <w:proofErr w:type="spellEnd"/>
      <w:r w:rsidRPr="00E91599">
        <w:rPr>
          <w:rFonts w:ascii="Arial" w:eastAsia="Arial" w:hAnsi="Arial" w:cs="Arial"/>
          <w:color w:val="000000" w:themeColor="text1"/>
          <w:spacing w:val="8"/>
        </w:rPr>
        <w:t xml:space="preserve"> </w:t>
      </w:r>
      <w:r w:rsidRPr="00E91599">
        <w:rPr>
          <w:rFonts w:ascii="Arial" w:eastAsia="Arial" w:hAnsi="Arial" w:cs="Arial"/>
          <w:i/>
          <w:iCs/>
          <w:color w:val="000000" w:themeColor="text1"/>
          <w:spacing w:val="8"/>
        </w:rPr>
        <w:t>et al.</w:t>
      </w:r>
      <w:r w:rsidRPr="00E91599">
        <w:rPr>
          <w:rFonts w:ascii="Arial" w:eastAsia="Arial" w:hAnsi="Arial" w:cs="Arial"/>
          <w:color w:val="000000" w:themeColor="text1"/>
          <w:spacing w:val="8"/>
        </w:rPr>
        <w:t>, 2023</w:t>
      </w:r>
      <w:r w:rsidR="0051669E" w:rsidRPr="00E91599">
        <w:rPr>
          <w:rFonts w:ascii="Arial" w:eastAsia="Times New Roman" w:hAnsi="Arial" w:cs="Arial"/>
          <w:color w:val="000000" w:themeColor="text1"/>
        </w:rPr>
        <w:t xml:space="preserve">; </w:t>
      </w:r>
      <w:proofErr w:type="spellStart"/>
      <w:r w:rsidR="0051669E" w:rsidRPr="00E91599">
        <w:rPr>
          <w:rFonts w:ascii="Arial" w:eastAsia="Times New Roman" w:hAnsi="Arial" w:cs="Arial"/>
          <w:color w:val="000000" w:themeColor="text1"/>
        </w:rPr>
        <w:t>Onwuchuluba</w:t>
      </w:r>
      <w:proofErr w:type="spellEnd"/>
      <w:r w:rsidR="0051669E" w:rsidRPr="00E91599">
        <w:rPr>
          <w:rFonts w:ascii="Arial" w:eastAsia="Times New Roman" w:hAnsi="Arial" w:cs="Arial"/>
          <w:color w:val="000000" w:themeColor="text1"/>
        </w:rPr>
        <w:t>, 2021</w:t>
      </w:r>
      <w:r w:rsidRPr="00E91599">
        <w:rPr>
          <w:rFonts w:ascii="Arial" w:eastAsia="Arial" w:hAnsi="Arial" w:cs="Arial"/>
          <w:color w:val="000000" w:themeColor="text1"/>
          <w:spacing w:val="8"/>
        </w:rPr>
        <w:t xml:space="preserve">). </w:t>
      </w:r>
    </w:p>
    <w:p w14:paraId="34B0F192" w14:textId="0485666F" w:rsidR="00F81CFF" w:rsidRPr="00E91599" w:rsidRDefault="00F81CFF" w:rsidP="00E91599">
      <w:pPr>
        <w:pStyle w:val="w7sjnrxzl6krnffuzhqe"/>
        <w:spacing w:before="0" w:beforeAutospacing="0" w:after="150" w:afterAutospacing="0" w:line="360" w:lineRule="auto"/>
        <w:textAlignment w:val="baseline"/>
        <w:rPr>
          <w:rFonts w:ascii="Arial" w:eastAsia="Arial" w:hAnsi="Arial" w:cs="Arial"/>
          <w:color w:val="000000" w:themeColor="text1"/>
          <w:spacing w:val="8"/>
        </w:rPr>
      </w:pPr>
      <w:r w:rsidRPr="00E91599">
        <w:rPr>
          <w:rFonts w:ascii="Arial" w:eastAsia="Arial" w:hAnsi="Arial" w:cs="Arial"/>
          <w:color w:val="000000" w:themeColor="text1"/>
          <w:spacing w:val="8"/>
        </w:rPr>
        <w:t xml:space="preserve">According to Office for National Statistics (2023) figures, Bangladeshi, Pakistani and Black African households are far more likely than White British households to experience overcrowded accommodation. Overcrowded housing and frontline work worsened infection and mortality rates in Black and Asian communities during COVID-19 (Public Health England, 2020). These inequalities illustrate how social stratification results in unequal exposure to diseases and health </w:t>
      </w:r>
      <w:r w:rsidR="00ED60BC" w:rsidRPr="00E91599">
        <w:rPr>
          <w:rFonts w:ascii="Arial" w:eastAsia="Arial" w:hAnsi="Arial" w:cs="Arial"/>
          <w:color w:val="000000" w:themeColor="text1"/>
          <w:spacing w:val="8"/>
        </w:rPr>
        <w:t>risks</w:t>
      </w:r>
      <w:r w:rsidRPr="00E91599">
        <w:rPr>
          <w:rFonts w:ascii="Arial" w:eastAsia="Arial" w:hAnsi="Arial" w:cs="Arial"/>
          <w:color w:val="000000" w:themeColor="text1"/>
          <w:spacing w:val="8"/>
        </w:rPr>
        <w:t xml:space="preserve"> over time. </w:t>
      </w:r>
    </w:p>
    <w:p w14:paraId="0330329A" w14:textId="77777777" w:rsidR="00F81CFF" w:rsidRPr="00E91599" w:rsidRDefault="00F81CFF" w:rsidP="00E91599">
      <w:pPr>
        <w:pStyle w:val="Heading2"/>
        <w:spacing w:line="360" w:lineRule="auto"/>
        <w:rPr>
          <w:rFonts w:ascii="Arial" w:eastAsia="Arial" w:hAnsi="Arial" w:cs="Arial"/>
          <w:color w:val="000000" w:themeColor="text1"/>
          <w:sz w:val="24"/>
          <w:szCs w:val="24"/>
        </w:rPr>
      </w:pPr>
      <w:bookmarkStart w:id="6" w:name="_Toc229133988"/>
      <w:r w:rsidRPr="00E91599">
        <w:rPr>
          <w:rFonts w:ascii="Arial" w:eastAsia="Arial" w:hAnsi="Arial" w:cs="Arial"/>
          <w:color w:val="000000" w:themeColor="text1"/>
          <w:sz w:val="24"/>
          <w:szCs w:val="24"/>
        </w:rPr>
        <w:t>1.6 Structural Racism and Healthcare Inequality</w:t>
      </w:r>
      <w:bookmarkEnd w:id="6"/>
    </w:p>
    <w:p w14:paraId="6B11F923" w14:textId="4C916149" w:rsidR="00F81CFF" w:rsidRPr="00E91599" w:rsidRDefault="00F81CFF" w:rsidP="00E91599">
      <w:pPr>
        <w:pStyle w:val="w7sjnrxzl6krnffuzhqe"/>
        <w:spacing w:before="0" w:beforeAutospacing="0" w:after="150" w:afterAutospacing="0" w:line="360" w:lineRule="auto"/>
        <w:textAlignment w:val="baseline"/>
        <w:rPr>
          <w:rFonts w:ascii="Arial" w:eastAsia="Arial" w:hAnsi="Arial" w:cs="Arial"/>
          <w:color w:val="000000" w:themeColor="text1"/>
          <w:spacing w:val="8"/>
        </w:rPr>
      </w:pPr>
      <w:r w:rsidRPr="00E91599">
        <w:rPr>
          <w:rFonts w:ascii="Arial" w:eastAsia="Arial" w:hAnsi="Arial" w:cs="Arial"/>
          <w:color w:val="000000" w:themeColor="text1"/>
          <w:spacing w:val="8"/>
        </w:rPr>
        <w:t xml:space="preserve">Structural racism means that the systems and institutions that disadvantage ethnic minority communities, in terms of access to healthcare, housing, and economic opportunities, are fundamentally unequal (Dean and Thorpe, 2022). Hamed </w:t>
      </w:r>
      <w:r w:rsidRPr="00E91599">
        <w:rPr>
          <w:rFonts w:ascii="Arial" w:eastAsia="Arial" w:hAnsi="Arial" w:cs="Arial"/>
          <w:i/>
          <w:iCs/>
          <w:color w:val="000000" w:themeColor="text1"/>
          <w:spacing w:val="8"/>
        </w:rPr>
        <w:t>et al</w:t>
      </w:r>
      <w:r w:rsidRPr="00E91599">
        <w:rPr>
          <w:rFonts w:ascii="Arial" w:eastAsia="Arial" w:hAnsi="Arial" w:cs="Arial"/>
          <w:color w:val="000000" w:themeColor="text1"/>
          <w:spacing w:val="8"/>
        </w:rPr>
        <w:t>. (2022) highlighted the discrimination, stereotyping, and communication barriers within healthcare systems which result in adverse patient outcomes. Maternal mortality numbers show these inequalities</w:t>
      </w:r>
      <w:r w:rsidR="12CFCF38" w:rsidRPr="00E91599">
        <w:rPr>
          <w:rFonts w:ascii="Arial" w:eastAsia="Arial" w:hAnsi="Arial" w:cs="Arial"/>
          <w:color w:val="000000" w:themeColor="text1"/>
          <w:spacing w:val="8"/>
        </w:rPr>
        <w:t xml:space="preserve">: </w:t>
      </w:r>
      <w:r w:rsidRPr="00E91599">
        <w:rPr>
          <w:rFonts w:ascii="Arial" w:eastAsia="Arial" w:hAnsi="Arial" w:cs="Arial"/>
          <w:color w:val="000000" w:themeColor="text1"/>
          <w:spacing w:val="8"/>
        </w:rPr>
        <w:t xml:space="preserve">in the UK, MBRRACE-UK (2023) found Black women die in childbirth almost four times more often than White women, while Asian women are </w:t>
      </w:r>
      <w:r w:rsidR="00FA5DBC" w:rsidRPr="00E91599">
        <w:rPr>
          <w:rFonts w:ascii="Arial" w:eastAsia="Arial" w:hAnsi="Arial" w:cs="Arial"/>
          <w:color w:val="000000" w:themeColor="text1"/>
          <w:spacing w:val="8"/>
        </w:rPr>
        <w:t>twice</w:t>
      </w:r>
      <w:r w:rsidRPr="00E91599">
        <w:rPr>
          <w:rFonts w:ascii="Arial" w:eastAsia="Arial" w:hAnsi="Arial" w:cs="Arial"/>
          <w:color w:val="000000" w:themeColor="text1"/>
          <w:spacing w:val="8"/>
        </w:rPr>
        <w:t xml:space="preserve"> </w:t>
      </w:r>
      <w:r w:rsidR="001B782A" w:rsidRPr="00E91599">
        <w:rPr>
          <w:rFonts w:ascii="Arial" w:eastAsia="Arial" w:hAnsi="Arial" w:cs="Arial"/>
          <w:color w:val="000000" w:themeColor="text1"/>
          <w:spacing w:val="8"/>
        </w:rPr>
        <w:t xml:space="preserve">as </w:t>
      </w:r>
      <w:r w:rsidRPr="00E91599">
        <w:rPr>
          <w:rFonts w:ascii="Arial" w:eastAsia="Arial" w:hAnsi="Arial" w:cs="Arial"/>
          <w:color w:val="000000" w:themeColor="text1"/>
          <w:spacing w:val="8"/>
        </w:rPr>
        <w:t xml:space="preserve">likely to die. </w:t>
      </w:r>
      <w:r w:rsidR="77657FD9" w:rsidRPr="00E91599">
        <w:rPr>
          <w:rFonts w:ascii="Arial" w:eastAsia="Arial" w:hAnsi="Arial" w:cs="Arial"/>
          <w:color w:val="000000" w:themeColor="text1"/>
          <w:spacing w:val="8"/>
        </w:rPr>
        <w:t xml:space="preserve">Why? </w:t>
      </w:r>
      <w:r w:rsidRPr="00E91599">
        <w:rPr>
          <w:rFonts w:ascii="Arial" w:eastAsia="Arial" w:hAnsi="Arial" w:cs="Arial"/>
          <w:color w:val="000000" w:themeColor="text1"/>
          <w:spacing w:val="8"/>
        </w:rPr>
        <w:t xml:space="preserve">Schouler-Ocak </w:t>
      </w:r>
      <w:r w:rsidRPr="00E91599">
        <w:rPr>
          <w:rFonts w:ascii="Arial" w:eastAsia="Arial" w:hAnsi="Arial" w:cs="Arial"/>
          <w:i/>
          <w:iCs/>
          <w:color w:val="000000" w:themeColor="text1"/>
          <w:spacing w:val="8"/>
        </w:rPr>
        <w:t>et al</w:t>
      </w:r>
      <w:r w:rsidRPr="00E91599">
        <w:rPr>
          <w:rFonts w:ascii="Arial" w:eastAsia="Arial" w:hAnsi="Arial" w:cs="Arial"/>
          <w:color w:val="000000" w:themeColor="text1"/>
          <w:spacing w:val="8"/>
        </w:rPr>
        <w:t>. (2021) argue racism should</w:t>
      </w:r>
      <w:r w:rsidR="00532FE4" w:rsidRPr="00E91599">
        <w:rPr>
          <w:rFonts w:ascii="Arial" w:eastAsia="Arial" w:hAnsi="Arial" w:cs="Arial"/>
          <w:color w:val="000000" w:themeColor="text1"/>
          <w:spacing w:val="8"/>
        </w:rPr>
        <w:t xml:space="preserve"> be</w:t>
      </w:r>
      <w:r w:rsidRPr="00E91599">
        <w:rPr>
          <w:rFonts w:ascii="Arial" w:eastAsia="Arial" w:hAnsi="Arial" w:cs="Arial"/>
          <w:color w:val="000000" w:themeColor="text1"/>
          <w:spacing w:val="8"/>
        </w:rPr>
        <w:t xml:space="preserve"> acknowledged</w:t>
      </w:r>
      <w:r w:rsidR="007F3C0C" w:rsidRPr="00E91599">
        <w:rPr>
          <w:rFonts w:ascii="Arial" w:eastAsia="Arial" w:hAnsi="Arial" w:cs="Arial"/>
          <w:color w:val="000000" w:themeColor="text1"/>
          <w:spacing w:val="8"/>
        </w:rPr>
        <w:t xml:space="preserve">, </w:t>
      </w:r>
      <w:r w:rsidRPr="00E91599">
        <w:rPr>
          <w:rFonts w:ascii="Arial" w:eastAsia="Arial" w:hAnsi="Arial" w:cs="Arial"/>
          <w:color w:val="000000" w:themeColor="text1"/>
          <w:spacing w:val="8"/>
        </w:rPr>
        <w:t xml:space="preserve">as a public mental health problem, since persistent discrimination causes chronic stress and psychological </w:t>
      </w:r>
      <w:r w:rsidR="00962DAA" w:rsidRPr="00E91599">
        <w:rPr>
          <w:rFonts w:ascii="Arial" w:eastAsia="Arial" w:hAnsi="Arial" w:cs="Arial"/>
          <w:color w:val="000000" w:themeColor="text1"/>
          <w:spacing w:val="8"/>
        </w:rPr>
        <w:t>disorders</w:t>
      </w:r>
      <w:r w:rsidRPr="00E91599">
        <w:rPr>
          <w:rFonts w:ascii="Arial" w:eastAsia="Arial" w:hAnsi="Arial" w:cs="Arial"/>
          <w:color w:val="000000" w:themeColor="text1"/>
          <w:spacing w:val="8"/>
        </w:rPr>
        <w:t xml:space="preserve">. Despite legislation such as the Equality Act 2010, these gaps remain, demonstrating inadequacies of policy practice and healthcare equity. </w:t>
      </w:r>
    </w:p>
    <w:p w14:paraId="2B8FA097" w14:textId="77777777" w:rsidR="00F81CFF" w:rsidRPr="00E91599" w:rsidRDefault="00F81CFF" w:rsidP="00E91599">
      <w:pPr>
        <w:pStyle w:val="Heading2"/>
        <w:spacing w:line="360" w:lineRule="auto"/>
        <w:rPr>
          <w:rFonts w:ascii="Arial" w:eastAsia="Arial" w:hAnsi="Arial" w:cs="Arial"/>
          <w:color w:val="000000" w:themeColor="text1"/>
          <w:sz w:val="24"/>
          <w:szCs w:val="24"/>
        </w:rPr>
      </w:pPr>
      <w:bookmarkStart w:id="7" w:name="_Toc229133989"/>
      <w:r w:rsidRPr="00E91599">
        <w:rPr>
          <w:rFonts w:ascii="Arial" w:eastAsia="Arial" w:hAnsi="Arial" w:cs="Arial"/>
          <w:color w:val="000000" w:themeColor="text1"/>
          <w:sz w:val="24"/>
          <w:szCs w:val="24"/>
        </w:rPr>
        <w:t>1.7 National Responses and Organisations</w:t>
      </w:r>
      <w:bookmarkEnd w:id="7"/>
    </w:p>
    <w:p w14:paraId="78A4E7CC" w14:textId="71931797" w:rsidR="00FF5326" w:rsidRPr="00E91599" w:rsidRDefault="00A23175" w:rsidP="00E91599">
      <w:pPr>
        <w:pStyle w:val="w7sjnrxzl6krnffuzhqe"/>
        <w:spacing w:before="0" w:beforeAutospacing="0" w:after="150" w:afterAutospacing="0" w:line="360" w:lineRule="auto"/>
        <w:textAlignment w:val="baseline"/>
        <w:rPr>
          <w:rFonts w:ascii="Arial" w:eastAsia="Arial" w:hAnsi="Arial" w:cs="Arial"/>
          <w:color w:val="000000" w:themeColor="text1"/>
          <w:spacing w:val="8"/>
        </w:rPr>
      </w:pPr>
      <w:r w:rsidRPr="00E91599">
        <w:rPr>
          <w:rFonts w:ascii="Arial" w:eastAsia="Arial" w:hAnsi="Arial" w:cs="Arial"/>
          <w:color w:val="000000" w:themeColor="text1"/>
          <w:spacing w:val="8"/>
        </w:rPr>
        <w:t>National</w:t>
      </w:r>
      <w:r w:rsidR="00F81CFF" w:rsidRPr="00E91599">
        <w:rPr>
          <w:rFonts w:ascii="Arial" w:eastAsia="Arial" w:hAnsi="Arial" w:cs="Arial"/>
          <w:color w:val="000000" w:themeColor="text1"/>
          <w:spacing w:val="8"/>
        </w:rPr>
        <w:t xml:space="preserve"> initiatives such as the NHS Long Term Plan (2023), </w:t>
      </w:r>
      <w:r w:rsidR="0043334A" w:rsidRPr="00E91599">
        <w:rPr>
          <w:rFonts w:ascii="Arial" w:eastAsia="Arial" w:hAnsi="Arial" w:cs="Arial"/>
          <w:color w:val="000000" w:themeColor="text1"/>
          <w:spacing w:val="8"/>
        </w:rPr>
        <w:t xml:space="preserve">the </w:t>
      </w:r>
      <w:r w:rsidR="00F81CFF" w:rsidRPr="00E91599">
        <w:rPr>
          <w:rFonts w:ascii="Arial" w:eastAsia="Arial" w:hAnsi="Arial" w:cs="Arial"/>
          <w:color w:val="000000" w:themeColor="text1"/>
          <w:spacing w:val="8"/>
        </w:rPr>
        <w:t>NHS Diabetes Prevention Programme</w:t>
      </w:r>
      <w:r w:rsidR="0043334A" w:rsidRPr="00E91599">
        <w:rPr>
          <w:rFonts w:ascii="Arial" w:eastAsia="Arial" w:hAnsi="Arial" w:cs="Arial"/>
          <w:color w:val="000000" w:themeColor="text1"/>
          <w:spacing w:val="8"/>
        </w:rPr>
        <w:t>,</w:t>
      </w:r>
      <w:r w:rsidR="00F81CFF" w:rsidRPr="00E91599">
        <w:rPr>
          <w:rFonts w:ascii="Arial" w:eastAsia="Arial" w:hAnsi="Arial" w:cs="Arial"/>
          <w:color w:val="000000" w:themeColor="text1"/>
          <w:spacing w:val="8"/>
        </w:rPr>
        <w:t xml:space="preserve"> and </w:t>
      </w:r>
      <w:r w:rsidR="0043334A" w:rsidRPr="00E91599">
        <w:rPr>
          <w:rFonts w:ascii="Arial" w:eastAsia="Arial" w:hAnsi="Arial" w:cs="Arial"/>
          <w:color w:val="000000" w:themeColor="text1"/>
          <w:spacing w:val="8"/>
        </w:rPr>
        <w:t xml:space="preserve">the </w:t>
      </w:r>
      <w:r w:rsidR="00F81CFF" w:rsidRPr="00E91599">
        <w:rPr>
          <w:rFonts w:ascii="Arial" w:eastAsia="Arial" w:hAnsi="Arial" w:cs="Arial"/>
          <w:color w:val="000000" w:themeColor="text1"/>
          <w:spacing w:val="8"/>
        </w:rPr>
        <w:t xml:space="preserve">Advancing Mental Health Equalities Strategy focus on reducing ethnic health inequalities through earlier diagnosis and culturally </w:t>
      </w:r>
      <w:r w:rsidR="004E492C" w:rsidRPr="00E91599">
        <w:rPr>
          <w:rFonts w:ascii="Arial" w:eastAsia="Arial" w:hAnsi="Arial" w:cs="Arial"/>
          <w:color w:val="000000" w:themeColor="text1"/>
          <w:spacing w:val="8"/>
        </w:rPr>
        <w:t>appropriate</w:t>
      </w:r>
      <w:r w:rsidRPr="00E91599">
        <w:rPr>
          <w:rFonts w:ascii="Arial" w:eastAsia="Arial" w:hAnsi="Arial" w:cs="Arial"/>
          <w:color w:val="000000" w:themeColor="text1"/>
          <w:spacing w:val="8"/>
        </w:rPr>
        <w:t xml:space="preserve"> care</w:t>
      </w:r>
      <w:r w:rsidR="00F81CFF" w:rsidRPr="00E91599">
        <w:rPr>
          <w:rFonts w:ascii="Arial" w:eastAsia="Arial" w:hAnsi="Arial" w:cs="Arial"/>
          <w:color w:val="000000" w:themeColor="text1"/>
          <w:spacing w:val="8"/>
        </w:rPr>
        <w:t xml:space="preserve"> (NHS England, 2024). </w:t>
      </w:r>
      <w:r w:rsidR="3EB34F59" w:rsidRPr="00E91599">
        <w:rPr>
          <w:rFonts w:ascii="Arial" w:eastAsia="Arial" w:hAnsi="Arial" w:cs="Arial"/>
          <w:color w:val="000000" w:themeColor="text1"/>
          <w:spacing w:val="8"/>
        </w:rPr>
        <w:t>However</w:t>
      </w:r>
      <w:r w:rsidR="317563C7" w:rsidRPr="00E91599">
        <w:rPr>
          <w:rFonts w:ascii="Arial" w:eastAsia="Arial" w:hAnsi="Arial" w:cs="Arial"/>
          <w:color w:val="000000" w:themeColor="text1"/>
          <w:spacing w:val="8"/>
        </w:rPr>
        <w:t xml:space="preserve">, </w:t>
      </w:r>
      <w:r w:rsidR="00F81CFF" w:rsidRPr="00E91599">
        <w:rPr>
          <w:rFonts w:ascii="Arial" w:eastAsia="Arial" w:hAnsi="Arial" w:cs="Arial"/>
          <w:color w:val="000000" w:themeColor="text1"/>
          <w:spacing w:val="8"/>
        </w:rPr>
        <w:t xml:space="preserve">these policies have been accused of being more concerned with lifestyle changes than structural racism and poverty (Thomson </w:t>
      </w:r>
      <w:r w:rsidR="00F81CFF" w:rsidRPr="00E91599">
        <w:rPr>
          <w:rFonts w:ascii="Arial" w:eastAsia="Arial" w:hAnsi="Arial" w:cs="Arial"/>
          <w:i/>
          <w:iCs/>
          <w:color w:val="000000" w:themeColor="text1"/>
          <w:spacing w:val="8"/>
        </w:rPr>
        <w:t>et al</w:t>
      </w:r>
      <w:r w:rsidR="00F81CFF" w:rsidRPr="00E91599">
        <w:rPr>
          <w:rFonts w:ascii="Arial" w:eastAsia="Arial" w:hAnsi="Arial" w:cs="Arial"/>
          <w:color w:val="000000" w:themeColor="text1"/>
          <w:spacing w:val="8"/>
        </w:rPr>
        <w:t xml:space="preserve">., 2018; Health Foundation, 2024). The Race Equality Foundation, Mind and Mental Health UK are amongst such organisations that offer culturally sensitive counselling, advocacy, anti-stigma campaigns, and healthcare training to professionals in the minority ethnic community (Race Equality Foundation, 2022; Mind, 2024). </w:t>
      </w:r>
    </w:p>
    <w:p w14:paraId="72521D22" w14:textId="21904578" w:rsidR="00F81CFF" w:rsidRPr="00E91599" w:rsidRDefault="00F81CFF" w:rsidP="00E91599">
      <w:pPr>
        <w:pStyle w:val="w7sjnrxzl6krnffuzhqe"/>
        <w:spacing w:before="0" w:beforeAutospacing="0" w:after="150" w:afterAutospacing="0" w:line="360" w:lineRule="auto"/>
        <w:textAlignment w:val="baseline"/>
        <w:rPr>
          <w:rFonts w:ascii="Arial" w:eastAsia="Arial" w:hAnsi="Arial" w:cs="Arial"/>
          <w:color w:val="000000" w:themeColor="text1"/>
          <w:spacing w:val="8"/>
        </w:rPr>
      </w:pPr>
      <w:r w:rsidRPr="00E91599">
        <w:rPr>
          <w:rFonts w:ascii="Arial" w:eastAsia="Arial" w:hAnsi="Arial" w:cs="Arial"/>
          <w:color w:val="000000" w:themeColor="text1"/>
          <w:spacing w:val="8"/>
        </w:rPr>
        <w:t xml:space="preserve">The King’s Fund also leads research with strong links to poverty and housing inequality, discrimination, and related health outcomes (The King’s Fund, 2023). While they work to address the challenge, ongoing disparities in terms of diabetes prevalence, maternal death and compulsory detention still exist, and </w:t>
      </w:r>
      <w:r w:rsidR="00981400" w:rsidRPr="00E91599">
        <w:rPr>
          <w:rFonts w:ascii="Arial" w:eastAsia="Arial" w:hAnsi="Arial" w:cs="Arial"/>
          <w:color w:val="000000" w:themeColor="text1"/>
          <w:spacing w:val="8"/>
        </w:rPr>
        <w:t>many areas remain</w:t>
      </w:r>
      <w:r w:rsidRPr="00E91599">
        <w:rPr>
          <w:rFonts w:ascii="Arial" w:eastAsia="Arial" w:hAnsi="Arial" w:cs="Arial"/>
          <w:color w:val="000000" w:themeColor="text1"/>
          <w:spacing w:val="8"/>
        </w:rPr>
        <w:t xml:space="preserve"> in need of greater structural change for health equity. </w:t>
      </w:r>
    </w:p>
    <w:p w14:paraId="6A0E494E" w14:textId="77777777" w:rsidR="00E91599" w:rsidRPr="00E91599" w:rsidRDefault="00E91599" w:rsidP="00E91599">
      <w:pPr>
        <w:pStyle w:val="w7sjnrxzl6krnffuzhqe"/>
        <w:spacing w:before="0" w:beforeAutospacing="0" w:after="150" w:afterAutospacing="0" w:line="360" w:lineRule="auto"/>
        <w:textAlignment w:val="baseline"/>
        <w:rPr>
          <w:rFonts w:ascii="Arial" w:eastAsia="Arial" w:hAnsi="Arial" w:cs="Arial"/>
          <w:color w:val="000000" w:themeColor="text1"/>
          <w:spacing w:val="8"/>
        </w:rPr>
      </w:pPr>
    </w:p>
    <w:p w14:paraId="554E0FE4" w14:textId="0F9AACF5" w:rsidR="00F81CFF" w:rsidRPr="00E91599" w:rsidRDefault="002B61BC" w:rsidP="00E91599">
      <w:pPr>
        <w:pStyle w:val="Heading2"/>
        <w:spacing w:line="360" w:lineRule="auto"/>
        <w:rPr>
          <w:rFonts w:ascii="Arial" w:hAnsi="Arial" w:cs="Arial"/>
          <w:color w:val="000000" w:themeColor="text1"/>
          <w:sz w:val="24"/>
          <w:szCs w:val="24"/>
        </w:rPr>
      </w:pPr>
      <w:bookmarkStart w:id="8" w:name="_Toc229133990"/>
      <w:r w:rsidRPr="00E91599">
        <w:rPr>
          <w:rFonts w:ascii="Arial" w:hAnsi="Arial" w:cs="Arial"/>
          <w:color w:val="000000" w:themeColor="text1"/>
          <w:sz w:val="24"/>
          <w:szCs w:val="24"/>
        </w:rPr>
        <w:t xml:space="preserve">2.0 </w:t>
      </w:r>
      <w:r w:rsidR="00F81CFF" w:rsidRPr="00E91599">
        <w:rPr>
          <w:rFonts w:ascii="Arial" w:hAnsi="Arial" w:cs="Arial"/>
          <w:color w:val="000000" w:themeColor="text1"/>
          <w:sz w:val="24"/>
          <w:szCs w:val="24"/>
        </w:rPr>
        <w:t>Conclusion</w:t>
      </w:r>
      <w:bookmarkEnd w:id="8"/>
    </w:p>
    <w:p w14:paraId="615DDF2F" w14:textId="5157AE49" w:rsidR="00666BEF" w:rsidRPr="00E91599" w:rsidRDefault="00F81CFF" w:rsidP="00E91599">
      <w:pPr>
        <w:pStyle w:val="w7sjnrxzl6krnffuzhqe"/>
        <w:spacing w:before="0" w:beforeAutospacing="0" w:after="150" w:afterAutospacing="0" w:line="360" w:lineRule="auto"/>
        <w:textAlignment w:val="baseline"/>
        <w:rPr>
          <w:rFonts w:ascii="Arial" w:hAnsi="Arial" w:cs="Arial"/>
          <w:color w:val="000000" w:themeColor="text1"/>
        </w:rPr>
      </w:pPr>
      <w:r w:rsidRPr="00E91599">
        <w:rPr>
          <w:rFonts w:ascii="Arial" w:hAnsi="Arial" w:cs="Arial"/>
          <w:color w:val="000000" w:themeColor="text1"/>
          <w:spacing w:val="8"/>
        </w:rPr>
        <w:t xml:space="preserve">Ethnic health inequalities are enduring public health and social justice concerns in the UK. Ethnic minority groups suffer disproportionate increases in rates of coronary heart disease, type 2 diabetes, compulsory psychiatric detention and maternal mortality compared to White populations (Public Health England, 2020; NHS Digital, 2024). Black people are over four times </w:t>
      </w:r>
      <w:r w:rsidR="00981400" w:rsidRPr="00E91599">
        <w:rPr>
          <w:rFonts w:ascii="Arial" w:hAnsi="Arial" w:cs="Arial"/>
          <w:color w:val="000000" w:themeColor="text1"/>
          <w:spacing w:val="8"/>
        </w:rPr>
        <w:t xml:space="preserve">more </w:t>
      </w:r>
      <w:r w:rsidRPr="00E91599">
        <w:rPr>
          <w:rFonts w:ascii="Arial" w:hAnsi="Arial" w:cs="Arial"/>
          <w:color w:val="000000" w:themeColor="text1"/>
          <w:spacing w:val="8"/>
        </w:rPr>
        <w:t xml:space="preserve">likely to be detained under the Mental Health Act and South Asians are </w:t>
      </w:r>
      <w:r w:rsidR="0028321B" w:rsidRPr="00E91599">
        <w:rPr>
          <w:rFonts w:ascii="Arial" w:hAnsi="Arial" w:cs="Arial"/>
          <w:color w:val="000000" w:themeColor="text1"/>
          <w:spacing w:val="8"/>
        </w:rPr>
        <w:t>twice</w:t>
      </w:r>
      <w:r w:rsidRPr="00E91599">
        <w:rPr>
          <w:rFonts w:ascii="Arial" w:hAnsi="Arial" w:cs="Arial"/>
          <w:color w:val="000000" w:themeColor="text1"/>
          <w:spacing w:val="8"/>
        </w:rPr>
        <w:t xml:space="preserve"> as likely to suffer coronary heart disease (British Heart Foundation, 2024). There is little evidence, however, that individual lifestyle is a sole cause of these discrepancies; </w:t>
      </w:r>
      <w:r w:rsidR="00F16320" w:rsidRPr="00E91599">
        <w:rPr>
          <w:rFonts w:ascii="Arial" w:hAnsi="Arial" w:cs="Arial"/>
          <w:color w:val="000000" w:themeColor="text1"/>
          <w:spacing w:val="8"/>
        </w:rPr>
        <w:t>poverty</w:t>
      </w:r>
      <w:r w:rsidRPr="00E91599">
        <w:rPr>
          <w:rFonts w:ascii="Arial" w:hAnsi="Arial" w:cs="Arial"/>
          <w:color w:val="000000" w:themeColor="text1"/>
          <w:spacing w:val="8"/>
        </w:rPr>
        <w:t xml:space="preserve">, overcrowding, discrimination, and structural racism all explain them (Marmot, 2010; </w:t>
      </w:r>
      <w:proofErr w:type="spellStart"/>
      <w:r w:rsidRPr="00E91599">
        <w:rPr>
          <w:rFonts w:ascii="Arial" w:hAnsi="Arial" w:cs="Arial"/>
          <w:color w:val="000000" w:themeColor="text1"/>
          <w:spacing w:val="8"/>
        </w:rPr>
        <w:t>Kisa</w:t>
      </w:r>
      <w:proofErr w:type="spellEnd"/>
      <w:r w:rsidRPr="00E91599">
        <w:rPr>
          <w:rFonts w:ascii="Arial" w:hAnsi="Arial" w:cs="Arial"/>
          <w:color w:val="000000" w:themeColor="text1"/>
          <w:spacing w:val="8"/>
        </w:rPr>
        <w:t xml:space="preserve"> and </w:t>
      </w:r>
      <w:proofErr w:type="spellStart"/>
      <w:r w:rsidRPr="00E91599">
        <w:rPr>
          <w:rFonts w:ascii="Arial" w:hAnsi="Arial" w:cs="Arial"/>
          <w:color w:val="000000" w:themeColor="text1"/>
          <w:spacing w:val="8"/>
        </w:rPr>
        <w:t>Kisa</w:t>
      </w:r>
      <w:proofErr w:type="spellEnd"/>
      <w:r w:rsidRPr="00E91599">
        <w:rPr>
          <w:rFonts w:ascii="Arial" w:hAnsi="Arial" w:cs="Arial"/>
          <w:color w:val="000000" w:themeColor="text1"/>
          <w:spacing w:val="8"/>
        </w:rPr>
        <w:t xml:space="preserve">, 2025). Policies and </w:t>
      </w:r>
      <w:r w:rsidR="00981400" w:rsidRPr="00E91599">
        <w:rPr>
          <w:rFonts w:ascii="Arial" w:hAnsi="Arial" w:cs="Arial"/>
          <w:color w:val="000000" w:themeColor="text1"/>
          <w:spacing w:val="8"/>
        </w:rPr>
        <w:t>organisations</w:t>
      </w:r>
      <w:r w:rsidRPr="00E91599">
        <w:rPr>
          <w:rFonts w:ascii="Arial" w:hAnsi="Arial" w:cs="Arial"/>
          <w:color w:val="000000" w:themeColor="text1"/>
          <w:spacing w:val="8"/>
        </w:rPr>
        <w:t xml:space="preserve"> have gained </w:t>
      </w:r>
      <w:r w:rsidR="00981400" w:rsidRPr="00E91599">
        <w:rPr>
          <w:rFonts w:ascii="Arial" w:hAnsi="Arial" w:cs="Arial"/>
          <w:color w:val="000000" w:themeColor="text1"/>
          <w:spacing w:val="8"/>
        </w:rPr>
        <w:t>significant</w:t>
      </w:r>
      <w:r w:rsidRPr="00E91599">
        <w:rPr>
          <w:rFonts w:ascii="Arial" w:hAnsi="Arial" w:cs="Arial"/>
          <w:color w:val="000000" w:themeColor="text1"/>
          <w:spacing w:val="8"/>
        </w:rPr>
        <w:t xml:space="preserve"> recognition and support; however, structural </w:t>
      </w:r>
      <w:r w:rsidR="00981400" w:rsidRPr="00E91599">
        <w:rPr>
          <w:rFonts w:ascii="Arial" w:hAnsi="Arial" w:cs="Arial"/>
          <w:color w:val="000000" w:themeColor="text1"/>
          <w:spacing w:val="8"/>
        </w:rPr>
        <w:t>inequalities</w:t>
      </w:r>
      <w:r w:rsidRPr="00E91599">
        <w:rPr>
          <w:rFonts w:ascii="Arial" w:hAnsi="Arial" w:cs="Arial"/>
          <w:color w:val="000000" w:themeColor="text1"/>
          <w:spacing w:val="8"/>
        </w:rPr>
        <w:t xml:space="preserve"> remain unaddressed. Ensuring health equity is a systemic reform effort attacking deprivation, racism and inequitable healthcare in all aspects of UK life</w:t>
      </w:r>
      <w:r w:rsidR="00273B10" w:rsidRPr="00E91599">
        <w:rPr>
          <w:rFonts w:ascii="Arial" w:hAnsi="Arial" w:cs="Arial"/>
          <w:color w:val="000000" w:themeColor="text1"/>
          <w:spacing w:val="8"/>
        </w:rPr>
        <w:t xml:space="preserve"> (</w:t>
      </w:r>
      <w:r w:rsidR="00273B10" w:rsidRPr="00E91599">
        <w:rPr>
          <w:rFonts w:ascii="Arial" w:hAnsi="Arial" w:cs="Arial"/>
          <w:color w:val="000000" w:themeColor="text1"/>
        </w:rPr>
        <w:t xml:space="preserve">Whyte, </w:t>
      </w:r>
      <w:r w:rsidR="00273B10" w:rsidRPr="00E91599">
        <w:rPr>
          <w:rFonts w:ascii="Arial" w:hAnsi="Arial" w:cs="Arial"/>
          <w:i/>
          <w:iCs/>
          <w:color w:val="000000" w:themeColor="text1"/>
        </w:rPr>
        <w:t>et al</w:t>
      </w:r>
      <w:r w:rsidR="00273B10" w:rsidRPr="00E91599">
        <w:rPr>
          <w:rFonts w:ascii="Arial" w:hAnsi="Arial" w:cs="Arial"/>
          <w:color w:val="000000" w:themeColor="text1"/>
        </w:rPr>
        <w:t>., 2019)</w:t>
      </w:r>
    </w:p>
    <w:p w14:paraId="49E7A9D9" w14:textId="1146A61D" w:rsidR="00666BEF" w:rsidRPr="00E91599" w:rsidRDefault="00240A1D" w:rsidP="00E91599">
      <w:pPr>
        <w:pStyle w:val="Heading2"/>
        <w:spacing w:line="360" w:lineRule="auto"/>
        <w:rPr>
          <w:rFonts w:ascii="Arial" w:hAnsi="Arial" w:cs="Arial"/>
          <w:color w:val="000000" w:themeColor="text1"/>
          <w:sz w:val="24"/>
          <w:szCs w:val="24"/>
        </w:rPr>
      </w:pPr>
      <w:bookmarkStart w:id="9" w:name="_Toc229133991"/>
      <w:r w:rsidRPr="00E91599">
        <w:rPr>
          <w:rFonts w:ascii="Arial" w:hAnsi="Arial" w:cs="Arial"/>
          <w:color w:val="000000" w:themeColor="text1"/>
          <w:sz w:val="24"/>
          <w:szCs w:val="24"/>
        </w:rPr>
        <w:t>Task 2</w:t>
      </w:r>
      <w:r w:rsidR="008858DD" w:rsidRPr="00E91599">
        <w:rPr>
          <w:rFonts w:ascii="Arial" w:hAnsi="Arial" w:cs="Arial"/>
          <w:color w:val="000000" w:themeColor="text1"/>
          <w:sz w:val="24"/>
          <w:szCs w:val="24"/>
        </w:rPr>
        <w:t xml:space="preserve">: </w:t>
      </w:r>
      <w:r w:rsidR="00FA2E1A" w:rsidRPr="00E91599">
        <w:rPr>
          <w:rFonts w:ascii="Arial" w:hAnsi="Arial" w:cs="Arial"/>
          <w:color w:val="000000" w:themeColor="text1"/>
          <w:sz w:val="24"/>
          <w:szCs w:val="24"/>
        </w:rPr>
        <w:t xml:space="preserve"> </w:t>
      </w:r>
      <w:r w:rsidR="00666BEF" w:rsidRPr="00E91599">
        <w:rPr>
          <w:rFonts w:ascii="Arial" w:hAnsi="Arial" w:cs="Arial"/>
          <w:color w:val="000000" w:themeColor="text1"/>
          <w:sz w:val="24"/>
          <w:szCs w:val="24"/>
        </w:rPr>
        <w:t xml:space="preserve">Type 2 Diabetes in Tower Hamlets, London: Epidemiological </w:t>
      </w:r>
      <w:r w:rsidR="42EA95EC" w:rsidRPr="00E91599">
        <w:rPr>
          <w:rFonts w:ascii="Arial" w:hAnsi="Arial" w:cs="Arial"/>
          <w:color w:val="000000" w:themeColor="text1"/>
          <w:sz w:val="24"/>
          <w:szCs w:val="24"/>
        </w:rPr>
        <w:t>A</w:t>
      </w:r>
      <w:r w:rsidR="00666BEF" w:rsidRPr="00E91599">
        <w:rPr>
          <w:rFonts w:ascii="Arial" w:hAnsi="Arial" w:cs="Arial"/>
          <w:color w:val="000000" w:themeColor="text1"/>
          <w:sz w:val="24"/>
          <w:szCs w:val="24"/>
        </w:rPr>
        <w:t>nalysi</w:t>
      </w:r>
      <w:r w:rsidR="5553FCBA" w:rsidRPr="00E91599">
        <w:rPr>
          <w:rFonts w:ascii="Arial" w:hAnsi="Arial" w:cs="Arial"/>
          <w:color w:val="000000" w:themeColor="text1"/>
          <w:sz w:val="24"/>
          <w:szCs w:val="24"/>
        </w:rPr>
        <w:t>s</w:t>
      </w:r>
      <w:bookmarkEnd w:id="9"/>
    </w:p>
    <w:p w14:paraId="40A10FF5" w14:textId="3A60AEFD" w:rsidR="00C62279" w:rsidRPr="00E91599" w:rsidRDefault="00DB255E" w:rsidP="00E91599">
      <w:pPr>
        <w:pStyle w:val="Heading2"/>
        <w:spacing w:line="360" w:lineRule="auto"/>
        <w:rPr>
          <w:rFonts w:ascii="Arial" w:hAnsi="Arial" w:cs="Arial"/>
          <w:color w:val="000000" w:themeColor="text1"/>
          <w:sz w:val="24"/>
          <w:szCs w:val="24"/>
        </w:rPr>
      </w:pPr>
      <w:bookmarkStart w:id="10" w:name="_Toc229133992"/>
      <w:r w:rsidRPr="00E91599">
        <w:rPr>
          <w:rFonts w:ascii="Arial" w:hAnsi="Arial" w:cs="Arial"/>
          <w:color w:val="000000" w:themeColor="text1"/>
          <w:sz w:val="24"/>
          <w:szCs w:val="24"/>
        </w:rPr>
        <w:t xml:space="preserve">1.0 </w:t>
      </w:r>
      <w:r w:rsidR="005502B3" w:rsidRPr="00E91599">
        <w:rPr>
          <w:rFonts w:ascii="Arial" w:hAnsi="Arial" w:cs="Arial"/>
          <w:color w:val="000000" w:themeColor="text1"/>
          <w:sz w:val="24"/>
          <w:szCs w:val="24"/>
        </w:rPr>
        <w:t xml:space="preserve">Introduction and </w:t>
      </w:r>
      <w:r w:rsidR="23B59623" w:rsidRPr="00E91599">
        <w:rPr>
          <w:rFonts w:ascii="Arial" w:hAnsi="Arial" w:cs="Arial"/>
          <w:color w:val="000000" w:themeColor="text1"/>
          <w:sz w:val="24"/>
          <w:szCs w:val="24"/>
        </w:rPr>
        <w:t>B</w:t>
      </w:r>
      <w:r w:rsidR="005502B3" w:rsidRPr="00E91599">
        <w:rPr>
          <w:rFonts w:ascii="Arial" w:hAnsi="Arial" w:cs="Arial"/>
          <w:color w:val="000000" w:themeColor="text1"/>
          <w:sz w:val="24"/>
          <w:szCs w:val="24"/>
        </w:rPr>
        <w:t>ackground</w:t>
      </w:r>
      <w:bookmarkEnd w:id="10"/>
    </w:p>
    <w:p w14:paraId="1C4676D8" w14:textId="4A8647AC" w:rsidR="002342A9" w:rsidRPr="00E91599" w:rsidRDefault="00D52FFD" w:rsidP="00E91599">
      <w:pPr>
        <w:spacing w:line="360" w:lineRule="auto"/>
        <w:rPr>
          <w:rFonts w:ascii="Arial" w:eastAsia="Times New Roman" w:hAnsi="Arial" w:cs="Arial"/>
          <w:color w:val="000000" w:themeColor="text1"/>
          <w:spacing w:val="8"/>
          <w:shd w:val="clear" w:color="auto" w:fill="FFFFFF"/>
        </w:rPr>
      </w:pPr>
      <w:r w:rsidRPr="00E91599">
        <w:rPr>
          <w:rFonts w:ascii="Arial" w:eastAsia="Times New Roman" w:hAnsi="Arial" w:cs="Arial"/>
          <w:color w:val="000000" w:themeColor="text1"/>
          <w:spacing w:val="8"/>
          <w:shd w:val="clear" w:color="auto" w:fill="FFFFFF"/>
        </w:rPr>
        <w:t>Type 2 diabetes mellitus (T2DM) is a chronic metabolic disease with metabolic abnormalities which are insulin resistance and progressive β-cell damage, with persistent hyperglycaemia in the blood and the presence of severe vascular issues in later life (WH</w:t>
      </w:r>
      <w:r w:rsidR="000E51C3" w:rsidRPr="00E91599">
        <w:rPr>
          <w:rFonts w:ascii="Arial" w:eastAsia="Times New Roman" w:hAnsi="Arial" w:cs="Arial"/>
          <w:color w:val="000000" w:themeColor="text1"/>
          <w:spacing w:val="8"/>
          <w:shd w:val="clear" w:color="auto" w:fill="FFFFFF"/>
        </w:rPr>
        <w:t>O</w:t>
      </w:r>
      <w:r w:rsidRPr="00E91599">
        <w:rPr>
          <w:rFonts w:ascii="Arial" w:eastAsia="Times New Roman" w:hAnsi="Arial" w:cs="Arial"/>
          <w:color w:val="000000" w:themeColor="text1"/>
          <w:spacing w:val="8"/>
          <w:shd w:val="clear" w:color="auto" w:fill="FFFFFF"/>
        </w:rPr>
        <w:t xml:space="preserve">, 2024). Due to the high prevalence of the disease, its prevention, and its major contribution to premature morbidity and mortality, it is among the leading global non-communicable diseases (International Diabetes Federation, 2024). </w:t>
      </w:r>
    </w:p>
    <w:p w14:paraId="71FEF51D" w14:textId="1544C4A2" w:rsidR="002342A9" w:rsidRPr="00E91599" w:rsidRDefault="00D52FFD" w:rsidP="00E91599">
      <w:pPr>
        <w:spacing w:line="360" w:lineRule="auto"/>
        <w:rPr>
          <w:rFonts w:ascii="Arial" w:eastAsia="Times New Roman" w:hAnsi="Arial" w:cs="Arial"/>
          <w:color w:val="000000" w:themeColor="text1"/>
          <w:spacing w:val="8"/>
          <w:shd w:val="clear" w:color="auto" w:fill="FFFFFF"/>
        </w:rPr>
      </w:pPr>
      <w:r w:rsidRPr="00E91599">
        <w:rPr>
          <w:rFonts w:ascii="Arial" w:eastAsia="Times New Roman" w:hAnsi="Arial" w:cs="Arial"/>
          <w:color w:val="000000" w:themeColor="text1"/>
          <w:spacing w:val="8"/>
          <w:shd w:val="clear" w:color="auto" w:fill="FFFFFF"/>
        </w:rPr>
        <w:t>Worldwide, 589 million adults were living with diabetes in 2024, and</w:t>
      </w:r>
      <w:r w:rsidR="003265B1" w:rsidRPr="00E91599">
        <w:rPr>
          <w:rFonts w:ascii="Arial" w:eastAsia="Times New Roman" w:hAnsi="Arial" w:cs="Arial"/>
          <w:color w:val="000000" w:themeColor="text1"/>
          <w:spacing w:val="8"/>
          <w:shd w:val="clear" w:color="auto" w:fill="FFFFFF"/>
        </w:rPr>
        <w:t xml:space="preserve"> </w:t>
      </w:r>
      <w:r w:rsidR="00981400" w:rsidRPr="00E91599">
        <w:rPr>
          <w:rFonts w:ascii="Arial" w:eastAsia="Times New Roman" w:hAnsi="Arial" w:cs="Arial"/>
          <w:color w:val="000000" w:themeColor="text1"/>
          <w:spacing w:val="8"/>
          <w:shd w:val="clear" w:color="auto" w:fill="FFFFFF"/>
        </w:rPr>
        <w:t xml:space="preserve">are </w:t>
      </w:r>
      <w:r w:rsidRPr="00E91599">
        <w:rPr>
          <w:rFonts w:ascii="Arial" w:eastAsia="Times New Roman" w:hAnsi="Arial" w:cs="Arial"/>
          <w:color w:val="000000" w:themeColor="text1"/>
          <w:spacing w:val="8"/>
          <w:shd w:val="clear" w:color="auto" w:fill="FFFFFF"/>
        </w:rPr>
        <w:t xml:space="preserve">projected to reach 853 million adults by 2050 (Federation, 2024). T2DM is </w:t>
      </w:r>
      <w:r w:rsidR="003265B1" w:rsidRPr="00E91599">
        <w:rPr>
          <w:rFonts w:ascii="Arial" w:eastAsia="Times New Roman" w:hAnsi="Arial" w:cs="Arial"/>
          <w:color w:val="000000" w:themeColor="text1"/>
          <w:spacing w:val="8"/>
          <w:shd w:val="clear" w:color="auto" w:fill="FFFFFF"/>
        </w:rPr>
        <w:t>a</w:t>
      </w:r>
      <w:r w:rsidRPr="00E91599">
        <w:rPr>
          <w:rFonts w:ascii="Arial" w:eastAsia="Times New Roman" w:hAnsi="Arial" w:cs="Arial"/>
          <w:color w:val="000000" w:themeColor="text1"/>
          <w:spacing w:val="8"/>
          <w:shd w:val="clear" w:color="auto" w:fill="FFFFFF"/>
        </w:rPr>
        <w:t xml:space="preserve"> leading contributor </w:t>
      </w:r>
      <w:r w:rsidR="00C0733F" w:rsidRPr="00E91599">
        <w:rPr>
          <w:rFonts w:ascii="Arial" w:eastAsia="Times New Roman" w:hAnsi="Arial" w:cs="Arial"/>
          <w:color w:val="000000" w:themeColor="text1"/>
          <w:spacing w:val="8"/>
          <w:shd w:val="clear" w:color="auto" w:fill="FFFFFF"/>
        </w:rPr>
        <w:t xml:space="preserve">to </w:t>
      </w:r>
      <w:r w:rsidRPr="00E91599">
        <w:rPr>
          <w:rFonts w:ascii="Arial" w:eastAsia="Times New Roman" w:hAnsi="Arial" w:cs="Arial"/>
          <w:color w:val="000000" w:themeColor="text1"/>
          <w:spacing w:val="8"/>
          <w:shd w:val="clear" w:color="auto" w:fill="FFFFFF"/>
        </w:rPr>
        <w:t xml:space="preserve">global disease burden, accounting for around 90% of those cases (NICE, 2024). </w:t>
      </w:r>
    </w:p>
    <w:p w14:paraId="0C45B518" w14:textId="5BD65DD5" w:rsidR="3E310D45" w:rsidRPr="00E91599" w:rsidRDefault="3E310D45" w:rsidP="00E91599">
      <w:pPr>
        <w:spacing w:line="360" w:lineRule="auto"/>
        <w:rPr>
          <w:rFonts w:ascii="Arial" w:hAnsi="Arial" w:cs="Arial"/>
          <w:color w:val="000000" w:themeColor="text1"/>
        </w:rPr>
      </w:pPr>
      <w:r w:rsidRPr="00E91599">
        <w:rPr>
          <w:rFonts w:ascii="Arial" w:eastAsia="Arial" w:hAnsi="Arial" w:cs="Arial"/>
          <w:color w:val="000000" w:themeColor="text1"/>
        </w:rPr>
        <w:t xml:space="preserve">In contemporary literature, there is a perceived overemphasis on individual behaviour, which obscures upstream drivers and limits policy effectiveness </w:t>
      </w:r>
      <w:r w:rsidRPr="00E91599">
        <w:rPr>
          <w:rFonts w:ascii="Arial" w:eastAsia="Times New Roman" w:hAnsi="Arial" w:cs="Arial"/>
          <w:color w:val="000000" w:themeColor="text1"/>
        </w:rPr>
        <w:t>(</w:t>
      </w:r>
      <w:r w:rsidR="4BBD833C" w:rsidRPr="00E91599">
        <w:rPr>
          <w:rFonts w:ascii="Arial" w:eastAsia="Times New Roman" w:hAnsi="Arial" w:cs="Arial"/>
          <w:color w:val="000000" w:themeColor="text1"/>
        </w:rPr>
        <w:t xml:space="preserve">Walker </w:t>
      </w:r>
      <w:r w:rsidR="4BBD833C" w:rsidRPr="00E91599">
        <w:rPr>
          <w:rFonts w:ascii="Arial" w:eastAsia="Times New Roman" w:hAnsi="Arial" w:cs="Arial"/>
          <w:i/>
          <w:iCs/>
          <w:color w:val="000000" w:themeColor="text1"/>
        </w:rPr>
        <w:t>et al</w:t>
      </w:r>
      <w:r w:rsidR="4BBD833C" w:rsidRPr="00E91599">
        <w:rPr>
          <w:rFonts w:ascii="Arial" w:eastAsia="Times New Roman" w:hAnsi="Arial" w:cs="Arial"/>
          <w:color w:val="000000" w:themeColor="text1"/>
        </w:rPr>
        <w:t xml:space="preserve">., 2023; </w:t>
      </w:r>
      <w:r w:rsidRPr="00E91599">
        <w:rPr>
          <w:rFonts w:ascii="Arial" w:eastAsia="Arial" w:hAnsi="Arial" w:cs="Arial"/>
          <w:color w:val="000000" w:themeColor="text1"/>
        </w:rPr>
        <w:t>The Lancet, 202</w:t>
      </w:r>
      <w:r w:rsidR="296B4CD7" w:rsidRPr="00E91599">
        <w:rPr>
          <w:rFonts w:ascii="Arial" w:eastAsia="Arial" w:hAnsi="Arial" w:cs="Arial"/>
          <w:color w:val="000000" w:themeColor="text1"/>
        </w:rPr>
        <w:t>3</w:t>
      </w:r>
      <w:r w:rsidRPr="00E91599">
        <w:rPr>
          <w:rFonts w:ascii="Arial" w:eastAsia="Arial" w:hAnsi="Arial" w:cs="Arial"/>
          <w:color w:val="000000" w:themeColor="text1"/>
        </w:rPr>
        <w:t>). In the UK, more than 5.8 million people live with diabetes, including around 1.3 million undiagnosed cases (Diabetes UK, 2025), with prevalence estimated at 7–8% of adults</w:t>
      </w:r>
      <w:r w:rsidR="0051669E" w:rsidRPr="00E91599">
        <w:rPr>
          <w:rFonts w:ascii="Arial" w:eastAsia="Arial" w:hAnsi="Arial" w:cs="Arial"/>
          <w:color w:val="000000" w:themeColor="text1"/>
        </w:rPr>
        <w:t>.</w:t>
      </w:r>
      <w:r w:rsidRPr="00E91599">
        <w:rPr>
          <w:rFonts w:ascii="Arial" w:eastAsia="Arial" w:hAnsi="Arial" w:cs="Arial"/>
          <w:color w:val="000000" w:themeColor="text1"/>
        </w:rPr>
        <w:t xml:space="preserve"> However, the burden is uneven: South Asian populations are two to four times more likely to develop T2DM, develop it earlier, and at lower BMI thresholds (Pham</w:t>
      </w:r>
      <w:r w:rsidRPr="00E91599">
        <w:rPr>
          <w:rFonts w:ascii="Arial" w:eastAsia="Arial" w:hAnsi="Arial" w:cs="Arial"/>
          <w:i/>
          <w:iCs/>
          <w:color w:val="000000" w:themeColor="text1"/>
        </w:rPr>
        <w:t xml:space="preserve"> et al</w:t>
      </w:r>
      <w:r w:rsidRPr="00E91599">
        <w:rPr>
          <w:rFonts w:ascii="Arial" w:eastAsia="Arial" w:hAnsi="Arial" w:cs="Arial"/>
          <w:color w:val="000000" w:themeColor="text1"/>
        </w:rPr>
        <w:t>., 2019; ONS, 2023).</w:t>
      </w:r>
    </w:p>
    <w:p w14:paraId="5B6FAD6D" w14:textId="3D73677D" w:rsidR="009334D1" w:rsidRPr="00E91599" w:rsidRDefault="00D52FFD" w:rsidP="00E91599">
      <w:pPr>
        <w:spacing w:line="360" w:lineRule="auto"/>
        <w:rPr>
          <w:rFonts w:ascii="Arial" w:eastAsia="Times New Roman" w:hAnsi="Arial" w:cs="Arial"/>
          <w:color w:val="000000" w:themeColor="text1"/>
          <w:spacing w:val="8"/>
          <w:shd w:val="clear" w:color="auto" w:fill="FFFFFF"/>
        </w:rPr>
      </w:pPr>
      <w:r w:rsidRPr="00E91599">
        <w:rPr>
          <w:rFonts w:ascii="Arial" w:eastAsia="Times New Roman" w:hAnsi="Arial" w:cs="Arial"/>
          <w:color w:val="000000" w:themeColor="text1"/>
          <w:spacing w:val="8"/>
          <w:shd w:val="clear" w:color="auto" w:fill="FFFFFF"/>
        </w:rPr>
        <w:t>At the local level, the London Borough of Tower Hamlets shows concentrated health inequality. The borough boasts one of the highest diabetes prevalence rates in England, which is driven by heavy deprivation and a high Bangladeshi population (Tower Hamlets Council, 2022). The hospitalisation and complication rates are higher than the national average, demonstrating how localised health inequalities may be masked by national data (</w:t>
      </w:r>
      <w:proofErr w:type="spellStart"/>
      <w:r w:rsidRPr="00E91599">
        <w:rPr>
          <w:rFonts w:ascii="Arial" w:eastAsia="Times New Roman" w:hAnsi="Arial" w:cs="Arial"/>
          <w:color w:val="000000" w:themeColor="text1"/>
          <w:spacing w:val="8"/>
          <w:shd w:val="clear" w:color="auto" w:fill="FFFFFF"/>
        </w:rPr>
        <w:t>Bambra</w:t>
      </w:r>
      <w:proofErr w:type="spellEnd"/>
      <w:r w:rsidRPr="00E91599">
        <w:rPr>
          <w:rFonts w:ascii="Arial" w:eastAsia="Times New Roman" w:hAnsi="Arial" w:cs="Arial"/>
          <w:color w:val="000000" w:themeColor="text1"/>
          <w:spacing w:val="8"/>
          <w:shd w:val="clear" w:color="auto" w:fill="FFFFFF"/>
        </w:rPr>
        <w:t>, 201</w:t>
      </w:r>
      <w:r w:rsidR="00DD6CFB" w:rsidRPr="00E91599">
        <w:rPr>
          <w:rFonts w:ascii="Arial" w:eastAsia="Times New Roman" w:hAnsi="Arial" w:cs="Arial"/>
          <w:color w:val="000000" w:themeColor="text1"/>
          <w:spacing w:val="8"/>
          <w:shd w:val="clear" w:color="auto" w:fill="FFFFFF"/>
        </w:rPr>
        <w:t>9</w:t>
      </w:r>
      <w:r w:rsidRPr="00E91599">
        <w:rPr>
          <w:rFonts w:ascii="Arial" w:eastAsia="Times New Roman" w:hAnsi="Arial" w:cs="Arial"/>
          <w:color w:val="000000" w:themeColor="text1"/>
          <w:spacing w:val="8"/>
          <w:shd w:val="clear" w:color="auto" w:fill="FFFFFF"/>
        </w:rPr>
        <w:t xml:space="preserve">). This report critically evaluates the epidemiology of T2DM in Tower Hamlets and considers the determinants, surveillance, public health responses and follow-up, health effects. </w:t>
      </w:r>
    </w:p>
    <w:p w14:paraId="0B577780" w14:textId="20B2FB92" w:rsidR="007D4450" w:rsidRPr="00E91599" w:rsidRDefault="00561058" w:rsidP="00E91599">
      <w:pPr>
        <w:pStyle w:val="Heading2"/>
        <w:spacing w:line="360" w:lineRule="auto"/>
        <w:rPr>
          <w:rFonts w:ascii="Arial" w:eastAsia="Arial" w:hAnsi="Arial" w:cs="Arial"/>
          <w:color w:val="000000" w:themeColor="text1"/>
          <w:sz w:val="24"/>
          <w:szCs w:val="24"/>
          <w:shd w:val="clear" w:color="auto" w:fill="FFFFFF"/>
        </w:rPr>
      </w:pPr>
      <w:bookmarkStart w:id="11" w:name="_Toc229133993"/>
      <w:r w:rsidRPr="00E91599">
        <w:rPr>
          <w:rFonts w:ascii="Arial" w:eastAsia="Arial" w:hAnsi="Arial" w:cs="Arial"/>
          <w:color w:val="000000" w:themeColor="text1"/>
          <w:sz w:val="24"/>
          <w:szCs w:val="24"/>
          <w:shd w:val="clear" w:color="auto" w:fill="FFFFFF"/>
        </w:rPr>
        <w:t xml:space="preserve">1.1 </w:t>
      </w:r>
      <w:r w:rsidR="00990C14" w:rsidRPr="00E91599">
        <w:rPr>
          <w:rFonts w:ascii="Arial" w:eastAsia="Arial" w:hAnsi="Arial" w:cs="Arial"/>
          <w:color w:val="000000" w:themeColor="text1"/>
          <w:sz w:val="24"/>
          <w:szCs w:val="24"/>
          <w:shd w:val="clear" w:color="auto" w:fill="FFFFFF"/>
        </w:rPr>
        <w:t>Determinants</w:t>
      </w:r>
      <w:r w:rsidR="00D52FFD" w:rsidRPr="00E91599">
        <w:rPr>
          <w:rFonts w:ascii="Arial" w:eastAsia="Arial" w:hAnsi="Arial" w:cs="Arial"/>
          <w:color w:val="000000" w:themeColor="text1"/>
          <w:sz w:val="24"/>
          <w:szCs w:val="24"/>
          <w:shd w:val="clear" w:color="auto" w:fill="FFFFFF"/>
        </w:rPr>
        <w:t xml:space="preserve"> and Distribution of Disease</w:t>
      </w:r>
      <w:bookmarkEnd w:id="11"/>
      <w:r w:rsidR="568B8749" w:rsidRPr="00E91599">
        <w:rPr>
          <w:rFonts w:ascii="Arial" w:eastAsia="Arial" w:hAnsi="Arial" w:cs="Arial"/>
          <w:color w:val="000000" w:themeColor="text1"/>
          <w:sz w:val="24"/>
          <w:szCs w:val="24"/>
          <w:shd w:val="clear" w:color="auto" w:fill="FFFFFF"/>
        </w:rPr>
        <w:t xml:space="preserve"> </w:t>
      </w:r>
    </w:p>
    <w:p w14:paraId="41ED4007" w14:textId="0728D53C" w:rsidR="7167DBC4" w:rsidRPr="00E91599" w:rsidRDefault="7167DBC4" w:rsidP="00E91599">
      <w:pPr>
        <w:spacing w:before="240" w:after="240" w:line="360" w:lineRule="auto"/>
        <w:rPr>
          <w:rFonts w:ascii="Arial" w:eastAsia="Arial" w:hAnsi="Arial" w:cs="Arial"/>
          <w:color w:val="000000" w:themeColor="text1"/>
        </w:rPr>
      </w:pPr>
      <w:r w:rsidRPr="00E91599">
        <w:rPr>
          <w:rFonts w:ascii="Arial" w:eastAsia="Arial" w:hAnsi="Arial" w:cs="Arial"/>
          <w:color w:val="000000" w:themeColor="text1"/>
        </w:rPr>
        <w:t xml:space="preserve">T2DM is a socially patterned condition that disproportionately affects marginalised and ethnically diverse groups (Hill, Wyatt, 2012). While obesity and inactivity are established risk factors, these behaviours are shaped by wider socioeconomic and environmental determinants, including income, education, and access to healthy food and physical activity (Marmot, 2010; </w:t>
      </w:r>
      <w:proofErr w:type="spellStart"/>
      <w:r w:rsidRPr="00E91599">
        <w:rPr>
          <w:rFonts w:ascii="Arial" w:eastAsia="Arial" w:hAnsi="Arial" w:cs="Arial"/>
          <w:color w:val="000000" w:themeColor="text1"/>
        </w:rPr>
        <w:t>Bambra</w:t>
      </w:r>
      <w:proofErr w:type="spellEnd"/>
      <w:r w:rsidRPr="00E91599">
        <w:rPr>
          <w:rFonts w:ascii="Arial" w:eastAsia="Arial" w:hAnsi="Arial" w:cs="Arial"/>
          <w:color w:val="000000" w:themeColor="text1"/>
        </w:rPr>
        <w:t>, 2015; WHO, 2024). In Tower Hamlets, ethnicity is a key factor, with South Asian populations at higher risk of earlier T2DM onset due to greater visceral adiposity and metabolic risk (</w:t>
      </w:r>
      <w:proofErr w:type="spellStart"/>
      <w:r w:rsidRPr="00E91599">
        <w:rPr>
          <w:rFonts w:ascii="Arial" w:eastAsia="Arial" w:hAnsi="Arial" w:cs="Arial"/>
          <w:color w:val="000000" w:themeColor="text1"/>
        </w:rPr>
        <w:t>Mathur</w:t>
      </w:r>
      <w:proofErr w:type="spellEnd"/>
      <w:r w:rsidRPr="00E91599">
        <w:rPr>
          <w:rFonts w:ascii="Arial" w:eastAsia="Arial" w:hAnsi="Arial" w:cs="Arial"/>
          <w:color w:val="000000" w:themeColor="text1"/>
        </w:rPr>
        <w:t xml:space="preserve"> </w:t>
      </w:r>
      <w:r w:rsidRPr="00E91599">
        <w:rPr>
          <w:rFonts w:ascii="Arial" w:eastAsia="Arial" w:hAnsi="Arial" w:cs="Arial"/>
          <w:i/>
          <w:iCs/>
          <w:color w:val="000000" w:themeColor="text1"/>
        </w:rPr>
        <w:t>et al</w:t>
      </w:r>
      <w:r w:rsidRPr="00E91599">
        <w:rPr>
          <w:rFonts w:ascii="Arial" w:eastAsia="Arial" w:hAnsi="Arial" w:cs="Arial"/>
          <w:color w:val="000000" w:themeColor="text1"/>
        </w:rPr>
        <w:t>., 20</w:t>
      </w:r>
      <w:r w:rsidR="00FD7BC8" w:rsidRPr="00E91599">
        <w:rPr>
          <w:rFonts w:ascii="Arial" w:eastAsia="Arial" w:hAnsi="Arial" w:cs="Arial"/>
          <w:color w:val="000000" w:themeColor="text1"/>
        </w:rPr>
        <w:t>12</w:t>
      </w:r>
      <w:r w:rsidRPr="00E91599">
        <w:rPr>
          <w:rFonts w:ascii="Arial" w:eastAsia="Arial" w:hAnsi="Arial" w:cs="Arial"/>
          <w:color w:val="000000" w:themeColor="text1"/>
        </w:rPr>
        <w:t>).</w:t>
      </w:r>
    </w:p>
    <w:p w14:paraId="30721663" w14:textId="03ABE2E4" w:rsidR="7167DBC4" w:rsidRPr="00E91599" w:rsidRDefault="7167DBC4" w:rsidP="00E91599">
      <w:pPr>
        <w:spacing w:before="240" w:after="240" w:line="360" w:lineRule="auto"/>
        <w:rPr>
          <w:rFonts w:ascii="Arial" w:hAnsi="Arial" w:cs="Arial"/>
          <w:color w:val="000000" w:themeColor="text1"/>
        </w:rPr>
      </w:pPr>
      <w:r w:rsidRPr="00E91599">
        <w:rPr>
          <w:rFonts w:ascii="Arial" w:eastAsia="Arial" w:hAnsi="Arial" w:cs="Arial"/>
          <w:color w:val="000000" w:themeColor="text1"/>
        </w:rPr>
        <w:t xml:space="preserve">However, biological explanations alone are insufficient. Structural factors, such as language barriers, low health literacy, and limited access to culturally competent care contribute to delayed diagnosis and poorer outcomes </w:t>
      </w:r>
      <w:r w:rsidR="00E93BB7" w:rsidRPr="00E91599">
        <w:rPr>
          <w:rFonts w:ascii="Arial" w:eastAsia="Arial" w:hAnsi="Arial" w:cs="Arial"/>
          <w:color w:val="000000" w:themeColor="text1"/>
        </w:rPr>
        <w:t>(</w:t>
      </w:r>
      <w:proofErr w:type="spellStart"/>
      <w:r w:rsidR="00E93BB7" w:rsidRPr="00E91599">
        <w:rPr>
          <w:rFonts w:ascii="Arial" w:eastAsia="Times New Roman" w:hAnsi="Arial" w:cs="Arial"/>
          <w:color w:val="000000" w:themeColor="text1"/>
        </w:rPr>
        <w:t>Onwuchuluba</w:t>
      </w:r>
      <w:proofErr w:type="spellEnd"/>
      <w:r w:rsidR="00E93BB7" w:rsidRPr="00E91599">
        <w:rPr>
          <w:rFonts w:ascii="Arial" w:eastAsia="Times New Roman" w:hAnsi="Arial" w:cs="Arial"/>
          <w:color w:val="000000" w:themeColor="text1"/>
        </w:rPr>
        <w:t>, 2021</w:t>
      </w:r>
      <w:r w:rsidRPr="00E91599">
        <w:rPr>
          <w:rFonts w:ascii="Arial" w:eastAsia="Arial" w:hAnsi="Arial" w:cs="Arial"/>
          <w:color w:val="000000" w:themeColor="text1"/>
        </w:rPr>
        <w:t xml:space="preserve">; </w:t>
      </w:r>
      <w:proofErr w:type="spellStart"/>
      <w:r w:rsidRPr="00E91599">
        <w:rPr>
          <w:rFonts w:ascii="Arial" w:eastAsia="Arial" w:hAnsi="Arial" w:cs="Arial"/>
          <w:color w:val="000000" w:themeColor="text1"/>
        </w:rPr>
        <w:t>Nazroo</w:t>
      </w:r>
      <w:proofErr w:type="spellEnd"/>
      <w:r w:rsidRPr="00E91599">
        <w:rPr>
          <w:rFonts w:ascii="Arial" w:eastAsia="Arial" w:hAnsi="Arial" w:cs="Arial"/>
          <w:color w:val="000000" w:themeColor="text1"/>
        </w:rPr>
        <w:t xml:space="preserve">, 2003). Disease management is also shaped by cultural influences, where dietary practices, social norms, and stigma can hinder adherence to lifestyle and clinical advice </w:t>
      </w:r>
      <w:r w:rsidR="00927A44" w:rsidRPr="00E91599">
        <w:rPr>
          <w:rFonts w:ascii="Arial" w:eastAsia="Times New Roman" w:hAnsi="Arial" w:cs="Arial"/>
          <w:color w:val="000000" w:themeColor="text1"/>
        </w:rPr>
        <w:t>(Rai et al., 2023a)</w:t>
      </w:r>
      <w:r w:rsidR="00927A44" w:rsidRPr="00E91599">
        <w:rPr>
          <w:rFonts w:ascii="Arial" w:eastAsia="Arial" w:hAnsi="Arial" w:cs="Arial"/>
          <w:color w:val="000000" w:themeColor="text1"/>
        </w:rPr>
        <w:t>.</w:t>
      </w:r>
      <w:r w:rsidRPr="00E91599">
        <w:rPr>
          <w:rFonts w:ascii="Arial" w:eastAsia="Arial" w:hAnsi="Arial" w:cs="Arial"/>
          <w:color w:val="000000" w:themeColor="text1"/>
        </w:rPr>
        <w:t xml:space="preserve"> Culturally incongruent interventions further reduce engagement and sustain health inequalities </w:t>
      </w:r>
      <w:r w:rsidRPr="00E91599">
        <w:rPr>
          <w:rFonts w:ascii="Arial" w:eastAsia="Times New Roman" w:hAnsi="Arial" w:cs="Arial"/>
          <w:color w:val="000000" w:themeColor="text1"/>
        </w:rPr>
        <w:t>(</w:t>
      </w:r>
      <w:r w:rsidR="26759282" w:rsidRPr="00E91599">
        <w:rPr>
          <w:rFonts w:ascii="Arial" w:eastAsia="Times New Roman" w:hAnsi="Arial" w:cs="Arial"/>
          <w:color w:val="000000" w:themeColor="text1"/>
        </w:rPr>
        <w:t>Wadi</w:t>
      </w:r>
      <w:r w:rsidRPr="00E91599">
        <w:rPr>
          <w:rFonts w:ascii="Arial" w:eastAsia="Times New Roman" w:hAnsi="Arial" w:cs="Arial"/>
          <w:color w:val="000000" w:themeColor="text1"/>
        </w:rPr>
        <w:t xml:space="preserve"> </w:t>
      </w:r>
      <w:r w:rsidRPr="00E91599">
        <w:rPr>
          <w:rFonts w:ascii="Arial" w:eastAsia="Times New Roman" w:hAnsi="Arial" w:cs="Arial"/>
          <w:i/>
          <w:color w:val="000000" w:themeColor="text1"/>
        </w:rPr>
        <w:t>et al.</w:t>
      </w:r>
      <w:r w:rsidRPr="00E91599">
        <w:rPr>
          <w:rFonts w:ascii="Arial" w:eastAsia="Times New Roman" w:hAnsi="Arial" w:cs="Arial"/>
          <w:color w:val="000000" w:themeColor="text1"/>
        </w:rPr>
        <w:t xml:space="preserve">, </w:t>
      </w:r>
      <w:r w:rsidR="26759282" w:rsidRPr="00E91599">
        <w:rPr>
          <w:rFonts w:ascii="Arial" w:eastAsia="Times New Roman" w:hAnsi="Arial" w:cs="Arial"/>
          <w:color w:val="000000" w:themeColor="text1"/>
        </w:rPr>
        <w:t>2021</w:t>
      </w:r>
      <w:r w:rsidRPr="00E91599">
        <w:rPr>
          <w:rFonts w:ascii="Arial" w:eastAsia="Times New Roman" w:hAnsi="Arial" w:cs="Arial"/>
          <w:color w:val="000000" w:themeColor="text1"/>
        </w:rPr>
        <w:t>)</w:t>
      </w:r>
      <w:r w:rsidRPr="00E91599">
        <w:rPr>
          <w:rFonts w:ascii="Arial" w:eastAsia="Arial" w:hAnsi="Arial" w:cs="Arial"/>
          <w:color w:val="000000" w:themeColor="text1"/>
        </w:rPr>
        <w:t xml:space="preserve">. From a critical epidemiological perspective, these patterns reflect unequal social and economic conditions rather than individual risk (Thornton </w:t>
      </w:r>
      <w:r w:rsidRPr="00E91599">
        <w:rPr>
          <w:rFonts w:ascii="Arial" w:eastAsia="Arial" w:hAnsi="Arial" w:cs="Arial"/>
          <w:i/>
          <w:iCs/>
          <w:color w:val="000000" w:themeColor="text1"/>
        </w:rPr>
        <w:t>et al.,</w:t>
      </w:r>
      <w:r w:rsidRPr="00E91599">
        <w:rPr>
          <w:rFonts w:ascii="Arial" w:eastAsia="Arial" w:hAnsi="Arial" w:cs="Arial"/>
          <w:color w:val="000000" w:themeColor="text1"/>
        </w:rPr>
        <w:t xml:space="preserve"> 20</w:t>
      </w:r>
      <w:r w:rsidR="29283C2F" w:rsidRPr="00E91599">
        <w:rPr>
          <w:rFonts w:ascii="Arial" w:eastAsia="Arial" w:hAnsi="Arial" w:cs="Arial"/>
          <w:color w:val="000000" w:themeColor="text1"/>
        </w:rPr>
        <w:t>18</w:t>
      </w:r>
      <w:r w:rsidRPr="00E91599">
        <w:rPr>
          <w:rFonts w:ascii="Arial" w:eastAsia="Arial" w:hAnsi="Arial" w:cs="Arial"/>
          <w:color w:val="000000" w:themeColor="text1"/>
        </w:rPr>
        <w:t>).</w:t>
      </w:r>
    </w:p>
    <w:p w14:paraId="40FBA9E6" w14:textId="7BF2A37F" w:rsidR="00F00E3D" w:rsidRPr="00E91599" w:rsidRDefault="00B75D32" w:rsidP="00E91599">
      <w:pPr>
        <w:pStyle w:val="Heading2"/>
        <w:spacing w:line="360" w:lineRule="auto"/>
        <w:rPr>
          <w:rFonts w:ascii="Arial" w:eastAsia="Arial" w:hAnsi="Arial" w:cs="Arial"/>
          <w:color w:val="000000" w:themeColor="text1"/>
          <w:sz w:val="24"/>
          <w:szCs w:val="24"/>
          <w:shd w:val="clear" w:color="auto" w:fill="FFFFFF"/>
        </w:rPr>
      </w:pPr>
      <w:bookmarkStart w:id="12" w:name="_Toc229133994"/>
      <w:r w:rsidRPr="00E91599">
        <w:rPr>
          <w:rFonts w:ascii="Arial" w:eastAsia="Arial" w:hAnsi="Arial" w:cs="Arial"/>
          <w:color w:val="000000" w:themeColor="text1"/>
          <w:sz w:val="24"/>
          <w:szCs w:val="24"/>
          <w:shd w:val="clear" w:color="auto" w:fill="FFFFFF"/>
        </w:rPr>
        <w:t xml:space="preserve">1.2 </w:t>
      </w:r>
      <w:r w:rsidR="00CF798A" w:rsidRPr="00E91599">
        <w:rPr>
          <w:rFonts w:ascii="Arial" w:eastAsia="Arial" w:hAnsi="Arial" w:cs="Arial"/>
          <w:color w:val="000000" w:themeColor="text1"/>
          <w:sz w:val="24"/>
          <w:szCs w:val="24"/>
          <w:shd w:val="clear" w:color="auto" w:fill="FFFFFF"/>
        </w:rPr>
        <w:t>Socioeconomic</w:t>
      </w:r>
      <w:r w:rsidR="00D52FFD" w:rsidRPr="00E91599">
        <w:rPr>
          <w:rFonts w:ascii="Arial" w:eastAsia="Arial" w:hAnsi="Arial" w:cs="Arial"/>
          <w:color w:val="000000" w:themeColor="text1"/>
          <w:sz w:val="24"/>
          <w:szCs w:val="24"/>
          <w:shd w:val="clear" w:color="auto" w:fill="FFFFFF"/>
        </w:rPr>
        <w:t xml:space="preserve"> </w:t>
      </w:r>
      <w:r w:rsidR="6C0F0D35" w:rsidRPr="00E91599">
        <w:rPr>
          <w:rFonts w:ascii="Arial" w:eastAsia="Arial" w:hAnsi="Arial" w:cs="Arial"/>
          <w:color w:val="000000" w:themeColor="text1"/>
          <w:sz w:val="24"/>
          <w:szCs w:val="24"/>
          <w:shd w:val="clear" w:color="auto" w:fill="FFFFFF"/>
        </w:rPr>
        <w:t>I</w:t>
      </w:r>
      <w:r w:rsidR="00F00E3D" w:rsidRPr="00E91599">
        <w:rPr>
          <w:rFonts w:ascii="Arial" w:eastAsia="Arial" w:hAnsi="Arial" w:cs="Arial"/>
          <w:color w:val="000000" w:themeColor="text1"/>
          <w:sz w:val="24"/>
          <w:szCs w:val="24"/>
          <w:shd w:val="clear" w:color="auto" w:fill="FFFFFF"/>
        </w:rPr>
        <w:t>nequalities</w:t>
      </w:r>
      <w:bookmarkEnd w:id="12"/>
      <w:r w:rsidR="00D52FFD" w:rsidRPr="00E91599">
        <w:rPr>
          <w:rFonts w:ascii="Arial" w:eastAsia="Arial" w:hAnsi="Arial" w:cs="Arial"/>
          <w:color w:val="000000" w:themeColor="text1"/>
          <w:sz w:val="24"/>
          <w:szCs w:val="24"/>
          <w:shd w:val="clear" w:color="auto" w:fill="FFFFFF"/>
        </w:rPr>
        <w:t xml:space="preserve"> </w:t>
      </w:r>
    </w:p>
    <w:p w14:paraId="11F8A08D" w14:textId="585B4EA8" w:rsidR="00D62F7B" w:rsidRPr="00E91599" w:rsidRDefault="00D52FFD" w:rsidP="00E91599">
      <w:pPr>
        <w:spacing w:line="360" w:lineRule="auto"/>
        <w:rPr>
          <w:rFonts w:ascii="Arial" w:eastAsia="Arial" w:hAnsi="Arial" w:cs="Arial"/>
          <w:color w:val="000000" w:themeColor="text1"/>
          <w:spacing w:val="8"/>
          <w:shd w:val="clear" w:color="auto" w:fill="FFFFFF"/>
        </w:rPr>
      </w:pPr>
      <w:r w:rsidRPr="00E91599">
        <w:rPr>
          <w:rFonts w:ascii="Arial" w:eastAsia="Arial" w:hAnsi="Arial" w:cs="Arial"/>
          <w:color w:val="000000" w:themeColor="text1"/>
          <w:spacing w:val="8"/>
          <w:shd w:val="clear" w:color="auto" w:fill="FFFFFF"/>
        </w:rPr>
        <w:t xml:space="preserve">Socioeconomic deprivation is a common risk factor of T2DM incidence, progression and outcomes. T2DM </w:t>
      </w:r>
      <w:r w:rsidR="00C0733F" w:rsidRPr="00E91599">
        <w:rPr>
          <w:rFonts w:ascii="Arial" w:eastAsia="Arial" w:hAnsi="Arial" w:cs="Arial"/>
          <w:color w:val="000000" w:themeColor="text1"/>
          <w:spacing w:val="8"/>
          <w:shd w:val="clear" w:color="auto" w:fill="FFFFFF"/>
        </w:rPr>
        <w:t xml:space="preserve">is </w:t>
      </w:r>
      <w:r w:rsidRPr="00E91599">
        <w:rPr>
          <w:rFonts w:ascii="Arial" w:eastAsia="Arial" w:hAnsi="Arial" w:cs="Arial"/>
          <w:color w:val="000000" w:themeColor="text1"/>
          <w:spacing w:val="8"/>
          <w:shd w:val="clear" w:color="auto" w:fill="FFFFFF"/>
        </w:rPr>
        <w:t xml:space="preserve">developing and its complications are disproportionately higher in those living in the most deprived parts of England (ONS, 2023). </w:t>
      </w:r>
      <w:r w:rsidR="00050B26" w:rsidRPr="00E91599">
        <w:rPr>
          <w:rFonts w:ascii="Arial" w:eastAsia="Arial" w:hAnsi="Arial" w:cs="Arial"/>
          <w:color w:val="000000" w:themeColor="text1"/>
          <w:spacing w:val="8"/>
          <w:shd w:val="clear" w:color="auto" w:fill="FFFFFF"/>
        </w:rPr>
        <w:t xml:space="preserve">In </w:t>
      </w:r>
      <w:r w:rsidRPr="00E91599">
        <w:rPr>
          <w:rFonts w:ascii="Arial" w:eastAsia="Arial" w:hAnsi="Arial" w:cs="Arial"/>
          <w:color w:val="000000" w:themeColor="text1"/>
          <w:spacing w:val="8"/>
          <w:shd w:val="clear" w:color="auto" w:fill="FFFFFF"/>
        </w:rPr>
        <w:t xml:space="preserve">Tower Hamlets, </w:t>
      </w:r>
      <w:r w:rsidR="00050B26" w:rsidRPr="00E91599">
        <w:rPr>
          <w:rFonts w:ascii="Arial" w:eastAsia="Arial" w:hAnsi="Arial" w:cs="Arial"/>
          <w:color w:val="000000" w:themeColor="text1"/>
          <w:spacing w:val="8"/>
          <w:shd w:val="clear" w:color="auto" w:fill="FFFFFF"/>
        </w:rPr>
        <w:t xml:space="preserve">is </w:t>
      </w:r>
      <w:r w:rsidRPr="00E91599">
        <w:rPr>
          <w:rFonts w:ascii="Arial" w:eastAsia="Arial" w:hAnsi="Arial" w:cs="Arial"/>
          <w:color w:val="000000" w:themeColor="text1"/>
          <w:spacing w:val="8"/>
          <w:shd w:val="clear" w:color="auto" w:fill="FFFFFF"/>
        </w:rPr>
        <w:t xml:space="preserve">one of London’s most deprived regions, has a greater prevalence of and onset of the disease earlier (Tower Hamlets Council, 2022). </w:t>
      </w:r>
      <w:proofErr w:type="spellStart"/>
      <w:r w:rsidRPr="00E91599">
        <w:rPr>
          <w:rFonts w:ascii="Arial" w:eastAsia="Arial" w:hAnsi="Arial" w:cs="Arial"/>
          <w:color w:val="000000" w:themeColor="text1"/>
          <w:spacing w:val="8"/>
          <w:shd w:val="clear" w:color="auto" w:fill="FFFFFF"/>
        </w:rPr>
        <w:t>Multimorbidity</w:t>
      </w:r>
      <w:proofErr w:type="spellEnd"/>
      <w:r w:rsidRPr="00E91599">
        <w:rPr>
          <w:rFonts w:ascii="Arial" w:eastAsia="Arial" w:hAnsi="Arial" w:cs="Arial"/>
          <w:color w:val="000000" w:themeColor="text1"/>
          <w:spacing w:val="8"/>
          <w:shd w:val="clear" w:color="auto" w:fill="FFFFFF"/>
        </w:rPr>
        <w:t xml:space="preserve"> occurs 10–15 years earlier in deprived </w:t>
      </w:r>
      <w:r w:rsidR="007B025F" w:rsidRPr="00E91599">
        <w:rPr>
          <w:rFonts w:ascii="Arial" w:eastAsia="Arial" w:hAnsi="Arial" w:cs="Arial"/>
          <w:color w:val="000000" w:themeColor="text1"/>
          <w:spacing w:val="8"/>
          <w:shd w:val="clear" w:color="auto" w:fill="FFFFFF"/>
        </w:rPr>
        <w:t>populations and</w:t>
      </w:r>
      <w:r w:rsidRPr="00E91599">
        <w:rPr>
          <w:rFonts w:ascii="Arial" w:eastAsia="Arial" w:hAnsi="Arial" w:cs="Arial"/>
          <w:color w:val="000000" w:themeColor="text1"/>
          <w:spacing w:val="8"/>
          <w:shd w:val="clear" w:color="auto" w:fill="FFFFFF"/>
        </w:rPr>
        <w:t xml:space="preserve"> represents this accumulation of risk markers during the life course (Barnett </w:t>
      </w:r>
      <w:r w:rsidRPr="00E91599">
        <w:rPr>
          <w:rFonts w:ascii="Arial" w:eastAsia="Arial" w:hAnsi="Arial" w:cs="Arial"/>
          <w:i/>
          <w:iCs/>
          <w:color w:val="000000" w:themeColor="text1"/>
          <w:spacing w:val="8"/>
          <w:shd w:val="clear" w:color="auto" w:fill="FFFFFF"/>
        </w:rPr>
        <w:t>et al.</w:t>
      </w:r>
      <w:r w:rsidRPr="00E91599">
        <w:rPr>
          <w:rFonts w:ascii="Arial" w:eastAsia="Arial" w:hAnsi="Arial" w:cs="Arial"/>
          <w:color w:val="000000" w:themeColor="text1"/>
          <w:spacing w:val="8"/>
          <w:shd w:val="clear" w:color="auto" w:fill="FFFFFF"/>
        </w:rPr>
        <w:t xml:space="preserve">, 2012). </w:t>
      </w:r>
    </w:p>
    <w:p w14:paraId="087EC7B8" w14:textId="186ED737" w:rsidR="0039303E" w:rsidRPr="00E91599" w:rsidRDefault="00D52FFD" w:rsidP="00E91599">
      <w:pPr>
        <w:spacing w:line="360" w:lineRule="auto"/>
        <w:rPr>
          <w:rFonts w:ascii="Arial" w:eastAsia="Arial" w:hAnsi="Arial" w:cs="Arial"/>
          <w:color w:val="000000" w:themeColor="text1"/>
          <w:spacing w:val="8"/>
          <w:shd w:val="clear" w:color="auto" w:fill="FFFFFF"/>
        </w:rPr>
      </w:pPr>
      <w:r w:rsidRPr="00E91599">
        <w:rPr>
          <w:rFonts w:ascii="Arial" w:eastAsia="Arial" w:hAnsi="Arial" w:cs="Arial"/>
          <w:color w:val="000000" w:themeColor="text1"/>
          <w:spacing w:val="8"/>
          <w:shd w:val="clear" w:color="auto" w:fill="FFFFFF"/>
        </w:rPr>
        <w:t>Crucially, deprivation also restricts the ability to manage disease. Adherence to treatment and lifestyle guidance is also affected by budgetary limitations, housing instability and competing life priorities (Mayberry</w:t>
      </w:r>
      <w:r w:rsidR="00273B10" w:rsidRPr="00E91599">
        <w:rPr>
          <w:rFonts w:ascii="Arial" w:eastAsia="Arial" w:hAnsi="Arial" w:cs="Arial"/>
          <w:color w:val="000000" w:themeColor="text1"/>
          <w:spacing w:val="8"/>
          <w:shd w:val="clear" w:color="auto" w:fill="FFFFFF"/>
        </w:rPr>
        <w:t>,</w:t>
      </w:r>
      <w:r w:rsidRPr="00E91599">
        <w:rPr>
          <w:rFonts w:ascii="Arial" w:eastAsia="Arial" w:hAnsi="Arial" w:cs="Arial"/>
          <w:color w:val="000000" w:themeColor="text1"/>
          <w:spacing w:val="8"/>
          <w:shd w:val="clear" w:color="auto" w:fill="FFFFFF"/>
        </w:rPr>
        <w:t>, 2012</w:t>
      </w:r>
      <w:r w:rsidR="00273B10" w:rsidRPr="00E91599">
        <w:rPr>
          <w:rFonts w:ascii="Arial" w:eastAsia="Arial" w:hAnsi="Arial" w:cs="Arial"/>
          <w:color w:val="000000" w:themeColor="text1"/>
          <w:spacing w:val="8"/>
          <w:shd w:val="clear" w:color="auto" w:fill="FFFFFF"/>
        </w:rPr>
        <w:t>;</w:t>
      </w:r>
      <w:r w:rsidR="00273B10" w:rsidRPr="00E91599">
        <w:rPr>
          <w:rFonts w:ascii="Arial" w:hAnsi="Arial" w:cs="Arial"/>
          <w:color w:val="000000" w:themeColor="text1"/>
        </w:rPr>
        <w:t xml:space="preserve"> Whyte, </w:t>
      </w:r>
      <w:r w:rsidR="00273B10" w:rsidRPr="00E91599">
        <w:rPr>
          <w:rFonts w:ascii="Arial" w:hAnsi="Arial" w:cs="Arial"/>
          <w:i/>
          <w:iCs/>
          <w:color w:val="000000" w:themeColor="text1"/>
        </w:rPr>
        <w:t>et al,</w:t>
      </w:r>
      <w:r w:rsidR="00273B10" w:rsidRPr="00E91599">
        <w:rPr>
          <w:rFonts w:ascii="Arial" w:hAnsi="Arial" w:cs="Arial"/>
          <w:color w:val="000000" w:themeColor="text1"/>
        </w:rPr>
        <w:t xml:space="preserve"> 2019) </w:t>
      </w:r>
      <w:r w:rsidRPr="00E91599">
        <w:rPr>
          <w:rFonts w:ascii="Arial" w:eastAsia="Arial" w:hAnsi="Arial" w:cs="Arial"/>
          <w:color w:val="000000" w:themeColor="text1"/>
          <w:spacing w:val="8"/>
          <w:shd w:val="clear" w:color="auto" w:fill="FFFFFF"/>
        </w:rPr>
        <w:t xml:space="preserve">This results in suboptimal </w:t>
      </w:r>
      <w:proofErr w:type="spellStart"/>
      <w:r w:rsidRPr="00E91599">
        <w:rPr>
          <w:rFonts w:ascii="Arial" w:eastAsia="Arial" w:hAnsi="Arial" w:cs="Arial"/>
          <w:color w:val="000000" w:themeColor="text1"/>
          <w:spacing w:val="8"/>
          <w:shd w:val="clear" w:color="auto" w:fill="FFFFFF"/>
        </w:rPr>
        <w:t>glycaemic</w:t>
      </w:r>
      <w:proofErr w:type="spellEnd"/>
      <w:r w:rsidRPr="00E91599">
        <w:rPr>
          <w:rFonts w:ascii="Arial" w:eastAsia="Arial" w:hAnsi="Arial" w:cs="Arial"/>
          <w:color w:val="000000" w:themeColor="text1"/>
          <w:spacing w:val="8"/>
          <w:shd w:val="clear" w:color="auto" w:fill="FFFFFF"/>
        </w:rPr>
        <w:t xml:space="preserve"> control and higher complication rates. </w:t>
      </w:r>
    </w:p>
    <w:p w14:paraId="10813E44" w14:textId="164BACEB" w:rsidR="00C04389" w:rsidRPr="00E91599" w:rsidRDefault="00772ADA" w:rsidP="00E91599">
      <w:pPr>
        <w:pStyle w:val="Heading2"/>
        <w:spacing w:line="360" w:lineRule="auto"/>
        <w:rPr>
          <w:rFonts w:ascii="Arial" w:eastAsia="Arial" w:hAnsi="Arial" w:cs="Arial"/>
          <w:color w:val="000000" w:themeColor="text1"/>
          <w:sz w:val="24"/>
          <w:szCs w:val="24"/>
          <w:shd w:val="clear" w:color="auto" w:fill="FFFFFF"/>
        </w:rPr>
      </w:pPr>
      <w:bookmarkStart w:id="13" w:name="_Toc229133995"/>
      <w:r w:rsidRPr="00E91599">
        <w:rPr>
          <w:rFonts w:ascii="Arial" w:eastAsia="Arial" w:hAnsi="Arial" w:cs="Arial"/>
          <w:color w:val="000000" w:themeColor="text1"/>
          <w:sz w:val="24"/>
          <w:szCs w:val="24"/>
          <w:shd w:val="clear" w:color="auto" w:fill="FFFFFF"/>
        </w:rPr>
        <w:t>1</w:t>
      </w:r>
      <w:r w:rsidR="00B75D32" w:rsidRPr="00E91599">
        <w:rPr>
          <w:rFonts w:ascii="Arial" w:eastAsia="Arial" w:hAnsi="Arial" w:cs="Arial"/>
          <w:color w:val="000000" w:themeColor="text1"/>
          <w:sz w:val="24"/>
          <w:szCs w:val="24"/>
          <w:shd w:val="clear" w:color="auto" w:fill="FFFFFF"/>
        </w:rPr>
        <w:t xml:space="preserve">.3 </w:t>
      </w:r>
      <w:r w:rsidR="00D52FFD" w:rsidRPr="00E91599">
        <w:rPr>
          <w:rFonts w:ascii="Arial" w:eastAsia="Arial" w:hAnsi="Arial" w:cs="Arial"/>
          <w:color w:val="000000" w:themeColor="text1"/>
          <w:sz w:val="24"/>
          <w:szCs w:val="24"/>
          <w:shd w:val="clear" w:color="auto" w:fill="FFFFFF"/>
        </w:rPr>
        <w:t xml:space="preserve">Public </w:t>
      </w:r>
      <w:r w:rsidR="63EB61B5" w:rsidRPr="00E91599">
        <w:rPr>
          <w:rFonts w:ascii="Arial" w:eastAsia="Arial" w:hAnsi="Arial" w:cs="Arial"/>
          <w:color w:val="000000" w:themeColor="text1"/>
          <w:sz w:val="24"/>
          <w:szCs w:val="24"/>
          <w:shd w:val="clear" w:color="auto" w:fill="FFFFFF"/>
        </w:rPr>
        <w:t>H</w:t>
      </w:r>
      <w:r w:rsidR="00D52FFD" w:rsidRPr="00E91599">
        <w:rPr>
          <w:rFonts w:ascii="Arial" w:eastAsia="Arial" w:hAnsi="Arial" w:cs="Arial"/>
          <w:color w:val="000000" w:themeColor="text1"/>
          <w:sz w:val="24"/>
          <w:szCs w:val="24"/>
          <w:shd w:val="clear" w:color="auto" w:fill="FFFFFF"/>
        </w:rPr>
        <w:t xml:space="preserve">ealth </w:t>
      </w:r>
      <w:r w:rsidR="2D637541" w:rsidRPr="00E91599">
        <w:rPr>
          <w:rFonts w:ascii="Arial" w:eastAsia="Arial" w:hAnsi="Arial" w:cs="Arial"/>
          <w:color w:val="000000" w:themeColor="text1"/>
          <w:sz w:val="24"/>
          <w:szCs w:val="24"/>
          <w:shd w:val="clear" w:color="auto" w:fill="FFFFFF"/>
        </w:rPr>
        <w:t>M</w:t>
      </w:r>
      <w:r w:rsidR="00D52FFD" w:rsidRPr="00E91599">
        <w:rPr>
          <w:rFonts w:ascii="Arial" w:eastAsia="Arial" w:hAnsi="Arial" w:cs="Arial"/>
          <w:color w:val="000000" w:themeColor="text1"/>
          <w:sz w:val="24"/>
          <w:szCs w:val="24"/>
          <w:shd w:val="clear" w:color="auto" w:fill="FFFFFF"/>
        </w:rPr>
        <w:t>easures</w:t>
      </w:r>
      <w:bookmarkEnd w:id="13"/>
    </w:p>
    <w:p w14:paraId="0BC9BFFD" w14:textId="5A934378" w:rsidR="0039303E" w:rsidRPr="00E91599" w:rsidRDefault="007D4CF7" w:rsidP="00E91599">
      <w:pPr>
        <w:spacing w:line="360" w:lineRule="auto"/>
        <w:rPr>
          <w:rFonts w:ascii="Arial" w:eastAsia="Arial" w:hAnsi="Arial" w:cs="Arial"/>
          <w:color w:val="000000" w:themeColor="text1"/>
          <w:spacing w:val="8"/>
          <w:shd w:val="clear" w:color="auto" w:fill="FFFFFF"/>
        </w:rPr>
      </w:pPr>
      <w:r w:rsidRPr="00E91599">
        <w:rPr>
          <w:rFonts w:ascii="Arial" w:eastAsia="Times New Roman" w:hAnsi="Arial" w:cs="Arial"/>
          <w:color w:val="000000" w:themeColor="text1"/>
          <w:spacing w:val="8"/>
          <w:sz w:val="23"/>
          <w:szCs w:val="23"/>
          <w:shd w:val="clear" w:color="auto" w:fill="FFFFFF"/>
        </w:rPr>
        <w:t xml:space="preserve">The public health response to T2DM consists of health promotion, disease prevention and health protection approaches (NICE, 2024). Nonetheless, sceptics contend that such measures </w:t>
      </w:r>
      <w:r w:rsidR="00B905BB" w:rsidRPr="00E91599">
        <w:rPr>
          <w:rFonts w:ascii="Arial" w:eastAsia="Times New Roman" w:hAnsi="Arial" w:cs="Arial"/>
          <w:color w:val="000000" w:themeColor="text1"/>
          <w:spacing w:val="8"/>
          <w:sz w:val="23"/>
          <w:szCs w:val="23"/>
          <w:shd w:val="clear" w:color="auto" w:fill="FFFFFF"/>
        </w:rPr>
        <w:t>emphasise</w:t>
      </w:r>
      <w:r w:rsidRPr="00E91599">
        <w:rPr>
          <w:rFonts w:ascii="Arial" w:eastAsia="Times New Roman" w:hAnsi="Arial" w:cs="Arial"/>
          <w:color w:val="000000" w:themeColor="text1"/>
          <w:spacing w:val="8"/>
          <w:sz w:val="23"/>
          <w:szCs w:val="23"/>
          <w:shd w:val="clear" w:color="auto" w:fill="FFFFFF"/>
        </w:rPr>
        <w:t xml:space="preserve"> individual behaviour and ignore poverty and unhealthy surroundings (</w:t>
      </w:r>
      <w:proofErr w:type="spellStart"/>
      <w:r w:rsidRPr="00E91599">
        <w:rPr>
          <w:rFonts w:ascii="Arial" w:eastAsia="Times New Roman" w:hAnsi="Arial" w:cs="Arial"/>
          <w:color w:val="000000" w:themeColor="text1"/>
          <w:spacing w:val="8"/>
          <w:sz w:val="23"/>
          <w:szCs w:val="23"/>
          <w:shd w:val="clear" w:color="auto" w:fill="FFFFFF"/>
        </w:rPr>
        <w:t>Bambra</w:t>
      </w:r>
      <w:proofErr w:type="spellEnd"/>
      <w:r w:rsidRPr="00E91599">
        <w:rPr>
          <w:rFonts w:ascii="Arial" w:eastAsia="Times New Roman" w:hAnsi="Arial" w:cs="Arial"/>
          <w:color w:val="000000" w:themeColor="text1"/>
          <w:spacing w:val="8"/>
          <w:sz w:val="23"/>
          <w:szCs w:val="23"/>
          <w:shd w:val="clear" w:color="auto" w:fill="FFFFFF"/>
        </w:rPr>
        <w:t xml:space="preserve">, 2015; </w:t>
      </w:r>
      <w:r w:rsidRPr="00E91599">
        <w:rPr>
          <w:rFonts w:ascii="Arial" w:eastAsia="Times New Roman" w:hAnsi="Arial" w:cs="Arial"/>
          <w:color w:val="000000" w:themeColor="text1"/>
        </w:rPr>
        <w:t xml:space="preserve">The Lancet, </w:t>
      </w:r>
      <w:r w:rsidR="637D7D40" w:rsidRPr="00E91599">
        <w:rPr>
          <w:rFonts w:ascii="Arial" w:eastAsia="Times New Roman" w:hAnsi="Arial" w:cs="Arial"/>
          <w:color w:val="000000" w:themeColor="text1"/>
        </w:rPr>
        <w:t>2023</w:t>
      </w:r>
      <w:r w:rsidR="00273B10" w:rsidRPr="00E91599">
        <w:rPr>
          <w:rFonts w:ascii="Arial" w:eastAsia="Times New Roman" w:hAnsi="Arial" w:cs="Arial"/>
          <w:color w:val="000000" w:themeColor="text1"/>
        </w:rPr>
        <w:t xml:space="preserve">; </w:t>
      </w:r>
      <w:r w:rsidR="00273B10" w:rsidRPr="00E91599">
        <w:rPr>
          <w:rFonts w:ascii="Arial" w:hAnsi="Arial" w:cs="Arial"/>
          <w:color w:val="000000" w:themeColor="text1"/>
        </w:rPr>
        <w:t xml:space="preserve"> Whyte, </w:t>
      </w:r>
      <w:r w:rsidR="00273B10" w:rsidRPr="00E91599">
        <w:rPr>
          <w:rFonts w:ascii="Arial" w:hAnsi="Arial" w:cs="Arial"/>
          <w:i/>
          <w:iCs/>
          <w:color w:val="000000" w:themeColor="text1"/>
        </w:rPr>
        <w:t>et al.</w:t>
      </w:r>
      <w:r w:rsidR="00273B10" w:rsidRPr="00E91599">
        <w:rPr>
          <w:rFonts w:ascii="Arial" w:hAnsi="Arial" w:cs="Arial"/>
          <w:color w:val="000000" w:themeColor="text1"/>
        </w:rPr>
        <w:t xml:space="preserve"> 2019) </w:t>
      </w:r>
      <w:r w:rsidR="00273B10" w:rsidRPr="00E91599">
        <w:rPr>
          <w:rFonts w:ascii="Arial" w:eastAsia="Times New Roman" w:hAnsi="Arial" w:cs="Arial"/>
          <w:color w:val="000000" w:themeColor="text1"/>
        </w:rPr>
        <w:t xml:space="preserve"> </w:t>
      </w:r>
      <w:r w:rsidRPr="00E91599">
        <w:rPr>
          <w:rFonts w:ascii="Arial" w:eastAsia="Times New Roman" w:hAnsi="Arial" w:cs="Arial"/>
          <w:color w:val="000000" w:themeColor="text1"/>
          <w:spacing w:val="8"/>
          <w:sz w:val="23"/>
          <w:szCs w:val="23"/>
          <w:shd w:val="clear" w:color="auto" w:fill="FFFFFF"/>
        </w:rPr>
        <w:t xml:space="preserve"> In Tower Hamlets, </w:t>
      </w:r>
      <w:r w:rsidR="007B025F" w:rsidRPr="00E91599">
        <w:rPr>
          <w:rFonts w:ascii="Arial" w:eastAsia="Times New Roman" w:hAnsi="Arial" w:cs="Arial"/>
          <w:color w:val="000000" w:themeColor="text1"/>
          <w:spacing w:val="8"/>
          <w:sz w:val="23"/>
          <w:szCs w:val="23"/>
          <w:shd w:val="clear" w:color="auto" w:fill="FFFFFF"/>
        </w:rPr>
        <w:t>culturally specific</w:t>
      </w:r>
      <w:r w:rsidRPr="00E91599">
        <w:rPr>
          <w:rFonts w:ascii="Arial" w:eastAsia="Times New Roman" w:hAnsi="Arial" w:cs="Arial"/>
          <w:color w:val="000000" w:themeColor="text1"/>
          <w:spacing w:val="8"/>
          <w:sz w:val="23"/>
          <w:szCs w:val="23"/>
          <w:shd w:val="clear" w:color="auto" w:fill="FFFFFF"/>
        </w:rPr>
        <w:t xml:space="preserve"> diabetes programmes are available in mosques, churches</w:t>
      </w:r>
      <w:r w:rsidR="2BFB9B92" w:rsidRPr="00E91599">
        <w:rPr>
          <w:rFonts w:ascii="Arial" w:eastAsia="Times New Roman" w:hAnsi="Arial" w:cs="Arial"/>
          <w:color w:val="000000" w:themeColor="text1"/>
          <w:spacing w:val="8"/>
          <w:sz w:val="23"/>
          <w:szCs w:val="23"/>
          <w:shd w:val="clear" w:color="auto" w:fill="FFFFFF"/>
        </w:rPr>
        <w:t xml:space="preserve">, </w:t>
      </w:r>
      <w:r w:rsidRPr="00E91599">
        <w:rPr>
          <w:rFonts w:ascii="Arial" w:eastAsia="Times New Roman" w:hAnsi="Arial" w:cs="Arial"/>
          <w:color w:val="000000" w:themeColor="text1"/>
          <w:spacing w:val="8"/>
          <w:sz w:val="23"/>
          <w:szCs w:val="23"/>
          <w:shd w:val="clear" w:color="auto" w:fill="FFFFFF"/>
        </w:rPr>
        <w:t xml:space="preserve">temples, GP practices and community centres </w:t>
      </w:r>
      <w:r w:rsidR="0084790A" w:rsidRPr="00E91599">
        <w:rPr>
          <w:rFonts w:ascii="Arial" w:eastAsia="Times New Roman" w:hAnsi="Arial" w:cs="Arial"/>
          <w:color w:val="000000" w:themeColor="text1"/>
          <w:spacing w:val="8"/>
          <w:sz w:val="23"/>
          <w:szCs w:val="23"/>
          <w:shd w:val="clear" w:color="auto" w:fill="FFFFFF"/>
        </w:rPr>
        <w:t>to</w:t>
      </w:r>
      <w:r w:rsidRPr="00E91599">
        <w:rPr>
          <w:rFonts w:ascii="Arial" w:eastAsia="Times New Roman" w:hAnsi="Arial" w:cs="Arial"/>
          <w:color w:val="000000" w:themeColor="text1"/>
          <w:spacing w:val="8"/>
          <w:sz w:val="23"/>
          <w:szCs w:val="23"/>
          <w:shd w:val="clear" w:color="auto" w:fill="FFFFFF"/>
        </w:rPr>
        <w:t xml:space="preserve"> enhance screening and prevention in high-risk South Asian and Black populations </w:t>
      </w:r>
      <w:r w:rsidR="0030628D" w:rsidRPr="00E91599">
        <w:rPr>
          <w:rFonts w:ascii="Arial" w:eastAsia="Times New Roman" w:hAnsi="Arial" w:cs="Arial"/>
          <w:color w:val="000000" w:themeColor="text1"/>
        </w:rPr>
        <w:t>(</w:t>
      </w:r>
      <w:proofErr w:type="spellStart"/>
      <w:r w:rsidR="0030628D" w:rsidRPr="00E91599">
        <w:rPr>
          <w:rFonts w:ascii="Arial" w:eastAsia="Times New Roman" w:hAnsi="Arial" w:cs="Arial"/>
          <w:color w:val="000000" w:themeColor="text1"/>
        </w:rPr>
        <w:t>Noboru</w:t>
      </w:r>
      <w:proofErr w:type="spellEnd"/>
      <w:r w:rsidR="0030628D" w:rsidRPr="00E91599">
        <w:rPr>
          <w:rFonts w:ascii="Arial" w:eastAsia="Times New Roman" w:hAnsi="Arial" w:cs="Arial"/>
          <w:color w:val="000000" w:themeColor="text1"/>
        </w:rPr>
        <w:t xml:space="preserve"> </w:t>
      </w:r>
      <w:proofErr w:type="spellStart"/>
      <w:r w:rsidR="0030628D" w:rsidRPr="00E91599">
        <w:rPr>
          <w:rFonts w:ascii="Arial" w:eastAsia="Times New Roman" w:hAnsi="Arial" w:cs="Arial"/>
          <w:color w:val="000000" w:themeColor="text1"/>
        </w:rPr>
        <w:t>Kurinami</w:t>
      </w:r>
      <w:proofErr w:type="spellEnd"/>
      <w:r w:rsidR="0030628D" w:rsidRPr="00E91599">
        <w:rPr>
          <w:rFonts w:ascii="Arial" w:eastAsia="Times New Roman" w:hAnsi="Arial" w:cs="Arial"/>
          <w:color w:val="000000" w:themeColor="text1"/>
        </w:rPr>
        <w:t xml:space="preserve"> </w:t>
      </w:r>
      <w:r w:rsidR="0030628D" w:rsidRPr="00E91599">
        <w:rPr>
          <w:rFonts w:ascii="Arial" w:eastAsia="Times New Roman" w:hAnsi="Arial" w:cs="Arial"/>
          <w:i/>
          <w:iCs/>
          <w:color w:val="000000" w:themeColor="text1"/>
        </w:rPr>
        <w:t>et al.</w:t>
      </w:r>
      <w:r w:rsidR="0030628D" w:rsidRPr="00E91599">
        <w:rPr>
          <w:rFonts w:ascii="Arial" w:eastAsia="Times New Roman" w:hAnsi="Arial" w:cs="Arial"/>
          <w:color w:val="000000" w:themeColor="text1"/>
        </w:rPr>
        <w:t>, 2016</w:t>
      </w:r>
      <w:r w:rsidRPr="00E91599">
        <w:rPr>
          <w:rFonts w:ascii="Arial" w:eastAsia="Times New Roman" w:hAnsi="Arial" w:cs="Arial"/>
          <w:color w:val="000000" w:themeColor="text1"/>
          <w:spacing w:val="8"/>
          <w:sz w:val="23"/>
          <w:szCs w:val="23"/>
          <w:shd w:val="clear" w:color="auto" w:fill="FFFFFF"/>
        </w:rPr>
        <w:t xml:space="preserve">; </w:t>
      </w:r>
      <w:r w:rsidR="6E36C175" w:rsidRPr="00E91599">
        <w:rPr>
          <w:rFonts w:ascii="Arial" w:eastAsia="Times New Roman" w:hAnsi="Arial" w:cs="Arial"/>
          <w:color w:val="000000" w:themeColor="text1"/>
        </w:rPr>
        <w:t>(Wadi</w:t>
      </w:r>
      <w:r w:rsidRPr="00E91599">
        <w:rPr>
          <w:rFonts w:ascii="Arial" w:eastAsia="Times New Roman" w:hAnsi="Arial" w:cs="Arial"/>
          <w:color w:val="000000" w:themeColor="text1"/>
        </w:rPr>
        <w:t xml:space="preserve"> </w:t>
      </w:r>
      <w:r w:rsidRPr="00E91599">
        <w:rPr>
          <w:rFonts w:ascii="Arial" w:eastAsia="Times New Roman" w:hAnsi="Arial" w:cs="Arial"/>
          <w:i/>
          <w:color w:val="000000" w:themeColor="text1"/>
        </w:rPr>
        <w:t>et al</w:t>
      </w:r>
      <w:r w:rsidRPr="00E91599">
        <w:rPr>
          <w:rFonts w:ascii="Arial" w:eastAsia="Times New Roman" w:hAnsi="Arial" w:cs="Arial"/>
          <w:color w:val="000000" w:themeColor="text1"/>
        </w:rPr>
        <w:t xml:space="preserve">., </w:t>
      </w:r>
      <w:r w:rsidR="6E36C175" w:rsidRPr="00E91599">
        <w:rPr>
          <w:rFonts w:ascii="Arial" w:eastAsia="Times New Roman" w:hAnsi="Arial" w:cs="Arial"/>
          <w:color w:val="000000" w:themeColor="text1"/>
        </w:rPr>
        <w:t>2021)</w:t>
      </w:r>
      <w:r w:rsidRPr="00E91599">
        <w:rPr>
          <w:rFonts w:ascii="Arial" w:eastAsia="Times New Roman" w:hAnsi="Arial" w:cs="Arial"/>
          <w:color w:val="000000" w:themeColor="text1"/>
          <w:spacing w:val="8"/>
          <w:sz w:val="23"/>
          <w:szCs w:val="23"/>
          <w:shd w:val="clear" w:color="auto" w:fill="FFFFFF"/>
        </w:rPr>
        <w:t xml:space="preserve">; </w:t>
      </w:r>
      <w:proofErr w:type="spellStart"/>
      <w:r w:rsidRPr="00E91599">
        <w:rPr>
          <w:rFonts w:ascii="Arial" w:eastAsia="Times New Roman" w:hAnsi="Arial" w:cs="Arial"/>
          <w:color w:val="000000" w:themeColor="text1"/>
          <w:spacing w:val="8"/>
          <w:sz w:val="23"/>
          <w:szCs w:val="23"/>
          <w:shd w:val="clear" w:color="auto" w:fill="FFFFFF"/>
        </w:rPr>
        <w:t>Valabhji</w:t>
      </w:r>
      <w:proofErr w:type="spellEnd"/>
      <w:r w:rsidRPr="00E91599">
        <w:rPr>
          <w:rFonts w:ascii="Arial" w:eastAsia="Times New Roman" w:hAnsi="Arial" w:cs="Arial"/>
          <w:color w:val="000000" w:themeColor="text1"/>
          <w:spacing w:val="8"/>
          <w:sz w:val="23"/>
          <w:szCs w:val="23"/>
          <w:shd w:val="clear" w:color="auto" w:fill="FFFFFF"/>
        </w:rPr>
        <w:t xml:space="preserve"> </w:t>
      </w:r>
      <w:r w:rsidRPr="00E91599">
        <w:rPr>
          <w:rFonts w:ascii="Arial" w:eastAsia="Times New Roman" w:hAnsi="Arial" w:cs="Arial"/>
          <w:i/>
          <w:iCs/>
          <w:color w:val="000000" w:themeColor="text1"/>
          <w:spacing w:val="8"/>
          <w:sz w:val="23"/>
          <w:szCs w:val="23"/>
          <w:shd w:val="clear" w:color="auto" w:fill="FFFFFF"/>
        </w:rPr>
        <w:t>et al.,</w:t>
      </w:r>
      <w:r w:rsidRPr="00E91599">
        <w:rPr>
          <w:rFonts w:ascii="Arial" w:eastAsia="Times New Roman" w:hAnsi="Arial" w:cs="Arial"/>
          <w:color w:val="000000" w:themeColor="text1"/>
          <w:spacing w:val="8"/>
          <w:sz w:val="23"/>
          <w:szCs w:val="23"/>
          <w:shd w:val="clear" w:color="auto" w:fill="FFFFFF"/>
        </w:rPr>
        <w:t xml:space="preserve"> 2020). Although engagement has improved, disparities in outcomes have persisted (Ross </w:t>
      </w:r>
      <w:r w:rsidRPr="00E91599">
        <w:rPr>
          <w:rFonts w:ascii="Arial" w:eastAsia="Times New Roman" w:hAnsi="Arial" w:cs="Arial"/>
          <w:i/>
          <w:iCs/>
          <w:color w:val="000000" w:themeColor="text1"/>
          <w:spacing w:val="8"/>
          <w:sz w:val="23"/>
          <w:szCs w:val="23"/>
          <w:shd w:val="clear" w:color="auto" w:fill="FFFFFF"/>
        </w:rPr>
        <w:t>et al</w:t>
      </w:r>
      <w:r w:rsidRPr="00E91599">
        <w:rPr>
          <w:rFonts w:ascii="Arial" w:eastAsia="Times New Roman" w:hAnsi="Arial" w:cs="Arial"/>
          <w:color w:val="000000" w:themeColor="text1"/>
          <w:spacing w:val="8"/>
          <w:sz w:val="23"/>
          <w:szCs w:val="23"/>
          <w:shd w:val="clear" w:color="auto" w:fill="FFFFFF"/>
        </w:rPr>
        <w:t>., 2022).</w:t>
      </w:r>
    </w:p>
    <w:p w14:paraId="008D4F7E" w14:textId="386D8151" w:rsidR="00F92491" w:rsidRPr="00E91599" w:rsidRDefault="00772ADA" w:rsidP="00E91599">
      <w:pPr>
        <w:pStyle w:val="Heading2"/>
        <w:spacing w:line="360" w:lineRule="auto"/>
        <w:rPr>
          <w:rFonts w:ascii="Arial" w:eastAsia="Arial" w:hAnsi="Arial" w:cs="Arial"/>
          <w:color w:val="000000" w:themeColor="text1"/>
          <w:sz w:val="24"/>
          <w:szCs w:val="24"/>
          <w:shd w:val="clear" w:color="auto" w:fill="FFFFFF"/>
        </w:rPr>
      </w:pPr>
      <w:bookmarkStart w:id="14" w:name="_Toc229133996"/>
      <w:r w:rsidRPr="00E91599">
        <w:rPr>
          <w:rFonts w:ascii="Arial" w:eastAsia="Arial" w:hAnsi="Arial" w:cs="Arial"/>
          <w:color w:val="000000" w:themeColor="text1"/>
          <w:sz w:val="24"/>
          <w:szCs w:val="24"/>
          <w:shd w:val="clear" w:color="auto" w:fill="FFFFFF"/>
        </w:rPr>
        <w:t xml:space="preserve">1.4 </w:t>
      </w:r>
      <w:r w:rsidR="00D52FFD" w:rsidRPr="00E91599">
        <w:rPr>
          <w:rFonts w:ascii="Arial" w:eastAsia="Arial" w:hAnsi="Arial" w:cs="Arial"/>
          <w:color w:val="000000" w:themeColor="text1"/>
          <w:sz w:val="24"/>
          <w:szCs w:val="24"/>
          <w:shd w:val="clear" w:color="auto" w:fill="FFFFFF"/>
        </w:rPr>
        <w:t>Health Promotion</w:t>
      </w:r>
      <w:bookmarkEnd w:id="14"/>
      <w:r w:rsidR="00D52FFD" w:rsidRPr="00E91599">
        <w:rPr>
          <w:rFonts w:ascii="Arial" w:eastAsia="Arial" w:hAnsi="Arial" w:cs="Arial"/>
          <w:color w:val="000000" w:themeColor="text1"/>
          <w:sz w:val="24"/>
          <w:szCs w:val="24"/>
          <w:shd w:val="clear" w:color="auto" w:fill="FFFFFF"/>
        </w:rPr>
        <w:t xml:space="preserve"> </w:t>
      </w:r>
    </w:p>
    <w:p w14:paraId="142E757A" w14:textId="486766B2" w:rsidR="00D52FFD" w:rsidRPr="00E91599" w:rsidRDefault="00D52FFD" w:rsidP="00E91599">
      <w:pPr>
        <w:spacing w:line="360" w:lineRule="auto"/>
        <w:rPr>
          <w:rFonts w:ascii="Arial" w:eastAsia="Arial" w:hAnsi="Arial" w:cs="Arial"/>
          <w:color w:val="000000" w:themeColor="text1"/>
          <w:spacing w:val="8"/>
          <w:shd w:val="clear" w:color="auto" w:fill="FFFFFF"/>
        </w:rPr>
      </w:pPr>
      <w:r w:rsidRPr="00E91599">
        <w:rPr>
          <w:rFonts w:ascii="Arial" w:eastAsia="Arial" w:hAnsi="Arial" w:cs="Arial"/>
          <w:color w:val="000000" w:themeColor="text1"/>
          <w:spacing w:val="8"/>
          <w:shd w:val="clear" w:color="auto" w:fill="FFFFFF"/>
        </w:rPr>
        <w:t>Health promotion aims to decrease behavioural risk factors such as poor diet and physical inactivity (WHO, 2024). Nevertheless, in deprived populations approaches that strictly follow individual behaviour do not work</w:t>
      </w:r>
      <w:r w:rsidR="00CE575A" w:rsidRPr="00E91599">
        <w:rPr>
          <w:rFonts w:ascii="Arial" w:eastAsia="Arial" w:hAnsi="Arial" w:cs="Arial"/>
          <w:color w:val="000000" w:themeColor="text1"/>
          <w:spacing w:val="8"/>
          <w:shd w:val="clear" w:color="auto" w:fill="FFFFFF"/>
        </w:rPr>
        <w:t xml:space="preserve">, </w:t>
      </w:r>
      <w:r w:rsidRPr="00E91599">
        <w:rPr>
          <w:rFonts w:ascii="Arial" w:eastAsia="Arial" w:hAnsi="Arial" w:cs="Arial"/>
          <w:color w:val="000000" w:themeColor="text1"/>
          <w:spacing w:val="8"/>
          <w:shd w:val="clear" w:color="auto" w:fill="FFFFFF"/>
        </w:rPr>
        <w:t xml:space="preserve">due to structural constraints (Bambra, 2015; Birch </w:t>
      </w:r>
      <w:r w:rsidRPr="00E91599">
        <w:rPr>
          <w:rFonts w:ascii="Arial" w:eastAsia="Arial" w:hAnsi="Arial" w:cs="Arial"/>
          <w:i/>
          <w:iCs/>
          <w:color w:val="000000" w:themeColor="text1"/>
          <w:spacing w:val="8"/>
          <w:shd w:val="clear" w:color="auto" w:fill="FFFFFF"/>
        </w:rPr>
        <w:t>et al</w:t>
      </w:r>
      <w:r w:rsidRPr="00E91599">
        <w:rPr>
          <w:rFonts w:ascii="Arial" w:eastAsia="Arial" w:hAnsi="Arial" w:cs="Arial"/>
          <w:color w:val="000000" w:themeColor="text1"/>
          <w:spacing w:val="8"/>
          <w:shd w:val="clear" w:color="auto" w:fill="FFFFFF"/>
        </w:rPr>
        <w:t>.,</w:t>
      </w:r>
      <w:r w:rsidR="24B9D31C" w:rsidRPr="00E91599">
        <w:rPr>
          <w:rFonts w:ascii="Arial" w:eastAsia="Arial" w:hAnsi="Arial" w:cs="Arial"/>
          <w:color w:val="000000" w:themeColor="text1"/>
          <w:spacing w:val="8"/>
          <w:shd w:val="clear" w:color="auto" w:fill="FFFFFF"/>
        </w:rPr>
        <w:t xml:space="preserve"> </w:t>
      </w:r>
      <w:r w:rsidRPr="00E91599">
        <w:rPr>
          <w:rFonts w:ascii="Arial" w:eastAsia="Arial" w:hAnsi="Arial" w:cs="Arial"/>
          <w:color w:val="000000" w:themeColor="text1"/>
          <w:spacing w:val="8"/>
          <w:shd w:val="clear" w:color="auto" w:fill="FFFFFF"/>
        </w:rPr>
        <w:t xml:space="preserve">2022). Limited access to affordable healthy food and safe environments for physical activity </w:t>
      </w:r>
      <w:r w:rsidR="00C0733F" w:rsidRPr="00E91599">
        <w:rPr>
          <w:rFonts w:ascii="Arial" w:eastAsia="Arial" w:hAnsi="Arial" w:cs="Arial"/>
          <w:color w:val="000000" w:themeColor="text1"/>
          <w:spacing w:val="8"/>
          <w:shd w:val="clear" w:color="auto" w:fill="FFFFFF"/>
        </w:rPr>
        <w:t>restricts</w:t>
      </w:r>
      <w:r w:rsidRPr="00E91599">
        <w:rPr>
          <w:rFonts w:ascii="Arial" w:eastAsia="Arial" w:hAnsi="Arial" w:cs="Arial"/>
          <w:color w:val="000000" w:themeColor="text1"/>
          <w:spacing w:val="8"/>
          <w:shd w:val="clear" w:color="auto" w:fill="FFFFFF"/>
        </w:rPr>
        <w:t xml:space="preserve"> lifestyle change in Tower Hamlets</w:t>
      </w:r>
      <w:r w:rsidR="0051669E" w:rsidRPr="00E91599">
        <w:rPr>
          <w:rFonts w:ascii="Arial" w:eastAsia="Arial" w:hAnsi="Arial" w:cs="Arial"/>
          <w:color w:val="000000" w:themeColor="text1"/>
          <w:spacing w:val="8"/>
          <w:shd w:val="clear" w:color="auto" w:fill="FFFFFF"/>
        </w:rPr>
        <w:t xml:space="preserve"> (</w:t>
      </w:r>
      <w:r w:rsidRPr="00E91599">
        <w:rPr>
          <w:rFonts w:ascii="Arial" w:eastAsia="Arial" w:hAnsi="Arial" w:cs="Arial"/>
          <w:color w:val="000000" w:themeColor="text1"/>
          <w:spacing w:val="8"/>
          <w:shd w:val="clear" w:color="auto" w:fill="FFFFFF"/>
        </w:rPr>
        <w:t>2022). Culturally adapted interventions have led to better engagement. Studies have shown that community-based and faith-based programmes have increased screening uptake and awareness among South Asian populations (</w:t>
      </w:r>
      <w:r w:rsidR="0030628D" w:rsidRPr="00E91599">
        <w:rPr>
          <w:rFonts w:ascii="Arial" w:eastAsia="Times New Roman" w:hAnsi="Arial" w:cs="Arial"/>
          <w:color w:val="000000" w:themeColor="text1"/>
        </w:rPr>
        <w:t>(</w:t>
      </w:r>
      <w:proofErr w:type="spellStart"/>
      <w:r w:rsidR="0030628D" w:rsidRPr="00E91599">
        <w:rPr>
          <w:rFonts w:ascii="Arial" w:eastAsia="Times New Roman" w:hAnsi="Arial" w:cs="Arial"/>
          <w:color w:val="000000" w:themeColor="text1"/>
        </w:rPr>
        <w:t>Noboru</w:t>
      </w:r>
      <w:proofErr w:type="spellEnd"/>
      <w:r w:rsidR="0030628D" w:rsidRPr="00E91599">
        <w:rPr>
          <w:rFonts w:ascii="Arial" w:eastAsia="Times New Roman" w:hAnsi="Arial" w:cs="Arial"/>
          <w:color w:val="000000" w:themeColor="text1"/>
        </w:rPr>
        <w:t xml:space="preserve"> </w:t>
      </w:r>
      <w:proofErr w:type="spellStart"/>
      <w:r w:rsidR="0030628D" w:rsidRPr="00E91599">
        <w:rPr>
          <w:rFonts w:ascii="Arial" w:eastAsia="Times New Roman" w:hAnsi="Arial" w:cs="Arial"/>
          <w:color w:val="000000" w:themeColor="text1"/>
        </w:rPr>
        <w:t>Kurinami</w:t>
      </w:r>
      <w:proofErr w:type="spellEnd"/>
      <w:r w:rsidR="0030628D" w:rsidRPr="00E91599">
        <w:rPr>
          <w:rFonts w:ascii="Arial" w:eastAsia="Times New Roman" w:hAnsi="Arial" w:cs="Arial"/>
          <w:color w:val="000000" w:themeColor="text1"/>
        </w:rPr>
        <w:t xml:space="preserve"> </w:t>
      </w:r>
      <w:r w:rsidR="0030628D" w:rsidRPr="00E91599">
        <w:rPr>
          <w:rFonts w:ascii="Arial" w:eastAsia="Times New Roman" w:hAnsi="Arial" w:cs="Arial"/>
          <w:i/>
          <w:iCs/>
          <w:color w:val="000000" w:themeColor="text1"/>
        </w:rPr>
        <w:t>et al.,</w:t>
      </w:r>
      <w:r w:rsidR="0030628D" w:rsidRPr="00E91599">
        <w:rPr>
          <w:rFonts w:ascii="Arial" w:eastAsia="Times New Roman" w:hAnsi="Arial" w:cs="Arial"/>
          <w:color w:val="000000" w:themeColor="text1"/>
        </w:rPr>
        <w:t xml:space="preserve"> 2016</w:t>
      </w:r>
      <w:r w:rsidRPr="00E91599">
        <w:rPr>
          <w:rFonts w:ascii="Arial" w:eastAsia="Arial" w:hAnsi="Arial" w:cs="Arial"/>
          <w:color w:val="000000" w:themeColor="text1"/>
          <w:spacing w:val="8"/>
          <w:shd w:val="clear" w:color="auto" w:fill="FFFFFF"/>
        </w:rPr>
        <w:t xml:space="preserve">; </w:t>
      </w:r>
      <w:r w:rsidR="64A36580" w:rsidRPr="00E91599">
        <w:rPr>
          <w:rFonts w:ascii="Arial" w:eastAsia="Times New Roman" w:hAnsi="Arial" w:cs="Arial"/>
          <w:color w:val="000000" w:themeColor="text1"/>
        </w:rPr>
        <w:t>Wadi</w:t>
      </w:r>
      <w:r w:rsidRPr="00E91599">
        <w:rPr>
          <w:rFonts w:ascii="Arial" w:eastAsia="Times New Roman" w:hAnsi="Arial" w:cs="Arial"/>
          <w:color w:val="000000" w:themeColor="text1"/>
        </w:rPr>
        <w:t xml:space="preserve"> </w:t>
      </w:r>
      <w:r w:rsidRPr="00E91599">
        <w:rPr>
          <w:rFonts w:ascii="Arial" w:eastAsia="Times New Roman" w:hAnsi="Arial" w:cs="Arial"/>
          <w:i/>
          <w:color w:val="000000" w:themeColor="text1"/>
        </w:rPr>
        <w:t>et al</w:t>
      </w:r>
      <w:r w:rsidRPr="00E91599">
        <w:rPr>
          <w:rFonts w:ascii="Arial" w:eastAsia="Times New Roman" w:hAnsi="Arial" w:cs="Arial"/>
          <w:color w:val="000000" w:themeColor="text1"/>
        </w:rPr>
        <w:t xml:space="preserve">., </w:t>
      </w:r>
      <w:r w:rsidR="64A36580" w:rsidRPr="00E91599">
        <w:rPr>
          <w:rFonts w:ascii="Arial" w:eastAsia="Times New Roman" w:hAnsi="Arial" w:cs="Arial"/>
          <w:color w:val="000000" w:themeColor="text1"/>
        </w:rPr>
        <w:t>2021)</w:t>
      </w:r>
      <w:r w:rsidRPr="00E91599">
        <w:rPr>
          <w:rFonts w:ascii="Arial" w:eastAsia="Arial" w:hAnsi="Arial" w:cs="Arial"/>
          <w:i/>
          <w:iCs/>
          <w:color w:val="000000" w:themeColor="text1"/>
          <w:spacing w:val="8"/>
          <w:shd w:val="clear" w:color="auto" w:fill="FFFFFF"/>
        </w:rPr>
        <w:t>.</w:t>
      </w:r>
      <w:r w:rsidRPr="00E91599">
        <w:rPr>
          <w:rFonts w:ascii="Arial" w:eastAsia="Arial" w:hAnsi="Arial" w:cs="Arial"/>
          <w:color w:val="000000" w:themeColor="text1"/>
          <w:spacing w:val="8"/>
          <w:shd w:val="clear" w:color="auto" w:fill="FFFFFF"/>
        </w:rPr>
        <w:t xml:space="preserve"> </w:t>
      </w:r>
    </w:p>
    <w:p w14:paraId="01C26AAB" w14:textId="77777777" w:rsidR="00D52FFD" w:rsidRPr="00E91599" w:rsidRDefault="00D52FFD" w:rsidP="00E91599">
      <w:pPr>
        <w:pStyle w:val="Heading2"/>
        <w:spacing w:line="360" w:lineRule="auto"/>
        <w:rPr>
          <w:rFonts w:ascii="Arial" w:eastAsia="Arial" w:hAnsi="Arial" w:cs="Arial"/>
          <w:color w:val="000000" w:themeColor="text1"/>
          <w:spacing w:val="8"/>
          <w:sz w:val="24"/>
          <w:szCs w:val="24"/>
          <w:shd w:val="clear" w:color="auto" w:fill="FFFFFF"/>
        </w:rPr>
      </w:pPr>
      <w:bookmarkStart w:id="15" w:name="_Toc229133997"/>
      <w:r w:rsidRPr="00E91599">
        <w:rPr>
          <w:rFonts w:ascii="Arial" w:eastAsia="Arial" w:hAnsi="Arial" w:cs="Arial"/>
          <w:color w:val="000000" w:themeColor="text1"/>
          <w:sz w:val="24"/>
          <w:szCs w:val="24"/>
          <w:shd w:val="clear" w:color="auto" w:fill="FFFFFF"/>
        </w:rPr>
        <w:t>1.5 Disease Prevention</w:t>
      </w:r>
      <w:bookmarkEnd w:id="15"/>
    </w:p>
    <w:p w14:paraId="2931F5C8" w14:textId="374E7329" w:rsidR="00D52FFD" w:rsidRPr="00E91599" w:rsidRDefault="4D67F0CD" w:rsidP="00E91599">
      <w:pPr>
        <w:spacing w:line="360" w:lineRule="auto"/>
        <w:rPr>
          <w:rFonts w:ascii="Arial" w:eastAsia="Arial" w:hAnsi="Arial" w:cs="Arial"/>
          <w:color w:val="000000" w:themeColor="text1"/>
          <w:spacing w:val="8"/>
          <w:shd w:val="clear" w:color="auto" w:fill="FFFFFF"/>
        </w:rPr>
      </w:pPr>
      <w:r w:rsidRPr="00E91599">
        <w:rPr>
          <w:rFonts w:ascii="Arial" w:eastAsia="Arial" w:hAnsi="Arial" w:cs="Arial"/>
          <w:color w:val="000000" w:themeColor="text1"/>
        </w:rPr>
        <w:t xml:space="preserve">The NHS Diabetes Prevention Programme (NDPP) delivers a structured intervention for individuals classified as high risk (Valabhji </w:t>
      </w:r>
      <w:r w:rsidRPr="00E91599">
        <w:rPr>
          <w:rFonts w:ascii="Arial" w:eastAsia="Arial" w:hAnsi="Arial" w:cs="Arial"/>
          <w:i/>
          <w:iCs/>
          <w:color w:val="000000" w:themeColor="text1"/>
        </w:rPr>
        <w:t>et al.</w:t>
      </w:r>
      <w:r w:rsidRPr="00E91599">
        <w:rPr>
          <w:rFonts w:ascii="Arial" w:eastAsia="Arial" w:hAnsi="Arial" w:cs="Arial"/>
          <w:color w:val="000000" w:themeColor="text1"/>
        </w:rPr>
        <w:t xml:space="preserve">, 2020), incorporating lifestyle changes. Evidence shows improvements in glycaemic control, weight loss, and reduced progression to T2DM. However, access remains lower among underserved and ethnic minority groups, indicating inequitable reach (Ross </w:t>
      </w:r>
      <w:r w:rsidRPr="00E91599">
        <w:rPr>
          <w:rFonts w:ascii="Arial" w:eastAsia="Arial" w:hAnsi="Arial" w:cs="Arial"/>
          <w:i/>
          <w:iCs/>
          <w:color w:val="000000" w:themeColor="text1"/>
        </w:rPr>
        <w:t>et al.,</w:t>
      </w:r>
      <w:r w:rsidRPr="00E91599">
        <w:rPr>
          <w:rFonts w:ascii="Arial" w:eastAsia="Arial" w:hAnsi="Arial" w:cs="Arial"/>
          <w:color w:val="000000" w:themeColor="text1"/>
        </w:rPr>
        <w:t xml:space="preserve"> 2022). </w:t>
      </w:r>
    </w:p>
    <w:p w14:paraId="594DC84F" w14:textId="77777777" w:rsidR="00D52FFD" w:rsidRPr="00E91599" w:rsidRDefault="00D52FFD" w:rsidP="00E91599">
      <w:pPr>
        <w:pStyle w:val="Heading2"/>
        <w:spacing w:line="360" w:lineRule="auto"/>
        <w:rPr>
          <w:rFonts w:ascii="Arial" w:eastAsia="Arial" w:hAnsi="Arial" w:cs="Arial"/>
          <w:color w:val="000000" w:themeColor="text1"/>
          <w:spacing w:val="8"/>
          <w:sz w:val="24"/>
          <w:szCs w:val="24"/>
          <w:shd w:val="clear" w:color="auto" w:fill="FFFFFF"/>
        </w:rPr>
      </w:pPr>
      <w:bookmarkStart w:id="16" w:name="_Toc229133998"/>
      <w:r w:rsidRPr="00E91599">
        <w:rPr>
          <w:rFonts w:ascii="Arial" w:eastAsia="Arial" w:hAnsi="Arial" w:cs="Arial"/>
          <w:color w:val="000000" w:themeColor="text1"/>
          <w:sz w:val="24"/>
          <w:szCs w:val="24"/>
          <w:shd w:val="clear" w:color="auto" w:fill="FFFFFF"/>
        </w:rPr>
        <w:t>1.6 Health Protection and Clinical Care</w:t>
      </w:r>
      <w:bookmarkEnd w:id="16"/>
    </w:p>
    <w:p w14:paraId="1D7BD29C" w14:textId="1889EE6A" w:rsidR="609CBCF0" w:rsidRPr="00E91599" w:rsidRDefault="00D52FFD" w:rsidP="00E91599">
      <w:pPr>
        <w:spacing w:line="360" w:lineRule="auto"/>
        <w:rPr>
          <w:rFonts w:ascii="Arial" w:eastAsia="Arial" w:hAnsi="Arial" w:cs="Arial"/>
          <w:color w:val="000000" w:themeColor="text1"/>
        </w:rPr>
      </w:pPr>
      <w:r w:rsidRPr="00E91599">
        <w:rPr>
          <w:rFonts w:ascii="Arial" w:eastAsia="Arial" w:hAnsi="Arial" w:cs="Arial"/>
          <w:color w:val="000000" w:themeColor="text1"/>
          <w:spacing w:val="8"/>
          <w:shd w:val="clear" w:color="auto" w:fill="FFFFFF"/>
        </w:rPr>
        <w:t xml:space="preserve">Clinical management targets glycaemic control, cardiovascular risk reduction, and complications monitoring (NICE, 2024). However, disparities persist. Individuals residing in deprived areas have a lower likelihood of </w:t>
      </w:r>
      <w:r w:rsidR="004B6CD7" w:rsidRPr="00E91599">
        <w:rPr>
          <w:rFonts w:ascii="Arial" w:eastAsia="Arial" w:hAnsi="Arial" w:cs="Arial"/>
          <w:color w:val="000000" w:themeColor="text1"/>
          <w:spacing w:val="8"/>
          <w:shd w:val="clear" w:color="auto" w:fill="FFFFFF"/>
        </w:rPr>
        <w:t>receiving</w:t>
      </w:r>
      <w:r w:rsidRPr="00E91599">
        <w:rPr>
          <w:rFonts w:ascii="Arial" w:eastAsia="Arial" w:hAnsi="Arial" w:cs="Arial"/>
          <w:color w:val="000000" w:themeColor="text1"/>
          <w:spacing w:val="8"/>
          <w:shd w:val="clear" w:color="auto" w:fill="FFFFFF"/>
        </w:rPr>
        <w:t xml:space="preserve"> recommended care processes (Watkinson </w:t>
      </w:r>
      <w:r w:rsidRPr="00E91599">
        <w:rPr>
          <w:rFonts w:ascii="Arial" w:eastAsia="Arial" w:hAnsi="Arial" w:cs="Arial"/>
          <w:i/>
          <w:iCs/>
          <w:color w:val="000000" w:themeColor="text1"/>
          <w:spacing w:val="8"/>
          <w:shd w:val="clear" w:color="auto" w:fill="FFFFFF"/>
        </w:rPr>
        <w:t>et al</w:t>
      </w:r>
      <w:r w:rsidRPr="00E91599">
        <w:rPr>
          <w:rFonts w:ascii="Arial" w:eastAsia="Arial" w:hAnsi="Arial" w:cs="Arial"/>
          <w:color w:val="000000" w:themeColor="text1"/>
          <w:spacing w:val="8"/>
          <w:shd w:val="clear" w:color="auto" w:fill="FFFFFF"/>
        </w:rPr>
        <w:t>., 2024)</w:t>
      </w:r>
      <w:r w:rsidR="004B6CD7" w:rsidRPr="00E91599">
        <w:rPr>
          <w:rFonts w:ascii="Arial" w:eastAsia="Arial" w:hAnsi="Arial" w:cs="Arial"/>
          <w:color w:val="000000" w:themeColor="text1"/>
          <w:spacing w:val="8"/>
          <w:shd w:val="clear" w:color="auto" w:fill="FFFFFF"/>
        </w:rPr>
        <w:t>.</w:t>
      </w:r>
      <w:r w:rsidRPr="00E91599">
        <w:rPr>
          <w:rFonts w:ascii="Arial" w:eastAsia="Arial" w:hAnsi="Arial" w:cs="Arial"/>
          <w:color w:val="000000" w:themeColor="text1"/>
          <w:spacing w:val="8"/>
          <w:shd w:val="clear" w:color="auto" w:fill="FFFFFF"/>
        </w:rPr>
        <w:t xml:space="preserve"> </w:t>
      </w:r>
    </w:p>
    <w:p w14:paraId="27AE9FA7" w14:textId="088626AB" w:rsidR="00D52FFD" w:rsidRPr="00E91599" w:rsidRDefault="00D52FFD" w:rsidP="00E91599">
      <w:pPr>
        <w:pStyle w:val="Heading2"/>
        <w:spacing w:before="240" w:after="240" w:line="360" w:lineRule="auto"/>
        <w:rPr>
          <w:rFonts w:ascii="Arial" w:eastAsia="Arial" w:hAnsi="Arial" w:cs="Arial"/>
          <w:color w:val="000000" w:themeColor="text1"/>
          <w:sz w:val="24"/>
          <w:szCs w:val="24"/>
        </w:rPr>
      </w:pPr>
      <w:bookmarkStart w:id="17" w:name="_Toc229133999"/>
      <w:r w:rsidRPr="00E91599">
        <w:rPr>
          <w:rFonts w:ascii="Arial" w:eastAsia="Arial" w:hAnsi="Arial" w:cs="Arial"/>
          <w:color w:val="000000" w:themeColor="text1"/>
          <w:sz w:val="24"/>
          <w:szCs w:val="24"/>
          <w:shd w:val="clear" w:color="auto" w:fill="FFFFFF"/>
        </w:rPr>
        <w:t>1.7 Epidemiological Surveillance and Monitoring</w:t>
      </w:r>
      <w:bookmarkEnd w:id="17"/>
      <w:r w:rsidR="7ADE6362" w:rsidRPr="00E91599">
        <w:rPr>
          <w:rFonts w:ascii="Arial" w:hAnsi="Arial" w:cs="Arial"/>
          <w:color w:val="000000" w:themeColor="text1"/>
        </w:rPr>
        <w:t xml:space="preserve"> </w:t>
      </w:r>
    </w:p>
    <w:p w14:paraId="56A6BFF3" w14:textId="19F19B87" w:rsidR="00D52FFD" w:rsidRPr="00E91599" w:rsidRDefault="7ADE6362" w:rsidP="00E91599">
      <w:pPr>
        <w:spacing w:line="360" w:lineRule="auto"/>
        <w:rPr>
          <w:rFonts w:ascii="Arial" w:eastAsia="Arial" w:hAnsi="Arial" w:cs="Arial"/>
          <w:color w:val="000000" w:themeColor="text1"/>
        </w:rPr>
      </w:pPr>
      <w:r w:rsidRPr="00E91599">
        <w:rPr>
          <w:rFonts w:ascii="Arial" w:eastAsia="Arial" w:hAnsi="Arial" w:cs="Arial"/>
          <w:color w:val="000000" w:themeColor="text1"/>
        </w:rPr>
        <w:t xml:space="preserve">Epidemiological surveillance involves the systematic collection and analysis of health data to inform policy and interventions (World Health Organisation, 2024; Williams and Wright, 1998). In England, the National Diabetes Audit (NDA) serves as a key surveillance system, providing data on prevalence, treatment, and outcomes, and enabling comparisons across regions and population groups (NHS Digital, 2025). Routine monitoring also includes clinical measures such as HbA1c testing, continuous glucose monitoring, and digital health tools. Wearable glucose sensors and electronic systems function as continuous “metabolic monitoring,” supporting real-time </w:t>
      </w:r>
      <w:proofErr w:type="spellStart"/>
      <w:r w:rsidRPr="00E91599">
        <w:rPr>
          <w:rFonts w:ascii="Arial" w:eastAsia="Arial" w:hAnsi="Arial" w:cs="Arial"/>
          <w:color w:val="000000" w:themeColor="text1"/>
        </w:rPr>
        <w:t>glycaemic</w:t>
      </w:r>
      <w:proofErr w:type="spellEnd"/>
      <w:r w:rsidRPr="00E91599">
        <w:rPr>
          <w:rFonts w:ascii="Arial" w:eastAsia="Arial" w:hAnsi="Arial" w:cs="Arial"/>
          <w:color w:val="000000" w:themeColor="text1"/>
        </w:rPr>
        <w:t xml:space="preserve"> control, early intervention, patient self-management, and clinical decision-making (NICE, 2024; NHS Digital, 2025). Longitudinal datasets (e.g., CPRD, 2024; </w:t>
      </w:r>
      <w:proofErr w:type="spellStart"/>
      <w:r w:rsidRPr="00E91599">
        <w:rPr>
          <w:rFonts w:ascii="Arial" w:eastAsia="Arial" w:hAnsi="Arial" w:cs="Arial"/>
          <w:color w:val="000000" w:themeColor="text1"/>
        </w:rPr>
        <w:t>Overbeek</w:t>
      </w:r>
      <w:proofErr w:type="spellEnd"/>
      <w:r w:rsidRPr="00E91599">
        <w:rPr>
          <w:rFonts w:ascii="Arial" w:eastAsia="Arial" w:hAnsi="Arial" w:cs="Arial"/>
          <w:color w:val="000000" w:themeColor="text1"/>
        </w:rPr>
        <w:t xml:space="preserve"> </w:t>
      </w:r>
      <w:r w:rsidRPr="00E91599">
        <w:rPr>
          <w:rFonts w:ascii="Arial" w:eastAsia="Arial" w:hAnsi="Arial" w:cs="Arial"/>
          <w:i/>
          <w:iCs/>
          <w:color w:val="000000" w:themeColor="text1"/>
        </w:rPr>
        <w:t>et al.,</w:t>
      </w:r>
      <w:r w:rsidRPr="00E91599">
        <w:rPr>
          <w:rFonts w:ascii="Arial" w:eastAsia="Arial" w:hAnsi="Arial" w:cs="Arial"/>
          <w:color w:val="000000" w:themeColor="text1"/>
        </w:rPr>
        <w:t xml:space="preserve"> 2024) further track trends such as increasing early-onset T2DM and support research in nutrition science.</w:t>
      </w:r>
    </w:p>
    <w:p w14:paraId="45126D0A" w14:textId="7F2B6053" w:rsidR="00D52FFD" w:rsidRPr="00E91599" w:rsidRDefault="7ADE6362" w:rsidP="00E91599">
      <w:pPr>
        <w:spacing w:line="360" w:lineRule="auto"/>
        <w:rPr>
          <w:rFonts w:ascii="Arial" w:eastAsia="Arial" w:hAnsi="Arial" w:cs="Arial"/>
          <w:color w:val="000000" w:themeColor="text1"/>
        </w:rPr>
      </w:pPr>
      <w:r w:rsidRPr="00E91599">
        <w:rPr>
          <w:rFonts w:ascii="Arial" w:eastAsia="Arial" w:hAnsi="Arial" w:cs="Arial"/>
          <w:color w:val="000000" w:themeColor="text1"/>
        </w:rPr>
        <w:t xml:space="preserve">Population-based surveillance complements these systems by providing data on key risk factors, including obesity, diet, and physical inactivity (ONS, 2023), while sentinel systems offer detailed insights into specific populations (Public Health England, 2015). However, surveillance remains limited by </w:t>
      </w:r>
      <w:proofErr w:type="spellStart"/>
      <w:r w:rsidRPr="00E91599">
        <w:rPr>
          <w:rFonts w:ascii="Arial" w:eastAsia="Arial" w:hAnsi="Arial" w:cs="Arial"/>
          <w:color w:val="000000" w:themeColor="text1"/>
        </w:rPr>
        <w:t>underdiagnosis</w:t>
      </w:r>
      <w:proofErr w:type="spellEnd"/>
      <w:r w:rsidRPr="00E91599">
        <w:rPr>
          <w:rFonts w:ascii="Arial" w:eastAsia="Arial" w:hAnsi="Arial" w:cs="Arial"/>
          <w:color w:val="000000" w:themeColor="text1"/>
        </w:rPr>
        <w:t xml:space="preserve"> and variable data quality, and often prioritises biomedical indicators such as HbA1c, inadequately capturing broader social determinants and limiting its usefulness in addressing health inequalities (Whyte </w:t>
      </w:r>
      <w:r w:rsidRPr="00E91599">
        <w:rPr>
          <w:rFonts w:ascii="Arial" w:eastAsia="Arial" w:hAnsi="Arial" w:cs="Arial"/>
          <w:i/>
          <w:iCs/>
          <w:color w:val="000000" w:themeColor="text1"/>
        </w:rPr>
        <w:t>et al.,</w:t>
      </w:r>
      <w:r w:rsidRPr="00E91599">
        <w:rPr>
          <w:rFonts w:ascii="Arial" w:eastAsia="Arial" w:hAnsi="Arial" w:cs="Arial"/>
          <w:color w:val="000000" w:themeColor="text1"/>
        </w:rPr>
        <w:t xml:space="preserve"> 2019; Diabetes UK, 2025; </w:t>
      </w:r>
      <w:proofErr w:type="spellStart"/>
      <w:r w:rsidRPr="00E91599">
        <w:rPr>
          <w:rFonts w:ascii="Arial" w:eastAsia="Arial" w:hAnsi="Arial" w:cs="Arial"/>
          <w:color w:val="000000" w:themeColor="text1"/>
        </w:rPr>
        <w:t>Bambra</w:t>
      </w:r>
      <w:proofErr w:type="spellEnd"/>
      <w:r w:rsidRPr="00E91599">
        <w:rPr>
          <w:rFonts w:ascii="Arial" w:eastAsia="Arial" w:hAnsi="Arial" w:cs="Arial"/>
          <w:color w:val="000000" w:themeColor="text1"/>
        </w:rPr>
        <w:t xml:space="preserve"> </w:t>
      </w:r>
      <w:r w:rsidRPr="00E91599">
        <w:rPr>
          <w:rFonts w:ascii="Arial" w:eastAsia="Arial" w:hAnsi="Arial" w:cs="Arial"/>
          <w:i/>
          <w:iCs/>
          <w:color w:val="000000" w:themeColor="text1"/>
        </w:rPr>
        <w:t>et al.,</w:t>
      </w:r>
      <w:r w:rsidRPr="00E91599">
        <w:rPr>
          <w:rFonts w:ascii="Arial" w:eastAsia="Arial" w:hAnsi="Arial" w:cs="Arial"/>
          <w:color w:val="000000" w:themeColor="text1"/>
        </w:rPr>
        <w:t xml:space="preserve"> 2015; </w:t>
      </w:r>
      <w:proofErr w:type="spellStart"/>
      <w:r w:rsidR="00A91DE4" w:rsidRPr="00E91599">
        <w:rPr>
          <w:rFonts w:ascii="Arial" w:eastAsia="Times New Roman" w:hAnsi="Arial" w:cs="Arial"/>
          <w:color w:val="000000" w:themeColor="text1"/>
        </w:rPr>
        <w:t>Calderón</w:t>
      </w:r>
      <w:proofErr w:type="spellEnd"/>
      <w:r w:rsidR="00A91DE4" w:rsidRPr="00E91599">
        <w:rPr>
          <w:rFonts w:ascii="Arial" w:eastAsia="Times New Roman" w:hAnsi="Arial" w:cs="Arial"/>
          <w:color w:val="000000" w:themeColor="text1"/>
        </w:rPr>
        <w:t xml:space="preserve"> Larrañaga</w:t>
      </w:r>
      <w:r w:rsidR="00A91DE4" w:rsidRPr="00E91599">
        <w:rPr>
          <w:rFonts w:ascii="Arial" w:eastAsia="Times New Roman" w:hAnsi="Arial" w:cs="Arial"/>
          <w:i/>
          <w:iCs/>
          <w:color w:val="000000" w:themeColor="text1"/>
        </w:rPr>
        <w:t xml:space="preserve"> et al</w:t>
      </w:r>
      <w:r w:rsidR="00A91DE4" w:rsidRPr="00E91599">
        <w:rPr>
          <w:rFonts w:ascii="Arial" w:eastAsia="Times New Roman" w:hAnsi="Arial" w:cs="Arial"/>
          <w:color w:val="000000" w:themeColor="text1"/>
        </w:rPr>
        <w:t>., 2021)</w:t>
      </w:r>
    </w:p>
    <w:p w14:paraId="3782A3C6" w14:textId="3C568150" w:rsidR="00D52FFD" w:rsidRPr="00E91599" w:rsidRDefault="00D52FFD" w:rsidP="00E91599">
      <w:pPr>
        <w:spacing w:line="360" w:lineRule="auto"/>
        <w:rPr>
          <w:rFonts w:ascii="Arial" w:eastAsia="Arial" w:hAnsi="Arial" w:cs="Arial"/>
          <w:color w:val="000000" w:themeColor="text1"/>
        </w:rPr>
      </w:pPr>
    </w:p>
    <w:p w14:paraId="2993B28F" w14:textId="4864A908" w:rsidR="00D52FFD" w:rsidRPr="00E91599" w:rsidRDefault="00D52FFD" w:rsidP="00E91599">
      <w:pPr>
        <w:pStyle w:val="Heading2"/>
        <w:spacing w:line="360" w:lineRule="auto"/>
        <w:rPr>
          <w:rFonts w:ascii="Arial" w:eastAsia="Arial" w:hAnsi="Arial" w:cs="Arial"/>
          <w:color w:val="000000" w:themeColor="text1"/>
          <w:sz w:val="24"/>
          <w:szCs w:val="24"/>
          <w:shd w:val="clear" w:color="auto" w:fill="FFFFFF"/>
        </w:rPr>
      </w:pPr>
      <w:bookmarkStart w:id="18" w:name="_Toc229134000"/>
      <w:r w:rsidRPr="00E91599">
        <w:rPr>
          <w:rFonts w:ascii="Arial" w:eastAsia="Arial" w:hAnsi="Arial" w:cs="Arial"/>
          <w:color w:val="000000" w:themeColor="text1"/>
          <w:sz w:val="24"/>
          <w:szCs w:val="24"/>
          <w:shd w:val="clear" w:color="auto" w:fill="FFFFFF"/>
        </w:rPr>
        <w:t>1.</w:t>
      </w:r>
      <w:r w:rsidR="00F6727C" w:rsidRPr="00E91599">
        <w:rPr>
          <w:rFonts w:ascii="Arial" w:eastAsia="Arial" w:hAnsi="Arial" w:cs="Arial"/>
          <w:color w:val="000000" w:themeColor="text1"/>
          <w:sz w:val="24"/>
          <w:szCs w:val="24"/>
          <w:shd w:val="clear" w:color="auto" w:fill="FFFFFF"/>
        </w:rPr>
        <w:t>8</w:t>
      </w:r>
      <w:r w:rsidRPr="00E91599">
        <w:rPr>
          <w:rFonts w:ascii="Arial" w:eastAsia="Arial" w:hAnsi="Arial" w:cs="Arial"/>
          <w:color w:val="000000" w:themeColor="text1"/>
          <w:sz w:val="24"/>
          <w:szCs w:val="24"/>
          <w:shd w:val="clear" w:color="auto" w:fill="FFFFFF"/>
        </w:rPr>
        <w:t xml:space="preserve"> Public Health Impact</w:t>
      </w:r>
      <w:bookmarkEnd w:id="18"/>
    </w:p>
    <w:p w14:paraId="2235D312" w14:textId="63C4CA71" w:rsidR="00D52FFD" w:rsidRPr="00E91599" w:rsidRDefault="00807670" w:rsidP="00E91599">
      <w:pPr>
        <w:spacing w:line="360" w:lineRule="auto"/>
        <w:rPr>
          <w:rFonts w:ascii="Arial" w:eastAsia="Arial" w:hAnsi="Arial" w:cs="Arial"/>
          <w:color w:val="000000" w:themeColor="text1"/>
          <w:spacing w:val="8"/>
          <w:shd w:val="clear" w:color="auto" w:fill="FFFFFF"/>
        </w:rPr>
      </w:pPr>
      <w:r w:rsidRPr="00E91599">
        <w:rPr>
          <w:rFonts w:ascii="Arial" w:eastAsia="Arial" w:hAnsi="Arial" w:cs="Arial"/>
          <w:color w:val="000000" w:themeColor="text1"/>
          <w:spacing w:val="8"/>
          <w:shd w:val="clear" w:color="auto" w:fill="FFFFFF"/>
        </w:rPr>
        <w:t>Type 2 diabetes mellitus (T2DM) is a major public health challenge with significant impacts on population health, healthcare systems and economic sustainability (WH</w:t>
      </w:r>
      <w:r w:rsidR="001D6118" w:rsidRPr="00E91599">
        <w:rPr>
          <w:rFonts w:ascii="Arial" w:eastAsia="Arial" w:hAnsi="Arial" w:cs="Arial"/>
          <w:color w:val="000000" w:themeColor="text1"/>
          <w:spacing w:val="8"/>
          <w:shd w:val="clear" w:color="auto" w:fill="FFFFFF"/>
        </w:rPr>
        <w:t>O</w:t>
      </w:r>
      <w:r w:rsidRPr="00E91599">
        <w:rPr>
          <w:rFonts w:ascii="Arial" w:eastAsia="Arial" w:hAnsi="Arial" w:cs="Arial"/>
          <w:color w:val="000000" w:themeColor="text1"/>
          <w:spacing w:val="8"/>
          <w:shd w:val="clear" w:color="auto" w:fill="FFFFFF"/>
        </w:rPr>
        <w:t xml:space="preserve">, 2024; Diabetes UK, 2025; Hex </w:t>
      </w:r>
      <w:r w:rsidRPr="00E91599">
        <w:rPr>
          <w:rFonts w:ascii="Arial" w:eastAsia="Arial" w:hAnsi="Arial" w:cs="Arial"/>
          <w:i/>
          <w:iCs/>
          <w:color w:val="000000" w:themeColor="text1"/>
          <w:spacing w:val="8"/>
          <w:shd w:val="clear" w:color="auto" w:fill="FFFFFF"/>
        </w:rPr>
        <w:t xml:space="preserve">et al., </w:t>
      </w:r>
      <w:r w:rsidRPr="00E91599">
        <w:rPr>
          <w:rFonts w:ascii="Arial" w:eastAsia="Arial" w:hAnsi="Arial" w:cs="Arial"/>
          <w:color w:val="000000" w:themeColor="text1"/>
          <w:spacing w:val="8"/>
          <w:shd w:val="clear" w:color="auto" w:fill="FFFFFF"/>
        </w:rPr>
        <w:t xml:space="preserve">2012). Its burden extends beyond clinical outcomes to reduced quality of life, increased healthcare utilisation and widening socioeconomic inequalities (Arnold </w:t>
      </w:r>
      <w:r w:rsidRPr="00E91599">
        <w:rPr>
          <w:rFonts w:ascii="Arial" w:eastAsia="Arial" w:hAnsi="Arial" w:cs="Arial"/>
          <w:i/>
          <w:iCs/>
          <w:color w:val="000000" w:themeColor="text1"/>
          <w:spacing w:val="8"/>
          <w:shd w:val="clear" w:color="auto" w:fill="FFFFFF"/>
        </w:rPr>
        <w:t>et al.,</w:t>
      </w:r>
      <w:r w:rsidRPr="00E91599">
        <w:rPr>
          <w:rFonts w:ascii="Arial" w:eastAsia="Arial" w:hAnsi="Arial" w:cs="Arial"/>
          <w:color w:val="000000" w:themeColor="text1"/>
          <w:spacing w:val="8"/>
          <w:shd w:val="clear" w:color="auto" w:fill="FFFFFF"/>
        </w:rPr>
        <w:t xml:space="preserve"> 2022; Roy and Lloyd, 2012; </w:t>
      </w:r>
      <w:proofErr w:type="spellStart"/>
      <w:r w:rsidRPr="00E91599">
        <w:rPr>
          <w:rFonts w:ascii="Arial" w:eastAsia="Arial" w:hAnsi="Arial" w:cs="Arial"/>
          <w:color w:val="000000" w:themeColor="text1"/>
          <w:spacing w:val="8"/>
          <w:shd w:val="clear" w:color="auto" w:fill="FFFFFF"/>
        </w:rPr>
        <w:t>Bambra</w:t>
      </w:r>
      <w:proofErr w:type="spellEnd"/>
      <w:r w:rsidRPr="00E91599">
        <w:rPr>
          <w:rFonts w:ascii="Arial" w:eastAsia="Arial" w:hAnsi="Arial" w:cs="Arial"/>
          <w:color w:val="000000" w:themeColor="text1"/>
          <w:spacing w:val="8"/>
          <w:shd w:val="clear" w:color="auto" w:fill="FFFFFF"/>
        </w:rPr>
        <w:t>, 2015; Marmot, 2010). These impacts are concentrated in deprived areas such as Tower Hamlets, where structural determinants, including poverty, ethnicityand healthcare access, amplify risk and severity (Tower Hamlets Council, 2022; ONS, 2023; Nazroo, 2003). This demonstrates that current approaches prioritising downstream management over upstream determinants are insufficient to reduce long-term inequalities (</w:t>
      </w:r>
      <w:r w:rsidR="6B2A31F4" w:rsidRPr="00E91599">
        <w:rPr>
          <w:rFonts w:ascii="Arial" w:eastAsia="Times New Roman" w:hAnsi="Arial" w:cs="Arial"/>
          <w:color w:val="000000" w:themeColor="text1"/>
        </w:rPr>
        <w:t>Walker</w:t>
      </w:r>
      <w:r w:rsidR="6B2A31F4" w:rsidRPr="00E91599">
        <w:rPr>
          <w:rFonts w:ascii="Arial" w:eastAsia="Times New Roman" w:hAnsi="Arial" w:cs="Arial"/>
          <w:i/>
          <w:iCs/>
          <w:color w:val="000000" w:themeColor="text1"/>
        </w:rPr>
        <w:t xml:space="preserve"> et al</w:t>
      </w:r>
      <w:r w:rsidR="6B2A31F4" w:rsidRPr="00E91599">
        <w:rPr>
          <w:rFonts w:ascii="Arial" w:eastAsia="Times New Roman" w:hAnsi="Arial" w:cs="Arial"/>
          <w:color w:val="000000" w:themeColor="text1"/>
        </w:rPr>
        <w:t xml:space="preserve">., </w:t>
      </w:r>
      <w:r w:rsidR="00E91599" w:rsidRPr="00E91599">
        <w:rPr>
          <w:rFonts w:ascii="Arial" w:eastAsia="Times New Roman" w:hAnsi="Arial" w:cs="Arial"/>
          <w:color w:val="000000" w:themeColor="text1"/>
        </w:rPr>
        <w:t xml:space="preserve">2023; </w:t>
      </w:r>
      <w:proofErr w:type="spellStart"/>
      <w:r w:rsidR="00E91599" w:rsidRPr="00E91599">
        <w:rPr>
          <w:rFonts w:ascii="Arial" w:eastAsia="Times New Roman" w:hAnsi="Arial" w:cs="Arial"/>
          <w:color w:val="000000" w:themeColor="text1"/>
        </w:rPr>
        <w:t>Calderón</w:t>
      </w:r>
      <w:proofErr w:type="spellEnd"/>
      <w:r w:rsidR="00185770" w:rsidRPr="00E91599">
        <w:rPr>
          <w:rFonts w:ascii="Arial" w:eastAsia="Times New Roman" w:hAnsi="Arial" w:cs="Arial"/>
          <w:color w:val="000000" w:themeColor="text1"/>
        </w:rPr>
        <w:t xml:space="preserve"> Larrañaga </w:t>
      </w:r>
      <w:r w:rsidR="00185770" w:rsidRPr="00E91599">
        <w:rPr>
          <w:rFonts w:ascii="Arial" w:eastAsia="Times New Roman" w:hAnsi="Arial" w:cs="Arial"/>
          <w:i/>
          <w:iCs/>
          <w:color w:val="000000" w:themeColor="text1"/>
        </w:rPr>
        <w:t>et al</w:t>
      </w:r>
      <w:r w:rsidR="00185770" w:rsidRPr="00E91599">
        <w:rPr>
          <w:rFonts w:ascii="Arial" w:eastAsia="Times New Roman" w:hAnsi="Arial" w:cs="Arial"/>
          <w:color w:val="000000" w:themeColor="text1"/>
        </w:rPr>
        <w:t>., 2021</w:t>
      </w:r>
      <w:r w:rsidR="0051669E" w:rsidRPr="00E91599">
        <w:rPr>
          <w:rFonts w:ascii="Arial" w:eastAsia="Arial" w:hAnsi="Arial" w:cs="Arial"/>
          <w:color w:val="000000" w:themeColor="text1"/>
          <w:spacing w:val="8"/>
          <w:shd w:val="clear" w:color="auto" w:fill="FFFFFF"/>
        </w:rPr>
        <w:t xml:space="preserve">; </w:t>
      </w:r>
      <w:proofErr w:type="spellStart"/>
      <w:r w:rsidR="0051669E" w:rsidRPr="00E91599">
        <w:rPr>
          <w:rFonts w:ascii="Arial" w:eastAsia="Times New Roman" w:hAnsi="Arial" w:cs="Arial"/>
          <w:color w:val="000000" w:themeColor="text1"/>
        </w:rPr>
        <w:t>Onwuchuluba</w:t>
      </w:r>
      <w:proofErr w:type="spellEnd"/>
      <w:r w:rsidR="0051669E" w:rsidRPr="00E91599">
        <w:rPr>
          <w:rFonts w:ascii="Arial" w:eastAsia="Times New Roman" w:hAnsi="Arial" w:cs="Arial"/>
          <w:color w:val="000000" w:themeColor="text1"/>
        </w:rPr>
        <w:t>, 2021)</w:t>
      </w:r>
    </w:p>
    <w:p w14:paraId="40A1EF4E" w14:textId="337D7A0B" w:rsidR="00D52FFD" w:rsidRPr="00E91599" w:rsidRDefault="00D52FFD" w:rsidP="00E91599">
      <w:pPr>
        <w:pStyle w:val="Heading2"/>
        <w:spacing w:line="360" w:lineRule="auto"/>
        <w:rPr>
          <w:rFonts w:ascii="Arial" w:eastAsia="Arial" w:hAnsi="Arial" w:cs="Arial"/>
          <w:color w:val="000000" w:themeColor="text1"/>
          <w:spacing w:val="8"/>
          <w:sz w:val="24"/>
          <w:szCs w:val="24"/>
          <w:shd w:val="clear" w:color="auto" w:fill="FFFFFF"/>
        </w:rPr>
      </w:pPr>
      <w:bookmarkStart w:id="19" w:name="_Toc229134001"/>
      <w:r w:rsidRPr="00E91599">
        <w:rPr>
          <w:rFonts w:ascii="Arial" w:eastAsia="Arial" w:hAnsi="Arial" w:cs="Arial"/>
          <w:color w:val="000000" w:themeColor="text1"/>
          <w:sz w:val="24"/>
          <w:szCs w:val="24"/>
          <w:shd w:val="clear" w:color="auto" w:fill="FFFFFF"/>
        </w:rPr>
        <w:t>1.</w:t>
      </w:r>
      <w:r w:rsidR="00F6727C" w:rsidRPr="00E91599">
        <w:rPr>
          <w:rFonts w:ascii="Arial" w:eastAsia="Arial" w:hAnsi="Arial" w:cs="Arial"/>
          <w:color w:val="000000" w:themeColor="text1"/>
          <w:sz w:val="24"/>
          <w:szCs w:val="24"/>
          <w:shd w:val="clear" w:color="auto" w:fill="FFFFFF"/>
        </w:rPr>
        <w:t xml:space="preserve">9 </w:t>
      </w:r>
      <w:r w:rsidRPr="00E91599">
        <w:rPr>
          <w:rFonts w:ascii="Arial" w:eastAsia="Arial" w:hAnsi="Arial" w:cs="Arial"/>
          <w:color w:val="000000" w:themeColor="text1"/>
          <w:sz w:val="24"/>
          <w:szCs w:val="24"/>
          <w:shd w:val="clear" w:color="auto" w:fill="FFFFFF"/>
        </w:rPr>
        <w:t>Health Consequences</w:t>
      </w:r>
      <w:bookmarkEnd w:id="19"/>
    </w:p>
    <w:p w14:paraId="4E4205A5" w14:textId="46EED678" w:rsidR="00D52FFD" w:rsidRPr="00E91599" w:rsidRDefault="00D52FFD" w:rsidP="00E91599">
      <w:pPr>
        <w:spacing w:line="360" w:lineRule="auto"/>
        <w:rPr>
          <w:rFonts w:ascii="Arial" w:eastAsia="Arial" w:hAnsi="Arial" w:cs="Arial"/>
          <w:color w:val="000000" w:themeColor="text1"/>
          <w:spacing w:val="8"/>
          <w:shd w:val="clear" w:color="auto" w:fill="FFFFFF"/>
        </w:rPr>
      </w:pPr>
      <w:r w:rsidRPr="00E91599">
        <w:rPr>
          <w:rFonts w:ascii="Arial" w:eastAsia="Arial" w:hAnsi="Arial" w:cs="Arial"/>
          <w:color w:val="000000" w:themeColor="text1"/>
          <w:spacing w:val="8"/>
          <w:shd w:val="clear" w:color="auto" w:fill="FFFFFF"/>
        </w:rPr>
        <w:t xml:space="preserve">The </w:t>
      </w:r>
      <w:r w:rsidR="004B6CD7" w:rsidRPr="00E91599">
        <w:rPr>
          <w:rFonts w:ascii="Arial" w:eastAsia="Arial" w:hAnsi="Arial" w:cs="Arial"/>
          <w:color w:val="000000" w:themeColor="text1"/>
          <w:spacing w:val="8"/>
          <w:shd w:val="clear" w:color="auto" w:fill="FFFFFF"/>
        </w:rPr>
        <w:t>complications</w:t>
      </w:r>
      <w:r w:rsidRPr="00E91599">
        <w:rPr>
          <w:rFonts w:ascii="Arial" w:eastAsia="Arial" w:hAnsi="Arial" w:cs="Arial"/>
          <w:color w:val="000000" w:themeColor="text1"/>
          <w:spacing w:val="8"/>
          <w:shd w:val="clear" w:color="auto" w:fill="FFFFFF"/>
        </w:rPr>
        <w:t xml:space="preserve"> associated with T2DM </w:t>
      </w:r>
      <w:r w:rsidR="004B6CD7" w:rsidRPr="00E91599">
        <w:rPr>
          <w:rFonts w:ascii="Arial" w:eastAsia="Arial" w:hAnsi="Arial" w:cs="Arial"/>
          <w:color w:val="000000" w:themeColor="text1"/>
          <w:spacing w:val="8"/>
          <w:shd w:val="clear" w:color="auto" w:fill="FFFFFF"/>
        </w:rPr>
        <w:t>are</w:t>
      </w:r>
      <w:r w:rsidRPr="00E91599">
        <w:rPr>
          <w:rFonts w:ascii="Arial" w:eastAsia="Arial" w:hAnsi="Arial" w:cs="Arial"/>
          <w:color w:val="000000" w:themeColor="text1"/>
          <w:spacing w:val="8"/>
          <w:shd w:val="clear" w:color="auto" w:fill="FFFFFF"/>
        </w:rPr>
        <w:t xml:space="preserve"> extreme and include cardiovascular disease, renal failure, neuropathy, and retinopathy (Zakir </w:t>
      </w:r>
      <w:r w:rsidRPr="00E91599">
        <w:rPr>
          <w:rFonts w:ascii="Arial" w:eastAsia="Arial" w:hAnsi="Arial" w:cs="Arial"/>
          <w:i/>
          <w:iCs/>
          <w:color w:val="000000" w:themeColor="text1"/>
          <w:spacing w:val="8"/>
          <w:shd w:val="clear" w:color="auto" w:fill="FFFFFF"/>
        </w:rPr>
        <w:t>et al.,</w:t>
      </w:r>
      <w:r w:rsidRPr="00E91599">
        <w:rPr>
          <w:rFonts w:ascii="Arial" w:eastAsia="Arial" w:hAnsi="Arial" w:cs="Arial"/>
          <w:color w:val="000000" w:themeColor="text1"/>
          <w:spacing w:val="8"/>
          <w:shd w:val="clear" w:color="auto" w:fill="FFFFFF"/>
        </w:rPr>
        <w:t xml:space="preserve"> 2023). Cardiovascular disease is still the most common cause of death among those with diabetes (</w:t>
      </w:r>
      <w:proofErr w:type="spellStart"/>
      <w:r w:rsidRPr="00E91599">
        <w:rPr>
          <w:rFonts w:ascii="Arial" w:eastAsia="Arial" w:hAnsi="Arial" w:cs="Arial"/>
          <w:color w:val="000000" w:themeColor="text1"/>
          <w:spacing w:val="8"/>
          <w:shd w:val="clear" w:color="auto" w:fill="FFFFFF"/>
        </w:rPr>
        <w:t>Seshasai</w:t>
      </w:r>
      <w:proofErr w:type="spellEnd"/>
      <w:r w:rsidRPr="00E91599">
        <w:rPr>
          <w:rFonts w:ascii="Arial" w:eastAsia="Arial" w:hAnsi="Arial" w:cs="Arial"/>
          <w:color w:val="000000" w:themeColor="text1"/>
          <w:spacing w:val="8"/>
          <w:shd w:val="clear" w:color="auto" w:fill="FFFFFF"/>
        </w:rPr>
        <w:t xml:space="preserve"> </w:t>
      </w:r>
      <w:r w:rsidRPr="00E91599">
        <w:rPr>
          <w:rFonts w:ascii="Arial" w:eastAsia="Arial" w:hAnsi="Arial" w:cs="Arial"/>
          <w:i/>
          <w:iCs/>
          <w:color w:val="000000" w:themeColor="text1"/>
          <w:spacing w:val="8"/>
          <w:shd w:val="clear" w:color="auto" w:fill="FFFFFF"/>
        </w:rPr>
        <w:t>et al.,</w:t>
      </w:r>
      <w:r w:rsidRPr="00E91599">
        <w:rPr>
          <w:rFonts w:ascii="Arial" w:eastAsia="Arial" w:hAnsi="Arial" w:cs="Arial"/>
          <w:color w:val="000000" w:themeColor="text1"/>
          <w:spacing w:val="8"/>
          <w:shd w:val="clear" w:color="auto" w:fill="FFFFFF"/>
        </w:rPr>
        <w:t xml:space="preserve"> 201</w:t>
      </w:r>
      <w:r w:rsidR="00273B10" w:rsidRPr="00E91599">
        <w:rPr>
          <w:rFonts w:ascii="Arial" w:eastAsia="Arial" w:hAnsi="Arial" w:cs="Arial"/>
          <w:color w:val="000000" w:themeColor="text1"/>
          <w:spacing w:val="8"/>
          <w:shd w:val="clear" w:color="auto" w:fill="FFFFFF"/>
        </w:rPr>
        <w:t xml:space="preserve">; </w:t>
      </w:r>
      <w:r w:rsidR="00273B10" w:rsidRPr="00E91599">
        <w:rPr>
          <w:rFonts w:ascii="Arial" w:hAnsi="Arial" w:cs="Arial"/>
          <w:color w:val="000000" w:themeColor="text1"/>
        </w:rPr>
        <w:t xml:space="preserve">Whyte, </w:t>
      </w:r>
      <w:r w:rsidR="00273B10" w:rsidRPr="00E91599">
        <w:rPr>
          <w:rFonts w:ascii="Arial" w:hAnsi="Arial" w:cs="Arial"/>
          <w:i/>
          <w:iCs/>
          <w:color w:val="000000" w:themeColor="text1"/>
        </w:rPr>
        <w:t>et al.</w:t>
      </w:r>
      <w:r w:rsidR="00273B10" w:rsidRPr="00E91599">
        <w:rPr>
          <w:rFonts w:ascii="Arial" w:hAnsi="Arial" w:cs="Arial"/>
          <w:color w:val="000000" w:themeColor="text1"/>
        </w:rPr>
        <w:t xml:space="preserve"> 2019)</w:t>
      </w:r>
    </w:p>
    <w:p w14:paraId="766C3B5A" w14:textId="114664BB" w:rsidR="00D52FFD" w:rsidRPr="00E91599" w:rsidRDefault="00D52FFD" w:rsidP="00E91599">
      <w:pPr>
        <w:spacing w:line="360" w:lineRule="auto"/>
        <w:rPr>
          <w:rFonts w:ascii="Arial" w:eastAsia="Arial" w:hAnsi="Arial" w:cs="Arial"/>
          <w:color w:val="000000" w:themeColor="text1"/>
          <w:spacing w:val="8"/>
          <w:shd w:val="clear" w:color="auto" w:fill="FFFFFF"/>
        </w:rPr>
      </w:pPr>
      <w:r w:rsidRPr="00E91599">
        <w:rPr>
          <w:rFonts w:ascii="Arial" w:eastAsia="Arial" w:hAnsi="Arial" w:cs="Arial"/>
          <w:color w:val="000000" w:themeColor="text1"/>
          <w:spacing w:val="8"/>
          <w:shd w:val="clear" w:color="auto" w:fill="FFFFFF"/>
        </w:rPr>
        <w:t xml:space="preserve">T2DM greatly impairs quality of life. Complications impact on physical functioning, whilst the chronic nature of the disease generates psychological distress (Arnold </w:t>
      </w:r>
      <w:r w:rsidRPr="00E91599">
        <w:rPr>
          <w:rFonts w:ascii="Arial" w:eastAsia="Arial" w:hAnsi="Arial" w:cs="Arial"/>
          <w:i/>
          <w:iCs/>
          <w:color w:val="000000" w:themeColor="text1"/>
          <w:spacing w:val="8"/>
          <w:shd w:val="clear" w:color="auto" w:fill="FFFFFF"/>
        </w:rPr>
        <w:t>et al</w:t>
      </w:r>
      <w:r w:rsidRPr="00E91599">
        <w:rPr>
          <w:rFonts w:ascii="Arial" w:eastAsia="Arial" w:hAnsi="Arial" w:cs="Arial"/>
          <w:color w:val="000000" w:themeColor="text1"/>
          <w:spacing w:val="8"/>
          <w:shd w:val="clear" w:color="auto" w:fill="FFFFFF"/>
        </w:rPr>
        <w:t>., 2022</w:t>
      </w:r>
      <w:r w:rsidR="00273B10" w:rsidRPr="00E91599">
        <w:rPr>
          <w:rFonts w:ascii="Arial" w:hAnsi="Arial" w:cs="Arial"/>
          <w:color w:val="000000" w:themeColor="text1"/>
        </w:rPr>
        <w:t xml:space="preserve">; Whyte, </w:t>
      </w:r>
      <w:r w:rsidR="00273B10" w:rsidRPr="00E91599">
        <w:rPr>
          <w:rFonts w:ascii="Arial" w:hAnsi="Arial" w:cs="Arial"/>
          <w:i/>
          <w:iCs/>
          <w:color w:val="000000" w:themeColor="text1"/>
        </w:rPr>
        <w:t>et al</w:t>
      </w:r>
      <w:r w:rsidR="00273B10" w:rsidRPr="00E91599">
        <w:rPr>
          <w:rFonts w:ascii="Arial" w:hAnsi="Arial" w:cs="Arial"/>
          <w:color w:val="000000" w:themeColor="text1"/>
        </w:rPr>
        <w:t>. (2019</w:t>
      </w:r>
      <w:r w:rsidRPr="00E91599">
        <w:rPr>
          <w:rFonts w:ascii="Arial" w:eastAsia="Arial" w:hAnsi="Arial" w:cs="Arial"/>
          <w:color w:val="000000" w:themeColor="text1"/>
          <w:spacing w:val="8"/>
          <w:shd w:val="clear" w:color="auto" w:fill="FFFFFF"/>
        </w:rPr>
        <w:t xml:space="preserve">). Depression is more common in people with diabetes </w:t>
      </w:r>
      <w:r w:rsidR="0044578E" w:rsidRPr="00E91599">
        <w:rPr>
          <w:rFonts w:ascii="Arial" w:eastAsia="Arial" w:hAnsi="Arial" w:cs="Arial"/>
          <w:color w:val="000000" w:themeColor="text1"/>
          <w:spacing w:val="8"/>
          <w:shd w:val="clear" w:color="auto" w:fill="FFFFFF"/>
        </w:rPr>
        <w:t xml:space="preserve">and </w:t>
      </w:r>
      <w:r w:rsidR="004B6CD7" w:rsidRPr="00E91599">
        <w:rPr>
          <w:rFonts w:ascii="Arial" w:eastAsia="Arial" w:hAnsi="Arial" w:cs="Arial"/>
          <w:color w:val="000000" w:themeColor="text1"/>
          <w:spacing w:val="8"/>
          <w:shd w:val="clear" w:color="auto" w:fill="FFFFFF"/>
        </w:rPr>
        <w:t>affects</w:t>
      </w:r>
      <w:r w:rsidRPr="00E91599">
        <w:rPr>
          <w:rFonts w:ascii="Arial" w:eastAsia="Arial" w:hAnsi="Arial" w:cs="Arial"/>
          <w:color w:val="000000" w:themeColor="text1"/>
          <w:spacing w:val="8"/>
          <w:shd w:val="clear" w:color="auto" w:fill="FFFFFF"/>
        </w:rPr>
        <w:t xml:space="preserve"> treatment compliance (Roy and Lloyd, 2012). </w:t>
      </w:r>
    </w:p>
    <w:p w14:paraId="46F9A82B" w14:textId="37AB50B4" w:rsidR="00D52FFD" w:rsidRPr="00E91599" w:rsidRDefault="00D52FFD" w:rsidP="00E91599">
      <w:pPr>
        <w:pStyle w:val="Heading2"/>
        <w:spacing w:line="360" w:lineRule="auto"/>
        <w:rPr>
          <w:rFonts w:ascii="Arial" w:eastAsia="Arial" w:hAnsi="Arial" w:cs="Arial"/>
          <w:color w:val="000000" w:themeColor="text1"/>
          <w:spacing w:val="8"/>
          <w:sz w:val="24"/>
          <w:szCs w:val="24"/>
          <w:shd w:val="clear" w:color="auto" w:fill="FFFFFF"/>
        </w:rPr>
      </w:pPr>
      <w:bookmarkStart w:id="20" w:name="_Toc229134002"/>
      <w:r w:rsidRPr="00E91599">
        <w:rPr>
          <w:rFonts w:ascii="Arial" w:eastAsia="Arial" w:hAnsi="Arial" w:cs="Arial"/>
          <w:color w:val="000000" w:themeColor="text1"/>
          <w:sz w:val="24"/>
          <w:szCs w:val="24"/>
          <w:shd w:val="clear" w:color="auto" w:fill="FFFFFF"/>
        </w:rPr>
        <w:t>1.1</w:t>
      </w:r>
      <w:r w:rsidR="00F6727C" w:rsidRPr="00E91599">
        <w:rPr>
          <w:rFonts w:ascii="Arial" w:eastAsia="Arial" w:hAnsi="Arial" w:cs="Arial"/>
          <w:color w:val="000000" w:themeColor="text1"/>
          <w:sz w:val="24"/>
          <w:szCs w:val="24"/>
          <w:shd w:val="clear" w:color="auto" w:fill="FFFFFF"/>
        </w:rPr>
        <w:t>0</w:t>
      </w:r>
      <w:r w:rsidRPr="00E91599">
        <w:rPr>
          <w:rFonts w:ascii="Arial" w:eastAsia="Arial" w:hAnsi="Arial" w:cs="Arial"/>
          <w:color w:val="000000" w:themeColor="text1"/>
          <w:sz w:val="24"/>
          <w:szCs w:val="24"/>
          <w:shd w:val="clear" w:color="auto" w:fill="FFFFFF"/>
        </w:rPr>
        <w:t xml:space="preserve"> Economic Impact</w:t>
      </w:r>
      <w:bookmarkEnd w:id="20"/>
    </w:p>
    <w:p w14:paraId="19FCDE89" w14:textId="0411768D" w:rsidR="000358BC" w:rsidRPr="00E91599" w:rsidRDefault="00D52FFD" w:rsidP="00E91599">
      <w:pPr>
        <w:spacing w:line="360" w:lineRule="auto"/>
        <w:rPr>
          <w:rFonts w:ascii="Arial" w:eastAsia="Arial" w:hAnsi="Arial" w:cs="Arial"/>
          <w:color w:val="000000" w:themeColor="text1"/>
          <w:spacing w:val="8"/>
          <w:shd w:val="clear" w:color="auto" w:fill="FFFFFF"/>
        </w:rPr>
      </w:pPr>
      <w:r w:rsidRPr="00E91599">
        <w:rPr>
          <w:rFonts w:ascii="Arial" w:eastAsia="Arial" w:hAnsi="Arial" w:cs="Arial"/>
          <w:color w:val="000000" w:themeColor="text1"/>
          <w:spacing w:val="8"/>
          <w:shd w:val="clear" w:color="auto" w:fill="FFFFFF"/>
        </w:rPr>
        <w:t xml:space="preserve">T2DM is associated with an enormous economic burden of 10% of NHS spending, </w:t>
      </w:r>
      <w:r w:rsidR="00E430FA" w:rsidRPr="00E91599">
        <w:rPr>
          <w:rFonts w:ascii="Arial" w:eastAsia="Arial" w:hAnsi="Arial" w:cs="Arial"/>
          <w:color w:val="000000" w:themeColor="text1"/>
          <w:spacing w:val="8"/>
          <w:shd w:val="clear" w:color="auto" w:fill="FFFFFF"/>
        </w:rPr>
        <w:t>due to</w:t>
      </w:r>
      <w:r w:rsidRPr="00E91599">
        <w:rPr>
          <w:rFonts w:ascii="Arial" w:eastAsia="Arial" w:hAnsi="Arial" w:cs="Arial"/>
          <w:color w:val="000000" w:themeColor="text1"/>
          <w:spacing w:val="8"/>
          <w:shd w:val="clear" w:color="auto" w:fill="FFFFFF"/>
        </w:rPr>
        <w:t xml:space="preserve"> preventable complications (Hex </w:t>
      </w:r>
      <w:r w:rsidRPr="00E91599">
        <w:rPr>
          <w:rFonts w:ascii="Arial" w:eastAsia="Arial" w:hAnsi="Arial" w:cs="Arial"/>
          <w:i/>
          <w:iCs/>
          <w:color w:val="000000" w:themeColor="text1"/>
          <w:spacing w:val="8"/>
          <w:shd w:val="clear" w:color="auto" w:fill="FFFFFF"/>
        </w:rPr>
        <w:t>et al.,</w:t>
      </w:r>
      <w:r w:rsidRPr="00E91599">
        <w:rPr>
          <w:rFonts w:ascii="Arial" w:eastAsia="Arial" w:hAnsi="Arial" w:cs="Arial"/>
          <w:color w:val="000000" w:themeColor="text1"/>
          <w:spacing w:val="8"/>
          <w:shd w:val="clear" w:color="auto" w:fill="FFFFFF"/>
        </w:rPr>
        <w:t xml:space="preserve"> 2012; Diabetes UK, 2025). In </w:t>
      </w:r>
      <w:proofErr w:type="spellStart"/>
      <w:r w:rsidRPr="00E91599">
        <w:rPr>
          <w:rFonts w:ascii="Arial" w:eastAsia="Arial" w:hAnsi="Arial" w:cs="Arial"/>
          <w:color w:val="000000" w:themeColor="text1"/>
          <w:spacing w:val="8"/>
          <w:shd w:val="clear" w:color="auto" w:fill="FFFFFF"/>
        </w:rPr>
        <w:t>underresourced</w:t>
      </w:r>
      <w:proofErr w:type="spellEnd"/>
      <w:r w:rsidRPr="00E91599">
        <w:rPr>
          <w:rFonts w:ascii="Arial" w:eastAsia="Arial" w:hAnsi="Arial" w:cs="Arial"/>
          <w:color w:val="000000" w:themeColor="text1"/>
          <w:spacing w:val="8"/>
          <w:shd w:val="clear" w:color="auto" w:fill="FFFFFF"/>
        </w:rPr>
        <w:t xml:space="preserve"> areas such as Tower Hamlets, increased prevalence and earlier time of onset have led to greater healthcare use and costs (Tower Hamlets Council, 2022). Unfolding secondary costs, including diminished productivity and long-term disability, reinforce wider socioeconomic inequalities (Hex </w:t>
      </w:r>
      <w:r w:rsidRPr="00E91599">
        <w:rPr>
          <w:rFonts w:ascii="Arial" w:eastAsia="Arial" w:hAnsi="Arial" w:cs="Arial"/>
          <w:i/>
          <w:iCs/>
          <w:color w:val="000000" w:themeColor="text1"/>
          <w:spacing w:val="8"/>
          <w:shd w:val="clear" w:color="auto" w:fill="FFFFFF"/>
        </w:rPr>
        <w:t>et al.</w:t>
      </w:r>
      <w:r w:rsidRPr="00E91599">
        <w:rPr>
          <w:rFonts w:ascii="Arial" w:eastAsia="Arial" w:hAnsi="Arial" w:cs="Arial"/>
          <w:color w:val="000000" w:themeColor="text1"/>
          <w:spacing w:val="8"/>
          <w:shd w:val="clear" w:color="auto" w:fill="FFFFFF"/>
        </w:rPr>
        <w:t xml:space="preserve">, 2012). When upstream determinants are not addressed, the </w:t>
      </w:r>
      <w:r w:rsidR="004B6CD7" w:rsidRPr="00E91599">
        <w:rPr>
          <w:rFonts w:ascii="Arial" w:eastAsia="Arial" w:hAnsi="Arial" w:cs="Arial"/>
          <w:color w:val="000000" w:themeColor="text1"/>
          <w:spacing w:val="8"/>
          <w:shd w:val="clear" w:color="auto" w:fill="FFFFFF"/>
        </w:rPr>
        <w:t>longer-term</w:t>
      </w:r>
      <w:r w:rsidRPr="00E91599">
        <w:rPr>
          <w:rFonts w:ascii="Arial" w:eastAsia="Arial" w:hAnsi="Arial" w:cs="Arial"/>
          <w:color w:val="000000" w:themeColor="text1"/>
          <w:spacing w:val="8"/>
          <w:shd w:val="clear" w:color="auto" w:fill="FFFFFF"/>
        </w:rPr>
        <w:t xml:space="preserve"> costs the system incurs increase in the longer term, making the case for </w:t>
      </w:r>
      <w:r w:rsidR="004B6CD7" w:rsidRPr="00E91599">
        <w:rPr>
          <w:rFonts w:ascii="Arial" w:eastAsia="Arial" w:hAnsi="Arial" w:cs="Arial"/>
          <w:color w:val="000000" w:themeColor="text1"/>
          <w:spacing w:val="8"/>
          <w:shd w:val="clear" w:color="auto" w:fill="FFFFFF"/>
        </w:rPr>
        <w:t xml:space="preserve">a </w:t>
      </w:r>
      <w:r w:rsidRPr="00E91599">
        <w:rPr>
          <w:rFonts w:ascii="Arial" w:eastAsia="Arial" w:hAnsi="Arial" w:cs="Arial"/>
          <w:color w:val="000000" w:themeColor="text1"/>
          <w:spacing w:val="8"/>
          <w:shd w:val="clear" w:color="auto" w:fill="FFFFFF"/>
        </w:rPr>
        <w:t>structural prevention approach (The Lancet, 202</w:t>
      </w:r>
      <w:r w:rsidR="37DB8551" w:rsidRPr="00E91599">
        <w:rPr>
          <w:rFonts w:ascii="Arial" w:eastAsia="Arial" w:hAnsi="Arial" w:cs="Arial"/>
          <w:color w:val="000000" w:themeColor="text1"/>
          <w:spacing w:val="8"/>
          <w:shd w:val="clear" w:color="auto" w:fill="FFFFFF"/>
        </w:rPr>
        <w:t>3;</w:t>
      </w:r>
      <w:r w:rsidR="37DB8551" w:rsidRPr="00E91599">
        <w:rPr>
          <w:rFonts w:ascii="Arial" w:eastAsia="Times New Roman" w:hAnsi="Arial" w:cs="Arial"/>
          <w:color w:val="000000" w:themeColor="text1"/>
        </w:rPr>
        <w:t xml:space="preserve"> Walker </w:t>
      </w:r>
      <w:r w:rsidR="37DB8551" w:rsidRPr="00E91599">
        <w:rPr>
          <w:rFonts w:ascii="Arial" w:eastAsia="Times New Roman" w:hAnsi="Arial" w:cs="Arial"/>
          <w:i/>
          <w:iCs/>
          <w:color w:val="000000" w:themeColor="text1"/>
        </w:rPr>
        <w:t>et al</w:t>
      </w:r>
      <w:r w:rsidR="37DB8551" w:rsidRPr="00E91599">
        <w:rPr>
          <w:rFonts w:ascii="Arial" w:eastAsia="Times New Roman" w:hAnsi="Arial" w:cs="Arial"/>
          <w:color w:val="000000" w:themeColor="text1"/>
        </w:rPr>
        <w:t>., 2023)</w:t>
      </w:r>
      <w:r w:rsidRPr="00E91599">
        <w:rPr>
          <w:rFonts w:ascii="Arial" w:eastAsia="Arial" w:hAnsi="Arial" w:cs="Arial"/>
          <w:color w:val="000000" w:themeColor="text1"/>
          <w:spacing w:val="8"/>
          <w:shd w:val="clear" w:color="auto" w:fill="FFFFFF"/>
        </w:rPr>
        <w:t xml:space="preserve">. </w:t>
      </w:r>
    </w:p>
    <w:p w14:paraId="543B11A6" w14:textId="6ABEDEF5" w:rsidR="00604303" w:rsidRDefault="00604303" w:rsidP="00E91599">
      <w:pPr>
        <w:spacing w:line="360" w:lineRule="auto"/>
        <w:rPr>
          <w:rFonts w:ascii="Arial" w:eastAsia="Arial" w:hAnsi="Arial" w:cs="Arial"/>
          <w:color w:val="000000" w:themeColor="text1"/>
          <w:spacing w:val="8"/>
          <w:shd w:val="clear" w:color="auto" w:fill="FFFFFF"/>
        </w:rPr>
      </w:pPr>
    </w:p>
    <w:p w14:paraId="4E6EF067" w14:textId="77777777" w:rsidR="00D233D5" w:rsidRDefault="00D233D5" w:rsidP="00E91599">
      <w:pPr>
        <w:spacing w:line="360" w:lineRule="auto"/>
        <w:rPr>
          <w:rFonts w:ascii="Arial" w:eastAsia="Arial" w:hAnsi="Arial" w:cs="Arial"/>
          <w:color w:val="000000" w:themeColor="text1"/>
          <w:spacing w:val="8"/>
          <w:shd w:val="clear" w:color="auto" w:fill="FFFFFF"/>
        </w:rPr>
      </w:pPr>
    </w:p>
    <w:p w14:paraId="33300E24" w14:textId="77777777" w:rsidR="00D233D5" w:rsidRPr="00E91599" w:rsidRDefault="00D233D5" w:rsidP="00E91599">
      <w:pPr>
        <w:spacing w:line="360" w:lineRule="auto"/>
        <w:rPr>
          <w:rFonts w:ascii="Arial" w:eastAsia="Arial" w:hAnsi="Arial" w:cs="Arial"/>
          <w:color w:val="000000" w:themeColor="text1"/>
          <w:spacing w:val="8"/>
          <w:shd w:val="clear" w:color="auto" w:fill="FFFFFF"/>
        </w:rPr>
      </w:pPr>
    </w:p>
    <w:p w14:paraId="5B4BA367" w14:textId="77777777" w:rsidR="00D52FFD" w:rsidRPr="00E91599" w:rsidRDefault="00D52FFD" w:rsidP="00E91599">
      <w:pPr>
        <w:pStyle w:val="Heading2"/>
        <w:spacing w:line="360" w:lineRule="auto"/>
        <w:rPr>
          <w:rFonts w:ascii="Arial" w:eastAsia="Arial" w:hAnsi="Arial" w:cs="Arial"/>
          <w:color w:val="000000" w:themeColor="text1"/>
          <w:sz w:val="24"/>
          <w:szCs w:val="24"/>
          <w:shd w:val="clear" w:color="auto" w:fill="FFFFFF"/>
        </w:rPr>
      </w:pPr>
      <w:bookmarkStart w:id="21" w:name="_Toc229134003"/>
      <w:r w:rsidRPr="00E91599">
        <w:rPr>
          <w:rFonts w:ascii="Arial" w:eastAsia="Arial" w:hAnsi="Arial" w:cs="Arial"/>
          <w:color w:val="000000" w:themeColor="text1"/>
          <w:sz w:val="24"/>
          <w:szCs w:val="24"/>
          <w:shd w:val="clear" w:color="auto" w:fill="FFFFFF"/>
        </w:rPr>
        <w:t>2.0 Recommendations</w:t>
      </w:r>
      <w:bookmarkEnd w:id="21"/>
    </w:p>
    <w:p w14:paraId="3E703DAA" w14:textId="5A3AC936" w:rsidR="005F2C7E" w:rsidRPr="00E91599" w:rsidRDefault="006B291E" w:rsidP="00E91599">
      <w:pPr>
        <w:spacing w:line="360" w:lineRule="auto"/>
        <w:rPr>
          <w:rFonts w:ascii="Arial" w:eastAsia="Arial" w:hAnsi="Arial" w:cs="Arial"/>
          <w:color w:val="000000" w:themeColor="text1"/>
          <w:spacing w:val="8"/>
          <w:shd w:val="clear" w:color="auto" w:fill="FFFFFF"/>
        </w:rPr>
      </w:pPr>
      <w:r w:rsidRPr="00E91599">
        <w:rPr>
          <w:rFonts w:ascii="Arial" w:eastAsia="Arial" w:hAnsi="Arial" w:cs="Arial"/>
          <w:color w:val="000000" w:themeColor="text1"/>
          <w:spacing w:val="8"/>
          <w:shd w:val="clear" w:color="auto" w:fill="FFFFFF"/>
        </w:rPr>
        <w:t xml:space="preserve">To </w:t>
      </w:r>
      <w:r w:rsidR="004B6CD7" w:rsidRPr="00E91599">
        <w:rPr>
          <w:rFonts w:ascii="Arial" w:eastAsia="Arial" w:hAnsi="Arial" w:cs="Arial"/>
          <w:color w:val="000000" w:themeColor="text1"/>
          <w:spacing w:val="8"/>
          <w:shd w:val="clear" w:color="auto" w:fill="FFFFFF"/>
        </w:rPr>
        <w:t>minimise T2DM</w:t>
      </w:r>
      <w:r w:rsidRPr="00E91599">
        <w:rPr>
          <w:rFonts w:ascii="Arial" w:eastAsia="Arial" w:hAnsi="Arial" w:cs="Arial"/>
          <w:color w:val="000000" w:themeColor="text1"/>
          <w:spacing w:val="8"/>
          <w:shd w:val="clear" w:color="auto" w:fill="FFFFFF"/>
        </w:rPr>
        <w:t xml:space="preserve"> disparities, culturally tailored interventions, earlier </w:t>
      </w:r>
      <w:r w:rsidR="005F2C7E" w:rsidRPr="00E91599">
        <w:rPr>
          <w:rFonts w:ascii="Arial" w:eastAsia="Arial" w:hAnsi="Arial" w:cs="Arial"/>
          <w:color w:val="000000" w:themeColor="text1"/>
          <w:spacing w:val="8"/>
          <w:shd w:val="clear" w:color="auto" w:fill="FFFFFF"/>
        </w:rPr>
        <w:t>screening,</w:t>
      </w:r>
      <w:r w:rsidRPr="00E91599">
        <w:rPr>
          <w:rFonts w:ascii="Arial" w:eastAsia="Arial" w:hAnsi="Arial" w:cs="Arial"/>
          <w:color w:val="000000" w:themeColor="text1"/>
          <w:spacing w:val="8"/>
          <w:shd w:val="clear" w:color="auto" w:fill="FFFFFF"/>
        </w:rPr>
        <w:t xml:space="preserve"> and integrated care models should be implemented in high-risk communities (Singh </w:t>
      </w:r>
      <w:r w:rsidRPr="00E91599">
        <w:rPr>
          <w:rFonts w:ascii="Arial" w:eastAsia="Arial" w:hAnsi="Arial" w:cs="Arial"/>
          <w:i/>
          <w:iCs/>
          <w:color w:val="000000" w:themeColor="text1"/>
          <w:spacing w:val="8"/>
          <w:shd w:val="clear" w:color="auto" w:fill="FFFFFF"/>
        </w:rPr>
        <w:t>et al.,</w:t>
      </w:r>
      <w:r w:rsidRPr="00E91599">
        <w:rPr>
          <w:rFonts w:ascii="Arial" w:eastAsia="Arial" w:hAnsi="Arial" w:cs="Arial"/>
          <w:color w:val="000000" w:themeColor="text1"/>
          <w:spacing w:val="8"/>
          <w:shd w:val="clear" w:color="auto" w:fill="FFFFFF"/>
        </w:rPr>
        <w:t xml:space="preserve"> 20</w:t>
      </w:r>
      <w:r w:rsidR="32CB9EC6" w:rsidRPr="00E91599">
        <w:rPr>
          <w:rFonts w:ascii="Arial" w:eastAsia="Arial" w:hAnsi="Arial" w:cs="Arial"/>
          <w:color w:val="000000" w:themeColor="text1"/>
          <w:spacing w:val="8"/>
          <w:shd w:val="clear" w:color="auto" w:fill="FFFFFF"/>
        </w:rPr>
        <w:t>14</w:t>
      </w:r>
      <w:r w:rsidRPr="00E91599">
        <w:rPr>
          <w:rFonts w:ascii="Arial" w:eastAsia="Arial" w:hAnsi="Arial" w:cs="Arial"/>
          <w:color w:val="000000" w:themeColor="text1"/>
          <w:spacing w:val="8"/>
          <w:shd w:val="clear" w:color="auto" w:fill="FFFFFF"/>
        </w:rPr>
        <w:t>;</w:t>
      </w:r>
      <w:r w:rsidR="569ABD35" w:rsidRPr="00E91599">
        <w:rPr>
          <w:rFonts w:ascii="Arial" w:eastAsia="Arial" w:hAnsi="Arial" w:cs="Arial"/>
          <w:color w:val="000000" w:themeColor="text1"/>
          <w:spacing w:val="8"/>
          <w:shd w:val="clear" w:color="auto" w:fill="FFFFFF"/>
        </w:rPr>
        <w:t xml:space="preserve"> </w:t>
      </w:r>
      <w:r w:rsidR="569ABD35" w:rsidRPr="00E91599">
        <w:rPr>
          <w:rFonts w:ascii="Arial" w:eastAsia="Times New Roman" w:hAnsi="Arial" w:cs="Arial"/>
          <w:color w:val="000000" w:themeColor="text1"/>
        </w:rPr>
        <w:t xml:space="preserve">Wadi </w:t>
      </w:r>
      <w:r w:rsidR="569ABD35" w:rsidRPr="00E91599">
        <w:rPr>
          <w:rFonts w:ascii="Arial" w:eastAsia="Times New Roman" w:hAnsi="Arial" w:cs="Arial"/>
          <w:i/>
          <w:iCs/>
          <w:color w:val="000000" w:themeColor="text1"/>
        </w:rPr>
        <w:t>et al.</w:t>
      </w:r>
      <w:r w:rsidR="569ABD35" w:rsidRPr="00E91599">
        <w:rPr>
          <w:rFonts w:ascii="Arial" w:eastAsia="Times New Roman" w:hAnsi="Arial" w:cs="Arial"/>
          <w:color w:val="000000" w:themeColor="text1"/>
        </w:rPr>
        <w:t>, 2021;</w:t>
      </w:r>
      <w:r w:rsidRPr="00E91599">
        <w:rPr>
          <w:rFonts w:ascii="Arial" w:eastAsia="Arial" w:hAnsi="Arial" w:cs="Arial"/>
          <w:color w:val="000000" w:themeColor="text1"/>
          <w:spacing w:val="8"/>
          <w:shd w:val="clear" w:color="auto" w:fill="FFFFFF"/>
        </w:rPr>
        <w:t xml:space="preserve"> Magliano and </w:t>
      </w:r>
      <w:proofErr w:type="spellStart"/>
      <w:r w:rsidRPr="00E91599">
        <w:rPr>
          <w:rFonts w:ascii="Arial" w:eastAsia="Arial" w:hAnsi="Arial" w:cs="Arial"/>
          <w:color w:val="000000" w:themeColor="text1"/>
          <w:spacing w:val="8"/>
          <w:shd w:val="clear" w:color="auto" w:fill="FFFFFF"/>
        </w:rPr>
        <w:t>Boyko</w:t>
      </w:r>
      <w:proofErr w:type="spellEnd"/>
      <w:r w:rsidRPr="00E91599">
        <w:rPr>
          <w:rFonts w:ascii="Arial" w:eastAsia="Arial" w:hAnsi="Arial" w:cs="Arial"/>
          <w:color w:val="000000" w:themeColor="text1"/>
          <w:spacing w:val="8"/>
          <w:shd w:val="clear" w:color="auto" w:fill="FFFFFF"/>
        </w:rPr>
        <w:t xml:space="preserve">, 2021; </w:t>
      </w:r>
      <w:proofErr w:type="spellStart"/>
      <w:r w:rsidRPr="00E91599">
        <w:rPr>
          <w:rFonts w:ascii="Arial" w:eastAsia="Arial" w:hAnsi="Arial" w:cs="Arial"/>
          <w:color w:val="000000" w:themeColor="text1"/>
          <w:spacing w:val="8"/>
          <w:shd w:val="clear" w:color="auto" w:fill="FFFFFF"/>
        </w:rPr>
        <w:t>Bodenheimer</w:t>
      </w:r>
      <w:proofErr w:type="spellEnd"/>
      <w:r w:rsidRPr="00E91599">
        <w:rPr>
          <w:rFonts w:ascii="Arial" w:eastAsia="Arial" w:hAnsi="Arial" w:cs="Arial"/>
          <w:color w:val="000000" w:themeColor="text1"/>
          <w:spacing w:val="8"/>
          <w:shd w:val="clear" w:color="auto" w:fill="FFFFFF"/>
        </w:rPr>
        <w:t xml:space="preserve"> </w:t>
      </w:r>
      <w:r w:rsidRPr="00E91599">
        <w:rPr>
          <w:rFonts w:ascii="Arial" w:eastAsia="Arial" w:hAnsi="Arial" w:cs="Arial"/>
          <w:i/>
          <w:iCs/>
          <w:color w:val="000000" w:themeColor="text1"/>
          <w:spacing w:val="8"/>
          <w:shd w:val="clear" w:color="auto" w:fill="FFFFFF"/>
        </w:rPr>
        <w:t>et al.,</w:t>
      </w:r>
      <w:r w:rsidRPr="00E91599">
        <w:rPr>
          <w:rFonts w:ascii="Arial" w:eastAsia="Arial" w:hAnsi="Arial" w:cs="Arial"/>
          <w:color w:val="000000" w:themeColor="text1"/>
          <w:spacing w:val="8"/>
          <w:shd w:val="clear" w:color="auto" w:fill="FFFFFF"/>
        </w:rPr>
        <w:t xml:space="preserve"> 2002). Policies should also target unhealthy food environments and deprivation (</w:t>
      </w:r>
      <w:proofErr w:type="spellStart"/>
      <w:r w:rsidRPr="00E91599">
        <w:rPr>
          <w:rFonts w:ascii="Arial" w:eastAsia="Arial" w:hAnsi="Arial" w:cs="Arial"/>
          <w:color w:val="000000" w:themeColor="text1"/>
          <w:spacing w:val="8"/>
          <w:shd w:val="clear" w:color="auto" w:fill="FFFFFF"/>
        </w:rPr>
        <w:t>Bambra</w:t>
      </w:r>
      <w:proofErr w:type="spellEnd"/>
      <w:r w:rsidRPr="00E91599">
        <w:rPr>
          <w:rFonts w:ascii="Arial" w:eastAsia="Arial" w:hAnsi="Arial" w:cs="Arial"/>
          <w:color w:val="000000" w:themeColor="text1"/>
          <w:spacing w:val="8"/>
          <w:shd w:val="clear" w:color="auto" w:fill="FFFFFF"/>
        </w:rPr>
        <w:t xml:space="preserve">, 2015). </w:t>
      </w:r>
    </w:p>
    <w:p w14:paraId="6B5FA23F" w14:textId="77777777" w:rsidR="006D6706" w:rsidRPr="00E91599" w:rsidRDefault="006D6706" w:rsidP="00E91599">
      <w:pPr>
        <w:spacing w:line="360" w:lineRule="auto"/>
        <w:rPr>
          <w:rFonts w:ascii="Arial" w:eastAsia="Arial" w:hAnsi="Arial" w:cs="Arial"/>
          <w:color w:val="000000" w:themeColor="text1"/>
          <w:spacing w:val="8"/>
          <w:shd w:val="clear" w:color="auto" w:fill="FFFFFF"/>
        </w:rPr>
      </w:pPr>
    </w:p>
    <w:p w14:paraId="0912F821" w14:textId="77777777" w:rsidR="006D6706" w:rsidRPr="00E91599" w:rsidRDefault="006D6706" w:rsidP="00E91599">
      <w:pPr>
        <w:spacing w:line="360" w:lineRule="auto"/>
        <w:rPr>
          <w:rFonts w:ascii="Arial" w:eastAsia="Arial" w:hAnsi="Arial" w:cs="Arial"/>
          <w:color w:val="000000" w:themeColor="text1"/>
          <w:spacing w:val="8"/>
          <w:shd w:val="clear" w:color="auto" w:fill="FFFFFF"/>
        </w:rPr>
      </w:pPr>
    </w:p>
    <w:p w14:paraId="393BA1CE" w14:textId="77777777" w:rsidR="006D6706" w:rsidRPr="00E91599" w:rsidRDefault="006B291E" w:rsidP="00E91599">
      <w:pPr>
        <w:pStyle w:val="Heading2"/>
        <w:spacing w:line="360" w:lineRule="auto"/>
        <w:rPr>
          <w:rFonts w:ascii="Arial" w:hAnsi="Arial" w:cs="Arial"/>
          <w:color w:val="000000" w:themeColor="text1"/>
          <w:shd w:val="clear" w:color="auto" w:fill="FFFFFF"/>
        </w:rPr>
      </w:pPr>
      <w:bookmarkStart w:id="22" w:name="_Toc229134004"/>
      <w:r w:rsidRPr="00E91599">
        <w:rPr>
          <w:rFonts w:ascii="Arial" w:hAnsi="Arial" w:cs="Arial"/>
          <w:color w:val="000000" w:themeColor="text1"/>
          <w:shd w:val="clear" w:color="auto" w:fill="FFFFFF"/>
        </w:rPr>
        <w:t>3.0 Conclusion</w:t>
      </w:r>
      <w:bookmarkEnd w:id="22"/>
      <w:r w:rsidRPr="00E91599">
        <w:rPr>
          <w:rFonts w:ascii="Arial" w:hAnsi="Arial" w:cs="Arial"/>
          <w:color w:val="000000" w:themeColor="text1"/>
          <w:shd w:val="clear" w:color="auto" w:fill="FFFFFF"/>
        </w:rPr>
        <w:t xml:space="preserve"> </w:t>
      </w:r>
    </w:p>
    <w:p w14:paraId="7DDC75C0" w14:textId="37C5C5A2" w:rsidR="006737C4" w:rsidRPr="00E91599" w:rsidRDefault="006B291E" w:rsidP="00E91599">
      <w:pPr>
        <w:spacing w:line="360" w:lineRule="auto"/>
        <w:rPr>
          <w:rFonts w:ascii="Arial" w:hAnsi="Arial" w:cs="Arial"/>
          <w:color w:val="000000" w:themeColor="text1"/>
        </w:rPr>
      </w:pPr>
      <w:r w:rsidRPr="00E91599">
        <w:rPr>
          <w:rFonts w:ascii="Arial" w:eastAsia="Arial" w:hAnsi="Arial" w:cs="Arial"/>
          <w:color w:val="000000" w:themeColor="text1"/>
          <w:spacing w:val="8"/>
          <w:shd w:val="clear" w:color="auto" w:fill="FFFFFF"/>
        </w:rPr>
        <w:t xml:space="preserve">T2DM is driven by biological, </w:t>
      </w:r>
      <w:r w:rsidR="005F2C7E" w:rsidRPr="00E91599">
        <w:rPr>
          <w:rFonts w:ascii="Arial" w:eastAsia="Arial" w:hAnsi="Arial" w:cs="Arial"/>
          <w:color w:val="000000" w:themeColor="text1"/>
          <w:spacing w:val="8"/>
          <w:shd w:val="clear" w:color="auto" w:fill="FFFFFF"/>
        </w:rPr>
        <w:t>behavioural,</w:t>
      </w:r>
      <w:r w:rsidRPr="00E91599">
        <w:rPr>
          <w:rFonts w:ascii="Arial" w:eastAsia="Arial" w:hAnsi="Arial" w:cs="Arial"/>
          <w:color w:val="000000" w:themeColor="text1"/>
          <w:spacing w:val="8"/>
          <w:shd w:val="clear" w:color="auto" w:fill="FFFFFF"/>
        </w:rPr>
        <w:t xml:space="preserve"> and structural inequalities. Tower Hamlets illustrates how deprivation and ethnicity raise disease burden; equitable prevention and surveillance, and long-term public health intervention, are needed.</w:t>
      </w:r>
    </w:p>
    <w:p w14:paraId="0D98DEDB" w14:textId="77777777" w:rsidR="006737C4" w:rsidRPr="00E91599" w:rsidRDefault="006737C4" w:rsidP="00E91599">
      <w:pPr>
        <w:spacing w:line="360" w:lineRule="auto"/>
        <w:rPr>
          <w:rFonts w:ascii="Arial" w:hAnsi="Arial" w:cs="Arial"/>
        </w:rPr>
      </w:pPr>
    </w:p>
    <w:p w14:paraId="6A0D89BD" w14:textId="77777777" w:rsidR="006737C4" w:rsidRPr="00E91599" w:rsidRDefault="006737C4" w:rsidP="00E91599">
      <w:pPr>
        <w:spacing w:line="360" w:lineRule="auto"/>
        <w:rPr>
          <w:rFonts w:ascii="Arial" w:hAnsi="Arial" w:cs="Arial"/>
        </w:rPr>
      </w:pPr>
    </w:p>
    <w:p w14:paraId="10C41D45" w14:textId="77777777" w:rsidR="006737C4" w:rsidRPr="00E91599" w:rsidRDefault="006737C4" w:rsidP="00E91599">
      <w:pPr>
        <w:spacing w:line="360" w:lineRule="auto"/>
        <w:rPr>
          <w:rFonts w:ascii="Arial" w:hAnsi="Arial" w:cs="Arial"/>
        </w:rPr>
      </w:pPr>
    </w:p>
    <w:p w14:paraId="73157C0A" w14:textId="77777777" w:rsidR="006737C4" w:rsidRPr="00E91599" w:rsidRDefault="006737C4" w:rsidP="00E91599">
      <w:pPr>
        <w:spacing w:line="360" w:lineRule="auto"/>
        <w:rPr>
          <w:rFonts w:ascii="Arial" w:hAnsi="Arial" w:cs="Arial"/>
        </w:rPr>
      </w:pPr>
    </w:p>
    <w:p w14:paraId="4EECADFF" w14:textId="77777777" w:rsidR="006737C4" w:rsidRPr="00E91599" w:rsidRDefault="006737C4" w:rsidP="00E91599">
      <w:pPr>
        <w:spacing w:line="360" w:lineRule="auto"/>
        <w:rPr>
          <w:rFonts w:ascii="Arial" w:hAnsi="Arial" w:cs="Arial"/>
        </w:rPr>
      </w:pPr>
    </w:p>
    <w:p w14:paraId="58AF9272" w14:textId="77777777" w:rsidR="006737C4" w:rsidRPr="00E91599" w:rsidRDefault="006737C4" w:rsidP="00E91599">
      <w:pPr>
        <w:spacing w:line="360" w:lineRule="auto"/>
        <w:rPr>
          <w:rFonts w:ascii="Arial" w:hAnsi="Arial" w:cs="Arial"/>
        </w:rPr>
      </w:pPr>
    </w:p>
    <w:p w14:paraId="3FD5B51C" w14:textId="77777777" w:rsidR="00A23895" w:rsidRPr="00E91599" w:rsidRDefault="00A23895" w:rsidP="00E91599">
      <w:pPr>
        <w:spacing w:line="360" w:lineRule="auto"/>
        <w:rPr>
          <w:rFonts w:ascii="Arial" w:hAnsi="Arial" w:cs="Arial"/>
        </w:rPr>
      </w:pPr>
    </w:p>
    <w:p w14:paraId="671CAD26" w14:textId="77777777" w:rsidR="00A23895" w:rsidRPr="00E91599" w:rsidRDefault="00A23895" w:rsidP="00E91599">
      <w:pPr>
        <w:spacing w:line="360" w:lineRule="auto"/>
        <w:rPr>
          <w:rFonts w:ascii="Arial" w:hAnsi="Arial" w:cs="Arial"/>
        </w:rPr>
      </w:pPr>
    </w:p>
    <w:p w14:paraId="6A304C87" w14:textId="77777777" w:rsidR="00A23895" w:rsidRPr="00E91599" w:rsidRDefault="00A23895" w:rsidP="00E91599">
      <w:pPr>
        <w:spacing w:line="360" w:lineRule="auto"/>
        <w:rPr>
          <w:rFonts w:ascii="Arial" w:hAnsi="Arial" w:cs="Arial"/>
        </w:rPr>
      </w:pPr>
    </w:p>
    <w:p w14:paraId="762533E6" w14:textId="70251B97" w:rsidR="0DF1E88E" w:rsidRDefault="0DF1E88E" w:rsidP="00E91599">
      <w:pPr>
        <w:spacing w:line="360" w:lineRule="auto"/>
        <w:rPr>
          <w:rFonts w:ascii="Arial" w:hAnsi="Arial" w:cs="Arial"/>
        </w:rPr>
      </w:pPr>
    </w:p>
    <w:p w14:paraId="55DD0DF1" w14:textId="77777777" w:rsidR="00E91599" w:rsidRDefault="00E91599" w:rsidP="00E91599">
      <w:pPr>
        <w:spacing w:line="360" w:lineRule="auto"/>
        <w:rPr>
          <w:rFonts w:ascii="Arial" w:hAnsi="Arial" w:cs="Arial"/>
        </w:rPr>
      </w:pPr>
    </w:p>
    <w:p w14:paraId="127829D4" w14:textId="77777777" w:rsidR="00E91599" w:rsidRDefault="00E91599" w:rsidP="00E91599">
      <w:pPr>
        <w:spacing w:line="360" w:lineRule="auto"/>
        <w:rPr>
          <w:rFonts w:ascii="Arial" w:hAnsi="Arial" w:cs="Arial"/>
        </w:rPr>
      </w:pPr>
    </w:p>
    <w:p w14:paraId="640F5D95" w14:textId="77777777" w:rsidR="00E91599" w:rsidRPr="00E91599" w:rsidRDefault="00E91599" w:rsidP="00E91599">
      <w:pPr>
        <w:spacing w:line="360" w:lineRule="auto"/>
        <w:rPr>
          <w:rFonts w:ascii="Arial" w:hAnsi="Arial" w:cs="Arial"/>
        </w:rPr>
      </w:pPr>
    </w:p>
    <w:p w14:paraId="71F17469" w14:textId="10342E14" w:rsidR="002227AD" w:rsidRDefault="481DE6F2" w:rsidP="00E91599">
      <w:pPr>
        <w:pStyle w:val="Heading1"/>
        <w:spacing w:line="360" w:lineRule="auto"/>
        <w:rPr>
          <w:rFonts w:ascii="Arial" w:eastAsia="Arial" w:hAnsi="Arial" w:cs="Arial"/>
          <w:sz w:val="24"/>
          <w:szCs w:val="24"/>
        </w:rPr>
      </w:pPr>
      <w:bookmarkStart w:id="23" w:name="_Toc229134005"/>
      <w:r w:rsidRPr="00E91599">
        <w:rPr>
          <w:rFonts w:ascii="Arial" w:eastAsia="Arial" w:hAnsi="Arial" w:cs="Arial"/>
          <w:sz w:val="24"/>
          <w:szCs w:val="24"/>
        </w:rPr>
        <w:t>References</w:t>
      </w:r>
      <w:bookmarkEnd w:id="23"/>
    </w:p>
    <w:p w14:paraId="568D234E" w14:textId="77777777" w:rsidR="00E91599" w:rsidRPr="00E91599" w:rsidRDefault="00E91599" w:rsidP="00E91599"/>
    <w:p w14:paraId="570BDABA" w14:textId="77777777" w:rsidR="002227AD" w:rsidRPr="00E91599" w:rsidRDefault="002227AD" w:rsidP="00E91599">
      <w:pPr>
        <w:spacing w:line="360" w:lineRule="auto"/>
        <w:rPr>
          <w:rFonts w:ascii="Arial" w:hAnsi="Arial" w:cs="Arial"/>
          <w:color w:val="000000" w:themeColor="text1"/>
        </w:rPr>
      </w:pPr>
      <w:proofErr w:type="spellStart"/>
      <w:r w:rsidRPr="00E91599">
        <w:rPr>
          <w:rFonts w:ascii="Arial" w:hAnsi="Arial" w:cs="Arial"/>
          <w:color w:val="000000" w:themeColor="text1"/>
        </w:rPr>
        <w:t>Ajayi</w:t>
      </w:r>
      <w:proofErr w:type="spellEnd"/>
      <w:r w:rsidRPr="00E91599">
        <w:rPr>
          <w:rFonts w:ascii="Arial" w:hAnsi="Arial" w:cs="Arial"/>
          <w:color w:val="000000" w:themeColor="text1"/>
        </w:rPr>
        <w:t> </w:t>
      </w:r>
      <w:proofErr w:type="spellStart"/>
      <w:r w:rsidRPr="00E91599">
        <w:rPr>
          <w:rFonts w:ascii="Arial" w:hAnsi="Arial" w:cs="Arial"/>
          <w:color w:val="000000" w:themeColor="text1"/>
        </w:rPr>
        <w:t>Sotubo</w:t>
      </w:r>
      <w:proofErr w:type="spellEnd"/>
      <w:r w:rsidRPr="00E91599">
        <w:rPr>
          <w:rFonts w:ascii="Arial" w:hAnsi="Arial" w:cs="Arial"/>
          <w:color w:val="000000" w:themeColor="text1"/>
        </w:rPr>
        <w:t>, O. (2021) ‘A perspective on health inequalities in BAME communities and how to improve access to primary care’, </w:t>
      </w:r>
      <w:r w:rsidRPr="00E91599">
        <w:rPr>
          <w:rFonts w:ascii="Arial" w:hAnsi="Arial" w:cs="Arial"/>
          <w:i/>
          <w:iCs/>
          <w:color w:val="000000" w:themeColor="text1"/>
        </w:rPr>
        <w:t>Future Healthcare Journal</w:t>
      </w:r>
      <w:r w:rsidRPr="00E91599">
        <w:rPr>
          <w:rFonts w:ascii="Arial" w:hAnsi="Arial" w:cs="Arial"/>
          <w:color w:val="000000" w:themeColor="text1"/>
        </w:rPr>
        <w:t>, 8(1), pp. 36–39. Available at: </w:t>
      </w:r>
      <w:hyperlink r:id="rId5" w:tgtFrame="_blank" w:history="1">
        <w:r w:rsidRPr="00E91599">
          <w:rPr>
            <w:rStyle w:val="Hyperlink"/>
            <w:rFonts w:ascii="Arial" w:hAnsi="Arial" w:cs="Arial"/>
            <w:color w:val="000000" w:themeColor="text1"/>
          </w:rPr>
          <w:t>https://doi.org/10.7861/fhj.2020-0217</w:t>
        </w:r>
      </w:hyperlink>
      <w:r w:rsidRPr="00E91599">
        <w:rPr>
          <w:rFonts w:ascii="Arial" w:hAnsi="Arial" w:cs="Arial"/>
          <w:color w:val="000000" w:themeColor="text1"/>
        </w:rPr>
        <w:t> (Accessed: 28 April 2026).  </w:t>
      </w:r>
    </w:p>
    <w:p w14:paraId="7CD2F1B3" w14:textId="77777777" w:rsidR="002227AD" w:rsidRPr="00E91599" w:rsidRDefault="002227AD" w:rsidP="00E91599">
      <w:pPr>
        <w:spacing w:line="360" w:lineRule="auto"/>
        <w:rPr>
          <w:rFonts w:ascii="Arial" w:hAnsi="Arial" w:cs="Arial"/>
          <w:color w:val="000000" w:themeColor="text1"/>
        </w:rPr>
      </w:pPr>
      <w:r w:rsidRPr="00E91599">
        <w:rPr>
          <w:rFonts w:ascii="Arial" w:hAnsi="Arial" w:cs="Arial"/>
          <w:color w:val="000000" w:themeColor="text1"/>
        </w:rPr>
        <w:t>Alam, S., </w:t>
      </w:r>
      <w:proofErr w:type="spellStart"/>
      <w:r w:rsidRPr="00E91599">
        <w:rPr>
          <w:rFonts w:ascii="Arial" w:hAnsi="Arial" w:cs="Arial"/>
          <w:color w:val="000000" w:themeColor="text1"/>
        </w:rPr>
        <w:t>O’Halloran</w:t>
      </w:r>
      <w:proofErr w:type="spellEnd"/>
      <w:r w:rsidRPr="00E91599">
        <w:rPr>
          <w:rFonts w:ascii="Arial" w:hAnsi="Arial" w:cs="Arial"/>
          <w:color w:val="000000" w:themeColor="text1"/>
        </w:rPr>
        <w:t>, S. and </w:t>
      </w:r>
      <w:proofErr w:type="spellStart"/>
      <w:r w:rsidRPr="00E91599">
        <w:rPr>
          <w:rFonts w:ascii="Arial" w:hAnsi="Arial" w:cs="Arial"/>
          <w:color w:val="000000" w:themeColor="text1"/>
        </w:rPr>
        <w:t>Fowke</w:t>
      </w:r>
      <w:proofErr w:type="spellEnd"/>
      <w:r w:rsidRPr="00E91599">
        <w:rPr>
          <w:rFonts w:ascii="Arial" w:hAnsi="Arial" w:cs="Arial"/>
          <w:color w:val="000000" w:themeColor="text1"/>
        </w:rPr>
        <w:t>, A. (2024) ‘What are the barriers to mental health support for </w:t>
      </w:r>
      <w:proofErr w:type="spellStart"/>
      <w:r w:rsidRPr="00E91599">
        <w:rPr>
          <w:rFonts w:ascii="Arial" w:hAnsi="Arial" w:cs="Arial"/>
          <w:color w:val="000000" w:themeColor="text1"/>
        </w:rPr>
        <w:t>racially-minoritised</w:t>
      </w:r>
      <w:proofErr w:type="spellEnd"/>
      <w:r w:rsidRPr="00E91599">
        <w:rPr>
          <w:rFonts w:ascii="Arial" w:hAnsi="Arial" w:cs="Arial"/>
          <w:color w:val="000000" w:themeColor="text1"/>
        </w:rPr>
        <w:t> people within the UK? A systematic review and thematic synthesis’, </w:t>
      </w:r>
      <w:r w:rsidRPr="00E91599">
        <w:rPr>
          <w:rFonts w:ascii="Arial" w:hAnsi="Arial" w:cs="Arial"/>
          <w:i/>
          <w:iCs/>
          <w:color w:val="000000" w:themeColor="text1"/>
        </w:rPr>
        <w:t>The Cognitive Behaviour Therapist</w:t>
      </w:r>
      <w:r w:rsidRPr="00E91599">
        <w:rPr>
          <w:rFonts w:ascii="Arial" w:hAnsi="Arial" w:cs="Arial"/>
          <w:color w:val="000000" w:themeColor="text1"/>
        </w:rPr>
        <w:t>, 17, e10. Available at: </w:t>
      </w:r>
      <w:hyperlink r:id="rId6" w:tgtFrame="_blank" w:history="1">
        <w:r w:rsidRPr="00E91599">
          <w:rPr>
            <w:rStyle w:val="Hyperlink"/>
            <w:rFonts w:ascii="Arial" w:hAnsi="Arial" w:cs="Arial"/>
            <w:color w:val="000000" w:themeColor="text1"/>
          </w:rPr>
          <w:t>https://doi.org/10.1017/S1754470X24000084</w:t>
        </w:r>
      </w:hyperlink>
      <w:r w:rsidRPr="00E91599">
        <w:rPr>
          <w:rFonts w:ascii="Arial" w:hAnsi="Arial" w:cs="Arial"/>
          <w:color w:val="000000" w:themeColor="text1"/>
        </w:rPr>
        <w:t> (Accessed: 28 April 2026).  </w:t>
      </w:r>
    </w:p>
    <w:p w14:paraId="438F61F4" w14:textId="77777777" w:rsidR="002227AD" w:rsidRPr="00E91599" w:rsidRDefault="002227AD" w:rsidP="00E91599">
      <w:pPr>
        <w:spacing w:line="360" w:lineRule="auto"/>
        <w:rPr>
          <w:rFonts w:ascii="Arial" w:hAnsi="Arial" w:cs="Arial"/>
          <w:color w:val="000000" w:themeColor="text1"/>
        </w:rPr>
      </w:pPr>
      <w:proofErr w:type="spellStart"/>
      <w:r w:rsidRPr="00E91599">
        <w:rPr>
          <w:rFonts w:ascii="Arial" w:hAnsi="Arial" w:cs="Arial"/>
          <w:color w:val="000000" w:themeColor="text1"/>
        </w:rPr>
        <w:t>Ansari</w:t>
      </w:r>
      <w:proofErr w:type="spellEnd"/>
      <w:r w:rsidRPr="00E91599">
        <w:rPr>
          <w:rFonts w:ascii="Arial" w:hAnsi="Arial" w:cs="Arial"/>
          <w:color w:val="000000" w:themeColor="text1"/>
        </w:rPr>
        <w:t>, R.M., Harris, M.F., </w:t>
      </w:r>
      <w:proofErr w:type="spellStart"/>
      <w:r w:rsidRPr="00E91599">
        <w:rPr>
          <w:rFonts w:ascii="Arial" w:hAnsi="Arial" w:cs="Arial"/>
          <w:color w:val="000000" w:themeColor="text1"/>
        </w:rPr>
        <w:t>Hosseinzadeh</w:t>
      </w:r>
      <w:proofErr w:type="spellEnd"/>
      <w:r w:rsidRPr="00E91599">
        <w:rPr>
          <w:rFonts w:ascii="Arial" w:hAnsi="Arial" w:cs="Arial"/>
          <w:color w:val="000000" w:themeColor="text1"/>
        </w:rPr>
        <w:t>, H. and </w:t>
      </w:r>
      <w:proofErr w:type="spellStart"/>
      <w:r w:rsidRPr="00E91599">
        <w:rPr>
          <w:rFonts w:ascii="Arial" w:hAnsi="Arial" w:cs="Arial"/>
          <w:color w:val="000000" w:themeColor="text1"/>
        </w:rPr>
        <w:t>Zwar</w:t>
      </w:r>
      <w:proofErr w:type="spellEnd"/>
      <w:r w:rsidRPr="00E91599">
        <w:rPr>
          <w:rFonts w:ascii="Arial" w:hAnsi="Arial" w:cs="Arial"/>
          <w:color w:val="000000" w:themeColor="text1"/>
        </w:rPr>
        <w:t>, N. (2021) ‘Applications of a chronic care model for self-management of type 2 diabetes: A qualitative analysis’, </w:t>
      </w:r>
      <w:r w:rsidRPr="00E91599">
        <w:rPr>
          <w:rFonts w:ascii="Arial" w:hAnsi="Arial" w:cs="Arial"/>
          <w:i/>
          <w:iCs/>
          <w:color w:val="000000" w:themeColor="text1"/>
        </w:rPr>
        <w:t>International Journal of Environmental Research and Public Health</w:t>
      </w:r>
      <w:r w:rsidRPr="00E91599">
        <w:rPr>
          <w:rFonts w:ascii="Arial" w:hAnsi="Arial" w:cs="Arial"/>
          <w:color w:val="000000" w:themeColor="text1"/>
        </w:rPr>
        <w:t>, 18(20), p. 10840. Available at: </w:t>
      </w:r>
      <w:hyperlink r:id="rId7" w:tgtFrame="_blank" w:history="1">
        <w:r w:rsidRPr="00E91599">
          <w:rPr>
            <w:rStyle w:val="Hyperlink"/>
            <w:rFonts w:ascii="Arial" w:hAnsi="Arial" w:cs="Arial"/>
            <w:color w:val="000000" w:themeColor="text1"/>
          </w:rPr>
          <w:t>https://doi.org/10.3390/ijerph182010840</w:t>
        </w:r>
      </w:hyperlink>
      <w:r w:rsidRPr="00E91599">
        <w:rPr>
          <w:rFonts w:ascii="Arial" w:hAnsi="Arial" w:cs="Arial"/>
          <w:color w:val="000000" w:themeColor="text1"/>
        </w:rPr>
        <w:t> (Accessed: 30 April 2026).  </w:t>
      </w:r>
    </w:p>
    <w:p w14:paraId="6EADA621" w14:textId="77777777" w:rsidR="002227AD" w:rsidRPr="00E91599" w:rsidRDefault="002227AD" w:rsidP="00E91599">
      <w:pPr>
        <w:spacing w:line="360" w:lineRule="auto"/>
        <w:rPr>
          <w:rFonts w:ascii="Arial" w:hAnsi="Arial" w:cs="Arial"/>
          <w:color w:val="000000" w:themeColor="text1"/>
        </w:rPr>
      </w:pPr>
      <w:r w:rsidRPr="00E91599">
        <w:rPr>
          <w:rFonts w:ascii="Arial" w:hAnsi="Arial" w:cs="Arial"/>
          <w:color w:val="000000" w:themeColor="text1"/>
        </w:rPr>
        <w:t>Arnold, S.V., </w:t>
      </w:r>
      <w:proofErr w:type="spellStart"/>
      <w:r w:rsidRPr="00E91599">
        <w:rPr>
          <w:rFonts w:ascii="Arial" w:hAnsi="Arial" w:cs="Arial"/>
          <w:color w:val="000000" w:themeColor="text1"/>
        </w:rPr>
        <w:t>Khunti</w:t>
      </w:r>
      <w:proofErr w:type="spellEnd"/>
      <w:r w:rsidRPr="00E91599">
        <w:rPr>
          <w:rFonts w:ascii="Arial" w:hAnsi="Arial" w:cs="Arial"/>
          <w:color w:val="000000" w:themeColor="text1"/>
        </w:rPr>
        <w:t>, K., Tang, F., Chen, H., </w:t>
      </w:r>
      <w:proofErr w:type="spellStart"/>
      <w:r w:rsidRPr="00E91599">
        <w:rPr>
          <w:rFonts w:ascii="Arial" w:hAnsi="Arial" w:cs="Arial"/>
          <w:color w:val="000000" w:themeColor="text1"/>
        </w:rPr>
        <w:t>Nicolucci</w:t>
      </w:r>
      <w:proofErr w:type="spellEnd"/>
      <w:r w:rsidRPr="00E91599">
        <w:rPr>
          <w:rFonts w:ascii="Arial" w:hAnsi="Arial" w:cs="Arial"/>
          <w:color w:val="000000" w:themeColor="text1"/>
        </w:rPr>
        <w:t>, A., Gomes, M.B., Ji, L., </w:t>
      </w:r>
      <w:proofErr w:type="spellStart"/>
      <w:r w:rsidRPr="00E91599">
        <w:rPr>
          <w:rFonts w:ascii="Arial" w:hAnsi="Arial" w:cs="Arial"/>
          <w:color w:val="000000" w:themeColor="text1"/>
        </w:rPr>
        <w:t>Shestakova</w:t>
      </w:r>
      <w:proofErr w:type="spellEnd"/>
      <w:r w:rsidRPr="00E91599">
        <w:rPr>
          <w:rFonts w:ascii="Arial" w:hAnsi="Arial" w:cs="Arial"/>
          <w:color w:val="000000" w:themeColor="text1"/>
        </w:rPr>
        <w:t>, M.V., </w:t>
      </w:r>
      <w:proofErr w:type="spellStart"/>
      <w:r w:rsidRPr="00E91599">
        <w:rPr>
          <w:rFonts w:ascii="Arial" w:hAnsi="Arial" w:cs="Arial"/>
          <w:color w:val="000000" w:themeColor="text1"/>
        </w:rPr>
        <w:t>Watada</w:t>
      </w:r>
      <w:proofErr w:type="spellEnd"/>
      <w:r w:rsidRPr="00E91599">
        <w:rPr>
          <w:rFonts w:ascii="Arial" w:hAnsi="Arial" w:cs="Arial"/>
          <w:color w:val="000000" w:themeColor="text1"/>
        </w:rPr>
        <w:t>, H., Cooper, A., </w:t>
      </w:r>
      <w:proofErr w:type="spellStart"/>
      <w:r w:rsidRPr="00E91599">
        <w:rPr>
          <w:rFonts w:ascii="Arial" w:hAnsi="Arial" w:cs="Arial"/>
          <w:color w:val="000000" w:themeColor="text1"/>
        </w:rPr>
        <w:t>Fenici</w:t>
      </w:r>
      <w:proofErr w:type="spellEnd"/>
      <w:r w:rsidRPr="00E91599">
        <w:rPr>
          <w:rFonts w:ascii="Arial" w:hAnsi="Arial" w:cs="Arial"/>
          <w:color w:val="000000" w:themeColor="text1"/>
        </w:rPr>
        <w:t>, P., </w:t>
      </w:r>
      <w:proofErr w:type="spellStart"/>
      <w:r w:rsidRPr="00E91599">
        <w:rPr>
          <w:rFonts w:ascii="Arial" w:hAnsi="Arial" w:cs="Arial"/>
          <w:color w:val="000000" w:themeColor="text1"/>
        </w:rPr>
        <w:t>Hammar</w:t>
      </w:r>
      <w:proofErr w:type="spellEnd"/>
      <w:r w:rsidRPr="00E91599">
        <w:rPr>
          <w:rFonts w:ascii="Arial" w:hAnsi="Arial" w:cs="Arial"/>
          <w:color w:val="000000" w:themeColor="text1"/>
        </w:rPr>
        <w:t>, N., Medina, J. and </w:t>
      </w:r>
      <w:proofErr w:type="spellStart"/>
      <w:r w:rsidRPr="00E91599">
        <w:rPr>
          <w:rFonts w:ascii="Arial" w:hAnsi="Arial" w:cs="Arial"/>
          <w:color w:val="000000" w:themeColor="text1"/>
        </w:rPr>
        <w:t>Kosiborod</w:t>
      </w:r>
      <w:proofErr w:type="spellEnd"/>
      <w:r w:rsidRPr="00E91599">
        <w:rPr>
          <w:rFonts w:ascii="Arial" w:hAnsi="Arial" w:cs="Arial"/>
          <w:color w:val="000000" w:themeColor="text1"/>
        </w:rPr>
        <w:t>, M. (2022) ‘Impact of micro- and </w:t>
      </w:r>
      <w:proofErr w:type="spellStart"/>
      <w:r w:rsidRPr="00E91599">
        <w:rPr>
          <w:rFonts w:ascii="Arial" w:hAnsi="Arial" w:cs="Arial"/>
          <w:color w:val="000000" w:themeColor="text1"/>
        </w:rPr>
        <w:t>macrovascular</w:t>
      </w:r>
      <w:proofErr w:type="spellEnd"/>
      <w:r w:rsidRPr="00E91599">
        <w:rPr>
          <w:rFonts w:ascii="Arial" w:hAnsi="Arial" w:cs="Arial"/>
          <w:color w:val="000000" w:themeColor="text1"/>
        </w:rPr>
        <w:t> complications of type 2 diabetes on quality of life: Insights from the DISCOVER prospective cohort study’, </w:t>
      </w:r>
      <w:r w:rsidRPr="00E91599">
        <w:rPr>
          <w:rFonts w:ascii="Arial" w:hAnsi="Arial" w:cs="Arial"/>
          <w:i/>
          <w:iCs/>
          <w:color w:val="000000" w:themeColor="text1"/>
        </w:rPr>
        <w:t>Endocrinology, Diabetes &amp; Metabolism</w:t>
      </w:r>
      <w:r w:rsidRPr="00E91599">
        <w:rPr>
          <w:rFonts w:ascii="Arial" w:hAnsi="Arial" w:cs="Arial"/>
          <w:color w:val="000000" w:themeColor="text1"/>
        </w:rPr>
        <w:t>, 5(2). Available at: </w:t>
      </w:r>
      <w:hyperlink r:id="rId8" w:tgtFrame="_blank" w:history="1">
        <w:r w:rsidRPr="00E91599">
          <w:rPr>
            <w:rStyle w:val="Hyperlink"/>
            <w:rFonts w:ascii="Arial" w:hAnsi="Arial" w:cs="Arial"/>
            <w:color w:val="000000" w:themeColor="text1"/>
          </w:rPr>
          <w:t>https://doi.org/10.1002/edm2.321</w:t>
        </w:r>
      </w:hyperlink>
      <w:r w:rsidRPr="00E91599">
        <w:rPr>
          <w:rFonts w:ascii="Arial" w:hAnsi="Arial" w:cs="Arial"/>
          <w:color w:val="000000" w:themeColor="text1"/>
        </w:rPr>
        <w:t> (Accessed: 30 April 2026).  </w:t>
      </w:r>
    </w:p>
    <w:p w14:paraId="16CB2DB0" w14:textId="77777777" w:rsidR="002227AD" w:rsidRPr="00E91599" w:rsidRDefault="002227AD" w:rsidP="00E91599">
      <w:pPr>
        <w:spacing w:line="360" w:lineRule="auto"/>
        <w:rPr>
          <w:rFonts w:ascii="Arial" w:hAnsi="Arial" w:cs="Arial"/>
          <w:color w:val="000000" w:themeColor="text1"/>
        </w:rPr>
      </w:pPr>
      <w:proofErr w:type="spellStart"/>
      <w:r w:rsidRPr="00E91599">
        <w:rPr>
          <w:rFonts w:ascii="Arial" w:hAnsi="Arial" w:cs="Arial"/>
          <w:color w:val="000000" w:themeColor="text1"/>
        </w:rPr>
        <w:t>Au-Yeung</w:t>
      </w:r>
      <w:proofErr w:type="spellEnd"/>
      <w:r w:rsidRPr="00E91599">
        <w:rPr>
          <w:rFonts w:ascii="Arial" w:hAnsi="Arial" w:cs="Arial"/>
          <w:color w:val="000000" w:themeColor="text1"/>
        </w:rPr>
        <w:t>, C.H., Ellis, D., </w:t>
      </w:r>
      <w:proofErr w:type="spellStart"/>
      <w:r w:rsidRPr="00E91599">
        <w:rPr>
          <w:rFonts w:ascii="Arial" w:hAnsi="Arial" w:cs="Arial"/>
          <w:color w:val="000000" w:themeColor="text1"/>
        </w:rPr>
        <w:t>Dallaway</w:t>
      </w:r>
      <w:proofErr w:type="spellEnd"/>
      <w:r w:rsidRPr="00E91599">
        <w:rPr>
          <w:rFonts w:ascii="Arial" w:hAnsi="Arial" w:cs="Arial"/>
          <w:color w:val="000000" w:themeColor="text1"/>
        </w:rPr>
        <w:t>, A., Riley, J., </w:t>
      </w:r>
      <w:proofErr w:type="spellStart"/>
      <w:r w:rsidRPr="00E91599">
        <w:rPr>
          <w:rFonts w:ascii="Arial" w:hAnsi="Arial" w:cs="Arial"/>
          <w:color w:val="000000" w:themeColor="text1"/>
        </w:rPr>
        <w:t>Varney</w:t>
      </w:r>
      <w:proofErr w:type="spellEnd"/>
      <w:r w:rsidRPr="00E91599">
        <w:rPr>
          <w:rFonts w:ascii="Arial" w:hAnsi="Arial" w:cs="Arial"/>
          <w:color w:val="000000" w:themeColor="text1"/>
        </w:rPr>
        <w:t>, J. and Howell-Jones, R. (2024) ‘Socioeconomic and ethnic inequalities increase the risk of type 2 diabetes: an analysis of NHS health check attendees in Birmingham’, </w:t>
      </w:r>
      <w:r w:rsidRPr="00E91599">
        <w:rPr>
          <w:rFonts w:ascii="Arial" w:hAnsi="Arial" w:cs="Arial"/>
          <w:i/>
          <w:iCs/>
          <w:color w:val="000000" w:themeColor="text1"/>
        </w:rPr>
        <w:t>Frontiers in Public Health</w:t>
      </w:r>
      <w:r w:rsidRPr="00E91599">
        <w:rPr>
          <w:rFonts w:ascii="Arial" w:hAnsi="Arial" w:cs="Arial"/>
          <w:color w:val="000000" w:themeColor="text1"/>
        </w:rPr>
        <w:t>, 12, 1477418. Available at: </w:t>
      </w:r>
      <w:hyperlink r:id="rId9" w:tgtFrame="_blank" w:history="1">
        <w:r w:rsidRPr="00E91599">
          <w:rPr>
            <w:rStyle w:val="Hyperlink"/>
            <w:rFonts w:ascii="Arial" w:hAnsi="Arial" w:cs="Arial"/>
            <w:color w:val="000000" w:themeColor="text1"/>
          </w:rPr>
          <w:t>https://doi.org/10.3389/fpubh.2024.1477418</w:t>
        </w:r>
      </w:hyperlink>
      <w:r w:rsidRPr="00E91599">
        <w:rPr>
          <w:rFonts w:ascii="Arial" w:hAnsi="Arial" w:cs="Arial"/>
          <w:color w:val="000000" w:themeColor="text1"/>
        </w:rPr>
        <w:t> (Accessed: 28 April 2026).  </w:t>
      </w:r>
    </w:p>
    <w:p w14:paraId="0BA4696B" w14:textId="77777777" w:rsidR="002227AD" w:rsidRPr="00E91599" w:rsidRDefault="002227AD" w:rsidP="00E91599">
      <w:pPr>
        <w:spacing w:line="360" w:lineRule="auto"/>
        <w:rPr>
          <w:rFonts w:ascii="Arial" w:hAnsi="Arial" w:cs="Arial"/>
          <w:color w:val="000000" w:themeColor="text1"/>
        </w:rPr>
      </w:pPr>
      <w:proofErr w:type="spellStart"/>
      <w:r w:rsidRPr="00E91599">
        <w:rPr>
          <w:rFonts w:ascii="Arial" w:hAnsi="Arial" w:cs="Arial"/>
          <w:color w:val="000000" w:themeColor="text1"/>
        </w:rPr>
        <w:t>Avdulla</w:t>
      </w:r>
      <w:proofErr w:type="spellEnd"/>
      <w:r w:rsidRPr="00E91599">
        <w:rPr>
          <w:rFonts w:ascii="Arial" w:hAnsi="Arial" w:cs="Arial"/>
          <w:color w:val="000000" w:themeColor="text1"/>
        </w:rPr>
        <w:t>, C.S. and </w:t>
      </w:r>
      <w:proofErr w:type="spellStart"/>
      <w:r w:rsidRPr="00E91599">
        <w:rPr>
          <w:rFonts w:ascii="Arial" w:hAnsi="Arial" w:cs="Arial"/>
          <w:color w:val="000000" w:themeColor="text1"/>
        </w:rPr>
        <w:t>Tachirai</w:t>
      </w:r>
      <w:proofErr w:type="spellEnd"/>
      <w:r w:rsidRPr="00E91599">
        <w:rPr>
          <w:rFonts w:ascii="Arial" w:hAnsi="Arial" w:cs="Arial"/>
          <w:color w:val="000000" w:themeColor="text1"/>
        </w:rPr>
        <w:t>, N. (2024) ‘John Snow: The pioneer of modern epidemiology and </w:t>
      </w:r>
      <w:proofErr w:type="spellStart"/>
      <w:r w:rsidRPr="00E91599">
        <w:rPr>
          <w:rFonts w:ascii="Arial" w:hAnsi="Arial" w:cs="Arial"/>
          <w:color w:val="000000" w:themeColor="text1"/>
        </w:rPr>
        <w:t>anesthesia</w:t>
      </w:r>
      <w:proofErr w:type="spellEnd"/>
      <w:r w:rsidRPr="00E91599">
        <w:rPr>
          <w:rFonts w:ascii="Arial" w:hAnsi="Arial" w:cs="Arial"/>
          <w:color w:val="000000" w:themeColor="text1"/>
        </w:rPr>
        <w:t>’, </w:t>
      </w:r>
      <w:proofErr w:type="spellStart"/>
      <w:r w:rsidRPr="00E91599">
        <w:rPr>
          <w:rFonts w:ascii="Arial" w:hAnsi="Arial" w:cs="Arial"/>
          <w:i/>
          <w:iCs/>
          <w:color w:val="000000" w:themeColor="text1"/>
        </w:rPr>
        <w:t>Cureus</w:t>
      </w:r>
      <w:proofErr w:type="spellEnd"/>
      <w:r w:rsidRPr="00E91599">
        <w:rPr>
          <w:rFonts w:ascii="Arial" w:hAnsi="Arial" w:cs="Arial"/>
          <w:color w:val="000000" w:themeColor="text1"/>
        </w:rPr>
        <w:t>, 16(8). Available at: </w:t>
      </w:r>
      <w:hyperlink r:id="rId10" w:tgtFrame="_blank" w:history="1">
        <w:r w:rsidRPr="00E91599">
          <w:rPr>
            <w:rStyle w:val="Hyperlink"/>
            <w:rFonts w:ascii="Arial" w:hAnsi="Arial" w:cs="Arial"/>
            <w:color w:val="000000" w:themeColor="text1"/>
          </w:rPr>
          <w:t>https://doi.org/10.7759/cureus.67602</w:t>
        </w:r>
      </w:hyperlink>
      <w:r w:rsidRPr="00E91599">
        <w:rPr>
          <w:rFonts w:ascii="Arial" w:hAnsi="Arial" w:cs="Arial"/>
          <w:color w:val="000000" w:themeColor="text1"/>
        </w:rPr>
        <w:t> (Accessed: 30 April 2026).  </w:t>
      </w:r>
    </w:p>
    <w:p w14:paraId="3D6CF55A" w14:textId="77777777" w:rsidR="002227AD" w:rsidRPr="00E91599" w:rsidRDefault="002227AD" w:rsidP="00E91599">
      <w:pPr>
        <w:spacing w:line="360" w:lineRule="auto"/>
        <w:rPr>
          <w:rFonts w:ascii="Arial" w:hAnsi="Arial" w:cs="Arial"/>
          <w:color w:val="000000" w:themeColor="text1"/>
        </w:rPr>
      </w:pPr>
      <w:proofErr w:type="spellStart"/>
      <w:r w:rsidRPr="00E91599">
        <w:rPr>
          <w:rFonts w:ascii="Arial" w:hAnsi="Arial" w:cs="Arial"/>
          <w:color w:val="000000" w:themeColor="text1"/>
        </w:rPr>
        <w:t>Baig</w:t>
      </w:r>
      <w:proofErr w:type="spellEnd"/>
      <w:r w:rsidRPr="00E91599">
        <w:rPr>
          <w:rFonts w:ascii="Arial" w:hAnsi="Arial" w:cs="Arial"/>
          <w:color w:val="000000" w:themeColor="text1"/>
        </w:rPr>
        <w:t>, A.A., Benitez, A., Quinn, M.T. and Burnet, D.L. (2015) ‘Family interventions to improve diabetes outcomes for adults’, </w:t>
      </w:r>
      <w:r w:rsidRPr="00E91599">
        <w:rPr>
          <w:rFonts w:ascii="Arial" w:hAnsi="Arial" w:cs="Arial"/>
          <w:i/>
          <w:iCs/>
          <w:color w:val="000000" w:themeColor="text1"/>
        </w:rPr>
        <w:t>The New York Academy of Sciences</w:t>
      </w:r>
      <w:r w:rsidRPr="00E91599">
        <w:rPr>
          <w:rFonts w:ascii="Arial" w:hAnsi="Arial" w:cs="Arial"/>
          <w:color w:val="000000" w:themeColor="text1"/>
        </w:rPr>
        <w:t>, 1353(1), pp. 89–112. Available at: </w:t>
      </w:r>
      <w:hyperlink r:id="rId11" w:tgtFrame="_blank" w:history="1">
        <w:r w:rsidRPr="00E91599">
          <w:rPr>
            <w:rStyle w:val="Hyperlink"/>
            <w:rFonts w:ascii="Arial" w:hAnsi="Arial" w:cs="Arial"/>
            <w:color w:val="000000" w:themeColor="text1"/>
          </w:rPr>
          <w:t>https://doi.org/10.1111/nyas.12844</w:t>
        </w:r>
      </w:hyperlink>
      <w:r w:rsidRPr="00E91599">
        <w:rPr>
          <w:rFonts w:ascii="Arial" w:hAnsi="Arial" w:cs="Arial"/>
          <w:color w:val="000000" w:themeColor="text1"/>
        </w:rPr>
        <w:t> (Accessed: 30 April 2026).  </w:t>
      </w:r>
    </w:p>
    <w:p w14:paraId="180D627A" w14:textId="77777777" w:rsidR="002227AD" w:rsidRPr="00E91599" w:rsidRDefault="002227AD" w:rsidP="00E91599">
      <w:pPr>
        <w:spacing w:line="360" w:lineRule="auto"/>
        <w:rPr>
          <w:rFonts w:ascii="Arial" w:hAnsi="Arial" w:cs="Arial"/>
          <w:color w:val="000000" w:themeColor="text1"/>
        </w:rPr>
      </w:pPr>
      <w:proofErr w:type="spellStart"/>
      <w:r w:rsidRPr="00E91599">
        <w:rPr>
          <w:rFonts w:ascii="Arial" w:hAnsi="Arial" w:cs="Arial"/>
          <w:color w:val="000000" w:themeColor="text1"/>
        </w:rPr>
        <w:t>Bambra</w:t>
      </w:r>
      <w:proofErr w:type="spellEnd"/>
      <w:r w:rsidRPr="00E91599">
        <w:rPr>
          <w:rFonts w:ascii="Arial" w:hAnsi="Arial" w:cs="Arial"/>
          <w:color w:val="000000" w:themeColor="text1"/>
        </w:rPr>
        <w:t>, C., Smith, K.E. and Pearce, J. (2019). Scaling up: The politics of health and place.</w:t>
      </w:r>
      <w:r w:rsidRPr="00E91599">
        <w:rPr>
          <w:rStyle w:val="apple-converted-space"/>
          <w:rFonts w:ascii="Arial" w:hAnsi="Arial" w:cs="Arial"/>
          <w:color w:val="000000" w:themeColor="text1"/>
        </w:rPr>
        <w:t> </w:t>
      </w:r>
      <w:r w:rsidRPr="00E91599">
        <w:rPr>
          <w:rFonts w:ascii="Arial" w:hAnsi="Arial" w:cs="Arial"/>
          <w:i/>
          <w:iCs/>
          <w:color w:val="000000" w:themeColor="text1"/>
        </w:rPr>
        <w:t>Social Science &amp; Medicine</w:t>
      </w:r>
      <w:r w:rsidRPr="00E91599">
        <w:rPr>
          <w:rFonts w:ascii="Arial" w:hAnsi="Arial" w:cs="Arial"/>
          <w:color w:val="000000" w:themeColor="text1"/>
        </w:rPr>
        <w:t xml:space="preserve">, [online] 232, pp.36–42. </w:t>
      </w:r>
      <w:proofErr w:type="spellStart"/>
      <w:r w:rsidRPr="00E91599">
        <w:rPr>
          <w:rFonts w:ascii="Arial" w:hAnsi="Arial" w:cs="Arial"/>
          <w:color w:val="000000" w:themeColor="text1"/>
        </w:rPr>
        <w:t>doi:https</w:t>
      </w:r>
      <w:proofErr w:type="spellEnd"/>
      <w:r w:rsidRPr="00E91599">
        <w:rPr>
          <w:rFonts w:ascii="Arial" w:hAnsi="Arial" w:cs="Arial"/>
          <w:color w:val="000000" w:themeColor="text1"/>
        </w:rPr>
        <w:t>://doi.org/10.1016/j.socscimed.2019.04.036. (Accessed: 30 April 2026).  </w:t>
      </w:r>
    </w:p>
    <w:p w14:paraId="5487A18F" w14:textId="77777777" w:rsidR="002227AD" w:rsidRPr="00E91599" w:rsidRDefault="002227AD" w:rsidP="00E91599">
      <w:pPr>
        <w:spacing w:line="360" w:lineRule="auto"/>
        <w:rPr>
          <w:rFonts w:ascii="Arial" w:hAnsi="Arial" w:cs="Arial"/>
          <w:color w:val="000000" w:themeColor="text1"/>
        </w:rPr>
      </w:pPr>
      <w:proofErr w:type="spellStart"/>
      <w:r w:rsidRPr="00E91599">
        <w:rPr>
          <w:rFonts w:ascii="Arial" w:hAnsi="Arial" w:cs="Arial"/>
          <w:color w:val="000000" w:themeColor="text1"/>
        </w:rPr>
        <w:t>Bambra</w:t>
      </w:r>
      <w:proofErr w:type="spellEnd"/>
      <w:r w:rsidRPr="00E91599">
        <w:rPr>
          <w:rFonts w:ascii="Arial" w:hAnsi="Arial" w:cs="Arial"/>
          <w:color w:val="000000" w:themeColor="text1"/>
        </w:rPr>
        <w:t xml:space="preserve">, C., Smith, K.E. and Pearce, J. (2015) ‘Scaling up: The politics of health and place’, Journal of Epidemiology and Community Health, 69(10), pp.952–954.  </w:t>
      </w:r>
    </w:p>
    <w:p w14:paraId="724DD079" w14:textId="77777777" w:rsidR="002227AD" w:rsidRPr="00E91599" w:rsidRDefault="002227AD" w:rsidP="00E91599">
      <w:pPr>
        <w:spacing w:line="360" w:lineRule="auto"/>
        <w:rPr>
          <w:rFonts w:ascii="Arial" w:hAnsi="Arial" w:cs="Arial"/>
          <w:color w:val="000000" w:themeColor="text1"/>
        </w:rPr>
      </w:pPr>
      <w:r w:rsidRPr="00E91599">
        <w:rPr>
          <w:rFonts w:ascii="Arial" w:hAnsi="Arial" w:cs="Arial"/>
          <w:color w:val="000000" w:themeColor="text1"/>
        </w:rPr>
        <w:t>Bandyopadhyay, S., </w:t>
      </w:r>
      <w:proofErr w:type="spellStart"/>
      <w:r w:rsidRPr="00E91599">
        <w:rPr>
          <w:rFonts w:ascii="Arial" w:hAnsi="Arial" w:cs="Arial"/>
          <w:color w:val="000000" w:themeColor="text1"/>
        </w:rPr>
        <w:t>Dey</w:t>
      </w:r>
      <w:proofErr w:type="spellEnd"/>
      <w:r w:rsidRPr="00E91599">
        <w:rPr>
          <w:rFonts w:ascii="Arial" w:hAnsi="Arial" w:cs="Arial"/>
          <w:color w:val="000000" w:themeColor="text1"/>
        </w:rPr>
        <w:t>, R., </w:t>
      </w:r>
      <w:proofErr w:type="spellStart"/>
      <w:r w:rsidRPr="00E91599">
        <w:rPr>
          <w:rFonts w:ascii="Arial" w:hAnsi="Arial" w:cs="Arial"/>
          <w:color w:val="000000" w:themeColor="text1"/>
        </w:rPr>
        <w:t>Chakraborty</w:t>
      </w:r>
      <w:proofErr w:type="spellEnd"/>
      <w:r w:rsidRPr="00E91599">
        <w:rPr>
          <w:rFonts w:ascii="Arial" w:hAnsi="Arial" w:cs="Arial"/>
          <w:color w:val="000000" w:themeColor="text1"/>
        </w:rPr>
        <w:t>, P., </w:t>
      </w:r>
      <w:proofErr w:type="spellStart"/>
      <w:r w:rsidRPr="00E91599">
        <w:rPr>
          <w:rFonts w:ascii="Arial" w:hAnsi="Arial" w:cs="Arial"/>
          <w:color w:val="000000" w:themeColor="text1"/>
        </w:rPr>
        <w:t>Jharwal</w:t>
      </w:r>
      <w:proofErr w:type="spellEnd"/>
      <w:r w:rsidRPr="00E91599">
        <w:rPr>
          <w:rFonts w:ascii="Arial" w:hAnsi="Arial" w:cs="Arial"/>
          <w:color w:val="000000" w:themeColor="text1"/>
        </w:rPr>
        <w:t>, C., </w:t>
      </w:r>
      <w:proofErr w:type="spellStart"/>
      <w:r w:rsidRPr="00E91599">
        <w:rPr>
          <w:rFonts w:ascii="Arial" w:hAnsi="Arial" w:cs="Arial"/>
          <w:color w:val="000000" w:themeColor="text1"/>
        </w:rPr>
        <w:t>Chakraborty</w:t>
      </w:r>
      <w:proofErr w:type="spellEnd"/>
      <w:r w:rsidRPr="00E91599">
        <w:rPr>
          <w:rFonts w:ascii="Arial" w:hAnsi="Arial" w:cs="Arial"/>
          <w:color w:val="000000" w:themeColor="text1"/>
        </w:rPr>
        <w:t>, P. and Pandit, M. (2025) ‘Comparative analysis of type 1 and type 2 diabetes registrations and risk factor correlations in the UK (2022–24)’, </w:t>
      </w:r>
      <w:proofErr w:type="spellStart"/>
      <w:r w:rsidRPr="00E91599">
        <w:rPr>
          <w:rFonts w:ascii="Arial" w:hAnsi="Arial" w:cs="Arial"/>
          <w:i/>
          <w:iCs/>
          <w:color w:val="000000" w:themeColor="text1"/>
        </w:rPr>
        <w:t>Cureus</w:t>
      </w:r>
      <w:proofErr w:type="spellEnd"/>
      <w:r w:rsidRPr="00E91599">
        <w:rPr>
          <w:rFonts w:ascii="Arial" w:hAnsi="Arial" w:cs="Arial"/>
          <w:color w:val="000000" w:themeColor="text1"/>
        </w:rPr>
        <w:t>, 17(10). Available at: </w:t>
      </w:r>
      <w:hyperlink r:id="rId12" w:tgtFrame="_blank" w:history="1">
        <w:r w:rsidRPr="00E91599">
          <w:rPr>
            <w:rStyle w:val="Hyperlink"/>
            <w:rFonts w:ascii="Arial" w:hAnsi="Arial" w:cs="Arial"/>
            <w:color w:val="000000" w:themeColor="text1"/>
          </w:rPr>
          <w:t>https://doi.org/10.7759/cureus.94773</w:t>
        </w:r>
      </w:hyperlink>
      <w:r w:rsidRPr="00E91599">
        <w:rPr>
          <w:rFonts w:ascii="Arial" w:hAnsi="Arial" w:cs="Arial"/>
          <w:color w:val="000000" w:themeColor="text1"/>
        </w:rPr>
        <w:t> (Accessed: 30 April 2026).  </w:t>
      </w:r>
    </w:p>
    <w:p w14:paraId="2E43B6E2" w14:textId="77777777" w:rsidR="002227AD" w:rsidRPr="00E91599" w:rsidRDefault="002227AD" w:rsidP="00E91599">
      <w:pPr>
        <w:spacing w:before="100" w:beforeAutospacing="1" w:after="100" w:afterAutospacing="1" w:line="360" w:lineRule="auto"/>
        <w:rPr>
          <w:rFonts w:ascii="Arial" w:hAnsi="Arial" w:cs="Arial"/>
          <w:color w:val="000000" w:themeColor="text1"/>
          <w:kern w:val="0"/>
          <w14:ligatures w14:val="none"/>
        </w:rPr>
      </w:pPr>
      <w:proofErr w:type="spellStart"/>
      <w:r w:rsidRPr="00E91599">
        <w:rPr>
          <w:rFonts w:ascii="Arial" w:hAnsi="Arial" w:cs="Arial"/>
          <w:color w:val="000000" w:themeColor="text1"/>
          <w:kern w:val="0"/>
          <w14:ligatures w14:val="none"/>
        </w:rPr>
        <w:t>Bansal</w:t>
      </w:r>
      <w:proofErr w:type="spellEnd"/>
      <w:r w:rsidRPr="00E91599">
        <w:rPr>
          <w:rFonts w:ascii="Arial" w:hAnsi="Arial" w:cs="Arial"/>
          <w:color w:val="000000" w:themeColor="text1"/>
          <w:kern w:val="0"/>
          <w14:ligatures w14:val="none"/>
        </w:rPr>
        <w:t xml:space="preserve">, N., </w:t>
      </w:r>
      <w:proofErr w:type="spellStart"/>
      <w:r w:rsidRPr="00E91599">
        <w:rPr>
          <w:rFonts w:ascii="Arial" w:hAnsi="Arial" w:cs="Arial"/>
          <w:color w:val="000000" w:themeColor="text1"/>
          <w:kern w:val="0"/>
          <w14:ligatures w14:val="none"/>
        </w:rPr>
        <w:t>Karlsen</w:t>
      </w:r>
      <w:proofErr w:type="spellEnd"/>
      <w:r w:rsidRPr="00E91599">
        <w:rPr>
          <w:rFonts w:ascii="Arial" w:hAnsi="Arial" w:cs="Arial"/>
          <w:color w:val="000000" w:themeColor="text1"/>
          <w:kern w:val="0"/>
          <w14:ligatures w14:val="none"/>
        </w:rPr>
        <w:t xml:space="preserve">, S., </w:t>
      </w:r>
      <w:proofErr w:type="spellStart"/>
      <w:r w:rsidRPr="00E91599">
        <w:rPr>
          <w:rFonts w:ascii="Arial" w:hAnsi="Arial" w:cs="Arial"/>
          <w:color w:val="000000" w:themeColor="text1"/>
          <w:kern w:val="0"/>
          <w14:ligatures w14:val="none"/>
        </w:rPr>
        <w:t>Sashidharan</w:t>
      </w:r>
      <w:proofErr w:type="spellEnd"/>
      <w:r w:rsidRPr="00E91599">
        <w:rPr>
          <w:rFonts w:ascii="Arial" w:hAnsi="Arial" w:cs="Arial"/>
          <w:color w:val="000000" w:themeColor="text1"/>
          <w:kern w:val="0"/>
          <w14:ligatures w14:val="none"/>
        </w:rPr>
        <w:t xml:space="preserve">, S.P., Cohen, R., Chew-Graham, C.A. and </w:t>
      </w:r>
      <w:proofErr w:type="spellStart"/>
      <w:r w:rsidRPr="00E91599">
        <w:rPr>
          <w:rFonts w:ascii="Arial" w:hAnsi="Arial" w:cs="Arial"/>
          <w:color w:val="000000" w:themeColor="text1"/>
          <w:kern w:val="0"/>
          <w14:ligatures w14:val="none"/>
        </w:rPr>
        <w:t>Malpass</w:t>
      </w:r>
      <w:proofErr w:type="spellEnd"/>
      <w:r w:rsidRPr="00E91599">
        <w:rPr>
          <w:rFonts w:ascii="Arial" w:hAnsi="Arial" w:cs="Arial"/>
          <w:color w:val="000000" w:themeColor="text1"/>
          <w:kern w:val="0"/>
          <w14:ligatures w14:val="none"/>
        </w:rPr>
        <w:t xml:space="preserve">, A. (2022) ‘Understanding ethnic inequalities in mental healthcare in the UK: a meta-ethnography’, </w:t>
      </w:r>
      <w:r w:rsidRPr="00E91599">
        <w:rPr>
          <w:rFonts w:ascii="Arial" w:hAnsi="Arial" w:cs="Arial"/>
          <w:i/>
          <w:iCs/>
          <w:color w:val="000000" w:themeColor="text1"/>
          <w:kern w:val="0"/>
          <w14:ligatures w14:val="none"/>
        </w:rPr>
        <w:t>PLoS Medicine</w:t>
      </w:r>
      <w:r w:rsidRPr="00E91599">
        <w:rPr>
          <w:rFonts w:ascii="Arial" w:hAnsi="Arial" w:cs="Arial"/>
          <w:color w:val="000000" w:themeColor="text1"/>
          <w:kern w:val="0"/>
          <w14:ligatures w14:val="none"/>
        </w:rPr>
        <w:t xml:space="preserve">, 19(12), e1004139. Available at: </w:t>
      </w:r>
      <w:hyperlink r:id="rId13" w:history="1">
        <w:r w:rsidRPr="00E91599">
          <w:rPr>
            <w:rFonts w:ascii="Arial" w:hAnsi="Arial" w:cs="Arial"/>
            <w:color w:val="000000" w:themeColor="text1"/>
            <w:kern w:val="0"/>
            <w:u w:val="single"/>
            <w14:ligatures w14:val="none"/>
          </w:rPr>
          <w:t>https://doi.org/10.1371/journal.pmed.1004139</w:t>
        </w:r>
      </w:hyperlink>
      <w:r w:rsidRPr="00E91599">
        <w:rPr>
          <w:rFonts w:ascii="Arial" w:hAnsi="Arial" w:cs="Arial"/>
          <w:color w:val="000000" w:themeColor="text1"/>
          <w:kern w:val="0"/>
          <w14:ligatures w14:val="none"/>
        </w:rPr>
        <w:t xml:space="preserve"> (Accessed: 1 May 2026).</w:t>
      </w:r>
    </w:p>
    <w:p w14:paraId="76CBB86A" w14:textId="77777777" w:rsidR="002227AD" w:rsidRPr="00E91599" w:rsidRDefault="002227AD" w:rsidP="00E91599">
      <w:pPr>
        <w:spacing w:line="360" w:lineRule="auto"/>
        <w:rPr>
          <w:rFonts w:ascii="Arial" w:hAnsi="Arial" w:cs="Arial"/>
          <w:color w:val="000000" w:themeColor="text1"/>
        </w:rPr>
      </w:pPr>
      <w:r w:rsidRPr="00E91599">
        <w:rPr>
          <w:rFonts w:ascii="Arial" w:hAnsi="Arial" w:cs="Arial"/>
          <w:color w:val="000000" w:themeColor="text1"/>
        </w:rPr>
        <w:t> </w:t>
      </w:r>
      <w:proofErr w:type="spellStart"/>
      <w:r w:rsidRPr="00E91599">
        <w:rPr>
          <w:rFonts w:ascii="Arial" w:hAnsi="Arial" w:cs="Arial"/>
          <w:color w:val="000000" w:themeColor="text1"/>
        </w:rPr>
        <w:t>Barakat</w:t>
      </w:r>
      <w:proofErr w:type="spellEnd"/>
      <w:r w:rsidRPr="00E91599">
        <w:rPr>
          <w:rFonts w:ascii="Arial" w:hAnsi="Arial" w:cs="Arial"/>
          <w:color w:val="000000" w:themeColor="text1"/>
        </w:rPr>
        <w:t>, C. and </w:t>
      </w:r>
      <w:proofErr w:type="spellStart"/>
      <w:r w:rsidRPr="00E91599">
        <w:rPr>
          <w:rFonts w:ascii="Arial" w:hAnsi="Arial" w:cs="Arial"/>
          <w:color w:val="000000" w:themeColor="text1"/>
        </w:rPr>
        <w:t>Konstantinidis</w:t>
      </w:r>
      <w:proofErr w:type="spellEnd"/>
      <w:r w:rsidRPr="00E91599">
        <w:rPr>
          <w:rFonts w:ascii="Arial" w:hAnsi="Arial" w:cs="Arial"/>
          <w:color w:val="000000" w:themeColor="text1"/>
        </w:rPr>
        <w:t xml:space="preserve">, T. (2023) ‘A review of the relationship between socioeconomic status and health’, International Journal of Environmental Research and Public Health, 20(13), 6249. Available at: </w:t>
      </w:r>
      <w:hyperlink r:id="rId14" w:history="1">
        <w:r w:rsidRPr="00E91599">
          <w:rPr>
            <w:rStyle w:val="Hyperlink"/>
            <w:rFonts w:ascii="Arial" w:hAnsi="Arial" w:cs="Arial"/>
            <w:color w:val="000000" w:themeColor="text1"/>
          </w:rPr>
          <w:t>https://doi.org/10.3390/ijerph20136249</w:t>
        </w:r>
      </w:hyperlink>
      <w:r w:rsidRPr="00E91599">
        <w:rPr>
          <w:rFonts w:ascii="Arial" w:hAnsi="Arial" w:cs="Arial"/>
          <w:color w:val="000000" w:themeColor="text1"/>
        </w:rPr>
        <w:t xml:space="preserve">  (Accessed: 1 May 2026)</w:t>
      </w:r>
    </w:p>
    <w:p w14:paraId="006EC32E" w14:textId="77777777" w:rsidR="002227AD" w:rsidRPr="00E91599" w:rsidRDefault="002227AD" w:rsidP="00E91599">
      <w:pPr>
        <w:spacing w:line="360" w:lineRule="auto"/>
        <w:rPr>
          <w:rFonts w:ascii="Arial" w:hAnsi="Arial" w:cs="Arial"/>
          <w:color w:val="000000" w:themeColor="text1"/>
        </w:rPr>
      </w:pPr>
      <w:r w:rsidRPr="00E91599">
        <w:rPr>
          <w:rFonts w:ascii="Arial" w:hAnsi="Arial" w:cs="Arial"/>
          <w:color w:val="000000" w:themeColor="text1"/>
        </w:rPr>
        <w:t>Barnett, K., Mercer, S.W., Norbury, M., Watt, G., </w:t>
      </w:r>
      <w:proofErr w:type="spellStart"/>
      <w:r w:rsidRPr="00E91599">
        <w:rPr>
          <w:rFonts w:ascii="Arial" w:hAnsi="Arial" w:cs="Arial"/>
          <w:color w:val="000000" w:themeColor="text1"/>
        </w:rPr>
        <w:t>Wyke</w:t>
      </w:r>
      <w:proofErr w:type="spellEnd"/>
      <w:r w:rsidRPr="00E91599">
        <w:rPr>
          <w:rFonts w:ascii="Arial" w:hAnsi="Arial" w:cs="Arial"/>
          <w:color w:val="000000" w:themeColor="text1"/>
        </w:rPr>
        <w:t>, S. and Guthrie, B. (2012) ‘Epidemiology of </w:t>
      </w:r>
      <w:proofErr w:type="spellStart"/>
      <w:r w:rsidRPr="00E91599">
        <w:rPr>
          <w:rFonts w:ascii="Arial" w:hAnsi="Arial" w:cs="Arial"/>
          <w:color w:val="000000" w:themeColor="text1"/>
        </w:rPr>
        <w:t>multimorbidity</w:t>
      </w:r>
      <w:proofErr w:type="spellEnd"/>
      <w:r w:rsidRPr="00E91599">
        <w:rPr>
          <w:rFonts w:ascii="Arial" w:hAnsi="Arial" w:cs="Arial"/>
          <w:color w:val="000000" w:themeColor="text1"/>
        </w:rPr>
        <w:t> and implications for health care’, </w:t>
      </w:r>
      <w:r w:rsidRPr="00E91599">
        <w:rPr>
          <w:rFonts w:ascii="Arial" w:hAnsi="Arial" w:cs="Arial"/>
          <w:i/>
          <w:iCs/>
          <w:color w:val="000000" w:themeColor="text1"/>
        </w:rPr>
        <w:t>The Lancet</w:t>
      </w:r>
      <w:r w:rsidRPr="00E91599">
        <w:rPr>
          <w:rFonts w:ascii="Arial" w:hAnsi="Arial" w:cs="Arial"/>
          <w:color w:val="000000" w:themeColor="text1"/>
        </w:rPr>
        <w:t>, 380(9836), pp. 37–43. Available at: </w:t>
      </w:r>
      <w:hyperlink r:id="rId15" w:tgtFrame="_blank" w:history="1">
        <w:r w:rsidRPr="00E91599">
          <w:rPr>
            <w:rStyle w:val="Hyperlink"/>
            <w:rFonts w:ascii="Arial" w:hAnsi="Arial" w:cs="Arial"/>
            <w:color w:val="000000" w:themeColor="text1"/>
          </w:rPr>
          <w:t>https://doi.org/10.1016/S0140-6736(12)60240-2</w:t>
        </w:r>
      </w:hyperlink>
      <w:r w:rsidRPr="00E91599">
        <w:rPr>
          <w:rFonts w:ascii="Arial" w:hAnsi="Arial" w:cs="Arial"/>
          <w:color w:val="000000" w:themeColor="text1"/>
        </w:rPr>
        <w:t> (Accessed: 30 April 2026).  </w:t>
      </w:r>
    </w:p>
    <w:p w14:paraId="34427B2D" w14:textId="77777777" w:rsidR="002227AD" w:rsidRPr="00E91599" w:rsidRDefault="002227AD" w:rsidP="00E91599">
      <w:pPr>
        <w:spacing w:line="360" w:lineRule="auto"/>
        <w:rPr>
          <w:rFonts w:ascii="Arial" w:hAnsi="Arial" w:cs="Arial"/>
          <w:color w:val="000000" w:themeColor="text1"/>
        </w:rPr>
      </w:pPr>
      <w:r w:rsidRPr="00E91599">
        <w:rPr>
          <w:rFonts w:ascii="Arial" w:hAnsi="Arial" w:cs="Arial"/>
          <w:color w:val="000000" w:themeColor="text1"/>
        </w:rPr>
        <w:t>Barnett, P., Mackay, E., Matthews, H., Gate, R., Greenwood, H., </w:t>
      </w:r>
      <w:proofErr w:type="spellStart"/>
      <w:r w:rsidRPr="00E91599">
        <w:rPr>
          <w:rFonts w:ascii="Arial" w:hAnsi="Arial" w:cs="Arial"/>
          <w:color w:val="000000" w:themeColor="text1"/>
        </w:rPr>
        <w:t>Ariyo</w:t>
      </w:r>
      <w:proofErr w:type="spellEnd"/>
      <w:r w:rsidRPr="00E91599">
        <w:rPr>
          <w:rFonts w:ascii="Arial" w:hAnsi="Arial" w:cs="Arial"/>
          <w:color w:val="000000" w:themeColor="text1"/>
        </w:rPr>
        <w:t>, K., </w:t>
      </w:r>
      <w:proofErr w:type="spellStart"/>
      <w:r w:rsidRPr="00E91599">
        <w:rPr>
          <w:rFonts w:ascii="Arial" w:hAnsi="Arial" w:cs="Arial"/>
          <w:color w:val="000000" w:themeColor="text1"/>
        </w:rPr>
        <w:t>Bhui</w:t>
      </w:r>
      <w:proofErr w:type="spellEnd"/>
      <w:r w:rsidRPr="00E91599">
        <w:rPr>
          <w:rFonts w:ascii="Arial" w:hAnsi="Arial" w:cs="Arial"/>
          <w:color w:val="000000" w:themeColor="text1"/>
        </w:rPr>
        <w:t>, K., </w:t>
      </w:r>
      <w:proofErr w:type="spellStart"/>
      <w:r w:rsidRPr="00E91599">
        <w:rPr>
          <w:rFonts w:ascii="Arial" w:hAnsi="Arial" w:cs="Arial"/>
          <w:color w:val="000000" w:themeColor="text1"/>
        </w:rPr>
        <w:t>Halvorsrud</w:t>
      </w:r>
      <w:proofErr w:type="spellEnd"/>
      <w:r w:rsidRPr="00E91599">
        <w:rPr>
          <w:rFonts w:ascii="Arial" w:hAnsi="Arial" w:cs="Arial"/>
          <w:color w:val="000000" w:themeColor="text1"/>
        </w:rPr>
        <w:t>, K., Pilling, S. and Smith, S. (2019) ‘Ethnic variations in compulsory detention under the Mental Health Act: a systematic review and meta-analysis of international data’, </w:t>
      </w:r>
      <w:r w:rsidRPr="00E91599">
        <w:rPr>
          <w:rFonts w:ascii="Arial" w:hAnsi="Arial" w:cs="Arial"/>
          <w:i/>
          <w:iCs/>
          <w:color w:val="000000" w:themeColor="text1"/>
        </w:rPr>
        <w:t>The Lancet Psychiatry</w:t>
      </w:r>
      <w:r w:rsidRPr="00E91599">
        <w:rPr>
          <w:rFonts w:ascii="Arial" w:hAnsi="Arial" w:cs="Arial"/>
          <w:color w:val="000000" w:themeColor="text1"/>
        </w:rPr>
        <w:t>, 6(4), pp. 305–317. Available at: </w:t>
      </w:r>
      <w:hyperlink r:id="rId16" w:tgtFrame="_blank" w:history="1">
        <w:r w:rsidRPr="00E91599">
          <w:rPr>
            <w:rStyle w:val="Hyperlink"/>
            <w:rFonts w:ascii="Arial" w:hAnsi="Arial" w:cs="Arial"/>
            <w:color w:val="000000" w:themeColor="text1"/>
          </w:rPr>
          <w:t>https://doi.org/10.1016/S2215-0366(19)30027-6</w:t>
        </w:r>
      </w:hyperlink>
      <w:r w:rsidRPr="00E91599">
        <w:rPr>
          <w:rFonts w:ascii="Arial" w:hAnsi="Arial" w:cs="Arial"/>
          <w:color w:val="000000" w:themeColor="text1"/>
        </w:rPr>
        <w:t> (Accessed: 28 April 2026).  </w:t>
      </w:r>
    </w:p>
    <w:p w14:paraId="757C416A" w14:textId="77777777" w:rsidR="002227AD" w:rsidRPr="00E91599" w:rsidRDefault="002227AD" w:rsidP="00E91599">
      <w:pPr>
        <w:spacing w:line="360" w:lineRule="auto"/>
        <w:rPr>
          <w:rFonts w:ascii="Arial" w:hAnsi="Arial" w:cs="Arial"/>
          <w:color w:val="000000" w:themeColor="text1"/>
        </w:rPr>
      </w:pPr>
      <w:r w:rsidRPr="00E91599">
        <w:rPr>
          <w:rFonts w:ascii="Arial" w:hAnsi="Arial" w:cs="Arial"/>
          <w:color w:val="000000" w:themeColor="text1"/>
        </w:rPr>
        <w:t>Barry, E., </w:t>
      </w:r>
      <w:proofErr w:type="spellStart"/>
      <w:r w:rsidRPr="00E91599">
        <w:rPr>
          <w:rFonts w:ascii="Arial" w:hAnsi="Arial" w:cs="Arial"/>
          <w:color w:val="000000" w:themeColor="text1"/>
        </w:rPr>
        <w:t>Greenhalgh</w:t>
      </w:r>
      <w:proofErr w:type="spellEnd"/>
      <w:r w:rsidRPr="00E91599">
        <w:rPr>
          <w:rFonts w:ascii="Arial" w:hAnsi="Arial" w:cs="Arial"/>
          <w:color w:val="000000" w:themeColor="text1"/>
        </w:rPr>
        <w:t>, T., Shaw, S. and </w:t>
      </w:r>
      <w:proofErr w:type="spellStart"/>
      <w:r w:rsidRPr="00E91599">
        <w:rPr>
          <w:rFonts w:ascii="Arial" w:hAnsi="Arial" w:cs="Arial"/>
          <w:color w:val="000000" w:themeColor="text1"/>
        </w:rPr>
        <w:t>Papoutsi</w:t>
      </w:r>
      <w:proofErr w:type="spellEnd"/>
      <w:r w:rsidRPr="00E91599">
        <w:rPr>
          <w:rFonts w:ascii="Arial" w:hAnsi="Arial" w:cs="Arial"/>
          <w:color w:val="000000" w:themeColor="text1"/>
        </w:rPr>
        <w:t>, C. (2023) ‘Explaining the UK’s “high-risk” approach to type 2 diabetes prevention: findings from a qualitative interview study with policy-makers in England’, </w:t>
      </w:r>
      <w:r w:rsidRPr="00E91599">
        <w:rPr>
          <w:rFonts w:ascii="Arial" w:hAnsi="Arial" w:cs="Arial"/>
          <w:i/>
          <w:iCs/>
          <w:color w:val="000000" w:themeColor="text1"/>
        </w:rPr>
        <w:t>BMJ Open</w:t>
      </w:r>
      <w:r w:rsidRPr="00E91599">
        <w:rPr>
          <w:rFonts w:ascii="Arial" w:hAnsi="Arial" w:cs="Arial"/>
          <w:color w:val="000000" w:themeColor="text1"/>
        </w:rPr>
        <w:t>, 13(2), e066301. Available at: </w:t>
      </w:r>
      <w:hyperlink r:id="rId17" w:tgtFrame="_blank" w:history="1">
        <w:r w:rsidRPr="00E91599">
          <w:rPr>
            <w:rStyle w:val="Hyperlink"/>
            <w:rFonts w:ascii="Arial" w:hAnsi="Arial" w:cs="Arial"/>
            <w:color w:val="000000" w:themeColor="text1"/>
          </w:rPr>
          <w:t>https://doi.org/10.1136/bmjopen-2022-066301</w:t>
        </w:r>
      </w:hyperlink>
      <w:r w:rsidRPr="00E91599">
        <w:rPr>
          <w:rFonts w:ascii="Arial" w:hAnsi="Arial" w:cs="Arial"/>
          <w:color w:val="000000" w:themeColor="text1"/>
        </w:rPr>
        <w:t> (Accessed: 28 April 2026).  </w:t>
      </w:r>
    </w:p>
    <w:p w14:paraId="3AE68392" w14:textId="77777777" w:rsidR="002227AD" w:rsidRPr="00E91599" w:rsidRDefault="002227AD" w:rsidP="00E91599">
      <w:pPr>
        <w:spacing w:line="360" w:lineRule="auto"/>
        <w:rPr>
          <w:rFonts w:ascii="Arial" w:hAnsi="Arial" w:cs="Arial"/>
          <w:color w:val="000000" w:themeColor="text1"/>
        </w:rPr>
      </w:pPr>
      <w:proofErr w:type="spellStart"/>
      <w:r w:rsidRPr="00E91599">
        <w:rPr>
          <w:rFonts w:ascii="Arial" w:hAnsi="Arial" w:cs="Arial"/>
          <w:color w:val="000000" w:themeColor="text1"/>
        </w:rPr>
        <w:t>Bednarska</w:t>
      </w:r>
      <w:proofErr w:type="spellEnd"/>
      <w:r w:rsidRPr="00E91599">
        <w:rPr>
          <w:rFonts w:ascii="Arial" w:hAnsi="Arial" w:cs="Arial"/>
          <w:color w:val="000000" w:themeColor="text1"/>
        </w:rPr>
        <w:t>, N.G. (2022) ‘Critical assessment of current health policies used for managing diabetes in the United Kingdom’, </w:t>
      </w:r>
      <w:r w:rsidRPr="00E91599">
        <w:rPr>
          <w:rFonts w:ascii="Arial" w:hAnsi="Arial" w:cs="Arial"/>
          <w:i/>
          <w:iCs/>
          <w:color w:val="000000" w:themeColor="text1"/>
        </w:rPr>
        <w:t>Journal of Community Medicine &amp; Public Health</w:t>
      </w:r>
      <w:r w:rsidRPr="00E91599">
        <w:rPr>
          <w:rFonts w:ascii="Arial" w:hAnsi="Arial" w:cs="Arial"/>
          <w:color w:val="000000" w:themeColor="text1"/>
        </w:rPr>
        <w:t>, 6, p. 260. Available at: </w:t>
      </w:r>
      <w:hyperlink r:id="rId18" w:tgtFrame="_blank" w:history="1">
        <w:r w:rsidRPr="00E91599">
          <w:rPr>
            <w:rStyle w:val="Hyperlink"/>
            <w:rFonts w:ascii="Arial" w:hAnsi="Arial" w:cs="Arial"/>
            <w:color w:val="000000" w:themeColor="text1"/>
          </w:rPr>
          <w:t>https://doi.org/10.29011/2577-2228.100260</w:t>
        </w:r>
      </w:hyperlink>
      <w:r w:rsidRPr="00E91599">
        <w:rPr>
          <w:rFonts w:ascii="Arial" w:hAnsi="Arial" w:cs="Arial"/>
          <w:color w:val="000000" w:themeColor="text1"/>
        </w:rPr>
        <w:t> (Accessed: 30 April 2026).  </w:t>
      </w:r>
    </w:p>
    <w:p w14:paraId="38524418" w14:textId="77777777" w:rsidR="002227AD" w:rsidRPr="00E91599" w:rsidRDefault="002227AD" w:rsidP="00E91599">
      <w:pPr>
        <w:spacing w:line="360" w:lineRule="auto"/>
        <w:rPr>
          <w:rFonts w:ascii="Arial" w:hAnsi="Arial" w:cs="Arial"/>
          <w:color w:val="000000" w:themeColor="text1"/>
        </w:rPr>
      </w:pPr>
      <w:proofErr w:type="spellStart"/>
      <w:r w:rsidRPr="00E91599">
        <w:rPr>
          <w:rFonts w:ascii="Arial" w:hAnsi="Arial" w:cs="Arial"/>
          <w:color w:val="000000" w:themeColor="text1"/>
        </w:rPr>
        <w:t>Bhui</w:t>
      </w:r>
      <w:proofErr w:type="spellEnd"/>
      <w:r w:rsidRPr="00E91599">
        <w:rPr>
          <w:rFonts w:ascii="Arial" w:hAnsi="Arial" w:cs="Arial"/>
          <w:color w:val="000000" w:themeColor="text1"/>
        </w:rPr>
        <w:t>, K., Mooney, R., Joseph, D., McCabe, R., </w:t>
      </w:r>
      <w:proofErr w:type="spellStart"/>
      <w:r w:rsidRPr="00E91599">
        <w:rPr>
          <w:rFonts w:ascii="Arial" w:hAnsi="Arial" w:cs="Arial"/>
          <w:color w:val="000000" w:themeColor="text1"/>
        </w:rPr>
        <w:t>Newbigging</w:t>
      </w:r>
      <w:proofErr w:type="spellEnd"/>
      <w:r w:rsidRPr="00E91599">
        <w:rPr>
          <w:rFonts w:ascii="Arial" w:hAnsi="Arial" w:cs="Arial"/>
          <w:color w:val="000000" w:themeColor="text1"/>
        </w:rPr>
        <w:t>, K., McCrone, P., </w:t>
      </w:r>
      <w:proofErr w:type="spellStart"/>
      <w:r w:rsidRPr="00E91599">
        <w:rPr>
          <w:rFonts w:ascii="Arial" w:hAnsi="Arial" w:cs="Arial"/>
          <w:color w:val="000000" w:themeColor="text1"/>
        </w:rPr>
        <w:t>Raghavan</w:t>
      </w:r>
      <w:proofErr w:type="spellEnd"/>
      <w:r w:rsidRPr="00E91599">
        <w:rPr>
          <w:rFonts w:ascii="Arial" w:hAnsi="Arial" w:cs="Arial"/>
          <w:color w:val="000000" w:themeColor="text1"/>
        </w:rPr>
        <w:t>, R., Keating, F. and Husain, N. (2025) ‘Racialised experience of detention under the Mental Health Act: a </w:t>
      </w:r>
      <w:proofErr w:type="spellStart"/>
      <w:r w:rsidRPr="00E91599">
        <w:rPr>
          <w:rFonts w:ascii="Arial" w:hAnsi="Arial" w:cs="Arial"/>
          <w:color w:val="000000" w:themeColor="text1"/>
        </w:rPr>
        <w:t>photovoice</w:t>
      </w:r>
      <w:proofErr w:type="spellEnd"/>
      <w:r w:rsidRPr="00E91599">
        <w:rPr>
          <w:rFonts w:ascii="Arial" w:hAnsi="Arial" w:cs="Arial"/>
          <w:color w:val="000000" w:themeColor="text1"/>
        </w:rPr>
        <w:t> investigation’, </w:t>
      </w:r>
      <w:r w:rsidRPr="00E91599">
        <w:rPr>
          <w:rFonts w:ascii="Arial" w:hAnsi="Arial" w:cs="Arial"/>
          <w:i/>
          <w:iCs/>
          <w:color w:val="000000" w:themeColor="text1"/>
        </w:rPr>
        <w:t>BMJ Mental Health</w:t>
      </w:r>
      <w:r w:rsidRPr="00E91599">
        <w:rPr>
          <w:rFonts w:ascii="Arial" w:hAnsi="Arial" w:cs="Arial"/>
          <w:color w:val="000000" w:themeColor="text1"/>
        </w:rPr>
        <w:t>, 28(1), e301655. Available at: </w:t>
      </w:r>
      <w:hyperlink r:id="rId19" w:tgtFrame="_blank" w:history="1">
        <w:r w:rsidRPr="00E91599">
          <w:rPr>
            <w:rStyle w:val="Hyperlink"/>
            <w:rFonts w:ascii="Arial" w:hAnsi="Arial" w:cs="Arial"/>
            <w:color w:val="000000" w:themeColor="text1"/>
          </w:rPr>
          <w:t>https://doi.org/10.1136/bmjment-2025-301655</w:t>
        </w:r>
      </w:hyperlink>
      <w:r w:rsidRPr="00E91599">
        <w:rPr>
          <w:rFonts w:ascii="Arial" w:hAnsi="Arial" w:cs="Arial"/>
          <w:color w:val="000000" w:themeColor="text1"/>
        </w:rPr>
        <w:t> (Accessed: 28 April 2026).  </w:t>
      </w:r>
    </w:p>
    <w:p w14:paraId="470B0E35" w14:textId="77777777" w:rsidR="002227AD" w:rsidRPr="00E91599" w:rsidRDefault="002227AD" w:rsidP="00E91599">
      <w:pPr>
        <w:spacing w:line="360" w:lineRule="auto"/>
        <w:rPr>
          <w:rFonts w:ascii="Arial" w:hAnsi="Arial" w:cs="Arial"/>
          <w:color w:val="000000" w:themeColor="text1"/>
        </w:rPr>
      </w:pPr>
      <w:r w:rsidRPr="00E91599">
        <w:rPr>
          <w:rFonts w:ascii="Arial" w:hAnsi="Arial" w:cs="Arial"/>
          <w:color w:val="000000" w:themeColor="text1"/>
        </w:rPr>
        <w:t>Birch, J., Rutter, H. and </w:t>
      </w:r>
      <w:proofErr w:type="spellStart"/>
      <w:r w:rsidRPr="00E91599">
        <w:rPr>
          <w:rFonts w:ascii="Arial" w:hAnsi="Arial" w:cs="Arial"/>
          <w:color w:val="000000" w:themeColor="text1"/>
        </w:rPr>
        <w:t>Savona</w:t>
      </w:r>
      <w:proofErr w:type="spellEnd"/>
      <w:r w:rsidRPr="00E91599">
        <w:rPr>
          <w:rFonts w:ascii="Arial" w:hAnsi="Arial" w:cs="Arial"/>
          <w:color w:val="000000" w:themeColor="text1"/>
        </w:rPr>
        <w:t>, N. (2022) ‘The limitations of behaviour change interventions in tackling obesity’, </w:t>
      </w:r>
      <w:r w:rsidRPr="00E91599">
        <w:rPr>
          <w:rFonts w:ascii="Arial" w:hAnsi="Arial" w:cs="Arial"/>
          <w:i/>
          <w:iCs/>
          <w:color w:val="000000" w:themeColor="text1"/>
        </w:rPr>
        <w:t>BMJ</w:t>
      </w:r>
      <w:r w:rsidRPr="00E91599">
        <w:rPr>
          <w:rFonts w:ascii="Arial" w:hAnsi="Arial" w:cs="Arial"/>
          <w:color w:val="000000" w:themeColor="text1"/>
        </w:rPr>
        <w:t>, 378. Available at: </w:t>
      </w:r>
      <w:hyperlink r:id="rId20" w:tgtFrame="_blank" w:history="1">
        <w:r w:rsidRPr="00E91599">
          <w:rPr>
            <w:rStyle w:val="Hyperlink"/>
            <w:rFonts w:ascii="Arial" w:hAnsi="Arial" w:cs="Arial"/>
            <w:color w:val="000000" w:themeColor="text1"/>
          </w:rPr>
          <w:t>https://doi.org/10.1136/bmj-2021-069252</w:t>
        </w:r>
      </w:hyperlink>
      <w:r w:rsidRPr="00E91599">
        <w:rPr>
          <w:rFonts w:ascii="Arial" w:hAnsi="Arial" w:cs="Arial"/>
          <w:color w:val="000000" w:themeColor="text1"/>
        </w:rPr>
        <w:t> (Accessed: 30 April 2026).  </w:t>
      </w:r>
    </w:p>
    <w:p w14:paraId="0E2CD7A8" w14:textId="77777777" w:rsidR="002227AD" w:rsidRPr="00E91599" w:rsidRDefault="002227AD" w:rsidP="00E91599">
      <w:pPr>
        <w:spacing w:line="360" w:lineRule="auto"/>
        <w:rPr>
          <w:rFonts w:ascii="Arial" w:hAnsi="Arial" w:cs="Arial"/>
          <w:color w:val="000000" w:themeColor="text1"/>
        </w:rPr>
      </w:pPr>
      <w:proofErr w:type="spellStart"/>
      <w:r w:rsidRPr="00E91599">
        <w:rPr>
          <w:rFonts w:ascii="Arial" w:hAnsi="Arial" w:cs="Arial"/>
          <w:color w:val="000000" w:themeColor="text1"/>
        </w:rPr>
        <w:t>Bodenheimer</w:t>
      </w:r>
      <w:proofErr w:type="spellEnd"/>
      <w:r w:rsidRPr="00E91599">
        <w:rPr>
          <w:rFonts w:ascii="Arial" w:hAnsi="Arial" w:cs="Arial"/>
          <w:color w:val="000000" w:themeColor="text1"/>
        </w:rPr>
        <w:t>, T., Wagner, E.H. and </w:t>
      </w:r>
      <w:proofErr w:type="spellStart"/>
      <w:r w:rsidRPr="00E91599">
        <w:rPr>
          <w:rFonts w:ascii="Arial" w:hAnsi="Arial" w:cs="Arial"/>
          <w:color w:val="000000" w:themeColor="text1"/>
        </w:rPr>
        <w:t>Grumbach</w:t>
      </w:r>
      <w:proofErr w:type="spellEnd"/>
      <w:r w:rsidRPr="00E91599">
        <w:rPr>
          <w:rFonts w:ascii="Arial" w:hAnsi="Arial" w:cs="Arial"/>
          <w:color w:val="000000" w:themeColor="text1"/>
        </w:rPr>
        <w:t>, K. (2002) ‘Improving primary care for patients with chronic illness’, </w:t>
      </w:r>
      <w:r w:rsidRPr="00E91599">
        <w:rPr>
          <w:rFonts w:ascii="Arial" w:hAnsi="Arial" w:cs="Arial"/>
          <w:i/>
          <w:iCs/>
          <w:color w:val="000000" w:themeColor="text1"/>
        </w:rPr>
        <w:t>JAMA</w:t>
      </w:r>
      <w:r w:rsidRPr="00E91599">
        <w:rPr>
          <w:rFonts w:ascii="Arial" w:hAnsi="Arial" w:cs="Arial"/>
          <w:color w:val="000000" w:themeColor="text1"/>
        </w:rPr>
        <w:t>, 288(15), pp. 1909–1914. Available at: </w:t>
      </w:r>
      <w:hyperlink r:id="rId21" w:tgtFrame="_blank" w:history="1">
        <w:r w:rsidRPr="00E91599">
          <w:rPr>
            <w:rStyle w:val="Hyperlink"/>
            <w:rFonts w:ascii="Arial" w:hAnsi="Arial" w:cs="Arial"/>
            <w:color w:val="000000" w:themeColor="text1"/>
          </w:rPr>
          <w:t>https://doi.org/10.1001/jama.288.15.1909</w:t>
        </w:r>
      </w:hyperlink>
      <w:r w:rsidRPr="00E91599">
        <w:rPr>
          <w:rFonts w:ascii="Arial" w:hAnsi="Arial" w:cs="Arial"/>
          <w:color w:val="000000" w:themeColor="text1"/>
        </w:rPr>
        <w:t> (Accessed: 30 April 2026).  </w:t>
      </w:r>
    </w:p>
    <w:p w14:paraId="6959F7AF" w14:textId="77777777" w:rsidR="002227AD" w:rsidRPr="00E91599" w:rsidRDefault="002227AD" w:rsidP="00E91599">
      <w:pPr>
        <w:spacing w:line="360" w:lineRule="auto"/>
        <w:rPr>
          <w:rFonts w:ascii="Arial" w:hAnsi="Arial" w:cs="Arial"/>
          <w:color w:val="000000" w:themeColor="text1"/>
        </w:rPr>
      </w:pPr>
      <w:r w:rsidRPr="00E91599">
        <w:rPr>
          <w:rFonts w:ascii="Arial" w:hAnsi="Arial" w:cs="Arial"/>
          <w:color w:val="000000" w:themeColor="text1"/>
        </w:rPr>
        <w:t>British Heart Foundation (2024) </w:t>
      </w:r>
      <w:r w:rsidRPr="00E91599">
        <w:rPr>
          <w:rFonts w:ascii="Arial" w:hAnsi="Arial" w:cs="Arial"/>
          <w:i/>
          <w:iCs/>
          <w:color w:val="000000" w:themeColor="text1"/>
        </w:rPr>
        <w:t>South Asians almost twice as likely to develop coronary heart disease than White Europeans</w:t>
      </w:r>
      <w:r w:rsidRPr="00E91599">
        <w:rPr>
          <w:rFonts w:ascii="Arial" w:hAnsi="Arial" w:cs="Arial"/>
          <w:color w:val="000000" w:themeColor="text1"/>
        </w:rPr>
        <w:t>. Available at: </w:t>
      </w:r>
      <w:hyperlink r:id="rId22" w:tgtFrame="_blank" w:history="1">
        <w:r w:rsidRPr="00E91599">
          <w:rPr>
            <w:rStyle w:val="Hyperlink"/>
            <w:rFonts w:ascii="Arial" w:hAnsi="Arial" w:cs="Arial"/>
            <w:color w:val="000000" w:themeColor="text1"/>
          </w:rPr>
          <w:t>https://www.bhf.org.uk/what-we-do/news-from-the-bhf/news-archive/2024/june/south-asians-almost-twice-as-likely-to-develop-coronary-heart-disease-than-white-europeans</w:t>
        </w:r>
      </w:hyperlink>
      <w:r w:rsidRPr="00E91599">
        <w:rPr>
          <w:rFonts w:ascii="Arial" w:hAnsi="Arial" w:cs="Arial"/>
          <w:color w:val="000000" w:themeColor="text1"/>
        </w:rPr>
        <w:t> (Accessed: 28 April 2026).  </w:t>
      </w:r>
    </w:p>
    <w:p w14:paraId="3B7FE27F" w14:textId="77777777" w:rsidR="002227AD" w:rsidRPr="00E91599" w:rsidRDefault="002227AD" w:rsidP="00E91599">
      <w:pPr>
        <w:spacing w:line="360" w:lineRule="auto"/>
        <w:rPr>
          <w:rFonts w:ascii="Arial" w:hAnsi="Arial" w:cs="Arial"/>
          <w:color w:val="000000" w:themeColor="text1"/>
        </w:rPr>
      </w:pPr>
      <w:proofErr w:type="spellStart"/>
      <w:r w:rsidRPr="00E91599">
        <w:rPr>
          <w:rFonts w:ascii="Arial" w:hAnsi="Arial" w:cs="Arial"/>
          <w:color w:val="000000" w:themeColor="text1"/>
        </w:rPr>
        <w:t>Brunton</w:t>
      </w:r>
      <w:proofErr w:type="spellEnd"/>
      <w:r w:rsidRPr="00E91599">
        <w:rPr>
          <w:rFonts w:ascii="Arial" w:hAnsi="Arial" w:cs="Arial"/>
          <w:color w:val="000000" w:themeColor="text1"/>
        </w:rPr>
        <w:t>, L., </w:t>
      </w:r>
      <w:proofErr w:type="spellStart"/>
      <w:r w:rsidRPr="00E91599">
        <w:rPr>
          <w:rFonts w:ascii="Arial" w:hAnsi="Arial" w:cs="Arial"/>
          <w:color w:val="000000" w:themeColor="text1"/>
        </w:rPr>
        <w:t>Soiland-Reyes</w:t>
      </w:r>
      <w:proofErr w:type="spellEnd"/>
      <w:r w:rsidRPr="00E91599">
        <w:rPr>
          <w:rFonts w:ascii="Arial" w:hAnsi="Arial" w:cs="Arial"/>
          <w:color w:val="000000" w:themeColor="text1"/>
        </w:rPr>
        <w:t>, C. and Wilson, P. (2022) ‘Implications for future policy implementation: A qualitative evaluation of the national rollout of a diabetes prevention programme in England’, </w:t>
      </w:r>
      <w:r w:rsidRPr="00E91599">
        <w:rPr>
          <w:rFonts w:ascii="Arial" w:hAnsi="Arial" w:cs="Arial"/>
          <w:i/>
          <w:iCs/>
          <w:color w:val="000000" w:themeColor="text1"/>
        </w:rPr>
        <w:t>Research Square</w:t>
      </w:r>
      <w:r w:rsidRPr="00E91599">
        <w:rPr>
          <w:rFonts w:ascii="Arial" w:hAnsi="Arial" w:cs="Arial"/>
          <w:color w:val="000000" w:themeColor="text1"/>
        </w:rPr>
        <w:t>. Available at: </w:t>
      </w:r>
      <w:hyperlink r:id="rId23" w:tgtFrame="_blank" w:history="1">
        <w:r w:rsidRPr="00E91599">
          <w:rPr>
            <w:rStyle w:val="Hyperlink"/>
            <w:rFonts w:ascii="Arial" w:hAnsi="Arial" w:cs="Arial"/>
            <w:color w:val="000000" w:themeColor="text1"/>
          </w:rPr>
          <w:t>https://doi.org/10.21203/rs.3.rs-1776086/v1</w:t>
        </w:r>
      </w:hyperlink>
      <w:r w:rsidRPr="00E91599">
        <w:rPr>
          <w:rFonts w:ascii="Arial" w:hAnsi="Arial" w:cs="Arial"/>
          <w:color w:val="000000" w:themeColor="text1"/>
        </w:rPr>
        <w:t> (Accessed: 30 April 2026).  </w:t>
      </w:r>
    </w:p>
    <w:p w14:paraId="3420E785" w14:textId="77777777" w:rsidR="002227AD" w:rsidRPr="00E91599" w:rsidRDefault="002227AD" w:rsidP="00E91599">
      <w:pPr>
        <w:pStyle w:val="NormalWeb"/>
        <w:pBdr>
          <w:top w:val="single" w:sz="2" w:space="0" w:color="E5E7EB"/>
          <w:left w:val="single" w:sz="2" w:space="0" w:color="E5E7EB"/>
          <w:bottom w:val="single" w:sz="2" w:space="0" w:color="E5E7EB"/>
          <w:right w:val="single" w:sz="2" w:space="0" w:color="E5E7EB"/>
        </w:pBdr>
        <w:spacing w:before="0" w:beforeAutospacing="0" w:after="240" w:afterAutospacing="0" w:line="360" w:lineRule="auto"/>
        <w:rPr>
          <w:rFonts w:ascii="Arial" w:hAnsi="Arial" w:cs="Arial"/>
          <w:color w:val="000000" w:themeColor="text1"/>
        </w:rPr>
      </w:pPr>
      <w:proofErr w:type="spellStart"/>
      <w:r w:rsidRPr="00E91599">
        <w:rPr>
          <w:rFonts w:ascii="Arial" w:hAnsi="Arial" w:cs="Arial"/>
          <w:color w:val="000000" w:themeColor="text1"/>
        </w:rPr>
        <w:t>Calderón</w:t>
      </w:r>
      <w:proofErr w:type="spellEnd"/>
      <w:r w:rsidRPr="00E91599">
        <w:rPr>
          <w:rFonts w:ascii="Arial" w:hAnsi="Arial" w:cs="Arial"/>
          <w:color w:val="000000" w:themeColor="text1"/>
        </w:rPr>
        <w:t xml:space="preserve"> Larrañaga, S., Clinch, M., </w:t>
      </w:r>
      <w:proofErr w:type="spellStart"/>
      <w:r w:rsidRPr="00E91599">
        <w:rPr>
          <w:rFonts w:ascii="Arial" w:hAnsi="Arial" w:cs="Arial"/>
          <w:color w:val="000000" w:themeColor="text1"/>
        </w:rPr>
        <w:t>Greenhalgh</w:t>
      </w:r>
      <w:proofErr w:type="spellEnd"/>
      <w:r w:rsidRPr="00E91599">
        <w:rPr>
          <w:rFonts w:ascii="Arial" w:hAnsi="Arial" w:cs="Arial"/>
          <w:color w:val="000000" w:themeColor="text1"/>
        </w:rPr>
        <w:t>, T. and Finer, S. (2021). Could social prescribing contribute to type 2 diabetes prevention in people at high risk? Protocol for a realist, multilevel, mixed methods review and evaluation.</w:t>
      </w:r>
      <w:r w:rsidRPr="00E91599">
        <w:rPr>
          <w:rStyle w:val="apple-converted-space"/>
          <w:rFonts w:ascii="Arial" w:hAnsi="Arial" w:cs="Arial"/>
          <w:color w:val="000000" w:themeColor="text1"/>
        </w:rPr>
        <w:t> </w:t>
      </w:r>
      <w:r w:rsidRPr="00E91599">
        <w:rPr>
          <w:rFonts w:ascii="Arial" w:hAnsi="Arial" w:cs="Arial"/>
          <w:i/>
          <w:iCs/>
          <w:color w:val="000000" w:themeColor="text1"/>
          <w:bdr w:val="single" w:sz="2" w:space="0" w:color="E5E7EB" w:frame="1"/>
        </w:rPr>
        <w:t>BMJ Open</w:t>
      </w:r>
      <w:r w:rsidRPr="00E91599">
        <w:rPr>
          <w:rFonts w:ascii="Arial" w:hAnsi="Arial" w:cs="Arial"/>
          <w:color w:val="000000" w:themeColor="text1"/>
        </w:rPr>
        <w:t xml:space="preserve">, 11(4), p.e042303. </w:t>
      </w:r>
      <w:proofErr w:type="spellStart"/>
      <w:r w:rsidRPr="00E91599">
        <w:rPr>
          <w:rFonts w:ascii="Arial" w:hAnsi="Arial" w:cs="Arial"/>
          <w:color w:val="000000" w:themeColor="text1"/>
        </w:rPr>
        <w:t>doi:https</w:t>
      </w:r>
      <w:proofErr w:type="spellEnd"/>
      <w:r w:rsidRPr="00E91599">
        <w:rPr>
          <w:rFonts w:ascii="Arial" w:hAnsi="Arial" w:cs="Arial"/>
          <w:color w:val="000000" w:themeColor="text1"/>
        </w:rPr>
        <w:t>://doi.org/10.1136/bmjopen-2020-042303.</w:t>
      </w:r>
    </w:p>
    <w:p w14:paraId="6D5EBACC" w14:textId="77777777" w:rsidR="002227AD" w:rsidRPr="00E91599" w:rsidRDefault="002227AD" w:rsidP="00E91599">
      <w:pPr>
        <w:spacing w:line="360" w:lineRule="auto"/>
        <w:rPr>
          <w:rFonts w:ascii="Arial" w:hAnsi="Arial" w:cs="Arial"/>
          <w:color w:val="000000" w:themeColor="text1"/>
        </w:rPr>
      </w:pPr>
    </w:p>
    <w:p w14:paraId="66310A03" w14:textId="77777777" w:rsidR="002227AD" w:rsidRPr="00E91599" w:rsidRDefault="002227AD" w:rsidP="00E91599">
      <w:pPr>
        <w:spacing w:line="360" w:lineRule="auto"/>
        <w:rPr>
          <w:rFonts w:ascii="Arial" w:hAnsi="Arial" w:cs="Arial"/>
          <w:color w:val="000000" w:themeColor="text1"/>
        </w:rPr>
      </w:pPr>
      <w:r w:rsidRPr="00E91599">
        <w:rPr>
          <w:rFonts w:ascii="Arial" w:hAnsi="Arial" w:cs="Arial"/>
          <w:color w:val="000000" w:themeColor="text1"/>
        </w:rPr>
        <w:t>Clinical Practice Research Datalink (CPRD) (2024) </w:t>
      </w:r>
      <w:r w:rsidRPr="00E91599">
        <w:rPr>
          <w:rFonts w:ascii="Arial" w:hAnsi="Arial" w:cs="Arial"/>
          <w:i/>
          <w:iCs/>
          <w:color w:val="000000" w:themeColor="text1"/>
        </w:rPr>
        <w:t>Diabetes trends and population health data</w:t>
      </w:r>
      <w:r w:rsidRPr="00E91599">
        <w:rPr>
          <w:rFonts w:ascii="Arial" w:hAnsi="Arial" w:cs="Arial"/>
          <w:color w:val="000000" w:themeColor="text1"/>
        </w:rPr>
        <w:t>. Available at: </w:t>
      </w:r>
      <w:hyperlink r:id="rId24" w:tgtFrame="_blank" w:history="1">
        <w:r w:rsidRPr="00E91599">
          <w:rPr>
            <w:rStyle w:val="Hyperlink"/>
            <w:rFonts w:ascii="Arial" w:hAnsi="Arial" w:cs="Arial"/>
            <w:color w:val="000000" w:themeColor="text1"/>
          </w:rPr>
          <w:t>https://www.cprd.com</w:t>
        </w:r>
      </w:hyperlink>
      <w:r w:rsidRPr="00E91599">
        <w:rPr>
          <w:rFonts w:ascii="Arial" w:hAnsi="Arial" w:cs="Arial"/>
          <w:color w:val="000000" w:themeColor="text1"/>
        </w:rPr>
        <w:t> (Accessed: 30 April 2026).  </w:t>
      </w:r>
    </w:p>
    <w:p w14:paraId="0259F022" w14:textId="77777777" w:rsidR="002227AD" w:rsidRPr="00E91599" w:rsidRDefault="002227AD" w:rsidP="00E91599">
      <w:pPr>
        <w:spacing w:line="360" w:lineRule="auto"/>
        <w:rPr>
          <w:rFonts w:ascii="Arial" w:hAnsi="Arial" w:cs="Arial"/>
          <w:color w:val="000000" w:themeColor="text1"/>
        </w:rPr>
      </w:pPr>
      <w:r w:rsidRPr="00E91599">
        <w:rPr>
          <w:rFonts w:ascii="Arial" w:hAnsi="Arial" w:cs="Arial"/>
          <w:color w:val="000000" w:themeColor="text1"/>
        </w:rPr>
        <w:t>Davies, M.J., Heller, S., Skinner, T.C., Campbell, M.J., Carey, M.E., </w:t>
      </w:r>
      <w:proofErr w:type="spellStart"/>
      <w:r w:rsidRPr="00E91599">
        <w:rPr>
          <w:rFonts w:ascii="Arial" w:hAnsi="Arial" w:cs="Arial"/>
          <w:color w:val="000000" w:themeColor="text1"/>
        </w:rPr>
        <w:t>Cradock</w:t>
      </w:r>
      <w:proofErr w:type="spellEnd"/>
      <w:r w:rsidRPr="00E91599">
        <w:rPr>
          <w:rFonts w:ascii="Arial" w:hAnsi="Arial" w:cs="Arial"/>
          <w:color w:val="000000" w:themeColor="text1"/>
        </w:rPr>
        <w:t>, S., </w:t>
      </w:r>
      <w:proofErr w:type="spellStart"/>
      <w:r w:rsidRPr="00E91599">
        <w:rPr>
          <w:rFonts w:ascii="Arial" w:hAnsi="Arial" w:cs="Arial"/>
          <w:color w:val="000000" w:themeColor="text1"/>
        </w:rPr>
        <w:t>Dallosso</w:t>
      </w:r>
      <w:proofErr w:type="spellEnd"/>
      <w:r w:rsidRPr="00E91599">
        <w:rPr>
          <w:rFonts w:ascii="Arial" w:hAnsi="Arial" w:cs="Arial"/>
          <w:color w:val="000000" w:themeColor="text1"/>
        </w:rPr>
        <w:t>, H.M., Daly, H., Doherty, Y., Eaton, S., Fox, C., Oliver, L., </w:t>
      </w:r>
      <w:proofErr w:type="spellStart"/>
      <w:r w:rsidRPr="00E91599">
        <w:rPr>
          <w:rFonts w:ascii="Arial" w:hAnsi="Arial" w:cs="Arial"/>
          <w:color w:val="000000" w:themeColor="text1"/>
        </w:rPr>
        <w:t>Rantell</w:t>
      </w:r>
      <w:proofErr w:type="spellEnd"/>
      <w:r w:rsidRPr="00E91599">
        <w:rPr>
          <w:rFonts w:ascii="Arial" w:hAnsi="Arial" w:cs="Arial"/>
          <w:color w:val="000000" w:themeColor="text1"/>
        </w:rPr>
        <w:t>, K., </w:t>
      </w:r>
      <w:proofErr w:type="spellStart"/>
      <w:r w:rsidRPr="00E91599">
        <w:rPr>
          <w:rFonts w:ascii="Arial" w:hAnsi="Arial" w:cs="Arial"/>
          <w:color w:val="000000" w:themeColor="text1"/>
        </w:rPr>
        <w:t>Rayman</w:t>
      </w:r>
      <w:proofErr w:type="spellEnd"/>
      <w:r w:rsidRPr="00E91599">
        <w:rPr>
          <w:rFonts w:ascii="Arial" w:hAnsi="Arial" w:cs="Arial"/>
          <w:color w:val="000000" w:themeColor="text1"/>
        </w:rPr>
        <w:t>, G. and </w:t>
      </w:r>
      <w:proofErr w:type="spellStart"/>
      <w:r w:rsidRPr="00E91599">
        <w:rPr>
          <w:rFonts w:ascii="Arial" w:hAnsi="Arial" w:cs="Arial"/>
          <w:color w:val="000000" w:themeColor="text1"/>
        </w:rPr>
        <w:t>Khunti</w:t>
      </w:r>
      <w:proofErr w:type="spellEnd"/>
      <w:r w:rsidRPr="00E91599">
        <w:rPr>
          <w:rFonts w:ascii="Arial" w:hAnsi="Arial" w:cs="Arial"/>
          <w:color w:val="000000" w:themeColor="text1"/>
        </w:rPr>
        <w:t>, K. (2008) ‘Effectiveness of the diabetes education and self-management for ongoing and newly diagnosed (DESMOND) programme’, </w:t>
      </w:r>
      <w:r w:rsidRPr="00E91599">
        <w:rPr>
          <w:rFonts w:ascii="Arial" w:hAnsi="Arial" w:cs="Arial"/>
          <w:i/>
          <w:iCs/>
          <w:color w:val="000000" w:themeColor="text1"/>
        </w:rPr>
        <w:t>BMJ</w:t>
      </w:r>
      <w:r w:rsidRPr="00E91599">
        <w:rPr>
          <w:rFonts w:ascii="Arial" w:hAnsi="Arial" w:cs="Arial"/>
          <w:color w:val="000000" w:themeColor="text1"/>
        </w:rPr>
        <w:t>, 336(7642), pp. 491–495. Available at: </w:t>
      </w:r>
      <w:hyperlink r:id="rId25" w:tgtFrame="_blank" w:history="1">
        <w:r w:rsidRPr="00E91599">
          <w:rPr>
            <w:rStyle w:val="Hyperlink"/>
            <w:rFonts w:ascii="Arial" w:hAnsi="Arial" w:cs="Arial"/>
            <w:color w:val="000000" w:themeColor="text1"/>
          </w:rPr>
          <w:t>https://doi.org/10.1136/bmj.39474.922025.BE</w:t>
        </w:r>
      </w:hyperlink>
      <w:r w:rsidRPr="00E91599">
        <w:rPr>
          <w:rFonts w:ascii="Arial" w:hAnsi="Arial" w:cs="Arial"/>
          <w:color w:val="000000" w:themeColor="text1"/>
        </w:rPr>
        <w:t> (Accessed: 30 April 2026).  </w:t>
      </w:r>
    </w:p>
    <w:p w14:paraId="4F5DF010" w14:textId="77777777" w:rsidR="002227AD" w:rsidRPr="00E91599" w:rsidRDefault="002227AD" w:rsidP="00E91599">
      <w:pPr>
        <w:spacing w:line="360" w:lineRule="auto"/>
        <w:rPr>
          <w:rFonts w:ascii="Arial" w:hAnsi="Arial" w:cs="Arial"/>
          <w:color w:val="000000" w:themeColor="text1"/>
        </w:rPr>
      </w:pPr>
      <w:r w:rsidRPr="00E91599">
        <w:rPr>
          <w:rFonts w:ascii="Arial" w:hAnsi="Arial" w:cs="Arial"/>
          <w:color w:val="000000" w:themeColor="text1"/>
        </w:rPr>
        <w:t>Dean, L.T. and Thorpe, R.J. (2022) ‘What structural racism is (or is not) and how to measure it’, </w:t>
      </w:r>
      <w:r w:rsidRPr="00E91599">
        <w:rPr>
          <w:rFonts w:ascii="Arial" w:hAnsi="Arial" w:cs="Arial"/>
          <w:i/>
          <w:iCs/>
          <w:color w:val="000000" w:themeColor="text1"/>
        </w:rPr>
        <w:t>American Journal of Epidemiology</w:t>
      </w:r>
      <w:r w:rsidRPr="00E91599">
        <w:rPr>
          <w:rFonts w:ascii="Arial" w:hAnsi="Arial" w:cs="Arial"/>
          <w:color w:val="000000" w:themeColor="text1"/>
        </w:rPr>
        <w:t>, 191(9), pp. 1521–1526. Available at: </w:t>
      </w:r>
      <w:hyperlink r:id="rId26" w:tgtFrame="_blank" w:history="1">
        <w:r w:rsidRPr="00E91599">
          <w:rPr>
            <w:rStyle w:val="Hyperlink"/>
            <w:rFonts w:ascii="Arial" w:hAnsi="Arial" w:cs="Arial"/>
            <w:color w:val="000000" w:themeColor="text1"/>
          </w:rPr>
          <w:t>https://doi.org/10.1093/aje/kwac112</w:t>
        </w:r>
      </w:hyperlink>
      <w:r w:rsidRPr="00E91599">
        <w:rPr>
          <w:rFonts w:ascii="Arial" w:hAnsi="Arial" w:cs="Arial"/>
          <w:color w:val="000000" w:themeColor="text1"/>
        </w:rPr>
        <w:t> (Accessed: 28 April 2026).  </w:t>
      </w:r>
    </w:p>
    <w:p w14:paraId="61CF79FE" w14:textId="77777777" w:rsidR="002227AD" w:rsidRPr="00E91599" w:rsidRDefault="002227AD" w:rsidP="00E91599">
      <w:pPr>
        <w:spacing w:line="360" w:lineRule="auto"/>
        <w:rPr>
          <w:rFonts w:ascii="Arial" w:hAnsi="Arial" w:cs="Arial"/>
          <w:color w:val="000000" w:themeColor="text1"/>
        </w:rPr>
      </w:pPr>
      <w:r w:rsidRPr="00E91599">
        <w:rPr>
          <w:rFonts w:ascii="Arial" w:hAnsi="Arial" w:cs="Arial"/>
          <w:color w:val="000000" w:themeColor="text1"/>
        </w:rPr>
        <w:t>Diabetes UK (2023) </w:t>
      </w:r>
      <w:r w:rsidRPr="00E91599">
        <w:rPr>
          <w:rFonts w:ascii="Arial" w:hAnsi="Arial" w:cs="Arial"/>
          <w:i/>
          <w:iCs/>
          <w:color w:val="000000" w:themeColor="text1"/>
        </w:rPr>
        <w:t>Type 2 diabetes and ethnicity</w:t>
      </w:r>
      <w:r w:rsidRPr="00E91599">
        <w:rPr>
          <w:rFonts w:ascii="Arial" w:hAnsi="Arial" w:cs="Arial"/>
          <w:color w:val="000000" w:themeColor="text1"/>
        </w:rPr>
        <w:t>. Available at: </w:t>
      </w:r>
      <w:hyperlink r:id="rId27" w:tgtFrame="_blank" w:history="1">
        <w:r w:rsidRPr="00E91599">
          <w:rPr>
            <w:rStyle w:val="Hyperlink"/>
            <w:rFonts w:ascii="Arial" w:hAnsi="Arial" w:cs="Arial"/>
            <w:color w:val="000000" w:themeColor="text1"/>
          </w:rPr>
          <w:t>https://www.diabetes.org.uk/about-diabetes/type-2-diabetes/diabetes-ethnicity</w:t>
        </w:r>
      </w:hyperlink>
      <w:r w:rsidRPr="00E91599">
        <w:rPr>
          <w:rFonts w:ascii="Arial" w:hAnsi="Arial" w:cs="Arial"/>
          <w:color w:val="000000" w:themeColor="text1"/>
        </w:rPr>
        <w:t> (Accessed: 28 April 2026).  </w:t>
      </w:r>
    </w:p>
    <w:p w14:paraId="6F87F07E" w14:textId="77777777" w:rsidR="002227AD" w:rsidRPr="00E91599" w:rsidRDefault="002227AD" w:rsidP="00E91599">
      <w:pPr>
        <w:spacing w:line="360" w:lineRule="auto"/>
        <w:rPr>
          <w:rFonts w:ascii="Arial" w:hAnsi="Arial" w:cs="Arial"/>
          <w:color w:val="000000" w:themeColor="text1"/>
        </w:rPr>
      </w:pPr>
      <w:r w:rsidRPr="00E91599">
        <w:rPr>
          <w:rFonts w:ascii="Arial" w:hAnsi="Arial" w:cs="Arial"/>
          <w:color w:val="000000" w:themeColor="text1"/>
        </w:rPr>
        <w:t>Diabetes UK (2025) </w:t>
      </w:r>
      <w:r w:rsidRPr="00E91599">
        <w:rPr>
          <w:rFonts w:ascii="Arial" w:hAnsi="Arial" w:cs="Arial"/>
          <w:i/>
          <w:iCs/>
          <w:color w:val="000000" w:themeColor="text1"/>
        </w:rPr>
        <w:t>Diabetes prevalence and statistics in the UK</w:t>
      </w:r>
      <w:r w:rsidRPr="00E91599">
        <w:rPr>
          <w:rFonts w:ascii="Arial" w:hAnsi="Arial" w:cs="Arial"/>
          <w:color w:val="000000" w:themeColor="text1"/>
        </w:rPr>
        <w:t>. Available at: </w:t>
      </w:r>
      <w:hyperlink r:id="rId28" w:tgtFrame="_blank" w:history="1">
        <w:r w:rsidRPr="00E91599">
          <w:rPr>
            <w:rStyle w:val="Hyperlink"/>
            <w:rFonts w:ascii="Arial" w:hAnsi="Arial" w:cs="Arial"/>
            <w:color w:val="000000" w:themeColor="text1"/>
          </w:rPr>
          <w:t>https://www.diabetes.org.uk</w:t>
        </w:r>
      </w:hyperlink>
      <w:r w:rsidRPr="00E91599">
        <w:rPr>
          <w:rFonts w:ascii="Arial" w:hAnsi="Arial" w:cs="Arial"/>
          <w:color w:val="000000" w:themeColor="text1"/>
        </w:rPr>
        <w:t> (Accessed: 30 April 2026).  </w:t>
      </w:r>
    </w:p>
    <w:p w14:paraId="4D220F34" w14:textId="77777777" w:rsidR="002227AD" w:rsidRPr="00E91599" w:rsidRDefault="002227AD" w:rsidP="00E91599">
      <w:pPr>
        <w:spacing w:line="360" w:lineRule="auto"/>
        <w:rPr>
          <w:rFonts w:ascii="Arial" w:hAnsi="Arial" w:cs="Arial"/>
          <w:color w:val="000000" w:themeColor="text1"/>
        </w:rPr>
      </w:pPr>
      <w:r w:rsidRPr="00E91599">
        <w:rPr>
          <w:rFonts w:ascii="Arial" w:hAnsi="Arial" w:cs="Arial"/>
          <w:color w:val="000000" w:themeColor="text1"/>
        </w:rPr>
        <w:t>Ethnicity Facts and Figures (2024) </w:t>
      </w:r>
      <w:r w:rsidRPr="00E91599">
        <w:rPr>
          <w:rFonts w:ascii="Arial" w:hAnsi="Arial" w:cs="Arial"/>
          <w:i/>
          <w:iCs/>
          <w:color w:val="000000" w:themeColor="text1"/>
        </w:rPr>
        <w:t>Detentions under the Mental Health Act</w:t>
      </w:r>
      <w:r w:rsidRPr="00E91599">
        <w:rPr>
          <w:rFonts w:ascii="Arial" w:hAnsi="Arial" w:cs="Arial"/>
          <w:color w:val="000000" w:themeColor="text1"/>
        </w:rPr>
        <w:t>. Available at: </w:t>
      </w:r>
      <w:hyperlink r:id="rId29" w:tgtFrame="_blank" w:history="1">
        <w:r w:rsidRPr="00E91599">
          <w:rPr>
            <w:rStyle w:val="Hyperlink"/>
            <w:rFonts w:ascii="Arial" w:hAnsi="Arial" w:cs="Arial"/>
            <w:color w:val="000000" w:themeColor="text1"/>
          </w:rPr>
          <w:t>https://www.ethnicity-facts-figures.service.gov.uk/health/mental-health/detentions-under-the-mental-health-act/latest/</w:t>
        </w:r>
      </w:hyperlink>
      <w:r w:rsidRPr="00E91599">
        <w:rPr>
          <w:rFonts w:ascii="Arial" w:hAnsi="Arial" w:cs="Arial"/>
          <w:color w:val="000000" w:themeColor="text1"/>
        </w:rPr>
        <w:t> (Accessed: 28 April 2026).  </w:t>
      </w:r>
    </w:p>
    <w:p w14:paraId="2EAE1A47" w14:textId="77777777" w:rsidR="002227AD" w:rsidRPr="00E91599" w:rsidRDefault="002227AD" w:rsidP="00E91599">
      <w:pPr>
        <w:spacing w:line="360" w:lineRule="auto"/>
        <w:rPr>
          <w:rFonts w:ascii="Arial" w:hAnsi="Arial" w:cs="Arial"/>
          <w:color w:val="000000" w:themeColor="text1"/>
        </w:rPr>
      </w:pPr>
      <w:r w:rsidRPr="00E91599">
        <w:rPr>
          <w:rFonts w:ascii="Arial" w:eastAsia="Times New Roman" w:hAnsi="Arial" w:cs="Arial"/>
          <w:color w:val="000000" w:themeColor="text1"/>
          <w:shd w:val="clear" w:color="auto" w:fill="FFFFFF"/>
        </w:rPr>
        <w:t xml:space="preserve">Joint Strategic Needs Assessment Summary Document Life, Health, and Wellbeing in Tower Hamlets Tower Hamlets JSNA Reference Group. (2016). Available at: https://www.towerhamlets.gov.uk/Documents/Public-Health/JSNA/JSNA_Summary.pdf </w:t>
      </w:r>
      <w:r w:rsidRPr="00E91599">
        <w:rPr>
          <w:rFonts w:ascii="Arial" w:hAnsi="Arial" w:cs="Arial"/>
          <w:color w:val="000000" w:themeColor="text1"/>
        </w:rPr>
        <w:t>(Accessed: 30 April 2026). </w:t>
      </w:r>
    </w:p>
    <w:p w14:paraId="6832EE35" w14:textId="77777777" w:rsidR="002227AD" w:rsidRPr="00E91599" w:rsidRDefault="002227AD" w:rsidP="00E91599">
      <w:pPr>
        <w:spacing w:line="360" w:lineRule="auto"/>
        <w:rPr>
          <w:rFonts w:ascii="Arial" w:hAnsi="Arial" w:cs="Arial"/>
          <w:color w:val="000000" w:themeColor="text1"/>
        </w:rPr>
      </w:pPr>
      <w:r w:rsidRPr="00E91599">
        <w:rPr>
          <w:rFonts w:ascii="Arial" w:hAnsi="Arial" w:cs="Arial"/>
          <w:color w:val="000000" w:themeColor="text1"/>
        </w:rPr>
        <w:t>Hamed, S., </w:t>
      </w:r>
      <w:proofErr w:type="spellStart"/>
      <w:r w:rsidRPr="00E91599">
        <w:rPr>
          <w:rFonts w:ascii="Arial" w:hAnsi="Arial" w:cs="Arial"/>
          <w:color w:val="000000" w:themeColor="text1"/>
        </w:rPr>
        <w:t>Bradby</w:t>
      </w:r>
      <w:proofErr w:type="spellEnd"/>
      <w:r w:rsidRPr="00E91599">
        <w:rPr>
          <w:rFonts w:ascii="Arial" w:hAnsi="Arial" w:cs="Arial"/>
          <w:color w:val="000000" w:themeColor="text1"/>
        </w:rPr>
        <w:t>, H., Ahlberg, B.M. and </w:t>
      </w:r>
      <w:proofErr w:type="spellStart"/>
      <w:r w:rsidRPr="00E91599">
        <w:rPr>
          <w:rFonts w:ascii="Arial" w:hAnsi="Arial" w:cs="Arial"/>
          <w:color w:val="000000" w:themeColor="text1"/>
        </w:rPr>
        <w:t>Thapar-Björkert</w:t>
      </w:r>
      <w:proofErr w:type="spellEnd"/>
      <w:r w:rsidRPr="00E91599">
        <w:rPr>
          <w:rFonts w:ascii="Arial" w:hAnsi="Arial" w:cs="Arial"/>
          <w:color w:val="000000" w:themeColor="text1"/>
        </w:rPr>
        <w:t>, S. (2022) ‘Racism in healthcare: a scoping review’, </w:t>
      </w:r>
      <w:r w:rsidRPr="00E91599">
        <w:rPr>
          <w:rFonts w:ascii="Arial" w:hAnsi="Arial" w:cs="Arial"/>
          <w:i/>
          <w:iCs/>
          <w:color w:val="000000" w:themeColor="text1"/>
        </w:rPr>
        <w:t>BMC Public Health</w:t>
      </w:r>
      <w:r w:rsidRPr="00E91599">
        <w:rPr>
          <w:rFonts w:ascii="Arial" w:hAnsi="Arial" w:cs="Arial"/>
          <w:color w:val="000000" w:themeColor="text1"/>
        </w:rPr>
        <w:t>, 22, 988. Available at: </w:t>
      </w:r>
      <w:hyperlink r:id="rId30" w:tgtFrame="_blank" w:history="1">
        <w:r w:rsidRPr="00E91599">
          <w:rPr>
            <w:rStyle w:val="Hyperlink"/>
            <w:rFonts w:ascii="Arial" w:hAnsi="Arial" w:cs="Arial"/>
            <w:color w:val="000000" w:themeColor="text1"/>
          </w:rPr>
          <w:t>https://doi.org/10.1186/s12889-022-13122-y</w:t>
        </w:r>
      </w:hyperlink>
      <w:r w:rsidRPr="00E91599">
        <w:rPr>
          <w:rFonts w:ascii="Arial" w:hAnsi="Arial" w:cs="Arial"/>
          <w:color w:val="000000" w:themeColor="text1"/>
        </w:rPr>
        <w:t> (Accessed: 28 April 2026).  </w:t>
      </w:r>
    </w:p>
    <w:p w14:paraId="04E94DFC" w14:textId="77777777" w:rsidR="002227AD" w:rsidRPr="00E91599" w:rsidRDefault="002227AD" w:rsidP="00E91599">
      <w:pPr>
        <w:spacing w:line="360" w:lineRule="auto"/>
        <w:rPr>
          <w:rFonts w:ascii="Arial" w:hAnsi="Arial" w:cs="Arial"/>
          <w:color w:val="000000" w:themeColor="text1"/>
        </w:rPr>
      </w:pPr>
      <w:proofErr w:type="spellStart"/>
      <w:r w:rsidRPr="00E91599">
        <w:rPr>
          <w:rFonts w:ascii="Arial" w:hAnsi="Arial" w:cs="Arial"/>
          <w:color w:val="000000" w:themeColor="text1"/>
        </w:rPr>
        <w:t>Hayanga</w:t>
      </w:r>
      <w:proofErr w:type="spellEnd"/>
      <w:r w:rsidRPr="00E91599">
        <w:rPr>
          <w:rFonts w:ascii="Arial" w:hAnsi="Arial" w:cs="Arial"/>
          <w:color w:val="000000" w:themeColor="text1"/>
        </w:rPr>
        <w:t>, B., Stafford, M. and </w:t>
      </w:r>
      <w:proofErr w:type="spellStart"/>
      <w:r w:rsidRPr="00E91599">
        <w:rPr>
          <w:rFonts w:ascii="Arial" w:hAnsi="Arial" w:cs="Arial"/>
          <w:color w:val="000000" w:themeColor="text1"/>
        </w:rPr>
        <w:t>Bécares</w:t>
      </w:r>
      <w:proofErr w:type="spellEnd"/>
      <w:r w:rsidRPr="00E91599">
        <w:rPr>
          <w:rFonts w:ascii="Arial" w:hAnsi="Arial" w:cs="Arial"/>
          <w:color w:val="000000" w:themeColor="text1"/>
        </w:rPr>
        <w:t>, L. (2023) ‘Ethnic inequalities in multiple long-term health conditions in the United Kingdom: a systematic review and narrative synthesis’, </w:t>
      </w:r>
      <w:r w:rsidRPr="00E91599">
        <w:rPr>
          <w:rFonts w:ascii="Arial" w:hAnsi="Arial" w:cs="Arial"/>
          <w:i/>
          <w:iCs/>
          <w:color w:val="000000" w:themeColor="text1"/>
        </w:rPr>
        <w:t>BMC Public Health</w:t>
      </w:r>
      <w:r w:rsidRPr="00E91599">
        <w:rPr>
          <w:rFonts w:ascii="Arial" w:hAnsi="Arial" w:cs="Arial"/>
          <w:color w:val="000000" w:themeColor="text1"/>
        </w:rPr>
        <w:t>, 23, 178. Available at: </w:t>
      </w:r>
      <w:hyperlink r:id="rId31" w:tgtFrame="_blank" w:history="1">
        <w:r w:rsidRPr="00E91599">
          <w:rPr>
            <w:rStyle w:val="Hyperlink"/>
            <w:rFonts w:ascii="Arial" w:hAnsi="Arial" w:cs="Arial"/>
            <w:color w:val="000000" w:themeColor="text1"/>
          </w:rPr>
          <w:t>https://doi.org/10.1186/s12889-022-14940-w</w:t>
        </w:r>
      </w:hyperlink>
      <w:r w:rsidRPr="00E91599">
        <w:rPr>
          <w:rFonts w:ascii="Arial" w:hAnsi="Arial" w:cs="Arial"/>
          <w:color w:val="000000" w:themeColor="text1"/>
        </w:rPr>
        <w:t> (Accessed: 28 April 2026).  </w:t>
      </w:r>
    </w:p>
    <w:p w14:paraId="05617127" w14:textId="77777777" w:rsidR="002227AD" w:rsidRPr="00E91599" w:rsidRDefault="002227AD" w:rsidP="00E91599">
      <w:pPr>
        <w:spacing w:line="360" w:lineRule="auto"/>
        <w:rPr>
          <w:rFonts w:ascii="Arial" w:hAnsi="Arial" w:cs="Arial"/>
          <w:color w:val="000000" w:themeColor="text1"/>
        </w:rPr>
      </w:pPr>
      <w:r w:rsidRPr="00E91599">
        <w:rPr>
          <w:rFonts w:ascii="Arial" w:hAnsi="Arial" w:cs="Arial"/>
          <w:color w:val="000000" w:themeColor="text1"/>
        </w:rPr>
        <w:t>Health Foundation (2024) </w:t>
      </w:r>
      <w:r w:rsidRPr="00E91599">
        <w:rPr>
          <w:rFonts w:ascii="Arial" w:hAnsi="Arial" w:cs="Arial"/>
          <w:i/>
          <w:iCs/>
          <w:color w:val="000000" w:themeColor="text1"/>
        </w:rPr>
        <w:t>Health inequalities in England</w:t>
      </w:r>
      <w:r w:rsidRPr="00E91599">
        <w:rPr>
          <w:rFonts w:ascii="Arial" w:hAnsi="Arial" w:cs="Arial"/>
          <w:color w:val="000000" w:themeColor="text1"/>
        </w:rPr>
        <w:t>. Available at: </w:t>
      </w:r>
      <w:hyperlink r:id="rId32" w:tgtFrame="_blank" w:history="1">
        <w:r w:rsidRPr="00E91599">
          <w:rPr>
            <w:rStyle w:val="Hyperlink"/>
            <w:rFonts w:ascii="Arial" w:hAnsi="Arial" w:cs="Arial"/>
            <w:color w:val="000000" w:themeColor="text1"/>
          </w:rPr>
          <w:t>https://www.health.org.uk/evidence-hub/health-inequalities</w:t>
        </w:r>
      </w:hyperlink>
      <w:r w:rsidRPr="00E91599">
        <w:rPr>
          <w:rFonts w:ascii="Arial" w:hAnsi="Arial" w:cs="Arial"/>
          <w:color w:val="000000" w:themeColor="text1"/>
        </w:rPr>
        <w:t> (Accessed: 28 April 2026).  </w:t>
      </w:r>
    </w:p>
    <w:p w14:paraId="063E85EA" w14:textId="77777777" w:rsidR="002227AD" w:rsidRPr="00E91599" w:rsidRDefault="002227AD" w:rsidP="00E91599">
      <w:pPr>
        <w:spacing w:line="360" w:lineRule="auto"/>
        <w:rPr>
          <w:rFonts w:ascii="Arial" w:hAnsi="Arial" w:cs="Arial"/>
          <w:color w:val="000000" w:themeColor="text1"/>
        </w:rPr>
      </w:pPr>
      <w:r w:rsidRPr="00E91599">
        <w:rPr>
          <w:rFonts w:ascii="Arial" w:hAnsi="Arial" w:cs="Arial"/>
          <w:color w:val="000000" w:themeColor="text1"/>
        </w:rPr>
        <w:t>Hex, N., Bartlett, C., Wright, D., Taylor, M. and </w:t>
      </w:r>
      <w:proofErr w:type="spellStart"/>
      <w:r w:rsidRPr="00E91599">
        <w:rPr>
          <w:rFonts w:ascii="Arial" w:hAnsi="Arial" w:cs="Arial"/>
          <w:color w:val="000000" w:themeColor="text1"/>
        </w:rPr>
        <w:t>Varley</w:t>
      </w:r>
      <w:proofErr w:type="spellEnd"/>
      <w:r w:rsidRPr="00E91599">
        <w:rPr>
          <w:rFonts w:ascii="Arial" w:hAnsi="Arial" w:cs="Arial"/>
          <w:color w:val="000000" w:themeColor="text1"/>
        </w:rPr>
        <w:t>, D. (2012) ‘Estimating the current and future costs of type 1 and type 2 diabetes in the UK’, </w:t>
      </w:r>
      <w:r w:rsidRPr="00E91599">
        <w:rPr>
          <w:rFonts w:ascii="Arial" w:hAnsi="Arial" w:cs="Arial"/>
          <w:i/>
          <w:iCs/>
          <w:color w:val="000000" w:themeColor="text1"/>
        </w:rPr>
        <w:t>Diabetic Medicine</w:t>
      </w:r>
      <w:r w:rsidRPr="00E91599">
        <w:rPr>
          <w:rFonts w:ascii="Arial" w:hAnsi="Arial" w:cs="Arial"/>
          <w:color w:val="000000" w:themeColor="text1"/>
        </w:rPr>
        <w:t>, 29(7), pp. 855–862. Available at: </w:t>
      </w:r>
      <w:hyperlink r:id="rId33" w:tgtFrame="_blank" w:history="1">
        <w:r w:rsidRPr="00E91599">
          <w:rPr>
            <w:rStyle w:val="Hyperlink"/>
            <w:rFonts w:ascii="Arial" w:hAnsi="Arial" w:cs="Arial"/>
            <w:color w:val="000000" w:themeColor="text1"/>
          </w:rPr>
          <w:t>https://doi.org/10.1111/j.1464-5491.2012.03698.x</w:t>
        </w:r>
      </w:hyperlink>
      <w:r w:rsidRPr="00E91599">
        <w:rPr>
          <w:rFonts w:ascii="Arial" w:hAnsi="Arial" w:cs="Arial"/>
          <w:color w:val="000000" w:themeColor="text1"/>
        </w:rPr>
        <w:t> (Accessed: 30 April 2026).  </w:t>
      </w:r>
    </w:p>
    <w:p w14:paraId="27A423F2" w14:textId="77777777" w:rsidR="002227AD" w:rsidRPr="00E91599" w:rsidRDefault="002227AD" w:rsidP="00E91599">
      <w:pPr>
        <w:spacing w:line="360" w:lineRule="auto"/>
        <w:rPr>
          <w:rFonts w:ascii="Arial" w:hAnsi="Arial" w:cs="Arial"/>
          <w:color w:val="000000" w:themeColor="text1"/>
        </w:rPr>
      </w:pPr>
      <w:r w:rsidRPr="00E91599">
        <w:rPr>
          <w:rFonts w:ascii="Arial" w:hAnsi="Arial" w:cs="Arial"/>
          <w:color w:val="000000" w:themeColor="text1"/>
        </w:rPr>
        <w:t>Hill, J.O., Wyatt, H.R. and Peters, J.C. (2012) ‘Energy balance and obesity’, </w:t>
      </w:r>
      <w:r w:rsidRPr="00E91599">
        <w:rPr>
          <w:rFonts w:ascii="Arial" w:hAnsi="Arial" w:cs="Arial"/>
          <w:i/>
          <w:iCs/>
          <w:color w:val="000000" w:themeColor="text1"/>
        </w:rPr>
        <w:t>Circulation</w:t>
      </w:r>
      <w:r w:rsidRPr="00E91599">
        <w:rPr>
          <w:rFonts w:ascii="Arial" w:hAnsi="Arial" w:cs="Arial"/>
          <w:color w:val="000000" w:themeColor="text1"/>
        </w:rPr>
        <w:t>, 126(1), pp. 126–132. Available at: </w:t>
      </w:r>
      <w:hyperlink r:id="rId34" w:tgtFrame="_blank" w:history="1">
        <w:r w:rsidRPr="00E91599">
          <w:rPr>
            <w:rStyle w:val="Hyperlink"/>
            <w:rFonts w:ascii="Arial" w:hAnsi="Arial" w:cs="Arial"/>
            <w:color w:val="000000" w:themeColor="text1"/>
          </w:rPr>
          <w:t>https://doi.org/10.1161/CIRCULATIONAHA.111.087213</w:t>
        </w:r>
      </w:hyperlink>
      <w:r w:rsidRPr="00E91599">
        <w:rPr>
          <w:rFonts w:ascii="Arial" w:hAnsi="Arial" w:cs="Arial"/>
          <w:color w:val="000000" w:themeColor="text1"/>
        </w:rPr>
        <w:t> (Accessed: 30 April 2026).  </w:t>
      </w:r>
    </w:p>
    <w:p w14:paraId="5F03CEC2" w14:textId="77777777" w:rsidR="002227AD" w:rsidRPr="00E91599" w:rsidRDefault="002227AD" w:rsidP="00E91599">
      <w:pPr>
        <w:spacing w:before="100" w:beforeAutospacing="1" w:after="100" w:afterAutospacing="1" w:line="360" w:lineRule="auto"/>
        <w:rPr>
          <w:rFonts w:ascii="Arial" w:hAnsi="Arial" w:cs="Arial"/>
          <w:color w:val="000000" w:themeColor="text1"/>
          <w:kern w:val="0"/>
          <w14:ligatures w14:val="none"/>
        </w:rPr>
      </w:pPr>
      <w:r w:rsidRPr="00E91599">
        <w:rPr>
          <w:rFonts w:ascii="Arial" w:hAnsi="Arial" w:cs="Arial"/>
          <w:color w:val="000000" w:themeColor="text1"/>
          <w:kern w:val="0"/>
          <w14:ligatures w14:val="none"/>
        </w:rPr>
        <w:t xml:space="preserve">Rai, A., Misra, R., Khan, H., </w:t>
      </w:r>
      <w:proofErr w:type="spellStart"/>
      <w:r w:rsidRPr="00E91599">
        <w:rPr>
          <w:rFonts w:ascii="Arial" w:hAnsi="Arial" w:cs="Arial"/>
          <w:color w:val="000000" w:themeColor="text1"/>
          <w:kern w:val="0"/>
          <w14:ligatures w14:val="none"/>
        </w:rPr>
        <w:t>Shukla</w:t>
      </w:r>
      <w:proofErr w:type="spellEnd"/>
      <w:r w:rsidRPr="00E91599">
        <w:rPr>
          <w:rFonts w:ascii="Arial" w:hAnsi="Arial" w:cs="Arial"/>
          <w:color w:val="000000" w:themeColor="text1"/>
          <w:kern w:val="0"/>
          <w14:ligatures w14:val="none"/>
        </w:rPr>
        <w:t xml:space="preserve">, S., Patel, D.C. and Brown, A. (2023) ‘Systematic review of the barriers and facilitators to dietary modification in people living with type 2 diabetes and pre-diabetes from South Asian ethnic populations’, </w:t>
      </w:r>
      <w:r w:rsidRPr="00E91599">
        <w:rPr>
          <w:rFonts w:ascii="Arial" w:hAnsi="Arial" w:cs="Arial"/>
          <w:i/>
          <w:iCs/>
          <w:color w:val="000000" w:themeColor="text1"/>
          <w:kern w:val="0"/>
          <w14:ligatures w14:val="none"/>
        </w:rPr>
        <w:t>Diabetic Medicine</w:t>
      </w:r>
      <w:r w:rsidRPr="00E91599">
        <w:rPr>
          <w:rFonts w:ascii="Arial" w:hAnsi="Arial" w:cs="Arial"/>
          <w:color w:val="000000" w:themeColor="text1"/>
          <w:kern w:val="0"/>
          <w14:ligatures w14:val="none"/>
        </w:rPr>
        <w:t xml:space="preserve">, 40(8), e15132. Available at: </w:t>
      </w:r>
      <w:hyperlink r:id="rId35" w:history="1">
        <w:r w:rsidRPr="00E91599">
          <w:rPr>
            <w:rFonts w:ascii="Arial" w:hAnsi="Arial" w:cs="Arial"/>
            <w:color w:val="000000" w:themeColor="text1"/>
            <w:kern w:val="0"/>
            <w:u w:val="single"/>
            <w14:ligatures w14:val="none"/>
          </w:rPr>
          <w:t>https://pubmed.ncbi.nlm.nih.gov/37151165/</w:t>
        </w:r>
      </w:hyperlink>
      <w:r w:rsidRPr="00E91599">
        <w:rPr>
          <w:rFonts w:ascii="Arial" w:hAnsi="Arial" w:cs="Arial"/>
          <w:color w:val="000000" w:themeColor="text1"/>
          <w:kern w:val="0"/>
          <w14:ligatures w14:val="none"/>
        </w:rPr>
        <w:t xml:space="preserve"> (Accessed: 30 April 2026).</w:t>
      </w:r>
    </w:p>
    <w:p w14:paraId="301FCC22" w14:textId="77777777" w:rsidR="002227AD" w:rsidRPr="00E91599" w:rsidRDefault="002227AD" w:rsidP="00E91599">
      <w:pPr>
        <w:spacing w:line="360" w:lineRule="auto"/>
        <w:rPr>
          <w:rFonts w:ascii="Arial" w:hAnsi="Arial" w:cs="Arial"/>
          <w:color w:val="000000" w:themeColor="text1"/>
        </w:rPr>
      </w:pPr>
      <w:r w:rsidRPr="00E91599">
        <w:rPr>
          <w:rFonts w:ascii="Arial" w:hAnsi="Arial" w:cs="Arial"/>
          <w:color w:val="000000" w:themeColor="text1"/>
        </w:rPr>
        <w:t>Hossain, M.J., </w:t>
      </w:r>
      <w:proofErr w:type="spellStart"/>
      <w:r w:rsidRPr="00E91599">
        <w:rPr>
          <w:rFonts w:ascii="Arial" w:hAnsi="Arial" w:cs="Arial"/>
          <w:color w:val="000000" w:themeColor="text1"/>
        </w:rPr>
        <w:t>Al-Mamun</w:t>
      </w:r>
      <w:proofErr w:type="spellEnd"/>
      <w:r w:rsidRPr="00E91599">
        <w:rPr>
          <w:rFonts w:ascii="Arial" w:hAnsi="Arial" w:cs="Arial"/>
          <w:color w:val="000000" w:themeColor="text1"/>
        </w:rPr>
        <w:t>, M. and Islam, M.R. (2024) ‘Diabetes mellitus, the fastest growing global public health concern: Early detection should be focused’, </w:t>
      </w:r>
      <w:r w:rsidRPr="00E91599">
        <w:rPr>
          <w:rFonts w:ascii="Arial" w:hAnsi="Arial" w:cs="Arial"/>
          <w:i/>
          <w:iCs/>
          <w:color w:val="000000" w:themeColor="text1"/>
        </w:rPr>
        <w:t>Health Science Reports</w:t>
      </w:r>
      <w:r w:rsidRPr="00E91599">
        <w:rPr>
          <w:rFonts w:ascii="Arial" w:hAnsi="Arial" w:cs="Arial"/>
          <w:color w:val="000000" w:themeColor="text1"/>
        </w:rPr>
        <w:t>, 7(3). Available at: </w:t>
      </w:r>
      <w:hyperlink r:id="rId36" w:tgtFrame="_blank" w:history="1">
        <w:r w:rsidRPr="00E91599">
          <w:rPr>
            <w:rStyle w:val="Hyperlink"/>
            <w:rFonts w:ascii="Arial" w:hAnsi="Arial" w:cs="Arial"/>
            <w:color w:val="000000" w:themeColor="text1"/>
          </w:rPr>
          <w:t>https://doi.org/10.1002/hsr2.2004</w:t>
        </w:r>
      </w:hyperlink>
      <w:r w:rsidRPr="00E91599">
        <w:rPr>
          <w:rFonts w:ascii="Arial" w:hAnsi="Arial" w:cs="Arial"/>
          <w:color w:val="000000" w:themeColor="text1"/>
        </w:rPr>
        <w:t> (Accessed: 30 April 2026).  </w:t>
      </w:r>
    </w:p>
    <w:p w14:paraId="4EE6FE28" w14:textId="77777777" w:rsidR="002227AD" w:rsidRPr="00E91599" w:rsidRDefault="002227AD" w:rsidP="00E91599">
      <w:pPr>
        <w:spacing w:line="360" w:lineRule="auto"/>
        <w:rPr>
          <w:rFonts w:ascii="Arial" w:hAnsi="Arial" w:cs="Arial"/>
          <w:color w:val="000000" w:themeColor="text1"/>
        </w:rPr>
      </w:pPr>
      <w:r w:rsidRPr="00E91599">
        <w:rPr>
          <w:rFonts w:ascii="Arial" w:hAnsi="Arial" w:cs="Arial"/>
          <w:color w:val="000000" w:themeColor="text1"/>
        </w:rPr>
        <w:t>International Diabetes Federation (2024)</w:t>
      </w:r>
      <w:r w:rsidRPr="00E91599">
        <w:rPr>
          <w:rFonts w:ascii="Arial" w:hAnsi="Arial" w:cs="Arial"/>
          <w:i/>
          <w:iCs/>
          <w:color w:val="000000" w:themeColor="text1"/>
        </w:rPr>
        <w:t> Diabetes Atlas.</w:t>
      </w:r>
      <w:r w:rsidRPr="00E91599">
        <w:rPr>
          <w:rFonts w:ascii="Arial" w:hAnsi="Arial" w:cs="Arial"/>
          <w:color w:val="000000" w:themeColor="text1"/>
        </w:rPr>
        <w:t> Available at: </w:t>
      </w:r>
      <w:hyperlink r:id="rId37" w:tgtFrame="_blank" w:history="1">
        <w:r w:rsidRPr="00E91599">
          <w:rPr>
            <w:rStyle w:val="Hyperlink"/>
            <w:rFonts w:ascii="Arial" w:hAnsi="Arial" w:cs="Arial"/>
            <w:color w:val="000000" w:themeColor="text1"/>
          </w:rPr>
          <w:t>https://www.diabetesatlas.org</w:t>
        </w:r>
      </w:hyperlink>
      <w:r w:rsidRPr="00E91599">
        <w:rPr>
          <w:rFonts w:ascii="Arial" w:hAnsi="Arial" w:cs="Arial"/>
          <w:color w:val="000000" w:themeColor="text1"/>
        </w:rPr>
        <w:t> (Accessed: 30 April 2026).  </w:t>
      </w:r>
    </w:p>
    <w:p w14:paraId="0EB11B27" w14:textId="77777777" w:rsidR="002227AD" w:rsidRPr="00E91599" w:rsidRDefault="002227AD" w:rsidP="00E91599">
      <w:pPr>
        <w:spacing w:line="360" w:lineRule="auto"/>
        <w:rPr>
          <w:rFonts w:ascii="Arial" w:hAnsi="Arial" w:cs="Arial"/>
          <w:color w:val="000000" w:themeColor="text1"/>
        </w:rPr>
      </w:pPr>
      <w:r w:rsidRPr="00E91599">
        <w:rPr>
          <w:rFonts w:ascii="Arial" w:hAnsi="Arial" w:cs="Arial"/>
          <w:color w:val="000000" w:themeColor="text1"/>
        </w:rPr>
        <w:t>Khan, M.A.B., </w:t>
      </w:r>
      <w:proofErr w:type="spellStart"/>
      <w:r w:rsidRPr="00E91599">
        <w:rPr>
          <w:rFonts w:ascii="Arial" w:hAnsi="Arial" w:cs="Arial"/>
          <w:color w:val="000000" w:themeColor="text1"/>
        </w:rPr>
        <w:t>Hashim</w:t>
      </w:r>
      <w:proofErr w:type="spellEnd"/>
      <w:r w:rsidRPr="00E91599">
        <w:rPr>
          <w:rFonts w:ascii="Arial" w:hAnsi="Arial" w:cs="Arial"/>
          <w:color w:val="000000" w:themeColor="text1"/>
        </w:rPr>
        <w:t>, M.J., King, J.K., </w:t>
      </w:r>
      <w:proofErr w:type="spellStart"/>
      <w:r w:rsidRPr="00E91599">
        <w:rPr>
          <w:rFonts w:ascii="Arial" w:hAnsi="Arial" w:cs="Arial"/>
          <w:color w:val="000000" w:themeColor="text1"/>
        </w:rPr>
        <w:t>Govender</w:t>
      </w:r>
      <w:proofErr w:type="spellEnd"/>
      <w:r w:rsidRPr="00E91599">
        <w:rPr>
          <w:rFonts w:ascii="Arial" w:hAnsi="Arial" w:cs="Arial"/>
          <w:color w:val="000000" w:themeColor="text1"/>
        </w:rPr>
        <w:t>, R.D., Mustafa, H. and Al </w:t>
      </w:r>
      <w:proofErr w:type="spellStart"/>
      <w:r w:rsidRPr="00E91599">
        <w:rPr>
          <w:rFonts w:ascii="Arial" w:hAnsi="Arial" w:cs="Arial"/>
          <w:color w:val="000000" w:themeColor="text1"/>
        </w:rPr>
        <w:t>Kaabi</w:t>
      </w:r>
      <w:proofErr w:type="spellEnd"/>
      <w:r w:rsidRPr="00E91599">
        <w:rPr>
          <w:rFonts w:ascii="Arial" w:hAnsi="Arial" w:cs="Arial"/>
          <w:color w:val="000000" w:themeColor="text1"/>
        </w:rPr>
        <w:t>, J. (2020) ‘Epidemiology of type 2 diabetes’, </w:t>
      </w:r>
      <w:r w:rsidRPr="00E91599">
        <w:rPr>
          <w:rFonts w:ascii="Arial" w:hAnsi="Arial" w:cs="Arial"/>
          <w:i/>
          <w:iCs/>
          <w:color w:val="000000" w:themeColor="text1"/>
        </w:rPr>
        <w:t>International Journal of Environmental Research and Public Health</w:t>
      </w:r>
      <w:r w:rsidRPr="00E91599">
        <w:rPr>
          <w:rFonts w:ascii="Arial" w:hAnsi="Arial" w:cs="Arial"/>
          <w:color w:val="000000" w:themeColor="text1"/>
        </w:rPr>
        <w:t xml:space="preserve">, 17(13), p. 450. </w:t>
      </w:r>
    </w:p>
    <w:p w14:paraId="3B6B59BF" w14:textId="77777777" w:rsidR="002227AD" w:rsidRPr="00E91599" w:rsidRDefault="002227AD" w:rsidP="00E91599">
      <w:pPr>
        <w:pStyle w:val="NormalWeb"/>
        <w:pBdr>
          <w:top w:val="single" w:sz="2" w:space="0" w:color="E5E7EB"/>
          <w:left w:val="single" w:sz="2" w:space="0" w:color="E5E7EB"/>
          <w:bottom w:val="single" w:sz="2" w:space="0" w:color="E5E7EB"/>
          <w:right w:val="single" w:sz="2" w:space="0" w:color="E5E7EB"/>
        </w:pBdr>
        <w:spacing w:before="0" w:beforeAutospacing="0" w:after="240" w:afterAutospacing="0" w:line="360" w:lineRule="auto"/>
        <w:rPr>
          <w:rFonts w:ascii="Arial" w:hAnsi="Arial" w:cs="Arial"/>
          <w:color w:val="000000" w:themeColor="text1"/>
        </w:rPr>
      </w:pPr>
      <w:r w:rsidRPr="00E91599">
        <w:rPr>
          <w:rFonts w:ascii="Arial" w:hAnsi="Arial" w:cs="Arial"/>
          <w:color w:val="000000" w:themeColor="text1"/>
        </w:rPr>
        <w:t xml:space="preserve">Khan, M.A., </w:t>
      </w:r>
      <w:proofErr w:type="spellStart"/>
      <w:r w:rsidRPr="00E91599">
        <w:rPr>
          <w:rFonts w:ascii="Arial" w:hAnsi="Arial" w:cs="Arial"/>
          <w:color w:val="000000" w:themeColor="text1"/>
        </w:rPr>
        <w:t>Hashim</w:t>
      </w:r>
      <w:proofErr w:type="spellEnd"/>
      <w:r w:rsidRPr="00E91599">
        <w:rPr>
          <w:rFonts w:ascii="Arial" w:hAnsi="Arial" w:cs="Arial"/>
          <w:color w:val="000000" w:themeColor="text1"/>
        </w:rPr>
        <w:t xml:space="preserve">, M.J., King, J., </w:t>
      </w:r>
      <w:proofErr w:type="spellStart"/>
      <w:r w:rsidRPr="00E91599">
        <w:rPr>
          <w:rFonts w:ascii="Arial" w:hAnsi="Arial" w:cs="Arial"/>
          <w:color w:val="000000" w:themeColor="text1"/>
        </w:rPr>
        <w:t>Govender</w:t>
      </w:r>
      <w:proofErr w:type="spellEnd"/>
      <w:r w:rsidRPr="00E91599">
        <w:rPr>
          <w:rFonts w:ascii="Arial" w:hAnsi="Arial" w:cs="Arial"/>
          <w:color w:val="000000" w:themeColor="text1"/>
        </w:rPr>
        <w:t xml:space="preserve">, R.D., Mustafa, H. and Al </w:t>
      </w:r>
      <w:proofErr w:type="spellStart"/>
      <w:r w:rsidRPr="00E91599">
        <w:rPr>
          <w:rFonts w:ascii="Arial" w:hAnsi="Arial" w:cs="Arial"/>
          <w:color w:val="000000" w:themeColor="text1"/>
        </w:rPr>
        <w:t>Kaabi</w:t>
      </w:r>
      <w:proofErr w:type="spellEnd"/>
      <w:r w:rsidRPr="00E91599">
        <w:rPr>
          <w:rFonts w:ascii="Arial" w:hAnsi="Arial" w:cs="Arial"/>
          <w:color w:val="000000" w:themeColor="text1"/>
        </w:rPr>
        <w:t>, J. (2020). Epidemiology of Type 2 Diabetes – Global Burden of Disease and Forecasted Trends.</w:t>
      </w:r>
      <w:r w:rsidRPr="00E91599">
        <w:rPr>
          <w:rStyle w:val="apple-converted-space"/>
          <w:rFonts w:ascii="Arial" w:hAnsi="Arial" w:cs="Arial"/>
          <w:color w:val="000000" w:themeColor="text1"/>
        </w:rPr>
        <w:t> </w:t>
      </w:r>
      <w:r w:rsidRPr="00E91599">
        <w:rPr>
          <w:rFonts w:ascii="Arial" w:hAnsi="Arial" w:cs="Arial"/>
          <w:i/>
          <w:iCs/>
          <w:color w:val="000000" w:themeColor="text1"/>
          <w:bdr w:val="single" w:sz="2" w:space="0" w:color="E5E7EB" w:frame="1"/>
        </w:rPr>
        <w:t>Journal of Epidemiology and Global Health</w:t>
      </w:r>
      <w:r w:rsidRPr="00E91599">
        <w:rPr>
          <w:rFonts w:ascii="Arial" w:hAnsi="Arial" w:cs="Arial"/>
          <w:color w:val="000000" w:themeColor="text1"/>
        </w:rPr>
        <w:t xml:space="preserve">, 10(1), pp.107–111. </w:t>
      </w:r>
      <w:proofErr w:type="spellStart"/>
      <w:r w:rsidRPr="00E91599">
        <w:rPr>
          <w:rFonts w:ascii="Arial" w:hAnsi="Arial" w:cs="Arial"/>
          <w:color w:val="000000" w:themeColor="text1"/>
        </w:rPr>
        <w:t>doi:https</w:t>
      </w:r>
      <w:proofErr w:type="spellEnd"/>
      <w:r w:rsidRPr="00E91599">
        <w:rPr>
          <w:rFonts w:ascii="Arial" w:hAnsi="Arial" w:cs="Arial"/>
          <w:color w:val="000000" w:themeColor="text1"/>
        </w:rPr>
        <w:t>://doi.org/10.2991/jegh.k.191028.001.</w:t>
      </w:r>
    </w:p>
    <w:p w14:paraId="205EBF2B" w14:textId="77777777" w:rsidR="002227AD" w:rsidRPr="00E91599" w:rsidRDefault="002227AD" w:rsidP="00E91599">
      <w:pPr>
        <w:spacing w:line="360" w:lineRule="auto"/>
        <w:rPr>
          <w:rFonts w:ascii="Arial" w:hAnsi="Arial" w:cs="Arial"/>
          <w:color w:val="000000" w:themeColor="text1"/>
        </w:rPr>
      </w:pPr>
      <w:proofErr w:type="spellStart"/>
      <w:r w:rsidRPr="00E91599">
        <w:rPr>
          <w:rFonts w:ascii="Arial" w:hAnsi="Arial" w:cs="Arial"/>
          <w:color w:val="000000" w:themeColor="text1"/>
        </w:rPr>
        <w:t>Kisa</w:t>
      </w:r>
      <w:proofErr w:type="spellEnd"/>
      <w:r w:rsidRPr="00E91599">
        <w:rPr>
          <w:rFonts w:ascii="Arial" w:hAnsi="Arial" w:cs="Arial"/>
          <w:color w:val="000000" w:themeColor="text1"/>
        </w:rPr>
        <w:t>, A. and </w:t>
      </w:r>
      <w:proofErr w:type="spellStart"/>
      <w:r w:rsidRPr="00E91599">
        <w:rPr>
          <w:rFonts w:ascii="Arial" w:hAnsi="Arial" w:cs="Arial"/>
          <w:color w:val="000000" w:themeColor="text1"/>
        </w:rPr>
        <w:t>Kisa</w:t>
      </w:r>
      <w:proofErr w:type="spellEnd"/>
      <w:r w:rsidRPr="00E91599">
        <w:rPr>
          <w:rFonts w:ascii="Arial" w:hAnsi="Arial" w:cs="Arial"/>
          <w:color w:val="000000" w:themeColor="text1"/>
        </w:rPr>
        <w:t>, S. (2025) ‘Structural racism and ethnic health inequalities’, </w:t>
      </w:r>
      <w:r w:rsidRPr="00E91599">
        <w:rPr>
          <w:rFonts w:ascii="Arial" w:hAnsi="Arial" w:cs="Arial"/>
          <w:i/>
          <w:iCs/>
          <w:color w:val="000000" w:themeColor="text1"/>
        </w:rPr>
        <w:t>Humanities and Social Sciences Communications</w:t>
      </w:r>
      <w:r w:rsidRPr="00E91599">
        <w:rPr>
          <w:rFonts w:ascii="Arial" w:hAnsi="Arial" w:cs="Arial"/>
          <w:color w:val="000000" w:themeColor="text1"/>
        </w:rPr>
        <w:t xml:space="preserve">, 12, 512. </w:t>
      </w:r>
    </w:p>
    <w:p w14:paraId="6DD892BC" w14:textId="77777777" w:rsidR="002227AD" w:rsidRPr="00E91599" w:rsidRDefault="002227AD" w:rsidP="00E91599">
      <w:pPr>
        <w:spacing w:line="360" w:lineRule="auto"/>
        <w:rPr>
          <w:rFonts w:ascii="Arial" w:hAnsi="Arial" w:cs="Arial"/>
          <w:color w:val="000000" w:themeColor="text1"/>
        </w:rPr>
      </w:pPr>
      <w:r w:rsidRPr="00E91599">
        <w:rPr>
          <w:rFonts w:ascii="Arial" w:hAnsi="Arial" w:cs="Arial"/>
          <w:color w:val="000000" w:themeColor="text1"/>
        </w:rPr>
        <w:t>Magliano, D.J. and </w:t>
      </w:r>
      <w:proofErr w:type="spellStart"/>
      <w:r w:rsidRPr="00E91599">
        <w:rPr>
          <w:rFonts w:ascii="Arial" w:hAnsi="Arial" w:cs="Arial"/>
          <w:color w:val="000000" w:themeColor="text1"/>
        </w:rPr>
        <w:t>Boyko</w:t>
      </w:r>
      <w:proofErr w:type="spellEnd"/>
      <w:r w:rsidRPr="00E91599">
        <w:rPr>
          <w:rFonts w:ascii="Arial" w:hAnsi="Arial" w:cs="Arial"/>
          <w:color w:val="000000" w:themeColor="text1"/>
        </w:rPr>
        <w:t xml:space="preserve">, E.J. (2021) IDF Diabetes Atlas: </w:t>
      </w:r>
      <w:r w:rsidRPr="00E91599">
        <w:rPr>
          <w:rFonts w:ascii="Arial" w:hAnsi="Arial" w:cs="Arial"/>
          <w:i/>
          <w:iCs/>
          <w:color w:val="000000" w:themeColor="text1"/>
        </w:rPr>
        <w:t>Global burden of diabetes. Brussels</w:t>
      </w:r>
      <w:r w:rsidRPr="00E91599">
        <w:rPr>
          <w:rFonts w:ascii="Arial" w:hAnsi="Arial" w:cs="Arial"/>
          <w:color w:val="000000" w:themeColor="text1"/>
        </w:rPr>
        <w:t>: International Diabetes Federation. Available at: https://www.idf.org (Accessed: 30 April 2026).  </w:t>
      </w:r>
    </w:p>
    <w:p w14:paraId="28822664" w14:textId="77777777" w:rsidR="002227AD" w:rsidRPr="00E91599" w:rsidRDefault="002227AD" w:rsidP="00E91599">
      <w:pPr>
        <w:spacing w:line="360" w:lineRule="auto"/>
        <w:rPr>
          <w:rFonts w:ascii="Arial" w:hAnsi="Arial" w:cs="Arial"/>
          <w:color w:val="000000" w:themeColor="text1"/>
        </w:rPr>
      </w:pPr>
      <w:r w:rsidRPr="00E91599">
        <w:rPr>
          <w:rFonts w:ascii="Arial" w:hAnsi="Arial" w:cs="Arial"/>
          <w:color w:val="000000" w:themeColor="text1"/>
        </w:rPr>
        <w:t xml:space="preserve">Marmot, M. (2010) Fair Society, Healthy Lives: The Marmot Review. London: The Marmot Review. Available at: </w:t>
      </w:r>
      <w:hyperlink r:id="rId38" w:history="1">
        <w:r w:rsidRPr="00E91599">
          <w:rPr>
            <w:rStyle w:val="Hyperlink"/>
            <w:rFonts w:ascii="Arial" w:hAnsi="Arial" w:cs="Arial"/>
            <w:color w:val="000000" w:themeColor="text1"/>
          </w:rPr>
          <w:t>https://www.instituteofhealthequity.org/resources-reports/fair-society-healthy-lives-the-marmot-review</w:t>
        </w:r>
      </w:hyperlink>
      <w:r w:rsidRPr="00E91599">
        <w:rPr>
          <w:rFonts w:ascii="Arial" w:hAnsi="Arial" w:cs="Arial"/>
          <w:color w:val="000000" w:themeColor="text1"/>
        </w:rPr>
        <w:t xml:space="preserve">  (Accessed: 1 May 2026).  </w:t>
      </w:r>
    </w:p>
    <w:p w14:paraId="240799FB" w14:textId="77777777" w:rsidR="002227AD" w:rsidRPr="00E91599" w:rsidRDefault="002227AD" w:rsidP="00E91599">
      <w:pPr>
        <w:spacing w:line="360" w:lineRule="auto"/>
        <w:rPr>
          <w:rFonts w:ascii="Arial" w:hAnsi="Arial" w:cs="Arial"/>
          <w:color w:val="000000" w:themeColor="text1"/>
        </w:rPr>
      </w:pPr>
      <w:proofErr w:type="spellStart"/>
      <w:r w:rsidRPr="00E91599">
        <w:rPr>
          <w:rFonts w:ascii="Arial" w:hAnsi="Arial" w:cs="Arial"/>
          <w:color w:val="000000" w:themeColor="text1"/>
        </w:rPr>
        <w:t>Mathur</w:t>
      </w:r>
      <w:proofErr w:type="spellEnd"/>
      <w:r w:rsidRPr="00E91599">
        <w:rPr>
          <w:rFonts w:ascii="Arial" w:hAnsi="Arial" w:cs="Arial"/>
          <w:color w:val="000000" w:themeColor="text1"/>
        </w:rPr>
        <w:t>, R., Farmer, R.E., Eastwood, S.V., </w:t>
      </w:r>
      <w:proofErr w:type="spellStart"/>
      <w:r w:rsidRPr="00E91599">
        <w:rPr>
          <w:rFonts w:ascii="Arial" w:hAnsi="Arial" w:cs="Arial"/>
          <w:color w:val="000000" w:themeColor="text1"/>
        </w:rPr>
        <w:t>Chaturvedi</w:t>
      </w:r>
      <w:proofErr w:type="spellEnd"/>
      <w:r w:rsidRPr="00E91599">
        <w:rPr>
          <w:rFonts w:ascii="Arial" w:hAnsi="Arial" w:cs="Arial"/>
          <w:color w:val="000000" w:themeColor="text1"/>
        </w:rPr>
        <w:t>, N., Sattar, N., Douglas, I. and </w:t>
      </w:r>
      <w:proofErr w:type="spellStart"/>
      <w:r w:rsidRPr="00E91599">
        <w:rPr>
          <w:rFonts w:ascii="Arial" w:hAnsi="Arial" w:cs="Arial"/>
          <w:color w:val="000000" w:themeColor="text1"/>
        </w:rPr>
        <w:t>Khunti</w:t>
      </w:r>
      <w:proofErr w:type="spellEnd"/>
      <w:r w:rsidRPr="00E91599">
        <w:rPr>
          <w:rFonts w:ascii="Arial" w:hAnsi="Arial" w:cs="Arial"/>
          <w:color w:val="000000" w:themeColor="text1"/>
        </w:rPr>
        <w:t>, K. (2022) ‘East London Database real-world study on type 2 diabetes subgroups and ethnicity’, </w:t>
      </w:r>
      <w:r w:rsidRPr="00E91599">
        <w:rPr>
          <w:rFonts w:ascii="Arial" w:hAnsi="Arial" w:cs="Arial"/>
          <w:i/>
          <w:iCs/>
          <w:color w:val="000000" w:themeColor="text1"/>
        </w:rPr>
        <w:t>British Journal of General Practice</w:t>
      </w:r>
      <w:r w:rsidRPr="00E91599">
        <w:rPr>
          <w:rFonts w:ascii="Arial" w:hAnsi="Arial" w:cs="Arial"/>
          <w:color w:val="000000" w:themeColor="text1"/>
        </w:rPr>
        <w:t xml:space="preserve">, 72(719), e421–e429. </w:t>
      </w:r>
    </w:p>
    <w:p w14:paraId="52AAE8E1" w14:textId="77777777" w:rsidR="002227AD" w:rsidRPr="00E91599" w:rsidRDefault="002227AD" w:rsidP="00E91599">
      <w:pPr>
        <w:pStyle w:val="NormalWeb"/>
        <w:pBdr>
          <w:top w:val="single" w:sz="2" w:space="0" w:color="E5E7EB"/>
          <w:left w:val="single" w:sz="2" w:space="0" w:color="E5E7EB"/>
          <w:bottom w:val="single" w:sz="2" w:space="0" w:color="E5E7EB"/>
          <w:right w:val="single" w:sz="2" w:space="0" w:color="E5E7EB"/>
        </w:pBdr>
        <w:spacing w:before="0" w:beforeAutospacing="0" w:after="240" w:afterAutospacing="0" w:line="360" w:lineRule="auto"/>
        <w:rPr>
          <w:rFonts w:ascii="Arial" w:hAnsi="Arial" w:cs="Arial"/>
          <w:color w:val="000000" w:themeColor="text1"/>
        </w:rPr>
      </w:pPr>
      <w:proofErr w:type="spellStart"/>
      <w:r w:rsidRPr="00E91599">
        <w:rPr>
          <w:rFonts w:ascii="Arial" w:hAnsi="Arial" w:cs="Arial"/>
          <w:color w:val="000000" w:themeColor="text1"/>
        </w:rPr>
        <w:t>Mathur</w:t>
      </w:r>
      <w:proofErr w:type="spellEnd"/>
      <w:r w:rsidRPr="00E91599">
        <w:rPr>
          <w:rFonts w:ascii="Arial" w:hAnsi="Arial" w:cs="Arial"/>
          <w:color w:val="000000" w:themeColor="text1"/>
        </w:rPr>
        <w:t xml:space="preserve">, R., Noble, D., Smith, D., </w:t>
      </w:r>
      <w:proofErr w:type="spellStart"/>
      <w:r w:rsidRPr="00E91599">
        <w:rPr>
          <w:rFonts w:ascii="Arial" w:hAnsi="Arial" w:cs="Arial"/>
          <w:color w:val="000000" w:themeColor="text1"/>
        </w:rPr>
        <w:t>Greenhalgh</w:t>
      </w:r>
      <w:proofErr w:type="spellEnd"/>
      <w:r w:rsidRPr="00E91599">
        <w:rPr>
          <w:rFonts w:ascii="Arial" w:hAnsi="Arial" w:cs="Arial"/>
          <w:color w:val="000000" w:themeColor="text1"/>
        </w:rPr>
        <w:t>, T. and Robson, J. (2012). Quantifying the risk of type 2 diabetes in East London using the QDScore: a cross-sectional analysis.</w:t>
      </w:r>
      <w:r w:rsidRPr="00E91599">
        <w:rPr>
          <w:rStyle w:val="apple-converted-space"/>
          <w:rFonts w:ascii="Arial" w:hAnsi="Arial" w:cs="Arial"/>
          <w:color w:val="000000" w:themeColor="text1"/>
        </w:rPr>
        <w:t> </w:t>
      </w:r>
      <w:r w:rsidRPr="00E91599">
        <w:rPr>
          <w:rFonts w:ascii="Arial" w:hAnsi="Arial" w:cs="Arial"/>
          <w:i/>
          <w:iCs/>
          <w:color w:val="000000" w:themeColor="text1"/>
          <w:bdr w:val="single" w:sz="2" w:space="0" w:color="E5E7EB" w:frame="1"/>
        </w:rPr>
        <w:t>British Journal of General Practice</w:t>
      </w:r>
      <w:r w:rsidRPr="00E91599">
        <w:rPr>
          <w:rFonts w:ascii="Arial" w:hAnsi="Arial" w:cs="Arial"/>
          <w:color w:val="000000" w:themeColor="text1"/>
        </w:rPr>
        <w:t xml:space="preserve">, 62(603), pp.e663–e670. </w:t>
      </w:r>
      <w:proofErr w:type="spellStart"/>
      <w:r w:rsidRPr="00E91599">
        <w:rPr>
          <w:rFonts w:ascii="Arial" w:hAnsi="Arial" w:cs="Arial"/>
          <w:color w:val="000000" w:themeColor="text1"/>
        </w:rPr>
        <w:t>doi:https</w:t>
      </w:r>
      <w:proofErr w:type="spellEnd"/>
      <w:r w:rsidRPr="00E91599">
        <w:rPr>
          <w:rFonts w:ascii="Arial" w:hAnsi="Arial" w:cs="Arial"/>
          <w:color w:val="000000" w:themeColor="text1"/>
        </w:rPr>
        <w:t>://doi.org/10.3399/bjgp12x656793.</w:t>
      </w:r>
    </w:p>
    <w:p w14:paraId="01B4F082" w14:textId="77777777" w:rsidR="002227AD" w:rsidRPr="00E91599" w:rsidRDefault="002227AD" w:rsidP="00E91599">
      <w:pPr>
        <w:spacing w:line="360" w:lineRule="auto"/>
        <w:rPr>
          <w:rFonts w:ascii="Arial" w:hAnsi="Arial" w:cs="Arial"/>
          <w:color w:val="000000" w:themeColor="text1"/>
        </w:rPr>
      </w:pPr>
      <w:r w:rsidRPr="00E91599">
        <w:rPr>
          <w:rFonts w:ascii="Arial" w:hAnsi="Arial" w:cs="Arial"/>
          <w:color w:val="000000" w:themeColor="text1"/>
        </w:rPr>
        <w:t>Mayberry, L.S. and Osborn, C.Y. (2012) ‘Family support, medication adherence, and glycemic control among adults with type 2 diabetes’, </w:t>
      </w:r>
      <w:r w:rsidRPr="00E91599">
        <w:rPr>
          <w:rFonts w:ascii="Arial" w:hAnsi="Arial" w:cs="Arial"/>
          <w:i/>
          <w:iCs/>
          <w:color w:val="000000" w:themeColor="text1"/>
        </w:rPr>
        <w:t>Diabetes Care</w:t>
      </w:r>
      <w:r w:rsidRPr="00E91599">
        <w:rPr>
          <w:rFonts w:ascii="Arial" w:hAnsi="Arial" w:cs="Arial"/>
          <w:color w:val="000000" w:themeColor="text1"/>
        </w:rPr>
        <w:t>, 35(6), pp. 1239–1245. Available at: </w:t>
      </w:r>
      <w:hyperlink r:id="rId39" w:tgtFrame="_blank" w:history="1">
        <w:r w:rsidRPr="00E91599">
          <w:rPr>
            <w:rStyle w:val="Hyperlink"/>
            <w:rFonts w:ascii="Arial" w:hAnsi="Arial" w:cs="Arial"/>
            <w:color w:val="000000" w:themeColor="text1"/>
          </w:rPr>
          <w:t>https://doi.org/10.2337/dc11-2103</w:t>
        </w:r>
      </w:hyperlink>
      <w:r w:rsidRPr="00E91599">
        <w:rPr>
          <w:rFonts w:ascii="Arial" w:hAnsi="Arial" w:cs="Arial"/>
          <w:color w:val="000000" w:themeColor="text1"/>
        </w:rPr>
        <w:t> (Accessed: 30 April 2026).  </w:t>
      </w:r>
    </w:p>
    <w:p w14:paraId="157B6CDE" w14:textId="77777777" w:rsidR="002227AD" w:rsidRPr="00E91599" w:rsidRDefault="002227AD" w:rsidP="00E91599">
      <w:pPr>
        <w:spacing w:line="360" w:lineRule="auto"/>
        <w:rPr>
          <w:rFonts w:ascii="Arial" w:hAnsi="Arial" w:cs="Arial"/>
          <w:color w:val="000000" w:themeColor="text1"/>
        </w:rPr>
      </w:pPr>
      <w:proofErr w:type="spellStart"/>
      <w:r w:rsidRPr="00E91599">
        <w:rPr>
          <w:rFonts w:ascii="Arial" w:hAnsi="Arial" w:cs="Arial"/>
          <w:color w:val="000000" w:themeColor="text1"/>
        </w:rPr>
        <w:t>MBRRACE-UK</w:t>
      </w:r>
      <w:proofErr w:type="spellEnd"/>
      <w:r w:rsidRPr="00E91599">
        <w:rPr>
          <w:rFonts w:ascii="Arial" w:hAnsi="Arial" w:cs="Arial"/>
          <w:color w:val="000000" w:themeColor="text1"/>
        </w:rPr>
        <w:t> (2023) </w:t>
      </w:r>
      <w:r w:rsidRPr="00E91599">
        <w:rPr>
          <w:rFonts w:ascii="Arial" w:hAnsi="Arial" w:cs="Arial"/>
          <w:i/>
          <w:iCs/>
          <w:color w:val="000000" w:themeColor="text1"/>
        </w:rPr>
        <w:t>Saving Lives, Improving Mothers’ Care</w:t>
      </w:r>
      <w:r w:rsidRPr="00E91599">
        <w:rPr>
          <w:rFonts w:ascii="Arial" w:hAnsi="Arial" w:cs="Arial"/>
          <w:color w:val="000000" w:themeColor="text1"/>
        </w:rPr>
        <w:t>. Oxford: National Perinatal Epidemiology Unit. Available at: </w:t>
      </w:r>
      <w:hyperlink r:id="rId40" w:tgtFrame="_blank" w:history="1">
        <w:r w:rsidRPr="00E91599">
          <w:rPr>
            <w:rStyle w:val="Hyperlink"/>
            <w:rFonts w:ascii="Arial" w:hAnsi="Arial" w:cs="Arial"/>
            <w:color w:val="000000" w:themeColor="text1"/>
          </w:rPr>
          <w:t>https://www.npeu.ox.ac.uk/mbrrace-uk</w:t>
        </w:r>
      </w:hyperlink>
      <w:r w:rsidRPr="00E91599">
        <w:rPr>
          <w:rFonts w:ascii="Arial" w:hAnsi="Arial" w:cs="Arial"/>
          <w:color w:val="000000" w:themeColor="text1"/>
        </w:rPr>
        <w:t> (Accessed: 28 April 2026).  </w:t>
      </w:r>
    </w:p>
    <w:p w14:paraId="3B0C389F" w14:textId="77777777" w:rsidR="002227AD" w:rsidRPr="00E91599" w:rsidRDefault="002227AD" w:rsidP="00E91599">
      <w:pPr>
        <w:spacing w:line="360" w:lineRule="auto"/>
        <w:rPr>
          <w:rFonts w:ascii="Arial" w:hAnsi="Arial" w:cs="Arial"/>
          <w:color w:val="000000" w:themeColor="text1"/>
        </w:rPr>
      </w:pPr>
      <w:proofErr w:type="spellStart"/>
      <w:r w:rsidRPr="00E91599">
        <w:rPr>
          <w:rFonts w:ascii="Arial" w:hAnsi="Arial" w:cs="Arial"/>
          <w:color w:val="000000" w:themeColor="text1"/>
        </w:rPr>
        <w:t>Memon</w:t>
      </w:r>
      <w:proofErr w:type="spellEnd"/>
      <w:r w:rsidRPr="00E91599">
        <w:rPr>
          <w:rFonts w:ascii="Arial" w:hAnsi="Arial" w:cs="Arial"/>
          <w:color w:val="000000" w:themeColor="text1"/>
        </w:rPr>
        <w:t>, A., Taylor, K., </w:t>
      </w:r>
      <w:proofErr w:type="spellStart"/>
      <w:r w:rsidRPr="00E91599">
        <w:rPr>
          <w:rFonts w:ascii="Arial" w:hAnsi="Arial" w:cs="Arial"/>
          <w:color w:val="000000" w:themeColor="text1"/>
        </w:rPr>
        <w:t>Mohebati</w:t>
      </w:r>
      <w:proofErr w:type="spellEnd"/>
      <w:r w:rsidRPr="00E91599">
        <w:rPr>
          <w:rFonts w:ascii="Arial" w:hAnsi="Arial" w:cs="Arial"/>
          <w:color w:val="000000" w:themeColor="text1"/>
        </w:rPr>
        <w:t>, L.M., Sundin, J., Cooper, M., </w:t>
      </w:r>
      <w:proofErr w:type="spellStart"/>
      <w:r w:rsidRPr="00E91599">
        <w:rPr>
          <w:rFonts w:ascii="Arial" w:hAnsi="Arial" w:cs="Arial"/>
          <w:color w:val="000000" w:themeColor="text1"/>
        </w:rPr>
        <w:t>Scanlon</w:t>
      </w:r>
      <w:proofErr w:type="spellEnd"/>
      <w:r w:rsidRPr="00E91599">
        <w:rPr>
          <w:rFonts w:ascii="Arial" w:hAnsi="Arial" w:cs="Arial"/>
          <w:color w:val="000000" w:themeColor="text1"/>
        </w:rPr>
        <w:t>, T. and de </w:t>
      </w:r>
      <w:proofErr w:type="spellStart"/>
      <w:r w:rsidRPr="00E91599">
        <w:rPr>
          <w:rFonts w:ascii="Arial" w:hAnsi="Arial" w:cs="Arial"/>
          <w:color w:val="000000" w:themeColor="text1"/>
        </w:rPr>
        <w:t>Visser</w:t>
      </w:r>
      <w:proofErr w:type="spellEnd"/>
      <w:r w:rsidRPr="00E91599">
        <w:rPr>
          <w:rFonts w:ascii="Arial" w:hAnsi="Arial" w:cs="Arial"/>
          <w:color w:val="000000" w:themeColor="text1"/>
        </w:rPr>
        <w:t>, R. (2016) ‘Perceived barriers to accessing mental health services among black and minority ethnic (BME) communities: a qualitative study in Southeast England’, </w:t>
      </w:r>
      <w:r w:rsidRPr="00E91599">
        <w:rPr>
          <w:rFonts w:ascii="Arial" w:hAnsi="Arial" w:cs="Arial"/>
          <w:i/>
          <w:iCs/>
          <w:color w:val="000000" w:themeColor="text1"/>
        </w:rPr>
        <w:t>BMJ Open</w:t>
      </w:r>
      <w:r w:rsidRPr="00E91599">
        <w:rPr>
          <w:rFonts w:ascii="Arial" w:hAnsi="Arial" w:cs="Arial"/>
          <w:color w:val="000000" w:themeColor="text1"/>
        </w:rPr>
        <w:t>, 6(11), e012337. Available at: </w:t>
      </w:r>
      <w:hyperlink r:id="rId41" w:tgtFrame="_blank" w:history="1">
        <w:r w:rsidRPr="00E91599">
          <w:rPr>
            <w:rStyle w:val="Hyperlink"/>
            <w:rFonts w:ascii="Arial" w:hAnsi="Arial" w:cs="Arial"/>
            <w:color w:val="000000" w:themeColor="text1"/>
          </w:rPr>
          <w:t>https://doi.org/10.1136/bmjopen-2016-012337</w:t>
        </w:r>
      </w:hyperlink>
      <w:r w:rsidRPr="00E91599">
        <w:rPr>
          <w:rFonts w:ascii="Arial" w:hAnsi="Arial" w:cs="Arial"/>
          <w:color w:val="000000" w:themeColor="text1"/>
        </w:rPr>
        <w:t> (Accessed: 28 April 2026).  </w:t>
      </w:r>
    </w:p>
    <w:p w14:paraId="5EE5108A" w14:textId="77777777" w:rsidR="002227AD" w:rsidRPr="00E91599" w:rsidRDefault="002227AD" w:rsidP="00E91599">
      <w:pPr>
        <w:spacing w:line="360" w:lineRule="auto"/>
        <w:rPr>
          <w:rFonts w:ascii="Arial" w:hAnsi="Arial" w:cs="Arial"/>
          <w:color w:val="000000" w:themeColor="text1"/>
        </w:rPr>
      </w:pPr>
      <w:r w:rsidRPr="00E91599">
        <w:rPr>
          <w:rFonts w:ascii="Arial" w:hAnsi="Arial" w:cs="Arial"/>
          <w:color w:val="000000" w:themeColor="text1"/>
        </w:rPr>
        <w:t>Mental Health UK (2024) </w:t>
      </w:r>
      <w:r w:rsidRPr="00E91599">
        <w:rPr>
          <w:rFonts w:ascii="Arial" w:hAnsi="Arial" w:cs="Arial"/>
          <w:i/>
          <w:iCs/>
          <w:color w:val="000000" w:themeColor="text1"/>
        </w:rPr>
        <w:t>Black, Asian and minority ethnic mental health</w:t>
      </w:r>
      <w:r w:rsidRPr="00E91599">
        <w:rPr>
          <w:rFonts w:ascii="Arial" w:hAnsi="Arial" w:cs="Arial"/>
          <w:color w:val="000000" w:themeColor="text1"/>
        </w:rPr>
        <w:t>. Available at: </w:t>
      </w:r>
      <w:hyperlink r:id="rId42" w:tgtFrame="_blank" w:history="1">
        <w:r w:rsidRPr="00E91599">
          <w:rPr>
            <w:rStyle w:val="Hyperlink"/>
            <w:rFonts w:ascii="Arial" w:hAnsi="Arial" w:cs="Arial"/>
            <w:color w:val="000000" w:themeColor="text1"/>
          </w:rPr>
          <w:t>https://mentalhealth-uk.org/black-asian-and-minority-ethnic-bame-mental-health/</w:t>
        </w:r>
      </w:hyperlink>
      <w:r w:rsidRPr="00E91599">
        <w:rPr>
          <w:rFonts w:ascii="Arial" w:hAnsi="Arial" w:cs="Arial"/>
          <w:color w:val="000000" w:themeColor="text1"/>
        </w:rPr>
        <w:t> (Accessed: 28 April 2026).  </w:t>
      </w:r>
    </w:p>
    <w:p w14:paraId="14B863BD" w14:textId="77777777" w:rsidR="002227AD" w:rsidRPr="00E91599" w:rsidRDefault="002227AD" w:rsidP="00E91599">
      <w:pPr>
        <w:spacing w:line="360" w:lineRule="auto"/>
        <w:rPr>
          <w:rFonts w:ascii="Arial" w:hAnsi="Arial" w:cs="Arial"/>
          <w:color w:val="000000" w:themeColor="text1"/>
        </w:rPr>
      </w:pPr>
      <w:r w:rsidRPr="00E91599">
        <w:rPr>
          <w:rFonts w:ascii="Arial" w:hAnsi="Arial" w:cs="Arial"/>
          <w:color w:val="000000" w:themeColor="text1"/>
        </w:rPr>
        <w:t>Mind (2024) </w:t>
      </w:r>
      <w:r w:rsidRPr="00E91599">
        <w:rPr>
          <w:rFonts w:ascii="Arial" w:hAnsi="Arial" w:cs="Arial"/>
          <w:i/>
          <w:iCs/>
          <w:color w:val="000000" w:themeColor="text1"/>
        </w:rPr>
        <w:t>Mind responds to annual Mental Health Act statistics</w:t>
      </w:r>
      <w:r w:rsidRPr="00E91599">
        <w:rPr>
          <w:rFonts w:ascii="Arial" w:hAnsi="Arial" w:cs="Arial"/>
          <w:color w:val="000000" w:themeColor="text1"/>
        </w:rPr>
        <w:t>. Available at: </w:t>
      </w:r>
      <w:hyperlink r:id="rId43" w:tgtFrame="_blank" w:history="1">
        <w:r w:rsidRPr="00E91599">
          <w:rPr>
            <w:rStyle w:val="Hyperlink"/>
            <w:rFonts w:ascii="Arial" w:hAnsi="Arial" w:cs="Arial"/>
            <w:color w:val="000000" w:themeColor="text1"/>
          </w:rPr>
          <w:t>https://www.mind.org.uk/news-campaigns/news/mind-responds-to-annual-mental-health-act-statistics/</w:t>
        </w:r>
      </w:hyperlink>
      <w:r w:rsidRPr="00E91599">
        <w:rPr>
          <w:rFonts w:ascii="Arial" w:hAnsi="Arial" w:cs="Arial"/>
          <w:color w:val="000000" w:themeColor="text1"/>
        </w:rPr>
        <w:t> (Accessed: 28 April 2026).  </w:t>
      </w:r>
    </w:p>
    <w:p w14:paraId="00D708D4" w14:textId="77777777" w:rsidR="002227AD" w:rsidRPr="00E91599" w:rsidRDefault="002227AD" w:rsidP="00E91599">
      <w:pPr>
        <w:spacing w:line="360" w:lineRule="auto"/>
        <w:rPr>
          <w:rFonts w:ascii="Arial" w:hAnsi="Arial" w:cs="Arial"/>
          <w:color w:val="000000" w:themeColor="text1"/>
        </w:rPr>
      </w:pPr>
      <w:r w:rsidRPr="00E91599">
        <w:rPr>
          <w:rFonts w:ascii="Arial" w:hAnsi="Arial" w:cs="Arial"/>
          <w:color w:val="000000" w:themeColor="text1"/>
        </w:rPr>
        <w:t>Mishra, V., </w:t>
      </w:r>
      <w:proofErr w:type="spellStart"/>
      <w:r w:rsidRPr="00E91599">
        <w:rPr>
          <w:rFonts w:ascii="Arial" w:hAnsi="Arial" w:cs="Arial"/>
          <w:color w:val="000000" w:themeColor="text1"/>
        </w:rPr>
        <w:t>Seyedzenouzi</w:t>
      </w:r>
      <w:proofErr w:type="spellEnd"/>
      <w:r w:rsidRPr="00E91599">
        <w:rPr>
          <w:rFonts w:ascii="Arial" w:hAnsi="Arial" w:cs="Arial"/>
          <w:color w:val="000000" w:themeColor="text1"/>
        </w:rPr>
        <w:t>, G., </w:t>
      </w:r>
      <w:proofErr w:type="spellStart"/>
      <w:r w:rsidRPr="00E91599">
        <w:rPr>
          <w:rFonts w:ascii="Arial" w:hAnsi="Arial" w:cs="Arial"/>
          <w:color w:val="000000" w:themeColor="text1"/>
        </w:rPr>
        <w:t>Almohtadi</w:t>
      </w:r>
      <w:proofErr w:type="spellEnd"/>
      <w:r w:rsidRPr="00E91599">
        <w:rPr>
          <w:rFonts w:ascii="Arial" w:hAnsi="Arial" w:cs="Arial"/>
          <w:color w:val="000000" w:themeColor="text1"/>
        </w:rPr>
        <w:t>, A., Chowdhury, T., </w:t>
      </w:r>
      <w:proofErr w:type="spellStart"/>
      <w:r w:rsidRPr="00E91599">
        <w:rPr>
          <w:rFonts w:ascii="Arial" w:hAnsi="Arial" w:cs="Arial"/>
          <w:color w:val="000000" w:themeColor="text1"/>
        </w:rPr>
        <w:t>Khashkhusha</w:t>
      </w:r>
      <w:proofErr w:type="spellEnd"/>
      <w:r w:rsidRPr="00E91599">
        <w:rPr>
          <w:rFonts w:ascii="Arial" w:hAnsi="Arial" w:cs="Arial"/>
          <w:color w:val="000000" w:themeColor="text1"/>
        </w:rPr>
        <w:t>, A., </w:t>
      </w:r>
      <w:proofErr w:type="spellStart"/>
      <w:r w:rsidRPr="00E91599">
        <w:rPr>
          <w:rFonts w:ascii="Arial" w:hAnsi="Arial" w:cs="Arial"/>
          <w:color w:val="000000" w:themeColor="text1"/>
        </w:rPr>
        <w:t>Axiaq</w:t>
      </w:r>
      <w:proofErr w:type="spellEnd"/>
      <w:r w:rsidRPr="00E91599">
        <w:rPr>
          <w:rFonts w:ascii="Arial" w:hAnsi="Arial" w:cs="Arial"/>
          <w:color w:val="000000" w:themeColor="text1"/>
        </w:rPr>
        <w:t>, A., Wong, W.Y., </w:t>
      </w:r>
      <w:proofErr w:type="spellStart"/>
      <w:r w:rsidRPr="00E91599">
        <w:rPr>
          <w:rFonts w:ascii="Arial" w:hAnsi="Arial" w:cs="Arial"/>
          <w:color w:val="000000" w:themeColor="text1"/>
        </w:rPr>
        <w:t>Harky</w:t>
      </w:r>
      <w:proofErr w:type="spellEnd"/>
      <w:r w:rsidRPr="00E91599">
        <w:rPr>
          <w:rFonts w:ascii="Arial" w:hAnsi="Arial" w:cs="Arial"/>
          <w:color w:val="000000" w:themeColor="text1"/>
        </w:rPr>
        <w:t>, A. and </w:t>
      </w:r>
      <w:proofErr w:type="spellStart"/>
      <w:r w:rsidRPr="00E91599">
        <w:rPr>
          <w:rFonts w:ascii="Arial" w:hAnsi="Arial" w:cs="Arial"/>
          <w:color w:val="000000" w:themeColor="text1"/>
        </w:rPr>
        <w:t>Saravanan</w:t>
      </w:r>
      <w:proofErr w:type="spellEnd"/>
      <w:r w:rsidRPr="00E91599">
        <w:rPr>
          <w:rFonts w:ascii="Arial" w:hAnsi="Arial" w:cs="Arial"/>
          <w:color w:val="000000" w:themeColor="text1"/>
        </w:rPr>
        <w:t>, P. (2021) ‘Health inequalities during COVID-19 and their effects on morbidity and mortality’, </w:t>
      </w:r>
      <w:r w:rsidRPr="00E91599">
        <w:rPr>
          <w:rFonts w:ascii="Arial" w:hAnsi="Arial" w:cs="Arial"/>
          <w:i/>
          <w:iCs/>
          <w:color w:val="000000" w:themeColor="text1"/>
        </w:rPr>
        <w:t>Journal of Healthcare Leadership</w:t>
      </w:r>
      <w:r w:rsidRPr="00E91599">
        <w:rPr>
          <w:rFonts w:ascii="Arial" w:hAnsi="Arial" w:cs="Arial"/>
          <w:color w:val="000000" w:themeColor="text1"/>
        </w:rPr>
        <w:t>, 13, pp. 19–26. Available at: </w:t>
      </w:r>
      <w:hyperlink r:id="rId44" w:tgtFrame="_blank" w:history="1">
        <w:r w:rsidRPr="00E91599">
          <w:rPr>
            <w:rStyle w:val="Hyperlink"/>
            <w:rFonts w:ascii="Arial" w:hAnsi="Arial" w:cs="Arial"/>
            <w:color w:val="000000" w:themeColor="text1"/>
          </w:rPr>
          <w:t>https://doi.org/10.2147/JHL.S270175</w:t>
        </w:r>
      </w:hyperlink>
      <w:r w:rsidRPr="00E91599">
        <w:rPr>
          <w:rFonts w:ascii="Arial" w:hAnsi="Arial" w:cs="Arial"/>
          <w:color w:val="000000" w:themeColor="text1"/>
        </w:rPr>
        <w:t> (Accessed: 28 April 2026).  </w:t>
      </w:r>
    </w:p>
    <w:p w14:paraId="547A6536" w14:textId="77777777" w:rsidR="002227AD" w:rsidRPr="00E91599" w:rsidRDefault="002227AD" w:rsidP="00E91599">
      <w:pPr>
        <w:spacing w:line="360" w:lineRule="auto"/>
        <w:rPr>
          <w:rFonts w:ascii="Arial" w:hAnsi="Arial" w:cs="Arial"/>
          <w:color w:val="000000" w:themeColor="text1"/>
        </w:rPr>
      </w:pPr>
      <w:r w:rsidRPr="00E91599">
        <w:rPr>
          <w:rFonts w:ascii="Arial" w:hAnsi="Arial" w:cs="Arial"/>
          <w:color w:val="000000" w:themeColor="text1"/>
        </w:rPr>
        <w:t>Misra, S., Holman, N., Barron, E., Knighton, P., Warner, J., </w:t>
      </w:r>
      <w:proofErr w:type="spellStart"/>
      <w:r w:rsidRPr="00E91599">
        <w:rPr>
          <w:rFonts w:ascii="Arial" w:hAnsi="Arial" w:cs="Arial"/>
          <w:color w:val="000000" w:themeColor="text1"/>
        </w:rPr>
        <w:t>Kar</w:t>
      </w:r>
      <w:proofErr w:type="spellEnd"/>
      <w:r w:rsidRPr="00E91599">
        <w:rPr>
          <w:rFonts w:ascii="Arial" w:hAnsi="Arial" w:cs="Arial"/>
          <w:color w:val="000000" w:themeColor="text1"/>
        </w:rPr>
        <w:t>, P., Young, B. and </w:t>
      </w:r>
      <w:proofErr w:type="spellStart"/>
      <w:r w:rsidRPr="00E91599">
        <w:rPr>
          <w:rFonts w:ascii="Arial" w:hAnsi="Arial" w:cs="Arial"/>
          <w:color w:val="000000" w:themeColor="text1"/>
        </w:rPr>
        <w:t>Valabhji</w:t>
      </w:r>
      <w:proofErr w:type="spellEnd"/>
      <w:r w:rsidRPr="00E91599">
        <w:rPr>
          <w:rFonts w:ascii="Arial" w:hAnsi="Arial" w:cs="Arial"/>
          <w:color w:val="000000" w:themeColor="text1"/>
        </w:rPr>
        <w:t>, J. (2023) ‘Characteristics and care of young people with type 2 diabetes included in the National Diabetes Audit datasets for England’, </w:t>
      </w:r>
      <w:r w:rsidRPr="00E91599">
        <w:rPr>
          <w:rFonts w:ascii="Arial" w:hAnsi="Arial" w:cs="Arial"/>
          <w:i/>
          <w:iCs/>
          <w:color w:val="000000" w:themeColor="text1"/>
        </w:rPr>
        <w:t>Diabetic Medicine,</w:t>
      </w:r>
      <w:r w:rsidRPr="00E91599">
        <w:rPr>
          <w:rFonts w:ascii="Arial" w:hAnsi="Arial" w:cs="Arial"/>
          <w:color w:val="000000" w:themeColor="text1"/>
        </w:rPr>
        <w:t> 40(1), e14940. Available at:</w:t>
      </w:r>
      <w:r w:rsidRPr="00E91599">
        <w:rPr>
          <w:rFonts w:ascii="Arial" w:hAnsi="Arial" w:cs="Arial"/>
          <w:color w:val="000000" w:themeColor="text1"/>
          <w:u w:val="single"/>
        </w:rPr>
        <w:t> </w:t>
      </w:r>
      <w:hyperlink r:id="rId45" w:tgtFrame="_blank" w:history="1">
        <w:r w:rsidRPr="00E91599">
          <w:rPr>
            <w:rStyle w:val="Hyperlink"/>
            <w:rFonts w:ascii="Arial" w:hAnsi="Arial" w:cs="Arial"/>
            <w:color w:val="000000" w:themeColor="text1"/>
          </w:rPr>
          <w:t>https://doi.org/10.1111/dme.14940</w:t>
        </w:r>
      </w:hyperlink>
      <w:r w:rsidRPr="00E91599">
        <w:rPr>
          <w:rFonts w:ascii="Arial" w:hAnsi="Arial" w:cs="Arial"/>
          <w:color w:val="000000" w:themeColor="text1"/>
        </w:rPr>
        <w:t>.  </w:t>
      </w:r>
    </w:p>
    <w:p w14:paraId="7689AB4C" w14:textId="77777777" w:rsidR="002227AD" w:rsidRPr="00E91599" w:rsidRDefault="002227AD" w:rsidP="00E91599">
      <w:pPr>
        <w:spacing w:line="360" w:lineRule="auto"/>
        <w:rPr>
          <w:rFonts w:ascii="Arial" w:hAnsi="Arial" w:cs="Arial"/>
          <w:color w:val="000000" w:themeColor="text1"/>
        </w:rPr>
      </w:pPr>
      <w:r w:rsidRPr="00E91599">
        <w:rPr>
          <w:rFonts w:ascii="Arial" w:hAnsi="Arial" w:cs="Arial"/>
          <w:color w:val="000000" w:themeColor="text1"/>
        </w:rPr>
        <w:t>Nagar, S.D., </w:t>
      </w:r>
      <w:proofErr w:type="spellStart"/>
      <w:r w:rsidRPr="00E91599">
        <w:rPr>
          <w:rFonts w:ascii="Arial" w:hAnsi="Arial" w:cs="Arial"/>
          <w:color w:val="000000" w:themeColor="text1"/>
        </w:rPr>
        <w:t>Nápoles</w:t>
      </w:r>
      <w:proofErr w:type="spellEnd"/>
      <w:r w:rsidRPr="00E91599">
        <w:rPr>
          <w:rFonts w:ascii="Arial" w:hAnsi="Arial" w:cs="Arial"/>
          <w:color w:val="000000" w:themeColor="text1"/>
        </w:rPr>
        <w:t>, A.M., Jordan, I.K. and </w:t>
      </w:r>
      <w:proofErr w:type="spellStart"/>
      <w:r w:rsidRPr="00E91599">
        <w:rPr>
          <w:rFonts w:ascii="Arial" w:hAnsi="Arial" w:cs="Arial"/>
          <w:color w:val="000000" w:themeColor="text1"/>
        </w:rPr>
        <w:t>Mariño-Ramírez</w:t>
      </w:r>
      <w:proofErr w:type="spellEnd"/>
      <w:r w:rsidRPr="00E91599">
        <w:rPr>
          <w:rFonts w:ascii="Arial" w:hAnsi="Arial" w:cs="Arial"/>
          <w:color w:val="000000" w:themeColor="text1"/>
        </w:rPr>
        <w:t>, L. (2021) ‘Socioeconomic deprivation and genetic ancestry interact to modify type 2 diabetes ethnic disparities in the United Kingdom’, </w:t>
      </w:r>
      <w:r w:rsidRPr="00E91599">
        <w:rPr>
          <w:rFonts w:ascii="Arial" w:hAnsi="Arial" w:cs="Arial"/>
          <w:i/>
          <w:iCs/>
          <w:color w:val="000000" w:themeColor="text1"/>
        </w:rPr>
        <w:t>EClinicalMedicine</w:t>
      </w:r>
      <w:r w:rsidRPr="00E91599">
        <w:rPr>
          <w:rFonts w:ascii="Arial" w:hAnsi="Arial" w:cs="Arial"/>
          <w:color w:val="000000" w:themeColor="text1"/>
        </w:rPr>
        <w:t>, 37, 100960. Available at: </w:t>
      </w:r>
      <w:hyperlink r:id="rId46" w:tgtFrame="_blank" w:history="1">
        <w:r w:rsidRPr="00E91599">
          <w:rPr>
            <w:rStyle w:val="Hyperlink"/>
            <w:rFonts w:ascii="Arial" w:hAnsi="Arial" w:cs="Arial"/>
            <w:color w:val="000000" w:themeColor="text1"/>
          </w:rPr>
          <w:t>https://doi.org/10.1016/j.eclinm.2021.100960</w:t>
        </w:r>
      </w:hyperlink>
      <w:r w:rsidRPr="00E91599">
        <w:rPr>
          <w:rFonts w:ascii="Arial" w:hAnsi="Arial" w:cs="Arial"/>
          <w:color w:val="000000" w:themeColor="text1"/>
        </w:rPr>
        <w:t> (Accessed: 28 April 2026)</w:t>
      </w:r>
    </w:p>
    <w:p w14:paraId="1A7D7062" w14:textId="77777777" w:rsidR="002227AD" w:rsidRPr="00E91599" w:rsidRDefault="002227AD" w:rsidP="00E91599">
      <w:pPr>
        <w:spacing w:line="360" w:lineRule="auto"/>
        <w:rPr>
          <w:rFonts w:ascii="Arial" w:hAnsi="Arial" w:cs="Arial"/>
          <w:color w:val="000000" w:themeColor="text1"/>
        </w:rPr>
      </w:pPr>
      <w:r w:rsidRPr="00E91599">
        <w:rPr>
          <w:rFonts w:ascii="Arial" w:hAnsi="Arial" w:cs="Arial"/>
          <w:color w:val="000000" w:themeColor="text1"/>
        </w:rPr>
        <w:t>National Institute for Health and Care Excellence (NICE) (2024) </w:t>
      </w:r>
      <w:r w:rsidRPr="00E91599">
        <w:rPr>
          <w:rFonts w:ascii="Arial" w:hAnsi="Arial" w:cs="Arial"/>
          <w:i/>
          <w:iCs/>
          <w:color w:val="000000" w:themeColor="text1"/>
        </w:rPr>
        <w:t>Type 2 diabetes in adults: management (NG28)</w:t>
      </w:r>
      <w:r w:rsidRPr="00E91599">
        <w:rPr>
          <w:rFonts w:ascii="Arial" w:hAnsi="Arial" w:cs="Arial"/>
          <w:color w:val="000000" w:themeColor="text1"/>
        </w:rPr>
        <w:t>. Available at: </w:t>
      </w:r>
      <w:hyperlink r:id="rId47" w:tgtFrame="_blank" w:history="1">
        <w:r w:rsidRPr="00E91599">
          <w:rPr>
            <w:rStyle w:val="Hyperlink"/>
            <w:rFonts w:ascii="Arial" w:hAnsi="Arial" w:cs="Arial"/>
            <w:color w:val="000000" w:themeColor="text1"/>
          </w:rPr>
          <w:t>https://www.nice.org.uk</w:t>
        </w:r>
      </w:hyperlink>
      <w:r w:rsidRPr="00E91599">
        <w:rPr>
          <w:rFonts w:ascii="Arial" w:hAnsi="Arial" w:cs="Arial"/>
          <w:color w:val="000000" w:themeColor="text1"/>
        </w:rPr>
        <w:t> (Accessed: 30 April 2026).  </w:t>
      </w:r>
    </w:p>
    <w:p w14:paraId="594D171F" w14:textId="77777777" w:rsidR="002227AD" w:rsidRPr="00E91599" w:rsidRDefault="002227AD" w:rsidP="00E91599">
      <w:pPr>
        <w:spacing w:line="360" w:lineRule="auto"/>
        <w:rPr>
          <w:rFonts w:ascii="Arial" w:hAnsi="Arial" w:cs="Arial"/>
          <w:color w:val="000000" w:themeColor="text1"/>
        </w:rPr>
      </w:pPr>
      <w:proofErr w:type="spellStart"/>
      <w:r w:rsidRPr="00E91599">
        <w:rPr>
          <w:rFonts w:ascii="Arial" w:hAnsi="Arial" w:cs="Arial"/>
          <w:color w:val="000000" w:themeColor="text1"/>
        </w:rPr>
        <w:t>Nazroo</w:t>
      </w:r>
      <w:proofErr w:type="spellEnd"/>
      <w:r w:rsidRPr="00E91599">
        <w:rPr>
          <w:rFonts w:ascii="Arial" w:hAnsi="Arial" w:cs="Arial"/>
          <w:color w:val="000000" w:themeColor="text1"/>
        </w:rPr>
        <w:t>, J.Y. (2003) ‘The structuring of ethnic inequalities in health’, </w:t>
      </w:r>
      <w:r w:rsidRPr="00E91599">
        <w:rPr>
          <w:rFonts w:ascii="Arial" w:hAnsi="Arial" w:cs="Arial"/>
          <w:i/>
          <w:iCs/>
          <w:color w:val="000000" w:themeColor="text1"/>
        </w:rPr>
        <w:t>Social Science &amp; Medicine</w:t>
      </w:r>
      <w:r w:rsidRPr="00E91599">
        <w:rPr>
          <w:rFonts w:ascii="Arial" w:hAnsi="Arial" w:cs="Arial"/>
          <w:color w:val="000000" w:themeColor="text1"/>
        </w:rPr>
        <w:t xml:space="preserve">, 56(2), pp. 277–297. </w:t>
      </w:r>
    </w:p>
    <w:p w14:paraId="7D7CF0F3" w14:textId="77777777" w:rsidR="002227AD" w:rsidRPr="00E91599" w:rsidRDefault="002227AD" w:rsidP="00E91599">
      <w:pPr>
        <w:spacing w:line="360" w:lineRule="auto"/>
        <w:rPr>
          <w:rFonts w:ascii="Arial" w:hAnsi="Arial" w:cs="Arial"/>
          <w:color w:val="000000" w:themeColor="text1"/>
        </w:rPr>
      </w:pPr>
      <w:r w:rsidRPr="00E91599">
        <w:rPr>
          <w:rFonts w:ascii="Arial" w:hAnsi="Arial" w:cs="Arial"/>
          <w:color w:val="000000" w:themeColor="text1"/>
        </w:rPr>
        <w:t>NHS Digital (2024) </w:t>
      </w:r>
      <w:r w:rsidRPr="00E91599">
        <w:rPr>
          <w:rFonts w:ascii="Arial" w:hAnsi="Arial" w:cs="Arial"/>
          <w:i/>
          <w:iCs/>
          <w:color w:val="000000" w:themeColor="text1"/>
        </w:rPr>
        <w:t>Mental Health Act Statistics, Annual Figures 2024–25</w:t>
      </w:r>
      <w:r w:rsidRPr="00E91599">
        <w:rPr>
          <w:rFonts w:ascii="Arial" w:hAnsi="Arial" w:cs="Arial"/>
          <w:color w:val="000000" w:themeColor="text1"/>
        </w:rPr>
        <w:t>. Available at: </w:t>
      </w:r>
      <w:hyperlink r:id="rId48" w:tgtFrame="_blank" w:history="1">
        <w:r w:rsidRPr="00E91599">
          <w:rPr>
            <w:rStyle w:val="Hyperlink"/>
            <w:rFonts w:ascii="Arial" w:hAnsi="Arial" w:cs="Arial"/>
            <w:color w:val="000000" w:themeColor="text1"/>
          </w:rPr>
          <w:t>https://digital.nhs.uk/data-and-information/publications/statistical/mental-health-act-statistics-annual-figures/2024-25-annual-figures/detentions-differences-between-groups-of-people</w:t>
        </w:r>
      </w:hyperlink>
      <w:r w:rsidRPr="00E91599">
        <w:rPr>
          <w:rFonts w:ascii="Arial" w:hAnsi="Arial" w:cs="Arial"/>
          <w:color w:val="000000" w:themeColor="text1"/>
        </w:rPr>
        <w:t> (Accessed: 28 April 2026).  </w:t>
      </w:r>
    </w:p>
    <w:p w14:paraId="3D34A1AC" w14:textId="77777777" w:rsidR="002227AD" w:rsidRPr="00E91599" w:rsidRDefault="002227AD" w:rsidP="00E91599">
      <w:pPr>
        <w:spacing w:line="360" w:lineRule="auto"/>
        <w:rPr>
          <w:rFonts w:ascii="Arial" w:hAnsi="Arial" w:cs="Arial"/>
          <w:color w:val="000000" w:themeColor="text1"/>
          <w:lang w:val="fr-FR"/>
        </w:rPr>
      </w:pPr>
      <w:r w:rsidRPr="00E91599">
        <w:rPr>
          <w:rFonts w:ascii="Arial" w:hAnsi="Arial" w:cs="Arial"/>
          <w:color w:val="000000" w:themeColor="text1"/>
          <w:lang w:val="fr-FR"/>
        </w:rPr>
        <w:t>NHS Digital (2025) </w:t>
      </w:r>
      <w:r w:rsidRPr="00E91599">
        <w:rPr>
          <w:rFonts w:ascii="Arial" w:hAnsi="Arial" w:cs="Arial"/>
          <w:i/>
          <w:iCs/>
          <w:color w:val="000000" w:themeColor="text1"/>
          <w:lang w:val="fr-FR"/>
        </w:rPr>
        <w:t>National Diabetes Audit</w:t>
      </w:r>
      <w:r w:rsidRPr="00E91599">
        <w:rPr>
          <w:rFonts w:ascii="Arial" w:hAnsi="Arial" w:cs="Arial"/>
          <w:color w:val="000000" w:themeColor="text1"/>
          <w:lang w:val="fr-FR"/>
        </w:rPr>
        <w:t xml:space="preserve">. </w:t>
      </w:r>
      <w:proofErr w:type="spellStart"/>
      <w:r w:rsidRPr="00E91599">
        <w:rPr>
          <w:rFonts w:ascii="Arial" w:hAnsi="Arial" w:cs="Arial"/>
          <w:color w:val="000000" w:themeColor="text1"/>
          <w:lang w:val="fr-FR"/>
        </w:rPr>
        <w:t>Available</w:t>
      </w:r>
      <w:proofErr w:type="spellEnd"/>
      <w:r w:rsidRPr="00E91599">
        <w:rPr>
          <w:rFonts w:ascii="Arial" w:hAnsi="Arial" w:cs="Arial"/>
          <w:color w:val="000000" w:themeColor="text1"/>
          <w:lang w:val="fr-FR"/>
        </w:rPr>
        <w:t xml:space="preserve"> at: </w:t>
      </w:r>
      <w:hyperlink r:id="rId49" w:tgtFrame="_blank" w:history="1">
        <w:r w:rsidRPr="00E91599">
          <w:rPr>
            <w:rStyle w:val="Hyperlink"/>
            <w:rFonts w:ascii="Arial" w:hAnsi="Arial" w:cs="Arial"/>
            <w:color w:val="000000" w:themeColor="text1"/>
            <w:lang w:val="fr-FR"/>
          </w:rPr>
          <w:t>https://digital.nhs.uk</w:t>
        </w:r>
      </w:hyperlink>
      <w:r w:rsidRPr="00E91599">
        <w:rPr>
          <w:rFonts w:ascii="Arial" w:hAnsi="Arial" w:cs="Arial"/>
          <w:color w:val="000000" w:themeColor="text1"/>
          <w:lang w:val="fr-FR"/>
        </w:rPr>
        <w:t> (</w:t>
      </w:r>
      <w:proofErr w:type="spellStart"/>
      <w:r w:rsidRPr="00E91599">
        <w:rPr>
          <w:rFonts w:ascii="Arial" w:hAnsi="Arial" w:cs="Arial"/>
          <w:color w:val="000000" w:themeColor="text1"/>
          <w:lang w:val="fr-FR"/>
        </w:rPr>
        <w:t>Accessed</w:t>
      </w:r>
      <w:proofErr w:type="spellEnd"/>
      <w:r w:rsidRPr="00E91599">
        <w:rPr>
          <w:rFonts w:ascii="Arial" w:hAnsi="Arial" w:cs="Arial"/>
          <w:color w:val="000000" w:themeColor="text1"/>
          <w:lang w:val="fr-FR"/>
        </w:rPr>
        <w:t>: 30 April 2026).  </w:t>
      </w:r>
    </w:p>
    <w:p w14:paraId="272B2604" w14:textId="77777777" w:rsidR="002227AD" w:rsidRPr="00E91599" w:rsidRDefault="002227AD" w:rsidP="00E91599">
      <w:pPr>
        <w:spacing w:line="360" w:lineRule="auto"/>
        <w:rPr>
          <w:rFonts w:ascii="Arial" w:hAnsi="Arial" w:cs="Arial"/>
          <w:color w:val="000000" w:themeColor="text1"/>
        </w:rPr>
      </w:pPr>
      <w:r w:rsidRPr="00E91599">
        <w:rPr>
          <w:rFonts w:ascii="Arial" w:hAnsi="Arial" w:cs="Arial"/>
          <w:color w:val="000000" w:themeColor="text1"/>
        </w:rPr>
        <w:t>NHS England (2023) </w:t>
      </w:r>
      <w:r w:rsidRPr="00E91599">
        <w:rPr>
          <w:rFonts w:ascii="Arial" w:hAnsi="Arial" w:cs="Arial"/>
          <w:i/>
          <w:iCs/>
          <w:color w:val="000000" w:themeColor="text1"/>
        </w:rPr>
        <w:t>NHS Long Term Plan</w:t>
      </w:r>
      <w:r w:rsidRPr="00E91599">
        <w:rPr>
          <w:rFonts w:ascii="Arial" w:hAnsi="Arial" w:cs="Arial"/>
          <w:color w:val="000000" w:themeColor="text1"/>
        </w:rPr>
        <w:t>. Available at: </w:t>
      </w:r>
      <w:hyperlink r:id="rId50" w:tgtFrame="_blank" w:history="1">
        <w:r w:rsidRPr="00E91599">
          <w:rPr>
            <w:rStyle w:val="Hyperlink"/>
            <w:rFonts w:ascii="Arial" w:hAnsi="Arial" w:cs="Arial"/>
            <w:color w:val="000000" w:themeColor="text1"/>
          </w:rPr>
          <w:t>https://www.england.nhs.uk/long-term-plan/</w:t>
        </w:r>
      </w:hyperlink>
      <w:r w:rsidRPr="00E91599">
        <w:rPr>
          <w:rFonts w:ascii="Arial" w:hAnsi="Arial" w:cs="Arial"/>
          <w:color w:val="000000" w:themeColor="text1"/>
        </w:rPr>
        <w:t> (Accessed: 28 April 2026).  </w:t>
      </w:r>
    </w:p>
    <w:p w14:paraId="3D5E3BD3" w14:textId="77777777" w:rsidR="002227AD" w:rsidRPr="00E91599" w:rsidRDefault="002227AD" w:rsidP="00E91599">
      <w:pPr>
        <w:spacing w:line="360" w:lineRule="auto"/>
        <w:rPr>
          <w:rFonts w:ascii="Arial" w:hAnsi="Arial" w:cs="Arial"/>
          <w:color w:val="000000" w:themeColor="text1"/>
        </w:rPr>
      </w:pPr>
      <w:r w:rsidRPr="00E91599">
        <w:rPr>
          <w:rFonts w:ascii="Arial" w:hAnsi="Arial" w:cs="Arial"/>
          <w:color w:val="000000" w:themeColor="text1"/>
        </w:rPr>
        <w:t>NHS England (2024) </w:t>
      </w:r>
      <w:r w:rsidRPr="00E91599">
        <w:rPr>
          <w:rFonts w:ascii="Arial" w:hAnsi="Arial" w:cs="Arial"/>
          <w:i/>
          <w:iCs/>
          <w:color w:val="000000" w:themeColor="text1"/>
        </w:rPr>
        <w:t>Advancing mental health equalities strategy</w:t>
      </w:r>
      <w:r w:rsidRPr="00E91599">
        <w:rPr>
          <w:rFonts w:ascii="Arial" w:hAnsi="Arial" w:cs="Arial"/>
          <w:color w:val="000000" w:themeColor="text1"/>
        </w:rPr>
        <w:t>. Available at: </w:t>
      </w:r>
      <w:hyperlink r:id="rId51" w:tgtFrame="_blank" w:history="1">
        <w:r w:rsidRPr="00E91599">
          <w:rPr>
            <w:rStyle w:val="Hyperlink"/>
            <w:rFonts w:ascii="Arial" w:hAnsi="Arial" w:cs="Arial"/>
            <w:color w:val="000000" w:themeColor="text1"/>
          </w:rPr>
          <w:t>https://www.england.nhs.uk/mental-health/advancing-mental-health-equalities/</w:t>
        </w:r>
      </w:hyperlink>
      <w:r w:rsidRPr="00E91599">
        <w:rPr>
          <w:rFonts w:ascii="Arial" w:hAnsi="Arial" w:cs="Arial"/>
          <w:color w:val="000000" w:themeColor="text1"/>
        </w:rPr>
        <w:t> (Accessed: 28 April 2026).  </w:t>
      </w:r>
    </w:p>
    <w:p w14:paraId="6329D55B" w14:textId="77777777" w:rsidR="002227AD" w:rsidRPr="00E91599" w:rsidRDefault="002227AD" w:rsidP="00E91599">
      <w:pPr>
        <w:spacing w:line="360" w:lineRule="auto"/>
        <w:rPr>
          <w:rFonts w:ascii="Arial" w:hAnsi="Arial" w:cs="Arial"/>
          <w:color w:val="000000" w:themeColor="text1"/>
        </w:rPr>
      </w:pPr>
      <w:r w:rsidRPr="00E91599">
        <w:rPr>
          <w:rFonts w:ascii="Arial" w:hAnsi="Arial" w:cs="Arial"/>
          <w:color w:val="000000" w:themeColor="text1"/>
        </w:rPr>
        <w:t xml:space="preserve">NICE (2024) Type 2 diabetes in adults: management (NG28). Available at: </w:t>
      </w:r>
      <w:hyperlink r:id="rId52" w:history="1">
        <w:r w:rsidRPr="00E91599">
          <w:rPr>
            <w:rStyle w:val="Hyperlink"/>
            <w:rFonts w:ascii="Arial" w:hAnsi="Arial" w:cs="Arial"/>
            <w:color w:val="000000" w:themeColor="text1"/>
          </w:rPr>
          <w:t>https://www.nice.org.uk</w:t>
        </w:r>
      </w:hyperlink>
      <w:r w:rsidRPr="00E91599">
        <w:rPr>
          <w:rFonts w:ascii="Arial" w:hAnsi="Arial" w:cs="Arial"/>
          <w:color w:val="000000" w:themeColor="text1"/>
        </w:rPr>
        <w:t xml:space="preserve"> (Accessed: 30 April 2026).</w:t>
      </w:r>
    </w:p>
    <w:p w14:paraId="56EAFDBE" w14:textId="77777777" w:rsidR="002227AD" w:rsidRPr="00E91599" w:rsidRDefault="002227AD" w:rsidP="00E91599">
      <w:pPr>
        <w:pStyle w:val="NormalWeb"/>
        <w:spacing w:before="0" w:beforeAutospacing="0" w:after="240" w:afterAutospacing="0" w:line="360" w:lineRule="auto"/>
        <w:rPr>
          <w:rFonts w:ascii="Arial" w:hAnsi="Arial" w:cs="Arial"/>
          <w:color w:val="000000" w:themeColor="text1"/>
        </w:rPr>
      </w:pPr>
      <w:proofErr w:type="spellStart"/>
      <w:r w:rsidRPr="00E91599">
        <w:rPr>
          <w:rFonts w:ascii="Arial" w:hAnsi="Arial" w:cs="Arial"/>
          <w:color w:val="000000" w:themeColor="text1"/>
        </w:rPr>
        <w:t>Noboru</w:t>
      </w:r>
      <w:proofErr w:type="spellEnd"/>
      <w:r w:rsidRPr="00E91599">
        <w:rPr>
          <w:rFonts w:ascii="Arial" w:hAnsi="Arial" w:cs="Arial"/>
          <w:color w:val="000000" w:themeColor="text1"/>
        </w:rPr>
        <w:t xml:space="preserve"> </w:t>
      </w:r>
      <w:proofErr w:type="spellStart"/>
      <w:r w:rsidRPr="00E91599">
        <w:rPr>
          <w:rFonts w:ascii="Arial" w:hAnsi="Arial" w:cs="Arial"/>
          <w:color w:val="000000" w:themeColor="text1"/>
        </w:rPr>
        <w:t>Kurinami</w:t>
      </w:r>
      <w:proofErr w:type="spellEnd"/>
      <w:r w:rsidRPr="00E91599">
        <w:rPr>
          <w:rFonts w:ascii="Arial" w:hAnsi="Arial" w:cs="Arial"/>
          <w:color w:val="000000" w:themeColor="text1"/>
        </w:rPr>
        <w:t xml:space="preserve">, </w:t>
      </w:r>
      <w:proofErr w:type="spellStart"/>
      <w:r w:rsidRPr="00E91599">
        <w:rPr>
          <w:rFonts w:ascii="Arial" w:hAnsi="Arial" w:cs="Arial"/>
          <w:color w:val="000000" w:themeColor="text1"/>
        </w:rPr>
        <w:t>Sugiyama</w:t>
      </w:r>
      <w:proofErr w:type="spellEnd"/>
      <w:r w:rsidRPr="00E91599">
        <w:rPr>
          <w:rFonts w:ascii="Arial" w:hAnsi="Arial" w:cs="Arial"/>
          <w:color w:val="000000" w:themeColor="text1"/>
        </w:rPr>
        <w:t xml:space="preserve">, S., Yoshida, A., </w:t>
      </w:r>
      <w:proofErr w:type="spellStart"/>
      <w:r w:rsidRPr="00E91599">
        <w:rPr>
          <w:rFonts w:ascii="Arial" w:hAnsi="Arial" w:cs="Arial"/>
          <w:color w:val="000000" w:themeColor="text1"/>
        </w:rPr>
        <w:t>Kunio</w:t>
      </w:r>
      <w:proofErr w:type="spellEnd"/>
      <w:r w:rsidRPr="00E91599">
        <w:rPr>
          <w:rFonts w:ascii="Arial" w:hAnsi="Arial" w:cs="Arial"/>
          <w:color w:val="000000" w:themeColor="text1"/>
        </w:rPr>
        <w:t xml:space="preserve"> </w:t>
      </w:r>
      <w:proofErr w:type="spellStart"/>
      <w:r w:rsidRPr="00E91599">
        <w:rPr>
          <w:rFonts w:ascii="Arial" w:hAnsi="Arial" w:cs="Arial"/>
          <w:color w:val="000000" w:themeColor="text1"/>
        </w:rPr>
        <w:t>Hieshima</w:t>
      </w:r>
      <w:proofErr w:type="spellEnd"/>
      <w:r w:rsidRPr="00E91599">
        <w:rPr>
          <w:rFonts w:ascii="Arial" w:hAnsi="Arial" w:cs="Arial"/>
          <w:color w:val="000000" w:themeColor="text1"/>
        </w:rPr>
        <w:t xml:space="preserve">, </w:t>
      </w:r>
      <w:proofErr w:type="spellStart"/>
      <w:r w:rsidRPr="00E91599">
        <w:rPr>
          <w:rFonts w:ascii="Arial" w:hAnsi="Arial" w:cs="Arial"/>
          <w:color w:val="000000" w:themeColor="text1"/>
        </w:rPr>
        <w:t>Miyamoto</w:t>
      </w:r>
      <w:proofErr w:type="spellEnd"/>
      <w:r w:rsidRPr="00E91599">
        <w:rPr>
          <w:rFonts w:ascii="Arial" w:hAnsi="Arial" w:cs="Arial"/>
          <w:color w:val="000000" w:themeColor="text1"/>
        </w:rPr>
        <w:t xml:space="preserve">, F., </w:t>
      </w:r>
      <w:proofErr w:type="spellStart"/>
      <w:r w:rsidRPr="00E91599">
        <w:rPr>
          <w:rFonts w:ascii="Arial" w:hAnsi="Arial" w:cs="Arial"/>
          <w:color w:val="000000" w:themeColor="text1"/>
        </w:rPr>
        <w:t>Kajiwara</w:t>
      </w:r>
      <w:proofErr w:type="spellEnd"/>
      <w:r w:rsidRPr="00E91599">
        <w:rPr>
          <w:rFonts w:ascii="Arial" w:hAnsi="Arial" w:cs="Arial"/>
          <w:color w:val="000000" w:themeColor="text1"/>
        </w:rPr>
        <w:t xml:space="preserve">, K., </w:t>
      </w:r>
      <w:proofErr w:type="spellStart"/>
      <w:r w:rsidRPr="00E91599">
        <w:rPr>
          <w:rFonts w:ascii="Arial" w:hAnsi="Arial" w:cs="Arial"/>
          <w:color w:val="000000" w:themeColor="text1"/>
        </w:rPr>
        <w:t>Tomio</w:t>
      </w:r>
      <w:proofErr w:type="spellEnd"/>
      <w:r w:rsidRPr="00E91599">
        <w:rPr>
          <w:rFonts w:ascii="Arial" w:hAnsi="Arial" w:cs="Arial"/>
          <w:color w:val="000000" w:themeColor="text1"/>
        </w:rPr>
        <w:t xml:space="preserve"> </w:t>
      </w:r>
      <w:proofErr w:type="spellStart"/>
      <w:r w:rsidRPr="00E91599">
        <w:rPr>
          <w:rFonts w:ascii="Arial" w:hAnsi="Arial" w:cs="Arial"/>
          <w:color w:val="000000" w:themeColor="text1"/>
        </w:rPr>
        <w:t>Jinnouchi</w:t>
      </w:r>
      <w:proofErr w:type="spellEnd"/>
      <w:r w:rsidRPr="00E91599">
        <w:rPr>
          <w:rFonts w:ascii="Arial" w:hAnsi="Arial" w:cs="Arial"/>
          <w:color w:val="000000" w:themeColor="text1"/>
        </w:rPr>
        <w:t xml:space="preserve"> and </w:t>
      </w:r>
      <w:proofErr w:type="spellStart"/>
      <w:r w:rsidRPr="00E91599">
        <w:rPr>
          <w:rFonts w:ascii="Arial" w:hAnsi="Arial" w:cs="Arial"/>
          <w:color w:val="000000" w:themeColor="text1"/>
        </w:rPr>
        <w:t>Hideaki</w:t>
      </w:r>
      <w:proofErr w:type="spellEnd"/>
      <w:r w:rsidRPr="00E91599">
        <w:rPr>
          <w:rFonts w:ascii="Arial" w:hAnsi="Arial" w:cs="Arial"/>
          <w:color w:val="000000" w:themeColor="text1"/>
        </w:rPr>
        <w:t xml:space="preserve"> </w:t>
      </w:r>
      <w:proofErr w:type="spellStart"/>
      <w:r w:rsidRPr="00E91599">
        <w:rPr>
          <w:rFonts w:ascii="Arial" w:hAnsi="Arial" w:cs="Arial"/>
          <w:color w:val="000000" w:themeColor="text1"/>
        </w:rPr>
        <w:t>Jinnouchi</w:t>
      </w:r>
      <w:proofErr w:type="spellEnd"/>
      <w:r w:rsidRPr="00E91599">
        <w:rPr>
          <w:rFonts w:ascii="Arial" w:hAnsi="Arial" w:cs="Arial"/>
          <w:color w:val="000000" w:themeColor="text1"/>
        </w:rPr>
        <w:t xml:space="preserve"> (2016). Correlation of body muscle/fat ratio with insulin sensitivity using </w:t>
      </w:r>
      <w:proofErr w:type="spellStart"/>
      <w:r w:rsidRPr="00E91599">
        <w:rPr>
          <w:rFonts w:ascii="Arial" w:hAnsi="Arial" w:cs="Arial"/>
          <w:color w:val="000000" w:themeColor="text1"/>
        </w:rPr>
        <w:t>hyperinsulinemic</w:t>
      </w:r>
      <w:proofErr w:type="spellEnd"/>
      <w:r w:rsidRPr="00E91599">
        <w:rPr>
          <w:rFonts w:ascii="Arial" w:hAnsi="Arial" w:cs="Arial"/>
          <w:color w:val="000000" w:themeColor="text1"/>
        </w:rPr>
        <w:t>-</w:t>
      </w:r>
      <w:proofErr w:type="spellStart"/>
      <w:r w:rsidRPr="00E91599">
        <w:rPr>
          <w:rFonts w:ascii="Arial" w:hAnsi="Arial" w:cs="Arial"/>
          <w:color w:val="000000" w:themeColor="text1"/>
        </w:rPr>
        <w:t>euglycemic</w:t>
      </w:r>
      <w:proofErr w:type="spellEnd"/>
      <w:r w:rsidRPr="00E91599">
        <w:rPr>
          <w:rFonts w:ascii="Arial" w:hAnsi="Arial" w:cs="Arial"/>
          <w:color w:val="000000" w:themeColor="text1"/>
        </w:rPr>
        <w:t xml:space="preserve"> clamp in treatment-naïve type 2 diabetes mellitus.</w:t>
      </w:r>
      <w:r w:rsidRPr="00E91599">
        <w:rPr>
          <w:rStyle w:val="apple-converted-space"/>
          <w:rFonts w:ascii="Arial" w:hAnsi="Arial" w:cs="Arial"/>
          <w:color w:val="000000" w:themeColor="text1"/>
        </w:rPr>
        <w:t> </w:t>
      </w:r>
      <w:r w:rsidRPr="00E91599">
        <w:rPr>
          <w:rFonts w:ascii="Arial" w:hAnsi="Arial" w:cs="Arial"/>
          <w:i/>
          <w:iCs/>
          <w:color w:val="000000" w:themeColor="text1"/>
        </w:rPr>
        <w:t>Diabetes Research and Clinical Practice</w:t>
      </w:r>
      <w:r w:rsidRPr="00E91599">
        <w:rPr>
          <w:rFonts w:ascii="Arial" w:hAnsi="Arial" w:cs="Arial"/>
          <w:color w:val="000000" w:themeColor="text1"/>
        </w:rPr>
        <w:t xml:space="preserve">, 120, pp.65–72. </w:t>
      </w:r>
      <w:proofErr w:type="spellStart"/>
      <w:r w:rsidRPr="00E91599">
        <w:rPr>
          <w:rFonts w:ascii="Arial" w:hAnsi="Arial" w:cs="Arial"/>
          <w:color w:val="000000" w:themeColor="text1"/>
        </w:rPr>
        <w:t>doi:https</w:t>
      </w:r>
      <w:proofErr w:type="spellEnd"/>
      <w:r w:rsidRPr="00E91599">
        <w:rPr>
          <w:rFonts w:ascii="Arial" w:hAnsi="Arial" w:cs="Arial"/>
          <w:color w:val="000000" w:themeColor="text1"/>
        </w:rPr>
        <w:t>://doi.org/10.1016/j.diabres.2016.07.018.</w:t>
      </w:r>
    </w:p>
    <w:p w14:paraId="10153B44" w14:textId="77777777" w:rsidR="002227AD" w:rsidRPr="00E91599" w:rsidRDefault="002227AD" w:rsidP="00E91599">
      <w:pPr>
        <w:spacing w:line="360" w:lineRule="auto"/>
        <w:rPr>
          <w:rFonts w:ascii="Arial" w:hAnsi="Arial" w:cs="Arial"/>
          <w:color w:val="000000" w:themeColor="text1"/>
        </w:rPr>
      </w:pPr>
    </w:p>
    <w:p w14:paraId="198F5FFF" w14:textId="77777777" w:rsidR="002227AD" w:rsidRPr="00E91599" w:rsidRDefault="002227AD" w:rsidP="00E91599">
      <w:pPr>
        <w:spacing w:line="360" w:lineRule="auto"/>
        <w:rPr>
          <w:rFonts w:ascii="Arial" w:hAnsi="Arial" w:cs="Arial"/>
          <w:color w:val="000000" w:themeColor="text1"/>
        </w:rPr>
      </w:pPr>
      <w:r w:rsidRPr="00E91599">
        <w:rPr>
          <w:rFonts w:ascii="Arial" w:hAnsi="Arial" w:cs="Arial"/>
          <w:color w:val="000000" w:themeColor="text1"/>
        </w:rPr>
        <w:t>Office for National Statistics (2023) </w:t>
      </w:r>
      <w:r w:rsidRPr="00E91599">
        <w:rPr>
          <w:rFonts w:ascii="Arial" w:hAnsi="Arial" w:cs="Arial"/>
          <w:i/>
          <w:iCs/>
          <w:color w:val="000000" w:themeColor="text1"/>
        </w:rPr>
        <w:t>Health inequalities by ethnic group, England</w:t>
      </w:r>
      <w:r w:rsidRPr="00E91599">
        <w:rPr>
          <w:rFonts w:ascii="Arial" w:hAnsi="Arial" w:cs="Arial"/>
          <w:color w:val="000000" w:themeColor="text1"/>
        </w:rPr>
        <w:t>. Available at: </w:t>
      </w:r>
      <w:hyperlink r:id="rId53" w:tgtFrame="_blank" w:history="1">
        <w:r w:rsidRPr="00E91599">
          <w:rPr>
            <w:rStyle w:val="Hyperlink"/>
            <w:rFonts w:ascii="Arial" w:hAnsi="Arial" w:cs="Arial"/>
            <w:color w:val="000000" w:themeColor="text1"/>
          </w:rPr>
          <w:t>https://www.ons.gov.uk/peoplepopulationandcommunity/healthandsocialcare/healthinequalities</w:t>
        </w:r>
      </w:hyperlink>
      <w:r w:rsidRPr="00E91599">
        <w:rPr>
          <w:rFonts w:ascii="Arial" w:hAnsi="Arial" w:cs="Arial"/>
          <w:color w:val="000000" w:themeColor="text1"/>
        </w:rPr>
        <w:t> (Accessed: 28 April 2026).  </w:t>
      </w:r>
    </w:p>
    <w:p w14:paraId="2C626745" w14:textId="77777777" w:rsidR="002227AD" w:rsidRPr="00E91599" w:rsidRDefault="002227AD" w:rsidP="00E91599">
      <w:pPr>
        <w:spacing w:line="360" w:lineRule="auto"/>
        <w:rPr>
          <w:rFonts w:ascii="Arial" w:hAnsi="Arial" w:cs="Arial"/>
          <w:color w:val="000000" w:themeColor="text1"/>
        </w:rPr>
      </w:pPr>
      <w:r w:rsidRPr="00E91599">
        <w:rPr>
          <w:rFonts w:ascii="Arial" w:hAnsi="Arial" w:cs="Arial"/>
          <w:color w:val="000000" w:themeColor="text1"/>
        </w:rPr>
        <w:t>Office for National Statistics (ONS) (2023) </w:t>
      </w:r>
      <w:r w:rsidRPr="00E91599">
        <w:rPr>
          <w:rFonts w:ascii="Arial" w:hAnsi="Arial" w:cs="Arial"/>
          <w:i/>
          <w:iCs/>
          <w:color w:val="000000" w:themeColor="text1"/>
        </w:rPr>
        <w:t>Health inequalities and diabetes prevalence</w:t>
      </w:r>
      <w:r w:rsidRPr="00E91599">
        <w:rPr>
          <w:rFonts w:ascii="Arial" w:hAnsi="Arial" w:cs="Arial"/>
          <w:color w:val="000000" w:themeColor="text1"/>
        </w:rPr>
        <w:t>. Available at: </w:t>
      </w:r>
      <w:hyperlink r:id="rId54" w:tgtFrame="_blank" w:history="1">
        <w:r w:rsidRPr="00E91599">
          <w:rPr>
            <w:rStyle w:val="Hyperlink"/>
            <w:rFonts w:ascii="Arial" w:hAnsi="Arial" w:cs="Arial"/>
            <w:color w:val="000000" w:themeColor="text1"/>
          </w:rPr>
          <w:t>https://www.ons.gov.uk</w:t>
        </w:r>
      </w:hyperlink>
      <w:r w:rsidRPr="00E91599">
        <w:rPr>
          <w:rFonts w:ascii="Arial" w:hAnsi="Arial" w:cs="Arial"/>
          <w:color w:val="000000" w:themeColor="text1"/>
        </w:rPr>
        <w:t> (Accessed: 30 April 2026).  </w:t>
      </w:r>
    </w:p>
    <w:p w14:paraId="56208D4B" w14:textId="77777777" w:rsidR="002227AD" w:rsidRPr="00E91599" w:rsidRDefault="002227AD" w:rsidP="00E91599">
      <w:pPr>
        <w:spacing w:line="360" w:lineRule="auto"/>
        <w:rPr>
          <w:rFonts w:ascii="Arial" w:hAnsi="Arial" w:cs="Arial"/>
          <w:color w:val="000000" w:themeColor="text1"/>
          <w:lang w:val="da-DK"/>
        </w:rPr>
      </w:pPr>
      <w:r w:rsidRPr="00E91599">
        <w:rPr>
          <w:rFonts w:ascii="Arial" w:hAnsi="Arial" w:cs="Arial"/>
          <w:color w:val="000000" w:themeColor="text1"/>
          <w:lang w:val="da-DK"/>
        </w:rPr>
        <w:t xml:space="preserve">Overbeek, J.A. et al. (2024) ‘Trends in diabetes </w:t>
      </w:r>
      <w:proofErr w:type="spellStart"/>
      <w:r w:rsidRPr="00E91599">
        <w:rPr>
          <w:rFonts w:ascii="Arial" w:hAnsi="Arial" w:cs="Arial"/>
          <w:color w:val="000000" w:themeColor="text1"/>
          <w:lang w:val="da-DK"/>
        </w:rPr>
        <w:t>incidence</w:t>
      </w:r>
      <w:proofErr w:type="spellEnd"/>
      <w:r w:rsidRPr="00E91599">
        <w:rPr>
          <w:rFonts w:ascii="Arial" w:hAnsi="Arial" w:cs="Arial"/>
          <w:color w:val="000000" w:themeColor="text1"/>
          <w:lang w:val="da-DK"/>
        </w:rPr>
        <w:t>’, </w:t>
      </w:r>
      <w:r w:rsidRPr="00E91599">
        <w:rPr>
          <w:rFonts w:ascii="Arial" w:hAnsi="Arial" w:cs="Arial"/>
          <w:i/>
          <w:iCs/>
          <w:color w:val="000000" w:themeColor="text1"/>
          <w:lang w:val="da-DK"/>
        </w:rPr>
        <w:t xml:space="preserve">The Lancet Diabetes &amp; </w:t>
      </w:r>
      <w:proofErr w:type="spellStart"/>
      <w:r w:rsidRPr="00E91599">
        <w:rPr>
          <w:rFonts w:ascii="Arial" w:hAnsi="Arial" w:cs="Arial"/>
          <w:i/>
          <w:iCs/>
          <w:color w:val="000000" w:themeColor="text1"/>
          <w:lang w:val="da-DK"/>
        </w:rPr>
        <w:t>Endocrinology</w:t>
      </w:r>
      <w:proofErr w:type="spellEnd"/>
      <w:r w:rsidRPr="00E91599">
        <w:rPr>
          <w:rFonts w:ascii="Arial" w:hAnsi="Arial" w:cs="Arial"/>
          <w:color w:val="000000" w:themeColor="text1"/>
          <w:lang w:val="da-DK"/>
        </w:rPr>
        <w:t xml:space="preserve">, 12(1), </w:t>
      </w:r>
      <w:proofErr w:type="spellStart"/>
      <w:r w:rsidRPr="00E91599">
        <w:rPr>
          <w:rFonts w:ascii="Arial" w:hAnsi="Arial" w:cs="Arial"/>
          <w:color w:val="000000" w:themeColor="text1"/>
          <w:lang w:val="da-DK"/>
        </w:rPr>
        <w:t>pp</w:t>
      </w:r>
      <w:proofErr w:type="spellEnd"/>
      <w:r w:rsidRPr="00E91599">
        <w:rPr>
          <w:rFonts w:ascii="Arial" w:hAnsi="Arial" w:cs="Arial"/>
          <w:color w:val="000000" w:themeColor="text1"/>
          <w:lang w:val="da-DK"/>
        </w:rPr>
        <w:t xml:space="preserve">. 45–54. </w:t>
      </w:r>
    </w:p>
    <w:p w14:paraId="39D95E2C" w14:textId="77777777" w:rsidR="002227AD" w:rsidRPr="00E91599" w:rsidRDefault="002227AD" w:rsidP="00E91599">
      <w:pPr>
        <w:spacing w:line="360" w:lineRule="auto"/>
        <w:rPr>
          <w:rFonts w:ascii="Arial" w:hAnsi="Arial" w:cs="Arial"/>
          <w:color w:val="000000" w:themeColor="text1"/>
          <w:lang w:val="da-DK"/>
        </w:rPr>
      </w:pPr>
      <w:r w:rsidRPr="00E91599">
        <w:rPr>
          <w:rFonts w:ascii="Arial" w:hAnsi="Arial" w:cs="Arial"/>
          <w:color w:val="000000" w:themeColor="text1"/>
          <w:lang w:val="da-DK"/>
        </w:rPr>
        <w:t xml:space="preserve">Payne, B.K. and Hannay, J.W. (2021) ‘Implicit bias </w:t>
      </w:r>
      <w:proofErr w:type="spellStart"/>
      <w:r w:rsidRPr="00E91599">
        <w:rPr>
          <w:rFonts w:ascii="Arial" w:hAnsi="Arial" w:cs="Arial"/>
          <w:color w:val="000000" w:themeColor="text1"/>
          <w:lang w:val="da-DK"/>
        </w:rPr>
        <w:t>reflects</w:t>
      </w:r>
      <w:proofErr w:type="spellEnd"/>
      <w:r w:rsidRPr="00E91599">
        <w:rPr>
          <w:rFonts w:ascii="Arial" w:hAnsi="Arial" w:cs="Arial"/>
          <w:color w:val="000000" w:themeColor="text1"/>
          <w:lang w:val="da-DK"/>
        </w:rPr>
        <w:t xml:space="preserve"> </w:t>
      </w:r>
      <w:proofErr w:type="spellStart"/>
      <w:r w:rsidRPr="00E91599">
        <w:rPr>
          <w:rFonts w:ascii="Arial" w:hAnsi="Arial" w:cs="Arial"/>
          <w:color w:val="000000" w:themeColor="text1"/>
          <w:lang w:val="da-DK"/>
        </w:rPr>
        <w:t>systemic</w:t>
      </w:r>
      <w:proofErr w:type="spellEnd"/>
      <w:r w:rsidRPr="00E91599">
        <w:rPr>
          <w:rFonts w:ascii="Arial" w:hAnsi="Arial" w:cs="Arial"/>
          <w:color w:val="000000" w:themeColor="text1"/>
          <w:lang w:val="da-DK"/>
        </w:rPr>
        <w:t xml:space="preserve"> </w:t>
      </w:r>
      <w:proofErr w:type="spellStart"/>
      <w:r w:rsidRPr="00E91599">
        <w:rPr>
          <w:rFonts w:ascii="Arial" w:hAnsi="Arial" w:cs="Arial"/>
          <w:color w:val="000000" w:themeColor="text1"/>
          <w:lang w:val="da-DK"/>
        </w:rPr>
        <w:t>racism</w:t>
      </w:r>
      <w:proofErr w:type="spellEnd"/>
      <w:r w:rsidRPr="00E91599">
        <w:rPr>
          <w:rFonts w:ascii="Arial" w:hAnsi="Arial" w:cs="Arial"/>
          <w:color w:val="000000" w:themeColor="text1"/>
          <w:lang w:val="da-DK"/>
        </w:rPr>
        <w:t>’, </w:t>
      </w:r>
      <w:r w:rsidRPr="00E91599">
        <w:rPr>
          <w:rFonts w:ascii="Arial" w:hAnsi="Arial" w:cs="Arial"/>
          <w:i/>
          <w:iCs/>
          <w:color w:val="000000" w:themeColor="text1"/>
          <w:lang w:val="da-DK"/>
        </w:rPr>
        <w:t xml:space="preserve">Trends in </w:t>
      </w:r>
      <w:proofErr w:type="spellStart"/>
      <w:r w:rsidRPr="00E91599">
        <w:rPr>
          <w:rFonts w:ascii="Arial" w:hAnsi="Arial" w:cs="Arial"/>
          <w:i/>
          <w:iCs/>
          <w:color w:val="000000" w:themeColor="text1"/>
          <w:lang w:val="da-DK"/>
        </w:rPr>
        <w:t>Cognitive</w:t>
      </w:r>
      <w:proofErr w:type="spellEnd"/>
      <w:r w:rsidRPr="00E91599">
        <w:rPr>
          <w:rFonts w:ascii="Arial" w:hAnsi="Arial" w:cs="Arial"/>
          <w:i/>
          <w:iCs/>
          <w:color w:val="000000" w:themeColor="text1"/>
          <w:lang w:val="da-DK"/>
        </w:rPr>
        <w:t xml:space="preserve"> Sciences</w:t>
      </w:r>
      <w:r w:rsidRPr="00E91599">
        <w:rPr>
          <w:rFonts w:ascii="Arial" w:hAnsi="Arial" w:cs="Arial"/>
          <w:color w:val="000000" w:themeColor="text1"/>
          <w:lang w:val="da-DK"/>
        </w:rPr>
        <w:t xml:space="preserve">, 25(11), </w:t>
      </w:r>
      <w:proofErr w:type="spellStart"/>
      <w:r w:rsidRPr="00E91599">
        <w:rPr>
          <w:rFonts w:ascii="Arial" w:hAnsi="Arial" w:cs="Arial"/>
          <w:color w:val="000000" w:themeColor="text1"/>
          <w:lang w:val="da-DK"/>
        </w:rPr>
        <w:t>pp</w:t>
      </w:r>
      <w:proofErr w:type="spellEnd"/>
      <w:r w:rsidRPr="00E91599">
        <w:rPr>
          <w:rFonts w:ascii="Arial" w:hAnsi="Arial" w:cs="Arial"/>
          <w:color w:val="000000" w:themeColor="text1"/>
          <w:lang w:val="da-DK"/>
        </w:rPr>
        <w:t>. 927–936.</w:t>
      </w:r>
    </w:p>
    <w:p w14:paraId="62FE9559" w14:textId="77777777" w:rsidR="002227AD" w:rsidRPr="00E91599" w:rsidRDefault="002227AD" w:rsidP="00E91599">
      <w:pPr>
        <w:pStyle w:val="NormalWeb"/>
        <w:pBdr>
          <w:top w:val="single" w:sz="2" w:space="0" w:color="E5E7EB"/>
          <w:left w:val="single" w:sz="2" w:space="0" w:color="E5E7EB"/>
          <w:bottom w:val="single" w:sz="2" w:space="0" w:color="E5E7EB"/>
          <w:right w:val="single" w:sz="2" w:space="0" w:color="E5E7EB"/>
        </w:pBdr>
        <w:spacing w:before="0" w:beforeAutospacing="0" w:after="240" w:afterAutospacing="0" w:line="360" w:lineRule="auto"/>
        <w:rPr>
          <w:rFonts w:ascii="Arial" w:hAnsi="Arial" w:cs="Arial"/>
          <w:color w:val="000000" w:themeColor="text1"/>
        </w:rPr>
      </w:pPr>
      <w:r w:rsidRPr="00E91599">
        <w:rPr>
          <w:rFonts w:ascii="Arial" w:hAnsi="Arial" w:cs="Arial"/>
          <w:color w:val="000000" w:themeColor="text1"/>
        </w:rPr>
        <w:t>Older People in Tower Hamlets Tower Hamlets Joint Strategic Needs Assessment 2016. SUMMARY FACTSHEET. (n.d.). Available at: https://www.towerhamlets.gov.uk/Documents/Public-Health/JSNA/OP_JSNA_Summary_Factsheet.pdf [Accessed 8 May 2026].</w:t>
      </w:r>
    </w:p>
    <w:p w14:paraId="5BB46F97" w14:textId="77777777" w:rsidR="002227AD" w:rsidRPr="00E91599" w:rsidRDefault="002227AD" w:rsidP="00E91599">
      <w:pPr>
        <w:pStyle w:val="NormalWeb"/>
        <w:pBdr>
          <w:top w:val="single" w:sz="2" w:space="0" w:color="E5E7EB"/>
          <w:left w:val="single" w:sz="2" w:space="0" w:color="E5E7EB"/>
          <w:bottom w:val="single" w:sz="2" w:space="0" w:color="E5E7EB"/>
          <w:right w:val="single" w:sz="2" w:space="0" w:color="E5E7EB"/>
        </w:pBdr>
        <w:spacing w:before="0" w:beforeAutospacing="0" w:after="240" w:afterAutospacing="0" w:line="360" w:lineRule="auto"/>
        <w:rPr>
          <w:rFonts w:ascii="Arial" w:hAnsi="Arial" w:cs="Arial"/>
          <w:color w:val="000000" w:themeColor="text1"/>
        </w:rPr>
      </w:pPr>
      <w:r w:rsidRPr="00E91599">
        <w:rPr>
          <w:rFonts w:ascii="Arial" w:hAnsi="Arial" w:cs="Arial"/>
          <w:color w:val="000000" w:themeColor="text1"/>
          <w:lang w:val="da-DK"/>
        </w:rPr>
        <w:t>  </w:t>
      </w:r>
      <w:proofErr w:type="spellStart"/>
      <w:r w:rsidRPr="00E91599">
        <w:rPr>
          <w:rFonts w:ascii="Arial" w:hAnsi="Arial" w:cs="Arial"/>
          <w:color w:val="000000" w:themeColor="text1"/>
        </w:rPr>
        <w:t>Onwuchuluba</w:t>
      </w:r>
      <w:proofErr w:type="spellEnd"/>
      <w:r w:rsidRPr="00E91599">
        <w:rPr>
          <w:rFonts w:ascii="Arial" w:hAnsi="Arial" w:cs="Arial"/>
          <w:color w:val="000000" w:themeColor="text1"/>
        </w:rPr>
        <w:t xml:space="preserve">, E., </w:t>
      </w:r>
      <w:proofErr w:type="spellStart"/>
      <w:r w:rsidRPr="00E91599">
        <w:rPr>
          <w:rFonts w:ascii="Arial" w:hAnsi="Arial" w:cs="Arial"/>
          <w:color w:val="000000" w:themeColor="text1"/>
        </w:rPr>
        <w:t>Oyetunde</w:t>
      </w:r>
      <w:proofErr w:type="spellEnd"/>
      <w:r w:rsidRPr="00E91599">
        <w:rPr>
          <w:rFonts w:ascii="Arial" w:hAnsi="Arial" w:cs="Arial"/>
          <w:color w:val="000000" w:themeColor="text1"/>
        </w:rPr>
        <w:t xml:space="preserve">, O. and </w:t>
      </w:r>
      <w:proofErr w:type="spellStart"/>
      <w:r w:rsidRPr="00E91599">
        <w:rPr>
          <w:rFonts w:ascii="Arial" w:hAnsi="Arial" w:cs="Arial"/>
          <w:color w:val="000000" w:themeColor="text1"/>
        </w:rPr>
        <w:t>Soremekun</w:t>
      </w:r>
      <w:proofErr w:type="spellEnd"/>
      <w:r w:rsidRPr="00E91599">
        <w:rPr>
          <w:rFonts w:ascii="Arial" w:hAnsi="Arial" w:cs="Arial"/>
          <w:color w:val="000000" w:themeColor="text1"/>
        </w:rPr>
        <w:t>, R. (2021). Medication Adherence in Type 2 Diabetes Mellitus: A Qualitative Exploration of Barriers and Facilitators From Socioecological Perspectives.</w:t>
      </w:r>
      <w:r w:rsidRPr="00E91599">
        <w:rPr>
          <w:rStyle w:val="apple-converted-space"/>
          <w:rFonts w:ascii="Arial" w:hAnsi="Arial" w:cs="Arial"/>
          <w:color w:val="000000" w:themeColor="text1"/>
        </w:rPr>
        <w:t> </w:t>
      </w:r>
      <w:r w:rsidRPr="00E91599">
        <w:rPr>
          <w:rFonts w:ascii="Arial" w:hAnsi="Arial" w:cs="Arial"/>
          <w:i/>
          <w:iCs/>
          <w:color w:val="000000" w:themeColor="text1"/>
          <w:bdr w:val="single" w:sz="2" w:space="0" w:color="E5E7EB" w:frame="1"/>
        </w:rPr>
        <w:t>Journal of Patient Experience</w:t>
      </w:r>
      <w:r w:rsidRPr="00E91599">
        <w:rPr>
          <w:rFonts w:ascii="Arial" w:hAnsi="Arial" w:cs="Arial"/>
          <w:color w:val="000000" w:themeColor="text1"/>
        </w:rPr>
        <w:t xml:space="preserve">, 8(3), p.237437352110343. </w:t>
      </w:r>
      <w:proofErr w:type="spellStart"/>
      <w:r w:rsidRPr="00E91599">
        <w:rPr>
          <w:rFonts w:ascii="Arial" w:hAnsi="Arial" w:cs="Arial"/>
          <w:color w:val="000000" w:themeColor="text1"/>
        </w:rPr>
        <w:t>doi:https</w:t>
      </w:r>
      <w:proofErr w:type="spellEnd"/>
      <w:r w:rsidRPr="00E91599">
        <w:rPr>
          <w:rFonts w:ascii="Arial" w:hAnsi="Arial" w:cs="Arial"/>
          <w:color w:val="000000" w:themeColor="text1"/>
        </w:rPr>
        <w:t>://doi.org/10.1177/23743735211034338.</w:t>
      </w:r>
    </w:p>
    <w:p w14:paraId="3429E227" w14:textId="77777777" w:rsidR="002227AD" w:rsidRPr="00E91599" w:rsidRDefault="002227AD" w:rsidP="00E91599">
      <w:pPr>
        <w:spacing w:line="360" w:lineRule="auto"/>
        <w:rPr>
          <w:rFonts w:ascii="Arial" w:hAnsi="Arial" w:cs="Arial"/>
          <w:color w:val="000000" w:themeColor="text1"/>
          <w:lang w:val="da-DK"/>
        </w:rPr>
      </w:pPr>
      <w:r w:rsidRPr="00E91599">
        <w:rPr>
          <w:rFonts w:ascii="Arial" w:hAnsi="Arial" w:cs="Arial"/>
          <w:color w:val="000000" w:themeColor="text1"/>
          <w:lang w:val="da-DK"/>
        </w:rPr>
        <w:t>Pham, T.M., Carpenter, J.R., Morris, T.P., Sharma, M. and Petersen, I. (2019) ‘</w:t>
      </w:r>
      <w:proofErr w:type="spellStart"/>
      <w:r w:rsidRPr="00E91599">
        <w:rPr>
          <w:rFonts w:ascii="Arial" w:hAnsi="Arial" w:cs="Arial"/>
          <w:color w:val="000000" w:themeColor="text1"/>
          <w:lang w:val="da-DK"/>
        </w:rPr>
        <w:t>Ethnic</w:t>
      </w:r>
      <w:proofErr w:type="spellEnd"/>
      <w:r w:rsidRPr="00E91599">
        <w:rPr>
          <w:rFonts w:ascii="Arial" w:hAnsi="Arial" w:cs="Arial"/>
          <w:color w:val="000000" w:themeColor="text1"/>
          <w:lang w:val="da-DK"/>
        </w:rPr>
        <w:t xml:space="preserve"> differences in the </w:t>
      </w:r>
      <w:proofErr w:type="spellStart"/>
      <w:r w:rsidRPr="00E91599">
        <w:rPr>
          <w:rFonts w:ascii="Arial" w:hAnsi="Arial" w:cs="Arial"/>
          <w:color w:val="000000" w:themeColor="text1"/>
          <w:lang w:val="da-DK"/>
        </w:rPr>
        <w:t>prevalence</w:t>
      </w:r>
      <w:proofErr w:type="spellEnd"/>
      <w:r w:rsidRPr="00E91599">
        <w:rPr>
          <w:rFonts w:ascii="Arial" w:hAnsi="Arial" w:cs="Arial"/>
          <w:color w:val="000000" w:themeColor="text1"/>
          <w:lang w:val="da-DK"/>
        </w:rPr>
        <w:t xml:space="preserve"> of type 2 diabetes diagnoses in the UK’, </w:t>
      </w:r>
      <w:proofErr w:type="spellStart"/>
      <w:r w:rsidRPr="00E91599">
        <w:rPr>
          <w:rFonts w:ascii="Arial" w:hAnsi="Arial" w:cs="Arial"/>
          <w:i/>
          <w:iCs/>
          <w:color w:val="000000" w:themeColor="text1"/>
          <w:lang w:val="da-DK"/>
        </w:rPr>
        <w:t>Clinical</w:t>
      </w:r>
      <w:proofErr w:type="spellEnd"/>
      <w:r w:rsidRPr="00E91599">
        <w:rPr>
          <w:rFonts w:ascii="Arial" w:hAnsi="Arial" w:cs="Arial"/>
          <w:i/>
          <w:iCs/>
          <w:color w:val="000000" w:themeColor="text1"/>
          <w:lang w:val="da-DK"/>
        </w:rPr>
        <w:t xml:space="preserve"> </w:t>
      </w:r>
      <w:proofErr w:type="spellStart"/>
      <w:r w:rsidRPr="00E91599">
        <w:rPr>
          <w:rFonts w:ascii="Arial" w:hAnsi="Arial" w:cs="Arial"/>
          <w:i/>
          <w:iCs/>
          <w:color w:val="000000" w:themeColor="text1"/>
          <w:lang w:val="da-DK"/>
        </w:rPr>
        <w:t>Epidemiology</w:t>
      </w:r>
      <w:proofErr w:type="spellEnd"/>
      <w:r w:rsidRPr="00E91599">
        <w:rPr>
          <w:rFonts w:ascii="Arial" w:hAnsi="Arial" w:cs="Arial"/>
          <w:color w:val="000000" w:themeColor="text1"/>
          <w:lang w:val="da-DK"/>
        </w:rPr>
        <w:t xml:space="preserve">, 11, </w:t>
      </w:r>
      <w:proofErr w:type="spellStart"/>
      <w:r w:rsidRPr="00E91599">
        <w:rPr>
          <w:rFonts w:ascii="Arial" w:hAnsi="Arial" w:cs="Arial"/>
          <w:color w:val="000000" w:themeColor="text1"/>
          <w:lang w:val="da-DK"/>
        </w:rPr>
        <w:t>pp</w:t>
      </w:r>
      <w:proofErr w:type="spellEnd"/>
      <w:r w:rsidRPr="00E91599">
        <w:rPr>
          <w:rFonts w:ascii="Arial" w:hAnsi="Arial" w:cs="Arial"/>
          <w:color w:val="000000" w:themeColor="text1"/>
          <w:lang w:val="da-DK"/>
        </w:rPr>
        <w:t xml:space="preserve">. 1081–1088. </w:t>
      </w:r>
      <w:proofErr w:type="spellStart"/>
      <w:r w:rsidRPr="00E91599">
        <w:rPr>
          <w:rFonts w:ascii="Arial" w:hAnsi="Arial" w:cs="Arial"/>
          <w:color w:val="000000" w:themeColor="text1"/>
          <w:lang w:val="da-DK"/>
        </w:rPr>
        <w:t>Available</w:t>
      </w:r>
      <w:proofErr w:type="spellEnd"/>
      <w:r w:rsidRPr="00E91599">
        <w:rPr>
          <w:rFonts w:ascii="Arial" w:hAnsi="Arial" w:cs="Arial"/>
          <w:color w:val="000000" w:themeColor="text1"/>
          <w:lang w:val="da-DK"/>
        </w:rPr>
        <w:t xml:space="preserve"> at: </w:t>
      </w:r>
      <w:hyperlink r:id="rId55" w:tgtFrame="_blank" w:history="1">
        <w:r w:rsidRPr="00E91599">
          <w:rPr>
            <w:rStyle w:val="Hyperlink"/>
            <w:rFonts w:ascii="Arial" w:hAnsi="Arial" w:cs="Arial"/>
            <w:color w:val="000000" w:themeColor="text1"/>
            <w:lang w:val="da-DK"/>
          </w:rPr>
          <w:t>https://doi.org/10.2147/CLEP.S227621</w:t>
        </w:r>
      </w:hyperlink>
      <w:r w:rsidRPr="00E91599">
        <w:rPr>
          <w:rFonts w:ascii="Arial" w:hAnsi="Arial" w:cs="Arial"/>
          <w:color w:val="000000" w:themeColor="text1"/>
          <w:lang w:val="da-DK"/>
        </w:rPr>
        <w:t> (Accessed: 28 April 2026).  </w:t>
      </w:r>
    </w:p>
    <w:p w14:paraId="45D5B408" w14:textId="77777777" w:rsidR="002227AD" w:rsidRPr="00E91599" w:rsidRDefault="002227AD" w:rsidP="00E91599">
      <w:pPr>
        <w:pStyle w:val="NormalWeb"/>
        <w:pBdr>
          <w:top w:val="single" w:sz="2" w:space="0" w:color="E5E7EB"/>
          <w:left w:val="single" w:sz="2" w:space="0" w:color="E5E7EB"/>
          <w:bottom w:val="single" w:sz="2" w:space="0" w:color="E5E7EB"/>
          <w:right w:val="single" w:sz="2" w:space="0" w:color="E5E7EB"/>
        </w:pBdr>
        <w:spacing w:before="0" w:beforeAutospacing="0" w:after="240" w:afterAutospacing="0" w:line="360" w:lineRule="auto"/>
        <w:rPr>
          <w:rFonts w:ascii="Arial" w:hAnsi="Arial" w:cs="Arial"/>
          <w:color w:val="000000" w:themeColor="text1"/>
        </w:rPr>
      </w:pPr>
      <w:r w:rsidRPr="00E91599">
        <w:rPr>
          <w:rFonts w:ascii="Arial" w:hAnsi="Arial" w:cs="Arial"/>
          <w:color w:val="000000" w:themeColor="text1"/>
        </w:rPr>
        <w:t>Public Health England (2015).</w:t>
      </w:r>
      <w:r w:rsidRPr="00E91599">
        <w:rPr>
          <w:rStyle w:val="apple-converted-space"/>
          <w:rFonts w:ascii="Arial" w:hAnsi="Arial" w:cs="Arial"/>
          <w:color w:val="000000" w:themeColor="text1"/>
        </w:rPr>
        <w:t> </w:t>
      </w:r>
      <w:r w:rsidRPr="00E91599">
        <w:rPr>
          <w:rFonts w:ascii="Arial" w:hAnsi="Arial" w:cs="Arial"/>
          <w:i/>
          <w:iCs/>
          <w:color w:val="000000" w:themeColor="text1"/>
          <w:bdr w:val="single" w:sz="2" w:space="0" w:color="E5E7EB" w:frame="1"/>
        </w:rPr>
        <w:t>A systematic review and meta- analysis assessing the effectiveness of pragmatic lifestyle interventions for the prevention of type 2 diabetes mellitus in routine practice</w:t>
      </w:r>
      <w:r w:rsidRPr="00E91599">
        <w:rPr>
          <w:rFonts w:ascii="Arial" w:hAnsi="Arial" w:cs="Arial"/>
          <w:color w:val="000000" w:themeColor="text1"/>
        </w:rPr>
        <w:t>. Available at: https://assets.publishing.service.gov.uk/media/5b6c484ae5274a2967e4cfc0/PHE_Evidence_Review_of_diabetes_prevention_programmes-_FINAL.pdf [Accessed 8 May 2026].</w:t>
      </w:r>
    </w:p>
    <w:p w14:paraId="326863C9" w14:textId="77777777" w:rsidR="002227AD" w:rsidRPr="00E91599" w:rsidRDefault="002227AD" w:rsidP="00E91599">
      <w:pPr>
        <w:pStyle w:val="NormalWeb"/>
        <w:pBdr>
          <w:top w:val="single" w:sz="2" w:space="0" w:color="E5E7EB"/>
          <w:left w:val="single" w:sz="2" w:space="0" w:color="E5E7EB"/>
          <w:bottom w:val="single" w:sz="2" w:space="0" w:color="E5E7EB"/>
          <w:right w:val="single" w:sz="2" w:space="0" w:color="E5E7EB"/>
        </w:pBdr>
        <w:spacing w:before="0" w:beforeAutospacing="0" w:after="240" w:afterAutospacing="0" w:line="360" w:lineRule="auto"/>
        <w:rPr>
          <w:rFonts w:ascii="Arial" w:hAnsi="Arial" w:cs="Arial"/>
          <w:color w:val="000000" w:themeColor="text1"/>
        </w:rPr>
      </w:pPr>
      <w:r w:rsidRPr="00E91599">
        <w:rPr>
          <w:rFonts w:ascii="Arial" w:hAnsi="Arial" w:cs="Arial"/>
          <w:color w:val="000000" w:themeColor="text1"/>
        </w:rPr>
        <w:t>Public Health England (2020).</w:t>
      </w:r>
      <w:r w:rsidRPr="00E91599">
        <w:rPr>
          <w:rStyle w:val="apple-converted-space"/>
          <w:rFonts w:ascii="Arial" w:hAnsi="Arial" w:cs="Arial"/>
          <w:color w:val="000000" w:themeColor="text1"/>
        </w:rPr>
        <w:t> </w:t>
      </w:r>
      <w:r w:rsidRPr="00E91599">
        <w:rPr>
          <w:rFonts w:ascii="Arial" w:hAnsi="Arial" w:cs="Arial"/>
          <w:i/>
          <w:iCs/>
          <w:color w:val="000000" w:themeColor="text1"/>
          <w:bdr w:val="single" w:sz="2" w:space="0" w:color="E5E7EB" w:frame="1"/>
        </w:rPr>
        <w:t>Disparities in the risk and outcomes of COVID-19</w:t>
      </w:r>
      <w:r w:rsidRPr="00E91599">
        <w:rPr>
          <w:rFonts w:ascii="Arial" w:hAnsi="Arial" w:cs="Arial"/>
          <w:color w:val="000000" w:themeColor="text1"/>
        </w:rPr>
        <w:t>. Available at: https://assets.publishing.service.gov.uk/media/5f328354d3bf7f1b12a7023a/Disparities_in_the_risk_and_outcomes_of_COVID_August_2020_update.pdf [Accessed 7 May 2026].</w:t>
      </w:r>
    </w:p>
    <w:p w14:paraId="69C8D76E" w14:textId="77777777" w:rsidR="002227AD" w:rsidRPr="00E91599" w:rsidRDefault="002227AD" w:rsidP="00E91599">
      <w:pPr>
        <w:spacing w:line="360" w:lineRule="auto"/>
        <w:rPr>
          <w:rFonts w:ascii="Arial" w:hAnsi="Arial" w:cs="Arial"/>
          <w:color w:val="000000" w:themeColor="text1"/>
        </w:rPr>
      </w:pPr>
      <w:r w:rsidRPr="00E91599">
        <w:rPr>
          <w:rFonts w:ascii="Arial" w:hAnsi="Arial" w:cs="Arial"/>
          <w:color w:val="000000" w:themeColor="text1"/>
        </w:rPr>
        <w:t>Race Equality Foundation (2022) </w:t>
      </w:r>
      <w:r w:rsidRPr="00E91599">
        <w:rPr>
          <w:rFonts w:ascii="Arial" w:hAnsi="Arial" w:cs="Arial"/>
          <w:i/>
          <w:iCs/>
          <w:color w:val="000000" w:themeColor="text1"/>
        </w:rPr>
        <w:t>Mental health and ethnic minorities</w:t>
      </w:r>
      <w:r w:rsidRPr="00E91599">
        <w:rPr>
          <w:rFonts w:ascii="Arial" w:hAnsi="Arial" w:cs="Arial"/>
          <w:color w:val="000000" w:themeColor="text1"/>
        </w:rPr>
        <w:t>. Available at: </w:t>
      </w:r>
      <w:hyperlink r:id="rId56" w:tgtFrame="_blank" w:history="1">
        <w:r w:rsidRPr="00E91599">
          <w:rPr>
            <w:rStyle w:val="Hyperlink"/>
            <w:rFonts w:ascii="Arial" w:hAnsi="Arial" w:cs="Arial"/>
            <w:color w:val="000000" w:themeColor="text1"/>
          </w:rPr>
          <w:t>https://raceequalityfoundation.org.uk/wp-content/uploads/2022/10/mental-health-report-v5-2.pdf</w:t>
        </w:r>
      </w:hyperlink>
      <w:r w:rsidRPr="00E91599">
        <w:rPr>
          <w:rFonts w:ascii="Arial" w:hAnsi="Arial" w:cs="Arial"/>
          <w:color w:val="000000" w:themeColor="text1"/>
        </w:rPr>
        <w:t> (Accessed: 28 April 2026).  </w:t>
      </w:r>
    </w:p>
    <w:p w14:paraId="58FD86C1" w14:textId="77777777" w:rsidR="002227AD" w:rsidRPr="00E91599" w:rsidRDefault="002227AD" w:rsidP="00E91599">
      <w:pPr>
        <w:pStyle w:val="NormalWeb"/>
        <w:spacing w:before="0" w:beforeAutospacing="0" w:after="240" w:afterAutospacing="0" w:line="360" w:lineRule="auto"/>
        <w:rPr>
          <w:rFonts w:ascii="Arial" w:hAnsi="Arial" w:cs="Arial"/>
          <w:color w:val="000000" w:themeColor="text1"/>
        </w:rPr>
      </w:pPr>
      <w:proofErr w:type="spellStart"/>
      <w:r w:rsidRPr="00E91599">
        <w:rPr>
          <w:rFonts w:ascii="Arial" w:hAnsi="Arial" w:cs="Arial"/>
          <w:color w:val="000000" w:themeColor="text1"/>
        </w:rPr>
        <w:t>Ravindrarajah</w:t>
      </w:r>
      <w:proofErr w:type="spellEnd"/>
      <w:r w:rsidRPr="00E91599">
        <w:rPr>
          <w:rFonts w:ascii="Arial" w:hAnsi="Arial" w:cs="Arial"/>
          <w:color w:val="000000" w:themeColor="text1"/>
        </w:rPr>
        <w:t xml:space="preserve">, R., Sutton, M., Reeves, D., </w:t>
      </w:r>
      <w:proofErr w:type="spellStart"/>
      <w:r w:rsidRPr="00E91599">
        <w:rPr>
          <w:rFonts w:ascii="Arial" w:hAnsi="Arial" w:cs="Arial"/>
          <w:color w:val="000000" w:themeColor="text1"/>
        </w:rPr>
        <w:t>Cotterill</w:t>
      </w:r>
      <w:proofErr w:type="spellEnd"/>
      <w:r w:rsidRPr="00E91599">
        <w:rPr>
          <w:rFonts w:ascii="Arial" w:hAnsi="Arial" w:cs="Arial"/>
          <w:color w:val="000000" w:themeColor="text1"/>
        </w:rPr>
        <w:t xml:space="preserve">, S., </w:t>
      </w:r>
      <w:proofErr w:type="spellStart"/>
      <w:r w:rsidRPr="00E91599">
        <w:rPr>
          <w:rFonts w:ascii="Arial" w:hAnsi="Arial" w:cs="Arial"/>
          <w:color w:val="000000" w:themeColor="text1"/>
        </w:rPr>
        <w:t>Mcmanus</w:t>
      </w:r>
      <w:proofErr w:type="spellEnd"/>
      <w:r w:rsidRPr="00E91599">
        <w:rPr>
          <w:rFonts w:ascii="Arial" w:hAnsi="Arial" w:cs="Arial"/>
          <w:color w:val="000000" w:themeColor="text1"/>
        </w:rPr>
        <w:t xml:space="preserve">, E., </w:t>
      </w:r>
      <w:proofErr w:type="spellStart"/>
      <w:r w:rsidRPr="00E91599">
        <w:rPr>
          <w:rFonts w:ascii="Arial" w:hAnsi="Arial" w:cs="Arial"/>
          <w:color w:val="000000" w:themeColor="text1"/>
        </w:rPr>
        <w:t>Meacock</w:t>
      </w:r>
      <w:proofErr w:type="spellEnd"/>
      <w:r w:rsidRPr="00E91599">
        <w:rPr>
          <w:rFonts w:ascii="Arial" w:hAnsi="Arial" w:cs="Arial"/>
          <w:color w:val="000000" w:themeColor="text1"/>
        </w:rPr>
        <w:t xml:space="preserve">, R., Whittaker, W., </w:t>
      </w:r>
      <w:proofErr w:type="spellStart"/>
      <w:r w:rsidRPr="00E91599">
        <w:rPr>
          <w:rFonts w:ascii="Arial" w:hAnsi="Arial" w:cs="Arial"/>
          <w:color w:val="000000" w:themeColor="text1"/>
        </w:rPr>
        <w:t>Soiland-Reyes</w:t>
      </w:r>
      <w:proofErr w:type="spellEnd"/>
      <w:r w:rsidRPr="00E91599">
        <w:rPr>
          <w:rFonts w:ascii="Arial" w:hAnsi="Arial" w:cs="Arial"/>
          <w:color w:val="000000" w:themeColor="text1"/>
        </w:rPr>
        <w:t xml:space="preserve">, C., Heller, S., Bower, P. and </w:t>
      </w:r>
      <w:proofErr w:type="spellStart"/>
      <w:r w:rsidRPr="00E91599">
        <w:rPr>
          <w:rFonts w:ascii="Arial" w:hAnsi="Arial" w:cs="Arial"/>
          <w:color w:val="000000" w:themeColor="text1"/>
        </w:rPr>
        <w:t>Kontopantelis</w:t>
      </w:r>
      <w:proofErr w:type="spellEnd"/>
      <w:r w:rsidRPr="00E91599">
        <w:rPr>
          <w:rFonts w:ascii="Arial" w:hAnsi="Arial" w:cs="Arial"/>
          <w:color w:val="000000" w:themeColor="text1"/>
        </w:rPr>
        <w:t>, E. (2023). Referral to the NHS Diabetes Prevention Programme and Conversion from Non diabetic Hyperglycaemia to Type 2 Diabetes Mellitus in England: a Matched Cohort Analysis.</w:t>
      </w:r>
      <w:r w:rsidRPr="00E91599">
        <w:rPr>
          <w:rStyle w:val="apple-converted-space"/>
          <w:rFonts w:ascii="Arial" w:hAnsi="Arial" w:cs="Arial"/>
          <w:color w:val="000000" w:themeColor="text1"/>
        </w:rPr>
        <w:t> </w:t>
      </w:r>
      <w:r w:rsidRPr="00E91599">
        <w:rPr>
          <w:rFonts w:ascii="Arial" w:hAnsi="Arial" w:cs="Arial"/>
          <w:i/>
          <w:iCs/>
          <w:color w:val="000000" w:themeColor="text1"/>
        </w:rPr>
        <w:t>PLOS Medicine</w:t>
      </w:r>
      <w:r w:rsidRPr="00E91599">
        <w:rPr>
          <w:rFonts w:ascii="Arial" w:hAnsi="Arial" w:cs="Arial"/>
          <w:color w:val="000000" w:themeColor="text1"/>
        </w:rPr>
        <w:t xml:space="preserve">, 20(2), p.e1004177. </w:t>
      </w:r>
      <w:proofErr w:type="spellStart"/>
      <w:r w:rsidRPr="00E91599">
        <w:rPr>
          <w:rFonts w:ascii="Arial" w:hAnsi="Arial" w:cs="Arial"/>
          <w:color w:val="000000" w:themeColor="text1"/>
        </w:rPr>
        <w:t>doi:https</w:t>
      </w:r>
      <w:proofErr w:type="spellEnd"/>
      <w:r w:rsidRPr="00E91599">
        <w:rPr>
          <w:rFonts w:ascii="Arial" w:hAnsi="Arial" w:cs="Arial"/>
          <w:color w:val="000000" w:themeColor="text1"/>
        </w:rPr>
        <w:t>://doi.org/10.1371/journal.pmed.1004177.</w:t>
      </w:r>
    </w:p>
    <w:p w14:paraId="11277441" w14:textId="77777777" w:rsidR="002227AD" w:rsidRPr="00E91599" w:rsidRDefault="002227AD" w:rsidP="00E91599">
      <w:pPr>
        <w:spacing w:line="360" w:lineRule="auto"/>
        <w:rPr>
          <w:rFonts w:ascii="Arial" w:hAnsi="Arial" w:cs="Arial"/>
          <w:color w:val="000000" w:themeColor="text1"/>
        </w:rPr>
      </w:pPr>
      <w:r w:rsidRPr="00E91599">
        <w:rPr>
          <w:rFonts w:ascii="Arial" w:hAnsi="Arial" w:cs="Arial"/>
          <w:color w:val="000000" w:themeColor="text1"/>
          <w:lang w:val="fr-FR"/>
        </w:rPr>
        <w:t xml:space="preserve">Ross, J.A. et al. </w:t>
      </w:r>
      <w:r w:rsidRPr="00E91599">
        <w:rPr>
          <w:rFonts w:ascii="Arial" w:hAnsi="Arial" w:cs="Arial"/>
          <w:color w:val="000000" w:themeColor="text1"/>
        </w:rPr>
        <w:t>(2022) ‘Engagement with the NHS Diabetes Prevention Programme’, BMJ Open, 12(3), e054500.</w:t>
      </w:r>
    </w:p>
    <w:p w14:paraId="31A3A8CC" w14:textId="77777777" w:rsidR="002227AD" w:rsidRPr="00E91599" w:rsidRDefault="002227AD" w:rsidP="00E91599">
      <w:pPr>
        <w:spacing w:line="360" w:lineRule="auto"/>
        <w:rPr>
          <w:rFonts w:ascii="Arial" w:hAnsi="Arial" w:cs="Arial"/>
          <w:color w:val="000000" w:themeColor="text1"/>
        </w:rPr>
      </w:pPr>
      <w:r w:rsidRPr="00E91599">
        <w:rPr>
          <w:rFonts w:ascii="Arial" w:hAnsi="Arial" w:cs="Arial"/>
          <w:color w:val="000000" w:themeColor="text1"/>
        </w:rPr>
        <w:t>Roy, T. and Lloyd, C.E. (2012) ‘Epidemiology of depression in diabetes’, </w:t>
      </w:r>
      <w:r w:rsidRPr="00E91599">
        <w:rPr>
          <w:rFonts w:ascii="Arial" w:hAnsi="Arial" w:cs="Arial"/>
          <w:i/>
          <w:iCs/>
          <w:color w:val="000000" w:themeColor="text1"/>
        </w:rPr>
        <w:t>Journal of Affective Disorders</w:t>
      </w:r>
      <w:r w:rsidRPr="00E91599">
        <w:rPr>
          <w:rFonts w:ascii="Arial" w:hAnsi="Arial" w:cs="Arial"/>
          <w:color w:val="000000" w:themeColor="text1"/>
        </w:rPr>
        <w:t>, 142, pp. S8–S21. Available at: </w:t>
      </w:r>
      <w:hyperlink r:id="rId57" w:tgtFrame="_blank" w:history="1">
        <w:r w:rsidRPr="00E91599">
          <w:rPr>
            <w:rStyle w:val="Hyperlink"/>
            <w:rFonts w:ascii="Arial" w:hAnsi="Arial" w:cs="Arial"/>
            <w:color w:val="000000" w:themeColor="text1"/>
          </w:rPr>
          <w:t>https://doi.org/10.1016/S0165-0327(12)70004-6</w:t>
        </w:r>
      </w:hyperlink>
      <w:r w:rsidRPr="00E91599">
        <w:rPr>
          <w:rFonts w:ascii="Arial" w:hAnsi="Arial" w:cs="Arial"/>
          <w:color w:val="000000" w:themeColor="text1"/>
        </w:rPr>
        <w:t> (Accessed: 30 April 2026).  </w:t>
      </w:r>
    </w:p>
    <w:p w14:paraId="6E8F6303" w14:textId="77777777" w:rsidR="002227AD" w:rsidRPr="00E91599" w:rsidRDefault="002227AD" w:rsidP="00E91599">
      <w:pPr>
        <w:spacing w:line="360" w:lineRule="auto"/>
        <w:rPr>
          <w:rFonts w:ascii="Arial" w:hAnsi="Arial" w:cs="Arial"/>
          <w:color w:val="000000" w:themeColor="text1"/>
        </w:rPr>
      </w:pPr>
      <w:proofErr w:type="spellStart"/>
      <w:r w:rsidRPr="00E91599">
        <w:rPr>
          <w:rFonts w:ascii="Arial" w:hAnsi="Arial" w:cs="Arial"/>
          <w:color w:val="000000" w:themeColor="text1"/>
        </w:rPr>
        <w:t>Schouler-Ocak</w:t>
      </w:r>
      <w:proofErr w:type="spellEnd"/>
      <w:r w:rsidRPr="00E91599">
        <w:rPr>
          <w:rFonts w:ascii="Arial" w:hAnsi="Arial" w:cs="Arial"/>
          <w:color w:val="000000" w:themeColor="text1"/>
        </w:rPr>
        <w:t>, M., </w:t>
      </w:r>
      <w:proofErr w:type="spellStart"/>
      <w:r w:rsidRPr="00E91599">
        <w:rPr>
          <w:rFonts w:ascii="Arial" w:hAnsi="Arial" w:cs="Arial"/>
          <w:color w:val="000000" w:themeColor="text1"/>
        </w:rPr>
        <w:t>Bhugra</w:t>
      </w:r>
      <w:proofErr w:type="spellEnd"/>
      <w:r w:rsidRPr="00E91599">
        <w:rPr>
          <w:rFonts w:ascii="Arial" w:hAnsi="Arial" w:cs="Arial"/>
          <w:color w:val="000000" w:themeColor="text1"/>
        </w:rPr>
        <w:t>, D., </w:t>
      </w:r>
      <w:proofErr w:type="spellStart"/>
      <w:r w:rsidRPr="00E91599">
        <w:rPr>
          <w:rFonts w:ascii="Arial" w:hAnsi="Arial" w:cs="Arial"/>
          <w:color w:val="000000" w:themeColor="text1"/>
        </w:rPr>
        <w:t>Kastrup</w:t>
      </w:r>
      <w:proofErr w:type="spellEnd"/>
      <w:r w:rsidRPr="00E91599">
        <w:rPr>
          <w:rFonts w:ascii="Arial" w:hAnsi="Arial" w:cs="Arial"/>
          <w:color w:val="000000" w:themeColor="text1"/>
        </w:rPr>
        <w:t>, M.C., Dom, G., Heinz, A., </w:t>
      </w:r>
      <w:proofErr w:type="spellStart"/>
      <w:r w:rsidRPr="00E91599">
        <w:rPr>
          <w:rFonts w:ascii="Arial" w:hAnsi="Arial" w:cs="Arial"/>
          <w:color w:val="000000" w:themeColor="text1"/>
        </w:rPr>
        <w:t>Küey</w:t>
      </w:r>
      <w:proofErr w:type="spellEnd"/>
      <w:r w:rsidRPr="00E91599">
        <w:rPr>
          <w:rFonts w:ascii="Arial" w:hAnsi="Arial" w:cs="Arial"/>
          <w:color w:val="000000" w:themeColor="text1"/>
        </w:rPr>
        <w:t>, L., and </w:t>
      </w:r>
      <w:proofErr w:type="spellStart"/>
      <w:r w:rsidRPr="00E91599">
        <w:rPr>
          <w:rFonts w:ascii="Arial" w:hAnsi="Arial" w:cs="Arial"/>
          <w:color w:val="000000" w:themeColor="text1"/>
        </w:rPr>
        <w:t>Gorwood</w:t>
      </w:r>
      <w:proofErr w:type="spellEnd"/>
      <w:r w:rsidRPr="00E91599">
        <w:rPr>
          <w:rFonts w:ascii="Arial" w:hAnsi="Arial" w:cs="Arial"/>
          <w:color w:val="000000" w:themeColor="text1"/>
        </w:rPr>
        <w:t xml:space="preserve">, P. (2021) ‘Racism and mental health and the role of mental health professionals’, European Psychiatry, 64(1), e42. Available at: </w:t>
      </w:r>
      <w:hyperlink r:id="rId58" w:history="1">
        <w:r w:rsidRPr="00E91599">
          <w:rPr>
            <w:rStyle w:val="Hyperlink"/>
            <w:rFonts w:ascii="Arial" w:hAnsi="Arial" w:cs="Arial"/>
            <w:color w:val="000000" w:themeColor="text1"/>
          </w:rPr>
          <w:t>https://doi.org/10.1192/j.eurpsy.2021.2216</w:t>
        </w:r>
      </w:hyperlink>
      <w:r w:rsidRPr="00E91599">
        <w:rPr>
          <w:rFonts w:ascii="Arial" w:hAnsi="Arial" w:cs="Arial"/>
          <w:color w:val="000000" w:themeColor="text1"/>
        </w:rPr>
        <w:t xml:space="preserve"> (Accessed: 1 May 2026).   </w:t>
      </w:r>
    </w:p>
    <w:p w14:paraId="0DD6602E" w14:textId="77777777" w:rsidR="002227AD" w:rsidRPr="00E91599" w:rsidRDefault="002227AD" w:rsidP="00E91599">
      <w:pPr>
        <w:spacing w:line="360" w:lineRule="auto"/>
        <w:rPr>
          <w:rFonts w:ascii="Arial" w:hAnsi="Arial" w:cs="Arial"/>
          <w:color w:val="000000" w:themeColor="text1"/>
        </w:rPr>
      </w:pPr>
      <w:r w:rsidRPr="00E91599">
        <w:rPr>
          <w:rFonts w:ascii="Arial" w:hAnsi="Arial" w:cs="Arial"/>
          <w:color w:val="000000" w:themeColor="text1"/>
        </w:rPr>
        <w:t>ScotPHO (2023) </w:t>
      </w:r>
      <w:r w:rsidRPr="00E91599">
        <w:rPr>
          <w:rFonts w:ascii="Arial" w:hAnsi="Arial" w:cs="Arial"/>
          <w:i/>
          <w:iCs/>
          <w:color w:val="000000" w:themeColor="text1"/>
        </w:rPr>
        <w:t>Defining ethnicity and race</w:t>
      </w:r>
      <w:r w:rsidRPr="00E91599">
        <w:rPr>
          <w:rFonts w:ascii="Arial" w:hAnsi="Arial" w:cs="Arial"/>
          <w:color w:val="000000" w:themeColor="text1"/>
        </w:rPr>
        <w:t>. Available at: </w:t>
      </w:r>
      <w:hyperlink r:id="rId59" w:tgtFrame="_blank" w:history="1">
        <w:r w:rsidRPr="00E91599">
          <w:rPr>
            <w:rStyle w:val="Hyperlink"/>
            <w:rFonts w:ascii="Arial" w:hAnsi="Arial" w:cs="Arial"/>
            <w:color w:val="000000" w:themeColor="text1"/>
          </w:rPr>
          <w:t>https://www.scotpho.org.uk/population-groups/ethnic-minorities/defining-ethnicity-and-race/</w:t>
        </w:r>
      </w:hyperlink>
      <w:r w:rsidRPr="00E91599">
        <w:rPr>
          <w:rFonts w:ascii="Arial" w:hAnsi="Arial" w:cs="Arial"/>
          <w:color w:val="000000" w:themeColor="text1"/>
        </w:rPr>
        <w:t> (Accessed: 28 April 2026).  </w:t>
      </w:r>
    </w:p>
    <w:p w14:paraId="74348260" w14:textId="77777777" w:rsidR="002227AD" w:rsidRPr="00E91599" w:rsidRDefault="002227AD" w:rsidP="00E91599">
      <w:pPr>
        <w:spacing w:line="360" w:lineRule="auto"/>
        <w:rPr>
          <w:rFonts w:ascii="Arial" w:hAnsi="Arial" w:cs="Arial"/>
          <w:color w:val="000000" w:themeColor="text1"/>
        </w:rPr>
      </w:pPr>
      <w:proofErr w:type="spellStart"/>
      <w:r w:rsidRPr="00E91599">
        <w:rPr>
          <w:rFonts w:ascii="Arial" w:hAnsi="Arial" w:cs="Arial"/>
          <w:color w:val="000000" w:themeColor="text1"/>
        </w:rPr>
        <w:t>Seidu</w:t>
      </w:r>
      <w:proofErr w:type="spellEnd"/>
      <w:r w:rsidRPr="00E91599">
        <w:rPr>
          <w:rFonts w:ascii="Arial" w:hAnsi="Arial" w:cs="Arial"/>
          <w:color w:val="000000" w:themeColor="text1"/>
        </w:rPr>
        <w:t xml:space="preserve">, S., Avery, L., Bell, H., Brown, P., </w:t>
      </w:r>
      <w:proofErr w:type="spellStart"/>
      <w:r w:rsidRPr="00E91599">
        <w:rPr>
          <w:rFonts w:ascii="Arial" w:hAnsi="Arial" w:cs="Arial"/>
          <w:color w:val="000000" w:themeColor="text1"/>
        </w:rPr>
        <w:t>Diggle</w:t>
      </w:r>
      <w:proofErr w:type="spellEnd"/>
      <w:r w:rsidRPr="00E91599">
        <w:rPr>
          <w:rFonts w:ascii="Arial" w:hAnsi="Arial" w:cs="Arial"/>
          <w:color w:val="000000" w:themeColor="text1"/>
        </w:rPr>
        <w:t xml:space="preserve">, J., Down, S., </w:t>
      </w:r>
      <w:proofErr w:type="spellStart"/>
      <w:r w:rsidRPr="00E91599">
        <w:rPr>
          <w:rFonts w:ascii="Arial" w:hAnsi="Arial" w:cs="Arial"/>
          <w:color w:val="000000" w:themeColor="text1"/>
        </w:rPr>
        <w:t>Dua</w:t>
      </w:r>
      <w:proofErr w:type="spellEnd"/>
      <w:r w:rsidRPr="00E91599">
        <w:rPr>
          <w:rFonts w:ascii="Arial" w:hAnsi="Arial" w:cs="Arial"/>
          <w:color w:val="000000" w:themeColor="text1"/>
        </w:rPr>
        <w:t xml:space="preserve">, R., Holmes, P., Mohan, R., Milne, N., Min, T., Ridgeway, J., Tahir, W. and </w:t>
      </w:r>
      <w:proofErr w:type="spellStart"/>
      <w:r w:rsidRPr="00E91599">
        <w:rPr>
          <w:rFonts w:ascii="Arial" w:hAnsi="Arial" w:cs="Arial"/>
          <w:color w:val="000000" w:themeColor="text1"/>
        </w:rPr>
        <w:t>Tanna</w:t>
      </w:r>
      <w:proofErr w:type="spellEnd"/>
      <w:r w:rsidRPr="00E91599">
        <w:rPr>
          <w:rFonts w:ascii="Arial" w:hAnsi="Arial" w:cs="Arial"/>
          <w:color w:val="000000" w:themeColor="text1"/>
        </w:rPr>
        <w:t xml:space="preserve">, S. (2024). Removing barriers to management of adults with type 2 diabetes on insulin using continuous glucose monitoring in UK primary care practice: An expert consensus. </w:t>
      </w:r>
      <w:r w:rsidRPr="00E91599">
        <w:rPr>
          <w:rFonts w:ascii="Arial" w:hAnsi="Arial" w:cs="Arial"/>
          <w:i/>
          <w:iCs/>
          <w:color w:val="000000" w:themeColor="text1"/>
        </w:rPr>
        <w:t>Diabetic Medicine</w:t>
      </w:r>
      <w:r w:rsidRPr="00E91599">
        <w:rPr>
          <w:rFonts w:ascii="Arial" w:hAnsi="Arial" w:cs="Arial"/>
          <w:color w:val="000000" w:themeColor="text1"/>
        </w:rPr>
        <w:t xml:space="preserve">, 42(3). </w:t>
      </w:r>
      <w:proofErr w:type="spellStart"/>
      <w:r w:rsidRPr="00E91599">
        <w:rPr>
          <w:rFonts w:ascii="Arial" w:hAnsi="Arial" w:cs="Arial"/>
          <w:color w:val="000000" w:themeColor="text1"/>
        </w:rPr>
        <w:t>doi:https</w:t>
      </w:r>
      <w:proofErr w:type="spellEnd"/>
      <w:r w:rsidRPr="00E91599">
        <w:rPr>
          <w:rFonts w:ascii="Arial" w:hAnsi="Arial" w:cs="Arial"/>
          <w:color w:val="000000" w:themeColor="text1"/>
        </w:rPr>
        <w:t xml:space="preserve">://doi.org/10.1111/dme.15500. </w:t>
      </w:r>
    </w:p>
    <w:p w14:paraId="1D7A8986" w14:textId="77777777" w:rsidR="002227AD" w:rsidRPr="00E91599" w:rsidRDefault="002227AD" w:rsidP="00E91599">
      <w:pPr>
        <w:spacing w:line="360" w:lineRule="auto"/>
        <w:rPr>
          <w:rFonts w:ascii="Arial" w:hAnsi="Arial" w:cs="Arial"/>
          <w:color w:val="000000" w:themeColor="text1"/>
          <w:lang w:val="fr-FR"/>
        </w:rPr>
      </w:pPr>
      <w:r w:rsidRPr="00E91599">
        <w:rPr>
          <w:rFonts w:ascii="Arial" w:hAnsi="Arial" w:cs="Arial"/>
          <w:color w:val="000000" w:themeColor="text1"/>
          <w:lang w:val="nb-NO"/>
        </w:rPr>
        <w:t xml:space="preserve">Seshasai, S.R.K. et al. </w:t>
      </w:r>
      <w:r w:rsidRPr="00E91599">
        <w:rPr>
          <w:rFonts w:ascii="Arial" w:hAnsi="Arial" w:cs="Arial"/>
          <w:color w:val="000000" w:themeColor="text1"/>
        </w:rPr>
        <w:t>(2011) ‘Diabetes mellitus, fasting glucose, and risk of cause-specific death’, </w:t>
      </w:r>
      <w:r w:rsidRPr="00E91599">
        <w:rPr>
          <w:rFonts w:ascii="Arial" w:hAnsi="Arial" w:cs="Arial"/>
          <w:i/>
          <w:iCs/>
          <w:color w:val="000000" w:themeColor="text1"/>
        </w:rPr>
        <w:t>New England Journal of Medicine</w:t>
      </w:r>
      <w:r w:rsidRPr="00E91599">
        <w:rPr>
          <w:rFonts w:ascii="Arial" w:hAnsi="Arial" w:cs="Arial"/>
          <w:color w:val="000000" w:themeColor="text1"/>
        </w:rPr>
        <w:t xml:space="preserve">, 364(9), pp. 829–841. </w:t>
      </w:r>
      <w:proofErr w:type="spellStart"/>
      <w:r w:rsidRPr="00E91599">
        <w:rPr>
          <w:rFonts w:ascii="Arial" w:hAnsi="Arial" w:cs="Arial"/>
          <w:color w:val="000000" w:themeColor="text1"/>
          <w:lang w:val="fr-FR"/>
        </w:rPr>
        <w:t>Available</w:t>
      </w:r>
      <w:proofErr w:type="spellEnd"/>
      <w:r w:rsidRPr="00E91599">
        <w:rPr>
          <w:rFonts w:ascii="Arial" w:hAnsi="Arial" w:cs="Arial"/>
          <w:color w:val="000000" w:themeColor="text1"/>
          <w:lang w:val="fr-FR"/>
        </w:rPr>
        <w:t xml:space="preserve"> at: </w:t>
      </w:r>
      <w:hyperlink r:id="rId60">
        <w:r w:rsidRPr="00E91599">
          <w:rPr>
            <w:rStyle w:val="Hyperlink"/>
            <w:rFonts w:ascii="Arial" w:hAnsi="Arial" w:cs="Arial"/>
            <w:color w:val="000000" w:themeColor="text1"/>
            <w:lang w:val="fr-FR"/>
          </w:rPr>
          <w:t>https://doi.org/10.1056/NEJMoa1008862</w:t>
        </w:r>
      </w:hyperlink>
      <w:r w:rsidRPr="00E91599">
        <w:rPr>
          <w:rFonts w:ascii="Arial" w:hAnsi="Arial" w:cs="Arial"/>
          <w:color w:val="000000" w:themeColor="text1"/>
          <w:lang w:val="fr-FR"/>
        </w:rPr>
        <w:t> (Accessed: 30 April 2026).  </w:t>
      </w:r>
    </w:p>
    <w:p w14:paraId="00FA9BB2" w14:textId="77777777" w:rsidR="002227AD" w:rsidRPr="00E91599" w:rsidRDefault="002227AD" w:rsidP="00E91599">
      <w:pPr>
        <w:spacing w:after="240" w:line="360" w:lineRule="auto"/>
        <w:rPr>
          <w:rFonts w:ascii="Arial" w:hAnsi="Arial" w:cs="Arial"/>
          <w:color w:val="000000" w:themeColor="text1"/>
        </w:rPr>
      </w:pPr>
      <w:proofErr w:type="spellStart"/>
      <w:r w:rsidRPr="00E91599">
        <w:rPr>
          <w:rFonts w:ascii="Arial" w:eastAsia="Times New Roman" w:hAnsi="Arial" w:cs="Arial"/>
          <w:color w:val="000000" w:themeColor="text1"/>
        </w:rPr>
        <w:t>Shamsutdinova</w:t>
      </w:r>
      <w:proofErr w:type="spellEnd"/>
      <w:r w:rsidRPr="00E91599">
        <w:rPr>
          <w:rFonts w:ascii="Arial" w:eastAsia="Times New Roman" w:hAnsi="Arial" w:cs="Arial"/>
          <w:color w:val="000000" w:themeColor="text1"/>
        </w:rPr>
        <w:t xml:space="preserve">, D., Stahl, D. and Das-Munshi, J. (2026). Inequalities in type 2 diabetes incidence in a multiethnic population: a cohort study investigating the impact of ethnicity, migration and mental health </w:t>
      </w:r>
      <w:proofErr w:type="spellStart"/>
      <w:r w:rsidRPr="00E91599">
        <w:rPr>
          <w:rFonts w:ascii="Arial" w:eastAsia="Times New Roman" w:hAnsi="Arial" w:cs="Arial"/>
          <w:color w:val="000000" w:themeColor="text1"/>
        </w:rPr>
        <w:t>comorbidities</w:t>
      </w:r>
      <w:proofErr w:type="spellEnd"/>
      <w:r w:rsidRPr="00E91599">
        <w:rPr>
          <w:rFonts w:ascii="Arial" w:eastAsia="Times New Roman" w:hAnsi="Arial" w:cs="Arial"/>
          <w:color w:val="000000" w:themeColor="text1"/>
        </w:rPr>
        <w:t xml:space="preserve">. </w:t>
      </w:r>
      <w:proofErr w:type="spellStart"/>
      <w:r w:rsidRPr="00E91599">
        <w:rPr>
          <w:rFonts w:ascii="Arial" w:eastAsia="Times New Roman" w:hAnsi="Arial" w:cs="Arial"/>
          <w:i/>
          <w:iCs/>
          <w:color w:val="000000" w:themeColor="text1"/>
        </w:rPr>
        <w:t>Diabetologia</w:t>
      </w:r>
      <w:proofErr w:type="spellEnd"/>
      <w:r w:rsidRPr="00E91599">
        <w:rPr>
          <w:rFonts w:ascii="Arial" w:eastAsia="Times New Roman" w:hAnsi="Arial" w:cs="Arial"/>
          <w:color w:val="000000" w:themeColor="text1"/>
        </w:rPr>
        <w:t xml:space="preserve">. </w:t>
      </w:r>
      <w:proofErr w:type="spellStart"/>
      <w:r w:rsidRPr="00E91599">
        <w:rPr>
          <w:rFonts w:ascii="Arial" w:eastAsia="Times New Roman" w:hAnsi="Arial" w:cs="Arial"/>
          <w:color w:val="000000" w:themeColor="text1"/>
        </w:rPr>
        <w:t>doi:https</w:t>
      </w:r>
      <w:proofErr w:type="spellEnd"/>
      <w:r w:rsidRPr="00E91599">
        <w:rPr>
          <w:rFonts w:ascii="Arial" w:eastAsia="Times New Roman" w:hAnsi="Arial" w:cs="Arial"/>
          <w:color w:val="000000" w:themeColor="text1"/>
        </w:rPr>
        <w:t>://doi.org/10.1007/s00125-026-06740-3.</w:t>
      </w:r>
    </w:p>
    <w:p w14:paraId="2933B01E" w14:textId="77777777" w:rsidR="002227AD" w:rsidRPr="00E91599" w:rsidRDefault="002227AD" w:rsidP="00E91599">
      <w:pPr>
        <w:spacing w:after="240" w:line="360" w:lineRule="auto"/>
        <w:rPr>
          <w:rFonts w:ascii="Arial" w:hAnsi="Arial" w:cs="Arial"/>
          <w:color w:val="000000" w:themeColor="text1"/>
        </w:rPr>
      </w:pPr>
      <w:r w:rsidRPr="00E91599">
        <w:rPr>
          <w:rFonts w:ascii="Arial" w:eastAsia="Noto Sans" w:hAnsi="Arial" w:cs="Arial"/>
          <w:color w:val="000000" w:themeColor="text1"/>
        </w:rPr>
        <w:t xml:space="preserve">Singh SP, Burns T, </w:t>
      </w:r>
      <w:proofErr w:type="spellStart"/>
      <w:r w:rsidRPr="00E91599">
        <w:rPr>
          <w:rFonts w:ascii="Arial" w:eastAsia="Noto Sans" w:hAnsi="Arial" w:cs="Arial"/>
          <w:color w:val="000000" w:themeColor="text1"/>
        </w:rPr>
        <w:t>Tyrer</w:t>
      </w:r>
      <w:proofErr w:type="spellEnd"/>
      <w:r w:rsidRPr="00E91599">
        <w:rPr>
          <w:rFonts w:ascii="Arial" w:eastAsia="Noto Sans" w:hAnsi="Arial" w:cs="Arial"/>
          <w:color w:val="000000" w:themeColor="text1"/>
        </w:rPr>
        <w:t xml:space="preserve"> P, Islam Z, Parsons H, Crawford MJ. Ethnicity as a predictor of detention under the Mental Health Act. </w:t>
      </w:r>
      <w:r w:rsidRPr="00E91599">
        <w:rPr>
          <w:rFonts w:ascii="Arial" w:eastAsia="Noto Sans" w:hAnsi="Arial" w:cs="Arial"/>
          <w:i/>
          <w:iCs/>
          <w:color w:val="000000" w:themeColor="text1"/>
        </w:rPr>
        <w:t>Psychological Medicine</w:t>
      </w:r>
      <w:r w:rsidRPr="00E91599">
        <w:rPr>
          <w:rFonts w:ascii="Arial" w:eastAsia="Noto Sans" w:hAnsi="Arial" w:cs="Arial"/>
          <w:color w:val="000000" w:themeColor="text1"/>
        </w:rPr>
        <w:t xml:space="preserve">. 2014;44(5):997-1004. </w:t>
      </w:r>
      <w:proofErr w:type="spellStart"/>
      <w:r w:rsidRPr="00E91599">
        <w:rPr>
          <w:rFonts w:ascii="Arial" w:eastAsia="Noto Sans" w:hAnsi="Arial" w:cs="Arial"/>
          <w:color w:val="000000" w:themeColor="text1"/>
        </w:rPr>
        <w:t>doi:10.1017</w:t>
      </w:r>
      <w:proofErr w:type="spellEnd"/>
      <w:r w:rsidRPr="00E91599">
        <w:rPr>
          <w:rFonts w:ascii="Arial" w:eastAsia="Noto Sans" w:hAnsi="Arial" w:cs="Arial"/>
          <w:color w:val="000000" w:themeColor="text1"/>
        </w:rPr>
        <w:t xml:space="preserve">/S003329171300086X </w:t>
      </w:r>
      <w:r w:rsidRPr="00E91599">
        <w:rPr>
          <w:rFonts w:ascii="Arial" w:hAnsi="Arial" w:cs="Arial"/>
          <w:color w:val="000000" w:themeColor="text1"/>
        </w:rPr>
        <w:t>(Accessed: 28 April 2026)</w:t>
      </w:r>
    </w:p>
    <w:p w14:paraId="3EF82812" w14:textId="77777777" w:rsidR="002227AD" w:rsidRPr="00E91599" w:rsidRDefault="002227AD" w:rsidP="00E91599">
      <w:pPr>
        <w:spacing w:line="360" w:lineRule="auto"/>
        <w:rPr>
          <w:rFonts w:ascii="Arial" w:hAnsi="Arial" w:cs="Arial"/>
          <w:color w:val="000000" w:themeColor="text1"/>
        </w:rPr>
      </w:pPr>
      <w:r w:rsidRPr="00E91599">
        <w:rPr>
          <w:rFonts w:ascii="Arial" w:hAnsi="Arial" w:cs="Arial"/>
          <w:color w:val="000000" w:themeColor="text1"/>
        </w:rPr>
        <w:t>The King’s Fund (2023) </w:t>
      </w:r>
      <w:r w:rsidRPr="00E91599">
        <w:rPr>
          <w:rFonts w:ascii="Arial" w:hAnsi="Arial" w:cs="Arial"/>
          <w:i/>
          <w:color w:val="000000" w:themeColor="text1"/>
        </w:rPr>
        <w:t>What are health inequalities?</w:t>
      </w:r>
      <w:r w:rsidRPr="00E91599">
        <w:rPr>
          <w:rFonts w:ascii="Arial" w:hAnsi="Arial" w:cs="Arial"/>
          <w:color w:val="000000" w:themeColor="text1"/>
        </w:rPr>
        <w:t> Available at: </w:t>
      </w:r>
      <w:hyperlink r:id="rId61">
        <w:r w:rsidRPr="00E91599">
          <w:rPr>
            <w:rStyle w:val="Hyperlink"/>
            <w:rFonts w:ascii="Arial" w:hAnsi="Arial" w:cs="Arial"/>
            <w:color w:val="000000" w:themeColor="text1"/>
          </w:rPr>
          <w:t>https://www.kingsfund.org.uk/insight-and-analysis/data-and-charts/health-inequalities-nutshell</w:t>
        </w:r>
      </w:hyperlink>
      <w:r w:rsidRPr="00E91599">
        <w:rPr>
          <w:rFonts w:ascii="Arial" w:hAnsi="Arial" w:cs="Arial"/>
          <w:color w:val="000000" w:themeColor="text1"/>
        </w:rPr>
        <w:t> (Accessed: 28 April 2026).  </w:t>
      </w:r>
    </w:p>
    <w:p w14:paraId="51261038" w14:textId="77777777" w:rsidR="002227AD" w:rsidRPr="00E91599" w:rsidRDefault="002227AD" w:rsidP="00E91599">
      <w:pPr>
        <w:spacing w:after="240" w:line="360" w:lineRule="auto"/>
        <w:rPr>
          <w:rFonts w:ascii="Arial" w:hAnsi="Arial" w:cs="Arial"/>
          <w:color w:val="000000" w:themeColor="text1"/>
        </w:rPr>
      </w:pPr>
      <w:r w:rsidRPr="00E91599">
        <w:rPr>
          <w:rFonts w:ascii="Arial" w:hAnsi="Arial" w:cs="Arial"/>
          <w:color w:val="000000" w:themeColor="text1"/>
        </w:rPr>
        <w:t> </w:t>
      </w:r>
      <w:r w:rsidRPr="00E91599">
        <w:rPr>
          <w:rFonts w:ascii="Arial" w:eastAsia="Times New Roman" w:hAnsi="Arial" w:cs="Arial"/>
          <w:color w:val="000000" w:themeColor="text1"/>
        </w:rPr>
        <w:t xml:space="preserve">The Lancet (2023). Diabetes: a defining disease of the 21st century. </w:t>
      </w:r>
      <w:r w:rsidRPr="00E91599">
        <w:rPr>
          <w:rFonts w:ascii="Arial" w:eastAsia="Times New Roman" w:hAnsi="Arial" w:cs="Arial"/>
          <w:i/>
          <w:iCs/>
          <w:color w:val="000000" w:themeColor="text1"/>
        </w:rPr>
        <w:t>The Lancet</w:t>
      </w:r>
      <w:r w:rsidRPr="00E91599">
        <w:rPr>
          <w:rFonts w:ascii="Arial" w:eastAsia="Times New Roman" w:hAnsi="Arial" w:cs="Arial"/>
          <w:color w:val="000000" w:themeColor="text1"/>
        </w:rPr>
        <w:t xml:space="preserve">, 401(10394), pp.2087–2087. </w:t>
      </w:r>
      <w:proofErr w:type="spellStart"/>
      <w:r w:rsidRPr="00E91599">
        <w:rPr>
          <w:rFonts w:ascii="Arial" w:eastAsia="Times New Roman" w:hAnsi="Arial" w:cs="Arial"/>
          <w:color w:val="000000" w:themeColor="text1"/>
        </w:rPr>
        <w:t>doi:https</w:t>
      </w:r>
      <w:proofErr w:type="spellEnd"/>
      <w:r w:rsidRPr="00E91599">
        <w:rPr>
          <w:rFonts w:ascii="Arial" w:eastAsia="Times New Roman" w:hAnsi="Arial" w:cs="Arial"/>
          <w:color w:val="000000" w:themeColor="text1"/>
        </w:rPr>
        <w:t>://doi.org/10.1016/s0140-6736(23)01296-5.</w:t>
      </w:r>
      <w:r w:rsidRPr="00E91599">
        <w:rPr>
          <w:rFonts w:ascii="Arial" w:hAnsi="Arial" w:cs="Arial"/>
          <w:color w:val="000000" w:themeColor="text1"/>
        </w:rPr>
        <w:t xml:space="preserve"> (Accessed: 30 April 2026).  </w:t>
      </w:r>
    </w:p>
    <w:p w14:paraId="3C491620" w14:textId="77777777" w:rsidR="002227AD" w:rsidRPr="00E91599" w:rsidRDefault="002227AD" w:rsidP="00E91599">
      <w:pPr>
        <w:spacing w:after="240" w:line="360" w:lineRule="auto"/>
        <w:rPr>
          <w:rFonts w:ascii="Arial" w:hAnsi="Arial" w:cs="Arial"/>
          <w:color w:val="000000" w:themeColor="text1"/>
        </w:rPr>
      </w:pPr>
      <w:r w:rsidRPr="00E91599">
        <w:rPr>
          <w:rFonts w:ascii="Arial" w:eastAsia="Times New Roman" w:hAnsi="Arial" w:cs="Arial"/>
          <w:color w:val="000000" w:themeColor="text1"/>
          <w:shd w:val="clear" w:color="auto" w:fill="FFFFFF"/>
        </w:rPr>
        <w:t>Tweed, S. (2022). Experience of homelessness during the COVID-19 pandemic in Tower Hamlets, London: a health needs assessment.</w:t>
      </w:r>
      <w:r w:rsidRPr="00E91599">
        <w:rPr>
          <w:rStyle w:val="apple-converted-space"/>
          <w:rFonts w:ascii="Arial" w:eastAsia="Times New Roman" w:hAnsi="Arial" w:cs="Arial"/>
          <w:color w:val="000000" w:themeColor="text1"/>
          <w:shd w:val="clear" w:color="auto" w:fill="FFFFFF"/>
        </w:rPr>
        <w:t> </w:t>
      </w:r>
      <w:r w:rsidRPr="00E91599">
        <w:rPr>
          <w:rFonts w:ascii="Arial" w:eastAsia="Times New Roman" w:hAnsi="Arial" w:cs="Arial"/>
          <w:i/>
          <w:iCs/>
          <w:color w:val="000000" w:themeColor="text1"/>
          <w:bdr w:val="single" w:sz="2" w:space="0" w:color="E5E7EB" w:frame="1"/>
        </w:rPr>
        <w:t>The Lancet</w:t>
      </w:r>
      <w:r w:rsidRPr="00E91599">
        <w:rPr>
          <w:rFonts w:ascii="Arial" w:eastAsia="Times New Roman" w:hAnsi="Arial" w:cs="Arial"/>
          <w:color w:val="000000" w:themeColor="text1"/>
          <w:shd w:val="clear" w:color="auto" w:fill="FFFFFF"/>
        </w:rPr>
        <w:t xml:space="preserve">, 400, p.S82. </w:t>
      </w:r>
      <w:proofErr w:type="spellStart"/>
      <w:r w:rsidRPr="00E91599">
        <w:rPr>
          <w:rFonts w:ascii="Arial" w:eastAsia="Times New Roman" w:hAnsi="Arial" w:cs="Arial"/>
          <w:color w:val="000000" w:themeColor="text1"/>
          <w:shd w:val="clear" w:color="auto" w:fill="FFFFFF"/>
        </w:rPr>
        <w:t>doi:https</w:t>
      </w:r>
      <w:proofErr w:type="spellEnd"/>
      <w:r w:rsidRPr="00E91599">
        <w:rPr>
          <w:rFonts w:ascii="Arial" w:eastAsia="Times New Roman" w:hAnsi="Arial" w:cs="Arial"/>
          <w:color w:val="000000" w:themeColor="text1"/>
          <w:shd w:val="clear" w:color="auto" w:fill="FFFFFF"/>
        </w:rPr>
        <w:t>://doi.org/10.1016/s0140-6736(22)02292-9.</w:t>
      </w:r>
    </w:p>
    <w:p w14:paraId="5AE2A509" w14:textId="77777777" w:rsidR="002227AD" w:rsidRPr="00E91599" w:rsidRDefault="002227AD" w:rsidP="00E91599">
      <w:pPr>
        <w:spacing w:line="360" w:lineRule="auto"/>
        <w:rPr>
          <w:rFonts w:ascii="Arial" w:hAnsi="Arial" w:cs="Arial"/>
          <w:color w:val="000000" w:themeColor="text1"/>
        </w:rPr>
      </w:pPr>
      <w:r w:rsidRPr="00E91599">
        <w:rPr>
          <w:rFonts w:ascii="Arial" w:hAnsi="Arial" w:cs="Arial"/>
          <w:color w:val="000000" w:themeColor="text1"/>
        </w:rPr>
        <w:t>Thomson, K., Hillier-Brown, F., Todd, A., McNamara, C., </w:t>
      </w:r>
      <w:proofErr w:type="spellStart"/>
      <w:r w:rsidRPr="00E91599">
        <w:rPr>
          <w:rFonts w:ascii="Arial" w:hAnsi="Arial" w:cs="Arial"/>
          <w:color w:val="000000" w:themeColor="text1"/>
        </w:rPr>
        <w:t>Huijts</w:t>
      </w:r>
      <w:proofErr w:type="spellEnd"/>
      <w:r w:rsidRPr="00E91599">
        <w:rPr>
          <w:rFonts w:ascii="Arial" w:hAnsi="Arial" w:cs="Arial"/>
          <w:color w:val="000000" w:themeColor="text1"/>
        </w:rPr>
        <w:t>, T., </w:t>
      </w:r>
      <w:proofErr w:type="spellStart"/>
      <w:r w:rsidRPr="00E91599">
        <w:rPr>
          <w:rFonts w:ascii="Arial" w:hAnsi="Arial" w:cs="Arial"/>
          <w:color w:val="000000" w:themeColor="text1"/>
        </w:rPr>
        <w:t>Bambra</w:t>
      </w:r>
      <w:proofErr w:type="spellEnd"/>
      <w:r w:rsidRPr="00E91599">
        <w:rPr>
          <w:rFonts w:ascii="Arial" w:hAnsi="Arial" w:cs="Arial"/>
          <w:color w:val="000000" w:themeColor="text1"/>
        </w:rPr>
        <w:t>, C. and </w:t>
      </w:r>
      <w:proofErr w:type="spellStart"/>
      <w:r w:rsidRPr="00E91599">
        <w:rPr>
          <w:rFonts w:ascii="Arial" w:hAnsi="Arial" w:cs="Arial"/>
          <w:color w:val="000000" w:themeColor="text1"/>
        </w:rPr>
        <w:t>Katikireddi</w:t>
      </w:r>
      <w:proofErr w:type="spellEnd"/>
      <w:r w:rsidRPr="00E91599">
        <w:rPr>
          <w:rFonts w:ascii="Arial" w:hAnsi="Arial" w:cs="Arial"/>
          <w:color w:val="000000" w:themeColor="text1"/>
        </w:rPr>
        <w:t>, S.V. (2018) ‘The effects of public health policies on health inequalities in high-income countries: an umbrella review’, </w:t>
      </w:r>
      <w:r w:rsidRPr="00E91599">
        <w:rPr>
          <w:rFonts w:ascii="Arial" w:hAnsi="Arial" w:cs="Arial"/>
          <w:i/>
          <w:iCs/>
          <w:color w:val="000000" w:themeColor="text1"/>
        </w:rPr>
        <w:t>BMC Public Health</w:t>
      </w:r>
      <w:r w:rsidRPr="00E91599">
        <w:rPr>
          <w:rFonts w:ascii="Arial" w:hAnsi="Arial" w:cs="Arial"/>
          <w:color w:val="000000" w:themeColor="text1"/>
        </w:rPr>
        <w:t>, 18, 869. Available at: </w:t>
      </w:r>
      <w:hyperlink r:id="rId62">
        <w:r w:rsidRPr="00E91599">
          <w:rPr>
            <w:rStyle w:val="Hyperlink"/>
            <w:rFonts w:ascii="Arial" w:hAnsi="Arial" w:cs="Arial"/>
            <w:color w:val="000000" w:themeColor="text1"/>
          </w:rPr>
          <w:t>https://doi.org/10.1186/s12889-018-5677-1</w:t>
        </w:r>
      </w:hyperlink>
      <w:r w:rsidRPr="00E91599">
        <w:rPr>
          <w:rFonts w:ascii="Arial" w:hAnsi="Arial" w:cs="Arial"/>
          <w:color w:val="000000" w:themeColor="text1"/>
        </w:rPr>
        <w:t> (Accessed: 28 April 2026).   </w:t>
      </w:r>
    </w:p>
    <w:p w14:paraId="43E23B30" w14:textId="77777777" w:rsidR="002227AD" w:rsidRPr="00E91599" w:rsidRDefault="002227AD" w:rsidP="00E91599">
      <w:pPr>
        <w:spacing w:line="360" w:lineRule="auto"/>
        <w:rPr>
          <w:rFonts w:ascii="Arial" w:hAnsi="Arial" w:cs="Arial"/>
          <w:color w:val="000000" w:themeColor="text1"/>
        </w:rPr>
      </w:pPr>
      <w:r w:rsidRPr="00E91599">
        <w:rPr>
          <w:rFonts w:ascii="Arial" w:hAnsi="Arial" w:cs="Arial"/>
          <w:color w:val="000000" w:themeColor="text1"/>
        </w:rPr>
        <w:t> </w:t>
      </w:r>
      <w:proofErr w:type="spellStart"/>
      <w:r w:rsidRPr="00E91599">
        <w:rPr>
          <w:rFonts w:ascii="Arial" w:eastAsia="Times New Roman" w:hAnsi="Arial" w:cs="Arial"/>
          <w:color w:val="000000" w:themeColor="text1"/>
          <w:shd w:val="clear" w:color="auto" w:fill="FFFFFF"/>
        </w:rPr>
        <w:t>Valabhji</w:t>
      </w:r>
      <w:proofErr w:type="spellEnd"/>
      <w:r w:rsidRPr="00E91599">
        <w:rPr>
          <w:rFonts w:ascii="Arial" w:eastAsia="Times New Roman" w:hAnsi="Arial" w:cs="Arial"/>
          <w:color w:val="000000" w:themeColor="text1"/>
          <w:shd w:val="clear" w:color="auto" w:fill="FFFFFF"/>
        </w:rPr>
        <w:t xml:space="preserve">, J., Barron, E., Bradley, D., </w:t>
      </w:r>
      <w:proofErr w:type="spellStart"/>
      <w:r w:rsidRPr="00E91599">
        <w:rPr>
          <w:rFonts w:ascii="Arial" w:eastAsia="Times New Roman" w:hAnsi="Arial" w:cs="Arial"/>
          <w:color w:val="000000" w:themeColor="text1"/>
          <w:shd w:val="clear" w:color="auto" w:fill="FFFFFF"/>
        </w:rPr>
        <w:t>Bakhai</w:t>
      </w:r>
      <w:proofErr w:type="spellEnd"/>
      <w:r w:rsidRPr="00E91599">
        <w:rPr>
          <w:rFonts w:ascii="Arial" w:eastAsia="Times New Roman" w:hAnsi="Arial" w:cs="Arial"/>
          <w:color w:val="000000" w:themeColor="text1"/>
          <w:shd w:val="clear" w:color="auto" w:fill="FFFFFF"/>
        </w:rPr>
        <w:t xml:space="preserve">, C., </w:t>
      </w:r>
      <w:proofErr w:type="spellStart"/>
      <w:r w:rsidRPr="00E91599">
        <w:rPr>
          <w:rFonts w:ascii="Arial" w:eastAsia="Times New Roman" w:hAnsi="Arial" w:cs="Arial"/>
          <w:color w:val="000000" w:themeColor="text1"/>
          <w:shd w:val="clear" w:color="auto" w:fill="FFFFFF"/>
        </w:rPr>
        <w:t>Fagg</w:t>
      </w:r>
      <w:proofErr w:type="spellEnd"/>
      <w:r w:rsidRPr="00E91599">
        <w:rPr>
          <w:rFonts w:ascii="Arial" w:eastAsia="Times New Roman" w:hAnsi="Arial" w:cs="Arial"/>
          <w:color w:val="000000" w:themeColor="text1"/>
          <w:shd w:val="clear" w:color="auto" w:fill="FFFFFF"/>
        </w:rPr>
        <w:t xml:space="preserve">, J., O’Neill, S., Young, B., </w:t>
      </w:r>
      <w:proofErr w:type="spellStart"/>
      <w:r w:rsidRPr="00E91599">
        <w:rPr>
          <w:rFonts w:ascii="Arial" w:eastAsia="Times New Roman" w:hAnsi="Arial" w:cs="Arial"/>
          <w:color w:val="000000" w:themeColor="text1"/>
          <w:shd w:val="clear" w:color="auto" w:fill="FFFFFF"/>
        </w:rPr>
        <w:t>Wareham</w:t>
      </w:r>
      <w:proofErr w:type="spellEnd"/>
      <w:r w:rsidRPr="00E91599">
        <w:rPr>
          <w:rFonts w:ascii="Arial" w:eastAsia="Times New Roman" w:hAnsi="Arial" w:cs="Arial"/>
          <w:color w:val="000000" w:themeColor="text1"/>
          <w:shd w:val="clear" w:color="auto" w:fill="FFFFFF"/>
        </w:rPr>
        <w:t xml:space="preserve">, N., </w:t>
      </w:r>
      <w:proofErr w:type="spellStart"/>
      <w:r w:rsidRPr="00E91599">
        <w:rPr>
          <w:rFonts w:ascii="Arial" w:eastAsia="Times New Roman" w:hAnsi="Arial" w:cs="Arial"/>
          <w:color w:val="000000" w:themeColor="text1"/>
          <w:shd w:val="clear" w:color="auto" w:fill="FFFFFF"/>
        </w:rPr>
        <w:t>Khunti</w:t>
      </w:r>
      <w:proofErr w:type="spellEnd"/>
      <w:r w:rsidRPr="00E91599">
        <w:rPr>
          <w:rFonts w:ascii="Arial" w:eastAsia="Times New Roman" w:hAnsi="Arial" w:cs="Arial"/>
          <w:color w:val="000000" w:themeColor="text1"/>
          <w:shd w:val="clear" w:color="auto" w:fill="FFFFFF"/>
        </w:rPr>
        <w:t xml:space="preserve">, K., </w:t>
      </w:r>
      <w:proofErr w:type="spellStart"/>
      <w:r w:rsidRPr="00E91599">
        <w:rPr>
          <w:rFonts w:ascii="Arial" w:eastAsia="Times New Roman" w:hAnsi="Arial" w:cs="Arial"/>
          <w:color w:val="000000" w:themeColor="text1"/>
          <w:shd w:val="clear" w:color="auto" w:fill="FFFFFF"/>
        </w:rPr>
        <w:t>Jebb</w:t>
      </w:r>
      <w:proofErr w:type="spellEnd"/>
      <w:r w:rsidRPr="00E91599">
        <w:rPr>
          <w:rFonts w:ascii="Arial" w:eastAsia="Times New Roman" w:hAnsi="Arial" w:cs="Arial"/>
          <w:color w:val="000000" w:themeColor="text1"/>
          <w:shd w:val="clear" w:color="auto" w:fill="FFFFFF"/>
        </w:rPr>
        <w:t>, S. and Smith, J. (2020). Early Outcomes from the English National Health Service Diabetes Prevention Programme.</w:t>
      </w:r>
      <w:r w:rsidRPr="00E91599">
        <w:rPr>
          <w:rStyle w:val="apple-converted-space"/>
          <w:rFonts w:ascii="Arial" w:eastAsia="Times New Roman" w:hAnsi="Arial" w:cs="Arial"/>
          <w:color w:val="000000" w:themeColor="text1"/>
          <w:shd w:val="clear" w:color="auto" w:fill="FFFFFF"/>
        </w:rPr>
        <w:t> </w:t>
      </w:r>
      <w:r w:rsidRPr="00E91599">
        <w:rPr>
          <w:rFonts w:ascii="Arial" w:eastAsia="Times New Roman" w:hAnsi="Arial" w:cs="Arial"/>
          <w:i/>
          <w:iCs/>
          <w:color w:val="000000" w:themeColor="text1"/>
          <w:bdr w:val="single" w:sz="2" w:space="0" w:color="E5E7EB" w:frame="1"/>
        </w:rPr>
        <w:t>Diabetes Care</w:t>
      </w:r>
      <w:r w:rsidRPr="00E91599">
        <w:rPr>
          <w:rFonts w:ascii="Arial" w:eastAsia="Times New Roman" w:hAnsi="Arial" w:cs="Arial"/>
          <w:color w:val="000000" w:themeColor="text1"/>
          <w:shd w:val="clear" w:color="auto" w:fill="FFFFFF"/>
        </w:rPr>
        <w:t xml:space="preserve">, [online] 43(1), pp.152–160. </w:t>
      </w:r>
      <w:proofErr w:type="spellStart"/>
      <w:r w:rsidRPr="00E91599">
        <w:rPr>
          <w:rFonts w:ascii="Arial" w:eastAsia="Times New Roman" w:hAnsi="Arial" w:cs="Arial"/>
          <w:color w:val="000000" w:themeColor="text1"/>
          <w:shd w:val="clear" w:color="auto" w:fill="FFFFFF"/>
        </w:rPr>
        <w:t>doi:https</w:t>
      </w:r>
      <w:proofErr w:type="spellEnd"/>
      <w:r w:rsidRPr="00E91599">
        <w:rPr>
          <w:rFonts w:ascii="Arial" w:eastAsia="Times New Roman" w:hAnsi="Arial" w:cs="Arial"/>
          <w:color w:val="000000" w:themeColor="text1"/>
          <w:shd w:val="clear" w:color="auto" w:fill="FFFFFF"/>
        </w:rPr>
        <w:t>://doi.org/10.2337/dc19-1425.</w:t>
      </w:r>
      <w:r w:rsidRPr="00E91599">
        <w:rPr>
          <w:rFonts w:ascii="Arial" w:hAnsi="Arial" w:cs="Arial"/>
          <w:color w:val="000000" w:themeColor="text1"/>
        </w:rPr>
        <w:t xml:space="preserve"> (Accessed: 30 April 2026).  </w:t>
      </w:r>
    </w:p>
    <w:p w14:paraId="59057003" w14:textId="77777777" w:rsidR="002227AD" w:rsidRPr="00E91599" w:rsidRDefault="002227AD" w:rsidP="00E91599">
      <w:pPr>
        <w:pStyle w:val="NormalWeb"/>
        <w:spacing w:before="0" w:beforeAutospacing="0" w:after="240" w:afterAutospacing="0" w:line="360" w:lineRule="auto"/>
        <w:rPr>
          <w:rFonts w:ascii="Arial" w:hAnsi="Arial" w:cs="Arial"/>
          <w:color w:val="000000" w:themeColor="text1"/>
        </w:rPr>
      </w:pPr>
      <w:r w:rsidRPr="00E91599">
        <w:rPr>
          <w:rFonts w:ascii="Arial" w:hAnsi="Arial" w:cs="Arial"/>
          <w:color w:val="000000" w:themeColor="text1"/>
        </w:rPr>
        <w:t xml:space="preserve"> Watkinson, R., McManus, E., </w:t>
      </w:r>
      <w:proofErr w:type="spellStart"/>
      <w:r w:rsidRPr="00E91599">
        <w:rPr>
          <w:rFonts w:ascii="Arial" w:hAnsi="Arial" w:cs="Arial"/>
          <w:color w:val="000000" w:themeColor="text1"/>
        </w:rPr>
        <w:t>Meacock</w:t>
      </w:r>
      <w:proofErr w:type="spellEnd"/>
      <w:r w:rsidRPr="00E91599">
        <w:rPr>
          <w:rFonts w:ascii="Arial" w:hAnsi="Arial" w:cs="Arial"/>
          <w:color w:val="000000" w:themeColor="text1"/>
        </w:rPr>
        <w:t>, R. and Sutton, M. (2024). Age- and deprivation-related inequalities in identification of people at high risk of type 2 diabetes in England.</w:t>
      </w:r>
      <w:r w:rsidRPr="00E91599">
        <w:rPr>
          <w:rStyle w:val="apple-converted-space"/>
          <w:rFonts w:ascii="Arial" w:hAnsi="Arial" w:cs="Arial"/>
          <w:color w:val="000000" w:themeColor="text1"/>
        </w:rPr>
        <w:t> </w:t>
      </w:r>
      <w:r w:rsidRPr="00E91599">
        <w:rPr>
          <w:rFonts w:ascii="Arial" w:hAnsi="Arial" w:cs="Arial"/>
          <w:i/>
          <w:iCs/>
          <w:color w:val="000000" w:themeColor="text1"/>
        </w:rPr>
        <w:t>BMC Public Health</w:t>
      </w:r>
      <w:r w:rsidRPr="00E91599">
        <w:rPr>
          <w:rFonts w:ascii="Arial" w:hAnsi="Arial" w:cs="Arial"/>
          <w:color w:val="000000" w:themeColor="text1"/>
        </w:rPr>
        <w:t xml:space="preserve">, 24(1). </w:t>
      </w:r>
      <w:proofErr w:type="spellStart"/>
      <w:r w:rsidRPr="00E91599">
        <w:rPr>
          <w:rFonts w:ascii="Arial" w:hAnsi="Arial" w:cs="Arial"/>
          <w:color w:val="000000" w:themeColor="text1"/>
        </w:rPr>
        <w:t>doi:https</w:t>
      </w:r>
      <w:proofErr w:type="spellEnd"/>
      <w:r w:rsidRPr="00E91599">
        <w:rPr>
          <w:rFonts w:ascii="Arial" w:hAnsi="Arial" w:cs="Arial"/>
          <w:color w:val="000000" w:themeColor="text1"/>
        </w:rPr>
        <w:t>://doi.org/10.1186/s12889-024-19571-x.</w:t>
      </w:r>
    </w:p>
    <w:p w14:paraId="40A6F92F" w14:textId="77777777" w:rsidR="002227AD" w:rsidRPr="00E91599" w:rsidRDefault="002227AD" w:rsidP="00E91599">
      <w:pPr>
        <w:spacing w:after="240" w:line="360" w:lineRule="auto"/>
        <w:rPr>
          <w:rFonts w:ascii="Arial" w:hAnsi="Arial" w:cs="Arial"/>
          <w:color w:val="000000" w:themeColor="text1"/>
        </w:rPr>
      </w:pPr>
      <w:r w:rsidRPr="00E91599">
        <w:rPr>
          <w:rFonts w:ascii="Arial" w:eastAsia="Times New Roman" w:hAnsi="Arial" w:cs="Arial"/>
          <w:color w:val="000000" w:themeColor="text1"/>
        </w:rPr>
        <w:t xml:space="preserve">Wadi, N.M., </w:t>
      </w:r>
      <w:proofErr w:type="spellStart"/>
      <w:r w:rsidRPr="00E91599">
        <w:rPr>
          <w:rFonts w:ascii="Arial" w:eastAsia="Times New Roman" w:hAnsi="Arial" w:cs="Arial"/>
          <w:color w:val="000000" w:themeColor="text1"/>
        </w:rPr>
        <w:t>Ampaduh</w:t>
      </w:r>
      <w:proofErr w:type="spellEnd"/>
      <w:r w:rsidRPr="00E91599">
        <w:rPr>
          <w:rFonts w:ascii="Arial" w:eastAsia="Times New Roman" w:hAnsi="Arial" w:cs="Arial"/>
          <w:color w:val="000000" w:themeColor="text1"/>
        </w:rPr>
        <w:t xml:space="preserve">, S.A., Rivas, C. and Goff, L.M. (2021). Culturally tailored lifestyle interventions for the prevention and management of type 2 diabetes in adults of Black African ancestry: a systematic review of tailoring methods and their effectiveness. </w:t>
      </w:r>
      <w:r w:rsidRPr="00E91599">
        <w:rPr>
          <w:rFonts w:ascii="Arial" w:eastAsia="Times New Roman" w:hAnsi="Arial" w:cs="Arial"/>
          <w:i/>
          <w:iCs/>
          <w:color w:val="000000" w:themeColor="text1"/>
        </w:rPr>
        <w:t>Public Health Nutrition</w:t>
      </w:r>
      <w:r w:rsidRPr="00E91599">
        <w:rPr>
          <w:rFonts w:ascii="Arial" w:eastAsia="Times New Roman" w:hAnsi="Arial" w:cs="Arial"/>
          <w:color w:val="000000" w:themeColor="text1"/>
        </w:rPr>
        <w:t xml:space="preserve">, 25(2), pp.1–15. </w:t>
      </w:r>
      <w:proofErr w:type="spellStart"/>
      <w:r w:rsidRPr="00E91599">
        <w:rPr>
          <w:rFonts w:ascii="Arial" w:eastAsia="Times New Roman" w:hAnsi="Arial" w:cs="Arial"/>
          <w:color w:val="000000" w:themeColor="text1"/>
        </w:rPr>
        <w:t>doi:https</w:t>
      </w:r>
      <w:proofErr w:type="spellEnd"/>
      <w:r w:rsidRPr="00E91599">
        <w:rPr>
          <w:rFonts w:ascii="Arial" w:eastAsia="Times New Roman" w:hAnsi="Arial" w:cs="Arial"/>
          <w:color w:val="000000" w:themeColor="text1"/>
        </w:rPr>
        <w:t>://doi.org/10.1017/s1368980021003682.</w:t>
      </w:r>
    </w:p>
    <w:p w14:paraId="60B24E99" w14:textId="77777777" w:rsidR="002227AD" w:rsidRPr="00E91599" w:rsidRDefault="002227AD" w:rsidP="00E91599">
      <w:pPr>
        <w:spacing w:after="240" w:line="360" w:lineRule="auto"/>
        <w:rPr>
          <w:rFonts w:ascii="Arial" w:hAnsi="Arial" w:cs="Arial"/>
          <w:color w:val="000000" w:themeColor="text1"/>
        </w:rPr>
      </w:pPr>
      <w:r w:rsidRPr="00E91599">
        <w:rPr>
          <w:rFonts w:ascii="Arial" w:eastAsia="Times New Roman" w:hAnsi="Arial" w:cs="Arial"/>
          <w:color w:val="000000" w:themeColor="text1"/>
        </w:rPr>
        <w:t xml:space="preserve">Walker, A.F., Graham, S., Maple-Brown, L., </w:t>
      </w:r>
      <w:proofErr w:type="spellStart"/>
      <w:r w:rsidRPr="00E91599">
        <w:rPr>
          <w:rFonts w:ascii="Arial" w:eastAsia="Times New Roman" w:hAnsi="Arial" w:cs="Arial"/>
          <w:color w:val="000000" w:themeColor="text1"/>
        </w:rPr>
        <w:t>Egede</w:t>
      </w:r>
      <w:proofErr w:type="spellEnd"/>
      <w:r w:rsidRPr="00E91599">
        <w:rPr>
          <w:rFonts w:ascii="Arial" w:eastAsia="Times New Roman" w:hAnsi="Arial" w:cs="Arial"/>
          <w:color w:val="000000" w:themeColor="text1"/>
        </w:rPr>
        <w:t xml:space="preserve">, L.E., Campbell, J.A., Walker, R.J., Wade, A.N., </w:t>
      </w:r>
      <w:proofErr w:type="spellStart"/>
      <w:r w:rsidRPr="00E91599">
        <w:rPr>
          <w:rFonts w:ascii="Arial" w:eastAsia="Times New Roman" w:hAnsi="Arial" w:cs="Arial"/>
          <w:color w:val="000000" w:themeColor="text1"/>
        </w:rPr>
        <w:t>Mbanya</w:t>
      </w:r>
      <w:proofErr w:type="spellEnd"/>
      <w:r w:rsidRPr="00E91599">
        <w:rPr>
          <w:rFonts w:ascii="Arial" w:eastAsia="Times New Roman" w:hAnsi="Arial" w:cs="Arial"/>
          <w:color w:val="000000" w:themeColor="text1"/>
        </w:rPr>
        <w:t xml:space="preserve">, J.C., Long, J.A., </w:t>
      </w:r>
      <w:proofErr w:type="spellStart"/>
      <w:r w:rsidRPr="00E91599">
        <w:rPr>
          <w:rFonts w:ascii="Arial" w:eastAsia="Times New Roman" w:hAnsi="Arial" w:cs="Arial"/>
          <w:color w:val="000000" w:themeColor="text1"/>
        </w:rPr>
        <w:t>Yajnik</w:t>
      </w:r>
      <w:proofErr w:type="spellEnd"/>
      <w:r w:rsidRPr="00E91599">
        <w:rPr>
          <w:rFonts w:ascii="Arial" w:eastAsia="Times New Roman" w:hAnsi="Arial" w:cs="Arial"/>
          <w:color w:val="000000" w:themeColor="text1"/>
        </w:rPr>
        <w:t xml:space="preserve">, C., Thomas, N., </w:t>
      </w:r>
      <w:proofErr w:type="spellStart"/>
      <w:r w:rsidRPr="00E91599">
        <w:rPr>
          <w:rFonts w:ascii="Arial" w:eastAsia="Times New Roman" w:hAnsi="Arial" w:cs="Arial"/>
          <w:color w:val="000000" w:themeColor="text1"/>
        </w:rPr>
        <w:t>Ebekozien</w:t>
      </w:r>
      <w:proofErr w:type="spellEnd"/>
      <w:r w:rsidRPr="00E91599">
        <w:rPr>
          <w:rFonts w:ascii="Arial" w:eastAsia="Times New Roman" w:hAnsi="Arial" w:cs="Arial"/>
          <w:color w:val="000000" w:themeColor="text1"/>
        </w:rPr>
        <w:t xml:space="preserve">, O., </w:t>
      </w:r>
      <w:proofErr w:type="spellStart"/>
      <w:r w:rsidRPr="00E91599">
        <w:rPr>
          <w:rFonts w:ascii="Arial" w:eastAsia="Times New Roman" w:hAnsi="Arial" w:cs="Arial"/>
          <w:color w:val="000000" w:themeColor="text1"/>
        </w:rPr>
        <w:t>Odugbesan</w:t>
      </w:r>
      <w:proofErr w:type="spellEnd"/>
      <w:r w:rsidRPr="00E91599">
        <w:rPr>
          <w:rFonts w:ascii="Arial" w:eastAsia="Times New Roman" w:hAnsi="Arial" w:cs="Arial"/>
          <w:color w:val="000000" w:themeColor="text1"/>
        </w:rPr>
        <w:t xml:space="preserve">, O., </w:t>
      </w:r>
      <w:proofErr w:type="spellStart"/>
      <w:r w:rsidRPr="00E91599">
        <w:rPr>
          <w:rFonts w:ascii="Arial" w:eastAsia="Times New Roman" w:hAnsi="Arial" w:cs="Arial"/>
          <w:color w:val="000000" w:themeColor="text1"/>
        </w:rPr>
        <w:t>DiMeglio</w:t>
      </w:r>
      <w:proofErr w:type="spellEnd"/>
      <w:r w:rsidRPr="00E91599">
        <w:rPr>
          <w:rFonts w:ascii="Arial" w:eastAsia="Times New Roman" w:hAnsi="Arial" w:cs="Arial"/>
          <w:color w:val="000000" w:themeColor="text1"/>
        </w:rPr>
        <w:t xml:space="preserve">, L.A. and </w:t>
      </w:r>
      <w:proofErr w:type="spellStart"/>
      <w:r w:rsidRPr="00E91599">
        <w:rPr>
          <w:rFonts w:ascii="Arial" w:eastAsia="Times New Roman" w:hAnsi="Arial" w:cs="Arial"/>
          <w:color w:val="000000" w:themeColor="text1"/>
        </w:rPr>
        <w:t>Agarwal</w:t>
      </w:r>
      <w:proofErr w:type="spellEnd"/>
      <w:r w:rsidRPr="00E91599">
        <w:rPr>
          <w:rFonts w:ascii="Arial" w:eastAsia="Times New Roman" w:hAnsi="Arial" w:cs="Arial"/>
          <w:color w:val="000000" w:themeColor="text1"/>
        </w:rPr>
        <w:t xml:space="preserve">, S. (2023). Interventions to address global inequity in diabetes: International progress. </w:t>
      </w:r>
      <w:r w:rsidRPr="00E91599">
        <w:rPr>
          <w:rFonts w:ascii="Arial" w:eastAsia="Times New Roman" w:hAnsi="Arial" w:cs="Arial"/>
          <w:i/>
          <w:iCs/>
          <w:color w:val="000000" w:themeColor="text1"/>
        </w:rPr>
        <w:t>The Lancet</w:t>
      </w:r>
      <w:r w:rsidRPr="00E91599">
        <w:rPr>
          <w:rFonts w:ascii="Arial" w:eastAsia="Times New Roman" w:hAnsi="Arial" w:cs="Arial"/>
          <w:color w:val="000000" w:themeColor="text1"/>
        </w:rPr>
        <w:t xml:space="preserve">, 402(10397). </w:t>
      </w:r>
      <w:proofErr w:type="spellStart"/>
      <w:r w:rsidRPr="00E91599">
        <w:rPr>
          <w:rFonts w:ascii="Arial" w:eastAsia="Times New Roman" w:hAnsi="Arial" w:cs="Arial"/>
          <w:color w:val="000000" w:themeColor="text1"/>
        </w:rPr>
        <w:t>doi:https</w:t>
      </w:r>
      <w:proofErr w:type="spellEnd"/>
      <w:r w:rsidRPr="00E91599">
        <w:rPr>
          <w:rFonts w:ascii="Arial" w:eastAsia="Times New Roman" w:hAnsi="Arial" w:cs="Arial"/>
          <w:color w:val="000000" w:themeColor="text1"/>
        </w:rPr>
        <w:t>://doi.org/10.1016/s0140-6736(23)00914-5.</w:t>
      </w:r>
    </w:p>
    <w:p w14:paraId="337E2B35" w14:textId="77777777" w:rsidR="002227AD" w:rsidRPr="00E91599" w:rsidRDefault="002227AD" w:rsidP="00E91599">
      <w:pPr>
        <w:spacing w:line="360" w:lineRule="auto"/>
        <w:rPr>
          <w:rFonts w:ascii="Arial" w:hAnsi="Arial" w:cs="Arial"/>
          <w:color w:val="000000" w:themeColor="text1"/>
        </w:rPr>
      </w:pPr>
      <w:r w:rsidRPr="00E91599">
        <w:rPr>
          <w:rFonts w:ascii="Arial" w:hAnsi="Arial" w:cs="Arial"/>
          <w:color w:val="000000" w:themeColor="text1"/>
        </w:rPr>
        <w:t>Whyte, M.B. (2019) ‘Data limitations in diabetes surveillance’, </w:t>
      </w:r>
      <w:r w:rsidRPr="00E91599">
        <w:rPr>
          <w:rFonts w:ascii="Arial" w:hAnsi="Arial" w:cs="Arial"/>
          <w:i/>
          <w:iCs/>
          <w:color w:val="000000" w:themeColor="text1"/>
        </w:rPr>
        <w:t>Diabetic Medicine</w:t>
      </w:r>
      <w:r w:rsidRPr="00E91599">
        <w:rPr>
          <w:rFonts w:ascii="Arial" w:hAnsi="Arial" w:cs="Arial"/>
          <w:color w:val="000000" w:themeColor="text1"/>
        </w:rPr>
        <w:t>, 36(9), pp. 1151–1158. Available at: </w:t>
      </w:r>
      <w:hyperlink r:id="rId63" w:tgtFrame="_blank" w:history="1">
        <w:r w:rsidRPr="00E91599">
          <w:rPr>
            <w:rStyle w:val="Hyperlink"/>
            <w:rFonts w:ascii="Arial" w:hAnsi="Arial" w:cs="Arial"/>
            <w:color w:val="000000" w:themeColor="text1"/>
          </w:rPr>
          <w:t>https://doi.org/10.1111/dme.13969</w:t>
        </w:r>
      </w:hyperlink>
      <w:r w:rsidRPr="00E91599">
        <w:rPr>
          <w:rFonts w:ascii="Arial" w:hAnsi="Arial" w:cs="Arial"/>
          <w:color w:val="000000" w:themeColor="text1"/>
        </w:rPr>
        <w:t> (Accessed: 30 April 2026).  </w:t>
      </w:r>
    </w:p>
    <w:p w14:paraId="0A4C721D" w14:textId="77777777" w:rsidR="002227AD" w:rsidRPr="00E91599" w:rsidRDefault="002227AD" w:rsidP="00E91599">
      <w:pPr>
        <w:spacing w:line="360" w:lineRule="auto"/>
        <w:rPr>
          <w:rFonts w:ascii="Arial" w:hAnsi="Arial" w:cs="Arial"/>
          <w:color w:val="000000" w:themeColor="text1"/>
        </w:rPr>
      </w:pPr>
      <w:r w:rsidRPr="00E91599">
        <w:rPr>
          <w:rFonts w:ascii="Arial" w:hAnsi="Arial" w:cs="Arial"/>
          <w:color w:val="000000" w:themeColor="text1"/>
        </w:rPr>
        <w:t>World Health Organisation (2023) </w:t>
      </w:r>
      <w:r w:rsidRPr="00E91599">
        <w:rPr>
          <w:rFonts w:ascii="Arial" w:hAnsi="Arial" w:cs="Arial"/>
          <w:i/>
          <w:iCs/>
          <w:color w:val="000000" w:themeColor="text1"/>
        </w:rPr>
        <w:t>Social determinants of health</w:t>
      </w:r>
      <w:r w:rsidRPr="00E91599">
        <w:rPr>
          <w:rFonts w:ascii="Arial" w:hAnsi="Arial" w:cs="Arial"/>
          <w:color w:val="000000" w:themeColor="text1"/>
        </w:rPr>
        <w:t>. Available at: </w:t>
      </w:r>
      <w:hyperlink r:id="rId64" w:tgtFrame="_blank" w:history="1">
        <w:r w:rsidRPr="00E91599">
          <w:rPr>
            <w:rStyle w:val="Hyperlink"/>
            <w:rFonts w:ascii="Arial" w:hAnsi="Arial" w:cs="Arial"/>
            <w:color w:val="000000" w:themeColor="text1"/>
          </w:rPr>
          <w:t>https://www.who.int/health-topics/social-determinants-of-health</w:t>
        </w:r>
      </w:hyperlink>
      <w:r w:rsidRPr="00E91599">
        <w:rPr>
          <w:rFonts w:ascii="Arial" w:hAnsi="Arial" w:cs="Arial"/>
          <w:color w:val="000000" w:themeColor="text1"/>
        </w:rPr>
        <w:t> (Accessed: 28 April 2026).  </w:t>
      </w:r>
    </w:p>
    <w:p w14:paraId="31C27E8E" w14:textId="77777777" w:rsidR="002227AD" w:rsidRPr="00E91599" w:rsidRDefault="002227AD" w:rsidP="00E91599">
      <w:pPr>
        <w:pStyle w:val="NormalWeb"/>
        <w:spacing w:before="0" w:beforeAutospacing="0" w:after="240" w:afterAutospacing="0" w:line="360" w:lineRule="auto"/>
        <w:rPr>
          <w:rFonts w:ascii="Arial" w:hAnsi="Arial" w:cs="Arial"/>
          <w:color w:val="000000" w:themeColor="text1"/>
        </w:rPr>
      </w:pPr>
      <w:r w:rsidRPr="00E91599">
        <w:rPr>
          <w:rFonts w:ascii="Arial" w:hAnsi="Arial" w:cs="Arial"/>
          <w:color w:val="000000" w:themeColor="text1"/>
        </w:rPr>
        <w:t>World Health Organisation (2024).</w:t>
      </w:r>
      <w:r w:rsidRPr="00E91599">
        <w:rPr>
          <w:rStyle w:val="apple-converted-space"/>
          <w:rFonts w:ascii="Arial" w:hAnsi="Arial" w:cs="Arial"/>
          <w:color w:val="000000" w:themeColor="text1"/>
        </w:rPr>
        <w:t> </w:t>
      </w:r>
      <w:r w:rsidRPr="00E91599">
        <w:rPr>
          <w:rFonts w:ascii="Arial" w:hAnsi="Arial" w:cs="Arial"/>
          <w:i/>
          <w:iCs/>
          <w:color w:val="000000" w:themeColor="text1"/>
        </w:rPr>
        <w:t>Diabetes</w:t>
      </w:r>
      <w:r w:rsidRPr="00E91599">
        <w:rPr>
          <w:rFonts w:ascii="Arial" w:hAnsi="Arial" w:cs="Arial"/>
          <w:color w:val="000000" w:themeColor="text1"/>
        </w:rPr>
        <w:t>. World Health Organisation. Available at: https://www.who.int/news-room/fact-sheets/detail/diabetes [Accessed 8 May 2026].</w:t>
      </w:r>
    </w:p>
    <w:p w14:paraId="0D7DD406" w14:textId="77777777" w:rsidR="002227AD" w:rsidRPr="00E91599" w:rsidRDefault="002227AD" w:rsidP="00E91599">
      <w:pPr>
        <w:pStyle w:val="NormalWeb"/>
        <w:spacing w:before="0" w:beforeAutospacing="0" w:after="240" w:afterAutospacing="0" w:line="360" w:lineRule="auto"/>
        <w:rPr>
          <w:rFonts w:ascii="Arial" w:hAnsi="Arial" w:cs="Arial"/>
          <w:color w:val="000000" w:themeColor="text1"/>
        </w:rPr>
      </w:pPr>
      <w:r w:rsidRPr="00E91599">
        <w:rPr>
          <w:rFonts w:ascii="Arial" w:hAnsi="Arial" w:cs="Arial"/>
          <w:color w:val="000000" w:themeColor="text1"/>
        </w:rPr>
        <w:t xml:space="preserve">Zakir, M., </w:t>
      </w:r>
      <w:proofErr w:type="spellStart"/>
      <w:r w:rsidRPr="00E91599">
        <w:rPr>
          <w:rFonts w:ascii="Arial" w:hAnsi="Arial" w:cs="Arial"/>
          <w:color w:val="000000" w:themeColor="text1"/>
        </w:rPr>
        <w:t>Ahuja</w:t>
      </w:r>
      <w:proofErr w:type="spellEnd"/>
      <w:r w:rsidRPr="00E91599">
        <w:rPr>
          <w:rFonts w:ascii="Arial" w:hAnsi="Arial" w:cs="Arial"/>
          <w:color w:val="000000" w:themeColor="text1"/>
        </w:rPr>
        <w:t xml:space="preserve">, N., </w:t>
      </w:r>
      <w:proofErr w:type="spellStart"/>
      <w:r w:rsidRPr="00E91599">
        <w:rPr>
          <w:rFonts w:ascii="Arial" w:hAnsi="Arial" w:cs="Arial"/>
          <w:color w:val="000000" w:themeColor="text1"/>
        </w:rPr>
        <w:t>Surksha</w:t>
      </w:r>
      <w:proofErr w:type="spellEnd"/>
      <w:r w:rsidRPr="00E91599">
        <w:rPr>
          <w:rFonts w:ascii="Arial" w:hAnsi="Arial" w:cs="Arial"/>
          <w:color w:val="000000" w:themeColor="text1"/>
        </w:rPr>
        <w:t xml:space="preserve">, M.A., </w:t>
      </w:r>
      <w:proofErr w:type="spellStart"/>
      <w:r w:rsidRPr="00E91599">
        <w:rPr>
          <w:rFonts w:ascii="Arial" w:hAnsi="Arial" w:cs="Arial"/>
          <w:color w:val="000000" w:themeColor="text1"/>
        </w:rPr>
        <w:t>Sachdev</w:t>
      </w:r>
      <w:proofErr w:type="spellEnd"/>
      <w:r w:rsidRPr="00E91599">
        <w:rPr>
          <w:rFonts w:ascii="Arial" w:hAnsi="Arial" w:cs="Arial"/>
          <w:color w:val="000000" w:themeColor="text1"/>
        </w:rPr>
        <w:t xml:space="preserve">, R., </w:t>
      </w:r>
      <w:proofErr w:type="spellStart"/>
      <w:r w:rsidRPr="00E91599">
        <w:rPr>
          <w:rFonts w:ascii="Arial" w:hAnsi="Arial" w:cs="Arial"/>
          <w:color w:val="000000" w:themeColor="text1"/>
        </w:rPr>
        <w:t>Kalariya</w:t>
      </w:r>
      <w:proofErr w:type="spellEnd"/>
      <w:r w:rsidRPr="00E91599">
        <w:rPr>
          <w:rFonts w:ascii="Arial" w:hAnsi="Arial" w:cs="Arial"/>
          <w:color w:val="000000" w:themeColor="text1"/>
        </w:rPr>
        <w:t xml:space="preserve">, Y., Nasir, M., </w:t>
      </w:r>
      <w:proofErr w:type="spellStart"/>
      <w:r w:rsidRPr="00E91599">
        <w:rPr>
          <w:rFonts w:ascii="Arial" w:hAnsi="Arial" w:cs="Arial"/>
          <w:color w:val="000000" w:themeColor="text1"/>
        </w:rPr>
        <w:t>Kashif</w:t>
      </w:r>
      <w:proofErr w:type="spellEnd"/>
      <w:r w:rsidRPr="00E91599">
        <w:rPr>
          <w:rFonts w:ascii="Arial" w:hAnsi="Arial" w:cs="Arial"/>
          <w:color w:val="000000" w:themeColor="text1"/>
        </w:rPr>
        <w:t xml:space="preserve">, M., </w:t>
      </w:r>
      <w:proofErr w:type="spellStart"/>
      <w:r w:rsidRPr="00E91599">
        <w:rPr>
          <w:rFonts w:ascii="Arial" w:hAnsi="Arial" w:cs="Arial"/>
          <w:color w:val="000000" w:themeColor="text1"/>
        </w:rPr>
        <w:t>Shahzeen</w:t>
      </w:r>
      <w:proofErr w:type="spellEnd"/>
      <w:r w:rsidRPr="00E91599">
        <w:rPr>
          <w:rFonts w:ascii="Arial" w:hAnsi="Arial" w:cs="Arial"/>
          <w:color w:val="000000" w:themeColor="text1"/>
        </w:rPr>
        <w:t xml:space="preserve">, F., </w:t>
      </w:r>
      <w:proofErr w:type="spellStart"/>
      <w:r w:rsidRPr="00E91599">
        <w:rPr>
          <w:rFonts w:ascii="Arial" w:hAnsi="Arial" w:cs="Arial"/>
          <w:color w:val="000000" w:themeColor="text1"/>
        </w:rPr>
        <w:t>Tayyab</w:t>
      </w:r>
      <w:proofErr w:type="spellEnd"/>
      <w:r w:rsidRPr="00E91599">
        <w:rPr>
          <w:rFonts w:ascii="Arial" w:hAnsi="Arial" w:cs="Arial"/>
          <w:color w:val="000000" w:themeColor="text1"/>
        </w:rPr>
        <w:t xml:space="preserve">, A., Khan, M.S. </w:t>
      </w:r>
      <w:proofErr w:type="spellStart"/>
      <w:r w:rsidRPr="00E91599">
        <w:rPr>
          <w:rFonts w:ascii="Arial" w:hAnsi="Arial" w:cs="Arial"/>
          <w:color w:val="000000" w:themeColor="text1"/>
        </w:rPr>
        <w:t>moazzam</w:t>
      </w:r>
      <w:proofErr w:type="spellEnd"/>
      <w:r w:rsidRPr="00E91599">
        <w:rPr>
          <w:rFonts w:ascii="Arial" w:hAnsi="Arial" w:cs="Arial"/>
          <w:color w:val="000000" w:themeColor="text1"/>
        </w:rPr>
        <w:t xml:space="preserve">, </w:t>
      </w:r>
      <w:proofErr w:type="spellStart"/>
      <w:r w:rsidRPr="00E91599">
        <w:rPr>
          <w:rFonts w:ascii="Arial" w:hAnsi="Arial" w:cs="Arial"/>
          <w:color w:val="000000" w:themeColor="text1"/>
        </w:rPr>
        <w:t>Junejo</w:t>
      </w:r>
      <w:proofErr w:type="spellEnd"/>
      <w:r w:rsidRPr="00E91599">
        <w:rPr>
          <w:rFonts w:ascii="Arial" w:hAnsi="Arial" w:cs="Arial"/>
          <w:color w:val="000000" w:themeColor="text1"/>
        </w:rPr>
        <w:t xml:space="preserve">, M., Manoj Kumar, F., </w:t>
      </w:r>
      <w:proofErr w:type="spellStart"/>
      <w:r w:rsidRPr="00E91599">
        <w:rPr>
          <w:rFonts w:ascii="Arial" w:hAnsi="Arial" w:cs="Arial"/>
          <w:color w:val="000000" w:themeColor="text1"/>
        </w:rPr>
        <w:t>Varrassi</w:t>
      </w:r>
      <w:proofErr w:type="spellEnd"/>
      <w:r w:rsidRPr="00E91599">
        <w:rPr>
          <w:rFonts w:ascii="Arial" w:hAnsi="Arial" w:cs="Arial"/>
          <w:color w:val="000000" w:themeColor="text1"/>
        </w:rPr>
        <w:t xml:space="preserve">, G., Kumar, S., </w:t>
      </w:r>
      <w:proofErr w:type="spellStart"/>
      <w:r w:rsidRPr="00E91599">
        <w:rPr>
          <w:rFonts w:ascii="Arial" w:hAnsi="Arial" w:cs="Arial"/>
          <w:color w:val="000000" w:themeColor="text1"/>
        </w:rPr>
        <w:t>Khatri</w:t>
      </w:r>
      <w:proofErr w:type="spellEnd"/>
      <w:r w:rsidRPr="00E91599">
        <w:rPr>
          <w:rFonts w:ascii="Arial" w:hAnsi="Arial" w:cs="Arial"/>
          <w:color w:val="000000" w:themeColor="text1"/>
        </w:rPr>
        <w:t xml:space="preserve">, M. and </w:t>
      </w:r>
      <w:proofErr w:type="spellStart"/>
      <w:r w:rsidRPr="00E91599">
        <w:rPr>
          <w:rFonts w:ascii="Arial" w:hAnsi="Arial" w:cs="Arial"/>
          <w:color w:val="000000" w:themeColor="text1"/>
        </w:rPr>
        <w:t>Mohamad</w:t>
      </w:r>
      <w:proofErr w:type="spellEnd"/>
      <w:r w:rsidRPr="00E91599">
        <w:rPr>
          <w:rFonts w:ascii="Arial" w:hAnsi="Arial" w:cs="Arial"/>
          <w:color w:val="000000" w:themeColor="text1"/>
        </w:rPr>
        <w:t xml:space="preserve">, T. (2023). Cardiovascular Complications of Diabetes: from Microvascular to </w:t>
      </w:r>
      <w:proofErr w:type="spellStart"/>
      <w:r w:rsidRPr="00E91599">
        <w:rPr>
          <w:rFonts w:ascii="Arial" w:hAnsi="Arial" w:cs="Arial"/>
          <w:color w:val="000000" w:themeColor="text1"/>
        </w:rPr>
        <w:t>Macrovascular</w:t>
      </w:r>
      <w:proofErr w:type="spellEnd"/>
      <w:r w:rsidRPr="00E91599">
        <w:rPr>
          <w:rFonts w:ascii="Arial" w:hAnsi="Arial" w:cs="Arial"/>
          <w:color w:val="000000" w:themeColor="text1"/>
        </w:rPr>
        <w:t xml:space="preserve"> Pathways.</w:t>
      </w:r>
      <w:r w:rsidRPr="00E91599">
        <w:rPr>
          <w:rStyle w:val="apple-converted-space"/>
          <w:rFonts w:ascii="Arial" w:hAnsi="Arial" w:cs="Arial"/>
          <w:color w:val="000000" w:themeColor="text1"/>
        </w:rPr>
        <w:t> </w:t>
      </w:r>
      <w:proofErr w:type="spellStart"/>
      <w:r w:rsidRPr="00E91599">
        <w:rPr>
          <w:rFonts w:ascii="Arial" w:hAnsi="Arial" w:cs="Arial"/>
          <w:i/>
          <w:iCs/>
          <w:color w:val="000000" w:themeColor="text1"/>
        </w:rPr>
        <w:t>Cureus</w:t>
      </w:r>
      <w:proofErr w:type="spellEnd"/>
      <w:r w:rsidRPr="00E91599">
        <w:rPr>
          <w:rFonts w:ascii="Arial" w:hAnsi="Arial" w:cs="Arial"/>
          <w:color w:val="000000" w:themeColor="text1"/>
        </w:rPr>
        <w:t xml:space="preserve">, 15(9). </w:t>
      </w:r>
      <w:proofErr w:type="spellStart"/>
      <w:r w:rsidRPr="00E91599">
        <w:rPr>
          <w:rFonts w:ascii="Arial" w:hAnsi="Arial" w:cs="Arial"/>
          <w:color w:val="000000" w:themeColor="text1"/>
        </w:rPr>
        <w:t>doi:https</w:t>
      </w:r>
      <w:proofErr w:type="spellEnd"/>
      <w:r w:rsidRPr="00E91599">
        <w:rPr>
          <w:rFonts w:ascii="Arial" w:hAnsi="Arial" w:cs="Arial"/>
          <w:color w:val="000000" w:themeColor="text1"/>
        </w:rPr>
        <w:t>://doi.org/10.7759/cureus.45835.</w:t>
      </w:r>
    </w:p>
    <w:p w14:paraId="2F3B93C4" w14:textId="77777777" w:rsidR="002227AD" w:rsidRPr="00E91599" w:rsidRDefault="002227AD" w:rsidP="00E91599">
      <w:pPr>
        <w:spacing w:line="360" w:lineRule="auto"/>
        <w:rPr>
          <w:rFonts w:ascii="Arial" w:hAnsi="Arial" w:cs="Arial"/>
          <w:color w:val="000000" w:themeColor="text1"/>
        </w:rPr>
      </w:pPr>
      <w:proofErr w:type="spellStart"/>
      <w:r w:rsidRPr="00E91599">
        <w:rPr>
          <w:rFonts w:ascii="Arial" w:hAnsi="Arial" w:cs="Arial"/>
          <w:color w:val="000000" w:themeColor="text1"/>
        </w:rPr>
        <w:t>Zelniker</w:t>
      </w:r>
      <w:proofErr w:type="spellEnd"/>
      <w:r w:rsidRPr="00E91599">
        <w:rPr>
          <w:rFonts w:ascii="Arial" w:hAnsi="Arial" w:cs="Arial"/>
          <w:color w:val="000000" w:themeColor="text1"/>
        </w:rPr>
        <w:t>, T.A., </w:t>
      </w:r>
      <w:proofErr w:type="spellStart"/>
      <w:r w:rsidRPr="00E91599">
        <w:rPr>
          <w:rFonts w:ascii="Arial" w:hAnsi="Arial" w:cs="Arial"/>
          <w:color w:val="000000" w:themeColor="text1"/>
        </w:rPr>
        <w:t>Wiviott</w:t>
      </w:r>
      <w:proofErr w:type="spellEnd"/>
      <w:r w:rsidRPr="00E91599">
        <w:rPr>
          <w:rFonts w:ascii="Arial" w:hAnsi="Arial" w:cs="Arial"/>
          <w:color w:val="000000" w:themeColor="text1"/>
        </w:rPr>
        <w:t>, S.D., </w:t>
      </w:r>
      <w:proofErr w:type="spellStart"/>
      <w:r w:rsidRPr="00E91599">
        <w:rPr>
          <w:rFonts w:ascii="Arial" w:hAnsi="Arial" w:cs="Arial"/>
          <w:color w:val="000000" w:themeColor="text1"/>
        </w:rPr>
        <w:t>Raz</w:t>
      </w:r>
      <w:proofErr w:type="spellEnd"/>
      <w:r w:rsidRPr="00E91599">
        <w:rPr>
          <w:rFonts w:ascii="Arial" w:hAnsi="Arial" w:cs="Arial"/>
          <w:color w:val="000000" w:themeColor="text1"/>
        </w:rPr>
        <w:t>, I., Im, K., Goodrich, E.L., </w:t>
      </w:r>
      <w:proofErr w:type="spellStart"/>
      <w:r w:rsidRPr="00E91599">
        <w:rPr>
          <w:rFonts w:ascii="Arial" w:hAnsi="Arial" w:cs="Arial"/>
          <w:color w:val="000000" w:themeColor="text1"/>
        </w:rPr>
        <w:t>Bonaca</w:t>
      </w:r>
      <w:proofErr w:type="spellEnd"/>
      <w:r w:rsidRPr="00E91599">
        <w:rPr>
          <w:rFonts w:ascii="Arial" w:hAnsi="Arial" w:cs="Arial"/>
          <w:color w:val="000000" w:themeColor="text1"/>
        </w:rPr>
        <w:t>, M.P., </w:t>
      </w:r>
      <w:proofErr w:type="spellStart"/>
      <w:r w:rsidRPr="00E91599">
        <w:rPr>
          <w:rFonts w:ascii="Arial" w:hAnsi="Arial" w:cs="Arial"/>
          <w:color w:val="000000" w:themeColor="text1"/>
        </w:rPr>
        <w:t>Mosenzon</w:t>
      </w:r>
      <w:proofErr w:type="spellEnd"/>
      <w:r w:rsidRPr="00E91599">
        <w:rPr>
          <w:rFonts w:ascii="Arial" w:hAnsi="Arial" w:cs="Arial"/>
          <w:color w:val="000000" w:themeColor="text1"/>
        </w:rPr>
        <w:t>, O., </w:t>
      </w:r>
      <w:proofErr w:type="spellStart"/>
      <w:r w:rsidRPr="00E91599">
        <w:rPr>
          <w:rFonts w:ascii="Arial" w:hAnsi="Arial" w:cs="Arial"/>
          <w:color w:val="000000" w:themeColor="text1"/>
        </w:rPr>
        <w:t>Kato</w:t>
      </w:r>
      <w:proofErr w:type="spellEnd"/>
      <w:r w:rsidRPr="00E91599">
        <w:rPr>
          <w:rFonts w:ascii="Arial" w:hAnsi="Arial" w:cs="Arial"/>
          <w:color w:val="000000" w:themeColor="text1"/>
        </w:rPr>
        <w:t>, E.T., </w:t>
      </w:r>
      <w:proofErr w:type="spellStart"/>
      <w:r w:rsidRPr="00E91599">
        <w:rPr>
          <w:rFonts w:ascii="Arial" w:hAnsi="Arial" w:cs="Arial"/>
          <w:color w:val="000000" w:themeColor="text1"/>
        </w:rPr>
        <w:t>Cahn</w:t>
      </w:r>
      <w:proofErr w:type="spellEnd"/>
      <w:r w:rsidRPr="00E91599">
        <w:rPr>
          <w:rFonts w:ascii="Arial" w:hAnsi="Arial" w:cs="Arial"/>
          <w:color w:val="000000" w:themeColor="text1"/>
        </w:rPr>
        <w:t>, A., </w:t>
      </w:r>
      <w:proofErr w:type="spellStart"/>
      <w:r w:rsidRPr="00E91599">
        <w:rPr>
          <w:rFonts w:ascii="Arial" w:hAnsi="Arial" w:cs="Arial"/>
          <w:color w:val="000000" w:themeColor="text1"/>
        </w:rPr>
        <w:t>Furtado</w:t>
      </w:r>
      <w:proofErr w:type="spellEnd"/>
      <w:r w:rsidRPr="00E91599">
        <w:rPr>
          <w:rFonts w:ascii="Arial" w:hAnsi="Arial" w:cs="Arial"/>
          <w:color w:val="000000" w:themeColor="text1"/>
        </w:rPr>
        <w:t>, R.H.M., </w:t>
      </w:r>
      <w:proofErr w:type="spellStart"/>
      <w:r w:rsidRPr="00E91599">
        <w:rPr>
          <w:rFonts w:ascii="Arial" w:hAnsi="Arial" w:cs="Arial"/>
          <w:color w:val="000000" w:themeColor="text1"/>
        </w:rPr>
        <w:t>Bhatt</w:t>
      </w:r>
      <w:proofErr w:type="spellEnd"/>
      <w:r w:rsidRPr="00E91599">
        <w:rPr>
          <w:rFonts w:ascii="Arial" w:hAnsi="Arial" w:cs="Arial"/>
          <w:color w:val="000000" w:themeColor="text1"/>
        </w:rPr>
        <w:t>, D.L., </w:t>
      </w:r>
      <w:proofErr w:type="spellStart"/>
      <w:r w:rsidRPr="00E91599">
        <w:rPr>
          <w:rFonts w:ascii="Arial" w:hAnsi="Arial" w:cs="Arial"/>
          <w:color w:val="000000" w:themeColor="text1"/>
        </w:rPr>
        <w:t>Leiter</w:t>
      </w:r>
      <w:proofErr w:type="spellEnd"/>
      <w:r w:rsidRPr="00E91599">
        <w:rPr>
          <w:rFonts w:ascii="Arial" w:hAnsi="Arial" w:cs="Arial"/>
          <w:color w:val="000000" w:themeColor="text1"/>
        </w:rPr>
        <w:t>, L.A., McGuire, D.K., Wilding, J.P.H. and </w:t>
      </w:r>
      <w:proofErr w:type="spellStart"/>
      <w:r w:rsidRPr="00E91599">
        <w:rPr>
          <w:rFonts w:ascii="Arial" w:hAnsi="Arial" w:cs="Arial"/>
          <w:color w:val="000000" w:themeColor="text1"/>
        </w:rPr>
        <w:t>Sabatine</w:t>
      </w:r>
      <w:proofErr w:type="spellEnd"/>
      <w:r w:rsidRPr="00E91599">
        <w:rPr>
          <w:rFonts w:ascii="Arial" w:hAnsi="Arial" w:cs="Arial"/>
          <w:color w:val="000000" w:themeColor="text1"/>
        </w:rPr>
        <w:t>, M.S. (2019) ‘SGLT2 inhibitors for primary and secondary prevention of cardiovascular and renal outcomes in type 2 diabetes: a systematic review and meta-analysis of cardiovascular outcome trials’, </w:t>
      </w:r>
      <w:r w:rsidRPr="00E91599">
        <w:rPr>
          <w:rFonts w:ascii="Arial" w:hAnsi="Arial" w:cs="Arial"/>
          <w:i/>
          <w:iCs/>
          <w:color w:val="000000" w:themeColor="text1"/>
        </w:rPr>
        <w:t>The Lancet,</w:t>
      </w:r>
      <w:r w:rsidRPr="00E91599">
        <w:rPr>
          <w:rFonts w:ascii="Arial" w:hAnsi="Arial" w:cs="Arial"/>
          <w:color w:val="000000" w:themeColor="text1"/>
        </w:rPr>
        <w:t xml:space="preserve"> 393(10166), pp. 31–39. Available at: DOI 10.1016/S0140-6736(18)32590-X </w:t>
      </w:r>
    </w:p>
    <w:p w14:paraId="650EE4B5" w14:textId="1495F40E" w:rsidR="00C42AF3" w:rsidRPr="00E91599" w:rsidRDefault="00C42AF3" w:rsidP="00E91599">
      <w:pPr>
        <w:spacing w:line="360" w:lineRule="auto"/>
        <w:rPr>
          <w:rFonts w:ascii="Arial" w:hAnsi="Arial" w:cs="Arial"/>
        </w:rPr>
      </w:pPr>
    </w:p>
    <w:p w14:paraId="5FABD7F3" w14:textId="77777777" w:rsidR="00C42AF3" w:rsidRPr="00E91599" w:rsidRDefault="00C42AF3" w:rsidP="00E91599">
      <w:pPr>
        <w:spacing w:line="360" w:lineRule="auto"/>
        <w:rPr>
          <w:rFonts w:ascii="Arial" w:hAnsi="Arial" w:cs="Arial"/>
        </w:rPr>
      </w:pPr>
    </w:p>
    <w:p w14:paraId="35AC5A69" w14:textId="77777777" w:rsidR="00C42AF3" w:rsidRPr="00E91599" w:rsidRDefault="00C42AF3" w:rsidP="00E91599">
      <w:pPr>
        <w:spacing w:line="360" w:lineRule="auto"/>
        <w:rPr>
          <w:rFonts w:ascii="Arial" w:hAnsi="Arial" w:cs="Arial"/>
        </w:rPr>
      </w:pPr>
    </w:p>
    <w:p w14:paraId="38A300CF" w14:textId="77777777" w:rsidR="00C42AF3" w:rsidRPr="00E91599" w:rsidRDefault="00C42AF3" w:rsidP="00E91599">
      <w:pPr>
        <w:spacing w:line="360" w:lineRule="auto"/>
        <w:rPr>
          <w:rFonts w:ascii="Arial" w:hAnsi="Arial" w:cs="Arial"/>
        </w:rPr>
      </w:pPr>
    </w:p>
    <w:p w14:paraId="4C69906D" w14:textId="77777777" w:rsidR="00C42AF3" w:rsidRDefault="00C42AF3" w:rsidP="00C62279">
      <w:pPr>
        <w:rPr>
          <w:rFonts w:ascii="Arial" w:hAnsi="Arial" w:cs="Arial"/>
        </w:rPr>
      </w:pPr>
    </w:p>
    <w:p w14:paraId="268ACCE1" w14:textId="77777777" w:rsidR="00C42AF3" w:rsidRDefault="00C42AF3" w:rsidP="00C62279">
      <w:pPr>
        <w:rPr>
          <w:rFonts w:ascii="Arial" w:hAnsi="Arial" w:cs="Arial"/>
        </w:rPr>
      </w:pPr>
    </w:p>
    <w:p w14:paraId="5377A074" w14:textId="77777777" w:rsidR="00C42AF3" w:rsidRDefault="00C42AF3" w:rsidP="00C62279">
      <w:pPr>
        <w:rPr>
          <w:rFonts w:ascii="Arial" w:hAnsi="Arial" w:cs="Arial"/>
        </w:rPr>
      </w:pPr>
    </w:p>
    <w:p w14:paraId="2FB6D2EC" w14:textId="77777777" w:rsidR="00C42AF3" w:rsidRPr="008D53E5" w:rsidRDefault="00C42AF3" w:rsidP="00C62279">
      <w:pPr>
        <w:rPr>
          <w:rFonts w:ascii="Arial" w:hAnsi="Arial" w:cs="Arial"/>
        </w:rPr>
      </w:pPr>
    </w:p>
    <w:p w14:paraId="1FA79599" w14:textId="77777777" w:rsidR="00371AEF" w:rsidRDefault="00371AEF" w:rsidP="00BC2725">
      <w:pPr>
        <w:pStyle w:val="Heading2"/>
        <w:rPr>
          <w:rFonts w:ascii="Arial" w:hAnsi="Arial" w:cs="Arial"/>
          <w:sz w:val="24"/>
          <w:szCs w:val="24"/>
        </w:rPr>
      </w:pPr>
    </w:p>
    <w:sectPr w:rsidR="00371A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Noto Sans">
    <w:panose1 w:val="020B0502040504020204"/>
    <w:charset w:val="00"/>
    <w:family w:val="swiss"/>
    <w:pitch w:val="variable"/>
    <w:sig w:usb0="E00082FF" w:usb1="400078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10B1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4A5844"/>
    <w:multiLevelType w:val="multilevel"/>
    <w:tmpl w:val="FFFFFFFF"/>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91736C4"/>
    <w:multiLevelType w:val="multilevel"/>
    <w:tmpl w:val="FFFFFFFF"/>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921485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8B9487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93B4864"/>
    <w:multiLevelType w:val="multilevel"/>
    <w:tmpl w:val="FFFFFFFF"/>
    <w:lvl w:ilvl="0">
      <w:start w:val="1"/>
      <w:numFmt w:val="decimal"/>
      <w:lvlText w:val="%1.0"/>
      <w:lvlJc w:val="left"/>
      <w:pPr>
        <w:ind w:left="420" w:hanging="420"/>
      </w:pPr>
      <w:rPr>
        <w:rFonts w:ascii="Arial" w:hAnsi="Arial" w:cs="Arial" w:hint="default"/>
      </w:rPr>
    </w:lvl>
    <w:lvl w:ilvl="1">
      <w:start w:val="1"/>
      <w:numFmt w:val="decimal"/>
      <w:lvlText w:val="%1.%2"/>
      <w:lvlJc w:val="left"/>
      <w:pPr>
        <w:ind w:left="1140" w:hanging="420"/>
      </w:pPr>
      <w:rPr>
        <w:rFonts w:ascii="Arial" w:hAnsi="Arial" w:cs="Arial" w:hint="default"/>
      </w:rPr>
    </w:lvl>
    <w:lvl w:ilvl="2">
      <w:start w:val="1"/>
      <w:numFmt w:val="decimal"/>
      <w:lvlText w:val="%1.%2.%3"/>
      <w:lvlJc w:val="left"/>
      <w:pPr>
        <w:ind w:left="2160" w:hanging="720"/>
      </w:pPr>
      <w:rPr>
        <w:rFonts w:ascii="Arial" w:hAnsi="Arial" w:cs="Arial" w:hint="default"/>
      </w:rPr>
    </w:lvl>
    <w:lvl w:ilvl="3">
      <w:start w:val="1"/>
      <w:numFmt w:val="decimal"/>
      <w:lvlText w:val="%1.%2.%3.%4"/>
      <w:lvlJc w:val="left"/>
      <w:pPr>
        <w:ind w:left="3240" w:hanging="1080"/>
      </w:pPr>
      <w:rPr>
        <w:rFonts w:ascii="Arial" w:hAnsi="Arial" w:cs="Arial" w:hint="default"/>
      </w:rPr>
    </w:lvl>
    <w:lvl w:ilvl="4">
      <w:start w:val="1"/>
      <w:numFmt w:val="decimal"/>
      <w:lvlText w:val="%1.%2.%3.%4.%5"/>
      <w:lvlJc w:val="left"/>
      <w:pPr>
        <w:ind w:left="3960" w:hanging="1080"/>
      </w:pPr>
      <w:rPr>
        <w:rFonts w:ascii="Arial" w:hAnsi="Arial" w:cs="Arial" w:hint="default"/>
      </w:rPr>
    </w:lvl>
    <w:lvl w:ilvl="5">
      <w:start w:val="1"/>
      <w:numFmt w:val="decimal"/>
      <w:lvlText w:val="%1.%2.%3.%4.%5.%6"/>
      <w:lvlJc w:val="left"/>
      <w:pPr>
        <w:ind w:left="5040" w:hanging="1440"/>
      </w:pPr>
      <w:rPr>
        <w:rFonts w:ascii="Arial" w:hAnsi="Arial" w:cs="Arial" w:hint="default"/>
      </w:rPr>
    </w:lvl>
    <w:lvl w:ilvl="6">
      <w:start w:val="1"/>
      <w:numFmt w:val="decimal"/>
      <w:lvlText w:val="%1.%2.%3.%4.%5.%6.%7"/>
      <w:lvlJc w:val="left"/>
      <w:pPr>
        <w:ind w:left="5760" w:hanging="1440"/>
      </w:pPr>
      <w:rPr>
        <w:rFonts w:ascii="Arial" w:hAnsi="Arial" w:cs="Arial" w:hint="default"/>
      </w:rPr>
    </w:lvl>
    <w:lvl w:ilvl="7">
      <w:start w:val="1"/>
      <w:numFmt w:val="decimal"/>
      <w:lvlText w:val="%1.%2.%3.%4.%5.%6.%7.%8"/>
      <w:lvlJc w:val="left"/>
      <w:pPr>
        <w:ind w:left="6840" w:hanging="1800"/>
      </w:pPr>
      <w:rPr>
        <w:rFonts w:ascii="Arial" w:hAnsi="Arial" w:cs="Arial" w:hint="default"/>
      </w:rPr>
    </w:lvl>
    <w:lvl w:ilvl="8">
      <w:start w:val="1"/>
      <w:numFmt w:val="decimal"/>
      <w:lvlText w:val="%1.%2.%3.%4.%5.%6.%7.%8.%9"/>
      <w:lvlJc w:val="left"/>
      <w:pPr>
        <w:ind w:left="7560" w:hanging="1800"/>
      </w:pPr>
      <w:rPr>
        <w:rFonts w:ascii="Arial" w:hAnsi="Arial" w:cs="Arial" w:hint="default"/>
      </w:rPr>
    </w:lvl>
  </w:abstractNum>
  <w:abstractNum w:abstractNumId="6" w15:restartNumberingAfterBreak="0">
    <w:nsid w:val="4370721F"/>
    <w:multiLevelType w:val="hybridMultilevel"/>
    <w:tmpl w:val="AB6E4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9D6D23"/>
    <w:multiLevelType w:val="hybridMultilevel"/>
    <w:tmpl w:val="2ED2B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106E1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94555A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3221F5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78F681D"/>
    <w:multiLevelType w:val="multilevel"/>
    <w:tmpl w:val="FFFFFFFF"/>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1190145785">
    <w:abstractNumId w:val="3"/>
  </w:num>
  <w:num w:numId="2" w16cid:durableId="1592084144">
    <w:abstractNumId w:val="8"/>
  </w:num>
  <w:num w:numId="3" w16cid:durableId="1312364572">
    <w:abstractNumId w:val="9"/>
  </w:num>
  <w:num w:numId="4" w16cid:durableId="1364136565">
    <w:abstractNumId w:val="10"/>
  </w:num>
  <w:num w:numId="5" w16cid:durableId="711882272">
    <w:abstractNumId w:val="4"/>
  </w:num>
  <w:num w:numId="6" w16cid:durableId="1614484312">
    <w:abstractNumId w:val="0"/>
  </w:num>
  <w:num w:numId="7" w16cid:durableId="1975132526">
    <w:abstractNumId w:val="1"/>
  </w:num>
  <w:num w:numId="8" w16cid:durableId="1794982811">
    <w:abstractNumId w:val="5"/>
  </w:num>
  <w:num w:numId="9" w16cid:durableId="2030132621">
    <w:abstractNumId w:val="6"/>
  </w:num>
  <w:num w:numId="10" w16cid:durableId="1928226457">
    <w:abstractNumId w:val="7"/>
  </w:num>
  <w:num w:numId="11" w16cid:durableId="910509273">
    <w:abstractNumId w:val="2"/>
  </w:num>
  <w:num w:numId="12" w16cid:durableId="172840698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5C08"/>
    <w:rsid w:val="00000262"/>
    <w:rsid w:val="0001090E"/>
    <w:rsid w:val="00013E0B"/>
    <w:rsid w:val="00023934"/>
    <w:rsid w:val="000352D6"/>
    <w:rsid w:val="0003559C"/>
    <w:rsid w:val="000357B2"/>
    <w:rsid w:val="000358BC"/>
    <w:rsid w:val="000359C2"/>
    <w:rsid w:val="00037448"/>
    <w:rsid w:val="00046024"/>
    <w:rsid w:val="0005022F"/>
    <w:rsid w:val="00050B26"/>
    <w:rsid w:val="000518FC"/>
    <w:rsid w:val="00055D22"/>
    <w:rsid w:val="0006031C"/>
    <w:rsid w:val="00062737"/>
    <w:rsid w:val="00070BE5"/>
    <w:rsid w:val="000845FB"/>
    <w:rsid w:val="00084640"/>
    <w:rsid w:val="00086697"/>
    <w:rsid w:val="00092330"/>
    <w:rsid w:val="00094432"/>
    <w:rsid w:val="000948DF"/>
    <w:rsid w:val="000A3C8E"/>
    <w:rsid w:val="000A3DEB"/>
    <w:rsid w:val="000B22B9"/>
    <w:rsid w:val="000B4A25"/>
    <w:rsid w:val="000B4BAB"/>
    <w:rsid w:val="000C2E3E"/>
    <w:rsid w:val="000C5D38"/>
    <w:rsid w:val="000C7DE7"/>
    <w:rsid w:val="000D14F6"/>
    <w:rsid w:val="000D3575"/>
    <w:rsid w:val="000D4E9D"/>
    <w:rsid w:val="000E1EE3"/>
    <w:rsid w:val="000E51C3"/>
    <w:rsid w:val="000E69E8"/>
    <w:rsid w:val="000F2FE9"/>
    <w:rsid w:val="000F3BBE"/>
    <w:rsid w:val="000F44C4"/>
    <w:rsid w:val="000F592C"/>
    <w:rsid w:val="001007D8"/>
    <w:rsid w:val="0010261A"/>
    <w:rsid w:val="001032B6"/>
    <w:rsid w:val="001157B5"/>
    <w:rsid w:val="001160A3"/>
    <w:rsid w:val="001170D9"/>
    <w:rsid w:val="0011722E"/>
    <w:rsid w:val="00120FF2"/>
    <w:rsid w:val="0012282C"/>
    <w:rsid w:val="00125D23"/>
    <w:rsid w:val="0013349B"/>
    <w:rsid w:val="001347A6"/>
    <w:rsid w:val="00136F8C"/>
    <w:rsid w:val="00144D33"/>
    <w:rsid w:val="0015218D"/>
    <w:rsid w:val="001543E0"/>
    <w:rsid w:val="00155BE5"/>
    <w:rsid w:val="00164F1C"/>
    <w:rsid w:val="0016581C"/>
    <w:rsid w:val="001735C5"/>
    <w:rsid w:val="001803D6"/>
    <w:rsid w:val="00180EA3"/>
    <w:rsid w:val="00181691"/>
    <w:rsid w:val="00181FF5"/>
    <w:rsid w:val="00184E34"/>
    <w:rsid w:val="00185770"/>
    <w:rsid w:val="0018578F"/>
    <w:rsid w:val="00190EB9"/>
    <w:rsid w:val="001911F3"/>
    <w:rsid w:val="00194EC8"/>
    <w:rsid w:val="00197720"/>
    <w:rsid w:val="00197CCC"/>
    <w:rsid w:val="001B32FE"/>
    <w:rsid w:val="001B33F3"/>
    <w:rsid w:val="001B5522"/>
    <w:rsid w:val="001B5D1C"/>
    <w:rsid w:val="001B745E"/>
    <w:rsid w:val="001B74A0"/>
    <w:rsid w:val="001B782A"/>
    <w:rsid w:val="001BB07E"/>
    <w:rsid w:val="001C5197"/>
    <w:rsid w:val="001D330D"/>
    <w:rsid w:val="001D6118"/>
    <w:rsid w:val="001E07A6"/>
    <w:rsid w:val="001E309E"/>
    <w:rsid w:val="001E31A4"/>
    <w:rsid w:val="001E560A"/>
    <w:rsid w:val="001E583A"/>
    <w:rsid w:val="001F6D8D"/>
    <w:rsid w:val="00201C59"/>
    <w:rsid w:val="00202347"/>
    <w:rsid w:val="002124F3"/>
    <w:rsid w:val="002131CF"/>
    <w:rsid w:val="00220002"/>
    <w:rsid w:val="002227AD"/>
    <w:rsid w:val="00224B34"/>
    <w:rsid w:val="00225197"/>
    <w:rsid w:val="002260A3"/>
    <w:rsid w:val="002268BF"/>
    <w:rsid w:val="002342A9"/>
    <w:rsid w:val="0024096C"/>
    <w:rsid w:val="00240A1D"/>
    <w:rsid w:val="00244CDF"/>
    <w:rsid w:val="00247F49"/>
    <w:rsid w:val="002526C7"/>
    <w:rsid w:val="002568D1"/>
    <w:rsid w:val="00257D83"/>
    <w:rsid w:val="00261C45"/>
    <w:rsid w:val="00262647"/>
    <w:rsid w:val="00263350"/>
    <w:rsid w:val="00263E6F"/>
    <w:rsid w:val="0026661E"/>
    <w:rsid w:val="00273B10"/>
    <w:rsid w:val="002762B3"/>
    <w:rsid w:val="00276972"/>
    <w:rsid w:val="00281BE9"/>
    <w:rsid w:val="00281F5D"/>
    <w:rsid w:val="0028321B"/>
    <w:rsid w:val="002906E8"/>
    <w:rsid w:val="00291729"/>
    <w:rsid w:val="002A270D"/>
    <w:rsid w:val="002A51C0"/>
    <w:rsid w:val="002A7D15"/>
    <w:rsid w:val="002B0F11"/>
    <w:rsid w:val="002B61BC"/>
    <w:rsid w:val="002C2040"/>
    <w:rsid w:val="002C276B"/>
    <w:rsid w:val="002C3918"/>
    <w:rsid w:val="002C5E92"/>
    <w:rsid w:val="002D3C29"/>
    <w:rsid w:val="002D4539"/>
    <w:rsid w:val="002D63B4"/>
    <w:rsid w:val="002E0392"/>
    <w:rsid w:val="002E0821"/>
    <w:rsid w:val="002E1693"/>
    <w:rsid w:val="002E3381"/>
    <w:rsid w:val="002E566C"/>
    <w:rsid w:val="00301288"/>
    <w:rsid w:val="00304CE9"/>
    <w:rsid w:val="0030628D"/>
    <w:rsid w:val="00311923"/>
    <w:rsid w:val="00320038"/>
    <w:rsid w:val="00321928"/>
    <w:rsid w:val="00323088"/>
    <w:rsid w:val="003265B1"/>
    <w:rsid w:val="00332589"/>
    <w:rsid w:val="0033303B"/>
    <w:rsid w:val="003340F7"/>
    <w:rsid w:val="003359A2"/>
    <w:rsid w:val="003375FE"/>
    <w:rsid w:val="0034341D"/>
    <w:rsid w:val="00343ED0"/>
    <w:rsid w:val="0034624F"/>
    <w:rsid w:val="00355FEB"/>
    <w:rsid w:val="003600FB"/>
    <w:rsid w:val="00360A3E"/>
    <w:rsid w:val="00361D75"/>
    <w:rsid w:val="003626B5"/>
    <w:rsid w:val="00366A17"/>
    <w:rsid w:val="00370C0E"/>
    <w:rsid w:val="00371AEF"/>
    <w:rsid w:val="00372854"/>
    <w:rsid w:val="00373763"/>
    <w:rsid w:val="00375E1B"/>
    <w:rsid w:val="0038701A"/>
    <w:rsid w:val="00387DCA"/>
    <w:rsid w:val="0039303E"/>
    <w:rsid w:val="003A1A1D"/>
    <w:rsid w:val="003A6C8A"/>
    <w:rsid w:val="003B1BB9"/>
    <w:rsid w:val="003B4446"/>
    <w:rsid w:val="003C1534"/>
    <w:rsid w:val="003C1A64"/>
    <w:rsid w:val="003C2E50"/>
    <w:rsid w:val="003C31B9"/>
    <w:rsid w:val="003C6180"/>
    <w:rsid w:val="003C71E3"/>
    <w:rsid w:val="003D246A"/>
    <w:rsid w:val="003D7E19"/>
    <w:rsid w:val="003E4772"/>
    <w:rsid w:val="003F1E29"/>
    <w:rsid w:val="003F52EF"/>
    <w:rsid w:val="003F7491"/>
    <w:rsid w:val="00400338"/>
    <w:rsid w:val="00401D1E"/>
    <w:rsid w:val="00403BDF"/>
    <w:rsid w:val="00411D05"/>
    <w:rsid w:val="004146BA"/>
    <w:rsid w:val="00414D46"/>
    <w:rsid w:val="004157FF"/>
    <w:rsid w:val="004245CD"/>
    <w:rsid w:val="00427701"/>
    <w:rsid w:val="00427D41"/>
    <w:rsid w:val="0043334A"/>
    <w:rsid w:val="00433526"/>
    <w:rsid w:val="00436A6B"/>
    <w:rsid w:val="00437FE2"/>
    <w:rsid w:val="00440B90"/>
    <w:rsid w:val="00440C18"/>
    <w:rsid w:val="0044578E"/>
    <w:rsid w:val="0045256F"/>
    <w:rsid w:val="00452EA3"/>
    <w:rsid w:val="004552E8"/>
    <w:rsid w:val="004555DD"/>
    <w:rsid w:val="00460472"/>
    <w:rsid w:val="00464180"/>
    <w:rsid w:val="00483906"/>
    <w:rsid w:val="004866A5"/>
    <w:rsid w:val="0048722B"/>
    <w:rsid w:val="00490EE7"/>
    <w:rsid w:val="0049177B"/>
    <w:rsid w:val="00491B03"/>
    <w:rsid w:val="0049604D"/>
    <w:rsid w:val="004978D2"/>
    <w:rsid w:val="004A3178"/>
    <w:rsid w:val="004A711A"/>
    <w:rsid w:val="004A792C"/>
    <w:rsid w:val="004B3511"/>
    <w:rsid w:val="004B6CD7"/>
    <w:rsid w:val="004C03F2"/>
    <w:rsid w:val="004C0F9C"/>
    <w:rsid w:val="004C18D5"/>
    <w:rsid w:val="004C1A0C"/>
    <w:rsid w:val="004C2125"/>
    <w:rsid w:val="004D1C24"/>
    <w:rsid w:val="004D40CE"/>
    <w:rsid w:val="004D4262"/>
    <w:rsid w:val="004E492C"/>
    <w:rsid w:val="004E6790"/>
    <w:rsid w:val="004F3059"/>
    <w:rsid w:val="00511794"/>
    <w:rsid w:val="00512BC3"/>
    <w:rsid w:val="00515126"/>
    <w:rsid w:val="0051669E"/>
    <w:rsid w:val="00530091"/>
    <w:rsid w:val="00532FE4"/>
    <w:rsid w:val="00533432"/>
    <w:rsid w:val="005410AE"/>
    <w:rsid w:val="00541E41"/>
    <w:rsid w:val="005452FB"/>
    <w:rsid w:val="005455EF"/>
    <w:rsid w:val="005502B3"/>
    <w:rsid w:val="00550C73"/>
    <w:rsid w:val="005512A9"/>
    <w:rsid w:val="00555667"/>
    <w:rsid w:val="00561058"/>
    <w:rsid w:val="005663D2"/>
    <w:rsid w:val="00571E67"/>
    <w:rsid w:val="00573B16"/>
    <w:rsid w:val="00576B91"/>
    <w:rsid w:val="00582BF9"/>
    <w:rsid w:val="005856E9"/>
    <w:rsid w:val="005949F6"/>
    <w:rsid w:val="005A0CE5"/>
    <w:rsid w:val="005A627A"/>
    <w:rsid w:val="005B3AD4"/>
    <w:rsid w:val="005B5472"/>
    <w:rsid w:val="005C1EE9"/>
    <w:rsid w:val="005D34AC"/>
    <w:rsid w:val="005D5418"/>
    <w:rsid w:val="005E06E9"/>
    <w:rsid w:val="005E0B30"/>
    <w:rsid w:val="005E2033"/>
    <w:rsid w:val="005E471F"/>
    <w:rsid w:val="005E677A"/>
    <w:rsid w:val="005F1963"/>
    <w:rsid w:val="005F2C7E"/>
    <w:rsid w:val="005F5F05"/>
    <w:rsid w:val="005F614B"/>
    <w:rsid w:val="005F713A"/>
    <w:rsid w:val="00602D4A"/>
    <w:rsid w:val="00602D53"/>
    <w:rsid w:val="00604303"/>
    <w:rsid w:val="00607D19"/>
    <w:rsid w:val="006164A3"/>
    <w:rsid w:val="00616511"/>
    <w:rsid w:val="006217D8"/>
    <w:rsid w:val="0062202F"/>
    <w:rsid w:val="006230E5"/>
    <w:rsid w:val="006277D6"/>
    <w:rsid w:val="00627F65"/>
    <w:rsid w:val="00636BE7"/>
    <w:rsid w:val="006370A0"/>
    <w:rsid w:val="006402FD"/>
    <w:rsid w:val="00641857"/>
    <w:rsid w:val="00641AC0"/>
    <w:rsid w:val="006436B0"/>
    <w:rsid w:val="00651495"/>
    <w:rsid w:val="00666BEF"/>
    <w:rsid w:val="006726CE"/>
    <w:rsid w:val="006737C4"/>
    <w:rsid w:val="00686F44"/>
    <w:rsid w:val="00690732"/>
    <w:rsid w:val="0069361E"/>
    <w:rsid w:val="006A2947"/>
    <w:rsid w:val="006A4C93"/>
    <w:rsid w:val="006A6258"/>
    <w:rsid w:val="006B0515"/>
    <w:rsid w:val="006B291E"/>
    <w:rsid w:val="006B7318"/>
    <w:rsid w:val="006B7A7D"/>
    <w:rsid w:val="006C253C"/>
    <w:rsid w:val="006C7A24"/>
    <w:rsid w:val="006D51A3"/>
    <w:rsid w:val="006D6706"/>
    <w:rsid w:val="006D6A84"/>
    <w:rsid w:val="006E2086"/>
    <w:rsid w:val="006E2E21"/>
    <w:rsid w:val="006E740B"/>
    <w:rsid w:val="006E76E0"/>
    <w:rsid w:val="006E7FA8"/>
    <w:rsid w:val="006F4427"/>
    <w:rsid w:val="006F59D6"/>
    <w:rsid w:val="00702A17"/>
    <w:rsid w:val="0070588B"/>
    <w:rsid w:val="0070737F"/>
    <w:rsid w:val="007136C3"/>
    <w:rsid w:val="00715744"/>
    <w:rsid w:val="007163F0"/>
    <w:rsid w:val="00724DBB"/>
    <w:rsid w:val="00730364"/>
    <w:rsid w:val="007416CC"/>
    <w:rsid w:val="00742751"/>
    <w:rsid w:val="0074594B"/>
    <w:rsid w:val="00751A05"/>
    <w:rsid w:val="007552C7"/>
    <w:rsid w:val="007562EB"/>
    <w:rsid w:val="007669C8"/>
    <w:rsid w:val="00766BDB"/>
    <w:rsid w:val="00772482"/>
    <w:rsid w:val="00772ADA"/>
    <w:rsid w:val="00797B1B"/>
    <w:rsid w:val="007A2078"/>
    <w:rsid w:val="007A5A72"/>
    <w:rsid w:val="007A5C67"/>
    <w:rsid w:val="007B025F"/>
    <w:rsid w:val="007B2E4A"/>
    <w:rsid w:val="007B3E76"/>
    <w:rsid w:val="007B55A6"/>
    <w:rsid w:val="007B5D60"/>
    <w:rsid w:val="007C5119"/>
    <w:rsid w:val="007D058F"/>
    <w:rsid w:val="007D4450"/>
    <w:rsid w:val="007D4CF7"/>
    <w:rsid w:val="007D65A5"/>
    <w:rsid w:val="007E03FF"/>
    <w:rsid w:val="007E4D23"/>
    <w:rsid w:val="007E789D"/>
    <w:rsid w:val="007F07B8"/>
    <w:rsid w:val="007F2FD0"/>
    <w:rsid w:val="007F3C0C"/>
    <w:rsid w:val="007F5451"/>
    <w:rsid w:val="007F75F8"/>
    <w:rsid w:val="00803480"/>
    <w:rsid w:val="008054C3"/>
    <w:rsid w:val="0080720D"/>
    <w:rsid w:val="00807670"/>
    <w:rsid w:val="00810517"/>
    <w:rsid w:val="00813D79"/>
    <w:rsid w:val="00815F3A"/>
    <w:rsid w:val="00820E8E"/>
    <w:rsid w:val="008221B2"/>
    <w:rsid w:val="00822940"/>
    <w:rsid w:val="00824040"/>
    <w:rsid w:val="008262C8"/>
    <w:rsid w:val="00830B64"/>
    <w:rsid w:val="00830D70"/>
    <w:rsid w:val="008352A3"/>
    <w:rsid w:val="00835BF0"/>
    <w:rsid w:val="0084571A"/>
    <w:rsid w:val="0084790A"/>
    <w:rsid w:val="00854BB5"/>
    <w:rsid w:val="008551FC"/>
    <w:rsid w:val="008568DD"/>
    <w:rsid w:val="00861D73"/>
    <w:rsid w:val="00861FFA"/>
    <w:rsid w:val="00862AFA"/>
    <w:rsid w:val="00865A05"/>
    <w:rsid w:val="0086782E"/>
    <w:rsid w:val="008716AC"/>
    <w:rsid w:val="008776F8"/>
    <w:rsid w:val="00880627"/>
    <w:rsid w:val="00883A67"/>
    <w:rsid w:val="00884FA4"/>
    <w:rsid w:val="008858DD"/>
    <w:rsid w:val="0089211D"/>
    <w:rsid w:val="008939A4"/>
    <w:rsid w:val="00893BBB"/>
    <w:rsid w:val="0089408A"/>
    <w:rsid w:val="008960B8"/>
    <w:rsid w:val="008978A8"/>
    <w:rsid w:val="008A0C21"/>
    <w:rsid w:val="008A21A8"/>
    <w:rsid w:val="008A546D"/>
    <w:rsid w:val="008B34D7"/>
    <w:rsid w:val="008B3934"/>
    <w:rsid w:val="008B519A"/>
    <w:rsid w:val="008B7CCA"/>
    <w:rsid w:val="008C6E9C"/>
    <w:rsid w:val="008C7002"/>
    <w:rsid w:val="008C780F"/>
    <w:rsid w:val="008D1884"/>
    <w:rsid w:val="008D43F3"/>
    <w:rsid w:val="008D4CB1"/>
    <w:rsid w:val="008D53E5"/>
    <w:rsid w:val="008E0D7F"/>
    <w:rsid w:val="008E162F"/>
    <w:rsid w:val="008E3C64"/>
    <w:rsid w:val="008F1D7A"/>
    <w:rsid w:val="00905AB5"/>
    <w:rsid w:val="00905B42"/>
    <w:rsid w:val="00906A22"/>
    <w:rsid w:val="00911E2B"/>
    <w:rsid w:val="00914620"/>
    <w:rsid w:val="00920CE1"/>
    <w:rsid w:val="00921C72"/>
    <w:rsid w:val="00925EF6"/>
    <w:rsid w:val="00927A44"/>
    <w:rsid w:val="009301A1"/>
    <w:rsid w:val="009316AC"/>
    <w:rsid w:val="009334D1"/>
    <w:rsid w:val="00933E0A"/>
    <w:rsid w:val="00934913"/>
    <w:rsid w:val="00936C81"/>
    <w:rsid w:val="009376BE"/>
    <w:rsid w:val="0094414F"/>
    <w:rsid w:val="0094418A"/>
    <w:rsid w:val="00947DBC"/>
    <w:rsid w:val="0095181E"/>
    <w:rsid w:val="0095612E"/>
    <w:rsid w:val="009568F7"/>
    <w:rsid w:val="00961B52"/>
    <w:rsid w:val="00962DAA"/>
    <w:rsid w:val="00964CE9"/>
    <w:rsid w:val="009742FC"/>
    <w:rsid w:val="00974378"/>
    <w:rsid w:val="00974F02"/>
    <w:rsid w:val="00981400"/>
    <w:rsid w:val="009829D6"/>
    <w:rsid w:val="00990C14"/>
    <w:rsid w:val="00997B7D"/>
    <w:rsid w:val="00997F9B"/>
    <w:rsid w:val="009A0C16"/>
    <w:rsid w:val="009A1B0B"/>
    <w:rsid w:val="009A3FF7"/>
    <w:rsid w:val="009A73E5"/>
    <w:rsid w:val="009A7612"/>
    <w:rsid w:val="009B599E"/>
    <w:rsid w:val="009B6C42"/>
    <w:rsid w:val="009D2EA8"/>
    <w:rsid w:val="009D7ED7"/>
    <w:rsid w:val="009E08E6"/>
    <w:rsid w:val="009E11EA"/>
    <w:rsid w:val="009F1466"/>
    <w:rsid w:val="009F7D85"/>
    <w:rsid w:val="00A02F59"/>
    <w:rsid w:val="00A03687"/>
    <w:rsid w:val="00A046C4"/>
    <w:rsid w:val="00A04EA8"/>
    <w:rsid w:val="00A0670E"/>
    <w:rsid w:val="00A1401D"/>
    <w:rsid w:val="00A15F46"/>
    <w:rsid w:val="00A22FE1"/>
    <w:rsid w:val="00A23175"/>
    <w:rsid w:val="00A23895"/>
    <w:rsid w:val="00A2495F"/>
    <w:rsid w:val="00A261F9"/>
    <w:rsid w:val="00A31091"/>
    <w:rsid w:val="00A323A6"/>
    <w:rsid w:val="00A325CF"/>
    <w:rsid w:val="00A33049"/>
    <w:rsid w:val="00A36DDD"/>
    <w:rsid w:val="00A4183C"/>
    <w:rsid w:val="00A4202E"/>
    <w:rsid w:val="00A45679"/>
    <w:rsid w:val="00A56651"/>
    <w:rsid w:val="00A579D9"/>
    <w:rsid w:val="00A57BA1"/>
    <w:rsid w:val="00A81355"/>
    <w:rsid w:val="00A82B72"/>
    <w:rsid w:val="00A91DE4"/>
    <w:rsid w:val="00A953A8"/>
    <w:rsid w:val="00A976BF"/>
    <w:rsid w:val="00AA2CA4"/>
    <w:rsid w:val="00AA6F2F"/>
    <w:rsid w:val="00AA70D9"/>
    <w:rsid w:val="00AB54CD"/>
    <w:rsid w:val="00AB70C8"/>
    <w:rsid w:val="00AD0433"/>
    <w:rsid w:val="00AD2EAD"/>
    <w:rsid w:val="00AE26A6"/>
    <w:rsid w:val="00AE30F5"/>
    <w:rsid w:val="00AE44A7"/>
    <w:rsid w:val="00AE5AD2"/>
    <w:rsid w:val="00AE7B45"/>
    <w:rsid w:val="00AF1893"/>
    <w:rsid w:val="00AF36A5"/>
    <w:rsid w:val="00AF480D"/>
    <w:rsid w:val="00AF5D2D"/>
    <w:rsid w:val="00B01205"/>
    <w:rsid w:val="00B05498"/>
    <w:rsid w:val="00B37073"/>
    <w:rsid w:val="00B40CFC"/>
    <w:rsid w:val="00B42B3A"/>
    <w:rsid w:val="00B43FC9"/>
    <w:rsid w:val="00B446D7"/>
    <w:rsid w:val="00B448FA"/>
    <w:rsid w:val="00B46D9E"/>
    <w:rsid w:val="00B508DA"/>
    <w:rsid w:val="00B5144F"/>
    <w:rsid w:val="00B565A4"/>
    <w:rsid w:val="00B57DD5"/>
    <w:rsid w:val="00B60FBA"/>
    <w:rsid w:val="00B62EA5"/>
    <w:rsid w:val="00B66210"/>
    <w:rsid w:val="00B66295"/>
    <w:rsid w:val="00B71FE0"/>
    <w:rsid w:val="00B7229D"/>
    <w:rsid w:val="00B75D32"/>
    <w:rsid w:val="00B75E46"/>
    <w:rsid w:val="00B77001"/>
    <w:rsid w:val="00B77AC6"/>
    <w:rsid w:val="00B8069C"/>
    <w:rsid w:val="00B81864"/>
    <w:rsid w:val="00B826A6"/>
    <w:rsid w:val="00B85322"/>
    <w:rsid w:val="00B87846"/>
    <w:rsid w:val="00B905BB"/>
    <w:rsid w:val="00B90913"/>
    <w:rsid w:val="00B91BC4"/>
    <w:rsid w:val="00B91DE1"/>
    <w:rsid w:val="00B96104"/>
    <w:rsid w:val="00B971E4"/>
    <w:rsid w:val="00B97380"/>
    <w:rsid w:val="00BA21E2"/>
    <w:rsid w:val="00BB2286"/>
    <w:rsid w:val="00BB5E27"/>
    <w:rsid w:val="00BC0262"/>
    <w:rsid w:val="00BC2725"/>
    <w:rsid w:val="00BC3EA4"/>
    <w:rsid w:val="00BD1ACB"/>
    <w:rsid w:val="00BD54A4"/>
    <w:rsid w:val="00BE7627"/>
    <w:rsid w:val="00BF074A"/>
    <w:rsid w:val="00BF3743"/>
    <w:rsid w:val="00BF38EE"/>
    <w:rsid w:val="00BF6359"/>
    <w:rsid w:val="00C01F80"/>
    <w:rsid w:val="00C03B73"/>
    <w:rsid w:val="00C04389"/>
    <w:rsid w:val="00C0733F"/>
    <w:rsid w:val="00C073E1"/>
    <w:rsid w:val="00C07F74"/>
    <w:rsid w:val="00C11976"/>
    <w:rsid w:val="00C12B64"/>
    <w:rsid w:val="00C22FC4"/>
    <w:rsid w:val="00C231F1"/>
    <w:rsid w:val="00C23423"/>
    <w:rsid w:val="00C24F5D"/>
    <w:rsid w:val="00C31EEF"/>
    <w:rsid w:val="00C33FBE"/>
    <w:rsid w:val="00C42AF3"/>
    <w:rsid w:val="00C52AEE"/>
    <w:rsid w:val="00C563EC"/>
    <w:rsid w:val="00C577FC"/>
    <w:rsid w:val="00C62279"/>
    <w:rsid w:val="00C63BEC"/>
    <w:rsid w:val="00C64081"/>
    <w:rsid w:val="00C657D1"/>
    <w:rsid w:val="00C675E3"/>
    <w:rsid w:val="00C7354F"/>
    <w:rsid w:val="00C83872"/>
    <w:rsid w:val="00C9185F"/>
    <w:rsid w:val="00C96F6B"/>
    <w:rsid w:val="00CA2FA9"/>
    <w:rsid w:val="00CA58EC"/>
    <w:rsid w:val="00CA5B06"/>
    <w:rsid w:val="00CB44AD"/>
    <w:rsid w:val="00CC24E1"/>
    <w:rsid w:val="00CC3615"/>
    <w:rsid w:val="00CC65B1"/>
    <w:rsid w:val="00CE575A"/>
    <w:rsid w:val="00CE57DD"/>
    <w:rsid w:val="00CE6FA2"/>
    <w:rsid w:val="00CF798A"/>
    <w:rsid w:val="00D10DF1"/>
    <w:rsid w:val="00D16679"/>
    <w:rsid w:val="00D21AC7"/>
    <w:rsid w:val="00D233D5"/>
    <w:rsid w:val="00D24ED0"/>
    <w:rsid w:val="00D26F3D"/>
    <w:rsid w:val="00D30D59"/>
    <w:rsid w:val="00D3259A"/>
    <w:rsid w:val="00D338A8"/>
    <w:rsid w:val="00D34E6D"/>
    <w:rsid w:val="00D418E2"/>
    <w:rsid w:val="00D51D8A"/>
    <w:rsid w:val="00D52FFD"/>
    <w:rsid w:val="00D57261"/>
    <w:rsid w:val="00D62F7B"/>
    <w:rsid w:val="00D636CD"/>
    <w:rsid w:val="00D64B87"/>
    <w:rsid w:val="00D65E7E"/>
    <w:rsid w:val="00D66162"/>
    <w:rsid w:val="00D669F0"/>
    <w:rsid w:val="00D67206"/>
    <w:rsid w:val="00D70A8F"/>
    <w:rsid w:val="00D72EA9"/>
    <w:rsid w:val="00D753CA"/>
    <w:rsid w:val="00D86FA9"/>
    <w:rsid w:val="00D9002C"/>
    <w:rsid w:val="00D91703"/>
    <w:rsid w:val="00D932B5"/>
    <w:rsid w:val="00D940C8"/>
    <w:rsid w:val="00D9700C"/>
    <w:rsid w:val="00D9712C"/>
    <w:rsid w:val="00DA0ADD"/>
    <w:rsid w:val="00DA1F2D"/>
    <w:rsid w:val="00DA303F"/>
    <w:rsid w:val="00DA4815"/>
    <w:rsid w:val="00DB0AA2"/>
    <w:rsid w:val="00DB255E"/>
    <w:rsid w:val="00DB628F"/>
    <w:rsid w:val="00DC05F5"/>
    <w:rsid w:val="00DC1141"/>
    <w:rsid w:val="00DC4033"/>
    <w:rsid w:val="00DC5BDD"/>
    <w:rsid w:val="00DD3E76"/>
    <w:rsid w:val="00DD5D5F"/>
    <w:rsid w:val="00DD6CFB"/>
    <w:rsid w:val="00DE2BF3"/>
    <w:rsid w:val="00DE2D39"/>
    <w:rsid w:val="00DF2A67"/>
    <w:rsid w:val="00E050AE"/>
    <w:rsid w:val="00E066B4"/>
    <w:rsid w:val="00E073A7"/>
    <w:rsid w:val="00E1103C"/>
    <w:rsid w:val="00E144FC"/>
    <w:rsid w:val="00E15036"/>
    <w:rsid w:val="00E24BE7"/>
    <w:rsid w:val="00E259BF"/>
    <w:rsid w:val="00E25EE9"/>
    <w:rsid w:val="00E305F5"/>
    <w:rsid w:val="00E30AFD"/>
    <w:rsid w:val="00E3176E"/>
    <w:rsid w:val="00E31BE7"/>
    <w:rsid w:val="00E34007"/>
    <w:rsid w:val="00E34CE3"/>
    <w:rsid w:val="00E430FA"/>
    <w:rsid w:val="00E45193"/>
    <w:rsid w:val="00E46610"/>
    <w:rsid w:val="00E524D0"/>
    <w:rsid w:val="00E525CD"/>
    <w:rsid w:val="00E55F44"/>
    <w:rsid w:val="00E64A97"/>
    <w:rsid w:val="00E6746C"/>
    <w:rsid w:val="00E67FA4"/>
    <w:rsid w:val="00E7149F"/>
    <w:rsid w:val="00E71584"/>
    <w:rsid w:val="00E760B9"/>
    <w:rsid w:val="00E76F04"/>
    <w:rsid w:val="00E824F8"/>
    <w:rsid w:val="00E868D9"/>
    <w:rsid w:val="00E91599"/>
    <w:rsid w:val="00E93BB7"/>
    <w:rsid w:val="00E9571A"/>
    <w:rsid w:val="00E96728"/>
    <w:rsid w:val="00EA145E"/>
    <w:rsid w:val="00EB0FF5"/>
    <w:rsid w:val="00EC2494"/>
    <w:rsid w:val="00EC3A5A"/>
    <w:rsid w:val="00EC41C0"/>
    <w:rsid w:val="00ED2E61"/>
    <w:rsid w:val="00ED60BC"/>
    <w:rsid w:val="00ED61EF"/>
    <w:rsid w:val="00ED778C"/>
    <w:rsid w:val="00ED7D97"/>
    <w:rsid w:val="00EE479C"/>
    <w:rsid w:val="00EE7198"/>
    <w:rsid w:val="00EE7E7A"/>
    <w:rsid w:val="00F00E3D"/>
    <w:rsid w:val="00F132D9"/>
    <w:rsid w:val="00F14C36"/>
    <w:rsid w:val="00F16320"/>
    <w:rsid w:val="00F232DC"/>
    <w:rsid w:val="00F23FF0"/>
    <w:rsid w:val="00F2450A"/>
    <w:rsid w:val="00F27009"/>
    <w:rsid w:val="00F406BB"/>
    <w:rsid w:val="00F41A02"/>
    <w:rsid w:val="00F42AE3"/>
    <w:rsid w:val="00F461D0"/>
    <w:rsid w:val="00F469FE"/>
    <w:rsid w:val="00F47246"/>
    <w:rsid w:val="00F512C8"/>
    <w:rsid w:val="00F54743"/>
    <w:rsid w:val="00F54D5C"/>
    <w:rsid w:val="00F56F92"/>
    <w:rsid w:val="00F62168"/>
    <w:rsid w:val="00F66905"/>
    <w:rsid w:val="00F6727C"/>
    <w:rsid w:val="00F705AD"/>
    <w:rsid w:val="00F727A4"/>
    <w:rsid w:val="00F759D1"/>
    <w:rsid w:val="00F76D5B"/>
    <w:rsid w:val="00F81611"/>
    <w:rsid w:val="00F81CFF"/>
    <w:rsid w:val="00F84CFD"/>
    <w:rsid w:val="00F86037"/>
    <w:rsid w:val="00F87DA0"/>
    <w:rsid w:val="00F9162D"/>
    <w:rsid w:val="00F92491"/>
    <w:rsid w:val="00FA1CB3"/>
    <w:rsid w:val="00FA2E1A"/>
    <w:rsid w:val="00FA4068"/>
    <w:rsid w:val="00FA5DBC"/>
    <w:rsid w:val="00FC1910"/>
    <w:rsid w:val="00FD2AAC"/>
    <w:rsid w:val="00FD42A3"/>
    <w:rsid w:val="00FD4A10"/>
    <w:rsid w:val="00FD51E2"/>
    <w:rsid w:val="00FD7BC8"/>
    <w:rsid w:val="00FE2366"/>
    <w:rsid w:val="00FE4A72"/>
    <w:rsid w:val="00FE5121"/>
    <w:rsid w:val="00FE637F"/>
    <w:rsid w:val="00FF19DE"/>
    <w:rsid w:val="00FF5326"/>
    <w:rsid w:val="00FF5C08"/>
    <w:rsid w:val="00FF734C"/>
    <w:rsid w:val="0256F090"/>
    <w:rsid w:val="0257A06C"/>
    <w:rsid w:val="025F5098"/>
    <w:rsid w:val="03125284"/>
    <w:rsid w:val="03889DD7"/>
    <w:rsid w:val="04337BCA"/>
    <w:rsid w:val="04B828BB"/>
    <w:rsid w:val="05560EF6"/>
    <w:rsid w:val="05A1BC75"/>
    <w:rsid w:val="05CCC87E"/>
    <w:rsid w:val="05E0816C"/>
    <w:rsid w:val="0649E00F"/>
    <w:rsid w:val="06891644"/>
    <w:rsid w:val="079753B6"/>
    <w:rsid w:val="07EFD55E"/>
    <w:rsid w:val="07F17F5F"/>
    <w:rsid w:val="083CD8D0"/>
    <w:rsid w:val="08623D9D"/>
    <w:rsid w:val="08BDF5AE"/>
    <w:rsid w:val="08C7EF3F"/>
    <w:rsid w:val="08E360B6"/>
    <w:rsid w:val="093123A0"/>
    <w:rsid w:val="09965E68"/>
    <w:rsid w:val="0A884E65"/>
    <w:rsid w:val="0AFFB948"/>
    <w:rsid w:val="0B0252A1"/>
    <w:rsid w:val="0B20CA68"/>
    <w:rsid w:val="0B2F62E0"/>
    <w:rsid w:val="0C2C9C42"/>
    <w:rsid w:val="0CA60717"/>
    <w:rsid w:val="0CAD6F5C"/>
    <w:rsid w:val="0CCE57DF"/>
    <w:rsid w:val="0D77314D"/>
    <w:rsid w:val="0DA84EF2"/>
    <w:rsid w:val="0DF1E88E"/>
    <w:rsid w:val="0E449AEC"/>
    <w:rsid w:val="0EC725B8"/>
    <w:rsid w:val="11E72D93"/>
    <w:rsid w:val="11E73E20"/>
    <w:rsid w:val="11F9DC3E"/>
    <w:rsid w:val="12CFCF38"/>
    <w:rsid w:val="134EDD6F"/>
    <w:rsid w:val="137942B2"/>
    <w:rsid w:val="1426FB98"/>
    <w:rsid w:val="143CB809"/>
    <w:rsid w:val="16C37643"/>
    <w:rsid w:val="177793AC"/>
    <w:rsid w:val="1782BA50"/>
    <w:rsid w:val="1841D454"/>
    <w:rsid w:val="1A0C8B11"/>
    <w:rsid w:val="1A55C4B1"/>
    <w:rsid w:val="1AA924E6"/>
    <w:rsid w:val="1AA9A3F8"/>
    <w:rsid w:val="1B1125F8"/>
    <w:rsid w:val="1BE9794F"/>
    <w:rsid w:val="1C0A2D75"/>
    <w:rsid w:val="1C813F11"/>
    <w:rsid w:val="1CC1E6D3"/>
    <w:rsid w:val="1DC0C49C"/>
    <w:rsid w:val="1DD1B446"/>
    <w:rsid w:val="1DE53405"/>
    <w:rsid w:val="1DF62116"/>
    <w:rsid w:val="1F0E9C38"/>
    <w:rsid w:val="1F5848BC"/>
    <w:rsid w:val="205522C5"/>
    <w:rsid w:val="20B1500F"/>
    <w:rsid w:val="20B9C01C"/>
    <w:rsid w:val="20CFEFF9"/>
    <w:rsid w:val="217CBA21"/>
    <w:rsid w:val="21EA0137"/>
    <w:rsid w:val="22152085"/>
    <w:rsid w:val="23B59623"/>
    <w:rsid w:val="24081448"/>
    <w:rsid w:val="24B9D31C"/>
    <w:rsid w:val="24F1F016"/>
    <w:rsid w:val="2517EEE1"/>
    <w:rsid w:val="25712BE4"/>
    <w:rsid w:val="26759282"/>
    <w:rsid w:val="26E00FF0"/>
    <w:rsid w:val="26EBFFD5"/>
    <w:rsid w:val="278D0F4C"/>
    <w:rsid w:val="278E22C3"/>
    <w:rsid w:val="282D9AF9"/>
    <w:rsid w:val="28D3EBC2"/>
    <w:rsid w:val="28FD5EA2"/>
    <w:rsid w:val="28FE5C9F"/>
    <w:rsid w:val="29283C2F"/>
    <w:rsid w:val="293338D6"/>
    <w:rsid w:val="29356316"/>
    <w:rsid w:val="296B4CD7"/>
    <w:rsid w:val="29BDB930"/>
    <w:rsid w:val="2A49FF47"/>
    <w:rsid w:val="2AAB6A93"/>
    <w:rsid w:val="2ABD59A4"/>
    <w:rsid w:val="2B5AB04B"/>
    <w:rsid w:val="2B8123FF"/>
    <w:rsid w:val="2BE13730"/>
    <w:rsid w:val="2BFB9B92"/>
    <w:rsid w:val="2C9A78BF"/>
    <w:rsid w:val="2D179E9B"/>
    <w:rsid w:val="2D5040CB"/>
    <w:rsid w:val="2D637541"/>
    <w:rsid w:val="2E3681C4"/>
    <w:rsid w:val="2E37CD2A"/>
    <w:rsid w:val="2E6FEDAE"/>
    <w:rsid w:val="2E9B6DD6"/>
    <w:rsid w:val="2EE83E1B"/>
    <w:rsid w:val="3020BDBA"/>
    <w:rsid w:val="312FBEAE"/>
    <w:rsid w:val="317563C7"/>
    <w:rsid w:val="31B0941D"/>
    <w:rsid w:val="323CEE0A"/>
    <w:rsid w:val="328568B6"/>
    <w:rsid w:val="32CB9EC6"/>
    <w:rsid w:val="32F828C2"/>
    <w:rsid w:val="32FB87CE"/>
    <w:rsid w:val="33132A0E"/>
    <w:rsid w:val="332416D8"/>
    <w:rsid w:val="33677415"/>
    <w:rsid w:val="337B1B92"/>
    <w:rsid w:val="340E5021"/>
    <w:rsid w:val="35CBC78E"/>
    <w:rsid w:val="3679AA4C"/>
    <w:rsid w:val="373A88E1"/>
    <w:rsid w:val="375D1A4A"/>
    <w:rsid w:val="377422F4"/>
    <w:rsid w:val="37DB8551"/>
    <w:rsid w:val="38906287"/>
    <w:rsid w:val="3A1BE912"/>
    <w:rsid w:val="3A8DCC3B"/>
    <w:rsid w:val="3A9F26B5"/>
    <w:rsid w:val="3AED28D4"/>
    <w:rsid w:val="3B1639D7"/>
    <w:rsid w:val="3B6A6936"/>
    <w:rsid w:val="3BAF67BF"/>
    <w:rsid w:val="3BE628C0"/>
    <w:rsid w:val="3BF5F3CB"/>
    <w:rsid w:val="3CF9CD7D"/>
    <w:rsid w:val="3D52252A"/>
    <w:rsid w:val="3D6D5C07"/>
    <w:rsid w:val="3E310D45"/>
    <w:rsid w:val="3E6736A9"/>
    <w:rsid w:val="3EB34F59"/>
    <w:rsid w:val="40699BE4"/>
    <w:rsid w:val="40A5019F"/>
    <w:rsid w:val="40EF2030"/>
    <w:rsid w:val="4112AB95"/>
    <w:rsid w:val="4152BF94"/>
    <w:rsid w:val="41DCBEE2"/>
    <w:rsid w:val="424A9DCC"/>
    <w:rsid w:val="4270776D"/>
    <w:rsid w:val="428FBA2B"/>
    <w:rsid w:val="429FD704"/>
    <w:rsid w:val="42EA95EC"/>
    <w:rsid w:val="434BA47A"/>
    <w:rsid w:val="43C1BD76"/>
    <w:rsid w:val="43CA6132"/>
    <w:rsid w:val="44020549"/>
    <w:rsid w:val="44FB8FE6"/>
    <w:rsid w:val="4549FB23"/>
    <w:rsid w:val="45A289F2"/>
    <w:rsid w:val="45DCED0C"/>
    <w:rsid w:val="45E8646C"/>
    <w:rsid w:val="467920B6"/>
    <w:rsid w:val="4693FDC7"/>
    <w:rsid w:val="47E7C41C"/>
    <w:rsid w:val="481DE6F2"/>
    <w:rsid w:val="48A2C75E"/>
    <w:rsid w:val="48A3ECE5"/>
    <w:rsid w:val="48D6C7FF"/>
    <w:rsid w:val="49542198"/>
    <w:rsid w:val="49994156"/>
    <w:rsid w:val="4999851A"/>
    <w:rsid w:val="4A595FEC"/>
    <w:rsid w:val="4A9AD9DA"/>
    <w:rsid w:val="4AC1C93A"/>
    <w:rsid w:val="4B750ABB"/>
    <w:rsid w:val="4BBD833C"/>
    <w:rsid w:val="4BE01860"/>
    <w:rsid w:val="4C2D219B"/>
    <w:rsid w:val="4CC06F7B"/>
    <w:rsid w:val="4CEDB1DF"/>
    <w:rsid w:val="4D652E9D"/>
    <w:rsid w:val="4D67F0CD"/>
    <w:rsid w:val="4E77B065"/>
    <w:rsid w:val="4EC6135A"/>
    <w:rsid w:val="4F64CA48"/>
    <w:rsid w:val="4F99B80D"/>
    <w:rsid w:val="4FD334AE"/>
    <w:rsid w:val="4FEF3984"/>
    <w:rsid w:val="5002D23D"/>
    <w:rsid w:val="50399AB9"/>
    <w:rsid w:val="5048F66B"/>
    <w:rsid w:val="50515903"/>
    <w:rsid w:val="51FE7E9D"/>
    <w:rsid w:val="52247BED"/>
    <w:rsid w:val="5246E59D"/>
    <w:rsid w:val="540F08B7"/>
    <w:rsid w:val="549D6BD7"/>
    <w:rsid w:val="549EC2E6"/>
    <w:rsid w:val="54DD6F6C"/>
    <w:rsid w:val="54E9D4D0"/>
    <w:rsid w:val="54F31599"/>
    <w:rsid w:val="5553FCBA"/>
    <w:rsid w:val="5592ED52"/>
    <w:rsid w:val="560564BE"/>
    <w:rsid w:val="5657883F"/>
    <w:rsid w:val="568B8749"/>
    <w:rsid w:val="569ABD35"/>
    <w:rsid w:val="5720FA83"/>
    <w:rsid w:val="573A2AFD"/>
    <w:rsid w:val="5765FE58"/>
    <w:rsid w:val="58B17840"/>
    <w:rsid w:val="58B79CEE"/>
    <w:rsid w:val="58FA9FA4"/>
    <w:rsid w:val="597188AE"/>
    <w:rsid w:val="59B3C2AF"/>
    <w:rsid w:val="5B56098A"/>
    <w:rsid w:val="5BB504D2"/>
    <w:rsid w:val="5C5F341A"/>
    <w:rsid w:val="5D6D25B7"/>
    <w:rsid w:val="5D828021"/>
    <w:rsid w:val="5F5EBF36"/>
    <w:rsid w:val="5F976293"/>
    <w:rsid w:val="5FBA6E61"/>
    <w:rsid w:val="5FBC1429"/>
    <w:rsid w:val="5FE9BCFD"/>
    <w:rsid w:val="6015CAE9"/>
    <w:rsid w:val="6056A456"/>
    <w:rsid w:val="609CBCF0"/>
    <w:rsid w:val="613674B6"/>
    <w:rsid w:val="620AB88A"/>
    <w:rsid w:val="62C73242"/>
    <w:rsid w:val="637D7D40"/>
    <w:rsid w:val="63EB61B5"/>
    <w:rsid w:val="63FD29A4"/>
    <w:rsid w:val="640C1029"/>
    <w:rsid w:val="641FB560"/>
    <w:rsid w:val="64286657"/>
    <w:rsid w:val="643E7636"/>
    <w:rsid w:val="64A36580"/>
    <w:rsid w:val="66B09390"/>
    <w:rsid w:val="671528AE"/>
    <w:rsid w:val="671E193D"/>
    <w:rsid w:val="67F439F7"/>
    <w:rsid w:val="691E169A"/>
    <w:rsid w:val="6944CA44"/>
    <w:rsid w:val="6A089663"/>
    <w:rsid w:val="6A61B020"/>
    <w:rsid w:val="6AB08EA2"/>
    <w:rsid w:val="6B2A31F4"/>
    <w:rsid w:val="6BA3C0DE"/>
    <w:rsid w:val="6C0F0D35"/>
    <w:rsid w:val="6CC25D61"/>
    <w:rsid w:val="6CE978BC"/>
    <w:rsid w:val="6CF12CE1"/>
    <w:rsid w:val="6D9F431A"/>
    <w:rsid w:val="6DC2E9D8"/>
    <w:rsid w:val="6E2C75CE"/>
    <w:rsid w:val="6E36C175"/>
    <w:rsid w:val="6E3B7D7E"/>
    <w:rsid w:val="6EA3E26E"/>
    <w:rsid w:val="6F191F55"/>
    <w:rsid w:val="6F1A6427"/>
    <w:rsid w:val="6F316713"/>
    <w:rsid w:val="6F690C2E"/>
    <w:rsid w:val="6F7A7559"/>
    <w:rsid w:val="70879EAC"/>
    <w:rsid w:val="70BA00E1"/>
    <w:rsid w:val="7167DBC4"/>
    <w:rsid w:val="72E151AC"/>
    <w:rsid w:val="734410AF"/>
    <w:rsid w:val="73C6BA9F"/>
    <w:rsid w:val="73DB89C8"/>
    <w:rsid w:val="73F07840"/>
    <w:rsid w:val="741B234F"/>
    <w:rsid w:val="752FC801"/>
    <w:rsid w:val="757FD043"/>
    <w:rsid w:val="75F5D105"/>
    <w:rsid w:val="76892DA5"/>
    <w:rsid w:val="76A33823"/>
    <w:rsid w:val="76ED4AD6"/>
    <w:rsid w:val="76FB3186"/>
    <w:rsid w:val="77657FD9"/>
    <w:rsid w:val="778BA2D4"/>
    <w:rsid w:val="791D430E"/>
    <w:rsid w:val="792407B8"/>
    <w:rsid w:val="79880CA3"/>
    <w:rsid w:val="7A049CB6"/>
    <w:rsid w:val="7ADE6362"/>
    <w:rsid w:val="7BADE242"/>
    <w:rsid w:val="7BB29750"/>
    <w:rsid w:val="7BEFFE29"/>
    <w:rsid w:val="7C0259C6"/>
    <w:rsid w:val="7C1563E6"/>
    <w:rsid w:val="7C25932A"/>
    <w:rsid w:val="7C780BB8"/>
    <w:rsid w:val="7CE12CCD"/>
    <w:rsid w:val="7CEC7A59"/>
    <w:rsid w:val="7D027F9A"/>
    <w:rsid w:val="7DAA1F8B"/>
    <w:rsid w:val="7DF40F96"/>
    <w:rsid w:val="7DF58F8E"/>
    <w:rsid w:val="7ECD2EAF"/>
    <w:rsid w:val="7F7E672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DFD54C7"/>
  <w15:chartTrackingRefBased/>
  <w15:docId w15:val="{4245239C-4971-8B4F-BCFB-DB1E3FA06C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5C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F5C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5C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5C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5C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5C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5C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5C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5C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C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F5C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5C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5C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5C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5C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5C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5C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5C08"/>
    <w:rPr>
      <w:rFonts w:eastAsiaTheme="majorEastAsia" w:cstheme="majorBidi"/>
      <w:color w:val="272727" w:themeColor="text1" w:themeTint="D8"/>
    </w:rPr>
  </w:style>
  <w:style w:type="paragraph" w:styleId="Title">
    <w:name w:val="Title"/>
    <w:basedOn w:val="Normal"/>
    <w:next w:val="Normal"/>
    <w:link w:val="TitleChar"/>
    <w:uiPriority w:val="10"/>
    <w:qFormat/>
    <w:rsid w:val="00FF5C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5C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5C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5C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5C08"/>
    <w:pPr>
      <w:spacing w:before="160"/>
      <w:jc w:val="center"/>
    </w:pPr>
    <w:rPr>
      <w:i/>
      <w:iCs/>
      <w:color w:val="404040" w:themeColor="text1" w:themeTint="BF"/>
    </w:rPr>
  </w:style>
  <w:style w:type="character" w:customStyle="1" w:styleId="QuoteChar">
    <w:name w:val="Quote Char"/>
    <w:basedOn w:val="DefaultParagraphFont"/>
    <w:link w:val="Quote"/>
    <w:uiPriority w:val="29"/>
    <w:rsid w:val="00FF5C08"/>
    <w:rPr>
      <w:i/>
      <w:iCs/>
      <w:color w:val="404040" w:themeColor="text1" w:themeTint="BF"/>
    </w:rPr>
  </w:style>
  <w:style w:type="paragraph" w:styleId="ListParagraph">
    <w:name w:val="List Paragraph"/>
    <w:basedOn w:val="Normal"/>
    <w:uiPriority w:val="34"/>
    <w:qFormat/>
    <w:rsid w:val="00FF5C08"/>
    <w:pPr>
      <w:ind w:left="720"/>
      <w:contextualSpacing/>
    </w:pPr>
  </w:style>
  <w:style w:type="character" w:styleId="IntenseEmphasis">
    <w:name w:val="Intense Emphasis"/>
    <w:basedOn w:val="DefaultParagraphFont"/>
    <w:uiPriority w:val="21"/>
    <w:qFormat/>
    <w:rsid w:val="00FF5C08"/>
    <w:rPr>
      <w:i/>
      <w:iCs/>
      <w:color w:val="0F4761" w:themeColor="accent1" w:themeShade="BF"/>
    </w:rPr>
  </w:style>
  <w:style w:type="paragraph" w:styleId="IntenseQuote">
    <w:name w:val="Intense Quote"/>
    <w:basedOn w:val="Normal"/>
    <w:next w:val="Normal"/>
    <w:link w:val="IntenseQuoteChar"/>
    <w:uiPriority w:val="30"/>
    <w:qFormat/>
    <w:rsid w:val="00FF5C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5C08"/>
    <w:rPr>
      <w:i/>
      <w:iCs/>
      <w:color w:val="0F4761" w:themeColor="accent1" w:themeShade="BF"/>
    </w:rPr>
  </w:style>
  <w:style w:type="character" w:styleId="IntenseReference">
    <w:name w:val="Intense Reference"/>
    <w:basedOn w:val="DefaultParagraphFont"/>
    <w:uiPriority w:val="32"/>
    <w:qFormat/>
    <w:rsid w:val="00FF5C08"/>
    <w:rPr>
      <w:b/>
      <w:bCs/>
      <w:smallCaps/>
      <w:color w:val="0F4761" w:themeColor="accent1" w:themeShade="BF"/>
      <w:spacing w:val="5"/>
    </w:rPr>
  </w:style>
  <w:style w:type="paragraph" w:customStyle="1" w:styleId="w7sjnrxzl6krnffuzhqe">
    <w:name w:val="w7sjnrxzl6krnffuzhqe"/>
    <w:basedOn w:val="Normal"/>
    <w:rsid w:val="005D34AC"/>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C07F74"/>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C07F74"/>
  </w:style>
  <w:style w:type="character" w:customStyle="1" w:styleId="s2">
    <w:name w:val="s2"/>
    <w:basedOn w:val="DefaultParagraphFont"/>
    <w:rsid w:val="00C07F74"/>
  </w:style>
  <w:style w:type="character" w:customStyle="1" w:styleId="apple-converted-space">
    <w:name w:val="apple-converted-space"/>
    <w:basedOn w:val="DefaultParagraphFont"/>
    <w:rsid w:val="00C07F74"/>
  </w:style>
  <w:style w:type="paragraph" w:customStyle="1" w:styleId="p2">
    <w:name w:val="p2"/>
    <w:basedOn w:val="Normal"/>
    <w:rsid w:val="00C07F74"/>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C07F74"/>
    <w:rPr>
      <w:color w:val="467886" w:themeColor="hyperlink"/>
      <w:u w:val="single"/>
    </w:rPr>
  </w:style>
  <w:style w:type="character" w:styleId="UnresolvedMention">
    <w:name w:val="Unresolved Mention"/>
    <w:basedOn w:val="DefaultParagraphFont"/>
    <w:uiPriority w:val="99"/>
    <w:semiHidden/>
    <w:unhideWhenUsed/>
    <w:rsid w:val="00C07F74"/>
    <w:rPr>
      <w:color w:val="605E5C"/>
      <w:shd w:val="clear" w:color="auto" w:fill="E1DFDD"/>
    </w:rPr>
  </w:style>
  <w:style w:type="paragraph" w:styleId="TOCHeading">
    <w:name w:val="TOC Heading"/>
    <w:basedOn w:val="Heading1"/>
    <w:next w:val="Normal"/>
    <w:uiPriority w:val="39"/>
    <w:unhideWhenUsed/>
    <w:qFormat/>
    <w:rsid w:val="000845FB"/>
    <w:pPr>
      <w:spacing w:before="240" w:after="0" w:line="259" w:lineRule="auto"/>
      <w:outlineLvl w:val="9"/>
    </w:pPr>
    <w:rPr>
      <w:kern w:val="0"/>
      <w:sz w:val="32"/>
      <w:szCs w:val="32"/>
      <w:lang w:val="en-US" w:eastAsia="en-US"/>
      <w14:ligatures w14:val="none"/>
    </w:rPr>
  </w:style>
  <w:style w:type="paragraph" w:styleId="TOC2">
    <w:name w:val="toc 2"/>
    <w:basedOn w:val="Normal"/>
    <w:next w:val="Normal"/>
    <w:autoRedefine/>
    <w:uiPriority w:val="39"/>
    <w:unhideWhenUsed/>
    <w:rsid w:val="000845FB"/>
    <w:pPr>
      <w:tabs>
        <w:tab w:val="right" w:leader="dot" w:pos="9016"/>
      </w:tabs>
      <w:spacing w:after="100"/>
      <w:ind w:left="240"/>
    </w:pPr>
    <w:rPr>
      <w:rFonts w:eastAsiaTheme="minorHAnsi"/>
      <w:lang w:eastAsia="en-US"/>
    </w:rPr>
  </w:style>
  <w:style w:type="character" w:styleId="FollowedHyperlink">
    <w:name w:val="FollowedHyperlink"/>
    <w:basedOn w:val="DefaultParagraphFont"/>
    <w:uiPriority w:val="99"/>
    <w:semiHidden/>
    <w:unhideWhenUsed/>
    <w:rsid w:val="00B446D7"/>
    <w:rPr>
      <w:color w:val="96607D" w:themeColor="followedHyperlink"/>
      <w:u w:val="single"/>
    </w:rPr>
  </w:style>
  <w:style w:type="paragraph" w:styleId="NormalWeb">
    <w:name w:val="Normal (Web)"/>
    <w:basedOn w:val="Normal"/>
    <w:uiPriority w:val="99"/>
    <w:unhideWhenUsed/>
    <w:rsid w:val="002227AD"/>
    <w:pPr>
      <w:spacing w:before="100" w:beforeAutospacing="1" w:after="100" w:afterAutospacing="1" w:line="240" w:lineRule="auto"/>
    </w:pPr>
    <w:rPr>
      <w:rFonts w:ascii="Times New Roman" w:hAnsi="Times New Roman" w:cs="Times New Roman"/>
      <w:kern w:val="0"/>
      <w14:ligatures w14:val="none"/>
    </w:rPr>
  </w:style>
  <w:style w:type="paragraph" w:styleId="TOC1">
    <w:name w:val="toc 1"/>
    <w:basedOn w:val="Normal"/>
    <w:next w:val="Normal"/>
    <w:autoRedefine/>
    <w:uiPriority w:val="39"/>
    <w:unhideWhenUsed/>
    <w:rsid w:val="00E9159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93/aje/kwac112" TargetMode="External"/><Relationship Id="rId21" Type="http://schemas.openxmlformats.org/officeDocument/2006/relationships/hyperlink" Target="https://doi.org/10.1001/jama.288.15.1909" TargetMode="External"/><Relationship Id="rId34" Type="http://schemas.openxmlformats.org/officeDocument/2006/relationships/hyperlink" Target="https://doi.org/10.1161/CIRCULATIONAHA.111.087213" TargetMode="External"/><Relationship Id="rId42" Type="http://schemas.openxmlformats.org/officeDocument/2006/relationships/hyperlink" Target="https://mentalhealth-uk.org/black-asian-and-minority-ethnic-bame-mental-health/" TargetMode="External"/><Relationship Id="rId47" Type="http://schemas.openxmlformats.org/officeDocument/2006/relationships/hyperlink" Target="https://www.nice.org.uk/" TargetMode="External"/><Relationship Id="rId50" Type="http://schemas.openxmlformats.org/officeDocument/2006/relationships/hyperlink" Target="https://www.england.nhs.uk/long-term-plan/" TargetMode="External"/><Relationship Id="rId55" Type="http://schemas.openxmlformats.org/officeDocument/2006/relationships/hyperlink" Target="https://doi.org/10.2147/CLEP.S227621" TargetMode="External"/><Relationship Id="rId63" Type="http://schemas.openxmlformats.org/officeDocument/2006/relationships/hyperlink" Target="https://doi.org/10.1111/dme.13969" TargetMode="External"/><Relationship Id="rId7" Type="http://schemas.openxmlformats.org/officeDocument/2006/relationships/hyperlink" Target="https://doi.org/10.3390/ijerph182010840" TargetMode="External"/><Relationship Id="rId2" Type="http://schemas.openxmlformats.org/officeDocument/2006/relationships/styles" Target="styles.xml"/><Relationship Id="rId16" Type="http://schemas.openxmlformats.org/officeDocument/2006/relationships/hyperlink" Target="https://doi.org/10.1016/S2215-0366(19)30027-6" TargetMode="External"/><Relationship Id="rId29" Type="http://schemas.openxmlformats.org/officeDocument/2006/relationships/hyperlink" Target="https://www.ethnicity-facts-figures.service.gov.uk/health/mental-health/detentions-under-the-mental-health-act/latest/" TargetMode="External"/><Relationship Id="rId11" Type="http://schemas.openxmlformats.org/officeDocument/2006/relationships/hyperlink" Target="https://doi.org/10.1111/nyas.12844" TargetMode="External"/><Relationship Id="rId24" Type="http://schemas.openxmlformats.org/officeDocument/2006/relationships/hyperlink" Target="https://www.cprd.com/" TargetMode="External"/><Relationship Id="rId32" Type="http://schemas.openxmlformats.org/officeDocument/2006/relationships/hyperlink" Target="https://www.health.org.uk/evidence-hub/health-inequalities" TargetMode="External"/><Relationship Id="rId37" Type="http://schemas.openxmlformats.org/officeDocument/2006/relationships/hyperlink" Target="https://www.diabetesatlas.org/" TargetMode="External"/><Relationship Id="rId40" Type="http://schemas.openxmlformats.org/officeDocument/2006/relationships/hyperlink" Target="https://www.npeu.ox.ac.uk/mbrrace-uk" TargetMode="External"/><Relationship Id="rId45" Type="http://schemas.openxmlformats.org/officeDocument/2006/relationships/hyperlink" Target="https://doi.org/10.1111/dme.14940" TargetMode="External"/><Relationship Id="rId53" Type="http://schemas.openxmlformats.org/officeDocument/2006/relationships/hyperlink" Target="https://www.ons.gov.uk/peoplepopulationandcommunity/healthandsocialcare/healthinequalities" TargetMode="External"/><Relationship Id="rId58" Type="http://schemas.openxmlformats.org/officeDocument/2006/relationships/hyperlink" Target="https://doi.org/10.1192/j.eurpsy.2021.2216" TargetMode="External"/><Relationship Id="rId66" Type="http://schemas.openxmlformats.org/officeDocument/2006/relationships/theme" Target="theme/theme1.xml"/><Relationship Id="rId5" Type="http://schemas.openxmlformats.org/officeDocument/2006/relationships/hyperlink" Target="https://doi.org/10.7861/fhj.2020-0217" TargetMode="External"/><Relationship Id="rId61" Type="http://schemas.openxmlformats.org/officeDocument/2006/relationships/hyperlink" Target="https://www.kingsfund.org.uk/insight-and-analysis/data-and-charts/health-inequalities-nutshell" TargetMode="External"/><Relationship Id="rId19" Type="http://schemas.openxmlformats.org/officeDocument/2006/relationships/hyperlink" Target="https://doi.org/10.1136/bmjment-2025-301655" TargetMode="External"/><Relationship Id="rId14" Type="http://schemas.openxmlformats.org/officeDocument/2006/relationships/hyperlink" Target="https://doi.org/10.3390/ijerph20136249" TargetMode="External"/><Relationship Id="rId22" Type="http://schemas.openxmlformats.org/officeDocument/2006/relationships/hyperlink" Target="https://www.bhf.org.uk/what-we-do/news-from-the-bhf/news-archive/2024/june/south-asians-almost-twice-as-likely-to-develop-coronary-heart-disease-than-white-europeans" TargetMode="External"/><Relationship Id="rId27" Type="http://schemas.openxmlformats.org/officeDocument/2006/relationships/hyperlink" Target="https://www.diabetes.org.uk/about-diabetes/type-2-diabetes/diabetes-ethnicity" TargetMode="External"/><Relationship Id="rId30" Type="http://schemas.openxmlformats.org/officeDocument/2006/relationships/hyperlink" Target="https://doi.org/10.1186/s12889-022-13122-y" TargetMode="External"/><Relationship Id="rId35" Type="http://schemas.openxmlformats.org/officeDocument/2006/relationships/hyperlink" Target="https://pubmed.ncbi.nlm.nih.gov/37151165/" TargetMode="External"/><Relationship Id="rId43" Type="http://schemas.openxmlformats.org/officeDocument/2006/relationships/hyperlink" Target="https://www.mind.org.uk/news-campaigns/news/mind-responds-to-annual-mental-health-act-statistics/" TargetMode="External"/><Relationship Id="rId48" Type="http://schemas.openxmlformats.org/officeDocument/2006/relationships/hyperlink" Target="https://digital.nhs.uk/data-and-information/publications/statistical/mental-health-act-statistics-annual-figures/2024-25-annual-figures/detentions-differences-between-groups-of-people" TargetMode="External"/><Relationship Id="rId56" Type="http://schemas.openxmlformats.org/officeDocument/2006/relationships/hyperlink" Target="https://raceequalityfoundation.org.uk/wp-content/uploads/2022/10/mental-health-report-v5-2.pdf" TargetMode="External"/><Relationship Id="rId64" Type="http://schemas.openxmlformats.org/officeDocument/2006/relationships/hyperlink" Target="https://www.who.int/health-topics/social-determinants-of-health" TargetMode="External"/><Relationship Id="rId8" Type="http://schemas.openxmlformats.org/officeDocument/2006/relationships/hyperlink" Target="https://doi.org/10.1002/edm2.321" TargetMode="External"/><Relationship Id="rId51" Type="http://schemas.openxmlformats.org/officeDocument/2006/relationships/hyperlink" Target="https://www.england.nhs.uk/mental-health/advancing-mental-health-equalities/" TargetMode="External"/><Relationship Id="rId3" Type="http://schemas.openxmlformats.org/officeDocument/2006/relationships/settings" Target="settings.xml"/><Relationship Id="rId12" Type="http://schemas.openxmlformats.org/officeDocument/2006/relationships/hyperlink" Target="https://doi.org/10.7759/cureus.94773" TargetMode="External"/><Relationship Id="rId17" Type="http://schemas.openxmlformats.org/officeDocument/2006/relationships/hyperlink" Target="https://doi.org/10.1136/bmjopen-2022-066301" TargetMode="External"/><Relationship Id="rId25" Type="http://schemas.openxmlformats.org/officeDocument/2006/relationships/hyperlink" Target="https://doi.org/10.1136/bmj.39474.922025.BE" TargetMode="External"/><Relationship Id="rId33" Type="http://schemas.openxmlformats.org/officeDocument/2006/relationships/hyperlink" Target="https://doi.org/10.1111/j.1464-5491.2012.03698.x" TargetMode="External"/><Relationship Id="rId38" Type="http://schemas.openxmlformats.org/officeDocument/2006/relationships/hyperlink" Target="https://www.instituteofhealthequity.org/resources-reports/fair-society-healthy-lives-the-marmot-review" TargetMode="External"/><Relationship Id="rId46" Type="http://schemas.openxmlformats.org/officeDocument/2006/relationships/hyperlink" Target="https://doi.org/10.1016/j.eclinm.2021.100960" TargetMode="External"/><Relationship Id="rId59" Type="http://schemas.openxmlformats.org/officeDocument/2006/relationships/hyperlink" Target="https://www.scotpho.org.uk/population-groups/ethnic-minorities/defining-ethnicity-and-race/" TargetMode="External"/><Relationship Id="rId20" Type="http://schemas.openxmlformats.org/officeDocument/2006/relationships/hyperlink" Target="https://doi.org/10.1136/bmj-2021-069252" TargetMode="External"/><Relationship Id="rId41" Type="http://schemas.openxmlformats.org/officeDocument/2006/relationships/hyperlink" Target="https://doi.org/10.1136/bmjopen-2016-012337" TargetMode="External"/><Relationship Id="rId54" Type="http://schemas.openxmlformats.org/officeDocument/2006/relationships/hyperlink" Target="https://www.ons.gov.uk/" TargetMode="External"/><Relationship Id="rId62" Type="http://schemas.openxmlformats.org/officeDocument/2006/relationships/hyperlink" Target="https://doi.org/10.1186/s12889-018-5677-1" TargetMode="External"/><Relationship Id="rId1" Type="http://schemas.openxmlformats.org/officeDocument/2006/relationships/numbering" Target="numbering.xml"/><Relationship Id="rId6" Type="http://schemas.openxmlformats.org/officeDocument/2006/relationships/hyperlink" Target="https://doi.org/10.1017/S1754470X24000084" TargetMode="External"/><Relationship Id="rId15" Type="http://schemas.openxmlformats.org/officeDocument/2006/relationships/hyperlink" Target="https://doi.org/10.1016/S0140-6736(12)60240-2" TargetMode="External"/><Relationship Id="rId23" Type="http://schemas.openxmlformats.org/officeDocument/2006/relationships/hyperlink" Target="https://doi.org/10.21203/rs.3.rs-1776086/v1" TargetMode="External"/><Relationship Id="rId28" Type="http://schemas.openxmlformats.org/officeDocument/2006/relationships/hyperlink" Target="https://www.diabetes.org.uk/" TargetMode="External"/><Relationship Id="rId36" Type="http://schemas.openxmlformats.org/officeDocument/2006/relationships/hyperlink" Target="https://doi.org/10.1002/hsr2.2004" TargetMode="External"/><Relationship Id="rId49" Type="http://schemas.openxmlformats.org/officeDocument/2006/relationships/hyperlink" Target="https://digital.nhs.uk/" TargetMode="External"/><Relationship Id="rId57" Type="http://schemas.openxmlformats.org/officeDocument/2006/relationships/hyperlink" Target="https://doi.org/10.1016/S0165-0327(12)70004-6" TargetMode="External"/><Relationship Id="rId10" Type="http://schemas.openxmlformats.org/officeDocument/2006/relationships/hyperlink" Target="https://doi.org/10.7759/cureus.67602" TargetMode="External"/><Relationship Id="rId31" Type="http://schemas.openxmlformats.org/officeDocument/2006/relationships/hyperlink" Target="https://doi.org/10.1186/s12889-022-14940-w" TargetMode="External"/><Relationship Id="rId44" Type="http://schemas.openxmlformats.org/officeDocument/2006/relationships/hyperlink" Target="https://doi.org/10.2147/JHL.S270175" TargetMode="External"/><Relationship Id="rId52" Type="http://schemas.openxmlformats.org/officeDocument/2006/relationships/hyperlink" Target="https://www.nice.org.uk" TargetMode="External"/><Relationship Id="rId60" Type="http://schemas.openxmlformats.org/officeDocument/2006/relationships/hyperlink" Target="https://doi.org/10.1056/NEJMoa1008862" TargetMode="External"/><Relationship Id="rId6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3389/fpubh.2024.1477418" TargetMode="External"/><Relationship Id="rId13" Type="http://schemas.openxmlformats.org/officeDocument/2006/relationships/hyperlink" Target="https://doi.org/10.1371/journal.pmed.1004139" TargetMode="External"/><Relationship Id="rId18" Type="http://schemas.openxmlformats.org/officeDocument/2006/relationships/hyperlink" Target="https://doi.org/10.29011/2577-2228.100260" TargetMode="External"/><Relationship Id="rId39" Type="http://schemas.openxmlformats.org/officeDocument/2006/relationships/hyperlink" Target="https://doi.org/10.2337/dc11-21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24</Pages>
  <Words>7505</Words>
  <Characters>42782</Characters>
  <Application>Microsoft Office Word</Application>
  <DocSecurity>0</DocSecurity>
  <Lines>356</Lines>
  <Paragraphs>100</Paragraphs>
  <ScaleCrop>false</ScaleCrop>
  <Company/>
  <LinksUpToDate>false</LinksUpToDate>
  <CharactersWithSpaces>50187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Patience Edo (2220883)</dc:creator>
  <cp:keywords/>
  <dc:description/>
  <cp:lastModifiedBy>Patience Edo</cp:lastModifiedBy>
  <cp:revision>2</cp:revision>
  <dcterms:created xsi:type="dcterms:W3CDTF">2026-05-08T11:37:00Z</dcterms:created>
  <dcterms:modified xsi:type="dcterms:W3CDTF">2026-05-08T11:37:00Z</dcterms:modified>
</cp:coreProperties>
</file>