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972DBC" w14:textId="77777777" w:rsidR="00E0390B" w:rsidRDefault="00E0390B" w:rsidP="005D1C52">
      <w:pPr>
        <w:rPr>
          <w:rFonts w:ascii="Arial" w:hAnsi="Arial" w:cs="Arial"/>
          <w:b/>
          <w:u w:val="single"/>
        </w:rPr>
      </w:pPr>
    </w:p>
    <w:p w14:paraId="4923ED60" w14:textId="77777777" w:rsidR="00191F4C" w:rsidRDefault="00191F4C" w:rsidP="00191F4C">
      <w:r w:rsidRPr="003627C3">
        <w:rPr>
          <w:rFonts w:cs="Arial"/>
          <w:b/>
          <w:noProof/>
          <w:sz w:val="28"/>
        </w:rPr>
        <w:drawing>
          <wp:inline distT="0" distB="0" distL="0" distR="0" wp14:anchorId="3142E149" wp14:editId="6DC96CD5">
            <wp:extent cx="2680335" cy="916940"/>
            <wp:effectExtent l="0" t="0" r="12065" b="0"/>
            <wp:docPr id="2" name="Picture 1" descr="Description: 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Description: 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0335" cy="916940"/>
                    </a:xfrm>
                    <a:prstGeom prst="rect">
                      <a:avLst/>
                    </a:prstGeom>
                    <a:noFill/>
                    <a:ln>
                      <a:noFill/>
                    </a:ln>
                    <a:extLst/>
                  </pic:spPr>
                </pic:pic>
              </a:graphicData>
            </a:graphic>
          </wp:inline>
        </w:drawing>
      </w:r>
    </w:p>
    <w:p w14:paraId="02566096" w14:textId="77777777" w:rsidR="00191F4C" w:rsidRDefault="00191F4C" w:rsidP="00191F4C"/>
    <w:p w14:paraId="46C40367" w14:textId="77777777" w:rsidR="00191F4C" w:rsidRDefault="00191F4C" w:rsidP="00191F4C"/>
    <w:p w14:paraId="68C36700" w14:textId="77777777" w:rsidR="00191F4C" w:rsidRDefault="00191F4C" w:rsidP="00191F4C"/>
    <w:p w14:paraId="2B536103" w14:textId="77777777" w:rsidR="00191F4C" w:rsidRPr="003627C3" w:rsidRDefault="00191F4C" w:rsidP="00191F4C">
      <w:pPr>
        <w:jc w:val="center"/>
        <w:rPr>
          <w:rFonts w:cs="Arial"/>
          <w:b/>
          <w:bCs/>
          <w:i/>
          <w:sz w:val="40"/>
        </w:rPr>
      </w:pPr>
      <w:r w:rsidRPr="003627C3">
        <w:rPr>
          <w:rFonts w:cs="Arial"/>
          <w:b/>
          <w:bCs/>
          <w:i/>
          <w:sz w:val="40"/>
        </w:rPr>
        <w:t>University of Wales Modular M.A. (Ed.) Programme</w:t>
      </w:r>
    </w:p>
    <w:p w14:paraId="38BD8D27" w14:textId="77777777" w:rsidR="00191F4C" w:rsidRDefault="00191F4C" w:rsidP="00191F4C">
      <w:pPr>
        <w:jc w:val="center"/>
        <w:rPr>
          <w:rFonts w:cs="Arial"/>
          <w:b/>
          <w:bCs/>
          <w:sz w:val="40"/>
        </w:rPr>
      </w:pPr>
    </w:p>
    <w:p w14:paraId="5ADCDB92" w14:textId="77777777" w:rsidR="00191F4C" w:rsidRPr="003627C3" w:rsidRDefault="00191F4C" w:rsidP="00191F4C">
      <w:pPr>
        <w:jc w:val="center"/>
        <w:rPr>
          <w:rFonts w:cs="Arial"/>
          <w:b/>
          <w:bCs/>
          <w:sz w:val="40"/>
        </w:rPr>
      </w:pPr>
    </w:p>
    <w:p w14:paraId="65E0580A" w14:textId="77777777" w:rsidR="00191F4C" w:rsidRPr="003627C3" w:rsidRDefault="00191F4C" w:rsidP="00191F4C">
      <w:pPr>
        <w:jc w:val="center"/>
        <w:rPr>
          <w:rFonts w:cs="Arial"/>
          <w:sz w:val="44"/>
        </w:rPr>
      </w:pPr>
      <w:r w:rsidRPr="003627C3">
        <w:rPr>
          <w:rFonts w:cs="Arial"/>
          <w:b/>
          <w:bCs/>
          <w:sz w:val="44"/>
        </w:rPr>
        <w:t>Overcoming Educational Disadvantage in Wales</w:t>
      </w:r>
    </w:p>
    <w:p w14:paraId="6A9E55F7" w14:textId="77777777" w:rsidR="00191F4C" w:rsidRDefault="00191F4C" w:rsidP="00191F4C">
      <w:pPr>
        <w:jc w:val="center"/>
        <w:rPr>
          <w:rFonts w:cs="Arial"/>
          <w:b/>
          <w:bCs/>
          <w:sz w:val="44"/>
        </w:rPr>
      </w:pPr>
      <w:r w:rsidRPr="003627C3">
        <w:rPr>
          <w:rFonts w:cs="Arial"/>
          <w:b/>
          <w:bCs/>
          <w:sz w:val="44"/>
        </w:rPr>
        <w:t xml:space="preserve">Module Code: </w:t>
      </w:r>
      <w:bookmarkStart w:id="0" w:name="_GoBack"/>
      <w:r w:rsidRPr="003627C3">
        <w:rPr>
          <w:rFonts w:cs="Arial"/>
          <w:b/>
          <w:bCs/>
          <w:sz w:val="44"/>
        </w:rPr>
        <w:t>M7X01496</w:t>
      </w:r>
      <w:bookmarkEnd w:id="0"/>
    </w:p>
    <w:p w14:paraId="5754D8DE" w14:textId="77777777" w:rsidR="00191F4C" w:rsidRPr="003627C3" w:rsidRDefault="00191F4C" w:rsidP="00191F4C">
      <w:pPr>
        <w:jc w:val="center"/>
        <w:rPr>
          <w:rFonts w:cs="Arial"/>
          <w:sz w:val="44"/>
        </w:rPr>
      </w:pPr>
    </w:p>
    <w:p w14:paraId="6D10AB51" w14:textId="1296498E" w:rsidR="00191F4C" w:rsidRPr="003627C3" w:rsidRDefault="00191F4C" w:rsidP="00191F4C">
      <w:pPr>
        <w:pStyle w:val="NormalWeb"/>
        <w:ind w:left="720"/>
        <w:jc w:val="center"/>
        <w:rPr>
          <w:rFonts w:asciiTheme="minorHAnsi" w:hAnsiTheme="minorHAnsi"/>
          <w:b/>
          <w:color w:val="000000"/>
          <w:sz w:val="40"/>
        </w:rPr>
      </w:pPr>
      <w:r w:rsidRPr="003627C3">
        <w:rPr>
          <w:rFonts w:asciiTheme="minorHAnsi" w:hAnsiTheme="minorHAnsi"/>
          <w:b/>
          <w:color w:val="000000"/>
          <w:sz w:val="40"/>
        </w:rPr>
        <w:t>Student Number:</w:t>
      </w:r>
      <w:r w:rsidRPr="003627C3">
        <w:rPr>
          <w:rFonts w:asciiTheme="minorHAnsi" w:hAnsiTheme="minorHAnsi"/>
          <w:color w:val="000000"/>
          <w:sz w:val="40"/>
        </w:rPr>
        <w:t xml:space="preserve"> 15047</w:t>
      </w:r>
      <w:r>
        <w:rPr>
          <w:rFonts w:asciiTheme="minorHAnsi" w:hAnsiTheme="minorHAnsi"/>
          <w:color w:val="000000"/>
          <w:sz w:val="40"/>
        </w:rPr>
        <w:t>02</w:t>
      </w:r>
    </w:p>
    <w:p w14:paraId="33892721" w14:textId="77777777" w:rsidR="00191F4C" w:rsidRDefault="00191F4C" w:rsidP="00191F4C">
      <w:pPr>
        <w:pStyle w:val="NormalWeb"/>
        <w:ind w:left="720"/>
        <w:jc w:val="center"/>
        <w:rPr>
          <w:rFonts w:asciiTheme="minorHAnsi" w:hAnsiTheme="minorHAnsi"/>
          <w:color w:val="000000"/>
          <w:sz w:val="40"/>
        </w:rPr>
      </w:pPr>
    </w:p>
    <w:p w14:paraId="2FAEFBA0" w14:textId="77777777" w:rsidR="00191F4C" w:rsidRPr="003627C3" w:rsidRDefault="00191F4C" w:rsidP="00191F4C">
      <w:pPr>
        <w:pStyle w:val="NormalWeb"/>
        <w:ind w:left="720"/>
        <w:jc w:val="center"/>
        <w:rPr>
          <w:rFonts w:asciiTheme="minorHAnsi" w:hAnsiTheme="minorHAnsi"/>
          <w:color w:val="000000"/>
          <w:sz w:val="40"/>
        </w:rPr>
      </w:pPr>
      <w:r w:rsidRPr="003627C3">
        <w:rPr>
          <w:rFonts w:asciiTheme="minorHAnsi" w:hAnsiTheme="minorHAnsi"/>
          <w:b/>
          <w:color w:val="000000"/>
          <w:sz w:val="40"/>
        </w:rPr>
        <w:t>Assignment Number:</w:t>
      </w:r>
      <w:r w:rsidRPr="003627C3">
        <w:rPr>
          <w:rFonts w:asciiTheme="minorHAnsi" w:hAnsiTheme="minorHAnsi"/>
          <w:color w:val="000000"/>
          <w:sz w:val="40"/>
        </w:rPr>
        <w:t xml:space="preserve"> 1</w:t>
      </w:r>
    </w:p>
    <w:p w14:paraId="66F7EC69" w14:textId="0684C0DB" w:rsidR="00191F4C" w:rsidRDefault="00191F4C" w:rsidP="00191F4C">
      <w:pPr>
        <w:pStyle w:val="NormalWeb"/>
        <w:ind w:left="720"/>
        <w:jc w:val="center"/>
        <w:rPr>
          <w:rFonts w:asciiTheme="minorHAnsi" w:hAnsiTheme="minorHAnsi"/>
          <w:b/>
          <w:color w:val="000000"/>
          <w:sz w:val="40"/>
        </w:rPr>
      </w:pPr>
      <w:r w:rsidRPr="003627C3">
        <w:rPr>
          <w:rFonts w:asciiTheme="minorHAnsi" w:hAnsiTheme="minorHAnsi"/>
          <w:b/>
          <w:color w:val="000000"/>
          <w:sz w:val="40"/>
        </w:rPr>
        <w:t>Submitted in partial fulfilment of the requirement of the</w:t>
      </w:r>
      <w:r w:rsidRPr="003627C3">
        <w:rPr>
          <w:rStyle w:val="apple-converted-space"/>
          <w:rFonts w:asciiTheme="minorHAnsi" w:hAnsiTheme="minorHAnsi"/>
          <w:b/>
          <w:color w:val="000000"/>
          <w:sz w:val="40"/>
        </w:rPr>
        <w:t> </w:t>
      </w:r>
      <w:r w:rsidRPr="003627C3">
        <w:rPr>
          <w:rFonts w:asciiTheme="minorHAnsi" w:hAnsiTheme="minorHAnsi"/>
          <w:b/>
          <w:color w:val="000000"/>
          <w:sz w:val="40"/>
        </w:rPr>
        <w:t>Master of Arts (Education) Teach First course.</w:t>
      </w:r>
    </w:p>
    <w:p w14:paraId="50355654" w14:textId="77777777" w:rsidR="00191F4C" w:rsidRDefault="00191F4C" w:rsidP="00191F4C">
      <w:pPr>
        <w:pStyle w:val="NormalWeb"/>
        <w:ind w:left="720"/>
        <w:jc w:val="center"/>
        <w:rPr>
          <w:rFonts w:asciiTheme="minorHAnsi" w:hAnsiTheme="minorHAnsi"/>
          <w:b/>
          <w:color w:val="000000"/>
          <w:sz w:val="40"/>
        </w:rPr>
      </w:pPr>
    </w:p>
    <w:p w14:paraId="293DBAB8" w14:textId="77777777" w:rsidR="00191F4C" w:rsidRPr="003627C3" w:rsidRDefault="00191F4C" w:rsidP="00191F4C">
      <w:pPr>
        <w:pStyle w:val="NormalWeb"/>
        <w:ind w:left="720"/>
        <w:jc w:val="center"/>
        <w:rPr>
          <w:rFonts w:asciiTheme="minorHAnsi" w:hAnsiTheme="minorHAnsi"/>
          <w:b/>
          <w:color w:val="000000"/>
          <w:sz w:val="40"/>
        </w:rPr>
      </w:pPr>
    </w:p>
    <w:p w14:paraId="1D670F66" w14:textId="5691B628" w:rsidR="00191F4C" w:rsidRPr="0086376D" w:rsidRDefault="00191F4C" w:rsidP="0086376D">
      <w:pPr>
        <w:jc w:val="center"/>
      </w:pPr>
      <w:r w:rsidRPr="003627C3">
        <w:rPr>
          <w:b/>
          <w:color w:val="000000"/>
          <w:sz w:val="40"/>
        </w:rPr>
        <w:t>Tutor:</w:t>
      </w:r>
      <w:r>
        <w:rPr>
          <w:color w:val="000000"/>
          <w:sz w:val="40"/>
        </w:rPr>
        <w:t xml:space="preserve"> Miriam Norton</w:t>
      </w:r>
    </w:p>
    <w:p w14:paraId="6ACEDD52" w14:textId="2DE74C4E" w:rsidR="005D1C52" w:rsidRPr="0086376D" w:rsidRDefault="005D1C52" w:rsidP="0086376D">
      <w:pPr>
        <w:spacing w:line="360" w:lineRule="auto"/>
        <w:rPr>
          <w:rFonts w:cstheme="minorHAnsi"/>
          <w:b/>
          <w:sz w:val="24"/>
          <w:szCs w:val="24"/>
          <w:u w:val="single"/>
        </w:rPr>
      </w:pPr>
      <w:r w:rsidRPr="0086376D">
        <w:rPr>
          <w:rFonts w:cstheme="minorHAnsi"/>
          <w:b/>
          <w:sz w:val="24"/>
          <w:szCs w:val="24"/>
          <w:u w:val="single"/>
        </w:rPr>
        <w:lastRenderedPageBreak/>
        <w:t>Acknowledgments</w:t>
      </w:r>
    </w:p>
    <w:p w14:paraId="07FF0A74" w14:textId="6FE606D8" w:rsidR="005D1C52" w:rsidRPr="0086376D" w:rsidRDefault="00191F4C" w:rsidP="0086376D">
      <w:pPr>
        <w:spacing w:line="360" w:lineRule="auto"/>
        <w:rPr>
          <w:rFonts w:cstheme="minorHAnsi"/>
          <w:sz w:val="24"/>
          <w:szCs w:val="24"/>
          <w:u w:val="single"/>
        </w:rPr>
      </w:pPr>
      <w:r w:rsidRPr="0086376D">
        <w:rPr>
          <w:rFonts w:cstheme="minorHAnsi"/>
          <w:color w:val="000000"/>
          <w:sz w:val="24"/>
          <w:szCs w:val="24"/>
        </w:rPr>
        <w:t>I would like to thank my supervisor, M</w:t>
      </w:r>
      <w:r w:rsidR="0086376D">
        <w:rPr>
          <w:rFonts w:cstheme="minorHAnsi"/>
          <w:color w:val="000000"/>
          <w:sz w:val="24"/>
          <w:szCs w:val="24"/>
        </w:rPr>
        <w:t>s Miriam Norton</w:t>
      </w:r>
      <w:r w:rsidRPr="0086376D">
        <w:rPr>
          <w:rFonts w:cstheme="minorHAnsi"/>
          <w:color w:val="000000"/>
          <w:sz w:val="24"/>
          <w:szCs w:val="24"/>
        </w:rPr>
        <w:t xml:space="preserve">, for the valuable advice and support </w:t>
      </w:r>
      <w:r w:rsidR="0086376D">
        <w:rPr>
          <w:rFonts w:cstheme="minorHAnsi"/>
          <w:color w:val="000000"/>
          <w:sz w:val="24"/>
          <w:szCs w:val="24"/>
        </w:rPr>
        <w:t>s</w:t>
      </w:r>
      <w:r w:rsidRPr="0086376D">
        <w:rPr>
          <w:rFonts w:cstheme="minorHAnsi"/>
          <w:color w:val="000000"/>
          <w:sz w:val="24"/>
          <w:szCs w:val="24"/>
        </w:rPr>
        <w:t>he has given me in the writing of this report. I would also like to thank</w:t>
      </w:r>
      <w:r w:rsidR="0086376D">
        <w:rPr>
          <w:rFonts w:cstheme="minorHAnsi"/>
          <w:color w:val="000000"/>
          <w:sz w:val="24"/>
          <w:szCs w:val="24"/>
        </w:rPr>
        <w:t xml:space="preserve"> the external speakers organised as part of the module </w:t>
      </w:r>
      <w:r w:rsidRPr="0086376D">
        <w:rPr>
          <w:rFonts w:cstheme="minorHAnsi"/>
          <w:color w:val="000000"/>
          <w:sz w:val="24"/>
          <w:szCs w:val="24"/>
        </w:rPr>
        <w:t xml:space="preserve">for their encouragement and guidance. Thanks also to </w:t>
      </w:r>
      <w:r w:rsidR="0086376D">
        <w:rPr>
          <w:rFonts w:cstheme="minorHAnsi"/>
          <w:color w:val="000000"/>
          <w:sz w:val="24"/>
          <w:szCs w:val="24"/>
        </w:rPr>
        <w:t>the senior leadership team at ‘School X’ for providing honest and detailed data in relation to the aims of this report.</w:t>
      </w:r>
    </w:p>
    <w:p w14:paraId="580D6F49" w14:textId="77777777" w:rsidR="00E0390B" w:rsidRPr="0086376D" w:rsidRDefault="00E0390B" w:rsidP="0086376D">
      <w:pPr>
        <w:spacing w:line="360" w:lineRule="auto"/>
        <w:rPr>
          <w:rFonts w:cstheme="minorHAnsi"/>
          <w:b/>
          <w:sz w:val="24"/>
          <w:szCs w:val="24"/>
          <w:u w:val="single"/>
        </w:rPr>
      </w:pPr>
    </w:p>
    <w:p w14:paraId="5B25ADFA" w14:textId="77777777" w:rsidR="00E0390B" w:rsidRPr="0086376D" w:rsidRDefault="00E0390B" w:rsidP="0086376D">
      <w:pPr>
        <w:spacing w:line="360" w:lineRule="auto"/>
        <w:rPr>
          <w:rFonts w:cstheme="minorHAnsi"/>
          <w:b/>
          <w:sz w:val="24"/>
          <w:szCs w:val="24"/>
          <w:u w:val="single"/>
        </w:rPr>
      </w:pPr>
    </w:p>
    <w:p w14:paraId="6C2A4111" w14:textId="77777777" w:rsidR="00E0390B" w:rsidRPr="0086376D" w:rsidRDefault="00E0390B" w:rsidP="0086376D">
      <w:pPr>
        <w:spacing w:line="360" w:lineRule="auto"/>
        <w:rPr>
          <w:rFonts w:cstheme="minorHAnsi"/>
          <w:b/>
          <w:sz w:val="24"/>
          <w:szCs w:val="24"/>
          <w:u w:val="single"/>
        </w:rPr>
      </w:pPr>
    </w:p>
    <w:p w14:paraId="5C546454" w14:textId="77777777" w:rsidR="00E0390B" w:rsidRPr="0086376D" w:rsidRDefault="00E0390B" w:rsidP="0086376D">
      <w:pPr>
        <w:spacing w:line="360" w:lineRule="auto"/>
        <w:rPr>
          <w:rFonts w:cstheme="minorHAnsi"/>
          <w:b/>
          <w:sz w:val="24"/>
          <w:szCs w:val="24"/>
          <w:u w:val="single"/>
        </w:rPr>
      </w:pPr>
    </w:p>
    <w:p w14:paraId="21764F96" w14:textId="77777777" w:rsidR="00E0390B" w:rsidRPr="0086376D" w:rsidRDefault="00E0390B" w:rsidP="0086376D">
      <w:pPr>
        <w:spacing w:line="360" w:lineRule="auto"/>
        <w:rPr>
          <w:rFonts w:cstheme="minorHAnsi"/>
          <w:b/>
          <w:sz w:val="24"/>
          <w:szCs w:val="24"/>
          <w:u w:val="single"/>
        </w:rPr>
      </w:pPr>
    </w:p>
    <w:p w14:paraId="42C98EA2" w14:textId="77777777" w:rsidR="00E0390B" w:rsidRPr="0086376D" w:rsidRDefault="00E0390B" w:rsidP="0086376D">
      <w:pPr>
        <w:spacing w:line="360" w:lineRule="auto"/>
        <w:rPr>
          <w:rFonts w:cstheme="minorHAnsi"/>
          <w:b/>
          <w:sz w:val="24"/>
          <w:szCs w:val="24"/>
          <w:u w:val="single"/>
        </w:rPr>
      </w:pPr>
    </w:p>
    <w:p w14:paraId="2797B736" w14:textId="77777777" w:rsidR="00E0390B" w:rsidRPr="0086376D" w:rsidRDefault="00E0390B" w:rsidP="0086376D">
      <w:pPr>
        <w:spacing w:line="360" w:lineRule="auto"/>
        <w:rPr>
          <w:rFonts w:cstheme="minorHAnsi"/>
          <w:b/>
          <w:sz w:val="24"/>
          <w:szCs w:val="24"/>
          <w:u w:val="single"/>
        </w:rPr>
      </w:pPr>
    </w:p>
    <w:p w14:paraId="2C6690F3" w14:textId="77777777" w:rsidR="00E0390B" w:rsidRPr="0086376D" w:rsidRDefault="00E0390B" w:rsidP="0086376D">
      <w:pPr>
        <w:spacing w:line="360" w:lineRule="auto"/>
        <w:rPr>
          <w:rFonts w:cstheme="minorHAnsi"/>
          <w:b/>
          <w:sz w:val="24"/>
          <w:szCs w:val="24"/>
          <w:u w:val="single"/>
        </w:rPr>
      </w:pPr>
    </w:p>
    <w:p w14:paraId="4C70FEEA" w14:textId="77777777" w:rsidR="00E0390B" w:rsidRPr="0086376D" w:rsidRDefault="00E0390B" w:rsidP="0086376D">
      <w:pPr>
        <w:spacing w:line="360" w:lineRule="auto"/>
        <w:rPr>
          <w:rFonts w:cstheme="minorHAnsi"/>
          <w:b/>
          <w:sz w:val="24"/>
          <w:szCs w:val="24"/>
          <w:u w:val="single"/>
        </w:rPr>
      </w:pPr>
    </w:p>
    <w:p w14:paraId="0CD92C20" w14:textId="77777777" w:rsidR="00E0390B" w:rsidRPr="0086376D" w:rsidRDefault="00E0390B" w:rsidP="0086376D">
      <w:pPr>
        <w:spacing w:line="360" w:lineRule="auto"/>
        <w:rPr>
          <w:rFonts w:cstheme="minorHAnsi"/>
          <w:b/>
          <w:sz w:val="24"/>
          <w:szCs w:val="24"/>
          <w:u w:val="single"/>
        </w:rPr>
      </w:pPr>
    </w:p>
    <w:p w14:paraId="49B2A134" w14:textId="77777777" w:rsidR="00E0390B" w:rsidRPr="0086376D" w:rsidRDefault="00E0390B" w:rsidP="0086376D">
      <w:pPr>
        <w:spacing w:line="360" w:lineRule="auto"/>
        <w:rPr>
          <w:rFonts w:cstheme="minorHAnsi"/>
          <w:b/>
          <w:sz w:val="24"/>
          <w:szCs w:val="24"/>
          <w:u w:val="single"/>
        </w:rPr>
      </w:pPr>
    </w:p>
    <w:p w14:paraId="5E93F1D1" w14:textId="77777777" w:rsidR="00E0390B" w:rsidRPr="0086376D" w:rsidRDefault="00E0390B" w:rsidP="0086376D">
      <w:pPr>
        <w:spacing w:line="360" w:lineRule="auto"/>
        <w:rPr>
          <w:rFonts w:cstheme="minorHAnsi"/>
          <w:b/>
          <w:sz w:val="24"/>
          <w:szCs w:val="24"/>
          <w:u w:val="single"/>
        </w:rPr>
      </w:pPr>
    </w:p>
    <w:p w14:paraId="5225EEF4" w14:textId="77777777" w:rsidR="00E0390B" w:rsidRPr="0086376D" w:rsidRDefault="00E0390B" w:rsidP="0086376D">
      <w:pPr>
        <w:spacing w:line="360" w:lineRule="auto"/>
        <w:rPr>
          <w:rFonts w:cstheme="minorHAnsi"/>
          <w:b/>
          <w:sz w:val="24"/>
          <w:szCs w:val="24"/>
          <w:u w:val="single"/>
        </w:rPr>
      </w:pPr>
    </w:p>
    <w:p w14:paraId="64861DC4" w14:textId="77777777" w:rsidR="00E0390B" w:rsidRPr="0086376D" w:rsidRDefault="00E0390B" w:rsidP="0086376D">
      <w:pPr>
        <w:spacing w:line="360" w:lineRule="auto"/>
        <w:rPr>
          <w:rFonts w:cstheme="minorHAnsi"/>
          <w:b/>
          <w:sz w:val="24"/>
          <w:szCs w:val="24"/>
          <w:u w:val="single"/>
        </w:rPr>
      </w:pPr>
    </w:p>
    <w:p w14:paraId="5664FA0F" w14:textId="77777777" w:rsidR="00E0390B" w:rsidRPr="0086376D" w:rsidRDefault="00E0390B" w:rsidP="0086376D">
      <w:pPr>
        <w:spacing w:line="360" w:lineRule="auto"/>
        <w:rPr>
          <w:rFonts w:cstheme="minorHAnsi"/>
          <w:b/>
          <w:sz w:val="24"/>
          <w:szCs w:val="24"/>
          <w:u w:val="single"/>
        </w:rPr>
      </w:pPr>
    </w:p>
    <w:p w14:paraId="13F95502" w14:textId="77777777" w:rsidR="00E0390B" w:rsidRPr="0086376D" w:rsidRDefault="00E0390B" w:rsidP="0086376D">
      <w:pPr>
        <w:spacing w:line="360" w:lineRule="auto"/>
        <w:rPr>
          <w:rFonts w:cstheme="minorHAnsi"/>
          <w:b/>
          <w:sz w:val="24"/>
          <w:szCs w:val="24"/>
          <w:u w:val="single"/>
        </w:rPr>
      </w:pPr>
    </w:p>
    <w:p w14:paraId="0B43CEB4" w14:textId="77777777" w:rsidR="00E0390B" w:rsidRPr="0086376D" w:rsidRDefault="00E0390B" w:rsidP="0086376D">
      <w:pPr>
        <w:spacing w:line="360" w:lineRule="auto"/>
        <w:rPr>
          <w:rFonts w:cstheme="minorHAnsi"/>
          <w:b/>
          <w:sz w:val="24"/>
          <w:szCs w:val="24"/>
          <w:u w:val="single"/>
        </w:rPr>
      </w:pPr>
    </w:p>
    <w:p w14:paraId="5E25B9A9" w14:textId="77777777" w:rsidR="0086376D" w:rsidRDefault="0086376D" w:rsidP="0086376D">
      <w:pPr>
        <w:spacing w:line="360" w:lineRule="auto"/>
        <w:rPr>
          <w:rFonts w:cstheme="minorHAnsi"/>
          <w:b/>
          <w:sz w:val="24"/>
          <w:szCs w:val="24"/>
          <w:u w:val="single"/>
        </w:rPr>
      </w:pPr>
    </w:p>
    <w:p w14:paraId="5818728B" w14:textId="73C80C8F" w:rsidR="005D1C52" w:rsidRPr="0086376D" w:rsidRDefault="005D1C52" w:rsidP="0086376D">
      <w:pPr>
        <w:spacing w:line="360" w:lineRule="auto"/>
        <w:rPr>
          <w:rFonts w:cstheme="minorHAnsi"/>
          <w:b/>
          <w:sz w:val="24"/>
          <w:szCs w:val="24"/>
          <w:u w:val="single"/>
        </w:rPr>
      </w:pPr>
      <w:r w:rsidRPr="0086376D">
        <w:rPr>
          <w:rFonts w:cstheme="minorHAnsi"/>
          <w:b/>
          <w:sz w:val="24"/>
          <w:szCs w:val="24"/>
          <w:u w:val="single"/>
        </w:rPr>
        <w:lastRenderedPageBreak/>
        <w:t>Abstract</w:t>
      </w:r>
    </w:p>
    <w:p w14:paraId="4813228B" w14:textId="33C6A1F3" w:rsidR="005D1C52" w:rsidRPr="000E4628" w:rsidRDefault="00191F4C" w:rsidP="000E4628">
      <w:pPr>
        <w:pStyle w:val="NormalWeb"/>
        <w:spacing w:line="360" w:lineRule="auto"/>
        <w:rPr>
          <w:rFonts w:asciiTheme="minorHAnsi" w:hAnsiTheme="minorHAnsi" w:cstheme="minorHAnsi"/>
          <w:color w:val="000000"/>
        </w:rPr>
      </w:pPr>
      <w:r w:rsidRPr="0086376D">
        <w:rPr>
          <w:rFonts w:asciiTheme="minorHAnsi" w:hAnsiTheme="minorHAnsi" w:cstheme="minorHAnsi"/>
          <w:color w:val="000000"/>
        </w:rPr>
        <w:t xml:space="preserve">This study was </w:t>
      </w:r>
      <w:r w:rsidR="0086376D">
        <w:rPr>
          <w:rFonts w:asciiTheme="minorHAnsi" w:hAnsiTheme="minorHAnsi" w:cstheme="minorHAnsi"/>
          <w:color w:val="000000"/>
        </w:rPr>
        <w:t xml:space="preserve">designed to investigate factors contributing to educational disadvantage in Wales, with specific reference to the attainment gap between </w:t>
      </w:r>
      <w:proofErr w:type="spellStart"/>
      <w:r w:rsidR="0086376D">
        <w:rPr>
          <w:rFonts w:asciiTheme="minorHAnsi" w:hAnsiTheme="minorHAnsi" w:cstheme="minorHAnsi"/>
          <w:color w:val="000000"/>
        </w:rPr>
        <w:t>eFSM</w:t>
      </w:r>
      <w:proofErr w:type="spellEnd"/>
      <w:r w:rsidR="0086376D">
        <w:rPr>
          <w:rFonts w:asciiTheme="minorHAnsi" w:hAnsiTheme="minorHAnsi" w:cstheme="minorHAnsi"/>
          <w:color w:val="000000"/>
        </w:rPr>
        <w:t xml:space="preserve"> and </w:t>
      </w:r>
      <w:proofErr w:type="spellStart"/>
      <w:r w:rsidR="0086376D">
        <w:rPr>
          <w:rFonts w:asciiTheme="minorHAnsi" w:hAnsiTheme="minorHAnsi" w:cstheme="minorHAnsi"/>
          <w:color w:val="000000"/>
        </w:rPr>
        <w:t>nFSM</w:t>
      </w:r>
      <w:proofErr w:type="spellEnd"/>
      <w:r w:rsidR="0086376D">
        <w:rPr>
          <w:rFonts w:asciiTheme="minorHAnsi" w:hAnsiTheme="minorHAnsi" w:cstheme="minorHAnsi"/>
          <w:color w:val="000000"/>
        </w:rPr>
        <w:t xml:space="preserve"> pupils (Welsh Government, 2015). Use was made of current research to evaluate the impact of school-based interventions in a unique context, referred to as ‘School X’. An anonymous questionnaire, in conjunction with attainment data and information provided by the school was used to gain an insight in to the effectiveness of interventions in place at ‘School X</w:t>
      </w:r>
      <w:r w:rsidR="000E4628">
        <w:rPr>
          <w:rFonts w:asciiTheme="minorHAnsi" w:hAnsiTheme="minorHAnsi" w:cstheme="minorHAnsi"/>
          <w:color w:val="000000"/>
        </w:rPr>
        <w:t>’ and</w:t>
      </w:r>
      <w:r w:rsidR="0086376D">
        <w:rPr>
          <w:rFonts w:asciiTheme="minorHAnsi" w:hAnsiTheme="minorHAnsi" w:cstheme="minorHAnsi"/>
          <w:color w:val="000000"/>
        </w:rPr>
        <w:t xml:space="preserve"> identify how these interventions could be optimised. Data gathered suggested that ‘School X’ experiences issues with the attainment gap in </w:t>
      </w:r>
      <w:r w:rsidR="000E4628">
        <w:rPr>
          <w:rFonts w:asciiTheme="minorHAnsi" w:hAnsiTheme="minorHAnsi" w:cstheme="minorHAnsi"/>
          <w:color w:val="000000"/>
        </w:rPr>
        <w:t>KS4 but</w:t>
      </w:r>
      <w:r w:rsidR="0086376D">
        <w:rPr>
          <w:rFonts w:asciiTheme="minorHAnsi" w:hAnsiTheme="minorHAnsi" w:cstheme="minorHAnsi"/>
          <w:color w:val="000000"/>
        </w:rPr>
        <w:t xml:space="preserve"> </w:t>
      </w:r>
      <w:r w:rsidR="000E4628">
        <w:rPr>
          <w:rFonts w:asciiTheme="minorHAnsi" w:hAnsiTheme="minorHAnsi" w:cstheme="minorHAnsi"/>
          <w:color w:val="000000"/>
        </w:rPr>
        <w:t xml:space="preserve">has made significant progress in narrowing the attainment gap in KS3. This was attributed to use of less effective interventions in KS4, such as aspiration interventions (Education Endowment Foundation, 2018). Furthermore, data suggested significant issues with parental engagement, consequently </w:t>
      </w:r>
      <w:proofErr w:type="gramStart"/>
      <w:r w:rsidR="000E4628">
        <w:rPr>
          <w:rFonts w:asciiTheme="minorHAnsi" w:hAnsiTheme="minorHAnsi" w:cstheme="minorHAnsi"/>
          <w:color w:val="000000"/>
        </w:rPr>
        <w:t>having an effect on</w:t>
      </w:r>
      <w:proofErr w:type="gramEnd"/>
      <w:r w:rsidR="000E4628">
        <w:rPr>
          <w:rFonts w:asciiTheme="minorHAnsi" w:hAnsiTheme="minorHAnsi" w:cstheme="minorHAnsi"/>
          <w:color w:val="000000"/>
        </w:rPr>
        <w:t xml:space="preserve"> attendance and the effectiveness of the </w:t>
      </w:r>
      <w:proofErr w:type="spellStart"/>
      <w:r w:rsidR="000E4628">
        <w:rPr>
          <w:rFonts w:asciiTheme="minorHAnsi" w:hAnsiTheme="minorHAnsi" w:cstheme="minorHAnsi"/>
          <w:color w:val="000000"/>
        </w:rPr>
        <w:t>eFSM</w:t>
      </w:r>
      <w:proofErr w:type="spellEnd"/>
      <w:r w:rsidR="000E4628">
        <w:rPr>
          <w:rFonts w:asciiTheme="minorHAnsi" w:hAnsiTheme="minorHAnsi" w:cstheme="minorHAnsi"/>
          <w:color w:val="000000"/>
        </w:rPr>
        <w:t xml:space="preserve"> interventions in place (Harris &amp; Goodall, 2008). Recommendations made to respond to these conclusions include the development of metacognitive strategies (Hacker et al, 2009) across both Key Stages, with experienced members of staff acting as key drivers for change. In addition, it is recommended that ‘School X’ shares best practice with other schools and the local authority in relation to adopting curriculum reforms outlined in the Donaldson report (2015), </w:t>
      </w:r>
      <w:proofErr w:type="gramStart"/>
      <w:r w:rsidR="000E4628">
        <w:rPr>
          <w:rFonts w:asciiTheme="minorHAnsi" w:hAnsiTheme="minorHAnsi" w:cstheme="minorHAnsi"/>
          <w:color w:val="000000"/>
        </w:rPr>
        <w:t>in order to</w:t>
      </w:r>
      <w:proofErr w:type="gramEnd"/>
      <w:r w:rsidR="000E4628">
        <w:rPr>
          <w:rFonts w:asciiTheme="minorHAnsi" w:hAnsiTheme="minorHAnsi" w:cstheme="minorHAnsi"/>
          <w:color w:val="000000"/>
        </w:rPr>
        <w:t xml:space="preserve"> ensure maximum effectiveness. Finally, recommendations are made to promote and strengthen family and community links, through initiatives such as ‘Education Begins at Home’ (Welsh Government, 2015).</w:t>
      </w:r>
    </w:p>
    <w:p w14:paraId="3286C640" w14:textId="77777777" w:rsidR="00E0390B" w:rsidRPr="0086376D" w:rsidRDefault="00E0390B" w:rsidP="0086376D">
      <w:pPr>
        <w:spacing w:line="360" w:lineRule="auto"/>
        <w:rPr>
          <w:rFonts w:cstheme="minorHAnsi"/>
          <w:b/>
          <w:sz w:val="24"/>
          <w:szCs w:val="24"/>
          <w:u w:val="single"/>
        </w:rPr>
      </w:pPr>
    </w:p>
    <w:p w14:paraId="2925B342" w14:textId="77777777" w:rsidR="00E0390B" w:rsidRPr="0086376D" w:rsidRDefault="00E0390B" w:rsidP="0086376D">
      <w:pPr>
        <w:spacing w:line="360" w:lineRule="auto"/>
        <w:rPr>
          <w:rFonts w:cstheme="minorHAnsi"/>
          <w:b/>
          <w:sz w:val="24"/>
          <w:szCs w:val="24"/>
          <w:u w:val="single"/>
        </w:rPr>
      </w:pPr>
    </w:p>
    <w:p w14:paraId="01AAE9B5" w14:textId="77777777" w:rsidR="00E0390B" w:rsidRPr="0086376D" w:rsidRDefault="00E0390B" w:rsidP="0086376D">
      <w:pPr>
        <w:spacing w:line="360" w:lineRule="auto"/>
        <w:rPr>
          <w:rFonts w:cstheme="minorHAnsi"/>
          <w:b/>
          <w:sz w:val="24"/>
          <w:szCs w:val="24"/>
          <w:u w:val="single"/>
        </w:rPr>
      </w:pPr>
    </w:p>
    <w:p w14:paraId="363D7F4C" w14:textId="77777777" w:rsidR="00E0390B" w:rsidRPr="0086376D" w:rsidRDefault="00E0390B" w:rsidP="0086376D">
      <w:pPr>
        <w:spacing w:line="360" w:lineRule="auto"/>
        <w:rPr>
          <w:rFonts w:cstheme="minorHAnsi"/>
          <w:b/>
          <w:sz w:val="24"/>
          <w:szCs w:val="24"/>
          <w:u w:val="single"/>
        </w:rPr>
      </w:pPr>
    </w:p>
    <w:p w14:paraId="4A8187E3" w14:textId="77777777" w:rsidR="00E0390B" w:rsidRPr="0086376D" w:rsidRDefault="00E0390B" w:rsidP="0086376D">
      <w:pPr>
        <w:spacing w:line="360" w:lineRule="auto"/>
        <w:rPr>
          <w:rFonts w:cstheme="minorHAnsi"/>
          <w:b/>
          <w:sz w:val="24"/>
          <w:szCs w:val="24"/>
          <w:u w:val="single"/>
        </w:rPr>
      </w:pPr>
    </w:p>
    <w:p w14:paraId="4B934E6F" w14:textId="77777777" w:rsidR="00E0390B" w:rsidRPr="0086376D" w:rsidRDefault="00E0390B" w:rsidP="0086376D">
      <w:pPr>
        <w:spacing w:line="360" w:lineRule="auto"/>
        <w:rPr>
          <w:rFonts w:cstheme="minorHAnsi"/>
          <w:b/>
          <w:sz w:val="24"/>
          <w:szCs w:val="24"/>
          <w:u w:val="single"/>
        </w:rPr>
      </w:pPr>
    </w:p>
    <w:p w14:paraId="1FBC2D28" w14:textId="77777777" w:rsidR="000E4628" w:rsidRDefault="000E4628" w:rsidP="0086376D">
      <w:pPr>
        <w:spacing w:line="360" w:lineRule="auto"/>
        <w:rPr>
          <w:rFonts w:cstheme="minorHAnsi"/>
          <w:b/>
          <w:sz w:val="24"/>
          <w:szCs w:val="24"/>
          <w:u w:val="single"/>
        </w:rPr>
      </w:pPr>
    </w:p>
    <w:p w14:paraId="0A5262B7" w14:textId="5C96C97A" w:rsidR="005D1C52" w:rsidRPr="0086376D" w:rsidRDefault="005D1C52" w:rsidP="00C541D7">
      <w:pPr>
        <w:spacing w:after="0" w:line="360" w:lineRule="auto"/>
        <w:contextualSpacing/>
        <w:rPr>
          <w:rFonts w:cstheme="minorHAnsi"/>
          <w:b/>
          <w:sz w:val="24"/>
          <w:szCs w:val="24"/>
          <w:u w:val="single"/>
        </w:rPr>
      </w:pPr>
      <w:r w:rsidRPr="0086376D">
        <w:rPr>
          <w:rFonts w:cstheme="minorHAnsi"/>
          <w:b/>
          <w:sz w:val="24"/>
          <w:szCs w:val="24"/>
          <w:u w:val="single"/>
        </w:rPr>
        <w:lastRenderedPageBreak/>
        <w:t>Contents Page</w:t>
      </w:r>
    </w:p>
    <w:p w14:paraId="23143D30" w14:textId="0C6755A4" w:rsidR="00191F4C" w:rsidRPr="00C541D7" w:rsidRDefault="004F3B1A" w:rsidP="00C541D7">
      <w:pPr>
        <w:spacing w:before="100" w:beforeAutospacing="1" w:after="0" w:line="360" w:lineRule="auto"/>
        <w:contextualSpacing/>
        <w:rPr>
          <w:rFonts w:cstheme="minorHAnsi"/>
          <w:sz w:val="24"/>
          <w:szCs w:val="24"/>
        </w:rPr>
      </w:pPr>
      <w:r w:rsidRPr="00C541D7">
        <w:rPr>
          <w:rFonts w:cstheme="minorHAnsi"/>
          <w:sz w:val="24"/>
          <w:szCs w:val="24"/>
        </w:rPr>
        <w:t xml:space="preserve">1. </w:t>
      </w:r>
      <w:r w:rsidR="00191F4C" w:rsidRPr="00C541D7">
        <w:rPr>
          <w:rFonts w:cstheme="minorHAnsi"/>
          <w:sz w:val="24"/>
          <w:szCs w:val="24"/>
        </w:rPr>
        <w:t>Introduction...........................................................................</w:t>
      </w:r>
      <w:r w:rsidRPr="00C541D7">
        <w:rPr>
          <w:rFonts w:cstheme="minorHAnsi"/>
          <w:sz w:val="24"/>
          <w:szCs w:val="24"/>
        </w:rPr>
        <w:t>............................................</w:t>
      </w:r>
      <w:r w:rsidR="000E4628" w:rsidRPr="00C541D7">
        <w:rPr>
          <w:rFonts w:cstheme="minorHAnsi"/>
          <w:sz w:val="24"/>
          <w:szCs w:val="24"/>
        </w:rPr>
        <w:t>5</w:t>
      </w:r>
    </w:p>
    <w:p w14:paraId="12746940" w14:textId="61213E35" w:rsidR="004F3B1A"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 xml:space="preserve">2. </w:t>
      </w:r>
      <w:r w:rsidR="00191F4C" w:rsidRPr="00C541D7">
        <w:rPr>
          <w:rFonts w:eastAsia="Times New Roman" w:cstheme="minorHAnsi"/>
          <w:sz w:val="24"/>
          <w:szCs w:val="24"/>
          <w:lang w:eastAsia="en-GB"/>
        </w:rPr>
        <w:t>Literature Review..................................................................</w:t>
      </w:r>
      <w:r w:rsidRPr="00C541D7">
        <w:rPr>
          <w:rFonts w:eastAsia="Times New Roman" w:cstheme="minorHAnsi"/>
          <w:sz w:val="24"/>
          <w:szCs w:val="24"/>
          <w:lang w:eastAsia="en-GB"/>
        </w:rPr>
        <w:t>.................................</w:t>
      </w:r>
      <w:r w:rsidR="00C541D7">
        <w:rPr>
          <w:rFonts w:eastAsia="Times New Roman" w:cstheme="minorHAnsi"/>
          <w:sz w:val="24"/>
          <w:szCs w:val="24"/>
          <w:lang w:eastAsia="en-GB"/>
        </w:rPr>
        <w:t>............</w:t>
      </w:r>
      <w:r w:rsidR="00703E7C" w:rsidRPr="00C541D7">
        <w:rPr>
          <w:rFonts w:eastAsia="Times New Roman" w:cstheme="minorHAnsi"/>
          <w:sz w:val="24"/>
          <w:szCs w:val="24"/>
          <w:lang w:eastAsia="en-GB"/>
        </w:rPr>
        <w:t>6</w:t>
      </w:r>
    </w:p>
    <w:p w14:paraId="175BF98A" w14:textId="134D50A4" w:rsidR="00703E7C" w:rsidRPr="00C541D7" w:rsidRDefault="00703E7C" w:rsidP="00C541D7">
      <w:pPr>
        <w:spacing w:before="100" w:beforeAutospacing="1" w:after="0" w:line="360" w:lineRule="auto"/>
        <w:ind w:firstLine="720"/>
        <w:contextualSpacing/>
        <w:rPr>
          <w:rFonts w:eastAsia="Times New Roman" w:cstheme="minorHAnsi"/>
          <w:sz w:val="24"/>
          <w:szCs w:val="24"/>
          <w:lang w:eastAsia="en-GB"/>
        </w:rPr>
      </w:pPr>
      <w:r w:rsidRPr="00C541D7">
        <w:rPr>
          <w:rFonts w:eastAsia="Times New Roman" w:cstheme="minorHAnsi"/>
          <w:sz w:val="24"/>
          <w:szCs w:val="24"/>
          <w:lang w:eastAsia="en-GB"/>
        </w:rPr>
        <w:t>2.1 Socio economic disadvantage in Wales</w:t>
      </w:r>
      <w:r w:rsidR="004F3B1A" w:rsidRPr="00C541D7">
        <w:rPr>
          <w:rFonts w:eastAsia="Times New Roman" w:cstheme="minorHAnsi"/>
          <w:sz w:val="24"/>
          <w:szCs w:val="24"/>
          <w:lang w:eastAsia="en-GB"/>
        </w:rPr>
        <w:t>………………………………………………</w:t>
      </w:r>
      <w:r w:rsidR="00C541D7">
        <w:rPr>
          <w:rFonts w:eastAsia="Times New Roman" w:cstheme="minorHAnsi"/>
          <w:sz w:val="24"/>
          <w:szCs w:val="24"/>
          <w:lang w:eastAsia="en-GB"/>
        </w:rPr>
        <w:t>……………</w:t>
      </w:r>
      <w:r w:rsidR="00450B9F">
        <w:rPr>
          <w:rFonts w:eastAsia="Times New Roman" w:cstheme="minorHAnsi"/>
          <w:sz w:val="24"/>
          <w:szCs w:val="24"/>
          <w:lang w:eastAsia="en-GB"/>
        </w:rPr>
        <w:t>.</w:t>
      </w:r>
      <w:r w:rsidR="004F3B1A" w:rsidRPr="00C541D7">
        <w:rPr>
          <w:rFonts w:eastAsia="Times New Roman" w:cstheme="minorHAnsi"/>
          <w:sz w:val="24"/>
          <w:szCs w:val="24"/>
          <w:lang w:eastAsia="en-GB"/>
        </w:rPr>
        <w:t>6</w:t>
      </w:r>
    </w:p>
    <w:p w14:paraId="57ECB2FC" w14:textId="759DA281" w:rsidR="004F3B1A" w:rsidRPr="00C541D7" w:rsidRDefault="00703E7C" w:rsidP="00C541D7">
      <w:pPr>
        <w:spacing w:before="100" w:beforeAutospacing="1" w:after="0" w:line="360" w:lineRule="auto"/>
        <w:ind w:firstLine="720"/>
        <w:contextualSpacing/>
        <w:rPr>
          <w:rFonts w:cstheme="minorHAnsi"/>
          <w:sz w:val="24"/>
          <w:szCs w:val="24"/>
        </w:rPr>
      </w:pPr>
      <w:r w:rsidRPr="00C541D7">
        <w:rPr>
          <w:rFonts w:eastAsia="Times New Roman" w:cstheme="minorHAnsi"/>
          <w:sz w:val="24"/>
          <w:szCs w:val="24"/>
          <w:lang w:eastAsia="en-GB"/>
        </w:rPr>
        <w:t xml:space="preserve">2.2 </w:t>
      </w:r>
      <w:r w:rsidRPr="00C541D7">
        <w:rPr>
          <w:rFonts w:cstheme="minorHAnsi"/>
          <w:sz w:val="24"/>
          <w:szCs w:val="24"/>
        </w:rPr>
        <w:t>The role of leadership in schools and within the education system</w:t>
      </w:r>
      <w:r w:rsidR="004F3B1A" w:rsidRPr="00C541D7">
        <w:rPr>
          <w:rFonts w:cstheme="minorHAnsi"/>
          <w:sz w:val="24"/>
          <w:szCs w:val="24"/>
        </w:rPr>
        <w:t>………</w:t>
      </w:r>
      <w:r w:rsidR="00C541D7">
        <w:rPr>
          <w:rFonts w:cstheme="minorHAnsi"/>
          <w:sz w:val="24"/>
          <w:szCs w:val="24"/>
        </w:rPr>
        <w:t>………….</w:t>
      </w:r>
      <w:r w:rsidR="00450B9F">
        <w:rPr>
          <w:rFonts w:cstheme="minorHAnsi"/>
          <w:sz w:val="24"/>
          <w:szCs w:val="24"/>
        </w:rPr>
        <w:t>8</w:t>
      </w:r>
    </w:p>
    <w:p w14:paraId="5228ED39" w14:textId="55CB1EF6" w:rsidR="00703E7C" w:rsidRPr="00C541D7" w:rsidRDefault="00703E7C" w:rsidP="00C541D7">
      <w:pPr>
        <w:spacing w:before="100" w:beforeAutospacing="1" w:after="0" w:line="360" w:lineRule="auto"/>
        <w:ind w:firstLine="720"/>
        <w:contextualSpacing/>
        <w:rPr>
          <w:rFonts w:cstheme="minorHAnsi"/>
          <w:sz w:val="24"/>
          <w:szCs w:val="24"/>
        </w:rPr>
      </w:pPr>
      <w:r w:rsidRPr="00C541D7">
        <w:rPr>
          <w:rFonts w:eastAsia="Times New Roman" w:cstheme="minorHAnsi"/>
          <w:sz w:val="24"/>
          <w:szCs w:val="24"/>
          <w:lang w:eastAsia="en-GB"/>
        </w:rPr>
        <w:t xml:space="preserve">2.3 </w:t>
      </w:r>
      <w:r w:rsidRPr="00C541D7">
        <w:rPr>
          <w:rFonts w:cstheme="minorHAnsi"/>
          <w:sz w:val="24"/>
          <w:szCs w:val="24"/>
        </w:rPr>
        <w:t>Effective Use of the Pupil Deprivation Grant and associated funding</w:t>
      </w:r>
      <w:r w:rsidR="004F3B1A" w:rsidRPr="00C541D7">
        <w:rPr>
          <w:rFonts w:cstheme="minorHAnsi"/>
          <w:sz w:val="24"/>
          <w:szCs w:val="24"/>
        </w:rPr>
        <w:t>……</w:t>
      </w:r>
      <w:r w:rsidR="00C541D7">
        <w:rPr>
          <w:rFonts w:cstheme="minorHAnsi"/>
          <w:sz w:val="24"/>
          <w:szCs w:val="24"/>
        </w:rPr>
        <w:t>…………</w:t>
      </w:r>
      <w:r w:rsidR="00450B9F">
        <w:rPr>
          <w:rFonts w:cstheme="minorHAnsi"/>
          <w:sz w:val="24"/>
          <w:szCs w:val="24"/>
        </w:rPr>
        <w:t>.9</w:t>
      </w:r>
    </w:p>
    <w:p w14:paraId="6190D9AC" w14:textId="6DC4B04A" w:rsidR="004F3B1A" w:rsidRPr="00C541D7" w:rsidRDefault="004F3B1A" w:rsidP="00C541D7">
      <w:pPr>
        <w:spacing w:after="0" w:line="360" w:lineRule="auto"/>
        <w:ind w:left="360"/>
        <w:contextualSpacing/>
        <w:rPr>
          <w:rFonts w:cstheme="minorHAnsi"/>
          <w:sz w:val="24"/>
          <w:szCs w:val="24"/>
        </w:rPr>
      </w:pPr>
      <w:r w:rsidRPr="00C541D7">
        <w:rPr>
          <w:rFonts w:cstheme="minorHAnsi"/>
          <w:sz w:val="24"/>
          <w:szCs w:val="24"/>
        </w:rPr>
        <w:t xml:space="preserve">       2.4 </w:t>
      </w:r>
      <w:r w:rsidR="00703E7C" w:rsidRPr="00C541D7">
        <w:rPr>
          <w:rFonts w:cstheme="minorHAnsi"/>
          <w:sz w:val="24"/>
          <w:szCs w:val="24"/>
        </w:rPr>
        <w:t>The role of learning and teaching approaches and interventions</w:t>
      </w:r>
      <w:r w:rsidRPr="00C541D7">
        <w:rPr>
          <w:rFonts w:cstheme="minorHAnsi"/>
          <w:sz w:val="24"/>
          <w:szCs w:val="24"/>
        </w:rPr>
        <w:t>…………</w:t>
      </w:r>
      <w:r w:rsidR="00C541D7">
        <w:rPr>
          <w:rFonts w:cstheme="minorHAnsi"/>
          <w:sz w:val="24"/>
          <w:szCs w:val="24"/>
        </w:rPr>
        <w:t>………….</w:t>
      </w:r>
      <w:r w:rsidR="00450B9F">
        <w:rPr>
          <w:rFonts w:cstheme="minorHAnsi"/>
          <w:sz w:val="24"/>
          <w:szCs w:val="24"/>
        </w:rPr>
        <w:t>11</w:t>
      </w:r>
    </w:p>
    <w:p w14:paraId="161E809D" w14:textId="5CB3A153" w:rsidR="00703E7C" w:rsidRPr="00C541D7" w:rsidRDefault="004F3B1A" w:rsidP="00C541D7">
      <w:pPr>
        <w:spacing w:after="0" w:line="360" w:lineRule="auto"/>
        <w:ind w:left="360"/>
        <w:contextualSpacing/>
        <w:rPr>
          <w:rFonts w:cstheme="minorHAnsi"/>
          <w:sz w:val="24"/>
          <w:szCs w:val="24"/>
        </w:rPr>
      </w:pPr>
      <w:r w:rsidRPr="00C541D7">
        <w:rPr>
          <w:rFonts w:cstheme="minorHAnsi"/>
          <w:sz w:val="24"/>
          <w:szCs w:val="24"/>
        </w:rPr>
        <w:t xml:space="preserve">       2.5 </w:t>
      </w:r>
      <w:r w:rsidR="00703E7C" w:rsidRPr="00C541D7">
        <w:rPr>
          <w:rFonts w:cstheme="minorHAnsi"/>
          <w:sz w:val="24"/>
          <w:szCs w:val="24"/>
        </w:rPr>
        <w:t>The role of family and community interventions</w:t>
      </w:r>
      <w:r w:rsidRPr="00C541D7">
        <w:rPr>
          <w:rFonts w:cstheme="minorHAnsi"/>
          <w:sz w:val="24"/>
          <w:szCs w:val="24"/>
        </w:rPr>
        <w:t>…………………………………</w:t>
      </w:r>
      <w:r w:rsidR="00C541D7">
        <w:rPr>
          <w:rFonts w:cstheme="minorHAnsi"/>
          <w:sz w:val="24"/>
          <w:szCs w:val="24"/>
        </w:rPr>
        <w:t>………</w:t>
      </w:r>
      <w:proofErr w:type="gramStart"/>
      <w:r w:rsidR="00C541D7">
        <w:rPr>
          <w:rFonts w:cstheme="minorHAnsi"/>
          <w:sz w:val="24"/>
          <w:szCs w:val="24"/>
        </w:rPr>
        <w:t>….</w:t>
      </w:r>
      <w:r w:rsidR="00450B9F">
        <w:rPr>
          <w:rFonts w:cstheme="minorHAnsi"/>
          <w:sz w:val="24"/>
          <w:szCs w:val="24"/>
        </w:rPr>
        <w:t>.</w:t>
      </w:r>
      <w:proofErr w:type="gramEnd"/>
      <w:r w:rsidR="00450B9F">
        <w:rPr>
          <w:rFonts w:cstheme="minorHAnsi"/>
          <w:sz w:val="24"/>
          <w:szCs w:val="24"/>
        </w:rPr>
        <w:t>12</w:t>
      </w:r>
    </w:p>
    <w:p w14:paraId="6692E022" w14:textId="333199A7" w:rsidR="00191F4C"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 xml:space="preserve">3. </w:t>
      </w:r>
      <w:r w:rsidR="00191F4C" w:rsidRPr="00C541D7">
        <w:rPr>
          <w:rFonts w:eastAsia="Times New Roman" w:cstheme="minorHAnsi"/>
          <w:sz w:val="24"/>
          <w:szCs w:val="24"/>
          <w:lang w:eastAsia="en-GB"/>
        </w:rPr>
        <w:t>Methodology.........................................................................</w:t>
      </w:r>
      <w:r w:rsidRPr="00C541D7">
        <w:rPr>
          <w:rFonts w:eastAsia="Times New Roman" w:cstheme="minorHAnsi"/>
          <w:sz w:val="24"/>
          <w:szCs w:val="24"/>
          <w:lang w:eastAsia="en-GB"/>
        </w:rPr>
        <w:t>................................</w:t>
      </w:r>
      <w:r w:rsidR="00C541D7">
        <w:rPr>
          <w:rFonts w:eastAsia="Times New Roman" w:cstheme="minorHAnsi"/>
          <w:sz w:val="24"/>
          <w:szCs w:val="24"/>
          <w:lang w:eastAsia="en-GB"/>
        </w:rPr>
        <w:t>............</w:t>
      </w:r>
      <w:r w:rsidR="00450B9F">
        <w:rPr>
          <w:rFonts w:eastAsia="Times New Roman" w:cstheme="minorHAnsi"/>
          <w:sz w:val="24"/>
          <w:szCs w:val="24"/>
          <w:lang w:eastAsia="en-GB"/>
        </w:rPr>
        <w:t>14</w:t>
      </w:r>
    </w:p>
    <w:p w14:paraId="72B2EAFF" w14:textId="0A6E176A" w:rsidR="004F3B1A"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3.1 School context……………………………………………………………………………………</w:t>
      </w:r>
      <w:r w:rsidR="00C541D7">
        <w:rPr>
          <w:rFonts w:eastAsia="Times New Roman" w:cstheme="minorHAnsi"/>
          <w:sz w:val="24"/>
          <w:szCs w:val="24"/>
          <w:lang w:eastAsia="en-GB"/>
        </w:rPr>
        <w:t>……………</w:t>
      </w:r>
      <w:r w:rsidR="00450B9F">
        <w:rPr>
          <w:rFonts w:eastAsia="Times New Roman" w:cstheme="minorHAnsi"/>
          <w:sz w:val="24"/>
          <w:szCs w:val="24"/>
          <w:lang w:eastAsia="en-GB"/>
        </w:rPr>
        <w:t>14</w:t>
      </w:r>
    </w:p>
    <w:p w14:paraId="087D573B" w14:textId="086D7E63" w:rsidR="004F3B1A"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3.2 Data collection methods……………………………………………………………………</w:t>
      </w:r>
      <w:r w:rsidR="00C541D7">
        <w:rPr>
          <w:rFonts w:eastAsia="Times New Roman" w:cstheme="minorHAnsi"/>
          <w:sz w:val="24"/>
          <w:szCs w:val="24"/>
          <w:lang w:eastAsia="en-GB"/>
        </w:rPr>
        <w:t>……………</w:t>
      </w:r>
      <w:r w:rsidR="00450B9F">
        <w:rPr>
          <w:rFonts w:eastAsia="Times New Roman" w:cstheme="minorHAnsi"/>
          <w:sz w:val="24"/>
          <w:szCs w:val="24"/>
          <w:lang w:eastAsia="en-GB"/>
        </w:rPr>
        <w:t>.14</w:t>
      </w:r>
    </w:p>
    <w:p w14:paraId="2BAD5650" w14:textId="7A103614" w:rsidR="00191F4C"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 xml:space="preserve">4. </w:t>
      </w:r>
      <w:r w:rsidR="00191F4C" w:rsidRPr="00C541D7">
        <w:rPr>
          <w:rFonts w:eastAsia="Times New Roman" w:cstheme="minorHAnsi"/>
          <w:sz w:val="24"/>
          <w:szCs w:val="24"/>
          <w:lang w:eastAsia="en-GB"/>
        </w:rPr>
        <w:t>Findings.................................................................................</w:t>
      </w:r>
      <w:r w:rsidRPr="00C541D7">
        <w:rPr>
          <w:rFonts w:eastAsia="Times New Roman" w:cstheme="minorHAnsi"/>
          <w:sz w:val="24"/>
          <w:szCs w:val="24"/>
          <w:lang w:eastAsia="en-GB"/>
        </w:rPr>
        <w:t>................................</w:t>
      </w:r>
      <w:r w:rsidR="00C541D7">
        <w:rPr>
          <w:rFonts w:eastAsia="Times New Roman" w:cstheme="minorHAnsi"/>
          <w:sz w:val="24"/>
          <w:szCs w:val="24"/>
          <w:lang w:eastAsia="en-GB"/>
        </w:rPr>
        <w:t>...........</w:t>
      </w:r>
      <w:r w:rsidR="00450B9F">
        <w:rPr>
          <w:rFonts w:eastAsia="Times New Roman" w:cstheme="minorHAnsi"/>
          <w:sz w:val="24"/>
          <w:szCs w:val="24"/>
          <w:lang w:eastAsia="en-GB"/>
        </w:rPr>
        <w:t>..15</w:t>
      </w:r>
    </w:p>
    <w:p w14:paraId="4E598D01" w14:textId="763BB154" w:rsidR="004F3B1A"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4.1 Allocation of PDG funding…………………………………………………………………</w:t>
      </w:r>
      <w:r w:rsidR="00C541D7">
        <w:rPr>
          <w:rFonts w:eastAsia="Times New Roman" w:cstheme="minorHAnsi"/>
          <w:sz w:val="24"/>
          <w:szCs w:val="24"/>
          <w:lang w:eastAsia="en-GB"/>
        </w:rPr>
        <w:t>…………</w:t>
      </w:r>
      <w:proofErr w:type="gramStart"/>
      <w:r w:rsidR="00C541D7">
        <w:rPr>
          <w:rFonts w:eastAsia="Times New Roman" w:cstheme="minorHAnsi"/>
          <w:sz w:val="24"/>
          <w:szCs w:val="24"/>
          <w:lang w:eastAsia="en-GB"/>
        </w:rPr>
        <w:t>….</w:t>
      </w:r>
      <w:r w:rsidR="00450B9F">
        <w:rPr>
          <w:rFonts w:eastAsia="Times New Roman" w:cstheme="minorHAnsi"/>
          <w:sz w:val="24"/>
          <w:szCs w:val="24"/>
          <w:lang w:eastAsia="en-GB"/>
        </w:rPr>
        <w:t>.</w:t>
      </w:r>
      <w:proofErr w:type="gramEnd"/>
      <w:r w:rsidR="00450B9F">
        <w:rPr>
          <w:rFonts w:eastAsia="Times New Roman" w:cstheme="minorHAnsi"/>
          <w:sz w:val="24"/>
          <w:szCs w:val="24"/>
          <w:lang w:eastAsia="en-GB"/>
        </w:rPr>
        <w:t>15</w:t>
      </w:r>
    </w:p>
    <w:p w14:paraId="0E08BBA6" w14:textId="144AE457" w:rsidR="004F3B1A"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4.2 Attainment Data…………………………………………………………………………………</w:t>
      </w:r>
      <w:r w:rsidR="00C541D7">
        <w:rPr>
          <w:rFonts w:eastAsia="Times New Roman" w:cstheme="minorHAnsi"/>
          <w:sz w:val="24"/>
          <w:szCs w:val="24"/>
          <w:lang w:eastAsia="en-GB"/>
        </w:rPr>
        <w:t>…………</w:t>
      </w:r>
      <w:r w:rsidR="00450B9F">
        <w:rPr>
          <w:rFonts w:eastAsia="Times New Roman" w:cstheme="minorHAnsi"/>
          <w:sz w:val="24"/>
          <w:szCs w:val="24"/>
          <w:lang w:eastAsia="en-GB"/>
        </w:rPr>
        <w:t>…15</w:t>
      </w:r>
    </w:p>
    <w:p w14:paraId="14306BD9" w14:textId="12D5A2A7" w:rsidR="004F3B1A"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4.3 Questionnaire responses……………………………………………………………………</w:t>
      </w:r>
      <w:r w:rsidR="00C541D7">
        <w:rPr>
          <w:rFonts w:eastAsia="Times New Roman" w:cstheme="minorHAnsi"/>
          <w:sz w:val="24"/>
          <w:szCs w:val="24"/>
          <w:lang w:eastAsia="en-GB"/>
        </w:rPr>
        <w:t>…………</w:t>
      </w:r>
      <w:r w:rsidR="00450B9F">
        <w:rPr>
          <w:rFonts w:eastAsia="Times New Roman" w:cstheme="minorHAnsi"/>
          <w:sz w:val="24"/>
          <w:szCs w:val="24"/>
          <w:lang w:eastAsia="en-GB"/>
        </w:rPr>
        <w:t>….16</w:t>
      </w:r>
    </w:p>
    <w:p w14:paraId="33D50C5C" w14:textId="75ACF396" w:rsidR="00191F4C"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 xml:space="preserve">5. </w:t>
      </w:r>
      <w:r w:rsidR="00191F4C" w:rsidRPr="00C541D7">
        <w:rPr>
          <w:rFonts w:eastAsia="Times New Roman" w:cstheme="minorHAnsi"/>
          <w:sz w:val="24"/>
          <w:szCs w:val="24"/>
          <w:lang w:eastAsia="en-GB"/>
        </w:rPr>
        <w:t>Conclusions...........................................................................</w:t>
      </w:r>
      <w:r w:rsidRPr="00C541D7">
        <w:rPr>
          <w:rFonts w:eastAsia="Times New Roman" w:cstheme="minorHAnsi"/>
          <w:sz w:val="24"/>
          <w:szCs w:val="24"/>
          <w:lang w:eastAsia="en-GB"/>
        </w:rPr>
        <w:t>...............................</w:t>
      </w:r>
      <w:r w:rsidR="00C541D7">
        <w:rPr>
          <w:rFonts w:eastAsia="Times New Roman" w:cstheme="minorHAnsi"/>
          <w:sz w:val="24"/>
          <w:szCs w:val="24"/>
          <w:lang w:eastAsia="en-GB"/>
        </w:rPr>
        <w:t>...............</w:t>
      </w:r>
      <w:r w:rsidR="00450B9F">
        <w:rPr>
          <w:rFonts w:eastAsia="Times New Roman" w:cstheme="minorHAnsi"/>
          <w:sz w:val="24"/>
          <w:szCs w:val="24"/>
          <w:lang w:eastAsia="en-GB"/>
        </w:rPr>
        <w:t>17</w:t>
      </w:r>
    </w:p>
    <w:p w14:paraId="0720446F" w14:textId="5F335BBE" w:rsidR="004F3B1A"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5.1 Limitations of Methodology………………………………………………………………</w:t>
      </w:r>
      <w:r w:rsidR="00C541D7">
        <w:rPr>
          <w:rFonts w:eastAsia="Times New Roman" w:cstheme="minorHAnsi"/>
          <w:sz w:val="24"/>
          <w:szCs w:val="24"/>
          <w:lang w:eastAsia="en-GB"/>
        </w:rPr>
        <w:t>……………</w:t>
      </w:r>
      <w:r w:rsidR="00450B9F">
        <w:rPr>
          <w:rFonts w:eastAsia="Times New Roman" w:cstheme="minorHAnsi"/>
          <w:sz w:val="24"/>
          <w:szCs w:val="24"/>
          <w:lang w:eastAsia="en-GB"/>
        </w:rPr>
        <w:t>…17</w:t>
      </w:r>
    </w:p>
    <w:p w14:paraId="474575C9" w14:textId="1C65CBAD" w:rsidR="004F3B1A"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5.2 Effective use of PDG funding……………………………………………………………</w:t>
      </w:r>
      <w:r w:rsidR="00C541D7">
        <w:rPr>
          <w:rFonts w:eastAsia="Times New Roman" w:cstheme="minorHAnsi"/>
          <w:sz w:val="24"/>
          <w:szCs w:val="24"/>
          <w:lang w:eastAsia="en-GB"/>
        </w:rPr>
        <w:t>……………</w:t>
      </w:r>
      <w:proofErr w:type="gramStart"/>
      <w:r w:rsidR="00C541D7">
        <w:rPr>
          <w:rFonts w:eastAsia="Times New Roman" w:cstheme="minorHAnsi"/>
          <w:sz w:val="24"/>
          <w:szCs w:val="24"/>
          <w:lang w:eastAsia="en-GB"/>
        </w:rPr>
        <w:t>…</w:t>
      </w:r>
      <w:r w:rsidR="00450B9F">
        <w:rPr>
          <w:rFonts w:eastAsia="Times New Roman" w:cstheme="minorHAnsi"/>
          <w:sz w:val="24"/>
          <w:szCs w:val="24"/>
          <w:lang w:eastAsia="en-GB"/>
        </w:rPr>
        <w:t>..</w:t>
      </w:r>
      <w:proofErr w:type="gramEnd"/>
      <w:r w:rsidR="00450B9F">
        <w:rPr>
          <w:rFonts w:eastAsia="Times New Roman" w:cstheme="minorHAnsi"/>
          <w:sz w:val="24"/>
          <w:szCs w:val="24"/>
          <w:lang w:eastAsia="en-GB"/>
        </w:rPr>
        <w:t>17</w:t>
      </w:r>
    </w:p>
    <w:p w14:paraId="41DC08F1" w14:textId="24C0B687" w:rsidR="004F3B1A"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5.3 Parental engagement………………………………………………………………………</w:t>
      </w:r>
      <w:r w:rsidR="00C541D7">
        <w:rPr>
          <w:rFonts w:eastAsia="Times New Roman" w:cstheme="minorHAnsi"/>
          <w:sz w:val="24"/>
          <w:szCs w:val="24"/>
          <w:lang w:eastAsia="en-GB"/>
        </w:rPr>
        <w:t>……………</w:t>
      </w:r>
      <w:proofErr w:type="gramStart"/>
      <w:r w:rsidR="00C541D7">
        <w:rPr>
          <w:rFonts w:eastAsia="Times New Roman" w:cstheme="minorHAnsi"/>
          <w:sz w:val="24"/>
          <w:szCs w:val="24"/>
          <w:lang w:eastAsia="en-GB"/>
        </w:rPr>
        <w:t>….</w:t>
      </w:r>
      <w:r w:rsidR="00450B9F">
        <w:rPr>
          <w:rFonts w:eastAsia="Times New Roman" w:cstheme="minorHAnsi"/>
          <w:sz w:val="24"/>
          <w:szCs w:val="24"/>
          <w:lang w:eastAsia="en-GB"/>
        </w:rPr>
        <w:t>.</w:t>
      </w:r>
      <w:proofErr w:type="gramEnd"/>
      <w:r w:rsidR="00450B9F">
        <w:rPr>
          <w:rFonts w:eastAsia="Times New Roman" w:cstheme="minorHAnsi"/>
          <w:sz w:val="24"/>
          <w:szCs w:val="24"/>
          <w:lang w:eastAsia="en-GB"/>
        </w:rPr>
        <w:t>18</w:t>
      </w:r>
    </w:p>
    <w:p w14:paraId="0F480256" w14:textId="42C571AE" w:rsidR="00191F4C"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 xml:space="preserve">6. </w:t>
      </w:r>
      <w:r w:rsidR="00191F4C" w:rsidRPr="00C541D7">
        <w:rPr>
          <w:rFonts w:eastAsia="Times New Roman" w:cstheme="minorHAnsi"/>
          <w:sz w:val="24"/>
          <w:szCs w:val="24"/>
          <w:lang w:eastAsia="en-GB"/>
        </w:rPr>
        <w:t>Recommendations.................................................................</w:t>
      </w:r>
      <w:r w:rsidRPr="00C541D7">
        <w:rPr>
          <w:rFonts w:eastAsia="Times New Roman" w:cstheme="minorHAnsi"/>
          <w:sz w:val="24"/>
          <w:szCs w:val="24"/>
          <w:lang w:eastAsia="en-GB"/>
        </w:rPr>
        <w:t>.............................</w:t>
      </w:r>
      <w:r w:rsidR="00C541D7">
        <w:rPr>
          <w:rFonts w:eastAsia="Times New Roman" w:cstheme="minorHAnsi"/>
          <w:sz w:val="24"/>
          <w:szCs w:val="24"/>
          <w:lang w:eastAsia="en-GB"/>
        </w:rPr>
        <w:t>................</w:t>
      </w:r>
      <w:r w:rsidR="00450B9F">
        <w:rPr>
          <w:rFonts w:eastAsia="Times New Roman" w:cstheme="minorHAnsi"/>
          <w:sz w:val="24"/>
          <w:szCs w:val="24"/>
          <w:lang w:eastAsia="en-GB"/>
        </w:rPr>
        <w:t>19</w:t>
      </w:r>
    </w:p>
    <w:p w14:paraId="39B59CA9" w14:textId="40DEEA5E" w:rsidR="004F3B1A"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6.1 Promotion of metacognitive strategies throughout KS4……………………</w:t>
      </w:r>
      <w:r w:rsidR="00C541D7">
        <w:rPr>
          <w:rFonts w:eastAsia="Times New Roman" w:cstheme="minorHAnsi"/>
          <w:sz w:val="24"/>
          <w:szCs w:val="24"/>
          <w:lang w:eastAsia="en-GB"/>
        </w:rPr>
        <w:t>………………</w:t>
      </w:r>
      <w:r w:rsidR="00450B9F">
        <w:rPr>
          <w:rFonts w:eastAsia="Times New Roman" w:cstheme="minorHAnsi"/>
          <w:sz w:val="24"/>
          <w:szCs w:val="24"/>
          <w:lang w:eastAsia="en-GB"/>
        </w:rPr>
        <w:t>19</w:t>
      </w:r>
    </w:p>
    <w:p w14:paraId="341C00B8" w14:textId="5ACFEBA0" w:rsidR="004F3B1A"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6.2 Curriculum modification and sharing of best practice………………………</w:t>
      </w:r>
      <w:r w:rsidR="00C541D7">
        <w:rPr>
          <w:rFonts w:eastAsia="Times New Roman" w:cstheme="minorHAnsi"/>
          <w:sz w:val="24"/>
          <w:szCs w:val="24"/>
          <w:lang w:eastAsia="en-GB"/>
        </w:rPr>
        <w:t>……………….</w:t>
      </w:r>
      <w:r w:rsidR="00450B9F">
        <w:rPr>
          <w:rFonts w:eastAsia="Times New Roman" w:cstheme="minorHAnsi"/>
          <w:sz w:val="24"/>
          <w:szCs w:val="24"/>
          <w:lang w:eastAsia="en-GB"/>
        </w:rPr>
        <w:t>20</w:t>
      </w:r>
    </w:p>
    <w:p w14:paraId="0B8E8BB9" w14:textId="55FE8578" w:rsidR="004F3B1A"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 xml:space="preserve">6.3 Strengthening parental engagement to support </w:t>
      </w:r>
      <w:proofErr w:type="spellStart"/>
      <w:r w:rsidRPr="00C541D7">
        <w:rPr>
          <w:rFonts w:eastAsia="Times New Roman" w:cstheme="minorHAnsi"/>
          <w:sz w:val="24"/>
          <w:szCs w:val="24"/>
          <w:lang w:eastAsia="en-GB"/>
        </w:rPr>
        <w:t>eFSM</w:t>
      </w:r>
      <w:proofErr w:type="spellEnd"/>
      <w:r w:rsidRPr="00C541D7">
        <w:rPr>
          <w:rFonts w:eastAsia="Times New Roman" w:cstheme="minorHAnsi"/>
          <w:sz w:val="24"/>
          <w:szCs w:val="24"/>
          <w:lang w:eastAsia="en-GB"/>
        </w:rPr>
        <w:t xml:space="preserve"> pupils……………………………</w:t>
      </w:r>
      <w:r w:rsidR="00450B9F">
        <w:rPr>
          <w:rFonts w:eastAsia="Times New Roman" w:cstheme="minorHAnsi"/>
          <w:sz w:val="24"/>
          <w:szCs w:val="24"/>
          <w:lang w:eastAsia="en-GB"/>
        </w:rPr>
        <w:t>21</w:t>
      </w:r>
    </w:p>
    <w:p w14:paraId="588E59B5" w14:textId="7F0B65D8" w:rsidR="00191F4C" w:rsidRPr="00C541D7" w:rsidRDefault="004F3B1A"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 xml:space="preserve">7. </w:t>
      </w:r>
      <w:r w:rsidR="00191F4C" w:rsidRPr="00C541D7">
        <w:rPr>
          <w:rFonts w:eastAsia="Times New Roman" w:cstheme="minorHAnsi"/>
          <w:sz w:val="24"/>
          <w:szCs w:val="24"/>
          <w:lang w:eastAsia="en-GB"/>
        </w:rPr>
        <w:t>Appendices............................................................................</w:t>
      </w:r>
      <w:r w:rsidR="00C541D7" w:rsidRPr="00C541D7">
        <w:rPr>
          <w:rFonts w:eastAsia="Times New Roman" w:cstheme="minorHAnsi"/>
          <w:sz w:val="24"/>
          <w:szCs w:val="24"/>
          <w:lang w:eastAsia="en-GB"/>
        </w:rPr>
        <w:t>.............................................</w:t>
      </w:r>
      <w:r w:rsidR="00450B9F">
        <w:rPr>
          <w:rFonts w:eastAsia="Times New Roman" w:cstheme="minorHAnsi"/>
          <w:sz w:val="24"/>
          <w:szCs w:val="24"/>
          <w:lang w:eastAsia="en-GB"/>
        </w:rPr>
        <w:t>.23</w:t>
      </w:r>
    </w:p>
    <w:p w14:paraId="1FBFFF22" w14:textId="6E05A8DE" w:rsidR="00C541D7" w:rsidRPr="00C541D7" w:rsidRDefault="00C541D7"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7.1 Appendix I: Questionnaire………………………………………………………………………………</w:t>
      </w:r>
      <w:r w:rsidR="00450B9F">
        <w:rPr>
          <w:rFonts w:eastAsia="Times New Roman" w:cstheme="minorHAnsi"/>
          <w:sz w:val="24"/>
          <w:szCs w:val="24"/>
          <w:lang w:eastAsia="en-GB"/>
        </w:rPr>
        <w:t>…23</w:t>
      </w:r>
    </w:p>
    <w:p w14:paraId="02E5D2A3" w14:textId="6A2C4DAC" w:rsidR="00C541D7" w:rsidRPr="00C541D7" w:rsidRDefault="00C541D7"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7.2 Appendix ii: PDG resource allocation at ‘School X’……………………………………………</w:t>
      </w:r>
      <w:r w:rsidR="00450B9F">
        <w:rPr>
          <w:rFonts w:eastAsia="Times New Roman" w:cstheme="minorHAnsi"/>
          <w:sz w:val="24"/>
          <w:szCs w:val="24"/>
          <w:lang w:eastAsia="en-GB"/>
        </w:rPr>
        <w:t>.23</w:t>
      </w:r>
    </w:p>
    <w:p w14:paraId="0F0D8783" w14:textId="159751DF" w:rsidR="00C541D7" w:rsidRPr="00C541D7" w:rsidRDefault="00C541D7"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7.3 Appendix iii: Key Stage 4 attainment data………………………………………………………</w:t>
      </w:r>
      <w:r w:rsidR="00450B9F">
        <w:rPr>
          <w:rFonts w:eastAsia="Times New Roman" w:cstheme="minorHAnsi"/>
          <w:sz w:val="24"/>
          <w:szCs w:val="24"/>
          <w:lang w:eastAsia="en-GB"/>
        </w:rPr>
        <w:t>…24</w:t>
      </w:r>
    </w:p>
    <w:p w14:paraId="2D365690" w14:textId="65F7B3BA" w:rsidR="00C541D7" w:rsidRPr="00C541D7" w:rsidRDefault="00C541D7"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 xml:space="preserve">7.4 Appendix iv: </w:t>
      </w:r>
      <w:r w:rsidRPr="00C541D7">
        <w:rPr>
          <w:rFonts w:eastAsia="Times New Roman" w:cstheme="minorHAnsi"/>
          <w:sz w:val="24"/>
          <w:szCs w:val="24"/>
          <w:lang w:eastAsia="en-GB"/>
        </w:rPr>
        <w:t xml:space="preserve">Key Stage </w:t>
      </w:r>
      <w:r w:rsidRPr="00C541D7">
        <w:rPr>
          <w:rFonts w:eastAsia="Times New Roman" w:cstheme="minorHAnsi"/>
          <w:sz w:val="24"/>
          <w:szCs w:val="24"/>
          <w:lang w:eastAsia="en-GB"/>
        </w:rPr>
        <w:t>3</w:t>
      </w:r>
      <w:r w:rsidRPr="00C541D7">
        <w:rPr>
          <w:rFonts w:eastAsia="Times New Roman" w:cstheme="minorHAnsi"/>
          <w:sz w:val="24"/>
          <w:szCs w:val="24"/>
          <w:lang w:eastAsia="en-GB"/>
        </w:rPr>
        <w:t xml:space="preserve"> attainment data</w:t>
      </w:r>
      <w:r w:rsidRPr="00C541D7">
        <w:rPr>
          <w:rFonts w:eastAsia="Times New Roman" w:cstheme="minorHAnsi"/>
          <w:sz w:val="24"/>
          <w:szCs w:val="24"/>
          <w:lang w:eastAsia="en-GB"/>
        </w:rPr>
        <w:t>………………………………………………………</w:t>
      </w:r>
      <w:r w:rsidR="00450B9F">
        <w:rPr>
          <w:rFonts w:eastAsia="Times New Roman" w:cstheme="minorHAnsi"/>
          <w:sz w:val="24"/>
          <w:szCs w:val="24"/>
          <w:lang w:eastAsia="en-GB"/>
        </w:rPr>
        <w:t>…25</w:t>
      </w:r>
    </w:p>
    <w:p w14:paraId="5E6A960C" w14:textId="0EAA3C95" w:rsidR="00C541D7" w:rsidRPr="00C541D7" w:rsidRDefault="00C541D7" w:rsidP="00C541D7">
      <w:pPr>
        <w:spacing w:before="100" w:beforeAutospacing="1" w:after="0" w:line="360" w:lineRule="auto"/>
        <w:contextualSpacing/>
        <w:rPr>
          <w:rFonts w:eastAsia="Times New Roman" w:cstheme="minorHAnsi"/>
          <w:sz w:val="24"/>
          <w:szCs w:val="24"/>
          <w:lang w:eastAsia="en-GB"/>
        </w:rPr>
      </w:pPr>
      <w:r w:rsidRPr="00C541D7">
        <w:rPr>
          <w:rFonts w:eastAsia="Times New Roman" w:cstheme="minorHAnsi"/>
          <w:sz w:val="24"/>
          <w:szCs w:val="24"/>
          <w:lang w:eastAsia="en-GB"/>
        </w:rPr>
        <w:tab/>
        <w:t>7.5 Appendix v: Responses to anonymous questionnaire……………………………………</w:t>
      </w:r>
      <w:r w:rsidR="00450B9F">
        <w:rPr>
          <w:rFonts w:eastAsia="Times New Roman" w:cstheme="minorHAnsi"/>
          <w:sz w:val="24"/>
          <w:szCs w:val="24"/>
          <w:lang w:eastAsia="en-GB"/>
        </w:rPr>
        <w:t>….25</w:t>
      </w:r>
    </w:p>
    <w:p w14:paraId="681464FF" w14:textId="59D3B346" w:rsidR="00191F4C" w:rsidRPr="00C541D7" w:rsidRDefault="004F3B1A" w:rsidP="00C541D7">
      <w:pPr>
        <w:spacing w:before="100" w:beforeAutospacing="1" w:after="0" w:line="360" w:lineRule="auto"/>
        <w:contextualSpacing/>
        <w:rPr>
          <w:rFonts w:cstheme="minorHAnsi"/>
          <w:sz w:val="24"/>
          <w:szCs w:val="24"/>
        </w:rPr>
      </w:pPr>
      <w:r w:rsidRPr="00C541D7">
        <w:rPr>
          <w:rFonts w:cstheme="minorHAnsi"/>
          <w:sz w:val="24"/>
          <w:szCs w:val="24"/>
        </w:rPr>
        <w:t xml:space="preserve">8. </w:t>
      </w:r>
      <w:r w:rsidR="00191F4C" w:rsidRPr="00C541D7">
        <w:rPr>
          <w:rFonts w:cstheme="minorHAnsi"/>
          <w:sz w:val="24"/>
          <w:szCs w:val="24"/>
        </w:rPr>
        <w:t>Bibliography..........................................................................</w:t>
      </w:r>
      <w:r w:rsidR="00C541D7">
        <w:rPr>
          <w:rFonts w:cstheme="minorHAnsi"/>
          <w:sz w:val="24"/>
          <w:szCs w:val="24"/>
        </w:rPr>
        <w:t>..............................................</w:t>
      </w:r>
      <w:r w:rsidR="00450B9F">
        <w:rPr>
          <w:rFonts w:cstheme="minorHAnsi"/>
          <w:sz w:val="24"/>
          <w:szCs w:val="24"/>
        </w:rPr>
        <w:t>28</w:t>
      </w:r>
    </w:p>
    <w:p w14:paraId="0C0D74EA" w14:textId="77777777" w:rsidR="000E4628" w:rsidRDefault="000E4628" w:rsidP="0086376D">
      <w:pPr>
        <w:spacing w:line="360" w:lineRule="auto"/>
        <w:rPr>
          <w:rFonts w:cstheme="minorHAnsi"/>
          <w:b/>
          <w:sz w:val="24"/>
          <w:szCs w:val="24"/>
          <w:u w:val="single"/>
        </w:rPr>
      </w:pPr>
    </w:p>
    <w:p w14:paraId="325ADC8A" w14:textId="4BEAE642" w:rsidR="00CE37DA" w:rsidRPr="009147CF" w:rsidRDefault="005D1C52" w:rsidP="009147CF">
      <w:pPr>
        <w:pStyle w:val="ListParagraph"/>
        <w:numPr>
          <w:ilvl w:val="0"/>
          <w:numId w:val="11"/>
        </w:numPr>
        <w:spacing w:line="360" w:lineRule="auto"/>
        <w:rPr>
          <w:rFonts w:asciiTheme="minorHAnsi" w:hAnsiTheme="minorHAnsi" w:cstheme="minorHAnsi"/>
          <w:b/>
          <w:u w:val="single"/>
        </w:rPr>
      </w:pPr>
      <w:r w:rsidRPr="009147CF">
        <w:rPr>
          <w:rFonts w:asciiTheme="minorHAnsi" w:hAnsiTheme="minorHAnsi" w:cstheme="minorHAnsi"/>
          <w:b/>
          <w:u w:val="single"/>
        </w:rPr>
        <w:lastRenderedPageBreak/>
        <w:t>Introduction</w:t>
      </w:r>
    </w:p>
    <w:p w14:paraId="014CA674" w14:textId="06A92CAD" w:rsidR="00161DA6" w:rsidRPr="0086376D" w:rsidRDefault="001F11AC" w:rsidP="0086376D">
      <w:pPr>
        <w:spacing w:line="360" w:lineRule="auto"/>
        <w:rPr>
          <w:rFonts w:cstheme="minorHAnsi"/>
          <w:sz w:val="24"/>
          <w:szCs w:val="24"/>
        </w:rPr>
      </w:pPr>
      <w:r w:rsidRPr="0086376D">
        <w:rPr>
          <w:rFonts w:cstheme="minorHAnsi"/>
          <w:sz w:val="24"/>
          <w:szCs w:val="24"/>
        </w:rPr>
        <w:t>Poverty and socio-economic disadvantage is a multi-faceted and ever-changing issue, the implications and effects of which are of a major concern to policy makers throughout the Welsh Government (Welsh Government, 2015</w:t>
      </w:r>
      <w:r w:rsidR="00D720AF" w:rsidRPr="0086376D">
        <w:rPr>
          <w:rFonts w:cstheme="minorHAnsi"/>
          <w:sz w:val="24"/>
          <w:szCs w:val="24"/>
        </w:rPr>
        <w:t>a</w:t>
      </w:r>
      <w:r w:rsidRPr="0086376D">
        <w:rPr>
          <w:rFonts w:cstheme="minorHAnsi"/>
          <w:sz w:val="24"/>
          <w:szCs w:val="24"/>
        </w:rPr>
        <w:t>)</w:t>
      </w:r>
      <w:r w:rsidR="003B1CD0" w:rsidRPr="0086376D">
        <w:rPr>
          <w:rFonts w:cstheme="minorHAnsi"/>
          <w:sz w:val="24"/>
          <w:szCs w:val="24"/>
        </w:rPr>
        <w:t xml:space="preserve">. The impact of poverty and disadvantage on educational attainment is well established, with social class exhibiting a ‘large’ and ‘direct’ effect on pupil outcomes (Sullivan, 2001). </w:t>
      </w:r>
      <w:r w:rsidR="00D720AF" w:rsidRPr="0086376D">
        <w:rPr>
          <w:rFonts w:cstheme="minorHAnsi"/>
          <w:sz w:val="24"/>
          <w:szCs w:val="24"/>
        </w:rPr>
        <w:t xml:space="preserve">Recent PISA results (Welsh Government, 2015b) highlight that </w:t>
      </w:r>
      <w:r w:rsidR="004168E8" w:rsidRPr="0086376D">
        <w:rPr>
          <w:rFonts w:cstheme="minorHAnsi"/>
          <w:sz w:val="24"/>
          <w:szCs w:val="24"/>
        </w:rPr>
        <w:t>significantly less pupils in Wales are achieving the highest grad</w:t>
      </w:r>
      <w:r w:rsidR="00F6212D" w:rsidRPr="0086376D">
        <w:rPr>
          <w:rFonts w:cstheme="minorHAnsi"/>
          <w:sz w:val="24"/>
          <w:szCs w:val="24"/>
        </w:rPr>
        <w:t>es</w:t>
      </w:r>
      <w:r w:rsidR="004168E8" w:rsidRPr="0086376D">
        <w:rPr>
          <w:rFonts w:cstheme="minorHAnsi"/>
          <w:sz w:val="24"/>
          <w:szCs w:val="24"/>
        </w:rPr>
        <w:t>, with a decrease in 6% of students achieving a level 5 or 6</w:t>
      </w:r>
      <w:r w:rsidR="00F6212D" w:rsidRPr="0086376D">
        <w:rPr>
          <w:rFonts w:cstheme="minorHAnsi"/>
          <w:sz w:val="24"/>
          <w:szCs w:val="24"/>
        </w:rPr>
        <w:t xml:space="preserve"> in science</w:t>
      </w:r>
      <w:r w:rsidR="004168E8" w:rsidRPr="0086376D">
        <w:rPr>
          <w:rFonts w:cstheme="minorHAnsi"/>
          <w:sz w:val="24"/>
          <w:szCs w:val="24"/>
        </w:rPr>
        <w:t xml:space="preserve">, when compared to results from 2006. </w:t>
      </w:r>
      <w:r w:rsidR="00CE37DA" w:rsidRPr="0086376D">
        <w:rPr>
          <w:rFonts w:cstheme="minorHAnsi"/>
          <w:sz w:val="24"/>
          <w:szCs w:val="24"/>
        </w:rPr>
        <w:t>In addition</w:t>
      </w:r>
      <w:r w:rsidR="004168E8" w:rsidRPr="0086376D">
        <w:rPr>
          <w:rFonts w:cstheme="minorHAnsi"/>
          <w:sz w:val="24"/>
          <w:szCs w:val="24"/>
        </w:rPr>
        <w:t>, the proportion of students achieving the highest grades in reading ‘remains low’ when compared to the OECD average. The Welsh Government analysis of these results (Welsh Government, 2015b) notes that ‘approximately 40%’ of pupils included in the study were from disadvantaged socio-economic backgrounds.</w:t>
      </w:r>
      <w:r w:rsidR="005C1CEC" w:rsidRPr="0086376D">
        <w:rPr>
          <w:rFonts w:cstheme="minorHAnsi"/>
          <w:sz w:val="24"/>
          <w:szCs w:val="24"/>
        </w:rPr>
        <w:t xml:space="preserve"> </w:t>
      </w:r>
      <w:proofErr w:type="gramStart"/>
      <w:r w:rsidR="005C1CEC" w:rsidRPr="0086376D">
        <w:rPr>
          <w:rFonts w:cstheme="minorHAnsi"/>
          <w:sz w:val="24"/>
          <w:szCs w:val="24"/>
        </w:rPr>
        <w:t>With this in mind, it</w:t>
      </w:r>
      <w:proofErr w:type="gramEnd"/>
      <w:r w:rsidR="005C1CEC" w:rsidRPr="0086376D">
        <w:rPr>
          <w:rFonts w:cstheme="minorHAnsi"/>
          <w:sz w:val="24"/>
          <w:szCs w:val="24"/>
        </w:rPr>
        <w:t xml:space="preserve"> seems evident that the association between disadvantage and low educational attainment </w:t>
      </w:r>
      <w:r w:rsidR="00CE37DA" w:rsidRPr="0086376D">
        <w:rPr>
          <w:rFonts w:cstheme="minorHAnsi"/>
          <w:sz w:val="24"/>
          <w:szCs w:val="24"/>
        </w:rPr>
        <w:t xml:space="preserve">in Wales </w:t>
      </w:r>
      <w:r w:rsidR="005C1CEC" w:rsidRPr="0086376D">
        <w:rPr>
          <w:rFonts w:cstheme="minorHAnsi"/>
          <w:sz w:val="24"/>
          <w:szCs w:val="24"/>
        </w:rPr>
        <w:t>remains ‘strong’ (Estyn, 2011). Although these PISA assessments do not necessarily represent the population of children in Wales in t</w:t>
      </w:r>
      <w:r w:rsidR="00CD65F2" w:rsidRPr="0086376D">
        <w:rPr>
          <w:rFonts w:cstheme="minorHAnsi"/>
          <w:sz w:val="24"/>
          <w:szCs w:val="24"/>
        </w:rPr>
        <w:t>h</w:t>
      </w:r>
      <w:r w:rsidR="005C1CEC" w:rsidRPr="0086376D">
        <w:rPr>
          <w:rFonts w:cstheme="minorHAnsi"/>
          <w:sz w:val="24"/>
          <w:szCs w:val="24"/>
        </w:rPr>
        <w:t>e broader sense</w:t>
      </w:r>
      <w:r w:rsidR="00CD65F2" w:rsidRPr="0086376D">
        <w:rPr>
          <w:rFonts w:cstheme="minorHAnsi"/>
          <w:sz w:val="24"/>
          <w:szCs w:val="24"/>
        </w:rPr>
        <w:t xml:space="preserve"> as some schools are not eligible to participate </w:t>
      </w:r>
      <w:r w:rsidR="00CD65F2" w:rsidRPr="0086376D">
        <w:rPr>
          <w:rFonts w:cstheme="minorHAnsi"/>
          <w:sz w:val="24"/>
          <w:szCs w:val="24"/>
          <w:shd w:val="clear" w:color="auto" w:fill="FFFFFF"/>
        </w:rPr>
        <w:t>(</w:t>
      </w:r>
      <w:r w:rsidR="00CD65F2" w:rsidRPr="0086376D">
        <w:rPr>
          <w:rFonts w:cstheme="minorHAnsi"/>
          <w:sz w:val="24"/>
          <w:szCs w:val="24"/>
        </w:rPr>
        <w:t xml:space="preserve">Bradshaw et al, 2010), their use has resulted in significant policy reform in Wales (Breakspear, 2012). Furthermore, given that ‘200,000’ children in Wales currently live in poverty (Egan, 2012), </w:t>
      </w:r>
      <w:r w:rsidR="00F6212D" w:rsidRPr="0086376D">
        <w:rPr>
          <w:rFonts w:cstheme="minorHAnsi"/>
          <w:sz w:val="24"/>
          <w:szCs w:val="24"/>
        </w:rPr>
        <w:t>it is seems clear that the association between educational attainment and disadvantage should</w:t>
      </w:r>
      <w:r w:rsidR="00BE3EC5" w:rsidRPr="0086376D">
        <w:rPr>
          <w:rFonts w:cstheme="minorHAnsi"/>
          <w:sz w:val="24"/>
          <w:szCs w:val="24"/>
        </w:rPr>
        <w:t>, and does,</w:t>
      </w:r>
      <w:r w:rsidR="00F6212D" w:rsidRPr="0086376D">
        <w:rPr>
          <w:rFonts w:cstheme="minorHAnsi"/>
          <w:sz w:val="24"/>
          <w:szCs w:val="24"/>
        </w:rPr>
        <w:t xml:space="preserve"> remain </w:t>
      </w:r>
      <w:r w:rsidR="00F6212D" w:rsidRPr="0086376D">
        <w:rPr>
          <w:rFonts w:cstheme="minorHAnsi"/>
          <w:sz w:val="24"/>
          <w:szCs w:val="24"/>
          <w:shd w:val="clear" w:color="auto" w:fill="FFFFFF"/>
        </w:rPr>
        <w:t xml:space="preserve">a ‘government priority’ (Dunne &amp; </w:t>
      </w:r>
      <w:proofErr w:type="spellStart"/>
      <w:r w:rsidR="00F6212D" w:rsidRPr="0086376D">
        <w:rPr>
          <w:rFonts w:cstheme="minorHAnsi"/>
          <w:sz w:val="24"/>
          <w:szCs w:val="24"/>
          <w:shd w:val="clear" w:color="auto" w:fill="FFFFFF"/>
        </w:rPr>
        <w:t>Gazeley</w:t>
      </w:r>
      <w:proofErr w:type="spellEnd"/>
      <w:r w:rsidR="00F6212D" w:rsidRPr="0086376D">
        <w:rPr>
          <w:rFonts w:cstheme="minorHAnsi"/>
          <w:sz w:val="24"/>
          <w:szCs w:val="24"/>
          <w:shd w:val="clear" w:color="auto" w:fill="FFFFFF"/>
        </w:rPr>
        <w:t>, 2008).</w:t>
      </w:r>
    </w:p>
    <w:p w14:paraId="1D907624" w14:textId="5479AF31" w:rsidR="00161DA6" w:rsidRPr="0086376D" w:rsidRDefault="00F6212D" w:rsidP="0086376D">
      <w:pPr>
        <w:spacing w:line="360" w:lineRule="auto"/>
        <w:rPr>
          <w:rFonts w:cstheme="minorHAnsi"/>
          <w:sz w:val="24"/>
          <w:szCs w:val="24"/>
        </w:rPr>
      </w:pPr>
      <w:r w:rsidRPr="0086376D">
        <w:rPr>
          <w:rFonts w:cstheme="minorHAnsi"/>
          <w:sz w:val="24"/>
          <w:szCs w:val="24"/>
        </w:rPr>
        <w:t>Before commenting on</w:t>
      </w:r>
      <w:r w:rsidR="00982652" w:rsidRPr="0086376D">
        <w:rPr>
          <w:rFonts w:cstheme="minorHAnsi"/>
          <w:sz w:val="24"/>
          <w:szCs w:val="24"/>
        </w:rPr>
        <w:t xml:space="preserve"> strategies to tackle the</w:t>
      </w:r>
      <w:r w:rsidRPr="0086376D">
        <w:rPr>
          <w:rFonts w:cstheme="minorHAnsi"/>
          <w:sz w:val="24"/>
          <w:szCs w:val="24"/>
        </w:rPr>
        <w:t xml:space="preserve"> effects of this association in a Wales, it is imperative to consider how said deprivation is defined, and what metrics are in place for its assessment. Eligibility for free school meals (</w:t>
      </w:r>
      <w:proofErr w:type="spellStart"/>
      <w:r w:rsidRPr="0086376D">
        <w:rPr>
          <w:rFonts w:cstheme="minorHAnsi"/>
          <w:sz w:val="24"/>
          <w:szCs w:val="24"/>
        </w:rPr>
        <w:t>eFSM</w:t>
      </w:r>
      <w:proofErr w:type="spellEnd"/>
      <w:r w:rsidRPr="0086376D">
        <w:rPr>
          <w:rFonts w:cstheme="minorHAnsi"/>
          <w:sz w:val="24"/>
          <w:szCs w:val="24"/>
        </w:rPr>
        <w:t>) is a commonly used measure when examining deprivation in relation to education</w:t>
      </w:r>
      <w:r w:rsidR="00CE37DA" w:rsidRPr="0086376D">
        <w:rPr>
          <w:rFonts w:cstheme="minorHAnsi"/>
          <w:sz w:val="24"/>
          <w:szCs w:val="24"/>
        </w:rPr>
        <w:t xml:space="preserve"> (Harwell &amp; LeBeau, 2010)</w:t>
      </w:r>
      <w:r w:rsidR="00B20278" w:rsidRPr="0086376D">
        <w:rPr>
          <w:rFonts w:cstheme="minorHAnsi"/>
          <w:sz w:val="24"/>
          <w:szCs w:val="24"/>
        </w:rPr>
        <w:t xml:space="preserve">. Researchers can compare the attainment of </w:t>
      </w:r>
      <w:proofErr w:type="spellStart"/>
      <w:r w:rsidR="00B20278" w:rsidRPr="0086376D">
        <w:rPr>
          <w:rFonts w:cstheme="minorHAnsi"/>
          <w:sz w:val="24"/>
          <w:szCs w:val="24"/>
        </w:rPr>
        <w:t>eFSM</w:t>
      </w:r>
      <w:proofErr w:type="spellEnd"/>
      <w:r w:rsidR="00B20278" w:rsidRPr="0086376D">
        <w:rPr>
          <w:rFonts w:cstheme="minorHAnsi"/>
          <w:sz w:val="24"/>
          <w:szCs w:val="24"/>
        </w:rPr>
        <w:t xml:space="preserve"> pupils, and those not eligible for free school meals (</w:t>
      </w:r>
      <w:proofErr w:type="spellStart"/>
      <w:r w:rsidR="00B20278" w:rsidRPr="0086376D">
        <w:rPr>
          <w:rFonts w:cstheme="minorHAnsi"/>
          <w:sz w:val="24"/>
          <w:szCs w:val="24"/>
        </w:rPr>
        <w:t>nFSM</w:t>
      </w:r>
      <w:proofErr w:type="spellEnd"/>
      <w:r w:rsidR="00B20278" w:rsidRPr="0086376D">
        <w:rPr>
          <w:rFonts w:cstheme="minorHAnsi"/>
          <w:sz w:val="24"/>
          <w:szCs w:val="24"/>
        </w:rPr>
        <w:t>) to gain an insight into the</w:t>
      </w:r>
      <w:r w:rsidR="00662FD2" w:rsidRPr="0086376D">
        <w:rPr>
          <w:rFonts w:cstheme="minorHAnsi"/>
          <w:sz w:val="24"/>
          <w:szCs w:val="24"/>
        </w:rPr>
        <w:t xml:space="preserve"> challenges that pupils from deprived backgrounds may face. </w:t>
      </w:r>
      <w:proofErr w:type="spellStart"/>
      <w:r w:rsidR="00662FD2" w:rsidRPr="0086376D">
        <w:rPr>
          <w:rFonts w:cstheme="minorHAnsi"/>
          <w:sz w:val="24"/>
          <w:szCs w:val="24"/>
        </w:rPr>
        <w:t>Gorard</w:t>
      </w:r>
      <w:proofErr w:type="spellEnd"/>
      <w:r w:rsidR="00662FD2" w:rsidRPr="0086376D">
        <w:rPr>
          <w:rFonts w:cstheme="minorHAnsi"/>
          <w:sz w:val="24"/>
          <w:szCs w:val="24"/>
        </w:rPr>
        <w:t xml:space="preserve"> (2012) highlights that this metric does not </w:t>
      </w:r>
      <w:proofErr w:type="gramStart"/>
      <w:r w:rsidR="00662FD2" w:rsidRPr="0086376D">
        <w:rPr>
          <w:rFonts w:cstheme="minorHAnsi"/>
          <w:sz w:val="24"/>
          <w:szCs w:val="24"/>
        </w:rPr>
        <w:t>take into account</w:t>
      </w:r>
      <w:proofErr w:type="gramEnd"/>
      <w:r w:rsidR="00662FD2" w:rsidRPr="0086376D">
        <w:rPr>
          <w:rFonts w:cstheme="minorHAnsi"/>
          <w:sz w:val="24"/>
          <w:szCs w:val="24"/>
        </w:rPr>
        <w:t xml:space="preserve"> individuals who experience socio-economic disadvantage but do not register as </w:t>
      </w:r>
      <w:proofErr w:type="spellStart"/>
      <w:r w:rsidR="00662FD2" w:rsidRPr="0086376D">
        <w:rPr>
          <w:rFonts w:cstheme="minorHAnsi"/>
          <w:sz w:val="24"/>
          <w:szCs w:val="24"/>
        </w:rPr>
        <w:t>eFSM</w:t>
      </w:r>
      <w:proofErr w:type="spellEnd"/>
      <w:r w:rsidR="00662FD2" w:rsidRPr="0086376D">
        <w:rPr>
          <w:rFonts w:cstheme="minorHAnsi"/>
          <w:sz w:val="24"/>
          <w:szCs w:val="24"/>
        </w:rPr>
        <w:t xml:space="preserve">, who could potentially be equally or more deprived than their </w:t>
      </w:r>
      <w:proofErr w:type="spellStart"/>
      <w:r w:rsidR="00662FD2" w:rsidRPr="0086376D">
        <w:rPr>
          <w:rFonts w:cstheme="minorHAnsi"/>
          <w:sz w:val="24"/>
          <w:szCs w:val="24"/>
        </w:rPr>
        <w:t>eFSM</w:t>
      </w:r>
      <w:proofErr w:type="spellEnd"/>
      <w:r w:rsidR="00662FD2" w:rsidRPr="0086376D">
        <w:rPr>
          <w:rFonts w:cstheme="minorHAnsi"/>
          <w:sz w:val="24"/>
          <w:szCs w:val="24"/>
        </w:rPr>
        <w:t xml:space="preserve"> peers. </w:t>
      </w:r>
      <w:proofErr w:type="spellStart"/>
      <w:r w:rsidR="00662FD2" w:rsidRPr="0086376D">
        <w:rPr>
          <w:rFonts w:cstheme="minorHAnsi"/>
          <w:sz w:val="24"/>
          <w:szCs w:val="24"/>
        </w:rPr>
        <w:t>Gorard</w:t>
      </w:r>
      <w:proofErr w:type="spellEnd"/>
      <w:r w:rsidR="00662FD2" w:rsidRPr="0086376D">
        <w:rPr>
          <w:rFonts w:cstheme="minorHAnsi"/>
          <w:sz w:val="24"/>
          <w:szCs w:val="24"/>
        </w:rPr>
        <w:t xml:space="preserve"> goes further, however, to state that despite th</w:t>
      </w:r>
      <w:r w:rsidR="00982652" w:rsidRPr="0086376D">
        <w:rPr>
          <w:rFonts w:cstheme="minorHAnsi"/>
          <w:sz w:val="24"/>
          <w:szCs w:val="24"/>
        </w:rPr>
        <w:t>is</w:t>
      </w:r>
      <w:r w:rsidR="00662FD2" w:rsidRPr="0086376D">
        <w:rPr>
          <w:rFonts w:cstheme="minorHAnsi"/>
          <w:sz w:val="24"/>
          <w:szCs w:val="24"/>
        </w:rPr>
        <w:t xml:space="preserve"> limitation FSM eligibility remains an effective and quantifiable indicator of socio-economic deprivation</w:t>
      </w:r>
      <w:r w:rsidR="00883A5C" w:rsidRPr="0086376D">
        <w:rPr>
          <w:rFonts w:cstheme="minorHAnsi"/>
          <w:sz w:val="24"/>
          <w:szCs w:val="24"/>
        </w:rPr>
        <w:t>.</w:t>
      </w:r>
    </w:p>
    <w:p w14:paraId="31383636" w14:textId="708F3AC3" w:rsidR="000E4628" w:rsidRDefault="00883A5C" w:rsidP="0086376D">
      <w:pPr>
        <w:spacing w:line="360" w:lineRule="auto"/>
        <w:rPr>
          <w:rFonts w:cstheme="minorHAnsi"/>
          <w:sz w:val="24"/>
          <w:szCs w:val="24"/>
        </w:rPr>
      </w:pPr>
      <w:proofErr w:type="gramStart"/>
      <w:r w:rsidRPr="0086376D">
        <w:rPr>
          <w:rFonts w:cstheme="minorHAnsi"/>
          <w:sz w:val="24"/>
          <w:szCs w:val="24"/>
        </w:rPr>
        <w:lastRenderedPageBreak/>
        <w:t>With this in mind, a</w:t>
      </w:r>
      <w:proofErr w:type="gramEnd"/>
      <w:r w:rsidRPr="0086376D">
        <w:rPr>
          <w:rFonts w:cstheme="minorHAnsi"/>
          <w:sz w:val="24"/>
          <w:szCs w:val="24"/>
        </w:rPr>
        <w:t xml:space="preserve"> great deal of educational research focuses on the differences in attainment between </w:t>
      </w:r>
      <w:proofErr w:type="spellStart"/>
      <w:r w:rsidRPr="0086376D">
        <w:rPr>
          <w:rFonts w:cstheme="minorHAnsi"/>
          <w:sz w:val="24"/>
          <w:szCs w:val="24"/>
        </w:rPr>
        <w:t>eFSM</w:t>
      </w:r>
      <w:proofErr w:type="spellEnd"/>
      <w:r w:rsidRPr="0086376D">
        <w:rPr>
          <w:rFonts w:cstheme="minorHAnsi"/>
          <w:sz w:val="24"/>
          <w:szCs w:val="24"/>
        </w:rPr>
        <w:t xml:space="preserve"> and </w:t>
      </w:r>
      <w:proofErr w:type="spellStart"/>
      <w:r w:rsidRPr="0086376D">
        <w:rPr>
          <w:rFonts w:cstheme="minorHAnsi"/>
          <w:sz w:val="24"/>
          <w:szCs w:val="24"/>
        </w:rPr>
        <w:t>nFSM</w:t>
      </w:r>
      <w:proofErr w:type="spellEnd"/>
      <w:r w:rsidRPr="0086376D">
        <w:rPr>
          <w:rFonts w:cstheme="minorHAnsi"/>
          <w:sz w:val="24"/>
          <w:szCs w:val="24"/>
        </w:rPr>
        <w:t xml:space="preserve"> pupils. ‘Rewriting the Future’ (Welsh Government, 2015c) uses this dichotomy to establish an ‘attainment gap’, where 28% of deprived learners achieve 5 A*-C GCSEs, compared to 64% of their more affluent peers. While the paper notes that not all deprived learners perform poorly, it further highlights the significant correlation between poverty and low academic attainment. This is reinforced by Estyn (2011), </w:t>
      </w:r>
      <w:r w:rsidR="002A0DC4" w:rsidRPr="0086376D">
        <w:rPr>
          <w:rFonts w:cstheme="minorHAnsi"/>
          <w:sz w:val="24"/>
          <w:szCs w:val="24"/>
        </w:rPr>
        <w:t>echoing</w:t>
      </w:r>
      <w:r w:rsidRPr="0086376D">
        <w:rPr>
          <w:rFonts w:cstheme="minorHAnsi"/>
          <w:sz w:val="24"/>
          <w:szCs w:val="24"/>
        </w:rPr>
        <w:t xml:space="preserve"> the notion that, in Wales, students eligible for FSM regularly exhibit lower academic attainment than that of their non-eligible peer</w:t>
      </w:r>
      <w:r w:rsidR="002A0DC4" w:rsidRPr="0086376D">
        <w:rPr>
          <w:rFonts w:cstheme="minorHAnsi"/>
          <w:sz w:val="24"/>
          <w:szCs w:val="24"/>
        </w:rPr>
        <w:t>s, a trend</w:t>
      </w:r>
      <w:r w:rsidRPr="0086376D">
        <w:rPr>
          <w:rFonts w:cstheme="minorHAnsi"/>
          <w:sz w:val="24"/>
          <w:szCs w:val="24"/>
        </w:rPr>
        <w:t xml:space="preserve"> prevalent in all key stages</w:t>
      </w:r>
      <w:r w:rsidR="002A0DC4" w:rsidRPr="0086376D">
        <w:rPr>
          <w:rFonts w:cstheme="minorHAnsi"/>
          <w:sz w:val="24"/>
          <w:szCs w:val="24"/>
        </w:rPr>
        <w:t xml:space="preserve">. </w:t>
      </w:r>
      <w:r w:rsidR="00202CD2" w:rsidRPr="0086376D">
        <w:rPr>
          <w:rFonts w:cstheme="minorHAnsi"/>
          <w:sz w:val="24"/>
          <w:szCs w:val="24"/>
        </w:rPr>
        <w:t xml:space="preserve">Given the pervasiveness of this gap in attainment, numerous measures have been implemented to tackle the issues associated with poverty and deprivation (Estyn, 2013). However, a comprehensive understanding of the current socio-economic environment in Wales, and how this </w:t>
      </w:r>
      <w:r w:rsidR="00423E40" w:rsidRPr="0086376D">
        <w:rPr>
          <w:rFonts w:cstheme="minorHAnsi"/>
          <w:sz w:val="24"/>
          <w:szCs w:val="24"/>
        </w:rPr>
        <w:t xml:space="preserve">can impact on </w:t>
      </w:r>
      <w:r w:rsidR="00202CD2" w:rsidRPr="0086376D">
        <w:rPr>
          <w:rFonts w:cstheme="minorHAnsi"/>
          <w:sz w:val="24"/>
          <w:szCs w:val="24"/>
        </w:rPr>
        <w:t xml:space="preserve">educational attainment, is required </w:t>
      </w:r>
      <w:r w:rsidR="00423E40" w:rsidRPr="0086376D">
        <w:rPr>
          <w:rFonts w:cstheme="minorHAnsi"/>
          <w:sz w:val="24"/>
          <w:szCs w:val="24"/>
        </w:rPr>
        <w:t>before commenting on these measures (Tackling Poverty Action Plan, 2016).</w:t>
      </w:r>
    </w:p>
    <w:p w14:paraId="41CE4B3B" w14:textId="77777777" w:rsidR="00C541D7" w:rsidRPr="00C541D7" w:rsidRDefault="00C541D7" w:rsidP="0086376D">
      <w:pPr>
        <w:spacing w:line="360" w:lineRule="auto"/>
        <w:rPr>
          <w:rFonts w:cstheme="minorHAnsi"/>
          <w:sz w:val="24"/>
          <w:szCs w:val="24"/>
        </w:rPr>
      </w:pPr>
    </w:p>
    <w:p w14:paraId="713F152F" w14:textId="74AB55B0" w:rsidR="005D1C52" w:rsidRPr="009147CF" w:rsidRDefault="005D1C52" w:rsidP="009147CF">
      <w:pPr>
        <w:pStyle w:val="ListParagraph"/>
        <w:numPr>
          <w:ilvl w:val="0"/>
          <w:numId w:val="11"/>
        </w:numPr>
        <w:spacing w:line="360" w:lineRule="auto"/>
        <w:rPr>
          <w:rFonts w:asciiTheme="minorHAnsi" w:hAnsiTheme="minorHAnsi" w:cstheme="minorHAnsi"/>
          <w:b/>
          <w:u w:val="single"/>
        </w:rPr>
      </w:pPr>
      <w:r w:rsidRPr="009147CF">
        <w:rPr>
          <w:rFonts w:asciiTheme="minorHAnsi" w:hAnsiTheme="minorHAnsi" w:cstheme="minorHAnsi"/>
          <w:b/>
          <w:u w:val="single"/>
        </w:rPr>
        <w:t>Literature Review</w:t>
      </w:r>
    </w:p>
    <w:p w14:paraId="258A89EC" w14:textId="495890A6" w:rsidR="0084179B" w:rsidRPr="000E4628" w:rsidRDefault="009147CF" w:rsidP="009147CF">
      <w:pPr>
        <w:spacing w:line="360" w:lineRule="auto"/>
        <w:ind w:firstLine="360"/>
        <w:rPr>
          <w:rFonts w:cstheme="minorHAnsi"/>
          <w:i/>
          <w:sz w:val="24"/>
          <w:szCs w:val="24"/>
          <w:u w:val="single"/>
        </w:rPr>
      </w:pPr>
      <w:r>
        <w:rPr>
          <w:rFonts w:cstheme="minorHAnsi"/>
          <w:i/>
          <w:sz w:val="24"/>
          <w:szCs w:val="24"/>
          <w:u w:val="single"/>
        </w:rPr>
        <w:t xml:space="preserve">2.1 </w:t>
      </w:r>
      <w:r w:rsidR="000E4628" w:rsidRPr="000E4628">
        <w:rPr>
          <w:rFonts w:cstheme="minorHAnsi"/>
          <w:i/>
          <w:sz w:val="24"/>
          <w:szCs w:val="24"/>
          <w:u w:val="single"/>
        </w:rPr>
        <w:t>S</w:t>
      </w:r>
      <w:r w:rsidR="0084179B" w:rsidRPr="000E4628">
        <w:rPr>
          <w:rFonts w:cstheme="minorHAnsi"/>
          <w:i/>
          <w:sz w:val="24"/>
          <w:szCs w:val="24"/>
          <w:u w:val="single"/>
        </w:rPr>
        <w:t>ocio-economic disadvantage in Wales</w:t>
      </w:r>
    </w:p>
    <w:p w14:paraId="14637A46" w14:textId="1D067AC2" w:rsidR="00DD2D45" w:rsidRPr="0086376D" w:rsidRDefault="001B7F7E" w:rsidP="0086376D">
      <w:pPr>
        <w:spacing w:line="360" w:lineRule="auto"/>
        <w:rPr>
          <w:rFonts w:cstheme="minorHAnsi"/>
          <w:sz w:val="24"/>
          <w:szCs w:val="24"/>
        </w:rPr>
      </w:pPr>
      <w:r w:rsidRPr="0086376D">
        <w:rPr>
          <w:rFonts w:cstheme="minorHAnsi"/>
          <w:sz w:val="24"/>
          <w:szCs w:val="24"/>
        </w:rPr>
        <w:t>P</w:t>
      </w:r>
      <w:r w:rsidR="00DD2D45" w:rsidRPr="0086376D">
        <w:rPr>
          <w:rFonts w:cstheme="minorHAnsi"/>
          <w:sz w:val="24"/>
          <w:szCs w:val="24"/>
        </w:rPr>
        <w:t>overty</w:t>
      </w:r>
      <w:r w:rsidRPr="0086376D">
        <w:rPr>
          <w:rFonts w:cstheme="minorHAnsi"/>
          <w:sz w:val="24"/>
          <w:szCs w:val="24"/>
        </w:rPr>
        <w:t xml:space="preserve"> levels</w:t>
      </w:r>
      <w:r w:rsidR="00DD2D45" w:rsidRPr="0086376D">
        <w:rPr>
          <w:rFonts w:cstheme="minorHAnsi"/>
          <w:sz w:val="24"/>
          <w:szCs w:val="24"/>
        </w:rPr>
        <w:t xml:space="preserve"> </w:t>
      </w:r>
      <w:r w:rsidRPr="0086376D">
        <w:rPr>
          <w:rFonts w:cstheme="minorHAnsi"/>
          <w:sz w:val="24"/>
          <w:szCs w:val="24"/>
        </w:rPr>
        <w:t xml:space="preserve">in Wales have been described as ‘unacceptably high’, given </w:t>
      </w:r>
      <w:r w:rsidR="008F64C3" w:rsidRPr="0086376D">
        <w:rPr>
          <w:rFonts w:cstheme="minorHAnsi"/>
          <w:sz w:val="24"/>
          <w:szCs w:val="24"/>
        </w:rPr>
        <w:t>its</w:t>
      </w:r>
      <w:r w:rsidRPr="0086376D">
        <w:rPr>
          <w:rFonts w:cstheme="minorHAnsi"/>
          <w:sz w:val="24"/>
          <w:szCs w:val="24"/>
        </w:rPr>
        <w:t xml:space="preserve"> position as a modern, well developed economy </w:t>
      </w:r>
      <w:r w:rsidR="00DD2D45" w:rsidRPr="0086376D">
        <w:rPr>
          <w:rFonts w:cstheme="minorHAnsi"/>
          <w:sz w:val="24"/>
          <w:szCs w:val="24"/>
        </w:rPr>
        <w:t xml:space="preserve">(End Child Poverty Network </w:t>
      </w:r>
      <w:proofErr w:type="spellStart"/>
      <w:r w:rsidR="00DD2D45" w:rsidRPr="0086376D">
        <w:rPr>
          <w:rFonts w:cstheme="minorHAnsi"/>
          <w:sz w:val="24"/>
          <w:szCs w:val="24"/>
        </w:rPr>
        <w:t>Cymru</w:t>
      </w:r>
      <w:proofErr w:type="spellEnd"/>
      <w:r w:rsidR="00DD2D45" w:rsidRPr="0086376D">
        <w:rPr>
          <w:rFonts w:cstheme="minorHAnsi"/>
          <w:sz w:val="24"/>
          <w:szCs w:val="24"/>
        </w:rPr>
        <w:t>, 2009)</w:t>
      </w:r>
      <w:r w:rsidRPr="0086376D">
        <w:rPr>
          <w:rFonts w:cstheme="minorHAnsi"/>
          <w:sz w:val="24"/>
          <w:szCs w:val="24"/>
        </w:rPr>
        <w:t xml:space="preserve">. Egan (2007), highlights that although child poverty has been reduced in Wales, its effects on educational attainment continue to ‘clearly demonstrate’ it’s impact, particularly as it affects ‘one in four’ children. Barnard (2018) goes further to state that </w:t>
      </w:r>
      <w:r w:rsidR="008F64C3" w:rsidRPr="0086376D">
        <w:rPr>
          <w:rFonts w:cstheme="minorHAnsi"/>
          <w:sz w:val="24"/>
          <w:szCs w:val="24"/>
        </w:rPr>
        <w:t xml:space="preserve">while </w:t>
      </w:r>
      <w:r w:rsidRPr="0086376D">
        <w:rPr>
          <w:rFonts w:cstheme="minorHAnsi"/>
          <w:sz w:val="24"/>
          <w:szCs w:val="24"/>
        </w:rPr>
        <w:t xml:space="preserve">general levels of poverty in Wales have been reduced in the last twenty years, poverty levels amongst families with children have been increasing since 2006. Furthermore, </w:t>
      </w:r>
      <w:r w:rsidR="008F64C3" w:rsidRPr="0086376D">
        <w:rPr>
          <w:rFonts w:cstheme="minorHAnsi"/>
          <w:sz w:val="24"/>
          <w:szCs w:val="24"/>
        </w:rPr>
        <w:t xml:space="preserve">despite a slight reduction in the gap between </w:t>
      </w:r>
      <w:proofErr w:type="spellStart"/>
      <w:r w:rsidR="008F64C3" w:rsidRPr="0086376D">
        <w:rPr>
          <w:rFonts w:cstheme="minorHAnsi"/>
          <w:sz w:val="24"/>
          <w:szCs w:val="24"/>
        </w:rPr>
        <w:t>eFSM</w:t>
      </w:r>
      <w:proofErr w:type="spellEnd"/>
      <w:r w:rsidR="008F64C3" w:rsidRPr="0086376D">
        <w:rPr>
          <w:rFonts w:cstheme="minorHAnsi"/>
          <w:sz w:val="24"/>
          <w:szCs w:val="24"/>
        </w:rPr>
        <w:t xml:space="preserve"> and </w:t>
      </w:r>
      <w:proofErr w:type="spellStart"/>
      <w:r w:rsidR="008F64C3" w:rsidRPr="0086376D">
        <w:rPr>
          <w:rFonts w:cstheme="minorHAnsi"/>
          <w:sz w:val="24"/>
          <w:szCs w:val="24"/>
        </w:rPr>
        <w:t>nFSM</w:t>
      </w:r>
      <w:proofErr w:type="spellEnd"/>
      <w:r w:rsidR="008F64C3" w:rsidRPr="0086376D">
        <w:rPr>
          <w:rFonts w:cstheme="minorHAnsi"/>
          <w:sz w:val="24"/>
          <w:szCs w:val="24"/>
        </w:rPr>
        <w:t xml:space="preserve"> students, pupils from lower-income backgrounds remain significantly less likely to exhibit strong academic achievement.</w:t>
      </w:r>
      <w:r w:rsidR="007B1FFB" w:rsidRPr="0086376D">
        <w:rPr>
          <w:rFonts w:cstheme="minorHAnsi"/>
          <w:sz w:val="24"/>
          <w:szCs w:val="24"/>
        </w:rPr>
        <w:t xml:space="preserve"> This well-established link forms the basis of the Tackling Poverty Action Plan (2016), in which the Welsh government notes that to ‘break the link’ between poverty and low educational attainment, interventions must be in place to minimise inequality a</w:t>
      </w:r>
      <w:r w:rsidR="009204F8" w:rsidRPr="0086376D">
        <w:rPr>
          <w:rFonts w:cstheme="minorHAnsi"/>
          <w:sz w:val="24"/>
          <w:szCs w:val="24"/>
        </w:rPr>
        <w:t xml:space="preserve">s early as possible. A key intervention relates to providing employment to families, as it is suggested that this is the most effective route out of poverty. However, alternative research cautions that paid employment is not necessarily a protecting factor against poverty, with a significant proportion of </w:t>
      </w:r>
      <w:proofErr w:type="spellStart"/>
      <w:r w:rsidR="009204F8" w:rsidRPr="0086376D">
        <w:rPr>
          <w:rFonts w:cstheme="minorHAnsi"/>
          <w:sz w:val="24"/>
          <w:szCs w:val="24"/>
        </w:rPr>
        <w:t>eFSM</w:t>
      </w:r>
      <w:proofErr w:type="spellEnd"/>
      <w:r w:rsidR="009204F8" w:rsidRPr="0086376D">
        <w:rPr>
          <w:rFonts w:cstheme="minorHAnsi"/>
          <w:sz w:val="24"/>
          <w:szCs w:val="24"/>
        </w:rPr>
        <w:t xml:space="preserve"> pupils </w:t>
      </w:r>
      <w:r w:rsidR="009204F8" w:rsidRPr="0086376D">
        <w:rPr>
          <w:rFonts w:cstheme="minorHAnsi"/>
          <w:sz w:val="24"/>
          <w:szCs w:val="24"/>
        </w:rPr>
        <w:lastRenderedPageBreak/>
        <w:t xml:space="preserve">having working parents (End Child Poverty Network </w:t>
      </w:r>
      <w:proofErr w:type="spellStart"/>
      <w:r w:rsidR="009204F8" w:rsidRPr="0086376D">
        <w:rPr>
          <w:rFonts w:cstheme="minorHAnsi"/>
          <w:sz w:val="24"/>
          <w:szCs w:val="24"/>
        </w:rPr>
        <w:t>Cymru</w:t>
      </w:r>
      <w:proofErr w:type="spellEnd"/>
      <w:r w:rsidR="009204F8" w:rsidRPr="0086376D">
        <w:rPr>
          <w:rFonts w:cstheme="minorHAnsi"/>
          <w:sz w:val="24"/>
          <w:szCs w:val="24"/>
        </w:rPr>
        <w:t xml:space="preserve">, 2009). </w:t>
      </w:r>
      <w:proofErr w:type="gramStart"/>
      <w:r w:rsidR="004279E5" w:rsidRPr="0086376D">
        <w:rPr>
          <w:rFonts w:cstheme="minorHAnsi"/>
          <w:sz w:val="24"/>
          <w:szCs w:val="24"/>
        </w:rPr>
        <w:t>I</w:t>
      </w:r>
      <w:r w:rsidR="009204F8" w:rsidRPr="0086376D">
        <w:rPr>
          <w:rFonts w:cstheme="minorHAnsi"/>
          <w:sz w:val="24"/>
          <w:szCs w:val="24"/>
        </w:rPr>
        <w:t>n order to</w:t>
      </w:r>
      <w:proofErr w:type="gramEnd"/>
      <w:r w:rsidR="009204F8" w:rsidRPr="0086376D">
        <w:rPr>
          <w:rFonts w:cstheme="minorHAnsi"/>
          <w:sz w:val="24"/>
          <w:szCs w:val="24"/>
        </w:rPr>
        <w:t xml:space="preserve"> </w:t>
      </w:r>
      <w:r w:rsidR="004279E5" w:rsidRPr="0086376D">
        <w:rPr>
          <w:rFonts w:cstheme="minorHAnsi"/>
          <w:sz w:val="24"/>
          <w:szCs w:val="24"/>
        </w:rPr>
        <w:t xml:space="preserve">tackle </w:t>
      </w:r>
      <w:r w:rsidR="009204F8" w:rsidRPr="0086376D">
        <w:rPr>
          <w:rFonts w:cstheme="minorHAnsi"/>
          <w:sz w:val="24"/>
          <w:szCs w:val="24"/>
        </w:rPr>
        <w:t xml:space="preserve">the cyclical nature of </w:t>
      </w:r>
      <w:r w:rsidR="004279E5" w:rsidRPr="0086376D">
        <w:rPr>
          <w:rFonts w:cstheme="minorHAnsi"/>
          <w:sz w:val="24"/>
          <w:szCs w:val="24"/>
        </w:rPr>
        <w:t>low educational attainment resulting in patterns of unemployment and low income (Adamson, 2008), it seems evident that the unique context of Wales must be taken into account.</w:t>
      </w:r>
    </w:p>
    <w:p w14:paraId="1CA02DC2" w14:textId="42BA9338" w:rsidR="004279E5" w:rsidRPr="0086376D" w:rsidRDefault="004279E5" w:rsidP="0086376D">
      <w:pPr>
        <w:spacing w:line="360" w:lineRule="auto"/>
        <w:rPr>
          <w:rFonts w:cstheme="minorHAnsi"/>
          <w:sz w:val="24"/>
          <w:szCs w:val="24"/>
        </w:rPr>
      </w:pPr>
      <w:r w:rsidRPr="0086376D">
        <w:rPr>
          <w:rFonts w:cstheme="minorHAnsi"/>
          <w:sz w:val="24"/>
          <w:szCs w:val="24"/>
        </w:rPr>
        <w:t xml:space="preserve">This notion of contextualising poverty is evident in research from the Wales Centre for Equity in Education (2014), which argues that poverty is not a simple case of lacking financial security. The scope of poverty in Wales is much broader, </w:t>
      </w:r>
      <w:proofErr w:type="gramStart"/>
      <w:r w:rsidRPr="0086376D">
        <w:rPr>
          <w:rFonts w:cstheme="minorHAnsi"/>
          <w:sz w:val="24"/>
          <w:szCs w:val="24"/>
        </w:rPr>
        <w:t>taking into account</w:t>
      </w:r>
      <w:proofErr w:type="gramEnd"/>
      <w:r w:rsidRPr="0086376D">
        <w:rPr>
          <w:rFonts w:cstheme="minorHAnsi"/>
          <w:sz w:val="24"/>
          <w:szCs w:val="24"/>
        </w:rPr>
        <w:t xml:space="preserve"> access to resources that are deemed essential for children in a</w:t>
      </w:r>
      <w:r w:rsidR="004F677F" w:rsidRPr="0086376D">
        <w:rPr>
          <w:rFonts w:cstheme="minorHAnsi"/>
          <w:sz w:val="24"/>
          <w:szCs w:val="24"/>
        </w:rPr>
        <w:t>n</w:t>
      </w:r>
      <w:r w:rsidRPr="0086376D">
        <w:rPr>
          <w:rFonts w:cstheme="minorHAnsi"/>
          <w:sz w:val="24"/>
          <w:szCs w:val="24"/>
        </w:rPr>
        <w:t xml:space="preserve"> economically developed location such as Wales (UNICEF, 2012). This </w:t>
      </w:r>
      <w:r w:rsidR="004F677F" w:rsidRPr="0086376D">
        <w:rPr>
          <w:rFonts w:cstheme="minorHAnsi"/>
          <w:sz w:val="24"/>
          <w:szCs w:val="24"/>
        </w:rPr>
        <w:t xml:space="preserve">includes access to leisure activities, quiet study spaces and adequate provision for socialisation. </w:t>
      </w:r>
      <w:r w:rsidR="004A6E52" w:rsidRPr="0086376D">
        <w:rPr>
          <w:rFonts w:cstheme="minorHAnsi"/>
          <w:sz w:val="24"/>
          <w:szCs w:val="24"/>
        </w:rPr>
        <w:t>In Wales</w:t>
      </w:r>
      <w:r w:rsidR="00493F2C" w:rsidRPr="0086376D">
        <w:rPr>
          <w:rFonts w:cstheme="minorHAnsi"/>
          <w:sz w:val="24"/>
          <w:szCs w:val="24"/>
        </w:rPr>
        <w:t xml:space="preserve">, particularly in rural communities, issues such as poor housing or limited opportunities for socialisation during childhood are of key importance, as they can have a demonstrable effect on not only academic outcomes, but also on the likelihood of living in poverty during adulthood (End Child Poverty Network </w:t>
      </w:r>
      <w:proofErr w:type="spellStart"/>
      <w:r w:rsidR="00493F2C" w:rsidRPr="0086376D">
        <w:rPr>
          <w:rFonts w:cstheme="minorHAnsi"/>
          <w:sz w:val="24"/>
          <w:szCs w:val="24"/>
        </w:rPr>
        <w:t>Cymru</w:t>
      </w:r>
      <w:proofErr w:type="spellEnd"/>
      <w:r w:rsidR="00493F2C" w:rsidRPr="0086376D">
        <w:rPr>
          <w:rFonts w:cstheme="minorHAnsi"/>
          <w:sz w:val="24"/>
          <w:szCs w:val="24"/>
        </w:rPr>
        <w:t>, 2009). This correlates with factors highlighted by UNICEF (2012), and perhaps helps to explain the cyclical nature of poverty in Wales</w:t>
      </w:r>
      <w:r w:rsidR="00AE4F6F" w:rsidRPr="0086376D">
        <w:rPr>
          <w:rFonts w:cstheme="minorHAnsi"/>
          <w:sz w:val="24"/>
          <w:szCs w:val="24"/>
        </w:rPr>
        <w:t xml:space="preserve">. </w:t>
      </w:r>
      <w:r w:rsidR="00E33828" w:rsidRPr="0086376D">
        <w:rPr>
          <w:rFonts w:cstheme="minorHAnsi"/>
          <w:sz w:val="24"/>
          <w:szCs w:val="24"/>
        </w:rPr>
        <w:t>While</w:t>
      </w:r>
      <w:r w:rsidR="00AE4F6F" w:rsidRPr="0086376D">
        <w:rPr>
          <w:rFonts w:cstheme="minorHAnsi"/>
          <w:sz w:val="24"/>
          <w:szCs w:val="24"/>
        </w:rPr>
        <w:t xml:space="preserve"> Welsh Government policy proposes reasonable measures such as financial and debt management advice (Tackling Poverty Action Plan, 2015), </w:t>
      </w:r>
      <w:r w:rsidR="00E33828" w:rsidRPr="0086376D">
        <w:rPr>
          <w:rFonts w:cstheme="minorHAnsi"/>
          <w:sz w:val="24"/>
          <w:szCs w:val="24"/>
        </w:rPr>
        <w:t xml:space="preserve">Barnard (2018) highlights that </w:t>
      </w:r>
      <w:r w:rsidR="00860060" w:rsidRPr="0086376D">
        <w:rPr>
          <w:rFonts w:cstheme="minorHAnsi"/>
          <w:sz w:val="24"/>
          <w:szCs w:val="24"/>
        </w:rPr>
        <w:t xml:space="preserve">this financial focus in not necessarily enough. Although ‘good progress’ has been made in terms of employment rates and adult skills, poverty amongst working households continues to increase. </w:t>
      </w:r>
      <w:proofErr w:type="gramStart"/>
      <w:r w:rsidR="00860060" w:rsidRPr="0086376D">
        <w:rPr>
          <w:rFonts w:cstheme="minorHAnsi"/>
          <w:sz w:val="24"/>
          <w:szCs w:val="24"/>
        </w:rPr>
        <w:t>With this in mind, it</w:t>
      </w:r>
      <w:proofErr w:type="gramEnd"/>
      <w:r w:rsidR="00860060" w:rsidRPr="0086376D">
        <w:rPr>
          <w:rFonts w:cstheme="minorHAnsi"/>
          <w:sz w:val="24"/>
          <w:szCs w:val="24"/>
        </w:rPr>
        <w:t xml:space="preserve"> seems evident that a</w:t>
      </w:r>
      <w:r w:rsidR="00C44FF7" w:rsidRPr="0086376D">
        <w:rPr>
          <w:rFonts w:cstheme="minorHAnsi"/>
          <w:sz w:val="24"/>
          <w:szCs w:val="24"/>
        </w:rPr>
        <w:t xml:space="preserve">n approach that aims to tackle multiple issues alongside income poverty, such as </w:t>
      </w:r>
      <w:r w:rsidR="00976720" w:rsidRPr="0086376D">
        <w:rPr>
          <w:rFonts w:cstheme="minorHAnsi"/>
          <w:sz w:val="24"/>
          <w:szCs w:val="24"/>
        </w:rPr>
        <w:t xml:space="preserve">lack of opportunities and activities, would have the greatest impact. This corresponds with the aims of ‘Rewriting the Future’ (Welsh Government, 2015c), which has demonstrated some successes in terms of reducing the attainment gap between </w:t>
      </w:r>
      <w:proofErr w:type="spellStart"/>
      <w:r w:rsidR="00976720" w:rsidRPr="0086376D">
        <w:rPr>
          <w:rFonts w:cstheme="minorHAnsi"/>
          <w:sz w:val="24"/>
          <w:szCs w:val="24"/>
        </w:rPr>
        <w:t>eFSM</w:t>
      </w:r>
      <w:proofErr w:type="spellEnd"/>
      <w:r w:rsidR="00976720" w:rsidRPr="0086376D">
        <w:rPr>
          <w:rFonts w:cstheme="minorHAnsi"/>
          <w:sz w:val="24"/>
          <w:szCs w:val="24"/>
        </w:rPr>
        <w:t xml:space="preserve"> and </w:t>
      </w:r>
      <w:proofErr w:type="spellStart"/>
      <w:r w:rsidR="00976720" w:rsidRPr="0086376D">
        <w:rPr>
          <w:rFonts w:cstheme="minorHAnsi"/>
          <w:sz w:val="24"/>
          <w:szCs w:val="24"/>
        </w:rPr>
        <w:t>nFSM</w:t>
      </w:r>
      <w:proofErr w:type="spellEnd"/>
      <w:r w:rsidR="00976720" w:rsidRPr="0086376D">
        <w:rPr>
          <w:rFonts w:cstheme="minorHAnsi"/>
          <w:sz w:val="24"/>
          <w:szCs w:val="24"/>
        </w:rPr>
        <w:t xml:space="preserve"> pupils. However, as Barnard (2018) noted more recently, there remains a tendency for deprived pupils to exhibit lower academic outcomes.</w:t>
      </w:r>
      <w:r w:rsidR="00CC079B" w:rsidRPr="0086376D">
        <w:rPr>
          <w:rFonts w:cstheme="minorHAnsi"/>
          <w:sz w:val="24"/>
          <w:szCs w:val="24"/>
        </w:rPr>
        <w:t xml:space="preserve"> Egan (2007) argues that while previous government policy has focused on improving outcomes for all young people in Wales, future policy should place greater emphasis on the needs of the most deprived, </w:t>
      </w:r>
      <w:proofErr w:type="gramStart"/>
      <w:r w:rsidR="00CC079B" w:rsidRPr="0086376D">
        <w:rPr>
          <w:rFonts w:cstheme="minorHAnsi"/>
          <w:sz w:val="24"/>
          <w:szCs w:val="24"/>
        </w:rPr>
        <w:t>in order to</w:t>
      </w:r>
      <w:proofErr w:type="gramEnd"/>
      <w:r w:rsidR="00CC079B" w:rsidRPr="0086376D">
        <w:rPr>
          <w:rFonts w:cstheme="minorHAnsi"/>
          <w:sz w:val="24"/>
          <w:szCs w:val="24"/>
        </w:rPr>
        <w:t xml:space="preserve"> improve the opportunities for both individuals and families trapped in a cycle of poverty.</w:t>
      </w:r>
    </w:p>
    <w:p w14:paraId="0AAEAF74" w14:textId="5F955D3E" w:rsidR="00CC079B" w:rsidRDefault="001F2953" w:rsidP="0086376D">
      <w:pPr>
        <w:spacing w:line="360" w:lineRule="auto"/>
        <w:rPr>
          <w:rFonts w:cstheme="minorHAnsi"/>
          <w:sz w:val="24"/>
          <w:szCs w:val="24"/>
        </w:rPr>
      </w:pPr>
      <w:r w:rsidRPr="0086376D">
        <w:rPr>
          <w:rFonts w:cstheme="minorHAnsi"/>
          <w:sz w:val="24"/>
          <w:szCs w:val="24"/>
        </w:rPr>
        <w:t xml:space="preserve">This view is echoed by Estyn (2012), who note that ‘serving all learners equally’ is not enough, meaning </w:t>
      </w:r>
      <w:proofErr w:type="gramStart"/>
      <w:r w:rsidRPr="0086376D">
        <w:rPr>
          <w:rFonts w:cstheme="minorHAnsi"/>
          <w:sz w:val="24"/>
          <w:szCs w:val="24"/>
        </w:rPr>
        <w:t>in order to</w:t>
      </w:r>
      <w:proofErr w:type="gramEnd"/>
      <w:r w:rsidRPr="0086376D">
        <w:rPr>
          <w:rFonts w:cstheme="minorHAnsi"/>
          <w:sz w:val="24"/>
          <w:szCs w:val="24"/>
        </w:rPr>
        <w:t xml:space="preserve"> reduce the attainment gap, specific focus needs to be placed </w:t>
      </w:r>
      <w:r w:rsidRPr="0086376D">
        <w:rPr>
          <w:rFonts w:cstheme="minorHAnsi"/>
          <w:sz w:val="24"/>
          <w:szCs w:val="24"/>
        </w:rPr>
        <w:lastRenderedPageBreak/>
        <w:t>on the needs of the most deprived pupils. The report goes further to state that there are a multitude of explanations as to why learners from deprived backgrounds tend to perform less well than their more affluent peers.</w:t>
      </w:r>
      <w:r w:rsidR="00F72CA5" w:rsidRPr="0086376D">
        <w:rPr>
          <w:rFonts w:cstheme="minorHAnsi"/>
          <w:sz w:val="24"/>
          <w:szCs w:val="24"/>
        </w:rPr>
        <w:t xml:space="preserve"> The Welsh Government</w:t>
      </w:r>
      <w:r w:rsidR="00896313" w:rsidRPr="0086376D">
        <w:rPr>
          <w:rFonts w:cstheme="minorHAnsi"/>
          <w:sz w:val="24"/>
          <w:szCs w:val="24"/>
        </w:rPr>
        <w:t xml:space="preserve"> (</w:t>
      </w:r>
      <w:r w:rsidR="00F72CA5" w:rsidRPr="0086376D">
        <w:rPr>
          <w:rFonts w:cstheme="minorHAnsi"/>
          <w:sz w:val="24"/>
          <w:szCs w:val="24"/>
        </w:rPr>
        <w:t>2014), highlight several factors that may act to impede the progress of disadvantaged pupils. Th</w:t>
      </w:r>
      <w:r w:rsidR="00896313" w:rsidRPr="0086376D">
        <w:rPr>
          <w:rFonts w:cstheme="minorHAnsi"/>
          <w:sz w:val="24"/>
          <w:szCs w:val="24"/>
        </w:rPr>
        <w:t>is</w:t>
      </w:r>
      <w:r w:rsidR="00F72CA5" w:rsidRPr="0086376D">
        <w:rPr>
          <w:rFonts w:cstheme="minorHAnsi"/>
          <w:sz w:val="24"/>
          <w:szCs w:val="24"/>
        </w:rPr>
        <w:t xml:space="preserve"> include</w:t>
      </w:r>
      <w:r w:rsidR="00896313" w:rsidRPr="0086376D">
        <w:rPr>
          <w:rFonts w:cstheme="minorHAnsi"/>
          <w:sz w:val="24"/>
          <w:szCs w:val="24"/>
        </w:rPr>
        <w:t>s</w:t>
      </w:r>
      <w:r w:rsidR="00F72CA5" w:rsidRPr="0086376D">
        <w:rPr>
          <w:rFonts w:cstheme="minorHAnsi"/>
          <w:sz w:val="24"/>
          <w:szCs w:val="24"/>
        </w:rPr>
        <w:t xml:space="preserve"> an increased likelihood of persistent absence amongst </w:t>
      </w:r>
      <w:proofErr w:type="spellStart"/>
      <w:r w:rsidR="00F72CA5" w:rsidRPr="0086376D">
        <w:rPr>
          <w:rFonts w:cstheme="minorHAnsi"/>
          <w:sz w:val="24"/>
          <w:szCs w:val="24"/>
        </w:rPr>
        <w:t>eFSM</w:t>
      </w:r>
      <w:proofErr w:type="spellEnd"/>
      <w:r w:rsidR="00F72CA5" w:rsidRPr="0086376D">
        <w:rPr>
          <w:rFonts w:cstheme="minorHAnsi"/>
          <w:sz w:val="24"/>
          <w:szCs w:val="24"/>
        </w:rPr>
        <w:t xml:space="preserve"> pupils,</w:t>
      </w:r>
      <w:r w:rsidR="0095502C" w:rsidRPr="0086376D">
        <w:rPr>
          <w:rFonts w:cstheme="minorHAnsi"/>
          <w:sz w:val="24"/>
          <w:szCs w:val="24"/>
        </w:rPr>
        <w:t xml:space="preserve"> </w:t>
      </w:r>
      <w:r w:rsidR="00896313" w:rsidRPr="0086376D">
        <w:rPr>
          <w:rFonts w:cstheme="minorHAnsi"/>
          <w:sz w:val="24"/>
          <w:szCs w:val="24"/>
        </w:rPr>
        <w:t>an increased likelihood of family instability,</w:t>
      </w:r>
      <w:r w:rsidR="0095502C" w:rsidRPr="0086376D">
        <w:rPr>
          <w:rFonts w:cstheme="minorHAnsi"/>
          <w:sz w:val="24"/>
          <w:szCs w:val="24"/>
        </w:rPr>
        <w:t xml:space="preserve"> health issues and a generally poorer standard of living.</w:t>
      </w:r>
      <w:r w:rsidR="00896313" w:rsidRPr="0086376D">
        <w:rPr>
          <w:rFonts w:cstheme="minorHAnsi"/>
          <w:sz w:val="24"/>
          <w:szCs w:val="24"/>
        </w:rPr>
        <w:t xml:space="preserve"> Although </w:t>
      </w:r>
      <w:r w:rsidR="0095502C" w:rsidRPr="0086376D">
        <w:rPr>
          <w:rFonts w:cstheme="minorHAnsi"/>
          <w:sz w:val="24"/>
          <w:szCs w:val="24"/>
        </w:rPr>
        <w:t>the report</w:t>
      </w:r>
      <w:r w:rsidR="00896313" w:rsidRPr="0086376D">
        <w:rPr>
          <w:rFonts w:cstheme="minorHAnsi"/>
          <w:sz w:val="24"/>
          <w:szCs w:val="24"/>
        </w:rPr>
        <w:t xml:space="preserve"> suggest</w:t>
      </w:r>
      <w:r w:rsidR="0095502C" w:rsidRPr="0086376D">
        <w:rPr>
          <w:rFonts w:cstheme="minorHAnsi"/>
          <w:sz w:val="24"/>
          <w:szCs w:val="24"/>
        </w:rPr>
        <w:t>s</w:t>
      </w:r>
      <w:r w:rsidR="00896313" w:rsidRPr="0086376D">
        <w:rPr>
          <w:rFonts w:cstheme="minorHAnsi"/>
          <w:sz w:val="24"/>
          <w:szCs w:val="24"/>
        </w:rPr>
        <w:t xml:space="preserve"> that the instability caused by factors such as this </w:t>
      </w:r>
      <w:r w:rsidR="0095502C" w:rsidRPr="0086376D">
        <w:rPr>
          <w:rFonts w:cstheme="minorHAnsi"/>
          <w:sz w:val="24"/>
          <w:szCs w:val="24"/>
        </w:rPr>
        <w:t xml:space="preserve">is linked to </w:t>
      </w:r>
      <w:r w:rsidR="00896313" w:rsidRPr="0086376D">
        <w:rPr>
          <w:rFonts w:cstheme="minorHAnsi"/>
          <w:sz w:val="24"/>
          <w:szCs w:val="24"/>
        </w:rPr>
        <w:t>low aspirations</w:t>
      </w:r>
      <w:r w:rsidR="0095502C" w:rsidRPr="0086376D">
        <w:rPr>
          <w:rFonts w:cstheme="minorHAnsi"/>
          <w:sz w:val="24"/>
          <w:szCs w:val="24"/>
        </w:rPr>
        <w:t xml:space="preserve"> </w:t>
      </w:r>
      <w:r w:rsidR="00896313" w:rsidRPr="0086376D">
        <w:rPr>
          <w:rFonts w:cstheme="minorHAnsi"/>
          <w:sz w:val="24"/>
          <w:szCs w:val="24"/>
        </w:rPr>
        <w:t xml:space="preserve">amongst </w:t>
      </w:r>
      <w:proofErr w:type="spellStart"/>
      <w:r w:rsidR="00896313" w:rsidRPr="0086376D">
        <w:rPr>
          <w:rFonts w:cstheme="minorHAnsi"/>
          <w:sz w:val="24"/>
          <w:szCs w:val="24"/>
        </w:rPr>
        <w:t>eFSM</w:t>
      </w:r>
      <w:proofErr w:type="spellEnd"/>
      <w:r w:rsidR="00896313" w:rsidRPr="0086376D">
        <w:rPr>
          <w:rFonts w:cstheme="minorHAnsi"/>
          <w:sz w:val="24"/>
          <w:szCs w:val="24"/>
        </w:rPr>
        <w:t xml:space="preserve"> learners</w:t>
      </w:r>
      <w:r w:rsidR="002E17DA" w:rsidRPr="0086376D">
        <w:rPr>
          <w:rFonts w:cstheme="minorHAnsi"/>
          <w:sz w:val="24"/>
          <w:szCs w:val="24"/>
        </w:rPr>
        <w:t>, impeding academic progress</w:t>
      </w:r>
      <w:r w:rsidR="00896313" w:rsidRPr="0086376D">
        <w:rPr>
          <w:rFonts w:cstheme="minorHAnsi"/>
          <w:sz w:val="24"/>
          <w:szCs w:val="24"/>
        </w:rPr>
        <w:t xml:space="preserve">, </w:t>
      </w:r>
      <w:r w:rsidR="0095502C" w:rsidRPr="0086376D">
        <w:rPr>
          <w:rFonts w:cstheme="minorHAnsi"/>
          <w:sz w:val="24"/>
          <w:szCs w:val="24"/>
        </w:rPr>
        <w:t>more recent research</w:t>
      </w:r>
      <w:r w:rsidR="00896313" w:rsidRPr="0086376D">
        <w:rPr>
          <w:rFonts w:cstheme="minorHAnsi"/>
          <w:sz w:val="24"/>
          <w:szCs w:val="24"/>
        </w:rPr>
        <w:t xml:space="preserve"> suggest</w:t>
      </w:r>
      <w:r w:rsidR="0095502C" w:rsidRPr="0086376D">
        <w:rPr>
          <w:rFonts w:cstheme="minorHAnsi"/>
          <w:sz w:val="24"/>
          <w:szCs w:val="24"/>
        </w:rPr>
        <w:t>s</w:t>
      </w:r>
      <w:r w:rsidR="00896313" w:rsidRPr="0086376D">
        <w:rPr>
          <w:rFonts w:cstheme="minorHAnsi"/>
          <w:sz w:val="24"/>
          <w:szCs w:val="24"/>
        </w:rPr>
        <w:t xml:space="preserve"> this is unfounded. A </w:t>
      </w:r>
      <w:r w:rsidR="0095502C" w:rsidRPr="0086376D">
        <w:rPr>
          <w:rFonts w:cstheme="minorHAnsi"/>
          <w:sz w:val="24"/>
          <w:szCs w:val="24"/>
        </w:rPr>
        <w:t xml:space="preserve">further </w:t>
      </w:r>
      <w:r w:rsidR="00896313" w:rsidRPr="0086376D">
        <w:rPr>
          <w:rFonts w:cstheme="minorHAnsi"/>
          <w:sz w:val="24"/>
          <w:szCs w:val="24"/>
        </w:rPr>
        <w:t xml:space="preserve">study by the Welsh Government (2015), found that even in deprived communities, aspirations amongst children were high, with 80% of </w:t>
      </w:r>
      <w:proofErr w:type="gramStart"/>
      <w:r w:rsidR="00896313" w:rsidRPr="0086376D">
        <w:rPr>
          <w:rFonts w:cstheme="minorHAnsi"/>
          <w:sz w:val="24"/>
          <w:szCs w:val="24"/>
        </w:rPr>
        <w:t>7 year</w:t>
      </w:r>
      <w:proofErr w:type="gramEnd"/>
      <w:r w:rsidR="00896313" w:rsidRPr="0086376D">
        <w:rPr>
          <w:rFonts w:cstheme="minorHAnsi"/>
          <w:sz w:val="24"/>
          <w:szCs w:val="24"/>
        </w:rPr>
        <w:t xml:space="preserve"> olds intending to pursue ambitious professional careers. </w:t>
      </w:r>
      <w:r w:rsidR="0095502C" w:rsidRPr="0086376D">
        <w:rPr>
          <w:rFonts w:cstheme="minorHAnsi"/>
          <w:sz w:val="24"/>
          <w:szCs w:val="24"/>
        </w:rPr>
        <w:t xml:space="preserve">It </w:t>
      </w:r>
      <w:r w:rsidR="002F3797" w:rsidRPr="0086376D">
        <w:rPr>
          <w:rFonts w:cstheme="minorHAnsi"/>
          <w:sz w:val="24"/>
          <w:szCs w:val="24"/>
        </w:rPr>
        <w:t>could be argued then,</w:t>
      </w:r>
      <w:r w:rsidR="00896313" w:rsidRPr="0086376D">
        <w:rPr>
          <w:rFonts w:cstheme="minorHAnsi"/>
          <w:sz w:val="24"/>
          <w:szCs w:val="24"/>
        </w:rPr>
        <w:t xml:space="preserve"> that our focus should not be on low aspirations, but instead </w:t>
      </w:r>
      <w:r w:rsidR="0095502C" w:rsidRPr="0086376D">
        <w:rPr>
          <w:rFonts w:cstheme="minorHAnsi"/>
          <w:sz w:val="24"/>
          <w:szCs w:val="24"/>
        </w:rPr>
        <w:t xml:space="preserve">on </w:t>
      </w:r>
      <w:r w:rsidR="00896313" w:rsidRPr="0086376D">
        <w:rPr>
          <w:rFonts w:cstheme="minorHAnsi"/>
          <w:sz w:val="24"/>
          <w:szCs w:val="24"/>
        </w:rPr>
        <w:t>converting ‘aspirations into reality’, by means of education and support regarding higher education and career options</w:t>
      </w:r>
      <w:r w:rsidR="000E5B24" w:rsidRPr="0086376D">
        <w:rPr>
          <w:rFonts w:cstheme="minorHAnsi"/>
          <w:sz w:val="24"/>
          <w:szCs w:val="24"/>
        </w:rPr>
        <w:t>, as well as by establishing a culture of high expectations.</w:t>
      </w:r>
    </w:p>
    <w:p w14:paraId="530453F0" w14:textId="77777777" w:rsidR="000E4628" w:rsidRDefault="000E4628" w:rsidP="0086376D">
      <w:pPr>
        <w:spacing w:line="360" w:lineRule="auto"/>
        <w:rPr>
          <w:rFonts w:cstheme="minorHAnsi"/>
          <w:sz w:val="24"/>
          <w:szCs w:val="24"/>
        </w:rPr>
      </w:pPr>
    </w:p>
    <w:p w14:paraId="61BDA3E2" w14:textId="634AE56E" w:rsidR="000E4628" w:rsidRPr="000E4628" w:rsidRDefault="009147CF" w:rsidP="009147CF">
      <w:pPr>
        <w:spacing w:line="360" w:lineRule="auto"/>
        <w:ind w:firstLine="720"/>
        <w:rPr>
          <w:rFonts w:cstheme="minorHAnsi"/>
          <w:i/>
          <w:sz w:val="24"/>
          <w:szCs w:val="24"/>
          <w:u w:val="single"/>
        </w:rPr>
      </w:pPr>
      <w:r>
        <w:rPr>
          <w:rFonts w:cstheme="minorHAnsi"/>
          <w:i/>
          <w:sz w:val="24"/>
          <w:szCs w:val="24"/>
          <w:u w:val="single"/>
        </w:rPr>
        <w:t xml:space="preserve">2.2 </w:t>
      </w:r>
      <w:r w:rsidR="0084179B" w:rsidRPr="000E4628">
        <w:rPr>
          <w:rFonts w:cstheme="minorHAnsi"/>
          <w:i/>
          <w:sz w:val="24"/>
          <w:szCs w:val="24"/>
          <w:u w:val="single"/>
        </w:rPr>
        <w:t>The role of leadership in schools and within the education system</w:t>
      </w:r>
    </w:p>
    <w:p w14:paraId="5DAEF091" w14:textId="33AF620F" w:rsidR="001305B6" w:rsidRPr="0086376D" w:rsidRDefault="00F963D4" w:rsidP="0086376D">
      <w:pPr>
        <w:spacing w:line="360" w:lineRule="auto"/>
        <w:rPr>
          <w:rFonts w:cstheme="minorHAnsi"/>
          <w:sz w:val="24"/>
          <w:szCs w:val="24"/>
        </w:rPr>
      </w:pPr>
      <w:r w:rsidRPr="0086376D">
        <w:rPr>
          <w:rFonts w:cstheme="minorHAnsi"/>
          <w:sz w:val="24"/>
          <w:szCs w:val="24"/>
        </w:rPr>
        <w:t xml:space="preserve">In addition to government policy, it is important to consider the leadership strategies in place in both schools and communities, and how they can impact disadvantaged learners. Estyn (2011), highlight that </w:t>
      </w:r>
      <w:proofErr w:type="gramStart"/>
      <w:r w:rsidRPr="0086376D">
        <w:rPr>
          <w:rFonts w:cstheme="minorHAnsi"/>
          <w:sz w:val="24"/>
          <w:szCs w:val="24"/>
        </w:rPr>
        <w:t>the majority of</w:t>
      </w:r>
      <w:proofErr w:type="gramEnd"/>
      <w:r w:rsidRPr="0086376D">
        <w:rPr>
          <w:rFonts w:cstheme="minorHAnsi"/>
          <w:sz w:val="24"/>
          <w:szCs w:val="24"/>
        </w:rPr>
        <w:t xml:space="preserve"> schools continue to ‘fail’ in targeting support towards the most disadvantaged learners, often as a result of inadequate data tracking, with local authorities also not providing school leaders with the support to track the progress of </w:t>
      </w:r>
      <w:proofErr w:type="spellStart"/>
      <w:r w:rsidRPr="0086376D">
        <w:rPr>
          <w:rFonts w:cstheme="minorHAnsi"/>
          <w:sz w:val="24"/>
          <w:szCs w:val="24"/>
        </w:rPr>
        <w:t>eFSM</w:t>
      </w:r>
      <w:proofErr w:type="spellEnd"/>
      <w:r w:rsidRPr="0086376D">
        <w:rPr>
          <w:rFonts w:cstheme="minorHAnsi"/>
          <w:sz w:val="24"/>
          <w:szCs w:val="24"/>
        </w:rPr>
        <w:t xml:space="preserve"> pupils effectively. </w:t>
      </w:r>
      <w:proofErr w:type="spellStart"/>
      <w:r w:rsidRPr="0086376D">
        <w:rPr>
          <w:rFonts w:cstheme="minorHAnsi"/>
          <w:sz w:val="24"/>
          <w:szCs w:val="24"/>
        </w:rPr>
        <w:t>Ainscow</w:t>
      </w:r>
      <w:proofErr w:type="spellEnd"/>
      <w:r w:rsidRPr="0086376D">
        <w:rPr>
          <w:rFonts w:cstheme="minorHAnsi"/>
          <w:sz w:val="24"/>
          <w:szCs w:val="24"/>
        </w:rPr>
        <w:t xml:space="preserve"> et al (2012), go further to suggest that pressure on individual schools to ‘compete’ in terms of attainment has created a situation in which equitable education in some schools is not a priority. The Wales Centre for Equity in Education (2014) note that in schools where</w:t>
      </w:r>
      <w:r w:rsidR="008117D1" w:rsidRPr="0086376D">
        <w:rPr>
          <w:rFonts w:cstheme="minorHAnsi"/>
          <w:sz w:val="24"/>
          <w:szCs w:val="24"/>
        </w:rPr>
        <w:t xml:space="preserve"> </w:t>
      </w:r>
      <w:r w:rsidRPr="0086376D">
        <w:rPr>
          <w:rFonts w:cstheme="minorHAnsi"/>
          <w:sz w:val="24"/>
          <w:szCs w:val="24"/>
        </w:rPr>
        <w:t>equitable education is prioritised, leadership practices can act as a ‘key driver’ in tackling poverty.</w:t>
      </w:r>
      <w:r w:rsidR="008117D1" w:rsidRPr="0086376D">
        <w:rPr>
          <w:rFonts w:cstheme="minorHAnsi"/>
          <w:sz w:val="24"/>
          <w:szCs w:val="24"/>
        </w:rPr>
        <w:t xml:space="preserve"> The report states that high expectations of </w:t>
      </w:r>
      <w:proofErr w:type="spellStart"/>
      <w:r w:rsidR="008117D1" w:rsidRPr="0086376D">
        <w:rPr>
          <w:rFonts w:cstheme="minorHAnsi"/>
          <w:sz w:val="24"/>
          <w:szCs w:val="24"/>
        </w:rPr>
        <w:t>eFSM</w:t>
      </w:r>
      <w:proofErr w:type="spellEnd"/>
      <w:r w:rsidR="008117D1" w:rsidRPr="0086376D">
        <w:rPr>
          <w:rFonts w:cstheme="minorHAnsi"/>
          <w:sz w:val="24"/>
          <w:szCs w:val="24"/>
        </w:rPr>
        <w:t xml:space="preserve"> learners, as well as a ‘can achieve’ attitude, have a marked effect on educational attainment. This resonates with research from Harris (2010), which highlights that schools in which emphasis is placed on positive relationships and empowering </w:t>
      </w:r>
      <w:r w:rsidR="000E5B24" w:rsidRPr="0086376D">
        <w:rPr>
          <w:rFonts w:cstheme="minorHAnsi"/>
          <w:sz w:val="24"/>
          <w:szCs w:val="24"/>
        </w:rPr>
        <w:t>pupils</w:t>
      </w:r>
      <w:r w:rsidR="008117D1" w:rsidRPr="0086376D">
        <w:rPr>
          <w:rFonts w:cstheme="minorHAnsi"/>
          <w:sz w:val="24"/>
          <w:szCs w:val="24"/>
        </w:rPr>
        <w:t xml:space="preserve"> tend to </w:t>
      </w:r>
      <w:r w:rsidR="00B96F87" w:rsidRPr="0086376D">
        <w:rPr>
          <w:rFonts w:cstheme="minorHAnsi"/>
          <w:sz w:val="24"/>
          <w:szCs w:val="24"/>
        </w:rPr>
        <w:t>perform most effectively</w:t>
      </w:r>
      <w:r w:rsidR="008117D1" w:rsidRPr="0086376D">
        <w:rPr>
          <w:rFonts w:cstheme="minorHAnsi"/>
          <w:sz w:val="24"/>
          <w:szCs w:val="24"/>
        </w:rPr>
        <w:t xml:space="preserve">. </w:t>
      </w:r>
      <w:r w:rsidR="00B65613" w:rsidRPr="0086376D">
        <w:rPr>
          <w:rFonts w:cstheme="minorHAnsi"/>
          <w:sz w:val="24"/>
          <w:szCs w:val="24"/>
        </w:rPr>
        <w:t xml:space="preserve">The potential </w:t>
      </w:r>
      <w:r w:rsidR="00F576EB" w:rsidRPr="0086376D">
        <w:rPr>
          <w:rFonts w:cstheme="minorHAnsi"/>
          <w:sz w:val="24"/>
          <w:szCs w:val="24"/>
        </w:rPr>
        <w:t>benefits</w:t>
      </w:r>
      <w:r w:rsidR="00B65613" w:rsidRPr="0086376D">
        <w:rPr>
          <w:rFonts w:cstheme="minorHAnsi"/>
          <w:sz w:val="24"/>
          <w:szCs w:val="24"/>
        </w:rPr>
        <w:t xml:space="preserve"> of high expectations o</w:t>
      </w:r>
      <w:r w:rsidR="00F576EB" w:rsidRPr="0086376D">
        <w:rPr>
          <w:rFonts w:cstheme="minorHAnsi"/>
          <w:sz w:val="24"/>
          <w:szCs w:val="24"/>
        </w:rPr>
        <w:t>f</w:t>
      </w:r>
      <w:r w:rsidR="00B65613" w:rsidRPr="0086376D">
        <w:rPr>
          <w:rFonts w:cstheme="minorHAnsi"/>
          <w:sz w:val="24"/>
          <w:szCs w:val="24"/>
        </w:rPr>
        <w:t xml:space="preserve"> pupils </w:t>
      </w:r>
      <w:r w:rsidR="00346D4A" w:rsidRPr="0086376D">
        <w:rPr>
          <w:rFonts w:cstheme="minorHAnsi"/>
          <w:sz w:val="24"/>
          <w:szCs w:val="24"/>
        </w:rPr>
        <w:t>are</w:t>
      </w:r>
      <w:r w:rsidR="00B65613" w:rsidRPr="0086376D">
        <w:rPr>
          <w:rFonts w:cstheme="minorHAnsi"/>
          <w:sz w:val="24"/>
          <w:szCs w:val="24"/>
        </w:rPr>
        <w:t xml:space="preserve"> well established (Murphy et al, 1982)</w:t>
      </w:r>
      <w:r w:rsidR="00034018" w:rsidRPr="0086376D">
        <w:rPr>
          <w:rFonts w:cstheme="minorHAnsi"/>
          <w:sz w:val="24"/>
          <w:szCs w:val="24"/>
        </w:rPr>
        <w:t>.</w:t>
      </w:r>
      <w:r w:rsidR="00B65613" w:rsidRPr="0086376D">
        <w:rPr>
          <w:rFonts w:cstheme="minorHAnsi"/>
          <w:sz w:val="24"/>
          <w:szCs w:val="24"/>
        </w:rPr>
        <w:t xml:space="preserve"> </w:t>
      </w:r>
      <w:r w:rsidR="00034018" w:rsidRPr="0086376D">
        <w:rPr>
          <w:rFonts w:cstheme="minorHAnsi"/>
          <w:sz w:val="24"/>
          <w:szCs w:val="24"/>
        </w:rPr>
        <w:t>Lower expectations</w:t>
      </w:r>
      <w:r w:rsidR="00B65613" w:rsidRPr="0086376D">
        <w:rPr>
          <w:rFonts w:cstheme="minorHAnsi"/>
          <w:sz w:val="24"/>
          <w:szCs w:val="24"/>
        </w:rPr>
        <w:t xml:space="preserve"> in some schools ha</w:t>
      </w:r>
      <w:r w:rsidR="00034018" w:rsidRPr="0086376D">
        <w:rPr>
          <w:rFonts w:cstheme="minorHAnsi"/>
          <w:sz w:val="24"/>
          <w:szCs w:val="24"/>
        </w:rPr>
        <w:t>ve</w:t>
      </w:r>
      <w:r w:rsidR="00B65613" w:rsidRPr="0086376D">
        <w:rPr>
          <w:rFonts w:cstheme="minorHAnsi"/>
          <w:sz w:val="24"/>
          <w:szCs w:val="24"/>
        </w:rPr>
        <w:t xml:space="preserve"> been </w:t>
      </w:r>
      <w:r w:rsidR="00B65613" w:rsidRPr="0086376D">
        <w:rPr>
          <w:rFonts w:cstheme="minorHAnsi"/>
          <w:sz w:val="24"/>
          <w:szCs w:val="24"/>
        </w:rPr>
        <w:lastRenderedPageBreak/>
        <w:t xml:space="preserve">attributed to </w:t>
      </w:r>
      <w:r w:rsidR="00034018" w:rsidRPr="0086376D">
        <w:rPr>
          <w:rFonts w:cstheme="minorHAnsi"/>
          <w:sz w:val="24"/>
          <w:szCs w:val="24"/>
        </w:rPr>
        <w:t>Wales’ poor performance in PISA tests (Hume, 2016), with some schools opting to ‘settle’ for less challenging qualifications</w:t>
      </w:r>
      <w:r w:rsidR="00436A89" w:rsidRPr="0086376D">
        <w:rPr>
          <w:rFonts w:cstheme="minorHAnsi"/>
          <w:sz w:val="24"/>
          <w:szCs w:val="24"/>
        </w:rPr>
        <w:t xml:space="preserve"> (BBC.co.uk, 2016)</w:t>
      </w:r>
      <w:r w:rsidR="00F576EB" w:rsidRPr="0086376D">
        <w:rPr>
          <w:rFonts w:cstheme="minorHAnsi"/>
          <w:sz w:val="24"/>
          <w:szCs w:val="24"/>
        </w:rPr>
        <w:t xml:space="preserve">. </w:t>
      </w:r>
      <w:r w:rsidR="000E5B24" w:rsidRPr="0086376D">
        <w:rPr>
          <w:rFonts w:cstheme="minorHAnsi"/>
          <w:sz w:val="24"/>
          <w:szCs w:val="24"/>
        </w:rPr>
        <w:t>It is important, then, to consider the impact of high expectations of pupils</w:t>
      </w:r>
      <w:r w:rsidR="00F576EB" w:rsidRPr="0086376D">
        <w:rPr>
          <w:rFonts w:cstheme="minorHAnsi"/>
          <w:sz w:val="24"/>
          <w:szCs w:val="24"/>
        </w:rPr>
        <w:t xml:space="preserve">, particularly when implemented as part of a whole-school approach. </w:t>
      </w:r>
    </w:p>
    <w:p w14:paraId="47F2A3DC" w14:textId="07F6CF45" w:rsidR="004043D1" w:rsidRDefault="00F576EB" w:rsidP="0086376D">
      <w:pPr>
        <w:spacing w:line="360" w:lineRule="auto"/>
        <w:rPr>
          <w:rFonts w:cstheme="minorHAnsi"/>
          <w:sz w:val="24"/>
          <w:szCs w:val="24"/>
        </w:rPr>
      </w:pPr>
      <w:r w:rsidRPr="0086376D">
        <w:rPr>
          <w:rFonts w:cstheme="minorHAnsi"/>
          <w:sz w:val="24"/>
          <w:szCs w:val="24"/>
        </w:rPr>
        <w:t xml:space="preserve">Estyn (2012) note the effectiveness of strategic approaches such as this, in conjunction with measures such as improving the attendance and social skills of </w:t>
      </w:r>
      <w:proofErr w:type="spellStart"/>
      <w:r w:rsidRPr="0086376D">
        <w:rPr>
          <w:rFonts w:cstheme="minorHAnsi"/>
          <w:sz w:val="24"/>
          <w:szCs w:val="24"/>
        </w:rPr>
        <w:t>eFSM</w:t>
      </w:r>
      <w:proofErr w:type="spellEnd"/>
      <w:r w:rsidRPr="0086376D">
        <w:rPr>
          <w:rFonts w:cstheme="minorHAnsi"/>
          <w:sz w:val="24"/>
          <w:szCs w:val="24"/>
        </w:rPr>
        <w:t xml:space="preserve"> learners, as well as developing the skills of practitioners in responding to the needs of disadvantaged learners. The report goes further to suggest that schools successful in narrowing the attainment gap plan explicitly how to respond to the needs of disadvantaged learners, with specific attention paid to the </w:t>
      </w:r>
      <w:r w:rsidR="003E6489" w:rsidRPr="0086376D">
        <w:rPr>
          <w:rFonts w:cstheme="minorHAnsi"/>
          <w:sz w:val="24"/>
          <w:szCs w:val="24"/>
        </w:rPr>
        <w:t>requirements</w:t>
      </w:r>
      <w:r w:rsidRPr="0086376D">
        <w:rPr>
          <w:rFonts w:cstheme="minorHAnsi"/>
          <w:sz w:val="24"/>
          <w:szCs w:val="24"/>
        </w:rPr>
        <w:t xml:space="preserve"> of their local context.</w:t>
      </w:r>
      <w:r w:rsidR="001305B6" w:rsidRPr="0086376D">
        <w:rPr>
          <w:rFonts w:cstheme="minorHAnsi"/>
          <w:sz w:val="24"/>
          <w:szCs w:val="24"/>
        </w:rPr>
        <w:t xml:space="preserve"> </w:t>
      </w:r>
      <w:r w:rsidR="006913BC" w:rsidRPr="0086376D">
        <w:rPr>
          <w:rFonts w:cstheme="minorHAnsi"/>
          <w:sz w:val="24"/>
          <w:szCs w:val="24"/>
        </w:rPr>
        <w:t>A further report by Estyn (2016) notes that leaders and local authorities must develop an awareness of the impact the strategies they use may have on learners from different groups (</w:t>
      </w:r>
      <w:proofErr w:type="spellStart"/>
      <w:r w:rsidR="006913BC" w:rsidRPr="0086376D">
        <w:rPr>
          <w:rFonts w:cstheme="minorHAnsi"/>
          <w:sz w:val="24"/>
          <w:szCs w:val="24"/>
        </w:rPr>
        <w:t>e.g</w:t>
      </w:r>
      <w:proofErr w:type="spellEnd"/>
      <w:r w:rsidR="006913BC" w:rsidRPr="0086376D">
        <w:rPr>
          <w:rFonts w:cstheme="minorHAnsi"/>
          <w:sz w:val="24"/>
          <w:szCs w:val="24"/>
        </w:rPr>
        <w:t xml:space="preserve"> </w:t>
      </w:r>
      <w:proofErr w:type="spellStart"/>
      <w:r w:rsidR="006913BC" w:rsidRPr="0086376D">
        <w:rPr>
          <w:rFonts w:cstheme="minorHAnsi"/>
          <w:sz w:val="24"/>
          <w:szCs w:val="24"/>
        </w:rPr>
        <w:t>eFSM</w:t>
      </w:r>
      <w:proofErr w:type="spellEnd"/>
      <w:r w:rsidR="006913BC" w:rsidRPr="0086376D">
        <w:rPr>
          <w:rFonts w:cstheme="minorHAnsi"/>
          <w:sz w:val="24"/>
          <w:szCs w:val="24"/>
        </w:rPr>
        <w:t xml:space="preserve"> and </w:t>
      </w:r>
      <w:proofErr w:type="spellStart"/>
      <w:r w:rsidR="006913BC" w:rsidRPr="0086376D">
        <w:rPr>
          <w:rFonts w:cstheme="minorHAnsi"/>
          <w:sz w:val="24"/>
          <w:szCs w:val="24"/>
        </w:rPr>
        <w:t>nFSM</w:t>
      </w:r>
      <w:proofErr w:type="spellEnd"/>
      <w:r w:rsidR="006913BC" w:rsidRPr="0086376D">
        <w:rPr>
          <w:rFonts w:cstheme="minorHAnsi"/>
          <w:sz w:val="24"/>
          <w:szCs w:val="24"/>
        </w:rPr>
        <w:t xml:space="preserve">). A case study conducted by Estyn (2015) highlights ‘sector leading’ practice, in which a primary school developed a matrix to assess both engagement and progression, with emphasis placed on </w:t>
      </w:r>
      <w:r w:rsidR="0067310A" w:rsidRPr="0086376D">
        <w:rPr>
          <w:rFonts w:cstheme="minorHAnsi"/>
          <w:sz w:val="24"/>
          <w:szCs w:val="24"/>
        </w:rPr>
        <w:t xml:space="preserve">the impact on </w:t>
      </w:r>
      <w:proofErr w:type="spellStart"/>
      <w:r w:rsidR="006913BC" w:rsidRPr="0086376D">
        <w:rPr>
          <w:rFonts w:cstheme="minorHAnsi"/>
          <w:sz w:val="24"/>
          <w:szCs w:val="24"/>
        </w:rPr>
        <w:t>eFSM</w:t>
      </w:r>
      <w:proofErr w:type="spellEnd"/>
      <w:r w:rsidR="006913BC" w:rsidRPr="0086376D">
        <w:rPr>
          <w:rFonts w:cstheme="minorHAnsi"/>
          <w:sz w:val="24"/>
          <w:szCs w:val="24"/>
        </w:rPr>
        <w:t xml:space="preserve"> pupils. This matrix, in conjunction with effective data tracking, is used to deploy various methods of support to pupils who need it the most. This whole-school strategy has resulted in improved attendance, participation in extra-curricular activities and </w:t>
      </w:r>
      <w:r w:rsidR="0071661F" w:rsidRPr="0086376D">
        <w:rPr>
          <w:rFonts w:cstheme="minorHAnsi"/>
          <w:sz w:val="24"/>
          <w:szCs w:val="24"/>
        </w:rPr>
        <w:t xml:space="preserve">better </w:t>
      </w:r>
      <w:r w:rsidR="006913BC" w:rsidRPr="0086376D">
        <w:rPr>
          <w:rFonts w:cstheme="minorHAnsi"/>
          <w:sz w:val="24"/>
          <w:szCs w:val="24"/>
        </w:rPr>
        <w:t xml:space="preserve">outcomes </w:t>
      </w:r>
      <w:r w:rsidR="00A5145E" w:rsidRPr="0086376D">
        <w:rPr>
          <w:rFonts w:cstheme="minorHAnsi"/>
          <w:sz w:val="24"/>
          <w:szCs w:val="24"/>
        </w:rPr>
        <w:t>for</w:t>
      </w:r>
      <w:r w:rsidR="006913BC" w:rsidRPr="0086376D">
        <w:rPr>
          <w:rFonts w:cstheme="minorHAnsi"/>
          <w:sz w:val="24"/>
          <w:szCs w:val="24"/>
        </w:rPr>
        <w:t xml:space="preserve"> </w:t>
      </w:r>
      <w:proofErr w:type="spellStart"/>
      <w:r w:rsidR="006913BC" w:rsidRPr="0086376D">
        <w:rPr>
          <w:rFonts w:cstheme="minorHAnsi"/>
          <w:sz w:val="24"/>
          <w:szCs w:val="24"/>
        </w:rPr>
        <w:t>eFSM</w:t>
      </w:r>
      <w:proofErr w:type="spellEnd"/>
      <w:r w:rsidR="006913BC" w:rsidRPr="0086376D">
        <w:rPr>
          <w:rFonts w:cstheme="minorHAnsi"/>
          <w:sz w:val="24"/>
          <w:szCs w:val="24"/>
        </w:rPr>
        <w:t xml:space="preserve"> pupils.</w:t>
      </w:r>
      <w:r w:rsidR="00E66255" w:rsidRPr="0086376D">
        <w:rPr>
          <w:rFonts w:cstheme="minorHAnsi"/>
          <w:sz w:val="24"/>
          <w:szCs w:val="24"/>
        </w:rPr>
        <w:t xml:space="preserve"> The success of strategies such as this should be noted, and applied to </w:t>
      </w:r>
      <w:r w:rsidR="00A32AC8" w:rsidRPr="0086376D">
        <w:rPr>
          <w:rFonts w:cstheme="minorHAnsi"/>
          <w:sz w:val="24"/>
          <w:szCs w:val="24"/>
        </w:rPr>
        <w:t>other contexts</w:t>
      </w:r>
      <w:r w:rsidR="0067310A" w:rsidRPr="0086376D">
        <w:rPr>
          <w:rFonts w:cstheme="minorHAnsi"/>
          <w:sz w:val="24"/>
          <w:szCs w:val="24"/>
        </w:rPr>
        <w:t xml:space="preserve"> where possible</w:t>
      </w:r>
      <w:r w:rsidR="00A50940" w:rsidRPr="0086376D">
        <w:rPr>
          <w:rFonts w:cstheme="minorHAnsi"/>
          <w:sz w:val="24"/>
          <w:szCs w:val="24"/>
        </w:rPr>
        <w:t xml:space="preserve"> (Estyn, 2016).</w:t>
      </w:r>
    </w:p>
    <w:p w14:paraId="227A4FE7" w14:textId="77777777" w:rsidR="009147CF" w:rsidRPr="0086376D" w:rsidRDefault="009147CF" w:rsidP="0086376D">
      <w:pPr>
        <w:spacing w:line="360" w:lineRule="auto"/>
        <w:rPr>
          <w:rFonts w:cstheme="minorHAnsi"/>
          <w:sz w:val="24"/>
          <w:szCs w:val="24"/>
        </w:rPr>
      </w:pPr>
    </w:p>
    <w:p w14:paraId="7A90A7C0" w14:textId="77777777" w:rsidR="00703E7C" w:rsidRDefault="00703E7C" w:rsidP="009147CF">
      <w:pPr>
        <w:spacing w:line="360" w:lineRule="auto"/>
        <w:ind w:firstLine="720"/>
        <w:rPr>
          <w:rFonts w:cstheme="minorHAnsi"/>
          <w:i/>
          <w:sz w:val="24"/>
          <w:szCs w:val="24"/>
          <w:u w:val="single"/>
        </w:rPr>
      </w:pPr>
    </w:p>
    <w:p w14:paraId="1B14AC94" w14:textId="49D7E59E" w:rsidR="0084179B" w:rsidRPr="009147CF" w:rsidRDefault="009147CF" w:rsidP="009147CF">
      <w:pPr>
        <w:spacing w:line="360" w:lineRule="auto"/>
        <w:ind w:firstLine="720"/>
        <w:rPr>
          <w:rFonts w:cstheme="minorHAnsi"/>
          <w:i/>
          <w:sz w:val="24"/>
          <w:szCs w:val="24"/>
          <w:u w:val="single"/>
        </w:rPr>
      </w:pPr>
      <w:r>
        <w:rPr>
          <w:rFonts w:cstheme="minorHAnsi"/>
          <w:i/>
          <w:sz w:val="24"/>
          <w:szCs w:val="24"/>
          <w:u w:val="single"/>
        </w:rPr>
        <w:t xml:space="preserve">2.3 </w:t>
      </w:r>
      <w:r w:rsidR="0084179B" w:rsidRPr="009147CF">
        <w:rPr>
          <w:rFonts w:cstheme="minorHAnsi"/>
          <w:i/>
          <w:sz w:val="24"/>
          <w:szCs w:val="24"/>
          <w:u w:val="single"/>
        </w:rPr>
        <w:t>Effective Use of the Pupil Deprivation Grant and associated funding</w:t>
      </w:r>
    </w:p>
    <w:p w14:paraId="64E97BDD" w14:textId="47C3F982" w:rsidR="003F5A03" w:rsidRPr="0086376D" w:rsidRDefault="003F5A03" w:rsidP="0086376D">
      <w:pPr>
        <w:spacing w:line="360" w:lineRule="auto"/>
        <w:rPr>
          <w:rFonts w:cstheme="minorHAnsi"/>
          <w:sz w:val="24"/>
          <w:szCs w:val="24"/>
        </w:rPr>
      </w:pPr>
      <w:r w:rsidRPr="0086376D">
        <w:rPr>
          <w:rFonts w:cstheme="minorHAnsi"/>
          <w:sz w:val="24"/>
          <w:szCs w:val="24"/>
        </w:rPr>
        <w:t xml:space="preserve">It is clear that </w:t>
      </w:r>
      <w:proofErr w:type="gramStart"/>
      <w:r w:rsidRPr="0086376D">
        <w:rPr>
          <w:rFonts w:cstheme="minorHAnsi"/>
          <w:sz w:val="24"/>
          <w:szCs w:val="24"/>
        </w:rPr>
        <w:t>in order to</w:t>
      </w:r>
      <w:proofErr w:type="gramEnd"/>
      <w:r w:rsidRPr="0086376D">
        <w:rPr>
          <w:rFonts w:cstheme="minorHAnsi"/>
          <w:sz w:val="24"/>
          <w:szCs w:val="24"/>
        </w:rPr>
        <w:t xml:space="preserve"> narrow the attainment gap, and tackle the numerous issues associated with deprivation and poverty, schools and policy makers must work together in a targeted and strategic manner (Egan, 2007). </w:t>
      </w:r>
      <w:proofErr w:type="gramStart"/>
      <w:r w:rsidRPr="0086376D">
        <w:rPr>
          <w:rFonts w:cstheme="minorHAnsi"/>
          <w:sz w:val="24"/>
          <w:szCs w:val="24"/>
        </w:rPr>
        <w:t>With this in mind, the</w:t>
      </w:r>
      <w:proofErr w:type="gramEnd"/>
      <w:r w:rsidRPr="0086376D">
        <w:rPr>
          <w:rFonts w:cstheme="minorHAnsi"/>
          <w:sz w:val="24"/>
          <w:szCs w:val="24"/>
        </w:rPr>
        <w:t xml:space="preserve"> Welsh government provides support to schools in the form of the ‘Pupil Deprivation Grant’</w:t>
      </w:r>
      <w:r w:rsidR="007E214B" w:rsidRPr="0086376D">
        <w:rPr>
          <w:rFonts w:cstheme="minorHAnsi"/>
          <w:sz w:val="24"/>
          <w:szCs w:val="24"/>
        </w:rPr>
        <w:t xml:space="preserve"> (PDG), where schools are provided with financial assistance in order to tackle the ‘inequalities’ </w:t>
      </w:r>
      <w:proofErr w:type="spellStart"/>
      <w:r w:rsidR="007E214B" w:rsidRPr="0086376D">
        <w:rPr>
          <w:rFonts w:cstheme="minorHAnsi"/>
          <w:sz w:val="24"/>
          <w:szCs w:val="24"/>
        </w:rPr>
        <w:t>eFSM</w:t>
      </w:r>
      <w:proofErr w:type="spellEnd"/>
      <w:r w:rsidR="007E214B" w:rsidRPr="0086376D">
        <w:rPr>
          <w:rFonts w:cstheme="minorHAnsi"/>
          <w:sz w:val="24"/>
          <w:szCs w:val="24"/>
        </w:rPr>
        <w:t xml:space="preserve"> students often face (Welsh Government, 2013). More recently referred to as the ‘Pupil Development Grant’ (PDG), the aid is viewed by many as ‘invaluable’ in identifying and responding to the needs of disadvantaged pupils (</w:t>
      </w:r>
      <w:proofErr w:type="spellStart"/>
      <w:proofErr w:type="gramStart"/>
      <w:r w:rsidR="007E214B" w:rsidRPr="0086376D">
        <w:rPr>
          <w:rFonts w:cstheme="minorHAnsi"/>
          <w:sz w:val="24"/>
          <w:szCs w:val="24"/>
        </w:rPr>
        <w:t>gov.wales</w:t>
      </w:r>
      <w:proofErr w:type="spellEnd"/>
      <w:proofErr w:type="gramEnd"/>
      <w:r w:rsidR="007E214B" w:rsidRPr="0086376D">
        <w:rPr>
          <w:rFonts w:cstheme="minorHAnsi"/>
          <w:sz w:val="24"/>
          <w:szCs w:val="24"/>
        </w:rPr>
        <w:t xml:space="preserve">, 2017). To ensure PDG funding </w:t>
      </w:r>
      <w:r w:rsidR="007E214B" w:rsidRPr="0086376D">
        <w:rPr>
          <w:rFonts w:cstheme="minorHAnsi"/>
          <w:sz w:val="24"/>
          <w:szCs w:val="24"/>
        </w:rPr>
        <w:lastRenderedPageBreak/>
        <w:t xml:space="preserve">is used effectively, the Welsh government (2013, 2015) has published extensive guidance as to the most effective ways in which it can be utilised. </w:t>
      </w:r>
      <w:r w:rsidR="00724690" w:rsidRPr="0086376D">
        <w:rPr>
          <w:rFonts w:cstheme="minorHAnsi"/>
          <w:sz w:val="24"/>
          <w:szCs w:val="24"/>
        </w:rPr>
        <w:t xml:space="preserve">In their ‘Essential Guidance’ document (Welsh Government, 2015), it is clarified that PDG funding must be used to support interventions for </w:t>
      </w:r>
      <w:proofErr w:type="spellStart"/>
      <w:r w:rsidR="00724690" w:rsidRPr="0086376D">
        <w:rPr>
          <w:rFonts w:cstheme="minorHAnsi"/>
          <w:sz w:val="24"/>
          <w:szCs w:val="24"/>
        </w:rPr>
        <w:t>eFSM</w:t>
      </w:r>
      <w:proofErr w:type="spellEnd"/>
      <w:r w:rsidR="00724690" w:rsidRPr="0086376D">
        <w:rPr>
          <w:rFonts w:cstheme="minorHAnsi"/>
          <w:sz w:val="24"/>
          <w:szCs w:val="24"/>
        </w:rPr>
        <w:t xml:space="preserve"> and looked after children (LAC). This can take numerous forms, including both whole-school and individualised strategies, and may include additional staff training or improved data tracking, for example. It is a requirement of schools to evaluate the interventions in </w:t>
      </w:r>
      <w:r w:rsidR="00823B40" w:rsidRPr="0086376D">
        <w:rPr>
          <w:rFonts w:cstheme="minorHAnsi"/>
          <w:sz w:val="24"/>
          <w:szCs w:val="24"/>
        </w:rPr>
        <w:t>place and</w:t>
      </w:r>
      <w:r w:rsidR="00724690" w:rsidRPr="0086376D">
        <w:rPr>
          <w:rFonts w:cstheme="minorHAnsi"/>
          <w:sz w:val="24"/>
          <w:szCs w:val="24"/>
        </w:rPr>
        <w:t xml:space="preserve"> justify</w:t>
      </w:r>
      <w:r w:rsidR="00823B40" w:rsidRPr="0086376D">
        <w:rPr>
          <w:rFonts w:cstheme="minorHAnsi"/>
          <w:sz w:val="24"/>
          <w:szCs w:val="24"/>
        </w:rPr>
        <w:t xml:space="preserve"> their effectiveness in terms of the benefit to </w:t>
      </w:r>
      <w:proofErr w:type="spellStart"/>
      <w:r w:rsidR="00823B40" w:rsidRPr="0086376D">
        <w:rPr>
          <w:rFonts w:cstheme="minorHAnsi"/>
          <w:sz w:val="24"/>
          <w:szCs w:val="24"/>
        </w:rPr>
        <w:t>eFSM</w:t>
      </w:r>
      <w:proofErr w:type="spellEnd"/>
      <w:r w:rsidR="00823B40" w:rsidRPr="0086376D">
        <w:rPr>
          <w:rFonts w:cstheme="minorHAnsi"/>
          <w:sz w:val="24"/>
          <w:szCs w:val="24"/>
        </w:rPr>
        <w:t xml:space="preserve"> and LAC pupils, </w:t>
      </w:r>
      <w:proofErr w:type="gramStart"/>
      <w:r w:rsidR="00823B40" w:rsidRPr="0086376D">
        <w:rPr>
          <w:rFonts w:cstheme="minorHAnsi"/>
          <w:sz w:val="24"/>
          <w:szCs w:val="24"/>
        </w:rPr>
        <w:t>in order to</w:t>
      </w:r>
      <w:proofErr w:type="gramEnd"/>
      <w:r w:rsidR="00823B40" w:rsidRPr="0086376D">
        <w:rPr>
          <w:rFonts w:cstheme="minorHAnsi"/>
          <w:sz w:val="24"/>
          <w:szCs w:val="24"/>
        </w:rPr>
        <w:t xml:space="preserve"> inform the practice of other schools (Welsh Government, 2013).</w:t>
      </w:r>
    </w:p>
    <w:p w14:paraId="58CB3857" w14:textId="77777777" w:rsidR="00DF6CAF" w:rsidRPr="0086376D" w:rsidRDefault="005F0DA7" w:rsidP="0086376D">
      <w:pPr>
        <w:spacing w:line="360" w:lineRule="auto"/>
        <w:rPr>
          <w:rFonts w:cstheme="minorHAnsi"/>
          <w:sz w:val="24"/>
          <w:szCs w:val="24"/>
        </w:rPr>
      </w:pPr>
      <w:r w:rsidRPr="0086376D">
        <w:rPr>
          <w:rFonts w:cstheme="minorHAnsi"/>
          <w:sz w:val="24"/>
          <w:szCs w:val="24"/>
        </w:rPr>
        <w:t>Egan et al (2014) highlight that interventions implemented on a whole school basis should focus on three key areas, these being leadership, teaching and learning, and pupil wellbeing. Evidence for the effectiveness of these key areas can be drawn from the similar ‘Pupil Premium’ program in use in England (Ofsted, 2012).</w:t>
      </w:r>
      <w:r w:rsidR="00B75C59" w:rsidRPr="0086376D">
        <w:rPr>
          <w:rFonts w:cstheme="minorHAnsi"/>
          <w:sz w:val="24"/>
          <w:szCs w:val="24"/>
        </w:rPr>
        <w:t xml:space="preserve"> In addition, Hill (2013) argues that </w:t>
      </w:r>
      <w:proofErr w:type="gramStart"/>
      <w:r w:rsidR="00B75C59" w:rsidRPr="0086376D">
        <w:rPr>
          <w:rFonts w:cstheme="minorHAnsi"/>
          <w:sz w:val="24"/>
          <w:szCs w:val="24"/>
        </w:rPr>
        <w:t>in order for</w:t>
      </w:r>
      <w:proofErr w:type="gramEnd"/>
      <w:r w:rsidR="00B75C59" w:rsidRPr="0086376D">
        <w:rPr>
          <w:rFonts w:cstheme="minorHAnsi"/>
          <w:sz w:val="24"/>
          <w:szCs w:val="24"/>
        </w:rPr>
        <w:t xml:space="preserve"> PDG use to be effective, it is important first to identify the</w:t>
      </w:r>
      <w:r w:rsidR="00A618B6" w:rsidRPr="0086376D">
        <w:rPr>
          <w:rFonts w:cstheme="minorHAnsi"/>
          <w:sz w:val="24"/>
          <w:szCs w:val="24"/>
        </w:rPr>
        <w:t xml:space="preserve"> needs of the</w:t>
      </w:r>
      <w:r w:rsidR="00B75C59" w:rsidRPr="0086376D">
        <w:rPr>
          <w:rFonts w:cstheme="minorHAnsi"/>
          <w:sz w:val="24"/>
          <w:szCs w:val="24"/>
        </w:rPr>
        <w:t xml:space="preserve"> target group, namely </w:t>
      </w:r>
      <w:proofErr w:type="spellStart"/>
      <w:r w:rsidR="00B75C59" w:rsidRPr="0086376D">
        <w:rPr>
          <w:rFonts w:cstheme="minorHAnsi"/>
          <w:sz w:val="24"/>
          <w:szCs w:val="24"/>
        </w:rPr>
        <w:t>eFSM</w:t>
      </w:r>
      <w:proofErr w:type="spellEnd"/>
      <w:r w:rsidR="00B75C59" w:rsidRPr="0086376D">
        <w:rPr>
          <w:rFonts w:cstheme="minorHAnsi"/>
          <w:sz w:val="24"/>
          <w:szCs w:val="24"/>
        </w:rPr>
        <w:t xml:space="preserve"> and LAC pupils. Hill notes that these pupils are more likely to struggle with literacy and numeracy, have additional learning needs (ALN), and are also more likely to experience poorer quality teaching or be placed in lower sets. Egan et al (2014) echo this, and state that specific factors such as this must be recognised </w:t>
      </w:r>
      <w:proofErr w:type="gramStart"/>
      <w:r w:rsidR="00B75C59" w:rsidRPr="0086376D">
        <w:rPr>
          <w:rFonts w:cstheme="minorHAnsi"/>
          <w:sz w:val="24"/>
          <w:szCs w:val="24"/>
        </w:rPr>
        <w:t>in order to</w:t>
      </w:r>
      <w:proofErr w:type="gramEnd"/>
      <w:r w:rsidR="00B75C59" w:rsidRPr="0086376D">
        <w:rPr>
          <w:rFonts w:cstheme="minorHAnsi"/>
          <w:sz w:val="24"/>
          <w:szCs w:val="24"/>
        </w:rPr>
        <w:t xml:space="preserve"> plan the most appropriate and effective interventions.</w:t>
      </w:r>
    </w:p>
    <w:p w14:paraId="2703E20F" w14:textId="26AAD08D" w:rsidR="00823B40" w:rsidRPr="0086376D" w:rsidRDefault="00B75C59" w:rsidP="0086376D">
      <w:pPr>
        <w:spacing w:line="360" w:lineRule="auto"/>
        <w:rPr>
          <w:rFonts w:cstheme="minorHAnsi"/>
          <w:sz w:val="24"/>
          <w:szCs w:val="24"/>
        </w:rPr>
      </w:pPr>
      <w:r w:rsidRPr="0086376D">
        <w:rPr>
          <w:rFonts w:cstheme="minorHAnsi"/>
          <w:sz w:val="24"/>
          <w:szCs w:val="24"/>
        </w:rPr>
        <w:t xml:space="preserve">Much research has been conducted to </w:t>
      </w:r>
      <w:r w:rsidR="004B21C3" w:rsidRPr="0086376D">
        <w:rPr>
          <w:rFonts w:cstheme="minorHAnsi"/>
          <w:sz w:val="24"/>
          <w:szCs w:val="24"/>
        </w:rPr>
        <w:t>make the process of planning effective, and financially viable, interventions less ambiguous. The Sutton Trust Education Endowment Foundation (Higgins et al, 2013) provides a ‘toolkit’ for practitioners, allowing them to select the most appropriate uses of PDG funding to maximise the outcomes of disadvantaged learners. By using this tool, it is evident that approaches where leaners are required to consider their learning on a deeper level, such as metacognition and self-regulation, are some of the most effective, boosting students</w:t>
      </w:r>
      <w:r w:rsidR="00E71000" w:rsidRPr="0086376D">
        <w:rPr>
          <w:rFonts w:cstheme="minorHAnsi"/>
          <w:sz w:val="24"/>
          <w:szCs w:val="24"/>
        </w:rPr>
        <w:t>’</w:t>
      </w:r>
      <w:r w:rsidR="004B21C3" w:rsidRPr="0086376D">
        <w:rPr>
          <w:rFonts w:cstheme="minorHAnsi"/>
          <w:sz w:val="24"/>
          <w:szCs w:val="24"/>
        </w:rPr>
        <w:t xml:space="preserve"> progress by up to 8 months (Education Endowment Foundation, 2018). In addition, effective use of feedback, peer tutoring and collaborative learning can boost students</w:t>
      </w:r>
      <w:r w:rsidR="00E71000" w:rsidRPr="0086376D">
        <w:rPr>
          <w:rFonts w:cstheme="minorHAnsi"/>
          <w:sz w:val="24"/>
          <w:szCs w:val="24"/>
        </w:rPr>
        <w:t>’</w:t>
      </w:r>
      <w:r w:rsidR="004B21C3" w:rsidRPr="0086376D">
        <w:rPr>
          <w:rFonts w:cstheme="minorHAnsi"/>
          <w:sz w:val="24"/>
          <w:szCs w:val="24"/>
        </w:rPr>
        <w:t xml:space="preserve"> progress by between 5 and 8 months, for ‘very low’ cost to the school </w:t>
      </w:r>
      <w:r w:rsidR="005D1831" w:rsidRPr="0086376D">
        <w:rPr>
          <w:rFonts w:cstheme="minorHAnsi"/>
          <w:sz w:val="24"/>
          <w:szCs w:val="24"/>
        </w:rPr>
        <w:t>(Education Endowment Foundation, 2018).</w:t>
      </w:r>
      <w:r w:rsidR="00AC23AE" w:rsidRPr="0086376D">
        <w:rPr>
          <w:rFonts w:cstheme="minorHAnsi"/>
          <w:sz w:val="24"/>
          <w:szCs w:val="24"/>
        </w:rPr>
        <w:t xml:space="preserve"> This correlates with suggestions made in the ‘Essential Guidance’ document (Welsh Government, 2015), particularly in terms of meta-cognition and </w:t>
      </w:r>
      <w:r w:rsidR="00167B70" w:rsidRPr="0086376D">
        <w:rPr>
          <w:rFonts w:cstheme="minorHAnsi"/>
          <w:sz w:val="24"/>
          <w:szCs w:val="24"/>
        </w:rPr>
        <w:t>high-quality</w:t>
      </w:r>
      <w:r w:rsidR="00AC23AE" w:rsidRPr="0086376D">
        <w:rPr>
          <w:rFonts w:cstheme="minorHAnsi"/>
          <w:sz w:val="24"/>
          <w:szCs w:val="24"/>
        </w:rPr>
        <w:t xml:space="preserve"> feedback.</w:t>
      </w:r>
      <w:r w:rsidR="006F5655" w:rsidRPr="0086376D">
        <w:rPr>
          <w:rFonts w:cstheme="minorHAnsi"/>
          <w:sz w:val="24"/>
          <w:szCs w:val="24"/>
        </w:rPr>
        <w:t xml:space="preserve"> Of equal importance are strategies highlighted by Higgins et al (2013) that are less effective in terms of a cost-benefit </w:t>
      </w:r>
      <w:r w:rsidR="006F5655" w:rsidRPr="0086376D">
        <w:rPr>
          <w:rFonts w:cstheme="minorHAnsi"/>
          <w:sz w:val="24"/>
          <w:szCs w:val="24"/>
        </w:rPr>
        <w:lastRenderedPageBreak/>
        <w:t xml:space="preserve">analysis. This includes strategies such as repeating a year, which can </w:t>
      </w:r>
      <w:proofErr w:type="gramStart"/>
      <w:r w:rsidR="006F5655" w:rsidRPr="0086376D">
        <w:rPr>
          <w:rFonts w:cstheme="minorHAnsi"/>
          <w:sz w:val="24"/>
          <w:szCs w:val="24"/>
        </w:rPr>
        <w:t>actually have</w:t>
      </w:r>
      <w:proofErr w:type="gramEnd"/>
      <w:r w:rsidR="006F5655" w:rsidRPr="0086376D">
        <w:rPr>
          <w:rFonts w:cstheme="minorHAnsi"/>
          <w:sz w:val="24"/>
          <w:szCs w:val="24"/>
        </w:rPr>
        <w:t xml:space="preserve"> a detrimental effect on progress and is estimated to cost approximately £6000 per pupil per year (Education Endowment Foundation, 2018)</w:t>
      </w:r>
      <w:r w:rsidR="00B35175" w:rsidRPr="0086376D">
        <w:rPr>
          <w:rFonts w:cstheme="minorHAnsi"/>
          <w:sz w:val="24"/>
          <w:szCs w:val="24"/>
        </w:rPr>
        <w:t>. In addition, strategies generally perceived to be effective in boosting attainment, such as the use of teaching assistants, are not always cost-effective due to improper implementation (Welsh Government, 2013). While the conclusions drawn by Higgins et al (2013) are in some cases based upon limited evidence, they provide schools and leaders with valuable guidance in terms of refining the use of PDG funding to ensure it has maximum impact. Kirsty Williams (</w:t>
      </w:r>
      <w:r w:rsidR="00527DEE">
        <w:rPr>
          <w:rFonts w:cstheme="minorHAnsi"/>
          <w:sz w:val="24"/>
          <w:szCs w:val="24"/>
        </w:rPr>
        <w:t xml:space="preserve">BBC.co.uk </w:t>
      </w:r>
      <w:r w:rsidR="00B35175" w:rsidRPr="0086376D">
        <w:rPr>
          <w:rFonts w:cstheme="minorHAnsi"/>
          <w:sz w:val="24"/>
          <w:szCs w:val="24"/>
        </w:rPr>
        <w:t xml:space="preserve">2017) notes that there is ‘no room for complacency’ when making use of PDG funding, which further </w:t>
      </w:r>
      <w:r w:rsidR="00E71000" w:rsidRPr="0086376D">
        <w:rPr>
          <w:rFonts w:cstheme="minorHAnsi"/>
          <w:sz w:val="24"/>
          <w:szCs w:val="24"/>
        </w:rPr>
        <w:t>reinforces</w:t>
      </w:r>
      <w:r w:rsidR="00B35175" w:rsidRPr="0086376D">
        <w:rPr>
          <w:rFonts w:cstheme="minorHAnsi"/>
          <w:sz w:val="24"/>
          <w:szCs w:val="24"/>
        </w:rPr>
        <w:t xml:space="preserve"> the need for ongoing and collaborative evaluation of interventions to provide the most reliable evidence base possible for a given context</w:t>
      </w:r>
      <w:r w:rsidR="00E45B12" w:rsidRPr="0086376D">
        <w:rPr>
          <w:rFonts w:cstheme="minorHAnsi"/>
          <w:sz w:val="24"/>
          <w:szCs w:val="24"/>
        </w:rPr>
        <w:t xml:space="preserve"> (Egan et al, 2014).</w:t>
      </w:r>
    </w:p>
    <w:p w14:paraId="63D6E0A9" w14:textId="77777777" w:rsidR="009147CF" w:rsidRDefault="009147CF" w:rsidP="0086376D">
      <w:pPr>
        <w:spacing w:line="360" w:lineRule="auto"/>
        <w:rPr>
          <w:rFonts w:cstheme="minorHAnsi"/>
          <w:sz w:val="24"/>
          <w:szCs w:val="24"/>
        </w:rPr>
      </w:pPr>
    </w:p>
    <w:p w14:paraId="032D65A3" w14:textId="673091D1" w:rsidR="0084179B" w:rsidRPr="009147CF" w:rsidRDefault="009147CF" w:rsidP="009147CF">
      <w:pPr>
        <w:spacing w:line="360" w:lineRule="auto"/>
        <w:ind w:firstLine="720"/>
        <w:rPr>
          <w:rFonts w:cstheme="minorHAnsi"/>
          <w:i/>
          <w:sz w:val="24"/>
          <w:szCs w:val="24"/>
          <w:u w:val="single"/>
        </w:rPr>
      </w:pPr>
      <w:r>
        <w:rPr>
          <w:rFonts w:cstheme="minorHAnsi"/>
          <w:i/>
          <w:sz w:val="24"/>
          <w:szCs w:val="24"/>
          <w:u w:val="single"/>
        </w:rPr>
        <w:t xml:space="preserve">2.4 </w:t>
      </w:r>
      <w:r w:rsidR="0084179B" w:rsidRPr="009147CF">
        <w:rPr>
          <w:rFonts w:cstheme="minorHAnsi"/>
          <w:i/>
          <w:sz w:val="24"/>
          <w:szCs w:val="24"/>
          <w:u w:val="single"/>
        </w:rPr>
        <w:t>The role of learning and teaching approaches and interventions</w:t>
      </w:r>
    </w:p>
    <w:p w14:paraId="2BB43B02" w14:textId="284C3B91" w:rsidR="00B35175" w:rsidRPr="0086376D" w:rsidRDefault="00457146" w:rsidP="0086376D">
      <w:pPr>
        <w:spacing w:line="360" w:lineRule="auto"/>
        <w:rPr>
          <w:rFonts w:cstheme="minorHAnsi"/>
          <w:sz w:val="24"/>
          <w:szCs w:val="24"/>
        </w:rPr>
      </w:pPr>
      <w:r w:rsidRPr="0086376D">
        <w:rPr>
          <w:rFonts w:cstheme="minorHAnsi"/>
          <w:sz w:val="24"/>
          <w:szCs w:val="24"/>
        </w:rPr>
        <w:t>As evidence</w:t>
      </w:r>
      <w:r w:rsidR="005A3C70" w:rsidRPr="0086376D">
        <w:rPr>
          <w:rFonts w:cstheme="minorHAnsi"/>
          <w:sz w:val="24"/>
          <w:szCs w:val="24"/>
        </w:rPr>
        <w:t>d</w:t>
      </w:r>
      <w:r w:rsidRPr="0086376D">
        <w:rPr>
          <w:rFonts w:cstheme="minorHAnsi"/>
          <w:sz w:val="24"/>
          <w:szCs w:val="24"/>
        </w:rPr>
        <w:t xml:space="preserve"> by the Education Endowment Foundation (2018), </w:t>
      </w:r>
      <w:r w:rsidR="005A3C70" w:rsidRPr="0086376D">
        <w:rPr>
          <w:rFonts w:cstheme="minorHAnsi"/>
          <w:sz w:val="24"/>
          <w:szCs w:val="24"/>
        </w:rPr>
        <w:t xml:space="preserve">carefully selected teaching and learning approaches can have a significant impact on the attainment of </w:t>
      </w:r>
      <w:proofErr w:type="spellStart"/>
      <w:r w:rsidR="005A3C70" w:rsidRPr="0086376D">
        <w:rPr>
          <w:rFonts w:cstheme="minorHAnsi"/>
          <w:sz w:val="24"/>
          <w:szCs w:val="24"/>
        </w:rPr>
        <w:t>eFSM</w:t>
      </w:r>
      <w:proofErr w:type="spellEnd"/>
      <w:r w:rsidR="005A3C70" w:rsidRPr="0086376D">
        <w:rPr>
          <w:rFonts w:cstheme="minorHAnsi"/>
          <w:sz w:val="24"/>
          <w:szCs w:val="24"/>
        </w:rPr>
        <w:t xml:space="preserve"> pupils. The Wales Centre for Equity in Education (2014) suggest that the quality of teaching and learning is the ‘key’ school</w:t>
      </w:r>
      <w:r w:rsidR="00E45B12" w:rsidRPr="0086376D">
        <w:rPr>
          <w:rFonts w:cstheme="minorHAnsi"/>
          <w:sz w:val="24"/>
          <w:szCs w:val="24"/>
        </w:rPr>
        <w:t>-</w:t>
      </w:r>
      <w:r w:rsidR="005A3C70" w:rsidRPr="0086376D">
        <w:rPr>
          <w:rFonts w:cstheme="minorHAnsi"/>
          <w:sz w:val="24"/>
          <w:szCs w:val="24"/>
        </w:rPr>
        <w:t xml:space="preserve">based factor that can maximise the progress of deprived learners. Stewart (2012) </w:t>
      </w:r>
      <w:r w:rsidR="00E45B12" w:rsidRPr="0086376D">
        <w:rPr>
          <w:rFonts w:cstheme="minorHAnsi"/>
          <w:sz w:val="24"/>
          <w:szCs w:val="24"/>
        </w:rPr>
        <w:t xml:space="preserve">argues that </w:t>
      </w:r>
      <w:proofErr w:type="gramStart"/>
      <w:r w:rsidR="00E45B12" w:rsidRPr="0086376D">
        <w:rPr>
          <w:rFonts w:cstheme="minorHAnsi"/>
          <w:sz w:val="24"/>
          <w:szCs w:val="24"/>
        </w:rPr>
        <w:t>in order to</w:t>
      </w:r>
      <w:proofErr w:type="gramEnd"/>
      <w:r w:rsidR="00E45B12" w:rsidRPr="0086376D">
        <w:rPr>
          <w:rFonts w:cstheme="minorHAnsi"/>
          <w:sz w:val="24"/>
          <w:szCs w:val="24"/>
        </w:rPr>
        <w:t xml:space="preserve"> ensure teaching strategies have significant impact, they must be based upon rich pedagogy, which incorporates shared values and metacognitive elements (Education Endowment Foundation, 2018). Furthermore, </w:t>
      </w:r>
      <w:proofErr w:type="spellStart"/>
      <w:r w:rsidR="00E45B12" w:rsidRPr="0086376D">
        <w:rPr>
          <w:rFonts w:cstheme="minorHAnsi"/>
          <w:sz w:val="24"/>
          <w:szCs w:val="24"/>
        </w:rPr>
        <w:t>eFSM</w:t>
      </w:r>
      <w:proofErr w:type="spellEnd"/>
      <w:r w:rsidR="00E45B12" w:rsidRPr="0086376D">
        <w:rPr>
          <w:rFonts w:cstheme="minorHAnsi"/>
          <w:sz w:val="24"/>
          <w:szCs w:val="24"/>
        </w:rPr>
        <w:t xml:space="preserve"> students should receive a tailored curriculum, including targeted ‘catch-up’, as well as timely and actionable feedback. This correlates with the research of Higgins et al (2013), as well as that of Hill (2013), as it responds to the increased likelihood of </w:t>
      </w:r>
      <w:proofErr w:type="spellStart"/>
      <w:r w:rsidR="00E45B12" w:rsidRPr="0086376D">
        <w:rPr>
          <w:rFonts w:cstheme="minorHAnsi"/>
          <w:sz w:val="24"/>
          <w:szCs w:val="24"/>
        </w:rPr>
        <w:t>eFSM</w:t>
      </w:r>
      <w:proofErr w:type="spellEnd"/>
      <w:r w:rsidR="00E45B12" w:rsidRPr="0086376D">
        <w:rPr>
          <w:rFonts w:cstheme="minorHAnsi"/>
          <w:sz w:val="24"/>
          <w:szCs w:val="24"/>
        </w:rPr>
        <w:t xml:space="preserve"> learners experiencing poorer quality teaching and requiring key skills ‘catch-up’.</w:t>
      </w:r>
      <w:r w:rsidR="00CE3BC8" w:rsidRPr="0086376D">
        <w:rPr>
          <w:rFonts w:cstheme="minorHAnsi"/>
          <w:sz w:val="24"/>
          <w:szCs w:val="24"/>
        </w:rPr>
        <w:t xml:space="preserve"> </w:t>
      </w:r>
      <w:proofErr w:type="gramStart"/>
      <w:r w:rsidR="00CE3BC8" w:rsidRPr="0086376D">
        <w:rPr>
          <w:rFonts w:cstheme="minorHAnsi"/>
          <w:sz w:val="24"/>
          <w:szCs w:val="24"/>
        </w:rPr>
        <w:t>In order to</w:t>
      </w:r>
      <w:proofErr w:type="gramEnd"/>
      <w:r w:rsidR="00CE3BC8" w:rsidRPr="0086376D">
        <w:rPr>
          <w:rFonts w:cstheme="minorHAnsi"/>
          <w:sz w:val="24"/>
          <w:szCs w:val="24"/>
        </w:rPr>
        <w:t xml:space="preserve"> ensure teaching and learning strategies are deployed as effectively as possible, it is imperative to consult previous educational research (Egan et al, 2014). In terms of meta-cognitive strategies suggested by Stewart (2012) and Higgins et al (2013), </w:t>
      </w:r>
      <w:r w:rsidR="00C469A2" w:rsidRPr="0086376D">
        <w:rPr>
          <w:rFonts w:cstheme="minorHAnsi"/>
          <w:sz w:val="24"/>
          <w:szCs w:val="24"/>
        </w:rPr>
        <w:t>i</w:t>
      </w:r>
      <w:r w:rsidR="00CE3BC8" w:rsidRPr="0086376D">
        <w:rPr>
          <w:rFonts w:cstheme="minorHAnsi"/>
          <w:sz w:val="24"/>
          <w:szCs w:val="24"/>
        </w:rPr>
        <w:t xml:space="preserve">t is important that </w:t>
      </w:r>
      <w:r w:rsidR="00C469A2" w:rsidRPr="0086376D">
        <w:rPr>
          <w:rFonts w:cstheme="minorHAnsi"/>
          <w:sz w:val="24"/>
          <w:szCs w:val="24"/>
        </w:rPr>
        <w:t xml:space="preserve">practitioners </w:t>
      </w:r>
      <w:r w:rsidR="00CE3BC8" w:rsidRPr="0086376D">
        <w:rPr>
          <w:rFonts w:cstheme="minorHAnsi"/>
          <w:sz w:val="24"/>
          <w:szCs w:val="24"/>
        </w:rPr>
        <w:t>plac</w:t>
      </w:r>
      <w:r w:rsidR="00C469A2" w:rsidRPr="0086376D">
        <w:rPr>
          <w:rFonts w:cstheme="minorHAnsi"/>
          <w:sz w:val="24"/>
          <w:szCs w:val="24"/>
        </w:rPr>
        <w:t>e emphasis</w:t>
      </w:r>
      <w:r w:rsidR="00CE3BC8" w:rsidRPr="0086376D">
        <w:rPr>
          <w:rFonts w:cstheme="minorHAnsi"/>
          <w:sz w:val="24"/>
          <w:szCs w:val="24"/>
        </w:rPr>
        <w:t xml:space="preserve"> on ‘learning’ as opposed to ‘performance’ (Ofsted, 2008), with students being </w:t>
      </w:r>
      <w:r w:rsidR="00C469A2" w:rsidRPr="0086376D">
        <w:rPr>
          <w:rFonts w:cstheme="minorHAnsi"/>
          <w:sz w:val="24"/>
          <w:szCs w:val="24"/>
        </w:rPr>
        <w:t xml:space="preserve">encouraged </w:t>
      </w:r>
      <w:r w:rsidR="00CE3BC8" w:rsidRPr="0086376D">
        <w:rPr>
          <w:rFonts w:cstheme="minorHAnsi"/>
          <w:sz w:val="24"/>
          <w:szCs w:val="24"/>
        </w:rPr>
        <w:t>to form an awareness of</w:t>
      </w:r>
      <w:r w:rsidR="00C469A2" w:rsidRPr="0086376D">
        <w:rPr>
          <w:rFonts w:cstheme="minorHAnsi"/>
          <w:sz w:val="24"/>
          <w:szCs w:val="24"/>
        </w:rPr>
        <w:t>, and understand,</w:t>
      </w:r>
      <w:r w:rsidR="00CE3BC8" w:rsidRPr="0086376D">
        <w:rPr>
          <w:rFonts w:cstheme="minorHAnsi"/>
          <w:sz w:val="24"/>
          <w:szCs w:val="24"/>
        </w:rPr>
        <w:t xml:space="preserve"> the skills they are developing (Speight, 2016).</w:t>
      </w:r>
      <w:r w:rsidR="00C469A2" w:rsidRPr="0086376D">
        <w:rPr>
          <w:rFonts w:cstheme="minorHAnsi"/>
          <w:sz w:val="24"/>
          <w:szCs w:val="24"/>
        </w:rPr>
        <w:t xml:space="preserve"> Serra and Metcalfe (cited by Hacker et al, 2009) describe metacognition as ‘a critical analysis of thought’. </w:t>
      </w:r>
      <w:r w:rsidR="009D771B" w:rsidRPr="0086376D">
        <w:rPr>
          <w:rFonts w:cstheme="minorHAnsi"/>
          <w:sz w:val="24"/>
          <w:szCs w:val="24"/>
        </w:rPr>
        <w:t xml:space="preserve">Students who have an increased awareness of how learning </w:t>
      </w:r>
      <w:r w:rsidR="009D771B" w:rsidRPr="0086376D">
        <w:rPr>
          <w:rFonts w:cstheme="minorHAnsi"/>
          <w:sz w:val="24"/>
          <w:szCs w:val="24"/>
        </w:rPr>
        <w:lastRenderedPageBreak/>
        <w:t xml:space="preserve">occurs, and how to study most effectively, generally perform better than their less aware peers (Winne &amp; </w:t>
      </w:r>
      <w:proofErr w:type="spellStart"/>
      <w:r w:rsidR="009D771B" w:rsidRPr="0086376D">
        <w:rPr>
          <w:rFonts w:cstheme="minorHAnsi"/>
          <w:sz w:val="24"/>
          <w:szCs w:val="24"/>
        </w:rPr>
        <w:t>Hadwin</w:t>
      </w:r>
      <w:proofErr w:type="spellEnd"/>
      <w:r w:rsidR="009D771B" w:rsidRPr="0086376D">
        <w:rPr>
          <w:rFonts w:cstheme="minorHAnsi"/>
          <w:sz w:val="24"/>
          <w:szCs w:val="24"/>
        </w:rPr>
        <w:t xml:space="preserve">, 1998). </w:t>
      </w:r>
      <w:proofErr w:type="gramStart"/>
      <w:r w:rsidR="009D771B" w:rsidRPr="0086376D">
        <w:rPr>
          <w:rFonts w:cstheme="minorHAnsi"/>
          <w:sz w:val="24"/>
          <w:szCs w:val="24"/>
        </w:rPr>
        <w:t>With this in mind, it</w:t>
      </w:r>
      <w:proofErr w:type="gramEnd"/>
      <w:r w:rsidR="009D771B" w:rsidRPr="0086376D">
        <w:rPr>
          <w:rFonts w:cstheme="minorHAnsi"/>
          <w:sz w:val="24"/>
          <w:szCs w:val="24"/>
        </w:rPr>
        <w:t xml:space="preserve"> is important to equip students with learning strategies that are beneficial to them as individuals, whilst also improving their ability to self-regulate (Hacker et al, 2009). Through carefully framed questioning (Finn, 2008), and close monitoring, teachers can instil an awareness in </w:t>
      </w:r>
      <w:proofErr w:type="spellStart"/>
      <w:r w:rsidR="009D771B" w:rsidRPr="0086376D">
        <w:rPr>
          <w:rFonts w:cstheme="minorHAnsi"/>
          <w:sz w:val="24"/>
          <w:szCs w:val="24"/>
        </w:rPr>
        <w:t>eFSM</w:t>
      </w:r>
      <w:proofErr w:type="spellEnd"/>
      <w:r w:rsidR="009D771B" w:rsidRPr="0086376D">
        <w:rPr>
          <w:rFonts w:cstheme="minorHAnsi"/>
          <w:sz w:val="24"/>
          <w:szCs w:val="24"/>
        </w:rPr>
        <w:t xml:space="preserve"> students of their </w:t>
      </w:r>
      <w:proofErr w:type="gramStart"/>
      <w:r w:rsidR="009D771B" w:rsidRPr="0086376D">
        <w:rPr>
          <w:rFonts w:cstheme="minorHAnsi"/>
          <w:sz w:val="24"/>
          <w:szCs w:val="24"/>
        </w:rPr>
        <w:t>particular strengths</w:t>
      </w:r>
      <w:proofErr w:type="gramEnd"/>
      <w:r w:rsidR="009D771B" w:rsidRPr="0086376D">
        <w:rPr>
          <w:rFonts w:cstheme="minorHAnsi"/>
          <w:sz w:val="24"/>
          <w:szCs w:val="24"/>
        </w:rPr>
        <w:t xml:space="preserve"> and weaknesses. This allows them to generate strategies to meet their specific needs, in conjunction with tailored guidance from their teacher (Hacker et al, 2009), promoting deeper understanding, as opposed to simply rote learning or ‘learning through mistakes’.</w:t>
      </w:r>
    </w:p>
    <w:p w14:paraId="1F7B23E8" w14:textId="1CCEEF30" w:rsidR="00CE3BC8" w:rsidRPr="0086376D" w:rsidRDefault="002460B7" w:rsidP="0086376D">
      <w:pPr>
        <w:spacing w:line="360" w:lineRule="auto"/>
        <w:rPr>
          <w:rFonts w:cstheme="minorHAnsi"/>
          <w:sz w:val="24"/>
          <w:szCs w:val="24"/>
        </w:rPr>
      </w:pPr>
      <w:r w:rsidRPr="0086376D">
        <w:rPr>
          <w:rFonts w:cstheme="minorHAnsi"/>
          <w:sz w:val="24"/>
          <w:szCs w:val="24"/>
        </w:rPr>
        <w:t xml:space="preserve">In addition to metacognition, research suggests the importance of effective and timely feedback cannot be overstated (Education Endowment Foundation, 2018, Egan et al, 2014). Hattie (2009) argues that a </w:t>
      </w:r>
      <w:proofErr w:type="gramStart"/>
      <w:r w:rsidRPr="0086376D">
        <w:rPr>
          <w:rFonts w:cstheme="minorHAnsi"/>
          <w:sz w:val="24"/>
          <w:szCs w:val="24"/>
        </w:rPr>
        <w:t>particular issue</w:t>
      </w:r>
      <w:proofErr w:type="gramEnd"/>
      <w:r w:rsidRPr="0086376D">
        <w:rPr>
          <w:rFonts w:cstheme="minorHAnsi"/>
          <w:sz w:val="24"/>
          <w:szCs w:val="24"/>
        </w:rPr>
        <w:t xml:space="preserve"> with written feedback is the language used by practitioners. This seems of </w:t>
      </w:r>
      <w:proofErr w:type="gramStart"/>
      <w:r w:rsidRPr="0086376D">
        <w:rPr>
          <w:rFonts w:cstheme="minorHAnsi"/>
          <w:sz w:val="24"/>
          <w:szCs w:val="24"/>
        </w:rPr>
        <w:t>particular relevance</w:t>
      </w:r>
      <w:proofErr w:type="gramEnd"/>
      <w:r w:rsidRPr="0086376D">
        <w:rPr>
          <w:rFonts w:cstheme="minorHAnsi"/>
          <w:sz w:val="24"/>
          <w:szCs w:val="24"/>
        </w:rPr>
        <w:t xml:space="preserve"> considering </w:t>
      </w:r>
      <w:proofErr w:type="spellStart"/>
      <w:r w:rsidRPr="0086376D">
        <w:rPr>
          <w:rFonts w:cstheme="minorHAnsi"/>
          <w:sz w:val="24"/>
          <w:szCs w:val="24"/>
        </w:rPr>
        <w:t>eFSM</w:t>
      </w:r>
      <w:proofErr w:type="spellEnd"/>
      <w:r w:rsidRPr="0086376D">
        <w:rPr>
          <w:rFonts w:cstheme="minorHAnsi"/>
          <w:sz w:val="24"/>
          <w:szCs w:val="24"/>
        </w:rPr>
        <w:t xml:space="preserve"> students are more likely to have poor literacy skills (Hill, 2013). Hattie suggests that care should be taken to ensure the language used is fit for purpose and focuses on ways in which students can improve. </w:t>
      </w:r>
      <w:proofErr w:type="spellStart"/>
      <w:r w:rsidRPr="0086376D">
        <w:rPr>
          <w:rFonts w:cstheme="minorHAnsi"/>
          <w:sz w:val="24"/>
          <w:szCs w:val="24"/>
        </w:rPr>
        <w:t>Didau</w:t>
      </w:r>
      <w:proofErr w:type="spellEnd"/>
      <w:r w:rsidRPr="0086376D">
        <w:rPr>
          <w:rFonts w:cstheme="minorHAnsi"/>
          <w:sz w:val="24"/>
          <w:szCs w:val="24"/>
        </w:rPr>
        <w:t xml:space="preserve"> (2013) goes further to state that </w:t>
      </w:r>
      <w:proofErr w:type="gramStart"/>
      <w:r w:rsidRPr="0086376D">
        <w:rPr>
          <w:rFonts w:cstheme="minorHAnsi"/>
          <w:sz w:val="24"/>
          <w:szCs w:val="24"/>
        </w:rPr>
        <w:t>in order for</w:t>
      </w:r>
      <w:proofErr w:type="gramEnd"/>
      <w:r w:rsidRPr="0086376D">
        <w:rPr>
          <w:rFonts w:cstheme="minorHAnsi"/>
          <w:sz w:val="24"/>
          <w:szCs w:val="24"/>
        </w:rPr>
        <w:t xml:space="preserve"> written feedback to be effective, students must be given ample opportunity to provide a response, by means of activities such as DIRT time, in which students respond to feedback with a teacher present for guidance and support. This is crucial, as it give students an opportunity to reflect upon their learning (Hacker et al, 2009), whilst also promoting a student-teacher dialogue (Speight, 2016).</w:t>
      </w:r>
      <w:r w:rsidR="00062B97" w:rsidRPr="0086376D">
        <w:rPr>
          <w:rFonts w:cstheme="minorHAnsi"/>
          <w:sz w:val="24"/>
          <w:szCs w:val="24"/>
        </w:rPr>
        <w:t xml:space="preserve"> Black et al (2004) also comment that feedback which over emphasises negative aspects of work can result in lack of motivation and poor self-esteem amongst lower achieving pupils</w:t>
      </w:r>
      <w:r w:rsidR="00D5345D" w:rsidRPr="0086376D">
        <w:rPr>
          <w:rFonts w:cstheme="minorHAnsi"/>
          <w:sz w:val="24"/>
          <w:szCs w:val="24"/>
        </w:rPr>
        <w:t xml:space="preserve">. </w:t>
      </w:r>
      <w:proofErr w:type="gramStart"/>
      <w:r w:rsidR="00D5345D" w:rsidRPr="0086376D">
        <w:rPr>
          <w:rFonts w:cstheme="minorHAnsi"/>
          <w:sz w:val="24"/>
          <w:szCs w:val="24"/>
        </w:rPr>
        <w:t>Particular care</w:t>
      </w:r>
      <w:proofErr w:type="gramEnd"/>
      <w:r w:rsidR="00D5345D" w:rsidRPr="0086376D">
        <w:rPr>
          <w:rFonts w:cstheme="minorHAnsi"/>
          <w:sz w:val="24"/>
          <w:szCs w:val="24"/>
        </w:rPr>
        <w:t xml:space="preserve"> should be taken in this respect when considering </w:t>
      </w:r>
      <w:proofErr w:type="spellStart"/>
      <w:r w:rsidR="00D5345D" w:rsidRPr="0086376D">
        <w:rPr>
          <w:rFonts w:cstheme="minorHAnsi"/>
          <w:sz w:val="24"/>
          <w:szCs w:val="24"/>
        </w:rPr>
        <w:t>eFSM</w:t>
      </w:r>
      <w:proofErr w:type="spellEnd"/>
      <w:r w:rsidR="00D5345D" w:rsidRPr="0086376D">
        <w:rPr>
          <w:rFonts w:cstheme="minorHAnsi"/>
          <w:sz w:val="24"/>
          <w:szCs w:val="24"/>
        </w:rPr>
        <w:t xml:space="preserve"> pupils, as these learners ‘achieve more’ when they ‘believe in themselves’ (</w:t>
      </w:r>
      <w:r w:rsidR="0069706E">
        <w:rPr>
          <w:rFonts w:cstheme="minorHAnsi"/>
          <w:sz w:val="24"/>
          <w:szCs w:val="24"/>
        </w:rPr>
        <w:t>Welsh Government</w:t>
      </w:r>
      <w:r w:rsidR="00D5345D" w:rsidRPr="0086376D">
        <w:rPr>
          <w:rFonts w:cstheme="minorHAnsi"/>
          <w:sz w:val="24"/>
          <w:szCs w:val="24"/>
        </w:rPr>
        <w:t xml:space="preserve"> 2015</w:t>
      </w:r>
      <w:r w:rsidR="00C30FD4" w:rsidRPr="0086376D">
        <w:rPr>
          <w:rFonts w:cstheme="minorHAnsi"/>
          <w:sz w:val="24"/>
          <w:szCs w:val="24"/>
        </w:rPr>
        <w:t>, Dweck, 2000</w:t>
      </w:r>
      <w:r w:rsidR="00D5345D" w:rsidRPr="0086376D">
        <w:rPr>
          <w:rFonts w:cstheme="minorHAnsi"/>
          <w:sz w:val="24"/>
          <w:szCs w:val="24"/>
        </w:rPr>
        <w:t>).</w:t>
      </w:r>
    </w:p>
    <w:p w14:paraId="2E5F2DCB" w14:textId="77777777" w:rsidR="009147CF" w:rsidRDefault="009147CF" w:rsidP="0086376D">
      <w:pPr>
        <w:spacing w:line="360" w:lineRule="auto"/>
        <w:rPr>
          <w:rFonts w:cstheme="minorHAnsi"/>
          <w:sz w:val="24"/>
          <w:szCs w:val="24"/>
        </w:rPr>
      </w:pPr>
    </w:p>
    <w:p w14:paraId="7FA0D6B5" w14:textId="193F9ED3" w:rsidR="0084179B" w:rsidRPr="009147CF" w:rsidRDefault="009147CF" w:rsidP="009147CF">
      <w:pPr>
        <w:spacing w:line="360" w:lineRule="auto"/>
        <w:ind w:firstLine="720"/>
        <w:rPr>
          <w:rFonts w:cstheme="minorHAnsi"/>
          <w:i/>
          <w:sz w:val="24"/>
          <w:szCs w:val="24"/>
          <w:u w:val="single"/>
        </w:rPr>
      </w:pPr>
      <w:r>
        <w:rPr>
          <w:rFonts w:cstheme="minorHAnsi"/>
          <w:i/>
          <w:sz w:val="24"/>
          <w:szCs w:val="24"/>
          <w:u w:val="single"/>
        </w:rPr>
        <w:t xml:space="preserve">2.5 </w:t>
      </w:r>
      <w:r w:rsidR="0084179B" w:rsidRPr="009147CF">
        <w:rPr>
          <w:rFonts w:cstheme="minorHAnsi"/>
          <w:i/>
          <w:sz w:val="24"/>
          <w:szCs w:val="24"/>
          <w:u w:val="single"/>
        </w:rPr>
        <w:t>The role of family and community interventions</w:t>
      </w:r>
    </w:p>
    <w:p w14:paraId="2C894CDE" w14:textId="32D3BF25" w:rsidR="00903461" w:rsidRPr="0086376D" w:rsidRDefault="00903461" w:rsidP="0086376D">
      <w:pPr>
        <w:spacing w:line="360" w:lineRule="auto"/>
        <w:rPr>
          <w:rFonts w:cstheme="minorHAnsi"/>
          <w:sz w:val="24"/>
          <w:szCs w:val="24"/>
        </w:rPr>
      </w:pPr>
      <w:r w:rsidRPr="0086376D">
        <w:rPr>
          <w:rFonts w:cstheme="minorHAnsi"/>
          <w:sz w:val="24"/>
          <w:szCs w:val="24"/>
        </w:rPr>
        <w:t xml:space="preserve">While it is evident that effective leadership, appropriate use of the PDG and targeted teaching and learning strategies can have a significant impact on the attainment of </w:t>
      </w:r>
      <w:proofErr w:type="spellStart"/>
      <w:r w:rsidRPr="0086376D">
        <w:rPr>
          <w:rFonts w:cstheme="minorHAnsi"/>
          <w:sz w:val="24"/>
          <w:szCs w:val="24"/>
        </w:rPr>
        <w:t>eFSM</w:t>
      </w:r>
      <w:proofErr w:type="spellEnd"/>
      <w:r w:rsidRPr="0086376D">
        <w:rPr>
          <w:rFonts w:cstheme="minorHAnsi"/>
          <w:sz w:val="24"/>
          <w:szCs w:val="24"/>
        </w:rPr>
        <w:t xml:space="preserve"> pupils, ‘schools alone’ </w:t>
      </w:r>
      <w:r w:rsidR="00E71000" w:rsidRPr="0086376D">
        <w:rPr>
          <w:rFonts w:cstheme="minorHAnsi"/>
          <w:sz w:val="24"/>
          <w:szCs w:val="24"/>
        </w:rPr>
        <w:t>cannot</w:t>
      </w:r>
      <w:r w:rsidRPr="0086376D">
        <w:rPr>
          <w:rFonts w:cstheme="minorHAnsi"/>
          <w:sz w:val="24"/>
          <w:szCs w:val="24"/>
        </w:rPr>
        <w:t xml:space="preserve"> fully tackle the issues associated with the attainment gap </w:t>
      </w:r>
      <w:r w:rsidRPr="0086376D">
        <w:rPr>
          <w:rFonts w:cstheme="minorHAnsi"/>
          <w:sz w:val="24"/>
          <w:szCs w:val="24"/>
        </w:rPr>
        <w:lastRenderedPageBreak/>
        <w:t>(Egan, 2007).</w:t>
      </w:r>
      <w:r w:rsidR="00CA7B63" w:rsidRPr="0086376D">
        <w:rPr>
          <w:rFonts w:cstheme="minorHAnsi"/>
          <w:sz w:val="24"/>
          <w:szCs w:val="24"/>
        </w:rPr>
        <w:t xml:space="preserve"> Pupils from deprived backgrounds often have limited access to extra-curricular activities and opportunities </w:t>
      </w:r>
      <w:r w:rsidR="009546AA" w:rsidRPr="0086376D">
        <w:rPr>
          <w:rFonts w:cstheme="minorHAnsi"/>
          <w:sz w:val="24"/>
          <w:szCs w:val="24"/>
        </w:rPr>
        <w:t xml:space="preserve">in comparison to </w:t>
      </w:r>
      <w:r w:rsidR="00CA7B63" w:rsidRPr="0086376D">
        <w:rPr>
          <w:rFonts w:cstheme="minorHAnsi"/>
          <w:sz w:val="24"/>
          <w:szCs w:val="24"/>
        </w:rPr>
        <w:t xml:space="preserve">their more affluent peers (End Child Poverty Network </w:t>
      </w:r>
      <w:proofErr w:type="spellStart"/>
      <w:r w:rsidR="00CA7B63" w:rsidRPr="0086376D">
        <w:rPr>
          <w:rFonts w:cstheme="minorHAnsi"/>
          <w:sz w:val="24"/>
          <w:szCs w:val="24"/>
        </w:rPr>
        <w:t>Cymru</w:t>
      </w:r>
      <w:proofErr w:type="spellEnd"/>
      <w:r w:rsidR="00CA7B63" w:rsidRPr="0086376D">
        <w:rPr>
          <w:rFonts w:cstheme="minorHAnsi"/>
          <w:sz w:val="24"/>
          <w:szCs w:val="24"/>
        </w:rPr>
        <w:t xml:space="preserve">, 2009). Estyn (2012) highlight that by engaging families and communities with the mission of the school, and </w:t>
      </w:r>
      <w:r w:rsidR="003A1616" w:rsidRPr="0086376D">
        <w:rPr>
          <w:rFonts w:cstheme="minorHAnsi"/>
          <w:sz w:val="24"/>
          <w:szCs w:val="24"/>
        </w:rPr>
        <w:t xml:space="preserve">by using local resources effectively, the self-esteem and attainment of </w:t>
      </w:r>
      <w:proofErr w:type="spellStart"/>
      <w:r w:rsidR="003A1616" w:rsidRPr="0086376D">
        <w:rPr>
          <w:rFonts w:cstheme="minorHAnsi"/>
          <w:sz w:val="24"/>
          <w:szCs w:val="24"/>
        </w:rPr>
        <w:t>eFSM</w:t>
      </w:r>
      <w:proofErr w:type="spellEnd"/>
      <w:r w:rsidR="003A1616" w:rsidRPr="0086376D">
        <w:rPr>
          <w:rFonts w:cstheme="minorHAnsi"/>
          <w:sz w:val="24"/>
          <w:szCs w:val="24"/>
        </w:rPr>
        <w:t xml:space="preserve"> learners can be maximised, with schools in some cases acting as a ‘focal point’ for the rejuvenation of a community. This view is echoed by Egan (2012), who goes further to state that families and communities could do more to exert a positive impact on student’s educational success, as currently their involvement is limited. The Wales Centre for Equity in Education (2014) notes that schools with strong parental links and an actively engaged community tend to have the most significant impact on </w:t>
      </w:r>
      <w:proofErr w:type="spellStart"/>
      <w:r w:rsidR="003A1616" w:rsidRPr="0086376D">
        <w:rPr>
          <w:rFonts w:cstheme="minorHAnsi"/>
          <w:sz w:val="24"/>
          <w:szCs w:val="24"/>
        </w:rPr>
        <w:t>eFSM</w:t>
      </w:r>
      <w:proofErr w:type="spellEnd"/>
      <w:r w:rsidR="003A1616" w:rsidRPr="0086376D">
        <w:rPr>
          <w:rFonts w:cstheme="minorHAnsi"/>
          <w:sz w:val="24"/>
          <w:szCs w:val="24"/>
        </w:rPr>
        <w:t xml:space="preserve"> students. Several measures can be implemented to achieve this level of cohesion, including involving families in the pupils learning, liaising with community groups to provide families with extra support, as well as </w:t>
      </w:r>
      <w:r w:rsidR="004E1E43" w:rsidRPr="0086376D">
        <w:rPr>
          <w:rFonts w:cstheme="minorHAnsi"/>
          <w:sz w:val="24"/>
          <w:szCs w:val="24"/>
        </w:rPr>
        <w:t>catering to students who receive minimal support at home with school work (</w:t>
      </w:r>
      <w:r w:rsidR="006C3173">
        <w:rPr>
          <w:rFonts w:cstheme="minorHAnsi"/>
          <w:sz w:val="24"/>
          <w:szCs w:val="24"/>
        </w:rPr>
        <w:t>Welsh Government</w:t>
      </w:r>
      <w:r w:rsidR="004E1E43" w:rsidRPr="0086376D">
        <w:rPr>
          <w:rFonts w:cstheme="minorHAnsi"/>
          <w:sz w:val="24"/>
          <w:szCs w:val="24"/>
        </w:rPr>
        <w:t xml:space="preserve">, 2015). </w:t>
      </w:r>
    </w:p>
    <w:p w14:paraId="67C3B4E4" w14:textId="69791392" w:rsidR="009546AA" w:rsidRPr="0086376D" w:rsidRDefault="009546AA" w:rsidP="0086376D">
      <w:pPr>
        <w:spacing w:line="360" w:lineRule="auto"/>
        <w:rPr>
          <w:rFonts w:cstheme="minorHAnsi"/>
          <w:sz w:val="24"/>
          <w:szCs w:val="24"/>
        </w:rPr>
      </w:pPr>
      <w:r w:rsidRPr="0086376D">
        <w:rPr>
          <w:rFonts w:cstheme="minorHAnsi"/>
          <w:sz w:val="24"/>
          <w:szCs w:val="24"/>
        </w:rPr>
        <w:t xml:space="preserve">Given that the advantages of parental and community engagement are well established (Harris &amp; Goodall, 2008), the Welsh Government has introduced targeted strategies intending engage and support deprived communities, as part of its ‘Tackling Poverty Strategy’ (Egan, 2012, Wales Centre for Equity in Education, 2014). These include the ‘Flying Start’ and ‘Communities First’ programmes, which offer tailored interventions and support within particularly deprived families and communities. Grayson (2013), highlights the effectiveness of such initiatives, noting that developing concrete links between schools, families and wider communities is ‘necessary to narrow the attainment gap’. It is imperative, however, that measures such as these are used in an effective manner. Estyn (2011) argue that while most schools describe themselves as ‘community focused’, few </w:t>
      </w:r>
      <w:proofErr w:type="gramStart"/>
      <w:r w:rsidRPr="0086376D">
        <w:rPr>
          <w:rFonts w:cstheme="minorHAnsi"/>
          <w:sz w:val="24"/>
          <w:szCs w:val="24"/>
        </w:rPr>
        <w:t>are able to</w:t>
      </w:r>
      <w:proofErr w:type="gramEnd"/>
      <w:r w:rsidRPr="0086376D">
        <w:rPr>
          <w:rFonts w:cstheme="minorHAnsi"/>
          <w:sz w:val="24"/>
          <w:szCs w:val="24"/>
        </w:rPr>
        <w:t xml:space="preserve"> pin-point how this focus has had an impact on pupil attainment. In schools where community and family interventions have been implemented successfully, schools have seen a reduction in absence, vandalism and poor behaviour.</w:t>
      </w:r>
      <w:r w:rsidR="00E668D5" w:rsidRPr="0086376D">
        <w:rPr>
          <w:rFonts w:cstheme="minorHAnsi"/>
          <w:sz w:val="24"/>
          <w:szCs w:val="24"/>
        </w:rPr>
        <w:t xml:space="preserve"> It seems evident then, that schools must share best practice </w:t>
      </w:r>
      <w:proofErr w:type="gramStart"/>
      <w:r w:rsidR="00E668D5" w:rsidRPr="0086376D">
        <w:rPr>
          <w:rFonts w:cstheme="minorHAnsi"/>
          <w:sz w:val="24"/>
          <w:szCs w:val="24"/>
        </w:rPr>
        <w:t>in order to</w:t>
      </w:r>
      <w:proofErr w:type="gramEnd"/>
      <w:r w:rsidR="00E668D5" w:rsidRPr="0086376D">
        <w:rPr>
          <w:rFonts w:cstheme="minorHAnsi"/>
          <w:sz w:val="24"/>
          <w:szCs w:val="24"/>
        </w:rPr>
        <w:t xml:space="preserve"> identify community strategies that are likely to prove effective in their own context (Estyn, 2018), the impact of which can then be maximised with additional support from local authorities (Estyn, 2013).</w:t>
      </w:r>
    </w:p>
    <w:p w14:paraId="3B553722" w14:textId="77777777" w:rsidR="009147CF" w:rsidRDefault="009147CF" w:rsidP="0086376D">
      <w:pPr>
        <w:spacing w:line="360" w:lineRule="auto"/>
        <w:rPr>
          <w:rFonts w:cstheme="minorHAnsi"/>
          <w:b/>
          <w:sz w:val="24"/>
          <w:szCs w:val="24"/>
          <w:u w:val="single"/>
        </w:rPr>
      </w:pPr>
    </w:p>
    <w:p w14:paraId="29103A4B" w14:textId="0936C385" w:rsidR="005D1C52" w:rsidRDefault="005D1C52" w:rsidP="009147CF">
      <w:pPr>
        <w:pStyle w:val="ListParagraph"/>
        <w:numPr>
          <w:ilvl w:val="0"/>
          <w:numId w:val="11"/>
        </w:numPr>
        <w:spacing w:line="360" w:lineRule="auto"/>
        <w:rPr>
          <w:rFonts w:asciiTheme="minorHAnsi" w:hAnsiTheme="minorHAnsi" w:cstheme="minorHAnsi"/>
          <w:b/>
          <w:u w:val="single"/>
        </w:rPr>
      </w:pPr>
      <w:r w:rsidRPr="009147CF">
        <w:rPr>
          <w:rFonts w:asciiTheme="minorHAnsi" w:hAnsiTheme="minorHAnsi" w:cstheme="minorHAnsi"/>
          <w:b/>
          <w:u w:val="single"/>
        </w:rPr>
        <w:lastRenderedPageBreak/>
        <w:t>Methodology</w:t>
      </w:r>
    </w:p>
    <w:p w14:paraId="14F77619" w14:textId="048CC27F" w:rsidR="009147CF" w:rsidRPr="009147CF" w:rsidRDefault="009147CF" w:rsidP="009147CF">
      <w:pPr>
        <w:spacing w:line="360" w:lineRule="auto"/>
        <w:ind w:left="360"/>
        <w:rPr>
          <w:rFonts w:cstheme="minorHAnsi"/>
          <w:i/>
          <w:sz w:val="24"/>
          <w:szCs w:val="24"/>
          <w:u w:val="single"/>
        </w:rPr>
      </w:pPr>
      <w:r w:rsidRPr="009147CF">
        <w:rPr>
          <w:rFonts w:cstheme="minorHAnsi"/>
          <w:i/>
          <w:sz w:val="24"/>
          <w:szCs w:val="24"/>
          <w:u w:val="single"/>
        </w:rPr>
        <w:t>3.1 School context</w:t>
      </w:r>
    </w:p>
    <w:p w14:paraId="4C53A41E" w14:textId="6E7E7BA8" w:rsidR="00537409" w:rsidRDefault="00537409" w:rsidP="0086376D">
      <w:pPr>
        <w:spacing w:line="360" w:lineRule="auto"/>
        <w:rPr>
          <w:rFonts w:eastAsiaTheme="minorEastAsia" w:cstheme="minorHAnsi"/>
          <w:sz w:val="24"/>
          <w:szCs w:val="24"/>
        </w:rPr>
      </w:pPr>
      <w:r w:rsidRPr="0086376D">
        <w:rPr>
          <w:rFonts w:eastAsiaTheme="minorEastAsia" w:cstheme="minorHAnsi"/>
          <w:sz w:val="24"/>
          <w:szCs w:val="24"/>
        </w:rPr>
        <w:t xml:space="preserve">This research focuses on ‘School X’, a mixed </w:t>
      </w:r>
      <w:r w:rsidR="000D7BCF" w:rsidRPr="0086376D">
        <w:rPr>
          <w:rFonts w:eastAsiaTheme="minorEastAsia" w:cstheme="minorHAnsi"/>
          <w:sz w:val="24"/>
          <w:szCs w:val="24"/>
        </w:rPr>
        <w:t>gender school</w:t>
      </w:r>
      <w:r w:rsidR="002D1570" w:rsidRPr="0086376D">
        <w:rPr>
          <w:rFonts w:eastAsiaTheme="minorEastAsia" w:cstheme="minorHAnsi"/>
          <w:sz w:val="24"/>
          <w:szCs w:val="24"/>
        </w:rPr>
        <w:t xml:space="preserve"> currently in the amber support category, </w:t>
      </w:r>
      <w:r w:rsidRPr="0086376D">
        <w:rPr>
          <w:rFonts w:eastAsiaTheme="minorEastAsia" w:cstheme="minorHAnsi"/>
          <w:sz w:val="24"/>
          <w:szCs w:val="24"/>
        </w:rPr>
        <w:t>comprising of 70</w:t>
      </w:r>
      <w:r w:rsidR="000D7BCF" w:rsidRPr="0086376D">
        <w:rPr>
          <w:rFonts w:eastAsiaTheme="minorEastAsia" w:cstheme="minorHAnsi"/>
          <w:sz w:val="24"/>
          <w:szCs w:val="24"/>
        </w:rPr>
        <w:t xml:space="preserve">0 </w:t>
      </w:r>
      <w:r w:rsidRPr="0086376D">
        <w:rPr>
          <w:rFonts w:eastAsiaTheme="minorEastAsia" w:cstheme="minorHAnsi"/>
          <w:sz w:val="24"/>
          <w:szCs w:val="24"/>
        </w:rPr>
        <w:t>students between the ages of 11-16</w:t>
      </w:r>
      <w:r w:rsidR="000D7BCF" w:rsidRPr="0086376D">
        <w:rPr>
          <w:rFonts w:eastAsiaTheme="minorEastAsia" w:cstheme="minorHAnsi"/>
          <w:sz w:val="24"/>
          <w:szCs w:val="24"/>
        </w:rPr>
        <w:t xml:space="preserve"> (mylocalschool.gov.uk, 2017)</w:t>
      </w:r>
      <w:r w:rsidR="002D1570" w:rsidRPr="0086376D">
        <w:rPr>
          <w:rFonts w:eastAsiaTheme="minorEastAsia" w:cstheme="minorHAnsi"/>
          <w:sz w:val="24"/>
          <w:szCs w:val="24"/>
        </w:rPr>
        <w:t>.</w:t>
      </w:r>
      <w:r w:rsidR="000D7BCF" w:rsidRPr="0086376D">
        <w:rPr>
          <w:rFonts w:eastAsiaTheme="minorEastAsia" w:cstheme="minorHAnsi"/>
          <w:sz w:val="24"/>
          <w:szCs w:val="24"/>
        </w:rPr>
        <w:t xml:space="preserve"> Interventions in place </w:t>
      </w:r>
      <w:r w:rsidR="002D1570" w:rsidRPr="0086376D">
        <w:rPr>
          <w:rFonts w:eastAsiaTheme="minorEastAsia" w:cstheme="minorHAnsi"/>
          <w:sz w:val="24"/>
          <w:szCs w:val="24"/>
        </w:rPr>
        <w:t>which</w:t>
      </w:r>
      <w:r w:rsidR="000D7BCF" w:rsidRPr="0086376D">
        <w:rPr>
          <w:rFonts w:eastAsiaTheme="minorEastAsia" w:cstheme="minorHAnsi"/>
          <w:sz w:val="24"/>
          <w:szCs w:val="24"/>
        </w:rPr>
        <w:t xml:space="preserve"> respond to the specific needs of </w:t>
      </w:r>
      <w:proofErr w:type="spellStart"/>
      <w:r w:rsidR="000D7BCF" w:rsidRPr="0086376D">
        <w:rPr>
          <w:rFonts w:eastAsiaTheme="minorEastAsia" w:cstheme="minorHAnsi"/>
          <w:sz w:val="24"/>
          <w:szCs w:val="24"/>
        </w:rPr>
        <w:t>eFSM</w:t>
      </w:r>
      <w:proofErr w:type="spellEnd"/>
      <w:r w:rsidR="000D7BCF" w:rsidRPr="0086376D">
        <w:rPr>
          <w:rFonts w:eastAsiaTheme="minorEastAsia" w:cstheme="minorHAnsi"/>
          <w:sz w:val="24"/>
          <w:szCs w:val="24"/>
        </w:rPr>
        <w:t xml:space="preserve"> students will be evaluated in terms of their impact, and recommendations made in accordance with the effectiveness of said interventions.</w:t>
      </w:r>
      <w:r w:rsidRPr="0086376D">
        <w:rPr>
          <w:rFonts w:eastAsiaTheme="minorEastAsia" w:cstheme="minorHAnsi"/>
          <w:sz w:val="24"/>
          <w:szCs w:val="24"/>
        </w:rPr>
        <w:t xml:space="preserve"> </w:t>
      </w:r>
      <w:r w:rsidR="000D7BCF" w:rsidRPr="0086376D">
        <w:rPr>
          <w:rFonts w:eastAsiaTheme="minorEastAsia" w:cstheme="minorHAnsi"/>
          <w:sz w:val="24"/>
          <w:szCs w:val="24"/>
        </w:rPr>
        <w:t xml:space="preserve">The school itself, as well as individual staff members and students included in the research will not be identifiable from the contents of this report, </w:t>
      </w:r>
      <w:proofErr w:type="gramStart"/>
      <w:r w:rsidR="000D7BCF" w:rsidRPr="0086376D">
        <w:rPr>
          <w:rFonts w:eastAsiaTheme="minorEastAsia" w:cstheme="minorHAnsi"/>
          <w:sz w:val="24"/>
          <w:szCs w:val="24"/>
        </w:rPr>
        <w:t>in order to</w:t>
      </w:r>
      <w:proofErr w:type="gramEnd"/>
      <w:r w:rsidR="000D7BCF" w:rsidRPr="0086376D">
        <w:rPr>
          <w:rFonts w:eastAsiaTheme="minorEastAsia" w:cstheme="minorHAnsi"/>
          <w:sz w:val="24"/>
          <w:szCs w:val="24"/>
        </w:rPr>
        <w:t xml:space="preserve"> preserve anonymity, Furthermore, respondents to questionnaires will be fully informed of the purposes of this research before consenting to providing data </w:t>
      </w:r>
      <w:r w:rsidRPr="0086376D">
        <w:rPr>
          <w:rFonts w:eastAsiaTheme="minorEastAsia" w:cstheme="minorHAnsi"/>
          <w:sz w:val="24"/>
          <w:szCs w:val="24"/>
        </w:rPr>
        <w:t xml:space="preserve">(BERA, 2011). </w:t>
      </w:r>
      <w:r w:rsidR="000D7BCF" w:rsidRPr="0086376D">
        <w:rPr>
          <w:rFonts w:eastAsiaTheme="minorEastAsia" w:cstheme="minorHAnsi"/>
          <w:sz w:val="24"/>
          <w:szCs w:val="24"/>
        </w:rPr>
        <w:t xml:space="preserve">19.4% of the pupils at ‘School X’ are </w:t>
      </w:r>
      <w:proofErr w:type="spellStart"/>
      <w:r w:rsidR="000D7BCF" w:rsidRPr="0086376D">
        <w:rPr>
          <w:rFonts w:eastAsiaTheme="minorEastAsia" w:cstheme="minorHAnsi"/>
          <w:sz w:val="24"/>
          <w:szCs w:val="24"/>
        </w:rPr>
        <w:t>eFSM</w:t>
      </w:r>
      <w:proofErr w:type="spellEnd"/>
      <w:r w:rsidR="000D7BCF" w:rsidRPr="0086376D">
        <w:rPr>
          <w:rFonts w:eastAsiaTheme="minorEastAsia" w:cstheme="minorHAnsi"/>
          <w:sz w:val="24"/>
          <w:szCs w:val="24"/>
        </w:rPr>
        <w:t>, which is above both the local authority and national average</w:t>
      </w:r>
      <w:r w:rsidR="002D1570" w:rsidRPr="0086376D">
        <w:rPr>
          <w:rFonts w:eastAsiaTheme="minorEastAsia" w:cstheme="minorHAnsi"/>
          <w:sz w:val="24"/>
          <w:szCs w:val="24"/>
        </w:rPr>
        <w:t xml:space="preserve"> (mylocalschool.gov.uk, 2017). The large proportion of </w:t>
      </w:r>
      <w:proofErr w:type="spellStart"/>
      <w:r w:rsidR="002D1570" w:rsidRPr="0086376D">
        <w:rPr>
          <w:rFonts w:eastAsiaTheme="minorEastAsia" w:cstheme="minorHAnsi"/>
          <w:sz w:val="24"/>
          <w:szCs w:val="24"/>
        </w:rPr>
        <w:t>eFSM</w:t>
      </w:r>
      <w:proofErr w:type="spellEnd"/>
      <w:r w:rsidR="002D1570" w:rsidRPr="0086376D">
        <w:rPr>
          <w:rFonts w:eastAsiaTheme="minorEastAsia" w:cstheme="minorHAnsi"/>
          <w:sz w:val="24"/>
          <w:szCs w:val="24"/>
        </w:rPr>
        <w:t xml:space="preserve"> pupils at ‘School X’ highlights the need for effective interventions, whilst also giving a broader scope through which to assess their impact. </w:t>
      </w:r>
    </w:p>
    <w:p w14:paraId="055AD951" w14:textId="07DF9E87" w:rsidR="009147CF" w:rsidRPr="009147CF" w:rsidRDefault="009147CF" w:rsidP="0086376D">
      <w:pPr>
        <w:spacing w:line="360" w:lineRule="auto"/>
        <w:rPr>
          <w:rFonts w:cstheme="minorHAnsi"/>
          <w:i/>
          <w:sz w:val="24"/>
          <w:szCs w:val="24"/>
          <w:u w:val="single"/>
        </w:rPr>
      </w:pPr>
      <w:r>
        <w:rPr>
          <w:rFonts w:cstheme="minorHAnsi"/>
          <w:b/>
          <w:sz w:val="24"/>
          <w:szCs w:val="24"/>
        </w:rPr>
        <w:tab/>
      </w:r>
      <w:r>
        <w:rPr>
          <w:rFonts w:cstheme="minorHAnsi"/>
          <w:i/>
          <w:sz w:val="24"/>
          <w:szCs w:val="24"/>
          <w:u w:val="single"/>
        </w:rPr>
        <w:t>3.2 Data collection methods</w:t>
      </w:r>
    </w:p>
    <w:p w14:paraId="6014F179" w14:textId="4F4D1679" w:rsidR="004671E5" w:rsidRPr="0086376D" w:rsidRDefault="002D1570" w:rsidP="0086376D">
      <w:pPr>
        <w:spacing w:line="360" w:lineRule="auto"/>
        <w:rPr>
          <w:rFonts w:cstheme="minorHAnsi"/>
          <w:sz w:val="24"/>
          <w:szCs w:val="24"/>
        </w:rPr>
      </w:pPr>
      <w:proofErr w:type="gramStart"/>
      <w:r w:rsidRPr="0086376D">
        <w:rPr>
          <w:rFonts w:cstheme="minorHAnsi"/>
          <w:sz w:val="24"/>
          <w:szCs w:val="24"/>
        </w:rPr>
        <w:t>In order to</w:t>
      </w:r>
      <w:proofErr w:type="gramEnd"/>
      <w:r w:rsidRPr="0086376D">
        <w:rPr>
          <w:rFonts w:cstheme="minorHAnsi"/>
          <w:sz w:val="24"/>
          <w:szCs w:val="24"/>
        </w:rPr>
        <w:t xml:space="preserve"> assess the effectiveness of ‘School X’s </w:t>
      </w:r>
      <w:proofErr w:type="spellStart"/>
      <w:r w:rsidRPr="0086376D">
        <w:rPr>
          <w:rFonts w:cstheme="minorHAnsi"/>
          <w:sz w:val="24"/>
          <w:szCs w:val="24"/>
        </w:rPr>
        <w:t>eFSM</w:t>
      </w:r>
      <w:proofErr w:type="spellEnd"/>
      <w:r w:rsidRPr="0086376D">
        <w:rPr>
          <w:rFonts w:cstheme="minorHAnsi"/>
          <w:sz w:val="24"/>
          <w:szCs w:val="24"/>
        </w:rPr>
        <w:t xml:space="preserve"> interventions and support programmes, detailed data is required to inform any conclusions drawn. Hopkins (2008)</w:t>
      </w:r>
      <w:r w:rsidR="00DA7CDB" w:rsidRPr="0086376D">
        <w:rPr>
          <w:rFonts w:cstheme="minorHAnsi"/>
          <w:sz w:val="24"/>
          <w:szCs w:val="24"/>
        </w:rPr>
        <w:t xml:space="preserve"> comments on the appropriateness of </w:t>
      </w:r>
      <w:r w:rsidRPr="0086376D">
        <w:rPr>
          <w:rFonts w:cstheme="minorHAnsi"/>
          <w:sz w:val="24"/>
          <w:szCs w:val="24"/>
        </w:rPr>
        <w:t>various data collection techni</w:t>
      </w:r>
      <w:r w:rsidR="00DA7CDB" w:rsidRPr="0086376D">
        <w:rPr>
          <w:rFonts w:cstheme="minorHAnsi"/>
          <w:sz w:val="24"/>
          <w:szCs w:val="24"/>
        </w:rPr>
        <w:t>ques, stating that questionnaires can provide a ‘quick and simple’ means of gat</w:t>
      </w:r>
      <w:r w:rsidR="005F74F9" w:rsidRPr="0086376D">
        <w:rPr>
          <w:rFonts w:cstheme="minorHAnsi"/>
          <w:sz w:val="24"/>
          <w:szCs w:val="24"/>
        </w:rPr>
        <w:t>hering data. However, Hopkins notes that if questionnaires are used to gain purely quantitative data, it can be difficult to glean deeper insights into the subject matter.</w:t>
      </w:r>
      <w:r w:rsidR="004671E5" w:rsidRPr="0086376D">
        <w:rPr>
          <w:rFonts w:cstheme="minorHAnsi"/>
          <w:sz w:val="24"/>
          <w:szCs w:val="24"/>
        </w:rPr>
        <w:t xml:space="preserve"> Interviews, on the other hand, can be time consuming</w:t>
      </w:r>
      <w:r w:rsidR="00A4501F" w:rsidRPr="0086376D">
        <w:rPr>
          <w:rFonts w:cstheme="minorHAnsi"/>
          <w:sz w:val="24"/>
          <w:szCs w:val="24"/>
        </w:rPr>
        <w:t>, which may not be appropriate given the time constraints of a busy school environment.</w:t>
      </w:r>
      <w:r w:rsidR="005F74F9" w:rsidRPr="0086376D">
        <w:rPr>
          <w:rFonts w:cstheme="minorHAnsi"/>
          <w:sz w:val="24"/>
          <w:szCs w:val="24"/>
        </w:rPr>
        <w:t xml:space="preserve"> </w:t>
      </w:r>
      <w:proofErr w:type="gramStart"/>
      <w:r w:rsidR="005F74F9" w:rsidRPr="0086376D">
        <w:rPr>
          <w:rFonts w:cstheme="minorHAnsi"/>
          <w:sz w:val="24"/>
          <w:szCs w:val="24"/>
        </w:rPr>
        <w:t>With this in mind, this</w:t>
      </w:r>
      <w:proofErr w:type="gramEnd"/>
      <w:r w:rsidR="005F74F9" w:rsidRPr="0086376D">
        <w:rPr>
          <w:rFonts w:cstheme="minorHAnsi"/>
          <w:sz w:val="24"/>
          <w:szCs w:val="24"/>
        </w:rPr>
        <w:t xml:space="preserve"> research will make use of a</w:t>
      </w:r>
      <w:r w:rsidR="00200326" w:rsidRPr="0086376D">
        <w:rPr>
          <w:rFonts w:cstheme="minorHAnsi"/>
          <w:sz w:val="24"/>
          <w:szCs w:val="24"/>
        </w:rPr>
        <w:t>n anonymous</w:t>
      </w:r>
      <w:r w:rsidR="005F74F9" w:rsidRPr="0086376D">
        <w:rPr>
          <w:rFonts w:cstheme="minorHAnsi"/>
          <w:sz w:val="24"/>
          <w:szCs w:val="24"/>
        </w:rPr>
        <w:t xml:space="preserve"> questionnaire </w:t>
      </w:r>
      <w:r w:rsidR="00DC5DE0" w:rsidRPr="0086376D">
        <w:rPr>
          <w:rFonts w:cstheme="minorHAnsi"/>
          <w:sz w:val="24"/>
          <w:szCs w:val="24"/>
        </w:rPr>
        <w:t xml:space="preserve">(Appendix </w:t>
      </w:r>
      <w:proofErr w:type="spellStart"/>
      <w:r w:rsidR="00DC5DE0" w:rsidRPr="0086376D">
        <w:rPr>
          <w:rFonts w:cstheme="minorHAnsi"/>
          <w:sz w:val="24"/>
          <w:szCs w:val="24"/>
        </w:rPr>
        <w:t>i</w:t>
      </w:r>
      <w:proofErr w:type="spellEnd"/>
      <w:r w:rsidR="00DC5DE0" w:rsidRPr="0086376D">
        <w:rPr>
          <w:rFonts w:cstheme="minorHAnsi"/>
          <w:sz w:val="24"/>
          <w:szCs w:val="24"/>
        </w:rPr>
        <w:t xml:space="preserve">) </w:t>
      </w:r>
      <w:r w:rsidR="005F74F9" w:rsidRPr="0086376D">
        <w:rPr>
          <w:rFonts w:cstheme="minorHAnsi"/>
          <w:sz w:val="24"/>
          <w:szCs w:val="24"/>
        </w:rPr>
        <w:t>that includes open-ended responses, in order to gather detailed qualitative data</w:t>
      </w:r>
      <w:r w:rsidR="00A6509F" w:rsidRPr="0086376D">
        <w:rPr>
          <w:rFonts w:cstheme="minorHAnsi"/>
          <w:sz w:val="24"/>
          <w:szCs w:val="24"/>
        </w:rPr>
        <w:t xml:space="preserve"> from members of the senior leadership team</w:t>
      </w:r>
      <w:r w:rsidR="005F74F9" w:rsidRPr="0086376D">
        <w:rPr>
          <w:rFonts w:cstheme="minorHAnsi"/>
          <w:sz w:val="24"/>
          <w:szCs w:val="24"/>
        </w:rPr>
        <w:t>. Cohen et al (</w:t>
      </w:r>
      <w:r w:rsidR="00FB745E" w:rsidRPr="0086376D">
        <w:rPr>
          <w:rFonts w:cstheme="minorHAnsi"/>
          <w:sz w:val="24"/>
          <w:szCs w:val="24"/>
        </w:rPr>
        <w:t>2000</w:t>
      </w:r>
      <w:r w:rsidR="005F74F9" w:rsidRPr="0086376D">
        <w:rPr>
          <w:rFonts w:cstheme="minorHAnsi"/>
          <w:sz w:val="24"/>
          <w:szCs w:val="24"/>
        </w:rPr>
        <w:t xml:space="preserve">) highlight the effectiveness of this technique when using data to make generalisations regarding opinions on a large scale. This correlates well with the aims of this research, as the intention is to gather insight into staff opinion of the effectiveness of current </w:t>
      </w:r>
      <w:proofErr w:type="spellStart"/>
      <w:r w:rsidR="005F74F9" w:rsidRPr="0086376D">
        <w:rPr>
          <w:rFonts w:cstheme="minorHAnsi"/>
          <w:sz w:val="24"/>
          <w:szCs w:val="24"/>
        </w:rPr>
        <w:t>eFSM</w:t>
      </w:r>
      <w:proofErr w:type="spellEnd"/>
      <w:r w:rsidR="005F74F9" w:rsidRPr="0086376D">
        <w:rPr>
          <w:rFonts w:cstheme="minorHAnsi"/>
          <w:sz w:val="24"/>
          <w:szCs w:val="24"/>
        </w:rPr>
        <w:t xml:space="preserve"> interventions.</w:t>
      </w:r>
      <w:r w:rsidR="004671E5" w:rsidRPr="0086376D">
        <w:rPr>
          <w:rFonts w:cstheme="minorHAnsi"/>
          <w:sz w:val="24"/>
          <w:szCs w:val="24"/>
        </w:rPr>
        <w:t xml:space="preserve"> In addition, it is reasonable to suggest that the anonymous nature of the questionnaires used in this research may result in a reduced risk of biased responses</w:t>
      </w:r>
      <w:r w:rsidR="00FB745E" w:rsidRPr="0086376D">
        <w:rPr>
          <w:rFonts w:cstheme="minorHAnsi"/>
          <w:sz w:val="24"/>
          <w:szCs w:val="24"/>
        </w:rPr>
        <w:t xml:space="preserve"> (Cohen et al, 2000), whilst also preserving anonymity (BERA, 2011).</w:t>
      </w:r>
    </w:p>
    <w:p w14:paraId="0E963134" w14:textId="65E18A20" w:rsidR="00537409" w:rsidRPr="0086376D" w:rsidRDefault="005F74F9" w:rsidP="0086376D">
      <w:pPr>
        <w:spacing w:line="360" w:lineRule="auto"/>
        <w:rPr>
          <w:rFonts w:cstheme="minorHAnsi"/>
          <w:sz w:val="24"/>
          <w:szCs w:val="24"/>
        </w:rPr>
      </w:pPr>
      <w:r w:rsidRPr="0086376D">
        <w:rPr>
          <w:rFonts w:cstheme="minorHAnsi"/>
          <w:sz w:val="24"/>
          <w:szCs w:val="24"/>
        </w:rPr>
        <w:lastRenderedPageBreak/>
        <w:t>Cohen et al</w:t>
      </w:r>
      <w:r w:rsidR="004671E5" w:rsidRPr="0086376D">
        <w:rPr>
          <w:rFonts w:cstheme="minorHAnsi"/>
          <w:sz w:val="24"/>
          <w:szCs w:val="24"/>
        </w:rPr>
        <w:t xml:space="preserve"> (</w:t>
      </w:r>
      <w:r w:rsidR="00FB745E" w:rsidRPr="0086376D">
        <w:rPr>
          <w:rFonts w:cstheme="minorHAnsi"/>
          <w:sz w:val="24"/>
          <w:szCs w:val="24"/>
        </w:rPr>
        <w:t>2000</w:t>
      </w:r>
      <w:r w:rsidR="004671E5" w:rsidRPr="0086376D">
        <w:rPr>
          <w:rFonts w:cstheme="minorHAnsi"/>
          <w:sz w:val="24"/>
          <w:szCs w:val="24"/>
        </w:rPr>
        <w:t>)</w:t>
      </w:r>
      <w:r w:rsidRPr="0086376D">
        <w:rPr>
          <w:rFonts w:cstheme="minorHAnsi"/>
          <w:sz w:val="24"/>
          <w:szCs w:val="24"/>
        </w:rPr>
        <w:t xml:space="preserve"> also highlight the need for a quantitative element in research</w:t>
      </w:r>
      <w:r w:rsidR="00044852" w:rsidRPr="0086376D">
        <w:rPr>
          <w:rFonts w:cstheme="minorHAnsi"/>
          <w:sz w:val="24"/>
          <w:szCs w:val="24"/>
        </w:rPr>
        <w:t xml:space="preserve"> </w:t>
      </w:r>
      <w:proofErr w:type="gramStart"/>
      <w:r w:rsidR="00044852" w:rsidRPr="0086376D">
        <w:rPr>
          <w:rFonts w:cstheme="minorHAnsi"/>
          <w:sz w:val="24"/>
          <w:szCs w:val="24"/>
        </w:rPr>
        <w:t>in order to</w:t>
      </w:r>
      <w:proofErr w:type="gramEnd"/>
      <w:r w:rsidR="00044852" w:rsidRPr="0086376D">
        <w:rPr>
          <w:rFonts w:cstheme="minorHAnsi"/>
          <w:sz w:val="24"/>
          <w:szCs w:val="24"/>
        </w:rPr>
        <w:t xml:space="preserve">, in the case of this research, allow direct comparisons to be made between </w:t>
      </w:r>
      <w:proofErr w:type="spellStart"/>
      <w:r w:rsidR="00044852" w:rsidRPr="0086376D">
        <w:rPr>
          <w:rFonts w:cstheme="minorHAnsi"/>
          <w:sz w:val="24"/>
          <w:szCs w:val="24"/>
        </w:rPr>
        <w:t>eFSM</w:t>
      </w:r>
      <w:proofErr w:type="spellEnd"/>
      <w:r w:rsidR="00044852" w:rsidRPr="0086376D">
        <w:rPr>
          <w:rFonts w:cstheme="minorHAnsi"/>
          <w:sz w:val="24"/>
          <w:szCs w:val="24"/>
        </w:rPr>
        <w:t xml:space="preserve"> and </w:t>
      </w:r>
      <w:proofErr w:type="spellStart"/>
      <w:r w:rsidR="00044852" w:rsidRPr="0086376D">
        <w:rPr>
          <w:rFonts w:cstheme="minorHAnsi"/>
          <w:sz w:val="24"/>
          <w:szCs w:val="24"/>
        </w:rPr>
        <w:t>nFSM</w:t>
      </w:r>
      <w:proofErr w:type="spellEnd"/>
      <w:r w:rsidR="00044852" w:rsidRPr="0086376D">
        <w:rPr>
          <w:rFonts w:cstheme="minorHAnsi"/>
          <w:sz w:val="24"/>
          <w:szCs w:val="24"/>
        </w:rPr>
        <w:t xml:space="preserve"> pupils. To respond to this need, extensive use will be made of school data, including attainment</w:t>
      </w:r>
      <w:r w:rsidR="004671E5" w:rsidRPr="0086376D">
        <w:rPr>
          <w:rFonts w:cstheme="minorHAnsi"/>
          <w:sz w:val="24"/>
          <w:szCs w:val="24"/>
        </w:rPr>
        <w:t xml:space="preserve"> and progression across Key Stages 3 and 4 </w:t>
      </w:r>
      <w:r w:rsidR="00044852" w:rsidRPr="0086376D">
        <w:rPr>
          <w:rFonts w:cstheme="minorHAnsi"/>
          <w:sz w:val="24"/>
          <w:szCs w:val="24"/>
        </w:rPr>
        <w:t>(Schoo</w:t>
      </w:r>
      <w:r w:rsidR="006C3173">
        <w:rPr>
          <w:rFonts w:cstheme="minorHAnsi"/>
          <w:sz w:val="24"/>
          <w:szCs w:val="24"/>
        </w:rPr>
        <w:t>lX</w:t>
      </w:r>
      <w:r w:rsidR="00044852" w:rsidRPr="0086376D">
        <w:rPr>
          <w:rFonts w:cstheme="minorHAnsi"/>
          <w:sz w:val="24"/>
          <w:szCs w:val="24"/>
        </w:rPr>
        <w:t>.org, 2018).</w:t>
      </w:r>
      <w:r w:rsidR="004671E5" w:rsidRPr="0086376D">
        <w:rPr>
          <w:rFonts w:cstheme="minorHAnsi"/>
          <w:sz w:val="24"/>
          <w:szCs w:val="24"/>
        </w:rPr>
        <w:t xml:space="preserve"> Furthermore, information available on the ‘School X’s website regarding the current use of PDG funding will be used to gain an insight into the current priorities in terms of interventions. This can then be compared to the qualitative data gathered from questionnaires to produce a detailed account of the effectiveness of the strategies that have been put in place. </w:t>
      </w:r>
    </w:p>
    <w:p w14:paraId="5E0111D0" w14:textId="77777777" w:rsidR="007C1C63" w:rsidRPr="0086376D" w:rsidRDefault="007C1C63" w:rsidP="0086376D">
      <w:pPr>
        <w:spacing w:line="360" w:lineRule="auto"/>
        <w:rPr>
          <w:rFonts w:cstheme="minorHAnsi"/>
          <w:sz w:val="24"/>
          <w:szCs w:val="24"/>
        </w:rPr>
      </w:pPr>
    </w:p>
    <w:p w14:paraId="11C057B8" w14:textId="3899449C" w:rsidR="009147CF" w:rsidRPr="00C541D7" w:rsidRDefault="005D1C52" w:rsidP="00C541D7">
      <w:pPr>
        <w:pStyle w:val="ListParagraph"/>
        <w:numPr>
          <w:ilvl w:val="0"/>
          <w:numId w:val="11"/>
        </w:numPr>
        <w:spacing w:line="360" w:lineRule="auto"/>
        <w:rPr>
          <w:rFonts w:asciiTheme="minorHAnsi" w:hAnsiTheme="minorHAnsi" w:cstheme="minorHAnsi"/>
          <w:b/>
          <w:u w:val="single"/>
        </w:rPr>
      </w:pPr>
      <w:r w:rsidRPr="009147CF">
        <w:rPr>
          <w:rFonts w:asciiTheme="minorHAnsi" w:hAnsiTheme="minorHAnsi" w:cstheme="minorHAnsi"/>
          <w:b/>
          <w:u w:val="single"/>
        </w:rPr>
        <w:t>Findings</w:t>
      </w:r>
    </w:p>
    <w:p w14:paraId="7DF0A18C" w14:textId="64A43226" w:rsidR="009147CF" w:rsidRPr="009147CF" w:rsidRDefault="009147CF" w:rsidP="009147CF">
      <w:pPr>
        <w:pStyle w:val="ListParagraph"/>
        <w:spacing w:line="360" w:lineRule="auto"/>
        <w:rPr>
          <w:rFonts w:asciiTheme="minorHAnsi" w:hAnsiTheme="minorHAnsi" w:cstheme="minorHAnsi"/>
          <w:i/>
          <w:u w:val="single"/>
        </w:rPr>
      </w:pPr>
      <w:r>
        <w:rPr>
          <w:rFonts w:asciiTheme="minorHAnsi" w:hAnsiTheme="minorHAnsi" w:cstheme="minorHAnsi"/>
          <w:i/>
          <w:u w:val="single"/>
        </w:rPr>
        <w:t>4.1 Allocation of PDG funding</w:t>
      </w:r>
    </w:p>
    <w:p w14:paraId="1025168A" w14:textId="0A24D4E4" w:rsidR="000B45F2" w:rsidRDefault="000B45F2" w:rsidP="0086376D">
      <w:pPr>
        <w:spacing w:line="360" w:lineRule="auto"/>
        <w:rPr>
          <w:rFonts w:cstheme="minorHAnsi"/>
          <w:sz w:val="24"/>
          <w:szCs w:val="24"/>
        </w:rPr>
      </w:pPr>
      <w:r w:rsidRPr="0086376D">
        <w:rPr>
          <w:rFonts w:cstheme="minorHAnsi"/>
          <w:sz w:val="24"/>
          <w:szCs w:val="24"/>
        </w:rPr>
        <w:t xml:space="preserve">Before commenting on the effectiveness of ‘School X’s approach to tackling </w:t>
      </w:r>
      <w:proofErr w:type="spellStart"/>
      <w:r w:rsidRPr="0086376D">
        <w:rPr>
          <w:rFonts w:cstheme="minorHAnsi"/>
          <w:sz w:val="24"/>
          <w:szCs w:val="24"/>
        </w:rPr>
        <w:t>eFSM</w:t>
      </w:r>
      <w:proofErr w:type="spellEnd"/>
      <w:r w:rsidRPr="0086376D">
        <w:rPr>
          <w:rFonts w:cstheme="minorHAnsi"/>
          <w:sz w:val="24"/>
          <w:szCs w:val="24"/>
        </w:rPr>
        <w:t xml:space="preserve"> attainment and PDG funding, it is important to first identify the strategies in place. Information available on the school website (SchoolX.org, 2018) indicates several strategies currently in place as a direct result of PDG funding (Appendix ii). These include</w:t>
      </w:r>
      <w:r w:rsidR="00374381" w:rsidRPr="0086376D">
        <w:rPr>
          <w:rFonts w:cstheme="minorHAnsi"/>
          <w:sz w:val="24"/>
          <w:szCs w:val="24"/>
        </w:rPr>
        <w:t>, but are not limited to,</w:t>
      </w:r>
      <w:r w:rsidRPr="0086376D">
        <w:rPr>
          <w:rFonts w:cstheme="minorHAnsi"/>
          <w:sz w:val="24"/>
          <w:szCs w:val="24"/>
        </w:rPr>
        <w:t xml:space="preserve"> </w:t>
      </w:r>
      <w:r w:rsidR="00035279" w:rsidRPr="0086376D">
        <w:rPr>
          <w:rFonts w:cstheme="minorHAnsi"/>
          <w:sz w:val="24"/>
          <w:szCs w:val="24"/>
        </w:rPr>
        <w:t xml:space="preserve">aspiration interventions, </w:t>
      </w:r>
      <w:r w:rsidR="00374381" w:rsidRPr="0086376D">
        <w:rPr>
          <w:rFonts w:cstheme="minorHAnsi"/>
          <w:sz w:val="24"/>
          <w:szCs w:val="24"/>
        </w:rPr>
        <w:t>the use of a</w:t>
      </w:r>
      <w:r w:rsidR="00C91631" w:rsidRPr="0086376D">
        <w:rPr>
          <w:rFonts w:cstheme="minorHAnsi"/>
          <w:sz w:val="24"/>
          <w:szCs w:val="24"/>
        </w:rPr>
        <w:t>chievement mentors who monitor attendance and punctuality</w:t>
      </w:r>
      <w:r w:rsidR="000B294C" w:rsidRPr="0086376D">
        <w:rPr>
          <w:rFonts w:cstheme="minorHAnsi"/>
          <w:sz w:val="24"/>
          <w:szCs w:val="24"/>
        </w:rPr>
        <w:t>,</w:t>
      </w:r>
      <w:r w:rsidR="00374381" w:rsidRPr="0086376D">
        <w:rPr>
          <w:rFonts w:cstheme="minorHAnsi"/>
          <w:sz w:val="24"/>
          <w:szCs w:val="24"/>
        </w:rPr>
        <w:t xml:space="preserve"> as well as a</w:t>
      </w:r>
      <w:r w:rsidR="00C91631" w:rsidRPr="0086376D">
        <w:rPr>
          <w:rFonts w:cstheme="minorHAnsi"/>
          <w:sz w:val="24"/>
          <w:szCs w:val="24"/>
        </w:rPr>
        <w:t xml:space="preserve">ttendance rewards for </w:t>
      </w:r>
      <w:proofErr w:type="spellStart"/>
      <w:r w:rsidR="00C91631" w:rsidRPr="0086376D">
        <w:rPr>
          <w:rFonts w:cstheme="minorHAnsi"/>
          <w:sz w:val="24"/>
          <w:szCs w:val="24"/>
        </w:rPr>
        <w:t>eFSM</w:t>
      </w:r>
      <w:proofErr w:type="spellEnd"/>
      <w:r w:rsidR="00C91631" w:rsidRPr="0086376D">
        <w:rPr>
          <w:rFonts w:cstheme="minorHAnsi"/>
          <w:sz w:val="24"/>
          <w:szCs w:val="24"/>
        </w:rPr>
        <w:t xml:space="preserve"> pupil</w:t>
      </w:r>
      <w:r w:rsidR="00374381" w:rsidRPr="0086376D">
        <w:rPr>
          <w:rFonts w:cstheme="minorHAnsi"/>
          <w:sz w:val="24"/>
          <w:szCs w:val="24"/>
        </w:rPr>
        <w:t xml:space="preserve">s. Furthermore, literacy and numeracy interventions are used extensively in KS3, and a targeted revision programme, referred to as ‘Operation Boost’, which aims to maximise KS4 attainment by means of after school revision sessions. ‘School X’ also provides external courses in partnership with local forest schools, colleges and the military for students who struggle academically, as well as extensive transition work with local feeder primary schools. These strategies aim to respond to identifiable needs of </w:t>
      </w:r>
      <w:proofErr w:type="spellStart"/>
      <w:r w:rsidR="00374381" w:rsidRPr="0086376D">
        <w:rPr>
          <w:rFonts w:cstheme="minorHAnsi"/>
          <w:sz w:val="24"/>
          <w:szCs w:val="24"/>
        </w:rPr>
        <w:t>eFSM</w:t>
      </w:r>
      <w:proofErr w:type="spellEnd"/>
      <w:r w:rsidR="00374381" w:rsidRPr="0086376D">
        <w:rPr>
          <w:rFonts w:cstheme="minorHAnsi"/>
          <w:sz w:val="24"/>
          <w:szCs w:val="24"/>
        </w:rPr>
        <w:t xml:space="preserve"> pupils, such as poor literacy and numeracy skills, poor attendance or lack of support for home-based learning, whilst also strengthening links with the community.</w:t>
      </w:r>
    </w:p>
    <w:p w14:paraId="4207F6AF" w14:textId="2FE34F6A" w:rsidR="009147CF" w:rsidRPr="009147CF" w:rsidRDefault="009147CF" w:rsidP="0086376D">
      <w:pPr>
        <w:spacing w:line="360" w:lineRule="auto"/>
        <w:rPr>
          <w:rFonts w:cstheme="minorHAnsi"/>
          <w:i/>
          <w:sz w:val="24"/>
          <w:szCs w:val="24"/>
          <w:u w:val="single"/>
        </w:rPr>
      </w:pPr>
      <w:r>
        <w:rPr>
          <w:rFonts w:cstheme="minorHAnsi"/>
          <w:sz w:val="24"/>
          <w:szCs w:val="24"/>
        </w:rPr>
        <w:tab/>
      </w:r>
      <w:r>
        <w:rPr>
          <w:rFonts w:cstheme="minorHAnsi"/>
          <w:i/>
          <w:sz w:val="24"/>
          <w:szCs w:val="24"/>
          <w:u w:val="single"/>
        </w:rPr>
        <w:t>4.2 Attainment data</w:t>
      </w:r>
    </w:p>
    <w:p w14:paraId="7B96DA42" w14:textId="1AF1DB07" w:rsidR="001F58DE" w:rsidRDefault="001F58DE" w:rsidP="0086376D">
      <w:pPr>
        <w:spacing w:line="360" w:lineRule="auto"/>
        <w:rPr>
          <w:rFonts w:cstheme="minorHAnsi"/>
          <w:sz w:val="24"/>
          <w:szCs w:val="24"/>
        </w:rPr>
      </w:pPr>
      <w:r w:rsidRPr="0086376D">
        <w:rPr>
          <w:rFonts w:cstheme="minorHAnsi"/>
          <w:sz w:val="24"/>
          <w:szCs w:val="24"/>
        </w:rPr>
        <w:t xml:space="preserve">Despite the extensive list of strategies in place at ‘School X’, attainment data indicates there remains significant issues in term of </w:t>
      </w:r>
      <w:proofErr w:type="spellStart"/>
      <w:r w:rsidRPr="0086376D">
        <w:rPr>
          <w:rFonts w:cstheme="minorHAnsi"/>
          <w:sz w:val="24"/>
          <w:szCs w:val="24"/>
        </w:rPr>
        <w:t>eFSM</w:t>
      </w:r>
      <w:proofErr w:type="spellEnd"/>
      <w:r w:rsidRPr="0086376D">
        <w:rPr>
          <w:rFonts w:cstheme="minorHAnsi"/>
          <w:sz w:val="24"/>
          <w:szCs w:val="24"/>
        </w:rPr>
        <w:t xml:space="preserve"> achievement (</w:t>
      </w:r>
      <w:proofErr w:type="spellStart"/>
      <w:r w:rsidRPr="0086376D">
        <w:rPr>
          <w:rFonts w:cstheme="minorHAnsi"/>
          <w:sz w:val="24"/>
          <w:szCs w:val="24"/>
        </w:rPr>
        <w:t>mylocalschool</w:t>
      </w:r>
      <w:proofErr w:type="spellEnd"/>
      <w:r w:rsidRPr="0086376D">
        <w:rPr>
          <w:rFonts w:cstheme="minorHAnsi"/>
          <w:sz w:val="24"/>
          <w:szCs w:val="24"/>
        </w:rPr>
        <w:t xml:space="preserve">, 2018). </w:t>
      </w:r>
      <w:r w:rsidR="00F45A4F" w:rsidRPr="0086376D">
        <w:rPr>
          <w:rFonts w:cstheme="minorHAnsi"/>
          <w:sz w:val="24"/>
          <w:szCs w:val="24"/>
        </w:rPr>
        <w:t xml:space="preserve">It should be noted that the percentage of </w:t>
      </w:r>
      <w:proofErr w:type="spellStart"/>
      <w:r w:rsidR="00F45A4F" w:rsidRPr="0086376D">
        <w:rPr>
          <w:rFonts w:cstheme="minorHAnsi"/>
          <w:sz w:val="24"/>
          <w:szCs w:val="24"/>
        </w:rPr>
        <w:t>eFSM</w:t>
      </w:r>
      <w:proofErr w:type="spellEnd"/>
      <w:r w:rsidR="00F45A4F" w:rsidRPr="0086376D">
        <w:rPr>
          <w:rFonts w:cstheme="minorHAnsi"/>
          <w:sz w:val="24"/>
          <w:szCs w:val="24"/>
        </w:rPr>
        <w:t xml:space="preserve"> pupils has reduced since 2011, from 21.3% to 19.4% in 2017, which may account for some of the differences in data. </w:t>
      </w:r>
      <w:r w:rsidRPr="0086376D">
        <w:rPr>
          <w:rFonts w:cstheme="minorHAnsi"/>
          <w:sz w:val="24"/>
          <w:szCs w:val="24"/>
        </w:rPr>
        <w:t xml:space="preserve">Focusing on KS4, data </w:t>
      </w:r>
      <w:r w:rsidRPr="0086376D">
        <w:rPr>
          <w:rFonts w:cstheme="minorHAnsi"/>
          <w:sz w:val="24"/>
          <w:szCs w:val="24"/>
        </w:rPr>
        <w:lastRenderedPageBreak/>
        <w:t xml:space="preserve">indicates that in 2017, 30.4% of </w:t>
      </w:r>
      <w:proofErr w:type="spellStart"/>
      <w:r w:rsidRPr="0086376D">
        <w:rPr>
          <w:rFonts w:cstheme="minorHAnsi"/>
          <w:sz w:val="24"/>
          <w:szCs w:val="24"/>
        </w:rPr>
        <w:t>eFSM</w:t>
      </w:r>
      <w:proofErr w:type="spellEnd"/>
      <w:r w:rsidRPr="0086376D">
        <w:rPr>
          <w:rFonts w:cstheme="minorHAnsi"/>
          <w:sz w:val="24"/>
          <w:szCs w:val="24"/>
        </w:rPr>
        <w:t xml:space="preserve"> students achieved the level 2 threshold, significantly lower than the 50.1% of </w:t>
      </w:r>
      <w:proofErr w:type="spellStart"/>
      <w:r w:rsidRPr="0086376D">
        <w:rPr>
          <w:rFonts w:cstheme="minorHAnsi"/>
          <w:sz w:val="24"/>
          <w:szCs w:val="24"/>
        </w:rPr>
        <w:t>nFSM</w:t>
      </w:r>
      <w:proofErr w:type="spellEnd"/>
      <w:r w:rsidRPr="0086376D">
        <w:rPr>
          <w:rFonts w:cstheme="minorHAnsi"/>
          <w:sz w:val="24"/>
          <w:szCs w:val="24"/>
        </w:rPr>
        <w:t xml:space="preserve"> students achieving the level 2 threshold at ‘School X’. This is of </w:t>
      </w:r>
      <w:proofErr w:type="gramStart"/>
      <w:r w:rsidRPr="0086376D">
        <w:rPr>
          <w:rFonts w:cstheme="minorHAnsi"/>
          <w:sz w:val="24"/>
          <w:szCs w:val="24"/>
        </w:rPr>
        <w:t>particular concern</w:t>
      </w:r>
      <w:proofErr w:type="gramEnd"/>
      <w:r w:rsidRPr="0086376D">
        <w:rPr>
          <w:rFonts w:cstheme="minorHAnsi"/>
          <w:sz w:val="24"/>
          <w:szCs w:val="24"/>
        </w:rPr>
        <w:t>, given that until 2017, the attainment gap between these two groups had been narrowing (Appendix iii)</w:t>
      </w:r>
      <w:r w:rsidR="00E56809" w:rsidRPr="0086376D">
        <w:rPr>
          <w:rFonts w:cstheme="minorHAnsi"/>
          <w:sz w:val="24"/>
          <w:szCs w:val="24"/>
        </w:rPr>
        <w:t xml:space="preserve">. On a broader level, it is evident that while the percentage of </w:t>
      </w:r>
      <w:proofErr w:type="spellStart"/>
      <w:r w:rsidR="00E56809" w:rsidRPr="0086376D">
        <w:rPr>
          <w:rFonts w:cstheme="minorHAnsi"/>
          <w:sz w:val="24"/>
          <w:szCs w:val="24"/>
        </w:rPr>
        <w:t>eFSM</w:t>
      </w:r>
      <w:proofErr w:type="spellEnd"/>
      <w:r w:rsidR="00E56809" w:rsidRPr="0086376D">
        <w:rPr>
          <w:rFonts w:cstheme="minorHAnsi"/>
          <w:sz w:val="24"/>
          <w:szCs w:val="24"/>
        </w:rPr>
        <w:t xml:space="preserve"> learners achieving the level 2 threshold is lower than the Welsh national average (41.3%), it is </w:t>
      </w:r>
      <w:proofErr w:type="gramStart"/>
      <w:r w:rsidR="00E56809" w:rsidRPr="0086376D">
        <w:rPr>
          <w:rFonts w:cstheme="minorHAnsi"/>
          <w:sz w:val="24"/>
          <w:szCs w:val="24"/>
        </w:rPr>
        <w:t>actually slightly</w:t>
      </w:r>
      <w:proofErr w:type="gramEnd"/>
      <w:r w:rsidR="00E56809" w:rsidRPr="0086376D">
        <w:rPr>
          <w:rFonts w:cstheme="minorHAnsi"/>
          <w:sz w:val="24"/>
          <w:szCs w:val="24"/>
        </w:rPr>
        <w:t xml:space="preserve"> higher than the local authority average (29.9%). Amongst KS3 pupils, however, the data indicates an upwards trend of narrowing the attainment gap. (</w:t>
      </w:r>
      <w:proofErr w:type="spellStart"/>
      <w:r w:rsidR="00E56809" w:rsidRPr="0086376D">
        <w:rPr>
          <w:rFonts w:cstheme="minorHAnsi"/>
          <w:sz w:val="24"/>
          <w:szCs w:val="24"/>
        </w:rPr>
        <w:t>mylocalschool</w:t>
      </w:r>
      <w:proofErr w:type="spellEnd"/>
      <w:r w:rsidR="00E56809" w:rsidRPr="0086376D">
        <w:rPr>
          <w:rFonts w:cstheme="minorHAnsi"/>
          <w:sz w:val="24"/>
          <w:szCs w:val="24"/>
        </w:rPr>
        <w:t xml:space="preserve">, 2018). 78.6% of </w:t>
      </w:r>
      <w:proofErr w:type="spellStart"/>
      <w:r w:rsidR="00E56809" w:rsidRPr="0086376D">
        <w:rPr>
          <w:rFonts w:cstheme="minorHAnsi"/>
          <w:sz w:val="24"/>
          <w:szCs w:val="24"/>
        </w:rPr>
        <w:t>eFSM</w:t>
      </w:r>
      <w:proofErr w:type="spellEnd"/>
      <w:r w:rsidR="00E56809" w:rsidRPr="0086376D">
        <w:rPr>
          <w:rFonts w:cstheme="minorHAnsi"/>
          <w:sz w:val="24"/>
          <w:szCs w:val="24"/>
        </w:rPr>
        <w:t xml:space="preserve"> pupils achieve the expected level in core subjects by the end of KS3, compared to 91.8% of </w:t>
      </w:r>
      <w:proofErr w:type="spellStart"/>
      <w:r w:rsidR="00E56809" w:rsidRPr="0086376D">
        <w:rPr>
          <w:rFonts w:cstheme="minorHAnsi"/>
          <w:sz w:val="24"/>
          <w:szCs w:val="24"/>
        </w:rPr>
        <w:t>nFSM</w:t>
      </w:r>
      <w:proofErr w:type="spellEnd"/>
      <w:r w:rsidR="00E56809" w:rsidRPr="0086376D">
        <w:rPr>
          <w:rFonts w:cstheme="minorHAnsi"/>
          <w:sz w:val="24"/>
          <w:szCs w:val="24"/>
        </w:rPr>
        <w:t xml:space="preserve"> pupils (Appendix iv). While </w:t>
      </w:r>
      <w:proofErr w:type="gramStart"/>
      <w:r w:rsidR="00E56809" w:rsidRPr="0086376D">
        <w:rPr>
          <w:rFonts w:cstheme="minorHAnsi"/>
          <w:sz w:val="24"/>
          <w:szCs w:val="24"/>
        </w:rPr>
        <w:t>it is clear that a</w:t>
      </w:r>
      <w:proofErr w:type="gramEnd"/>
      <w:r w:rsidR="00E56809" w:rsidRPr="0086376D">
        <w:rPr>
          <w:rFonts w:cstheme="minorHAnsi"/>
          <w:sz w:val="24"/>
          <w:szCs w:val="24"/>
        </w:rPr>
        <w:t xml:space="preserve"> gap between the two groups remains significant, this gap has been narrowing consistently since 2011, from 31.3% to 13.2% in 2017.</w:t>
      </w:r>
      <w:r w:rsidR="00F45A4F" w:rsidRPr="0086376D">
        <w:rPr>
          <w:rFonts w:cstheme="minorHAnsi"/>
          <w:sz w:val="24"/>
          <w:szCs w:val="24"/>
        </w:rPr>
        <w:t xml:space="preserve"> KS3 data is above both the Welsh (70.8%) and local authority (68.9%) averages for </w:t>
      </w:r>
      <w:proofErr w:type="spellStart"/>
      <w:r w:rsidR="00F45A4F" w:rsidRPr="0086376D">
        <w:rPr>
          <w:rFonts w:cstheme="minorHAnsi"/>
          <w:sz w:val="24"/>
          <w:szCs w:val="24"/>
        </w:rPr>
        <w:t>eFSM</w:t>
      </w:r>
      <w:proofErr w:type="spellEnd"/>
      <w:r w:rsidR="00F45A4F" w:rsidRPr="0086376D">
        <w:rPr>
          <w:rFonts w:cstheme="minorHAnsi"/>
          <w:sz w:val="24"/>
          <w:szCs w:val="24"/>
        </w:rPr>
        <w:t xml:space="preserve"> learners, indicating real progress in this area at ‘School X’.</w:t>
      </w:r>
    </w:p>
    <w:p w14:paraId="4B6C6353" w14:textId="530FB025" w:rsidR="009147CF" w:rsidRPr="009147CF" w:rsidRDefault="009147CF" w:rsidP="0086376D">
      <w:pPr>
        <w:spacing w:line="360" w:lineRule="auto"/>
        <w:rPr>
          <w:rFonts w:cstheme="minorHAnsi"/>
          <w:i/>
          <w:sz w:val="24"/>
          <w:szCs w:val="24"/>
          <w:u w:val="single"/>
        </w:rPr>
      </w:pPr>
      <w:r>
        <w:rPr>
          <w:rFonts w:cstheme="minorHAnsi"/>
          <w:sz w:val="24"/>
          <w:szCs w:val="24"/>
        </w:rPr>
        <w:tab/>
      </w:r>
      <w:r>
        <w:rPr>
          <w:rFonts w:cstheme="minorHAnsi"/>
          <w:i/>
          <w:sz w:val="24"/>
          <w:szCs w:val="24"/>
          <w:u w:val="single"/>
        </w:rPr>
        <w:t>4.3 Questionnaire responses</w:t>
      </w:r>
    </w:p>
    <w:p w14:paraId="6E21C159" w14:textId="2895CA1D" w:rsidR="009147CF" w:rsidRDefault="003C3FFE" w:rsidP="0086376D">
      <w:pPr>
        <w:spacing w:line="360" w:lineRule="auto"/>
        <w:rPr>
          <w:rFonts w:cstheme="minorHAnsi"/>
          <w:sz w:val="24"/>
          <w:szCs w:val="24"/>
        </w:rPr>
      </w:pPr>
      <w:r w:rsidRPr="0086376D">
        <w:rPr>
          <w:rFonts w:cstheme="minorHAnsi"/>
          <w:sz w:val="24"/>
          <w:szCs w:val="24"/>
        </w:rPr>
        <w:t xml:space="preserve">Responses </w:t>
      </w:r>
      <w:r w:rsidR="00A6509F" w:rsidRPr="0086376D">
        <w:rPr>
          <w:rFonts w:cstheme="minorHAnsi"/>
          <w:sz w:val="24"/>
          <w:szCs w:val="24"/>
        </w:rPr>
        <w:t xml:space="preserve">to the anonymous questionnaire highlight additional strategies which make use of PDG funding, whilst also proposing several key reasons for the current </w:t>
      </w:r>
      <w:proofErr w:type="spellStart"/>
      <w:r w:rsidR="00A6509F" w:rsidRPr="0086376D">
        <w:rPr>
          <w:rFonts w:cstheme="minorHAnsi"/>
          <w:sz w:val="24"/>
          <w:szCs w:val="24"/>
        </w:rPr>
        <w:t>eFSM</w:t>
      </w:r>
      <w:proofErr w:type="spellEnd"/>
      <w:r w:rsidR="00A6509F" w:rsidRPr="0086376D">
        <w:rPr>
          <w:rFonts w:cstheme="minorHAnsi"/>
          <w:sz w:val="24"/>
          <w:szCs w:val="24"/>
        </w:rPr>
        <w:t xml:space="preserve"> data (Appendix v). All respondents recognise the fact that poverty and deprivation have a limiting effect on attainment, with two respondents noting the significantly detrimental effect of a lack of parental support. Furthermore, responses also indicate that one of the key issues with </w:t>
      </w:r>
      <w:proofErr w:type="spellStart"/>
      <w:r w:rsidR="00A6509F" w:rsidRPr="0086376D">
        <w:rPr>
          <w:rFonts w:cstheme="minorHAnsi"/>
          <w:sz w:val="24"/>
          <w:szCs w:val="24"/>
        </w:rPr>
        <w:t>eFSM</w:t>
      </w:r>
      <w:proofErr w:type="spellEnd"/>
      <w:r w:rsidR="00A6509F" w:rsidRPr="0086376D">
        <w:rPr>
          <w:rFonts w:cstheme="minorHAnsi"/>
          <w:sz w:val="24"/>
          <w:szCs w:val="24"/>
        </w:rPr>
        <w:t xml:space="preserve"> pupils is poor attendance, with some parents </w:t>
      </w:r>
      <w:r w:rsidR="00E71000" w:rsidRPr="0086376D">
        <w:rPr>
          <w:rFonts w:cstheme="minorHAnsi"/>
          <w:sz w:val="24"/>
          <w:szCs w:val="24"/>
        </w:rPr>
        <w:t xml:space="preserve">even </w:t>
      </w:r>
      <w:r w:rsidR="00A6509F" w:rsidRPr="0086376D">
        <w:rPr>
          <w:rFonts w:cstheme="minorHAnsi"/>
          <w:sz w:val="24"/>
          <w:szCs w:val="24"/>
        </w:rPr>
        <w:t>facing imprisonment due to repeated refusal to pay fines put in place by the local authority. Additional strategies that are funded by the PDG are also identified, including the provision of uniform, equipment and hygiene products to pupils from deprived backgrounds. In addition, PDG funding is used to subsidise school trips and extra</w:t>
      </w:r>
      <w:r w:rsidR="006F4072" w:rsidRPr="0086376D">
        <w:rPr>
          <w:rFonts w:cstheme="minorHAnsi"/>
          <w:sz w:val="24"/>
          <w:szCs w:val="24"/>
        </w:rPr>
        <w:t>-</w:t>
      </w:r>
      <w:r w:rsidR="00A6509F" w:rsidRPr="0086376D">
        <w:rPr>
          <w:rFonts w:cstheme="minorHAnsi"/>
          <w:sz w:val="24"/>
          <w:szCs w:val="24"/>
        </w:rPr>
        <w:t>curricular activit</w:t>
      </w:r>
      <w:r w:rsidR="006F4072" w:rsidRPr="0086376D">
        <w:rPr>
          <w:rFonts w:cstheme="minorHAnsi"/>
          <w:sz w:val="24"/>
          <w:szCs w:val="24"/>
        </w:rPr>
        <w:t>i</w:t>
      </w:r>
      <w:r w:rsidR="00A6509F" w:rsidRPr="0086376D">
        <w:rPr>
          <w:rFonts w:cstheme="minorHAnsi"/>
          <w:sz w:val="24"/>
          <w:szCs w:val="24"/>
        </w:rPr>
        <w:t xml:space="preserve">es, as well as </w:t>
      </w:r>
      <w:r w:rsidR="006F4072" w:rsidRPr="0086376D">
        <w:rPr>
          <w:rFonts w:cstheme="minorHAnsi"/>
          <w:sz w:val="24"/>
          <w:szCs w:val="24"/>
        </w:rPr>
        <w:t xml:space="preserve">to provide a support base and ‘nurturing’ staff to be accessed by vulnerable pupils. However, despite this pro-active approach, questionnaire responses suggest that these measures do not alleviate the issue of minimal parental support, which one respondent describes as a ‘consistent negative attitude’ that acts to ‘undermine’ ‘School X’s approach. The final question included required members of staff to consider how the impact of </w:t>
      </w:r>
      <w:proofErr w:type="spellStart"/>
      <w:r w:rsidR="006F4072" w:rsidRPr="0086376D">
        <w:rPr>
          <w:rFonts w:cstheme="minorHAnsi"/>
          <w:sz w:val="24"/>
          <w:szCs w:val="24"/>
        </w:rPr>
        <w:t>eFSM</w:t>
      </w:r>
      <w:proofErr w:type="spellEnd"/>
      <w:r w:rsidR="006F4072" w:rsidRPr="0086376D">
        <w:rPr>
          <w:rFonts w:cstheme="minorHAnsi"/>
          <w:sz w:val="24"/>
          <w:szCs w:val="24"/>
        </w:rPr>
        <w:t xml:space="preserve"> interventions is measured. This question received only one response relating to meeting with outside agencies and ensuring pupils leave with at least ‘some’ qualifications.</w:t>
      </w:r>
    </w:p>
    <w:p w14:paraId="15777881" w14:textId="77777777" w:rsidR="00C541D7" w:rsidRPr="00C541D7" w:rsidRDefault="00C541D7" w:rsidP="0086376D">
      <w:pPr>
        <w:spacing w:line="360" w:lineRule="auto"/>
        <w:rPr>
          <w:rFonts w:cstheme="minorHAnsi"/>
          <w:sz w:val="24"/>
          <w:szCs w:val="24"/>
        </w:rPr>
      </w:pPr>
    </w:p>
    <w:p w14:paraId="720A75A5" w14:textId="7B027759" w:rsidR="009147CF" w:rsidRPr="00C541D7" w:rsidRDefault="005D1C52" w:rsidP="00C541D7">
      <w:pPr>
        <w:pStyle w:val="ListParagraph"/>
        <w:numPr>
          <w:ilvl w:val="0"/>
          <w:numId w:val="11"/>
        </w:numPr>
        <w:spacing w:line="360" w:lineRule="auto"/>
        <w:rPr>
          <w:rFonts w:asciiTheme="minorHAnsi" w:hAnsiTheme="minorHAnsi" w:cstheme="minorHAnsi"/>
          <w:b/>
          <w:u w:val="single"/>
        </w:rPr>
      </w:pPr>
      <w:r w:rsidRPr="009147CF">
        <w:rPr>
          <w:rFonts w:asciiTheme="minorHAnsi" w:hAnsiTheme="minorHAnsi" w:cstheme="minorHAnsi"/>
          <w:b/>
          <w:u w:val="single"/>
        </w:rPr>
        <w:t>Conclusions</w:t>
      </w:r>
    </w:p>
    <w:p w14:paraId="1D813D0F" w14:textId="204159F0" w:rsidR="009147CF" w:rsidRPr="009147CF" w:rsidRDefault="009147CF" w:rsidP="009147CF">
      <w:pPr>
        <w:pStyle w:val="ListParagraph"/>
        <w:spacing w:line="360" w:lineRule="auto"/>
        <w:rPr>
          <w:rFonts w:asciiTheme="minorHAnsi" w:hAnsiTheme="minorHAnsi" w:cstheme="minorHAnsi"/>
          <w:i/>
          <w:u w:val="single"/>
        </w:rPr>
      </w:pPr>
      <w:r>
        <w:rPr>
          <w:rFonts w:asciiTheme="minorHAnsi" w:hAnsiTheme="minorHAnsi" w:cstheme="minorHAnsi"/>
          <w:i/>
          <w:u w:val="single"/>
        </w:rPr>
        <w:t>5.1 Limitations of methodology</w:t>
      </w:r>
    </w:p>
    <w:p w14:paraId="7424B23D" w14:textId="06241C71" w:rsidR="00CA022B" w:rsidRDefault="00CA022B" w:rsidP="0086376D">
      <w:pPr>
        <w:spacing w:line="360" w:lineRule="auto"/>
        <w:rPr>
          <w:rFonts w:cstheme="minorHAnsi"/>
          <w:sz w:val="24"/>
          <w:szCs w:val="24"/>
        </w:rPr>
      </w:pPr>
      <w:r w:rsidRPr="0086376D">
        <w:rPr>
          <w:rFonts w:cstheme="minorHAnsi"/>
          <w:sz w:val="24"/>
          <w:szCs w:val="24"/>
        </w:rPr>
        <w:t>Before commenting on the data gathered during this research, it is important to consider any limitations of the methodology. As highlighted by Cohen et al (2000), a potential pitfall in using anonymous questionnaires as a research method is the risk of a low response rate. Unfortunately, this is evident in this research, with only three out of seven members of the senior leadership team providing responses.</w:t>
      </w:r>
      <w:r w:rsidR="00157399" w:rsidRPr="0086376D">
        <w:rPr>
          <w:rFonts w:cstheme="minorHAnsi"/>
          <w:sz w:val="24"/>
          <w:szCs w:val="24"/>
        </w:rPr>
        <w:t xml:space="preserve"> However, these three responses provided staff with an opportunity to express their opinions honestly and without bias. It is</w:t>
      </w:r>
      <w:r w:rsidR="00EF4052" w:rsidRPr="0086376D">
        <w:rPr>
          <w:rFonts w:cstheme="minorHAnsi"/>
          <w:sz w:val="24"/>
          <w:szCs w:val="24"/>
        </w:rPr>
        <w:t xml:space="preserve"> therefore</w:t>
      </w:r>
      <w:r w:rsidR="00157399" w:rsidRPr="0086376D">
        <w:rPr>
          <w:rFonts w:cstheme="minorHAnsi"/>
          <w:sz w:val="24"/>
          <w:szCs w:val="24"/>
        </w:rPr>
        <w:t xml:space="preserve"> reasonable to argue that the quality of the data gathered outweighs the effect of this limitation</w:t>
      </w:r>
      <w:r w:rsidR="002B5613" w:rsidRPr="0086376D">
        <w:rPr>
          <w:rFonts w:cstheme="minorHAnsi"/>
          <w:sz w:val="24"/>
          <w:szCs w:val="24"/>
        </w:rPr>
        <w:t xml:space="preserve">, given </w:t>
      </w:r>
      <w:r w:rsidR="00680D3E" w:rsidRPr="0086376D">
        <w:rPr>
          <w:rFonts w:cstheme="minorHAnsi"/>
          <w:sz w:val="24"/>
          <w:szCs w:val="24"/>
        </w:rPr>
        <w:t>its</w:t>
      </w:r>
      <w:r w:rsidR="002B5613" w:rsidRPr="0086376D">
        <w:rPr>
          <w:rFonts w:cstheme="minorHAnsi"/>
          <w:sz w:val="24"/>
          <w:szCs w:val="24"/>
        </w:rPr>
        <w:t xml:space="preserve"> qualitative nature (Hopkins, 2008). In addition, a section in the questionnaire relating to assessing impact (Appendix </w:t>
      </w:r>
      <w:proofErr w:type="spellStart"/>
      <w:r w:rsidR="002B5613" w:rsidRPr="0086376D">
        <w:rPr>
          <w:rFonts w:cstheme="minorHAnsi"/>
          <w:sz w:val="24"/>
          <w:szCs w:val="24"/>
        </w:rPr>
        <w:t>i</w:t>
      </w:r>
      <w:proofErr w:type="spellEnd"/>
      <w:r w:rsidR="002B5613" w:rsidRPr="0086376D">
        <w:rPr>
          <w:rFonts w:cstheme="minorHAnsi"/>
          <w:sz w:val="24"/>
          <w:szCs w:val="24"/>
        </w:rPr>
        <w:t xml:space="preserve">) received limited responses in comparison to other sections. This is </w:t>
      </w:r>
      <w:r w:rsidR="00F05287" w:rsidRPr="0086376D">
        <w:rPr>
          <w:rFonts w:cstheme="minorHAnsi"/>
          <w:sz w:val="24"/>
          <w:szCs w:val="24"/>
        </w:rPr>
        <w:t>possibly</w:t>
      </w:r>
      <w:r w:rsidR="002B5613" w:rsidRPr="0086376D">
        <w:rPr>
          <w:rFonts w:cstheme="minorHAnsi"/>
          <w:sz w:val="24"/>
          <w:szCs w:val="24"/>
        </w:rPr>
        <w:t xml:space="preserve"> due to respondents simply </w:t>
      </w:r>
      <w:r w:rsidR="000B294C" w:rsidRPr="0086376D">
        <w:rPr>
          <w:rFonts w:cstheme="minorHAnsi"/>
          <w:sz w:val="24"/>
          <w:szCs w:val="24"/>
        </w:rPr>
        <w:t xml:space="preserve">not having the information to answer </w:t>
      </w:r>
      <w:r w:rsidR="002B5613" w:rsidRPr="0086376D">
        <w:rPr>
          <w:rFonts w:cstheme="minorHAnsi"/>
          <w:sz w:val="24"/>
          <w:szCs w:val="24"/>
        </w:rPr>
        <w:t xml:space="preserve">this </w:t>
      </w:r>
      <w:proofErr w:type="gramStart"/>
      <w:r w:rsidR="002B5613" w:rsidRPr="0086376D">
        <w:rPr>
          <w:rFonts w:cstheme="minorHAnsi"/>
          <w:sz w:val="24"/>
          <w:szCs w:val="24"/>
        </w:rPr>
        <w:t>particular question</w:t>
      </w:r>
      <w:proofErr w:type="gramEnd"/>
      <w:r w:rsidR="00F05287" w:rsidRPr="0086376D">
        <w:rPr>
          <w:rFonts w:cstheme="minorHAnsi"/>
          <w:sz w:val="24"/>
          <w:szCs w:val="24"/>
        </w:rPr>
        <w:t xml:space="preserve">. </w:t>
      </w:r>
      <w:proofErr w:type="gramStart"/>
      <w:r w:rsidR="00F05287" w:rsidRPr="0086376D">
        <w:rPr>
          <w:rFonts w:cstheme="minorHAnsi"/>
          <w:sz w:val="24"/>
          <w:szCs w:val="24"/>
        </w:rPr>
        <w:t>I</w:t>
      </w:r>
      <w:r w:rsidR="002B5613" w:rsidRPr="0086376D">
        <w:rPr>
          <w:rFonts w:cstheme="minorHAnsi"/>
          <w:sz w:val="24"/>
          <w:szCs w:val="24"/>
        </w:rPr>
        <w:t>n order to</w:t>
      </w:r>
      <w:proofErr w:type="gramEnd"/>
      <w:r w:rsidR="002B5613" w:rsidRPr="0086376D">
        <w:rPr>
          <w:rFonts w:cstheme="minorHAnsi"/>
          <w:sz w:val="24"/>
          <w:szCs w:val="24"/>
        </w:rPr>
        <w:t xml:space="preserve"> gain truly reliable data a follow up questionnaire or interview could be conducted to confirm this (Hudson &amp; Miller, 1997), although care must be taken to preserve anonymity (BERA, 2011).</w:t>
      </w:r>
    </w:p>
    <w:p w14:paraId="3263BCC5" w14:textId="5AB0481F" w:rsidR="009147CF" w:rsidRPr="009147CF" w:rsidRDefault="009147CF" w:rsidP="0086376D">
      <w:pPr>
        <w:spacing w:line="360" w:lineRule="auto"/>
        <w:rPr>
          <w:rFonts w:cstheme="minorHAnsi"/>
          <w:i/>
          <w:sz w:val="24"/>
          <w:szCs w:val="24"/>
          <w:u w:val="single"/>
        </w:rPr>
      </w:pPr>
      <w:r>
        <w:rPr>
          <w:rFonts w:cstheme="minorHAnsi"/>
          <w:sz w:val="24"/>
          <w:szCs w:val="24"/>
        </w:rPr>
        <w:tab/>
      </w:r>
      <w:r>
        <w:rPr>
          <w:rFonts w:cstheme="minorHAnsi"/>
          <w:i/>
          <w:sz w:val="24"/>
          <w:szCs w:val="24"/>
          <w:u w:val="single"/>
        </w:rPr>
        <w:t>5.2 Effective use of PDG funding</w:t>
      </w:r>
    </w:p>
    <w:p w14:paraId="1CF8898C" w14:textId="7395A938" w:rsidR="009147CF" w:rsidRPr="009147CF" w:rsidRDefault="005A672B" w:rsidP="0086376D">
      <w:pPr>
        <w:spacing w:line="360" w:lineRule="auto"/>
        <w:rPr>
          <w:rFonts w:cstheme="minorHAnsi"/>
          <w:sz w:val="24"/>
          <w:szCs w:val="24"/>
        </w:rPr>
      </w:pPr>
      <w:r w:rsidRPr="0086376D">
        <w:rPr>
          <w:rFonts w:cstheme="minorHAnsi"/>
          <w:sz w:val="24"/>
          <w:szCs w:val="24"/>
        </w:rPr>
        <w:t>Several conclusions can be draw</w:t>
      </w:r>
      <w:r w:rsidR="00035279" w:rsidRPr="0086376D">
        <w:rPr>
          <w:rFonts w:cstheme="minorHAnsi"/>
          <w:sz w:val="24"/>
          <w:szCs w:val="24"/>
        </w:rPr>
        <w:t xml:space="preserve">n after consulting the data gathered as part of this research. Firstly, there remains a significant attainment gap between </w:t>
      </w:r>
      <w:proofErr w:type="spellStart"/>
      <w:r w:rsidR="00035279" w:rsidRPr="0086376D">
        <w:rPr>
          <w:rFonts w:cstheme="minorHAnsi"/>
          <w:sz w:val="24"/>
          <w:szCs w:val="24"/>
        </w:rPr>
        <w:t>eFSM</w:t>
      </w:r>
      <w:proofErr w:type="spellEnd"/>
      <w:r w:rsidR="00035279" w:rsidRPr="0086376D">
        <w:rPr>
          <w:rFonts w:cstheme="minorHAnsi"/>
          <w:sz w:val="24"/>
          <w:szCs w:val="24"/>
        </w:rPr>
        <w:t xml:space="preserve"> and </w:t>
      </w:r>
      <w:proofErr w:type="spellStart"/>
      <w:r w:rsidR="00035279" w:rsidRPr="0086376D">
        <w:rPr>
          <w:rFonts w:cstheme="minorHAnsi"/>
          <w:sz w:val="24"/>
          <w:szCs w:val="24"/>
        </w:rPr>
        <w:t>nFSM</w:t>
      </w:r>
      <w:proofErr w:type="spellEnd"/>
      <w:r w:rsidR="00035279" w:rsidRPr="0086376D">
        <w:rPr>
          <w:rFonts w:cstheme="minorHAnsi"/>
          <w:sz w:val="24"/>
          <w:szCs w:val="24"/>
        </w:rPr>
        <w:t xml:space="preserve"> pupils at ‘School X’, and this gap is particularly prevalent amongst KS4 students. It is also evident that ‘School X’s approach to </w:t>
      </w:r>
      <w:proofErr w:type="spellStart"/>
      <w:r w:rsidR="00035279" w:rsidRPr="0086376D">
        <w:rPr>
          <w:rFonts w:cstheme="minorHAnsi"/>
          <w:sz w:val="24"/>
          <w:szCs w:val="24"/>
        </w:rPr>
        <w:t>eFSM</w:t>
      </w:r>
      <w:proofErr w:type="spellEnd"/>
      <w:r w:rsidR="00035279" w:rsidRPr="0086376D">
        <w:rPr>
          <w:rFonts w:cstheme="minorHAnsi"/>
          <w:sz w:val="24"/>
          <w:szCs w:val="24"/>
        </w:rPr>
        <w:t xml:space="preserve"> support differs across both key stages. </w:t>
      </w:r>
      <w:proofErr w:type="gramStart"/>
      <w:r w:rsidR="00035279" w:rsidRPr="0086376D">
        <w:rPr>
          <w:rFonts w:cstheme="minorHAnsi"/>
          <w:sz w:val="24"/>
          <w:szCs w:val="24"/>
        </w:rPr>
        <w:t>With this in mind, it</w:t>
      </w:r>
      <w:proofErr w:type="gramEnd"/>
      <w:r w:rsidR="00035279" w:rsidRPr="0086376D">
        <w:rPr>
          <w:rFonts w:cstheme="minorHAnsi"/>
          <w:sz w:val="24"/>
          <w:szCs w:val="24"/>
        </w:rPr>
        <w:t xml:space="preserve"> could be argued that the interventions in place during KS3, such as literacy and numeracy catch-up sessions, are more effective at raising attainment than those in place during KS4, such as the targeted revision provided as part of ‘Operation Boost’. Furthermore, it is reasonable to suggest that some strategies, such as the use of aspiration interventions and achievement mentors, are not as effective at tackling disadvantage, as they are used more extensively with KS4 pupils. This correlates with the findings of the Education Endowment Foundation (2018), who note that both strategies have ‘little or no positive impact’ on academic outcomes. </w:t>
      </w:r>
    </w:p>
    <w:p w14:paraId="7CD7DAC9" w14:textId="4F89AF65" w:rsidR="00035279" w:rsidRDefault="003B1D50" w:rsidP="0086376D">
      <w:pPr>
        <w:spacing w:line="360" w:lineRule="auto"/>
        <w:rPr>
          <w:rFonts w:cstheme="minorHAnsi"/>
          <w:sz w:val="24"/>
          <w:szCs w:val="24"/>
        </w:rPr>
      </w:pPr>
      <w:r w:rsidRPr="0086376D">
        <w:rPr>
          <w:rFonts w:cstheme="minorHAnsi"/>
          <w:sz w:val="24"/>
          <w:szCs w:val="24"/>
        </w:rPr>
        <w:lastRenderedPageBreak/>
        <w:t>It is also noteworthy that the data suggests ‘School X’ is not unique in it</w:t>
      </w:r>
      <w:r w:rsidR="000B294C" w:rsidRPr="0086376D">
        <w:rPr>
          <w:rFonts w:cstheme="minorHAnsi"/>
          <w:sz w:val="24"/>
          <w:szCs w:val="24"/>
        </w:rPr>
        <w:t>s</w:t>
      </w:r>
      <w:r w:rsidRPr="0086376D">
        <w:rPr>
          <w:rFonts w:cstheme="minorHAnsi"/>
          <w:sz w:val="24"/>
          <w:szCs w:val="24"/>
        </w:rPr>
        <w:t xml:space="preserve"> position amongst other schools in the local authority, with attainment data being similar for both key stages throughout schools in the local authority. This exemplifies the need for an integrated approach from the perspective of school leaders and the local authority, with the aim to ensure best practice throughout the area to achieve common goals (Estyn, 2016). This applies to the distribution of PDG funding (Egan, 2007), and the need to establish or strengthen community and family links (Estyn, 2018). From the questionnaire data, it is reasonable to suggest that currently, staff members are aware of the various strategies in place to support </w:t>
      </w:r>
      <w:proofErr w:type="spellStart"/>
      <w:r w:rsidRPr="0086376D">
        <w:rPr>
          <w:rFonts w:cstheme="minorHAnsi"/>
          <w:sz w:val="24"/>
          <w:szCs w:val="24"/>
        </w:rPr>
        <w:t>eFSM</w:t>
      </w:r>
      <w:proofErr w:type="spellEnd"/>
      <w:r w:rsidRPr="0086376D">
        <w:rPr>
          <w:rFonts w:cstheme="minorHAnsi"/>
          <w:sz w:val="24"/>
          <w:szCs w:val="24"/>
        </w:rPr>
        <w:t xml:space="preserve"> </w:t>
      </w:r>
      <w:r w:rsidR="00A85ACB" w:rsidRPr="0086376D">
        <w:rPr>
          <w:rFonts w:cstheme="minorHAnsi"/>
          <w:sz w:val="24"/>
          <w:szCs w:val="24"/>
        </w:rPr>
        <w:t>students but</w:t>
      </w:r>
      <w:r w:rsidRPr="0086376D">
        <w:rPr>
          <w:rFonts w:cstheme="minorHAnsi"/>
          <w:sz w:val="24"/>
          <w:szCs w:val="24"/>
        </w:rPr>
        <w:t xml:space="preserve"> are not fully aware of the impact of these strategies, or how this impact is measured.</w:t>
      </w:r>
      <w:r w:rsidR="00A85ACB" w:rsidRPr="0086376D">
        <w:rPr>
          <w:rFonts w:cstheme="minorHAnsi"/>
          <w:sz w:val="24"/>
          <w:szCs w:val="24"/>
        </w:rPr>
        <w:t xml:space="preserve"> This </w:t>
      </w:r>
      <w:r w:rsidR="00EF4052" w:rsidRPr="0086376D">
        <w:rPr>
          <w:rFonts w:cstheme="minorHAnsi"/>
          <w:sz w:val="24"/>
          <w:szCs w:val="24"/>
        </w:rPr>
        <w:t>seems</w:t>
      </w:r>
      <w:r w:rsidR="00A85ACB" w:rsidRPr="0086376D">
        <w:rPr>
          <w:rFonts w:cstheme="minorHAnsi"/>
          <w:sz w:val="24"/>
          <w:szCs w:val="24"/>
        </w:rPr>
        <w:t xml:space="preserve"> evident given the limited responses to this section of the questionnaire. Estyn (2011) argue that this is an issue in many schools, particularly in terms of promoting links with families and the community.</w:t>
      </w:r>
    </w:p>
    <w:p w14:paraId="701A9ED0" w14:textId="397614A8" w:rsidR="009147CF" w:rsidRPr="009147CF" w:rsidRDefault="009147CF" w:rsidP="0086376D">
      <w:pPr>
        <w:spacing w:line="360" w:lineRule="auto"/>
        <w:rPr>
          <w:rFonts w:cstheme="minorHAnsi"/>
          <w:i/>
          <w:sz w:val="24"/>
          <w:szCs w:val="24"/>
          <w:u w:val="single"/>
        </w:rPr>
      </w:pPr>
      <w:r>
        <w:rPr>
          <w:rFonts w:cstheme="minorHAnsi"/>
          <w:sz w:val="24"/>
          <w:szCs w:val="24"/>
        </w:rPr>
        <w:tab/>
      </w:r>
      <w:r>
        <w:rPr>
          <w:rFonts w:cstheme="minorHAnsi"/>
          <w:i/>
          <w:sz w:val="24"/>
          <w:szCs w:val="24"/>
          <w:u w:val="single"/>
        </w:rPr>
        <w:t>5.3 Parental engagement</w:t>
      </w:r>
    </w:p>
    <w:p w14:paraId="353CCCC2" w14:textId="40B2005C" w:rsidR="005A672B" w:rsidRPr="0086376D" w:rsidRDefault="00A85ACB" w:rsidP="0086376D">
      <w:pPr>
        <w:spacing w:line="360" w:lineRule="auto"/>
        <w:rPr>
          <w:rFonts w:cstheme="minorHAnsi"/>
          <w:sz w:val="24"/>
          <w:szCs w:val="24"/>
        </w:rPr>
      </w:pPr>
      <w:r w:rsidRPr="0086376D">
        <w:rPr>
          <w:rFonts w:cstheme="minorHAnsi"/>
          <w:sz w:val="24"/>
          <w:szCs w:val="24"/>
        </w:rPr>
        <w:t xml:space="preserve">Arguably the most concerning conclusion that can be drawn from the data is the perceived parental attitude towards the school and its goals for </w:t>
      </w:r>
      <w:proofErr w:type="spellStart"/>
      <w:r w:rsidRPr="0086376D">
        <w:rPr>
          <w:rFonts w:cstheme="minorHAnsi"/>
          <w:sz w:val="24"/>
          <w:szCs w:val="24"/>
        </w:rPr>
        <w:t>eFSM</w:t>
      </w:r>
      <w:proofErr w:type="spellEnd"/>
      <w:r w:rsidRPr="0086376D">
        <w:rPr>
          <w:rFonts w:cstheme="minorHAnsi"/>
          <w:sz w:val="24"/>
          <w:szCs w:val="24"/>
        </w:rPr>
        <w:t xml:space="preserve"> pupils. Drawing from the questionnaire responses, it is evident that staff members view the impact of parental attitude as a major limiting factor in relation to the achievement of </w:t>
      </w:r>
      <w:proofErr w:type="spellStart"/>
      <w:r w:rsidRPr="0086376D">
        <w:rPr>
          <w:rFonts w:cstheme="minorHAnsi"/>
          <w:sz w:val="24"/>
          <w:szCs w:val="24"/>
        </w:rPr>
        <w:t>eFSM</w:t>
      </w:r>
      <w:proofErr w:type="spellEnd"/>
      <w:r w:rsidRPr="0086376D">
        <w:rPr>
          <w:rFonts w:cstheme="minorHAnsi"/>
          <w:sz w:val="24"/>
          <w:szCs w:val="24"/>
        </w:rPr>
        <w:t xml:space="preserve"> pupils. The evidence suggests attendance is a significant issue at ‘School X’, and it seems that the school are receiving limited support in tackling this from the parents of the pupils in question.</w:t>
      </w:r>
      <w:r w:rsidR="00CA022B" w:rsidRPr="0086376D">
        <w:rPr>
          <w:rFonts w:cstheme="minorHAnsi"/>
          <w:sz w:val="24"/>
          <w:szCs w:val="24"/>
        </w:rPr>
        <w:t xml:space="preserve"> The need for a mutually beneficial relationship between families and schools is well established (Harris &amp; Goodall, 2008), and it seems ‘School X’ may require additional support in relation to this. Emphasis should be placed on developing this relationship further, given that staff members feel ‘undermined’ by parents in their efforts to narrow the attainment gap and support </w:t>
      </w:r>
      <w:proofErr w:type="spellStart"/>
      <w:r w:rsidR="00CA022B" w:rsidRPr="0086376D">
        <w:rPr>
          <w:rFonts w:cstheme="minorHAnsi"/>
          <w:sz w:val="24"/>
          <w:szCs w:val="24"/>
        </w:rPr>
        <w:t>eFSM</w:t>
      </w:r>
      <w:proofErr w:type="spellEnd"/>
      <w:r w:rsidR="00CA022B" w:rsidRPr="0086376D">
        <w:rPr>
          <w:rFonts w:cstheme="minorHAnsi"/>
          <w:sz w:val="24"/>
          <w:szCs w:val="24"/>
        </w:rPr>
        <w:t xml:space="preserve"> pupils.</w:t>
      </w:r>
    </w:p>
    <w:p w14:paraId="1601799C" w14:textId="77777777" w:rsidR="005A672B" w:rsidRPr="0086376D" w:rsidRDefault="005A672B" w:rsidP="0086376D">
      <w:pPr>
        <w:spacing w:line="360" w:lineRule="auto"/>
        <w:rPr>
          <w:rFonts w:cstheme="minorHAnsi"/>
          <w:b/>
          <w:sz w:val="24"/>
          <w:szCs w:val="24"/>
          <w:u w:val="single"/>
        </w:rPr>
      </w:pPr>
    </w:p>
    <w:p w14:paraId="5014C472" w14:textId="28A98566" w:rsidR="009147CF" w:rsidRDefault="009147CF" w:rsidP="0086376D">
      <w:pPr>
        <w:spacing w:line="360" w:lineRule="auto"/>
        <w:rPr>
          <w:rFonts w:cstheme="minorHAnsi"/>
          <w:b/>
          <w:sz w:val="24"/>
          <w:szCs w:val="24"/>
          <w:u w:val="single"/>
        </w:rPr>
      </w:pPr>
    </w:p>
    <w:p w14:paraId="0A6F5B78" w14:textId="187CD0C2" w:rsidR="00C541D7" w:rsidRDefault="00C541D7" w:rsidP="0086376D">
      <w:pPr>
        <w:spacing w:line="360" w:lineRule="auto"/>
        <w:rPr>
          <w:rFonts w:cstheme="minorHAnsi"/>
          <w:b/>
          <w:sz w:val="24"/>
          <w:szCs w:val="24"/>
          <w:u w:val="single"/>
        </w:rPr>
      </w:pPr>
    </w:p>
    <w:p w14:paraId="076161DF" w14:textId="3DF44EC0" w:rsidR="006C3173" w:rsidRDefault="006C3173" w:rsidP="0086376D">
      <w:pPr>
        <w:spacing w:line="360" w:lineRule="auto"/>
        <w:rPr>
          <w:rFonts w:cstheme="minorHAnsi"/>
          <w:b/>
          <w:sz w:val="24"/>
          <w:szCs w:val="24"/>
          <w:u w:val="single"/>
        </w:rPr>
      </w:pPr>
    </w:p>
    <w:p w14:paraId="607DF211" w14:textId="77777777" w:rsidR="006C3173" w:rsidRDefault="006C3173" w:rsidP="0086376D">
      <w:pPr>
        <w:spacing w:line="360" w:lineRule="auto"/>
        <w:rPr>
          <w:rFonts w:cstheme="minorHAnsi"/>
          <w:b/>
          <w:sz w:val="24"/>
          <w:szCs w:val="24"/>
          <w:u w:val="single"/>
        </w:rPr>
      </w:pPr>
    </w:p>
    <w:p w14:paraId="34DD6B94" w14:textId="035F260F" w:rsidR="005D1C52" w:rsidRDefault="005D1C52" w:rsidP="009147CF">
      <w:pPr>
        <w:pStyle w:val="ListParagraph"/>
        <w:numPr>
          <w:ilvl w:val="0"/>
          <w:numId w:val="11"/>
        </w:numPr>
        <w:spacing w:line="360" w:lineRule="auto"/>
        <w:rPr>
          <w:rFonts w:asciiTheme="minorHAnsi" w:hAnsiTheme="minorHAnsi" w:cstheme="minorHAnsi"/>
          <w:b/>
          <w:u w:val="single"/>
        </w:rPr>
      </w:pPr>
      <w:r w:rsidRPr="009147CF">
        <w:rPr>
          <w:rFonts w:asciiTheme="minorHAnsi" w:hAnsiTheme="minorHAnsi" w:cstheme="minorHAnsi"/>
          <w:b/>
          <w:u w:val="single"/>
        </w:rPr>
        <w:lastRenderedPageBreak/>
        <w:t>Recommendations</w:t>
      </w:r>
    </w:p>
    <w:p w14:paraId="0898B0EE" w14:textId="77777777" w:rsidR="009147CF" w:rsidRPr="009147CF" w:rsidRDefault="009147CF" w:rsidP="009147CF">
      <w:pPr>
        <w:pStyle w:val="ListParagraph"/>
        <w:spacing w:line="360" w:lineRule="auto"/>
        <w:rPr>
          <w:rFonts w:asciiTheme="minorHAnsi" w:hAnsiTheme="minorHAnsi" w:cstheme="minorHAnsi"/>
          <w:b/>
          <w:u w:val="single"/>
        </w:rPr>
      </w:pPr>
    </w:p>
    <w:p w14:paraId="1E30CD95" w14:textId="64C852F4" w:rsidR="00D40C55" w:rsidRDefault="00765FBF" w:rsidP="0086376D">
      <w:pPr>
        <w:spacing w:line="360" w:lineRule="auto"/>
        <w:rPr>
          <w:rFonts w:cstheme="minorHAnsi"/>
          <w:sz w:val="24"/>
          <w:szCs w:val="24"/>
        </w:rPr>
      </w:pPr>
      <w:proofErr w:type="gramStart"/>
      <w:r w:rsidRPr="0086376D">
        <w:rPr>
          <w:rFonts w:cstheme="minorHAnsi"/>
          <w:sz w:val="24"/>
          <w:szCs w:val="24"/>
        </w:rPr>
        <w:t>In light of</w:t>
      </w:r>
      <w:proofErr w:type="gramEnd"/>
      <w:r w:rsidRPr="0086376D">
        <w:rPr>
          <w:rFonts w:cstheme="minorHAnsi"/>
          <w:sz w:val="24"/>
          <w:szCs w:val="24"/>
        </w:rPr>
        <w:t xml:space="preserve"> these conclusions, several recommendations can be made which may act to narrow the attainment gap between </w:t>
      </w:r>
      <w:proofErr w:type="spellStart"/>
      <w:r w:rsidRPr="0086376D">
        <w:rPr>
          <w:rFonts w:cstheme="minorHAnsi"/>
          <w:sz w:val="24"/>
          <w:szCs w:val="24"/>
        </w:rPr>
        <w:t>eFSM</w:t>
      </w:r>
      <w:proofErr w:type="spellEnd"/>
      <w:r w:rsidRPr="0086376D">
        <w:rPr>
          <w:rFonts w:cstheme="minorHAnsi"/>
          <w:sz w:val="24"/>
          <w:szCs w:val="24"/>
        </w:rPr>
        <w:t xml:space="preserve"> and </w:t>
      </w:r>
      <w:proofErr w:type="spellStart"/>
      <w:r w:rsidRPr="0086376D">
        <w:rPr>
          <w:rFonts w:cstheme="minorHAnsi"/>
          <w:sz w:val="24"/>
          <w:szCs w:val="24"/>
        </w:rPr>
        <w:t>nFSM</w:t>
      </w:r>
      <w:proofErr w:type="spellEnd"/>
      <w:r w:rsidRPr="0086376D">
        <w:rPr>
          <w:rFonts w:cstheme="minorHAnsi"/>
          <w:sz w:val="24"/>
          <w:szCs w:val="24"/>
        </w:rPr>
        <w:t xml:space="preserve"> pupils at ‘School X’, or indeed other schools in the local authority. Given the data gathered as part of this research, it is evident that </w:t>
      </w:r>
      <w:r w:rsidR="009D342F" w:rsidRPr="0086376D">
        <w:rPr>
          <w:rFonts w:cstheme="minorHAnsi"/>
          <w:sz w:val="24"/>
          <w:szCs w:val="24"/>
        </w:rPr>
        <w:t xml:space="preserve">key areas of improvement include the use made of PDG funding, particularly with respect to its impact on KS4 pupils, as well as ‘School X’s current strategy of strengthening family and community links. In addition, attention should be paid to the fact that respondents to the questionnaire were not able to comment on </w:t>
      </w:r>
      <w:proofErr w:type="gramStart"/>
      <w:r w:rsidR="009D342F" w:rsidRPr="0086376D">
        <w:rPr>
          <w:rFonts w:cstheme="minorHAnsi"/>
          <w:sz w:val="24"/>
          <w:szCs w:val="24"/>
        </w:rPr>
        <w:t>the means by which</w:t>
      </w:r>
      <w:proofErr w:type="gramEnd"/>
      <w:r w:rsidR="009D342F" w:rsidRPr="0086376D">
        <w:rPr>
          <w:rFonts w:cstheme="minorHAnsi"/>
          <w:sz w:val="24"/>
          <w:szCs w:val="24"/>
        </w:rPr>
        <w:t xml:space="preserve"> the impact of </w:t>
      </w:r>
      <w:proofErr w:type="spellStart"/>
      <w:r w:rsidR="009D342F" w:rsidRPr="0086376D">
        <w:rPr>
          <w:rFonts w:cstheme="minorHAnsi"/>
          <w:sz w:val="24"/>
          <w:szCs w:val="24"/>
        </w:rPr>
        <w:t>eFSM</w:t>
      </w:r>
      <w:proofErr w:type="spellEnd"/>
      <w:r w:rsidR="009D342F" w:rsidRPr="0086376D">
        <w:rPr>
          <w:rFonts w:cstheme="minorHAnsi"/>
          <w:sz w:val="24"/>
          <w:szCs w:val="24"/>
        </w:rPr>
        <w:t xml:space="preserve"> interventions is currently measured.</w:t>
      </w:r>
      <w:r w:rsidR="00BA1D31" w:rsidRPr="0086376D">
        <w:rPr>
          <w:rFonts w:cstheme="minorHAnsi"/>
          <w:sz w:val="24"/>
          <w:szCs w:val="24"/>
        </w:rPr>
        <w:t xml:space="preserve"> Therefore, to respond to this, ‘School X’ should firstly consider revising their current data tracking policies, to ensure the impact of the following recommendations is measurable (Estyn, 2016).</w:t>
      </w:r>
    </w:p>
    <w:p w14:paraId="74235931" w14:textId="26314BA2" w:rsidR="009147CF" w:rsidRPr="009147CF" w:rsidRDefault="009147CF" w:rsidP="0086376D">
      <w:pPr>
        <w:spacing w:line="360" w:lineRule="auto"/>
        <w:rPr>
          <w:rFonts w:cstheme="minorHAnsi"/>
          <w:i/>
          <w:sz w:val="24"/>
          <w:szCs w:val="24"/>
          <w:u w:val="single"/>
        </w:rPr>
      </w:pPr>
      <w:r>
        <w:rPr>
          <w:rFonts w:cstheme="minorHAnsi"/>
          <w:sz w:val="24"/>
          <w:szCs w:val="24"/>
        </w:rPr>
        <w:tab/>
      </w:r>
      <w:r>
        <w:rPr>
          <w:rFonts w:cstheme="minorHAnsi"/>
          <w:i/>
          <w:sz w:val="24"/>
          <w:szCs w:val="24"/>
          <w:u w:val="single"/>
        </w:rPr>
        <w:t>6.1 Promotion of metacognitive strategies throughout KS4</w:t>
      </w:r>
    </w:p>
    <w:p w14:paraId="05B78EB2" w14:textId="77777777" w:rsidR="00E97256" w:rsidRDefault="007B6167" w:rsidP="0086376D">
      <w:pPr>
        <w:spacing w:line="360" w:lineRule="auto"/>
        <w:rPr>
          <w:rFonts w:cstheme="minorHAnsi"/>
          <w:sz w:val="24"/>
          <w:szCs w:val="24"/>
        </w:rPr>
      </w:pPr>
      <w:r w:rsidRPr="0086376D">
        <w:rPr>
          <w:rFonts w:cstheme="minorHAnsi"/>
          <w:sz w:val="24"/>
          <w:szCs w:val="24"/>
        </w:rPr>
        <w:t xml:space="preserve">As exemplified by the </w:t>
      </w:r>
      <w:r w:rsidR="002920EF" w:rsidRPr="0086376D">
        <w:rPr>
          <w:rFonts w:cstheme="minorHAnsi"/>
          <w:sz w:val="24"/>
          <w:szCs w:val="24"/>
        </w:rPr>
        <w:t xml:space="preserve">data gathered in relation to attainment, ‘School X’ has demonstrated considerable strengths in raising the attainment of KS3 pupils (Appendix iv), through extensive use of literacy and numeracy interventions, intending to tackle well documented issues of poor literacy and numeracy skills amongst </w:t>
      </w:r>
      <w:proofErr w:type="spellStart"/>
      <w:r w:rsidR="002920EF" w:rsidRPr="0086376D">
        <w:rPr>
          <w:rFonts w:cstheme="minorHAnsi"/>
          <w:sz w:val="24"/>
          <w:szCs w:val="24"/>
        </w:rPr>
        <w:t>eFSM</w:t>
      </w:r>
      <w:proofErr w:type="spellEnd"/>
      <w:r w:rsidR="002920EF" w:rsidRPr="0086376D">
        <w:rPr>
          <w:rFonts w:cstheme="minorHAnsi"/>
          <w:sz w:val="24"/>
          <w:szCs w:val="24"/>
        </w:rPr>
        <w:t xml:space="preserve"> pupils (Hill, 2013). However, there remains a significant, and widening, attainment gap amongst KS4 pupils, which could be attributed to the use of strategies that research suggests are not cost-effective (Higgins et al, 2013). ‘School X’ seems to focus on boosting aspirations amongst KS4 pupils who are </w:t>
      </w:r>
      <w:proofErr w:type="spellStart"/>
      <w:r w:rsidR="002920EF" w:rsidRPr="0086376D">
        <w:rPr>
          <w:rFonts w:cstheme="minorHAnsi"/>
          <w:sz w:val="24"/>
          <w:szCs w:val="24"/>
        </w:rPr>
        <w:t>eFSM</w:t>
      </w:r>
      <w:proofErr w:type="spellEnd"/>
      <w:r w:rsidR="002920EF" w:rsidRPr="0086376D">
        <w:rPr>
          <w:rFonts w:cstheme="minorHAnsi"/>
          <w:sz w:val="24"/>
          <w:szCs w:val="24"/>
        </w:rPr>
        <w:t>, despite evidence that aspiration interventions have limited impact (Education Endowment Foundation, 2018). Furthermore, research from the Welsh Government (2015) suggests that children from deprived communities tend to</w:t>
      </w:r>
      <w:r w:rsidR="004D3975" w:rsidRPr="0086376D">
        <w:rPr>
          <w:rFonts w:cstheme="minorHAnsi"/>
          <w:sz w:val="24"/>
          <w:szCs w:val="24"/>
        </w:rPr>
        <w:t xml:space="preserve"> already</w:t>
      </w:r>
      <w:r w:rsidR="002920EF" w:rsidRPr="0086376D">
        <w:rPr>
          <w:rFonts w:cstheme="minorHAnsi"/>
          <w:sz w:val="24"/>
          <w:szCs w:val="24"/>
        </w:rPr>
        <w:t xml:space="preserve"> demonstrate high aspirations</w:t>
      </w:r>
      <w:r w:rsidR="00E30618" w:rsidRPr="0086376D">
        <w:rPr>
          <w:rFonts w:cstheme="minorHAnsi"/>
          <w:sz w:val="24"/>
          <w:szCs w:val="24"/>
        </w:rPr>
        <w:t>. The Education Endowment Foundation (2018) echoes this, and notes that while the relationship between aspirations and academic attainment is ‘complex’, poor outcomes tend to be due to a lack of skills or knowledge required to achieve said aspirations.</w:t>
      </w:r>
      <w:r w:rsidR="00F05287" w:rsidRPr="0086376D">
        <w:rPr>
          <w:rFonts w:cstheme="minorHAnsi"/>
          <w:sz w:val="24"/>
          <w:szCs w:val="24"/>
        </w:rPr>
        <w:t xml:space="preserve"> The inclusion of metacognitive strategies as part </w:t>
      </w:r>
      <w:r w:rsidR="002378B2" w:rsidRPr="0086376D">
        <w:rPr>
          <w:rFonts w:cstheme="minorHAnsi"/>
          <w:sz w:val="24"/>
          <w:szCs w:val="24"/>
        </w:rPr>
        <w:t xml:space="preserve">of daily pedagogy could respond to this issue, given that extensive evidence highlights their effectiveness (Hacker et al, 2009, Education Endowment Foundation, 2018). </w:t>
      </w:r>
    </w:p>
    <w:p w14:paraId="56C683DC" w14:textId="6DEA093E" w:rsidR="000A1025" w:rsidRDefault="002378B2" w:rsidP="0086376D">
      <w:pPr>
        <w:spacing w:line="360" w:lineRule="auto"/>
        <w:rPr>
          <w:rFonts w:cstheme="minorHAnsi"/>
          <w:sz w:val="24"/>
          <w:szCs w:val="24"/>
        </w:rPr>
      </w:pPr>
      <w:r w:rsidRPr="0086376D">
        <w:rPr>
          <w:rFonts w:cstheme="minorHAnsi"/>
          <w:sz w:val="24"/>
          <w:szCs w:val="24"/>
        </w:rPr>
        <w:t xml:space="preserve">Schraw et al (2006) highlight that metacognitive strategies should promote self-regulated learning, whilst also boosting motivation amongst pupils. Wilkinson &amp; Rolfe (2016) go </w:t>
      </w:r>
      <w:r w:rsidRPr="0086376D">
        <w:rPr>
          <w:rFonts w:cstheme="minorHAnsi"/>
          <w:sz w:val="24"/>
          <w:szCs w:val="24"/>
        </w:rPr>
        <w:lastRenderedPageBreak/>
        <w:t xml:space="preserve">further to state that pupils from deprived backgrounds tend to exhibit poorer motivation and self-regulatory strategies than their more affluent peers, </w:t>
      </w:r>
      <w:r w:rsidR="00DF1622" w:rsidRPr="0086376D">
        <w:rPr>
          <w:rFonts w:cstheme="minorHAnsi"/>
          <w:sz w:val="24"/>
          <w:szCs w:val="24"/>
        </w:rPr>
        <w:t xml:space="preserve">meaning the development of such strategies could have a demonstrable impact on </w:t>
      </w:r>
      <w:proofErr w:type="spellStart"/>
      <w:r w:rsidR="00DF1622" w:rsidRPr="0086376D">
        <w:rPr>
          <w:rFonts w:cstheme="minorHAnsi"/>
          <w:sz w:val="24"/>
          <w:szCs w:val="24"/>
        </w:rPr>
        <w:t>eFSM</w:t>
      </w:r>
      <w:proofErr w:type="spellEnd"/>
      <w:r w:rsidR="00DF1622" w:rsidRPr="0086376D">
        <w:rPr>
          <w:rFonts w:cstheme="minorHAnsi"/>
          <w:sz w:val="24"/>
          <w:szCs w:val="24"/>
        </w:rPr>
        <w:t xml:space="preserve"> learners at ‘School X’, allowing them to work towards narrowing the attainment gap. </w:t>
      </w:r>
      <w:proofErr w:type="gramStart"/>
      <w:r w:rsidR="00DF1622" w:rsidRPr="0086376D">
        <w:rPr>
          <w:rFonts w:cstheme="minorHAnsi"/>
          <w:sz w:val="24"/>
          <w:szCs w:val="24"/>
        </w:rPr>
        <w:t>With this in mind, it</w:t>
      </w:r>
      <w:proofErr w:type="gramEnd"/>
      <w:r w:rsidR="00DF1622" w:rsidRPr="0086376D">
        <w:rPr>
          <w:rFonts w:cstheme="minorHAnsi"/>
          <w:sz w:val="24"/>
          <w:szCs w:val="24"/>
        </w:rPr>
        <w:t xml:space="preserve"> is recommended that ‘School X’ place emphasis on developing metacognitive elements as part of daily practice, perhaps through staff development and peer mentoring, </w:t>
      </w:r>
      <w:r w:rsidR="00141406" w:rsidRPr="0086376D">
        <w:rPr>
          <w:rFonts w:cstheme="minorHAnsi"/>
          <w:sz w:val="24"/>
          <w:szCs w:val="24"/>
        </w:rPr>
        <w:t xml:space="preserve">or one to one mentoring for practitioners who request additional support (Egan et al, 2014). The likelihood that some staff members are already implementing such strategies should be noted, as these could act as key drivers for change in this area. It should also be noted that metacognitive strategies, such as planning, monitoring and evaluating a task, are already present in the KS3 National Curriculum for Wales (2008), and are therefore likely to already be in place. It could therefore be argued that ‘School X’s success with raising </w:t>
      </w:r>
      <w:proofErr w:type="spellStart"/>
      <w:r w:rsidR="00141406" w:rsidRPr="0086376D">
        <w:rPr>
          <w:rFonts w:cstheme="minorHAnsi"/>
          <w:sz w:val="24"/>
          <w:szCs w:val="24"/>
        </w:rPr>
        <w:t>eFSM</w:t>
      </w:r>
      <w:proofErr w:type="spellEnd"/>
      <w:r w:rsidR="00141406" w:rsidRPr="0086376D">
        <w:rPr>
          <w:rFonts w:cstheme="minorHAnsi"/>
          <w:sz w:val="24"/>
          <w:szCs w:val="24"/>
        </w:rPr>
        <w:t xml:space="preserve"> attainment across KS3 can be attributed to the use of these strategies. It seems reasonable to suggest that the increasing attainment gap in KS4 may be due to time constraints of a content-heavy GCSE curriculum limiting practitioners’ </w:t>
      </w:r>
      <w:r w:rsidR="007773D9" w:rsidRPr="0086376D">
        <w:rPr>
          <w:rFonts w:cstheme="minorHAnsi"/>
          <w:sz w:val="24"/>
          <w:szCs w:val="24"/>
        </w:rPr>
        <w:t xml:space="preserve">perceived </w:t>
      </w:r>
      <w:r w:rsidR="00141406" w:rsidRPr="0086376D">
        <w:rPr>
          <w:rFonts w:cstheme="minorHAnsi"/>
          <w:sz w:val="24"/>
          <w:szCs w:val="24"/>
        </w:rPr>
        <w:t xml:space="preserve">ability to include such elements in their daily practice. </w:t>
      </w:r>
      <w:proofErr w:type="gramStart"/>
      <w:r w:rsidR="00141406" w:rsidRPr="0086376D">
        <w:rPr>
          <w:rFonts w:cstheme="minorHAnsi"/>
          <w:sz w:val="24"/>
          <w:szCs w:val="24"/>
        </w:rPr>
        <w:t>With this in mind, it</w:t>
      </w:r>
      <w:proofErr w:type="gramEnd"/>
      <w:r w:rsidR="00141406" w:rsidRPr="0086376D">
        <w:rPr>
          <w:rFonts w:cstheme="minorHAnsi"/>
          <w:sz w:val="24"/>
          <w:szCs w:val="24"/>
        </w:rPr>
        <w:t xml:space="preserve"> seems pertinent to place further emphasis on</w:t>
      </w:r>
      <w:r w:rsidR="007773D9" w:rsidRPr="0086376D">
        <w:rPr>
          <w:rFonts w:cstheme="minorHAnsi"/>
          <w:sz w:val="24"/>
          <w:szCs w:val="24"/>
        </w:rPr>
        <w:t xml:space="preserve"> sharing best practice, giving staff members the opportunity to recognise the benefits of metacognitive pedagogy, and provide guidance in terms of its implementation in KS4.</w:t>
      </w:r>
    </w:p>
    <w:p w14:paraId="467193C6" w14:textId="29459119" w:rsidR="00E97256" w:rsidRPr="00E97256" w:rsidRDefault="00E97256" w:rsidP="0086376D">
      <w:pPr>
        <w:spacing w:line="360" w:lineRule="auto"/>
        <w:rPr>
          <w:rFonts w:cstheme="minorHAnsi"/>
          <w:i/>
          <w:sz w:val="24"/>
          <w:szCs w:val="24"/>
          <w:u w:val="single"/>
        </w:rPr>
      </w:pPr>
      <w:r>
        <w:rPr>
          <w:rFonts w:cstheme="minorHAnsi"/>
          <w:sz w:val="24"/>
          <w:szCs w:val="24"/>
        </w:rPr>
        <w:tab/>
      </w:r>
      <w:r>
        <w:rPr>
          <w:rFonts w:cstheme="minorHAnsi"/>
          <w:i/>
          <w:sz w:val="24"/>
          <w:szCs w:val="24"/>
          <w:u w:val="single"/>
        </w:rPr>
        <w:t>6.2 Curriculum modification and sharing of best practice</w:t>
      </w:r>
    </w:p>
    <w:p w14:paraId="57037C78" w14:textId="77777777" w:rsidR="00E97256" w:rsidRDefault="00962063" w:rsidP="0086376D">
      <w:pPr>
        <w:spacing w:line="360" w:lineRule="auto"/>
        <w:rPr>
          <w:rFonts w:cstheme="minorHAnsi"/>
          <w:sz w:val="24"/>
          <w:szCs w:val="24"/>
        </w:rPr>
      </w:pPr>
      <w:r w:rsidRPr="0086376D">
        <w:rPr>
          <w:rFonts w:cstheme="minorHAnsi"/>
          <w:sz w:val="24"/>
          <w:szCs w:val="24"/>
        </w:rPr>
        <w:t xml:space="preserve">On a broader level, it could be argued that the content-heavy KS4 curriculum has promoted </w:t>
      </w:r>
      <w:proofErr w:type="gramStart"/>
      <w:r w:rsidRPr="0086376D">
        <w:rPr>
          <w:rFonts w:cstheme="minorHAnsi"/>
          <w:sz w:val="24"/>
          <w:szCs w:val="24"/>
        </w:rPr>
        <w:t>a results</w:t>
      </w:r>
      <w:proofErr w:type="gramEnd"/>
      <w:r w:rsidRPr="0086376D">
        <w:rPr>
          <w:rFonts w:cstheme="minorHAnsi"/>
          <w:sz w:val="24"/>
          <w:szCs w:val="24"/>
        </w:rPr>
        <w:t xml:space="preserve"> driven </w:t>
      </w:r>
      <w:r w:rsidR="00465468" w:rsidRPr="0086376D">
        <w:rPr>
          <w:rFonts w:cstheme="minorHAnsi"/>
          <w:sz w:val="24"/>
          <w:szCs w:val="24"/>
        </w:rPr>
        <w:t>approach, as opposed an approach that emphasises equity and targeted support (</w:t>
      </w:r>
      <w:proofErr w:type="spellStart"/>
      <w:r w:rsidR="00465468" w:rsidRPr="0086376D">
        <w:rPr>
          <w:rFonts w:cstheme="minorHAnsi"/>
          <w:sz w:val="24"/>
          <w:szCs w:val="24"/>
        </w:rPr>
        <w:t>Ainscow</w:t>
      </w:r>
      <w:proofErr w:type="spellEnd"/>
      <w:r w:rsidR="00465468" w:rsidRPr="0086376D">
        <w:rPr>
          <w:rFonts w:cstheme="minorHAnsi"/>
          <w:sz w:val="24"/>
          <w:szCs w:val="24"/>
        </w:rPr>
        <w:t xml:space="preserve"> et al, 2012). </w:t>
      </w:r>
      <w:proofErr w:type="gramStart"/>
      <w:r w:rsidR="00465468" w:rsidRPr="0086376D">
        <w:rPr>
          <w:rFonts w:cstheme="minorHAnsi"/>
          <w:sz w:val="24"/>
          <w:szCs w:val="24"/>
        </w:rPr>
        <w:t>With this in mind, it</w:t>
      </w:r>
      <w:proofErr w:type="gramEnd"/>
      <w:r w:rsidR="00465468" w:rsidRPr="0086376D">
        <w:rPr>
          <w:rFonts w:cstheme="minorHAnsi"/>
          <w:sz w:val="24"/>
          <w:szCs w:val="24"/>
        </w:rPr>
        <w:t xml:space="preserve"> may be the case that effective interventions such as literacy and numeracy catch-up sessions, and the provision of effective and timely feedback (Education Endowment Foundation, 2018), are more present across KS3 than KS4, simply due to the fact that there is more time available for them to be correctly implemented. It is reasonable to suggest that this situation may not be unique to ‘School X’, given the similar attainment data for other schools in the local authority (</w:t>
      </w:r>
      <w:proofErr w:type="spellStart"/>
      <w:r w:rsidR="00465468" w:rsidRPr="0086376D">
        <w:rPr>
          <w:rFonts w:cstheme="minorHAnsi"/>
          <w:sz w:val="24"/>
          <w:szCs w:val="24"/>
        </w:rPr>
        <w:t>mylocalschool</w:t>
      </w:r>
      <w:proofErr w:type="spellEnd"/>
      <w:r w:rsidR="00465468" w:rsidRPr="0086376D">
        <w:rPr>
          <w:rFonts w:cstheme="minorHAnsi"/>
          <w:sz w:val="24"/>
          <w:szCs w:val="24"/>
        </w:rPr>
        <w:t xml:space="preserve">, 2018). </w:t>
      </w:r>
      <w:r w:rsidR="00AE0B12" w:rsidRPr="0086376D">
        <w:rPr>
          <w:rFonts w:cstheme="minorHAnsi"/>
          <w:sz w:val="24"/>
          <w:szCs w:val="24"/>
        </w:rPr>
        <w:t xml:space="preserve">Curriculum concerns have been addressed in Donaldson’s 2015 report, in which it is stated that there is a lack of ‘guidance’ in terms of the effective implementation of literacy and numeracy strategies, as well as digital competency, which directly related to the needs of </w:t>
      </w:r>
      <w:proofErr w:type="spellStart"/>
      <w:r w:rsidR="00AE0B12" w:rsidRPr="0086376D">
        <w:rPr>
          <w:rFonts w:cstheme="minorHAnsi"/>
          <w:sz w:val="24"/>
          <w:szCs w:val="24"/>
        </w:rPr>
        <w:t>eFSM</w:t>
      </w:r>
      <w:proofErr w:type="spellEnd"/>
      <w:r w:rsidR="00AE0B12" w:rsidRPr="0086376D">
        <w:rPr>
          <w:rFonts w:cstheme="minorHAnsi"/>
          <w:sz w:val="24"/>
          <w:szCs w:val="24"/>
        </w:rPr>
        <w:t xml:space="preserve"> learners (Hill, 2013). Donaldson goes further to </w:t>
      </w:r>
      <w:r w:rsidR="00AE0B12" w:rsidRPr="0086376D">
        <w:rPr>
          <w:rFonts w:cstheme="minorHAnsi"/>
          <w:sz w:val="24"/>
          <w:szCs w:val="24"/>
        </w:rPr>
        <w:lastRenderedPageBreak/>
        <w:t>propose that curriculum reforms would allow increased flexibility, giving teachers ‘greater scope’ to use feedback as an integral aspect of daily pedagogy, whilst avoiding ‘high-stakes’, results driven practice</w:t>
      </w:r>
      <w:r w:rsidR="00FC6D5B" w:rsidRPr="0086376D">
        <w:rPr>
          <w:rFonts w:cstheme="minorHAnsi"/>
          <w:sz w:val="24"/>
          <w:szCs w:val="24"/>
        </w:rPr>
        <w:t xml:space="preserve"> (</w:t>
      </w:r>
      <w:proofErr w:type="spellStart"/>
      <w:r w:rsidR="00FC6D5B" w:rsidRPr="0086376D">
        <w:rPr>
          <w:rFonts w:cstheme="minorHAnsi"/>
          <w:sz w:val="24"/>
          <w:szCs w:val="24"/>
        </w:rPr>
        <w:t>Ainscow</w:t>
      </w:r>
      <w:proofErr w:type="spellEnd"/>
      <w:r w:rsidR="00FC6D5B" w:rsidRPr="0086376D">
        <w:rPr>
          <w:rFonts w:cstheme="minorHAnsi"/>
          <w:sz w:val="24"/>
          <w:szCs w:val="24"/>
        </w:rPr>
        <w:t xml:space="preserve"> et al, 2012).</w:t>
      </w:r>
    </w:p>
    <w:p w14:paraId="7A87BFB6" w14:textId="6CBBD68F" w:rsidR="00962063" w:rsidRDefault="00AE0B12" w:rsidP="0086376D">
      <w:pPr>
        <w:spacing w:line="360" w:lineRule="auto"/>
        <w:rPr>
          <w:rFonts w:cstheme="minorHAnsi"/>
          <w:sz w:val="24"/>
          <w:szCs w:val="24"/>
        </w:rPr>
      </w:pPr>
      <w:r w:rsidRPr="0086376D">
        <w:rPr>
          <w:rFonts w:cstheme="minorHAnsi"/>
          <w:sz w:val="24"/>
          <w:szCs w:val="24"/>
        </w:rPr>
        <w:t xml:space="preserve"> It seems evident that responding to the recommendations of the Donaldson report</w:t>
      </w:r>
      <w:r w:rsidR="00E97256">
        <w:rPr>
          <w:rFonts w:cstheme="minorHAnsi"/>
          <w:sz w:val="24"/>
          <w:szCs w:val="24"/>
        </w:rPr>
        <w:t xml:space="preserve"> (2015)</w:t>
      </w:r>
      <w:r w:rsidRPr="0086376D">
        <w:rPr>
          <w:rFonts w:cstheme="minorHAnsi"/>
          <w:sz w:val="24"/>
          <w:szCs w:val="24"/>
        </w:rPr>
        <w:t xml:space="preserve">, due to be actioned across Wales </w:t>
      </w:r>
      <w:r w:rsidR="00E97256">
        <w:rPr>
          <w:rFonts w:cstheme="minorHAnsi"/>
          <w:sz w:val="24"/>
          <w:szCs w:val="24"/>
        </w:rPr>
        <w:t>by</w:t>
      </w:r>
      <w:r w:rsidRPr="0086376D">
        <w:rPr>
          <w:rFonts w:cstheme="minorHAnsi"/>
          <w:sz w:val="24"/>
          <w:szCs w:val="24"/>
        </w:rPr>
        <w:t xml:space="preserve"> 2020, would act to alleviate some of the issues associated with underachievement in KS4 at ‘School X’. However, while the Welsh Government has confidence in these curriculum reforms, issues have been identified in relation to what precisely is expected of schools when deploying these recommendations, and </w:t>
      </w:r>
      <w:r w:rsidR="00FC6D5B" w:rsidRPr="0086376D">
        <w:rPr>
          <w:rFonts w:cstheme="minorHAnsi"/>
          <w:sz w:val="24"/>
          <w:szCs w:val="24"/>
        </w:rPr>
        <w:t>how</w:t>
      </w:r>
      <w:r w:rsidRPr="0086376D">
        <w:rPr>
          <w:rFonts w:cstheme="minorHAnsi"/>
          <w:sz w:val="24"/>
          <w:szCs w:val="24"/>
        </w:rPr>
        <w:t xml:space="preserve"> the reformed assessment </w:t>
      </w:r>
      <w:r w:rsidR="00FC6D5B" w:rsidRPr="0086376D">
        <w:rPr>
          <w:rFonts w:cstheme="minorHAnsi"/>
          <w:sz w:val="24"/>
          <w:szCs w:val="24"/>
        </w:rPr>
        <w:t xml:space="preserve">procedure will function (BBC.co.uk, 2017). </w:t>
      </w:r>
      <w:proofErr w:type="gramStart"/>
      <w:r w:rsidR="00FC6D5B" w:rsidRPr="0086376D">
        <w:rPr>
          <w:rFonts w:cstheme="minorHAnsi"/>
          <w:sz w:val="24"/>
          <w:szCs w:val="24"/>
        </w:rPr>
        <w:t>With this in mind, it</w:t>
      </w:r>
      <w:proofErr w:type="gramEnd"/>
      <w:r w:rsidR="00FC6D5B" w:rsidRPr="0086376D">
        <w:rPr>
          <w:rFonts w:cstheme="minorHAnsi"/>
          <w:sz w:val="24"/>
          <w:szCs w:val="24"/>
        </w:rPr>
        <w:t xml:space="preserve"> is recommended that ‘School X’ continues to tailor it’s KS4 curriculum, in line with the proposals outlined in the Donaldson report (2015), placing particular emphasis on high quality feedback (Egan et al, 2014), and responding to the literacy and numeracy needs of </w:t>
      </w:r>
      <w:proofErr w:type="spellStart"/>
      <w:r w:rsidR="00FC6D5B" w:rsidRPr="0086376D">
        <w:rPr>
          <w:rFonts w:cstheme="minorHAnsi"/>
          <w:sz w:val="24"/>
          <w:szCs w:val="24"/>
        </w:rPr>
        <w:t>eFSM</w:t>
      </w:r>
      <w:proofErr w:type="spellEnd"/>
      <w:r w:rsidR="00FC6D5B" w:rsidRPr="0086376D">
        <w:rPr>
          <w:rFonts w:cstheme="minorHAnsi"/>
          <w:sz w:val="24"/>
          <w:szCs w:val="24"/>
        </w:rPr>
        <w:t xml:space="preserve"> pupils (Higgins et al, 2013). In addition, ‘School X’ should seek guidance from the local authority, and other schools in the area, in terms of best practice and effective implementation of said curriculum reforms, </w:t>
      </w:r>
      <w:proofErr w:type="gramStart"/>
      <w:r w:rsidR="00FC6D5B" w:rsidRPr="0086376D">
        <w:rPr>
          <w:rFonts w:cstheme="minorHAnsi"/>
          <w:sz w:val="24"/>
          <w:szCs w:val="24"/>
        </w:rPr>
        <w:t>in order to</w:t>
      </w:r>
      <w:proofErr w:type="gramEnd"/>
      <w:r w:rsidR="00FC6D5B" w:rsidRPr="0086376D">
        <w:rPr>
          <w:rFonts w:cstheme="minorHAnsi"/>
          <w:sz w:val="24"/>
          <w:szCs w:val="24"/>
        </w:rPr>
        <w:t xml:space="preserve"> ensure their impact is maximised</w:t>
      </w:r>
      <w:r w:rsidR="00515D63" w:rsidRPr="0086376D">
        <w:rPr>
          <w:rFonts w:cstheme="minorHAnsi"/>
          <w:sz w:val="24"/>
          <w:szCs w:val="24"/>
        </w:rPr>
        <w:t xml:space="preserve"> (Estyn, 2013).</w:t>
      </w:r>
    </w:p>
    <w:p w14:paraId="7D232C00" w14:textId="6A117C84" w:rsidR="00E97256" w:rsidRPr="00E97256" w:rsidRDefault="00E97256" w:rsidP="0086376D">
      <w:pPr>
        <w:spacing w:line="360" w:lineRule="auto"/>
        <w:rPr>
          <w:rFonts w:cstheme="minorHAnsi"/>
          <w:i/>
          <w:sz w:val="24"/>
          <w:szCs w:val="24"/>
          <w:u w:val="single"/>
        </w:rPr>
      </w:pPr>
      <w:r>
        <w:rPr>
          <w:rFonts w:cstheme="minorHAnsi"/>
          <w:sz w:val="24"/>
          <w:szCs w:val="24"/>
        </w:rPr>
        <w:tab/>
      </w:r>
      <w:r>
        <w:rPr>
          <w:rFonts w:cstheme="minorHAnsi"/>
          <w:i/>
          <w:sz w:val="24"/>
          <w:szCs w:val="24"/>
          <w:u w:val="single"/>
        </w:rPr>
        <w:t xml:space="preserve">6.3 Strengthening parental engagement to support </w:t>
      </w:r>
      <w:proofErr w:type="spellStart"/>
      <w:r>
        <w:rPr>
          <w:rFonts w:cstheme="minorHAnsi"/>
          <w:i/>
          <w:sz w:val="24"/>
          <w:szCs w:val="24"/>
          <w:u w:val="single"/>
        </w:rPr>
        <w:t>eFSM</w:t>
      </w:r>
      <w:proofErr w:type="spellEnd"/>
      <w:r>
        <w:rPr>
          <w:rFonts w:cstheme="minorHAnsi"/>
          <w:i/>
          <w:sz w:val="24"/>
          <w:szCs w:val="24"/>
          <w:u w:val="single"/>
        </w:rPr>
        <w:t xml:space="preserve"> pupils</w:t>
      </w:r>
    </w:p>
    <w:p w14:paraId="68179158" w14:textId="4D6F2BAD" w:rsidR="00DF1622" w:rsidRPr="0086376D" w:rsidRDefault="00FC6D5B" w:rsidP="0086376D">
      <w:pPr>
        <w:spacing w:line="360" w:lineRule="auto"/>
        <w:rPr>
          <w:rFonts w:cstheme="minorHAnsi"/>
          <w:sz w:val="24"/>
          <w:szCs w:val="24"/>
        </w:rPr>
      </w:pPr>
      <w:r w:rsidRPr="0086376D">
        <w:rPr>
          <w:rFonts w:cstheme="minorHAnsi"/>
          <w:sz w:val="24"/>
          <w:szCs w:val="24"/>
        </w:rPr>
        <w:t xml:space="preserve">Additional recommendations must be made in response to the issues relating to family and community links identified in the data, given the significant impact they can have on attainment (Harris &amp; Goodall, 2008). Currently, it seems evident that the school’s relationship with parents </w:t>
      </w:r>
      <w:proofErr w:type="gramStart"/>
      <w:r w:rsidRPr="0086376D">
        <w:rPr>
          <w:rFonts w:cstheme="minorHAnsi"/>
          <w:sz w:val="24"/>
          <w:szCs w:val="24"/>
        </w:rPr>
        <w:t>in particular must</w:t>
      </w:r>
      <w:proofErr w:type="gramEnd"/>
      <w:r w:rsidRPr="0086376D">
        <w:rPr>
          <w:rFonts w:cstheme="minorHAnsi"/>
          <w:sz w:val="24"/>
          <w:szCs w:val="24"/>
        </w:rPr>
        <w:t xml:space="preserve"> be improved, as the perceived ‘consistent negative attitude’ highlighted in questionnaire responses may be acting to curtail efforts made by the school in terms of </w:t>
      </w:r>
      <w:proofErr w:type="spellStart"/>
      <w:r w:rsidRPr="0086376D">
        <w:rPr>
          <w:rFonts w:cstheme="minorHAnsi"/>
          <w:sz w:val="24"/>
          <w:szCs w:val="24"/>
        </w:rPr>
        <w:t>eFSM</w:t>
      </w:r>
      <w:proofErr w:type="spellEnd"/>
      <w:r w:rsidRPr="0086376D">
        <w:rPr>
          <w:rFonts w:cstheme="minorHAnsi"/>
          <w:sz w:val="24"/>
          <w:szCs w:val="24"/>
        </w:rPr>
        <w:t xml:space="preserve"> interventions and allocation of PDG resources.</w:t>
      </w:r>
      <w:r w:rsidR="00515D63" w:rsidRPr="0086376D">
        <w:rPr>
          <w:rFonts w:cstheme="minorHAnsi"/>
          <w:sz w:val="24"/>
          <w:szCs w:val="24"/>
        </w:rPr>
        <w:t xml:space="preserve"> Egan (2012) highlights that more effective parental engagement can significantly impact on the attainment gap, by supporting schools with issues such as poor attendance, behaviour or motivation.</w:t>
      </w:r>
      <w:r w:rsidR="00C030BC" w:rsidRPr="0086376D">
        <w:rPr>
          <w:rFonts w:cstheme="minorHAnsi"/>
          <w:sz w:val="24"/>
          <w:szCs w:val="24"/>
        </w:rPr>
        <w:t xml:space="preserve"> It is often the case that schools in deprived areas face significant challenges in promoting parental engagement (Estyn, 2011), particularly if the parents have themselves have </w:t>
      </w:r>
      <w:r w:rsidR="009B738F" w:rsidRPr="0086376D">
        <w:rPr>
          <w:rFonts w:cstheme="minorHAnsi"/>
          <w:sz w:val="24"/>
          <w:szCs w:val="24"/>
        </w:rPr>
        <w:t xml:space="preserve">had </w:t>
      </w:r>
      <w:r w:rsidR="00C030BC" w:rsidRPr="0086376D">
        <w:rPr>
          <w:rFonts w:cstheme="minorHAnsi"/>
          <w:sz w:val="24"/>
          <w:szCs w:val="24"/>
        </w:rPr>
        <w:t xml:space="preserve">negative experiences of education (Egan, 2012). Use of family learning strategies, such as family interviews, adult learning programmes or extra-curricular projects involving parents may be effective in responding to this issue </w:t>
      </w:r>
      <w:r w:rsidR="00521A26" w:rsidRPr="0086376D">
        <w:rPr>
          <w:rFonts w:cstheme="minorHAnsi"/>
          <w:sz w:val="24"/>
          <w:szCs w:val="24"/>
        </w:rPr>
        <w:t xml:space="preserve">by involving parents more frequently with school procedures and expectations </w:t>
      </w:r>
      <w:r w:rsidR="00C030BC" w:rsidRPr="0086376D">
        <w:rPr>
          <w:rFonts w:cstheme="minorHAnsi"/>
          <w:sz w:val="24"/>
          <w:szCs w:val="24"/>
        </w:rPr>
        <w:t>(Egan et al, 2014).</w:t>
      </w:r>
      <w:r w:rsidR="00521A26" w:rsidRPr="0086376D">
        <w:rPr>
          <w:rFonts w:cstheme="minorHAnsi"/>
          <w:sz w:val="24"/>
          <w:szCs w:val="24"/>
        </w:rPr>
        <w:t xml:space="preserve"> Estyn (2012) also highlight that </w:t>
      </w:r>
      <w:r w:rsidR="00521A26" w:rsidRPr="0086376D">
        <w:rPr>
          <w:rFonts w:cstheme="minorHAnsi"/>
          <w:sz w:val="24"/>
          <w:szCs w:val="24"/>
        </w:rPr>
        <w:lastRenderedPageBreak/>
        <w:t xml:space="preserve">dedicating members of staff to respond to parents’ concerns confidentially can also be effective in making the school more accessible to parents. ‘School X’ could also make use of programmes outlined by the Welsh Government (2015), </w:t>
      </w:r>
      <w:proofErr w:type="gramStart"/>
      <w:r w:rsidR="00521A26" w:rsidRPr="0086376D">
        <w:rPr>
          <w:rFonts w:cstheme="minorHAnsi"/>
          <w:sz w:val="24"/>
          <w:szCs w:val="24"/>
        </w:rPr>
        <w:t>in order to</w:t>
      </w:r>
      <w:proofErr w:type="gramEnd"/>
      <w:r w:rsidR="00521A26" w:rsidRPr="0086376D">
        <w:rPr>
          <w:rFonts w:cstheme="minorHAnsi"/>
          <w:sz w:val="24"/>
          <w:szCs w:val="24"/>
        </w:rPr>
        <w:t xml:space="preserve"> allow families to play a greater role in their child’s learning. ‘Education Begins at Home’ is an example of one such campaign, which provides guidance to parents via social media, whilst also allowing them to comment on and question any information that has been shared. </w:t>
      </w:r>
      <w:r w:rsidR="00336C96" w:rsidRPr="0086376D">
        <w:rPr>
          <w:rFonts w:cstheme="minorHAnsi"/>
          <w:sz w:val="24"/>
          <w:szCs w:val="24"/>
        </w:rPr>
        <w:t xml:space="preserve">If ‘School X’ were to promote a campaign such as this with parents, it may provide an additional layer of accessibility for parents, whilst also promoting a greater understanding of how to optimise the home-learning environment (Siraj-Blatchford, 2010). Use of strategies that promote strong, positive parental involvement are likely to mitigate issues ‘School X’ is facing in terms of attendance and poor behaviour (Egan, 2012), whilst also ensuring that interventions in place to respond to the needs of </w:t>
      </w:r>
      <w:proofErr w:type="spellStart"/>
      <w:r w:rsidR="00336C96" w:rsidRPr="0086376D">
        <w:rPr>
          <w:rFonts w:cstheme="minorHAnsi"/>
          <w:sz w:val="24"/>
          <w:szCs w:val="24"/>
        </w:rPr>
        <w:t>eFSM</w:t>
      </w:r>
      <w:proofErr w:type="spellEnd"/>
      <w:r w:rsidR="00336C96" w:rsidRPr="0086376D">
        <w:rPr>
          <w:rFonts w:cstheme="minorHAnsi"/>
          <w:sz w:val="24"/>
          <w:szCs w:val="24"/>
        </w:rPr>
        <w:t xml:space="preserve"> learners are given the best possible chance of success. Therefore, ‘School X’ should consider the most appropriate strategies for promoting this relationship, and act to implement them as soon as possible.</w:t>
      </w:r>
    </w:p>
    <w:p w14:paraId="2356746A" w14:textId="77777777" w:rsidR="00DF1622" w:rsidRDefault="00DF1622" w:rsidP="005D1C52">
      <w:pPr>
        <w:rPr>
          <w:rFonts w:ascii="Arial" w:hAnsi="Arial" w:cs="Arial"/>
        </w:rPr>
      </w:pPr>
    </w:p>
    <w:p w14:paraId="519D481A" w14:textId="19E3F047" w:rsidR="00D40C55" w:rsidRDefault="00D40C55" w:rsidP="005D1C52">
      <w:pPr>
        <w:rPr>
          <w:rFonts w:ascii="Arial" w:hAnsi="Arial" w:cs="Arial"/>
          <w:b/>
          <w:u w:val="single"/>
        </w:rPr>
      </w:pPr>
    </w:p>
    <w:p w14:paraId="58859DAC" w14:textId="77777777" w:rsidR="00D40C55" w:rsidRPr="007C1C63" w:rsidRDefault="00D40C55" w:rsidP="005D1C52">
      <w:pPr>
        <w:rPr>
          <w:rFonts w:ascii="Arial" w:hAnsi="Arial" w:cs="Arial"/>
          <w:b/>
          <w:u w:val="single"/>
        </w:rPr>
      </w:pPr>
    </w:p>
    <w:p w14:paraId="77F31883" w14:textId="77777777" w:rsidR="009A203D" w:rsidRPr="009A203D" w:rsidRDefault="009A203D" w:rsidP="005D1C52">
      <w:pPr>
        <w:rPr>
          <w:rFonts w:ascii="Arial" w:hAnsi="Arial" w:cs="Arial"/>
        </w:rPr>
      </w:pPr>
    </w:p>
    <w:p w14:paraId="0365A896" w14:textId="77777777" w:rsidR="00E97256" w:rsidRDefault="00E97256" w:rsidP="005D1C52">
      <w:pPr>
        <w:rPr>
          <w:rFonts w:ascii="Arial" w:hAnsi="Arial" w:cs="Arial"/>
          <w:b/>
          <w:u w:val="single"/>
        </w:rPr>
      </w:pPr>
    </w:p>
    <w:p w14:paraId="3C97BE43" w14:textId="77777777" w:rsidR="00E97256" w:rsidRDefault="00E97256" w:rsidP="005D1C52">
      <w:pPr>
        <w:rPr>
          <w:rFonts w:ascii="Arial" w:hAnsi="Arial" w:cs="Arial"/>
          <w:b/>
          <w:u w:val="single"/>
        </w:rPr>
      </w:pPr>
    </w:p>
    <w:p w14:paraId="3392C4CD" w14:textId="77777777" w:rsidR="00E97256" w:rsidRDefault="00E97256" w:rsidP="005D1C52">
      <w:pPr>
        <w:rPr>
          <w:rFonts w:ascii="Arial" w:hAnsi="Arial" w:cs="Arial"/>
          <w:b/>
          <w:u w:val="single"/>
        </w:rPr>
      </w:pPr>
    </w:p>
    <w:p w14:paraId="0283AB09" w14:textId="77777777" w:rsidR="00E97256" w:rsidRDefault="00E97256" w:rsidP="005D1C52">
      <w:pPr>
        <w:rPr>
          <w:rFonts w:ascii="Arial" w:hAnsi="Arial" w:cs="Arial"/>
          <w:b/>
          <w:u w:val="single"/>
        </w:rPr>
      </w:pPr>
    </w:p>
    <w:p w14:paraId="4B3B7293" w14:textId="77777777" w:rsidR="00E97256" w:rsidRDefault="00E97256" w:rsidP="005D1C52">
      <w:pPr>
        <w:rPr>
          <w:rFonts w:ascii="Arial" w:hAnsi="Arial" w:cs="Arial"/>
          <w:b/>
          <w:u w:val="single"/>
        </w:rPr>
      </w:pPr>
    </w:p>
    <w:p w14:paraId="278B34DC" w14:textId="77777777" w:rsidR="00E97256" w:rsidRDefault="00E97256" w:rsidP="005D1C52">
      <w:pPr>
        <w:rPr>
          <w:rFonts w:ascii="Arial" w:hAnsi="Arial" w:cs="Arial"/>
          <w:b/>
          <w:u w:val="single"/>
        </w:rPr>
      </w:pPr>
    </w:p>
    <w:p w14:paraId="63EF7DBF" w14:textId="77777777" w:rsidR="00E97256" w:rsidRDefault="00E97256" w:rsidP="005D1C52">
      <w:pPr>
        <w:rPr>
          <w:rFonts w:ascii="Arial" w:hAnsi="Arial" w:cs="Arial"/>
          <w:b/>
          <w:u w:val="single"/>
        </w:rPr>
      </w:pPr>
    </w:p>
    <w:p w14:paraId="2B34F3D2" w14:textId="77777777" w:rsidR="00E97256" w:rsidRDefault="00E97256" w:rsidP="005D1C52">
      <w:pPr>
        <w:rPr>
          <w:rFonts w:ascii="Arial" w:hAnsi="Arial" w:cs="Arial"/>
          <w:b/>
          <w:u w:val="single"/>
        </w:rPr>
      </w:pPr>
    </w:p>
    <w:p w14:paraId="5CE47498" w14:textId="77777777" w:rsidR="00E97256" w:rsidRDefault="00E97256" w:rsidP="005D1C52">
      <w:pPr>
        <w:rPr>
          <w:rFonts w:ascii="Arial" w:hAnsi="Arial" w:cs="Arial"/>
          <w:b/>
          <w:u w:val="single"/>
        </w:rPr>
      </w:pPr>
    </w:p>
    <w:p w14:paraId="67035572" w14:textId="77777777" w:rsidR="00E97256" w:rsidRDefault="00E97256" w:rsidP="005D1C52">
      <w:pPr>
        <w:rPr>
          <w:rFonts w:ascii="Arial" w:hAnsi="Arial" w:cs="Arial"/>
          <w:b/>
          <w:u w:val="single"/>
        </w:rPr>
      </w:pPr>
    </w:p>
    <w:p w14:paraId="2B7580C4" w14:textId="77777777" w:rsidR="00E97256" w:rsidRDefault="00E97256" w:rsidP="005D1C52">
      <w:pPr>
        <w:rPr>
          <w:rFonts w:ascii="Arial" w:hAnsi="Arial" w:cs="Arial"/>
          <w:b/>
          <w:u w:val="single"/>
        </w:rPr>
      </w:pPr>
    </w:p>
    <w:p w14:paraId="1A8604BA" w14:textId="77777777" w:rsidR="00E97256" w:rsidRDefault="00E97256" w:rsidP="005D1C52">
      <w:pPr>
        <w:rPr>
          <w:rFonts w:ascii="Arial" w:hAnsi="Arial" w:cs="Arial"/>
          <w:b/>
          <w:u w:val="single"/>
        </w:rPr>
      </w:pPr>
    </w:p>
    <w:p w14:paraId="3E9D2B1A" w14:textId="77777777" w:rsidR="00E97256" w:rsidRDefault="00E97256" w:rsidP="005D1C52">
      <w:pPr>
        <w:rPr>
          <w:rFonts w:ascii="Arial" w:hAnsi="Arial" w:cs="Arial"/>
          <w:b/>
          <w:u w:val="single"/>
        </w:rPr>
      </w:pPr>
    </w:p>
    <w:p w14:paraId="31FDBB97" w14:textId="77777777" w:rsidR="00E97256" w:rsidRDefault="00E97256" w:rsidP="005D1C52">
      <w:pPr>
        <w:rPr>
          <w:rFonts w:ascii="Arial" w:hAnsi="Arial" w:cs="Arial"/>
          <w:b/>
          <w:u w:val="single"/>
        </w:rPr>
      </w:pPr>
    </w:p>
    <w:p w14:paraId="14BBDD10" w14:textId="012BEE06" w:rsidR="005D1C52" w:rsidRDefault="005D1C52" w:rsidP="00E97256">
      <w:pPr>
        <w:pStyle w:val="ListParagraph"/>
        <w:numPr>
          <w:ilvl w:val="0"/>
          <w:numId w:val="11"/>
        </w:numPr>
        <w:rPr>
          <w:rFonts w:asciiTheme="minorHAnsi" w:hAnsiTheme="minorHAnsi" w:cstheme="minorHAnsi"/>
          <w:b/>
          <w:u w:val="single"/>
        </w:rPr>
      </w:pPr>
      <w:r w:rsidRPr="00E97256">
        <w:rPr>
          <w:rFonts w:asciiTheme="minorHAnsi" w:hAnsiTheme="minorHAnsi" w:cstheme="minorHAnsi"/>
          <w:b/>
          <w:u w:val="single"/>
        </w:rPr>
        <w:lastRenderedPageBreak/>
        <w:t>Appendices</w:t>
      </w:r>
    </w:p>
    <w:p w14:paraId="0D570E4F" w14:textId="5FCCB408" w:rsidR="00E97256" w:rsidRDefault="00E97256" w:rsidP="00E97256">
      <w:pPr>
        <w:pStyle w:val="ListParagraph"/>
        <w:rPr>
          <w:rFonts w:asciiTheme="minorHAnsi" w:hAnsiTheme="minorHAnsi" w:cstheme="minorHAnsi"/>
          <w:b/>
          <w:u w:val="single"/>
        </w:rPr>
      </w:pPr>
    </w:p>
    <w:p w14:paraId="4B237940" w14:textId="7E50E8CD" w:rsidR="00E97256" w:rsidRPr="00E97256" w:rsidRDefault="00E97256" w:rsidP="00E97256">
      <w:pPr>
        <w:pStyle w:val="ListParagraph"/>
        <w:rPr>
          <w:rFonts w:asciiTheme="minorHAnsi" w:hAnsiTheme="minorHAnsi" w:cstheme="minorHAnsi"/>
          <w:i/>
          <w:u w:val="single"/>
        </w:rPr>
      </w:pPr>
      <w:r>
        <w:rPr>
          <w:rFonts w:asciiTheme="minorHAnsi" w:hAnsiTheme="minorHAnsi" w:cstheme="minorHAnsi"/>
          <w:i/>
          <w:u w:val="single"/>
        </w:rPr>
        <w:t xml:space="preserve">7.1 Appendix </w:t>
      </w:r>
      <w:proofErr w:type="spellStart"/>
      <w:proofErr w:type="gramStart"/>
      <w:r>
        <w:rPr>
          <w:rFonts w:asciiTheme="minorHAnsi" w:hAnsiTheme="minorHAnsi" w:cstheme="minorHAnsi"/>
          <w:i/>
          <w:u w:val="single"/>
        </w:rPr>
        <w:t>i</w:t>
      </w:r>
      <w:proofErr w:type="spellEnd"/>
      <w:r>
        <w:rPr>
          <w:rFonts w:asciiTheme="minorHAnsi" w:hAnsiTheme="minorHAnsi" w:cstheme="minorHAnsi"/>
          <w:i/>
          <w:u w:val="single"/>
        </w:rPr>
        <w:t xml:space="preserve"> :Questionnaire</w:t>
      </w:r>
      <w:proofErr w:type="gramEnd"/>
    </w:p>
    <w:p w14:paraId="78A9A885" w14:textId="68298D65" w:rsidR="00915911" w:rsidRDefault="00915911" w:rsidP="005D1C52">
      <w:pPr>
        <w:rPr>
          <w:rFonts w:ascii="Arial" w:hAnsi="Arial" w:cs="Arial"/>
          <w:b/>
          <w:u w:val="single"/>
        </w:rPr>
      </w:pPr>
    </w:p>
    <w:p w14:paraId="01470903" w14:textId="544AEC96" w:rsidR="000E5E5C" w:rsidRDefault="000E5E5C" w:rsidP="005D1C52">
      <w:pPr>
        <w:rPr>
          <w:rFonts w:ascii="Arial" w:hAnsi="Arial" w:cs="Arial"/>
        </w:rPr>
      </w:pPr>
      <w:r>
        <w:rPr>
          <w:rFonts w:ascii="Arial" w:hAnsi="Arial" w:cs="Arial"/>
        </w:rPr>
        <w:t>Administered through an online platform, the questionnaire used in this study included the following questions.</w:t>
      </w:r>
    </w:p>
    <w:p w14:paraId="59630A56" w14:textId="2A6CFC2F" w:rsidR="000E5E5C" w:rsidRDefault="000E5E5C" w:rsidP="005D1C52">
      <w:pPr>
        <w:rPr>
          <w:rFonts w:ascii="Arial" w:hAnsi="Arial" w:cs="Arial"/>
        </w:rPr>
      </w:pPr>
      <w:r>
        <w:rPr>
          <w:rFonts w:ascii="Arial" w:hAnsi="Arial" w:cs="Arial"/>
        </w:rPr>
        <w:t xml:space="preserve">1. </w:t>
      </w:r>
      <w:r w:rsidRPr="000E5E5C">
        <w:rPr>
          <w:rFonts w:ascii="Arial" w:hAnsi="Arial" w:cs="Arial"/>
        </w:rPr>
        <w:t>What effects do you think socio-economic disadvantage can have on educational attainment?</w:t>
      </w:r>
    </w:p>
    <w:p w14:paraId="6CE1972E" w14:textId="17C1FAE4" w:rsidR="000E5E5C" w:rsidRDefault="000E5E5C" w:rsidP="005D1C52">
      <w:pPr>
        <w:rPr>
          <w:rFonts w:ascii="Arial" w:hAnsi="Arial" w:cs="Arial"/>
        </w:rPr>
      </w:pPr>
      <w:r>
        <w:rPr>
          <w:rFonts w:ascii="Arial" w:hAnsi="Arial" w:cs="Arial"/>
        </w:rPr>
        <w:t xml:space="preserve">2. </w:t>
      </w:r>
      <w:r w:rsidRPr="000E5E5C">
        <w:rPr>
          <w:rFonts w:ascii="Arial" w:hAnsi="Arial" w:cs="Arial"/>
        </w:rPr>
        <w:t xml:space="preserve">A key indicator of socio-economic disadvantage amongst students is eligibility for FSM. How are </w:t>
      </w:r>
      <w:proofErr w:type="spellStart"/>
      <w:r w:rsidRPr="000E5E5C">
        <w:rPr>
          <w:rFonts w:ascii="Arial" w:hAnsi="Arial" w:cs="Arial"/>
        </w:rPr>
        <w:t>eFSM</w:t>
      </w:r>
      <w:proofErr w:type="spellEnd"/>
      <w:r w:rsidRPr="000E5E5C">
        <w:rPr>
          <w:rFonts w:ascii="Arial" w:hAnsi="Arial" w:cs="Arial"/>
        </w:rPr>
        <w:t xml:space="preserve"> students targeted and supported at</w:t>
      </w:r>
      <w:r>
        <w:rPr>
          <w:rFonts w:ascii="Arial" w:hAnsi="Arial" w:cs="Arial"/>
        </w:rPr>
        <w:t xml:space="preserve"> School X</w:t>
      </w:r>
      <w:r w:rsidRPr="000E5E5C">
        <w:rPr>
          <w:rFonts w:ascii="Arial" w:hAnsi="Arial" w:cs="Arial"/>
        </w:rPr>
        <w:t>?</w:t>
      </w:r>
    </w:p>
    <w:p w14:paraId="477E2C69" w14:textId="7DF844A0" w:rsidR="000E5E5C" w:rsidRDefault="000E5E5C" w:rsidP="005D1C52">
      <w:pPr>
        <w:rPr>
          <w:rFonts w:ascii="Arial" w:hAnsi="Arial" w:cs="Arial"/>
        </w:rPr>
      </w:pPr>
      <w:r>
        <w:rPr>
          <w:rFonts w:ascii="Arial" w:hAnsi="Arial" w:cs="Arial"/>
        </w:rPr>
        <w:t xml:space="preserve">3. </w:t>
      </w:r>
      <w:r w:rsidRPr="000E5E5C">
        <w:rPr>
          <w:rFonts w:ascii="Arial" w:hAnsi="Arial" w:cs="Arial"/>
        </w:rPr>
        <w:t xml:space="preserve">How is the Pupil Development Grant (PDG) used to support disadvantaged pupils at </w:t>
      </w:r>
      <w:r>
        <w:rPr>
          <w:rFonts w:ascii="Arial" w:hAnsi="Arial" w:cs="Arial"/>
        </w:rPr>
        <w:t>School X</w:t>
      </w:r>
      <w:r w:rsidRPr="000E5E5C">
        <w:rPr>
          <w:rFonts w:ascii="Arial" w:hAnsi="Arial" w:cs="Arial"/>
        </w:rPr>
        <w:t>?</w:t>
      </w:r>
    </w:p>
    <w:p w14:paraId="0DD957FC" w14:textId="1D5A4099" w:rsidR="000E5E5C" w:rsidRDefault="000E5E5C" w:rsidP="005D1C52">
      <w:pPr>
        <w:rPr>
          <w:rFonts w:ascii="Arial" w:hAnsi="Arial" w:cs="Arial"/>
        </w:rPr>
      </w:pPr>
      <w:r>
        <w:rPr>
          <w:rFonts w:ascii="Arial" w:hAnsi="Arial" w:cs="Arial"/>
        </w:rPr>
        <w:t xml:space="preserve">4. </w:t>
      </w:r>
      <w:r w:rsidRPr="000E5E5C">
        <w:rPr>
          <w:rFonts w:ascii="Arial" w:hAnsi="Arial" w:cs="Arial"/>
        </w:rPr>
        <w:t xml:space="preserve">What teaching and learning approaches or interventions are in place at </w:t>
      </w:r>
      <w:r>
        <w:rPr>
          <w:rFonts w:ascii="Arial" w:hAnsi="Arial" w:cs="Arial"/>
        </w:rPr>
        <w:t>School X</w:t>
      </w:r>
      <w:r w:rsidRPr="000E5E5C">
        <w:rPr>
          <w:rFonts w:ascii="Arial" w:hAnsi="Arial" w:cs="Arial"/>
        </w:rPr>
        <w:t xml:space="preserve"> to support disadvantaged pupils?</w:t>
      </w:r>
    </w:p>
    <w:p w14:paraId="1A312E0C" w14:textId="51777A8C" w:rsidR="000E5E5C" w:rsidRDefault="000E5E5C" w:rsidP="005D1C52">
      <w:pPr>
        <w:rPr>
          <w:rFonts w:ascii="Arial" w:hAnsi="Arial" w:cs="Arial"/>
        </w:rPr>
      </w:pPr>
      <w:r>
        <w:rPr>
          <w:rFonts w:ascii="Arial" w:hAnsi="Arial" w:cs="Arial"/>
        </w:rPr>
        <w:t xml:space="preserve">5. </w:t>
      </w:r>
      <w:r w:rsidRPr="000E5E5C">
        <w:rPr>
          <w:rFonts w:ascii="Arial" w:hAnsi="Arial" w:cs="Arial"/>
        </w:rPr>
        <w:t>How are family and community interventions used to support disadvantaged pupils?</w:t>
      </w:r>
    </w:p>
    <w:p w14:paraId="1749447A" w14:textId="1BC3B281" w:rsidR="000E5E5C" w:rsidRDefault="000E5E5C" w:rsidP="005D1C52">
      <w:pPr>
        <w:rPr>
          <w:rFonts w:ascii="Arial" w:hAnsi="Arial" w:cs="Arial"/>
        </w:rPr>
      </w:pPr>
      <w:r>
        <w:rPr>
          <w:rFonts w:ascii="Arial" w:hAnsi="Arial" w:cs="Arial"/>
        </w:rPr>
        <w:t xml:space="preserve">6. </w:t>
      </w:r>
      <w:r w:rsidRPr="000E5E5C">
        <w:rPr>
          <w:rFonts w:ascii="Arial" w:hAnsi="Arial" w:cs="Arial"/>
        </w:rPr>
        <w:t>How is the impact of these interventions measured?</w:t>
      </w:r>
    </w:p>
    <w:p w14:paraId="3DA3AEBE" w14:textId="4B738B7C" w:rsidR="00E97256" w:rsidRDefault="00E97256" w:rsidP="005D1C52">
      <w:pPr>
        <w:rPr>
          <w:rFonts w:ascii="Arial" w:hAnsi="Arial" w:cs="Arial"/>
        </w:rPr>
      </w:pPr>
    </w:p>
    <w:p w14:paraId="2ABAF36F" w14:textId="1EBBC3F8" w:rsidR="00E97256" w:rsidRPr="00E97256" w:rsidRDefault="00E97256" w:rsidP="005D1C52">
      <w:pPr>
        <w:rPr>
          <w:rFonts w:ascii="Arial" w:hAnsi="Arial" w:cs="Arial"/>
          <w:i/>
          <w:u w:val="single"/>
        </w:rPr>
      </w:pPr>
      <w:r>
        <w:rPr>
          <w:rFonts w:ascii="Arial" w:hAnsi="Arial" w:cs="Arial"/>
        </w:rPr>
        <w:tab/>
      </w:r>
      <w:r>
        <w:rPr>
          <w:rFonts w:ascii="Arial" w:hAnsi="Arial" w:cs="Arial"/>
          <w:i/>
          <w:u w:val="single"/>
        </w:rPr>
        <w:t xml:space="preserve">7.2 Appendix </w:t>
      </w:r>
      <w:proofErr w:type="gramStart"/>
      <w:r>
        <w:rPr>
          <w:rFonts w:ascii="Arial" w:hAnsi="Arial" w:cs="Arial"/>
          <w:i/>
          <w:u w:val="single"/>
        </w:rPr>
        <w:t>ii :</w:t>
      </w:r>
      <w:proofErr w:type="gramEnd"/>
      <w:r>
        <w:rPr>
          <w:rFonts w:ascii="Arial" w:hAnsi="Arial" w:cs="Arial"/>
          <w:i/>
          <w:u w:val="single"/>
        </w:rPr>
        <w:t xml:space="preserve"> PDG resource allocation at School X</w:t>
      </w:r>
    </w:p>
    <w:p w14:paraId="2C3C1113" w14:textId="2459BACA" w:rsidR="000E5E5C" w:rsidRDefault="0042577C" w:rsidP="005D1C52">
      <w:pPr>
        <w:rPr>
          <w:rFonts w:ascii="Arial" w:hAnsi="Arial" w:cs="Arial"/>
          <w:color w:val="777777"/>
          <w:shd w:val="clear" w:color="auto" w:fill="FFFFFF"/>
        </w:rPr>
      </w:pPr>
      <w:r>
        <w:rPr>
          <w:rFonts w:ascii="Arial" w:hAnsi="Arial" w:cs="Arial"/>
          <w:color w:val="777777"/>
          <w:shd w:val="clear" w:color="auto" w:fill="FFFFFF"/>
        </w:rPr>
        <w:t>School X</w:t>
      </w:r>
      <w:r w:rsidR="000E5E5C">
        <w:rPr>
          <w:rFonts w:ascii="Arial" w:hAnsi="Arial" w:cs="Arial"/>
          <w:color w:val="777777"/>
          <w:shd w:val="clear" w:color="auto" w:fill="FFFFFF"/>
        </w:rPr>
        <w:t xml:space="preserve"> is in receipt of the above grant to the total value of £179,010 and has/is planning on spending in the following manner, as agreed by the Welsh Assembly:-</w:t>
      </w:r>
      <w:r w:rsidR="000E5E5C">
        <w:rPr>
          <w:rFonts w:ascii="Arial" w:hAnsi="Arial" w:cs="Arial"/>
          <w:color w:val="777777"/>
        </w:rPr>
        <w:br/>
      </w:r>
      <w:r w:rsidR="000E5E5C">
        <w:rPr>
          <w:rFonts w:ascii="Arial" w:hAnsi="Arial" w:cs="Arial"/>
          <w:color w:val="777777"/>
          <w:shd w:val="clear" w:color="auto" w:fill="FFFFFF"/>
        </w:rPr>
        <w:t>• Additional resources to support the learning for KS4 students in order to reduce the L2+ gaps;</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Additional monies for department bids to purchase necessary equipment to raise aspirations and outcomes for pupils;</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Employment of Achievement Mentor to work closely with targeted groups on attendance, punctuality and revision skills. To have an impact on pupil learning and attendance;</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xml:space="preserve">• Year 6/7 team building weekend at </w:t>
      </w:r>
      <w:proofErr w:type="spellStart"/>
      <w:r w:rsidR="000E5E5C">
        <w:rPr>
          <w:rFonts w:ascii="Arial" w:hAnsi="Arial" w:cs="Arial"/>
          <w:color w:val="777777"/>
          <w:shd w:val="clear" w:color="auto" w:fill="FFFFFF"/>
        </w:rPr>
        <w:t>Abernant</w:t>
      </w:r>
      <w:proofErr w:type="spellEnd"/>
      <w:r w:rsidR="000E5E5C">
        <w:rPr>
          <w:rFonts w:ascii="Arial" w:hAnsi="Arial" w:cs="Arial"/>
          <w:color w:val="777777"/>
          <w:shd w:val="clear" w:color="auto" w:fill="FFFFFF"/>
        </w:rPr>
        <w:t>, available for all but FSM pupils to be paid for;</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SAM Learning – On-line support for pupils in all subjects. Can be accessed in and out of school. To improve pupil homework;</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Motivational speakers to talk to pupils during whole-school PSE days;</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Additional rewards linked to attendance for FSM pupils;</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xml:space="preserve">• Supply costs to cover KS4 </w:t>
      </w:r>
      <w:proofErr w:type="spellStart"/>
      <w:r w:rsidR="000E5E5C">
        <w:rPr>
          <w:rFonts w:ascii="Arial" w:hAnsi="Arial" w:cs="Arial"/>
          <w:color w:val="777777"/>
          <w:shd w:val="clear" w:color="auto" w:fill="FFFFFF"/>
        </w:rPr>
        <w:t>Keyskills</w:t>
      </w:r>
      <w:proofErr w:type="spellEnd"/>
      <w:r w:rsidR="000E5E5C">
        <w:rPr>
          <w:rFonts w:ascii="Arial" w:hAnsi="Arial" w:cs="Arial"/>
          <w:color w:val="777777"/>
          <w:shd w:val="clear" w:color="auto" w:fill="FFFFFF"/>
        </w:rPr>
        <w:t xml:space="preserve"> week and Ifs week to free staff to work with pupils in small groups to improve their results;</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Additional ICT base for intervention work to improve L2+ scores;</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Easter classes and revision weekend to assist with thorough preparation for examinations;</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lastRenderedPageBreak/>
        <w:t>• Pupils being entered for additional qualifications in line with modernised curriculum;</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Additional teacher of English to work on literacy skills and to ensure the standard of English within school is improved. Also working on small group support;</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Army course for FSM KS4 students to narrow the FSM gap and maintain lower exclusions, including supply costs for teacher to accompany;</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Forest Schools training for KS3 FSM pupils to maintain lower exclusions, including supply costs for teacher to accompany;</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Running costs for minibus for army course, revision weekend, Forest schools etc;</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In-school training for teaching staff linked to the use of data and FSM in order to have a higher percentage of good lessons in all areas;</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Keep Kids Safe – texting/communication service for effective home-school communications;</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Pre-examination breakfasts for Year 11 pupils.</w:t>
      </w:r>
      <w:r w:rsidR="000E5E5C">
        <w:rPr>
          <w:rFonts w:ascii="Arial" w:hAnsi="Arial" w:cs="Arial"/>
          <w:color w:val="777777"/>
        </w:rPr>
        <w:br/>
      </w:r>
      <w:r w:rsidR="000E5E5C">
        <w:rPr>
          <w:rFonts w:ascii="Arial" w:hAnsi="Arial" w:cs="Arial"/>
          <w:color w:val="777777"/>
        </w:rPr>
        <w:br/>
      </w:r>
      <w:r w:rsidR="000E5E5C">
        <w:rPr>
          <w:rFonts w:ascii="Arial" w:hAnsi="Arial" w:cs="Arial"/>
          <w:color w:val="777777"/>
          <w:shd w:val="clear" w:color="auto" w:fill="FFFFFF"/>
        </w:rPr>
        <w:t xml:space="preserve">If anyone wishes to know about any of the above, please contact school on </w:t>
      </w:r>
      <w:r>
        <w:rPr>
          <w:rFonts w:ascii="Arial" w:hAnsi="Arial" w:cs="Arial"/>
          <w:color w:val="777777"/>
          <w:shd w:val="clear" w:color="auto" w:fill="FFFFFF"/>
        </w:rPr>
        <w:t xml:space="preserve">XXXXX </w:t>
      </w:r>
      <w:proofErr w:type="spellStart"/>
      <w:r>
        <w:rPr>
          <w:rFonts w:ascii="Arial" w:hAnsi="Arial" w:cs="Arial"/>
          <w:color w:val="777777"/>
          <w:shd w:val="clear" w:color="auto" w:fill="FFFFFF"/>
        </w:rPr>
        <w:t>XXXXX</w:t>
      </w:r>
      <w:proofErr w:type="spellEnd"/>
      <w:r w:rsidR="000E5E5C">
        <w:rPr>
          <w:rFonts w:ascii="Arial" w:hAnsi="Arial" w:cs="Arial"/>
          <w:color w:val="777777"/>
          <w:shd w:val="clear" w:color="auto" w:fill="FFFFFF"/>
        </w:rPr>
        <w:t>.</w:t>
      </w:r>
    </w:p>
    <w:p w14:paraId="79C7465B" w14:textId="77777777" w:rsidR="00E97256" w:rsidRDefault="00E97256" w:rsidP="005D1C52">
      <w:pPr>
        <w:rPr>
          <w:rFonts w:ascii="Arial" w:hAnsi="Arial" w:cs="Arial"/>
        </w:rPr>
      </w:pPr>
      <w:r>
        <w:rPr>
          <w:rFonts w:ascii="Arial" w:hAnsi="Arial" w:cs="Arial"/>
        </w:rPr>
        <w:tab/>
      </w:r>
    </w:p>
    <w:p w14:paraId="215FABFB" w14:textId="491CAC6F" w:rsidR="00E97256" w:rsidRPr="00E97256" w:rsidRDefault="00E97256" w:rsidP="00E97256">
      <w:pPr>
        <w:ind w:firstLine="720"/>
        <w:rPr>
          <w:rFonts w:ascii="Arial" w:hAnsi="Arial" w:cs="Arial"/>
          <w:i/>
          <w:u w:val="single"/>
        </w:rPr>
      </w:pPr>
      <w:r>
        <w:rPr>
          <w:rFonts w:ascii="Arial" w:hAnsi="Arial" w:cs="Arial"/>
          <w:i/>
          <w:u w:val="single"/>
        </w:rPr>
        <w:t xml:space="preserve">7.3 Appendix </w:t>
      </w:r>
      <w:proofErr w:type="gramStart"/>
      <w:r>
        <w:rPr>
          <w:rFonts w:ascii="Arial" w:hAnsi="Arial" w:cs="Arial"/>
          <w:i/>
          <w:u w:val="single"/>
        </w:rPr>
        <w:t>iii :</w:t>
      </w:r>
      <w:proofErr w:type="gramEnd"/>
      <w:r>
        <w:rPr>
          <w:rFonts w:ascii="Arial" w:hAnsi="Arial" w:cs="Arial"/>
          <w:i/>
          <w:u w:val="single"/>
        </w:rPr>
        <w:t xml:space="preserve"> KS4 attainment data</w:t>
      </w:r>
    </w:p>
    <w:p w14:paraId="0DB0C6B3" w14:textId="463D9D73" w:rsidR="0042577C" w:rsidRDefault="0042577C" w:rsidP="005D1C52">
      <w:pPr>
        <w:rPr>
          <w:rFonts w:ascii="Arial" w:hAnsi="Arial" w:cs="Arial"/>
          <w:b/>
          <w:u w:val="single"/>
        </w:rPr>
      </w:pPr>
      <w:r>
        <w:rPr>
          <w:noProof/>
        </w:rPr>
        <w:drawing>
          <wp:inline distT="0" distB="0" distL="0" distR="0" wp14:anchorId="44CE2C41" wp14:editId="6C8867EA">
            <wp:extent cx="5031362" cy="3619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45441" cy="3629628"/>
                    </a:xfrm>
                    <a:prstGeom prst="rect">
                      <a:avLst/>
                    </a:prstGeom>
                  </pic:spPr>
                </pic:pic>
              </a:graphicData>
            </a:graphic>
          </wp:inline>
        </w:drawing>
      </w:r>
    </w:p>
    <w:p w14:paraId="2DD237BA" w14:textId="77777777" w:rsidR="0042577C" w:rsidRDefault="0042577C" w:rsidP="005D1C52">
      <w:pPr>
        <w:rPr>
          <w:rFonts w:ascii="Arial" w:hAnsi="Arial" w:cs="Arial"/>
          <w:b/>
          <w:u w:val="single"/>
        </w:rPr>
      </w:pPr>
    </w:p>
    <w:p w14:paraId="75DF38C5" w14:textId="77777777" w:rsidR="00E97256" w:rsidRDefault="00E97256" w:rsidP="005D1C52">
      <w:pPr>
        <w:rPr>
          <w:rFonts w:ascii="Arial" w:hAnsi="Arial" w:cs="Arial"/>
          <w:b/>
          <w:u w:val="single"/>
        </w:rPr>
      </w:pPr>
    </w:p>
    <w:p w14:paraId="68C7D95B" w14:textId="2A0C7B87" w:rsidR="00E97256" w:rsidRPr="00E97256" w:rsidRDefault="00E97256" w:rsidP="005D1C52">
      <w:pPr>
        <w:rPr>
          <w:rFonts w:ascii="Arial" w:hAnsi="Arial" w:cs="Arial"/>
          <w:i/>
          <w:u w:val="single"/>
        </w:rPr>
      </w:pPr>
      <w:r>
        <w:rPr>
          <w:rFonts w:ascii="Arial" w:hAnsi="Arial" w:cs="Arial"/>
        </w:rPr>
        <w:lastRenderedPageBreak/>
        <w:tab/>
      </w:r>
      <w:r>
        <w:rPr>
          <w:rFonts w:ascii="Arial" w:hAnsi="Arial" w:cs="Arial"/>
          <w:i/>
          <w:u w:val="single"/>
        </w:rPr>
        <w:t xml:space="preserve">7.4 Appendix </w:t>
      </w:r>
      <w:proofErr w:type="gramStart"/>
      <w:r>
        <w:rPr>
          <w:rFonts w:ascii="Arial" w:hAnsi="Arial" w:cs="Arial"/>
          <w:i/>
          <w:u w:val="single"/>
        </w:rPr>
        <w:t>iv :</w:t>
      </w:r>
      <w:proofErr w:type="gramEnd"/>
      <w:r>
        <w:rPr>
          <w:rFonts w:ascii="Arial" w:hAnsi="Arial" w:cs="Arial"/>
          <w:i/>
          <w:u w:val="single"/>
        </w:rPr>
        <w:t xml:space="preserve"> KS3 attainment data</w:t>
      </w:r>
    </w:p>
    <w:p w14:paraId="62ADAFEE" w14:textId="0352519A" w:rsidR="0042577C" w:rsidRDefault="0042577C" w:rsidP="005D1C52">
      <w:pPr>
        <w:rPr>
          <w:rFonts w:ascii="Arial" w:hAnsi="Arial" w:cs="Arial"/>
          <w:b/>
          <w:u w:val="single"/>
        </w:rPr>
      </w:pPr>
      <w:r>
        <w:rPr>
          <w:noProof/>
        </w:rPr>
        <w:drawing>
          <wp:anchor distT="0" distB="0" distL="114300" distR="114300" simplePos="0" relativeHeight="251658240" behindDoc="0" locked="0" layoutInCell="1" allowOverlap="1" wp14:anchorId="7142EF4B" wp14:editId="3155662C">
            <wp:simplePos x="0" y="0"/>
            <wp:positionH relativeFrom="margin">
              <wp:align>left</wp:align>
            </wp:positionH>
            <wp:positionV relativeFrom="paragraph">
              <wp:posOffset>0</wp:posOffset>
            </wp:positionV>
            <wp:extent cx="5038725" cy="3771900"/>
            <wp:effectExtent l="0" t="0" r="9525" b="0"/>
            <wp:wrapThrough wrapText="bothSides">
              <wp:wrapPolygon edited="0">
                <wp:start x="0" y="0"/>
                <wp:lineTo x="0" y="21491"/>
                <wp:lineTo x="21559" y="21491"/>
                <wp:lineTo x="2155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038725" cy="3771900"/>
                    </a:xfrm>
                    <a:prstGeom prst="rect">
                      <a:avLst/>
                    </a:prstGeom>
                  </pic:spPr>
                </pic:pic>
              </a:graphicData>
            </a:graphic>
            <wp14:sizeRelH relativeFrom="page">
              <wp14:pctWidth>0</wp14:pctWidth>
            </wp14:sizeRelH>
            <wp14:sizeRelV relativeFrom="page">
              <wp14:pctHeight>0</wp14:pctHeight>
            </wp14:sizeRelV>
          </wp:anchor>
        </w:drawing>
      </w:r>
    </w:p>
    <w:p w14:paraId="78AA6B0F" w14:textId="77777777" w:rsidR="0042577C" w:rsidRDefault="0042577C" w:rsidP="005D1C52">
      <w:pPr>
        <w:rPr>
          <w:rFonts w:ascii="Arial" w:hAnsi="Arial" w:cs="Arial"/>
          <w:b/>
          <w:u w:val="single"/>
        </w:rPr>
      </w:pPr>
    </w:p>
    <w:p w14:paraId="159D6C97" w14:textId="77777777" w:rsidR="0042577C" w:rsidRDefault="0042577C" w:rsidP="005D1C52">
      <w:pPr>
        <w:rPr>
          <w:rFonts w:ascii="Arial" w:hAnsi="Arial" w:cs="Arial"/>
          <w:b/>
          <w:u w:val="single"/>
        </w:rPr>
      </w:pPr>
    </w:p>
    <w:p w14:paraId="7B15FA8A" w14:textId="77777777" w:rsidR="0042577C" w:rsidRDefault="0042577C" w:rsidP="005D1C52">
      <w:pPr>
        <w:rPr>
          <w:rFonts w:ascii="Arial" w:hAnsi="Arial" w:cs="Arial"/>
          <w:b/>
          <w:u w:val="single"/>
        </w:rPr>
      </w:pPr>
    </w:p>
    <w:p w14:paraId="58062B8B" w14:textId="77777777" w:rsidR="0042577C" w:rsidRDefault="0042577C" w:rsidP="005D1C52">
      <w:pPr>
        <w:rPr>
          <w:rFonts w:ascii="Arial" w:hAnsi="Arial" w:cs="Arial"/>
          <w:b/>
          <w:u w:val="single"/>
        </w:rPr>
      </w:pPr>
    </w:p>
    <w:p w14:paraId="3A4719CC" w14:textId="77777777" w:rsidR="0042577C" w:rsidRDefault="0042577C" w:rsidP="005D1C52">
      <w:pPr>
        <w:rPr>
          <w:rFonts w:ascii="Arial" w:hAnsi="Arial" w:cs="Arial"/>
          <w:b/>
          <w:u w:val="single"/>
        </w:rPr>
      </w:pPr>
    </w:p>
    <w:p w14:paraId="50660FDD" w14:textId="77777777" w:rsidR="0042577C" w:rsidRDefault="0042577C" w:rsidP="005D1C52">
      <w:pPr>
        <w:rPr>
          <w:rFonts w:ascii="Arial" w:hAnsi="Arial" w:cs="Arial"/>
          <w:b/>
          <w:u w:val="single"/>
        </w:rPr>
      </w:pPr>
    </w:p>
    <w:p w14:paraId="7AD7591E" w14:textId="77777777" w:rsidR="0042577C" w:rsidRDefault="0042577C" w:rsidP="005D1C52">
      <w:pPr>
        <w:rPr>
          <w:rFonts w:ascii="Arial" w:hAnsi="Arial" w:cs="Arial"/>
          <w:b/>
          <w:u w:val="single"/>
        </w:rPr>
      </w:pPr>
    </w:p>
    <w:p w14:paraId="5EC24A31" w14:textId="77777777" w:rsidR="0042577C" w:rsidRDefault="0042577C" w:rsidP="005D1C52">
      <w:pPr>
        <w:rPr>
          <w:rFonts w:ascii="Arial" w:hAnsi="Arial" w:cs="Arial"/>
          <w:b/>
          <w:u w:val="single"/>
        </w:rPr>
      </w:pPr>
    </w:p>
    <w:p w14:paraId="018FC27B" w14:textId="77777777" w:rsidR="0042577C" w:rsidRDefault="0042577C" w:rsidP="005D1C52">
      <w:pPr>
        <w:rPr>
          <w:rFonts w:ascii="Arial" w:hAnsi="Arial" w:cs="Arial"/>
          <w:b/>
          <w:u w:val="single"/>
        </w:rPr>
      </w:pPr>
    </w:p>
    <w:p w14:paraId="3033EF4D" w14:textId="77777777" w:rsidR="0042577C" w:rsidRDefault="0042577C" w:rsidP="005D1C52">
      <w:pPr>
        <w:rPr>
          <w:rFonts w:ascii="Arial" w:hAnsi="Arial" w:cs="Arial"/>
          <w:b/>
          <w:u w:val="single"/>
        </w:rPr>
      </w:pPr>
    </w:p>
    <w:p w14:paraId="0ED323C3" w14:textId="77777777" w:rsidR="0042577C" w:rsidRDefault="0042577C" w:rsidP="005D1C52">
      <w:pPr>
        <w:rPr>
          <w:rFonts w:ascii="Arial" w:hAnsi="Arial" w:cs="Arial"/>
          <w:b/>
          <w:u w:val="single"/>
        </w:rPr>
      </w:pPr>
    </w:p>
    <w:p w14:paraId="55213EC7" w14:textId="77777777" w:rsidR="0042577C" w:rsidRDefault="0042577C" w:rsidP="005D1C52">
      <w:pPr>
        <w:rPr>
          <w:rFonts w:ascii="Arial" w:hAnsi="Arial" w:cs="Arial"/>
          <w:b/>
          <w:u w:val="single"/>
        </w:rPr>
      </w:pPr>
    </w:p>
    <w:p w14:paraId="7289F910" w14:textId="77777777" w:rsidR="0042577C" w:rsidRDefault="0042577C" w:rsidP="005D1C52">
      <w:pPr>
        <w:rPr>
          <w:rFonts w:ascii="Arial" w:hAnsi="Arial" w:cs="Arial"/>
          <w:b/>
          <w:u w:val="single"/>
        </w:rPr>
      </w:pPr>
    </w:p>
    <w:p w14:paraId="466A8A78" w14:textId="77777777" w:rsidR="0042577C" w:rsidRDefault="0042577C" w:rsidP="005D1C52">
      <w:pPr>
        <w:rPr>
          <w:rFonts w:ascii="Arial" w:hAnsi="Arial" w:cs="Arial"/>
          <w:b/>
          <w:u w:val="single"/>
        </w:rPr>
      </w:pPr>
    </w:p>
    <w:p w14:paraId="15D01386" w14:textId="6331A767" w:rsidR="00E97256" w:rsidRPr="00E97256" w:rsidRDefault="00E97256" w:rsidP="005D1C52">
      <w:pPr>
        <w:rPr>
          <w:rFonts w:ascii="Arial" w:hAnsi="Arial" w:cs="Arial"/>
          <w:i/>
          <w:u w:val="single"/>
        </w:rPr>
      </w:pPr>
      <w:r>
        <w:rPr>
          <w:rFonts w:ascii="Arial" w:hAnsi="Arial" w:cs="Arial"/>
        </w:rPr>
        <w:tab/>
      </w:r>
      <w:r>
        <w:rPr>
          <w:rFonts w:ascii="Arial" w:hAnsi="Arial" w:cs="Arial"/>
          <w:i/>
          <w:u w:val="single"/>
        </w:rPr>
        <w:t xml:space="preserve">7.5 Appendix </w:t>
      </w:r>
      <w:proofErr w:type="gramStart"/>
      <w:r>
        <w:rPr>
          <w:rFonts w:ascii="Arial" w:hAnsi="Arial" w:cs="Arial"/>
          <w:i/>
          <w:u w:val="single"/>
        </w:rPr>
        <w:t>v :</w:t>
      </w:r>
      <w:proofErr w:type="gramEnd"/>
      <w:r>
        <w:rPr>
          <w:rFonts w:ascii="Arial" w:hAnsi="Arial" w:cs="Arial"/>
          <w:i/>
          <w:u w:val="single"/>
        </w:rPr>
        <w:t xml:space="preserve"> Responses to anonymous questionnaire</w:t>
      </w:r>
    </w:p>
    <w:p w14:paraId="714345D0" w14:textId="27275BC3" w:rsidR="0042577C" w:rsidRDefault="0042577C" w:rsidP="005D1C52">
      <w:pPr>
        <w:rPr>
          <w:rFonts w:ascii="Arial" w:hAnsi="Arial" w:cs="Arial"/>
        </w:rPr>
      </w:pPr>
      <w:r>
        <w:rPr>
          <w:noProof/>
        </w:rPr>
        <w:drawing>
          <wp:inline distT="0" distB="0" distL="0" distR="0" wp14:anchorId="3AA92BCF" wp14:editId="0FBED613">
            <wp:extent cx="5731510" cy="25920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92070"/>
                    </a:xfrm>
                    <a:prstGeom prst="rect">
                      <a:avLst/>
                    </a:prstGeom>
                  </pic:spPr>
                </pic:pic>
              </a:graphicData>
            </a:graphic>
          </wp:inline>
        </w:drawing>
      </w:r>
    </w:p>
    <w:p w14:paraId="2BF81EE8" w14:textId="44DC1CC7" w:rsidR="0042577C" w:rsidRDefault="0042577C" w:rsidP="005D1C52">
      <w:pPr>
        <w:rPr>
          <w:rFonts w:ascii="Arial" w:hAnsi="Arial" w:cs="Arial"/>
        </w:rPr>
      </w:pPr>
      <w:r>
        <w:rPr>
          <w:noProof/>
        </w:rPr>
        <w:lastRenderedPageBreak/>
        <mc:AlternateContent>
          <mc:Choice Requires="wps">
            <w:drawing>
              <wp:anchor distT="0" distB="0" distL="114300" distR="114300" simplePos="0" relativeHeight="251661312" behindDoc="0" locked="0" layoutInCell="1" allowOverlap="1" wp14:anchorId="4516862C" wp14:editId="2EF43591">
                <wp:simplePos x="0" y="0"/>
                <wp:positionH relativeFrom="margin">
                  <wp:align>left</wp:align>
                </wp:positionH>
                <wp:positionV relativeFrom="paragraph">
                  <wp:posOffset>399415</wp:posOffset>
                </wp:positionV>
                <wp:extent cx="819150" cy="20955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819150" cy="2095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1EFA79" id="Rectangle 11" o:spid="_x0000_s1026" style="position:absolute;margin-left:0;margin-top:31.45pt;width:64.5pt;height:16.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" fillcolor="black [3200]" strokecolor="black [1600]" strokeweight="1pt">
                <w10:wrap anchorx="margin"/>
              </v:rect>
            </w:pict>
          </mc:Fallback>
        </mc:AlternateContent>
      </w:r>
      <w:r>
        <w:rPr>
          <w:noProof/>
        </w:rPr>
        <mc:AlternateContent>
          <mc:Choice Requires="wps">
            <w:drawing>
              <wp:anchor distT="0" distB="0" distL="114300" distR="114300" simplePos="0" relativeHeight="251659264" behindDoc="0" locked="0" layoutInCell="1" allowOverlap="1" wp14:anchorId="125FE62B" wp14:editId="4FB12C2C">
                <wp:simplePos x="0" y="0"/>
                <wp:positionH relativeFrom="column">
                  <wp:posOffset>5086350</wp:posOffset>
                </wp:positionH>
                <wp:positionV relativeFrom="paragraph">
                  <wp:posOffset>170815</wp:posOffset>
                </wp:positionV>
                <wp:extent cx="457200" cy="21907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457200" cy="21907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75EB1B" id="Rectangle 10" o:spid="_x0000_s1026" style="position:absolute;margin-left:400.5pt;margin-top:13.45pt;width:36pt;height:1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" fillcolor="black [3200]" strokecolor="black [1600]" strokeweight="1pt"/>
            </w:pict>
          </mc:Fallback>
        </mc:AlternateContent>
      </w:r>
      <w:r>
        <w:rPr>
          <w:noProof/>
        </w:rPr>
        <w:drawing>
          <wp:inline distT="0" distB="0" distL="0" distR="0" wp14:anchorId="719FC160" wp14:editId="3AD6920C">
            <wp:extent cx="5731510" cy="373062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730625"/>
                    </a:xfrm>
                    <a:prstGeom prst="rect">
                      <a:avLst/>
                    </a:prstGeom>
                  </pic:spPr>
                </pic:pic>
              </a:graphicData>
            </a:graphic>
          </wp:inline>
        </w:drawing>
      </w:r>
    </w:p>
    <w:p w14:paraId="2713BD47" w14:textId="2C2B9136" w:rsidR="0042577C" w:rsidRDefault="0042577C" w:rsidP="005D1C52">
      <w:pPr>
        <w:rPr>
          <w:rFonts w:ascii="Arial" w:hAnsi="Arial" w:cs="Arial"/>
        </w:rPr>
      </w:pPr>
      <w:r>
        <w:rPr>
          <w:noProof/>
        </w:rPr>
        <mc:AlternateContent>
          <mc:Choice Requires="wps">
            <w:drawing>
              <wp:anchor distT="0" distB="0" distL="114300" distR="114300" simplePos="0" relativeHeight="251663360" behindDoc="0" locked="0" layoutInCell="1" allowOverlap="1" wp14:anchorId="04B61BDB" wp14:editId="1406E896">
                <wp:simplePos x="0" y="0"/>
                <wp:positionH relativeFrom="margin">
                  <wp:posOffset>752475</wp:posOffset>
                </wp:positionH>
                <wp:positionV relativeFrom="paragraph">
                  <wp:posOffset>228600</wp:posOffset>
                </wp:positionV>
                <wp:extent cx="1200150" cy="20002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1200150" cy="20002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A7F679" id="Rectangle 12" o:spid="_x0000_s1026" style="position:absolute;margin-left:59.25pt;margin-top:18pt;width:94.5pt;height:15.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" fillcolor="black [3200]" strokecolor="black [1600]" strokeweight="1pt">
                <w10:wrap anchorx="margin"/>
              </v:rect>
            </w:pict>
          </mc:Fallback>
        </mc:AlternateContent>
      </w:r>
      <w:r>
        <w:rPr>
          <w:noProof/>
        </w:rPr>
        <w:drawing>
          <wp:inline distT="0" distB="0" distL="0" distR="0" wp14:anchorId="74796CCB" wp14:editId="150B5740">
            <wp:extent cx="5731510" cy="25203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520315"/>
                    </a:xfrm>
                    <a:prstGeom prst="rect">
                      <a:avLst/>
                    </a:prstGeom>
                  </pic:spPr>
                </pic:pic>
              </a:graphicData>
            </a:graphic>
          </wp:inline>
        </w:drawing>
      </w:r>
    </w:p>
    <w:p w14:paraId="0E23B079" w14:textId="729B265E" w:rsidR="0042577C" w:rsidRDefault="0042577C" w:rsidP="005D1C52">
      <w:pPr>
        <w:rPr>
          <w:rFonts w:ascii="Arial" w:hAnsi="Arial" w:cs="Arial"/>
        </w:rPr>
      </w:pPr>
      <w:r>
        <w:rPr>
          <w:noProof/>
        </w:rPr>
        <mc:AlternateContent>
          <mc:Choice Requires="wps">
            <w:drawing>
              <wp:anchor distT="0" distB="0" distL="114300" distR="114300" simplePos="0" relativeHeight="251665408" behindDoc="0" locked="0" layoutInCell="1" allowOverlap="1" wp14:anchorId="68CD2F45" wp14:editId="451BE1F4">
                <wp:simplePos x="0" y="0"/>
                <wp:positionH relativeFrom="margin">
                  <wp:align>left</wp:align>
                </wp:positionH>
                <wp:positionV relativeFrom="paragraph">
                  <wp:posOffset>203200</wp:posOffset>
                </wp:positionV>
                <wp:extent cx="733425" cy="20955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733425" cy="2095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90F2EE" id="Rectangle 13" o:spid="_x0000_s1026" style="position:absolute;margin-left:0;margin-top:16pt;width:57.75pt;height:16.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" fillcolor="black [3200]" strokecolor="black [1600]" strokeweight="1pt">
                <w10:wrap anchorx="margin"/>
              </v:rect>
            </w:pict>
          </mc:Fallback>
        </mc:AlternateContent>
      </w:r>
      <w:r>
        <w:rPr>
          <w:noProof/>
        </w:rPr>
        <mc:AlternateContent>
          <mc:Choice Requires="wps">
            <w:drawing>
              <wp:anchor distT="0" distB="0" distL="114300" distR="114300" simplePos="0" relativeHeight="251667456" behindDoc="0" locked="0" layoutInCell="1" allowOverlap="1" wp14:anchorId="0B288932" wp14:editId="7AD4B085">
                <wp:simplePos x="0" y="0"/>
                <wp:positionH relativeFrom="margin">
                  <wp:posOffset>5181600</wp:posOffset>
                </wp:positionH>
                <wp:positionV relativeFrom="paragraph">
                  <wp:posOffset>12700</wp:posOffset>
                </wp:positionV>
                <wp:extent cx="581025" cy="209550"/>
                <wp:effectExtent l="0" t="0" r="28575" b="19050"/>
                <wp:wrapNone/>
                <wp:docPr id="14" name="Rectangle 14"/>
                <wp:cNvGraphicFramePr/>
                <a:graphic xmlns:a="http://schemas.openxmlformats.org/drawingml/2006/main">
                  <a:graphicData uri="http://schemas.microsoft.com/office/word/2010/wordprocessingShape">
                    <wps:wsp>
                      <wps:cNvSpPr/>
                      <wps:spPr>
                        <a:xfrm>
                          <a:off x="0" y="0"/>
                          <a:ext cx="581025" cy="20955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A6AAE" id="Rectangle 14" o:spid="_x0000_s1026" style="position:absolute;margin-left:408pt;margin-top:1pt;width:45.75pt;height:16.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" fillcolor="black [3200]" strokecolor="black [1600]" strokeweight="1pt">
                <w10:wrap anchorx="margin"/>
              </v:rect>
            </w:pict>
          </mc:Fallback>
        </mc:AlternateContent>
      </w:r>
      <w:r>
        <w:rPr>
          <w:noProof/>
        </w:rPr>
        <w:drawing>
          <wp:inline distT="0" distB="0" distL="0" distR="0" wp14:anchorId="7990EFC5" wp14:editId="02C31244">
            <wp:extent cx="5731510" cy="20091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009140"/>
                    </a:xfrm>
                    <a:prstGeom prst="rect">
                      <a:avLst/>
                    </a:prstGeom>
                  </pic:spPr>
                </pic:pic>
              </a:graphicData>
            </a:graphic>
          </wp:inline>
        </w:drawing>
      </w:r>
    </w:p>
    <w:p w14:paraId="736826A3" w14:textId="66D378A9" w:rsidR="0042577C" w:rsidRDefault="0042577C" w:rsidP="005D1C52">
      <w:pPr>
        <w:rPr>
          <w:rFonts w:ascii="Arial" w:hAnsi="Arial" w:cs="Arial"/>
        </w:rPr>
      </w:pPr>
      <w:r>
        <w:rPr>
          <w:noProof/>
        </w:rPr>
        <w:lastRenderedPageBreak/>
        <w:drawing>
          <wp:inline distT="0" distB="0" distL="0" distR="0" wp14:anchorId="59752719" wp14:editId="2E009150">
            <wp:extent cx="5731510" cy="20999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099945"/>
                    </a:xfrm>
                    <a:prstGeom prst="rect">
                      <a:avLst/>
                    </a:prstGeom>
                  </pic:spPr>
                </pic:pic>
              </a:graphicData>
            </a:graphic>
          </wp:inline>
        </w:drawing>
      </w:r>
    </w:p>
    <w:p w14:paraId="59C8D9FD" w14:textId="79DE157C" w:rsidR="0042577C" w:rsidRDefault="0042577C" w:rsidP="005D1C52">
      <w:pPr>
        <w:rPr>
          <w:rFonts w:ascii="Arial" w:hAnsi="Arial" w:cs="Arial"/>
        </w:rPr>
      </w:pPr>
      <w:r>
        <w:rPr>
          <w:noProof/>
        </w:rPr>
        <w:drawing>
          <wp:inline distT="0" distB="0" distL="0" distR="0" wp14:anchorId="57EB4037" wp14:editId="63C4FCC4">
            <wp:extent cx="5731510" cy="112014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120140"/>
                    </a:xfrm>
                    <a:prstGeom prst="rect">
                      <a:avLst/>
                    </a:prstGeom>
                  </pic:spPr>
                </pic:pic>
              </a:graphicData>
            </a:graphic>
          </wp:inline>
        </w:drawing>
      </w:r>
    </w:p>
    <w:p w14:paraId="17AE158E" w14:textId="77777777" w:rsidR="0042577C" w:rsidRDefault="0042577C" w:rsidP="005D1C52">
      <w:pPr>
        <w:rPr>
          <w:rFonts w:ascii="Arial" w:hAnsi="Arial" w:cs="Arial"/>
          <w:b/>
          <w:u w:val="single"/>
        </w:rPr>
      </w:pPr>
    </w:p>
    <w:p w14:paraId="49CA8421" w14:textId="1D5D8600" w:rsidR="0042577C" w:rsidRDefault="0042577C" w:rsidP="005D1C52">
      <w:pPr>
        <w:rPr>
          <w:rFonts w:ascii="Arial" w:hAnsi="Arial" w:cs="Arial"/>
          <w:b/>
          <w:u w:val="single"/>
        </w:rPr>
      </w:pPr>
    </w:p>
    <w:p w14:paraId="074036E7" w14:textId="77777777" w:rsidR="0042577C" w:rsidRDefault="0042577C" w:rsidP="005D1C52">
      <w:pPr>
        <w:rPr>
          <w:rFonts w:ascii="Arial" w:hAnsi="Arial" w:cs="Arial"/>
          <w:b/>
          <w:u w:val="single"/>
        </w:rPr>
      </w:pPr>
    </w:p>
    <w:p w14:paraId="6524C127" w14:textId="77777777" w:rsidR="0042577C" w:rsidRDefault="0042577C" w:rsidP="005D1C52">
      <w:pPr>
        <w:rPr>
          <w:rFonts w:ascii="Arial" w:hAnsi="Arial" w:cs="Arial"/>
          <w:b/>
          <w:u w:val="single"/>
        </w:rPr>
      </w:pPr>
    </w:p>
    <w:p w14:paraId="4764DA4E" w14:textId="77777777" w:rsidR="0042577C" w:rsidRDefault="0042577C" w:rsidP="005D1C52">
      <w:pPr>
        <w:rPr>
          <w:rFonts w:ascii="Arial" w:hAnsi="Arial" w:cs="Arial"/>
          <w:b/>
          <w:u w:val="single"/>
        </w:rPr>
      </w:pPr>
    </w:p>
    <w:p w14:paraId="41E84D05" w14:textId="77777777" w:rsidR="0042577C" w:rsidRDefault="0042577C" w:rsidP="005D1C52">
      <w:pPr>
        <w:rPr>
          <w:rFonts w:ascii="Arial" w:hAnsi="Arial" w:cs="Arial"/>
          <w:b/>
          <w:u w:val="single"/>
        </w:rPr>
      </w:pPr>
    </w:p>
    <w:p w14:paraId="24527F01" w14:textId="77777777" w:rsidR="0042577C" w:rsidRDefault="0042577C" w:rsidP="005D1C52">
      <w:pPr>
        <w:rPr>
          <w:rFonts w:ascii="Arial" w:hAnsi="Arial" w:cs="Arial"/>
          <w:b/>
          <w:u w:val="single"/>
        </w:rPr>
      </w:pPr>
    </w:p>
    <w:p w14:paraId="08E38440" w14:textId="77777777" w:rsidR="0042577C" w:rsidRDefault="0042577C" w:rsidP="005D1C52">
      <w:pPr>
        <w:rPr>
          <w:rFonts w:ascii="Arial" w:hAnsi="Arial" w:cs="Arial"/>
          <w:b/>
          <w:u w:val="single"/>
        </w:rPr>
      </w:pPr>
    </w:p>
    <w:p w14:paraId="4C99A135" w14:textId="77777777" w:rsidR="00E97256" w:rsidRDefault="00E97256" w:rsidP="005D1C52">
      <w:pPr>
        <w:rPr>
          <w:rFonts w:ascii="Arial" w:hAnsi="Arial" w:cs="Arial"/>
          <w:b/>
          <w:u w:val="single"/>
        </w:rPr>
      </w:pPr>
    </w:p>
    <w:p w14:paraId="356DDE37" w14:textId="77777777" w:rsidR="00E97256" w:rsidRDefault="00E97256" w:rsidP="005D1C52">
      <w:pPr>
        <w:rPr>
          <w:rFonts w:ascii="Arial" w:hAnsi="Arial" w:cs="Arial"/>
          <w:b/>
          <w:u w:val="single"/>
        </w:rPr>
      </w:pPr>
    </w:p>
    <w:p w14:paraId="45ADEFDB" w14:textId="77777777" w:rsidR="00E97256" w:rsidRDefault="00E97256" w:rsidP="005D1C52">
      <w:pPr>
        <w:rPr>
          <w:rFonts w:ascii="Arial" w:hAnsi="Arial" w:cs="Arial"/>
          <w:b/>
          <w:u w:val="single"/>
        </w:rPr>
      </w:pPr>
    </w:p>
    <w:p w14:paraId="34748592" w14:textId="77777777" w:rsidR="00E97256" w:rsidRDefault="00E97256" w:rsidP="005D1C52">
      <w:pPr>
        <w:rPr>
          <w:rFonts w:ascii="Arial" w:hAnsi="Arial" w:cs="Arial"/>
          <w:b/>
          <w:u w:val="single"/>
        </w:rPr>
      </w:pPr>
    </w:p>
    <w:p w14:paraId="0BCE2E2D" w14:textId="77777777" w:rsidR="00E97256" w:rsidRDefault="00E97256" w:rsidP="005D1C52">
      <w:pPr>
        <w:rPr>
          <w:rFonts w:ascii="Arial" w:hAnsi="Arial" w:cs="Arial"/>
          <w:b/>
          <w:u w:val="single"/>
        </w:rPr>
      </w:pPr>
    </w:p>
    <w:p w14:paraId="24EB8388" w14:textId="77777777" w:rsidR="00E97256" w:rsidRDefault="00E97256" w:rsidP="005D1C52">
      <w:pPr>
        <w:rPr>
          <w:rFonts w:ascii="Arial" w:hAnsi="Arial" w:cs="Arial"/>
          <w:b/>
          <w:u w:val="single"/>
        </w:rPr>
      </w:pPr>
    </w:p>
    <w:p w14:paraId="7A193FC5" w14:textId="77777777" w:rsidR="00E97256" w:rsidRDefault="00E97256" w:rsidP="005D1C52">
      <w:pPr>
        <w:rPr>
          <w:rFonts w:ascii="Arial" w:hAnsi="Arial" w:cs="Arial"/>
          <w:b/>
          <w:u w:val="single"/>
        </w:rPr>
      </w:pPr>
    </w:p>
    <w:p w14:paraId="48FE3E5A" w14:textId="77777777" w:rsidR="00E97256" w:rsidRDefault="00E97256" w:rsidP="005D1C52">
      <w:pPr>
        <w:rPr>
          <w:rFonts w:ascii="Arial" w:hAnsi="Arial" w:cs="Arial"/>
          <w:b/>
          <w:u w:val="single"/>
        </w:rPr>
      </w:pPr>
    </w:p>
    <w:p w14:paraId="219368AD" w14:textId="77777777" w:rsidR="00E97256" w:rsidRDefault="00E97256" w:rsidP="005D1C52">
      <w:pPr>
        <w:rPr>
          <w:rFonts w:ascii="Arial" w:hAnsi="Arial" w:cs="Arial"/>
          <w:b/>
          <w:u w:val="single"/>
        </w:rPr>
      </w:pPr>
    </w:p>
    <w:p w14:paraId="0045BD36" w14:textId="77777777" w:rsidR="00E97256" w:rsidRDefault="00E97256" w:rsidP="005D1C52">
      <w:pPr>
        <w:rPr>
          <w:rFonts w:ascii="Arial" w:hAnsi="Arial" w:cs="Arial"/>
          <w:b/>
          <w:u w:val="single"/>
        </w:rPr>
      </w:pPr>
    </w:p>
    <w:p w14:paraId="3DA0332D" w14:textId="77777777" w:rsidR="00E97256" w:rsidRDefault="00E97256" w:rsidP="005D1C52">
      <w:pPr>
        <w:rPr>
          <w:rFonts w:ascii="Arial" w:hAnsi="Arial" w:cs="Arial"/>
          <w:b/>
          <w:u w:val="single"/>
        </w:rPr>
      </w:pPr>
    </w:p>
    <w:p w14:paraId="1121D7CA" w14:textId="77777777" w:rsidR="00E97256" w:rsidRDefault="00E97256" w:rsidP="005D1C52">
      <w:pPr>
        <w:rPr>
          <w:rFonts w:ascii="Arial" w:hAnsi="Arial" w:cs="Arial"/>
          <w:b/>
          <w:u w:val="single"/>
        </w:rPr>
      </w:pPr>
    </w:p>
    <w:p w14:paraId="7838D107" w14:textId="73E3ACEC" w:rsidR="005D1C52" w:rsidRPr="00E97256" w:rsidRDefault="005D1C52" w:rsidP="00E97256">
      <w:pPr>
        <w:pStyle w:val="ListParagraph"/>
        <w:numPr>
          <w:ilvl w:val="0"/>
          <w:numId w:val="11"/>
        </w:numPr>
        <w:rPr>
          <w:rFonts w:asciiTheme="minorHAnsi" w:hAnsiTheme="minorHAnsi" w:cstheme="minorHAnsi"/>
          <w:b/>
          <w:u w:val="single"/>
        </w:rPr>
      </w:pPr>
      <w:r w:rsidRPr="00E97256">
        <w:rPr>
          <w:rFonts w:asciiTheme="minorHAnsi" w:hAnsiTheme="minorHAnsi" w:cstheme="minorHAnsi"/>
          <w:b/>
          <w:u w:val="single"/>
        </w:rPr>
        <w:lastRenderedPageBreak/>
        <w:t>Bibliography</w:t>
      </w:r>
    </w:p>
    <w:p w14:paraId="0E63D326" w14:textId="5ABC599B" w:rsidR="008E222C" w:rsidRDefault="008E222C" w:rsidP="000962A6">
      <w:pPr>
        <w:rPr>
          <w:rFonts w:ascii="Arial" w:hAnsi="Arial" w:cs="Arial"/>
        </w:rPr>
      </w:pPr>
    </w:p>
    <w:p w14:paraId="20BE725D" w14:textId="77777777" w:rsidR="007E0A2E" w:rsidRPr="007E0A2E" w:rsidRDefault="007E0A2E" w:rsidP="0091071C">
      <w:pPr>
        <w:pStyle w:val="ListParagraph"/>
        <w:numPr>
          <w:ilvl w:val="0"/>
          <w:numId w:val="16"/>
        </w:numPr>
        <w:spacing w:before="240"/>
        <w:ind w:right="78"/>
        <w:rPr>
          <w:rFonts w:asciiTheme="minorHAnsi" w:hAnsiTheme="minorHAnsi" w:cstheme="minorHAnsi"/>
          <w:sz w:val="22"/>
          <w:szCs w:val="22"/>
          <w:shd w:val="clear" w:color="auto" w:fill="FFFFFF"/>
        </w:rPr>
      </w:pPr>
      <w:proofErr w:type="spellStart"/>
      <w:r w:rsidRPr="007E0A2E">
        <w:rPr>
          <w:rFonts w:asciiTheme="minorHAnsi" w:hAnsiTheme="minorHAnsi" w:cstheme="minorHAnsi"/>
          <w:sz w:val="22"/>
          <w:szCs w:val="22"/>
          <w:shd w:val="clear" w:color="auto" w:fill="FFFFFF"/>
        </w:rPr>
        <w:t>Ainscow</w:t>
      </w:r>
      <w:proofErr w:type="spellEnd"/>
      <w:r w:rsidRPr="007E0A2E">
        <w:rPr>
          <w:rFonts w:asciiTheme="minorHAnsi" w:hAnsiTheme="minorHAnsi" w:cstheme="minorHAnsi"/>
          <w:sz w:val="22"/>
          <w:szCs w:val="22"/>
          <w:shd w:val="clear" w:color="auto" w:fill="FFFFFF"/>
        </w:rPr>
        <w:t xml:space="preserve">, M., Dyson, A., </w:t>
      </w:r>
      <w:proofErr w:type="spellStart"/>
      <w:r w:rsidRPr="007E0A2E">
        <w:rPr>
          <w:rFonts w:asciiTheme="minorHAnsi" w:hAnsiTheme="minorHAnsi" w:cstheme="minorHAnsi"/>
          <w:sz w:val="22"/>
          <w:szCs w:val="22"/>
          <w:shd w:val="clear" w:color="auto" w:fill="FFFFFF"/>
        </w:rPr>
        <w:t>Goldrick</w:t>
      </w:r>
      <w:proofErr w:type="spellEnd"/>
      <w:r w:rsidRPr="007E0A2E">
        <w:rPr>
          <w:rFonts w:asciiTheme="minorHAnsi" w:hAnsiTheme="minorHAnsi" w:cstheme="minorHAnsi"/>
          <w:sz w:val="22"/>
          <w:szCs w:val="22"/>
          <w:shd w:val="clear" w:color="auto" w:fill="FFFFFF"/>
        </w:rPr>
        <w:t xml:space="preserve">, S. and West, M. (2012). </w:t>
      </w:r>
      <w:r w:rsidRPr="007E0A2E">
        <w:rPr>
          <w:rFonts w:asciiTheme="minorHAnsi" w:hAnsiTheme="minorHAnsi" w:cstheme="minorHAnsi"/>
          <w:i/>
          <w:sz w:val="22"/>
          <w:szCs w:val="22"/>
          <w:shd w:val="clear" w:color="auto" w:fill="FFFFFF"/>
        </w:rPr>
        <w:t>Developing Equitable Education Systems.</w:t>
      </w:r>
      <w:r w:rsidRPr="007E0A2E">
        <w:rPr>
          <w:rFonts w:asciiTheme="minorHAnsi" w:hAnsiTheme="minorHAnsi" w:cstheme="minorHAnsi"/>
          <w:sz w:val="22"/>
          <w:szCs w:val="22"/>
          <w:shd w:val="clear" w:color="auto" w:fill="FFFFFF"/>
        </w:rPr>
        <w:t xml:space="preserve"> London: Routledge.</w:t>
      </w:r>
    </w:p>
    <w:p w14:paraId="45360E3C" w14:textId="77777777" w:rsidR="007E0A2E" w:rsidRPr="007E0A2E" w:rsidRDefault="007E0A2E" w:rsidP="0091071C">
      <w:pPr>
        <w:pStyle w:val="ListParagraph"/>
        <w:numPr>
          <w:ilvl w:val="0"/>
          <w:numId w:val="16"/>
        </w:numPr>
        <w:spacing w:line="360" w:lineRule="auto"/>
        <w:rPr>
          <w:rFonts w:asciiTheme="minorHAnsi" w:hAnsiTheme="minorHAnsi" w:cstheme="minorHAnsi"/>
          <w:color w:val="000000"/>
          <w:sz w:val="22"/>
          <w:szCs w:val="22"/>
        </w:rPr>
      </w:pPr>
      <w:r w:rsidRPr="007E0A2E">
        <w:rPr>
          <w:rFonts w:asciiTheme="minorHAnsi" w:hAnsiTheme="minorHAnsi" w:cstheme="minorHAnsi"/>
          <w:color w:val="000000"/>
          <w:sz w:val="22"/>
          <w:szCs w:val="22"/>
        </w:rPr>
        <w:t>Barnard. (2018). Poverty in Wales 2018. </w:t>
      </w:r>
      <w:r w:rsidRPr="007E0A2E">
        <w:rPr>
          <w:rFonts w:asciiTheme="minorHAnsi" w:hAnsiTheme="minorHAnsi" w:cstheme="minorHAnsi"/>
          <w:i/>
          <w:iCs/>
          <w:color w:val="000000"/>
          <w:sz w:val="22"/>
          <w:szCs w:val="22"/>
        </w:rPr>
        <w:t>Joseph Rowntree Foundation</w:t>
      </w:r>
      <w:r w:rsidRPr="007E0A2E">
        <w:rPr>
          <w:rFonts w:asciiTheme="minorHAnsi" w:hAnsiTheme="minorHAnsi" w:cstheme="minorHAnsi"/>
          <w:color w:val="000000"/>
          <w:sz w:val="22"/>
          <w:szCs w:val="22"/>
        </w:rPr>
        <w:t>. </w:t>
      </w:r>
    </w:p>
    <w:p w14:paraId="45CCF355" w14:textId="77777777" w:rsidR="007E0A2E" w:rsidRPr="007E0A2E" w:rsidRDefault="007E0A2E" w:rsidP="0091071C">
      <w:pPr>
        <w:pStyle w:val="ListParagraph"/>
        <w:numPr>
          <w:ilvl w:val="0"/>
          <w:numId w:val="16"/>
        </w:numPr>
        <w:spacing w:before="100" w:beforeAutospacing="1" w:after="100" w:afterAutospacing="1"/>
        <w:rPr>
          <w:rFonts w:asciiTheme="minorHAnsi" w:hAnsiTheme="minorHAnsi" w:cstheme="minorHAnsi"/>
          <w:color w:val="000000"/>
          <w:sz w:val="22"/>
          <w:szCs w:val="22"/>
        </w:rPr>
      </w:pPr>
      <w:r w:rsidRPr="007E0A2E">
        <w:rPr>
          <w:rFonts w:asciiTheme="minorHAnsi" w:hAnsiTheme="minorHAnsi" w:cstheme="minorHAnsi"/>
          <w:color w:val="000000"/>
          <w:sz w:val="22"/>
          <w:szCs w:val="22"/>
        </w:rPr>
        <w:t>BBC.co.uk. (2016). </w:t>
      </w:r>
      <w:r w:rsidRPr="007E0A2E">
        <w:rPr>
          <w:rFonts w:asciiTheme="minorHAnsi" w:hAnsiTheme="minorHAnsi" w:cstheme="minorHAnsi"/>
          <w:i/>
          <w:iCs/>
          <w:color w:val="000000"/>
          <w:sz w:val="22"/>
          <w:szCs w:val="22"/>
        </w:rPr>
        <w:t>Pisa tests: Generation written off by Carwyn Jones, say Tories.</w:t>
      </w:r>
      <w:r w:rsidRPr="007E0A2E">
        <w:rPr>
          <w:rFonts w:asciiTheme="minorHAnsi" w:hAnsiTheme="minorHAnsi" w:cstheme="minorHAnsi"/>
          <w:color w:val="000000"/>
          <w:sz w:val="22"/>
          <w:szCs w:val="22"/>
        </w:rPr>
        <w:t> Available: http://www.bbc.co.uk/news/uk-wales-politics-38225993. Last accessed 16 April 2018.</w:t>
      </w:r>
    </w:p>
    <w:p w14:paraId="629FCE0E" w14:textId="77777777" w:rsidR="007E0A2E" w:rsidRPr="007E0A2E" w:rsidRDefault="007E0A2E" w:rsidP="0091071C">
      <w:pPr>
        <w:pStyle w:val="ListParagraph"/>
        <w:numPr>
          <w:ilvl w:val="0"/>
          <w:numId w:val="16"/>
        </w:numPr>
        <w:spacing w:line="360" w:lineRule="auto"/>
        <w:rPr>
          <w:rFonts w:asciiTheme="minorHAnsi" w:hAnsiTheme="minorHAnsi" w:cstheme="minorHAnsi"/>
          <w:color w:val="000000"/>
          <w:sz w:val="22"/>
          <w:szCs w:val="22"/>
        </w:rPr>
      </w:pPr>
      <w:r w:rsidRPr="007E0A2E">
        <w:rPr>
          <w:rFonts w:asciiTheme="minorHAnsi" w:hAnsiTheme="minorHAnsi" w:cstheme="minorHAnsi"/>
          <w:color w:val="000000"/>
          <w:sz w:val="22"/>
          <w:szCs w:val="22"/>
        </w:rPr>
        <w:t>BBC.co.uk. (2017). </w:t>
      </w:r>
      <w:r w:rsidRPr="007E0A2E">
        <w:rPr>
          <w:rFonts w:asciiTheme="minorHAnsi" w:hAnsiTheme="minorHAnsi" w:cstheme="minorHAnsi"/>
          <w:i/>
          <w:iCs/>
          <w:color w:val="000000"/>
          <w:sz w:val="22"/>
          <w:szCs w:val="22"/>
        </w:rPr>
        <w:t>New Wales Donaldson curriculum facing 'challenges'.</w:t>
      </w:r>
      <w:r w:rsidRPr="007E0A2E">
        <w:rPr>
          <w:rFonts w:asciiTheme="minorHAnsi" w:hAnsiTheme="minorHAnsi" w:cstheme="minorHAnsi"/>
          <w:color w:val="000000"/>
          <w:sz w:val="22"/>
          <w:szCs w:val="22"/>
        </w:rPr>
        <w:t> Available: http://www.bbc.co.uk/news/uk-wales-38855531. Last accessed 16 April 2018.</w:t>
      </w:r>
    </w:p>
    <w:p w14:paraId="27B0E88C" w14:textId="77777777" w:rsidR="007E0A2E" w:rsidRPr="007E0A2E" w:rsidRDefault="007E0A2E" w:rsidP="0091071C">
      <w:pPr>
        <w:pStyle w:val="ListParagraph"/>
        <w:numPr>
          <w:ilvl w:val="0"/>
          <w:numId w:val="16"/>
        </w:numPr>
        <w:spacing w:line="360" w:lineRule="auto"/>
        <w:rPr>
          <w:rFonts w:asciiTheme="minorHAnsi" w:hAnsiTheme="minorHAnsi" w:cstheme="minorHAnsi"/>
          <w:bCs/>
          <w:sz w:val="22"/>
          <w:szCs w:val="22"/>
        </w:rPr>
      </w:pPr>
      <w:r w:rsidRPr="007E0A2E">
        <w:rPr>
          <w:rFonts w:asciiTheme="minorHAnsi" w:hAnsiTheme="minorHAnsi" w:cstheme="minorHAnsi"/>
          <w:color w:val="000000"/>
          <w:sz w:val="22"/>
          <w:szCs w:val="22"/>
        </w:rPr>
        <w:t xml:space="preserve">Black, P. Harrison, C. Lee, C. Marshall, B. </w:t>
      </w:r>
      <w:proofErr w:type="spellStart"/>
      <w:r w:rsidRPr="007E0A2E">
        <w:rPr>
          <w:rFonts w:asciiTheme="minorHAnsi" w:hAnsiTheme="minorHAnsi" w:cstheme="minorHAnsi"/>
          <w:color w:val="000000"/>
          <w:sz w:val="22"/>
          <w:szCs w:val="22"/>
        </w:rPr>
        <w:t>Wiliam</w:t>
      </w:r>
      <w:proofErr w:type="spellEnd"/>
      <w:r w:rsidRPr="007E0A2E">
        <w:rPr>
          <w:rFonts w:asciiTheme="minorHAnsi" w:hAnsiTheme="minorHAnsi" w:cstheme="minorHAnsi"/>
          <w:color w:val="000000"/>
          <w:sz w:val="22"/>
          <w:szCs w:val="22"/>
        </w:rPr>
        <w:t xml:space="preserve">, </w:t>
      </w:r>
      <w:proofErr w:type="gramStart"/>
      <w:r w:rsidRPr="007E0A2E">
        <w:rPr>
          <w:rFonts w:asciiTheme="minorHAnsi" w:hAnsiTheme="minorHAnsi" w:cstheme="minorHAnsi"/>
          <w:color w:val="000000"/>
          <w:sz w:val="22"/>
          <w:szCs w:val="22"/>
        </w:rPr>
        <w:t>D..</w:t>
      </w:r>
      <w:proofErr w:type="gramEnd"/>
      <w:r w:rsidRPr="007E0A2E">
        <w:rPr>
          <w:rFonts w:asciiTheme="minorHAnsi" w:hAnsiTheme="minorHAnsi" w:cstheme="minorHAnsi"/>
          <w:color w:val="000000"/>
          <w:sz w:val="22"/>
          <w:szCs w:val="22"/>
        </w:rPr>
        <w:t xml:space="preserve"> (2004). Working inside the Black Box: Assessment for Learning in the Classroom. </w:t>
      </w:r>
      <w:r w:rsidRPr="007E0A2E">
        <w:rPr>
          <w:rFonts w:asciiTheme="minorHAnsi" w:hAnsiTheme="minorHAnsi" w:cstheme="minorHAnsi"/>
          <w:bCs/>
          <w:sz w:val="22"/>
          <w:szCs w:val="22"/>
        </w:rPr>
        <w:t>London: King’s College.</w:t>
      </w:r>
    </w:p>
    <w:p w14:paraId="48D60732" w14:textId="77777777" w:rsidR="007E0A2E" w:rsidRPr="007E0A2E" w:rsidRDefault="007E0A2E" w:rsidP="0091071C">
      <w:pPr>
        <w:pStyle w:val="ListParagraph"/>
        <w:numPr>
          <w:ilvl w:val="0"/>
          <w:numId w:val="16"/>
        </w:numPr>
        <w:spacing w:after="200" w:line="360" w:lineRule="auto"/>
        <w:jc w:val="both"/>
        <w:rPr>
          <w:rFonts w:asciiTheme="minorHAnsi" w:hAnsiTheme="minorHAnsi" w:cstheme="minorHAnsi"/>
          <w:sz w:val="22"/>
          <w:szCs w:val="22"/>
        </w:rPr>
      </w:pPr>
      <w:r w:rsidRPr="007E0A2E">
        <w:rPr>
          <w:rFonts w:asciiTheme="minorHAnsi" w:hAnsiTheme="minorHAnsi" w:cstheme="minorHAnsi"/>
          <w:sz w:val="22"/>
          <w:szCs w:val="22"/>
        </w:rPr>
        <w:t xml:space="preserve">Bradshaw, J., Ager, R., Burge, B. and </w:t>
      </w:r>
      <w:proofErr w:type="spellStart"/>
      <w:r w:rsidRPr="007E0A2E">
        <w:rPr>
          <w:rFonts w:asciiTheme="minorHAnsi" w:hAnsiTheme="minorHAnsi" w:cstheme="minorHAnsi"/>
          <w:sz w:val="22"/>
          <w:szCs w:val="22"/>
        </w:rPr>
        <w:t>Wheater</w:t>
      </w:r>
      <w:proofErr w:type="spellEnd"/>
      <w:r w:rsidRPr="007E0A2E">
        <w:rPr>
          <w:rFonts w:asciiTheme="minorHAnsi" w:hAnsiTheme="minorHAnsi" w:cstheme="minorHAnsi"/>
          <w:sz w:val="22"/>
          <w:szCs w:val="22"/>
        </w:rPr>
        <w:t>, R. (2010). PISA 2009: Achievement of 15-Year-Olds in Wales. Slough: NFER.</w:t>
      </w:r>
    </w:p>
    <w:p w14:paraId="55DED5D1" w14:textId="7777777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r w:rsidRPr="007E0A2E">
        <w:rPr>
          <w:rFonts w:asciiTheme="minorHAnsi" w:hAnsiTheme="minorHAnsi" w:cstheme="minorHAnsi"/>
          <w:sz w:val="22"/>
          <w:szCs w:val="22"/>
        </w:rPr>
        <w:t>Breakspear, S. (2012), “The Policy Impact of PISA: An Exploration of the Normative Effects of International Benchmarking in School System Performance”, OECD Education Working Papers, No. 71, OECD Publishing.</w:t>
      </w:r>
    </w:p>
    <w:p w14:paraId="60BD85CB" w14:textId="30C302F4" w:rsidR="007E0A2E" w:rsidRPr="007E0A2E" w:rsidRDefault="007E0A2E" w:rsidP="0091071C">
      <w:pPr>
        <w:pStyle w:val="ListParagraph"/>
        <w:numPr>
          <w:ilvl w:val="0"/>
          <w:numId w:val="16"/>
        </w:numPr>
        <w:spacing w:before="240"/>
        <w:ind w:right="78"/>
        <w:rPr>
          <w:rFonts w:asciiTheme="minorHAnsi" w:hAnsiTheme="minorHAnsi" w:cstheme="minorHAnsi"/>
          <w:sz w:val="22"/>
          <w:szCs w:val="22"/>
          <w:u w:val="single"/>
        </w:rPr>
      </w:pPr>
      <w:r w:rsidRPr="007E0A2E">
        <w:rPr>
          <w:rFonts w:asciiTheme="minorHAnsi" w:hAnsiTheme="minorHAnsi" w:cstheme="minorHAnsi"/>
          <w:sz w:val="22"/>
          <w:szCs w:val="22"/>
          <w:shd w:val="clear" w:color="auto" w:fill="FFFFFF"/>
        </w:rPr>
        <w:t xml:space="preserve">British Educational Research Guidelines (BERA, 2011) </w:t>
      </w:r>
      <w:r w:rsidRPr="007E0A2E">
        <w:rPr>
          <w:rFonts w:asciiTheme="minorHAnsi" w:hAnsiTheme="minorHAnsi" w:cstheme="minorHAnsi"/>
          <w:sz w:val="22"/>
          <w:szCs w:val="22"/>
        </w:rPr>
        <w:t>http://content.yudu.com/Library/A1t9gr/BERAEthicalGuideline/resources/index.htm?referrerUrl=</w:t>
      </w:r>
    </w:p>
    <w:p w14:paraId="61C2B8E7" w14:textId="77777777" w:rsidR="007E0A2E" w:rsidRPr="007E0A2E" w:rsidRDefault="007E0A2E" w:rsidP="0091071C">
      <w:pPr>
        <w:pStyle w:val="ListParagraph"/>
        <w:numPr>
          <w:ilvl w:val="0"/>
          <w:numId w:val="16"/>
        </w:numPr>
        <w:spacing w:line="360" w:lineRule="auto"/>
        <w:rPr>
          <w:rFonts w:asciiTheme="minorHAnsi" w:hAnsiTheme="minorHAnsi" w:cstheme="minorHAnsi"/>
          <w:color w:val="222222"/>
          <w:sz w:val="22"/>
          <w:szCs w:val="22"/>
          <w:shd w:val="clear" w:color="auto" w:fill="FFFFFF"/>
        </w:rPr>
      </w:pPr>
      <w:r w:rsidRPr="007E0A2E">
        <w:rPr>
          <w:rFonts w:asciiTheme="minorHAnsi" w:hAnsiTheme="minorHAnsi" w:cstheme="minorHAnsi"/>
          <w:color w:val="222222"/>
          <w:sz w:val="22"/>
          <w:szCs w:val="22"/>
          <w:shd w:val="clear" w:color="auto" w:fill="FFFFFF"/>
        </w:rPr>
        <w:t>Cohen, L., Manion, L. and Morrison, K., 2002. </w:t>
      </w:r>
      <w:r w:rsidRPr="007E0A2E">
        <w:rPr>
          <w:rFonts w:asciiTheme="minorHAnsi" w:hAnsiTheme="minorHAnsi" w:cstheme="minorHAnsi"/>
          <w:i/>
          <w:iCs/>
          <w:color w:val="222222"/>
          <w:sz w:val="22"/>
          <w:szCs w:val="22"/>
          <w:shd w:val="clear" w:color="auto" w:fill="FFFFFF"/>
        </w:rPr>
        <w:t>Research methods in education</w:t>
      </w:r>
      <w:r w:rsidRPr="007E0A2E">
        <w:rPr>
          <w:rFonts w:asciiTheme="minorHAnsi" w:hAnsiTheme="minorHAnsi" w:cstheme="minorHAnsi"/>
          <w:color w:val="222222"/>
          <w:sz w:val="22"/>
          <w:szCs w:val="22"/>
          <w:shd w:val="clear" w:color="auto" w:fill="FFFFFF"/>
        </w:rPr>
        <w:t xml:space="preserve">. </w:t>
      </w:r>
      <w:proofErr w:type="spellStart"/>
      <w:r w:rsidRPr="007E0A2E">
        <w:rPr>
          <w:rFonts w:asciiTheme="minorHAnsi" w:hAnsiTheme="minorHAnsi" w:cstheme="minorHAnsi"/>
          <w:color w:val="222222"/>
          <w:sz w:val="22"/>
          <w:szCs w:val="22"/>
          <w:shd w:val="clear" w:color="auto" w:fill="FFFFFF"/>
        </w:rPr>
        <w:t>routledge</w:t>
      </w:r>
      <w:proofErr w:type="spellEnd"/>
      <w:r w:rsidRPr="007E0A2E">
        <w:rPr>
          <w:rFonts w:asciiTheme="minorHAnsi" w:hAnsiTheme="minorHAnsi" w:cstheme="minorHAnsi"/>
          <w:color w:val="222222"/>
          <w:sz w:val="22"/>
          <w:szCs w:val="22"/>
          <w:shd w:val="clear" w:color="auto" w:fill="FFFFFF"/>
        </w:rPr>
        <w:t>.</w:t>
      </w:r>
    </w:p>
    <w:p w14:paraId="063C4EF0" w14:textId="77777777" w:rsidR="007E0A2E" w:rsidRPr="007E0A2E" w:rsidRDefault="007E0A2E" w:rsidP="0091071C">
      <w:pPr>
        <w:pStyle w:val="ListParagraph"/>
        <w:numPr>
          <w:ilvl w:val="0"/>
          <w:numId w:val="16"/>
        </w:numPr>
        <w:spacing w:after="200" w:line="360" w:lineRule="auto"/>
        <w:jc w:val="both"/>
        <w:rPr>
          <w:rFonts w:asciiTheme="minorHAnsi" w:hAnsiTheme="minorHAnsi" w:cstheme="minorHAnsi"/>
          <w:sz w:val="22"/>
          <w:szCs w:val="22"/>
        </w:rPr>
      </w:pPr>
      <w:r w:rsidRPr="007E0A2E">
        <w:rPr>
          <w:rFonts w:asciiTheme="minorHAnsi" w:hAnsiTheme="minorHAnsi" w:cstheme="minorHAnsi"/>
          <w:sz w:val="22"/>
          <w:szCs w:val="22"/>
        </w:rPr>
        <w:t>Department for Children, Education, Lifelong Learning and Skills</w:t>
      </w:r>
      <w:r w:rsidRPr="007E0A2E">
        <w:rPr>
          <w:rFonts w:asciiTheme="minorHAnsi" w:hAnsiTheme="minorHAnsi" w:cstheme="minorHAnsi"/>
          <w:sz w:val="22"/>
          <w:szCs w:val="22"/>
        </w:rPr>
        <w:t xml:space="preserve">, (2008) </w:t>
      </w:r>
      <w:r w:rsidRPr="007E0A2E">
        <w:rPr>
          <w:rFonts w:asciiTheme="minorHAnsi" w:hAnsiTheme="minorHAnsi" w:cstheme="minorHAnsi"/>
          <w:i/>
          <w:sz w:val="22"/>
          <w:szCs w:val="22"/>
          <w:lang w:val="en-US"/>
        </w:rPr>
        <w:t>Science in the National Curriculum for Wales</w:t>
      </w:r>
      <w:r w:rsidRPr="007E0A2E">
        <w:rPr>
          <w:rFonts w:asciiTheme="minorHAnsi" w:hAnsiTheme="minorHAnsi" w:cstheme="minorHAnsi"/>
          <w:sz w:val="22"/>
          <w:szCs w:val="22"/>
          <w:lang w:val="en-US"/>
        </w:rPr>
        <w:t xml:space="preserve">. </w:t>
      </w:r>
      <w:r w:rsidRPr="007E0A2E">
        <w:rPr>
          <w:rFonts w:asciiTheme="minorHAnsi" w:hAnsiTheme="minorHAnsi" w:cstheme="minorHAnsi"/>
          <w:sz w:val="22"/>
          <w:szCs w:val="22"/>
        </w:rPr>
        <w:t>Welsh Assembly Government</w:t>
      </w:r>
      <w:r w:rsidRPr="007E0A2E">
        <w:rPr>
          <w:rFonts w:asciiTheme="minorHAnsi" w:hAnsiTheme="minorHAnsi" w:cstheme="minorHAnsi"/>
          <w:sz w:val="22"/>
          <w:szCs w:val="22"/>
        </w:rPr>
        <w:t>. Cardiff</w:t>
      </w:r>
    </w:p>
    <w:p w14:paraId="52ACF892" w14:textId="77777777" w:rsidR="007E0A2E" w:rsidRPr="007E0A2E" w:rsidRDefault="007E0A2E" w:rsidP="0091071C">
      <w:pPr>
        <w:pStyle w:val="ListParagraph"/>
        <w:numPr>
          <w:ilvl w:val="0"/>
          <w:numId w:val="16"/>
        </w:numPr>
        <w:spacing w:line="360" w:lineRule="auto"/>
        <w:rPr>
          <w:rFonts w:asciiTheme="minorHAnsi" w:hAnsiTheme="minorHAnsi" w:cstheme="minorHAnsi"/>
          <w:color w:val="000000"/>
          <w:sz w:val="22"/>
          <w:szCs w:val="22"/>
        </w:rPr>
      </w:pPr>
      <w:proofErr w:type="spellStart"/>
      <w:r w:rsidRPr="007E0A2E">
        <w:rPr>
          <w:rFonts w:asciiTheme="minorHAnsi" w:hAnsiTheme="minorHAnsi" w:cstheme="minorHAnsi"/>
          <w:color w:val="000000"/>
          <w:sz w:val="22"/>
          <w:szCs w:val="22"/>
        </w:rPr>
        <w:t>Didau</w:t>
      </w:r>
      <w:proofErr w:type="spellEnd"/>
      <w:r w:rsidRPr="007E0A2E">
        <w:rPr>
          <w:rFonts w:asciiTheme="minorHAnsi" w:hAnsiTheme="minorHAnsi" w:cstheme="minorHAnsi"/>
          <w:color w:val="000000"/>
          <w:sz w:val="22"/>
          <w:szCs w:val="22"/>
        </w:rPr>
        <w:t>, D. (2013).</w:t>
      </w:r>
      <w:r w:rsidRPr="007E0A2E">
        <w:rPr>
          <w:rStyle w:val="apple-converted-space"/>
          <w:rFonts w:asciiTheme="minorHAnsi" w:hAnsiTheme="minorHAnsi" w:cstheme="minorHAnsi"/>
          <w:color w:val="000000"/>
          <w:sz w:val="22"/>
          <w:szCs w:val="22"/>
        </w:rPr>
        <w:t> </w:t>
      </w:r>
      <w:r w:rsidRPr="007E0A2E">
        <w:rPr>
          <w:rFonts w:asciiTheme="minorHAnsi" w:hAnsiTheme="minorHAnsi" w:cstheme="minorHAnsi"/>
          <w:i/>
          <w:iCs/>
          <w:color w:val="000000"/>
          <w:sz w:val="22"/>
          <w:szCs w:val="22"/>
        </w:rPr>
        <w:t>Marking is an act of love.</w:t>
      </w:r>
      <w:r w:rsidRPr="007E0A2E">
        <w:rPr>
          <w:rStyle w:val="apple-converted-space"/>
          <w:rFonts w:asciiTheme="minorHAnsi" w:hAnsiTheme="minorHAnsi" w:cstheme="minorHAnsi"/>
          <w:color w:val="000000"/>
          <w:sz w:val="22"/>
          <w:szCs w:val="22"/>
        </w:rPr>
        <w:t> </w:t>
      </w:r>
      <w:r w:rsidRPr="007E0A2E">
        <w:rPr>
          <w:rFonts w:asciiTheme="minorHAnsi" w:hAnsiTheme="minorHAnsi" w:cstheme="minorHAnsi"/>
          <w:color w:val="000000"/>
          <w:sz w:val="22"/>
          <w:szCs w:val="22"/>
        </w:rPr>
        <w:t>Available: http://www.learningspy.co.uk/assessment/marking-act-love/. Last accessed 26/02/2017</w:t>
      </w:r>
    </w:p>
    <w:p w14:paraId="50C8D965" w14:textId="77777777" w:rsidR="007E0A2E" w:rsidRPr="007E0A2E" w:rsidRDefault="007E0A2E" w:rsidP="0091071C">
      <w:pPr>
        <w:pStyle w:val="ListParagraph"/>
        <w:numPr>
          <w:ilvl w:val="0"/>
          <w:numId w:val="16"/>
        </w:numPr>
        <w:spacing w:line="360" w:lineRule="auto"/>
        <w:rPr>
          <w:rFonts w:asciiTheme="minorHAnsi" w:hAnsiTheme="minorHAnsi" w:cstheme="minorHAnsi"/>
          <w:color w:val="000000"/>
          <w:sz w:val="22"/>
          <w:szCs w:val="22"/>
        </w:rPr>
      </w:pPr>
      <w:r w:rsidRPr="007E0A2E">
        <w:rPr>
          <w:rFonts w:asciiTheme="minorHAnsi" w:hAnsiTheme="minorHAnsi" w:cstheme="minorHAnsi"/>
          <w:color w:val="000000"/>
          <w:sz w:val="22"/>
          <w:szCs w:val="22"/>
        </w:rPr>
        <w:t>Donaldson, G. (2015). Successful Futures: Independent Review of Curriculum and Assessment Arrangements in Wales.</w:t>
      </w:r>
    </w:p>
    <w:p w14:paraId="4448E829" w14:textId="7777777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r w:rsidRPr="007E0A2E">
        <w:rPr>
          <w:rFonts w:asciiTheme="minorHAnsi" w:hAnsiTheme="minorHAnsi" w:cstheme="minorHAnsi"/>
          <w:sz w:val="22"/>
          <w:szCs w:val="22"/>
        </w:rPr>
        <w:t xml:space="preserve">Dunne, M. and </w:t>
      </w:r>
      <w:proofErr w:type="spellStart"/>
      <w:r w:rsidRPr="007E0A2E">
        <w:rPr>
          <w:rFonts w:asciiTheme="minorHAnsi" w:hAnsiTheme="minorHAnsi" w:cstheme="minorHAnsi"/>
          <w:sz w:val="22"/>
          <w:szCs w:val="22"/>
        </w:rPr>
        <w:t>Gazeley</w:t>
      </w:r>
      <w:proofErr w:type="spellEnd"/>
      <w:r w:rsidRPr="007E0A2E">
        <w:rPr>
          <w:rFonts w:asciiTheme="minorHAnsi" w:hAnsiTheme="minorHAnsi" w:cstheme="minorHAnsi"/>
          <w:sz w:val="22"/>
          <w:szCs w:val="22"/>
        </w:rPr>
        <w:t>, L. (2008) ‘Teachers, social class and underachievement’, </w:t>
      </w:r>
      <w:r w:rsidRPr="007E0A2E">
        <w:rPr>
          <w:rFonts w:asciiTheme="minorHAnsi" w:hAnsiTheme="minorHAnsi" w:cstheme="minorHAnsi"/>
          <w:i/>
          <w:iCs/>
          <w:sz w:val="22"/>
          <w:szCs w:val="22"/>
        </w:rPr>
        <w:t>British Journal of Sociology of Education</w:t>
      </w:r>
      <w:r w:rsidRPr="007E0A2E">
        <w:rPr>
          <w:rFonts w:asciiTheme="minorHAnsi" w:hAnsiTheme="minorHAnsi" w:cstheme="minorHAnsi"/>
          <w:sz w:val="22"/>
          <w:szCs w:val="22"/>
        </w:rPr>
        <w:t>, 29(5), pp. 451–463.</w:t>
      </w:r>
    </w:p>
    <w:p w14:paraId="3BFF3906" w14:textId="77777777" w:rsidR="007E0A2E" w:rsidRPr="007E0A2E" w:rsidRDefault="007E0A2E" w:rsidP="0091071C">
      <w:pPr>
        <w:pStyle w:val="ListParagraph"/>
        <w:numPr>
          <w:ilvl w:val="0"/>
          <w:numId w:val="16"/>
        </w:numPr>
        <w:spacing w:line="360" w:lineRule="auto"/>
        <w:rPr>
          <w:rFonts w:asciiTheme="minorHAnsi" w:hAnsiTheme="minorHAnsi" w:cstheme="minorHAnsi"/>
          <w:bCs/>
          <w:sz w:val="22"/>
          <w:szCs w:val="22"/>
        </w:rPr>
      </w:pPr>
      <w:r w:rsidRPr="007E0A2E">
        <w:rPr>
          <w:rFonts w:asciiTheme="minorHAnsi" w:hAnsiTheme="minorHAnsi" w:cstheme="minorHAnsi"/>
          <w:bCs/>
          <w:sz w:val="22"/>
          <w:szCs w:val="22"/>
        </w:rPr>
        <w:t xml:space="preserve">Dweck, C. (2000) </w:t>
      </w:r>
      <w:r w:rsidRPr="007E0A2E">
        <w:rPr>
          <w:rFonts w:asciiTheme="minorHAnsi" w:hAnsiTheme="minorHAnsi" w:cstheme="minorHAnsi"/>
          <w:bCs/>
          <w:i/>
          <w:iCs/>
          <w:sz w:val="22"/>
          <w:szCs w:val="22"/>
        </w:rPr>
        <w:t xml:space="preserve">Self-Theories </w:t>
      </w:r>
      <w:r w:rsidRPr="007E0A2E">
        <w:rPr>
          <w:rFonts w:asciiTheme="minorHAnsi" w:hAnsiTheme="minorHAnsi" w:cstheme="minorHAnsi"/>
          <w:bCs/>
          <w:sz w:val="22"/>
          <w:szCs w:val="22"/>
        </w:rPr>
        <w:t>London: Psychology Press</w:t>
      </w:r>
    </w:p>
    <w:p w14:paraId="493B63A3" w14:textId="77777777" w:rsidR="007E0A2E" w:rsidRPr="007E0A2E" w:rsidRDefault="007E0A2E" w:rsidP="0091071C">
      <w:pPr>
        <w:pStyle w:val="ListParagraph"/>
        <w:numPr>
          <w:ilvl w:val="0"/>
          <w:numId w:val="16"/>
        </w:numPr>
        <w:spacing w:before="100" w:beforeAutospacing="1" w:after="100" w:afterAutospacing="1"/>
        <w:rPr>
          <w:rFonts w:asciiTheme="minorHAnsi" w:hAnsiTheme="minorHAnsi" w:cstheme="minorHAnsi"/>
          <w:color w:val="000000"/>
          <w:sz w:val="22"/>
          <w:szCs w:val="22"/>
        </w:rPr>
      </w:pPr>
      <w:r w:rsidRPr="007E0A2E">
        <w:rPr>
          <w:rFonts w:asciiTheme="minorHAnsi" w:hAnsiTheme="minorHAnsi" w:cstheme="minorHAnsi"/>
          <w:color w:val="000000"/>
          <w:sz w:val="22"/>
          <w:szCs w:val="22"/>
        </w:rPr>
        <w:t>Education Endowment Foundation. (2018). </w:t>
      </w:r>
      <w:r w:rsidRPr="007E0A2E">
        <w:rPr>
          <w:rFonts w:asciiTheme="minorHAnsi" w:hAnsiTheme="minorHAnsi" w:cstheme="minorHAnsi"/>
          <w:i/>
          <w:iCs/>
          <w:color w:val="000000"/>
          <w:sz w:val="22"/>
          <w:szCs w:val="22"/>
        </w:rPr>
        <w:t>Teaching and Learning Toolkit.</w:t>
      </w:r>
      <w:r w:rsidRPr="007E0A2E">
        <w:rPr>
          <w:rFonts w:asciiTheme="minorHAnsi" w:hAnsiTheme="minorHAnsi" w:cstheme="minorHAnsi"/>
          <w:color w:val="000000"/>
          <w:sz w:val="22"/>
          <w:szCs w:val="22"/>
        </w:rPr>
        <w:t> Available: https://educationendowmentfoundation.org.uk/evidence-summaries/teaching-learning-toolkit#closeSignup. Last accessed 16 April 2018.</w:t>
      </w:r>
    </w:p>
    <w:p w14:paraId="066A307F" w14:textId="7777777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r w:rsidRPr="007E0A2E">
        <w:rPr>
          <w:rFonts w:asciiTheme="minorHAnsi" w:hAnsiTheme="minorHAnsi" w:cstheme="minorHAnsi"/>
          <w:sz w:val="22"/>
          <w:szCs w:val="22"/>
        </w:rPr>
        <w:t xml:space="preserve">Egan, D.  Saunders, D. </w:t>
      </w:r>
      <w:proofErr w:type="spellStart"/>
      <w:proofErr w:type="gramStart"/>
      <w:r w:rsidRPr="007E0A2E">
        <w:rPr>
          <w:rFonts w:asciiTheme="minorHAnsi" w:hAnsiTheme="minorHAnsi" w:cstheme="minorHAnsi"/>
          <w:sz w:val="22"/>
          <w:szCs w:val="22"/>
        </w:rPr>
        <w:t>Swaffield</w:t>
      </w:r>
      <w:proofErr w:type="spellEnd"/>
      <w:r w:rsidRPr="007E0A2E">
        <w:rPr>
          <w:rFonts w:asciiTheme="minorHAnsi" w:hAnsiTheme="minorHAnsi" w:cstheme="minorHAnsi"/>
          <w:sz w:val="22"/>
          <w:szCs w:val="22"/>
        </w:rPr>
        <w:t xml:space="preserve"> ,</w:t>
      </w:r>
      <w:proofErr w:type="gramEnd"/>
      <w:r w:rsidRPr="007E0A2E">
        <w:rPr>
          <w:rFonts w:asciiTheme="minorHAnsi" w:hAnsiTheme="minorHAnsi" w:cstheme="minorHAnsi"/>
          <w:sz w:val="22"/>
          <w:szCs w:val="22"/>
        </w:rPr>
        <w:t xml:space="preserve"> L. (2014)</w:t>
      </w:r>
      <w:r w:rsidRPr="007E0A2E">
        <w:rPr>
          <w:rFonts w:asciiTheme="minorHAnsi" w:hAnsiTheme="minorHAnsi" w:cstheme="minorHAnsi"/>
          <w:sz w:val="22"/>
          <w:szCs w:val="22"/>
        </w:rPr>
        <w:tab/>
      </w:r>
      <w:r w:rsidRPr="007E0A2E">
        <w:rPr>
          <w:rFonts w:asciiTheme="minorHAnsi" w:hAnsiTheme="minorHAnsi" w:cstheme="minorHAnsi"/>
          <w:i/>
          <w:sz w:val="22"/>
          <w:szCs w:val="22"/>
        </w:rPr>
        <w:t>Making Effective Use of the Pupil Deprivation Grant</w:t>
      </w:r>
      <w:r w:rsidRPr="007E0A2E">
        <w:rPr>
          <w:rFonts w:asciiTheme="minorHAnsi" w:hAnsiTheme="minorHAnsi" w:cstheme="minorHAnsi"/>
          <w:sz w:val="22"/>
          <w:szCs w:val="22"/>
        </w:rPr>
        <w:t>. Cardiff: University of Wales</w:t>
      </w:r>
    </w:p>
    <w:p w14:paraId="32D3282B" w14:textId="7777777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r w:rsidRPr="007E0A2E">
        <w:rPr>
          <w:rFonts w:asciiTheme="minorHAnsi" w:hAnsiTheme="minorHAnsi" w:cstheme="minorHAnsi"/>
          <w:sz w:val="22"/>
          <w:szCs w:val="22"/>
        </w:rPr>
        <w:t xml:space="preserve">Egan, D. (2007) </w:t>
      </w:r>
      <w:r w:rsidRPr="007E0A2E">
        <w:rPr>
          <w:rFonts w:asciiTheme="minorHAnsi" w:hAnsiTheme="minorHAnsi" w:cstheme="minorHAnsi"/>
          <w:i/>
          <w:sz w:val="22"/>
          <w:szCs w:val="22"/>
        </w:rPr>
        <w:t>Combating child poverty in Wales: are effective education strategies in place?</w:t>
      </w:r>
      <w:r w:rsidRPr="007E0A2E">
        <w:rPr>
          <w:rFonts w:asciiTheme="minorHAnsi" w:hAnsiTheme="minorHAnsi" w:cstheme="minorHAnsi"/>
          <w:sz w:val="22"/>
          <w:szCs w:val="22"/>
        </w:rPr>
        <w:t xml:space="preserve">  York: Joseph Rowntree Foundation</w:t>
      </w:r>
    </w:p>
    <w:p w14:paraId="69B8BDA7" w14:textId="77777777" w:rsidR="007E0A2E" w:rsidRPr="007E0A2E" w:rsidRDefault="007E0A2E" w:rsidP="0091071C">
      <w:pPr>
        <w:pStyle w:val="ListParagraph"/>
        <w:numPr>
          <w:ilvl w:val="0"/>
          <w:numId w:val="16"/>
        </w:numPr>
        <w:spacing w:before="240"/>
        <w:ind w:right="78"/>
        <w:rPr>
          <w:rFonts w:asciiTheme="minorHAnsi" w:hAnsiTheme="minorHAnsi" w:cstheme="minorHAnsi"/>
          <w:sz w:val="22"/>
          <w:szCs w:val="22"/>
          <w:shd w:val="clear" w:color="auto" w:fill="FFFFFF"/>
        </w:rPr>
      </w:pPr>
      <w:r w:rsidRPr="007E0A2E">
        <w:rPr>
          <w:rFonts w:asciiTheme="minorHAnsi" w:hAnsiTheme="minorHAnsi" w:cstheme="minorHAnsi"/>
          <w:sz w:val="22"/>
          <w:szCs w:val="22"/>
          <w:shd w:val="clear" w:color="auto" w:fill="FFFFFF"/>
        </w:rPr>
        <w:t xml:space="preserve">Egan, D. (2012) </w:t>
      </w:r>
      <w:r w:rsidRPr="007E0A2E">
        <w:rPr>
          <w:rFonts w:asciiTheme="minorHAnsi" w:hAnsiTheme="minorHAnsi" w:cstheme="minorHAnsi"/>
          <w:i/>
          <w:sz w:val="22"/>
          <w:szCs w:val="22"/>
          <w:shd w:val="clear" w:color="auto" w:fill="FFFFFF"/>
        </w:rPr>
        <w:t>Communities, Families and Schools Together</w:t>
      </w:r>
      <w:r w:rsidRPr="007E0A2E">
        <w:rPr>
          <w:rFonts w:asciiTheme="minorHAnsi" w:hAnsiTheme="minorHAnsi" w:cstheme="minorHAnsi"/>
          <w:sz w:val="22"/>
          <w:szCs w:val="22"/>
          <w:shd w:val="clear" w:color="auto" w:fill="FFFFFF"/>
        </w:rPr>
        <w:t>. Cardiff: Save the Children</w:t>
      </w:r>
    </w:p>
    <w:p w14:paraId="6F50AD2C" w14:textId="77777777" w:rsidR="007E0A2E" w:rsidRPr="007E0A2E" w:rsidRDefault="007E0A2E" w:rsidP="0091071C">
      <w:pPr>
        <w:pStyle w:val="ListParagraph"/>
        <w:numPr>
          <w:ilvl w:val="0"/>
          <w:numId w:val="16"/>
        </w:numPr>
        <w:spacing w:before="240"/>
        <w:ind w:right="78"/>
        <w:rPr>
          <w:rFonts w:asciiTheme="minorHAnsi" w:hAnsiTheme="minorHAnsi" w:cstheme="minorHAnsi"/>
          <w:sz w:val="22"/>
          <w:szCs w:val="22"/>
          <w:shd w:val="clear" w:color="auto" w:fill="FFFFFF"/>
        </w:rPr>
      </w:pPr>
      <w:r w:rsidRPr="007E0A2E">
        <w:rPr>
          <w:rFonts w:asciiTheme="minorHAnsi" w:hAnsiTheme="minorHAnsi" w:cstheme="minorHAnsi"/>
          <w:sz w:val="22"/>
          <w:szCs w:val="22"/>
          <w:shd w:val="clear" w:color="auto" w:fill="FFFFFF"/>
        </w:rPr>
        <w:lastRenderedPageBreak/>
        <w:t xml:space="preserve">Egan, D. ‘School effectiveness in The Learning Country: Wales and school improvement’ in Chapman C. et al (2012) </w:t>
      </w:r>
      <w:r w:rsidRPr="007E0A2E">
        <w:rPr>
          <w:rFonts w:asciiTheme="minorHAnsi" w:hAnsiTheme="minorHAnsi" w:cstheme="minorHAnsi"/>
          <w:i/>
          <w:sz w:val="22"/>
          <w:szCs w:val="22"/>
          <w:shd w:val="clear" w:color="auto" w:fill="FFFFFF"/>
        </w:rPr>
        <w:t xml:space="preserve">School Effectiveness and Improvement Research, Policy and Practice. </w:t>
      </w:r>
      <w:r w:rsidRPr="007E0A2E">
        <w:rPr>
          <w:rFonts w:asciiTheme="minorHAnsi" w:hAnsiTheme="minorHAnsi" w:cstheme="minorHAnsi"/>
          <w:sz w:val="22"/>
          <w:szCs w:val="22"/>
          <w:shd w:val="clear" w:color="auto" w:fill="FFFFFF"/>
        </w:rPr>
        <w:t>London: Routledge</w:t>
      </w:r>
    </w:p>
    <w:p w14:paraId="05105458" w14:textId="7777777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r w:rsidRPr="007E0A2E">
        <w:rPr>
          <w:rFonts w:asciiTheme="minorHAnsi" w:hAnsiTheme="minorHAnsi" w:cstheme="minorHAnsi"/>
          <w:sz w:val="22"/>
          <w:szCs w:val="22"/>
        </w:rPr>
        <w:t xml:space="preserve">End Child Poverty Network </w:t>
      </w:r>
      <w:proofErr w:type="spellStart"/>
      <w:r w:rsidRPr="007E0A2E">
        <w:rPr>
          <w:rFonts w:asciiTheme="minorHAnsi" w:hAnsiTheme="minorHAnsi" w:cstheme="minorHAnsi"/>
          <w:sz w:val="22"/>
          <w:szCs w:val="22"/>
        </w:rPr>
        <w:t>Cymru</w:t>
      </w:r>
      <w:proofErr w:type="spellEnd"/>
      <w:r w:rsidRPr="007E0A2E">
        <w:rPr>
          <w:rFonts w:asciiTheme="minorHAnsi" w:hAnsiTheme="minorHAnsi" w:cstheme="minorHAnsi"/>
          <w:sz w:val="22"/>
          <w:szCs w:val="22"/>
        </w:rPr>
        <w:t xml:space="preserve"> (2009) </w:t>
      </w:r>
      <w:r w:rsidRPr="007E0A2E">
        <w:rPr>
          <w:rFonts w:asciiTheme="minorHAnsi" w:hAnsiTheme="minorHAnsi" w:cstheme="minorHAnsi"/>
          <w:i/>
          <w:sz w:val="22"/>
          <w:szCs w:val="22"/>
        </w:rPr>
        <w:t>Child Poverty and Social Exclusion in Rural Wales</w:t>
      </w:r>
      <w:r w:rsidRPr="007E0A2E">
        <w:rPr>
          <w:rFonts w:asciiTheme="minorHAnsi" w:hAnsiTheme="minorHAnsi" w:cstheme="minorHAnsi"/>
          <w:sz w:val="22"/>
          <w:szCs w:val="22"/>
        </w:rPr>
        <w:t>. Cardiff: End Child Poverty Network</w:t>
      </w:r>
    </w:p>
    <w:p w14:paraId="5E80620C" w14:textId="7777777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r w:rsidRPr="007E0A2E">
        <w:rPr>
          <w:rFonts w:asciiTheme="minorHAnsi" w:hAnsiTheme="minorHAnsi" w:cstheme="minorHAnsi"/>
          <w:sz w:val="22"/>
          <w:szCs w:val="22"/>
        </w:rPr>
        <w:t xml:space="preserve">Estyn </w:t>
      </w:r>
      <w:proofErr w:type="gramStart"/>
      <w:r w:rsidRPr="007E0A2E">
        <w:rPr>
          <w:rFonts w:asciiTheme="minorHAnsi" w:hAnsiTheme="minorHAnsi" w:cstheme="minorHAnsi"/>
          <w:sz w:val="22"/>
          <w:szCs w:val="22"/>
        </w:rPr>
        <w:t>( 2011</w:t>
      </w:r>
      <w:proofErr w:type="gramEnd"/>
      <w:r w:rsidRPr="007E0A2E">
        <w:rPr>
          <w:rFonts w:asciiTheme="minorHAnsi" w:hAnsiTheme="minorHAnsi" w:cstheme="minorHAnsi"/>
          <w:sz w:val="22"/>
          <w:szCs w:val="22"/>
        </w:rPr>
        <w:t xml:space="preserve">) </w:t>
      </w:r>
      <w:r w:rsidRPr="007E0A2E">
        <w:rPr>
          <w:rFonts w:asciiTheme="minorHAnsi" w:hAnsiTheme="minorHAnsi" w:cstheme="minorHAnsi"/>
          <w:i/>
          <w:sz w:val="22"/>
          <w:szCs w:val="22"/>
        </w:rPr>
        <w:t xml:space="preserve">Tackling poverty and disadvantage in schools: working with the community and other agencies. </w:t>
      </w:r>
      <w:r w:rsidRPr="007E0A2E">
        <w:rPr>
          <w:rFonts w:asciiTheme="minorHAnsi" w:hAnsiTheme="minorHAnsi" w:cstheme="minorHAnsi"/>
          <w:sz w:val="22"/>
          <w:szCs w:val="22"/>
        </w:rPr>
        <w:t>Cardiff: Estyn</w:t>
      </w:r>
    </w:p>
    <w:p w14:paraId="7E3E5B65" w14:textId="7777777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r w:rsidRPr="007E0A2E">
        <w:rPr>
          <w:rFonts w:asciiTheme="minorHAnsi" w:hAnsiTheme="minorHAnsi" w:cstheme="minorHAnsi"/>
          <w:sz w:val="22"/>
          <w:szCs w:val="22"/>
        </w:rPr>
        <w:t xml:space="preserve">Estyn </w:t>
      </w:r>
      <w:proofErr w:type="gramStart"/>
      <w:r w:rsidRPr="007E0A2E">
        <w:rPr>
          <w:rFonts w:asciiTheme="minorHAnsi" w:hAnsiTheme="minorHAnsi" w:cstheme="minorHAnsi"/>
          <w:sz w:val="22"/>
          <w:szCs w:val="22"/>
        </w:rPr>
        <w:t>( 2013</w:t>
      </w:r>
      <w:proofErr w:type="gramEnd"/>
      <w:r w:rsidRPr="007E0A2E">
        <w:rPr>
          <w:rFonts w:asciiTheme="minorHAnsi" w:hAnsiTheme="minorHAnsi" w:cstheme="minorHAnsi"/>
          <w:sz w:val="22"/>
          <w:szCs w:val="22"/>
        </w:rPr>
        <w:t xml:space="preserve">) </w:t>
      </w:r>
      <w:r w:rsidRPr="007E0A2E">
        <w:rPr>
          <w:rFonts w:asciiTheme="minorHAnsi" w:hAnsiTheme="minorHAnsi" w:cstheme="minorHAnsi"/>
          <w:i/>
          <w:sz w:val="22"/>
          <w:szCs w:val="22"/>
        </w:rPr>
        <w:t>Working together to tackle the impact of poverty on educational achievement</w:t>
      </w:r>
      <w:r w:rsidRPr="007E0A2E">
        <w:rPr>
          <w:rFonts w:asciiTheme="minorHAnsi" w:hAnsiTheme="minorHAnsi" w:cstheme="minorHAnsi"/>
          <w:sz w:val="22"/>
          <w:szCs w:val="22"/>
        </w:rPr>
        <w:t>. Cardiff: Estyn</w:t>
      </w:r>
    </w:p>
    <w:p w14:paraId="39452741" w14:textId="7777777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proofErr w:type="gramStart"/>
      <w:r w:rsidRPr="007E0A2E">
        <w:rPr>
          <w:rFonts w:asciiTheme="minorHAnsi" w:hAnsiTheme="minorHAnsi" w:cstheme="minorHAnsi"/>
          <w:sz w:val="22"/>
          <w:szCs w:val="22"/>
        </w:rPr>
        <w:t>Estyn( 2012</w:t>
      </w:r>
      <w:proofErr w:type="gramEnd"/>
      <w:r w:rsidRPr="007E0A2E">
        <w:rPr>
          <w:rFonts w:asciiTheme="minorHAnsi" w:hAnsiTheme="minorHAnsi" w:cstheme="minorHAnsi"/>
          <w:sz w:val="22"/>
          <w:szCs w:val="22"/>
        </w:rPr>
        <w:t>)</w:t>
      </w:r>
      <w:r w:rsidRPr="007E0A2E">
        <w:rPr>
          <w:rFonts w:asciiTheme="minorHAnsi" w:hAnsiTheme="minorHAnsi" w:cstheme="minorHAnsi"/>
          <w:sz w:val="22"/>
          <w:szCs w:val="22"/>
        </w:rPr>
        <w:tab/>
      </w:r>
      <w:r w:rsidRPr="007E0A2E">
        <w:rPr>
          <w:rFonts w:asciiTheme="minorHAnsi" w:hAnsiTheme="minorHAnsi" w:cstheme="minorHAnsi"/>
          <w:i/>
          <w:sz w:val="22"/>
          <w:szCs w:val="22"/>
        </w:rPr>
        <w:t>Effective practice in tackling poverty and disadvantage in schools.</w:t>
      </w:r>
      <w:r w:rsidRPr="007E0A2E">
        <w:rPr>
          <w:rFonts w:asciiTheme="minorHAnsi" w:hAnsiTheme="minorHAnsi" w:cstheme="minorHAnsi"/>
          <w:sz w:val="22"/>
          <w:szCs w:val="22"/>
        </w:rPr>
        <w:t xml:space="preserve"> Estyn: Cardiff.</w:t>
      </w:r>
    </w:p>
    <w:p w14:paraId="2CFFC24E" w14:textId="77777777" w:rsidR="007E0A2E" w:rsidRPr="007E0A2E" w:rsidRDefault="007E0A2E" w:rsidP="0091071C">
      <w:pPr>
        <w:pStyle w:val="ListParagraph"/>
        <w:numPr>
          <w:ilvl w:val="0"/>
          <w:numId w:val="16"/>
        </w:numPr>
        <w:spacing w:after="200" w:line="360" w:lineRule="auto"/>
        <w:jc w:val="both"/>
        <w:rPr>
          <w:rFonts w:asciiTheme="minorHAnsi" w:hAnsiTheme="minorHAnsi" w:cstheme="minorHAnsi"/>
          <w:color w:val="000000"/>
          <w:sz w:val="22"/>
          <w:szCs w:val="22"/>
        </w:rPr>
      </w:pPr>
      <w:r w:rsidRPr="007E0A2E">
        <w:rPr>
          <w:rFonts w:asciiTheme="minorHAnsi" w:hAnsiTheme="minorHAnsi" w:cstheme="minorHAnsi"/>
          <w:color w:val="000000"/>
          <w:sz w:val="22"/>
          <w:szCs w:val="22"/>
        </w:rPr>
        <w:t>Estyn. (2015). The Annual Report of Her Majesty's Chief Inspector of Education and Training in Wales.</w:t>
      </w:r>
    </w:p>
    <w:p w14:paraId="6ACDEE12" w14:textId="77777777" w:rsidR="007E0A2E" w:rsidRPr="007E0A2E" w:rsidRDefault="007E0A2E" w:rsidP="0091071C">
      <w:pPr>
        <w:pStyle w:val="ListParagraph"/>
        <w:numPr>
          <w:ilvl w:val="0"/>
          <w:numId w:val="16"/>
        </w:numPr>
        <w:spacing w:after="200" w:line="360" w:lineRule="auto"/>
        <w:jc w:val="both"/>
        <w:rPr>
          <w:rFonts w:asciiTheme="minorHAnsi" w:hAnsiTheme="minorHAnsi" w:cstheme="minorHAnsi"/>
          <w:color w:val="000000"/>
          <w:sz w:val="22"/>
          <w:szCs w:val="22"/>
        </w:rPr>
      </w:pPr>
      <w:r w:rsidRPr="007E0A2E">
        <w:rPr>
          <w:rFonts w:asciiTheme="minorHAnsi" w:hAnsiTheme="minorHAnsi" w:cstheme="minorHAnsi"/>
          <w:color w:val="000000"/>
          <w:sz w:val="22"/>
          <w:szCs w:val="22"/>
        </w:rPr>
        <w:t>Estyn. (2016). </w:t>
      </w:r>
      <w:r w:rsidRPr="007E0A2E">
        <w:rPr>
          <w:rFonts w:asciiTheme="minorHAnsi" w:hAnsiTheme="minorHAnsi" w:cstheme="minorHAnsi"/>
          <w:i/>
          <w:iCs/>
          <w:color w:val="000000"/>
          <w:sz w:val="22"/>
          <w:szCs w:val="22"/>
        </w:rPr>
        <w:t xml:space="preserve">Tackling the impact of deprivation on pupil </w:t>
      </w:r>
      <w:proofErr w:type="spellStart"/>
      <w:proofErr w:type="gramStart"/>
      <w:r w:rsidRPr="007E0A2E">
        <w:rPr>
          <w:rFonts w:asciiTheme="minorHAnsi" w:hAnsiTheme="minorHAnsi" w:cstheme="minorHAnsi"/>
          <w:i/>
          <w:iCs/>
          <w:color w:val="000000"/>
          <w:sz w:val="22"/>
          <w:szCs w:val="22"/>
        </w:rPr>
        <w:t>attainment.</w:t>
      </w:r>
      <w:r w:rsidRPr="007E0A2E">
        <w:rPr>
          <w:rFonts w:asciiTheme="minorHAnsi" w:hAnsiTheme="minorHAnsi" w:cstheme="minorHAnsi"/>
          <w:color w:val="000000"/>
          <w:sz w:val="22"/>
          <w:szCs w:val="22"/>
        </w:rPr>
        <w:t>Available</w:t>
      </w:r>
      <w:proofErr w:type="spellEnd"/>
      <w:proofErr w:type="gramEnd"/>
      <w:r w:rsidRPr="007E0A2E">
        <w:rPr>
          <w:rFonts w:asciiTheme="minorHAnsi" w:hAnsiTheme="minorHAnsi" w:cstheme="minorHAnsi"/>
          <w:color w:val="000000"/>
          <w:sz w:val="22"/>
          <w:szCs w:val="22"/>
        </w:rPr>
        <w:t>: https://www.estyn.gov.wales/effective-practice/tackling-impact-deprivation-pupil-attainment. Last accessed 16 April 2018</w:t>
      </w:r>
    </w:p>
    <w:p w14:paraId="79330A2B" w14:textId="77777777" w:rsidR="007E0A2E" w:rsidRPr="007E0A2E" w:rsidRDefault="007E0A2E" w:rsidP="0091071C">
      <w:pPr>
        <w:pStyle w:val="ListParagraph"/>
        <w:numPr>
          <w:ilvl w:val="0"/>
          <w:numId w:val="16"/>
        </w:numPr>
        <w:spacing w:after="200" w:line="360" w:lineRule="auto"/>
        <w:jc w:val="both"/>
        <w:rPr>
          <w:rFonts w:asciiTheme="minorHAnsi" w:hAnsiTheme="minorHAnsi" w:cstheme="minorHAnsi"/>
          <w:color w:val="000000"/>
          <w:sz w:val="22"/>
          <w:szCs w:val="22"/>
        </w:rPr>
      </w:pPr>
      <w:r w:rsidRPr="007E0A2E">
        <w:rPr>
          <w:rFonts w:asciiTheme="minorHAnsi" w:hAnsiTheme="minorHAnsi" w:cstheme="minorHAnsi"/>
          <w:color w:val="000000"/>
          <w:sz w:val="22"/>
          <w:szCs w:val="22"/>
        </w:rPr>
        <w:t>Estyn. (2018). Annual Plan 2017-2018.</w:t>
      </w:r>
    </w:p>
    <w:p w14:paraId="361A0789" w14:textId="77777777" w:rsidR="007E0A2E" w:rsidRPr="007E0A2E" w:rsidRDefault="007E0A2E" w:rsidP="007E0A2E">
      <w:pPr>
        <w:pStyle w:val="ListParagraph"/>
        <w:numPr>
          <w:ilvl w:val="0"/>
          <w:numId w:val="16"/>
        </w:numPr>
        <w:autoSpaceDE w:val="0"/>
        <w:autoSpaceDN w:val="0"/>
        <w:adjustRightInd w:val="0"/>
        <w:rPr>
          <w:rFonts w:asciiTheme="minorHAnsi" w:hAnsiTheme="minorHAnsi" w:cstheme="minorHAnsi"/>
          <w:sz w:val="22"/>
          <w:szCs w:val="22"/>
        </w:rPr>
      </w:pPr>
      <w:r w:rsidRPr="007E0A2E">
        <w:rPr>
          <w:rFonts w:asciiTheme="minorHAnsi" w:hAnsiTheme="minorHAnsi" w:cstheme="minorHAnsi"/>
          <w:sz w:val="22"/>
          <w:szCs w:val="22"/>
        </w:rPr>
        <w:t xml:space="preserve">Finn, B. (2008) Framing effects on metacognitive monitoring and control, </w:t>
      </w:r>
      <w:r w:rsidRPr="007E0A2E">
        <w:rPr>
          <w:rFonts w:asciiTheme="minorHAnsi" w:hAnsiTheme="minorHAnsi" w:cstheme="minorHAnsi"/>
          <w:i/>
          <w:sz w:val="22"/>
          <w:szCs w:val="22"/>
        </w:rPr>
        <w:t>Memory &amp; Cognition</w:t>
      </w:r>
    </w:p>
    <w:p w14:paraId="1F9FEC9C" w14:textId="7777777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proofErr w:type="spellStart"/>
      <w:r w:rsidRPr="007E0A2E">
        <w:rPr>
          <w:rFonts w:asciiTheme="minorHAnsi" w:hAnsiTheme="minorHAnsi" w:cstheme="minorHAnsi"/>
          <w:sz w:val="22"/>
          <w:szCs w:val="22"/>
        </w:rPr>
        <w:t>Gorard</w:t>
      </w:r>
      <w:proofErr w:type="spellEnd"/>
      <w:r w:rsidRPr="007E0A2E">
        <w:rPr>
          <w:rFonts w:asciiTheme="minorHAnsi" w:hAnsiTheme="minorHAnsi" w:cstheme="minorHAnsi"/>
          <w:sz w:val="22"/>
          <w:szCs w:val="22"/>
        </w:rPr>
        <w:t>, S. (2012) ‘Who is eligible for free school meals? Characterising free school meals as a measure of disadvantage in England’, </w:t>
      </w:r>
      <w:r w:rsidRPr="007E0A2E">
        <w:rPr>
          <w:rFonts w:asciiTheme="minorHAnsi" w:hAnsiTheme="minorHAnsi" w:cstheme="minorHAnsi"/>
          <w:i/>
          <w:iCs/>
          <w:sz w:val="22"/>
          <w:szCs w:val="22"/>
        </w:rPr>
        <w:t>British Educational Research Journal</w:t>
      </w:r>
      <w:r w:rsidRPr="007E0A2E">
        <w:rPr>
          <w:rFonts w:asciiTheme="minorHAnsi" w:hAnsiTheme="minorHAnsi" w:cstheme="minorHAnsi"/>
          <w:sz w:val="22"/>
          <w:szCs w:val="22"/>
        </w:rPr>
        <w:t>, 38(6), pp. 1003–1017</w:t>
      </w:r>
      <w:r w:rsidRPr="007E0A2E">
        <w:rPr>
          <w:rFonts w:asciiTheme="minorHAnsi" w:hAnsiTheme="minorHAnsi" w:cstheme="minorHAnsi"/>
          <w:sz w:val="22"/>
          <w:szCs w:val="22"/>
        </w:rPr>
        <w:t>.</w:t>
      </w:r>
    </w:p>
    <w:p w14:paraId="5544EE58" w14:textId="7777777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r w:rsidRPr="007E0A2E">
        <w:rPr>
          <w:rFonts w:asciiTheme="minorHAnsi" w:hAnsiTheme="minorHAnsi" w:cstheme="minorHAnsi"/>
          <w:sz w:val="22"/>
          <w:szCs w:val="22"/>
        </w:rPr>
        <w:t>Grayson, H. (2013). Rapid Review of Parental Engagement and Narrowing the Gap in Attainment for Disadvantaged Children. Slough and Oxford: NFER and Oxford University Press.</w:t>
      </w:r>
    </w:p>
    <w:p w14:paraId="50787F5C" w14:textId="7777777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r w:rsidRPr="007E0A2E">
        <w:rPr>
          <w:rFonts w:asciiTheme="minorHAnsi" w:hAnsiTheme="minorHAnsi" w:cstheme="minorHAnsi"/>
          <w:sz w:val="22"/>
          <w:szCs w:val="22"/>
        </w:rPr>
        <w:t xml:space="preserve">Grigg, R. Egan, D. </w:t>
      </w:r>
      <w:proofErr w:type="spellStart"/>
      <w:r w:rsidRPr="007E0A2E">
        <w:rPr>
          <w:rFonts w:asciiTheme="minorHAnsi" w:hAnsiTheme="minorHAnsi" w:cstheme="minorHAnsi"/>
          <w:sz w:val="22"/>
          <w:szCs w:val="22"/>
        </w:rPr>
        <w:t>McConnon</w:t>
      </w:r>
      <w:proofErr w:type="spellEnd"/>
      <w:r w:rsidRPr="007E0A2E">
        <w:rPr>
          <w:rFonts w:asciiTheme="minorHAnsi" w:hAnsiTheme="minorHAnsi" w:cstheme="minorHAnsi"/>
          <w:sz w:val="22"/>
          <w:szCs w:val="22"/>
        </w:rPr>
        <w:t xml:space="preserve">, L. </w:t>
      </w:r>
      <w:proofErr w:type="spellStart"/>
      <w:r w:rsidRPr="007E0A2E">
        <w:rPr>
          <w:rFonts w:asciiTheme="minorHAnsi" w:hAnsiTheme="minorHAnsi" w:cstheme="minorHAnsi"/>
          <w:sz w:val="22"/>
          <w:szCs w:val="22"/>
        </w:rPr>
        <w:t>Swaffield</w:t>
      </w:r>
      <w:proofErr w:type="spellEnd"/>
      <w:r w:rsidRPr="007E0A2E">
        <w:rPr>
          <w:rFonts w:asciiTheme="minorHAnsi" w:hAnsiTheme="minorHAnsi" w:cstheme="minorHAnsi"/>
          <w:sz w:val="22"/>
          <w:szCs w:val="22"/>
        </w:rPr>
        <w:t xml:space="preserve">, L (2014) </w:t>
      </w:r>
      <w:r w:rsidRPr="007E0A2E">
        <w:rPr>
          <w:rFonts w:asciiTheme="minorHAnsi" w:hAnsiTheme="minorHAnsi" w:cstheme="minorHAnsi"/>
          <w:i/>
          <w:sz w:val="22"/>
          <w:szCs w:val="22"/>
        </w:rPr>
        <w:t>The Good News</w:t>
      </w:r>
      <w:proofErr w:type="gramStart"/>
      <w:r w:rsidRPr="007E0A2E">
        <w:rPr>
          <w:rFonts w:asciiTheme="minorHAnsi" w:hAnsiTheme="minorHAnsi" w:cstheme="minorHAnsi"/>
          <w:i/>
          <w:sz w:val="22"/>
          <w:szCs w:val="22"/>
        </w:rPr>
        <w:t>…..</w:t>
      </w:r>
      <w:proofErr w:type="gramEnd"/>
      <w:r w:rsidRPr="007E0A2E">
        <w:rPr>
          <w:rFonts w:asciiTheme="minorHAnsi" w:hAnsiTheme="minorHAnsi" w:cstheme="minorHAnsi"/>
          <w:i/>
          <w:sz w:val="22"/>
          <w:szCs w:val="22"/>
        </w:rPr>
        <w:t xml:space="preserve">What Schools in Wales are doing to reduce the impact of poverty on pupils’ achievement. </w:t>
      </w:r>
      <w:r w:rsidRPr="007E0A2E">
        <w:rPr>
          <w:rFonts w:asciiTheme="minorHAnsi" w:hAnsiTheme="minorHAnsi" w:cstheme="minorHAnsi"/>
          <w:sz w:val="22"/>
          <w:szCs w:val="22"/>
        </w:rPr>
        <w:t>Centre for Equity in Education. University of Wales &amp; UWTSD</w:t>
      </w:r>
    </w:p>
    <w:p w14:paraId="39BABAA6" w14:textId="77777777" w:rsidR="007E0A2E" w:rsidRPr="007E0A2E" w:rsidRDefault="007E0A2E" w:rsidP="0091071C">
      <w:pPr>
        <w:pStyle w:val="ListParagraph"/>
        <w:numPr>
          <w:ilvl w:val="0"/>
          <w:numId w:val="16"/>
        </w:numPr>
        <w:spacing w:after="200" w:line="360" w:lineRule="auto"/>
        <w:jc w:val="both"/>
        <w:rPr>
          <w:rFonts w:asciiTheme="minorHAnsi" w:hAnsiTheme="minorHAnsi" w:cstheme="minorHAnsi"/>
          <w:color w:val="222222"/>
          <w:sz w:val="22"/>
          <w:szCs w:val="22"/>
          <w:shd w:val="clear" w:color="auto" w:fill="FFFFFF"/>
        </w:rPr>
      </w:pPr>
      <w:r w:rsidRPr="007E0A2E">
        <w:rPr>
          <w:rFonts w:asciiTheme="minorHAnsi" w:hAnsiTheme="minorHAnsi" w:cstheme="minorHAnsi"/>
          <w:color w:val="222222"/>
          <w:sz w:val="22"/>
          <w:szCs w:val="22"/>
          <w:shd w:val="clear" w:color="auto" w:fill="FFFFFF"/>
        </w:rPr>
        <w:t xml:space="preserve">Hacker, D.J., </w:t>
      </w:r>
      <w:proofErr w:type="spellStart"/>
      <w:r w:rsidRPr="007E0A2E">
        <w:rPr>
          <w:rFonts w:asciiTheme="minorHAnsi" w:hAnsiTheme="minorHAnsi" w:cstheme="minorHAnsi"/>
          <w:color w:val="222222"/>
          <w:sz w:val="22"/>
          <w:szCs w:val="22"/>
          <w:shd w:val="clear" w:color="auto" w:fill="FFFFFF"/>
        </w:rPr>
        <w:t>Dunlosky</w:t>
      </w:r>
      <w:proofErr w:type="spellEnd"/>
      <w:r w:rsidRPr="007E0A2E">
        <w:rPr>
          <w:rFonts w:asciiTheme="minorHAnsi" w:hAnsiTheme="minorHAnsi" w:cstheme="minorHAnsi"/>
          <w:color w:val="222222"/>
          <w:sz w:val="22"/>
          <w:szCs w:val="22"/>
          <w:shd w:val="clear" w:color="auto" w:fill="FFFFFF"/>
        </w:rPr>
        <w:t xml:space="preserve">, J. and </w:t>
      </w:r>
      <w:proofErr w:type="spellStart"/>
      <w:r w:rsidRPr="007E0A2E">
        <w:rPr>
          <w:rFonts w:asciiTheme="minorHAnsi" w:hAnsiTheme="minorHAnsi" w:cstheme="minorHAnsi"/>
          <w:color w:val="222222"/>
          <w:sz w:val="22"/>
          <w:szCs w:val="22"/>
          <w:shd w:val="clear" w:color="auto" w:fill="FFFFFF"/>
        </w:rPr>
        <w:t>Graesser</w:t>
      </w:r>
      <w:proofErr w:type="spellEnd"/>
      <w:r w:rsidRPr="007E0A2E">
        <w:rPr>
          <w:rFonts w:asciiTheme="minorHAnsi" w:hAnsiTheme="minorHAnsi" w:cstheme="minorHAnsi"/>
          <w:color w:val="222222"/>
          <w:sz w:val="22"/>
          <w:szCs w:val="22"/>
          <w:shd w:val="clear" w:color="auto" w:fill="FFFFFF"/>
        </w:rPr>
        <w:t>, A.C. eds., 2009. </w:t>
      </w:r>
      <w:r w:rsidRPr="007E0A2E">
        <w:rPr>
          <w:rFonts w:asciiTheme="minorHAnsi" w:hAnsiTheme="minorHAnsi" w:cstheme="minorHAnsi"/>
          <w:i/>
          <w:iCs/>
          <w:color w:val="222222"/>
          <w:sz w:val="22"/>
          <w:szCs w:val="22"/>
          <w:shd w:val="clear" w:color="auto" w:fill="FFFFFF"/>
        </w:rPr>
        <w:t>Handbook of metacognition in education</w:t>
      </w:r>
      <w:r w:rsidRPr="007E0A2E">
        <w:rPr>
          <w:rFonts w:asciiTheme="minorHAnsi" w:hAnsiTheme="minorHAnsi" w:cstheme="minorHAnsi"/>
          <w:color w:val="222222"/>
          <w:sz w:val="22"/>
          <w:szCs w:val="22"/>
          <w:shd w:val="clear" w:color="auto" w:fill="FFFFFF"/>
        </w:rPr>
        <w:t>. Routledge.</w:t>
      </w:r>
    </w:p>
    <w:p w14:paraId="4B973E0F" w14:textId="7777777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r w:rsidRPr="007E0A2E">
        <w:rPr>
          <w:rFonts w:asciiTheme="minorHAnsi" w:hAnsiTheme="minorHAnsi" w:cstheme="minorHAnsi"/>
          <w:sz w:val="22"/>
          <w:szCs w:val="22"/>
        </w:rPr>
        <w:t xml:space="preserve">Harris, A. and Goodall, J. (2008) Do parents know they matter? Engaging all parents in learning, </w:t>
      </w:r>
      <w:r w:rsidRPr="007E0A2E">
        <w:rPr>
          <w:rFonts w:asciiTheme="minorHAnsi" w:hAnsiTheme="minorHAnsi" w:cstheme="minorHAnsi"/>
          <w:i/>
          <w:sz w:val="22"/>
          <w:szCs w:val="22"/>
        </w:rPr>
        <w:t xml:space="preserve">Educational Research, </w:t>
      </w:r>
      <w:r w:rsidRPr="007E0A2E">
        <w:rPr>
          <w:rFonts w:asciiTheme="minorHAnsi" w:hAnsiTheme="minorHAnsi" w:cstheme="minorHAnsi"/>
          <w:sz w:val="22"/>
          <w:szCs w:val="22"/>
        </w:rPr>
        <w:t>Vol 50, No 3, pp277-289</w:t>
      </w:r>
    </w:p>
    <w:p w14:paraId="0434916E" w14:textId="77777777" w:rsidR="007E0A2E" w:rsidRPr="007E0A2E" w:rsidRDefault="007E0A2E" w:rsidP="0091071C">
      <w:pPr>
        <w:pStyle w:val="ListParagraph"/>
        <w:numPr>
          <w:ilvl w:val="0"/>
          <w:numId w:val="16"/>
        </w:numPr>
        <w:spacing w:after="200" w:line="360" w:lineRule="auto"/>
        <w:jc w:val="both"/>
        <w:rPr>
          <w:rFonts w:asciiTheme="minorHAnsi" w:hAnsiTheme="minorHAnsi" w:cstheme="minorHAnsi"/>
          <w:sz w:val="22"/>
          <w:szCs w:val="22"/>
          <w:lang w:val="en-US"/>
        </w:rPr>
      </w:pPr>
      <w:r w:rsidRPr="007E0A2E">
        <w:rPr>
          <w:rFonts w:asciiTheme="minorHAnsi" w:hAnsiTheme="minorHAnsi" w:cstheme="minorHAnsi"/>
          <w:color w:val="222222"/>
          <w:sz w:val="22"/>
          <w:szCs w:val="22"/>
          <w:shd w:val="clear" w:color="auto" w:fill="FFFFFF"/>
        </w:rPr>
        <w:t>Harris, A., 20</w:t>
      </w:r>
      <w:r w:rsidRPr="007E0A2E">
        <w:rPr>
          <w:rFonts w:asciiTheme="minorHAnsi" w:hAnsiTheme="minorHAnsi" w:cstheme="minorHAnsi"/>
          <w:color w:val="222222"/>
          <w:sz w:val="22"/>
          <w:szCs w:val="22"/>
          <w:shd w:val="clear" w:color="auto" w:fill="FFFFFF"/>
        </w:rPr>
        <w:t>10</w:t>
      </w:r>
      <w:r w:rsidRPr="007E0A2E">
        <w:rPr>
          <w:rFonts w:asciiTheme="minorHAnsi" w:hAnsiTheme="minorHAnsi" w:cstheme="minorHAnsi"/>
          <w:color w:val="222222"/>
          <w:sz w:val="22"/>
          <w:szCs w:val="22"/>
          <w:shd w:val="clear" w:color="auto" w:fill="FFFFFF"/>
        </w:rPr>
        <w:t>. Effective leadership in schools facing challenging contexts. </w:t>
      </w:r>
      <w:r w:rsidRPr="007E0A2E">
        <w:rPr>
          <w:rFonts w:asciiTheme="minorHAnsi" w:hAnsiTheme="minorHAnsi" w:cstheme="minorHAnsi"/>
          <w:i/>
          <w:iCs/>
          <w:color w:val="222222"/>
          <w:sz w:val="22"/>
          <w:szCs w:val="22"/>
          <w:shd w:val="clear" w:color="auto" w:fill="FFFFFF"/>
        </w:rPr>
        <w:t>School Leadership &amp; Management</w:t>
      </w:r>
      <w:r w:rsidRPr="007E0A2E">
        <w:rPr>
          <w:rFonts w:asciiTheme="minorHAnsi" w:hAnsiTheme="minorHAnsi" w:cstheme="minorHAnsi"/>
          <w:color w:val="222222"/>
          <w:sz w:val="22"/>
          <w:szCs w:val="22"/>
          <w:shd w:val="clear" w:color="auto" w:fill="FFFFFF"/>
        </w:rPr>
        <w:t>, </w:t>
      </w:r>
      <w:r w:rsidRPr="007E0A2E">
        <w:rPr>
          <w:rFonts w:asciiTheme="minorHAnsi" w:hAnsiTheme="minorHAnsi" w:cstheme="minorHAnsi"/>
          <w:i/>
          <w:iCs/>
          <w:color w:val="222222"/>
          <w:sz w:val="22"/>
          <w:szCs w:val="22"/>
          <w:shd w:val="clear" w:color="auto" w:fill="FFFFFF"/>
        </w:rPr>
        <w:t>22</w:t>
      </w:r>
      <w:r w:rsidRPr="007E0A2E">
        <w:rPr>
          <w:rFonts w:asciiTheme="minorHAnsi" w:hAnsiTheme="minorHAnsi" w:cstheme="minorHAnsi"/>
          <w:color w:val="222222"/>
          <w:sz w:val="22"/>
          <w:szCs w:val="22"/>
          <w:shd w:val="clear" w:color="auto" w:fill="FFFFFF"/>
        </w:rPr>
        <w:t>(1), pp.15-26.</w:t>
      </w:r>
    </w:p>
    <w:p w14:paraId="6FBBE37A" w14:textId="77777777" w:rsidR="007E0A2E" w:rsidRPr="007E0A2E" w:rsidRDefault="007E0A2E" w:rsidP="0091071C">
      <w:pPr>
        <w:pStyle w:val="ListParagraph"/>
        <w:numPr>
          <w:ilvl w:val="0"/>
          <w:numId w:val="16"/>
        </w:numPr>
        <w:spacing w:line="360" w:lineRule="auto"/>
        <w:rPr>
          <w:rFonts w:asciiTheme="minorHAnsi" w:hAnsiTheme="minorHAnsi" w:cstheme="minorHAnsi"/>
          <w:color w:val="222222"/>
          <w:sz w:val="22"/>
          <w:szCs w:val="22"/>
          <w:shd w:val="clear" w:color="auto" w:fill="FFFFFF"/>
        </w:rPr>
      </w:pPr>
      <w:r w:rsidRPr="007E0A2E">
        <w:rPr>
          <w:rFonts w:asciiTheme="minorHAnsi" w:hAnsiTheme="minorHAnsi" w:cstheme="minorHAnsi"/>
          <w:color w:val="222222"/>
          <w:sz w:val="22"/>
          <w:szCs w:val="22"/>
          <w:shd w:val="clear" w:color="auto" w:fill="FFFFFF"/>
        </w:rPr>
        <w:t>Harwell, M. and LeBeau, B., 2010. Student eligibility for a free lunch as an SES measure in education research. </w:t>
      </w:r>
      <w:r w:rsidRPr="007E0A2E">
        <w:rPr>
          <w:rFonts w:asciiTheme="minorHAnsi" w:hAnsiTheme="minorHAnsi" w:cstheme="minorHAnsi"/>
          <w:i/>
          <w:iCs/>
          <w:color w:val="222222"/>
          <w:sz w:val="22"/>
          <w:szCs w:val="22"/>
          <w:shd w:val="clear" w:color="auto" w:fill="FFFFFF"/>
        </w:rPr>
        <w:t>Educational Researcher</w:t>
      </w:r>
      <w:r w:rsidRPr="007E0A2E">
        <w:rPr>
          <w:rFonts w:asciiTheme="minorHAnsi" w:hAnsiTheme="minorHAnsi" w:cstheme="minorHAnsi"/>
          <w:color w:val="222222"/>
          <w:sz w:val="22"/>
          <w:szCs w:val="22"/>
          <w:shd w:val="clear" w:color="auto" w:fill="FFFFFF"/>
        </w:rPr>
        <w:t>, </w:t>
      </w:r>
      <w:r w:rsidRPr="007E0A2E">
        <w:rPr>
          <w:rFonts w:asciiTheme="minorHAnsi" w:hAnsiTheme="minorHAnsi" w:cstheme="minorHAnsi"/>
          <w:i/>
          <w:iCs/>
          <w:color w:val="222222"/>
          <w:sz w:val="22"/>
          <w:szCs w:val="22"/>
          <w:shd w:val="clear" w:color="auto" w:fill="FFFFFF"/>
        </w:rPr>
        <w:t>39</w:t>
      </w:r>
      <w:r w:rsidRPr="007E0A2E">
        <w:rPr>
          <w:rFonts w:asciiTheme="minorHAnsi" w:hAnsiTheme="minorHAnsi" w:cstheme="minorHAnsi"/>
          <w:color w:val="222222"/>
          <w:sz w:val="22"/>
          <w:szCs w:val="22"/>
          <w:shd w:val="clear" w:color="auto" w:fill="FFFFFF"/>
        </w:rPr>
        <w:t>(2), pp.120-131.</w:t>
      </w:r>
    </w:p>
    <w:p w14:paraId="1612BA35" w14:textId="77777777" w:rsidR="007E0A2E" w:rsidRPr="007E0A2E" w:rsidRDefault="007E0A2E" w:rsidP="0091071C">
      <w:pPr>
        <w:pStyle w:val="ListParagraph"/>
        <w:numPr>
          <w:ilvl w:val="0"/>
          <w:numId w:val="16"/>
        </w:numPr>
        <w:spacing w:line="360" w:lineRule="auto"/>
        <w:rPr>
          <w:rFonts w:asciiTheme="minorHAnsi" w:hAnsiTheme="minorHAnsi" w:cstheme="minorHAnsi"/>
          <w:i/>
          <w:iCs/>
          <w:sz w:val="22"/>
          <w:szCs w:val="22"/>
        </w:rPr>
      </w:pPr>
      <w:r w:rsidRPr="007E0A2E">
        <w:rPr>
          <w:rFonts w:asciiTheme="minorHAnsi" w:hAnsiTheme="minorHAnsi" w:cstheme="minorHAnsi"/>
          <w:sz w:val="22"/>
          <w:szCs w:val="22"/>
        </w:rPr>
        <w:lastRenderedPageBreak/>
        <w:t>Hattie, J. (2009). The Black Box of Tertiary Assessment: An Impending Revolution. </w:t>
      </w:r>
      <w:r w:rsidRPr="007E0A2E">
        <w:rPr>
          <w:rFonts w:asciiTheme="minorHAnsi" w:hAnsiTheme="minorHAnsi" w:cstheme="minorHAnsi"/>
          <w:i/>
          <w:iCs/>
          <w:sz w:val="22"/>
          <w:szCs w:val="22"/>
        </w:rPr>
        <w:t>Tertiary Assessment &amp; Higher Education Student Outcomes: Policy, Practice &amp; Research.</w:t>
      </w:r>
    </w:p>
    <w:p w14:paraId="677E3288" w14:textId="77777777" w:rsidR="007E0A2E" w:rsidRPr="00D06F6B" w:rsidRDefault="007E0A2E" w:rsidP="0091071C">
      <w:pPr>
        <w:pStyle w:val="ListParagraph"/>
        <w:numPr>
          <w:ilvl w:val="0"/>
          <w:numId w:val="16"/>
        </w:numPr>
        <w:spacing w:line="360" w:lineRule="auto"/>
        <w:rPr>
          <w:rFonts w:asciiTheme="minorHAnsi" w:hAnsiTheme="minorHAnsi" w:cstheme="minorHAnsi"/>
          <w:sz w:val="22"/>
          <w:szCs w:val="22"/>
          <w:shd w:val="clear" w:color="auto" w:fill="F1F0F0"/>
        </w:rPr>
      </w:pPr>
      <w:r w:rsidRPr="00D06F6B">
        <w:rPr>
          <w:rFonts w:asciiTheme="minorHAnsi" w:hAnsiTheme="minorHAnsi" w:cstheme="minorHAnsi"/>
          <w:sz w:val="22"/>
          <w:szCs w:val="22"/>
          <w:shd w:val="clear" w:color="auto" w:fill="F1F0F0"/>
        </w:rPr>
        <w:t xml:space="preserve">Higgins, S., </w:t>
      </w:r>
      <w:proofErr w:type="spellStart"/>
      <w:r w:rsidRPr="00D06F6B">
        <w:rPr>
          <w:rFonts w:asciiTheme="minorHAnsi" w:hAnsiTheme="minorHAnsi" w:cstheme="minorHAnsi"/>
          <w:sz w:val="22"/>
          <w:szCs w:val="22"/>
          <w:shd w:val="clear" w:color="auto" w:fill="F1F0F0"/>
        </w:rPr>
        <w:t>Katsipataki</w:t>
      </w:r>
      <w:proofErr w:type="spellEnd"/>
      <w:r w:rsidRPr="00D06F6B">
        <w:rPr>
          <w:rFonts w:asciiTheme="minorHAnsi" w:hAnsiTheme="minorHAnsi" w:cstheme="minorHAnsi"/>
          <w:sz w:val="22"/>
          <w:szCs w:val="22"/>
          <w:shd w:val="clear" w:color="auto" w:fill="F1F0F0"/>
        </w:rPr>
        <w:t xml:space="preserve">, M., </w:t>
      </w:r>
      <w:proofErr w:type="spellStart"/>
      <w:r w:rsidRPr="00D06F6B">
        <w:rPr>
          <w:rFonts w:asciiTheme="minorHAnsi" w:hAnsiTheme="minorHAnsi" w:cstheme="minorHAnsi"/>
          <w:sz w:val="22"/>
          <w:szCs w:val="22"/>
          <w:shd w:val="clear" w:color="auto" w:fill="F1F0F0"/>
        </w:rPr>
        <w:t>Kokotsaki</w:t>
      </w:r>
      <w:proofErr w:type="spellEnd"/>
      <w:r w:rsidRPr="00D06F6B">
        <w:rPr>
          <w:rFonts w:asciiTheme="minorHAnsi" w:hAnsiTheme="minorHAnsi" w:cstheme="minorHAnsi"/>
          <w:sz w:val="22"/>
          <w:szCs w:val="22"/>
          <w:shd w:val="clear" w:color="auto" w:fill="F1F0F0"/>
        </w:rPr>
        <w:t>, D., Coleman, R., Major, L.E., &amp; Coe, R. (2014). The Sutton Trust-Education Endowment Foundation Teaching and Learning Toolkit. London: Education Endowment Foundation.</w:t>
      </w:r>
    </w:p>
    <w:p w14:paraId="6F657CD8" w14:textId="77777777" w:rsidR="007E0A2E" w:rsidRPr="007E0A2E" w:rsidRDefault="007E0A2E" w:rsidP="0091071C">
      <w:pPr>
        <w:pStyle w:val="ListParagraph"/>
        <w:numPr>
          <w:ilvl w:val="0"/>
          <w:numId w:val="16"/>
        </w:numPr>
        <w:spacing w:line="360" w:lineRule="auto"/>
        <w:rPr>
          <w:rFonts w:asciiTheme="minorHAnsi" w:hAnsiTheme="minorHAnsi" w:cstheme="minorHAnsi"/>
          <w:color w:val="000000"/>
          <w:sz w:val="22"/>
          <w:szCs w:val="22"/>
        </w:rPr>
      </w:pPr>
      <w:r w:rsidRPr="007E0A2E">
        <w:rPr>
          <w:rFonts w:asciiTheme="minorHAnsi" w:hAnsiTheme="minorHAnsi" w:cstheme="minorHAnsi"/>
          <w:color w:val="000000"/>
          <w:sz w:val="22"/>
          <w:szCs w:val="22"/>
        </w:rPr>
        <w:t>Hill R (2013) Promoting social mobility – closing gaps in attainment ASCL. http://www.ascl.org.uk/ help-and-advice/ascl-publications.html</w:t>
      </w:r>
    </w:p>
    <w:p w14:paraId="23736AD3" w14:textId="77777777" w:rsidR="007E0A2E" w:rsidRPr="007E0A2E" w:rsidRDefault="007E0A2E" w:rsidP="0091071C">
      <w:pPr>
        <w:pStyle w:val="ListParagraph"/>
        <w:numPr>
          <w:ilvl w:val="0"/>
          <w:numId w:val="16"/>
        </w:numPr>
        <w:rPr>
          <w:rFonts w:asciiTheme="minorHAnsi" w:hAnsiTheme="minorHAnsi" w:cstheme="minorHAnsi"/>
          <w:color w:val="000000"/>
          <w:sz w:val="22"/>
          <w:szCs w:val="22"/>
        </w:rPr>
      </w:pPr>
      <w:r w:rsidRPr="007E0A2E">
        <w:rPr>
          <w:rFonts w:asciiTheme="minorHAnsi" w:hAnsiTheme="minorHAnsi" w:cstheme="minorHAnsi"/>
          <w:color w:val="000000"/>
          <w:sz w:val="22"/>
          <w:szCs w:val="22"/>
        </w:rPr>
        <w:t>Hopkins, D (2008).</w:t>
      </w:r>
      <w:r w:rsidRPr="007E0A2E">
        <w:rPr>
          <w:rStyle w:val="apple-converted-space"/>
          <w:rFonts w:asciiTheme="minorHAnsi" w:hAnsiTheme="minorHAnsi" w:cstheme="minorHAnsi"/>
          <w:color w:val="000000"/>
          <w:sz w:val="22"/>
          <w:szCs w:val="22"/>
        </w:rPr>
        <w:t> </w:t>
      </w:r>
      <w:r w:rsidRPr="007E0A2E">
        <w:rPr>
          <w:rFonts w:asciiTheme="minorHAnsi" w:hAnsiTheme="minorHAnsi" w:cstheme="minorHAnsi"/>
          <w:i/>
          <w:iCs/>
          <w:color w:val="000000"/>
          <w:sz w:val="22"/>
          <w:szCs w:val="22"/>
        </w:rPr>
        <w:t>A Teachers Guide to Classroom Research</w:t>
      </w:r>
      <w:r w:rsidRPr="007E0A2E">
        <w:rPr>
          <w:rFonts w:asciiTheme="minorHAnsi" w:hAnsiTheme="minorHAnsi" w:cstheme="minorHAnsi"/>
          <w:color w:val="000000"/>
          <w:sz w:val="22"/>
          <w:szCs w:val="22"/>
        </w:rPr>
        <w:t>. 5th ed. Berkshire: Open University Press. 104-128.</w:t>
      </w:r>
    </w:p>
    <w:p w14:paraId="1DD5D9FA" w14:textId="77777777" w:rsidR="007E0A2E" w:rsidRPr="007E0A2E" w:rsidRDefault="007E0A2E" w:rsidP="0091071C">
      <w:pPr>
        <w:pStyle w:val="ListParagraph"/>
        <w:numPr>
          <w:ilvl w:val="0"/>
          <w:numId w:val="16"/>
        </w:numPr>
        <w:autoSpaceDE w:val="0"/>
        <w:autoSpaceDN w:val="0"/>
        <w:adjustRightInd w:val="0"/>
        <w:rPr>
          <w:rFonts w:asciiTheme="minorHAnsi" w:hAnsiTheme="minorHAnsi" w:cstheme="minorHAnsi"/>
          <w:sz w:val="22"/>
          <w:szCs w:val="22"/>
        </w:rPr>
      </w:pPr>
      <w:r w:rsidRPr="007E0A2E">
        <w:rPr>
          <w:rFonts w:asciiTheme="minorHAnsi" w:hAnsiTheme="minorHAnsi" w:cstheme="minorHAnsi"/>
          <w:color w:val="222222"/>
          <w:sz w:val="22"/>
          <w:szCs w:val="22"/>
          <w:shd w:val="clear" w:color="auto" w:fill="FFFFFF"/>
        </w:rPr>
        <w:t>Hudson, P. and Miller, C., 1997. The treasure hunt: strategies for obtaining maximum response to a postal survey. </w:t>
      </w:r>
      <w:r w:rsidRPr="007E0A2E">
        <w:rPr>
          <w:rFonts w:asciiTheme="minorHAnsi" w:hAnsiTheme="minorHAnsi" w:cstheme="minorHAnsi"/>
          <w:i/>
          <w:iCs/>
          <w:color w:val="222222"/>
          <w:sz w:val="22"/>
          <w:szCs w:val="22"/>
          <w:shd w:val="clear" w:color="auto" w:fill="FFFFFF"/>
        </w:rPr>
        <w:t>Evaluation &amp; Research in Education</w:t>
      </w:r>
      <w:r w:rsidRPr="007E0A2E">
        <w:rPr>
          <w:rFonts w:asciiTheme="minorHAnsi" w:hAnsiTheme="minorHAnsi" w:cstheme="minorHAnsi"/>
          <w:color w:val="222222"/>
          <w:sz w:val="22"/>
          <w:szCs w:val="22"/>
          <w:shd w:val="clear" w:color="auto" w:fill="FFFFFF"/>
        </w:rPr>
        <w:t>, </w:t>
      </w:r>
      <w:r w:rsidRPr="007E0A2E">
        <w:rPr>
          <w:rFonts w:asciiTheme="minorHAnsi" w:hAnsiTheme="minorHAnsi" w:cstheme="minorHAnsi"/>
          <w:i/>
          <w:iCs/>
          <w:color w:val="222222"/>
          <w:sz w:val="22"/>
          <w:szCs w:val="22"/>
          <w:shd w:val="clear" w:color="auto" w:fill="FFFFFF"/>
        </w:rPr>
        <w:t>11</w:t>
      </w:r>
      <w:r w:rsidRPr="007E0A2E">
        <w:rPr>
          <w:rFonts w:asciiTheme="minorHAnsi" w:hAnsiTheme="minorHAnsi" w:cstheme="minorHAnsi"/>
          <w:color w:val="222222"/>
          <w:sz w:val="22"/>
          <w:szCs w:val="22"/>
          <w:shd w:val="clear" w:color="auto" w:fill="FFFFFF"/>
        </w:rPr>
        <w:t>(2), pp.102-112.</w:t>
      </w:r>
    </w:p>
    <w:p w14:paraId="3017FD93" w14:textId="77777777" w:rsidR="007E0A2E" w:rsidRPr="007E0A2E" w:rsidRDefault="007E0A2E" w:rsidP="0091071C">
      <w:pPr>
        <w:pStyle w:val="ListParagraph"/>
        <w:numPr>
          <w:ilvl w:val="0"/>
          <w:numId w:val="16"/>
        </w:numPr>
        <w:spacing w:before="100" w:beforeAutospacing="1" w:after="100" w:afterAutospacing="1"/>
        <w:rPr>
          <w:rFonts w:asciiTheme="minorHAnsi" w:hAnsiTheme="minorHAnsi" w:cstheme="minorHAnsi"/>
          <w:color w:val="000000"/>
          <w:sz w:val="22"/>
          <w:szCs w:val="22"/>
        </w:rPr>
      </w:pPr>
      <w:r w:rsidRPr="007E0A2E">
        <w:rPr>
          <w:rFonts w:asciiTheme="minorHAnsi" w:hAnsiTheme="minorHAnsi" w:cstheme="minorHAnsi"/>
          <w:color w:val="000000"/>
          <w:sz w:val="22"/>
          <w:szCs w:val="22"/>
        </w:rPr>
        <w:t>Hume, C. (2016). </w:t>
      </w:r>
      <w:r w:rsidRPr="007E0A2E">
        <w:rPr>
          <w:rFonts w:asciiTheme="minorHAnsi" w:hAnsiTheme="minorHAnsi" w:cstheme="minorHAnsi"/>
          <w:i/>
          <w:iCs/>
          <w:color w:val="000000"/>
          <w:sz w:val="22"/>
          <w:szCs w:val="22"/>
        </w:rPr>
        <w:t xml:space="preserve">Pisa: Wales still worst in UK in world education </w:t>
      </w:r>
      <w:proofErr w:type="spellStart"/>
      <w:proofErr w:type="gramStart"/>
      <w:r w:rsidRPr="007E0A2E">
        <w:rPr>
          <w:rFonts w:asciiTheme="minorHAnsi" w:hAnsiTheme="minorHAnsi" w:cstheme="minorHAnsi"/>
          <w:i/>
          <w:iCs/>
          <w:color w:val="000000"/>
          <w:sz w:val="22"/>
          <w:szCs w:val="22"/>
        </w:rPr>
        <w:t>tests.</w:t>
      </w:r>
      <w:r w:rsidRPr="007E0A2E">
        <w:rPr>
          <w:rFonts w:asciiTheme="minorHAnsi" w:hAnsiTheme="minorHAnsi" w:cstheme="minorHAnsi"/>
          <w:color w:val="000000"/>
          <w:sz w:val="22"/>
          <w:szCs w:val="22"/>
        </w:rPr>
        <w:t>Available</w:t>
      </w:r>
      <w:proofErr w:type="spellEnd"/>
      <w:proofErr w:type="gramEnd"/>
      <w:r w:rsidRPr="007E0A2E">
        <w:rPr>
          <w:rFonts w:asciiTheme="minorHAnsi" w:hAnsiTheme="minorHAnsi" w:cstheme="minorHAnsi"/>
          <w:color w:val="000000"/>
          <w:sz w:val="22"/>
          <w:szCs w:val="22"/>
        </w:rPr>
        <w:t>: http://www.bbc.co.uk/news/uk-wales-38208738. Last accessed 16 April 2018.</w:t>
      </w:r>
    </w:p>
    <w:p w14:paraId="2367BB42" w14:textId="77777777" w:rsidR="007E0A2E" w:rsidRPr="007E0A2E" w:rsidRDefault="007E0A2E" w:rsidP="0091071C">
      <w:pPr>
        <w:pStyle w:val="ListParagraph"/>
        <w:numPr>
          <w:ilvl w:val="0"/>
          <w:numId w:val="16"/>
        </w:numPr>
        <w:spacing w:line="360" w:lineRule="auto"/>
        <w:rPr>
          <w:rFonts w:asciiTheme="minorHAnsi" w:hAnsiTheme="minorHAnsi" w:cstheme="minorHAnsi"/>
          <w:color w:val="222222"/>
          <w:sz w:val="22"/>
          <w:szCs w:val="22"/>
          <w:shd w:val="clear" w:color="auto" w:fill="FFFFFF"/>
        </w:rPr>
      </w:pPr>
      <w:r w:rsidRPr="007E0A2E">
        <w:rPr>
          <w:rFonts w:asciiTheme="minorHAnsi" w:hAnsiTheme="minorHAnsi" w:cstheme="minorHAnsi"/>
          <w:color w:val="222222"/>
          <w:sz w:val="22"/>
          <w:szCs w:val="22"/>
          <w:shd w:val="clear" w:color="auto" w:fill="FFFFFF"/>
        </w:rPr>
        <w:t xml:space="preserve">Murphy, J.F., Weil, M., </w:t>
      </w:r>
      <w:proofErr w:type="spellStart"/>
      <w:r w:rsidRPr="007E0A2E">
        <w:rPr>
          <w:rFonts w:asciiTheme="minorHAnsi" w:hAnsiTheme="minorHAnsi" w:cstheme="minorHAnsi"/>
          <w:color w:val="222222"/>
          <w:sz w:val="22"/>
          <w:szCs w:val="22"/>
          <w:shd w:val="clear" w:color="auto" w:fill="FFFFFF"/>
        </w:rPr>
        <w:t>Hallinger</w:t>
      </w:r>
      <w:proofErr w:type="spellEnd"/>
      <w:r w:rsidRPr="007E0A2E">
        <w:rPr>
          <w:rFonts w:asciiTheme="minorHAnsi" w:hAnsiTheme="minorHAnsi" w:cstheme="minorHAnsi"/>
          <w:color w:val="222222"/>
          <w:sz w:val="22"/>
          <w:szCs w:val="22"/>
          <w:shd w:val="clear" w:color="auto" w:fill="FFFFFF"/>
        </w:rPr>
        <w:t xml:space="preserve">, P. and </w:t>
      </w:r>
      <w:proofErr w:type="spellStart"/>
      <w:r w:rsidRPr="007E0A2E">
        <w:rPr>
          <w:rFonts w:asciiTheme="minorHAnsi" w:hAnsiTheme="minorHAnsi" w:cstheme="minorHAnsi"/>
          <w:color w:val="222222"/>
          <w:sz w:val="22"/>
          <w:szCs w:val="22"/>
          <w:shd w:val="clear" w:color="auto" w:fill="FFFFFF"/>
        </w:rPr>
        <w:t>Mitman</w:t>
      </w:r>
      <w:proofErr w:type="spellEnd"/>
      <w:r w:rsidRPr="007E0A2E">
        <w:rPr>
          <w:rFonts w:asciiTheme="minorHAnsi" w:hAnsiTheme="minorHAnsi" w:cstheme="minorHAnsi"/>
          <w:color w:val="222222"/>
          <w:sz w:val="22"/>
          <w:szCs w:val="22"/>
          <w:shd w:val="clear" w:color="auto" w:fill="FFFFFF"/>
        </w:rPr>
        <w:t>, A., 1982. Academic press: Translating high expectations into school policies and classroom practices. </w:t>
      </w:r>
      <w:r w:rsidRPr="007E0A2E">
        <w:rPr>
          <w:rFonts w:asciiTheme="minorHAnsi" w:hAnsiTheme="minorHAnsi" w:cstheme="minorHAnsi"/>
          <w:i/>
          <w:iCs/>
          <w:color w:val="222222"/>
          <w:sz w:val="22"/>
          <w:szCs w:val="22"/>
          <w:shd w:val="clear" w:color="auto" w:fill="FFFFFF"/>
        </w:rPr>
        <w:t>Educational Leadership</w:t>
      </w:r>
      <w:r w:rsidRPr="007E0A2E">
        <w:rPr>
          <w:rFonts w:asciiTheme="minorHAnsi" w:hAnsiTheme="minorHAnsi" w:cstheme="minorHAnsi"/>
          <w:color w:val="222222"/>
          <w:sz w:val="22"/>
          <w:szCs w:val="22"/>
          <w:shd w:val="clear" w:color="auto" w:fill="FFFFFF"/>
        </w:rPr>
        <w:t>, </w:t>
      </w:r>
      <w:r w:rsidRPr="007E0A2E">
        <w:rPr>
          <w:rFonts w:asciiTheme="minorHAnsi" w:hAnsiTheme="minorHAnsi" w:cstheme="minorHAnsi"/>
          <w:i/>
          <w:iCs/>
          <w:color w:val="222222"/>
          <w:sz w:val="22"/>
          <w:szCs w:val="22"/>
          <w:shd w:val="clear" w:color="auto" w:fill="FFFFFF"/>
        </w:rPr>
        <w:t>40</w:t>
      </w:r>
      <w:r w:rsidRPr="007E0A2E">
        <w:rPr>
          <w:rFonts w:asciiTheme="minorHAnsi" w:hAnsiTheme="minorHAnsi" w:cstheme="minorHAnsi"/>
          <w:color w:val="222222"/>
          <w:sz w:val="22"/>
          <w:szCs w:val="22"/>
          <w:shd w:val="clear" w:color="auto" w:fill="FFFFFF"/>
        </w:rPr>
        <w:t>(3), pp.22-26.</w:t>
      </w:r>
    </w:p>
    <w:p w14:paraId="5D87980F" w14:textId="77777777" w:rsidR="007E0A2E" w:rsidRPr="007E0A2E" w:rsidRDefault="007E0A2E" w:rsidP="007E0A2E">
      <w:pPr>
        <w:pStyle w:val="ListParagraph"/>
        <w:numPr>
          <w:ilvl w:val="0"/>
          <w:numId w:val="16"/>
        </w:numPr>
        <w:autoSpaceDE w:val="0"/>
        <w:autoSpaceDN w:val="0"/>
        <w:adjustRightInd w:val="0"/>
        <w:spacing w:line="360" w:lineRule="auto"/>
        <w:rPr>
          <w:rFonts w:asciiTheme="minorHAnsi" w:hAnsiTheme="minorHAnsi" w:cstheme="minorHAnsi"/>
          <w:color w:val="FFFFFF"/>
          <w:sz w:val="22"/>
          <w:szCs w:val="22"/>
        </w:rPr>
      </w:pPr>
      <w:r w:rsidRPr="007E0A2E">
        <w:rPr>
          <w:rFonts w:asciiTheme="minorHAnsi" w:hAnsiTheme="minorHAnsi" w:cstheme="minorHAnsi"/>
          <w:color w:val="000000"/>
          <w:sz w:val="22"/>
          <w:szCs w:val="22"/>
        </w:rPr>
        <w:t>Ofsted (2008) Memorandum to House of Commons Children, Schools and Families inquiry into Assessment and Testing, 2007/08.</w:t>
      </w:r>
    </w:p>
    <w:p w14:paraId="35E1636C" w14:textId="7777777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r w:rsidRPr="007E0A2E">
        <w:rPr>
          <w:rFonts w:asciiTheme="minorHAnsi" w:hAnsiTheme="minorHAnsi" w:cstheme="minorHAnsi"/>
          <w:color w:val="000000"/>
          <w:sz w:val="22"/>
          <w:szCs w:val="22"/>
        </w:rPr>
        <w:t>Ofsted (2012) The Pupil Premium: How schools are using the Pupil Premium funding to raise achievement for disadvantaged pupils. http://www.ofsted.gov.uk/resources/pupil-premium-how-schools-are-spending-funding-successfully-maximise-achievement</w:t>
      </w:r>
    </w:p>
    <w:p w14:paraId="22AFF643" w14:textId="77777777" w:rsidR="007E0A2E" w:rsidRPr="007E0A2E" w:rsidRDefault="007E0A2E" w:rsidP="0091071C">
      <w:pPr>
        <w:pStyle w:val="ListParagraph"/>
        <w:numPr>
          <w:ilvl w:val="0"/>
          <w:numId w:val="16"/>
        </w:numPr>
        <w:spacing w:after="200" w:line="360" w:lineRule="auto"/>
        <w:jc w:val="both"/>
        <w:rPr>
          <w:rFonts w:asciiTheme="minorHAnsi" w:hAnsiTheme="minorHAnsi" w:cstheme="minorHAnsi"/>
          <w:sz w:val="22"/>
          <w:szCs w:val="22"/>
          <w:lang w:val="en-US"/>
        </w:rPr>
      </w:pPr>
      <w:r w:rsidRPr="007E0A2E">
        <w:rPr>
          <w:rFonts w:asciiTheme="minorHAnsi" w:hAnsiTheme="minorHAnsi" w:cstheme="minorHAnsi"/>
          <w:sz w:val="22"/>
          <w:szCs w:val="22"/>
          <w:lang w:val="en-US"/>
        </w:rPr>
        <w:t>Schoolx.org, (201</w:t>
      </w:r>
      <w:r w:rsidRPr="007E0A2E">
        <w:rPr>
          <w:rFonts w:asciiTheme="minorHAnsi" w:hAnsiTheme="minorHAnsi" w:cstheme="minorHAnsi"/>
          <w:sz w:val="22"/>
          <w:szCs w:val="22"/>
          <w:lang w:val="en-US"/>
        </w:rPr>
        <w:t>8</w:t>
      </w:r>
      <w:r w:rsidRPr="007E0A2E">
        <w:rPr>
          <w:rFonts w:asciiTheme="minorHAnsi" w:hAnsiTheme="minorHAnsi" w:cstheme="minorHAnsi"/>
          <w:sz w:val="22"/>
          <w:szCs w:val="22"/>
          <w:lang w:val="en-US"/>
        </w:rPr>
        <w:t xml:space="preserve">), </w:t>
      </w:r>
      <w:r w:rsidRPr="007E0A2E">
        <w:rPr>
          <w:rFonts w:asciiTheme="minorHAnsi" w:hAnsiTheme="minorHAnsi" w:cstheme="minorHAnsi"/>
          <w:i/>
          <w:iCs/>
          <w:sz w:val="22"/>
          <w:szCs w:val="22"/>
          <w:lang w:val="en-US"/>
        </w:rPr>
        <w:t>School X.</w:t>
      </w:r>
      <w:r w:rsidRPr="007E0A2E">
        <w:rPr>
          <w:rFonts w:asciiTheme="minorHAnsi" w:hAnsiTheme="minorHAnsi" w:cstheme="minorHAnsi"/>
          <w:sz w:val="22"/>
          <w:szCs w:val="22"/>
          <w:lang w:val="en-US"/>
        </w:rPr>
        <w:t xml:space="preserve"> [online] Available: http://schoolc.org/index.php/component/content/article?id=74:latest-news [Accessed </w:t>
      </w:r>
      <w:r w:rsidRPr="007E0A2E">
        <w:rPr>
          <w:rFonts w:asciiTheme="minorHAnsi" w:hAnsiTheme="minorHAnsi" w:cstheme="minorHAnsi"/>
          <w:sz w:val="22"/>
          <w:szCs w:val="22"/>
          <w:lang w:val="en-US"/>
        </w:rPr>
        <w:t>16</w:t>
      </w:r>
      <w:r w:rsidRPr="007E0A2E">
        <w:rPr>
          <w:rFonts w:asciiTheme="minorHAnsi" w:hAnsiTheme="minorHAnsi" w:cstheme="minorHAnsi"/>
          <w:sz w:val="22"/>
          <w:szCs w:val="22"/>
          <w:lang w:val="en-US"/>
        </w:rPr>
        <w:t xml:space="preserve"> </w:t>
      </w:r>
      <w:r w:rsidRPr="007E0A2E">
        <w:rPr>
          <w:rFonts w:asciiTheme="minorHAnsi" w:hAnsiTheme="minorHAnsi" w:cstheme="minorHAnsi"/>
          <w:sz w:val="22"/>
          <w:szCs w:val="22"/>
          <w:lang w:val="en-US"/>
        </w:rPr>
        <w:t>Apr</w:t>
      </w:r>
      <w:r w:rsidRPr="007E0A2E">
        <w:rPr>
          <w:rFonts w:asciiTheme="minorHAnsi" w:hAnsiTheme="minorHAnsi" w:cstheme="minorHAnsi"/>
          <w:sz w:val="22"/>
          <w:szCs w:val="22"/>
          <w:lang w:val="en-US"/>
        </w:rPr>
        <w:t>. 201</w:t>
      </w:r>
      <w:r w:rsidRPr="007E0A2E">
        <w:rPr>
          <w:rFonts w:asciiTheme="minorHAnsi" w:hAnsiTheme="minorHAnsi" w:cstheme="minorHAnsi"/>
          <w:sz w:val="22"/>
          <w:szCs w:val="22"/>
          <w:lang w:val="en-US"/>
        </w:rPr>
        <w:t>8</w:t>
      </w:r>
      <w:r w:rsidRPr="007E0A2E">
        <w:rPr>
          <w:rFonts w:asciiTheme="minorHAnsi" w:hAnsiTheme="minorHAnsi" w:cstheme="minorHAnsi"/>
          <w:sz w:val="22"/>
          <w:szCs w:val="22"/>
          <w:lang w:val="en-US"/>
        </w:rPr>
        <w:t>].</w:t>
      </w:r>
    </w:p>
    <w:p w14:paraId="53871B84" w14:textId="77777777" w:rsidR="007E0A2E" w:rsidRPr="007E0A2E" w:rsidRDefault="007E0A2E" w:rsidP="0091071C">
      <w:pPr>
        <w:pStyle w:val="ListParagraph"/>
        <w:numPr>
          <w:ilvl w:val="0"/>
          <w:numId w:val="16"/>
        </w:numPr>
        <w:spacing w:after="200" w:line="360" w:lineRule="auto"/>
        <w:jc w:val="both"/>
        <w:rPr>
          <w:rFonts w:asciiTheme="minorHAnsi" w:hAnsiTheme="minorHAnsi" w:cstheme="minorHAnsi"/>
          <w:color w:val="222222"/>
          <w:sz w:val="22"/>
          <w:szCs w:val="22"/>
          <w:shd w:val="clear" w:color="auto" w:fill="FFFFFF"/>
        </w:rPr>
      </w:pPr>
      <w:r w:rsidRPr="007E0A2E">
        <w:rPr>
          <w:rFonts w:asciiTheme="minorHAnsi" w:hAnsiTheme="minorHAnsi" w:cstheme="minorHAnsi"/>
          <w:color w:val="222222"/>
          <w:sz w:val="22"/>
          <w:szCs w:val="22"/>
          <w:shd w:val="clear" w:color="auto" w:fill="FFFFFF"/>
        </w:rPr>
        <w:t>Schraw, G., Crippen, K.J. and Hartley, K., 2006. Promoting self-regulation in science education: Metacognition as part of a broader perspective on learning. </w:t>
      </w:r>
      <w:r w:rsidRPr="007E0A2E">
        <w:rPr>
          <w:rFonts w:asciiTheme="minorHAnsi" w:hAnsiTheme="minorHAnsi" w:cstheme="minorHAnsi"/>
          <w:i/>
          <w:iCs/>
          <w:color w:val="222222"/>
          <w:sz w:val="22"/>
          <w:szCs w:val="22"/>
          <w:shd w:val="clear" w:color="auto" w:fill="FFFFFF"/>
        </w:rPr>
        <w:t>Research in science education</w:t>
      </w:r>
      <w:r w:rsidRPr="007E0A2E">
        <w:rPr>
          <w:rFonts w:asciiTheme="minorHAnsi" w:hAnsiTheme="minorHAnsi" w:cstheme="minorHAnsi"/>
          <w:color w:val="222222"/>
          <w:sz w:val="22"/>
          <w:szCs w:val="22"/>
          <w:shd w:val="clear" w:color="auto" w:fill="FFFFFF"/>
        </w:rPr>
        <w:t>, </w:t>
      </w:r>
      <w:r w:rsidRPr="007E0A2E">
        <w:rPr>
          <w:rFonts w:asciiTheme="minorHAnsi" w:hAnsiTheme="minorHAnsi" w:cstheme="minorHAnsi"/>
          <w:i/>
          <w:iCs/>
          <w:color w:val="222222"/>
          <w:sz w:val="22"/>
          <w:szCs w:val="22"/>
          <w:shd w:val="clear" w:color="auto" w:fill="FFFFFF"/>
        </w:rPr>
        <w:t>36</w:t>
      </w:r>
      <w:r w:rsidRPr="007E0A2E">
        <w:rPr>
          <w:rFonts w:asciiTheme="minorHAnsi" w:hAnsiTheme="minorHAnsi" w:cstheme="minorHAnsi"/>
          <w:color w:val="222222"/>
          <w:sz w:val="22"/>
          <w:szCs w:val="22"/>
          <w:shd w:val="clear" w:color="auto" w:fill="FFFFFF"/>
        </w:rPr>
        <w:t>(1-2), pp.111-139.</w:t>
      </w:r>
    </w:p>
    <w:p w14:paraId="0137731E" w14:textId="77777777" w:rsidR="007E0A2E" w:rsidRPr="007E0A2E" w:rsidRDefault="007E0A2E" w:rsidP="0091071C">
      <w:pPr>
        <w:pStyle w:val="ListParagraph"/>
        <w:numPr>
          <w:ilvl w:val="0"/>
          <w:numId w:val="16"/>
        </w:numPr>
        <w:autoSpaceDE w:val="0"/>
        <w:autoSpaceDN w:val="0"/>
        <w:adjustRightInd w:val="0"/>
        <w:rPr>
          <w:rFonts w:asciiTheme="minorHAnsi" w:hAnsiTheme="minorHAnsi" w:cstheme="minorHAnsi"/>
          <w:sz w:val="22"/>
          <w:szCs w:val="22"/>
        </w:rPr>
      </w:pPr>
      <w:r w:rsidRPr="007E0A2E">
        <w:rPr>
          <w:rFonts w:asciiTheme="minorHAnsi" w:hAnsiTheme="minorHAnsi" w:cstheme="minorHAnsi"/>
          <w:sz w:val="22"/>
          <w:szCs w:val="22"/>
        </w:rPr>
        <w:t>Siraj-Blatchford, I. (2010). ‘Learning in the Home and</w:t>
      </w:r>
      <w:r w:rsidRPr="007E0A2E">
        <w:rPr>
          <w:rFonts w:asciiTheme="minorHAnsi" w:hAnsiTheme="minorHAnsi" w:cstheme="minorHAnsi"/>
          <w:sz w:val="22"/>
          <w:szCs w:val="22"/>
        </w:rPr>
        <w:t xml:space="preserve"> </w:t>
      </w:r>
      <w:r w:rsidRPr="007E0A2E">
        <w:rPr>
          <w:rFonts w:asciiTheme="minorHAnsi" w:hAnsiTheme="minorHAnsi" w:cstheme="minorHAnsi"/>
          <w:sz w:val="22"/>
          <w:szCs w:val="22"/>
        </w:rPr>
        <w:t xml:space="preserve">at School: How </w:t>
      </w:r>
      <w:proofErr w:type="gramStart"/>
      <w:r w:rsidRPr="007E0A2E">
        <w:rPr>
          <w:rFonts w:asciiTheme="minorHAnsi" w:hAnsiTheme="minorHAnsi" w:cstheme="minorHAnsi"/>
          <w:sz w:val="22"/>
          <w:szCs w:val="22"/>
        </w:rPr>
        <w:t>Working Class</w:t>
      </w:r>
      <w:proofErr w:type="gramEnd"/>
      <w:r w:rsidRPr="007E0A2E">
        <w:rPr>
          <w:rFonts w:asciiTheme="minorHAnsi" w:hAnsiTheme="minorHAnsi" w:cstheme="minorHAnsi"/>
          <w:sz w:val="22"/>
          <w:szCs w:val="22"/>
        </w:rPr>
        <w:t xml:space="preserve"> Children Succeed</w:t>
      </w:r>
      <w:r w:rsidRPr="007E0A2E">
        <w:rPr>
          <w:rFonts w:asciiTheme="minorHAnsi" w:hAnsiTheme="minorHAnsi" w:cstheme="minorHAnsi"/>
          <w:sz w:val="22"/>
          <w:szCs w:val="22"/>
        </w:rPr>
        <w:t xml:space="preserve"> </w:t>
      </w:r>
      <w:r w:rsidRPr="007E0A2E">
        <w:rPr>
          <w:rFonts w:asciiTheme="minorHAnsi" w:hAnsiTheme="minorHAnsi" w:cstheme="minorHAnsi"/>
          <w:sz w:val="22"/>
          <w:szCs w:val="22"/>
        </w:rPr>
        <w:t xml:space="preserve">Against the Odds’, </w:t>
      </w:r>
      <w:r w:rsidRPr="007E0A2E">
        <w:rPr>
          <w:rFonts w:asciiTheme="minorHAnsi" w:hAnsiTheme="minorHAnsi" w:cstheme="minorHAnsi"/>
          <w:i/>
          <w:iCs/>
          <w:sz w:val="22"/>
          <w:szCs w:val="22"/>
        </w:rPr>
        <w:t>British Educational Research Journal,</w:t>
      </w:r>
      <w:r w:rsidRPr="007E0A2E">
        <w:rPr>
          <w:rFonts w:asciiTheme="minorHAnsi" w:hAnsiTheme="minorHAnsi" w:cstheme="minorHAnsi"/>
          <w:i/>
          <w:iCs/>
          <w:sz w:val="22"/>
          <w:szCs w:val="22"/>
        </w:rPr>
        <w:t xml:space="preserve"> </w:t>
      </w:r>
      <w:r w:rsidRPr="007E0A2E">
        <w:rPr>
          <w:rFonts w:asciiTheme="minorHAnsi" w:hAnsiTheme="minorHAnsi" w:cstheme="minorHAnsi"/>
          <w:sz w:val="22"/>
          <w:szCs w:val="22"/>
        </w:rPr>
        <w:t>36, 3, 463-482.</w:t>
      </w:r>
    </w:p>
    <w:p w14:paraId="47480969" w14:textId="77777777" w:rsidR="007E0A2E" w:rsidRPr="007E0A2E" w:rsidRDefault="007E0A2E" w:rsidP="0091071C">
      <w:pPr>
        <w:pStyle w:val="ListParagraph"/>
        <w:numPr>
          <w:ilvl w:val="0"/>
          <w:numId w:val="16"/>
        </w:numPr>
        <w:spacing w:line="360" w:lineRule="auto"/>
        <w:rPr>
          <w:rFonts w:asciiTheme="minorHAnsi" w:hAnsiTheme="minorHAnsi" w:cstheme="minorHAnsi"/>
          <w:color w:val="000000"/>
          <w:sz w:val="22"/>
          <w:szCs w:val="22"/>
        </w:rPr>
      </w:pPr>
      <w:r w:rsidRPr="007E0A2E">
        <w:rPr>
          <w:rFonts w:asciiTheme="minorHAnsi" w:hAnsiTheme="minorHAnsi" w:cstheme="minorHAnsi"/>
          <w:color w:val="000000"/>
          <w:sz w:val="22"/>
          <w:szCs w:val="22"/>
        </w:rPr>
        <w:t>Speight, A. (2016).</w:t>
      </w:r>
      <w:r w:rsidRPr="007E0A2E">
        <w:rPr>
          <w:rStyle w:val="apple-converted-space"/>
          <w:rFonts w:asciiTheme="minorHAnsi" w:hAnsiTheme="minorHAnsi" w:cstheme="minorHAnsi"/>
          <w:color w:val="000000"/>
          <w:sz w:val="22"/>
          <w:szCs w:val="22"/>
        </w:rPr>
        <w:t> </w:t>
      </w:r>
      <w:r w:rsidRPr="007E0A2E">
        <w:rPr>
          <w:rFonts w:asciiTheme="minorHAnsi" w:hAnsiTheme="minorHAnsi" w:cstheme="minorHAnsi"/>
          <w:i/>
          <w:iCs/>
          <w:color w:val="000000"/>
          <w:sz w:val="22"/>
          <w:szCs w:val="22"/>
        </w:rPr>
        <w:t>The power of DIRT time.</w:t>
      </w:r>
      <w:r w:rsidRPr="007E0A2E">
        <w:rPr>
          <w:rStyle w:val="apple-converted-space"/>
          <w:rFonts w:asciiTheme="minorHAnsi" w:hAnsiTheme="minorHAnsi" w:cstheme="minorHAnsi"/>
          <w:color w:val="000000"/>
          <w:sz w:val="22"/>
          <w:szCs w:val="22"/>
        </w:rPr>
        <w:t> </w:t>
      </w:r>
      <w:r w:rsidRPr="007E0A2E">
        <w:rPr>
          <w:rFonts w:asciiTheme="minorHAnsi" w:hAnsiTheme="minorHAnsi" w:cstheme="minorHAnsi"/>
          <w:color w:val="000000"/>
          <w:sz w:val="22"/>
          <w:szCs w:val="22"/>
        </w:rPr>
        <w:t xml:space="preserve">Available: </w:t>
      </w:r>
      <w:hyperlink r:id="rId17" w:history="1">
        <w:r w:rsidRPr="007E0A2E">
          <w:rPr>
            <w:rStyle w:val="Hyperlink"/>
            <w:rFonts w:asciiTheme="minorHAnsi" w:hAnsiTheme="minorHAnsi" w:cstheme="minorHAnsi"/>
            <w:sz w:val="22"/>
            <w:szCs w:val="22"/>
          </w:rPr>
          <w:t>http://www.innovatemyschool.com/ideas/the-power-of-dirt-time. Last accessed 16/04/2018</w:t>
        </w:r>
      </w:hyperlink>
      <w:r w:rsidRPr="007E0A2E">
        <w:rPr>
          <w:rFonts w:asciiTheme="minorHAnsi" w:hAnsiTheme="minorHAnsi" w:cstheme="minorHAnsi"/>
          <w:color w:val="000000"/>
          <w:sz w:val="22"/>
          <w:szCs w:val="22"/>
        </w:rPr>
        <w:t>.</w:t>
      </w:r>
    </w:p>
    <w:p w14:paraId="319DCDE0" w14:textId="77777777" w:rsidR="007E0A2E" w:rsidRPr="007E0A2E" w:rsidRDefault="007E0A2E" w:rsidP="0091071C">
      <w:pPr>
        <w:pStyle w:val="ListParagraph"/>
        <w:numPr>
          <w:ilvl w:val="0"/>
          <w:numId w:val="16"/>
        </w:numPr>
        <w:spacing w:line="360" w:lineRule="auto"/>
        <w:rPr>
          <w:rFonts w:asciiTheme="minorHAnsi" w:hAnsiTheme="minorHAnsi" w:cstheme="minorHAnsi"/>
          <w:iCs/>
          <w:sz w:val="22"/>
          <w:szCs w:val="22"/>
        </w:rPr>
      </w:pPr>
      <w:r w:rsidRPr="007E0A2E">
        <w:rPr>
          <w:rFonts w:asciiTheme="minorHAnsi" w:hAnsiTheme="minorHAnsi" w:cstheme="minorHAnsi"/>
          <w:sz w:val="22"/>
          <w:szCs w:val="22"/>
        </w:rPr>
        <w:t>Sullivan, A. (2001) ‘Cultural capital and educational attainment’, </w:t>
      </w:r>
      <w:r w:rsidRPr="007E0A2E">
        <w:rPr>
          <w:rFonts w:asciiTheme="minorHAnsi" w:hAnsiTheme="minorHAnsi" w:cstheme="minorHAnsi"/>
          <w:i/>
          <w:iCs/>
          <w:sz w:val="22"/>
          <w:szCs w:val="22"/>
        </w:rPr>
        <w:t>Sociology</w:t>
      </w:r>
      <w:r w:rsidRPr="007E0A2E">
        <w:rPr>
          <w:rFonts w:asciiTheme="minorHAnsi" w:hAnsiTheme="minorHAnsi" w:cstheme="minorHAnsi"/>
          <w:sz w:val="22"/>
          <w:szCs w:val="22"/>
        </w:rPr>
        <w:t>, 35(4), pp. 893–912.</w:t>
      </w:r>
    </w:p>
    <w:p w14:paraId="0DEFC951" w14:textId="77777777" w:rsidR="007E0A2E" w:rsidRPr="007E0A2E" w:rsidRDefault="007E0A2E" w:rsidP="0091071C">
      <w:pPr>
        <w:pStyle w:val="ListParagraph"/>
        <w:numPr>
          <w:ilvl w:val="0"/>
          <w:numId w:val="16"/>
        </w:numPr>
        <w:spacing w:line="360" w:lineRule="auto"/>
        <w:rPr>
          <w:rFonts w:asciiTheme="minorHAnsi" w:hAnsiTheme="minorHAnsi" w:cstheme="minorHAnsi"/>
          <w:color w:val="000000"/>
          <w:sz w:val="22"/>
          <w:szCs w:val="22"/>
        </w:rPr>
      </w:pPr>
      <w:r w:rsidRPr="007E0A2E">
        <w:rPr>
          <w:rFonts w:asciiTheme="minorHAnsi" w:hAnsiTheme="minorHAnsi" w:cstheme="minorHAnsi"/>
          <w:color w:val="000000"/>
          <w:sz w:val="22"/>
          <w:szCs w:val="22"/>
        </w:rPr>
        <w:t>UNICEF. (2012). Measuring child poverty. </w:t>
      </w:r>
    </w:p>
    <w:p w14:paraId="430AF215" w14:textId="7777777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r w:rsidRPr="007E0A2E">
        <w:rPr>
          <w:rFonts w:asciiTheme="minorHAnsi" w:hAnsiTheme="minorHAnsi" w:cstheme="minorHAnsi"/>
          <w:sz w:val="22"/>
          <w:szCs w:val="22"/>
        </w:rPr>
        <w:t xml:space="preserve">Welsh Government (2014) </w:t>
      </w:r>
      <w:r w:rsidRPr="007E0A2E">
        <w:rPr>
          <w:rFonts w:asciiTheme="minorHAnsi" w:hAnsiTheme="minorHAnsi" w:cstheme="minorHAnsi"/>
          <w:i/>
          <w:sz w:val="22"/>
          <w:szCs w:val="22"/>
        </w:rPr>
        <w:t xml:space="preserve">Building Resilient Communities: Taking Forward the Tackling Poverty Action Plan. </w:t>
      </w:r>
      <w:r w:rsidRPr="007E0A2E">
        <w:rPr>
          <w:rFonts w:asciiTheme="minorHAnsi" w:hAnsiTheme="minorHAnsi" w:cstheme="minorHAnsi"/>
          <w:sz w:val="22"/>
          <w:szCs w:val="22"/>
        </w:rPr>
        <w:t>Cardiff: Welsh Government.</w:t>
      </w:r>
    </w:p>
    <w:p w14:paraId="15F5D850" w14:textId="5DDF0637" w:rsidR="007E0A2E" w:rsidRPr="007E0A2E" w:rsidRDefault="007E0A2E" w:rsidP="0091071C">
      <w:pPr>
        <w:pStyle w:val="ListParagraph"/>
        <w:numPr>
          <w:ilvl w:val="0"/>
          <w:numId w:val="16"/>
        </w:numPr>
        <w:spacing w:line="360" w:lineRule="auto"/>
        <w:rPr>
          <w:rFonts w:asciiTheme="minorHAnsi" w:hAnsiTheme="minorHAnsi" w:cstheme="minorHAnsi"/>
          <w:sz w:val="22"/>
          <w:szCs w:val="22"/>
        </w:rPr>
      </w:pPr>
      <w:r w:rsidRPr="007E0A2E">
        <w:rPr>
          <w:rFonts w:asciiTheme="minorHAnsi" w:hAnsiTheme="minorHAnsi" w:cstheme="minorHAnsi"/>
          <w:sz w:val="22"/>
          <w:szCs w:val="22"/>
        </w:rPr>
        <w:lastRenderedPageBreak/>
        <w:t>Welsh Government (2014)</w:t>
      </w:r>
      <w:r w:rsidR="00D06F6B">
        <w:rPr>
          <w:rFonts w:asciiTheme="minorHAnsi" w:hAnsiTheme="minorHAnsi" w:cstheme="minorHAnsi"/>
          <w:sz w:val="22"/>
          <w:szCs w:val="22"/>
        </w:rPr>
        <w:t xml:space="preserve"> </w:t>
      </w:r>
      <w:r w:rsidRPr="007E0A2E">
        <w:rPr>
          <w:rFonts w:asciiTheme="minorHAnsi" w:hAnsiTheme="minorHAnsi" w:cstheme="minorHAnsi"/>
          <w:i/>
          <w:sz w:val="22"/>
          <w:szCs w:val="22"/>
        </w:rPr>
        <w:t xml:space="preserve">Rewriting the Future. </w:t>
      </w:r>
      <w:r w:rsidRPr="007E0A2E">
        <w:rPr>
          <w:rFonts w:asciiTheme="minorHAnsi" w:hAnsiTheme="minorHAnsi" w:cstheme="minorHAnsi"/>
          <w:sz w:val="22"/>
          <w:szCs w:val="22"/>
        </w:rPr>
        <w:t>Cardiff: Welsh Government</w:t>
      </w:r>
    </w:p>
    <w:p w14:paraId="13782FE2" w14:textId="77777777" w:rsidR="007E0A2E" w:rsidRPr="007E0A2E" w:rsidRDefault="007E0A2E" w:rsidP="0091071C">
      <w:pPr>
        <w:pStyle w:val="ListParagraph"/>
        <w:numPr>
          <w:ilvl w:val="0"/>
          <w:numId w:val="16"/>
        </w:numPr>
        <w:spacing w:before="100" w:beforeAutospacing="1" w:after="100" w:afterAutospacing="1"/>
        <w:rPr>
          <w:rFonts w:asciiTheme="minorHAnsi" w:hAnsiTheme="minorHAnsi" w:cstheme="minorHAnsi"/>
          <w:color w:val="000000"/>
          <w:sz w:val="22"/>
          <w:szCs w:val="22"/>
        </w:rPr>
      </w:pPr>
      <w:r w:rsidRPr="007E0A2E">
        <w:rPr>
          <w:rFonts w:asciiTheme="minorHAnsi" w:hAnsiTheme="minorHAnsi" w:cstheme="minorHAnsi"/>
          <w:color w:val="000000"/>
          <w:sz w:val="22"/>
          <w:szCs w:val="22"/>
        </w:rPr>
        <w:t>Welsh Government. (2013). Guidance for using the Pupil Deprivation Grant.</w:t>
      </w:r>
    </w:p>
    <w:p w14:paraId="04D1BB22" w14:textId="77777777" w:rsidR="007E0A2E" w:rsidRPr="007E0A2E" w:rsidRDefault="007E0A2E" w:rsidP="0091071C">
      <w:pPr>
        <w:pStyle w:val="ListParagraph"/>
        <w:numPr>
          <w:ilvl w:val="0"/>
          <w:numId w:val="16"/>
        </w:numPr>
        <w:spacing w:line="360" w:lineRule="auto"/>
        <w:rPr>
          <w:rFonts w:asciiTheme="minorHAnsi" w:hAnsiTheme="minorHAnsi" w:cstheme="minorHAnsi"/>
          <w:color w:val="000000"/>
          <w:sz w:val="22"/>
          <w:szCs w:val="22"/>
        </w:rPr>
      </w:pPr>
      <w:r w:rsidRPr="007E0A2E">
        <w:rPr>
          <w:rFonts w:asciiTheme="minorHAnsi" w:hAnsiTheme="minorHAnsi" w:cstheme="minorHAnsi"/>
          <w:color w:val="000000"/>
          <w:sz w:val="22"/>
          <w:szCs w:val="22"/>
        </w:rPr>
        <w:t>Welsh Government. (2015). PISA 2015 high and low achievers.</w:t>
      </w:r>
    </w:p>
    <w:p w14:paraId="7D04CC82" w14:textId="77777777" w:rsidR="007E0A2E" w:rsidRPr="007E0A2E" w:rsidRDefault="007E0A2E" w:rsidP="0091071C">
      <w:pPr>
        <w:pStyle w:val="ListParagraph"/>
        <w:numPr>
          <w:ilvl w:val="0"/>
          <w:numId w:val="16"/>
        </w:numPr>
        <w:spacing w:before="100" w:beforeAutospacing="1" w:after="100" w:afterAutospacing="1"/>
        <w:rPr>
          <w:rFonts w:asciiTheme="minorHAnsi" w:hAnsiTheme="minorHAnsi" w:cstheme="minorHAnsi"/>
          <w:color w:val="000000"/>
          <w:sz w:val="22"/>
          <w:szCs w:val="22"/>
        </w:rPr>
      </w:pPr>
      <w:r w:rsidRPr="007E0A2E">
        <w:rPr>
          <w:rFonts w:asciiTheme="minorHAnsi" w:hAnsiTheme="minorHAnsi" w:cstheme="minorHAnsi"/>
          <w:color w:val="000000"/>
          <w:sz w:val="22"/>
          <w:szCs w:val="22"/>
        </w:rPr>
        <w:t>Welsh Government. (2015). Pupil Deprivation Grant: Essential Guidance. </w:t>
      </w:r>
    </w:p>
    <w:p w14:paraId="3C268A2B" w14:textId="77777777" w:rsidR="007E0A2E" w:rsidRPr="007E0A2E" w:rsidRDefault="007E0A2E" w:rsidP="0091071C">
      <w:pPr>
        <w:pStyle w:val="ListParagraph"/>
        <w:numPr>
          <w:ilvl w:val="0"/>
          <w:numId w:val="16"/>
        </w:numPr>
        <w:spacing w:before="100" w:beforeAutospacing="1" w:after="100" w:afterAutospacing="1"/>
        <w:rPr>
          <w:rFonts w:asciiTheme="minorHAnsi" w:hAnsiTheme="minorHAnsi" w:cstheme="minorHAnsi"/>
          <w:color w:val="000000"/>
          <w:sz w:val="22"/>
          <w:szCs w:val="22"/>
        </w:rPr>
      </w:pPr>
      <w:r w:rsidRPr="007E0A2E">
        <w:rPr>
          <w:rFonts w:asciiTheme="minorHAnsi" w:hAnsiTheme="minorHAnsi" w:cstheme="minorHAnsi"/>
          <w:color w:val="000000"/>
          <w:sz w:val="22"/>
          <w:szCs w:val="22"/>
        </w:rPr>
        <w:t>Welsh Government. (2017). </w:t>
      </w:r>
      <w:r w:rsidRPr="007E0A2E">
        <w:rPr>
          <w:rFonts w:asciiTheme="minorHAnsi" w:hAnsiTheme="minorHAnsi" w:cstheme="minorHAnsi"/>
          <w:i/>
          <w:iCs/>
          <w:color w:val="000000"/>
          <w:sz w:val="22"/>
          <w:szCs w:val="22"/>
        </w:rPr>
        <w:t>Pupil Development Grant considered "invaluable" by schools, says new report.</w:t>
      </w:r>
      <w:r w:rsidRPr="007E0A2E">
        <w:rPr>
          <w:rFonts w:asciiTheme="minorHAnsi" w:hAnsiTheme="minorHAnsi" w:cstheme="minorHAnsi"/>
          <w:color w:val="000000"/>
          <w:sz w:val="22"/>
          <w:szCs w:val="22"/>
        </w:rPr>
        <w:t> Available: http://gov.wales/newsroom/educationandskills/2017/pupil-development-grant-considered-invaluable-by-schools-says-new-report/?lang=en. Last accessed 16 April 2018.</w:t>
      </w:r>
    </w:p>
    <w:p w14:paraId="2D8F5FAD" w14:textId="77777777" w:rsidR="007E0A2E" w:rsidRPr="007E0A2E" w:rsidRDefault="007E0A2E" w:rsidP="0091071C">
      <w:pPr>
        <w:pStyle w:val="ListParagraph"/>
        <w:numPr>
          <w:ilvl w:val="0"/>
          <w:numId w:val="16"/>
        </w:numPr>
        <w:autoSpaceDE w:val="0"/>
        <w:autoSpaceDN w:val="0"/>
        <w:adjustRightInd w:val="0"/>
        <w:rPr>
          <w:rFonts w:asciiTheme="minorHAnsi" w:hAnsiTheme="minorHAnsi" w:cstheme="minorHAnsi"/>
          <w:sz w:val="22"/>
          <w:szCs w:val="22"/>
        </w:rPr>
      </w:pPr>
      <w:r w:rsidRPr="007E0A2E">
        <w:rPr>
          <w:rFonts w:asciiTheme="minorHAnsi" w:hAnsiTheme="minorHAnsi" w:cstheme="minorHAnsi"/>
          <w:color w:val="000000"/>
          <w:sz w:val="22"/>
          <w:szCs w:val="22"/>
        </w:rPr>
        <w:t>Welsh Government. (2018). </w:t>
      </w:r>
      <w:r w:rsidRPr="007E0A2E">
        <w:rPr>
          <w:rFonts w:asciiTheme="minorHAnsi" w:hAnsiTheme="minorHAnsi" w:cstheme="minorHAnsi"/>
          <w:i/>
          <w:iCs/>
          <w:color w:val="000000"/>
          <w:sz w:val="22"/>
          <w:szCs w:val="22"/>
        </w:rPr>
        <w:t>School X.</w:t>
      </w:r>
      <w:r w:rsidRPr="007E0A2E">
        <w:rPr>
          <w:rFonts w:asciiTheme="minorHAnsi" w:hAnsiTheme="minorHAnsi" w:cstheme="minorHAnsi"/>
          <w:color w:val="000000"/>
          <w:sz w:val="22"/>
          <w:szCs w:val="22"/>
        </w:rPr>
        <w:t> Available: https://mylocalschool.wales.gov.uk/School/6654049?lang=en. Last accessed 16 April 2018.</w:t>
      </w:r>
    </w:p>
    <w:p w14:paraId="70563155" w14:textId="77777777" w:rsidR="007E0A2E" w:rsidRPr="007E0A2E" w:rsidRDefault="007E0A2E" w:rsidP="0091071C">
      <w:pPr>
        <w:pStyle w:val="ListParagraph"/>
        <w:numPr>
          <w:ilvl w:val="0"/>
          <w:numId w:val="16"/>
        </w:numPr>
        <w:autoSpaceDE w:val="0"/>
        <w:autoSpaceDN w:val="0"/>
        <w:adjustRightInd w:val="0"/>
        <w:rPr>
          <w:rFonts w:asciiTheme="minorHAnsi" w:hAnsiTheme="minorHAnsi" w:cstheme="minorHAnsi"/>
          <w:sz w:val="22"/>
          <w:szCs w:val="22"/>
        </w:rPr>
      </w:pPr>
      <w:r w:rsidRPr="007E0A2E">
        <w:rPr>
          <w:rFonts w:asciiTheme="minorHAnsi" w:hAnsiTheme="minorHAnsi" w:cstheme="minorHAnsi"/>
          <w:color w:val="000000"/>
          <w:sz w:val="22"/>
          <w:szCs w:val="22"/>
        </w:rPr>
        <w:t>Wilkinson, D &amp; Rolfe, H. (2016). </w:t>
      </w:r>
      <w:r w:rsidRPr="007E0A2E">
        <w:rPr>
          <w:rFonts w:asciiTheme="minorHAnsi" w:hAnsiTheme="minorHAnsi" w:cstheme="minorHAnsi"/>
          <w:i/>
          <w:iCs/>
          <w:color w:val="000000"/>
          <w:sz w:val="22"/>
          <w:szCs w:val="22"/>
        </w:rPr>
        <w:t>Developing Healthy Minds in Teenagers.</w:t>
      </w:r>
      <w:r w:rsidRPr="007E0A2E">
        <w:rPr>
          <w:rFonts w:asciiTheme="minorHAnsi" w:hAnsiTheme="minorHAnsi" w:cstheme="minorHAnsi"/>
          <w:color w:val="000000"/>
          <w:sz w:val="22"/>
          <w:szCs w:val="22"/>
        </w:rPr>
        <w:t> Available: https://educationendowmentfoundation.org.uk/projects-and-evaluation/projects/developing-healthy-minds-in-teenagers/. Last accessed 16 April 2018.</w:t>
      </w:r>
    </w:p>
    <w:p w14:paraId="35AF80A4" w14:textId="77777777" w:rsidR="007E0A2E" w:rsidRPr="007E0A2E" w:rsidRDefault="007E0A2E" w:rsidP="0091071C">
      <w:pPr>
        <w:pStyle w:val="ListParagraph"/>
        <w:numPr>
          <w:ilvl w:val="0"/>
          <w:numId w:val="16"/>
        </w:numPr>
        <w:autoSpaceDE w:val="0"/>
        <w:autoSpaceDN w:val="0"/>
        <w:adjustRightInd w:val="0"/>
        <w:rPr>
          <w:rFonts w:asciiTheme="minorHAnsi" w:hAnsiTheme="minorHAnsi" w:cstheme="minorHAnsi"/>
          <w:sz w:val="22"/>
          <w:szCs w:val="22"/>
        </w:rPr>
      </w:pPr>
      <w:r w:rsidRPr="007E0A2E">
        <w:rPr>
          <w:rFonts w:asciiTheme="minorHAnsi" w:hAnsiTheme="minorHAnsi" w:cstheme="minorHAnsi"/>
          <w:color w:val="222222"/>
          <w:sz w:val="22"/>
          <w:szCs w:val="22"/>
          <w:shd w:val="clear" w:color="auto" w:fill="FFFFFF"/>
        </w:rPr>
        <w:t xml:space="preserve">Winne, P.H. and </w:t>
      </w:r>
      <w:proofErr w:type="spellStart"/>
      <w:r w:rsidRPr="007E0A2E">
        <w:rPr>
          <w:rFonts w:asciiTheme="minorHAnsi" w:hAnsiTheme="minorHAnsi" w:cstheme="minorHAnsi"/>
          <w:color w:val="222222"/>
          <w:sz w:val="22"/>
          <w:szCs w:val="22"/>
          <w:shd w:val="clear" w:color="auto" w:fill="FFFFFF"/>
        </w:rPr>
        <w:t>Hadwin</w:t>
      </w:r>
      <w:proofErr w:type="spellEnd"/>
      <w:r w:rsidRPr="007E0A2E">
        <w:rPr>
          <w:rFonts w:asciiTheme="minorHAnsi" w:hAnsiTheme="minorHAnsi" w:cstheme="minorHAnsi"/>
          <w:color w:val="222222"/>
          <w:sz w:val="22"/>
          <w:szCs w:val="22"/>
          <w:shd w:val="clear" w:color="auto" w:fill="FFFFFF"/>
        </w:rPr>
        <w:t>, A.F., 1998. Studying as self-regulated learning. </w:t>
      </w:r>
      <w:r w:rsidRPr="007E0A2E">
        <w:rPr>
          <w:rFonts w:asciiTheme="minorHAnsi" w:hAnsiTheme="minorHAnsi" w:cstheme="minorHAnsi"/>
          <w:i/>
          <w:iCs/>
          <w:color w:val="222222"/>
          <w:sz w:val="22"/>
          <w:szCs w:val="22"/>
          <w:shd w:val="clear" w:color="auto" w:fill="FFFFFF"/>
        </w:rPr>
        <w:t>Metacognition in educational theory and practice</w:t>
      </w:r>
      <w:r w:rsidRPr="007E0A2E">
        <w:rPr>
          <w:rFonts w:asciiTheme="minorHAnsi" w:hAnsiTheme="minorHAnsi" w:cstheme="minorHAnsi"/>
          <w:color w:val="222222"/>
          <w:sz w:val="22"/>
          <w:szCs w:val="22"/>
          <w:shd w:val="clear" w:color="auto" w:fill="FFFFFF"/>
        </w:rPr>
        <w:t>, </w:t>
      </w:r>
      <w:r w:rsidRPr="007E0A2E">
        <w:rPr>
          <w:rFonts w:asciiTheme="minorHAnsi" w:hAnsiTheme="minorHAnsi" w:cstheme="minorHAnsi"/>
          <w:i/>
          <w:iCs/>
          <w:color w:val="222222"/>
          <w:sz w:val="22"/>
          <w:szCs w:val="22"/>
          <w:shd w:val="clear" w:color="auto" w:fill="FFFFFF"/>
        </w:rPr>
        <w:t>93</w:t>
      </w:r>
      <w:r w:rsidRPr="007E0A2E">
        <w:rPr>
          <w:rFonts w:asciiTheme="minorHAnsi" w:hAnsiTheme="minorHAnsi" w:cstheme="minorHAnsi"/>
          <w:color w:val="222222"/>
          <w:sz w:val="22"/>
          <w:szCs w:val="22"/>
          <w:shd w:val="clear" w:color="auto" w:fill="FFFFFF"/>
        </w:rPr>
        <w:t>, pp.27-30.</w:t>
      </w:r>
    </w:p>
    <w:p w14:paraId="6A7C5706" w14:textId="77777777" w:rsidR="000C2316" w:rsidRDefault="000C2316" w:rsidP="00ED794D">
      <w:pPr>
        <w:spacing w:line="360" w:lineRule="auto"/>
        <w:rPr>
          <w:rFonts w:ascii="Arial" w:hAnsi="Arial" w:cs="Arial"/>
          <w:color w:val="222222"/>
          <w:sz w:val="20"/>
          <w:szCs w:val="20"/>
          <w:shd w:val="clear" w:color="auto" w:fill="FFFFFF"/>
        </w:rPr>
      </w:pPr>
    </w:p>
    <w:p w14:paraId="2D45FEDE" w14:textId="77777777" w:rsidR="000C2316" w:rsidRPr="007E70E7" w:rsidRDefault="000C2316" w:rsidP="00ED794D">
      <w:pPr>
        <w:spacing w:line="360" w:lineRule="auto"/>
        <w:rPr>
          <w:rFonts w:cstheme="minorHAnsi"/>
          <w:color w:val="000000"/>
          <w:sz w:val="24"/>
          <w:szCs w:val="24"/>
        </w:rPr>
      </w:pPr>
    </w:p>
    <w:p w14:paraId="581AE4A8" w14:textId="77777777" w:rsidR="00ED794D" w:rsidRPr="001D31E2" w:rsidRDefault="00ED794D" w:rsidP="006C3173">
      <w:pPr>
        <w:spacing w:line="360" w:lineRule="auto"/>
        <w:rPr>
          <w:rFonts w:cs="Arial"/>
          <w:sz w:val="24"/>
          <w:szCs w:val="24"/>
        </w:rPr>
      </w:pPr>
    </w:p>
    <w:p w14:paraId="06C66A93" w14:textId="77777777" w:rsidR="006C3173" w:rsidRPr="000962A6" w:rsidRDefault="006C3173" w:rsidP="000962A6">
      <w:pPr>
        <w:rPr>
          <w:rFonts w:ascii="Arial" w:hAnsi="Arial" w:cs="Arial"/>
        </w:rPr>
      </w:pPr>
    </w:p>
    <w:sectPr w:rsidR="006C3173" w:rsidRPr="000962A6">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9A4A5D" w14:textId="77777777" w:rsidR="00880C25" w:rsidRDefault="00880C25" w:rsidP="0042577C">
      <w:pPr>
        <w:spacing w:after="0" w:line="240" w:lineRule="auto"/>
      </w:pPr>
      <w:r>
        <w:separator/>
      </w:r>
    </w:p>
  </w:endnote>
  <w:endnote w:type="continuationSeparator" w:id="0">
    <w:p w14:paraId="667E9F28" w14:textId="77777777" w:rsidR="00880C25" w:rsidRDefault="00880C25" w:rsidP="004257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0F3DA6" w14:textId="77777777" w:rsidR="00880C25" w:rsidRDefault="00880C25" w:rsidP="0042577C">
      <w:pPr>
        <w:spacing w:after="0" w:line="240" w:lineRule="auto"/>
      </w:pPr>
      <w:r>
        <w:separator/>
      </w:r>
    </w:p>
  </w:footnote>
  <w:footnote w:type="continuationSeparator" w:id="0">
    <w:p w14:paraId="231E2E3D" w14:textId="77777777" w:rsidR="00880C25" w:rsidRDefault="00880C25" w:rsidP="004257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3722197"/>
      <w:docPartObj>
        <w:docPartGallery w:val="Page Numbers (Top of Page)"/>
        <w:docPartUnique/>
      </w:docPartObj>
    </w:sdtPr>
    <w:sdtEndPr>
      <w:rPr>
        <w:noProof/>
      </w:rPr>
    </w:sdtEndPr>
    <w:sdtContent>
      <w:p w14:paraId="6E4305FA" w14:textId="3F9C9FB0" w:rsidR="004F3B1A" w:rsidRDefault="004F3B1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90E2D92" w14:textId="77777777" w:rsidR="004F3B1A" w:rsidRDefault="004F3B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B54A8"/>
    <w:multiLevelType w:val="multilevel"/>
    <w:tmpl w:val="FB627D04"/>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D9071CA"/>
    <w:multiLevelType w:val="hybridMultilevel"/>
    <w:tmpl w:val="90688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7C136D"/>
    <w:multiLevelType w:val="hybridMultilevel"/>
    <w:tmpl w:val="02D2B4A2"/>
    <w:lvl w:ilvl="0" w:tplc="26840A2C">
      <w:start w:val="1"/>
      <w:numFmt w:val="bullet"/>
      <w:lvlText w:val="•"/>
      <w:lvlJc w:val="left"/>
      <w:pPr>
        <w:tabs>
          <w:tab w:val="num" w:pos="720"/>
        </w:tabs>
        <w:ind w:left="720" w:hanging="360"/>
      </w:pPr>
      <w:rPr>
        <w:rFonts w:ascii="Arial" w:hAnsi="Arial" w:hint="default"/>
      </w:rPr>
    </w:lvl>
    <w:lvl w:ilvl="1" w:tplc="8CB20810" w:tentative="1">
      <w:start w:val="1"/>
      <w:numFmt w:val="bullet"/>
      <w:lvlText w:val="•"/>
      <w:lvlJc w:val="left"/>
      <w:pPr>
        <w:tabs>
          <w:tab w:val="num" w:pos="1440"/>
        </w:tabs>
        <w:ind w:left="1440" w:hanging="360"/>
      </w:pPr>
      <w:rPr>
        <w:rFonts w:ascii="Arial" w:hAnsi="Arial" w:hint="default"/>
      </w:rPr>
    </w:lvl>
    <w:lvl w:ilvl="2" w:tplc="C696E776" w:tentative="1">
      <w:start w:val="1"/>
      <w:numFmt w:val="bullet"/>
      <w:lvlText w:val="•"/>
      <w:lvlJc w:val="left"/>
      <w:pPr>
        <w:tabs>
          <w:tab w:val="num" w:pos="2160"/>
        </w:tabs>
        <w:ind w:left="2160" w:hanging="360"/>
      </w:pPr>
      <w:rPr>
        <w:rFonts w:ascii="Arial" w:hAnsi="Arial" w:hint="default"/>
      </w:rPr>
    </w:lvl>
    <w:lvl w:ilvl="3" w:tplc="49268BDC" w:tentative="1">
      <w:start w:val="1"/>
      <w:numFmt w:val="bullet"/>
      <w:lvlText w:val="•"/>
      <w:lvlJc w:val="left"/>
      <w:pPr>
        <w:tabs>
          <w:tab w:val="num" w:pos="2880"/>
        </w:tabs>
        <w:ind w:left="2880" w:hanging="360"/>
      </w:pPr>
      <w:rPr>
        <w:rFonts w:ascii="Arial" w:hAnsi="Arial" w:hint="default"/>
      </w:rPr>
    </w:lvl>
    <w:lvl w:ilvl="4" w:tplc="FA0053E0" w:tentative="1">
      <w:start w:val="1"/>
      <w:numFmt w:val="bullet"/>
      <w:lvlText w:val="•"/>
      <w:lvlJc w:val="left"/>
      <w:pPr>
        <w:tabs>
          <w:tab w:val="num" w:pos="3600"/>
        </w:tabs>
        <w:ind w:left="3600" w:hanging="360"/>
      </w:pPr>
      <w:rPr>
        <w:rFonts w:ascii="Arial" w:hAnsi="Arial" w:hint="default"/>
      </w:rPr>
    </w:lvl>
    <w:lvl w:ilvl="5" w:tplc="2BF4B668" w:tentative="1">
      <w:start w:val="1"/>
      <w:numFmt w:val="bullet"/>
      <w:lvlText w:val="•"/>
      <w:lvlJc w:val="left"/>
      <w:pPr>
        <w:tabs>
          <w:tab w:val="num" w:pos="4320"/>
        </w:tabs>
        <w:ind w:left="4320" w:hanging="360"/>
      </w:pPr>
      <w:rPr>
        <w:rFonts w:ascii="Arial" w:hAnsi="Arial" w:hint="default"/>
      </w:rPr>
    </w:lvl>
    <w:lvl w:ilvl="6" w:tplc="6B9CCF5E" w:tentative="1">
      <w:start w:val="1"/>
      <w:numFmt w:val="bullet"/>
      <w:lvlText w:val="•"/>
      <w:lvlJc w:val="left"/>
      <w:pPr>
        <w:tabs>
          <w:tab w:val="num" w:pos="5040"/>
        </w:tabs>
        <w:ind w:left="5040" w:hanging="360"/>
      </w:pPr>
      <w:rPr>
        <w:rFonts w:ascii="Arial" w:hAnsi="Arial" w:hint="default"/>
      </w:rPr>
    </w:lvl>
    <w:lvl w:ilvl="7" w:tplc="C7C0B1AE" w:tentative="1">
      <w:start w:val="1"/>
      <w:numFmt w:val="bullet"/>
      <w:lvlText w:val="•"/>
      <w:lvlJc w:val="left"/>
      <w:pPr>
        <w:tabs>
          <w:tab w:val="num" w:pos="5760"/>
        </w:tabs>
        <w:ind w:left="5760" w:hanging="360"/>
      </w:pPr>
      <w:rPr>
        <w:rFonts w:ascii="Arial" w:hAnsi="Arial" w:hint="default"/>
      </w:rPr>
    </w:lvl>
    <w:lvl w:ilvl="8" w:tplc="F42494E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883FA3"/>
    <w:multiLevelType w:val="multilevel"/>
    <w:tmpl w:val="CF64AE84"/>
    <w:lvl w:ilvl="0">
      <w:start w:val="1"/>
      <w:numFmt w:val="decimal"/>
      <w:lvlText w:val="%1."/>
      <w:lvlJc w:val="left"/>
      <w:pPr>
        <w:tabs>
          <w:tab w:val="num" w:pos="720"/>
        </w:tabs>
        <w:ind w:left="720" w:hanging="360"/>
      </w:pPr>
      <w:rPr>
        <w:rFonts w:asciiTheme="minorHAnsi" w:eastAsia="Times New Roman" w:hAnsiTheme="minorHAnsi" w:cstheme="minorHAnsi"/>
      </w:rPr>
    </w:lvl>
    <w:lvl w:ilvl="1">
      <w:start w:val="1"/>
      <w:numFmt w:val="decimal"/>
      <w:lvlText w:val="%2."/>
      <w:lvlJc w:val="left"/>
      <w:pPr>
        <w:tabs>
          <w:tab w:val="num" w:pos="1352"/>
        </w:tabs>
        <w:ind w:left="1352"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2F2067"/>
    <w:multiLevelType w:val="multilevel"/>
    <w:tmpl w:val="AA04C4B8"/>
    <w:lvl w:ilvl="0">
      <w:start w:val="2"/>
      <w:numFmt w:val="decimal"/>
      <w:lvlText w:val="%1"/>
      <w:lvlJc w:val="left"/>
      <w:pPr>
        <w:ind w:left="360" w:hanging="360"/>
      </w:pPr>
      <w:rPr>
        <w:rFonts w:eastAsia="Times New Roman" w:hint="default"/>
      </w:rPr>
    </w:lvl>
    <w:lvl w:ilvl="1">
      <w:start w:val="4"/>
      <w:numFmt w:val="decimal"/>
      <w:lvlText w:val="%1.%2"/>
      <w:lvlJc w:val="left"/>
      <w:pPr>
        <w:ind w:left="720" w:hanging="360"/>
      </w:pPr>
      <w:rPr>
        <w:rFonts w:eastAsia="Times New Roman" w:hint="default"/>
      </w:rPr>
    </w:lvl>
    <w:lvl w:ilvl="2">
      <w:start w:val="1"/>
      <w:numFmt w:val="decimal"/>
      <w:lvlText w:val="%1.%2.%3"/>
      <w:lvlJc w:val="left"/>
      <w:pPr>
        <w:ind w:left="1440" w:hanging="720"/>
      </w:pPr>
      <w:rPr>
        <w:rFonts w:eastAsia="Times New Roman" w:hint="default"/>
      </w:rPr>
    </w:lvl>
    <w:lvl w:ilvl="3">
      <w:start w:val="1"/>
      <w:numFmt w:val="decimal"/>
      <w:lvlText w:val="%1.%2.%3.%4"/>
      <w:lvlJc w:val="left"/>
      <w:pPr>
        <w:ind w:left="1800" w:hanging="720"/>
      </w:pPr>
      <w:rPr>
        <w:rFonts w:eastAsia="Times New Roman" w:hint="default"/>
      </w:rPr>
    </w:lvl>
    <w:lvl w:ilvl="4">
      <w:start w:val="1"/>
      <w:numFmt w:val="decimal"/>
      <w:lvlText w:val="%1.%2.%3.%4.%5"/>
      <w:lvlJc w:val="left"/>
      <w:pPr>
        <w:ind w:left="2520" w:hanging="1080"/>
      </w:pPr>
      <w:rPr>
        <w:rFonts w:eastAsia="Times New Roman" w:hint="default"/>
      </w:rPr>
    </w:lvl>
    <w:lvl w:ilvl="5">
      <w:start w:val="1"/>
      <w:numFmt w:val="decimal"/>
      <w:lvlText w:val="%1.%2.%3.%4.%5.%6"/>
      <w:lvlJc w:val="left"/>
      <w:pPr>
        <w:ind w:left="2880" w:hanging="1080"/>
      </w:pPr>
      <w:rPr>
        <w:rFonts w:eastAsia="Times New Roman" w:hint="default"/>
      </w:rPr>
    </w:lvl>
    <w:lvl w:ilvl="6">
      <w:start w:val="1"/>
      <w:numFmt w:val="decimal"/>
      <w:lvlText w:val="%1.%2.%3.%4.%5.%6.%7"/>
      <w:lvlJc w:val="left"/>
      <w:pPr>
        <w:ind w:left="3600" w:hanging="1440"/>
      </w:pPr>
      <w:rPr>
        <w:rFonts w:eastAsia="Times New Roman" w:hint="default"/>
      </w:rPr>
    </w:lvl>
    <w:lvl w:ilvl="7">
      <w:start w:val="1"/>
      <w:numFmt w:val="decimal"/>
      <w:lvlText w:val="%1.%2.%3.%4.%5.%6.%7.%8"/>
      <w:lvlJc w:val="left"/>
      <w:pPr>
        <w:ind w:left="3960" w:hanging="1440"/>
      </w:pPr>
      <w:rPr>
        <w:rFonts w:eastAsia="Times New Roman" w:hint="default"/>
      </w:rPr>
    </w:lvl>
    <w:lvl w:ilvl="8">
      <w:start w:val="1"/>
      <w:numFmt w:val="decimal"/>
      <w:lvlText w:val="%1.%2.%3.%4.%5.%6.%7.%8.%9"/>
      <w:lvlJc w:val="left"/>
      <w:pPr>
        <w:ind w:left="4320" w:hanging="1440"/>
      </w:pPr>
      <w:rPr>
        <w:rFonts w:eastAsia="Times New Roman" w:hint="default"/>
      </w:rPr>
    </w:lvl>
  </w:abstractNum>
  <w:abstractNum w:abstractNumId="5" w15:restartNumberingAfterBreak="0">
    <w:nsid w:val="2D281C80"/>
    <w:multiLevelType w:val="hybridMultilevel"/>
    <w:tmpl w:val="FD10FC0C"/>
    <w:lvl w:ilvl="0" w:tplc="012064F2">
      <w:start w:val="1"/>
      <w:numFmt w:val="bullet"/>
      <w:lvlText w:val=""/>
      <w:lvlJc w:val="left"/>
      <w:pPr>
        <w:tabs>
          <w:tab w:val="num" w:pos="720"/>
        </w:tabs>
        <w:ind w:left="720" w:hanging="360"/>
      </w:pPr>
      <w:rPr>
        <w:rFonts w:ascii="Wingdings 3" w:hAnsi="Wingdings 3" w:hint="default"/>
      </w:rPr>
    </w:lvl>
    <w:lvl w:ilvl="1" w:tplc="30FA2FAC" w:tentative="1">
      <w:start w:val="1"/>
      <w:numFmt w:val="bullet"/>
      <w:lvlText w:val=""/>
      <w:lvlJc w:val="left"/>
      <w:pPr>
        <w:tabs>
          <w:tab w:val="num" w:pos="1440"/>
        </w:tabs>
        <w:ind w:left="1440" w:hanging="360"/>
      </w:pPr>
      <w:rPr>
        <w:rFonts w:ascii="Wingdings 3" w:hAnsi="Wingdings 3" w:hint="default"/>
      </w:rPr>
    </w:lvl>
    <w:lvl w:ilvl="2" w:tplc="3072D252" w:tentative="1">
      <w:start w:val="1"/>
      <w:numFmt w:val="bullet"/>
      <w:lvlText w:val=""/>
      <w:lvlJc w:val="left"/>
      <w:pPr>
        <w:tabs>
          <w:tab w:val="num" w:pos="2160"/>
        </w:tabs>
        <w:ind w:left="2160" w:hanging="360"/>
      </w:pPr>
      <w:rPr>
        <w:rFonts w:ascii="Wingdings 3" w:hAnsi="Wingdings 3" w:hint="default"/>
      </w:rPr>
    </w:lvl>
    <w:lvl w:ilvl="3" w:tplc="5038CEBE" w:tentative="1">
      <w:start w:val="1"/>
      <w:numFmt w:val="bullet"/>
      <w:lvlText w:val=""/>
      <w:lvlJc w:val="left"/>
      <w:pPr>
        <w:tabs>
          <w:tab w:val="num" w:pos="2880"/>
        </w:tabs>
        <w:ind w:left="2880" w:hanging="360"/>
      </w:pPr>
      <w:rPr>
        <w:rFonts w:ascii="Wingdings 3" w:hAnsi="Wingdings 3" w:hint="default"/>
      </w:rPr>
    </w:lvl>
    <w:lvl w:ilvl="4" w:tplc="F5E8464C" w:tentative="1">
      <w:start w:val="1"/>
      <w:numFmt w:val="bullet"/>
      <w:lvlText w:val=""/>
      <w:lvlJc w:val="left"/>
      <w:pPr>
        <w:tabs>
          <w:tab w:val="num" w:pos="3600"/>
        </w:tabs>
        <w:ind w:left="3600" w:hanging="360"/>
      </w:pPr>
      <w:rPr>
        <w:rFonts w:ascii="Wingdings 3" w:hAnsi="Wingdings 3" w:hint="default"/>
      </w:rPr>
    </w:lvl>
    <w:lvl w:ilvl="5" w:tplc="2AF0B28E" w:tentative="1">
      <w:start w:val="1"/>
      <w:numFmt w:val="bullet"/>
      <w:lvlText w:val=""/>
      <w:lvlJc w:val="left"/>
      <w:pPr>
        <w:tabs>
          <w:tab w:val="num" w:pos="4320"/>
        </w:tabs>
        <w:ind w:left="4320" w:hanging="360"/>
      </w:pPr>
      <w:rPr>
        <w:rFonts w:ascii="Wingdings 3" w:hAnsi="Wingdings 3" w:hint="default"/>
      </w:rPr>
    </w:lvl>
    <w:lvl w:ilvl="6" w:tplc="7B0E4E2E" w:tentative="1">
      <w:start w:val="1"/>
      <w:numFmt w:val="bullet"/>
      <w:lvlText w:val=""/>
      <w:lvlJc w:val="left"/>
      <w:pPr>
        <w:tabs>
          <w:tab w:val="num" w:pos="5040"/>
        </w:tabs>
        <w:ind w:left="5040" w:hanging="360"/>
      </w:pPr>
      <w:rPr>
        <w:rFonts w:ascii="Wingdings 3" w:hAnsi="Wingdings 3" w:hint="default"/>
      </w:rPr>
    </w:lvl>
    <w:lvl w:ilvl="7" w:tplc="BB042650" w:tentative="1">
      <w:start w:val="1"/>
      <w:numFmt w:val="bullet"/>
      <w:lvlText w:val=""/>
      <w:lvlJc w:val="left"/>
      <w:pPr>
        <w:tabs>
          <w:tab w:val="num" w:pos="5760"/>
        </w:tabs>
        <w:ind w:left="5760" w:hanging="360"/>
      </w:pPr>
      <w:rPr>
        <w:rFonts w:ascii="Wingdings 3" w:hAnsi="Wingdings 3" w:hint="default"/>
      </w:rPr>
    </w:lvl>
    <w:lvl w:ilvl="8" w:tplc="3CA2924E"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367B4D0B"/>
    <w:multiLevelType w:val="multilevel"/>
    <w:tmpl w:val="00C83CB2"/>
    <w:lvl w:ilvl="0">
      <w:start w:val="1"/>
      <w:numFmt w:val="decimal"/>
      <w:lvlText w:val="%1."/>
      <w:lvlJc w:val="left"/>
      <w:pPr>
        <w:tabs>
          <w:tab w:val="num" w:pos="720"/>
        </w:tabs>
        <w:ind w:left="720" w:hanging="360"/>
      </w:pPr>
      <w:rPr>
        <w:rFonts w:asciiTheme="minorHAnsi" w:eastAsiaTheme="minorHAnsi" w:hAnsiTheme="minorHAnsi" w:cstheme="minorHAnsi"/>
      </w:rPr>
    </w:lvl>
    <w:lvl w:ilvl="1">
      <w:start w:val="1"/>
      <w:numFmt w:val="decimal"/>
      <w:lvlText w:val="%2."/>
      <w:lvlJc w:val="left"/>
      <w:pPr>
        <w:tabs>
          <w:tab w:val="num" w:pos="1352"/>
        </w:tabs>
        <w:ind w:left="1352"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063CCB"/>
    <w:multiLevelType w:val="hybridMultilevel"/>
    <w:tmpl w:val="CDD06280"/>
    <w:lvl w:ilvl="0" w:tplc="4BF20526">
      <w:start w:val="1"/>
      <w:numFmt w:val="bullet"/>
      <w:lvlText w:val="•"/>
      <w:lvlJc w:val="left"/>
      <w:pPr>
        <w:tabs>
          <w:tab w:val="num" w:pos="720"/>
        </w:tabs>
        <w:ind w:left="720" w:hanging="360"/>
      </w:pPr>
      <w:rPr>
        <w:rFonts w:ascii="Arial" w:hAnsi="Arial" w:hint="default"/>
      </w:rPr>
    </w:lvl>
    <w:lvl w:ilvl="1" w:tplc="C610E93A" w:tentative="1">
      <w:start w:val="1"/>
      <w:numFmt w:val="bullet"/>
      <w:lvlText w:val="•"/>
      <w:lvlJc w:val="left"/>
      <w:pPr>
        <w:tabs>
          <w:tab w:val="num" w:pos="1440"/>
        </w:tabs>
        <w:ind w:left="1440" w:hanging="360"/>
      </w:pPr>
      <w:rPr>
        <w:rFonts w:ascii="Arial" w:hAnsi="Arial" w:hint="default"/>
      </w:rPr>
    </w:lvl>
    <w:lvl w:ilvl="2" w:tplc="ED687486" w:tentative="1">
      <w:start w:val="1"/>
      <w:numFmt w:val="bullet"/>
      <w:lvlText w:val="•"/>
      <w:lvlJc w:val="left"/>
      <w:pPr>
        <w:tabs>
          <w:tab w:val="num" w:pos="2160"/>
        </w:tabs>
        <w:ind w:left="2160" w:hanging="360"/>
      </w:pPr>
      <w:rPr>
        <w:rFonts w:ascii="Arial" w:hAnsi="Arial" w:hint="default"/>
      </w:rPr>
    </w:lvl>
    <w:lvl w:ilvl="3" w:tplc="D9BA4EF8" w:tentative="1">
      <w:start w:val="1"/>
      <w:numFmt w:val="bullet"/>
      <w:lvlText w:val="•"/>
      <w:lvlJc w:val="left"/>
      <w:pPr>
        <w:tabs>
          <w:tab w:val="num" w:pos="2880"/>
        </w:tabs>
        <w:ind w:left="2880" w:hanging="360"/>
      </w:pPr>
      <w:rPr>
        <w:rFonts w:ascii="Arial" w:hAnsi="Arial" w:hint="default"/>
      </w:rPr>
    </w:lvl>
    <w:lvl w:ilvl="4" w:tplc="FF96A0FE" w:tentative="1">
      <w:start w:val="1"/>
      <w:numFmt w:val="bullet"/>
      <w:lvlText w:val="•"/>
      <w:lvlJc w:val="left"/>
      <w:pPr>
        <w:tabs>
          <w:tab w:val="num" w:pos="3600"/>
        </w:tabs>
        <w:ind w:left="3600" w:hanging="360"/>
      </w:pPr>
      <w:rPr>
        <w:rFonts w:ascii="Arial" w:hAnsi="Arial" w:hint="default"/>
      </w:rPr>
    </w:lvl>
    <w:lvl w:ilvl="5" w:tplc="CF9AC4D2" w:tentative="1">
      <w:start w:val="1"/>
      <w:numFmt w:val="bullet"/>
      <w:lvlText w:val="•"/>
      <w:lvlJc w:val="left"/>
      <w:pPr>
        <w:tabs>
          <w:tab w:val="num" w:pos="4320"/>
        </w:tabs>
        <w:ind w:left="4320" w:hanging="360"/>
      </w:pPr>
      <w:rPr>
        <w:rFonts w:ascii="Arial" w:hAnsi="Arial" w:hint="default"/>
      </w:rPr>
    </w:lvl>
    <w:lvl w:ilvl="6" w:tplc="5AA020AE" w:tentative="1">
      <w:start w:val="1"/>
      <w:numFmt w:val="bullet"/>
      <w:lvlText w:val="•"/>
      <w:lvlJc w:val="left"/>
      <w:pPr>
        <w:tabs>
          <w:tab w:val="num" w:pos="5040"/>
        </w:tabs>
        <w:ind w:left="5040" w:hanging="360"/>
      </w:pPr>
      <w:rPr>
        <w:rFonts w:ascii="Arial" w:hAnsi="Arial" w:hint="default"/>
      </w:rPr>
    </w:lvl>
    <w:lvl w:ilvl="7" w:tplc="2D964A72" w:tentative="1">
      <w:start w:val="1"/>
      <w:numFmt w:val="bullet"/>
      <w:lvlText w:val="•"/>
      <w:lvlJc w:val="left"/>
      <w:pPr>
        <w:tabs>
          <w:tab w:val="num" w:pos="5760"/>
        </w:tabs>
        <w:ind w:left="5760" w:hanging="360"/>
      </w:pPr>
      <w:rPr>
        <w:rFonts w:ascii="Arial" w:hAnsi="Arial" w:hint="default"/>
      </w:rPr>
    </w:lvl>
    <w:lvl w:ilvl="8" w:tplc="881AE09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1CF41B4"/>
    <w:multiLevelType w:val="hybridMultilevel"/>
    <w:tmpl w:val="D25A74DE"/>
    <w:lvl w:ilvl="0" w:tplc="D16CC764">
      <w:start w:val="1"/>
      <w:numFmt w:val="bullet"/>
      <w:lvlText w:val="•"/>
      <w:lvlJc w:val="left"/>
      <w:pPr>
        <w:tabs>
          <w:tab w:val="num" w:pos="720"/>
        </w:tabs>
        <w:ind w:left="720" w:hanging="360"/>
      </w:pPr>
      <w:rPr>
        <w:rFonts w:ascii="Arial" w:hAnsi="Arial" w:hint="default"/>
      </w:rPr>
    </w:lvl>
    <w:lvl w:ilvl="1" w:tplc="D77C62BE" w:tentative="1">
      <w:start w:val="1"/>
      <w:numFmt w:val="bullet"/>
      <w:lvlText w:val="•"/>
      <w:lvlJc w:val="left"/>
      <w:pPr>
        <w:tabs>
          <w:tab w:val="num" w:pos="1440"/>
        </w:tabs>
        <w:ind w:left="1440" w:hanging="360"/>
      </w:pPr>
      <w:rPr>
        <w:rFonts w:ascii="Arial" w:hAnsi="Arial" w:hint="default"/>
      </w:rPr>
    </w:lvl>
    <w:lvl w:ilvl="2" w:tplc="96C21884" w:tentative="1">
      <w:start w:val="1"/>
      <w:numFmt w:val="bullet"/>
      <w:lvlText w:val="•"/>
      <w:lvlJc w:val="left"/>
      <w:pPr>
        <w:tabs>
          <w:tab w:val="num" w:pos="2160"/>
        </w:tabs>
        <w:ind w:left="2160" w:hanging="360"/>
      </w:pPr>
      <w:rPr>
        <w:rFonts w:ascii="Arial" w:hAnsi="Arial" w:hint="default"/>
      </w:rPr>
    </w:lvl>
    <w:lvl w:ilvl="3" w:tplc="06ECF5FA" w:tentative="1">
      <w:start w:val="1"/>
      <w:numFmt w:val="bullet"/>
      <w:lvlText w:val="•"/>
      <w:lvlJc w:val="left"/>
      <w:pPr>
        <w:tabs>
          <w:tab w:val="num" w:pos="2880"/>
        </w:tabs>
        <w:ind w:left="2880" w:hanging="360"/>
      </w:pPr>
      <w:rPr>
        <w:rFonts w:ascii="Arial" w:hAnsi="Arial" w:hint="default"/>
      </w:rPr>
    </w:lvl>
    <w:lvl w:ilvl="4" w:tplc="40A0B4E0" w:tentative="1">
      <w:start w:val="1"/>
      <w:numFmt w:val="bullet"/>
      <w:lvlText w:val="•"/>
      <w:lvlJc w:val="left"/>
      <w:pPr>
        <w:tabs>
          <w:tab w:val="num" w:pos="3600"/>
        </w:tabs>
        <w:ind w:left="3600" w:hanging="360"/>
      </w:pPr>
      <w:rPr>
        <w:rFonts w:ascii="Arial" w:hAnsi="Arial" w:hint="default"/>
      </w:rPr>
    </w:lvl>
    <w:lvl w:ilvl="5" w:tplc="9168EBE0" w:tentative="1">
      <w:start w:val="1"/>
      <w:numFmt w:val="bullet"/>
      <w:lvlText w:val="•"/>
      <w:lvlJc w:val="left"/>
      <w:pPr>
        <w:tabs>
          <w:tab w:val="num" w:pos="4320"/>
        </w:tabs>
        <w:ind w:left="4320" w:hanging="360"/>
      </w:pPr>
      <w:rPr>
        <w:rFonts w:ascii="Arial" w:hAnsi="Arial" w:hint="default"/>
      </w:rPr>
    </w:lvl>
    <w:lvl w:ilvl="6" w:tplc="7A1ABE98" w:tentative="1">
      <w:start w:val="1"/>
      <w:numFmt w:val="bullet"/>
      <w:lvlText w:val="•"/>
      <w:lvlJc w:val="left"/>
      <w:pPr>
        <w:tabs>
          <w:tab w:val="num" w:pos="5040"/>
        </w:tabs>
        <w:ind w:left="5040" w:hanging="360"/>
      </w:pPr>
      <w:rPr>
        <w:rFonts w:ascii="Arial" w:hAnsi="Arial" w:hint="default"/>
      </w:rPr>
    </w:lvl>
    <w:lvl w:ilvl="7" w:tplc="7EE2425E" w:tentative="1">
      <w:start w:val="1"/>
      <w:numFmt w:val="bullet"/>
      <w:lvlText w:val="•"/>
      <w:lvlJc w:val="left"/>
      <w:pPr>
        <w:tabs>
          <w:tab w:val="num" w:pos="5760"/>
        </w:tabs>
        <w:ind w:left="5760" w:hanging="360"/>
      </w:pPr>
      <w:rPr>
        <w:rFonts w:ascii="Arial" w:hAnsi="Arial" w:hint="default"/>
      </w:rPr>
    </w:lvl>
    <w:lvl w:ilvl="8" w:tplc="70A6FD2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5457DB0"/>
    <w:multiLevelType w:val="hybridMultilevel"/>
    <w:tmpl w:val="2EB68138"/>
    <w:lvl w:ilvl="0" w:tplc="B0CACFD6">
      <w:start w:val="1"/>
      <w:numFmt w:val="bullet"/>
      <w:lvlText w:val="•"/>
      <w:lvlJc w:val="left"/>
      <w:pPr>
        <w:tabs>
          <w:tab w:val="num" w:pos="720"/>
        </w:tabs>
        <w:ind w:left="720" w:hanging="360"/>
      </w:pPr>
      <w:rPr>
        <w:rFonts w:ascii="Arial" w:hAnsi="Arial" w:hint="default"/>
      </w:rPr>
    </w:lvl>
    <w:lvl w:ilvl="1" w:tplc="E8221C48" w:tentative="1">
      <w:start w:val="1"/>
      <w:numFmt w:val="bullet"/>
      <w:lvlText w:val="•"/>
      <w:lvlJc w:val="left"/>
      <w:pPr>
        <w:tabs>
          <w:tab w:val="num" w:pos="1440"/>
        </w:tabs>
        <w:ind w:left="1440" w:hanging="360"/>
      </w:pPr>
      <w:rPr>
        <w:rFonts w:ascii="Arial" w:hAnsi="Arial" w:hint="default"/>
      </w:rPr>
    </w:lvl>
    <w:lvl w:ilvl="2" w:tplc="41A6E010" w:tentative="1">
      <w:start w:val="1"/>
      <w:numFmt w:val="bullet"/>
      <w:lvlText w:val="•"/>
      <w:lvlJc w:val="left"/>
      <w:pPr>
        <w:tabs>
          <w:tab w:val="num" w:pos="2160"/>
        </w:tabs>
        <w:ind w:left="2160" w:hanging="360"/>
      </w:pPr>
      <w:rPr>
        <w:rFonts w:ascii="Arial" w:hAnsi="Arial" w:hint="default"/>
      </w:rPr>
    </w:lvl>
    <w:lvl w:ilvl="3" w:tplc="4F0028BE" w:tentative="1">
      <w:start w:val="1"/>
      <w:numFmt w:val="bullet"/>
      <w:lvlText w:val="•"/>
      <w:lvlJc w:val="left"/>
      <w:pPr>
        <w:tabs>
          <w:tab w:val="num" w:pos="2880"/>
        </w:tabs>
        <w:ind w:left="2880" w:hanging="360"/>
      </w:pPr>
      <w:rPr>
        <w:rFonts w:ascii="Arial" w:hAnsi="Arial" w:hint="default"/>
      </w:rPr>
    </w:lvl>
    <w:lvl w:ilvl="4" w:tplc="481A7EDA" w:tentative="1">
      <w:start w:val="1"/>
      <w:numFmt w:val="bullet"/>
      <w:lvlText w:val="•"/>
      <w:lvlJc w:val="left"/>
      <w:pPr>
        <w:tabs>
          <w:tab w:val="num" w:pos="3600"/>
        </w:tabs>
        <w:ind w:left="3600" w:hanging="360"/>
      </w:pPr>
      <w:rPr>
        <w:rFonts w:ascii="Arial" w:hAnsi="Arial" w:hint="default"/>
      </w:rPr>
    </w:lvl>
    <w:lvl w:ilvl="5" w:tplc="E5E2B27A" w:tentative="1">
      <w:start w:val="1"/>
      <w:numFmt w:val="bullet"/>
      <w:lvlText w:val="•"/>
      <w:lvlJc w:val="left"/>
      <w:pPr>
        <w:tabs>
          <w:tab w:val="num" w:pos="4320"/>
        </w:tabs>
        <w:ind w:left="4320" w:hanging="360"/>
      </w:pPr>
      <w:rPr>
        <w:rFonts w:ascii="Arial" w:hAnsi="Arial" w:hint="default"/>
      </w:rPr>
    </w:lvl>
    <w:lvl w:ilvl="6" w:tplc="7B5C0E7C" w:tentative="1">
      <w:start w:val="1"/>
      <w:numFmt w:val="bullet"/>
      <w:lvlText w:val="•"/>
      <w:lvlJc w:val="left"/>
      <w:pPr>
        <w:tabs>
          <w:tab w:val="num" w:pos="5040"/>
        </w:tabs>
        <w:ind w:left="5040" w:hanging="360"/>
      </w:pPr>
      <w:rPr>
        <w:rFonts w:ascii="Arial" w:hAnsi="Arial" w:hint="default"/>
      </w:rPr>
    </w:lvl>
    <w:lvl w:ilvl="7" w:tplc="1D96849A" w:tentative="1">
      <w:start w:val="1"/>
      <w:numFmt w:val="bullet"/>
      <w:lvlText w:val="•"/>
      <w:lvlJc w:val="left"/>
      <w:pPr>
        <w:tabs>
          <w:tab w:val="num" w:pos="5760"/>
        </w:tabs>
        <w:ind w:left="5760" w:hanging="360"/>
      </w:pPr>
      <w:rPr>
        <w:rFonts w:ascii="Arial" w:hAnsi="Arial" w:hint="default"/>
      </w:rPr>
    </w:lvl>
    <w:lvl w:ilvl="8" w:tplc="813AF98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3E1712B"/>
    <w:multiLevelType w:val="hybridMultilevel"/>
    <w:tmpl w:val="974830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6321E5"/>
    <w:multiLevelType w:val="hybridMultilevel"/>
    <w:tmpl w:val="19CC30BE"/>
    <w:lvl w:ilvl="0" w:tplc="30464114">
      <w:start w:val="1"/>
      <w:numFmt w:val="bullet"/>
      <w:lvlText w:val="•"/>
      <w:lvlJc w:val="left"/>
      <w:pPr>
        <w:tabs>
          <w:tab w:val="num" w:pos="720"/>
        </w:tabs>
        <w:ind w:left="720" w:hanging="360"/>
      </w:pPr>
      <w:rPr>
        <w:rFonts w:ascii="Arial" w:hAnsi="Arial" w:hint="default"/>
      </w:rPr>
    </w:lvl>
    <w:lvl w:ilvl="1" w:tplc="F9C0D1B4" w:tentative="1">
      <w:start w:val="1"/>
      <w:numFmt w:val="bullet"/>
      <w:lvlText w:val="•"/>
      <w:lvlJc w:val="left"/>
      <w:pPr>
        <w:tabs>
          <w:tab w:val="num" w:pos="1440"/>
        </w:tabs>
        <w:ind w:left="1440" w:hanging="360"/>
      </w:pPr>
      <w:rPr>
        <w:rFonts w:ascii="Arial" w:hAnsi="Arial" w:hint="default"/>
      </w:rPr>
    </w:lvl>
    <w:lvl w:ilvl="2" w:tplc="94AE4680" w:tentative="1">
      <w:start w:val="1"/>
      <w:numFmt w:val="bullet"/>
      <w:lvlText w:val="•"/>
      <w:lvlJc w:val="left"/>
      <w:pPr>
        <w:tabs>
          <w:tab w:val="num" w:pos="2160"/>
        </w:tabs>
        <w:ind w:left="2160" w:hanging="360"/>
      </w:pPr>
      <w:rPr>
        <w:rFonts w:ascii="Arial" w:hAnsi="Arial" w:hint="default"/>
      </w:rPr>
    </w:lvl>
    <w:lvl w:ilvl="3" w:tplc="28187F64" w:tentative="1">
      <w:start w:val="1"/>
      <w:numFmt w:val="bullet"/>
      <w:lvlText w:val="•"/>
      <w:lvlJc w:val="left"/>
      <w:pPr>
        <w:tabs>
          <w:tab w:val="num" w:pos="2880"/>
        </w:tabs>
        <w:ind w:left="2880" w:hanging="360"/>
      </w:pPr>
      <w:rPr>
        <w:rFonts w:ascii="Arial" w:hAnsi="Arial" w:hint="default"/>
      </w:rPr>
    </w:lvl>
    <w:lvl w:ilvl="4" w:tplc="BF8E2DEC" w:tentative="1">
      <w:start w:val="1"/>
      <w:numFmt w:val="bullet"/>
      <w:lvlText w:val="•"/>
      <w:lvlJc w:val="left"/>
      <w:pPr>
        <w:tabs>
          <w:tab w:val="num" w:pos="3600"/>
        </w:tabs>
        <w:ind w:left="3600" w:hanging="360"/>
      </w:pPr>
      <w:rPr>
        <w:rFonts w:ascii="Arial" w:hAnsi="Arial" w:hint="default"/>
      </w:rPr>
    </w:lvl>
    <w:lvl w:ilvl="5" w:tplc="361AD83A" w:tentative="1">
      <w:start w:val="1"/>
      <w:numFmt w:val="bullet"/>
      <w:lvlText w:val="•"/>
      <w:lvlJc w:val="left"/>
      <w:pPr>
        <w:tabs>
          <w:tab w:val="num" w:pos="4320"/>
        </w:tabs>
        <w:ind w:left="4320" w:hanging="360"/>
      </w:pPr>
      <w:rPr>
        <w:rFonts w:ascii="Arial" w:hAnsi="Arial" w:hint="default"/>
      </w:rPr>
    </w:lvl>
    <w:lvl w:ilvl="6" w:tplc="C206D226" w:tentative="1">
      <w:start w:val="1"/>
      <w:numFmt w:val="bullet"/>
      <w:lvlText w:val="•"/>
      <w:lvlJc w:val="left"/>
      <w:pPr>
        <w:tabs>
          <w:tab w:val="num" w:pos="5040"/>
        </w:tabs>
        <w:ind w:left="5040" w:hanging="360"/>
      </w:pPr>
      <w:rPr>
        <w:rFonts w:ascii="Arial" w:hAnsi="Arial" w:hint="default"/>
      </w:rPr>
    </w:lvl>
    <w:lvl w:ilvl="7" w:tplc="B7F83E88" w:tentative="1">
      <w:start w:val="1"/>
      <w:numFmt w:val="bullet"/>
      <w:lvlText w:val="•"/>
      <w:lvlJc w:val="left"/>
      <w:pPr>
        <w:tabs>
          <w:tab w:val="num" w:pos="5760"/>
        </w:tabs>
        <w:ind w:left="5760" w:hanging="360"/>
      </w:pPr>
      <w:rPr>
        <w:rFonts w:ascii="Arial" w:hAnsi="Arial" w:hint="default"/>
      </w:rPr>
    </w:lvl>
    <w:lvl w:ilvl="8" w:tplc="645C8C2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AC55A9E"/>
    <w:multiLevelType w:val="hybridMultilevel"/>
    <w:tmpl w:val="3B2A19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F1131B4"/>
    <w:multiLevelType w:val="hybridMultilevel"/>
    <w:tmpl w:val="DE70F644"/>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87318D"/>
    <w:multiLevelType w:val="hybridMultilevel"/>
    <w:tmpl w:val="456CC4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54478EA"/>
    <w:multiLevelType w:val="hybridMultilevel"/>
    <w:tmpl w:val="81309C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5"/>
  </w:num>
  <w:num w:numId="2">
    <w:abstractNumId w:val="14"/>
  </w:num>
  <w:num w:numId="3">
    <w:abstractNumId w:val="12"/>
  </w:num>
  <w:num w:numId="4">
    <w:abstractNumId w:val="7"/>
  </w:num>
  <w:num w:numId="5">
    <w:abstractNumId w:val="9"/>
  </w:num>
  <w:num w:numId="6">
    <w:abstractNumId w:val="8"/>
  </w:num>
  <w:num w:numId="7">
    <w:abstractNumId w:val="2"/>
  </w:num>
  <w:num w:numId="8">
    <w:abstractNumId w:val="11"/>
  </w:num>
  <w:num w:numId="9">
    <w:abstractNumId w:val="3"/>
  </w:num>
  <w:num w:numId="10">
    <w:abstractNumId w:val="5"/>
  </w:num>
  <w:num w:numId="11">
    <w:abstractNumId w:val="1"/>
  </w:num>
  <w:num w:numId="12">
    <w:abstractNumId w:val="6"/>
  </w:num>
  <w:num w:numId="13">
    <w:abstractNumId w:val="0"/>
  </w:num>
  <w:num w:numId="14">
    <w:abstractNumId w:val="13"/>
  </w:num>
  <w:num w:numId="15">
    <w:abstractNumId w:val="4"/>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5815"/>
    <w:rsid w:val="0003254A"/>
    <w:rsid w:val="00034018"/>
    <w:rsid w:val="00035279"/>
    <w:rsid w:val="00044852"/>
    <w:rsid w:val="00057FA8"/>
    <w:rsid w:val="00062B97"/>
    <w:rsid w:val="00064705"/>
    <w:rsid w:val="000962A6"/>
    <w:rsid w:val="000A1025"/>
    <w:rsid w:val="000B294C"/>
    <w:rsid w:val="000B29C4"/>
    <w:rsid w:val="000B3CA2"/>
    <w:rsid w:val="000B45F2"/>
    <w:rsid w:val="000C2316"/>
    <w:rsid w:val="000C631F"/>
    <w:rsid w:val="000D1A7E"/>
    <w:rsid w:val="000D2D5D"/>
    <w:rsid w:val="000D7BCF"/>
    <w:rsid w:val="000E4628"/>
    <w:rsid w:val="000E5B24"/>
    <w:rsid w:val="000E5E5C"/>
    <w:rsid w:val="000F5C42"/>
    <w:rsid w:val="001305B6"/>
    <w:rsid w:val="00141406"/>
    <w:rsid w:val="00157399"/>
    <w:rsid w:val="00161DA6"/>
    <w:rsid w:val="00167B70"/>
    <w:rsid w:val="001738A9"/>
    <w:rsid w:val="00191F4C"/>
    <w:rsid w:val="00194673"/>
    <w:rsid w:val="001B7F7E"/>
    <w:rsid w:val="001F11AC"/>
    <w:rsid w:val="001F2953"/>
    <w:rsid w:val="001F58DE"/>
    <w:rsid w:val="00200326"/>
    <w:rsid w:val="002005E5"/>
    <w:rsid w:val="00202CD2"/>
    <w:rsid w:val="00212FAD"/>
    <w:rsid w:val="00221BD6"/>
    <w:rsid w:val="002324E1"/>
    <w:rsid w:val="002378B2"/>
    <w:rsid w:val="00243B74"/>
    <w:rsid w:val="002446A1"/>
    <w:rsid w:val="00245CC2"/>
    <w:rsid w:val="002460B7"/>
    <w:rsid w:val="00271635"/>
    <w:rsid w:val="002724E2"/>
    <w:rsid w:val="002920EF"/>
    <w:rsid w:val="002A0DC4"/>
    <w:rsid w:val="002A20D6"/>
    <w:rsid w:val="002B5613"/>
    <w:rsid w:val="002C07E1"/>
    <w:rsid w:val="002D1570"/>
    <w:rsid w:val="002E17DA"/>
    <w:rsid w:val="002F3797"/>
    <w:rsid w:val="00334590"/>
    <w:rsid w:val="00336C96"/>
    <w:rsid w:val="00346D4A"/>
    <w:rsid w:val="00364ED1"/>
    <w:rsid w:val="00374381"/>
    <w:rsid w:val="003A1616"/>
    <w:rsid w:val="003B1CD0"/>
    <w:rsid w:val="003B1D50"/>
    <w:rsid w:val="003C3FFE"/>
    <w:rsid w:val="003E6489"/>
    <w:rsid w:val="003F5A03"/>
    <w:rsid w:val="004043D1"/>
    <w:rsid w:val="004107EF"/>
    <w:rsid w:val="004168E8"/>
    <w:rsid w:val="0041748A"/>
    <w:rsid w:val="00423E40"/>
    <w:rsid w:val="0042577C"/>
    <w:rsid w:val="004279E5"/>
    <w:rsid w:val="0043164C"/>
    <w:rsid w:val="0043486A"/>
    <w:rsid w:val="00436A89"/>
    <w:rsid w:val="00442301"/>
    <w:rsid w:val="00447B9E"/>
    <w:rsid w:val="00450B9F"/>
    <w:rsid w:val="00452626"/>
    <w:rsid w:val="00457146"/>
    <w:rsid w:val="00465468"/>
    <w:rsid w:val="004671E5"/>
    <w:rsid w:val="00484A56"/>
    <w:rsid w:val="00493F2C"/>
    <w:rsid w:val="004A6E52"/>
    <w:rsid w:val="004B21C3"/>
    <w:rsid w:val="004C3084"/>
    <w:rsid w:val="004C6CCF"/>
    <w:rsid w:val="004C710F"/>
    <w:rsid w:val="004D3975"/>
    <w:rsid w:val="004E1E43"/>
    <w:rsid w:val="004F3B1A"/>
    <w:rsid w:val="004F677F"/>
    <w:rsid w:val="00515D63"/>
    <w:rsid w:val="00521A26"/>
    <w:rsid w:val="00521F82"/>
    <w:rsid w:val="00527DEE"/>
    <w:rsid w:val="005352D3"/>
    <w:rsid w:val="00537409"/>
    <w:rsid w:val="005436E9"/>
    <w:rsid w:val="00543F7C"/>
    <w:rsid w:val="00580B3B"/>
    <w:rsid w:val="0058267F"/>
    <w:rsid w:val="00583A43"/>
    <w:rsid w:val="00593623"/>
    <w:rsid w:val="005A3C70"/>
    <w:rsid w:val="005A672B"/>
    <w:rsid w:val="005B0B2A"/>
    <w:rsid w:val="005C1CEC"/>
    <w:rsid w:val="005C479B"/>
    <w:rsid w:val="005C7F67"/>
    <w:rsid w:val="005D1831"/>
    <w:rsid w:val="005D1C52"/>
    <w:rsid w:val="005F0DA7"/>
    <w:rsid w:val="005F5D83"/>
    <w:rsid w:val="005F74F9"/>
    <w:rsid w:val="006100A1"/>
    <w:rsid w:val="00623912"/>
    <w:rsid w:val="00624087"/>
    <w:rsid w:val="00651BC9"/>
    <w:rsid w:val="00661345"/>
    <w:rsid w:val="00662FD2"/>
    <w:rsid w:val="0067310A"/>
    <w:rsid w:val="00680D3E"/>
    <w:rsid w:val="00687EF4"/>
    <w:rsid w:val="006913BC"/>
    <w:rsid w:val="00691FAD"/>
    <w:rsid w:val="0069706E"/>
    <w:rsid w:val="006A35CB"/>
    <w:rsid w:val="006B5238"/>
    <w:rsid w:val="006C3173"/>
    <w:rsid w:val="006F4072"/>
    <w:rsid w:val="006F5655"/>
    <w:rsid w:val="00703E7C"/>
    <w:rsid w:val="0071661F"/>
    <w:rsid w:val="00720E21"/>
    <w:rsid w:val="00724690"/>
    <w:rsid w:val="00735F4E"/>
    <w:rsid w:val="00764DF3"/>
    <w:rsid w:val="00765FBF"/>
    <w:rsid w:val="007773D9"/>
    <w:rsid w:val="00794FCF"/>
    <w:rsid w:val="007B1FFB"/>
    <w:rsid w:val="007B6167"/>
    <w:rsid w:val="007C1C63"/>
    <w:rsid w:val="007E0A2E"/>
    <w:rsid w:val="007E214B"/>
    <w:rsid w:val="008117D1"/>
    <w:rsid w:val="00823B40"/>
    <w:rsid w:val="0084179B"/>
    <w:rsid w:val="00860060"/>
    <w:rsid w:val="0086376D"/>
    <w:rsid w:val="00864807"/>
    <w:rsid w:val="00875F71"/>
    <w:rsid w:val="00880C25"/>
    <w:rsid w:val="00883A5C"/>
    <w:rsid w:val="00885B40"/>
    <w:rsid w:val="00885C70"/>
    <w:rsid w:val="00891F1F"/>
    <w:rsid w:val="008928B3"/>
    <w:rsid w:val="00896313"/>
    <w:rsid w:val="008A54AE"/>
    <w:rsid w:val="008A7150"/>
    <w:rsid w:val="008C431B"/>
    <w:rsid w:val="008C45ED"/>
    <w:rsid w:val="008E222C"/>
    <w:rsid w:val="008E6B78"/>
    <w:rsid w:val="008F3898"/>
    <w:rsid w:val="008F64C3"/>
    <w:rsid w:val="00903461"/>
    <w:rsid w:val="0091071C"/>
    <w:rsid w:val="009147CF"/>
    <w:rsid w:val="00915911"/>
    <w:rsid w:val="009204F8"/>
    <w:rsid w:val="009546AA"/>
    <w:rsid w:val="0095502C"/>
    <w:rsid w:val="00962063"/>
    <w:rsid w:val="00976720"/>
    <w:rsid w:val="00977C8C"/>
    <w:rsid w:val="00982402"/>
    <w:rsid w:val="00982652"/>
    <w:rsid w:val="00997ABD"/>
    <w:rsid w:val="009A203D"/>
    <w:rsid w:val="009A38F3"/>
    <w:rsid w:val="009B738F"/>
    <w:rsid w:val="009D342F"/>
    <w:rsid w:val="009D48A2"/>
    <w:rsid w:val="009D771B"/>
    <w:rsid w:val="009F29F1"/>
    <w:rsid w:val="00A2542B"/>
    <w:rsid w:val="00A31722"/>
    <w:rsid w:val="00A32AC8"/>
    <w:rsid w:val="00A4501F"/>
    <w:rsid w:val="00A50940"/>
    <w:rsid w:val="00A5145E"/>
    <w:rsid w:val="00A618B6"/>
    <w:rsid w:val="00A6509F"/>
    <w:rsid w:val="00A85ACB"/>
    <w:rsid w:val="00A92440"/>
    <w:rsid w:val="00AB0D0C"/>
    <w:rsid w:val="00AC1EB8"/>
    <w:rsid w:val="00AC23AE"/>
    <w:rsid w:val="00AC5096"/>
    <w:rsid w:val="00AE0B12"/>
    <w:rsid w:val="00AE4F6F"/>
    <w:rsid w:val="00B04967"/>
    <w:rsid w:val="00B119EA"/>
    <w:rsid w:val="00B14A0D"/>
    <w:rsid w:val="00B20278"/>
    <w:rsid w:val="00B3207B"/>
    <w:rsid w:val="00B35175"/>
    <w:rsid w:val="00B35815"/>
    <w:rsid w:val="00B5044A"/>
    <w:rsid w:val="00B65613"/>
    <w:rsid w:val="00B7478A"/>
    <w:rsid w:val="00B75C59"/>
    <w:rsid w:val="00B96F87"/>
    <w:rsid w:val="00BA1D31"/>
    <w:rsid w:val="00BA236E"/>
    <w:rsid w:val="00BC30E4"/>
    <w:rsid w:val="00BE3EC5"/>
    <w:rsid w:val="00C030BC"/>
    <w:rsid w:val="00C04873"/>
    <w:rsid w:val="00C06050"/>
    <w:rsid w:val="00C30FD4"/>
    <w:rsid w:val="00C44FF7"/>
    <w:rsid w:val="00C469A2"/>
    <w:rsid w:val="00C51F68"/>
    <w:rsid w:val="00C524FC"/>
    <w:rsid w:val="00C541D7"/>
    <w:rsid w:val="00C641A2"/>
    <w:rsid w:val="00C72594"/>
    <w:rsid w:val="00C763F1"/>
    <w:rsid w:val="00C91631"/>
    <w:rsid w:val="00CA022B"/>
    <w:rsid w:val="00CA7B63"/>
    <w:rsid w:val="00CB333C"/>
    <w:rsid w:val="00CB41FC"/>
    <w:rsid w:val="00CC079B"/>
    <w:rsid w:val="00CD3BB2"/>
    <w:rsid w:val="00CD65F2"/>
    <w:rsid w:val="00CE2622"/>
    <w:rsid w:val="00CE37DA"/>
    <w:rsid w:val="00CE3BC8"/>
    <w:rsid w:val="00CF1101"/>
    <w:rsid w:val="00CF2A29"/>
    <w:rsid w:val="00D01762"/>
    <w:rsid w:val="00D06F6B"/>
    <w:rsid w:val="00D40C55"/>
    <w:rsid w:val="00D4595E"/>
    <w:rsid w:val="00D5345D"/>
    <w:rsid w:val="00D720AF"/>
    <w:rsid w:val="00D74019"/>
    <w:rsid w:val="00D75843"/>
    <w:rsid w:val="00D952D8"/>
    <w:rsid w:val="00DA7CDB"/>
    <w:rsid w:val="00DB6EAD"/>
    <w:rsid w:val="00DC5DE0"/>
    <w:rsid w:val="00DD2D45"/>
    <w:rsid w:val="00DE164F"/>
    <w:rsid w:val="00DF1622"/>
    <w:rsid w:val="00DF2933"/>
    <w:rsid w:val="00DF4DA2"/>
    <w:rsid w:val="00DF6CAF"/>
    <w:rsid w:val="00E0390B"/>
    <w:rsid w:val="00E30618"/>
    <w:rsid w:val="00E33828"/>
    <w:rsid w:val="00E36AA3"/>
    <w:rsid w:val="00E41F99"/>
    <w:rsid w:val="00E44200"/>
    <w:rsid w:val="00E45B12"/>
    <w:rsid w:val="00E56809"/>
    <w:rsid w:val="00E57B6D"/>
    <w:rsid w:val="00E66255"/>
    <w:rsid w:val="00E668D5"/>
    <w:rsid w:val="00E71000"/>
    <w:rsid w:val="00E76498"/>
    <w:rsid w:val="00E80A7A"/>
    <w:rsid w:val="00E86CC7"/>
    <w:rsid w:val="00E97256"/>
    <w:rsid w:val="00EA0A4F"/>
    <w:rsid w:val="00ED794D"/>
    <w:rsid w:val="00EF4052"/>
    <w:rsid w:val="00F03A54"/>
    <w:rsid w:val="00F05287"/>
    <w:rsid w:val="00F113A3"/>
    <w:rsid w:val="00F35053"/>
    <w:rsid w:val="00F45A4F"/>
    <w:rsid w:val="00F45C62"/>
    <w:rsid w:val="00F576EB"/>
    <w:rsid w:val="00F6212D"/>
    <w:rsid w:val="00F71582"/>
    <w:rsid w:val="00F72CA5"/>
    <w:rsid w:val="00F84782"/>
    <w:rsid w:val="00F963D4"/>
    <w:rsid w:val="00FB745E"/>
    <w:rsid w:val="00FC0CDC"/>
    <w:rsid w:val="00FC6D5B"/>
    <w:rsid w:val="00FD24A2"/>
    <w:rsid w:val="00FF3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0546B"/>
  <w15:chartTrackingRefBased/>
  <w15:docId w15:val="{487A07FD-130F-43D5-90EE-298091027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03A54"/>
    <w:rPr>
      <w:rFonts w:cs="Times New Roman"/>
    </w:rPr>
  </w:style>
  <w:style w:type="character" w:customStyle="1" w:styleId="lookup-resultcontent">
    <w:name w:val="lookup-result__content"/>
    <w:basedOn w:val="DefaultParagraphFont"/>
    <w:rsid w:val="00D01762"/>
  </w:style>
  <w:style w:type="paragraph" w:customStyle="1" w:styleId="PGheading3">
    <w:name w:val="PG heading 3"/>
    <w:basedOn w:val="Normal"/>
    <w:link w:val="PGheading3Char"/>
    <w:qFormat/>
    <w:rsid w:val="00AB0D0C"/>
    <w:pPr>
      <w:spacing w:after="0" w:line="240" w:lineRule="auto"/>
    </w:pPr>
    <w:rPr>
      <w:rFonts w:ascii="Trebuchet MS" w:eastAsia="Trebuchet MS" w:hAnsi="Trebuchet MS" w:cs="Times New Roman"/>
      <w:b/>
      <w:color w:val="0088CE"/>
      <w:lang w:val="x-none" w:eastAsia="x-none"/>
    </w:rPr>
  </w:style>
  <w:style w:type="character" w:customStyle="1" w:styleId="PGheading3Char">
    <w:name w:val="PG heading 3 Char"/>
    <w:link w:val="PGheading3"/>
    <w:rsid w:val="00AB0D0C"/>
    <w:rPr>
      <w:rFonts w:ascii="Trebuchet MS" w:eastAsia="Trebuchet MS" w:hAnsi="Trebuchet MS" w:cs="Times New Roman"/>
      <w:b/>
      <w:color w:val="0088CE"/>
      <w:lang w:val="x-none" w:eastAsia="x-none"/>
    </w:rPr>
  </w:style>
  <w:style w:type="character" w:styleId="CommentReference">
    <w:name w:val="annotation reference"/>
    <w:basedOn w:val="DefaultParagraphFont"/>
    <w:uiPriority w:val="99"/>
    <w:semiHidden/>
    <w:unhideWhenUsed/>
    <w:rsid w:val="00AB0D0C"/>
    <w:rPr>
      <w:sz w:val="16"/>
      <w:szCs w:val="16"/>
    </w:rPr>
  </w:style>
  <w:style w:type="paragraph" w:styleId="CommentText">
    <w:name w:val="annotation text"/>
    <w:basedOn w:val="Normal"/>
    <w:link w:val="CommentTextChar"/>
    <w:uiPriority w:val="99"/>
    <w:semiHidden/>
    <w:unhideWhenUsed/>
    <w:rsid w:val="00AB0D0C"/>
    <w:pPr>
      <w:spacing w:after="0" w:line="240" w:lineRule="auto"/>
    </w:pPr>
    <w:rPr>
      <w:rFonts w:ascii="Trebuchet MS" w:eastAsia="Trebuchet MS" w:hAnsi="Trebuchet MS" w:cs="Times New Roman"/>
      <w:sz w:val="20"/>
      <w:szCs w:val="20"/>
    </w:rPr>
  </w:style>
  <w:style w:type="character" w:customStyle="1" w:styleId="CommentTextChar">
    <w:name w:val="Comment Text Char"/>
    <w:basedOn w:val="DefaultParagraphFont"/>
    <w:link w:val="CommentText"/>
    <w:uiPriority w:val="99"/>
    <w:semiHidden/>
    <w:rsid w:val="00AB0D0C"/>
    <w:rPr>
      <w:rFonts w:ascii="Trebuchet MS" w:eastAsia="Trebuchet MS" w:hAnsi="Trebuchet MS" w:cs="Times New Roman"/>
      <w:sz w:val="20"/>
      <w:szCs w:val="20"/>
    </w:rPr>
  </w:style>
  <w:style w:type="paragraph" w:styleId="BalloonText">
    <w:name w:val="Balloon Text"/>
    <w:basedOn w:val="Normal"/>
    <w:link w:val="BalloonTextChar"/>
    <w:uiPriority w:val="99"/>
    <w:semiHidden/>
    <w:unhideWhenUsed/>
    <w:rsid w:val="00AB0D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0D0C"/>
    <w:rPr>
      <w:rFonts w:ascii="Segoe UI" w:hAnsi="Segoe UI" w:cs="Segoe UI"/>
      <w:sz w:val="18"/>
      <w:szCs w:val="18"/>
    </w:rPr>
  </w:style>
  <w:style w:type="paragraph" w:styleId="NormalWeb">
    <w:name w:val="Normal (Web)"/>
    <w:basedOn w:val="Normal"/>
    <w:uiPriority w:val="99"/>
    <w:unhideWhenUsed/>
    <w:rsid w:val="00191F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91F4C"/>
    <w:rPr>
      <w:color w:val="0000FF"/>
      <w:u w:val="single"/>
    </w:rPr>
  </w:style>
  <w:style w:type="character" w:customStyle="1" w:styleId="hideinslideshow">
    <w:name w:val="hideinslideshow"/>
    <w:basedOn w:val="DefaultParagraphFont"/>
    <w:rsid w:val="00191F4C"/>
  </w:style>
  <w:style w:type="paragraph" w:styleId="ListParagraph">
    <w:name w:val="List Paragraph"/>
    <w:basedOn w:val="Normal"/>
    <w:uiPriority w:val="34"/>
    <w:qFormat/>
    <w:rsid w:val="000B45F2"/>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257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77C"/>
  </w:style>
  <w:style w:type="paragraph" w:styleId="Footer">
    <w:name w:val="footer"/>
    <w:basedOn w:val="Normal"/>
    <w:link w:val="FooterChar"/>
    <w:uiPriority w:val="99"/>
    <w:unhideWhenUsed/>
    <w:rsid w:val="004257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77C"/>
  </w:style>
  <w:style w:type="character" w:styleId="UnresolvedMention">
    <w:name w:val="Unresolved Mention"/>
    <w:basedOn w:val="DefaultParagraphFont"/>
    <w:uiPriority w:val="99"/>
    <w:semiHidden/>
    <w:unhideWhenUsed/>
    <w:rsid w:val="00ED794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02441">
      <w:bodyDiv w:val="1"/>
      <w:marLeft w:val="0"/>
      <w:marRight w:val="0"/>
      <w:marTop w:val="0"/>
      <w:marBottom w:val="0"/>
      <w:divBdr>
        <w:top w:val="none" w:sz="0" w:space="0" w:color="auto"/>
        <w:left w:val="none" w:sz="0" w:space="0" w:color="auto"/>
        <w:bottom w:val="none" w:sz="0" w:space="0" w:color="auto"/>
        <w:right w:val="none" w:sz="0" w:space="0" w:color="auto"/>
      </w:divBdr>
      <w:divsChild>
        <w:div w:id="2010253456">
          <w:marLeft w:val="547"/>
          <w:marRight w:val="0"/>
          <w:marTop w:val="154"/>
          <w:marBottom w:val="0"/>
          <w:divBdr>
            <w:top w:val="none" w:sz="0" w:space="0" w:color="auto"/>
            <w:left w:val="none" w:sz="0" w:space="0" w:color="auto"/>
            <w:bottom w:val="none" w:sz="0" w:space="0" w:color="auto"/>
            <w:right w:val="none" w:sz="0" w:space="0" w:color="auto"/>
          </w:divBdr>
        </w:div>
      </w:divsChild>
    </w:div>
    <w:div w:id="206652238">
      <w:bodyDiv w:val="1"/>
      <w:marLeft w:val="0"/>
      <w:marRight w:val="0"/>
      <w:marTop w:val="0"/>
      <w:marBottom w:val="0"/>
      <w:divBdr>
        <w:top w:val="none" w:sz="0" w:space="0" w:color="auto"/>
        <w:left w:val="none" w:sz="0" w:space="0" w:color="auto"/>
        <w:bottom w:val="none" w:sz="0" w:space="0" w:color="auto"/>
        <w:right w:val="none" w:sz="0" w:space="0" w:color="auto"/>
      </w:divBdr>
      <w:divsChild>
        <w:div w:id="781068215">
          <w:marLeft w:val="547"/>
          <w:marRight w:val="0"/>
          <w:marTop w:val="154"/>
          <w:marBottom w:val="0"/>
          <w:divBdr>
            <w:top w:val="none" w:sz="0" w:space="0" w:color="auto"/>
            <w:left w:val="none" w:sz="0" w:space="0" w:color="auto"/>
            <w:bottom w:val="none" w:sz="0" w:space="0" w:color="auto"/>
            <w:right w:val="none" w:sz="0" w:space="0" w:color="auto"/>
          </w:divBdr>
        </w:div>
        <w:div w:id="213128487">
          <w:marLeft w:val="547"/>
          <w:marRight w:val="0"/>
          <w:marTop w:val="154"/>
          <w:marBottom w:val="0"/>
          <w:divBdr>
            <w:top w:val="none" w:sz="0" w:space="0" w:color="auto"/>
            <w:left w:val="none" w:sz="0" w:space="0" w:color="auto"/>
            <w:bottom w:val="none" w:sz="0" w:space="0" w:color="auto"/>
            <w:right w:val="none" w:sz="0" w:space="0" w:color="auto"/>
          </w:divBdr>
        </w:div>
      </w:divsChild>
    </w:div>
    <w:div w:id="604964676">
      <w:bodyDiv w:val="1"/>
      <w:marLeft w:val="0"/>
      <w:marRight w:val="0"/>
      <w:marTop w:val="0"/>
      <w:marBottom w:val="0"/>
      <w:divBdr>
        <w:top w:val="none" w:sz="0" w:space="0" w:color="auto"/>
        <w:left w:val="none" w:sz="0" w:space="0" w:color="auto"/>
        <w:bottom w:val="none" w:sz="0" w:space="0" w:color="auto"/>
        <w:right w:val="none" w:sz="0" w:space="0" w:color="auto"/>
      </w:divBdr>
    </w:div>
    <w:div w:id="643435282">
      <w:bodyDiv w:val="1"/>
      <w:marLeft w:val="0"/>
      <w:marRight w:val="0"/>
      <w:marTop w:val="0"/>
      <w:marBottom w:val="0"/>
      <w:divBdr>
        <w:top w:val="none" w:sz="0" w:space="0" w:color="auto"/>
        <w:left w:val="none" w:sz="0" w:space="0" w:color="auto"/>
        <w:bottom w:val="none" w:sz="0" w:space="0" w:color="auto"/>
        <w:right w:val="none" w:sz="0" w:space="0" w:color="auto"/>
      </w:divBdr>
      <w:divsChild>
        <w:div w:id="1044208591">
          <w:marLeft w:val="547"/>
          <w:marRight w:val="0"/>
          <w:marTop w:val="200"/>
          <w:marBottom w:val="0"/>
          <w:divBdr>
            <w:top w:val="none" w:sz="0" w:space="0" w:color="auto"/>
            <w:left w:val="none" w:sz="0" w:space="0" w:color="auto"/>
            <w:bottom w:val="none" w:sz="0" w:space="0" w:color="auto"/>
            <w:right w:val="none" w:sz="0" w:space="0" w:color="auto"/>
          </w:divBdr>
        </w:div>
        <w:div w:id="1808694237">
          <w:marLeft w:val="547"/>
          <w:marRight w:val="0"/>
          <w:marTop w:val="200"/>
          <w:marBottom w:val="0"/>
          <w:divBdr>
            <w:top w:val="none" w:sz="0" w:space="0" w:color="auto"/>
            <w:left w:val="none" w:sz="0" w:space="0" w:color="auto"/>
            <w:bottom w:val="none" w:sz="0" w:space="0" w:color="auto"/>
            <w:right w:val="none" w:sz="0" w:space="0" w:color="auto"/>
          </w:divBdr>
        </w:div>
        <w:div w:id="641085396">
          <w:marLeft w:val="547"/>
          <w:marRight w:val="0"/>
          <w:marTop w:val="200"/>
          <w:marBottom w:val="0"/>
          <w:divBdr>
            <w:top w:val="none" w:sz="0" w:space="0" w:color="auto"/>
            <w:left w:val="none" w:sz="0" w:space="0" w:color="auto"/>
            <w:bottom w:val="none" w:sz="0" w:space="0" w:color="auto"/>
            <w:right w:val="none" w:sz="0" w:space="0" w:color="auto"/>
          </w:divBdr>
        </w:div>
        <w:div w:id="1931691650">
          <w:marLeft w:val="547"/>
          <w:marRight w:val="0"/>
          <w:marTop w:val="200"/>
          <w:marBottom w:val="0"/>
          <w:divBdr>
            <w:top w:val="none" w:sz="0" w:space="0" w:color="auto"/>
            <w:left w:val="none" w:sz="0" w:space="0" w:color="auto"/>
            <w:bottom w:val="none" w:sz="0" w:space="0" w:color="auto"/>
            <w:right w:val="none" w:sz="0" w:space="0" w:color="auto"/>
          </w:divBdr>
        </w:div>
        <w:div w:id="1815026504">
          <w:marLeft w:val="547"/>
          <w:marRight w:val="0"/>
          <w:marTop w:val="200"/>
          <w:marBottom w:val="0"/>
          <w:divBdr>
            <w:top w:val="none" w:sz="0" w:space="0" w:color="auto"/>
            <w:left w:val="none" w:sz="0" w:space="0" w:color="auto"/>
            <w:bottom w:val="none" w:sz="0" w:space="0" w:color="auto"/>
            <w:right w:val="none" w:sz="0" w:space="0" w:color="auto"/>
          </w:divBdr>
        </w:div>
      </w:divsChild>
    </w:div>
    <w:div w:id="821847344">
      <w:bodyDiv w:val="1"/>
      <w:marLeft w:val="0"/>
      <w:marRight w:val="0"/>
      <w:marTop w:val="0"/>
      <w:marBottom w:val="0"/>
      <w:divBdr>
        <w:top w:val="none" w:sz="0" w:space="0" w:color="auto"/>
        <w:left w:val="none" w:sz="0" w:space="0" w:color="auto"/>
        <w:bottom w:val="none" w:sz="0" w:space="0" w:color="auto"/>
        <w:right w:val="none" w:sz="0" w:space="0" w:color="auto"/>
      </w:divBdr>
      <w:divsChild>
        <w:div w:id="1256129861">
          <w:marLeft w:val="446"/>
          <w:marRight w:val="0"/>
          <w:marTop w:val="0"/>
          <w:marBottom w:val="200"/>
          <w:divBdr>
            <w:top w:val="none" w:sz="0" w:space="0" w:color="auto"/>
            <w:left w:val="none" w:sz="0" w:space="0" w:color="auto"/>
            <w:bottom w:val="none" w:sz="0" w:space="0" w:color="auto"/>
            <w:right w:val="none" w:sz="0" w:space="0" w:color="auto"/>
          </w:divBdr>
        </w:div>
        <w:div w:id="1943302105">
          <w:marLeft w:val="446"/>
          <w:marRight w:val="0"/>
          <w:marTop w:val="0"/>
          <w:marBottom w:val="200"/>
          <w:divBdr>
            <w:top w:val="none" w:sz="0" w:space="0" w:color="auto"/>
            <w:left w:val="none" w:sz="0" w:space="0" w:color="auto"/>
            <w:bottom w:val="none" w:sz="0" w:space="0" w:color="auto"/>
            <w:right w:val="none" w:sz="0" w:space="0" w:color="auto"/>
          </w:divBdr>
        </w:div>
        <w:div w:id="826091995">
          <w:marLeft w:val="446"/>
          <w:marRight w:val="0"/>
          <w:marTop w:val="0"/>
          <w:marBottom w:val="200"/>
          <w:divBdr>
            <w:top w:val="none" w:sz="0" w:space="0" w:color="auto"/>
            <w:left w:val="none" w:sz="0" w:space="0" w:color="auto"/>
            <w:bottom w:val="none" w:sz="0" w:space="0" w:color="auto"/>
            <w:right w:val="none" w:sz="0" w:space="0" w:color="auto"/>
          </w:divBdr>
        </w:div>
        <w:div w:id="1282108564">
          <w:marLeft w:val="446"/>
          <w:marRight w:val="0"/>
          <w:marTop w:val="0"/>
          <w:marBottom w:val="200"/>
          <w:divBdr>
            <w:top w:val="none" w:sz="0" w:space="0" w:color="auto"/>
            <w:left w:val="none" w:sz="0" w:space="0" w:color="auto"/>
            <w:bottom w:val="none" w:sz="0" w:space="0" w:color="auto"/>
            <w:right w:val="none" w:sz="0" w:space="0" w:color="auto"/>
          </w:divBdr>
        </w:div>
        <w:div w:id="1411123372">
          <w:marLeft w:val="446"/>
          <w:marRight w:val="0"/>
          <w:marTop w:val="0"/>
          <w:marBottom w:val="200"/>
          <w:divBdr>
            <w:top w:val="none" w:sz="0" w:space="0" w:color="auto"/>
            <w:left w:val="none" w:sz="0" w:space="0" w:color="auto"/>
            <w:bottom w:val="none" w:sz="0" w:space="0" w:color="auto"/>
            <w:right w:val="none" w:sz="0" w:space="0" w:color="auto"/>
          </w:divBdr>
        </w:div>
      </w:divsChild>
    </w:div>
    <w:div w:id="1294676496">
      <w:bodyDiv w:val="1"/>
      <w:marLeft w:val="0"/>
      <w:marRight w:val="0"/>
      <w:marTop w:val="0"/>
      <w:marBottom w:val="0"/>
      <w:divBdr>
        <w:top w:val="none" w:sz="0" w:space="0" w:color="auto"/>
        <w:left w:val="none" w:sz="0" w:space="0" w:color="auto"/>
        <w:bottom w:val="none" w:sz="0" w:space="0" w:color="auto"/>
        <w:right w:val="none" w:sz="0" w:space="0" w:color="auto"/>
      </w:divBdr>
    </w:div>
    <w:div w:id="1401825483">
      <w:bodyDiv w:val="1"/>
      <w:marLeft w:val="0"/>
      <w:marRight w:val="0"/>
      <w:marTop w:val="0"/>
      <w:marBottom w:val="0"/>
      <w:divBdr>
        <w:top w:val="none" w:sz="0" w:space="0" w:color="auto"/>
        <w:left w:val="none" w:sz="0" w:space="0" w:color="auto"/>
        <w:bottom w:val="none" w:sz="0" w:space="0" w:color="auto"/>
        <w:right w:val="none" w:sz="0" w:space="0" w:color="auto"/>
      </w:divBdr>
      <w:divsChild>
        <w:div w:id="1151368934">
          <w:marLeft w:val="446"/>
          <w:marRight w:val="0"/>
          <w:marTop w:val="0"/>
          <w:marBottom w:val="0"/>
          <w:divBdr>
            <w:top w:val="none" w:sz="0" w:space="0" w:color="auto"/>
            <w:left w:val="none" w:sz="0" w:space="0" w:color="auto"/>
            <w:bottom w:val="none" w:sz="0" w:space="0" w:color="auto"/>
            <w:right w:val="none" w:sz="0" w:space="0" w:color="auto"/>
          </w:divBdr>
        </w:div>
        <w:div w:id="33584870">
          <w:marLeft w:val="446"/>
          <w:marRight w:val="0"/>
          <w:marTop w:val="0"/>
          <w:marBottom w:val="0"/>
          <w:divBdr>
            <w:top w:val="none" w:sz="0" w:space="0" w:color="auto"/>
            <w:left w:val="none" w:sz="0" w:space="0" w:color="auto"/>
            <w:bottom w:val="none" w:sz="0" w:space="0" w:color="auto"/>
            <w:right w:val="none" w:sz="0" w:space="0" w:color="auto"/>
          </w:divBdr>
        </w:div>
        <w:div w:id="289943524">
          <w:marLeft w:val="446"/>
          <w:marRight w:val="0"/>
          <w:marTop w:val="0"/>
          <w:marBottom w:val="0"/>
          <w:divBdr>
            <w:top w:val="none" w:sz="0" w:space="0" w:color="auto"/>
            <w:left w:val="none" w:sz="0" w:space="0" w:color="auto"/>
            <w:bottom w:val="none" w:sz="0" w:space="0" w:color="auto"/>
            <w:right w:val="none" w:sz="0" w:space="0" w:color="auto"/>
          </w:divBdr>
        </w:div>
        <w:div w:id="1714040759">
          <w:marLeft w:val="446"/>
          <w:marRight w:val="0"/>
          <w:marTop w:val="0"/>
          <w:marBottom w:val="0"/>
          <w:divBdr>
            <w:top w:val="none" w:sz="0" w:space="0" w:color="auto"/>
            <w:left w:val="none" w:sz="0" w:space="0" w:color="auto"/>
            <w:bottom w:val="none" w:sz="0" w:space="0" w:color="auto"/>
            <w:right w:val="none" w:sz="0" w:space="0" w:color="auto"/>
          </w:divBdr>
        </w:div>
        <w:div w:id="1472292">
          <w:marLeft w:val="446"/>
          <w:marRight w:val="0"/>
          <w:marTop w:val="0"/>
          <w:marBottom w:val="0"/>
          <w:divBdr>
            <w:top w:val="none" w:sz="0" w:space="0" w:color="auto"/>
            <w:left w:val="none" w:sz="0" w:space="0" w:color="auto"/>
            <w:bottom w:val="none" w:sz="0" w:space="0" w:color="auto"/>
            <w:right w:val="none" w:sz="0" w:space="0" w:color="auto"/>
          </w:divBdr>
        </w:div>
      </w:divsChild>
    </w:div>
    <w:div w:id="1706520149">
      <w:bodyDiv w:val="1"/>
      <w:marLeft w:val="0"/>
      <w:marRight w:val="0"/>
      <w:marTop w:val="0"/>
      <w:marBottom w:val="0"/>
      <w:divBdr>
        <w:top w:val="none" w:sz="0" w:space="0" w:color="auto"/>
        <w:left w:val="none" w:sz="0" w:space="0" w:color="auto"/>
        <w:bottom w:val="none" w:sz="0" w:space="0" w:color="auto"/>
        <w:right w:val="none" w:sz="0" w:space="0" w:color="auto"/>
      </w:divBdr>
    </w:div>
    <w:div w:id="1947346414">
      <w:bodyDiv w:val="1"/>
      <w:marLeft w:val="0"/>
      <w:marRight w:val="0"/>
      <w:marTop w:val="0"/>
      <w:marBottom w:val="0"/>
      <w:divBdr>
        <w:top w:val="none" w:sz="0" w:space="0" w:color="auto"/>
        <w:left w:val="none" w:sz="0" w:space="0" w:color="auto"/>
        <w:bottom w:val="none" w:sz="0" w:space="0" w:color="auto"/>
        <w:right w:val="none" w:sz="0" w:space="0" w:color="auto"/>
      </w:divBdr>
      <w:divsChild>
        <w:div w:id="872156853">
          <w:marLeft w:val="446"/>
          <w:marRight w:val="0"/>
          <w:marTop w:val="0"/>
          <w:marBottom w:val="0"/>
          <w:divBdr>
            <w:top w:val="none" w:sz="0" w:space="0" w:color="auto"/>
            <w:left w:val="none" w:sz="0" w:space="0" w:color="auto"/>
            <w:bottom w:val="none" w:sz="0" w:space="0" w:color="auto"/>
            <w:right w:val="none" w:sz="0" w:space="0" w:color="auto"/>
          </w:divBdr>
        </w:div>
        <w:div w:id="1415009287">
          <w:marLeft w:val="446"/>
          <w:marRight w:val="0"/>
          <w:marTop w:val="0"/>
          <w:marBottom w:val="0"/>
          <w:divBdr>
            <w:top w:val="none" w:sz="0" w:space="0" w:color="auto"/>
            <w:left w:val="none" w:sz="0" w:space="0" w:color="auto"/>
            <w:bottom w:val="none" w:sz="0" w:space="0" w:color="auto"/>
            <w:right w:val="none" w:sz="0" w:space="0" w:color="auto"/>
          </w:divBdr>
        </w:div>
        <w:div w:id="1945502072">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innovatemyschool.com/ideas/the-power-of-dirt-time.%20Last%20accessed%2016/04/2018"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73B5F4-5ACC-4B62-95FB-62FD2F926F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8981</Words>
  <Characters>51195</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Jais</dc:creator>
  <cp:keywords/>
  <dc:description/>
  <cp:lastModifiedBy>Matthew Jais</cp:lastModifiedBy>
  <cp:revision>2</cp:revision>
  <cp:lastPrinted>2018-04-16T14:56:00Z</cp:lastPrinted>
  <dcterms:created xsi:type="dcterms:W3CDTF">2018-04-16T17:05:00Z</dcterms:created>
  <dcterms:modified xsi:type="dcterms:W3CDTF">2018-04-16T17:05:00Z</dcterms:modified>
</cp:coreProperties>
</file>