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609080" w14:textId="105B09FA" w:rsidR="009363BC" w:rsidRDefault="003A74E2" w:rsidP="003A74E2">
      <w:pPr>
        <w:jc w:val="center"/>
        <w:rPr>
          <w:u w:val="single"/>
        </w:rPr>
      </w:pPr>
      <w:r w:rsidRPr="003A74E2">
        <w:rPr>
          <w:u w:val="single"/>
        </w:rPr>
        <w:t>R</w:t>
      </w:r>
      <w:r w:rsidR="009363BC" w:rsidRPr="003A74E2">
        <w:rPr>
          <w:u w:val="single"/>
        </w:rPr>
        <w:t>ef</w:t>
      </w:r>
      <w:r w:rsidRPr="003A74E2">
        <w:rPr>
          <w:u w:val="single"/>
        </w:rPr>
        <w:t>lective paper on quality</w:t>
      </w:r>
    </w:p>
    <w:p w14:paraId="00ED1640" w14:textId="36F47005" w:rsidR="007C4937" w:rsidRPr="001E6747" w:rsidRDefault="00161C19" w:rsidP="00AB6884">
      <w:r w:rsidRPr="001E6747">
        <w:t xml:space="preserve">According to </w:t>
      </w:r>
      <w:r w:rsidR="00B559A7" w:rsidRPr="001E6747">
        <w:t>Rudoe, N (20</w:t>
      </w:r>
      <w:r w:rsidR="00ED1636" w:rsidRPr="001E6747">
        <w:t>20)</w:t>
      </w:r>
      <w:r w:rsidRPr="001E6747">
        <w:t xml:space="preserve">, quality in the Early Years is described as </w:t>
      </w:r>
      <w:r w:rsidR="00014D8F" w:rsidRPr="001E6747">
        <w:t>the</w:t>
      </w:r>
      <w:r w:rsidR="00906C2B" w:rsidRPr="001E6747">
        <w:t xml:space="preserve"> outcomes and goals that practitioners and other educational staff have on their children’s development. Howeve</w:t>
      </w:r>
      <w:r w:rsidR="001A5B16" w:rsidRPr="001E6747">
        <w:t>r, this is re</w:t>
      </w:r>
      <w:r w:rsidR="00D16843">
        <w:t>cently more</w:t>
      </w:r>
      <w:r w:rsidR="001A5B16" w:rsidRPr="001E6747">
        <w:t xml:space="preserve"> seen as </w:t>
      </w:r>
      <w:r w:rsidR="00997E5D" w:rsidRPr="001E6747">
        <w:t xml:space="preserve">relating to the </w:t>
      </w:r>
      <w:r w:rsidR="00454603" w:rsidRPr="001E6747">
        <w:t xml:space="preserve">individuals on a deeper level and understanding their personal developmental milestones, rather than </w:t>
      </w:r>
      <w:r w:rsidR="00BE6706" w:rsidRPr="001E6747">
        <w:t xml:space="preserve">assessing their development in a </w:t>
      </w:r>
      <w:r w:rsidR="005C2353" w:rsidRPr="001E6747">
        <w:t xml:space="preserve">traditional </w:t>
      </w:r>
      <w:r w:rsidR="00574C7E" w:rsidRPr="001E6747">
        <w:t>marginalised</w:t>
      </w:r>
      <w:r w:rsidR="00BE6706" w:rsidRPr="001E6747">
        <w:t xml:space="preserve"> way such as, testing </w:t>
      </w:r>
      <w:r w:rsidR="00574C7E" w:rsidRPr="001E6747">
        <w:t>the child’s</w:t>
      </w:r>
      <w:r w:rsidR="005C2353" w:rsidRPr="001E6747">
        <w:t xml:space="preserve"> ability to</w:t>
      </w:r>
      <w:r w:rsidR="00BE6706" w:rsidRPr="001E6747">
        <w:t xml:space="preserve"> count</w:t>
      </w:r>
      <w:r w:rsidR="005C2353" w:rsidRPr="001E6747">
        <w:t xml:space="preserve"> </w:t>
      </w:r>
      <w:r w:rsidR="00BE6706" w:rsidRPr="001E6747">
        <w:t>and spell</w:t>
      </w:r>
      <w:r w:rsidR="005C2353" w:rsidRPr="001E6747">
        <w:t xml:space="preserve">. </w:t>
      </w:r>
      <w:r w:rsidR="00F30DEE" w:rsidRPr="001E6747">
        <w:t xml:space="preserve">This way of recording development is seen to </w:t>
      </w:r>
      <w:r w:rsidR="00C94248" w:rsidRPr="001E6747">
        <w:t xml:space="preserve">prioritise the child’s well-being and recognises the complexity of the child’s development stage </w:t>
      </w:r>
      <w:r w:rsidR="009420F0" w:rsidRPr="001E6747">
        <w:t>while they are in the Early Years setting.</w:t>
      </w:r>
      <w:r w:rsidR="00B0304F" w:rsidRPr="001E6747">
        <w:t xml:space="preserve"> </w:t>
      </w:r>
      <w:r w:rsidR="00ED1636" w:rsidRPr="001E6747">
        <w:t>Rudoe, N (2020)</w:t>
      </w:r>
      <w:r w:rsidR="00B0304F" w:rsidRPr="001E6747">
        <w:t xml:space="preserve"> also states that, inspectorates such as, Ofsted and CIW</w:t>
      </w:r>
      <w:r w:rsidR="00A97E8C" w:rsidRPr="001E6747">
        <w:t>, when undertaking an inspection in a setting</w:t>
      </w:r>
      <w:r w:rsidR="00B0304F" w:rsidRPr="001E6747">
        <w:t xml:space="preserve"> will assess, </w:t>
      </w:r>
      <w:r w:rsidR="00DE560F" w:rsidRPr="001E6747">
        <w:t>the</w:t>
      </w:r>
      <w:r w:rsidR="00A97E8C" w:rsidRPr="001E6747">
        <w:t xml:space="preserve"> quality o</w:t>
      </w:r>
      <w:r w:rsidR="00DE560F" w:rsidRPr="001E6747">
        <w:t>f education and how effective this is on the children, the children’s behaviour and attitudes towards learning,</w:t>
      </w:r>
      <w:r w:rsidR="006A12C4" w:rsidRPr="001E6747">
        <w:t xml:space="preserve"> the children’s personal development, confidence and independence and th</w:t>
      </w:r>
      <w:r w:rsidR="002B08C6" w:rsidRPr="001E6747">
        <w:t xml:space="preserve">e quality of the leadership team. </w:t>
      </w:r>
      <w:r w:rsidR="00C00A7D" w:rsidRPr="001E6747">
        <w:t>Dela</w:t>
      </w:r>
      <w:r w:rsidR="00376BC9" w:rsidRPr="001E6747">
        <w:t xml:space="preserve">ney (2018) states that quality is decided by the level </w:t>
      </w:r>
      <w:r w:rsidR="00C05264" w:rsidRPr="001E6747">
        <w:t xml:space="preserve">that </w:t>
      </w:r>
      <w:r w:rsidR="00376BC9" w:rsidRPr="001E6747">
        <w:t xml:space="preserve">the setting </w:t>
      </w:r>
      <w:r w:rsidR="00C05264" w:rsidRPr="001E6747">
        <w:t xml:space="preserve">decides to perform these </w:t>
      </w:r>
      <w:r w:rsidR="00F40C9D" w:rsidRPr="001E6747">
        <w:t>sectors at, sou</w:t>
      </w:r>
      <w:r w:rsidR="00E84916" w:rsidRPr="001E6747">
        <w:t>nd quality can not just be achieved by a good performance of the curriculum</w:t>
      </w:r>
      <w:r w:rsidR="005731D3" w:rsidRPr="001E6747">
        <w:t xml:space="preserve">, quality is highly dependant on how comfortable and included </w:t>
      </w:r>
      <w:r w:rsidR="00ED1636" w:rsidRPr="001E6747">
        <w:t>t</w:t>
      </w:r>
      <w:r w:rsidR="00515FDC" w:rsidRPr="001E6747">
        <w:t>he children</w:t>
      </w:r>
      <w:r w:rsidR="005731D3" w:rsidRPr="001E6747">
        <w:t xml:space="preserve"> feel in their setting</w:t>
      </w:r>
      <w:r w:rsidR="00515FDC" w:rsidRPr="001E6747">
        <w:t>.</w:t>
      </w:r>
      <w:r w:rsidR="007D78DD" w:rsidRPr="001E6747">
        <w:t xml:space="preserve"> </w:t>
      </w:r>
      <w:r w:rsidR="00E76057" w:rsidRPr="001E6747">
        <w:t>Go</w:t>
      </w:r>
      <w:r w:rsidR="004C7DD2" w:rsidRPr="001E6747">
        <w:t xml:space="preserve">v UK (2024) supports this idea and states that  </w:t>
      </w:r>
      <w:r w:rsidR="00073967" w:rsidRPr="001E6747">
        <w:t xml:space="preserve">the early years are a crucial </w:t>
      </w:r>
      <w:r w:rsidR="00D16843">
        <w:t>point</w:t>
      </w:r>
      <w:r w:rsidR="00073967" w:rsidRPr="001E6747">
        <w:t xml:space="preserve"> for a child’s development</w:t>
      </w:r>
      <w:r w:rsidR="0043666E" w:rsidRPr="001E6747">
        <w:t xml:space="preserve">. This reiterates the importance for high-quality care as it prepares children for the best chance of success </w:t>
      </w:r>
      <w:r w:rsidR="00E662F7" w:rsidRPr="001E6747">
        <w:t xml:space="preserve">when transitioning into full time school and later on in life. Gov states that it was found that, </w:t>
      </w:r>
      <w:r w:rsidR="00B36C97" w:rsidRPr="001E6747">
        <w:t>the higher quality of care that an individual received in their early years resulted in them gaining higher GCSE scores</w:t>
      </w:r>
      <w:r w:rsidR="005213C4" w:rsidRPr="001E6747">
        <w:t xml:space="preserve">. They also state that </w:t>
      </w:r>
      <w:r w:rsidR="0002620E" w:rsidRPr="001E6747">
        <w:t xml:space="preserve">children from deprived areas have a specific need for </w:t>
      </w:r>
      <w:r w:rsidR="00DC2C92" w:rsidRPr="001E6747">
        <w:t>support and ambition from practitione</w:t>
      </w:r>
      <w:r w:rsidR="00D704E5" w:rsidRPr="001E6747">
        <w:t xml:space="preserve">rs as they are often surrounded by </w:t>
      </w:r>
      <w:r w:rsidR="0012753D" w:rsidRPr="001E6747">
        <w:t>adults that live paycheck-to</w:t>
      </w:r>
      <w:r w:rsidR="00562097" w:rsidRPr="001E6747">
        <w:t>-</w:t>
      </w:r>
      <w:r w:rsidR="0012753D" w:rsidRPr="001E6747">
        <w:t xml:space="preserve">paycheck and therefore, have </w:t>
      </w:r>
      <w:r w:rsidR="00D704E5" w:rsidRPr="001E6747">
        <w:t xml:space="preserve">low self-esteem </w:t>
      </w:r>
      <w:r w:rsidR="0012753D" w:rsidRPr="001E6747">
        <w:t>for their own success.</w:t>
      </w:r>
      <w:r w:rsidR="00562097" w:rsidRPr="001E6747">
        <w:t xml:space="preserve"> In addition to this, high quality care is imperative for the development of children with additional</w:t>
      </w:r>
      <w:r w:rsidR="00916FD8" w:rsidRPr="001E6747">
        <w:t xml:space="preserve"> learning needs (ALN) as it was found that the</w:t>
      </w:r>
      <w:r w:rsidR="00553B1A" w:rsidRPr="001E6747">
        <w:t xml:space="preserve"> children with ALN in</w:t>
      </w:r>
      <w:r w:rsidR="00916FD8" w:rsidRPr="001E6747">
        <w:t xml:space="preserve"> </w:t>
      </w:r>
      <w:r w:rsidR="004B067B" w:rsidRPr="001E6747">
        <w:t xml:space="preserve">settings that provided specific provisions </w:t>
      </w:r>
      <w:r w:rsidR="00553B1A" w:rsidRPr="001E6747">
        <w:t xml:space="preserve">had a </w:t>
      </w:r>
      <w:r w:rsidR="00CE2BB8" w:rsidRPr="001E6747">
        <w:t>positive development in their confidence, social skills and independence.</w:t>
      </w:r>
      <w:r w:rsidR="00727AD0" w:rsidRPr="001E6747">
        <w:t xml:space="preserve"> In addition</w:t>
      </w:r>
      <w:r w:rsidR="003A5448" w:rsidRPr="001E6747">
        <w:t>, According to Sylva, K, Melhuish, E, Simmons, P, Sarajevo-Blatchford, I, Taggart, B (2004)</w:t>
      </w:r>
      <w:r w:rsidR="003F0055" w:rsidRPr="001E6747">
        <w:t xml:space="preserve"> the Effective Provision of Pre-school education P</w:t>
      </w:r>
      <w:r w:rsidR="00E36752" w:rsidRPr="001E6747">
        <w:t xml:space="preserve">roject (EPPE Project) </w:t>
      </w:r>
      <w:r w:rsidR="009872AD" w:rsidRPr="001E6747">
        <w:t xml:space="preserve">investigates and </w:t>
      </w:r>
      <w:r w:rsidR="001347BC" w:rsidRPr="001E6747">
        <w:t>explains the impacts and benefits of pre-schools. This research was collected from 3000 children age</w:t>
      </w:r>
      <w:r w:rsidR="00B44B74" w:rsidRPr="001E6747">
        <w:t>d 3-7 years, the research also discover</w:t>
      </w:r>
      <w:r w:rsidR="001E7E94" w:rsidRPr="001E6747">
        <w:t>s the impacts</w:t>
      </w:r>
      <w:r w:rsidR="00B44B74" w:rsidRPr="001E6747">
        <w:t xml:space="preserve"> characteristics such as home and family life and </w:t>
      </w:r>
      <w:r w:rsidR="008631B7" w:rsidRPr="001E6747">
        <w:t>previous pre-school settings that they may have attended</w:t>
      </w:r>
      <w:r w:rsidR="001E7E94" w:rsidRPr="001E6747">
        <w:t xml:space="preserve"> have on the child’s development</w:t>
      </w:r>
      <w:r w:rsidR="008631B7" w:rsidRPr="001E6747">
        <w:t xml:space="preserve">. </w:t>
      </w:r>
      <w:r w:rsidR="007532E5" w:rsidRPr="001E6747">
        <w:t>This project found that</w:t>
      </w:r>
      <w:r w:rsidR="001E7E94" w:rsidRPr="001E6747">
        <w:t xml:space="preserve"> there was a significant difference i</w:t>
      </w:r>
      <w:r w:rsidR="00DC379B" w:rsidRPr="001E6747">
        <w:t>n th</w:t>
      </w:r>
      <w:r w:rsidR="00FD17E6" w:rsidRPr="001E6747">
        <w:t>e</w:t>
      </w:r>
      <w:r w:rsidR="00DC379B" w:rsidRPr="001E6747">
        <w:t xml:space="preserve"> development</w:t>
      </w:r>
      <w:r w:rsidR="00FD17E6" w:rsidRPr="001E6747">
        <w:t xml:space="preserve"> of the children that obtained high quality care in pre-school compared </w:t>
      </w:r>
      <w:r w:rsidR="00B72EE9" w:rsidRPr="001E6747">
        <w:t>t</w:t>
      </w:r>
      <w:r w:rsidR="00FD17E6" w:rsidRPr="001E6747">
        <w:t>o children who did not experience hig</w:t>
      </w:r>
      <w:r w:rsidR="00B72EE9" w:rsidRPr="001E6747">
        <w:t>h quality care by the end of key stage 1.</w:t>
      </w:r>
      <w:r w:rsidR="00844F71" w:rsidRPr="001E6747">
        <w:t xml:space="preserve"> They also found that pre-school enhances </w:t>
      </w:r>
      <w:r w:rsidR="002E1F37" w:rsidRPr="001E6747">
        <w:t>development however this is dependant on how early the child starts the pre-school and how consistent their attenda</w:t>
      </w:r>
      <w:r w:rsidR="0014163B" w:rsidRPr="001E6747">
        <w:t>nce is. They also found that disadvantaged children</w:t>
      </w:r>
      <w:r w:rsidR="001D785F" w:rsidRPr="001E6747">
        <w:t xml:space="preserve"> benefitted significantly with a supportive and uplifting practitioner as a rol</w:t>
      </w:r>
      <w:r w:rsidR="00FC56AA" w:rsidRPr="001E6747">
        <w:t>e</w:t>
      </w:r>
      <w:r w:rsidR="001D785F" w:rsidRPr="001E6747">
        <w:t>-mode</w:t>
      </w:r>
      <w:r w:rsidR="00D95E07" w:rsidRPr="001E6747">
        <w:t>l.</w:t>
      </w:r>
      <w:r w:rsidR="00E967E8" w:rsidRPr="001E6747">
        <w:t xml:space="preserve"> P</w:t>
      </w:r>
      <w:r w:rsidR="00D95E07" w:rsidRPr="001E6747">
        <w:t xml:space="preserve">ractitioners who promote positive outcomes are essential to a </w:t>
      </w:r>
      <w:r w:rsidR="00E967E8" w:rsidRPr="001E6747">
        <w:t>high quality setting</w:t>
      </w:r>
      <w:r w:rsidR="005A38A9" w:rsidRPr="001E6747">
        <w:t xml:space="preserve"> as </w:t>
      </w:r>
      <w:r w:rsidR="005A38A9" w:rsidRPr="001E6747">
        <w:lastRenderedPageBreak/>
        <w:t xml:space="preserve">high quality practitioners </w:t>
      </w:r>
      <w:r w:rsidR="000E46CC" w:rsidRPr="001E6747">
        <w:t>will be warm and comforting as well as being high</w:t>
      </w:r>
      <w:r w:rsidR="00691CCF" w:rsidRPr="001E6747">
        <w:t xml:space="preserve">ly trained and qualified to be able to </w:t>
      </w:r>
      <w:r w:rsidR="005A38A9" w:rsidRPr="001E6747">
        <w:t xml:space="preserve">create intellectual and socially </w:t>
      </w:r>
      <w:r w:rsidR="009717D0" w:rsidRPr="001E6747">
        <w:t>independent</w:t>
      </w:r>
      <w:r w:rsidR="005A38A9" w:rsidRPr="001E6747">
        <w:t xml:space="preserve"> i</w:t>
      </w:r>
      <w:r w:rsidR="009717D0" w:rsidRPr="001E6747">
        <w:t xml:space="preserve">ndividuals who will be </w:t>
      </w:r>
      <w:r w:rsidR="000E46CC" w:rsidRPr="001E6747">
        <w:t>confident when transitioning into full-time school.</w:t>
      </w:r>
      <w:r w:rsidR="006F1EEB" w:rsidRPr="001E6747">
        <w:t xml:space="preserve"> </w:t>
      </w:r>
      <w:r w:rsidR="00D479C9" w:rsidRPr="001E6747">
        <w:t>Taggart, B, Sylva, K, Me</w:t>
      </w:r>
      <w:r w:rsidR="00980ED7" w:rsidRPr="001E6747">
        <w:t xml:space="preserve">lhuish, E, </w:t>
      </w:r>
      <w:r w:rsidR="00236F35" w:rsidRPr="001E6747">
        <w:t xml:space="preserve">Sammons </w:t>
      </w:r>
      <w:r w:rsidR="00980ED7" w:rsidRPr="001E6747">
        <w:t xml:space="preserve">, P, Sarajevo, I (2015) state that the </w:t>
      </w:r>
      <w:r w:rsidR="00E243B6" w:rsidRPr="001E6747">
        <w:t xml:space="preserve">Effective pre-school Primary and Secondary </w:t>
      </w:r>
      <w:r w:rsidR="00236F35" w:rsidRPr="001E6747">
        <w:t>Education</w:t>
      </w:r>
      <w:r w:rsidR="00E243B6" w:rsidRPr="001E6747">
        <w:t xml:space="preserve"> Project (EPPS</w:t>
      </w:r>
      <w:r w:rsidR="00236F35" w:rsidRPr="001E6747">
        <w:t xml:space="preserve">E) links to the EPPE project as </w:t>
      </w:r>
      <w:r w:rsidR="004F59DD" w:rsidRPr="001E6747">
        <w:t>high quality care continues to support these individuals into their secondary education experience and bene</w:t>
      </w:r>
      <w:r w:rsidR="00527A41" w:rsidRPr="001E6747">
        <w:t>fits the individuals in their GCSE’s.</w:t>
      </w:r>
      <w:r w:rsidR="00D16843">
        <w:t xml:space="preserve"> They state that high-quality care should be continued from an individuals early years experience and carried on into secondary school to attempt to ensure a high level of confidence and independence for the individual as they transition into larger life tasks such as, GCSE’s and A Levels.</w:t>
      </w:r>
      <w:r w:rsidR="00527A41" w:rsidRPr="001E6747">
        <w:t xml:space="preserve"> </w:t>
      </w:r>
      <w:r w:rsidR="00492CAC" w:rsidRPr="001E6747">
        <w:t>similarly, the Researching Effective Pedagogy in the Early Years P</w:t>
      </w:r>
      <w:r w:rsidR="00C40B93" w:rsidRPr="001E6747">
        <w:t>roject</w:t>
      </w:r>
      <w:r w:rsidR="00D16843">
        <w:t xml:space="preserve"> </w:t>
      </w:r>
      <w:r w:rsidR="00011509" w:rsidRPr="001E6747">
        <w:t>(REPEY)</w:t>
      </w:r>
      <w:r w:rsidR="00C40B93" w:rsidRPr="001E6747">
        <w:t xml:space="preserve"> identifies the most effective strategies that are used in the foundation phase in attempt to support </w:t>
      </w:r>
      <w:r w:rsidR="003D730F" w:rsidRPr="001E6747">
        <w:t xml:space="preserve">and develop children’s skills, knowledge and attitudes towards learning from a young age in order to create a positive relationship with </w:t>
      </w:r>
      <w:r w:rsidR="00011509" w:rsidRPr="001E6747">
        <w:t>education and practitioners.</w:t>
      </w:r>
      <w:r w:rsidR="00E0775F" w:rsidRPr="001E6747">
        <w:t xml:space="preserve"> H</w:t>
      </w:r>
      <w:r w:rsidR="003A5448" w:rsidRPr="001E6747">
        <w:t>ow</w:t>
      </w:r>
      <w:r w:rsidR="00CE2BB8" w:rsidRPr="001E6747">
        <w:t xml:space="preserve">ever, </w:t>
      </w:r>
      <w:r w:rsidR="00725443" w:rsidRPr="001E6747">
        <w:t>Owston, L, Jones, A, Stanley, Y</w:t>
      </w:r>
      <w:r w:rsidR="0068494E" w:rsidRPr="001E6747">
        <w:t xml:space="preserve"> (2024)</w:t>
      </w:r>
      <w:r w:rsidR="004D1D03" w:rsidRPr="001E6747">
        <w:t xml:space="preserve"> critiques the conversation surrounding quality by explaining </w:t>
      </w:r>
      <w:r w:rsidR="00E8067D" w:rsidRPr="001E6747">
        <w:t xml:space="preserve">the challenges of being able to provide high-quality care in the UK. For example, </w:t>
      </w:r>
      <w:r w:rsidR="00ED0B21" w:rsidRPr="001E6747">
        <w:t>low</w:t>
      </w:r>
      <w:r w:rsidR="005E70BA" w:rsidRPr="001E6747">
        <w:t xml:space="preserve"> pay, challeng</w:t>
      </w:r>
      <w:r w:rsidR="00D16843">
        <w:t xml:space="preserve">ing </w:t>
      </w:r>
      <w:r w:rsidR="005E70BA" w:rsidRPr="001E6747">
        <w:t>workplace conditions, lack of professional development and qualifications, a poor leadership</w:t>
      </w:r>
      <w:r w:rsidR="00144560" w:rsidRPr="001E6747">
        <w:t xml:space="preserve"> team</w:t>
      </w:r>
      <w:r w:rsidR="001A0454" w:rsidRPr="001E6747">
        <w:t xml:space="preserve"> and</w:t>
      </w:r>
      <w:r w:rsidR="00144560" w:rsidRPr="001E6747">
        <w:t xml:space="preserve"> poor well-being of the staff due to the </w:t>
      </w:r>
      <w:r w:rsidR="00D16843">
        <w:t xml:space="preserve">unsatisfactory </w:t>
      </w:r>
      <w:r w:rsidR="00144560" w:rsidRPr="001E6747">
        <w:t>pay and work conditions</w:t>
      </w:r>
      <w:r w:rsidR="001A0454" w:rsidRPr="001E6747">
        <w:t xml:space="preserve">. </w:t>
      </w:r>
      <w:r w:rsidR="001E3A05" w:rsidRPr="001E6747">
        <w:t>Where, some of these challenges can not be controlled by the setting</w:t>
      </w:r>
      <w:r w:rsidR="00860BFD" w:rsidRPr="001E6747">
        <w:t>, other challenges that can be controlled should be resolved as best as possible by the leadership team</w:t>
      </w:r>
      <w:r w:rsidR="00DC2599" w:rsidRPr="001E6747">
        <w:t xml:space="preserve">. </w:t>
      </w:r>
      <w:r w:rsidR="00C71980" w:rsidRPr="001E6747">
        <w:t xml:space="preserve">Uncontrollable issues such as low pay can </w:t>
      </w:r>
      <w:r w:rsidR="00F73A21" w:rsidRPr="001E6747">
        <w:t xml:space="preserve">lead to </w:t>
      </w:r>
      <w:r w:rsidR="006B0A82" w:rsidRPr="001E6747">
        <w:t>additional challenges such as staff shortages. Staff s</w:t>
      </w:r>
      <w:r w:rsidR="00D12EA9" w:rsidRPr="001E6747">
        <w:t>hortages mean that leaders and managers have to be included in ratio in the classroom wh</w:t>
      </w:r>
      <w:r w:rsidR="00590239" w:rsidRPr="001E6747">
        <w:t xml:space="preserve">ich means that they have been taken away from other essential tasks such as, policy making and </w:t>
      </w:r>
      <w:r w:rsidR="00CC6DE4" w:rsidRPr="001E6747">
        <w:t xml:space="preserve">funding decisions. In addition, staff shortages give practitioners </w:t>
      </w:r>
      <w:r w:rsidR="008D4FEF" w:rsidRPr="001E6747">
        <w:t xml:space="preserve">an </w:t>
      </w:r>
      <w:r w:rsidR="00CC6DE4" w:rsidRPr="001E6747">
        <w:t xml:space="preserve">unnecessary burden </w:t>
      </w:r>
      <w:r w:rsidR="008D4FEF" w:rsidRPr="001E6747">
        <w:t xml:space="preserve">to do extra work </w:t>
      </w:r>
      <w:r w:rsidR="00A87F90" w:rsidRPr="001E6747">
        <w:t xml:space="preserve">and perform responsibilities that are not part of their role. This can lead to </w:t>
      </w:r>
      <w:r w:rsidR="00EB1D9E" w:rsidRPr="001E6747">
        <w:t>the decline in staff's mental health</w:t>
      </w:r>
      <w:r w:rsidR="003F551A" w:rsidRPr="001E6747">
        <w:t>.</w:t>
      </w:r>
      <w:r w:rsidR="00727AD0" w:rsidRPr="001E6747">
        <w:t xml:space="preserve"> </w:t>
      </w:r>
      <w:r w:rsidR="00747F11" w:rsidRPr="001E6747">
        <w:t>T</w:t>
      </w:r>
      <w:r w:rsidR="002A0D2B" w:rsidRPr="001E6747">
        <w:t xml:space="preserve">he Local Government Association (2023) supports this idea </w:t>
      </w:r>
      <w:r w:rsidR="00AF7AC8" w:rsidRPr="001E6747">
        <w:t>as they state that there has been a decline in the number of settings across different areas of the U</w:t>
      </w:r>
      <w:r w:rsidR="00723311" w:rsidRPr="001E6747">
        <w:t xml:space="preserve">k. This is said to be because people do not want to work in the Early Years </w:t>
      </w:r>
      <w:r w:rsidR="00B55355" w:rsidRPr="001E6747">
        <w:t xml:space="preserve">sectors because of poor pay and a high workload. A decline in settings and staff creates challenges for </w:t>
      </w:r>
      <w:r w:rsidR="00D7042F" w:rsidRPr="001E6747">
        <w:t>both the settings and families attending the settings. This is because existing sta</w:t>
      </w:r>
      <w:r w:rsidR="00A3732F" w:rsidRPr="001E6747">
        <w:t>ff in the settings are experiencing a higher ratio. In addi</w:t>
      </w:r>
      <w:r w:rsidR="00842BCD" w:rsidRPr="001E6747">
        <w:t>tion, families are beginning to home-educate their children until they reach the age of 5</w:t>
      </w:r>
      <w:r w:rsidR="00F741CA" w:rsidRPr="001E6747">
        <w:t xml:space="preserve"> </w:t>
      </w:r>
      <w:r w:rsidR="00842BCD" w:rsidRPr="001E6747">
        <w:t xml:space="preserve">because they live too far </w:t>
      </w:r>
      <w:r w:rsidR="002635F5" w:rsidRPr="001E6747">
        <w:t>from any</w:t>
      </w:r>
      <w:r w:rsidR="00D16843">
        <w:t xml:space="preserve"> pre-school</w:t>
      </w:r>
      <w:r w:rsidR="002635F5" w:rsidRPr="001E6747">
        <w:t xml:space="preserve"> settings. </w:t>
      </w:r>
    </w:p>
    <w:p w14:paraId="7A70598B" w14:textId="6E5EB8E1" w:rsidR="005C3D01" w:rsidRDefault="00751CD5" w:rsidP="00AB6884">
      <w:r w:rsidRPr="001E6747">
        <w:t>Wit</w:t>
      </w:r>
      <w:r w:rsidR="00F02CB2" w:rsidRPr="001E6747">
        <w:t>hin the Early Years, in order to ensure a high quality of care, there must be m</w:t>
      </w:r>
      <w:r w:rsidR="001F7EAA" w:rsidRPr="001E6747">
        <w:t xml:space="preserve">ethods used to </w:t>
      </w:r>
      <w:r w:rsidR="0023641D" w:rsidRPr="001E6747">
        <w:t>co</w:t>
      </w:r>
      <w:r w:rsidR="00D16843">
        <w:t>l</w:t>
      </w:r>
      <w:r w:rsidR="0023641D" w:rsidRPr="001E6747">
        <w:t xml:space="preserve">lect data </w:t>
      </w:r>
      <w:r w:rsidR="001F7EAA" w:rsidRPr="001E6747">
        <w:t>on the setting</w:t>
      </w:r>
      <w:r w:rsidR="00F737EA" w:rsidRPr="001E6747">
        <w:t xml:space="preserve">s quality of </w:t>
      </w:r>
      <w:r w:rsidR="00451269" w:rsidRPr="001E6747">
        <w:t xml:space="preserve">care. Including, what frameworks are being used and whether they are effective, whether there </w:t>
      </w:r>
      <w:r w:rsidR="004F7FFC" w:rsidRPr="001E6747">
        <w:t xml:space="preserve">is an appropriate amount of provision for each child </w:t>
      </w:r>
      <w:r w:rsidR="007061B5" w:rsidRPr="001E6747">
        <w:t xml:space="preserve">and </w:t>
      </w:r>
      <w:r w:rsidR="0010068C" w:rsidRPr="001E6747">
        <w:t xml:space="preserve">how comfortable and included each child feels in the setting. </w:t>
      </w:r>
      <w:r w:rsidR="0050598A" w:rsidRPr="001E6747">
        <w:t>Quality-checking methods a</w:t>
      </w:r>
      <w:r w:rsidR="00D71600" w:rsidRPr="001E6747">
        <w:t xml:space="preserve">re additionally used within the setting </w:t>
      </w:r>
      <w:r w:rsidR="0045088B" w:rsidRPr="001E6747">
        <w:t>as a form of a safeguarding provisi</w:t>
      </w:r>
      <w:r w:rsidR="00B15B8D" w:rsidRPr="001E6747">
        <w:t>on as they often open up feedback o</w:t>
      </w:r>
      <w:r w:rsidR="00D514D8" w:rsidRPr="001E6747">
        <w:t xml:space="preserve">n the child’s well-being and </w:t>
      </w:r>
      <w:r w:rsidR="00D514D8" w:rsidRPr="001E6747">
        <w:lastRenderedPageBreak/>
        <w:t>how safeguarding situations are</w:t>
      </w:r>
      <w:r w:rsidR="00D16843">
        <w:t xml:space="preserve"> being </w:t>
      </w:r>
      <w:r w:rsidR="00D514D8" w:rsidRPr="001E6747">
        <w:t xml:space="preserve"> handled. </w:t>
      </w:r>
      <w:r w:rsidR="003B3F85" w:rsidRPr="001E6747">
        <w:t>One example of a qual</w:t>
      </w:r>
      <w:r w:rsidR="00676D85" w:rsidRPr="001E6747">
        <w:t xml:space="preserve">ity method used is the Leuven Scale. The Leuven scale </w:t>
      </w:r>
      <w:r w:rsidR="00446BC4" w:rsidRPr="001E6747">
        <w:t>i</w:t>
      </w:r>
      <w:r w:rsidR="008D7E2F" w:rsidRPr="001E6747">
        <w:t xml:space="preserve">s a 5 point </w:t>
      </w:r>
      <w:r w:rsidR="008523F8" w:rsidRPr="001E6747">
        <w:t>scale that allows practitioners to measure children on their well-being, emotional welfare and their involvement and c</w:t>
      </w:r>
      <w:r w:rsidR="006B34AB" w:rsidRPr="001E6747">
        <w:t xml:space="preserve">onfidence whilst involving themselves in the setting. </w:t>
      </w:r>
      <w:r w:rsidR="003177DD" w:rsidRPr="001E6747">
        <w:t xml:space="preserve">It is important for a practitioner to recognise that a child will move across the 5 points each day as they experience </w:t>
      </w:r>
      <w:r w:rsidR="00D16843">
        <w:t>unfamiliar</w:t>
      </w:r>
      <w:r w:rsidR="003177DD" w:rsidRPr="001E6747">
        <w:t xml:space="preserve"> environment</w:t>
      </w:r>
      <w:r w:rsidR="007F619E" w:rsidRPr="001E6747">
        <w:t xml:space="preserve">s, emotions and new experiences daily. Emotional development is an important factor in a child’s </w:t>
      </w:r>
      <w:r w:rsidR="001D18F4" w:rsidRPr="001E6747">
        <w:t xml:space="preserve">early years as they are at their most crucial development stage. It is also stated that children will work better </w:t>
      </w:r>
      <w:r w:rsidR="001B6360" w:rsidRPr="001E6747">
        <w:t>and are more productive in a supportive and warm environment</w:t>
      </w:r>
      <w:r w:rsidR="00754D3E" w:rsidRPr="001E6747">
        <w:t xml:space="preserve">. The Leuven scale works along 5 points, when evaluating a child’s </w:t>
      </w:r>
      <w:r w:rsidR="00DE4C78" w:rsidRPr="001E6747">
        <w:t>well-being the stages will include, 1. Extremely low, this is where the child is at a</w:t>
      </w:r>
      <w:r w:rsidR="003D43E0" w:rsidRPr="001E6747">
        <w:t>n obvious stage of distress where they maybe crying, screaming and showing signs of aggression.</w:t>
      </w:r>
      <w:r w:rsidR="00815406" w:rsidRPr="001E6747">
        <w:t xml:space="preserve"> The next stage is 2. Low, this is where the child is unhappy and uncomfortable </w:t>
      </w:r>
      <w:r w:rsidR="005319E4" w:rsidRPr="001E6747">
        <w:t>but does not show the typical signs of being upset. For example, the child may fidget</w:t>
      </w:r>
      <w:r w:rsidR="00AA05CB" w:rsidRPr="001E6747">
        <w:t>, be abnormally quiet, hide and possibly run away. Next is stage 3.</w:t>
      </w:r>
      <w:r w:rsidR="006C7B88" w:rsidRPr="001E6747">
        <w:t xml:space="preserve"> Moderate, at this stage, the child is at a neutral point in their emotions and will show happiness and comfortability a</w:t>
      </w:r>
      <w:r w:rsidR="00404118" w:rsidRPr="001E6747">
        <w:t xml:space="preserve">t a low level. This may show as quiet friendliness and appropriate engagement. Next, at </w:t>
      </w:r>
      <w:r w:rsidR="004E0183" w:rsidRPr="001E6747">
        <w:t xml:space="preserve">point 4. High, the child is visibly happy and content and will show this by laughing, playing and </w:t>
      </w:r>
      <w:r w:rsidR="00877B1A" w:rsidRPr="001E6747">
        <w:t xml:space="preserve">engaging with friends and practitioners confidently. The last point is stage 5. Which is extremely </w:t>
      </w:r>
      <w:r w:rsidR="0037654C" w:rsidRPr="001E6747">
        <w:t xml:space="preserve">high, at this point the child is completely content and possibly </w:t>
      </w:r>
      <w:r w:rsidR="00D16843">
        <w:t>excited</w:t>
      </w:r>
      <w:r w:rsidR="0037654C" w:rsidRPr="001E6747">
        <w:t>, the child will be confident, independent and open to taking risks and exploring</w:t>
      </w:r>
      <w:r w:rsidR="009F2B0E" w:rsidRPr="001E6747">
        <w:t xml:space="preserve"> (LearningJournals no date). </w:t>
      </w:r>
      <w:r w:rsidR="008B5254">
        <w:t xml:space="preserve">With any method of measuring quality, there is going to benefits and challenges to using the method, these </w:t>
      </w:r>
      <w:r w:rsidR="00D16843">
        <w:t>may</w:t>
      </w:r>
      <w:r w:rsidR="008B5254">
        <w:t xml:space="preserve"> effect the setting, families or stakeholders. According to MacRae, C (2019) the Leuven Scale offers a different view on the outcomes and expectations put on children from disadvantaged backgrounds. This is because the Leuven Scale records information on each individual child rather than basing their involvement or well-being on typical measures such as test scores and academic knowledge. Additionally, the Leuven Scale allows practitioners to monitor children who move up and/or down the scale and creates an opportunity for the setting to put specific provision in place for these individuals. They also state that the Leuven scale helps the staff to understand the importance of involvement for children in their most crucial development stage and how high quality care can benefit </w:t>
      </w:r>
      <w:r w:rsidR="00D16843">
        <w:t>t</w:t>
      </w:r>
      <w:r w:rsidR="008B5254">
        <w:t xml:space="preserve">heir children, </w:t>
      </w:r>
      <w:r w:rsidR="00D16843">
        <w:t>t</w:t>
      </w:r>
      <w:r w:rsidR="008B5254">
        <w:t xml:space="preserve">heir well-being and their development. This creates ambition and motivation for practitioners to provide the highest quality of care that they can. However, LearningJournals (no </w:t>
      </w:r>
      <w:r w:rsidR="00D16843">
        <w:t>date</w:t>
      </w:r>
      <w:r w:rsidR="008B5254">
        <w:t>) critiques this idea by stating that the Leuven scale does not work for every child, especially children with ALN. This is due to the fact that children with ALN do not present their feelings in ways that may</w:t>
      </w:r>
      <w:r w:rsidR="00D16843">
        <w:t xml:space="preserve"> </w:t>
      </w:r>
      <w:r w:rsidR="008B5254">
        <w:t xml:space="preserve">be typical to other children. For example, a child with no </w:t>
      </w:r>
      <w:r w:rsidR="00D16843">
        <w:t>additional learning needs</w:t>
      </w:r>
      <w:r w:rsidR="008B5254">
        <w:t xml:space="preserve"> will present excitement as happiness and laughter, whereas a child with </w:t>
      </w:r>
      <w:r w:rsidR="00D16843">
        <w:t>additional learning needs</w:t>
      </w:r>
      <w:r w:rsidR="008B5254">
        <w:t>, especially when non-verbal, may feel excitement but present this feeling as anxiousness as the</w:t>
      </w:r>
      <w:r w:rsidR="00D16843">
        <w:t>y</w:t>
      </w:r>
      <w:r w:rsidR="008B5254">
        <w:t xml:space="preserve"> find these ‘big feelings’ as overwhelming. In addition, they state </w:t>
      </w:r>
      <w:r w:rsidR="008B5254">
        <w:lastRenderedPageBreak/>
        <w:t xml:space="preserve">that the Leuven scale does not recognise or appreciate the effects of a child’s cultural differences. For example, a child from a culture that does not promote a healthy relationship </w:t>
      </w:r>
      <w:r w:rsidR="00D16843">
        <w:t>with</w:t>
      </w:r>
      <w:r w:rsidR="008B5254">
        <w:t xml:space="preserve"> education may appear as an aggressive child and may not engage with practitioners and friends purely as it goes against the social norms that they experience at home, therefore, the Leuven scale does not capture their most ideal level of involvement. </w:t>
      </w:r>
      <w:r w:rsidR="003816E9" w:rsidRPr="001E6747">
        <w:t>Another method of quality that is used within early years settings is the Quality</w:t>
      </w:r>
      <w:r w:rsidR="007C587E" w:rsidRPr="001E6747">
        <w:t xml:space="preserve"> of Care Report. The Quality of Care Report</w:t>
      </w:r>
      <w:r w:rsidR="007C587E">
        <w:t xml:space="preserve"> </w:t>
      </w:r>
      <w:r w:rsidR="001E6747">
        <w:t>is a questionnaire or survey released by the service provider annually under the Regulation and Inspection of Social Care (Wales) Act 2016. The Quality of Care Report is usually released in the form of a survey template provided by the Care Inspectorate Wales and is used to collect data in an attempt for people who use the setting such as staff or parents to have a say in improvements or developments that are needed within the setting. As well as this, it is an opportunity for the stakeholders of the setting to voice concerns or opinions on the support and provision that their child is receiving and whether they are happy with the welfare and protection policies that the setting has in place. The Regulation and Inspection of Social Care (Wales) Act 2016 states that an effective quality of care report aims to seek how stakeholders feel their rights are being met as well as whether each chld’s personal needs are being put into practice. They additionally state that once the data has been collected, the provider has a responsibility to show that they have taken notice of the feedback in the survey by acting on the sectors that may have reflected poorly in the setting. This is to show that the stakeholders voices are being heard.</w:t>
      </w:r>
      <w:r w:rsidR="00642AD4">
        <w:t xml:space="preserve"> According to the Care Inspectorate Wales (2019) the Quality of Care report allows a transparent conversation between the stakeholder and the service provider which allows the setting to make specific improvements so that the feedback given by stakeholders is clearly made a priority. In addition, quality of care reports are released annually and creates a “continuous improvement cycle” by the setting meaning that the setting is consistently motivated in providing high quality care. As the quality of care report is required to be reviewed annually, the leadership team has a responsibility and role to communicate with stakeholders to act on and discuss further on concerns that have been raised. In contrast to this idea, Potthoff, P and Ellen, M (2000) states that there are often a low response rate to questionnaires and surveys whether they are released online or through mail. They also state that considering the survey is not anonymous, responders may feel uncomfortable raising concerns on the setting de to possible backlash from ineffective leaders. In addition to this, answers can often appear as unclear and in need for further explanation but are limited to a word count. This creates inaccurate or brief answers, therefore, the setting cannot guarantee an improvement in quality of care in specific sector</w:t>
      </w:r>
      <w:r w:rsidR="00D16843">
        <w:t>s espite them being briefly mentioned in the survey</w:t>
      </w:r>
      <w:r w:rsidR="00642AD4">
        <w:t xml:space="preserve">. </w:t>
      </w:r>
    </w:p>
    <w:p w14:paraId="72237FE9" w14:textId="77777777" w:rsidR="003B6EB7" w:rsidRDefault="003B6EB7" w:rsidP="00AB6884"/>
    <w:p w14:paraId="77F3E1B0" w14:textId="55B7F1B6" w:rsidR="007C4937" w:rsidRDefault="00725422" w:rsidP="00D16843">
      <w:pPr>
        <w:rPr>
          <w:u w:val="single"/>
        </w:rPr>
      </w:pPr>
      <w:r w:rsidRPr="00725422">
        <w:rPr>
          <w:u w:val="single"/>
        </w:rPr>
        <w:lastRenderedPageBreak/>
        <w:t>Reference List</w:t>
      </w:r>
    </w:p>
    <w:p w14:paraId="6AFC5567" w14:textId="77777777" w:rsidR="00C85065" w:rsidRDefault="00C85065" w:rsidP="00C85065"/>
    <w:p w14:paraId="78C65227" w14:textId="4FBA4A92" w:rsidR="00C85065" w:rsidRPr="00642AD4" w:rsidRDefault="00C85065" w:rsidP="00C85065">
      <w:pPr>
        <w:rPr>
          <w:rFonts w:ascii="Times New Roman" w:hAnsi="Times New Roman" w:cs="Times New Roman"/>
        </w:rPr>
      </w:pPr>
      <w:r w:rsidRPr="00642AD4">
        <w:rPr>
          <w:rFonts w:ascii="Times New Roman" w:hAnsi="Times New Roman" w:cs="Times New Roman"/>
        </w:rPr>
        <w:t xml:space="preserve">  Rudoe, N. (2020) ‘“We believe in every child as an individual”: Nursery school head teachers’ understandings of “quality” in early years education’, British educational research journal, 46(5), pp. 1012–1025. Available at: </w:t>
      </w:r>
      <w:hyperlink r:id="rId7" w:history="1">
        <w:r w:rsidRPr="00642AD4">
          <w:rPr>
            <w:rStyle w:val="Hyperlink"/>
            <w:rFonts w:ascii="Times New Roman" w:hAnsi="Times New Roman" w:cs="Times New Roman"/>
          </w:rPr>
          <w:t>https://doi.org/10.1002/berj.3610</w:t>
        </w:r>
      </w:hyperlink>
      <w:r w:rsidRPr="00642AD4">
        <w:rPr>
          <w:rFonts w:ascii="Times New Roman" w:hAnsi="Times New Roman" w:cs="Times New Roman"/>
        </w:rPr>
        <w:t>.</w:t>
      </w:r>
    </w:p>
    <w:p w14:paraId="0D25769B" w14:textId="2FB32DDE" w:rsidR="00AA6E6E" w:rsidRDefault="00642AD4" w:rsidP="00D16843">
      <w:pPr>
        <w:pStyle w:val="NormalWeb"/>
        <w:ind w:left="567" w:hanging="567"/>
        <w:divId w:val="937102039"/>
        <w:rPr>
          <w:rStyle w:val="apple-converted-space"/>
          <w:color w:val="000000"/>
        </w:rPr>
      </w:pPr>
      <w:r>
        <w:rPr>
          <w:i/>
          <w:iCs/>
          <w:color w:val="000000"/>
        </w:rPr>
        <w:t>Best start in life part 1: Setting the scene</w:t>
      </w:r>
      <w:r>
        <w:rPr>
          <w:rStyle w:val="apple-converted-space"/>
          <w:color w:val="000000"/>
        </w:rPr>
        <w:t> </w:t>
      </w:r>
      <w:r>
        <w:rPr>
          <w:color w:val="000000"/>
        </w:rPr>
        <w:t>(2024)</w:t>
      </w:r>
      <w:r>
        <w:rPr>
          <w:rStyle w:val="apple-converted-space"/>
          <w:color w:val="000000"/>
        </w:rPr>
        <w:t> </w:t>
      </w:r>
      <w:r>
        <w:rPr>
          <w:i/>
          <w:iCs/>
          <w:color w:val="000000"/>
        </w:rPr>
        <w:t>GOV.UK</w:t>
      </w:r>
      <w:r>
        <w:rPr>
          <w:color w:val="000000"/>
        </w:rPr>
        <w:t xml:space="preserve">. Available at: </w:t>
      </w:r>
      <w:hyperlink r:id="rId8" w:history="1">
        <w:r w:rsidR="00D16843" w:rsidRPr="00C75D64">
          <w:rPr>
            <w:rStyle w:val="Hyperlink"/>
          </w:rPr>
          <w:t>https://www.gov.uk/government/publications/best-start-in-life-a-research-review-for-early-years/best-start-in-life-part-1-setting-the-scene</w:t>
        </w:r>
      </w:hyperlink>
      <w:r w:rsidR="00D16843">
        <w:rPr>
          <w:color w:val="000000"/>
        </w:rPr>
        <w:t xml:space="preserve"> </w:t>
      </w:r>
      <w:r>
        <w:rPr>
          <w:color w:val="000000"/>
        </w:rPr>
        <w:t>(Accessed: 29 March 2025).</w:t>
      </w:r>
      <w:r>
        <w:rPr>
          <w:rStyle w:val="apple-converted-space"/>
          <w:color w:val="000000"/>
        </w:rPr>
        <w:t> </w:t>
      </w:r>
    </w:p>
    <w:p w14:paraId="7A4EDA49" w14:textId="7DA6195B" w:rsidR="00D16843" w:rsidRDefault="00D16843">
      <w:pPr>
        <w:pStyle w:val="NormalWeb"/>
        <w:ind w:left="567" w:hanging="567"/>
        <w:divId w:val="1515340259"/>
        <w:rPr>
          <w:color w:val="000000"/>
        </w:rPr>
      </w:pPr>
      <w:r>
        <w:rPr>
          <w:color w:val="000000"/>
        </w:rPr>
        <w:t>Owston, L., Jones, A. and Stanley, Y. (2024)</w:t>
      </w:r>
      <w:r>
        <w:rPr>
          <w:rStyle w:val="apple-converted-space"/>
          <w:color w:val="000000"/>
        </w:rPr>
        <w:t> </w:t>
      </w:r>
      <w:r>
        <w:rPr>
          <w:i/>
          <w:iCs/>
          <w:color w:val="000000"/>
        </w:rPr>
        <w:t>Maintaining quality early years provision in the face of workforce challenges</w:t>
      </w:r>
      <w:r>
        <w:rPr>
          <w:color w:val="000000"/>
        </w:rPr>
        <w:t>,</w:t>
      </w:r>
      <w:r>
        <w:rPr>
          <w:rStyle w:val="apple-converted-space"/>
          <w:color w:val="000000"/>
        </w:rPr>
        <w:t> </w:t>
      </w:r>
      <w:r>
        <w:rPr>
          <w:i/>
          <w:iCs/>
          <w:color w:val="000000"/>
        </w:rPr>
        <w:t>Ofsted early years</w:t>
      </w:r>
      <w:r>
        <w:rPr>
          <w:color w:val="000000"/>
        </w:rPr>
        <w:t xml:space="preserve">. Available at: </w:t>
      </w:r>
      <w:hyperlink r:id="rId9" w:history="1">
        <w:r w:rsidRPr="00C75D64">
          <w:rPr>
            <w:rStyle w:val="Hyperlink"/>
          </w:rPr>
          <w:t>https://earlyyears.blog.gov.uk/2024/05/13/maintaining-quality-early-years-provision-in-the-face-of-workforce-challenges/</w:t>
        </w:r>
      </w:hyperlink>
      <w:r>
        <w:rPr>
          <w:color w:val="000000"/>
        </w:rPr>
        <w:t xml:space="preserve"> (Accessed: 29 March 2025).</w:t>
      </w:r>
      <w:r>
        <w:rPr>
          <w:rStyle w:val="apple-converted-space"/>
          <w:color w:val="000000"/>
        </w:rPr>
        <w:t> </w:t>
      </w:r>
    </w:p>
    <w:p w14:paraId="07015614" w14:textId="3576B126" w:rsidR="00D16843" w:rsidRDefault="00D16843">
      <w:pPr>
        <w:pStyle w:val="NormalWeb"/>
        <w:ind w:left="567" w:hanging="567"/>
        <w:divId w:val="1022318885"/>
        <w:rPr>
          <w:color w:val="000000"/>
        </w:rPr>
      </w:pPr>
      <w:r>
        <w:rPr>
          <w:i/>
          <w:iCs/>
          <w:color w:val="000000"/>
        </w:rPr>
        <w:t>Early education and childcare: Changes and challenges for the future</w:t>
      </w:r>
      <w:r>
        <w:rPr>
          <w:rStyle w:val="apple-converted-space"/>
          <w:color w:val="000000"/>
        </w:rPr>
        <w:t> </w:t>
      </w:r>
      <w:r>
        <w:rPr>
          <w:color w:val="000000"/>
        </w:rPr>
        <w:t>(2023)</w:t>
      </w:r>
      <w:r>
        <w:rPr>
          <w:rStyle w:val="apple-converted-space"/>
          <w:color w:val="000000"/>
        </w:rPr>
        <w:t> </w:t>
      </w:r>
      <w:r>
        <w:rPr>
          <w:i/>
          <w:iCs/>
          <w:color w:val="000000"/>
        </w:rPr>
        <w:t>Local Government Association</w:t>
      </w:r>
      <w:r>
        <w:rPr>
          <w:color w:val="000000"/>
        </w:rPr>
        <w:t xml:space="preserve">. Available at: </w:t>
      </w:r>
      <w:hyperlink r:id="rId10" w:history="1">
        <w:r w:rsidRPr="00C75D64">
          <w:rPr>
            <w:rStyle w:val="Hyperlink"/>
          </w:rPr>
          <w:t>https://www.local.gov.uk/publications/early-education-and-childcare-changes-and-challenges-future#the-current-challenges-for-local-authorities-</w:t>
        </w:r>
      </w:hyperlink>
      <w:r>
        <w:rPr>
          <w:color w:val="000000"/>
        </w:rPr>
        <w:t xml:space="preserve"> (Accessed: 29 March 2025).</w:t>
      </w:r>
      <w:r>
        <w:rPr>
          <w:rStyle w:val="apple-converted-space"/>
          <w:color w:val="000000"/>
        </w:rPr>
        <w:t> </w:t>
      </w:r>
    </w:p>
    <w:p w14:paraId="2AD2ECDB" w14:textId="0EBC0983" w:rsidR="00D16843" w:rsidRDefault="00D16843">
      <w:pPr>
        <w:pStyle w:val="NormalWeb"/>
        <w:ind w:left="567" w:hanging="567"/>
        <w:divId w:val="1931355890"/>
        <w:rPr>
          <w:color w:val="000000"/>
        </w:rPr>
      </w:pPr>
      <w:r>
        <w:rPr>
          <w:color w:val="000000"/>
        </w:rPr>
        <w:t>Sylva, K.</w:t>
      </w:r>
      <w:r>
        <w:rPr>
          <w:rStyle w:val="apple-converted-space"/>
          <w:color w:val="000000"/>
        </w:rPr>
        <w:t> </w:t>
      </w:r>
      <w:r>
        <w:rPr>
          <w:i/>
          <w:iCs/>
          <w:color w:val="000000"/>
        </w:rPr>
        <w:t>et al.</w:t>
      </w:r>
      <w:r>
        <w:rPr>
          <w:rStyle w:val="apple-converted-space"/>
          <w:color w:val="000000"/>
        </w:rPr>
        <w:t> </w:t>
      </w:r>
      <w:r>
        <w:rPr>
          <w:color w:val="000000"/>
        </w:rPr>
        <w:t>(1970)</w:t>
      </w:r>
      <w:r>
        <w:rPr>
          <w:rStyle w:val="apple-converted-space"/>
          <w:color w:val="000000"/>
        </w:rPr>
        <w:t> </w:t>
      </w:r>
      <w:r>
        <w:rPr>
          <w:i/>
          <w:iCs/>
          <w:color w:val="000000"/>
        </w:rPr>
        <w:t>The effective provision of Pre-school Education (EPPE) project</w:t>
      </w:r>
      <w:r>
        <w:rPr>
          <w:color w:val="000000"/>
        </w:rPr>
        <w:t>,</w:t>
      </w:r>
      <w:r>
        <w:rPr>
          <w:rStyle w:val="apple-converted-space"/>
          <w:color w:val="000000"/>
        </w:rPr>
        <w:t> </w:t>
      </w:r>
      <w:r>
        <w:rPr>
          <w:i/>
          <w:iCs/>
          <w:color w:val="000000"/>
        </w:rPr>
        <w:t>Digital Education Resource Archive (DERA)</w:t>
      </w:r>
      <w:r>
        <w:rPr>
          <w:color w:val="000000"/>
        </w:rPr>
        <w:t xml:space="preserve">. Available at: </w:t>
      </w:r>
      <w:hyperlink r:id="rId11" w:history="1">
        <w:r w:rsidRPr="00C75D64">
          <w:rPr>
            <w:rStyle w:val="Hyperlink"/>
          </w:rPr>
          <w:t>https://dera.ioe.ac.uk/id/eprint/18189/</w:t>
        </w:r>
      </w:hyperlink>
      <w:r>
        <w:rPr>
          <w:color w:val="000000"/>
        </w:rPr>
        <w:t xml:space="preserve"> (Accessed: 29 March 2025).</w:t>
      </w:r>
      <w:r>
        <w:rPr>
          <w:rStyle w:val="apple-converted-space"/>
          <w:color w:val="000000"/>
        </w:rPr>
        <w:t> </w:t>
      </w:r>
    </w:p>
    <w:p w14:paraId="2D283208" w14:textId="2C45B038" w:rsidR="00D16843" w:rsidRDefault="00D16843">
      <w:pPr>
        <w:pStyle w:val="NormalWeb"/>
        <w:ind w:left="567" w:hanging="567"/>
        <w:divId w:val="1769111176"/>
        <w:rPr>
          <w:color w:val="000000"/>
        </w:rPr>
      </w:pPr>
      <w:r>
        <w:rPr>
          <w:i/>
          <w:iCs/>
          <w:color w:val="000000"/>
        </w:rPr>
        <w:t>Effective pre-school, primary and secondary education ...</w:t>
      </w:r>
      <w:r>
        <w:rPr>
          <w:rStyle w:val="apple-converted-space"/>
          <w:color w:val="000000"/>
        </w:rPr>
        <w:t> </w:t>
      </w:r>
      <w:r>
        <w:rPr>
          <w:color w:val="000000"/>
        </w:rPr>
        <w:t>(2015)</w:t>
      </w:r>
      <w:r>
        <w:rPr>
          <w:rStyle w:val="apple-converted-space"/>
          <w:color w:val="000000"/>
        </w:rPr>
        <w:t> </w:t>
      </w:r>
      <w:r>
        <w:rPr>
          <w:i/>
          <w:iCs/>
          <w:color w:val="000000"/>
        </w:rPr>
        <w:t>Effective pre-school, primary and secondary education project (EPPSE 3-16+)</w:t>
      </w:r>
      <w:r>
        <w:rPr>
          <w:color w:val="000000"/>
        </w:rPr>
        <w:t xml:space="preserve">. Available at: </w:t>
      </w:r>
      <w:hyperlink r:id="rId12" w:history="1">
        <w:r w:rsidRPr="00C75D64">
          <w:rPr>
            <w:rStyle w:val="Hyperlink"/>
          </w:rPr>
          <w:t>https://assets.publishing.service.gov.uk/media/5a803cb240f0b62305b89fbf/RB455_Effective_pre-school_primary_and_secondary_education_project.pdf.pdf</w:t>
        </w:r>
      </w:hyperlink>
      <w:r>
        <w:rPr>
          <w:color w:val="000000"/>
        </w:rPr>
        <w:t xml:space="preserve"> (Accessed: 29 March 2025).</w:t>
      </w:r>
      <w:r>
        <w:rPr>
          <w:rStyle w:val="apple-converted-space"/>
          <w:color w:val="000000"/>
        </w:rPr>
        <w:t> </w:t>
      </w:r>
    </w:p>
    <w:p w14:paraId="2811E9E7" w14:textId="3CC69750" w:rsidR="00D16843" w:rsidRDefault="00D16843">
      <w:pPr>
        <w:pStyle w:val="NormalWeb"/>
        <w:ind w:left="567" w:hanging="567"/>
        <w:divId w:val="1863008550"/>
        <w:rPr>
          <w:color w:val="000000"/>
        </w:rPr>
      </w:pPr>
      <w:r>
        <w:rPr>
          <w:color w:val="000000"/>
        </w:rPr>
        <w:t>Siraj-Blatchford, I.</w:t>
      </w:r>
      <w:r>
        <w:rPr>
          <w:rStyle w:val="apple-converted-space"/>
          <w:color w:val="000000"/>
        </w:rPr>
        <w:t> </w:t>
      </w:r>
      <w:r>
        <w:rPr>
          <w:i/>
          <w:iCs/>
          <w:color w:val="000000"/>
        </w:rPr>
        <w:t>et al.</w:t>
      </w:r>
      <w:r>
        <w:rPr>
          <w:rStyle w:val="apple-converted-space"/>
          <w:color w:val="000000"/>
        </w:rPr>
        <w:t> </w:t>
      </w:r>
      <w:r>
        <w:rPr>
          <w:color w:val="000000"/>
        </w:rPr>
        <w:t>(1970)</w:t>
      </w:r>
      <w:r>
        <w:rPr>
          <w:rStyle w:val="apple-converted-space"/>
          <w:color w:val="000000"/>
        </w:rPr>
        <w:t> </w:t>
      </w:r>
      <w:r>
        <w:rPr>
          <w:i/>
          <w:iCs/>
          <w:color w:val="000000"/>
        </w:rPr>
        <w:t>Researching effective pedagogy in the early years</w:t>
      </w:r>
      <w:r>
        <w:rPr>
          <w:color w:val="000000"/>
        </w:rPr>
        <w:t>,</w:t>
      </w:r>
      <w:r>
        <w:rPr>
          <w:rStyle w:val="apple-converted-space"/>
          <w:color w:val="000000"/>
        </w:rPr>
        <w:t> </w:t>
      </w:r>
      <w:r>
        <w:rPr>
          <w:i/>
          <w:iCs/>
          <w:color w:val="000000"/>
        </w:rPr>
        <w:t>Digital Education Resource Archive (DERA)</w:t>
      </w:r>
      <w:r>
        <w:rPr>
          <w:color w:val="000000"/>
        </w:rPr>
        <w:t xml:space="preserve">. Available at: </w:t>
      </w:r>
      <w:hyperlink r:id="rId13" w:history="1">
        <w:r w:rsidRPr="00C75D64">
          <w:rPr>
            <w:rStyle w:val="Hyperlink"/>
          </w:rPr>
          <w:t>https://dera.ioe.ac.uk/id/eprint/4650/</w:t>
        </w:r>
      </w:hyperlink>
      <w:r>
        <w:rPr>
          <w:color w:val="000000"/>
        </w:rPr>
        <w:t xml:space="preserve"> (Accessed: 29 March 2025).</w:t>
      </w:r>
      <w:r>
        <w:rPr>
          <w:rStyle w:val="apple-converted-space"/>
          <w:color w:val="000000"/>
        </w:rPr>
        <w:t> </w:t>
      </w:r>
    </w:p>
    <w:p w14:paraId="7C116769" w14:textId="2176CBD4" w:rsidR="00D16843" w:rsidRDefault="00D16843">
      <w:pPr>
        <w:pStyle w:val="NormalWeb"/>
        <w:ind w:left="567" w:hanging="567"/>
        <w:divId w:val="1165708634"/>
        <w:rPr>
          <w:color w:val="000000"/>
        </w:rPr>
      </w:pPr>
      <w:r>
        <w:rPr>
          <w:i/>
          <w:iCs/>
          <w:color w:val="000000"/>
        </w:rPr>
        <w:t>What is the Leuven scale and how to use it</w:t>
      </w:r>
      <w:r>
        <w:rPr>
          <w:rStyle w:val="apple-converted-space"/>
          <w:color w:val="000000"/>
        </w:rPr>
        <w:t> </w:t>
      </w:r>
      <w:r>
        <w:rPr>
          <w:color w:val="000000"/>
        </w:rPr>
        <w:t>(2022)</w:t>
      </w:r>
      <w:r>
        <w:rPr>
          <w:rStyle w:val="apple-converted-space"/>
          <w:color w:val="000000"/>
        </w:rPr>
        <w:t> </w:t>
      </w:r>
      <w:r>
        <w:rPr>
          <w:i/>
          <w:iCs/>
          <w:color w:val="000000"/>
        </w:rPr>
        <w:t>Learning Journals</w:t>
      </w:r>
      <w:r>
        <w:rPr>
          <w:color w:val="000000"/>
        </w:rPr>
        <w:t xml:space="preserve">. Available at: </w:t>
      </w:r>
      <w:hyperlink r:id="rId14" w:history="1">
        <w:r w:rsidRPr="00C75D64">
          <w:rPr>
            <w:rStyle w:val="Hyperlink"/>
          </w:rPr>
          <w:t>https://learningjournals.co.uk/what-is-the-leuven-scale-and-how-to-use-it/</w:t>
        </w:r>
      </w:hyperlink>
      <w:r>
        <w:rPr>
          <w:color w:val="000000"/>
        </w:rPr>
        <w:t xml:space="preserve"> (Accessed: 29 March 2025).</w:t>
      </w:r>
      <w:r>
        <w:rPr>
          <w:rStyle w:val="apple-converted-space"/>
          <w:color w:val="000000"/>
        </w:rPr>
        <w:t> </w:t>
      </w:r>
    </w:p>
    <w:p w14:paraId="12AF25F6" w14:textId="7E439464" w:rsidR="00D16843" w:rsidRDefault="00D16843">
      <w:pPr>
        <w:pStyle w:val="NormalWeb"/>
        <w:ind w:left="567" w:hanging="567"/>
        <w:divId w:val="1015963167"/>
        <w:rPr>
          <w:color w:val="000000"/>
        </w:rPr>
      </w:pPr>
      <w:r>
        <w:rPr>
          <w:i/>
          <w:iCs/>
          <w:color w:val="000000"/>
        </w:rPr>
        <w:t>190627-quality-of-care-review-template-en. ...</w:t>
      </w:r>
      <w:r>
        <w:rPr>
          <w:rStyle w:val="apple-converted-space"/>
          <w:color w:val="000000"/>
        </w:rPr>
        <w:t> </w:t>
      </w:r>
      <w:r>
        <w:rPr>
          <w:color w:val="000000"/>
        </w:rPr>
        <w:t>(2019)</w:t>
      </w:r>
      <w:r>
        <w:rPr>
          <w:rStyle w:val="apple-converted-space"/>
          <w:color w:val="000000"/>
        </w:rPr>
        <w:t> </w:t>
      </w:r>
      <w:r>
        <w:rPr>
          <w:i/>
          <w:iCs/>
          <w:color w:val="000000"/>
        </w:rPr>
        <w:t>Template for completing the quality of care review report</w:t>
      </w:r>
      <w:r>
        <w:rPr>
          <w:color w:val="000000"/>
        </w:rPr>
        <w:t xml:space="preserve">. Available at: </w:t>
      </w:r>
      <w:hyperlink r:id="rId15" w:history="1">
        <w:r w:rsidRPr="00C75D64">
          <w:rPr>
            <w:rStyle w:val="Hyperlink"/>
          </w:rPr>
          <w:t>https://www.careinspectorate.wales/sites/default/files/2019-06/190627-quality-of-care-review-template-en.docx</w:t>
        </w:r>
      </w:hyperlink>
      <w:r>
        <w:rPr>
          <w:color w:val="000000"/>
        </w:rPr>
        <w:t xml:space="preserve"> (Accessed: 29 March 2025).</w:t>
      </w:r>
      <w:r>
        <w:rPr>
          <w:rStyle w:val="apple-converted-space"/>
          <w:color w:val="000000"/>
        </w:rPr>
        <w:t> </w:t>
      </w:r>
    </w:p>
    <w:p w14:paraId="4F4ECA93" w14:textId="35A0082F" w:rsidR="001E6747" w:rsidRPr="008B5254" w:rsidRDefault="008B5254" w:rsidP="00C85065">
      <w:pPr>
        <w:rPr>
          <w:rFonts w:ascii="Times New Roman" w:hAnsi="Times New Roman" w:cs="Times New Roman"/>
        </w:rPr>
      </w:pPr>
      <w:r w:rsidRPr="008B5254">
        <w:rPr>
          <w:rFonts w:ascii="Times New Roman" w:eastAsia="Times New Roman" w:hAnsi="Times New Roman" w:cs="Times New Roman"/>
          <w:color w:val="333333"/>
          <w:shd w:val="clear" w:color="auto" w:fill="FFFFFF"/>
        </w:rPr>
        <w:t>MacRae, C. and Jones, L. (2020) ‘A philosophical reflection on the “Leuven Scale” and young children’s expressions of involvement’,</w:t>
      </w:r>
      <w:r w:rsidRPr="008B5254">
        <w:rPr>
          <w:rStyle w:val="apple-converted-space"/>
          <w:rFonts w:ascii="Times New Roman" w:eastAsia="Times New Roman" w:hAnsi="Times New Roman" w:cs="Times New Roman"/>
          <w:color w:val="333333"/>
          <w:shd w:val="clear" w:color="auto" w:fill="FFFFFF"/>
        </w:rPr>
        <w:t> </w:t>
      </w:r>
      <w:r w:rsidRPr="008B5254">
        <w:rPr>
          <w:rFonts w:ascii="Times New Roman" w:eastAsia="Times New Roman" w:hAnsi="Times New Roman" w:cs="Times New Roman"/>
          <w:i/>
          <w:iCs/>
          <w:color w:val="333333"/>
        </w:rPr>
        <w:t>International Journal of Qualitative Studies in Education</w:t>
      </w:r>
      <w:r w:rsidRPr="008B5254">
        <w:rPr>
          <w:rFonts w:ascii="Times New Roman" w:eastAsia="Times New Roman" w:hAnsi="Times New Roman" w:cs="Times New Roman"/>
          <w:color w:val="333333"/>
          <w:shd w:val="clear" w:color="auto" w:fill="FFFFFF"/>
        </w:rPr>
        <w:t>, 36(2), pp. 234–246. doi: 10.1080/09518398.2020.1828650.</w:t>
      </w:r>
    </w:p>
    <w:p w14:paraId="0E1CF98C" w14:textId="77777777" w:rsidR="00D16843" w:rsidRDefault="00D16843">
      <w:pPr>
        <w:pStyle w:val="NormalWeb"/>
        <w:ind w:left="567" w:hanging="567"/>
        <w:divId w:val="1136603946"/>
        <w:rPr>
          <w:i/>
          <w:iCs/>
          <w:color w:val="000000"/>
        </w:rPr>
      </w:pPr>
    </w:p>
    <w:p w14:paraId="6272A35E" w14:textId="5CB35722" w:rsidR="00D16843" w:rsidRDefault="00D16843">
      <w:pPr>
        <w:pStyle w:val="NormalWeb"/>
        <w:ind w:left="567" w:hanging="567"/>
        <w:divId w:val="1136603946"/>
        <w:rPr>
          <w:color w:val="000000"/>
        </w:rPr>
      </w:pPr>
      <w:r>
        <w:rPr>
          <w:i/>
          <w:iCs/>
          <w:color w:val="000000"/>
        </w:rPr>
        <w:t>Regulation and inspection of social care (wales) act 2016 ...</w:t>
      </w:r>
      <w:r>
        <w:rPr>
          <w:rStyle w:val="apple-converted-space"/>
          <w:color w:val="000000"/>
        </w:rPr>
        <w:t> </w:t>
      </w:r>
      <w:r>
        <w:rPr>
          <w:color w:val="000000"/>
        </w:rPr>
        <w:t>(2019)</w:t>
      </w:r>
      <w:r>
        <w:rPr>
          <w:rStyle w:val="apple-converted-space"/>
          <w:color w:val="000000"/>
        </w:rPr>
        <w:t> </w:t>
      </w:r>
      <w:r>
        <w:rPr>
          <w:i/>
          <w:iCs/>
          <w:color w:val="000000"/>
        </w:rPr>
        <w:t>Regulation and Inspection of Social Care (Wales) Act 2016</w:t>
      </w:r>
      <w:r>
        <w:rPr>
          <w:color w:val="000000"/>
        </w:rPr>
        <w:t xml:space="preserve">. Available at: </w:t>
      </w:r>
      <w:hyperlink r:id="rId16" w:history="1">
        <w:r w:rsidRPr="00C75D64">
          <w:rPr>
            <w:rStyle w:val="Hyperlink"/>
          </w:rPr>
          <w:t>https://www.careinspectorate.wales/sites/default/files/2019-06/190627-guidance-on-completing-the-quality-of-care-review-en.pdf</w:t>
        </w:r>
      </w:hyperlink>
      <w:r>
        <w:rPr>
          <w:color w:val="000000"/>
        </w:rPr>
        <w:t xml:space="preserve"> (Accessed: 29 March 2025).</w:t>
      </w:r>
      <w:r>
        <w:rPr>
          <w:rStyle w:val="apple-converted-space"/>
          <w:color w:val="000000"/>
        </w:rPr>
        <w:t> </w:t>
      </w:r>
    </w:p>
    <w:p w14:paraId="4AF059DE" w14:textId="0B309BD1" w:rsidR="00D16843" w:rsidRDefault="00D16843">
      <w:pPr>
        <w:pStyle w:val="NormalWeb"/>
        <w:ind w:left="567" w:hanging="567"/>
        <w:divId w:val="1872179453"/>
        <w:rPr>
          <w:color w:val="000000"/>
        </w:rPr>
      </w:pPr>
      <w:r>
        <w:rPr>
          <w:color w:val="000000"/>
        </w:rPr>
        <w:t>Participation, E. (2016)</w:t>
      </w:r>
      <w:r>
        <w:rPr>
          <w:rStyle w:val="apple-converted-space"/>
          <w:color w:val="000000"/>
        </w:rPr>
        <w:t> </w:t>
      </w:r>
      <w:r>
        <w:rPr>
          <w:i/>
          <w:iCs/>
          <w:color w:val="000000"/>
        </w:rPr>
        <w:t>Regulation and inspection of social care (wales) act 2016</w:t>
      </w:r>
      <w:r>
        <w:rPr>
          <w:color w:val="000000"/>
        </w:rPr>
        <w:t>,</w:t>
      </w:r>
      <w:r>
        <w:rPr>
          <w:rStyle w:val="apple-converted-space"/>
          <w:color w:val="000000"/>
        </w:rPr>
        <w:t> </w:t>
      </w:r>
      <w:r>
        <w:rPr>
          <w:i/>
          <w:iCs/>
          <w:color w:val="000000"/>
        </w:rPr>
        <w:t>Legislation.gov.uk</w:t>
      </w:r>
      <w:r>
        <w:rPr>
          <w:color w:val="000000"/>
        </w:rPr>
        <w:t xml:space="preserve">. Available at: </w:t>
      </w:r>
      <w:hyperlink r:id="rId17" w:history="1">
        <w:r w:rsidRPr="00C75D64">
          <w:rPr>
            <w:rStyle w:val="Hyperlink"/>
          </w:rPr>
          <w:t>https://www.legislation.gov.uk/anaw/2016/2/contents</w:t>
        </w:r>
      </w:hyperlink>
      <w:r>
        <w:rPr>
          <w:color w:val="000000"/>
        </w:rPr>
        <w:t xml:space="preserve"> (Accessed: 29 March 2025).</w:t>
      </w:r>
      <w:r>
        <w:rPr>
          <w:rStyle w:val="apple-converted-space"/>
          <w:color w:val="000000"/>
        </w:rPr>
        <w:t> </w:t>
      </w:r>
    </w:p>
    <w:p w14:paraId="3D6A1E95" w14:textId="0B0ECF4A" w:rsidR="00642AD4" w:rsidRDefault="00642AD4" w:rsidP="00C85065">
      <w:pPr>
        <w:rPr>
          <w:rFonts w:ascii="Times New Roman" w:eastAsia="Times New Roman" w:hAnsi="Times New Roman" w:cs="Times New Roman"/>
          <w:color w:val="222222"/>
          <w:shd w:val="clear" w:color="auto" w:fill="FFFFFF"/>
        </w:rPr>
      </w:pPr>
      <w:r w:rsidRPr="00642AD4">
        <w:rPr>
          <w:rFonts w:ascii="Times New Roman" w:eastAsia="Times New Roman" w:hAnsi="Times New Roman" w:cs="Times New Roman"/>
          <w:color w:val="222222"/>
          <w:shd w:val="clear" w:color="auto" w:fill="FFFFFF"/>
        </w:rPr>
        <w:t>Potthoff, P. and Eller, M., 2000. Survey with questionnaire: Advantages and disadvantages of various data collection techniques.</w:t>
      </w:r>
      <w:r w:rsidRPr="00642AD4">
        <w:rPr>
          <w:rStyle w:val="apple-converted-space"/>
          <w:rFonts w:ascii="Times New Roman" w:eastAsia="Times New Roman" w:hAnsi="Times New Roman" w:cs="Times New Roman"/>
          <w:color w:val="222222"/>
          <w:shd w:val="clear" w:color="auto" w:fill="FFFFFF"/>
        </w:rPr>
        <w:t> </w:t>
      </w:r>
      <w:r w:rsidRPr="00642AD4">
        <w:rPr>
          <w:rFonts w:ascii="Times New Roman" w:eastAsia="Times New Roman" w:hAnsi="Times New Roman" w:cs="Times New Roman"/>
          <w:i/>
          <w:iCs/>
          <w:color w:val="222222"/>
        </w:rPr>
        <w:t>Zeitschrift für Gesundheitswissenschaften= Journal of public health</w:t>
      </w:r>
      <w:r w:rsidRPr="00642AD4">
        <w:rPr>
          <w:rFonts w:ascii="Times New Roman" w:eastAsia="Times New Roman" w:hAnsi="Times New Roman" w:cs="Times New Roman"/>
          <w:color w:val="222222"/>
          <w:shd w:val="clear" w:color="auto" w:fill="FFFFFF"/>
        </w:rPr>
        <w:t>,</w:t>
      </w:r>
      <w:r w:rsidRPr="00642AD4">
        <w:rPr>
          <w:rStyle w:val="apple-converted-space"/>
          <w:rFonts w:ascii="Times New Roman" w:eastAsia="Times New Roman" w:hAnsi="Times New Roman" w:cs="Times New Roman"/>
          <w:color w:val="222222"/>
          <w:shd w:val="clear" w:color="auto" w:fill="FFFFFF"/>
        </w:rPr>
        <w:t> </w:t>
      </w:r>
      <w:r w:rsidRPr="00642AD4">
        <w:rPr>
          <w:rFonts w:ascii="Times New Roman" w:eastAsia="Times New Roman" w:hAnsi="Times New Roman" w:cs="Times New Roman"/>
          <w:i/>
          <w:iCs/>
          <w:color w:val="222222"/>
        </w:rPr>
        <w:t>8</w:t>
      </w:r>
      <w:r w:rsidRPr="00642AD4">
        <w:rPr>
          <w:rFonts w:ascii="Times New Roman" w:eastAsia="Times New Roman" w:hAnsi="Times New Roman" w:cs="Times New Roman"/>
          <w:color w:val="222222"/>
          <w:shd w:val="clear" w:color="auto" w:fill="FFFFFF"/>
        </w:rPr>
        <w:t>, pp.100-105.</w:t>
      </w:r>
    </w:p>
    <w:p w14:paraId="6B721043" w14:textId="7775C8CA" w:rsidR="00642AD4" w:rsidRPr="00642AD4" w:rsidRDefault="00642AD4" w:rsidP="00C85065">
      <w:pPr>
        <w:rPr>
          <w:rFonts w:ascii="Times New Roman" w:hAnsi="Times New Roman" w:cs="Times New Roman"/>
        </w:rPr>
      </w:pPr>
      <w:r w:rsidRPr="00642AD4">
        <w:rPr>
          <w:rFonts w:ascii="Times New Roman" w:eastAsia="Times New Roman" w:hAnsi="Times New Roman" w:cs="Times New Roman"/>
          <w:color w:val="222222"/>
          <w:shd w:val="clear" w:color="auto" w:fill="FFFFFF"/>
        </w:rPr>
        <w:t>Patten, M., 2016.</w:t>
      </w:r>
      <w:r w:rsidRPr="00642AD4">
        <w:rPr>
          <w:rStyle w:val="apple-converted-space"/>
          <w:rFonts w:ascii="Times New Roman" w:eastAsia="Times New Roman" w:hAnsi="Times New Roman" w:cs="Times New Roman"/>
          <w:color w:val="222222"/>
          <w:shd w:val="clear" w:color="auto" w:fill="FFFFFF"/>
        </w:rPr>
        <w:t> </w:t>
      </w:r>
      <w:r w:rsidRPr="00642AD4">
        <w:rPr>
          <w:rFonts w:ascii="Times New Roman" w:eastAsia="Times New Roman" w:hAnsi="Times New Roman" w:cs="Times New Roman"/>
          <w:color w:val="222222"/>
        </w:rPr>
        <w:t>Questionnaire research: A practical guide</w:t>
      </w:r>
      <w:r w:rsidRPr="00642AD4">
        <w:rPr>
          <w:rFonts w:ascii="Times New Roman" w:eastAsia="Times New Roman" w:hAnsi="Times New Roman" w:cs="Times New Roman"/>
          <w:color w:val="222222"/>
          <w:shd w:val="clear" w:color="auto" w:fill="FFFFFF"/>
        </w:rPr>
        <w:t>. routledge.</w:t>
      </w:r>
    </w:p>
    <w:sectPr w:rsidR="00642AD4" w:rsidRPr="00642AD4" w:rsidSect="00180F8B">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B569A9" w14:textId="77777777" w:rsidR="001F4AAB" w:rsidRDefault="001F4AAB" w:rsidP="003A74E2">
      <w:pPr>
        <w:spacing w:after="0" w:line="240" w:lineRule="auto"/>
      </w:pPr>
      <w:r>
        <w:separator/>
      </w:r>
    </w:p>
  </w:endnote>
  <w:endnote w:type="continuationSeparator" w:id="0">
    <w:p w14:paraId="3AC7CE4A" w14:textId="77777777" w:rsidR="001F4AAB" w:rsidRDefault="001F4AAB" w:rsidP="003A74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notTrueType/>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1E0601" w14:textId="77777777" w:rsidR="001F4AAB" w:rsidRDefault="001F4AAB" w:rsidP="003A74E2">
      <w:pPr>
        <w:spacing w:after="0" w:line="240" w:lineRule="auto"/>
      </w:pPr>
      <w:r>
        <w:separator/>
      </w:r>
    </w:p>
  </w:footnote>
  <w:footnote w:type="continuationSeparator" w:id="0">
    <w:p w14:paraId="6BBC654C" w14:textId="77777777" w:rsidR="001F4AAB" w:rsidRDefault="001F4AAB" w:rsidP="003A74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D44768" w14:textId="25E6F9A0" w:rsidR="00AB6884" w:rsidRDefault="00AB6884">
    <w:pPr>
      <w:pStyle w:val="Header"/>
    </w:pPr>
    <w:r>
      <w:t>ECEY60112</w:t>
    </w:r>
  </w:p>
  <w:p w14:paraId="4FCA2F72" w14:textId="24380DB7" w:rsidR="00AB6884" w:rsidRDefault="003E034C">
    <w:pPr>
      <w:pStyle w:val="Header"/>
    </w:pPr>
    <w:r>
      <w:t>Molly Gosney</w:t>
    </w:r>
  </w:p>
  <w:p w14:paraId="76133178" w14:textId="26F492B7" w:rsidR="003E034C" w:rsidRDefault="003E034C">
    <w:pPr>
      <w:pStyle w:val="Header"/>
    </w:pPr>
    <w:r>
      <w:t>2300697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C7F6A45"/>
    <w:multiLevelType w:val="hybridMultilevel"/>
    <w:tmpl w:val="99166928"/>
    <w:lvl w:ilvl="0" w:tplc="FFFFFFFF">
      <w:start w:val="2"/>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1872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63BC"/>
    <w:rsid w:val="00011509"/>
    <w:rsid w:val="00014D8F"/>
    <w:rsid w:val="00024428"/>
    <w:rsid w:val="0002620E"/>
    <w:rsid w:val="00073967"/>
    <w:rsid w:val="000A7DEC"/>
    <w:rsid w:val="000E46CC"/>
    <w:rsid w:val="0010068C"/>
    <w:rsid w:val="0012753D"/>
    <w:rsid w:val="001347BC"/>
    <w:rsid w:val="0014163B"/>
    <w:rsid w:val="00144560"/>
    <w:rsid w:val="0015410B"/>
    <w:rsid w:val="00161C19"/>
    <w:rsid w:val="001747D3"/>
    <w:rsid w:val="00180F8B"/>
    <w:rsid w:val="001A0454"/>
    <w:rsid w:val="001A5B16"/>
    <w:rsid w:val="001B6360"/>
    <w:rsid w:val="001D18F4"/>
    <w:rsid w:val="001D785F"/>
    <w:rsid w:val="001E3A05"/>
    <w:rsid w:val="001E6747"/>
    <w:rsid w:val="001E7E94"/>
    <w:rsid w:val="001F4AAB"/>
    <w:rsid w:val="001F7EAA"/>
    <w:rsid w:val="0023641D"/>
    <w:rsid w:val="00236F35"/>
    <w:rsid w:val="002441B6"/>
    <w:rsid w:val="002635F5"/>
    <w:rsid w:val="00266692"/>
    <w:rsid w:val="002A0D2B"/>
    <w:rsid w:val="002B08C6"/>
    <w:rsid w:val="002E1F37"/>
    <w:rsid w:val="003177DD"/>
    <w:rsid w:val="0037654C"/>
    <w:rsid w:val="00376BC9"/>
    <w:rsid w:val="003816E9"/>
    <w:rsid w:val="003A5448"/>
    <w:rsid w:val="003A74E2"/>
    <w:rsid w:val="003B3F85"/>
    <w:rsid w:val="003B6EB7"/>
    <w:rsid w:val="003D43E0"/>
    <w:rsid w:val="003D475F"/>
    <w:rsid w:val="003D730F"/>
    <w:rsid w:val="003E034C"/>
    <w:rsid w:val="003F0055"/>
    <w:rsid w:val="003F551A"/>
    <w:rsid w:val="00404118"/>
    <w:rsid w:val="0043666E"/>
    <w:rsid w:val="00446BC4"/>
    <w:rsid w:val="0045088B"/>
    <w:rsid w:val="00451269"/>
    <w:rsid w:val="00454603"/>
    <w:rsid w:val="00492CAC"/>
    <w:rsid w:val="004B067B"/>
    <w:rsid w:val="004C7DD2"/>
    <w:rsid w:val="004D1D03"/>
    <w:rsid w:val="004E0183"/>
    <w:rsid w:val="004F59DD"/>
    <w:rsid w:val="004F7FFC"/>
    <w:rsid w:val="0050598A"/>
    <w:rsid w:val="00515FDC"/>
    <w:rsid w:val="005213C4"/>
    <w:rsid w:val="00527A41"/>
    <w:rsid w:val="005319E4"/>
    <w:rsid w:val="00553B1A"/>
    <w:rsid w:val="00562097"/>
    <w:rsid w:val="005731D3"/>
    <w:rsid w:val="00574C7E"/>
    <w:rsid w:val="00590239"/>
    <w:rsid w:val="00590D59"/>
    <w:rsid w:val="005A38A9"/>
    <w:rsid w:val="005A6481"/>
    <w:rsid w:val="005C2353"/>
    <w:rsid w:val="005C3D01"/>
    <w:rsid w:val="005E70BA"/>
    <w:rsid w:val="00642AD4"/>
    <w:rsid w:val="00676D85"/>
    <w:rsid w:val="0068494E"/>
    <w:rsid w:val="00691CCF"/>
    <w:rsid w:val="006A12C4"/>
    <w:rsid w:val="006B0A82"/>
    <w:rsid w:val="006B34AB"/>
    <w:rsid w:val="006C7B88"/>
    <w:rsid w:val="006E57B8"/>
    <w:rsid w:val="006F1EEB"/>
    <w:rsid w:val="007061B5"/>
    <w:rsid w:val="00723311"/>
    <w:rsid w:val="00725422"/>
    <w:rsid w:val="00725443"/>
    <w:rsid w:val="00727AD0"/>
    <w:rsid w:val="00747F11"/>
    <w:rsid w:val="00751CD5"/>
    <w:rsid w:val="007532E5"/>
    <w:rsid w:val="00754D3E"/>
    <w:rsid w:val="00797114"/>
    <w:rsid w:val="007A6CDA"/>
    <w:rsid w:val="007C4937"/>
    <w:rsid w:val="007C587E"/>
    <w:rsid w:val="007D78DD"/>
    <w:rsid w:val="007F619E"/>
    <w:rsid w:val="00815406"/>
    <w:rsid w:val="00842BCD"/>
    <w:rsid w:val="00844F71"/>
    <w:rsid w:val="008523F8"/>
    <w:rsid w:val="00860BFD"/>
    <w:rsid w:val="008631B7"/>
    <w:rsid w:val="00877B1A"/>
    <w:rsid w:val="008B5254"/>
    <w:rsid w:val="008D4FEF"/>
    <w:rsid w:val="008D7E2F"/>
    <w:rsid w:val="00906C2B"/>
    <w:rsid w:val="00916FD8"/>
    <w:rsid w:val="00934557"/>
    <w:rsid w:val="009363BC"/>
    <w:rsid w:val="009420F0"/>
    <w:rsid w:val="009717D0"/>
    <w:rsid w:val="00980ED7"/>
    <w:rsid w:val="009872AD"/>
    <w:rsid w:val="00997E5D"/>
    <w:rsid w:val="009F2B0E"/>
    <w:rsid w:val="00A162B5"/>
    <w:rsid w:val="00A31A8F"/>
    <w:rsid w:val="00A3732F"/>
    <w:rsid w:val="00A722CF"/>
    <w:rsid w:val="00A87F90"/>
    <w:rsid w:val="00A95DAD"/>
    <w:rsid w:val="00A95E08"/>
    <w:rsid w:val="00A97E8C"/>
    <w:rsid w:val="00AA05CB"/>
    <w:rsid w:val="00AA6E6E"/>
    <w:rsid w:val="00AB3AC5"/>
    <w:rsid w:val="00AB6884"/>
    <w:rsid w:val="00AF7AC8"/>
    <w:rsid w:val="00B0304F"/>
    <w:rsid w:val="00B15B8D"/>
    <w:rsid w:val="00B36C97"/>
    <w:rsid w:val="00B44B74"/>
    <w:rsid w:val="00B55355"/>
    <w:rsid w:val="00B559A7"/>
    <w:rsid w:val="00B72EE9"/>
    <w:rsid w:val="00BE247B"/>
    <w:rsid w:val="00BE6706"/>
    <w:rsid w:val="00BF59C2"/>
    <w:rsid w:val="00C00A7D"/>
    <w:rsid w:val="00C05264"/>
    <w:rsid w:val="00C40B93"/>
    <w:rsid w:val="00C71980"/>
    <w:rsid w:val="00C85065"/>
    <w:rsid w:val="00C94248"/>
    <w:rsid w:val="00CB4B89"/>
    <w:rsid w:val="00CC6DE4"/>
    <w:rsid w:val="00CE2BB8"/>
    <w:rsid w:val="00D12EA9"/>
    <w:rsid w:val="00D16843"/>
    <w:rsid w:val="00D44E50"/>
    <w:rsid w:val="00D479C9"/>
    <w:rsid w:val="00D514D8"/>
    <w:rsid w:val="00D7042F"/>
    <w:rsid w:val="00D704E5"/>
    <w:rsid w:val="00D71600"/>
    <w:rsid w:val="00D83F9C"/>
    <w:rsid w:val="00D95E07"/>
    <w:rsid w:val="00DC2599"/>
    <w:rsid w:val="00DC2C92"/>
    <w:rsid w:val="00DC379B"/>
    <w:rsid w:val="00DE4C78"/>
    <w:rsid w:val="00DE560F"/>
    <w:rsid w:val="00DF1419"/>
    <w:rsid w:val="00E0775F"/>
    <w:rsid w:val="00E243B6"/>
    <w:rsid w:val="00E36752"/>
    <w:rsid w:val="00E662F7"/>
    <w:rsid w:val="00E76057"/>
    <w:rsid w:val="00E8067D"/>
    <w:rsid w:val="00E84916"/>
    <w:rsid w:val="00E967E8"/>
    <w:rsid w:val="00EB1D9E"/>
    <w:rsid w:val="00EC6C56"/>
    <w:rsid w:val="00ED0B21"/>
    <w:rsid w:val="00ED1636"/>
    <w:rsid w:val="00EE454E"/>
    <w:rsid w:val="00F02CB2"/>
    <w:rsid w:val="00F160C0"/>
    <w:rsid w:val="00F30DEE"/>
    <w:rsid w:val="00F40C9D"/>
    <w:rsid w:val="00F4322C"/>
    <w:rsid w:val="00F737EA"/>
    <w:rsid w:val="00F73A21"/>
    <w:rsid w:val="00F741CA"/>
    <w:rsid w:val="00FC56AA"/>
    <w:rsid w:val="00FD17E6"/>
    <w:rsid w:val="00FD2C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DDA5EE"/>
  <w15:chartTrackingRefBased/>
  <w15:docId w15:val="{2A8CC2C4-1F87-F744-9D01-0F9E01D0A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63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63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63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63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63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63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63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63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63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3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63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63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63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63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63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63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63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63BC"/>
    <w:rPr>
      <w:rFonts w:eastAsiaTheme="majorEastAsia" w:cstheme="majorBidi"/>
      <w:color w:val="272727" w:themeColor="text1" w:themeTint="D8"/>
    </w:rPr>
  </w:style>
  <w:style w:type="paragraph" w:styleId="Title">
    <w:name w:val="Title"/>
    <w:basedOn w:val="Normal"/>
    <w:next w:val="Normal"/>
    <w:link w:val="TitleChar"/>
    <w:uiPriority w:val="10"/>
    <w:qFormat/>
    <w:rsid w:val="009363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63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63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63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63BC"/>
    <w:pPr>
      <w:spacing w:before="160"/>
      <w:jc w:val="center"/>
    </w:pPr>
    <w:rPr>
      <w:i/>
      <w:iCs/>
      <w:color w:val="404040" w:themeColor="text1" w:themeTint="BF"/>
    </w:rPr>
  </w:style>
  <w:style w:type="character" w:customStyle="1" w:styleId="QuoteChar">
    <w:name w:val="Quote Char"/>
    <w:basedOn w:val="DefaultParagraphFont"/>
    <w:link w:val="Quote"/>
    <w:uiPriority w:val="29"/>
    <w:rsid w:val="009363BC"/>
    <w:rPr>
      <w:i/>
      <w:iCs/>
      <w:color w:val="404040" w:themeColor="text1" w:themeTint="BF"/>
    </w:rPr>
  </w:style>
  <w:style w:type="paragraph" w:styleId="ListParagraph">
    <w:name w:val="List Paragraph"/>
    <w:basedOn w:val="Normal"/>
    <w:uiPriority w:val="34"/>
    <w:qFormat/>
    <w:rsid w:val="009363BC"/>
    <w:pPr>
      <w:ind w:left="720"/>
      <w:contextualSpacing/>
    </w:pPr>
  </w:style>
  <w:style w:type="character" w:styleId="IntenseEmphasis">
    <w:name w:val="Intense Emphasis"/>
    <w:basedOn w:val="DefaultParagraphFont"/>
    <w:uiPriority w:val="21"/>
    <w:qFormat/>
    <w:rsid w:val="009363BC"/>
    <w:rPr>
      <w:i/>
      <w:iCs/>
      <w:color w:val="0F4761" w:themeColor="accent1" w:themeShade="BF"/>
    </w:rPr>
  </w:style>
  <w:style w:type="paragraph" w:styleId="IntenseQuote">
    <w:name w:val="Intense Quote"/>
    <w:basedOn w:val="Normal"/>
    <w:next w:val="Normal"/>
    <w:link w:val="IntenseQuoteChar"/>
    <w:uiPriority w:val="30"/>
    <w:qFormat/>
    <w:rsid w:val="009363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63BC"/>
    <w:rPr>
      <w:i/>
      <w:iCs/>
      <w:color w:val="0F4761" w:themeColor="accent1" w:themeShade="BF"/>
    </w:rPr>
  </w:style>
  <w:style w:type="character" w:styleId="IntenseReference">
    <w:name w:val="Intense Reference"/>
    <w:basedOn w:val="DefaultParagraphFont"/>
    <w:uiPriority w:val="32"/>
    <w:qFormat/>
    <w:rsid w:val="009363BC"/>
    <w:rPr>
      <w:b/>
      <w:bCs/>
      <w:smallCaps/>
      <w:color w:val="0F4761" w:themeColor="accent1" w:themeShade="BF"/>
      <w:spacing w:val="5"/>
    </w:rPr>
  </w:style>
  <w:style w:type="paragraph" w:styleId="Header">
    <w:name w:val="header"/>
    <w:basedOn w:val="Normal"/>
    <w:link w:val="HeaderChar"/>
    <w:uiPriority w:val="99"/>
    <w:unhideWhenUsed/>
    <w:rsid w:val="003A74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74E2"/>
  </w:style>
  <w:style w:type="paragraph" w:styleId="Footer">
    <w:name w:val="footer"/>
    <w:basedOn w:val="Normal"/>
    <w:link w:val="FooterChar"/>
    <w:uiPriority w:val="99"/>
    <w:unhideWhenUsed/>
    <w:rsid w:val="003A74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74E2"/>
  </w:style>
  <w:style w:type="character" w:styleId="Hyperlink">
    <w:name w:val="Hyperlink"/>
    <w:basedOn w:val="DefaultParagraphFont"/>
    <w:uiPriority w:val="99"/>
    <w:unhideWhenUsed/>
    <w:rsid w:val="00C85065"/>
    <w:rPr>
      <w:color w:val="467886" w:themeColor="hyperlink"/>
      <w:u w:val="single"/>
    </w:rPr>
  </w:style>
  <w:style w:type="character" w:styleId="UnresolvedMention">
    <w:name w:val="Unresolved Mention"/>
    <w:basedOn w:val="DefaultParagraphFont"/>
    <w:uiPriority w:val="99"/>
    <w:semiHidden/>
    <w:unhideWhenUsed/>
    <w:rsid w:val="00C85065"/>
    <w:rPr>
      <w:color w:val="605E5C"/>
      <w:shd w:val="clear" w:color="auto" w:fill="E1DFDD"/>
    </w:rPr>
  </w:style>
  <w:style w:type="character" w:customStyle="1" w:styleId="apple-converted-space">
    <w:name w:val="apple-converted-space"/>
    <w:basedOn w:val="DefaultParagraphFont"/>
    <w:rsid w:val="008B5254"/>
  </w:style>
  <w:style w:type="character" w:styleId="FollowedHyperlink">
    <w:name w:val="FollowedHyperlink"/>
    <w:basedOn w:val="DefaultParagraphFont"/>
    <w:uiPriority w:val="99"/>
    <w:semiHidden/>
    <w:unhideWhenUsed/>
    <w:rsid w:val="00642AD4"/>
    <w:rPr>
      <w:color w:val="96607D" w:themeColor="followedHyperlink"/>
      <w:u w:val="single"/>
    </w:rPr>
  </w:style>
  <w:style w:type="paragraph" w:styleId="NormalWeb">
    <w:name w:val="Normal (Web)"/>
    <w:basedOn w:val="Normal"/>
    <w:uiPriority w:val="99"/>
    <w:unhideWhenUsed/>
    <w:rsid w:val="00642AD4"/>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7102039">
      <w:bodyDiv w:val="1"/>
      <w:marLeft w:val="0"/>
      <w:marRight w:val="0"/>
      <w:marTop w:val="0"/>
      <w:marBottom w:val="0"/>
      <w:divBdr>
        <w:top w:val="none" w:sz="0" w:space="0" w:color="auto"/>
        <w:left w:val="none" w:sz="0" w:space="0" w:color="auto"/>
        <w:bottom w:val="none" w:sz="0" w:space="0" w:color="auto"/>
        <w:right w:val="none" w:sz="0" w:space="0" w:color="auto"/>
      </w:divBdr>
      <w:divsChild>
        <w:div w:id="1515340259">
          <w:marLeft w:val="0"/>
          <w:marRight w:val="0"/>
          <w:marTop w:val="0"/>
          <w:marBottom w:val="0"/>
          <w:divBdr>
            <w:top w:val="none" w:sz="0" w:space="0" w:color="auto"/>
            <w:left w:val="none" w:sz="0" w:space="0" w:color="auto"/>
            <w:bottom w:val="none" w:sz="0" w:space="0" w:color="auto"/>
            <w:right w:val="none" w:sz="0" w:space="0" w:color="auto"/>
          </w:divBdr>
        </w:div>
        <w:div w:id="1022318885">
          <w:marLeft w:val="0"/>
          <w:marRight w:val="0"/>
          <w:marTop w:val="0"/>
          <w:marBottom w:val="0"/>
          <w:divBdr>
            <w:top w:val="none" w:sz="0" w:space="0" w:color="auto"/>
            <w:left w:val="none" w:sz="0" w:space="0" w:color="auto"/>
            <w:bottom w:val="none" w:sz="0" w:space="0" w:color="auto"/>
            <w:right w:val="none" w:sz="0" w:space="0" w:color="auto"/>
          </w:divBdr>
        </w:div>
      </w:divsChild>
    </w:div>
    <w:div w:id="1015963167">
      <w:bodyDiv w:val="1"/>
      <w:marLeft w:val="0"/>
      <w:marRight w:val="0"/>
      <w:marTop w:val="0"/>
      <w:marBottom w:val="0"/>
      <w:divBdr>
        <w:top w:val="none" w:sz="0" w:space="0" w:color="auto"/>
        <w:left w:val="none" w:sz="0" w:space="0" w:color="auto"/>
        <w:bottom w:val="none" w:sz="0" w:space="0" w:color="auto"/>
        <w:right w:val="none" w:sz="0" w:space="0" w:color="auto"/>
      </w:divBdr>
    </w:div>
    <w:div w:id="1136603946">
      <w:bodyDiv w:val="1"/>
      <w:marLeft w:val="0"/>
      <w:marRight w:val="0"/>
      <w:marTop w:val="0"/>
      <w:marBottom w:val="0"/>
      <w:divBdr>
        <w:top w:val="none" w:sz="0" w:space="0" w:color="auto"/>
        <w:left w:val="none" w:sz="0" w:space="0" w:color="auto"/>
        <w:bottom w:val="none" w:sz="0" w:space="0" w:color="auto"/>
        <w:right w:val="none" w:sz="0" w:space="0" w:color="auto"/>
      </w:divBdr>
    </w:div>
    <w:div w:id="1165708634">
      <w:bodyDiv w:val="1"/>
      <w:marLeft w:val="0"/>
      <w:marRight w:val="0"/>
      <w:marTop w:val="0"/>
      <w:marBottom w:val="0"/>
      <w:divBdr>
        <w:top w:val="none" w:sz="0" w:space="0" w:color="auto"/>
        <w:left w:val="none" w:sz="0" w:space="0" w:color="auto"/>
        <w:bottom w:val="none" w:sz="0" w:space="0" w:color="auto"/>
        <w:right w:val="none" w:sz="0" w:space="0" w:color="auto"/>
      </w:divBdr>
    </w:div>
    <w:div w:id="1769111176">
      <w:bodyDiv w:val="1"/>
      <w:marLeft w:val="0"/>
      <w:marRight w:val="0"/>
      <w:marTop w:val="0"/>
      <w:marBottom w:val="0"/>
      <w:divBdr>
        <w:top w:val="none" w:sz="0" w:space="0" w:color="auto"/>
        <w:left w:val="none" w:sz="0" w:space="0" w:color="auto"/>
        <w:bottom w:val="none" w:sz="0" w:space="0" w:color="auto"/>
        <w:right w:val="none" w:sz="0" w:space="0" w:color="auto"/>
      </w:divBdr>
    </w:div>
    <w:div w:id="1863008550">
      <w:bodyDiv w:val="1"/>
      <w:marLeft w:val="0"/>
      <w:marRight w:val="0"/>
      <w:marTop w:val="0"/>
      <w:marBottom w:val="0"/>
      <w:divBdr>
        <w:top w:val="none" w:sz="0" w:space="0" w:color="auto"/>
        <w:left w:val="none" w:sz="0" w:space="0" w:color="auto"/>
        <w:bottom w:val="none" w:sz="0" w:space="0" w:color="auto"/>
        <w:right w:val="none" w:sz="0" w:space="0" w:color="auto"/>
      </w:divBdr>
    </w:div>
    <w:div w:id="1872179453">
      <w:bodyDiv w:val="1"/>
      <w:marLeft w:val="0"/>
      <w:marRight w:val="0"/>
      <w:marTop w:val="0"/>
      <w:marBottom w:val="0"/>
      <w:divBdr>
        <w:top w:val="none" w:sz="0" w:space="0" w:color="auto"/>
        <w:left w:val="none" w:sz="0" w:space="0" w:color="auto"/>
        <w:bottom w:val="none" w:sz="0" w:space="0" w:color="auto"/>
        <w:right w:val="none" w:sz="0" w:space="0" w:color="auto"/>
      </w:divBdr>
    </w:div>
    <w:div w:id="1931355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best-start-in-life-a-research-review-for-early-years/best-start-in-life-part-1-setting-the-scene" TargetMode="External"/><Relationship Id="rId13" Type="http://schemas.openxmlformats.org/officeDocument/2006/relationships/hyperlink" Target="https://dera.ioe.ac.uk/id/eprint/4650/"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1002/berj.3610" TargetMode="External"/><Relationship Id="rId12" Type="http://schemas.openxmlformats.org/officeDocument/2006/relationships/hyperlink" Target="https://assets.publishing.service.gov.uk/media/5a803cb240f0b62305b89fbf/RB455_Effective_pre-school_primary_and_secondary_education_project.pdf.pdf" TargetMode="External"/><Relationship Id="rId17" Type="http://schemas.openxmlformats.org/officeDocument/2006/relationships/hyperlink" Target="https://www.legislation.gov.uk/anaw/2016/2/contents" TargetMode="External"/><Relationship Id="rId2" Type="http://schemas.openxmlformats.org/officeDocument/2006/relationships/styles" Target="styles.xml"/><Relationship Id="rId16" Type="http://schemas.openxmlformats.org/officeDocument/2006/relationships/hyperlink" Target="https://www.careinspectorate.wales/sites/default/files/2019-06/190627-guidance-on-completing-the-quality-of-care-review-en.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era.ioe.ac.uk/id/eprint/18189/" TargetMode="External"/><Relationship Id="rId5" Type="http://schemas.openxmlformats.org/officeDocument/2006/relationships/footnotes" Target="footnotes.xml"/><Relationship Id="rId15" Type="http://schemas.openxmlformats.org/officeDocument/2006/relationships/hyperlink" Target="https://www.careinspectorate.wales/sites/default/files/2019-06/190627-quality-of-care-review-template-en.docx" TargetMode="External"/><Relationship Id="rId10" Type="http://schemas.openxmlformats.org/officeDocument/2006/relationships/hyperlink" Target="https://www.local.gov.uk/publications/early-education-and-childcare-changes-and-challenges-future#the-current-challenges-for-local-authoritie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arlyyears.blog.gov.uk/2024/05/13/maintaining-quality-early-years-provision-in-the-face-of-workforce-challenges/" TargetMode="External"/><Relationship Id="rId14" Type="http://schemas.openxmlformats.org/officeDocument/2006/relationships/hyperlink" Target="https://learningjournals.co.uk/what-is-the-leuven-scale-and-how-to-use-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169</TotalTime>
  <Pages>6</Pages>
  <Words>2682</Words>
  <Characters>15289</Characters>
  <Application>Microsoft Office Word</Application>
  <DocSecurity>0</DocSecurity>
  <Lines>127</Lines>
  <Paragraphs>35</Paragraphs>
  <ScaleCrop>false</ScaleCrop>
  <Company/>
  <LinksUpToDate>false</LinksUpToDate>
  <CharactersWithSpaces>17936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Gosney (2300697)</dc:creator>
  <cp:keywords/>
  <dc:description/>
  <cp:lastModifiedBy>Molly Gosney (2300697)</cp:lastModifiedBy>
  <cp:revision>65</cp:revision>
  <dcterms:created xsi:type="dcterms:W3CDTF">2025-03-28T19:45:00Z</dcterms:created>
  <dcterms:modified xsi:type="dcterms:W3CDTF">2025-03-29T16:25:00Z</dcterms:modified>
</cp:coreProperties>
</file>