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CF01A" w14:textId="45CEEFF6" w:rsidR="009104E5" w:rsidRDefault="009104E5" w:rsidP="00CD1D5C">
      <w:pPr>
        <w:widowControl/>
        <w:autoSpaceDE/>
        <w:autoSpaceDN/>
        <w:spacing w:before="0" w:after="160"/>
        <w:jc w:val="both"/>
      </w:pPr>
    </w:p>
    <w:p w14:paraId="673559EF" w14:textId="77777777" w:rsidR="009104E5" w:rsidRDefault="009104E5" w:rsidP="00CD1D5C">
      <w:pPr>
        <w:pStyle w:val="Title"/>
        <w:jc w:val="both"/>
      </w:pPr>
    </w:p>
    <w:p w14:paraId="0C25BAB4" w14:textId="3020A858" w:rsidR="009104E5" w:rsidRPr="005A051E" w:rsidRDefault="005A051E" w:rsidP="00CD1D5C">
      <w:pPr>
        <w:pStyle w:val="Title"/>
        <w:jc w:val="both"/>
        <w:rPr>
          <w:bCs/>
          <w:sz w:val="28"/>
          <w:szCs w:val="28"/>
        </w:rPr>
      </w:pPr>
      <w:r>
        <w:rPr>
          <w:bCs/>
          <w:sz w:val="28"/>
          <w:szCs w:val="28"/>
        </w:rPr>
        <w:t xml:space="preserve">Module name: </w:t>
      </w:r>
      <w:r w:rsidR="009104E5" w:rsidRPr="005A051E">
        <w:rPr>
          <w:bCs/>
          <w:sz w:val="28"/>
          <w:szCs w:val="28"/>
        </w:rPr>
        <w:t>BMIH6007 International Meetings Management for the Hotel Industry</w:t>
      </w:r>
    </w:p>
    <w:p w14:paraId="194066E9" w14:textId="52789BAC" w:rsidR="009104E5" w:rsidRDefault="009104E5" w:rsidP="00CD1D5C">
      <w:pPr>
        <w:widowControl/>
        <w:autoSpaceDE/>
        <w:autoSpaceDN/>
        <w:spacing w:before="0" w:after="160"/>
        <w:jc w:val="both"/>
        <w:rPr>
          <w:b/>
          <w:bCs/>
        </w:rPr>
      </w:pPr>
      <w:r>
        <w:rPr>
          <w:b/>
          <w:bCs/>
        </w:rPr>
        <w:t>Student ID:</w:t>
      </w:r>
      <w:r w:rsidR="005A051E">
        <w:rPr>
          <w:b/>
          <w:bCs/>
        </w:rPr>
        <w:t xml:space="preserve"> 2112260</w:t>
      </w:r>
    </w:p>
    <w:p w14:paraId="1E6BB26F" w14:textId="7B37859F" w:rsidR="005A051E" w:rsidRDefault="005A051E" w:rsidP="00CD1D5C">
      <w:pPr>
        <w:widowControl/>
        <w:autoSpaceDE/>
        <w:autoSpaceDN/>
        <w:spacing w:before="0" w:after="160"/>
        <w:jc w:val="both"/>
        <w:rPr>
          <w:b/>
          <w:bCs/>
        </w:rPr>
      </w:pPr>
      <w:r>
        <w:rPr>
          <w:b/>
          <w:bCs/>
        </w:rPr>
        <w:t xml:space="preserve">Student name: Andreea </w:t>
      </w:r>
      <w:proofErr w:type="spellStart"/>
      <w:r>
        <w:rPr>
          <w:b/>
          <w:bCs/>
        </w:rPr>
        <w:t>Ionelia</w:t>
      </w:r>
      <w:proofErr w:type="spellEnd"/>
      <w:r>
        <w:rPr>
          <w:b/>
          <w:bCs/>
        </w:rPr>
        <w:t xml:space="preserve"> </w:t>
      </w:r>
      <w:proofErr w:type="spellStart"/>
      <w:r>
        <w:rPr>
          <w:b/>
          <w:bCs/>
        </w:rPr>
        <w:t>Girboiu</w:t>
      </w:r>
      <w:proofErr w:type="spellEnd"/>
    </w:p>
    <w:p w14:paraId="7F5EED0A" w14:textId="1EEC29CC" w:rsidR="009104E5" w:rsidRPr="009104E5" w:rsidRDefault="005A051E" w:rsidP="00CD1D5C">
      <w:pPr>
        <w:widowControl/>
        <w:autoSpaceDE/>
        <w:autoSpaceDN/>
        <w:spacing w:before="0" w:after="160"/>
        <w:jc w:val="both"/>
        <w:rPr>
          <w:b/>
          <w:bCs/>
        </w:rPr>
      </w:pPr>
      <w:r>
        <w:rPr>
          <w:b/>
          <w:bCs/>
        </w:rPr>
        <w:t>Lecturer name: Philippa Fitzgerald</w:t>
      </w:r>
    </w:p>
    <w:p w14:paraId="37C0E1F6" w14:textId="77777777" w:rsidR="009104E5" w:rsidRDefault="009104E5" w:rsidP="00CD1D5C">
      <w:pPr>
        <w:widowControl/>
        <w:autoSpaceDE/>
        <w:autoSpaceDN/>
        <w:spacing w:before="0" w:after="160"/>
        <w:jc w:val="both"/>
      </w:pPr>
      <w:r>
        <w:br w:type="page"/>
      </w:r>
    </w:p>
    <w:p w14:paraId="287CEB18" w14:textId="77777777" w:rsidR="009104E5" w:rsidRDefault="009104E5" w:rsidP="00CD1D5C">
      <w:pPr>
        <w:widowControl/>
        <w:autoSpaceDE/>
        <w:autoSpaceDN/>
        <w:spacing w:before="0" w:after="160"/>
        <w:jc w:val="both"/>
      </w:pPr>
    </w:p>
    <w:p w14:paraId="10BED2EA" w14:textId="49D30BD1" w:rsidR="00C63D61" w:rsidRDefault="00C63D61" w:rsidP="00CD1D5C">
      <w:pPr>
        <w:jc w:val="both"/>
      </w:pPr>
    </w:p>
    <w:p w14:paraId="03AE0DBD" w14:textId="77777777" w:rsidR="005270E4" w:rsidRDefault="005270E4" w:rsidP="00CD1D5C">
      <w:pPr>
        <w:jc w:val="both"/>
      </w:pPr>
    </w:p>
    <w:p w14:paraId="4751BE03" w14:textId="29E0D0C2" w:rsidR="005270E4" w:rsidRDefault="008D4DEF" w:rsidP="00CD1D5C">
      <w:pPr>
        <w:jc w:val="both"/>
      </w:pPr>
      <w:r>
        <w:object w:dxaOrig="9600" w:dyaOrig="5401" w14:anchorId="25F355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1pt;height:319.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69025158" r:id="rId8"/>
        </w:object>
      </w:r>
    </w:p>
    <w:p w14:paraId="5E8AE930" w14:textId="77777777" w:rsidR="005270E4" w:rsidRDefault="005270E4" w:rsidP="00CD1D5C">
      <w:pPr>
        <w:jc w:val="both"/>
      </w:pPr>
    </w:p>
    <w:p w14:paraId="0F19974C" w14:textId="77777777" w:rsidR="005270E4" w:rsidRDefault="005270E4" w:rsidP="00CD1D5C">
      <w:pPr>
        <w:jc w:val="both"/>
      </w:pPr>
    </w:p>
    <w:p w14:paraId="7278FD5F" w14:textId="5DF66F69" w:rsidR="005270E4" w:rsidRPr="008D4DEF" w:rsidRDefault="008D4DEF" w:rsidP="00CD1D5C">
      <w:pPr>
        <w:widowControl/>
        <w:autoSpaceDE/>
        <w:autoSpaceDN/>
        <w:spacing w:before="0" w:after="160"/>
        <w:jc w:val="both"/>
        <w:rPr>
          <w:sz w:val="36"/>
          <w:szCs w:val="36"/>
        </w:rPr>
      </w:pPr>
      <w:r w:rsidRPr="008D4DEF">
        <w:rPr>
          <w:sz w:val="36"/>
          <w:szCs w:val="36"/>
        </w:rPr>
        <w:t xml:space="preserve">Andreea </w:t>
      </w:r>
      <w:proofErr w:type="spellStart"/>
      <w:r w:rsidRPr="008D4DEF">
        <w:rPr>
          <w:sz w:val="36"/>
          <w:szCs w:val="36"/>
        </w:rPr>
        <w:t>Ionelia</w:t>
      </w:r>
      <w:proofErr w:type="spellEnd"/>
      <w:r w:rsidRPr="008D4DEF">
        <w:rPr>
          <w:sz w:val="36"/>
          <w:szCs w:val="36"/>
        </w:rPr>
        <w:t xml:space="preserve"> </w:t>
      </w:r>
      <w:proofErr w:type="spellStart"/>
      <w:r w:rsidRPr="008D4DEF">
        <w:rPr>
          <w:sz w:val="36"/>
          <w:szCs w:val="36"/>
        </w:rPr>
        <w:t>Girboiu</w:t>
      </w:r>
      <w:proofErr w:type="spellEnd"/>
      <w:r w:rsidR="005270E4" w:rsidRPr="008D4DEF">
        <w:rPr>
          <w:sz w:val="36"/>
          <w:szCs w:val="36"/>
        </w:rPr>
        <w:br w:type="page"/>
      </w:r>
    </w:p>
    <w:p w14:paraId="4496BEA5" w14:textId="77777777" w:rsidR="005270E4" w:rsidRDefault="005270E4" w:rsidP="00CD1D5C">
      <w:pPr>
        <w:jc w:val="both"/>
      </w:pPr>
    </w:p>
    <w:p w14:paraId="6FBABC8E" w14:textId="0E78E61B" w:rsidR="005270E4" w:rsidRDefault="00E01B90" w:rsidP="00CD1D5C">
      <w:pPr>
        <w:jc w:val="both"/>
      </w:pPr>
      <w:r>
        <w:object w:dxaOrig="9600" w:dyaOrig="5401" w14:anchorId="510E49DD">
          <v:shape id="_x0000_i1026" type="#_x0000_t75" style="width:436.8pt;height:307.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69025159" r:id="rId10"/>
        </w:object>
      </w:r>
    </w:p>
    <w:p w14:paraId="16AE6B91" w14:textId="77777777" w:rsidR="005270E4" w:rsidRDefault="005270E4" w:rsidP="00CD1D5C">
      <w:pPr>
        <w:jc w:val="both"/>
      </w:pPr>
    </w:p>
    <w:p w14:paraId="7D2433F7" w14:textId="77777777" w:rsidR="005270E4" w:rsidRDefault="005270E4" w:rsidP="00CD1D5C">
      <w:pPr>
        <w:jc w:val="both"/>
      </w:pPr>
    </w:p>
    <w:p w14:paraId="6EC73CAD" w14:textId="6C6FBC0B" w:rsidR="005270E4" w:rsidRDefault="005270E4" w:rsidP="00CD1D5C">
      <w:pPr>
        <w:widowControl/>
        <w:autoSpaceDE/>
        <w:autoSpaceDN/>
        <w:spacing w:before="0" w:after="160"/>
        <w:jc w:val="both"/>
      </w:pPr>
      <w:r>
        <w:br w:type="page"/>
      </w:r>
    </w:p>
    <w:p w14:paraId="75D2FE2A" w14:textId="111DB556" w:rsidR="005270E4" w:rsidRDefault="00E01B90" w:rsidP="00CD1D5C">
      <w:pPr>
        <w:jc w:val="both"/>
      </w:pPr>
      <w:r>
        <w:object w:dxaOrig="9600" w:dyaOrig="5401" w14:anchorId="1AACCD24">
          <v:shape id="_x0000_i1045" type="#_x0000_t75" style="width:472.2pt;height:392.4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5" DrawAspect="Content" ObjectID="_1769025160" r:id="rId12"/>
        </w:object>
      </w:r>
    </w:p>
    <w:p w14:paraId="168F4358" w14:textId="0CC2726F" w:rsidR="005270E4" w:rsidRDefault="005270E4" w:rsidP="00CD1D5C">
      <w:pPr>
        <w:jc w:val="both"/>
      </w:pPr>
    </w:p>
    <w:p w14:paraId="732ED5F1" w14:textId="77777777" w:rsidR="005270E4" w:rsidRDefault="005270E4" w:rsidP="00CD1D5C">
      <w:pPr>
        <w:jc w:val="both"/>
      </w:pPr>
    </w:p>
    <w:p w14:paraId="327B3946" w14:textId="77777777" w:rsidR="005270E4" w:rsidRDefault="005270E4" w:rsidP="00CD1D5C">
      <w:pPr>
        <w:jc w:val="both"/>
      </w:pPr>
    </w:p>
    <w:p w14:paraId="0CC09FB3" w14:textId="54BB41C9" w:rsidR="005270E4" w:rsidRDefault="005270E4" w:rsidP="00CD1D5C">
      <w:pPr>
        <w:widowControl/>
        <w:autoSpaceDE/>
        <w:autoSpaceDN/>
        <w:spacing w:before="0" w:after="160"/>
        <w:jc w:val="both"/>
      </w:pPr>
      <w:r>
        <w:br w:type="page"/>
      </w:r>
    </w:p>
    <w:p w14:paraId="2ED798DB" w14:textId="2935EEE1" w:rsidR="005270E4" w:rsidRDefault="005270E4" w:rsidP="00CD1D5C">
      <w:pPr>
        <w:jc w:val="both"/>
      </w:pPr>
    </w:p>
    <w:p w14:paraId="05B79103" w14:textId="77777777" w:rsidR="005270E4" w:rsidRDefault="005270E4" w:rsidP="00CD1D5C">
      <w:pPr>
        <w:jc w:val="both"/>
      </w:pPr>
    </w:p>
    <w:p w14:paraId="1481B5F0" w14:textId="1F738F50" w:rsidR="005270E4" w:rsidRDefault="00E01B90" w:rsidP="00CD1D5C">
      <w:pPr>
        <w:jc w:val="both"/>
      </w:pPr>
      <w:r>
        <w:object w:dxaOrig="9600" w:dyaOrig="5401" w14:anchorId="09E779F0">
          <v:shape id="_x0000_i1028" type="#_x0000_t75" style="width:487.8pt;height:411.6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69025161" r:id="rId14"/>
        </w:object>
      </w:r>
    </w:p>
    <w:p w14:paraId="5C1712DD" w14:textId="77777777" w:rsidR="005270E4" w:rsidRDefault="005270E4" w:rsidP="00CD1D5C">
      <w:pPr>
        <w:jc w:val="both"/>
      </w:pPr>
    </w:p>
    <w:p w14:paraId="6E59024C" w14:textId="77777777" w:rsidR="005270E4" w:rsidRDefault="005270E4" w:rsidP="00CD1D5C">
      <w:pPr>
        <w:widowControl/>
        <w:adjustRightInd w:val="0"/>
        <w:spacing w:before="0" w:after="0"/>
        <w:jc w:val="both"/>
        <w:rPr>
          <w:rFonts w:eastAsia="Times New Roman" w:cs="Times New Roman"/>
          <w:kern w:val="24"/>
          <w:szCs w:val="24"/>
          <w:lang w:val="en-IN" w:eastAsia="en-US"/>
          <w14:ligatures w14:val="standardContextual"/>
        </w:rPr>
      </w:pPr>
      <w:r>
        <w:rPr>
          <w:rFonts w:eastAsia="Times New Roman" w:cs="Times New Roman"/>
          <w:kern w:val="24"/>
          <w:szCs w:val="24"/>
          <w:lang w:eastAsia="en-US"/>
          <w14:ligatures w14:val="standardContextual"/>
        </w:rPr>
        <w:t>Examining resistance involves distinguishing limit contenders, surveying their strengths and weaknesses, and understanding how they'll impact the satisfaction of the Zero-Waste Wedding Showcase. By completely investigating those marketplace factors, we can help experience the feasibility and capacity of marketplace opportunities for our event (</w:t>
      </w:r>
      <w:r>
        <w:rPr>
          <w:rFonts w:eastAsia="Times New Roman" w:cs="Times New Roman"/>
          <w:color w:val="000000"/>
          <w:kern w:val="24"/>
          <w:szCs w:val="24"/>
          <w:lang w:eastAsia="en-US"/>
          <w14:ligatures w14:val="standardContextual"/>
        </w:rPr>
        <w:t xml:space="preserve">Kim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2020</w:t>
      </w:r>
      <w:r>
        <w:rPr>
          <w:rFonts w:eastAsia="Times New Roman" w:cs="Times New Roman"/>
          <w:kern w:val="24"/>
          <w:szCs w:val="24"/>
          <w:lang w:eastAsia="en-US"/>
          <w14:ligatures w14:val="standardContextual"/>
        </w:rPr>
        <w:t>).</w:t>
      </w:r>
    </w:p>
    <w:p w14:paraId="67B9FD24" w14:textId="77777777" w:rsidR="005270E4" w:rsidRDefault="005270E4" w:rsidP="00CD1D5C">
      <w:pPr>
        <w:widowControl/>
        <w:adjustRightInd w:val="0"/>
        <w:spacing w:before="0" w:after="0"/>
        <w:jc w:val="both"/>
        <w:rPr>
          <w:rFonts w:ascii="Calibri" w:hAnsi="Calibri" w:cs="Calibri"/>
          <w:kern w:val="24"/>
          <w:szCs w:val="24"/>
          <w:lang w:val="en-IN" w:eastAsia="en-US"/>
          <w14:ligatures w14:val="standardContextual"/>
        </w:rPr>
      </w:pPr>
    </w:p>
    <w:p w14:paraId="65313EB2" w14:textId="77777777" w:rsidR="005270E4" w:rsidRDefault="005270E4" w:rsidP="00CD1D5C">
      <w:pPr>
        <w:widowControl/>
        <w:adjustRightInd w:val="0"/>
        <w:spacing w:before="0" w:after="0"/>
        <w:jc w:val="both"/>
        <w:rPr>
          <w:rFonts w:ascii="Arial" w:hAnsi="Arial" w:cs="Arial"/>
          <w:szCs w:val="24"/>
          <w:lang w:val="en-IN" w:eastAsia="en-US"/>
          <w14:ligatures w14:val="standardContextual"/>
        </w:rPr>
      </w:pPr>
    </w:p>
    <w:p w14:paraId="155470C3" w14:textId="77777777" w:rsidR="005270E4" w:rsidRDefault="005270E4" w:rsidP="00CD1D5C">
      <w:pPr>
        <w:jc w:val="both"/>
      </w:pPr>
    </w:p>
    <w:p w14:paraId="477EBD4B" w14:textId="29B1E6F7" w:rsidR="005270E4" w:rsidRDefault="005270E4" w:rsidP="00E01B90">
      <w:pPr>
        <w:widowControl/>
        <w:autoSpaceDE/>
        <w:autoSpaceDN/>
        <w:spacing w:before="0" w:after="160"/>
        <w:jc w:val="both"/>
      </w:pPr>
      <w:r>
        <w:br w:type="page"/>
      </w:r>
    </w:p>
    <w:p w14:paraId="442F669E" w14:textId="77777777" w:rsidR="005270E4" w:rsidRDefault="005270E4" w:rsidP="00CD1D5C">
      <w:pPr>
        <w:jc w:val="both"/>
      </w:pPr>
    </w:p>
    <w:p w14:paraId="03F5C1D4" w14:textId="4AFB6B86" w:rsidR="005270E4" w:rsidRDefault="00E01B90" w:rsidP="00CD1D5C">
      <w:pPr>
        <w:jc w:val="both"/>
      </w:pPr>
      <w:r>
        <w:object w:dxaOrig="9600" w:dyaOrig="5401" w14:anchorId="6334DA68">
          <v:shape id="_x0000_i1029" type="#_x0000_t75" style="width:469.8pt;height:408.6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69025162" r:id="rId16"/>
        </w:object>
      </w:r>
    </w:p>
    <w:p w14:paraId="7BAEE782" w14:textId="77777777" w:rsidR="005270E4" w:rsidRDefault="005270E4" w:rsidP="00CD1D5C">
      <w:pPr>
        <w:jc w:val="both"/>
      </w:pPr>
    </w:p>
    <w:p w14:paraId="3FFBAC1E" w14:textId="77777777" w:rsidR="005270E4" w:rsidRDefault="005270E4" w:rsidP="00CD1D5C">
      <w:pPr>
        <w:widowControl/>
        <w:adjustRightInd w:val="0"/>
        <w:spacing w:before="0" w:after="0"/>
        <w:jc w:val="both"/>
        <w:rPr>
          <w:rFonts w:eastAsia="Times New Roman" w:cs="Times New Roman"/>
          <w:kern w:val="24"/>
          <w:szCs w:val="24"/>
          <w:lang w:val="en-IN" w:eastAsia="en-US"/>
          <w14:ligatures w14:val="standardContextual"/>
        </w:rPr>
      </w:pPr>
      <w:r>
        <w:rPr>
          <w:rFonts w:eastAsia="Times New Roman" w:cs="Times New Roman"/>
          <w:kern w:val="24"/>
          <w:szCs w:val="24"/>
          <w:lang w:eastAsia="en-US"/>
          <w14:ligatures w14:val="standardContextual"/>
        </w:rPr>
        <w:t>Sustainability skills are fundamental for forcing eco-friendly practices, even as event arranging data guarantees clean coordination and execution (</w:t>
      </w:r>
      <w:proofErr w:type="spellStart"/>
      <w:r>
        <w:rPr>
          <w:rFonts w:eastAsia="Times New Roman" w:cs="Times New Roman"/>
          <w:color w:val="000000"/>
          <w:kern w:val="24"/>
          <w:szCs w:val="24"/>
          <w:lang w:eastAsia="en-US"/>
          <w14:ligatures w14:val="standardContextual"/>
        </w:rPr>
        <w:t>Budhi</w:t>
      </w:r>
      <w:proofErr w:type="spellEnd"/>
      <w:r>
        <w:rPr>
          <w:rFonts w:eastAsia="Times New Roman" w:cs="Times New Roman"/>
          <w:color w:val="000000"/>
          <w:kern w:val="24"/>
          <w:szCs w:val="24"/>
          <w:lang w:eastAsia="en-US"/>
          <w14:ligatures w14:val="standardContextual"/>
        </w:rPr>
        <w:t xml:space="preserve">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2022</w:t>
      </w:r>
      <w:r>
        <w:rPr>
          <w:rFonts w:eastAsia="Times New Roman" w:cs="Times New Roman"/>
          <w:kern w:val="24"/>
          <w:szCs w:val="24"/>
          <w:lang w:eastAsia="en-US"/>
          <w14:ligatures w14:val="standardContextual"/>
        </w:rPr>
        <w:t>). Moreover, different resources are expected for the event, comprising of catering contributions offering sustainable choices, green light replies, alright stopping focuses with an accentuation on transportation options and seating arrangements that focus on relief and sustainability. These resources are significant for fostering a vital and environmentally aware event appreciation (</w:t>
      </w:r>
      <w:r>
        <w:rPr>
          <w:rFonts w:eastAsia="Times New Roman" w:cs="Times New Roman"/>
          <w:color w:val="000000"/>
          <w:kern w:val="24"/>
          <w:szCs w:val="24"/>
          <w:lang w:eastAsia="en-US"/>
          <w14:ligatures w14:val="standardContextual"/>
        </w:rPr>
        <w:t xml:space="preserve">Moi and </w:t>
      </w:r>
      <w:proofErr w:type="spellStart"/>
      <w:r>
        <w:rPr>
          <w:rFonts w:eastAsia="Times New Roman" w:cs="Times New Roman"/>
          <w:color w:val="000000"/>
          <w:kern w:val="24"/>
          <w:szCs w:val="24"/>
          <w:lang w:eastAsia="en-US"/>
          <w14:ligatures w14:val="standardContextual"/>
        </w:rPr>
        <w:t>Cabiddu</w:t>
      </w:r>
      <w:proofErr w:type="spellEnd"/>
      <w:r>
        <w:rPr>
          <w:rFonts w:eastAsia="Times New Roman" w:cs="Times New Roman"/>
          <w:color w:val="000000"/>
          <w:kern w:val="24"/>
          <w:szCs w:val="24"/>
          <w:lang w:eastAsia="en-US"/>
          <w14:ligatures w14:val="standardContextual"/>
        </w:rPr>
        <w:t>, 2021</w:t>
      </w:r>
      <w:r>
        <w:rPr>
          <w:rFonts w:eastAsia="Times New Roman" w:cs="Times New Roman"/>
          <w:kern w:val="24"/>
          <w:szCs w:val="24"/>
          <w:lang w:eastAsia="en-US"/>
          <w14:ligatures w14:val="standardContextual"/>
        </w:rPr>
        <w:t>).</w:t>
      </w:r>
    </w:p>
    <w:p w14:paraId="3506C06F" w14:textId="77777777" w:rsidR="005270E4" w:rsidRDefault="005270E4" w:rsidP="00CD1D5C">
      <w:pPr>
        <w:widowControl/>
        <w:adjustRightInd w:val="0"/>
        <w:spacing w:before="0" w:after="0"/>
        <w:jc w:val="both"/>
        <w:rPr>
          <w:rFonts w:ascii="Calibri" w:hAnsi="Calibri" w:cs="Calibri"/>
          <w:kern w:val="24"/>
          <w:szCs w:val="24"/>
          <w:lang w:val="en-IN" w:eastAsia="en-US"/>
          <w14:ligatures w14:val="standardContextual"/>
        </w:rPr>
      </w:pPr>
    </w:p>
    <w:p w14:paraId="5F112B61" w14:textId="77777777" w:rsidR="005270E4" w:rsidRDefault="005270E4" w:rsidP="00CD1D5C">
      <w:pPr>
        <w:widowControl/>
        <w:adjustRightInd w:val="0"/>
        <w:spacing w:before="0" w:after="0"/>
        <w:jc w:val="both"/>
        <w:rPr>
          <w:rFonts w:ascii="Arial" w:hAnsi="Arial" w:cs="Arial"/>
          <w:szCs w:val="24"/>
          <w:lang w:val="en-IN" w:eastAsia="en-US"/>
          <w14:ligatures w14:val="standardContextual"/>
        </w:rPr>
      </w:pPr>
    </w:p>
    <w:p w14:paraId="5B97B7E6" w14:textId="77777777" w:rsidR="005270E4" w:rsidRDefault="005270E4" w:rsidP="00CD1D5C">
      <w:pPr>
        <w:jc w:val="both"/>
      </w:pPr>
    </w:p>
    <w:p w14:paraId="71F5F81F" w14:textId="51FB3F07" w:rsidR="005270E4" w:rsidRDefault="005270E4" w:rsidP="00CD1D5C">
      <w:pPr>
        <w:widowControl/>
        <w:autoSpaceDE/>
        <w:autoSpaceDN/>
        <w:spacing w:before="0" w:after="160"/>
        <w:jc w:val="both"/>
      </w:pPr>
    </w:p>
    <w:p w14:paraId="28D2F4D7" w14:textId="62A0636F" w:rsidR="005270E4" w:rsidRDefault="005270E4" w:rsidP="00CD1D5C">
      <w:pPr>
        <w:jc w:val="both"/>
      </w:pPr>
    </w:p>
    <w:p w14:paraId="29DF5D9B" w14:textId="77777777" w:rsidR="005270E4" w:rsidRDefault="005270E4" w:rsidP="00CD1D5C">
      <w:pPr>
        <w:jc w:val="both"/>
      </w:pPr>
    </w:p>
    <w:p w14:paraId="7951F8F6" w14:textId="2932EB13" w:rsidR="005270E4" w:rsidRDefault="00E01B90" w:rsidP="00CD1D5C">
      <w:pPr>
        <w:jc w:val="both"/>
      </w:pPr>
      <w:r>
        <w:object w:dxaOrig="9600" w:dyaOrig="5401" w14:anchorId="08E9C734">
          <v:shape id="_x0000_i1030" type="#_x0000_t75" style="width:472.2pt;height:369.6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69025163" r:id="rId18"/>
        </w:object>
      </w:r>
    </w:p>
    <w:p w14:paraId="2849B6EA" w14:textId="77777777" w:rsidR="005270E4" w:rsidRDefault="005270E4" w:rsidP="00CD1D5C">
      <w:pPr>
        <w:jc w:val="both"/>
      </w:pPr>
    </w:p>
    <w:p w14:paraId="4FDBE734" w14:textId="77777777" w:rsidR="005270E4" w:rsidRDefault="005270E4" w:rsidP="00CD1D5C">
      <w:pPr>
        <w:widowControl/>
        <w:adjustRightInd w:val="0"/>
        <w:spacing w:before="0" w:after="0"/>
        <w:jc w:val="both"/>
        <w:rPr>
          <w:rFonts w:eastAsia="Times New Roman" w:cs="Times New Roman"/>
          <w:kern w:val="24"/>
          <w:szCs w:val="24"/>
          <w:lang w:val="en-IN" w:eastAsia="en-US"/>
          <w14:ligatures w14:val="standardContextual"/>
        </w:rPr>
      </w:pPr>
      <w:r>
        <w:rPr>
          <w:rFonts w:eastAsia="Times New Roman" w:cs="Times New Roman"/>
          <w:kern w:val="24"/>
          <w:szCs w:val="24"/>
          <w:lang w:eastAsia="en-US"/>
          <w14:ligatures w14:val="standardContextual"/>
        </w:rPr>
        <w:t>An interesting charge breakdown is significant for coordinating the Zero-Waste Wedding Showcase. Assessed costs envelop venue townhouse, staffing, marketing costs, catering administrations, green improvements, and any extra coordinated operations. Anticipated revenues are anticipated from ticket sales, sponsorships, exhibitor prices, and capacity partnerships (</w:t>
      </w:r>
      <w:r>
        <w:rPr>
          <w:rFonts w:eastAsia="Times New Roman" w:cs="Times New Roman"/>
          <w:color w:val="000000"/>
          <w:kern w:val="24"/>
          <w:szCs w:val="24"/>
          <w:lang w:eastAsia="en-US"/>
          <w14:ligatures w14:val="standardContextual"/>
        </w:rPr>
        <w:t xml:space="preserve">Morrison and </w:t>
      </w:r>
      <w:proofErr w:type="spellStart"/>
      <w:r>
        <w:rPr>
          <w:rFonts w:eastAsia="Times New Roman" w:cs="Times New Roman"/>
          <w:color w:val="000000"/>
          <w:kern w:val="24"/>
          <w:szCs w:val="24"/>
          <w:lang w:eastAsia="en-US"/>
          <w14:ligatures w14:val="standardContextual"/>
        </w:rPr>
        <w:t>Buhalis</w:t>
      </w:r>
      <w:proofErr w:type="spellEnd"/>
      <w:r>
        <w:rPr>
          <w:rFonts w:eastAsia="Times New Roman" w:cs="Times New Roman"/>
          <w:color w:val="000000"/>
          <w:kern w:val="24"/>
          <w:szCs w:val="24"/>
          <w:lang w:eastAsia="en-US"/>
          <w14:ligatures w14:val="standardContextual"/>
        </w:rPr>
        <w:t>, 2024</w:t>
      </w:r>
      <w:r>
        <w:rPr>
          <w:rFonts w:eastAsia="Times New Roman" w:cs="Times New Roman"/>
          <w:kern w:val="24"/>
          <w:szCs w:val="24"/>
          <w:lang w:eastAsia="en-US"/>
          <w14:ligatures w14:val="standardContextual"/>
        </w:rPr>
        <w:t>).</w:t>
      </w:r>
    </w:p>
    <w:p w14:paraId="42419413" w14:textId="77777777" w:rsidR="005270E4" w:rsidRDefault="005270E4" w:rsidP="00CD1D5C">
      <w:pPr>
        <w:widowControl/>
        <w:adjustRightInd w:val="0"/>
        <w:spacing w:before="0" w:after="0"/>
        <w:jc w:val="both"/>
        <w:rPr>
          <w:rFonts w:ascii="Calibri" w:hAnsi="Calibri" w:cs="Calibri"/>
          <w:kern w:val="24"/>
          <w:szCs w:val="24"/>
          <w:lang w:val="en-IN" w:eastAsia="en-US"/>
          <w14:ligatures w14:val="standardContextual"/>
        </w:rPr>
      </w:pPr>
    </w:p>
    <w:p w14:paraId="68DA831A" w14:textId="77777777" w:rsidR="005270E4" w:rsidRDefault="005270E4" w:rsidP="00CD1D5C">
      <w:pPr>
        <w:widowControl/>
        <w:adjustRightInd w:val="0"/>
        <w:spacing w:before="0" w:after="0"/>
        <w:jc w:val="both"/>
        <w:rPr>
          <w:rFonts w:ascii="Arial" w:hAnsi="Arial" w:cs="Arial"/>
          <w:szCs w:val="24"/>
          <w:lang w:val="en-IN" w:eastAsia="en-US"/>
          <w14:ligatures w14:val="standardContextual"/>
        </w:rPr>
      </w:pPr>
    </w:p>
    <w:p w14:paraId="6E72AB4E" w14:textId="77777777" w:rsidR="005270E4" w:rsidRDefault="005270E4" w:rsidP="00CD1D5C">
      <w:pPr>
        <w:jc w:val="both"/>
      </w:pPr>
    </w:p>
    <w:p w14:paraId="5DC9DE5A" w14:textId="413C5BFB" w:rsidR="005270E4" w:rsidRDefault="005270E4" w:rsidP="00E01B90">
      <w:pPr>
        <w:widowControl/>
        <w:autoSpaceDE/>
        <w:autoSpaceDN/>
        <w:spacing w:before="0" w:after="160"/>
        <w:jc w:val="both"/>
      </w:pPr>
      <w:r>
        <w:br w:type="page"/>
      </w:r>
    </w:p>
    <w:p w14:paraId="414A6480" w14:textId="77777777" w:rsidR="005270E4" w:rsidRDefault="005270E4" w:rsidP="00CD1D5C">
      <w:pPr>
        <w:jc w:val="both"/>
      </w:pPr>
    </w:p>
    <w:p w14:paraId="04990B38" w14:textId="35D59435" w:rsidR="005270E4" w:rsidRDefault="00E01B90" w:rsidP="00CD1D5C">
      <w:pPr>
        <w:jc w:val="both"/>
      </w:pPr>
      <w:r>
        <w:object w:dxaOrig="9600" w:dyaOrig="5401" w14:anchorId="15E0F203">
          <v:shape id="_x0000_i1031" type="#_x0000_t75" style="width:460.8pt;height:316.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769025164" r:id="rId20"/>
        </w:object>
      </w:r>
    </w:p>
    <w:p w14:paraId="18FAF669" w14:textId="77777777" w:rsidR="005270E4" w:rsidRDefault="005270E4" w:rsidP="00CD1D5C">
      <w:pPr>
        <w:jc w:val="both"/>
      </w:pPr>
    </w:p>
    <w:p w14:paraId="10CC02D0" w14:textId="77777777" w:rsidR="005270E4" w:rsidRDefault="005270E4" w:rsidP="00CD1D5C">
      <w:pPr>
        <w:widowControl/>
        <w:adjustRightInd w:val="0"/>
        <w:spacing w:before="0" w:after="0"/>
        <w:jc w:val="both"/>
        <w:rPr>
          <w:rFonts w:eastAsia="Times New Roman" w:cs="Times New Roman"/>
          <w:kern w:val="24"/>
          <w:szCs w:val="24"/>
          <w:lang w:val="en-IN" w:eastAsia="en-US"/>
          <w14:ligatures w14:val="standardContextual"/>
        </w:rPr>
      </w:pPr>
      <w:r>
        <w:rPr>
          <w:rFonts w:eastAsia="Times New Roman" w:cs="Times New Roman"/>
          <w:kern w:val="24"/>
          <w:szCs w:val="24"/>
          <w:lang w:eastAsia="en-US"/>
          <w14:ligatures w14:val="standardContextual"/>
        </w:rPr>
        <w:t>Revenue innovation procedures could be carried out to expand profit while lining up with the event's sustainability wants. By broadening venture resources and forcing successful revenue age systems, the event can consistently the significant economic resources to cover fees and ensure its accomplishment (</w:t>
      </w:r>
      <w:r>
        <w:rPr>
          <w:rFonts w:eastAsia="Times New Roman" w:cs="Times New Roman"/>
          <w:color w:val="000000"/>
          <w:kern w:val="24"/>
          <w:szCs w:val="24"/>
          <w:lang w:eastAsia="en-US"/>
          <w14:ligatures w14:val="standardContextual"/>
        </w:rPr>
        <w:t xml:space="preserve">Tien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2021</w:t>
      </w:r>
      <w:r>
        <w:rPr>
          <w:rFonts w:eastAsia="Times New Roman" w:cs="Times New Roman"/>
          <w:kern w:val="24"/>
          <w:szCs w:val="24"/>
          <w:lang w:eastAsia="en-US"/>
          <w14:ligatures w14:val="standardContextual"/>
        </w:rPr>
        <w:t>).</w:t>
      </w:r>
    </w:p>
    <w:p w14:paraId="7D94AED7" w14:textId="77777777" w:rsidR="005270E4" w:rsidRDefault="005270E4" w:rsidP="00CD1D5C">
      <w:pPr>
        <w:widowControl/>
        <w:adjustRightInd w:val="0"/>
        <w:spacing w:before="0" w:after="0"/>
        <w:jc w:val="both"/>
        <w:rPr>
          <w:rFonts w:ascii="Calibri" w:hAnsi="Calibri" w:cs="Calibri"/>
          <w:kern w:val="24"/>
          <w:szCs w:val="24"/>
          <w:lang w:val="en-IN" w:eastAsia="en-US"/>
          <w14:ligatures w14:val="standardContextual"/>
        </w:rPr>
      </w:pPr>
    </w:p>
    <w:p w14:paraId="4C0460AC" w14:textId="77777777" w:rsidR="005270E4" w:rsidRDefault="005270E4" w:rsidP="00CD1D5C">
      <w:pPr>
        <w:widowControl/>
        <w:adjustRightInd w:val="0"/>
        <w:spacing w:before="0" w:after="0"/>
        <w:jc w:val="both"/>
        <w:rPr>
          <w:rFonts w:ascii="Arial" w:hAnsi="Arial" w:cs="Arial"/>
          <w:szCs w:val="24"/>
          <w:lang w:val="en-IN" w:eastAsia="en-US"/>
          <w14:ligatures w14:val="standardContextual"/>
        </w:rPr>
      </w:pPr>
    </w:p>
    <w:p w14:paraId="202E09CD" w14:textId="77777777" w:rsidR="005270E4" w:rsidRDefault="005270E4" w:rsidP="00CD1D5C">
      <w:pPr>
        <w:jc w:val="both"/>
      </w:pPr>
    </w:p>
    <w:p w14:paraId="0D38916A" w14:textId="1408DA7E" w:rsidR="005270E4" w:rsidRDefault="005270E4" w:rsidP="00E01B90">
      <w:pPr>
        <w:widowControl/>
        <w:autoSpaceDE/>
        <w:autoSpaceDN/>
        <w:spacing w:before="0" w:after="160"/>
        <w:jc w:val="both"/>
      </w:pPr>
      <w:r>
        <w:br w:type="page"/>
      </w:r>
    </w:p>
    <w:p w14:paraId="1359FFE3" w14:textId="77777777" w:rsidR="005270E4" w:rsidRDefault="005270E4" w:rsidP="00CD1D5C">
      <w:pPr>
        <w:jc w:val="both"/>
      </w:pPr>
    </w:p>
    <w:p w14:paraId="524792CB" w14:textId="1C602959" w:rsidR="005270E4" w:rsidRDefault="00E01B90" w:rsidP="00CD1D5C">
      <w:pPr>
        <w:jc w:val="both"/>
      </w:pPr>
      <w:r>
        <w:object w:dxaOrig="9600" w:dyaOrig="5401" w14:anchorId="12DC11B1">
          <v:shape id="_x0000_i1032" type="#_x0000_t75" style="width:460.8pt;height:463.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769025165" r:id="rId22"/>
        </w:object>
      </w:r>
    </w:p>
    <w:p w14:paraId="0407EAF1" w14:textId="77777777" w:rsidR="005270E4" w:rsidRDefault="005270E4" w:rsidP="00CD1D5C">
      <w:pPr>
        <w:jc w:val="both"/>
      </w:pPr>
    </w:p>
    <w:p w14:paraId="5A5F4237" w14:textId="77777777" w:rsidR="005270E4" w:rsidRDefault="005270E4" w:rsidP="00CD1D5C">
      <w:pPr>
        <w:widowControl/>
        <w:adjustRightInd w:val="0"/>
        <w:spacing w:before="0" w:after="0"/>
        <w:jc w:val="both"/>
        <w:rPr>
          <w:rFonts w:eastAsia="Times New Roman" w:cs="Times New Roman"/>
          <w:kern w:val="24"/>
          <w:szCs w:val="24"/>
          <w:lang w:val="en-IN" w:eastAsia="en-US"/>
          <w14:ligatures w14:val="standardContextual"/>
        </w:rPr>
      </w:pPr>
      <w:r>
        <w:rPr>
          <w:rFonts w:eastAsia="Times New Roman" w:cs="Times New Roman"/>
          <w:kern w:val="24"/>
          <w:szCs w:val="24"/>
          <w:lang w:eastAsia="en-US"/>
          <w14:ligatures w14:val="standardContextual"/>
        </w:rPr>
        <w:t>Coordinated efforts with sustainability-designated associations and green brands gift opportunities for expanding achievement and impact (</w:t>
      </w:r>
      <w:r>
        <w:rPr>
          <w:rFonts w:eastAsia="Times New Roman" w:cs="Times New Roman"/>
          <w:color w:val="000000"/>
          <w:kern w:val="24"/>
          <w:szCs w:val="24"/>
          <w:lang w:eastAsia="en-US"/>
          <w14:ligatures w14:val="standardContextual"/>
        </w:rPr>
        <w:t xml:space="preserve">Liu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2020</w:t>
      </w:r>
      <w:r>
        <w:rPr>
          <w:rFonts w:eastAsia="Times New Roman" w:cs="Times New Roman"/>
          <w:kern w:val="24"/>
          <w:szCs w:val="24"/>
          <w:lang w:eastAsia="en-US"/>
          <w14:ligatures w14:val="standardContextual"/>
        </w:rPr>
        <w:t>). In any case, threats comprehensive of rivalry from ordinary wedding ceremony events and strategic demanding circumstances in executing zero-waste practices present capacity threats to the satisfaction of the showcase (</w:t>
      </w:r>
      <w:r>
        <w:rPr>
          <w:rFonts w:eastAsia="Times New Roman" w:cs="Times New Roman"/>
          <w:color w:val="000000"/>
          <w:kern w:val="24"/>
          <w:szCs w:val="24"/>
          <w:lang w:eastAsia="en-US"/>
          <w14:ligatures w14:val="standardContextual"/>
        </w:rPr>
        <w:t xml:space="preserve">Kitamura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2020</w:t>
      </w:r>
      <w:r>
        <w:rPr>
          <w:rFonts w:eastAsia="Times New Roman" w:cs="Times New Roman"/>
          <w:kern w:val="24"/>
          <w:szCs w:val="24"/>
          <w:lang w:eastAsia="en-US"/>
          <w14:ligatures w14:val="standardContextual"/>
        </w:rPr>
        <w:t>). By utilizing strengths, tending to weaknesses, profiting from potential outcomes, and relieving threats, the event can augment its capacity and accomplish its sustainability dreams (</w:t>
      </w:r>
      <w:proofErr w:type="spellStart"/>
      <w:r>
        <w:rPr>
          <w:rFonts w:eastAsia="Times New Roman" w:cs="Times New Roman"/>
          <w:color w:val="000000"/>
          <w:kern w:val="24"/>
          <w:szCs w:val="24"/>
          <w:lang w:eastAsia="en-US"/>
          <w14:ligatures w14:val="standardContextual"/>
        </w:rPr>
        <w:t>Nawarathna</w:t>
      </w:r>
      <w:proofErr w:type="spellEnd"/>
      <w:r>
        <w:rPr>
          <w:rFonts w:eastAsia="Times New Roman" w:cs="Times New Roman"/>
          <w:color w:val="000000"/>
          <w:kern w:val="24"/>
          <w:szCs w:val="24"/>
          <w:lang w:eastAsia="en-US"/>
          <w14:ligatures w14:val="standardContextual"/>
        </w:rPr>
        <w:t xml:space="preserve"> and </w:t>
      </w:r>
      <w:proofErr w:type="spellStart"/>
      <w:r>
        <w:rPr>
          <w:rFonts w:eastAsia="Times New Roman" w:cs="Times New Roman"/>
          <w:color w:val="000000"/>
          <w:kern w:val="24"/>
          <w:szCs w:val="24"/>
          <w:lang w:eastAsia="en-US"/>
          <w14:ligatures w14:val="standardContextual"/>
        </w:rPr>
        <w:t>Arachchi</w:t>
      </w:r>
      <w:proofErr w:type="spellEnd"/>
      <w:r>
        <w:rPr>
          <w:rFonts w:eastAsia="Times New Roman" w:cs="Times New Roman"/>
          <w:color w:val="000000"/>
          <w:kern w:val="24"/>
          <w:szCs w:val="24"/>
          <w:lang w:eastAsia="en-US"/>
          <w14:ligatures w14:val="standardContextual"/>
        </w:rPr>
        <w:t>, 2021</w:t>
      </w:r>
      <w:r>
        <w:rPr>
          <w:rFonts w:eastAsia="Times New Roman" w:cs="Times New Roman"/>
          <w:kern w:val="24"/>
          <w:szCs w:val="24"/>
          <w:lang w:eastAsia="en-US"/>
          <w14:ligatures w14:val="standardContextual"/>
        </w:rPr>
        <w:t>).</w:t>
      </w:r>
    </w:p>
    <w:p w14:paraId="137C156B" w14:textId="77777777" w:rsidR="005270E4" w:rsidRDefault="005270E4" w:rsidP="00CD1D5C">
      <w:pPr>
        <w:widowControl/>
        <w:adjustRightInd w:val="0"/>
        <w:spacing w:before="0" w:after="0"/>
        <w:jc w:val="both"/>
        <w:rPr>
          <w:rFonts w:ascii="Calibri" w:hAnsi="Calibri" w:cs="Calibri"/>
          <w:kern w:val="24"/>
          <w:szCs w:val="24"/>
          <w:lang w:val="en-IN" w:eastAsia="en-US"/>
          <w14:ligatures w14:val="standardContextual"/>
        </w:rPr>
      </w:pPr>
    </w:p>
    <w:p w14:paraId="1A4E70C2" w14:textId="77777777" w:rsidR="005270E4" w:rsidRDefault="005270E4" w:rsidP="00CD1D5C">
      <w:pPr>
        <w:widowControl/>
        <w:adjustRightInd w:val="0"/>
        <w:spacing w:before="0" w:after="0"/>
        <w:jc w:val="both"/>
        <w:rPr>
          <w:rFonts w:ascii="Arial" w:hAnsi="Arial" w:cs="Arial"/>
          <w:szCs w:val="24"/>
          <w:lang w:val="en-IN" w:eastAsia="en-US"/>
          <w14:ligatures w14:val="standardContextual"/>
        </w:rPr>
      </w:pPr>
    </w:p>
    <w:p w14:paraId="5127B7F7" w14:textId="77777777" w:rsidR="005270E4" w:rsidRDefault="005270E4" w:rsidP="00CD1D5C">
      <w:pPr>
        <w:jc w:val="both"/>
      </w:pPr>
    </w:p>
    <w:p w14:paraId="330CE0FB" w14:textId="4BE5F835" w:rsidR="005270E4" w:rsidRDefault="005270E4" w:rsidP="00E01B90">
      <w:pPr>
        <w:widowControl/>
        <w:autoSpaceDE/>
        <w:autoSpaceDN/>
        <w:spacing w:before="0" w:after="160"/>
        <w:jc w:val="both"/>
      </w:pPr>
    </w:p>
    <w:p w14:paraId="2D52B7D7" w14:textId="5A379878" w:rsidR="005270E4" w:rsidRDefault="005270E4" w:rsidP="00CD1D5C">
      <w:pPr>
        <w:jc w:val="both"/>
      </w:pPr>
      <w:r>
        <w:object w:dxaOrig="9600" w:dyaOrig="5401" w14:anchorId="604C0EBE">
          <v:shape id="_x0000_i1033" type="#_x0000_t75" style="width:5in;height:204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769025166" r:id="rId24"/>
        </w:object>
      </w:r>
    </w:p>
    <w:p w14:paraId="2D60B8D1" w14:textId="77777777" w:rsidR="005270E4" w:rsidRDefault="005270E4" w:rsidP="00CD1D5C">
      <w:pPr>
        <w:jc w:val="both"/>
      </w:pPr>
    </w:p>
    <w:p w14:paraId="0B0315D3" w14:textId="77777777" w:rsidR="005270E4" w:rsidRDefault="005270E4" w:rsidP="00CD1D5C">
      <w:pPr>
        <w:widowControl/>
        <w:adjustRightInd w:val="0"/>
        <w:spacing w:before="0" w:after="0"/>
        <w:jc w:val="both"/>
        <w:rPr>
          <w:rFonts w:eastAsia="Times New Roman" w:cs="Times New Roman"/>
          <w:kern w:val="24"/>
          <w:szCs w:val="24"/>
          <w:lang w:val="en-IN" w:eastAsia="en-US"/>
          <w14:ligatures w14:val="standardContextual"/>
        </w:rPr>
      </w:pPr>
      <w:r>
        <w:rPr>
          <w:rFonts w:eastAsia="Times New Roman" w:cs="Times New Roman"/>
          <w:kern w:val="24"/>
          <w:szCs w:val="24"/>
          <w:lang w:eastAsia="en-US"/>
          <w14:ligatures w14:val="standardContextual"/>
        </w:rPr>
        <w:t>The PESTLE assessment evaluates various outer components influencing the Zero-Waste Wedding Showcase. Politically, government rules helping sustainability ventures may moreover set out open doors or limitations (</w:t>
      </w:r>
      <w:r>
        <w:rPr>
          <w:rFonts w:eastAsia="Times New Roman" w:cs="Times New Roman"/>
          <w:color w:val="000000"/>
          <w:kern w:val="24"/>
          <w:szCs w:val="24"/>
          <w:lang w:eastAsia="en-US"/>
          <w14:ligatures w14:val="standardContextual"/>
        </w:rPr>
        <w:t>Lapuz, 2023</w:t>
      </w:r>
      <w:r>
        <w:rPr>
          <w:rFonts w:eastAsia="Times New Roman" w:cs="Times New Roman"/>
          <w:kern w:val="24"/>
          <w:szCs w:val="24"/>
          <w:lang w:eastAsia="en-US"/>
          <w14:ligatures w14:val="standardContextual"/>
        </w:rPr>
        <w:t>). Economically, market advancements inclining toward sustainable items and administrations can impact event benefits. Socially, developing client awareness and demand for sustainable weddings mirror a more extensive cultural shift towards eco-aware other options (</w:t>
      </w:r>
      <w:r>
        <w:rPr>
          <w:rFonts w:eastAsia="Times New Roman" w:cs="Times New Roman"/>
          <w:color w:val="000000"/>
          <w:kern w:val="24"/>
          <w:szCs w:val="24"/>
          <w:lang w:eastAsia="en-US"/>
          <w14:ligatures w14:val="standardContextual"/>
        </w:rPr>
        <w:t xml:space="preserve">Scheidel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2023</w:t>
      </w:r>
      <w:r>
        <w:rPr>
          <w:rFonts w:eastAsia="Times New Roman" w:cs="Times New Roman"/>
          <w:kern w:val="24"/>
          <w:szCs w:val="24"/>
          <w:lang w:eastAsia="en-US"/>
          <w14:ligatures w14:val="standardContextual"/>
        </w:rPr>
        <w:t>). Understanding these political, financial, and social elements is basic for proficiently arranging and executing the hotshot, guaranteeing arrangement with contemporary propensities and administrative conditions even as meeting the developing longings and decisions of the objective market (</w:t>
      </w:r>
      <w:r>
        <w:rPr>
          <w:rFonts w:eastAsia="Times New Roman" w:cs="Times New Roman"/>
          <w:color w:val="000000"/>
          <w:kern w:val="24"/>
          <w:szCs w:val="24"/>
          <w:lang w:eastAsia="en-US"/>
          <w14:ligatures w14:val="standardContextual"/>
        </w:rPr>
        <w:t xml:space="preserve">Huong </w:t>
      </w:r>
      <w:r>
        <w:rPr>
          <w:rFonts w:eastAsia="Times New Roman" w:cs="Times New Roman"/>
          <w:i/>
          <w:iCs/>
          <w:color w:val="000000"/>
          <w:kern w:val="24"/>
          <w:szCs w:val="24"/>
          <w:lang w:eastAsia="en-US"/>
          <w14:ligatures w14:val="standardContextual"/>
        </w:rPr>
        <w:t>et a.,</w:t>
      </w:r>
      <w:r>
        <w:rPr>
          <w:rFonts w:eastAsia="Times New Roman" w:cs="Times New Roman"/>
          <w:color w:val="000000"/>
          <w:kern w:val="24"/>
          <w:szCs w:val="24"/>
          <w:lang w:eastAsia="en-US"/>
          <w14:ligatures w14:val="standardContextual"/>
        </w:rPr>
        <w:t xml:space="preserve"> 2021</w:t>
      </w:r>
      <w:r>
        <w:rPr>
          <w:rFonts w:eastAsia="Times New Roman" w:cs="Times New Roman"/>
          <w:kern w:val="24"/>
          <w:szCs w:val="24"/>
          <w:lang w:eastAsia="en-US"/>
          <w14:ligatures w14:val="standardContextual"/>
        </w:rPr>
        <w:t>).</w:t>
      </w:r>
    </w:p>
    <w:p w14:paraId="1068EDA9" w14:textId="77777777" w:rsidR="005270E4" w:rsidRDefault="005270E4" w:rsidP="00CD1D5C">
      <w:pPr>
        <w:widowControl/>
        <w:adjustRightInd w:val="0"/>
        <w:spacing w:before="0" w:after="0"/>
        <w:jc w:val="both"/>
        <w:rPr>
          <w:rFonts w:ascii="Calibri" w:hAnsi="Calibri" w:cs="Calibri"/>
          <w:kern w:val="24"/>
          <w:szCs w:val="24"/>
          <w:lang w:val="en-IN" w:eastAsia="en-US"/>
          <w14:ligatures w14:val="standardContextual"/>
        </w:rPr>
      </w:pPr>
    </w:p>
    <w:p w14:paraId="2472341A" w14:textId="77777777" w:rsidR="005270E4" w:rsidRDefault="005270E4" w:rsidP="00CD1D5C">
      <w:pPr>
        <w:widowControl/>
        <w:adjustRightInd w:val="0"/>
        <w:spacing w:before="0" w:after="0"/>
        <w:jc w:val="both"/>
        <w:rPr>
          <w:rFonts w:ascii="Arial" w:hAnsi="Arial" w:cs="Arial"/>
          <w:szCs w:val="24"/>
          <w:lang w:val="en-IN" w:eastAsia="en-US"/>
          <w14:ligatures w14:val="standardContextual"/>
        </w:rPr>
      </w:pPr>
    </w:p>
    <w:p w14:paraId="5999C54A" w14:textId="77777777" w:rsidR="005270E4" w:rsidRDefault="005270E4" w:rsidP="00CD1D5C">
      <w:pPr>
        <w:jc w:val="both"/>
      </w:pPr>
    </w:p>
    <w:p w14:paraId="6C365515" w14:textId="7B6AF4EC" w:rsidR="005270E4" w:rsidRDefault="005270E4" w:rsidP="00CD1D5C">
      <w:pPr>
        <w:widowControl/>
        <w:autoSpaceDE/>
        <w:autoSpaceDN/>
        <w:spacing w:before="0" w:after="160"/>
        <w:jc w:val="both"/>
      </w:pPr>
      <w:r>
        <w:br w:type="page"/>
      </w:r>
    </w:p>
    <w:p w14:paraId="6DB1EE4A" w14:textId="77777777" w:rsidR="005270E4" w:rsidRDefault="005270E4" w:rsidP="00CD1D5C">
      <w:pPr>
        <w:jc w:val="both"/>
      </w:pPr>
    </w:p>
    <w:p w14:paraId="15BE3581" w14:textId="04F7B425" w:rsidR="005270E4" w:rsidRDefault="005270E4" w:rsidP="00CD1D5C">
      <w:pPr>
        <w:jc w:val="both"/>
      </w:pPr>
      <w:r>
        <w:object w:dxaOrig="9600" w:dyaOrig="5401" w14:anchorId="13CE2BEB">
          <v:shape id="_x0000_i1034" type="#_x0000_t75" style="width:5in;height:204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769025167" r:id="rId26"/>
        </w:object>
      </w:r>
    </w:p>
    <w:p w14:paraId="6B32942C" w14:textId="77777777" w:rsidR="005270E4" w:rsidRDefault="005270E4" w:rsidP="00CD1D5C">
      <w:pPr>
        <w:jc w:val="both"/>
      </w:pPr>
    </w:p>
    <w:p w14:paraId="62C23EB0" w14:textId="5B97B596" w:rsidR="005270E4" w:rsidRDefault="005270E4" w:rsidP="00CD1D5C">
      <w:pPr>
        <w:widowControl/>
        <w:adjustRightInd w:val="0"/>
        <w:spacing w:before="0" w:after="0"/>
        <w:jc w:val="both"/>
        <w:rPr>
          <w:rFonts w:eastAsia="Times New Roman" w:cs="Times New Roman"/>
          <w:kern w:val="24"/>
          <w:szCs w:val="24"/>
          <w:lang w:val="en-IN" w:eastAsia="en-US"/>
          <w14:ligatures w14:val="standardContextual"/>
        </w:rPr>
      </w:pPr>
      <w:r>
        <w:rPr>
          <w:rFonts w:eastAsia="Times New Roman" w:cs="Times New Roman"/>
          <w:kern w:val="24"/>
          <w:szCs w:val="24"/>
          <w:lang w:eastAsia="en-US"/>
          <w14:ligatures w14:val="standardContextual"/>
        </w:rPr>
        <w:t xml:space="preserve">Technologically, enhancements in sustainable event advancements decorate execution and decrease environmental effects. Legally, issues incorporate acquiring take into consideration event arranging and waste administration to ensure consistency with rules. Environmentally, evaluating the event's impact on nearby biological systems and opportunities for preservation </w:t>
      </w:r>
      <w:r w:rsidR="00E01B90">
        <w:rPr>
          <w:rFonts w:eastAsia="Times New Roman" w:cs="Times New Roman"/>
          <w:kern w:val="24"/>
          <w:szCs w:val="24"/>
          <w:lang w:eastAsia="en-US"/>
          <w14:ligatures w14:val="standardContextual"/>
        </w:rPr>
        <w:t>endeavors</w:t>
      </w:r>
      <w:r>
        <w:rPr>
          <w:rFonts w:eastAsia="Times New Roman" w:cs="Times New Roman"/>
          <w:kern w:val="24"/>
          <w:szCs w:val="24"/>
          <w:lang w:eastAsia="en-US"/>
          <w14:ligatures w14:val="standardContextual"/>
        </w:rPr>
        <w:t xml:space="preserve"> is basic (</w:t>
      </w:r>
      <w:proofErr w:type="spellStart"/>
      <w:r>
        <w:rPr>
          <w:rFonts w:eastAsia="Times New Roman" w:cs="Times New Roman"/>
          <w:color w:val="000000"/>
          <w:kern w:val="24"/>
          <w:szCs w:val="24"/>
          <w:lang w:eastAsia="en-US"/>
          <w14:ligatures w14:val="standardContextual"/>
        </w:rPr>
        <w:t>Kimbu</w:t>
      </w:r>
      <w:proofErr w:type="spellEnd"/>
      <w:r>
        <w:rPr>
          <w:rFonts w:eastAsia="Times New Roman" w:cs="Times New Roman"/>
          <w:color w:val="000000"/>
          <w:kern w:val="24"/>
          <w:szCs w:val="24"/>
          <w:lang w:eastAsia="en-US"/>
          <w14:ligatures w14:val="standardContextual"/>
        </w:rPr>
        <w:t xml:space="preserve">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2020</w:t>
      </w:r>
      <w:r>
        <w:rPr>
          <w:rFonts w:eastAsia="Times New Roman" w:cs="Times New Roman"/>
          <w:kern w:val="24"/>
          <w:szCs w:val="24"/>
          <w:lang w:eastAsia="en-US"/>
          <w14:ligatures w14:val="standardContextual"/>
        </w:rPr>
        <w:t>). By coordinating technological enhancements, exploring criminal necessities, and focusing on environmental sustainability, the Zero-Waste Wedding Showcase can diminish its biological impression even turning it into a vital and socially mindful event experience. Grasping those technological, criminal, and environmental components permits proactive measures to relieve risks and gain opportunities for sustainable event control (</w:t>
      </w:r>
      <w:r>
        <w:rPr>
          <w:rFonts w:eastAsia="Times New Roman" w:cs="Times New Roman"/>
          <w:color w:val="000000"/>
          <w:kern w:val="24"/>
          <w:szCs w:val="24"/>
          <w:lang w:eastAsia="en-US"/>
          <w14:ligatures w14:val="standardContextual"/>
        </w:rPr>
        <w:t xml:space="preserve">Harfst </w:t>
      </w:r>
      <w:r>
        <w:rPr>
          <w:rFonts w:eastAsia="Times New Roman" w:cs="Times New Roman"/>
          <w:i/>
          <w:iCs/>
          <w:color w:val="000000"/>
          <w:kern w:val="24"/>
          <w:szCs w:val="24"/>
          <w:lang w:eastAsia="en-US"/>
          <w14:ligatures w14:val="standardContextual"/>
        </w:rPr>
        <w:t>et al.,</w:t>
      </w:r>
      <w:r>
        <w:rPr>
          <w:rFonts w:eastAsia="Times New Roman" w:cs="Times New Roman"/>
          <w:color w:val="000000"/>
          <w:kern w:val="24"/>
          <w:szCs w:val="24"/>
          <w:lang w:eastAsia="en-US"/>
          <w14:ligatures w14:val="standardContextual"/>
        </w:rPr>
        <w:t xml:space="preserve"> 2021</w:t>
      </w:r>
      <w:r>
        <w:rPr>
          <w:rFonts w:eastAsia="Times New Roman" w:cs="Times New Roman"/>
          <w:kern w:val="24"/>
          <w:szCs w:val="24"/>
          <w:lang w:eastAsia="en-US"/>
          <w14:ligatures w14:val="standardContextual"/>
        </w:rPr>
        <w:t xml:space="preserve">). </w:t>
      </w:r>
    </w:p>
    <w:p w14:paraId="50EBD641" w14:textId="77777777" w:rsidR="005270E4" w:rsidRDefault="005270E4" w:rsidP="00CD1D5C">
      <w:pPr>
        <w:widowControl/>
        <w:adjustRightInd w:val="0"/>
        <w:spacing w:before="0" w:after="0"/>
        <w:jc w:val="both"/>
        <w:rPr>
          <w:rFonts w:ascii="Calibri" w:hAnsi="Calibri" w:cs="Calibri"/>
          <w:kern w:val="24"/>
          <w:szCs w:val="24"/>
          <w:lang w:val="en-IN" w:eastAsia="en-US"/>
          <w14:ligatures w14:val="standardContextual"/>
        </w:rPr>
      </w:pPr>
    </w:p>
    <w:p w14:paraId="0287602C" w14:textId="77777777" w:rsidR="005270E4" w:rsidRDefault="005270E4" w:rsidP="00CD1D5C">
      <w:pPr>
        <w:widowControl/>
        <w:adjustRightInd w:val="0"/>
        <w:spacing w:before="0" w:after="0"/>
        <w:jc w:val="both"/>
        <w:rPr>
          <w:rFonts w:ascii="Arial" w:hAnsi="Arial" w:cs="Arial"/>
          <w:szCs w:val="24"/>
          <w:lang w:val="en-IN" w:eastAsia="en-US"/>
          <w14:ligatures w14:val="standardContextual"/>
        </w:rPr>
      </w:pPr>
    </w:p>
    <w:p w14:paraId="47383522" w14:textId="77777777" w:rsidR="005270E4" w:rsidRDefault="005270E4" w:rsidP="00CD1D5C">
      <w:pPr>
        <w:jc w:val="both"/>
      </w:pPr>
    </w:p>
    <w:p w14:paraId="651BFBE4" w14:textId="7D9B5575" w:rsidR="005270E4" w:rsidRDefault="005270E4" w:rsidP="00CD1D5C">
      <w:pPr>
        <w:widowControl/>
        <w:autoSpaceDE/>
        <w:autoSpaceDN/>
        <w:spacing w:before="0" w:after="160"/>
        <w:jc w:val="both"/>
      </w:pPr>
      <w:r>
        <w:br w:type="page"/>
      </w:r>
    </w:p>
    <w:p w14:paraId="4B2A69EE" w14:textId="46A506BD" w:rsidR="005270E4" w:rsidRDefault="005270E4" w:rsidP="00CD1D5C">
      <w:pPr>
        <w:jc w:val="both"/>
      </w:pPr>
    </w:p>
    <w:p w14:paraId="73377886" w14:textId="77777777" w:rsidR="005270E4" w:rsidRDefault="005270E4" w:rsidP="00CD1D5C">
      <w:pPr>
        <w:jc w:val="both"/>
      </w:pPr>
    </w:p>
    <w:p w14:paraId="4DBB3507" w14:textId="6A2012F0" w:rsidR="005270E4" w:rsidRDefault="008D4DEF" w:rsidP="00CD1D5C">
      <w:pPr>
        <w:jc w:val="both"/>
      </w:pPr>
      <w:r>
        <w:object w:dxaOrig="9600" w:dyaOrig="5401" w14:anchorId="3CA7D093">
          <v:shape id="_x0000_i1035" type="#_x0000_t75" style="width:447.6pt;height:386.4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769025168" r:id="rId28"/>
        </w:object>
      </w:r>
    </w:p>
    <w:p w14:paraId="4EC68223" w14:textId="77777777" w:rsidR="005270E4" w:rsidRDefault="005270E4" w:rsidP="00CD1D5C">
      <w:pPr>
        <w:jc w:val="both"/>
      </w:pPr>
    </w:p>
    <w:p w14:paraId="05EFC534" w14:textId="77777777" w:rsidR="005270E4" w:rsidRDefault="005270E4" w:rsidP="00CD1D5C">
      <w:pPr>
        <w:jc w:val="both"/>
      </w:pPr>
    </w:p>
    <w:p w14:paraId="22A61556" w14:textId="588D3817" w:rsidR="005270E4" w:rsidRDefault="005270E4" w:rsidP="00CD1D5C">
      <w:pPr>
        <w:widowControl/>
        <w:autoSpaceDE/>
        <w:autoSpaceDN/>
        <w:spacing w:before="0" w:after="160"/>
        <w:jc w:val="both"/>
      </w:pPr>
      <w:r>
        <w:br w:type="page"/>
      </w:r>
    </w:p>
    <w:p w14:paraId="712E08D5" w14:textId="77777777" w:rsidR="005270E4" w:rsidRDefault="005270E4" w:rsidP="00CD1D5C">
      <w:pPr>
        <w:jc w:val="both"/>
      </w:pPr>
    </w:p>
    <w:p w14:paraId="77292F6A" w14:textId="4838ECB8" w:rsidR="005270E4" w:rsidRDefault="008D4DEF" w:rsidP="00CD1D5C">
      <w:pPr>
        <w:jc w:val="both"/>
      </w:pPr>
      <w:r>
        <w:object w:dxaOrig="9600" w:dyaOrig="5401" w14:anchorId="7497BCDC">
          <v:shape id="_x0000_i1036" type="#_x0000_t75" style="width:444.6pt;height:376.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6" DrawAspect="Content" ObjectID="_1769025169" r:id="rId30"/>
        </w:object>
      </w:r>
    </w:p>
    <w:p w14:paraId="6DF167FD" w14:textId="77777777" w:rsidR="005270E4" w:rsidRDefault="005270E4" w:rsidP="00CD1D5C">
      <w:pPr>
        <w:jc w:val="both"/>
      </w:pPr>
    </w:p>
    <w:p w14:paraId="472BEF3A" w14:textId="77777777" w:rsidR="005270E4" w:rsidRDefault="005270E4" w:rsidP="00CD1D5C">
      <w:pPr>
        <w:jc w:val="both"/>
      </w:pPr>
    </w:p>
    <w:p w14:paraId="5D898023" w14:textId="7DAAEB7D" w:rsidR="005270E4" w:rsidRDefault="005270E4" w:rsidP="008D4DEF">
      <w:pPr>
        <w:widowControl/>
        <w:autoSpaceDE/>
        <w:autoSpaceDN/>
        <w:spacing w:before="0" w:after="160"/>
        <w:jc w:val="both"/>
      </w:pPr>
      <w:r>
        <w:br w:type="page"/>
      </w:r>
    </w:p>
    <w:p w14:paraId="0BE1566C" w14:textId="41F33377" w:rsidR="005270E4" w:rsidRDefault="008D4DEF" w:rsidP="00CD1D5C">
      <w:pPr>
        <w:jc w:val="both"/>
      </w:pPr>
      <w:r>
        <w:object w:dxaOrig="9600" w:dyaOrig="5401" w14:anchorId="15F1E736">
          <v:shape id="_x0000_i1079" type="#_x0000_t75" style="width:441pt;height:434.4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79" DrawAspect="Content" ObjectID="_1769025170" r:id="rId32"/>
        </w:object>
      </w:r>
    </w:p>
    <w:p w14:paraId="578F46C2" w14:textId="77777777" w:rsidR="005270E4" w:rsidRDefault="005270E4" w:rsidP="00CD1D5C">
      <w:pPr>
        <w:jc w:val="both"/>
      </w:pPr>
    </w:p>
    <w:p w14:paraId="738A5B75" w14:textId="77777777" w:rsidR="005270E4" w:rsidRDefault="005270E4" w:rsidP="00CD1D5C">
      <w:pPr>
        <w:jc w:val="both"/>
      </w:pPr>
    </w:p>
    <w:p w14:paraId="3B577982" w14:textId="506FD9CD" w:rsidR="005270E4" w:rsidRDefault="005270E4" w:rsidP="00CD1D5C">
      <w:pPr>
        <w:widowControl/>
        <w:autoSpaceDE/>
        <w:autoSpaceDN/>
        <w:spacing w:before="0" w:after="160"/>
        <w:jc w:val="both"/>
      </w:pPr>
    </w:p>
    <w:p w14:paraId="0789F615" w14:textId="77777777" w:rsidR="005270E4" w:rsidRDefault="005270E4" w:rsidP="00CD1D5C">
      <w:pPr>
        <w:jc w:val="both"/>
      </w:pPr>
    </w:p>
    <w:p w14:paraId="17E2308A" w14:textId="6C85542D" w:rsidR="005270E4" w:rsidRDefault="008D4DEF" w:rsidP="00CD1D5C">
      <w:pPr>
        <w:jc w:val="both"/>
      </w:pPr>
      <w:r>
        <w:object w:dxaOrig="9600" w:dyaOrig="5401" w14:anchorId="65BBA44E">
          <v:shape id="_x0000_i1038" type="#_x0000_t75" style="width:443.4pt;height:378.6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8" DrawAspect="Content" ObjectID="_1769025171" r:id="rId34"/>
        </w:object>
      </w:r>
    </w:p>
    <w:p w14:paraId="54B55575" w14:textId="77777777" w:rsidR="005270E4" w:rsidRDefault="005270E4" w:rsidP="00CD1D5C">
      <w:pPr>
        <w:jc w:val="both"/>
      </w:pPr>
    </w:p>
    <w:p w14:paraId="4824A242" w14:textId="77777777" w:rsidR="005270E4" w:rsidRDefault="005270E4" w:rsidP="00CD1D5C">
      <w:pPr>
        <w:jc w:val="both"/>
      </w:pPr>
    </w:p>
    <w:p w14:paraId="611EFB7E" w14:textId="77777777" w:rsidR="005270E4" w:rsidRDefault="005270E4" w:rsidP="00CD1D5C">
      <w:pPr>
        <w:jc w:val="both"/>
      </w:pPr>
    </w:p>
    <w:sectPr w:rsidR="005270E4" w:rsidSect="00844CFC">
      <w:footerReference w:type="defaul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57876" w14:textId="77777777" w:rsidR="00844CFC" w:rsidRDefault="00844CFC" w:rsidP="009104E5">
      <w:pPr>
        <w:spacing w:before="0" w:after="0" w:line="240" w:lineRule="auto"/>
      </w:pPr>
      <w:r>
        <w:separator/>
      </w:r>
    </w:p>
  </w:endnote>
  <w:endnote w:type="continuationSeparator" w:id="0">
    <w:p w14:paraId="4EBFAD4E" w14:textId="77777777" w:rsidR="00844CFC" w:rsidRDefault="00844CFC" w:rsidP="009104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Noto Sans">
    <w:altName w:val="Calibri"/>
    <w:charset w:val="00"/>
    <w:family w:val="swiss"/>
    <w:pitch w:val="variable"/>
    <w:sig w:usb0="E00082FF" w:usb1="400078FF" w:usb2="00000021" w:usb3="00000000" w:csb0="0000019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529839"/>
      <w:docPartObj>
        <w:docPartGallery w:val="Page Numbers (Bottom of Page)"/>
        <w:docPartUnique/>
      </w:docPartObj>
    </w:sdtPr>
    <w:sdtEndPr>
      <w:rPr>
        <w:noProof/>
      </w:rPr>
    </w:sdtEndPr>
    <w:sdtContent>
      <w:p w14:paraId="49BA1AC4" w14:textId="5F87756F" w:rsidR="009104E5" w:rsidRDefault="009104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4BCE5C" w14:textId="77777777" w:rsidR="009104E5" w:rsidRDefault="00910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BE43E" w14:textId="77777777" w:rsidR="00844CFC" w:rsidRDefault="00844CFC" w:rsidP="009104E5">
      <w:pPr>
        <w:spacing w:before="0" w:after="0" w:line="240" w:lineRule="auto"/>
      </w:pPr>
      <w:r>
        <w:separator/>
      </w:r>
    </w:p>
  </w:footnote>
  <w:footnote w:type="continuationSeparator" w:id="0">
    <w:p w14:paraId="38636FA5" w14:textId="77777777" w:rsidR="00844CFC" w:rsidRDefault="00844CFC" w:rsidP="009104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469607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0E4"/>
    <w:rsid w:val="000E4F00"/>
    <w:rsid w:val="00126649"/>
    <w:rsid w:val="00180A0C"/>
    <w:rsid w:val="002270A9"/>
    <w:rsid w:val="00267F12"/>
    <w:rsid w:val="00292FFB"/>
    <w:rsid w:val="002F7585"/>
    <w:rsid w:val="00307EF0"/>
    <w:rsid w:val="003C1454"/>
    <w:rsid w:val="00431F79"/>
    <w:rsid w:val="00464682"/>
    <w:rsid w:val="005270E4"/>
    <w:rsid w:val="00554346"/>
    <w:rsid w:val="005A051E"/>
    <w:rsid w:val="006116A5"/>
    <w:rsid w:val="0070058E"/>
    <w:rsid w:val="007E127C"/>
    <w:rsid w:val="00844CFC"/>
    <w:rsid w:val="008D4DEF"/>
    <w:rsid w:val="009104E5"/>
    <w:rsid w:val="00AD0AB8"/>
    <w:rsid w:val="00B45363"/>
    <w:rsid w:val="00C63D61"/>
    <w:rsid w:val="00C901E7"/>
    <w:rsid w:val="00CD1D5C"/>
    <w:rsid w:val="00E01B90"/>
    <w:rsid w:val="00E206A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FA18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Noto Sans"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0A0C"/>
    <w:pPr>
      <w:widowControl w:val="0"/>
      <w:autoSpaceDE w:val="0"/>
      <w:autoSpaceDN w:val="0"/>
      <w:spacing w:before="120" w:after="120" w:line="360" w:lineRule="auto"/>
    </w:pPr>
    <w:rPr>
      <w:rFonts w:ascii="Times New Roman" w:hAnsi="Times New Roman" w:cs="Noto Sans"/>
      <w:kern w:val="0"/>
      <w:sz w:val="24"/>
      <w:lang w:val="en-US" w:eastAsia="en-GB"/>
      <w14:ligatures w14:val="none"/>
    </w:rPr>
  </w:style>
  <w:style w:type="paragraph" w:styleId="Heading1">
    <w:name w:val="heading 1"/>
    <w:basedOn w:val="Normal"/>
    <w:next w:val="Normal"/>
    <w:link w:val="Heading1Char"/>
    <w:uiPriority w:val="9"/>
    <w:qFormat/>
    <w:rsid w:val="002270A9"/>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C145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270A9"/>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0A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C1454"/>
    <w:rPr>
      <w:rFonts w:ascii="Times New Roman" w:eastAsiaTheme="majorEastAsia" w:hAnsi="Times New Roman" w:cstheme="majorBidi"/>
      <w:b/>
      <w:kern w:val="0"/>
      <w:sz w:val="28"/>
      <w:szCs w:val="26"/>
      <w:lang w:val="en-GB"/>
      <w14:ligatures w14:val="none"/>
    </w:rPr>
  </w:style>
  <w:style w:type="paragraph" w:styleId="Title">
    <w:name w:val="Title"/>
    <w:basedOn w:val="Normal"/>
    <w:next w:val="Normal"/>
    <w:link w:val="TitleChar"/>
    <w:uiPriority w:val="10"/>
    <w:qFormat/>
    <w:rsid w:val="00431F79"/>
    <w:pPr>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31F79"/>
    <w:rPr>
      <w:rFonts w:ascii="Times New Roman" w:eastAsiaTheme="majorEastAsia" w:hAnsi="Times New Roman" w:cstheme="majorBidi"/>
      <w:b/>
      <w:spacing w:val="-10"/>
      <w:kern w:val="28"/>
      <w:sz w:val="56"/>
      <w:szCs w:val="56"/>
      <w:lang w:val="en-GB"/>
      <w14:ligatures w14:val="none"/>
    </w:rPr>
  </w:style>
  <w:style w:type="character" w:customStyle="1" w:styleId="Heading3Char">
    <w:name w:val="Heading 3 Char"/>
    <w:basedOn w:val="DefaultParagraphFont"/>
    <w:link w:val="Heading3"/>
    <w:uiPriority w:val="9"/>
    <w:semiHidden/>
    <w:rsid w:val="002270A9"/>
    <w:rPr>
      <w:rFonts w:ascii="Times New Roman" w:eastAsiaTheme="majorEastAsia" w:hAnsi="Times New Roman" w:cstheme="majorBidi"/>
      <w:b/>
      <w:sz w:val="24"/>
      <w:szCs w:val="24"/>
    </w:rPr>
  </w:style>
  <w:style w:type="paragraph" w:styleId="ListParagraph">
    <w:name w:val="List Paragraph"/>
    <w:basedOn w:val="Normal"/>
    <w:uiPriority w:val="34"/>
    <w:qFormat/>
    <w:rsid w:val="00E206A3"/>
    <w:pPr>
      <w:tabs>
        <w:tab w:val="left" w:pos="3168"/>
      </w:tabs>
      <w:spacing w:line="256" w:lineRule="auto"/>
      <w:ind w:left="720" w:hanging="360"/>
    </w:pPr>
    <w:rPr>
      <w:rFonts w:eastAsiaTheme="minorHAnsi"/>
    </w:rPr>
  </w:style>
  <w:style w:type="paragraph" w:styleId="NoSpacing">
    <w:name w:val="No Spacing"/>
    <w:uiPriority w:val="1"/>
    <w:qFormat/>
    <w:rsid w:val="00180A0C"/>
    <w:pPr>
      <w:widowControl w:val="0"/>
      <w:autoSpaceDE w:val="0"/>
      <w:autoSpaceDN w:val="0"/>
      <w:spacing w:before="120" w:after="120" w:line="360" w:lineRule="auto"/>
    </w:pPr>
    <w:rPr>
      <w:rFonts w:ascii="Times New Roman" w:hAnsi="Times New Roman" w:cs="Noto Sans"/>
      <w:kern w:val="0"/>
      <w:sz w:val="24"/>
      <w:lang w:val="en-US" w:eastAsia="en-GB"/>
      <w14:ligatures w14:val="none"/>
    </w:rPr>
  </w:style>
  <w:style w:type="paragraph" w:customStyle="1" w:styleId="TableParagraph">
    <w:name w:val="Table Paragraph"/>
    <w:basedOn w:val="Normal"/>
    <w:uiPriority w:val="1"/>
    <w:qFormat/>
    <w:rsid w:val="00180A0C"/>
    <w:pPr>
      <w:spacing w:before="0" w:after="0" w:line="240" w:lineRule="auto"/>
      <w:ind w:left="238"/>
    </w:pPr>
  </w:style>
  <w:style w:type="paragraph" w:styleId="Header">
    <w:name w:val="header"/>
    <w:basedOn w:val="Normal"/>
    <w:link w:val="HeaderChar"/>
    <w:uiPriority w:val="99"/>
    <w:unhideWhenUsed/>
    <w:rsid w:val="009104E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104E5"/>
    <w:rPr>
      <w:rFonts w:ascii="Times New Roman" w:hAnsi="Times New Roman" w:cs="Noto Sans"/>
      <w:kern w:val="0"/>
      <w:sz w:val="24"/>
      <w:lang w:val="en-US" w:eastAsia="en-GB"/>
      <w14:ligatures w14:val="none"/>
    </w:rPr>
  </w:style>
  <w:style w:type="paragraph" w:styleId="Footer">
    <w:name w:val="footer"/>
    <w:basedOn w:val="Normal"/>
    <w:link w:val="FooterChar"/>
    <w:uiPriority w:val="99"/>
    <w:unhideWhenUsed/>
    <w:rsid w:val="009104E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104E5"/>
    <w:rPr>
      <w:rFonts w:ascii="Times New Roman" w:hAnsi="Times New Roman" w:cs="Noto Sans"/>
      <w:kern w:val="0"/>
      <w:sz w:val="24"/>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8.emf"/><Relationship Id="rId34" Type="http://schemas.openxmlformats.org/officeDocument/2006/relationships/package" Target="embeddings/Microsoft_PowerPoint_Slide13.sldx"/><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fontTable" Target="fontTable.xml"/><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529</Words>
  <Characters>3620</Characters>
  <Application>Microsoft Office Word</Application>
  <DocSecurity>0</DocSecurity>
  <Lines>141</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2024-02-09T23:06:00Z</dcterms:created>
  <dcterms:modified xsi:type="dcterms:W3CDTF">2024-02-09T23:06:00Z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26b8ca0638e8eced437c445f28b1964d30e776623d58cb73b2f7d2c0c555134f</vt:lpwstr>
  </property>
</Properties>
</file>