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11707BA" w14:paraId="5E5787A5" wp14:textId="22DE4543">
      <w:pPr>
        <w:spacing w:line="360" w:lineRule="auto"/>
        <w:jc w:val="center"/>
        <w:rPr>
          <w:rFonts w:ascii="Arial" w:hAnsi="Arial" w:eastAsia="Arial" w:cs="Arial"/>
          <w:b w:val="0"/>
          <w:bCs w:val="0"/>
          <w:sz w:val="24"/>
          <w:szCs w:val="24"/>
          <w:u w:val="single"/>
        </w:rPr>
      </w:pPr>
      <w:bookmarkStart w:name="_GoBack" w:id="0"/>
      <w:bookmarkEnd w:id="0"/>
      <w:r w:rsidRPr="311707BA" w:rsidR="311707BA">
        <w:rPr>
          <w:rFonts w:ascii="Arial" w:hAnsi="Arial" w:eastAsia="Arial" w:cs="Arial"/>
          <w:b w:val="0"/>
          <w:bCs w:val="0"/>
          <w:sz w:val="24"/>
          <w:szCs w:val="24"/>
          <w:u w:val="single"/>
        </w:rPr>
        <w:t xml:space="preserve">Steps necessary in conducting a </w:t>
      </w:r>
      <w:r w:rsidRPr="311707BA" w:rsidR="311707BA">
        <w:rPr>
          <w:rFonts w:ascii="Arial" w:hAnsi="Arial" w:eastAsia="Arial" w:cs="Arial"/>
          <w:b w:val="0"/>
          <w:bCs w:val="0"/>
          <w:sz w:val="24"/>
          <w:szCs w:val="24"/>
          <w:u w:val="single"/>
        </w:rPr>
        <w:t>small-scale</w:t>
      </w:r>
      <w:r w:rsidRPr="311707BA" w:rsidR="311707BA">
        <w:rPr>
          <w:rFonts w:ascii="Arial" w:hAnsi="Arial" w:eastAsia="Arial" w:cs="Arial"/>
          <w:b w:val="0"/>
          <w:bCs w:val="0"/>
          <w:sz w:val="24"/>
          <w:szCs w:val="24"/>
          <w:u w:val="single"/>
        </w:rPr>
        <w:t xml:space="preserve"> participatory research project</w:t>
      </w:r>
    </w:p>
    <w:p w:rsidR="311707BA" w:rsidP="311707BA" w:rsidRDefault="311707BA" w14:paraId="0CE19055" w14:textId="5D092857">
      <w:pPr>
        <w:pStyle w:val="Normal"/>
        <w:spacing w:line="360" w:lineRule="auto"/>
        <w:jc w:val="center"/>
        <w:rPr>
          <w:rFonts w:ascii="Arial" w:hAnsi="Arial" w:eastAsia="Arial" w:cs="Arial"/>
          <w:b w:val="0"/>
          <w:bCs w:val="0"/>
          <w:sz w:val="24"/>
          <w:szCs w:val="24"/>
          <w:u w:val="single"/>
        </w:rPr>
      </w:pPr>
    </w:p>
    <w:p w:rsidR="311707BA" w:rsidP="453F15A6" w:rsidRDefault="311707BA" w14:paraId="3A214ED8" w14:textId="2764B59B">
      <w:pPr>
        <w:pStyle w:val="Normal"/>
        <w:spacing w:line="360" w:lineRule="auto"/>
        <w:jc w:val="both"/>
        <w:rPr>
          <w:rFonts w:ascii="Arial" w:hAnsi="Arial" w:eastAsia="Arial" w:cs="Arial"/>
          <w:b w:val="0"/>
          <w:bCs w:val="0"/>
          <w:sz w:val="24"/>
          <w:szCs w:val="24"/>
          <w:u w:val="none"/>
        </w:rPr>
      </w:pPr>
      <w:r w:rsidRPr="453F15A6" w:rsidR="453F15A6">
        <w:rPr>
          <w:rFonts w:ascii="Arial" w:hAnsi="Arial" w:eastAsia="Arial" w:cs="Arial"/>
          <w:b w:val="0"/>
          <w:bCs w:val="0"/>
          <w:sz w:val="24"/>
          <w:szCs w:val="24"/>
          <w:u w:val="none"/>
        </w:rPr>
        <w:t xml:space="preserve">Participatory Research (PR) and information are helpful and widely accessible. From textbooks, research papers and literature to the internet.  Enoch (2019) mentioned that the origins of this </w:t>
      </w:r>
      <w:proofErr w:type="gramStart"/>
      <w:r w:rsidRPr="453F15A6" w:rsidR="453F15A6">
        <w:rPr>
          <w:rFonts w:ascii="Arial" w:hAnsi="Arial" w:eastAsia="Arial" w:cs="Arial"/>
          <w:b w:val="0"/>
          <w:bCs w:val="0"/>
          <w:sz w:val="24"/>
          <w:szCs w:val="24"/>
          <w:u w:val="none"/>
        </w:rPr>
        <w:t>particular research</w:t>
      </w:r>
      <w:proofErr w:type="gramEnd"/>
      <w:r w:rsidRPr="453F15A6" w:rsidR="453F15A6">
        <w:rPr>
          <w:rFonts w:ascii="Arial" w:hAnsi="Arial" w:eastAsia="Arial" w:cs="Arial"/>
          <w:b w:val="0"/>
          <w:bCs w:val="0"/>
          <w:sz w:val="24"/>
          <w:szCs w:val="24"/>
          <w:u w:val="none"/>
        </w:rPr>
        <w:t xml:space="preserve"> were very much community based, which to youth workers is of peak interest and relevance. </w:t>
      </w:r>
      <w:proofErr w:type="spellStart"/>
      <w:r w:rsidRPr="453F15A6" w:rsidR="453F15A6">
        <w:rPr>
          <w:rFonts w:ascii="Arial" w:hAnsi="Arial" w:eastAsia="Arial" w:cs="Arial"/>
          <w:b w:val="0"/>
          <w:bCs w:val="0"/>
          <w:sz w:val="24"/>
          <w:szCs w:val="24"/>
          <w:u w:val="none"/>
        </w:rPr>
        <w:t>Sapin</w:t>
      </w:r>
      <w:proofErr w:type="spellEnd"/>
      <w:r w:rsidRPr="453F15A6" w:rsidR="453F15A6">
        <w:rPr>
          <w:rFonts w:ascii="Arial" w:hAnsi="Arial" w:eastAsia="Arial" w:cs="Arial"/>
          <w:b w:val="0"/>
          <w:bCs w:val="0"/>
          <w:sz w:val="24"/>
          <w:szCs w:val="24"/>
          <w:u w:val="none"/>
        </w:rPr>
        <w:t xml:space="preserve"> (2013, p.3) seems to support this idea when she describes several core youth work values as working in a positive and participatory way, but more relevantly working ‘where young people are’. </w:t>
      </w:r>
      <w:r w:rsidRPr="453F15A6" w:rsidR="453F15A6">
        <w:rPr>
          <w:rFonts w:ascii="Arial" w:hAnsi="Arial" w:eastAsia="Arial" w:cs="Arial"/>
          <w:b w:val="0"/>
          <w:bCs w:val="0"/>
          <w:sz w:val="24"/>
          <w:szCs w:val="24"/>
          <w:u w:val="none"/>
        </w:rPr>
        <w:t xml:space="preserve">In a textbook called </w:t>
      </w:r>
      <w:r w:rsidRPr="453F15A6" w:rsidR="453F15A6">
        <w:rPr>
          <w:rFonts w:ascii="Arial" w:hAnsi="Arial" w:eastAsia="Arial" w:cs="Arial"/>
          <w:b w:val="0"/>
          <w:bCs w:val="0"/>
          <w:i w:val="1"/>
          <w:iCs w:val="1"/>
          <w:sz w:val="24"/>
          <w:szCs w:val="24"/>
          <w:u w:val="none"/>
        </w:rPr>
        <w:t>‘The American Sociologist’</w:t>
      </w:r>
      <w:r w:rsidRPr="453F15A6" w:rsidR="453F15A6">
        <w:rPr>
          <w:rFonts w:ascii="Arial" w:hAnsi="Arial" w:eastAsia="Arial" w:cs="Arial"/>
          <w:b w:val="0"/>
          <w:bCs w:val="0"/>
          <w:sz w:val="24"/>
          <w:szCs w:val="24"/>
          <w:u w:val="none"/>
        </w:rPr>
        <w:t xml:space="preserve"> from Hall (1992, p.15) he states that he was part of the earliest forms and development of participation in Tanzania in the 1970’s. The aims were: </w:t>
      </w:r>
    </w:p>
    <w:p w:rsidR="311707BA" w:rsidP="5F67CB2D" w:rsidRDefault="311707BA" w14:paraId="71555CF2" w14:textId="7DFF7AA6">
      <w:pPr>
        <w:pStyle w:val="Normal"/>
        <w:spacing w:line="240" w:lineRule="auto"/>
        <w:ind w:left="720" w:right="720" w:firstLine="0"/>
        <w:jc w:val="both"/>
        <w:rPr>
          <w:rFonts w:ascii="Arial" w:hAnsi="Arial" w:eastAsia="Arial" w:cs="Arial"/>
          <w:b w:val="0"/>
          <w:bCs w:val="0"/>
          <w:sz w:val="24"/>
          <w:szCs w:val="24"/>
          <w:u w:val="none"/>
        </w:rPr>
      </w:pPr>
      <w:r w:rsidRPr="5F67CB2D" w:rsidR="5F67CB2D">
        <w:rPr>
          <w:rFonts w:ascii="Arial" w:hAnsi="Arial" w:eastAsia="Arial" w:cs="Arial"/>
          <w:b w:val="0"/>
          <w:bCs w:val="0"/>
          <w:sz w:val="24"/>
          <w:szCs w:val="24"/>
          <w:u w:val="none"/>
        </w:rPr>
        <w:t xml:space="preserve">...for a practice that attempted to put the less powerful at the centre of the knowledge creation process; to move people and their daily </w:t>
      </w:r>
      <w:r w:rsidRPr="5F67CB2D" w:rsidR="5F67CB2D">
        <w:rPr>
          <w:rFonts w:ascii="Arial" w:hAnsi="Arial" w:eastAsia="Arial" w:cs="Arial"/>
          <w:b w:val="0"/>
          <w:bCs w:val="0"/>
          <w:sz w:val="24"/>
          <w:szCs w:val="24"/>
          <w:u w:val="none"/>
        </w:rPr>
        <w:t xml:space="preserve">lived experiences of struggle and survival from the margins of epistemology to the center. </w:t>
      </w:r>
      <w:r w:rsidRPr="5F67CB2D" w:rsidR="5F67CB2D">
        <w:rPr>
          <w:rFonts w:ascii="Arial" w:hAnsi="Arial" w:eastAsia="Arial" w:cs="Arial"/>
          <w:b w:val="0"/>
          <w:bCs w:val="0"/>
          <w:sz w:val="24"/>
          <w:szCs w:val="24"/>
          <w:u w:val="none"/>
        </w:rPr>
        <w:t xml:space="preserve">(Hall,1992, p.15-16). </w:t>
      </w:r>
    </w:p>
    <w:p w:rsidR="311707BA" w:rsidP="453F15A6" w:rsidRDefault="311707BA" w14:paraId="63032458" w14:textId="56D05AC8">
      <w:pPr>
        <w:pStyle w:val="Normal"/>
        <w:spacing w:line="360" w:lineRule="auto"/>
        <w:jc w:val="both"/>
        <w:rPr>
          <w:rFonts w:ascii="Arial" w:hAnsi="Arial" w:eastAsia="Arial" w:cs="Arial"/>
          <w:b w:val="0"/>
          <w:bCs w:val="0"/>
          <w:sz w:val="24"/>
          <w:szCs w:val="24"/>
          <w:u w:val="none"/>
        </w:rPr>
      </w:pPr>
      <w:r w:rsidRPr="453F15A6" w:rsidR="453F15A6">
        <w:rPr>
          <w:rFonts w:ascii="Arial" w:hAnsi="Arial" w:eastAsia="Arial" w:cs="Arial"/>
          <w:b w:val="0"/>
          <w:bCs w:val="0"/>
          <w:sz w:val="24"/>
          <w:szCs w:val="24"/>
          <w:u w:val="none"/>
        </w:rPr>
        <w:t xml:space="preserve">       </w:t>
      </w:r>
    </w:p>
    <w:p w:rsidR="311707BA" w:rsidP="5F67CB2D" w:rsidRDefault="311707BA" w14:paraId="231E9FC2" w14:textId="2B28C9C4">
      <w:pPr>
        <w:pStyle w:val="Normal"/>
        <w:spacing w:line="360" w:lineRule="auto"/>
        <w:jc w:val="both"/>
        <w:rPr>
          <w:rFonts w:ascii="Arial" w:hAnsi="Arial" w:eastAsia="Arial" w:cs="Arial"/>
          <w:b w:val="0"/>
          <w:bCs w:val="0"/>
          <w:sz w:val="24"/>
          <w:szCs w:val="24"/>
          <w:u w:val="none"/>
        </w:rPr>
      </w:pPr>
      <w:r w:rsidRPr="5F67CB2D" w:rsidR="5F67CB2D">
        <w:rPr>
          <w:rFonts w:ascii="Arial" w:hAnsi="Arial" w:eastAsia="Arial" w:cs="Arial"/>
          <w:b w:val="0"/>
          <w:bCs w:val="0"/>
          <w:sz w:val="24"/>
          <w:szCs w:val="24"/>
          <w:u w:val="none"/>
        </w:rPr>
        <w:t xml:space="preserve"> He states it was mainly used for poor researchers (or people in poor areas of rich countries) and activists.  </w:t>
      </w:r>
    </w:p>
    <w:p w:rsidR="5F67CB2D" w:rsidP="5F67CB2D" w:rsidRDefault="5F67CB2D" w14:paraId="22CFFAD7" w14:textId="2A918E55">
      <w:pPr>
        <w:pStyle w:val="Normal"/>
        <w:spacing w:line="360" w:lineRule="auto"/>
        <w:jc w:val="both"/>
        <w:rPr>
          <w:rFonts w:ascii="Arial" w:hAnsi="Arial" w:eastAsia="Arial" w:cs="Arial"/>
          <w:b w:val="0"/>
          <w:bCs w:val="0"/>
          <w:sz w:val="24"/>
          <w:szCs w:val="24"/>
          <w:u w:val="none"/>
        </w:rPr>
      </w:pPr>
    </w:p>
    <w:p w:rsidR="311707BA" w:rsidP="5F67CB2D" w:rsidRDefault="311707BA" w14:paraId="668415D6" w14:textId="7EFD5949">
      <w:pPr>
        <w:pStyle w:val="Normal"/>
        <w:spacing w:line="360" w:lineRule="auto"/>
        <w:jc w:val="both"/>
        <w:rPr>
          <w:rFonts w:ascii="Arial" w:hAnsi="Arial" w:eastAsia="Arial" w:cs="Arial"/>
          <w:b w:val="0"/>
          <w:bCs w:val="0"/>
          <w:sz w:val="24"/>
          <w:szCs w:val="24"/>
          <w:u w:val="none"/>
        </w:rPr>
      </w:pPr>
      <w:r w:rsidRPr="5F67CB2D" w:rsidR="5F67CB2D">
        <w:rPr>
          <w:rFonts w:ascii="Arial" w:hAnsi="Arial" w:eastAsia="Arial" w:cs="Arial"/>
          <w:b w:val="0"/>
          <w:bCs w:val="0"/>
          <w:sz w:val="24"/>
          <w:szCs w:val="24"/>
          <w:u w:val="none"/>
        </w:rPr>
        <w:t xml:space="preserve">The research question that has been chosen is ‘why do the young people feel the way they do about their community’? This question has been constructed as it is one of most relevance to one context of the writer’s current youth work practice and is a topic which has come to light from the young people who live there. Much dissatisfaction came to hear that young people found a sense of boredom and discontentment within their community and immediate vicinity. </w:t>
      </w:r>
    </w:p>
    <w:p w:rsidR="1C4D7BD0" w:rsidP="1C4D7BD0" w:rsidRDefault="1C4D7BD0" w14:paraId="5192AD66" w14:textId="238F7B63">
      <w:pPr>
        <w:pStyle w:val="Normal"/>
        <w:spacing w:line="360" w:lineRule="auto"/>
        <w:jc w:val="both"/>
        <w:rPr>
          <w:rFonts w:ascii="Arial" w:hAnsi="Arial" w:eastAsia="Arial" w:cs="Arial"/>
          <w:b w:val="0"/>
          <w:bCs w:val="0"/>
          <w:sz w:val="24"/>
          <w:szCs w:val="24"/>
          <w:u w:val="none"/>
        </w:rPr>
      </w:pPr>
    </w:p>
    <w:p w:rsidR="1C4D7BD0" w:rsidP="70461ED3" w:rsidRDefault="1C4D7BD0" w14:paraId="23445F0D" w14:textId="514EA88D">
      <w:pPr>
        <w:pStyle w:val="Normal"/>
        <w:spacing w:line="360" w:lineRule="auto"/>
        <w:jc w:val="both"/>
        <w:rPr>
          <w:rFonts w:ascii="Arial" w:hAnsi="Arial" w:eastAsia="Arial" w:cs="Arial"/>
          <w:b w:val="0"/>
          <w:bCs w:val="0"/>
          <w:sz w:val="24"/>
          <w:szCs w:val="24"/>
          <w:u w:val="none"/>
        </w:rPr>
      </w:pPr>
      <w:r w:rsidRPr="70461ED3" w:rsidR="70461ED3">
        <w:rPr>
          <w:rFonts w:ascii="Arial" w:hAnsi="Arial" w:eastAsia="Arial" w:cs="Arial"/>
          <w:b w:val="0"/>
          <w:bCs w:val="0"/>
          <w:sz w:val="24"/>
          <w:szCs w:val="24"/>
          <w:u w:val="none"/>
        </w:rPr>
        <w:t>A bit of background: some young people within an estate the writer is currently conducting practice have stated they are unhappy and bored with the community they live in and that they would have to go into the main town in order to find something enjoyable to keep them entertained and contempt. This opinion was voiced after a research and ideas activity the writer conducted with the young people. The question was simple: ‘What would you like to do or see happen within the community and The Drop in’. This sparked discussion between the young people and leaders or youth workers which resulted in the young people voicing their opinion that they were quote-’bored’. A youth worker working within the community, arguably must see this as a partial point of responsibility to look at why this is and how to change or help influence change within a community. This is represented in the National Occupational Standards for youth work (2019) when they say to ‘facilitate the needs of young people’ and to ‘facilitate change’. In summary, Freire (2017) also seems to suggest this. He says that PR is a group of people (or perhaps young people within a youth workers world), a community or collective to whom it concerns- collaborate to seek change and act within their world.   Changing the environment may not be the approach to take, it may be helping to change the way they (the young people) perceive their estate and help them utilize it to the fullest. Or perhaps a little of both. However, the aim is to find out; why, where and who. The ‘who’ is the young people, the ‘where’ is the estate and the ‘why’ is what the writer is here to find out. Conducting a participative research project or one-time activity to shed</w:t>
      </w:r>
      <w:r w:rsidRPr="70461ED3" w:rsidR="70461ED3">
        <w:rPr>
          <w:rFonts w:ascii="Arial" w:hAnsi="Arial" w:eastAsia="Arial" w:cs="Arial"/>
          <w:b w:val="0"/>
          <w:bCs w:val="0"/>
          <w:sz w:val="24"/>
          <w:szCs w:val="24"/>
          <w:u w:val="none"/>
        </w:rPr>
        <w:t xml:space="preserve"> </w:t>
      </w:r>
      <w:r w:rsidRPr="70461ED3" w:rsidR="70461ED3">
        <w:rPr>
          <w:rFonts w:ascii="Arial" w:hAnsi="Arial" w:eastAsia="Arial" w:cs="Arial"/>
          <w:b w:val="0"/>
          <w:bCs w:val="0"/>
          <w:sz w:val="24"/>
          <w:szCs w:val="24"/>
          <w:u w:val="none"/>
        </w:rPr>
        <w:t xml:space="preserve">light, to get to the bottom on why the young people feel the way they do. </w:t>
      </w:r>
    </w:p>
    <w:p w:rsidR="5F67CB2D" w:rsidP="5F67CB2D" w:rsidRDefault="5F67CB2D" w14:paraId="1419D204" w14:textId="44A0F3A7">
      <w:pPr>
        <w:pStyle w:val="Normal"/>
        <w:spacing w:line="360" w:lineRule="auto"/>
        <w:jc w:val="both"/>
        <w:rPr>
          <w:rFonts w:ascii="Arial" w:hAnsi="Arial" w:eastAsia="Arial" w:cs="Arial"/>
          <w:b w:val="0"/>
          <w:bCs w:val="0"/>
          <w:sz w:val="24"/>
          <w:szCs w:val="24"/>
          <w:u w:val="single"/>
        </w:rPr>
      </w:pPr>
    </w:p>
    <w:p w:rsidR="1C4D7BD0" w:rsidP="70461ED3" w:rsidRDefault="1C4D7BD0" w14:paraId="26D86BBF" w14:textId="2130D0E2">
      <w:pPr>
        <w:pStyle w:val="Normal"/>
        <w:spacing w:line="360" w:lineRule="auto"/>
        <w:jc w:val="both"/>
        <w:rPr>
          <w:rFonts w:ascii="Arial" w:hAnsi="Arial" w:eastAsia="Arial" w:cs="Arial"/>
          <w:b w:val="0"/>
          <w:bCs w:val="0"/>
          <w:sz w:val="24"/>
          <w:szCs w:val="24"/>
          <w:u w:val="single"/>
        </w:rPr>
      </w:pPr>
      <w:r w:rsidRPr="70461ED3" w:rsidR="70461ED3">
        <w:rPr>
          <w:rFonts w:ascii="Arial" w:hAnsi="Arial" w:eastAsia="Arial" w:cs="Arial"/>
          <w:b w:val="0"/>
          <w:bCs w:val="0"/>
          <w:sz w:val="24"/>
          <w:szCs w:val="24"/>
          <w:u w:val="single"/>
        </w:rPr>
        <w:t>Aims</w:t>
      </w:r>
      <w:r w:rsidRPr="70461ED3" w:rsidR="70461ED3">
        <w:rPr>
          <w:rFonts w:ascii="Arial" w:hAnsi="Arial" w:eastAsia="Arial" w:cs="Arial"/>
          <w:b w:val="0"/>
          <w:bCs w:val="0"/>
          <w:sz w:val="24"/>
          <w:szCs w:val="24"/>
          <w:u w:val="single"/>
        </w:rPr>
        <w:t xml:space="preserve"> and </w:t>
      </w:r>
      <w:r w:rsidRPr="70461ED3" w:rsidR="70461ED3">
        <w:rPr>
          <w:rFonts w:ascii="Arial" w:hAnsi="Arial" w:eastAsia="Arial" w:cs="Arial"/>
          <w:b w:val="0"/>
          <w:bCs w:val="0"/>
          <w:sz w:val="24"/>
          <w:szCs w:val="24"/>
          <w:u w:val="single"/>
        </w:rPr>
        <w:t>Objectives</w:t>
      </w:r>
    </w:p>
    <w:p w:rsidR="1C4D7BD0" w:rsidP="5F67CB2D" w:rsidRDefault="1C4D7BD0" w14:paraId="15284525" w14:textId="1952D1E0">
      <w:pPr>
        <w:pStyle w:val="Normal"/>
        <w:spacing w:line="360" w:lineRule="auto"/>
        <w:jc w:val="both"/>
        <w:rPr>
          <w:rFonts w:ascii="Arial" w:hAnsi="Arial" w:eastAsia="Arial" w:cs="Arial"/>
          <w:b w:val="0"/>
          <w:bCs w:val="0"/>
          <w:sz w:val="24"/>
          <w:szCs w:val="24"/>
          <w:u w:val="none"/>
        </w:rPr>
      </w:pPr>
      <w:r w:rsidRPr="5F67CB2D" w:rsidR="5F67CB2D">
        <w:rPr>
          <w:rFonts w:ascii="Arial" w:hAnsi="Arial" w:eastAsia="Arial" w:cs="Arial"/>
          <w:b w:val="0"/>
          <w:bCs w:val="0"/>
          <w:sz w:val="24"/>
          <w:szCs w:val="24"/>
          <w:u w:val="none"/>
        </w:rPr>
        <w:t xml:space="preserve">The focus and overall aim for this research is to find out ‘why do young people feel the way they do about their community’? As mentioned previously, the young people have verbalised their opinions on the estate stating it is ‘boring’ and ‘nothing happens’. The last point could be an open door as to find out why they feel this way. Objectives to work towards will come in the form of three questions. First question will be- what do they dislike about their community? Second- What do they like about their community? Lastly- (If given the opportunity) What would they change or add to their community? </w:t>
      </w:r>
    </w:p>
    <w:p w:rsidR="1C4D7BD0" w:rsidP="5F67CB2D" w:rsidRDefault="1C4D7BD0" w14:paraId="78174B9A" w14:textId="74B48A06">
      <w:pPr>
        <w:pStyle w:val="Normal"/>
        <w:spacing w:line="360" w:lineRule="auto"/>
        <w:jc w:val="both"/>
        <w:rPr>
          <w:rFonts w:ascii="Arial" w:hAnsi="Arial" w:eastAsia="Arial" w:cs="Arial"/>
          <w:b w:val="0"/>
          <w:bCs w:val="0"/>
          <w:sz w:val="24"/>
          <w:szCs w:val="24"/>
          <w:u w:val="none"/>
        </w:rPr>
      </w:pPr>
      <w:r w:rsidRPr="5F67CB2D" w:rsidR="5F67CB2D">
        <w:rPr>
          <w:rFonts w:ascii="Arial" w:hAnsi="Arial" w:eastAsia="Arial" w:cs="Arial"/>
          <w:b w:val="0"/>
          <w:bCs w:val="0"/>
          <w:sz w:val="24"/>
          <w:szCs w:val="24"/>
          <w:u w:val="single"/>
        </w:rPr>
        <w:t>Methods</w:t>
      </w:r>
      <w:r w:rsidRPr="5F67CB2D" w:rsidR="5F67CB2D">
        <w:rPr>
          <w:rFonts w:ascii="Arial" w:hAnsi="Arial" w:eastAsia="Arial" w:cs="Arial"/>
          <w:b w:val="0"/>
          <w:bCs w:val="0"/>
          <w:sz w:val="24"/>
          <w:szCs w:val="24"/>
          <w:u w:val="none"/>
        </w:rPr>
        <w:t xml:space="preserve"> </w:t>
      </w:r>
    </w:p>
    <w:p w:rsidR="1C4D7BD0" w:rsidP="4E695E94" w:rsidRDefault="1C4D7BD0" w14:paraId="05A74D6F" w14:textId="6A812C38">
      <w:pPr>
        <w:pStyle w:val="Normal"/>
        <w:spacing w:line="360" w:lineRule="auto"/>
        <w:jc w:val="both"/>
        <w:rPr>
          <w:rFonts w:ascii="Arial" w:hAnsi="Arial" w:eastAsia="Arial" w:cs="Arial"/>
          <w:b w:val="0"/>
          <w:bCs w:val="0"/>
          <w:sz w:val="24"/>
          <w:szCs w:val="24"/>
          <w:u w:val="none"/>
        </w:rPr>
      </w:pPr>
      <w:r w:rsidRPr="4E695E94" w:rsidR="4E695E94">
        <w:rPr>
          <w:rFonts w:ascii="Arial" w:hAnsi="Arial" w:eastAsia="Arial" w:cs="Arial"/>
          <w:b w:val="0"/>
          <w:bCs w:val="0"/>
          <w:sz w:val="24"/>
          <w:szCs w:val="24"/>
          <w:u w:val="none"/>
        </w:rPr>
        <w:t>Looking closer at these questions, it is almost baring resemblance to a generic evaluation model. Council for Wales of Voluntary Youth Service or CWVYS (2014) says that an evaluation consists of answer</w:t>
      </w:r>
      <w:r w:rsidRPr="4E695E94" w:rsidR="4E695E94">
        <w:rPr>
          <w:rFonts w:ascii="Arial" w:hAnsi="Arial" w:eastAsia="Arial" w:cs="Arial"/>
          <w:b w:val="0"/>
          <w:bCs w:val="0"/>
          <w:sz w:val="24"/>
          <w:szCs w:val="24"/>
          <w:u w:val="none"/>
        </w:rPr>
        <w:t>ing</w:t>
      </w:r>
      <w:r w:rsidRPr="4E695E94" w:rsidR="4E695E94">
        <w:rPr>
          <w:rFonts w:ascii="Arial" w:hAnsi="Arial" w:eastAsia="Arial" w:cs="Arial"/>
          <w:b w:val="0"/>
          <w:bCs w:val="0"/>
          <w:sz w:val="24"/>
          <w:szCs w:val="24"/>
          <w:u w:val="none"/>
        </w:rPr>
        <w:t xml:space="preserve"> some straightforward questions... ‘Did we achieve what we set out to achieve?</w:t>
      </w:r>
      <w:r w:rsidRPr="4E695E94" w:rsidR="4E695E94">
        <w:rPr>
          <w:rFonts w:ascii="Arial" w:hAnsi="Arial" w:eastAsia="Arial" w:cs="Arial"/>
          <w:b w:val="0"/>
          <w:bCs w:val="0"/>
          <w:sz w:val="24"/>
          <w:szCs w:val="24"/>
          <w:u w:val="none"/>
        </w:rPr>
        <w:t>’</w:t>
      </w:r>
      <w:r w:rsidRPr="4E695E94" w:rsidR="4E695E94">
        <w:rPr>
          <w:rFonts w:ascii="Arial" w:hAnsi="Arial" w:eastAsia="Arial" w:cs="Arial"/>
          <w:b w:val="0"/>
          <w:bCs w:val="0"/>
          <w:sz w:val="24"/>
          <w:szCs w:val="24"/>
          <w:u w:val="none"/>
        </w:rPr>
        <w:t xml:space="preserve">  </w:t>
      </w:r>
      <w:r w:rsidRPr="4E695E94" w:rsidR="4E695E94">
        <w:rPr>
          <w:rFonts w:ascii="Arial" w:hAnsi="Arial" w:eastAsia="Arial" w:cs="Arial"/>
          <w:b w:val="0"/>
          <w:bCs w:val="0"/>
          <w:sz w:val="24"/>
          <w:szCs w:val="24"/>
          <w:u w:val="none"/>
        </w:rPr>
        <w:t>‘</w:t>
      </w:r>
      <w:r w:rsidRPr="4E695E94" w:rsidR="4E695E94">
        <w:rPr>
          <w:rFonts w:ascii="Arial" w:hAnsi="Arial" w:eastAsia="Arial" w:cs="Arial"/>
          <w:b w:val="0"/>
          <w:bCs w:val="0"/>
          <w:sz w:val="24"/>
          <w:szCs w:val="24"/>
          <w:u w:val="none"/>
        </w:rPr>
        <w:t>What parts have we succeeded in and where have we failed?</w:t>
      </w:r>
      <w:r w:rsidRPr="4E695E94" w:rsidR="4E695E94">
        <w:rPr>
          <w:rFonts w:ascii="Arial" w:hAnsi="Arial" w:eastAsia="Arial" w:cs="Arial"/>
          <w:b w:val="0"/>
          <w:bCs w:val="0"/>
          <w:sz w:val="24"/>
          <w:szCs w:val="24"/>
          <w:u w:val="none"/>
        </w:rPr>
        <w:t>’</w:t>
      </w:r>
      <w:r w:rsidRPr="4E695E94" w:rsidR="4E695E94">
        <w:rPr>
          <w:rFonts w:ascii="Arial" w:hAnsi="Arial" w:eastAsia="Arial" w:cs="Arial"/>
          <w:b w:val="0"/>
          <w:bCs w:val="0"/>
          <w:sz w:val="24"/>
          <w:szCs w:val="24"/>
          <w:u w:val="none"/>
        </w:rPr>
        <w:t xml:space="preserve"> </w:t>
      </w:r>
      <w:r w:rsidRPr="4E695E94" w:rsidR="4E695E94">
        <w:rPr>
          <w:rFonts w:ascii="Arial" w:hAnsi="Arial" w:eastAsia="Arial" w:cs="Arial"/>
          <w:b w:val="0"/>
          <w:bCs w:val="0"/>
          <w:sz w:val="24"/>
          <w:szCs w:val="24"/>
          <w:u w:val="none"/>
        </w:rPr>
        <w:t>‘</w:t>
      </w:r>
      <w:r w:rsidRPr="4E695E94" w:rsidR="4E695E94">
        <w:rPr>
          <w:rFonts w:ascii="Arial" w:hAnsi="Arial" w:eastAsia="Arial" w:cs="Arial"/>
          <w:b w:val="0"/>
          <w:bCs w:val="0"/>
          <w:sz w:val="24"/>
          <w:szCs w:val="24"/>
          <w:u w:val="none"/>
        </w:rPr>
        <w:t>What did we do well and what did we do badly?</w:t>
      </w:r>
      <w:r w:rsidRPr="4E695E94" w:rsidR="4E695E94">
        <w:rPr>
          <w:rFonts w:ascii="Arial" w:hAnsi="Arial" w:eastAsia="Arial" w:cs="Arial"/>
          <w:b w:val="0"/>
          <w:bCs w:val="0"/>
          <w:sz w:val="24"/>
          <w:szCs w:val="24"/>
          <w:u w:val="none"/>
        </w:rPr>
        <w:t>’</w:t>
      </w:r>
      <w:r w:rsidRPr="4E695E94" w:rsidR="4E695E94">
        <w:rPr>
          <w:rFonts w:ascii="Arial" w:hAnsi="Arial" w:eastAsia="Arial" w:cs="Arial"/>
          <w:b w:val="0"/>
          <w:bCs w:val="0"/>
          <w:sz w:val="24"/>
          <w:szCs w:val="24"/>
          <w:u w:val="none"/>
        </w:rPr>
        <w:t xml:space="preserve"> </w:t>
      </w:r>
      <w:r w:rsidRPr="4E695E94" w:rsidR="4E695E94">
        <w:rPr>
          <w:rFonts w:ascii="Arial" w:hAnsi="Arial" w:eastAsia="Arial" w:cs="Arial"/>
          <w:b w:val="0"/>
          <w:bCs w:val="0"/>
          <w:sz w:val="24"/>
          <w:szCs w:val="24"/>
          <w:u w:val="none"/>
        </w:rPr>
        <w:t>In essence, t</w:t>
      </w:r>
      <w:r w:rsidRPr="4E695E94" w:rsidR="4E695E94">
        <w:rPr>
          <w:rFonts w:ascii="Arial" w:hAnsi="Arial" w:eastAsia="Arial" w:cs="Arial"/>
          <w:b w:val="0"/>
          <w:bCs w:val="0"/>
          <w:sz w:val="24"/>
          <w:szCs w:val="24"/>
          <w:u w:val="none"/>
        </w:rPr>
        <w:t xml:space="preserve">he young will conduct an evaluation on their community in the form of a fun, participative research activity.    </w:t>
      </w:r>
    </w:p>
    <w:p w:rsidR="248E77C0" w:rsidP="4E695E94" w:rsidRDefault="248E77C0" w14:paraId="60C9D90C" w14:textId="6EB68EBB">
      <w:pPr>
        <w:pStyle w:val="Normal"/>
        <w:spacing w:line="360" w:lineRule="auto"/>
        <w:jc w:val="both"/>
        <w:rPr>
          <w:rFonts w:ascii="Arial" w:hAnsi="Arial" w:eastAsia="Arial" w:cs="Arial"/>
          <w:b w:val="0"/>
          <w:bCs w:val="0"/>
          <w:sz w:val="24"/>
          <w:szCs w:val="24"/>
          <w:u w:val="none"/>
        </w:rPr>
      </w:pPr>
      <w:r w:rsidRPr="4E695E94" w:rsidR="4E695E94">
        <w:rPr>
          <w:rFonts w:ascii="Arial" w:hAnsi="Arial" w:eastAsia="Arial" w:cs="Arial"/>
          <w:b w:val="0"/>
          <w:bCs w:val="0"/>
          <w:sz w:val="24"/>
          <w:szCs w:val="24"/>
          <w:u w:val="none"/>
        </w:rPr>
        <w:t xml:space="preserve">For this research it will utilize a triangulation method of research but with a qualitative drive behind it. As mentioned above, it will hopefully answer the three questions to help understand the young people’s thoughts and feelings. The methods used to obtain this information will be primarily qualitative research. Although, there will some quantitative research to triangulate the information and help strengthen the validity of the results. Another form of triangulation will come from asking older residents of the community (as well as the young people who are the primary focus of the research) similar questions to help answer other questions such as; are the opinions generational? if the views are different, is it due to dissimilarities in interests and/or needs?  All research will be conducted and will rely on the participation of the young people and residents of the estate. As a result of this, research must be age appropriate, relevant and of interest to the participants to help ensure participation in the first place. </w:t>
      </w:r>
    </w:p>
    <w:p w:rsidR="4E695E94" w:rsidP="4E695E94" w:rsidRDefault="4E695E94" w14:paraId="00A7553F" w14:textId="448400A8">
      <w:pPr>
        <w:pStyle w:val="Normal"/>
        <w:spacing w:line="360" w:lineRule="auto"/>
        <w:jc w:val="both"/>
        <w:rPr>
          <w:rFonts w:ascii="Arial" w:hAnsi="Arial" w:eastAsia="Arial" w:cs="Arial"/>
          <w:b w:val="0"/>
          <w:bCs w:val="0"/>
          <w:sz w:val="24"/>
          <w:szCs w:val="24"/>
          <w:u w:val="none"/>
        </w:rPr>
      </w:pPr>
    </w:p>
    <w:p w:rsidR="248E77C0" w:rsidP="4E695E94" w:rsidRDefault="248E77C0" w14:paraId="6819A874" w14:textId="589DAC0E">
      <w:pPr>
        <w:pStyle w:val="Normal"/>
        <w:spacing w:line="360" w:lineRule="auto"/>
        <w:jc w:val="both"/>
        <w:rPr>
          <w:rFonts w:ascii="Arial" w:hAnsi="Arial" w:eastAsia="Arial" w:cs="Arial"/>
          <w:b w:val="0"/>
          <w:bCs w:val="0"/>
          <w:sz w:val="24"/>
          <w:szCs w:val="24"/>
          <w:u w:val="none"/>
        </w:rPr>
      </w:pPr>
      <w:r w:rsidRPr="4E695E94" w:rsidR="4E695E94">
        <w:rPr>
          <w:rFonts w:ascii="Arial" w:hAnsi="Arial" w:eastAsia="Arial" w:cs="Arial"/>
          <w:b w:val="0"/>
          <w:bCs w:val="0"/>
          <w:sz w:val="24"/>
          <w:szCs w:val="24"/>
          <w:u w:val="none"/>
        </w:rPr>
        <w:t xml:space="preserve">Example of </w:t>
      </w:r>
      <w:r w:rsidRPr="4E695E94" w:rsidR="4E695E94">
        <w:rPr>
          <w:rFonts w:ascii="Arial" w:hAnsi="Arial" w:eastAsia="Arial" w:cs="Arial"/>
          <w:b w:val="0"/>
          <w:bCs w:val="0"/>
          <w:sz w:val="24"/>
          <w:szCs w:val="24"/>
          <w:u w:val="none"/>
        </w:rPr>
        <w:t xml:space="preserve">a </w:t>
      </w:r>
      <w:r w:rsidRPr="4E695E94" w:rsidR="4E695E94">
        <w:rPr>
          <w:rFonts w:ascii="Arial" w:hAnsi="Arial" w:eastAsia="Arial" w:cs="Arial"/>
          <w:b w:val="0"/>
          <w:bCs w:val="0"/>
          <w:sz w:val="24"/>
          <w:szCs w:val="24"/>
          <w:u w:val="none"/>
        </w:rPr>
        <w:t>research activity to conduct with young people:</w:t>
      </w:r>
    </w:p>
    <w:p w:rsidR="248E77C0" w:rsidP="4E695E94" w:rsidRDefault="248E77C0" w14:paraId="05675F12" w14:textId="483A6C3B">
      <w:pPr>
        <w:pStyle w:val="Normal"/>
        <w:spacing w:line="360" w:lineRule="auto"/>
        <w:jc w:val="both"/>
        <w:rPr>
          <w:rFonts w:ascii="Arial" w:hAnsi="Arial" w:eastAsia="Arial" w:cs="Arial"/>
          <w:b w:val="0"/>
          <w:bCs w:val="0"/>
          <w:sz w:val="24"/>
          <w:szCs w:val="24"/>
          <w:u w:val="none"/>
        </w:rPr>
      </w:pPr>
      <w:r w:rsidRPr="4E695E94" w:rsidR="4E695E94">
        <w:rPr>
          <w:rFonts w:ascii="Arial" w:hAnsi="Arial" w:eastAsia="Arial" w:cs="Arial"/>
          <w:b w:val="0"/>
          <w:bCs w:val="0"/>
          <w:sz w:val="24"/>
          <w:szCs w:val="24"/>
          <w:u w:val="none"/>
        </w:rPr>
        <w:t xml:space="preserve">One possibility could be to have a map of the estate or local area and on that map, they colour in, write or draw etcetera the areas they hang out and the areas they do not (have follow up questions as to why they do or do not) Another could be where is the most enjoyable place to hang out. Following that on the same map or on another, the youth worker could ask them a question like: - ‘What would you add to your community or what would be beneficial to you to have in the community that would excite and inspire you’? One can be as creative as they like with this. Instead of printing out a map, the young people could draw their own, make one with different bits of material as a craft activity and so on.  </w:t>
      </w:r>
    </w:p>
    <w:p w:rsidR="4E695E94" w:rsidP="4E695E94" w:rsidRDefault="4E695E94" w14:paraId="5C56C768" w14:textId="09CC7529">
      <w:pPr>
        <w:pStyle w:val="Normal"/>
        <w:spacing w:line="360" w:lineRule="auto"/>
        <w:jc w:val="both"/>
        <w:rPr>
          <w:rFonts w:ascii="Arial" w:hAnsi="Arial" w:eastAsia="Arial" w:cs="Arial"/>
          <w:b w:val="0"/>
          <w:bCs w:val="0"/>
          <w:sz w:val="24"/>
          <w:szCs w:val="24"/>
          <w:u w:val="none"/>
        </w:rPr>
      </w:pPr>
    </w:p>
    <w:p w:rsidR="4E695E94" w:rsidP="4E695E94" w:rsidRDefault="4E695E94" w14:paraId="34A1F3C4" w14:textId="16F05BB7">
      <w:pPr>
        <w:pStyle w:val="Normal"/>
        <w:spacing w:line="360" w:lineRule="auto"/>
        <w:jc w:val="both"/>
        <w:rPr>
          <w:rFonts w:ascii="Arial" w:hAnsi="Arial" w:eastAsia="Arial" w:cs="Arial"/>
          <w:b w:val="0"/>
          <w:bCs w:val="0"/>
          <w:sz w:val="24"/>
          <w:szCs w:val="24"/>
          <w:u w:val="none"/>
        </w:rPr>
      </w:pPr>
      <w:r w:rsidRPr="4E695E94" w:rsidR="4E695E94">
        <w:rPr>
          <w:rFonts w:ascii="Arial" w:hAnsi="Arial" w:eastAsia="Arial" w:cs="Arial"/>
          <w:b w:val="0"/>
          <w:bCs w:val="0"/>
          <w:sz w:val="24"/>
          <w:szCs w:val="24"/>
          <w:u w:val="none"/>
        </w:rPr>
        <w:t xml:space="preserve">Another example of a research activity to conduct with young people: </w:t>
      </w:r>
    </w:p>
    <w:p w:rsidR="4E695E94" w:rsidP="38E3BD43" w:rsidRDefault="4E695E94" w14:paraId="337C4D68" w14:textId="1D2AA33A">
      <w:pPr>
        <w:pStyle w:val="Normal"/>
        <w:spacing w:line="360" w:lineRule="auto"/>
        <w:jc w:val="both"/>
        <w:rPr>
          <w:rFonts w:ascii="Arial" w:hAnsi="Arial" w:eastAsia="Arial" w:cs="Arial"/>
          <w:b w:val="0"/>
          <w:bCs w:val="0"/>
          <w:sz w:val="24"/>
          <w:szCs w:val="24"/>
          <w:u w:val="none"/>
        </w:rPr>
      </w:pPr>
      <w:r w:rsidRPr="38E3BD43" w:rsidR="38E3BD43">
        <w:rPr>
          <w:rFonts w:ascii="Arial" w:hAnsi="Arial" w:eastAsia="Arial" w:cs="Arial"/>
          <w:b w:val="0"/>
          <w:bCs w:val="0"/>
          <w:sz w:val="24"/>
          <w:szCs w:val="24"/>
          <w:u w:val="none"/>
        </w:rPr>
        <w:t xml:space="preserve">Another creative and interactive way to engage young people in research and to ask the question that need to be answered could be to run an interview. This could be done by the lead researcher or youth worker being the interviewer, or, the young people could be both interviewer and interviewee and ask each other the questions. They could take turns in being the interviewee or go as a group. In the spirit of being fun and creative, the young people could be provided with fake blow up microphones and be given a tie to wear to put them in the shoes of an interviewer. Set the scene as being on live television on the new or on a radio talk show segment. Sparking interest, passion and imagination in young people is very important. </w:t>
      </w:r>
      <w:r w:rsidRPr="38E3BD43" w:rsidR="38E3BD43">
        <w:rPr>
          <w:rFonts w:ascii="Arial" w:hAnsi="Arial" w:eastAsia="Arial" w:cs="Arial"/>
          <w:b w:val="0"/>
          <w:bCs w:val="0"/>
          <w:sz w:val="24"/>
          <w:szCs w:val="24"/>
          <w:u w:val="none"/>
        </w:rPr>
        <w:t xml:space="preserve">Scientist Richard Florida seemingly agrees with this message in his book- </w:t>
      </w:r>
      <w:r w:rsidRPr="38E3BD43" w:rsidR="38E3BD43">
        <w:rPr>
          <w:rFonts w:ascii="Arial" w:hAnsi="Arial" w:eastAsia="Arial" w:cs="Arial"/>
          <w:b w:val="0"/>
          <w:bCs w:val="0"/>
          <w:i w:val="1"/>
          <w:iCs w:val="1"/>
          <w:sz w:val="24"/>
          <w:szCs w:val="24"/>
          <w:u w:val="none"/>
        </w:rPr>
        <w:t xml:space="preserve">The Rise of the Creative Class </w:t>
      </w:r>
      <w:r w:rsidRPr="38E3BD43" w:rsidR="38E3BD43">
        <w:rPr>
          <w:rFonts w:ascii="Arial" w:hAnsi="Arial" w:eastAsia="Arial" w:cs="Arial"/>
          <w:b w:val="0"/>
          <w:bCs w:val="0"/>
          <w:i w:val="0"/>
          <w:iCs w:val="0"/>
          <w:sz w:val="24"/>
          <w:szCs w:val="24"/>
          <w:u w:val="none"/>
        </w:rPr>
        <w:t>(2002, cited in McGranahan, 2007, p. 18)</w:t>
      </w:r>
      <w:r w:rsidRPr="38E3BD43" w:rsidR="38E3BD43">
        <w:rPr>
          <w:rFonts w:ascii="Arial" w:hAnsi="Arial" w:eastAsia="Arial" w:cs="Arial"/>
          <w:b w:val="0"/>
          <w:bCs w:val="0"/>
          <w:i w:val="1"/>
          <w:iCs w:val="1"/>
          <w:sz w:val="24"/>
          <w:szCs w:val="24"/>
          <w:u w:val="none"/>
        </w:rPr>
        <w:t xml:space="preserve">. </w:t>
      </w:r>
      <w:r w:rsidRPr="38E3BD43" w:rsidR="38E3BD43">
        <w:rPr>
          <w:rFonts w:ascii="Arial" w:hAnsi="Arial" w:eastAsia="Arial" w:cs="Arial"/>
          <w:b w:val="0"/>
          <w:bCs w:val="0"/>
          <w:i w:val="0"/>
          <w:iCs w:val="0"/>
          <w:sz w:val="24"/>
          <w:szCs w:val="24"/>
          <w:u w:val="none"/>
        </w:rPr>
        <w:t>In his book, Florida states how</w:t>
      </w:r>
      <w:r w:rsidRPr="38E3BD43" w:rsidR="38E3BD43">
        <w:rPr>
          <w:rFonts w:ascii="Arial" w:hAnsi="Arial" w:eastAsia="Arial" w:cs="Arial"/>
          <w:b w:val="0"/>
          <w:bCs w:val="0"/>
          <w:i w:val="1"/>
          <w:iCs w:val="1"/>
          <w:sz w:val="24"/>
          <w:szCs w:val="24"/>
          <w:u w:val="none"/>
        </w:rPr>
        <w:t xml:space="preserve"> </w:t>
      </w:r>
      <w:r w:rsidRPr="38E3BD43" w:rsidR="38E3BD43">
        <w:rPr>
          <w:rFonts w:ascii="Arial" w:hAnsi="Arial" w:eastAsia="Arial" w:cs="Arial"/>
          <w:b w:val="0"/>
          <w:bCs w:val="0"/>
          <w:i w:val="0"/>
          <w:iCs w:val="0"/>
          <w:sz w:val="24"/>
          <w:szCs w:val="24"/>
          <w:u w:val="none"/>
        </w:rPr>
        <w:t>important creativity is in a workplace and suggests that it may be more important than research and developments or patents. He focusses on people and argues that... ‘the knowledge and ideas requisite for economic growth are embodied in occupations involving high levels of creativity.’ This suggests that creativity is also important for later in life and within an occupation and formal roll.</w:t>
      </w:r>
    </w:p>
    <w:p w:rsidR="248E77C0" w:rsidP="4E695E94" w:rsidRDefault="248E77C0" w14:paraId="3A82D937" w14:textId="623B7A23">
      <w:pPr>
        <w:pStyle w:val="Normal"/>
        <w:spacing w:line="360" w:lineRule="auto"/>
        <w:jc w:val="both"/>
        <w:rPr>
          <w:rFonts w:ascii="Arial" w:hAnsi="Arial" w:eastAsia="Arial" w:cs="Arial"/>
          <w:b w:val="0"/>
          <w:bCs w:val="0"/>
          <w:sz w:val="24"/>
          <w:szCs w:val="24"/>
          <w:u w:val="none"/>
        </w:rPr>
      </w:pPr>
    </w:p>
    <w:p w:rsidR="248E77C0" w:rsidP="4E695E94" w:rsidRDefault="248E77C0" w14:paraId="3A47CB8E" w14:textId="3A26CD5E">
      <w:pPr>
        <w:pStyle w:val="Normal"/>
        <w:spacing w:line="360" w:lineRule="auto"/>
        <w:ind w:left="0"/>
        <w:jc w:val="both"/>
        <w:rPr>
          <w:rFonts w:ascii="Arial" w:hAnsi="Arial" w:eastAsia="Arial" w:cs="Arial"/>
          <w:b w:val="0"/>
          <w:bCs w:val="0"/>
          <w:i w:val="0"/>
          <w:iCs w:val="0"/>
          <w:noProof w:val="0"/>
          <w:color w:val="000000" w:themeColor="text1" w:themeTint="FF" w:themeShade="FF"/>
          <w:sz w:val="24"/>
          <w:szCs w:val="24"/>
          <w:lang w:val="en-GB"/>
        </w:rPr>
      </w:pPr>
      <w:r w:rsidRPr="4E695E94" w:rsidR="4E695E94">
        <w:rPr>
          <w:rFonts w:ascii="Arial" w:hAnsi="Arial" w:eastAsia="Arial" w:cs="Arial"/>
          <w:b w:val="0"/>
          <w:bCs w:val="0"/>
          <w:sz w:val="24"/>
          <w:szCs w:val="24"/>
          <w:u w:val="none"/>
        </w:rPr>
        <w:t>Of course, the possibility to have a list of questions they can answer yes, no and why to is always there. This is known as quantitative data. Scarnato suggests that quantitative research focuses on questions that start; ‘</w:t>
      </w:r>
      <w:r w:rsidRPr="4E695E94" w:rsidR="4E695E94">
        <w:rPr>
          <w:rFonts w:ascii="Arial" w:hAnsi="Arial" w:eastAsia="Arial" w:cs="Arial"/>
          <w:b w:val="0"/>
          <w:bCs w:val="0"/>
          <w:sz w:val="24"/>
          <w:szCs w:val="24"/>
          <w:u w:val="none"/>
        </w:rPr>
        <w:t>Does...?</w:t>
      </w:r>
      <w:r w:rsidRPr="4E695E94" w:rsidR="4E695E94">
        <w:rPr>
          <w:rFonts w:ascii="Arial" w:hAnsi="Arial" w:eastAsia="Arial" w:cs="Arial"/>
          <w:b w:val="0"/>
          <w:bCs w:val="0"/>
          <w:sz w:val="24"/>
          <w:szCs w:val="24"/>
          <w:u w:val="none"/>
        </w:rPr>
        <w:t>’, ‘</w:t>
      </w:r>
      <w:r w:rsidRPr="4E695E94" w:rsidR="4E695E94">
        <w:rPr>
          <w:rFonts w:ascii="Arial" w:hAnsi="Arial" w:eastAsia="Arial" w:cs="Arial"/>
          <w:b w:val="0"/>
          <w:bCs w:val="0"/>
          <w:i w:val="0"/>
          <w:iCs w:val="0"/>
          <w:noProof w:val="0"/>
          <w:color w:val="000000" w:themeColor="text1" w:themeTint="FF" w:themeShade="FF"/>
          <w:sz w:val="24"/>
          <w:szCs w:val="24"/>
          <w:lang w:val="en-GB"/>
        </w:rPr>
        <w:t>How much…?’ ‘To what extent…?’, ‘Is there a relationship between…?’ Scarnato goes on to say that qualitative research focuses on question that start; ‘How…?’ ‘The meaning of…?’ ‘The influence of…?’ Scarnato (2019) continues</w:t>
      </w:r>
    </w:p>
    <w:p w:rsidR="248E77C0" w:rsidP="248E77C0" w:rsidRDefault="248E77C0" w14:paraId="2EA617AA" w14:textId="19CAB232">
      <w:pPr>
        <w:pStyle w:val="Normal"/>
        <w:spacing w:line="360" w:lineRule="auto"/>
        <w:ind w:left="0"/>
        <w:jc w:val="both"/>
        <w:rPr>
          <w:rFonts w:ascii="Arial" w:hAnsi="Arial" w:eastAsia="Arial" w:cs="Arial"/>
          <w:b w:val="0"/>
          <w:bCs w:val="0"/>
          <w:i w:val="0"/>
          <w:iCs w:val="0"/>
          <w:noProof w:val="0"/>
          <w:color w:val="000000" w:themeColor="text1" w:themeTint="FF" w:themeShade="FF"/>
          <w:sz w:val="22"/>
          <w:szCs w:val="22"/>
          <w:lang w:val="en-GB"/>
        </w:rPr>
      </w:pPr>
    </w:p>
    <w:p w:rsidR="248E77C0" w:rsidP="4E695E94" w:rsidRDefault="248E77C0" w14:paraId="751C1802" w14:textId="0B43A9F2">
      <w:pPr>
        <w:pStyle w:val="Normal"/>
        <w:spacing w:line="360" w:lineRule="auto"/>
        <w:ind w:left="720" w:right="720"/>
        <w:jc w:val="both"/>
        <w:rPr>
          <w:rFonts w:ascii="Arial" w:hAnsi="Arial" w:eastAsia="Arial" w:cs="Arial"/>
          <w:b w:val="0"/>
          <w:bCs w:val="0"/>
          <w:sz w:val="24"/>
          <w:szCs w:val="24"/>
          <w:u w:val="none"/>
        </w:rPr>
      </w:pPr>
      <w:r w:rsidRPr="4E695E94" w:rsidR="4E695E94">
        <w:rPr>
          <w:rFonts w:ascii="Arial" w:hAnsi="Arial" w:eastAsia="Arial" w:cs="Arial"/>
          <w:b w:val="0"/>
          <w:bCs w:val="0"/>
          <w:i w:val="0"/>
          <w:iCs w:val="0"/>
          <w:noProof w:val="0"/>
          <w:color w:val="000000" w:themeColor="text1" w:themeTint="FF" w:themeShade="FF"/>
          <w:sz w:val="24"/>
          <w:szCs w:val="24"/>
          <w:lang w:val="en-GB"/>
        </w:rPr>
        <w:t>...</w:t>
      </w:r>
      <w:r w:rsidRPr="4E695E94" w:rsidR="4E695E94">
        <w:rPr>
          <w:rFonts w:ascii="Arial" w:hAnsi="Arial" w:eastAsia="Arial" w:cs="Arial"/>
          <w:b w:val="0"/>
          <w:bCs w:val="0"/>
          <w:i w:val="0"/>
          <w:iCs w:val="0"/>
          <w:noProof w:val="0"/>
          <w:color w:val="000000" w:themeColor="text1" w:themeTint="FF" w:themeShade="FF"/>
          <w:sz w:val="24"/>
          <w:szCs w:val="24"/>
          <w:lang w:val="en-GB"/>
        </w:rPr>
        <w:t>neither quantitative or qualitative research methods can be considered better or more accurate, they are different ways of investigating social phenomena that should correspond to the type of information the researcher is looking to find.</w:t>
      </w:r>
    </w:p>
    <w:p w:rsidR="248E77C0" w:rsidP="248E77C0" w:rsidRDefault="248E77C0" w14:paraId="1B76F2A9" w14:textId="51FAA7C2">
      <w:pPr>
        <w:pStyle w:val="Normal"/>
        <w:spacing w:line="360" w:lineRule="auto"/>
        <w:ind w:left="720" w:right="720"/>
        <w:jc w:val="both"/>
        <w:rPr>
          <w:rFonts w:ascii="Arial" w:hAnsi="Arial" w:eastAsia="Arial" w:cs="Arial"/>
          <w:b w:val="0"/>
          <w:bCs w:val="0"/>
          <w:i w:val="0"/>
          <w:iCs w:val="0"/>
          <w:noProof w:val="0"/>
          <w:color w:val="000000" w:themeColor="text1" w:themeTint="FF" w:themeShade="FF"/>
          <w:sz w:val="24"/>
          <w:szCs w:val="24"/>
          <w:lang w:val="en-GB"/>
        </w:rPr>
      </w:pPr>
    </w:p>
    <w:p w:rsidR="248E77C0" w:rsidP="38E3BD43" w:rsidRDefault="248E77C0" w14:paraId="387E3E74" w14:textId="7F3A7F0A">
      <w:pPr>
        <w:pStyle w:val="Normal"/>
        <w:spacing w:line="360" w:lineRule="auto"/>
        <w:ind w:left="0" w:right="0" w:firstLine="0"/>
        <w:jc w:val="both"/>
        <w:rPr>
          <w:rFonts w:ascii="Arial" w:hAnsi="Arial" w:eastAsia="Arial" w:cs="Arial"/>
          <w:b w:val="0"/>
          <w:bCs w:val="0"/>
          <w:i w:val="0"/>
          <w:iCs w:val="0"/>
          <w:noProof w:val="0"/>
          <w:color w:val="000000" w:themeColor="text1" w:themeTint="FF" w:themeShade="FF"/>
          <w:sz w:val="24"/>
          <w:szCs w:val="24"/>
          <w:lang w:val="en-GB"/>
        </w:rPr>
      </w:pPr>
      <w:r w:rsidRPr="38E3BD43" w:rsidR="38E3BD43">
        <w:rPr>
          <w:rFonts w:ascii="Arial" w:hAnsi="Arial" w:eastAsia="Arial" w:cs="Arial"/>
          <w:b w:val="0"/>
          <w:bCs w:val="0"/>
          <w:i w:val="0"/>
          <w:iCs w:val="0"/>
          <w:noProof w:val="0"/>
          <w:color w:val="000000" w:themeColor="text1" w:themeTint="FF" w:themeShade="FF"/>
          <w:sz w:val="24"/>
          <w:szCs w:val="24"/>
          <w:lang w:val="en-GB"/>
        </w:rPr>
        <w:t xml:space="preserve">Quantitative data is also more looking at the facts and figures. </w:t>
      </w:r>
    </w:p>
    <w:p w:rsidR="38E3BD43" w:rsidP="38E3BD43" w:rsidRDefault="38E3BD43" w14:paraId="6A916CFD" w14:textId="0AC71398">
      <w:pPr>
        <w:pStyle w:val="Normal"/>
        <w:spacing w:line="360" w:lineRule="auto"/>
        <w:ind w:left="720" w:right="720"/>
        <w:jc w:val="both"/>
        <w:rPr>
          <w:rFonts w:ascii="Arial" w:hAnsi="Arial" w:eastAsia="Arial" w:cs="Arial"/>
          <w:b w:val="0"/>
          <w:bCs w:val="0"/>
          <w:i w:val="0"/>
          <w:iCs w:val="0"/>
          <w:noProof w:val="0"/>
          <w:color w:val="000000" w:themeColor="text1" w:themeTint="FF" w:themeShade="FF"/>
          <w:sz w:val="24"/>
          <w:szCs w:val="24"/>
          <w:lang w:val="en-GB"/>
        </w:rPr>
      </w:pPr>
    </w:p>
    <w:p w:rsidR="248E77C0" w:rsidP="248E77C0" w:rsidRDefault="248E77C0" w14:paraId="25E97BEA" w14:textId="0A059DD4">
      <w:pPr>
        <w:pStyle w:val="Normal"/>
        <w:spacing w:line="360" w:lineRule="auto"/>
        <w:jc w:val="both"/>
        <w:rPr>
          <w:rFonts w:ascii="Arial" w:hAnsi="Arial" w:eastAsia="Arial" w:cs="Arial"/>
          <w:b w:val="0"/>
          <w:bCs w:val="0"/>
          <w:sz w:val="24"/>
          <w:szCs w:val="24"/>
          <w:u w:val="none"/>
        </w:rPr>
      </w:pPr>
      <w:r w:rsidRPr="248E77C0" w:rsidR="248E77C0">
        <w:rPr>
          <w:rFonts w:ascii="Arial" w:hAnsi="Arial" w:eastAsia="Arial" w:cs="Arial"/>
          <w:b w:val="0"/>
          <w:bCs w:val="0"/>
          <w:sz w:val="24"/>
          <w:szCs w:val="24"/>
          <w:u w:val="none"/>
        </w:rPr>
        <w:t xml:space="preserve">Using Scarnato’s article as a guide, arguably the research and questions that corresponds more to the topic of research with a group of young people would be to adopt a qualitative research model. </w:t>
      </w:r>
    </w:p>
    <w:p w:rsidR="248E77C0" w:rsidP="248E77C0" w:rsidRDefault="248E77C0" w14:paraId="347097A6" w14:textId="792188A3">
      <w:pPr>
        <w:pStyle w:val="Normal"/>
        <w:spacing w:line="360" w:lineRule="auto"/>
        <w:jc w:val="both"/>
        <w:rPr>
          <w:rFonts w:ascii="Arial" w:hAnsi="Arial" w:eastAsia="Arial" w:cs="Arial"/>
          <w:b w:val="0"/>
          <w:bCs w:val="0"/>
          <w:sz w:val="24"/>
          <w:szCs w:val="24"/>
          <w:u w:val="none"/>
        </w:rPr>
      </w:pPr>
    </w:p>
    <w:p w:rsidR="248E77C0" w:rsidP="4E695E94" w:rsidRDefault="248E77C0" w14:paraId="5A820A4E" w14:textId="106BF5B6">
      <w:pPr>
        <w:pStyle w:val="Normal"/>
        <w:spacing w:line="360" w:lineRule="auto"/>
        <w:jc w:val="both"/>
        <w:rPr>
          <w:rFonts w:ascii="Arial" w:hAnsi="Arial" w:eastAsia="Arial" w:cs="Arial"/>
          <w:b w:val="0"/>
          <w:bCs w:val="0"/>
          <w:sz w:val="24"/>
          <w:szCs w:val="24"/>
          <w:u w:val="none"/>
        </w:rPr>
      </w:pPr>
      <w:r w:rsidRPr="4E695E94" w:rsidR="4E695E94">
        <w:rPr>
          <w:rFonts w:ascii="Arial" w:hAnsi="Arial" w:eastAsia="Arial" w:cs="Arial"/>
          <w:b w:val="0"/>
          <w:bCs w:val="0"/>
          <w:sz w:val="24"/>
          <w:szCs w:val="24"/>
          <w:u w:val="none"/>
        </w:rPr>
        <w:t xml:space="preserve">Activities do not necessarily have to cost lots or be over the top and difficult. To back this statement up and drawing from practice. One lecture in university was conducted with this very statement in mind. The year two level five students turned up at a beach and the youth work gave us a task. It was to imagine that they were with a group of young people and they had only a ball and a frisbee to entertain, engage and run a session for one to two hours. After playing a quick game of football they decided to take a walk to the castle which was close by. They played hide and seek and again, required no money or preparation and was not in any way difficult. Lastly, they convened back down on the beach and made a Christmas tree out of sticks, seaweed and leaves. The reason for this story and the point the lecturer was making was, - it does not take a huge amount of time, effort and money to entertain young people and to get them </w:t>
      </w:r>
      <w:r w:rsidRPr="4E695E94" w:rsidR="4E695E94">
        <w:rPr>
          <w:rFonts w:ascii="Arial" w:hAnsi="Arial" w:eastAsia="Arial" w:cs="Arial"/>
          <w:b w:val="0"/>
          <w:bCs w:val="0"/>
          <w:sz w:val="24"/>
          <w:szCs w:val="24"/>
          <w:u w:val="none"/>
        </w:rPr>
        <w:t>engaged</w:t>
      </w:r>
      <w:r w:rsidRPr="4E695E94" w:rsidR="4E695E94">
        <w:rPr>
          <w:rFonts w:ascii="Arial" w:hAnsi="Arial" w:eastAsia="Arial" w:cs="Arial"/>
          <w:b w:val="0"/>
          <w:bCs w:val="0"/>
          <w:sz w:val="24"/>
          <w:szCs w:val="24"/>
          <w:u w:val="none"/>
        </w:rPr>
        <w:t xml:space="preserve">. </w:t>
      </w:r>
    </w:p>
    <w:p w:rsidR="4E695E94" w:rsidP="4E695E94" w:rsidRDefault="4E695E94" w14:paraId="379E184A" w14:textId="1E608120">
      <w:pPr>
        <w:pStyle w:val="Normal"/>
        <w:spacing w:line="360" w:lineRule="auto"/>
        <w:jc w:val="both"/>
        <w:rPr>
          <w:rFonts w:ascii="Arial" w:hAnsi="Arial" w:eastAsia="Arial" w:cs="Arial"/>
          <w:b w:val="0"/>
          <w:bCs w:val="0"/>
          <w:sz w:val="24"/>
          <w:szCs w:val="24"/>
          <w:u w:val="none"/>
        </w:rPr>
      </w:pPr>
    </w:p>
    <w:p w:rsidR="4E695E94" w:rsidP="4E695E94" w:rsidRDefault="4E695E94" w14:paraId="2CBCFD25" w14:textId="356DD1B4">
      <w:pPr>
        <w:pStyle w:val="Normal"/>
        <w:spacing w:line="360" w:lineRule="auto"/>
        <w:jc w:val="both"/>
        <w:rPr>
          <w:rFonts w:ascii="Arial" w:hAnsi="Arial" w:eastAsia="Arial" w:cs="Arial"/>
          <w:b w:val="0"/>
          <w:bCs w:val="0"/>
          <w:sz w:val="24"/>
          <w:szCs w:val="24"/>
          <w:u w:val="none"/>
        </w:rPr>
      </w:pPr>
    </w:p>
    <w:p w:rsidR="1C4D7BD0" w:rsidP="1C4D7BD0" w:rsidRDefault="1C4D7BD0" w14:paraId="778BD69B" w14:textId="5277BF14">
      <w:pPr>
        <w:pStyle w:val="Normal"/>
        <w:spacing w:line="360" w:lineRule="auto"/>
        <w:jc w:val="both"/>
        <w:rPr>
          <w:rFonts w:ascii="Arial" w:hAnsi="Arial" w:eastAsia="Arial" w:cs="Arial"/>
          <w:b w:val="0"/>
          <w:bCs w:val="0"/>
          <w:sz w:val="24"/>
          <w:szCs w:val="24"/>
          <w:u w:val="none"/>
        </w:rPr>
      </w:pPr>
    </w:p>
    <w:p w:rsidR="1C4D7BD0" w:rsidP="5F67CB2D" w:rsidRDefault="1C4D7BD0" w14:paraId="37007929" w14:textId="3E2A31A3">
      <w:pPr>
        <w:pStyle w:val="Normal"/>
        <w:spacing w:line="360" w:lineRule="auto"/>
        <w:jc w:val="both"/>
        <w:rPr>
          <w:rFonts w:ascii="Arial" w:hAnsi="Arial" w:eastAsia="Arial" w:cs="Arial"/>
          <w:b w:val="0"/>
          <w:bCs w:val="0"/>
          <w:sz w:val="24"/>
          <w:szCs w:val="24"/>
          <w:u w:val="none"/>
        </w:rPr>
      </w:pPr>
      <w:r w:rsidRPr="5F67CB2D" w:rsidR="5F67CB2D">
        <w:rPr>
          <w:rFonts w:ascii="Arial" w:hAnsi="Arial" w:eastAsia="Arial" w:cs="Arial"/>
          <w:b w:val="0"/>
          <w:bCs w:val="0"/>
          <w:sz w:val="24"/>
          <w:szCs w:val="24"/>
          <w:u w:val="single"/>
        </w:rPr>
        <w:t>Ethical issues</w:t>
      </w:r>
    </w:p>
    <w:p w:rsidR="5F67CB2D" w:rsidP="5F67CB2D" w:rsidRDefault="5F67CB2D" w14:paraId="64329EDD" w14:textId="7D606064">
      <w:pPr>
        <w:pStyle w:val="Normal"/>
        <w:spacing w:line="360" w:lineRule="auto"/>
        <w:jc w:val="both"/>
        <w:rPr>
          <w:rFonts w:ascii="Arial" w:hAnsi="Arial" w:eastAsia="Arial" w:cs="Arial"/>
          <w:b w:val="0"/>
          <w:bCs w:val="0"/>
          <w:i w:val="0"/>
          <w:iCs w:val="0"/>
          <w:sz w:val="24"/>
          <w:szCs w:val="24"/>
          <w:u w:val="none"/>
        </w:rPr>
      </w:pPr>
      <w:r w:rsidRPr="5F67CB2D" w:rsidR="5F67CB2D">
        <w:rPr>
          <w:rFonts w:ascii="Arial" w:hAnsi="Arial" w:eastAsia="Arial" w:cs="Arial"/>
          <w:b w:val="0"/>
          <w:bCs w:val="0"/>
          <w:sz w:val="24"/>
          <w:szCs w:val="24"/>
          <w:u w:val="none"/>
        </w:rPr>
        <w:t xml:space="preserve">Ethical issues are of much importance to youth workers as whole, but also when it comes to research. Henceforth, youth workers abide by the guideline's and recommendation of the Bera’s guidelines (The British Educational Research Association, 2018). In short, the guidelines suggest that all research done must show respect for participants and the deliverer of the research. It must be done so there is no prejudice and must be dealt with sensitively as to not disrespect one's age, race, gender, faith, sexuality, political beliefs, ethnicity, class or any other. Bera states that consent is necessary before undergoing and form of research. In the context of young people- it is no different, their guidelines apply to adult and child or young person alike. However, there are other considerations that Bera’s </w:t>
      </w:r>
      <w:proofErr w:type="gramStart"/>
      <w:r w:rsidRPr="5F67CB2D" w:rsidR="5F67CB2D">
        <w:rPr>
          <w:rFonts w:ascii="Arial" w:hAnsi="Arial" w:eastAsia="Arial" w:cs="Arial"/>
          <w:b w:val="0"/>
          <w:bCs w:val="0"/>
          <w:sz w:val="24"/>
          <w:szCs w:val="24"/>
          <w:u w:val="none"/>
        </w:rPr>
        <w:t>take into account</w:t>
      </w:r>
      <w:proofErr w:type="gramEnd"/>
      <w:r w:rsidRPr="5F67CB2D" w:rsidR="5F67CB2D">
        <w:rPr>
          <w:rFonts w:ascii="Arial" w:hAnsi="Arial" w:eastAsia="Arial" w:cs="Arial"/>
          <w:b w:val="0"/>
          <w:bCs w:val="0"/>
          <w:sz w:val="24"/>
          <w:szCs w:val="24"/>
          <w:u w:val="none"/>
        </w:rPr>
        <w:t xml:space="preserve"> that may change these guidelines. Bera’s commends the United Nations Convention on the Rights (UNCRC) of the Child have the best interests of the child. Gaining consent for research done with young people should reflect the Beras guidelines but also the best interest of the young person following the recommendations of the UNCRC. For example: if there is a young person who </w:t>
      </w:r>
      <w:r w:rsidRPr="5F67CB2D" w:rsidR="5F67CB2D">
        <w:rPr>
          <w:rFonts w:ascii="Arial" w:hAnsi="Arial" w:eastAsia="Arial" w:cs="Arial"/>
          <w:b w:val="0"/>
          <w:bCs w:val="0"/>
          <w:i w:val="1"/>
          <w:iCs w:val="1"/>
          <w:sz w:val="24"/>
          <w:szCs w:val="24"/>
          <w:u w:val="none"/>
        </w:rPr>
        <w:t>cannot</w:t>
      </w:r>
      <w:r w:rsidRPr="5F67CB2D" w:rsidR="5F67CB2D">
        <w:rPr>
          <w:rFonts w:ascii="Arial" w:hAnsi="Arial" w:eastAsia="Arial" w:cs="Arial"/>
          <w:b w:val="0"/>
          <w:bCs w:val="0"/>
          <w:i w:val="0"/>
          <w:iCs w:val="0"/>
          <w:sz w:val="24"/>
          <w:szCs w:val="24"/>
          <w:u w:val="none"/>
        </w:rPr>
        <w:t xml:space="preserve"> comprehend or struggles to fully understand what the research will entail; the researcher must work in collaboration with the parents or legal guardian of the child to help better facilitate them and or to gain consent form said parent or </w:t>
      </w:r>
      <w:r w:rsidRPr="5F67CB2D" w:rsidR="5F67CB2D">
        <w:rPr>
          <w:rFonts w:ascii="Arial" w:hAnsi="Arial" w:eastAsia="Arial" w:cs="Arial"/>
          <w:b w:val="0"/>
          <w:bCs w:val="0"/>
          <w:i w:val="0"/>
          <w:iCs w:val="0"/>
          <w:sz w:val="24"/>
          <w:szCs w:val="24"/>
          <w:u w:val="none"/>
        </w:rPr>
        <w:t>guardian</w:t>
      </w:r>
      <w:r w:rsidRPr="5F67CB2D" w:rsidR="5F67CB2D">
        <w:rPr>
          <w:rFonts w:ascii="Arial" w:hAnsi="Arial" w:eastAsia="Arial" w:cs="Arial"/>
          <w:b w:val="0"/>
          <w:bCs w:val="0"/>
          <w:i w:val="0"/>
          <w:iCs w:val="0"/>
          <w:sz w:val="24"/>
          <w:szCs w:val="24"/>
          <w:u w:val="none"/>
        </w:rPr>
        <w:t xml:space="preserve">.  </w:t>
      </w:r>
    </w:p>
    <w:p w:rsidR="5F67CB2D" w:rsidP="5F67CB2D" w:rsidRDefault="5F67CB2D" w14:paraId="43050BFA" w14:textId="03DF3E41">
      <w:pPr>
        <w:pStyle w:val="Normal"/>
        <w:spacing w:line="360" w:lineRule="auto"/>
        <w:jc w:val="both"/>
        <w:rPr>
          <w:rFonts w:ascii="Arial" w:hAnsi="Arial" w:eastAsia="Arial" w:cs="Arial"/>
          <w:b w:val="0"/>
          <w:bCs w:val="0"/>
          <w:i w:val="0"/>
          <w:iCs w:val="0"/>
          <w:sz w:val="24"/>
          <w:szCs w:val="24"/>
          <w:u w:val="none"/>
        </w:rPr>
      </w:pPr>
    </w:p>
    <w:p w:rsidR="5F67CB2D" w:rsidP="70461ED3" w:rsidRDefault="5F67CB2D" w14:paraId="0722B848" w14:textId="6886478E">
      <w:pPr>
        <w:pStyle w:val="Normal"/>
        <w:spacing w:line="360" w:lineRule="auto"/>
        <w:jc w:val="both"/>
        <w:rPr>
          <w:rFonts w:ascii="Arial" w:hAnsi="Arial" w:eastAsia="Arial" w:cs="Arial"/>
          <w:b w:val="0"/>
          <w:bCs w:val="0"/>
          <w:i w:val="0"/>
          <w:iCs w:val="0"/>
          <w:sz w:val="24"/>
          <w:szCs w:val="24"/>
          <w:u w:val="none"/>
        </w:rPr>
      </w:pPr>
      <w:r w:rsidRPr="70461ED3" w:rsidR="70461ED3">
        <w:rPr>
          <w:rFonts w:ascii="Arial" w:hAnsi="Arial" w:eastAsia="Arial" w:cs="Arial"/>
          <w:b w:val="0"/>
          <w:bCs w:val="0"/>
          <w:i w:val="0"/>
          <w:iCs w:val="0"/>
          <w:sz w:val="24"/>
          <w:szCs w:val="24"/>
          <w:u w:val="none"/>
        </w:rPr>
        <w:t xml:space="preserve">BERA’s (2014) also suggests that gaining approval from an ethics committee in some circumstance may be necessary. More information on Ethics committees and other ethical considerations can be found within the BERA’s guidelines found in appendices two.       </w:t>
      </w:r>
    </w:p>
    <w:p w:rsidR="70461ED3" w:rsidP="70461ED3" w:rsidRDefault="70461ED3" w14:paraId="24111BD5" w14:textId="19B7680F">
      <w:pPr>
        <w:pStyle w:val="Normal"/>
        <w:spacing w:line="360" w:lineRule="auto"/>
        <w:jc w:val="both"/>
        <w:rPr>
          <w:rFonts w:ascii="Arial" w:hAnsi="Arial" w:eastAsia="Arial" w:cs="Arial"/>
          <w:b w:val="0"/>
          <w:bCs w:val="0"/>
          <w:i w:val="0"/>
          <w:iCs w:val="0"/>
          <w:sz w:val="24"/>
          <w:szCs w:val="24"/>
          <w:u w:val="none"/>
        </w:rPr>
      </w:pPr>
    </w:p>
    <w:p w:rsidR="70461ED3" w:rsidP="70461ED3" w:rsidRDefault="70461ED3" w14:paraId="1F16FBC8" w14:textId="763758C1">
      <w:pPr>
        <w:pStyle w:val="Normal"/>
        <w:spacing w:line="360" w:lineRule="auto"/>
        <w:jc w:val="both"/>
        <w:rPr>
          <w:rFonts w:ascii="Arial" w:hAnsi="Arial" w:eastAsia="Arial" w:cs="Arial"/>
          <w:b w:val="0"/>
          <w:bCs w:val="0"/>
          <w:i w:val="0"/>
          <w:iCs w:val="0"/>
          <w:sz w:val="24"/>
          <w:szCs w:val="24"/>
          <w:u w:val="none"/>
        </w:rPr>
      </w:pPr>
      <w:r w:rsidRPr="70461ED3" w:rsidR="70461ED3">
        <w:rPr>
          <w:rFonts w:ascii="Arial" w:hAnsi="Arial" w:eastAsia="Arial" w:cs="Arial"/>
          <w:b w:val="0"/>
          <w:bCs w:val="0"/>
          <w:i w:val="0"/>
          <w:iCs w:val="0"/>
          <w:sz w:val="24"/>
          <w:szCs w:val="24"/>
          <w:u w:val="none"/>
        </w:rPr>
        <w:t xml:space="preserve">If you are doing a research project from the university, you may need ethical approval and an ethics form- See </w:t>
      </w:r>
      <w:r w:rsidRPr="70461ED3" w:rsidR="70461ED3">
        <w:rPr>
          <w:rFonts w:ascii="Arial" w:hAnsi="Arial" w:eastAsia="Arial" w:cs="Arial"/>
          <w:b w:val="0"/>
          <w:bCs w:val="0"/>
          <w:i w:val="0"/>
          <w:iCs w:val="0"/>
          <w:sz w:val="24"/>
          <w:szCs w:val="24"/>
          <w:u w:val="none"/>
        </w:rPr>
        <w:t>appendix 4</w:t>
      </w:r>
      <w:r w:rsidRPr="70461ED3" w:rsidR="70461ED3">
        <w:rPr>
          <w:rFonts w:ascii="Arial" w:hAnsi="Arial" w:eastAsia="Arial" w:cs="Arial"/>
          <w:b w:val="0"/>
          <w:bCs w:val="0"/>
          <w:i w:val="0"/>
          <w:iCs w:val="0"/>
          <w:sz w:val="24"/>
          <w:szCs w:val="24"/>
          <w:u w:val="none"/>
        </w:rPr>
        <w:t xml:space="preserve">. </w:t>
      </w:r>
    </w:p>
    <w:p w:rsidR="1C4D7BD0" w:rsidP="1C4D7BD0" w:rsidRDefault="1C4D7BD0" w14:paraId="30E9FD78" w14:textId="73A267CC">
      <w:pPr>
        <w:pStyle w:val="Normal"/>
        <w:spacing w:line="360" w:lineRule="auto"/>
        <w:jc w:val="both"/>
        <w:rPr>
          <w:rFonts w:ascii="Arial" w:hAnsi="Arial" w:eastAsia="Arial" w:cs="Arial"/>
          <w:b w:val="0"/>
          <w:bCs w:val="0"/>
          <w:sz w:val="24"/>
          <w:szCs w:val="24"/>
          <w:u w:val="single"/>
        </w:rPr>
      </w:pPr>
    </w:p>
    <w:p w:rsidR="1C4D7BD0" w:rsidP="4E695E94" w:rsidRDefault="1C4D7BD0" w14:paraId="25C96B8A" w14:textId="54F0501E">
      <w:pPr>
        <w:pStyle w:val="Normal"/>
        <w:spacing w:line="360" w:lineRule="auto"/>
        <w:jc w:val="both"/>
        <w:rPr>
          <w:rFonts w:ascii="Arial" w:hAnsi="Arial" w:eastAsia="Arial" w:cs="Arial"/>
          <w:b w:val="0"/>
          <w:bCs w:val="0"/>
          <w:sz w:val="24"/>
          <w:szCs w:val="24"/>
          <w:u w:val="single"/>
        </w:rPr>
      </w:pPr>
      <w:r w:rsidRPr="4E695E94" w:rsidR="4E695E94">
        <w:rPr>
          <w:rFonts w:ascii="Arial" w:hAnsi="Arial" w:eastAsia="Arial" w:cs="Arial"/>
          <w:b w:val="0"/>
          <w:bCs w:val="0"/>
          <w:sz w:val="24"/>
          <w:szCs w:val="24"/>
          <w:u w:val="single"/>
        </w:rPr>
        <w:t>Strengths/weaknesses</w:t>
      </w:r>
    </w:p>
    <w:p w:rsidR="4E695E94" w:rsidP="4E695E94" w:rsidRDefault="4E695E94" w14:paraId="63BB73F1" w14:textId="19B4C075">
      <w:pPr>
        <w:pStyle w:val="Normal"/>
        <w:spacing w:line="360" w:lineRule="auto"/>
        <w:ind w:firstLine="0"/>
        <w:jc w:val="left"/>
        <w:rPr>
          <w:rFonts w:ascii="Arial" w:hAnsi="Arial" w:eastAsia="Arial" w:cs="Arial"/>
          <w:b w:val="0"/>
          <w:bCs w:val="0"/>
          <w:i w:val="1"/>
          <w:iCs w:val="1"/>
          <w:sz w:val="24"/>
          <w:szCs w:val="24"/>
          <w:u w:val="single"/>
        </w:rPr>
      </w:pPr>
      <w:r w:rsidRPr="4E695E94" w:rsidR="4E695E94">
        <w:rPr>
          <w:rFonts w:ascii="Arial" w:hAnsi="Arial" w:eastAsia="Arial" w:cs="Arial"/>
          <w:b w:val="0"/>
          <w:bCs w:val="0"/>
          <w:i w:val="0"/>
          <w:iCs w:val="0"/>
          <w:sz w:val="24"/>
          <w:szCs w:val="24"/>
          <w:u w:val="none"/>
        </w:rPr>
        <w:t xml:space="preserve">The research will be completely participatory if one thing happens. The researcher or youth worker leading the research activity will communicate to the young people exactly what will happen during the activity and what will be discussed, and then, they will be given the choice to participate. This will ensure that a participatory approach was used, and the scope of practice is in line with youth work guidelines and policies- see appendix one as mentioned above.                                                  If the young people participate and you complete the task at hand, this could be viewed as a win and a strength. This due to you being in line with current youth work policies to act on a participatory approach. To further this argument, the young people participated in the research thus resulting with data and possible answers to the question that is being asked. (see ‘background’ and ‘methods’ to see the questions being asked).   This is exactly what the aim of the research was to do. </w:t>
      </w:r>
    </w:p>
    <w:p w:rsidR="4E695E94" w:rsidP="4E695E94" w:rsidRDefault="4E695E94" w14:paraId="0412C1ED" w14:textId="5BF4F51A">
      <w:pPr>
        <w:pStyle w:val="Normal"/>
        <w:spacing w:line="360" w:lineRule="auto"/>
        <w:jc w:val="both"/>
        <w:rPr>
          <w:rFonts w:ascii="Arial" w:hAnsi="Arial" w:eastAsia="Arial" w:cs="Arial"/>
          <w:b w:val="0"/>
          <w:bCs w:val="0"/>
          <w:i w:val="0"/>
          <w:iCs w:val="0"/>
          <w:sz w:val="24"/>
          <w:szCs w:val="24"/>
          <w:u w:val="none"/>
        </w:rPr>
      </w:pPr>
    </w:p>
    <w:p w:rsidR="4E695E94" w:rsidP="4E695E94" w:rsidRDefault="4E695E94" w14:paraId="4CF54334" w14:textId="0FAFC30D">
      <w:pPr>
        <w:pStyle w:val="Normal"/>
        <w:spacing w:line="360" w:lineRule="auto"/>
        <w:jc w:val="both"/>
        <w:rPr>
          <w:rFonts w:ascii="Arial" w:hAnsi="Arial" w:eastAsia="Arial" w:cs="Arial"/>
          <w:b w:val="0"/>
          <w:bCs w:val="0"/>
          <w:i w:val="0"/>
          <w:iCs w:val="0"/>
          <w:sz w:val="24"/>
          <w:szCs w:val="24"/>
          <w:u w:val="none"/>
        </w:rPr>
      </w:pPr>
      <w:r w:rsidRPr="4E695E94" w:rsidR="4E695E94">
        <w:rPr>
          <w:rFonts w:ascii="Arial" w:hAnsi="Arial" w:eastAsia="Arial" w:cs="Arial"/>
          <w:b w:val="0"/>
          <w:bCs w:val="0"/>
          <w:i w:val="0"/>
          <w:iCs w:val="0"/>
          <w:sz w:val="24"/>
          <w:szCs w:val="24"/>
          <w:u w:val="none"/>
        </w:rPr>
        <w:t xml:space="preserve">A weakness to this approach could be that the young people do not participate thus resulting in no research data being collected. If this happens, one should reflect on this to see what could be done to provide a different outcome next time, if the opportunity arose again to conduct another research project or activity. </w:t>
      </w:r>
    </w:p>
    <w:p w:rsidR="1C4D7BD0" w:rsidP="1C4D7BD0" w:rsidRDefault="1C4D7BD0" w14:paraId="516BC293" w14:textId="6F9FFA51">
      <w:pPr>
        <w:pStyle w:val="Normal"/>
        <w:spacing w:line="360" w:lineRule="auto"/>
        <w:jc w:val="both"/>
        <w:rPr>
          <w:rFonts w:ascii="Arial" w:hAnsi="Arial" w:eastAsia="Arial" w:cs="Arial"/>
          <w:b w:val="0"/>
          <w:bCs w:val="0"/>
          <w:sz w:val="24"/>
          <w:szCs w:val="24"/>
          <w:u w:val="single"/>
        </w:rPr>
      </w:pPr>
    </w:p>
    <w:p w:rsidR="1C4D7BD0" w:rsidP="1C4D7BD0" w:rsidRDefault="1C4D7BD0" w14:paraId="62E0691A" w14:textId="79D66CC8">
      <w:pPr>
        <w:pStyle w:val="Normal"/>
        <w:spacing w:line="360" w:lineRule="auto"/>
        <w:jc w:val="both"/>
        <w:rPr>
          <w:rFonts w:ascii="Arial" w:hAnsi="Arial" w:eastAsia="Arial" w:cs="Arial"/>
          <w:b w:val="0"/>
          <w:bCs w:val="0"/>
          <w:sz w:val="24"/>
          <w:szCs w:val="24"/>
          <w:u w:val="single"/>
        </w:rPr>
      </w:pPr>
      <w:r w:rsidRPr="1C4D7BD0" w:rsidR="1C4D7BD0">
        <w:rPr>
          <w:rFonts w:ascii="Arial" w:hAnsi="Arial" w:eastAsia="Arial" w:cs="Arial"/>
          <w:b w:val="0"/>
          <w:bCs w:val="0"/>
          <w:sz w:val="24"/>
          <w:szCs w:val="24"/>
          <w:u w:val="single"/>
        </w:rPr>
        <w:t>Methods of analysis</w:t>
      </w:r>
    </w:p>
    <w:p w:rsidR="1C4D7BD0" w:rsidP="70461ED3" w:rsidRDefault="1C4D7BD0" w14:paraId="672E640F" w14:textId="272D2440">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r w:rsidRPr="70461ED3" w:rsidR="70461ED3">
        <w:rPr>
          <w:rFonts w:ascii="Arial" w:hAnsi="Arial" w:eastAsia="Arial" w:cs="Arial"/>
          <w:b w:val="0"/>
          <w:bCs w:val="0"/>
          <w:i w:val="0"/>
          <w:iCs w:val="0"/>
          <w:sz w:val="24"/>
          <w:szCs w:val="24"/>
          <w:u w:val="none"/>
        </w:rPr>
        <w:t xml:space="preserve">Once data has been collected and the questions have been answered, it can look like a lot of data and nothing too appealing to look at. That is why we need to </w:t>
      </w:r>
      <w:proofErr w:type="spellStart"/>
      <w:r w:rsidRPr="70461ED3" w:rsidR="70461ED3">
        <w:rPr>
          <w:rFonts w:ascii="Arial" w:hAnsi="Arial" w:eastAsia="Arial" w:cs="Arial"/>
          <w:b w:val="0"/>
          <w:bCs w:val="0"/>
          <w:i w:val="0"/>
          <w:iCs w:val="0"/>
          <w:sz w:val="24"/>
          <w:szCs w:val="24"/>
          <w:u w:val="none"/>
        </w:rPr>
        <w:t>siv</w:t>
      </w:r>
      <w:proofErr w:type="spellEnd"/>
      <w:r w:rsidRPr="70461ED3" w:rsidR="70461ED3">
        <w:rPr>
          <w:rFonts w:ascii="Arial" w:hAnsi="Arial" w:eastAsia="Arial" w:cs="Arial"/>
          <w:b w:val="0"/>
          <w:bCs w:val="0"/>
          <w:i w:val="0"/>
          <w:iCs w:val="0"/>
          <w:sz w:val="24"/>
          <w:szCs w:val="24"/>
          <w:u w:val="none"/>
        </w:rPr>
        <w:t xml:space="preserve"> through the data or as it is called in the academic world- data analysis. Maykut and </w:t>
      </w:r>
      <w:proofErr w:type="spellStart"/>
      <w:r w:rsidRPr="70461ED3" w:rsidR="70461ED3">
        <w:rPr>
          <w:rFonts w:ascii="Arial" w:hAnsi="Arial" w:eastAsia="Arial" w:cs="Arial"/>
          <w:b w:val="0"/>
          <w:bCs w:val="0"/>
          <w:i w:val="0"/>
          <w:iCs w:val="0"/>
          <w:sz w:val="24"/>
          <w:szCs w:val="24"/>
          <w:u w:val="none"/>
        </w:rPr>
        <w:t>Morehouse</w:t>
      </w:r>
      <w:proofErr w:type="spellEnd"/>
      <w:r w:rsidRPr="70461ED3" w:rsidR="70461ED3">
        <w:rPr>
          <w:rFonts w:ascii="Arial" w:hAnsi="Arial" w:eastAsia="Arial" w:cs="Arial"/>
          <w:b w:val="0"/>
          <w:bCs w:val="0"/>
          <w:i w:val="0"/>
          <w:iCs w:val="0"/>
          <w:sz w:val="24"/>
          <w:szCs w:val="24"/>
          <w:u w:val="none"/>
        </w:rPr>
        <w:t xml:space="preserve"> (1994, cited in </w:t>
      </w:r>
      <w:hyperlink r:id="R9c9764e1f80a47d6">
        <w:r w:rsidRPr="70461ED3" w:rsidR="70461ED3">
          <w:rPr>
            <w:rStyle w:val="Hyperlink"/>
            <w:rFonts w:ascii="Arial" w:hAnsi="Arial" w:eastAsia="Arial" w:cs="Arial"/>
            <w:b w:val="0"/>
            <w:bCs w:val="0"/>
            <w:i w:val="0"/>
            <w:iCs w:val="0"/>
            <w:caps w:val="1"/>
            <w:noProof w:val="0"/>
            <w:color w:val="auto"/>
            <w:sz w:val="24"/>
            <w:szCs w:val="24"/>
            <w:lang w:val="en-GB"/>
          </w:rPr>
          <w:t>QDATRAINING Admin,</w:t>
        </w:r>
      </w:hyperlink>
      <w:r w:rsidRPr="70461ED3" w:rsidR="70461ED3">
        <w:rPr>
          <w:rFonts w:ascii="Arial" w:hAnsi="Arial" w:eastAsia="Arial" w:cs="Arial"/>
          <w:b w:val="0"/>
          <w:bCs w:val="0"/>
          <w:i w:val="0"/>
          <w:iCs w:val="0"/>
          <w:sz w:val="24"/>
          <w:szCs w:val="24"/>
          <w:u w:val="none"/>
        </w:rPr>
        <w:t xml:space="preserve"> 2012) points out ‘</w:t>
      </w:r>
      <w:r w:rsidRPr="70461ED3" w:rsidR="70461ED3">
        <w:rPr>
          <w:rFonts w:ascii="Arial" w:hAnsi="Arial" w:eastAsia="Arial" w:cs="Arial"/>
          <w:b w:val="0"/>
          <w:bCs w:val="0"/>
          <w:i w:val="0"/>
          <w:iCs w:val="0"/>
          <w:noProof w:val="0"/>
          <w:color w:val="000000" w:themeColor="text1" w:themeTint="FF" w:themeShade="FF"/>
          <w:sz w:val="24"/>
          <w:szCs w:val="24"/>
          <w:lang w:val="en-GB"/>
        </w:rPr>
        <w:t xml:space="preserve">words are the way that most people come to understand their situations; we create our world with words; we explain ourselves with words; we defend and hide ourselves with words’. So, within the focus of qualitative analysis- ‘the task of the researcher is to find patterns within those words and to present those patterns for others to inspect while at the same time staying as close to the construction of the world as the participants originally experienced it’. In summary from Maykut and </w:t>
      </w:r>
      <w:proofErr w:type="spellStart"/>
      <w:r w:rsidRPr="70461ED3" w:rsidR="70461ED3">
        <w:rPr>
          <w:rFonts w:ascii="Arial" w:hAnsi="Arial" w:eastAsia="Arial" w:cs="Arial"/>
          <w:b w:val="0"/>
          <w:bCs w:val="0"/>
          <w:i w:val="0"/>
          <w:iCs w:val="0"/>
          <w:noProof w:val="0"/>
          <w:color w:val="000000" w:themeColor="text1" w:themeTint="FF" w:themeShade="FF"/>
          <w:sz w:val="24"/>
          <w:szCs w:val="24"/>
          <w:lang w:val="en-GB"/>
        </w:rPr>
        <w:t>Morehouse</w:t>
      </w:r>
      <w:proofErr w:type="spellEnd"/>
      <w:r w:rsidRPr="70461ED3" w:rsidR="70461ED3">
        <w:rPr>
          <w:rFonts w:ascii="Arial" w:hAnsi="Arial" w:eastAsia="Arial" w:cs="Arial"/>
          <w:b w:val="0"/>
          <w:bCs w:val="0"/>
          <w:i w:val="0"/>
          <w:iCs w:val="0"/>
          <w:noProof w:val="0"/>
          <w:color w:val="000000" w:themeColor="text1" w:themeTint="FF" w:themeShade="FF"/>
          <w:sz w:val="24"/>
          <w:szCs w:val="24"/>
          <w:lang w:val="en-GB"/>
        </w:rPr>
        <w:t xml:space="preserve"> 1994), the steps to progress through in data analysis is to first start by have your research project or activity completed, have raw data at hand and to go through it and find ‘patterns’ or common themes that keep reoccurring and organise them into groups or categories. These are often stated as: ‘those that are derived from the participants’ customs and language and those that the researcher identifies as significant to the project’s focus-of-inquiry' (qdatraining.com, 2012). Once these steps have been concluded, the researcher would then, </w:t>
      </w:r>
      <w:r w:rsidRPr="70461ED3" w:rsidR="70461ED3">
        <w:rPr>
          <w:rFonts w:ascii="Arial" w:hAnsi="Arial" w:eastAsia="Arial" w:cs="Arial"/>
          <w:b w:val="0"/>
          <w:bCs w:val="0"/>
          <w:i w:val="0"/>
          <w:iCs w:val="0"/>
          <w:noProof w:val="0"/>
          <w:color w:val="000000" w:themeColor="text1" w:themeTint="FF" w:themeShade="FF"/>
          <w:sz w:val="24"/>
          <w:szCs w:val="24"/>
          <w:lang w:val="en-GB"/>
        </w:rPr>
        <w:t>derived from the data</w:t>
      </w:r>
      <w:r w:rsidRPr="70461ED3" w:rsidR="70461ED3">
        <w:rPr>
          <w:rFonts w:ascii="Arial" w:hAnsi="Arial" w:eastAsia="Arial" w:cs="Arial"/>
          <w:b w:val="0"/>
          <w:bCs w:val="0"/>
          <w:i w:val="0"/>
          <w:iCs w:val="0"/>
          <w:noProof w:val="0"/>
          <w:color w:val="000000" w:themeColor="text1" w:themeTint="FF" w:themeShade="FF"/>
          <w:sz w:val="24"/>
          <w:szCs w:val="24"/>
          <w:lang w:val="en-GB"/>
        </w:rPr>
        <w:t>,</w:t>
      </w:r>
      <w:r w:rsidRPr="70461ED3" w:rsidR="70461ED3">
        <w:rPr>
          <w:rFonts w:ascii="Arial" w:hAnsi="Arial" w:eastAsia="Arial" w:cs="Arial"/>
          <w:b w:val="0"/>
          <w:bCs w:val="0"/>
          <w:i w:val="0"/>
          <w:iCs w:val="0"/>
          <w:noProof w:val="0"/>
          <w:color w:val="000000" w:themeColor="text1" w:themeTint="FF" w:themeShade="FF"/>
          <w:sz w:val="24"/>
          <w:szCs w:val="24"/>
          <w:lang w:val="en-GB"/>
        </w:rPr>
        <w:t xml:space="preserve"> </w:t>
      </w:r>
      <w:r w:rsidRPr="70461ED3" w:rsidR="70461ED3">
        <w:rPr>
          <w:rFonts w:ascii="Arial" w:hAnsi="Arial" w:eastAsia="Arial" w:cs="Arial"/>
          <w:b w:val="0"/>
          <w:bCs w:val="0"/>
          <w:i w:val="0"/>
          <w:iCs w:val="0"/>
          <w:noProof w:val="0"/>
          <w:color w:val="000000" w:themeColor="text1" w:themeTint="FF" w:themeShade="FF"/>
          <w:sz w:val="24"/>
          <w:szCs w:val="24"/>
          <w:lang w:val="en-GB"/>
        </w:rPr>
        <w:t xml:space="preserve">conceptualise a theoretical explanation as to why this has happened. </w:t>
      </w:r>
    </w:p>
    <w:p w:rsidR="1C4D7BD0" w:rsidP="70461ED3" w:rsidRDefault="1C4D7BD0" w14:paraId="28EC1D72" w14:textId="7870BAAD">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p>
    <w:p w:rsidR="1C4D7BD0" w:rsidP="70461ED3" w:rsidRDefault="1C4D7BD0" w14:paraId="374E1C4E" w14:textId="4C696C1C">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r w:rsidRPr="70461ED3" w:rsidR="70461ED3">
        <w:rPr>
          <w:rFonts w:ascii="Arial" w:hAnsi="Arial" w:eastAsia="Arial" w:cs="Arial"/>
          <w:b w:val="0"/>
          <w:bCs w:val="0"/>
          <w:i w:val="0"/>
          <w:iCs w:val="0"/>
          <w:noProof w:val="0"/>
          <w:color w:val="000000" w:themeColor="text1" w:themeTint="FF" w:themeShade="FF"/>
          <w:sz w:val="24"/>
          <w:szCs w:val="24"/>
          <w:lang w:val="en-GB"/>
        </w:rPr>
        <w:t xml:space="preserve">In summary and in simple, plain terms- One method of analysing qualitative data could be the constant comparative method (Maykut and </w:t>
      </w:r>
      <w:proofErr w:type="spellStart"/>
      <w:r w:rsidRPr="70461ED3" w:rsidR="70461ED3">
        <w:rPr>
          <w:rFonts w:ascii="Arial" w:hAnsi="Arial" w:eastAsia="Arial" w:cs="Arial"/>
          <w:b w:val="0"/>
          <w:bCs w:val="0"/>
          <w:i w:val="0"/>
          <w:iCs w:val="0"/>
          <w:noProof w:val="0"/>
          <w:color w:val="000000" w:themeColor="text1" w:themeTint="FF" w:themeShade="FF"/>
          <w:sz w:val="24"/>
          <w:szCs w:val="24"/>
          <w:lang w:val="en-GB"/>
        </w:rPr>
        <w:t>Morehouse</w:t>
      </w:r>
      <w:proofErr w:type="spellEnd"/>
      <w:r w:rsidRPr="70461ED3" w:rsidR="70461ED3">
        <w:rPr>
          <w:rFonts w:ascii="Arial" w:hAnsi="Arial" w:eastAsia="Arial" w:cs="Arial"/>
          <w:b w:val="0"/>
          <w:bCs w:val="0"/>
          <w:i w:val="0"/>
          <w:iCs w:val="0"/>
          <w:noProof w:val="0"/>
          <w:color w:val="000000" w:themeColor="text1" w:themeTint="FF" w:themeShade="FF"/>
          <w:sz w:val="24"/>
          <w:szCs w:val="24"/>
          <w:lang w:val="en-GB"/>
        </w:rPr>
        <w:t xml:space="preserve">, 1994). The idea is to collect the data, look for common themes, put information into two separate categories (participants’ customs and languages and items significant to the projects theme), from the data derive a potential explanation of the answer to the question and present it. </w:t>
      </w:r>
    </w:p>
    <w:p w:rsidR="70461ED3" w:rsidP="70461ED3" w:rsidRDefault="70461ED3" w14:paraId="7103CE06" w14:textId="7655BFA3">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p>
    <w:p w:rsidR="1C4D7BD0" w:rsidP="1C4D7BD0" w:rsidRDefault="1C4D7BD0" w14:paraId="4FB991DE" w14:textId="61C5844D">
      <w:pPr>
        <w:pStyle w:val="Normal"/>
        <w:spacing w:line="360" w:lineRule="auto"/>
        <w:jc w:val="both"/>
        <w:rPr>
          <w:rFonts w:ascii="Arial" w:hAnsi="Arial" w:eastAsia="Arial" w:cs="Arial"/>
          <w:b w:val="0"/>
          <w:bCs w:val="0"/>
          <w:sz w:val="24"/>
          <w:szCs w:val="24"/>
          <w:u w:val="single"/>
        </w:rPr>
      </w:pPr>
      <w:r w:rsidRPr="1C4D7BD0" w:rsidR="1C4D7BD0">
        <w:rPr>
          <w:rFonts w:ascii="Arial" w:hAnsi="Arial" w:eastAsia="Arial" w:cs="Arial"/>
          <w:b w:val="0"/>
          <w:bCs w:val="0"/>
          <w:sz w:val="24"/>
          <w:szCs w:val="24"/>
          <w:u w:val="single"/>
        </w:rPr>
        <w:t>Reflection</w:t>
      </w:r>
    </w:p>
    <w:p w:rsidR="311707BA" w:rsidP="70461ED3" w:rsidRDefault="311707BA" w14:paraId="5DF5ADE6" w14:textId="31A6B6FF">
      <w:pPr>
        <w:pStyle w:val="Normal"/>
        <w:spacing w:line="360" w:lineRule="auto"/>
        <w:jc w:val="both"/>
        <w:rPr>
          <w:rFonts w:ascii="Arial" w:hAnsi="Arial" w:eastAsia="Arial" w:cs="Arial"/>
          <w:b w:val="0"/>
          <w:bCs w:val="0"/>
          <w:sz w:val="24"/>
          <w:szCs w:val="24"/>
          <w:u w:val="none"/>
        </w:rPr>
      </w:pPr>
      <w:r w:rsidRPr="70461ED3" w:rsidR="70461ED3">
        <w:rPr>
          <w:rFonts w:ascii="Arial" w:hAnsi="Arial" w:eastAsia="Arial" w:cs="Arial"/>
          <w:b w:val="0"/>
          <w:bCs w:val="0"/>
          <w:sz w:val="24"/>
          <w:szCs w:val="24"/>
          <w:u w:val="none"/>
        </w:rPr>
        <w:t xml:space="preserve">Reflection is important in many aspects of life but also very much so with in youth work. Herman (2012) in a Youth and Policy paper said this </w:t>
      </w:r>
    </w:p>
    <w:p w:rsidR="70461ED3" w:rsidP="70461ED3" w:rsidRDefault="70461ED3" w14:paraId="314AAB88" w14:textId="1A40D67F">
      <w:pPr>
        <w:pStyle w:val="Normal"/>
        <w:spacing w:line="360" w:lineRule="auto"/>
        <w:ind w:left="720" w:right="720"/>
        <w:jc w:val="both"/>
        <w:rPr>
          <w:rFonts w:ascii="Arial" w:hAnsi="Arial" w:eastAsia="Arial" w:cs="Arial"/>
          <w:b w:val="0"/>
          <w:bCs w:val="0"/>
          <w:sz w:val="24"/>
          <w:szCs w:val="24"/>
          <w:u w:val="none"/>
        </w:rPr>
      </w:pPr>
    </w:p>
    <w:p w:rsidR="70461ED3" w:rsidP="70461ED3" w:rsidRDefault="70461ED3" w14:paraId="745F9BBD" w14:textId="4821A0E4">
      <w:pPr>
        <w:pStyle w:val="Normal"/>
        <w:spacing w:line="360" w:lineRule="auto"/>
        <w:ind w:left="720" w:right="720"/>
        <w:jc w:val="both"/>
      </w:pPr>
      <w:r w:rsidRPr="70461ED3" w:rsidR="70461ED3">
        <w:rPr>
          <w:rFonts w:ascii="Arial" w:hAnsi="Arial" w:eastAsia="Arial" w:cs="Arial"/>
          <w:noProof w:val="0"/>
          <w:sz w:val="24"/>
          <w:szCs w:val="24"/>
          <w:lang w:val="en-GB"/>
        </w:rPr>
        <w:t xml:space="preserve">This combination of reflection, critical inquiry and action research becomes powerful. There is momentum in the youth work field to infuse the preparation and practice of youth workers with reflection and inquiry in the belief that these will strengthen the knowledge base, improve practice and broaden the voices that inform policy. </w:t>
      </w:r>
    </w:p>
    <w:p w:rsidR="70461ED3" w:rsidP="70461ED3" w:rsidRDefault="70461ED3" w14:paraId="1BA19B63" w14:textId="52F880CF">
      <w:pPr>
        <w:pStyle w:val="Normal"/>
        <w:spacing w:line="360" w:lineRule="auto"/>
        <w:ind w:left="720" w:right="720"/>
        <w:jc w:val="both"/>
        <w:rPr>
          <w:rFonts w:ascii="Arial" w:hAnsi="Arial" w:eastAsia="Arial" w:cs="Arial"/>
          <w:noProof w:val="0"/>
          <w:sz w:val="24"/>
          <w:szCs w:val="24"/>
          <w:lang w:val="en-GB"/>
        </w:rPr>
      </w:pPr>
    </w:p>
    <w:p w:rsidR="70461ED3" w:rsidP="70461ED3" w:rsidRDefault="70461ED3" w14:paraId="799E0E00" w14:textId="53D101FF">
      <w:pPr>
        <w:pStyle w:val="Normal"/>
        <w:spacing w:line="360" w:lineRule="auto"/>
        <w:ind w:left="0" w:right="0"/>
        <w:jc w:val="both"/>
        <w:rPr>
          <w:rFonts w:ascii="Arial" w:hAnsi="Arial" w:eastAsia="Arial" w:cs="Arial"/>
          <w:b w:val="0"/>
          <w:bCs w:val="0"/>
          <w:i w:val="0"/>
          <w:iCs w:val="0"/>
          <w:noProof w:val="0"/>
          <w:color w:val="auto"/>
          <w:sz w:val="24"/>
          <w:szCs w:val="24"/>
          <w:lang w:val="en-GB"/>
        </w:rPr>
      </w:pPr>
      <w:r w:rsidRPr="70461ED3" w:rsidR="70461ED3">
        <w:rPr>
          <w:rFonts w:ascii="Arial" w:hAnsi="Arial" w:eastAsia="Arial" w:cs="Arial"/>
          <w:noProof w:val="0"/>
          <w:sz w:val="24"/>
          <w:szCs w:val="24"/>
          <w:lang w:val="en-GB"/>
        </w:rPr>
        <w:t xml:space="preserve">Harmon (2012) is not just suggesting that preparation and planning or the methods (of how to find data as described in this paper) is solely one of the most important roles within a youth workers practice, but much rather the time afterwards, the time spent in reflection. After the research has been prepared, research methods decided on, ethical issues considered, and the research project or activity completed and analysed. One can then, and only at the very end, reflect on the experience. A definition of reflection from the oxford Dictionary (1998) says, ‘reflect how, what, etc…’. One can reflect on something after it has already happened. </w:t>
      </w:r>
    </w:p>
    <w:p w:rsidR="70461ED3" w:rsidP="70461ED3" w:rsidRDefault="70461ED3" w14:paraId="3C653B02" w14:textId="65026EA7">
      <w:pPr>
        <w:pStyle w:val="Normal"/>
        <w:spacing w:line="360" w:lineRule="auto"/>
        <w:ind w:left="0" w:right="0"/>
        <w:jc w:val="both"/>
        <w:rPr>
          <w:rFonts w:ascii="Arial" w:hAnsi="Arial" w:eastAsia="Arial" w:cs="Arial"/>
          <w:noProof w:val="0"/>
          <w:sz w:val="24"/>
          <w:szCs w:val="24"/>
          <w:lang w:val="en-GB"/>
        </w:rPr>
      </w:pPr>
    </w:p>
    <w:p w:rsidR="70461ED3" w:rsidP="70461ED3" w:rsidRDefault="70461ED3" w14:paraId="3CE78867" w14:textId="1B817014">
      <w:pPr>
        <w:pStyle w:val="Normal"/>
        <w:spacing w:line="360" w:lineRule="auto"/>
        <w:ind w:left="360" w:right="0"/>
        <w:jc w:val="both"/>
        <w:rPr>
          <w:rFonts w:ascii="Arial" w:hAnsi="Arial" w:eastAsia="Arial" w:cs="Arial"/>
          <w:i w:val="0"/>
          <w:iCs w:val="0"/>
          <w:noProof w:val="0"/>
          <w:sz w:val="24"/>
          <w:szCs w:val="24"/>
          <w:lang w:val="en-GB"/>
        </w:rPr>
      </w:pPr>
      <w:r w:rsidRPr="70461ED3" w:rsidR="70461ED3">
        <w:rPr>
          <w:rFonts w:ascii="Arial" w:hAnsi="Arial" w:eastAsia="Arial" w:cs="Arial"/>
          <w:noProof w:val="0"/>
          <w:sz w:val="24"/>
          <w:szCs w:val="24"/>
          <w:lang w:val="en-GB"/>
        </w:rPr>
        <w:t>A youth worker may utilize and follow a reflection model. One reflection model is the ‘</w:t>
      </w:r>
      <w:r w:rsidRPr="70461ED3" w:rsidR="70461ED3">
        <w:rPr>
          <w:rFonts w:ascii="Arial" w:hAnsi="Arial" w:eastAsia="Arial" w:cs="Arial"/>
          <w:i w:val="1"/>
          <w:iCs w:val="1"/>
          <w:noProof w:val="0"/>
          <w:sz w:val="24"/>
          <w:szCs w:val="24"/>
          <w:lang w:val="en-GB"/>
        </w:rPr>
        <w:t>Gibbs Reflective Cycle</w:t>
      </w:r>
      <w:r w:rsidRPr="70461ED3" w:rsidR="70461ED3">
        <w:rPr>
          <w:rFonts w:ascii="Arial" w:hAnsi="Arial" w:eastAsia="Arial" w:cs="Arial"/>
          <w:noProof w:val="0"/>
          <w:sz w:val="24"/>
          <w:szCs w:val="24"/>
          <w:lang w:val="en-GB"/>
        </w:rPr>
        <w:t>’ which was published in Graham Gibbs’ book ‘</w:t>
      </w:r>
      <w:r w:rsidRPr="70461ED3" w:rsidR="70461ED3">
        <w:rPr>
          <w:rFonts w:ascii="Arial" w:hAnsi="Arial" w:eastAsia="Arial" w:cs="Arial"/>
          <w:i w:val="1"/>
          <w:iCs w:val="1"/>
          <w:noProof w:val="0"/>
          <w:sz w:val="24"/>
          <w:szCs w:val="24"/>
          <w:lang w:val="en-GB"/>
        </w:rPr>
        <w:t xml:space="preserve">Learning by doing’ </w:t>
      </w:r>
      <w:r w:rsidRPr="70461ED3" w:rsidR="70461ED3">
        <w:rPr>
          <w:rFonts w:ascii="Arial" w:hAnsi="Arial" w:eastAsia="Arial" w:cs="Arial"/>
          <w:i w:val="0"/>
          <w:iCs w:val="0"/>
          <w:noProof w:val="0"/>
          <w:sz w:val="24"/>
          <w:szCs w:val="24"/>
          <w:lang w:val="en-GB"/>
        </w:rPr>
        <w:t xml:space="preserve">(Gibbs, 1988). Gibbs’ reflective cycle follows six main headings to help focus on different areas to reflect; </w:t>
      </w:r>
    </w:p>
    <w:p w:rsidR="70461ED3" w:rsidP="70461ED3" w:rsidRDefault="70461ED3" w14:paraId="0DC4B97A" w14:textId="478FAC55">
      <w:pPr>
        <w:pStyle w:val="Normal"/>
        <w:spacing w:line="360" w:lineRule="auto"/>
        <w:ind w:left="360" w:right="0"/>
        <w:jc w:val="both"/>
        <w:rPr>
          <w:rFonts w:ascii="Arial" w:hAnsi="Arial" w:eastAsia="Arial" w:cs="Arial"/>
          <w:i w:val="0"/>
          <w:iCs w:val="0"/>
          <w:noProof w:val="0"/>
          <w:sz w:val="24"/>
          <w:szCs w:val="24"/>
          <w:lang w:val="en-GB"/>
        </w:rPr>
      </w:pPr>
      <w:r w:rsidRPr="70461ED3" w:rsidR="70461ED3">
        <w:rPr>
          <w:rFonts w:ascii="Arial" w:hAnsi="Arial" w:eastAsia="Arial" w:cs="Arial"/>
          <w:i w:val="0"/>
          <w:iCs w:val="0"/>
          <w:noProof w:val="0"/>
          <w:sz w:val="24"/>
          <w:szCs w:val="24"/>
          <w:lang w:val="en-GB"/>
        </w:rPr>
        <w:t>‘Description’- (What Happened?), ‘Feelings’- (What were you thinking and feeling?), ‘Evaluation’- (What was good and bad about the experience?), ‘Analysis’- (What sense can you make of the situation?), ‘Conclusion’- (What else could you have done?), and ‘Action Plan’- (If it arose again what would you do?).</w:t>
      </w:r>
    </w:p>
    <w:p w:rsidR="70461ED3" w:rsidP="70461ED3" w:rsidRDefault="70461ED3" w14:paraId="7551D969" w14:textId="6DF9B99F">
      <w:pPr>
        <w:pStyle w:val="Normal"/>
        <w:spacing w:line="360" w:lineRule="auto"/>
        <w:ind w:left="360" w:right="0"/>
        <w:jc w:val="both"/>
        <w:rPr>
          <w:rFonts w:ascii="Arial" w:hAnsi="Arial" w:eastAsia="Arial" w:cs="Arial"/>
          <w:i w:val="0"/>
          <w:iCs w:val="0"/>
          <w:noProof w:val="0"/>
          <w:sz w:val="24"/>
          <w:szCs w:val="24"/>
          <w:lang w:val="en-GB"/>
        </w:rPr>
      </w:pPr>
    </w:p>
    <w:p w:rsidR="70461ED3" w:rsidP="70461ED3" w:rsidRDefault="70461ED3" w14:paraId="3EB1BCE4" w14:textId="100C9184">
      <w:pPr>
        <w:pStyle w:val="Normal"/>
        <w:spacing w:line="360" w:lineRule="auto"/>
        <w:ind w:left="0" w:right="0"/>
        <w:jc w:val="both"/>
        <w:rPr>
          <w:rFonts w:ascii="Arial" w:hAnsi="Arial" w:eastAsia="Arial" w:cs="Arial"/>
          <w:i w:val="0"/>
          <w:iCs w:val="0"/>
          <w:noProof w:val="0"/>
          <w:sz w:val="24"/>
          <w:szCs w:val="24"/>
          <w:lang w:val="en-GB"/>
        </w:rPr>
      </w:pPr>
      <w:r w:rsidRPr="70461ED3" w:rsidR="70461ED3">
        <w:rPr>
          <w:rFonts w:ascii="Arial" w:hAnsi="Arial" w:eastAsia="Arial" w:cs="Arial"/>
          <w:i w:val="0"/>
          <w:iCs w:val="0"/>
          <w:noProof w:val="0"/>
          <w:sz w:val="24"/>
          <w:szCs w:val="24"/>
          <w:lang w:val="en-GB"/>
        </w:rPr>
        <w:t xml:space="preserve">There are other models of reflection like David. A Kolb's. It is entirely down to the </w:t>
      </w:r>
      <w:r w:rsidRPr="70461ED3" w:rsidR="70461ED3">
        <w:rPr>
          <w:rFonts w:ascii="Arial" w:hAnsi="Arial" w:eastAsia="Arial" w:cs="Arial"/>
          <w:i w:val="0"/>
          <w:iCs w:val="0"/>
          <w:noProof w:val="0"/>
          <w:sz w:val="24"/>
          <w:szCs w:val="24"/>
          <w:lang w:val="en-GB"/>
        </w:rPr>
        <w:t>practitioner's</w:t>
      </w:r>
      <w:r w:rsidRPr="70461ED3" w:rsidR="70461ED3">
        <w:rPr>
          <w:rFonts w:ascii="Arial" w:hAnsi="Arial" w:eastAsia="Arial" w:cs="Arial"/>
          <w:i w:val="0"/>
          <w:iCs w:val="0"/>
          <w:noProof w:val="0"/>
          <w:sz w:val="24"/>
          <w:szCs w:val="24"/>
          <w:lang w:val="en-GB"/>
        </w:rPr>
        <w:t xml:space="preserve"> preference.   </w:t>
      </w:r>
    </w:p>
    <w:p w:rsidR="311707BA" w:rsidP="70461ED3" w:rsidRDefault="311707BA" w14:paraId="1820D340" w14:textId="40349A18">
      <w:pPr>
        <w:pStyle w:val="Normal"/>
        <w:spacing w:line="360" w:lineRule="auto"/>
        <w:jc w:val="both"/>
        <w:rPr>
          <w:rFonts w:ascii="Arial" w:hAnsi="Arial" w:eastAsia="Arial" w:cs="Arial"/>
          <w:b w:val="0"/>
          <w:bCs w:val="0"/>
          <w:i w:val="0"/>
          <w:iCs w:val="0"/>
          <w:color w:val="auto"/>
          <w:sz w:val="24"/>
          <w:szCs w:val="24"/>
          <w:u w:val="none"/>
        </w:rPr>
      </w:pPr>
    </w:p>
    <w:p w:rsidR="311707BA" w:rsidP="311707BA" w:rsidRDefault="311707BA" w14:paraId="75F58C1A" w14:textId="72CC3966">
      <w:pPr>
        <w:pStyle w:val="Normal"/>
        <w:spacing w:line="360" w:lineRule="auto"/>
        <w:jc w:val="both"/>
        <w:rPr>
          <w:rFonts w:ascii="Arial" w:hAnsi="Arial" w:eastAsia="Arial" w:cs="Arial"/>
          <w:b w:val="0"/>
          <w:bCs w:val="0"/>
          <w:sz w:val="24"/>
          <w:szCs w:val="24"/>
          <w:u w:val="none"/>
        </w:rPr>
      </w:pPr>
    </w:p>
    <w:p w:rsidR="311707BA" w:rsidP="1C4D7BD0" w:rsidRDefault="311707BA" w14:paraId="3502E171" w14:textId="785FF7F9">
      <w:pPr>
        <w:pStyle w:val="Normal"/>
        <w:spacing w:line="360" w:lineRule="auto"/>
        <w:jc w:val="both"/>
        <w:rPr>
          <w:rFonts w:ascii="Arial" w:hAnsi="Arial" w:eastAsia="Arial" w:cs="Arial"/>
          <w:b w:val="0"/>
          <w:bCs w:val="0"/>
          <w:sz w:val="24"/>
          <w:szCs w:val="24"/>
          <w:u w:val="none"/>
        </w:rPr>
      </w:pPr>
    </w:p>
    <w:p w:rsidR="1C4D7BD0" w:rsidP="1C4D7BD0" w:rsidRDefault="1C4D7BD0" w14:paraId="3FF22535" w14:textId="451FB587">
      <w:pPr>
        <w:pStyle w:val="Normal"/>
        <w:spacing w:line="360" w:lineRule="auto"/>
        <w:jc w:val="both"/>
        <w:rPr>
          <w:rFonts w:ascii="Arial" w:hAnsi="Arial" w:eastAsia="Arial" w:cs="Arial"/>
          <w:b w:val="0"/>
          <w:bCs w:val="0"/>
          <w:sz w:val="24"/>
          <w:szCs w:val="24"/>
          <w:u w:val="none"/>
        </w:rPr>
      </w:pPr>
    </w:p>
    <w:p w:rsidR="1C4D7BD0" w:rsidP="1C4D7BD0" w:rsidRDefault="1C4D7BD0" w14:paraId="3EEBCD44" w14:textId="3C2F36CD">
      <w:pPr>
        <w:pStyle w:val="Normal"/>
        <w:spacing w:line="360" w:lineRule="auto"/>
        <w:jc w:val="both"/>
        <w:rPr>
          <w:rFonts w:ascii="Arial" w:hAnsi="Arial" w:eastAsia="Arial" w:cs="Arial"/>
          <w:b w:val="0"/>
          <w:bCs w:val="0"/>
          <w:sz w:val="24"/>
          <w:szCs w:val="24"/>
          <w:u w:val="none"/>
        </w:rPr>
      </w:pPr>
      <w:r w:rsidRPr="1C4D7BD0" w:rsidR="1C4D7BD0">
        <w:rPr>
          <w:rFonts w:ascii="Arial" w:hAnsi="Arial" w:eastAsia="Arial" w:cs="Arial"/>
          <w:b w:val="0"/>
          <w:bCs w:val="0"/>
          <w:sz w:val="24"/>
          <w:szCs w:val="24"/>
          <w:u w:val="single"/>
        </w:rPr>
        <w:t xml:space="preserve">Appendix </w:t>
      </w:r>
    </w:p>
    <w:p w:rsidR="1C4D7BD0" w:rsidP="5F67CB2D" w:rsidRDefault="1C4D7BD0" w14:paraId="3E762446" w14:textId="6A15D897">
      <w:pPr>
        <w:pStyle w:val="ListParagraph"/>
        <w:numPr>
          <w:ilvl w:val="0"/>
          <w:numId w:val="1"/>
        </w:numPr>
        <w:spacing w:line="360" w:lineRule="auto"/>
        <w:jc w:val="both"/>
        <w:rPr>
          <w:b w:val="0"/>
          <w:bCs w:val="0"/>
          <w:sz w:val="24"/>
          <w:szCs w:val="24"/>
          <w:u w:val="none"/>
        </w:rPr>
      </w:pPr>
      <w:hyperlink r:id="R32bde374bfbd486b">
        <w:r w:rsidRPr="5F67CB2D" w:rsidR="5F67CB2D">
          <w:rPr>
            <w:rStyle w:val="Hyperlink"/>
            <w:noProof w:val="0"/>
            <w:sz w:val="24"/>
            <w:szCs w:val="24"/>
            <w:lang w:val="en-GB"/>
          </w:rPr>
          <w:t>http://www.nya.org.uk/wp-content/uploads/2014/06/National-Occupation-Standards-for-Youth-Work.pdf</w:t>
        </w:r>
      </w:hyperlink>
    </w:p>
    <w:p w:rsidR="5F67CB2D" w:rsidP="5F67CB2D" w:rsidRDefault="5F67CB2D" w14:paraId="40C04E50" w14:textId="329BBF17">
      <w:pPr>
        <w:pStyle w:val="Normal"/>
        <w:spacing w:line="360" w:lineRule="auto"/>
        <w:ind w:left="0"/>
        <w:jc w:val="both"/>
        <w:rPr>
          <w:noProof w:val="0"/>
          <w:sz w:val="24"/>
          <w:szCs w:val="24"/>
          <w:lang w:val="en-GB"/>
        </w:rPr>
      </w:pPr>
    </w:p>
    <w:p w:rsidR="4E695E94" w:rsidP="4E695E94" w:rsidRDefault="4E695E94" w14:paraId="1AA5367D" w14:textId="73AD9E38">
      <w:pPr>
        <w:pStyle w:val="ListParagraph"/>
        <w:numPr>
          <w:ilvl w:val="0"/>
          <w:numId w:val="1"/>
        </w:numPr>
        <w:spacing w:line="360" w:lineRule="auto"/>
        <w:jc w:val="both"/>
        <w:rPr>
          <w:noProof w:val="0"/>
          <w:sz w:val="24"/>
          <w:szCs w:val="24"/>
          <w:lang w:val="en-GB"/>
        </w:rPr>
      </w:pPr>
      <w:hyperlink r:id="R0337037074864a3a">
        <w:r w:rsidRPr="4E695E94" w:rsidR="4E695E94">
          <w:rPr>
            <w:rStyle w:val="Hyperlink"/>
            <w:noProof w:val="0"/>
            <w:sz w:val="24"/>
            <w:szCs w:val="24"/>
            <w:lang w:val="en-GB"/>
          </w:rPr>
          <w:t>file:///C:/Users/paulm/Downloads/BERA%20Ethical%20Guidelines%20for%20Educational%20Research,%20fourth%20edition%20(2018).pdf</w:t>
        </w:r>
      </w:hyperlink>
    </w:p>
    <w:p w:rsidR="4E695E94" w:rsidP="4E695E94" w:rsidRDefault="4E695E94" w14:paraId="06A3DBE9" w14:textId="015304B0">
      <w:pPr>
        <w:pStyle w:val="Normal"/>
        <w:spacing w:line="360" w:lineRule="auto"/>
        <w:ind w:left="360"/>
        <w:jc w:val="both"/>
        <w:rPr>
          <w:noProof w:val="0"/>
          <w:sz w:val="24"/>
          <w:szCs w:val="24"/>
          <w:lang w:val="en-GB"/>
        </w:rPr>
      </w:pPr>
    </w:p>
    <w:p w:rsidR="4E695E94" w:rsidP="70461ED3" w:rsidRDefault="4E695E94" w14:paraId="06C5E195" w14:textId="50EA319C">
      <w:pPr>
        <w:pStyle w:val="ListParagraph"/>
        <w:numPr>
          <w:ilvl w:val="0"/>
          <w:numId w:val="1"/>
        </w:numPr>
        <w:spacing w:line="360" w:lineRule="auto"/>
        <w:jc w:val="both"/>
        <w:rPr>
          <w:noProof w:val="0"/>
          <w:sz w:val="24"/>
          <w:szCs w:val="24"/>
          <w:lang w:val="en-GB"/>
        </w:rPr>
      </w:pPr>
      <w:hyperlink r:id="Re0e063744d434acb">
        <w:r w:rsidRPr="70461ED3" w:rsidR="70461ED3">
          <w:rPr>
            <w:rStyle w:val="Hyperlink"/>
            <w:noProof w:val="0"/>
            <w:sz w:val="24"/>
            <w:szCs w:val="24"/>
            <w:lang w:val="en-GB"/>
          </w:rPr>
          <w:t>https://sway.office.com/0ppyzHQTWmD51oGf?ref=Link&amp;loc=play</w:t>
        </w:r>
      </w:hyperlink>
      <w:r w:rsidRPr="70461ED3" w:rsidR="70461ED3">
        <w:rPr>
          <w:noProof w:val="0"/>
          <w:sz w:val="24"/>
          <w:szCs w:val="24"/>
          <w:lang w:val="en-GB"/>
        </w:rPr>
        <w:t xml:space="preserve"> </w:t>
      </w:r>
    </w:p>
    <w:p w:rsidR="70461ED3" w:rsidP="70461ED3" w:rsidRDefault="70461ED3" w14:paraId="164759CF" w14:textId="6D184F44">
      <w:pPr>
        <w:pStyle w:val="ListParagraph"/>
        <w:numPr>
          <w:ilvl w:val="0"/>
          <w:numId w:val="1"/>
        </w:numPr>
        <w:spacing w:line="360" w:lineRule="auto"/>
        <w:jc w:val="both"/>
        <w:rPr>
          <w:b w:val="0"/>
          <w:bCs w:val="0"/>
          <w:i w:val="0"/>
          <w:iCs w:val="0"/>
          <w:noProof w:val="0"/>
          <w:color w:val="222222"/>
          <w:sz w:val="24"/>
          <w:szCs w:val="24"/>
          <w:lang w:val="en-GB"/>
        </w:rPr>
      </w:pPr>
      <w:hyperlink r:id="R7f6e1bc2f0904627">
        <w:r w:rsidRPr="70461ED3" w:rsidR="70461ED3">
          <w:rPr>
            <w:rStyle w:val="Hyperlink"/>
            <w:b w:val="0"/>
            <w:bCs w:val="0"/>
            <w:i w:val="0"/>
            <w:iCs w:val="0"/>
            <w:noProof w:val="0"/>
            <w:color w:val="222222"/>
            <w:sz w:val="24"/>
            <w:szCs w:val="24"/>
            <w:lang w:val="en-GB"/>
          </w:rPr>
          <w:t>PG2-E1 Ethics Form 08-2019</w:t>
        </w:r>
      </w:hyperlink>
      <w:r w:rsidRPr="70461ED3" w:rsidR="70461ED3">
        <w:rPr>
          <w:b w:val="0"/>
          <w:bCs w:val="0"/>
          <w:i w:val="0"/>
          <w:iCs w:val="0"/>
          <w:noProof w:val="0"/>
          <w:color w:val="222222"/>
          <w:sz w:val="24"/>
          <w:szCs w:val="24"/>
          <w:lang w:val="en-GB"/>
        </w:rPr>
        <w:t xml:space="preserve"> </w:t>
      </w:r>
    </w:p>
    <w:p w:rsidR="70461ED3" w:rsidP="70461ED3" w:rsidRDefault="70461ED3" w14:paraId="18C7EE03" w14:textId="7F6CBC17">
      <w:pPr>
        <w:pStyle w:val="Normal"/>
        <w:spacing w:line="360" w:lineRule="auto"/>
        <w:jc w:val="both"/>
        <w:rPr>
          <w:noProof w:val="0"/>
          <w:sz w:val="24"/>
          <w:szCs w:val="24"/>
          <w:lang w:val="en-GB"/>
        </w:rPr>
      </w:pPr>
    </w:p>
    <w:p w:rsidR="70461ED3" w:rsidP="70461ED3" w:rsidRDefault="70461ED3" w14:paraId="0B379490" w14:textId="747894AA">
      <w:pPr>
        <w:pStyle w:val="Normal"/>
        <w:spacing w:line="360" w:lineRule="auto"/>
        <w:jc w:val="both"/>
        <w:rPr>
          <w:noProof w:val="0"/>
          <w:sz w:val="24"/>
          <w:szCs w:val="24"/>
          <w:lang w:val="en-GB"/>
        </w:rPr>
      </w:pPr>
    </w:p>
    <w:p w:rsidR="1C4D7BD0" w:rsidP="1C4D7BD0" w:rsidRDefault="1C4D7BD0" w14:paraId="3B10C5B4" w14:textId="323E6A51">
      <w:pPr>
        <w:pStyle w:val="Normal"/>
        <w:spacing w:line="360" w:lineRule="auto"/>
        <w:jc w:val="both"/>
        <w:rPr>
          <w:rFonts w:ascii="Arial" w:hAnsi="Arial" w:eastAsia="Arial" w:cs="Arial"/>
          <w:b w:val="0"/>
          <w:bCs w:val="0"/>
          <w:sz w:val="24"/>
          <w:szCs w:val="24"/>
          <w:u w:val="none"/>
        </w:rPr>
      </w:pPr>
    </w:p>
    <w:p w:rsidR="5F67CB2D" w:rsidP="5F67CB2D" w:rsidRDefault="5F67CB2D" w14:paraId="5993D242" w14:textId="5AF046BC">
      <w:pPr>
        <w:pStyle w:val="Normal"/>
        <w:spacing w:line="360" w:lineRule="auto"/>
        <w:jc w:val="both"/>
        <w:rPr>
          <w:rFonts w:ascii="Arial" w:hAnsi="Arial" w:eastAsia="Arial" w:cs="Arial"/>
          <w:b w:val="0"/>
          <w:bCs w:val="0"/>
          <w:i w:val="0"/>
          <w:iCs w:val="0"/>
          <w:sz w:val="24"/>
          <w:szCs w:val="24"/>
          <w:u w:val="single"/>
        </w:rPr>
      </w:pPr>
    </w:p>
    <w:p w:rsidR="5F67CB2D" w:rsidP="5F67CB2D" w:rsidRDefault="5F67CB2D" w14:paraId="22E71EEC" w14:textId="523F72E1">
      <w:pPr>
        <w:pStyle w:val="Normal"/>
        <w:spacing w:line="360" w:lineRule="auto"/>
        <w:jc w:val="both"/>
        <w:rPr>
          <w:rFonts w:ascii="Arial" w:hAnsi="Arial" w:eastAsia="Arial" w:cs="Arial"/>
          <w:b w:val="0"/>
          <w:bCs w:val="0"/>
          <w:i w:val="0"/>
          <w:iCs w:val="0"/>
          <w:sz w:val="24"/>
          <w:szCs w:val="24"/>
          <w:u w:val="single"/>
        </w:rPr>
      </w:pPr>
    </w:p>
    <w:p w:rsidR="311707BA" w:rsidP="311707BA" w:rsidRDefault="311707BA" w14:paraId="2CF78E85" w14:textId="33946758">
      <w:pPr>
        <w:pStyle w:val="Normal"/>
        <w:spacing w:line="360" w:lineRule="auto"/>
        <w:jc w:val="both"/>
        <w:rPr>
          <w:rFonts w:ascii="Arial" w:hAnsi="Arial" w:eastAsia="Arial" w:cs="Arial"/>
          <w:b w:val="0"/>
          <w:bCs w:val="0"/>
          <w:i w:val="0"/>
          <w:iCs w:val="0"/>
          <w:sz w:val="24"/>
          <w:szCs w:val="24"/>
          <w:u w:val="single"/>
        </w:rPr>
      </w:pPr>
      <w:r w:rsidRPr="311707BA" w:rsidR="311707BA">
        <w:rPr>
          <w:rFonts w:ascii="Arial" w:hAnsi="Arial" w:eastAsia="Arial" w:cs="Arial"/>
          <w:b w:val="0"/>
          <w:bCs w:val="0"/>
          <w:i w:val="0"/>
          <w:iCs w:val="0"/>
          <w:sz w:val="24"/>
          <w:szCs w:val="24"/>
          <w:u w:val="single"/>
        </w:rPr>
        <w:t>Reference</w:t>
      </w:r>
      <w:r w:rsidRPr="311707BA" w:rsidR="311707BA">
        <w:rPr>
          <w:rFonts w:ascii="Arial" w:hAnsi="Arial" w:eastAsia="Arial" w:cs="Arial"/>
          <w:b w:val="0"/>
          <w:bCs w:val="0"/>
          <w:i w:val="0"/>
          <w:iCs w:val="0"/>
          <w:sz w:val="24"/>
          <w:szCs w:val="24"/>
          <w:u w:val="none"/>
        </w:rPr>
        <w:t xml:space="preserve"> </w:t>
      </w:r>
    </w:p>
    <w:p w:rsidR="311707BA" w:rsidP="311707BA" w:rsidRDefault="311707BA" w14:paraId="7550CBCB" w14:textId="720BE597">
      <w:pPr>
        <w:pStyle w:val="Normal"/>
        <w:spacing w:line="360" w:lineRule="auto"/>
        <w:jc w:val="both"/>
        <w:rPr>
          <w:rFonts w:ascii="Arial" w:hAnsi="Arial" w:eastAsia="Arial" w:cs="Arial"/>
          <w:b w:val="0"/>
          <w:bCs w:val="0"/>
          <w:i w:val="0"/>
          <w:iCs w:val="0"/>
          <w:sz w:val="24"/>
          <w:szCs w:val="24"/>
          <w:u w:val="none"/>
        </w:rPr>
      </w:pPr>
      <w:proofErr w:type="spellStart"/>
      <w:r w:rsidRPr="311707BA" w:rsidR="311707BA">
        <w:rPr>
          <w:rFonts w:ascii="Arial" w:hAnsi="Arial" w:eastAsia="Arial" w:cs="Arial"/>
          <w:b w:val="0"/>
          <w:bCs w:val="0"/>
          <w:i w:val="0"/>
          <w:iCs w:val="0"/>
          <w:sz w:val="24"/>
          <w:szCs w:val="24"/>
          <w:u w:val="none"/>
        </w:rPr>
        <w:t>Enoch,A</w:t>
      </w:r>
      <w:proofErr w:type="spellEnd"/>
      <w:r w:rsidRPr="311707BA" w:rsidR="311707BA">
        <w:rPr>
          <w:rFonts w:ascii="Arial" w:hAnsi="Arial" w:eastAsia="Arial" w:cs="Arial"/>
          <w:b w:val="0"/>
          <w:bCs w:val="0"/>
          <w:i w:val="0"/>
          <w:iCs w:val="0"/>
          <w:sz w:val="24"/>
          <w:szCs w:val="24"/>
          <w:u w:val="none"/>
        </w:rPr>
        <w:t>. (2019)        Conversation       Students, Monday 11</w:t>
      </w:r>
      <w:r w:rsidRPr="311707BA" w:rsidR="311707BA">
        <w:rPr>
          <w:rFonts w:ascii="Arial" w:hAnsi="Arial" w:eastAsia="Arial" w:cs="Arial"/>
          <w:b w:val="0"/>
          <w:bCs w:val="0"/>
          <w:i w:val="0"/>
          <w:iCs w:val="0"/>
          <w:sz w:val="24"/>
          <w:szCs w:val="24"/>
          <w:u w:val="none"/>
          <w:vertAlign w:val="superscript"/>
        </w:rPr>
        <w:t>th</w:t>
      </w:r>
      <w:r w:rsidRPr="311707BA" w:rsidR="311707BA">
        <w:rPr>
          <w:rFonts w:ascii="Arial" w:hAnsi="Arial" w:eastAsia="Arial" w:cs="Arial"/>
          <w:b w:val="0"/>
          <w:bCs w:val="0"/>
          <w:i w:val="0"/>
          <w:iCs w:val="0"/>
          <w:sz w:val="24"/>
          <w:szCs w:val="24"/>
          <w:u w:val="none"/>
        </w:rPr>
        <w:t xml:space="preserve"> November</w:t>
      </w:r>
    </w:p>
    <w:p w:rsidR="311707BA" w:rsidP="453F15A6" w:rsidRDefault="311707BA" w14:paraId="4BD1E09E" w14:textId="6132B98F">
      <w:pPr>
        <w:pStyle w:val="Normal"/>
        <w:spacing w:line="360" w:lineRule="auto"/>
        <w:jc w:val="both"/>
        <w:rPr>
          <w:rFonts w:ascii="Arial" w:hAnsi="Arial" w:eastAsia="Arial" w:cs="Arial"/>
          <w:b w:val="0"/>
          <w:bCs w:val="0"/>
          <w:i w:val="0"/>
          <w:iCs w:val="0"/>
          <w:sz w:val="24"/>
          <w:szCs w:val="24"/>
          <w:u w:val="none"/>
        </w:rPr>
      </w:pPr>
    </w:p>
    <w:p w:rsidR="453F15A6" w:rsidP="453F15A6" w:rsidRDefault="453F15A6" w14:paraId="4B0C8CD3" w14:textId="0FA3F167">
      <w:pPr>
        <w:pStyle w:val="Normal"/>
        <w:spacing w:line="360" w:lineRule="auto"/>
        <w:jc w:val="both"/>
        <w:rPr>
          <w:rFonts w:ascii="Arial" w:hAnsi="Arial" w:eastAsia="Arial" w:cs="Arial"/>
          <w:b w:val="0"/>
          <w:bCs w:val="0"/>
          <w:i w:val="0"/>
          <w:iCs w:val="0"/>
          <w:sz w:val="24"/>
          <w:szCs w:val="24"/>
          <w:u w:val="none"/>
        </w:rPr>
      </w:pPr>
      <w:r w:rsidRPr="453F15A6" w:rsidR="453F15A6">
        <w:rPr>
          <w:rFonts w:ascii="Arial" w:hAnsi="Arial" w:eastAsia="Arial" w:cs="Arial"/>
          <w:b w:val="0"/>
          <w:bCs w:val="0"/>
          <w:i w:val="0"/>
          <w:iCs w:val="0"/>
          <w:sz w:val="24"/>
          <w:szCs w:val="24"/>
          <w:u w:val="none"/>
        </w:rPr>
        <w:t xml:space="preserve">Paperap (2017). </w:t>
      </w:r>
      <w:r w:rsidRPr="453F15A6" w:rsidR="453F15A6">
        <w:rPr>
          <w:rFonts w:ascii="Arial" w:hAnsi="Arial" w:eastAsia="Arial" w:cs="Arial"/>
          <w:b w:val="0"/>
          <w:bCs w:val="0"/>
          <w:i w:val="1"/>
          <w:iCs w:val="1"/>
          <w:sz w:val="24"/>
          <w:szCs w:val="24"/>
          <w:u w:val="none"/>
        </w:rPr>
        <w:t xml:space="preserve">Paulo Friere Participatory Action Research. </w:t>
      </w:r>
      <w:r w:rsidRPr="453F15A6" w:rsidR="453F15A6">
        <w:rPr>
          <w:rFonts w:ascii="Arial" w:hAnsi="Arial" w:eastAsia="Arial" w:cs="Arial"/>
          <w:b w:val="0"/>
          <w:bCs w:val="0"/>
          <w:i w:val="0"/>
          <w:iCs w:val="0"/>
          <w:sz w:val="24"/>
          <w:szCs w:val="24"/>
          <w:u w:val="none"/>
        </w:rPr>
        <w:t xml:space="preserve">[Online]. Available at: </w:t>
      </w:r>
      <w:hyperlink r:id="R37fc8c2296694071">
        <w:r w:rsidRPr="453F15A6" w:rsidR="453F15A6">
          <w:rPr>
            <w:rStyle w:val="Hyperlink"/>
            <w:rFonts w:ascii="Arial" w:hAnsi="Arial" w:eastAsia="Arial" w:cs="Arial"/>
            <w:b w:val="0"/>
            <w:bCs w:val="0"/>
            <w:i w:val="0"/>
            <w:iCs w:val="0"/>
            <w:sz w:val="24"/>
            <w:szCs w:val="24"/>
            <w:u w:val="none"/>
          </w:rPr>
          <w:t>https://paperap.com/paper-on-paulo-freire-participatory-action-research/[Accessed</w:t>
        </w:r>
      </w:hyperlink>
      <w:r w:rsidRPr="453F15A6" w:rsidR="453F15A6">
        <w:rPr>
          <w:rFonts w:ascii="Arial" w:hAnsi="Arial" w:eastAsia="Arial" w:cs="Arial"/>
          <w:b w:val="0"/>
          <w:bCs w:val="0"/>
          <w:i w:val="0"/>
          <w:iCs w:val="0"/>
          <w:sz w:val="24"/>
          <w:szCs w:val="24"/>
          <w:u w:val="none"/>
        </w:rPr>
        <w:t>: 19 Dec. 2019]</w:t>
      </w:r>
    </w:p>
    <w:p w:rsidR="1C4D7BD0" w:rsidP="453F15A6" w:rsidRDefault="1C4D7BD0" w14:paraId="6CE79549" w14:textId="79B40658">
      <w:pPr>
        <w:pStyle w:val="Normal"/>
        <w:spacing w:line="360" w:lineRule="auto"/>
        <w:jc w:val="both"/>
        <w:rPr>
          <w:rFonts w:ascii="Arial" w:hAnsi="Arial" w:eastAsia="Arial" w:cs="Arial"/>
          <w:noProof w:val="0"/>
          <w:sz w:val="24"/>
          <w:szCs w:val="24"/>
          <w:lang w:val="en-GB"/>
        </w:rPr>
      </w:pPr>
    </w:p>
    <w:p w:rsidR="453F15A6" w:rsidP="453F15A6" w:rsidRDefault="453F15A6" w14:paraId="27B36FEE" w14:textId="6AD9A65A">
      <w:pPr>
        <w:pStyle w:val="Normal"/>
        <w:spacing w:line="360" w:lineRule="auto"/>
        <w:jc w:val="both"/>
        <w:rPr>
          <w:rFonts w:ascii="Arial" w:hAnsi="Arial" w:eastAsia="Arial" w:cs="Arial"/>
          <w:noProof w:val="0"/>
          <w:sz w:val="24"/>
          <w:szCs w:val="24"/>
          <w:lang w:val="en-GB"/>
        </w:rPr>
      </w:pPr>
      <w:r w:rsidRPr="453F15A6" w:rsidR="453F15A6">
        <w:rPr>
          <w:rFonts w:ascii="Arial" w:hAnsi="Arial" w:eastAsia="Arial" w:cs="Arial"/>
          <w:noProof w:val="0"/>
          <w:sz w:val="24"/>
          <w:szCs w:val="24"/>
          <w:lang w:val="en-GB"/>
        </w:rPr>
        <w:t xml:space="preserve">National Occupational Standards for Youth Work (2002), . </w:t>
      </w:r>
    </w:p>
    <w:p w:rsidR="453F15A6" w:rsidP="453F15A6" w:rsidRDefault="453F15A6" w14:paraId="66E4485E" w14:textId="55C5A954">
      <w:pPr>
        <w:pStyle w:val="Normal"/>
        <w:spacing w:line="360" w:lineRule="auto"/>
        <w:jc w:val="both"/>
        <w:rPr>
          <w:rFonts w:ascii="Arial" w:hAnsi="Arial" w:eastAsia="Arial" w:cs="Arial"/>
          <w:noProof w:val="0"/>
          <w:sz w:val="24"/>
          <w:szCs w:val="24"/>
          <w:lang w:val="en-GB"/>
        </w:rPr>
      </w:pPr>
    </w:p>
    <w:p w:rsidR="11F38DC2" w:rsidP="11F38DC2" w:rsidRDefault="11F38DC2" w14:paraId="387E1A57" w14:textId="753E7F57">
      <w:pPr>
        <w:pStyle w:val="Normal"/>
        <w:spacing w:line="360" w:lineRule="auto"/>
        <w:jc w:val="both"/>
        <w:rPr>
          <w:rFonts w:ascii="Arial" w:hAnsi="Arial" w:eastAsia="Arial" w:cs="Arial"/>
          <w:noProof w:val="0"/>
          <w:sz w:val="24"/>
          <w:szCs w:val="24"/>
          <w:lang w:val="en-GB"/>
        </w:rPr>
      </w:pPr>
      <w:r w:rsidRPr="11F38DC2" w:rsidR="11F38DC2">
        <w:rPr>
          <w:rFonts w:ascii="Arial" w:hAnsi="Arial" w:eastAsia="Arial" w:cs="Arial"/>
          <w:noProof w:val="0"/>
          <w:sz w:val="24"/>
          <w:szCs w:val="24"/>
          <w:lang w:val="en-GB"/>
        </w:rPr>
        <w:t xml:space="preserve">Sapin, K. (2013) </w:t>
      </w:r>
      <w:r w:rsidRPr="11F38DC2" w:rsidR="11F38DC2">
        <w:rPr>
          <w:rFonts w:ascii="Arial" w:hAnsi="Arial" w:eastAsia="Arial" w:cs="Arial"/>
          <w:i w:val="1"/>
          <w:iCs w:val="1"/>
          <w:noProof w:val="0"/>
          <w:sz w:val="24"/>
          <w:szCs w:val="24"/>
          <w:lang w:val="en-GB"/>
        </w:rPr>
        <w:t xml:space="preserve">Essential Skills for Youth Work Practice. </w:t>
      </w:r>
      <w:r w:rsidRPr="11F38DC2" w:rsidR="11F38DC2">
        <w:rPr>
          <w:rFonts w:ascii="Arial" w:hAnsi="Arial" w:eastAsia="Arial" w:cs="Arial"/>
          <w:i w:val="0"/>
          <w:iCs w:val="0"/>
          <w:noProof w:val="0"/>
          <w:sz w:val="24"/>
          <w:szCs w:val="24"/>
          <w:lang w:val="en-GB"/>
        </w:rPr>
        <w:t>2</w:t>
      </w:r>
      <w:r w:rsidRPr="11F38DC2" w:rsidR="11F38DC2">
        <w:rPr>
          <w:rFonts w:ascii="Arial" w:hAnsi="Arial" w:eastAsia="Arial" w:cs="Arial"/>
          <w:i w:val="0"/>
          <w:iCs w:val="0"/>
          <w:noProof w:val="0"/>
          <w:sz w:val="24"/>
          <w:szCs w:val="24"/>
          <w:vertAlign w:val="superscript"/>
          <w:lang w:val="en-GB"/>
        </w:rPr>
        <w:t>nd</w:t>
      </w:r>
      <w:r w:rsidRPr="11F38DC2" w:rsidR="11F38DC2">
        <w:rPr>
          <w:rFonts w:ascii="Arial" w:hAnsi="Arial" w:eastAsia="Arial" w:cs="Arial"/>
          <w:i w:val="0"/>
          <w:iCs w:val="0"/>
          <w:noProof w:val="0"/>
          <w:sz w:val="24"/>
          <w:szCs w:val="24"/>
          <w:lang w:val="en-GB"/>
        </w:rPr>
        <w:t xml:space="preserve"> Ed. London: SAGE Publications Ltd. </w:t>
      </w:r>
    </w:p>
    <w:p w:rsidR="311707BA" w:rsidP="453F15A6" w:rsidRDefault="311707BA" w14:paraId="16B0898C" w14:textId="0190D28C">
      <w:pPr>
        <w:pStyle w:val="Normal"/>
        <w:spacing w:line="360" w:lineRule="auto"/>
        <w:jc w:val="both"/>
        <w:rPr>
          <w:rFonts w:ascii="Arial" w:hAnsi="Arial" w:eastAsia="Arial" w:cs="Arial"/>
          <w:b w:val="0"/>
          <w:bCs w:val="0"/>
          <w:i w:val="0"/>
          <w:iCs w:val="0"/>
          <w:sz w:val="24"/>
          <w:szCs w:val="24"/>
          <w:u w:val="none"/>
        </w:rPr>
      </w:pPr>
    </w:p>
    <w:p w:rsidR="453F15A6" w:rsidP="5F67CB2D" w:rsidRDefault="453F15A6" w14:paraId="04C90B32" w14:textId="038C93D7">
      <w:pPr>
        <w:pStyle w:val="Normal"/>
        <w:spacing w:line="360" w:lineRule="auto"/>
        <w:jc w:val="both"/>
        <w:rPr>
          <w:rFonts w:ascii="Arial" w:hAnsi="Arial" w:eastAsia="Arial" w:cs="Arial"/>
          <w:b w:val="0"/>
          <w:bCs w:val="0"/>
          <w:i w:val="0"/>
          <w:iCs w:val="0"/>
          <w:sz w:val="24"/>
          <w:szCs w:val="24"/>
          <w:u w:val="none"/>
        </w:rPr>
      </w:pPr>
      <w:r w:rsidRPr="5F67CB2D" w:rsidR="5F67CB2D">
        <w:rPr>
          <w:rFonts w:ascii="Arial" w:hAnsi="Arial" w:eastAsia="Arial" w:cs="Arial"/>
          <w:b w:val="0"/>
          <w:bCs w:val="0"/>
          <w:i w:val="0"/>
          <w:iCs w:val="0"/>
          <w:sz w:val="24"/>
          <w:szCs w:val="24"/>
          <w:u w:val="none"/>
        </w:rPr>
        <w:t xml:space="preserve">Hall, Bud L. (1992) </w:t>
      </w:r>
      <w:r w:rsidRPr="5F67CB2D" w:rsidR="5F67CB2D">
        <w:rPr>
          <w:rFonts w:ascii="Arial" w:hAnsi="Arial" w:eastAsia="Arial" w:cs="Arial"/>
          <w:b w:val="0"/>
          <w:bCs w:val="0"/>
          <w:i w:val="1"/>
          <w:iCs w:val="1"/>
          <w:sz w:val="24"/>
          <w:szCs w:val="24"/>
          <w:u w:val="none"/>
        </w:rPr>
        <w:t xml:space="preserve">The American Sociologist. </w:t>
      </w:r>
      <w:r w:rsidRPr="5F67CB2D" w:rsidR="5F67CB2D">
        <w:rPr>
          <w:rFonts w:ascii="Arial" w:hAnsi="Arial" w:eastAsia="Arial" w:cs="Arial"/>
          <w:b w:val="0"/>
          <w:bCs w:val="0"/>
          <w:i w:val="0"/>
          <w:iCs w:val="0"/>
          <w:sz w:val="24"/>
          <w:szCs w:val="24"/>
          <w:u w:val="none"/>
        </w:rPr>
        <w:t xml:space="preserve">Germany: Springer </w:t>
      </w:r>
      <w:proofErr w:type="spellStart"/>
      <w:r w:rsidRPr="5F67CB2D" w:rsidR="5F67CB2D">
        <w:rPr>
          <w:rFonts w:ascii="Arial" w:hAnsi="Arial" w:eastAsia="Arial" w:cs="Arial"/>
          <w:b w:val="0"/>
          <w:bCs w:val="0"/>
          <w:i w:val="0"/>
          <w:iCs w:val="0"/>
          <w:sz w:val="24"/>
          <w:szCs w:val="24"/>
          <w:u w:val="none"/>
        </w:rPr>
        <w:t>Science+Buisness</w:t>
      </w:r>
      <w:proofErr w:type="spellEnd"/>
      <w:r w:rsidRPr="5F67CB2D" w:rsidR="5F67CB2D">
        <w:rPr>
          <w:rFonts w:ascii="Arial" w:hAnsi="Arial" w:eastAsia="Arial" w:cs="Arial"/>
          <w:b w:val="0"/>
          <w:bCs w:val="0"/>
          <w:i w:val="0"/>
          <w:iCs w:val="0"/>
          <w:sz w:val="24"/>
          <w:szCs w:val="24"/>
          <w:u w:val="none"/>
        </w:rPr>
        <w:t xml:space="preserve"> Media. </w:t>
      </w:r>
    </w:p>
    <w:p w:rsidR="5F67CB2D" w:rsidP="5F67CB2D" w:rsidRDefault="5F67CB2D" w14:paraId="304F426F" w14:textId="32B4DF59">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proofErr w:type="spellStart"/>
      <w:r w:rsidRPr="5F67CB2D" w:rsidR="5F67CB2D">
        <w:rPr>
          <w:rFonts w:ascii="Arial" w:hAnsi="Arial" w:eastAsia="Arial" w:cs="Arial"/>
          <w:b w:val="0"/>
          <w:bCs w:val="0"/>
          <w:i w:val="0"/>
          <w:iCs w:val="0"/>
          <w:noProof w:val="0"/>
          <w:color w:val="000000" w:themeColor="text1" w:themeTint="FF" w:themeShade="FF"/>
          <w:sz w:val="24"/>
          <w:szCs w:val="24"/>
          <w:lang w:val="en-GB"/>
        </w:rPr>
        <w:t>n.a.</w:t>
      </w:r>
      <w:proofErr w:type="spellEnd"/>
      <w:r w:rsidRPr="5F67CB2D" w:rsidR="5F67CB2D">
        <w:rPr>
          <w:rFonts w:ascii="Arial" w:hAnsi="Arial" w:eastAsia="Arial" w:cs="Arial"/>
          <w:b w:val="0"/>
          <w:bCs w:val="0"/>
          <w:i w:val="0"/>
          <w:iCs w:val="0"/>
          <w:noProof w:val="0"/>
          <w:color w:val="000000" w:themeColor="text1" w:themeTint="FF" w:themeShade="FF"/>
          <w:sz w:val="24"/>
          <w:szCs w:val="24"/>
          <w:lang w:val="en-GB"/>
        </w:rPr>
        <w:t xml:space="preserve"> (2014). </w:t>
      </w:r>
      <w:r w:rsidRPr="5F67CB2D" w:rsidR="5F67CB2D">
        <w:rPr>
          <w:rFonts w:ascii="Arial" w:hAnsi="Arial" w:eastAsia="Arial" w:cs="Arial"/>
          <w:b w:val="0"/>
          <w:bCs w:val="0"/>
          <w:i w:val="1"/>
          <w:iCs w:val="1"/>
          <w:noProof w:val="0"/>
          <w:color w:val="000000" w:themeColor="text1" w:themeTint="FF" w:themeShade="FF"/>
          <w:sz w:val="24"/>
          <w:szCs w:val="24"/>
          <w:lang w:val="en-GB"/>
        </w:rPr>
        <w:t xml:space="preserve">PLANNING &amp; EVALUATION METHODOLOGY </w:t>
      </w:r>
      <w:proofErr w:type="spellStart"/>
      <w:r w:rsidRPr="5F67CB2D" w:rsidR="5F67CB2D">
        <w:rPr>
          <w:rFonts w:ascii="Arial" w:hAnsi="Arial" w:eastAsia="Arial" w:cs="Arial"/>
          <w:b w:val="0"/>
          <w:bCs w:val="0"/>
          <w:i w:val="1"/>
          <w:iCs w:val="1"/>
          <w:noProof w:val="0"/>
          <w:color w:val="000000" w:themeColor="text1" w:themeTint="FF" w:themeShade="FF"/>
          <w:sz w:val="24"/>
          <w:szCs w:val="24"/>
          <w:lang w:val="en-GB"/>
        </w:rPr>
        <w:t>HANDBOOk</w:t>
      </w:r>
      <w:proofErr w:type="spellEnd"/>
      <w:r w:rsidRPr="5F67CB2D" w:rsidR="5F67CB2D">
        <w:rPr>
          <w:rFonts w:ascii="Arial" w:hAnsi="Arial" w:eastAsia="Arial" w:cs="Arial"/>
          <w:b w:val="0"/>
          <w:bCs w:val="0"/>
          <w:i w:val="1"/>
          <w:iCs w:val="1"/>
          <w:noProof w:val="0"/>
          <w:color w:val="000000" w:themeColor="text1" w:themeTint="FF" w:themeShade="FF"/>
          <w:sz w:val="24"/>
          <w:szCs w:val="24"/>
          <w:lang w:val="en-GB"/>
        </w:rPr>
        <w:t>.</w:t>
      </w:r>
      <w:r w:rsidRPr="5F67CB2D" w:rsidR="5F67CB2D">
        <w:rPr>
          <w:rFonts w:ascii="Arial" w:hAnsi="Arial" w:eastAsia="Arial" w:cs="Arial"/>
          <w:b w:val="0"/>
          <w:bCs w:val="0"/>
          <w:i w:val="0"/>
          <w:iCs w:val="0"/>
          <w:noProof w:val="0"/>
          <w:color w:val="000000" w:themeColor="text1" w:themeTint="FF" w:themeShade="FF"/>
          <w:sz w:val="24"/>
          <w:szCs w:val="24"/>
          <w:lang w:val="en-GB"/>
        </w:rPr>
        <w:t xml:space="preserve"> Available: http://www.cwvys.org.uk/wp-content/uploads/2014/06/HB-Planning-Evaluation.pdf. Last accessed 2nd Jan 2020.</w:t>
      </w:r>
    </w:p>
    <w:p w:rsidR="311707BA" w:rsidP="311707BA" w:rsidRDefault="311707BA" w14:paraId="46905891" w14:textId="53DC1A42">
      <w:pPr>
        <w:pStyle w:val="Normal"/>
        <w:spacing w:line="360" w:lineRule="auto"/>
        <w:jc w:val="both"/>
        <w:rPr>
          <w:rFonts w:ascii="Arial" w:hAnsi="Arial" w:eastAsia="Arial" w:cs="Arial"/>
          <w:b w:val="0"/>
          <w:bCs w:val="0"/>
          <w:i w:val="0"/>
          <w:iCs w:val="0"/>
          <w:sz w:val="24"/>
          <w:szCs w:val="24"/>
          <w:u w:val="none"/>
        </w:rPr>
      </w:pPr>
    </w:p>
    <w:p w:rsidR="5F67CB2D" w:rsidP="5F67CB2D" w:rsidRDefault="5F67CB2D" w14:paraId="04505E12" w14:textId="23100E64">
      <w:pPr>
        <w:pStyle w:val="Normal"/>
        <w:spacing w:line="360" w:lineRule="auto"/>
        <w:jc w:val="both"/>
      </w:pPr>
      <w:r w:rsidRPr="38E3BD43" w:rsidR="38E3BD43">
        <w:rPr>
          <w:rFonts w:ascii="Arial" w:hAnsi="Arial" w:eastAsia="Arial" w:cs="Arial"/>
          <w:noProof w:val="0"/>
          <w:sz w:val="24"/>
          <w:szCs w:val="24"/>
          <w:lang w:val="en-GB"/>
        </w:rPr>
        <w:t xml:space="preserve">British Educational Research Association [BERA] (2018) Ethical Guidelines for Educational Research, fourth edition, London. </w:t>
      </w:r>
      <w:hyperlink r:id="R6fd80531e54f44fa">
        <w:r w:rsidRPr="38E3BD43" w:rsidR="38E3BD43">
          <w:rPr>
            <w:rStyle w:val="Hyperlink"/>
            <w:rFonts w:ascii="Arial" w:hAnsi="Arial" w:eastAsia="Arial" w:cs="Arial"/>
            <w:noProof w:val="0"/>
            <w:sz w:val="24"/>
            <w:szCs w:val="24"/>
            <w:lang w:val="en-GB"/>
          </w:rPr>
          <w:t>https://www.bera.ac.uk/researchers-resources/publications/ethicalguidelines-for-educational-research-2018</w:t>
        </w:r>
      </w:hyperlink>
    </w:p>
    <w:p w:rsidR="38E3BD43" w:rsidP="38E3BD43" w:rsidRDefault="38E3BD43" w14:paraId="511E16C1" w14:textId="3F62EF9E">
      <w:pPr>
        <w:pStyle w:val="Normal"/>
        <w:spacing w:line="360" w:lineRule="auto"/>
        <w:jc w:val="both"/>
        <w:rPr>
          <w:rFonts w:ascii="Arial" w:hAnsi="Arial" w:eastAsia="Arial" w:cs="Arial"/>
          <w:noProof w:val="0"/>
          <w:sz w:val="24"/>
          <w:szCs w:val="24"/>
          <w:lang w:val="en-GB"/>
        </w:rPr>
      </w:pPr>
    </w:p>
    <w:p w:rsidR="248E77C0" w:rsidP="38E3BD43" w:rsidRDefault="248E77C0" w14:paraId="56337CD0" w14:textId="17BE09A1">
      <w:pPr>
        <w:pStyle w:val="Normal"/>
        <w:spacing w:line="360" w:lineRule="auto"/>
        <w:jc w:val="both"/>
        <w:rPr>
          <w:rFonts w:ascii="Arial" w:hAnsi="Arial" w:eastAsia="Arial" w:cs="Arial"/>
          <w:i w:val="0"/>
          <w:iCs w:val="0"/>
          <w:noProof w:val="0"/>
          <w:sz w:val="24"/>
          <w:szCs w:val="24"/>
          <w:lang w:val="en-GB"/>
        </w:rPr>
      </w:pPr>
      <w:r w:rsidRPr="38E3BD43" w:rsidR="38E3BD43">
        <w:rPr>
          <w:rFonts w:ascii="Arial" w:hAnsi="Arial" w:eastAsia="Arial" w:cs="Arial"/>
          <w:noProof w:val="0"/>
          <w:sz w:val="24"/>
          <w:szCs w:val="24"/>
          <w:lang w:val="en-GB"/>
        </w:rPr>
        <w:t xml:space="preserve">McGranahan, David A. and Wojan, Timothy R. (2007) </w:t>
      </w:r>
      <w:r w:rsidRPr="38E3BD43" w:rsidR="38E3BD43">
        <w:rPr>
          <w:rFonts w:ascii="Arial" w:hAnsi="Arial" w:eastAsia="Arial" w:cs="Arial"/>
          <w:i w:val="1"/>
          <w:iCs w:val="1"/>
          <w:noProof w:val="0"/>
          <w:sz w:val="24"/>
          <w:szCs w:val="24"/>
          <w:lang w:val="en-GB"/>
        </w:rPr>
        <w:t xml:space="preserve">The Creative Class: A key to rural growth. </w:t>
      </w:r>
      <w:r w:rsidRPr="38E3BD43" w:rsidR="38E3BD43">
        <w:rPr>
          <w:rFonts w:ascii="Arial" w:hAnsi="Arial" w:eastAsia="Arial" w:cs="Arial"/>
          <w:i w:val="0"/>
          <w:iCs w:val="0"/>
          <w:noProof w:val="0"/>
          <w:sz w:val="24"/>
          <w:szCs w:val="24"/>
          <w:lang w:val="en-GB"/>
        </w:rPr>
        <w:t>USDA Publications.</w:t>
      </w:r>
    </w:p>
    <w:p w:rsidR="38E3BD43" w:rsidP="38E3BD43" w:rsidRDefault="38E3BD43" w14:paraId="6B0CDE8C" w14:textId="4AA4D55E">
      <w:pPr>
        <w:pStyle w:val="Normal"/>
        <w:spacing w:line="360" w:lineRule="auto"/>
        <w:jc w:val="both"/>
        <w:rPr>
          <w:rFonts w:ascii="Arial" w:hAnsi="Arial" w:eastAsia="Arial" w:cs="Arial"/>
          <w:i w:val="0"/>
          <w:iCs w:val="0"/>
          <w:noProof w:val="0"/>
          <w:sz w:val="24"/>
          <w:szCs w:val="24"/>
          <w:lang w:val="en-GB"/>
        </w:rPr>
      </w:pPr>
      <w:r w:rsidRPr="70461ED3" w:rsidR="70461ED3">
        <w:rPr>
          <w:rFonts w:ascii="Arial" w:hAnsi="Arial" w:eastAsia="Arial" w:cs="Arial"/>
          <w:i w:val="0"/>
          <w:iCs w:val="0"/>
          <w:noProof w:val="0"/>
          <w:sz w:val="24"/>
          <w:szCs w:val="24"/>
          <w:lang w:val="en-GB"/>
        </w:rPr>
        <w:t xml:space="preserve"> </w:t>
      </w:r>
    </w:p>
    <w:p w:rsidR="70461ED3" w:rsidP="70461ED3" w:rsidRDefault="70461ED3" w14:paraId="2549428A" w14:textId="354C5CF3">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proofErr w:type="spellStart"/>
      <w:r w:rsidRPr="70461ED3" w:rsidR="70461ED3">
        <w:rPr>
          <w:rFonts w:ascii="Arial" w:hAnsi="Arial" w:eastAsia="Arial" w:cs="Arial"/>
          <w:b w:val="0"/>
          <w:bCs w:val="0"/>
          <w:i w:val="0"/>
          <w:iCs w:val="0"/>
          <w:noProof w:val="0"/>
          <w:color w:val="000000" w:themeColor="text1" w:themeTint="FF" w:themeShade="FF"/>
          <w:sz w:val="24"/>
          <w:szCs w:val="24"/>
          <w:lang w:val="en-GB"/>
        </w:rPr>
        <w:t>qdatraining</w:t>
      </w:r>
      <w:proofErr w:type="spellEnd"/>
      <w:r w:rsidRPr="70461ED3" w:rsidR="70461ED3">
        <w:rPr>
          <w:rFonts w:ascii="Arial" w:hAnsi="Arial" w:eastAsia="Arial" w:cs="Arial"/>
          <w:b w:val="0"/>
          <w:bCs w:val="0"/>
          <w:i w:val="0"/>
          <w:iCs w:val="0"/>
          <w:noProof w:val="0"/>
          <w:color w:val="000000" w:themeColor="text1" w:themeTint="FF" w:themeShade="FF"/>
          <w:sz w:val="24"/>
          <w:szCs w:val="24"/>
          <w:lang w:val="en-GB"/>
        </w:rPr>
        <w:t xml:space="preserve">. (2012). </w:t>
      </w:r>
      <w:r w:rsidRPr="70461ED3" w:rsidR="70461ED3">
        <w:rPr>
          <w:rFonts w:ascii="Arial" w:hAnsi="Arial" w:eastAsia="Arial" w:cs="Arial"/>
          <w:b w:val="0"/>
          <w:bCs w:val="0"/>
          <w:i w:val="1"/>
          <w:iCs w:val="1"/>
          <w:noProof w:val="0"/>
          <w:color w:val="000000" w:themeColor="text1" w:themeTint="FF" w:themeShade="FF"/>
          <w:sz w:val="24"/>
          <w:szCs w:val="24"/>
          <w:lang w:val="en-GB"/>
        </w:rPr>
        <w:t>Defining the Constant Comparison Method.</w:t>
      </w:r>
      <w:r w:rsidRPr="70461ED3" w:rsidR="70461ED3">
        <w:rPr>
          <w:rFonts w:ascii="Arial" w:hAnsi="Arial" w:eastAsia="Arial" w:cs="Arial"/>
          <w:b w:val="0"/>
          <w:bCs w:val="0"/>
          <w:i w:val="0"/>
          <w:iCs w:val="0"/>
          <w:noProof w:val="0"/>
          <w:color w:val="000000" w:themeColor="text1" w:themeTint="FF" w:themeShade="FF"/>
          <w:sz w:val="24"/>
          <w:szCs w:val="24"/>
          <w:lang w:val="en-GB"/>
        </w:rPr>
        <w:t xml:space="preserve"> Available: https://qdatraining.com/defining-the-constant-comparison-method/. Last accessed 09th Jan 2020.</w:t>
      </w:r>
    </w:p>
    <w:p w:rsidR="70461ED3" w:rsidP="70461ED3" w:rsidRDefault="70461ED3" w14:paraId="779D2890" w14:textId="3D5B6596">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p>
    <w:p w:rsidR="70461ED3" w:rsidP="70461ED3" w:rsidRDefault="70461ED3" w14:paraId="1DEBFA0F" w14:textId="5DE16896">
      <w:pPr>
        <w:pStyle w:val="Normal"/>
        <w:spacing w:line="360" w:lineRule="auto"/>
        <w:jc w:val="both"/>
      </w:pPr>
      <w:r w:rsidRPr="70461ED3" w:rsidR="70461ED3">
        <w:rPr>
          <w:rFonts w:ascii="Arial" w:hAnsi="Arial" w:eastAsia="Arial" w:cs="Arial"/>
          <w:noProof w:val="0"/>
          <w:sz w:val="24"/>
          <w:szCs w:val="24"/>
          <w:lang w:val="en-GB"/>
        </w:rPr>
        <w:t xml:space="preserve"> Bradford, Simon and Cullen, Fin (2012) </w:t>
      </w:r>
      <w:r w:rsidRPr="70461ED3" w:rsidR="70461ED3">
        <w:rPr>
          <w:rFonts w:ascii="Arial" w:hAnsi="Arial" w:eastAsia="Arial" w:cs="Arial"/>
          <w:i w:val="1"/>
          <w:iCs w:val="1"/>
          <w:noProof w:val="0"/>
          <w:sz w:val="24"/>
          <w:szCs w:val="24"/>
          <w:lang w:val="en-GB"/>
        </w:rPr>
        <w:t xml:space="preserve">Research or Research Methods for Youth Practitioners. </w:t>
      </w:r>
      <w:r w:rsidRPr="70461ED3" w:rsidR="70461ED3">
        <w:rPr>
          <w:rFonts w:ascii="Arial" w:hAnsi="Arial" w:eastAsia="Arial" w:cs="Arial"/>
          <w:i w:val="0"/>
          <w:iCs w:val="0"/>
          <w:noProof w:val="0"/>
          <w:sz w:val="24"/>
          <w:szCs w:val="24"/>
          <w:lang w:val="en-GB"/>
        </w:rPr>
        <w:t xml:space="preserve">Abingdon: Routledge. </w:t>
      </w:r>
    </w:p>
    <w:p w:rsidR="38E3BD43" w:rsidP="38E3BD43" w:rsidRDefault="38E3BD43" w14:paraId="5B674D52" w14:textId="0FB8B3D6">
      <w:pPr>
        <w:pStyle w:val="Normal"/>
        <w:spacing w:line="360" w:lineRule="auto"/>
        <w:jc w:val="both"/>
        <w:rPr>
          <w:rFonts w:ascii="Arial" w:hAnsi="Arial" w:eastAsia="Arial" w:cs="Arial"/>
          <w:noProof w:val="0"/>
          <w:sz w:val="24"/>
          <w:szCs w:val="24"/>
          <w:lang w:val="en-GB"/>
        </w:rPr>
      </w:pPr>
    </w:p>
    <w:p w:rsidR="70461ED3" w:rsidP="70461ED3" w:rsidRDefault="70461ED3" w14:paraId="36DF05C4" w14:textId="026EEEB1">
      <w:pPr>
        <w:pStyle w:val="Normal"/>
        <w:spacing w:line="360" w:lineRule="auto"/>
        <w:jc w:val="both"/>
        <w:rPr>
          <w:rFonts w:ascii="arial" w:hAnsi="arial" w:eastAsia="arial" w:cs="arial"/>
          <w:b w:val="0"/>
          <w:bCs w:val="0"/>
          <w:i w:val="0"/>
          <w:iCs w:val="0"/>
          <w:noProof w:val="0"/>
          <w:color w:val="000000" w:themeColor="text1" w:themeTint="FF" w:themeShade="FF"/>
          <w:sz w:val="24"/>
          <w:szCs w:val="24"/>
          <w:lang w:val="en-GB"/>
        </w:rPr>
      </w:pPr>
      <w:r w:rsidRPr="70461ED3" w:rsidR="70461ED3">
        <w:rPr>
          <w:rFonts w:ascii="arial" w:hAnsi="arial" w:eastAsia="arial" w:cs="arial"/>
          <w:b w:val="0"/>
          <w:bCs w:val="0"/>
          <w:i w:val="0"/>
          <w:iCs w:val="0"/>
          <w:noProof w:val="0"/>
          <w:color w:val="000000" w:themeColor="text1" w:themeTint="FF" w:themeShade="FF"/>
          <w:sz w:val="24"/>
          <w:szCs w:val="24"/>
          <w:lang w:val="en-GB"/>
        </w:rPr>
        <w:t xml:space="preserve">Jenn Miller Scarnato. (). </w:t>
      </w:r>
      <w:r w:rsidRPr="70461ED3" w:rsidR="70461ED3">
        <w:rPr>
          <w:rFonts w:ascii="arial" w:hAnsi="arial" w:eastAsia="arial" w:cs="arial"/>
          <w:b w:val="0"/>
          <w:bCs w:val="0"/>
          <w:i w:val="1"/>
          <w:iCs w:val="1"/>
          <w:noProof w:val="0"/>
          <w:color w:val="000000" w:themeColor="text1" w:themeTint="FF" w:themeShade="FF"/>
          <w:sz w:val="24"/>
          <w:szCs w:val="24"/>
          <w:lang w:val="en-GB"/>
        </w:rPr>
        <w:t>Qualitative or Quantitative Research in Social Work.</w:t>
      </w:r>
      <w:r w:rsidRPr="70461ED3" w:rsidR="70461ED3">
        <w:rPr>
          <w:rFonts w:ascii="arial" w:hAnsi="arial" w:eastAsia="arial" w:cs="arial"/>
          <w:b w:val="0"/>
          <w:bCs w:val="0"/>
          <w:i w:val="0"/>
          <w:iCs w:val="0"/>
          <w:noProof w:val="0"/>
          <w:color w:val="000000" w:themeColor="text1" w:themeTint="FF" w:themeShade="FF"/>
          <w:sz w:val="24"/>
          <w:szCs w:val="24"/>
          <w:lang w:val="en-GB"/>
        </w:rPr>
        <w:t xml:space="preserve"> Available: https://mswcareers.com/quantitative-research-in-social-work/. Last accessed 07th Jan 2020.</w:t>
      </w:r>
    </w:p>
    <w:p w:rsidR="311707BA" w:rsidP="311707BA" w:rsidRDefault="311707BA" w14:paraId="7D6E4018" w14:textId="640000A7">
      <w:pPr>
        <w:pStyle w:val="Normal"/>
        <w:spacing w:line="360" w:lineRule="auto"/>
        <w:jc w:val="both"/>
        <w:rPr>
          <w:rFonts w:ascii="Arial" w:hAnsi="Arial" w:eastAsia="Arial" w:cs="Arial"/>
          <w:b w:val="0"/>
          <w:bCs w:val="0"/>
          <w:i w:val="0"/>
          <w:iCs w:val="0"/>
          <w:sz w:val="24"/>
          <w:szCs w:val="24"/>
          <w:u w:val="none"/>
        </w:rPr>
      </w:pPr>
    </w:p>
    <w:sectPr>
      <w:pgSz w:w="11906" w:h="16838" w:orient="portrait"/>
      <w:pgMar w:top="1440" w:right="1440" w:bottom="1440" w:left="1440" w:header="720" w:footer="720" w:gutter="0"/>
      <w:cols w:space="720"/>
      <w:docGrid w:linePitch="360"/>
      <w:headerReference w:type="default" r:id="R65097acff22c40b4"/>
      <w:footerReference w:type="default" r:id="R1d416c11e9c14aa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11707BA" w:rsidTr="311707BA" w14:paraId="3186A1C3">
      <w:tc>
        <w:tcPr>
          <w:tcW w:w="3009" w:type="dxa"/>
          <w:tcMar/>
        </w:tcPr>
        <w:p w:rsidR="311707BA" w:rsidP="311707BA" w:rsidRDefault="311707BA" w14:paraId="15B52C7D" w14:textId="4144413A">
          <w:pPr>
            <w:pStyle w:val="Header"/>
            <w:bidi w:val="0"/>
            <w:ind w:left="-115"/>
            <w:jc w:val="left"/>
          </w:pPr>
        </w:p>
      </w:tc>
      <w:tc>
        <w:tcPr>
          <w:tcW w:w="3009" w:type="dxa"/>
          <w:tcMar/>
        </w:tcPr>
        <w:p w:rsidR="311707BA" w:rsidP="311707BA" w:rsidRDefault="311707BA" w14:paraId="632D687B" w14:textId="67A5C36B">
          <w:pPr>
            <w:pStyle w:val="Header"/>
            <w:bidi w:val="0"/>
            <w:jc w:val="center"/>
          </w:pPr>
          <w:r>
            <w:fldChar w:fldCharType="begin"/>
          </w:r>
          <w:r>
            <w:instrText xml:space="preserve">PAGE</w:instrText>
          </w:r>
          <w:r>
            <w:fldChar w:fldCharType="end"/>
          </w:r>
        </w:p>
      </w:tc>
      <w:tc>
        <w:tcPr>
          <w:tcW w:w="3009" w:type="dxa"/>
          <w:tcMar/>
        </w:tcPr>
        <w:p w:rsidR="311707BA" w:rsidP="311707BA" w:rsidRDefault="311707BA" w14:paraId="0FBC03F7" w14:textId="7EDC9770">
          <w:pPr>
            <w:pStyle w:val="Header"/>
            <w:bidi w:val="0"/>
            <w:ind w:right="-115"/>
            <w:jc w:val="right"/>
          </w:pPr>
        </w:p>
      </w:tc>
    </w:tr>
  </w:tbl>
  <w:p w:rsidR="311707BA" w:rsidP="311707BA" w:rsidRDefault="311707BA" w14:paraId="1B191F60" w14:textId="0425BBE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9"/>
      <w:gridCol w:w="3009"/>
      <w:gridCol w:w="3009"/>
    </w:tblGrid>
    <w:tr w:rsidR="311707BA" w:rsidTr="311707BA" w14:paraId="30E0E42E">
      <w:tc>
        <w:tcPr>
          <w:tcW w:w="3009" w:type="dxa"/>
          <w:tcMar/>
        </w:tcPr>
        <w:p w:rsidR="311707BA" w:rsidP="311707BA" w:rsidRDefault="311707BA" w14:paraId="5EEA1F2C" w14:textId="7AA2E4A1">
          <w:pPr>
            <w:pStyle w:val="Header"/>
            <w:bidi w:val="0"/>
            <w:ind w:left="-115"/>
            <w:jc w:val="left"/>
          </w:pPr>
          <w:r w:rsidR="311707BA">
            <w:rPr/>
            <w:t>SJYW5007</w:t>
          </w:r>
        </w:p>
      </w:tc>
      <w:tc>
        <w:tcPr>
          <w:tcW w:w="3009" w:type="dxa"/>
          <w:tcMar/>
        </w:tcPr>
        <w:p w:rsidR="311707BA" w:rsidP="311707BA" w:rsidRDefault="311707BA" w14:paraId="7759D21B" w14:textId="38806D46">
          <w:pPr>
            <w:pStyle w:val="Header"/>
            <w:bidi w:val="0"/>
            <w:jc w:val="center"/>
          </w:pPr>
        </w:p>
      </w:tc>
      <w:tc>
        <w:tcPr>
          <w:tcW w:w="3009" w:type="dxa"/>
          <w:tcMar/>
        </w:tcPr>
        <w:p w:rsidR="311707BA" w:rsidP="311707BA" w:rsidRDefault="311707BA" w14:paraId="0B34DDA3" w14:textId="5744308A">
          <w:pPr>
            <w:pStyle w:val="Header"/>
            <w:bidi w:val="0"/>
            <w:ind w:right="-115"/>
            <w:jc w:val="right"/>
          </w:pPr>
          <w:r w:rsidR="311707BA">
            <w:rPr/>
            <w:t>1810650</w:t>
          </w:r>
        </w:p>
      </w:tc>
    </w:tr>
  </w:tbl>
  <w:p w:rsidR="311707BA" w:rsidP="311707BA" w:rsidRDefault="311707BA" w14:paraId="2573751F" w14:textId="3595834F">
    <w:pPr>
      <w:pStyle w:val="Header"/>
      <w:bidi w:val="0"/>
    </w:pPr>
  </w:p>
</w:hdr>
</file>

<file path=word/numbering.xml><?xml version="1.0" encoding="utf-8"?>
<w:numbering xmlns:w="http://schemas.openxmlformats.org/wordprocessingml/2006/main">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66C0DCB"/>
  <w15:docId w15:val="{811698ec-1121-4aa1-a6c2-a12f73462d8d}"/>
  <w:rsids>
    <w:rsidRoot w:val="166C0DCB"/>
    <w:rsid w:val="11F38DC2"/>
    <w:rsid w:val="166C0DCB"/>
    <w:rsid w:val="1C4D7BD0"/>
    <w:rsid w:val="248E77C0"/>
    <w:rsid w:val="311707BA"/>
    <w:rsid w:val="38E3BD43"/>
    <w:rsid w:val="453F15A6"/>
    <w:rsid w:val="4E695E94"/>
    <w:rsid w:val="5F67CB2D"/>
    <w:rsid w:val="70461ED3"/>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65097acff22c40b4" /><Relationship Type="http://schemas.openxmlformats.org/officeDocument/2006/relationships/footer" Target="/word/footer.xml" Id="R1d416c11e9c14aa9" /><Relationship Type="http://schemas.openxmlformats.org/officeDocument/2006/relationships/numbering" Target="/word/numbering.xml" Id="Ra2ec40499fb743fb" /><Relationship Type="http://schemas.openxmlformats.org/officeDocument/2006/relationships/hyperlink" Target="https://paperap.com/paper-on-paulo-freire-participatory-action-research/[Accessed" TargetMode="External" Id="R37fc8c2296694071" /><Relationship Type="http://schemas.openxmlformats.org/officeDocument/2006/relationships/hyperlink" Target="http://www.nya.org.uk/wp-content/uploads/2014/06/National-Occupation-Standards-for-Youth-Work.pdf" TargetMode="External" Id="R32bde374bfbd486b" /><Relationship Type="http://schemas.openxmlformats.org/officeDocument/2006/relationships/hyperlink" Target="file:///C:/Users/paulm/Downloads/BERA%20Ethical%20Guidelines%20for%20Educational%20Research,%20fourth%20edition%20(2018).pdf" TargetMode="External" Id="R0337037074864a3a" /><Relationship Type="http://schemas.openxmlformats.org/officeDocument/2006/relationships/hyperlink" Target="https://www.bera.ac.uk/researchers-resources/publications/ethicalguidelines-for-educational-research-2018" TargetMode="External" Id="R6fd80531e54f44fa" /><Relationship Type="http://schemas.openxmlformats.org/officeDocument/2006/relationships/hyperlink" Target="https://qdatraining.com/author/QDATRAINING-Admin/" TargetMode="External" Id="R9c9764e1f80a47d6" /><Relationship Type="http://schemas.openxmlformats.org/officeDocument/2006/relationships/hyperlink" Target="https://sway.office.com/0ppyzHQTWmD51oGf?ref=Link&amp;loc=play" TargetMode="External" Id="Re0e063744d434acb" /><Relationship Type="http://schemas.openxmlformats.org/officeDocument/2006/relationships/hyperlink" Target="https://www.uwtsd.ac.uk/media/uwtsd-website/content-assets/documents/academic-office/aqh-appendices/pg/PG2-E1-Ethics-Form-08-2019.docx" TargetMode="External" Id="R7f6e1bc2f090462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Brewer (1810650)</dc:creator>
  <keywords/>
  <dc:description/>
  <lastModifiedBy>Paul Brewer (1810650)</lastModifiedBy>
  <revision>10</revision>
  <dcterms:created xsi:type="dcterms:W3CDTF">2019-11-18T10:34:53.8604746Z</dcterms:created>
  <dcterms:modified xsi:type="dcterms:W3CDTF">2020-01-09T13:33:06.0078619Z</dcterms:modified>
</coreProperties>
</file>