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single"/>
          <w:shd w:fill="auto" w:val="clear"/>
          <w:vertAlign w:val="baseline"/>
          <w:rtl w:val="0"/>
        </w:rPr>
        <w:t xml:space="preserve">How is Vergil is indebted to the Medea of Apollonius’ ‘Argonautica’ in his shaping of the character of Dido from Vergil’s ‘Aeneid’</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u w:val="singl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This essay will explore how V</w:t>
      </w:r>
      <w:r w:rsidDel="00000000" w:rsidR="00000000" w:rsidRPr="00000000">
        <w:rPr>
          <w:rFonts w:ascii="Cambria" w:cs="Cambria" w:eastAsia="Cambria" w:hAnsi="Cambria"/>
          <w:rtl w:val="0"/>
        </w:rPr>
        <w:t xml:space="preserve">i</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rgil draws inspiration from Apollonius’ portrayal of Medea in shaping the character of Dido in his epic poem, the ‘Aeneid’. It will also consider alternative influences, including figures from Homer</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and Catullus's heroines, but Collard’s observation regarding the pervasive perception of Virgil's reliance on Apollonius Rhodius’ Medea as a foundational inspiration for Dido’s character will serve as a guiding principle. The analysis will span significant episodes across Books 1 and 4 of the Aeneid, examining key moments such as Dido and Aeneas' meeting, their romance, Dido's demise, and death</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It will also examine Collard’s assertion that Euripides' tragic Medea provides Virgil's conception of Dido as “doomed by her nature to great suffering,”</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0"/>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but her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peripheral colour: the mechanism of her growing love; some scenic motifs for her battle with her conscience; atmosphere and images are taken from Apollonius.</w:t>
      </w:r>
      <w:r w:rsidDel="00000000" w:rsidR="00000000" w:rsidRPr="00000000">
        <w:rPr>
          <w:rFonts w:ascii="Cambria" w:cs="Cambria" w:eastAsia="Cambria" w:hAnsi="Cambria"/>
          <w:b w:val="0"/>
          <w:i w:val="0"/>
          <w:smallCaps w:val="0"/>
          <w:strike w:val="0"/>
          <w:color w:val="000000"/>
          <w:sz w:val="26"/>
          <w:szCs w:val="26"/>
          <w:u w:val="none"/>
          <w:shd w:fill="auto" w:val="clear"/>
          <w:vertAlign w:val="superscript"/>
        </w:rPr>
        <w:footnoteReference w:customMarkFollows="0" w:id="1"/>
      </w:r>
      <w:r w:rsidDel="00000000" w:rsidR="00000000" w:rsidRPr="00000000">
        <w:rPr>
          <w:rFonts w:ascii="Cambria" w:cs="Cambria" w:eastAsia="Cambria" w:hAnsi="Cambria"/>
          <w:b w:val="0"/>
          <w:i w:val="0"/>
          <w:smallCaps w:val="0"/>
          <w:strike w:val="0"/>
          <w:color w:val="00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Finally it will also note when Virgil's uniquely Roman perspective imbues Dido with distinctive attributes.</w:t>
      </w:r>
      <w:r w:rsidDel="00000000" w:rsidR="00000000" w:rsidRPr="00000000">
        <w:rPr>
          <w:rFonts w:ascii="Cambria" w:cs="Cambria" w:eastAsia="Cambria" w:hAnsi="Cambria"/>
          <w:b w:val="0"/>
          <w:i w:val="0"/>
          <w:smallCaps w:val="0"/>
          <w:strike w:val="0"/>
          <w:color w:val="000000"/>
          <w:sz w:val="26"/>
          <w:szCs w:val="26"/>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50"/>
        </w:tabs>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The Meeting of Dido and Aeneas: Part I</w:t>
        <w:tab/>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Collard</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attributes the long-standing belief that Virgil drew upon Apollonius Rhodius’s Medea as a source of inspiration for Dido, to her story as a woman abandoned by her lover. Even in the initial encounter between Aeneas and Dido, the resemblances to Apollonius’ Jason and Medea ominously foreshadow the impending love affair, with Aeneas’ entry into Carthage and their subsequent meetings mirroring Jason's into Colchis.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Book 1, Dido’s entrance into the action is a spectacle, showcasing her power and presence as a queen: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"While Trojan Aeneas stood gazing, rooted to the spot and lost in amazement at what he saw, queen Dido in all her beauty arrived at the temple with a great crowd of warriors around her. S</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he was like Diana leading the dance on the banks of the Eurotas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(Aen. 1.494—506)</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superscrip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 here is likened to the goddess Diana and the imagery underscores her authority and leadership, emphasising her stature as a ruler. She is Aeneas' equal and more in the visible achievements of a sovereign; and in the same field of accomplishment.</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3"/>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Modern scholarship, including Nappa, Tatum</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and Spence</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5"/>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also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highlight her association with unmarried girls (Homer’s Nausicaa), with virginal nymphs and huntresses (Diana and her entourage). This </w:t>
      </w:r>
      <w:r w:rsidDel="00000000" w:rsidR="00000000" w:rsidRPr="00000000">
        <w:rPr>
          <w:rFonts w:ascii="Cambria" w:cs="Cambria" w:eastAsia="Cambria" w:hAnsi="Cambria"/>
          <w:rtl w:val="0"/>
        </w:rPr>
        <w:t xml:space="preserve">reinforces her</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position as a female leader which disrupts societal norms and evokes comparisons to historical figures like Cleopatra, as Spence notes.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6"/>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vertAlign w:val="superscript"/>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uses imagery from Medea's procession to meet Jason at the temple of Hecate (Arg. 3.876) to depict Dido's journey to the temple of Juno (Aen 1.586—630). This links Dido to Apollonius’ Medea, the powerful priestess of Hecate. As Nelis convincingly argues, Medea is compared to Artemis, which is itself an imitation by Apollonius of Nausicaa’s journey to meet Odysseus (Od. 6.102-8).</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7"/>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hile Dido's introduction thus invites comparisons to both Nausicaa and Medea, Nelis states that the resemblance to Apollonus’ Medea is more pronounced because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his simile is in an urban setting and that Medea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is not inexperienced and unworldly like Nausicaa, who is inspired to meet Odysseus following a dreams sent by Athena. </w:t>
      </w:r>
      <w:r w:rsidDel="00000000" w:rsidR="00000000" w:rsidRPr="00000000">
        <w:rPr>
          <w:rFonts w:ascii="Cambria" w:cs="Cambria" w:eastAsia="Cambria" w:hAnsi="Cambria"/>
          <w:rtl w:val="0"/>
        </w:rPr>
        <w:t xml:space="preserve">But </w:t>
      </w:r>
      <w:r w:rsidDel="00000000" w:rsidR="00000000" w:rsidRPr="00000000">
        <w:rPr>
          <w:rFonts w:ascii="Cambria" w:cs="Cambria" w:eastAsia="Cambria" w:hAnsi="Cambria"/>
          <w:color w:val="1d2125"/>
          <w:highlight w:val="white"/>
          <w:rtl w:val="0"/>
        </w:rPr>
        <w:t xml:space="preserve">Dido </w:t>
      </w:r>
      <w:r w:rsidDel="00000000" w:rsidR="00000000" w:rsidRPr="00000000">
        <w:rPr>
          <w:rFonts w:ascii="Cambria" w:cs="Cambria" w:eastAsia="Cambria" w:hAnsi="Cambria"/>
          <w:rtl w:val="0"/>
        </w:rPr>
        <w:t xml:space="preserve">exhibits distinct qualities that set her apart from both figures. Unlike Medea and Nausicaa, Dido is a powerful Queen and not a young virgin, as she was married at a young age to Sychaeus.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Nelis rightfully observes that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places the Medea-Diana comparison at an earlier point in the narrative than Apollonius's usage. Dido is not even aware of Aeneas’ presence in her land when the comparison is made, highlighting her focus on her public duties rather than personal desires (Aen. 1.494—506).</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8"/>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For Apollonius, Medea is already in love with Jason when she decides to help him (Argo: 3.636–44).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This con</w:t>
      </w:r>
      <w:r w:rsidDel="00000000" w:rsidR="00000000" w:rsidRPr="00000000">
        <w:rPr>
          <w:rFonts w:ascii="Cambria" w:cs="Cambria" w:eastAsia="Cambria" w:hAnsi="Cambria"/>
          <w:rtl w:val="0"/>
        </w:rPr>
        <w:t xml:space="preserve">trast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makes Dido’s </w:t>
      </w:r>
      <w:r w:rsidDel="00000000" w:rsidR="00000000" w:rsidRPr="00000000">
        <w:rPr>
          <w:rFonts w:ascii="Cambria" w:cs="Cambria" w:eastAsia="Cambria" w:hAnsi="Cambria"/>
          <w:rtl w:val="0"/>
        </w:rPr>
        <w:t xml:space="preserve">schoolgirl-like</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reaction when faced in real life with her pin-up Trojan hero in Carthage even </w:t>
      </w:r>
      <w:r w:rsidDel="00000000" w:rsidR="00000000" w:rsidRPr="00000000">
        <w:rPr>
          <w:rFonts w:ascii="Cambria" w:cs="Cambria" w:eastAsia="Cambria" w:hAnsi="Cambria"/>
          <w:rtl w:val="0"/>
        </w:rPr>
        <w:t xml:space="preserve">more dramatic and poignant.</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At the end of Book 1 (Aen: 1.748-52) Dido holds a feast for Aeneas where she can not hear enough about him and the Trojan war. Dido’s feast reinforces the ominous note of her journey to meet Aeneas, as the occasion is inaugurated with references to Catullus’ </w:t>
      </w:r>
      <w:r w:rsidDel="00000000" w:rsidR="00000000" w:rsidRPr="00000000">
        <w:rPr>
          <w:rFonts w:ascii="Cambria" w:cs="Cambria" w:eastAsia="Cambria" w:hAnsi="Cambria"/>
          <w:rtl w:val="0"/>
        </w:rPr>
        <w:t xml:space="preserve">story of</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Ariadne, who was dumped by Theseus. (Catull. 64.50–1).</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9"/>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forthcoming love affair has an even more disastrous effect given the care the queen had taken in avoiding relationships, as emphasised by her sister Anna (Aen: 4.35):</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“Since your great sadness you have paid no heed to any man in Libya, or before that in Tyre”.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This all collapses when she falls in love with Aeneas, and distracts her from completing the ‘great’ works and ‘fortifications’ for war that she had begun in Carthage. Instead, “all stood idle” (Aen: 4.85).</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smallCaps w:val="0"/>
          <w:strike w:val="0"/>
          <w:color w:val="000000"/>
          <w:sz w:val="24"/>
          <w:szCs w:val="24"/>
          <w:u w:val="none"/>
          <w:shd w:fill="auto" w:val="clear"/>
          <w:vertAlign w:val="baseline"/>
          <w:rtl w:val="0"/>
        </w:rPr>
        <w:t xml:space="preserve">As we shall see, </w:t>
      </w:r>
      <w:r w:rsidDel="00000000" w:rsidR="00000000" w:rsidRPr="00000000">
        <w:rPr>
          <w:rFonts w:ascii="Cambria" w:cs="Cambria" w:eastAsia="Cambria" w:hAnsi="Cambria"/>
          <w:rtl w:val="0"/>
        </w:rPr>
        <w:t xml:space="preserve">this </w:t>
      </w:r>
      <w:r w:rsidDel="00000000" w:rsidR="00000000" w:rsidRPr="00000000">
        <w:rPr>
          <w:rFonts w:ascii="Cambria" w:cs="Cambria" w:eastAsia="Cambria" w:hAnsi="Cambria"/>
          <w:b w:val="0"/>
          <w:smallCaps w:val="0"/>
          <w:strike w:val="0"/>
          <w:color w:val="000000"/>
          <w:sz w:val="24"/>
          <w:szCs w:val="24"/>
          <w:u w:val="none"/>
          <w:shd w:fill="auto" w:val="clear"/>
          <w:vertAlign w:val="baseline"/>
          <w:rtl w:val="0"/>
        </w:rPr>
        <w:t xml:space="preserve">aligns with Virgil’s thematic exploration of the sacrifices and the ‘hard lessons’ inherent in ruling</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smallCaps w:val="0"/>
          <w:strike w:val="0"/>
          <w:color w:val="000000"/>
          <w:sz w:val="24"/>
          <w:szCs w:val="24"/>
          <w:u w:val="none"/>
          <w:shd w:fill="auto" w:val="clear"/>
          <w:vertAlign w:val="baseline"/>
          <w:rtl w:val="0"/>
        </w:rPr>
        <w:t xml:space="preserve">with Dido emerging as one of </w:t>
      </w:r>
      <w:r w:rsidDel="00000000" w:rsidR="00000000" w:rsidRPr="00000000">
        <w:rPr>
          <w:rFonts w:ascii="Cambria" w:cs="Cambria" w:eastAsia="Cambria" w:hAnsi="Cambria"/>
          <w:rtl w:val="0"/>
        </w:rPr>
        <w:t xml:space="preserve">the</w:t>
      </w:r>
      <w:r w:rsidDel="00000000" w:rsidR="00000000" w:rsidRPr="00000000">
        <w:rPr>
          <w:rFonts w:ascii="Cambria" w:cs="Cambria" w:eastAsia="Cambria" w:hAnsi="Cambria"/>
          <w:b w:val="0"/>
          <w:smallCaps w:val="0"/>
          <w:strike w:val="0"/>
          <w:color w:val="000000"/>
          <w:sz w:val="24"/>
          <w:szCs w:val="24"/>
          <w:u w:val="none"/>
          <w:shd w:fill="auto" w:val="clear"/>
          <w:vertAlign w:val="baseline"/>
          <w:rtl w:val="0"/>
        </w:rPr>
        <w:t xml:space="preserve"> victims in the process of laying the foundations for the Roman Empire.</w:t>
      </w:r>
      <w:r w:rsidDel="00000000" w:rsidR="00000000" w:rsidRPr="00000000">
        <w:rPr>
          <w:rFonts w:ascii="Cambria" w:cs="Cambria" w:eastAsia="Cambria" w:hAnsi="Cambria"/>
          <w:b w:val="0"/>
          <w:smallCaps w:val="0"/>
          <w:strike w:val="0"/>
          <w:color w:val="000000"/>
          <w:sz w:val="24"/>
          <w:szCs w:val="24"/>
          <w:u w:val="none"/>
          <w:shd w:fill="auto" w:val="clear"/>
          <w:vertAlign w:val="superscript"/>
        </w:rPr>
        <w:footnoteReference w:customMarkFollows="0" w:id="10"/>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Part 2: Dido in Love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At the onset of Book 4 of the Aeneid, Virgil paints a picture of Dido's infatuation with Aeneas, that in addition to Apollonius’ Medea, is enriched by earlier literary sources, including, Ennius' Medea, and Catullus' poetry. Dido’s inner resistance to love also has echoes of Apollonius' work</w:t>
      </w:r>
      <w:r w:rsidDel="00000000" w:rsidR="00000000" w:rsidRPr="00000000">
        <w:rPr>
          <w:rFonts w:ascii="Cambria" w:cs="Cambria" w:eastAsia="Cambria" w:hAnsi="Cambria"/>
          <w:rtl w:val="0"/>
        </w:rPr>
        <w:t xml:space="preserve">, but</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Medea's experiences of burgeoning love has some key differences in plot line and character preparation.</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1"/>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Spence draws parallels between the divine interventions in both narratives, emphasising the role of Eros/Cupid in igniting the protagonists' passions.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2"/>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But Collard also rightly notes that Virgil integrates these divine interventions into the human realm more convincingly than Apollonius, portraying love as a conscious yet irresistible path for both Dido and Aeneas.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3"/>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he scene from the Argonautica (Argo 3.1–110) illustrates these points: the three goddesses, Hera, Athena, and Aphrodite, who conspire to inflame Medea with love in order to help Jason is alluded to by Virgil as he has the two lead goddesses of his text, Venus and Juno, conspire in a similar way to use Dido. The difference here is that Venus and Juno have conflicting agendas, while in the Argonautica all three goddesses share the single hope of helping Jason.</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14"/>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According to Feeney, this could be seen as a device in foreshadowing the tension between pro-Roman deities and Juno, who later in the </w:t>
      </w:r>
      <w:r w:rsidDel="00000000" w:rsidR="00000000" w:rsidRPr="00000000">
        <w:rPr>
          <w:rFonts w:ascii="Cambria" w:cs="Cambria" w:eastAsia="Cambria" w:hAnsi="Cambria"/>
          <w:color w:val="1d2125"/>
          <w:highlight w:val="white"/>
          <w:rtl w:val="0"/>
        </w:rPr>
        <w:t xml:space="preserve">Aeneid</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(Aen 12: 791-842) appears to capitulate in her support of Carthage over Rome, but is prophesied by Jupiter (Aen 10: 6-10) to “take up arms against the Aeneadae, on behalf of her favoured city Carthage”.</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15"/>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portrayal of Dido's outbreak of love in the Aeneid also differs from Apollonius' Medea, as Virgil delays the outbreak of Dido's love until later in the plot, contrasting to Medea's experience being more immediate and intense.</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6"/>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In the </w:t>
      </w:r>
      <w:r w:rsidDel="00000000" w:rsidR="00000000" w:rsidRPr="00000000">
        <w:rPr>
          <w:rFonts w:ascii="Cambria" w:cs="Cambria" w:eastAsia="Cambria" w:hAnsi="Cambria"/>
          <w:rtl w:val="0"/>
        </w:rPr>
        <w:t xml:space="preserve">Aeneid</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love comes to Dido in the form of Cupid’s ‘stealth attack’ on the unsuspecting queen in the guise of Aeneas’ son Ascanius in Book 1:</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7"/>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“He began gradually to erase the memory of Sychaeus, trying to turn towards a living </w:t>
      </w:r>
      <w:r w:rsidDel="00000000" w:rsidR="00000000" w:rsidRPr="00000000">
        <w:rPr>
          <w:rFonts w:ascii="Cambria" w:cs="Cambria" w:eastAsia="Cambria" w:hAnsi="Cambria"/>
          <w:rtl w:val="0"/>
        </w:rPr>
        <w:t xml:space="preserve">love, a heart</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that had long been at peace and long unused to passion.” (Aen: 1.719–22)</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rtl w:val="0"/>
        </w:rPr>
        <w:t xml:space="preserve">In</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Apollonius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Eros </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shot at Medea; and speechless amazement seized her soul” (Argo: 3, 275-298). The ‘attack’ on </w:t>
      </w:r>
      <w:r w:rsidDel="00000000" w:rsidR="00000000" w:rsidRPr="00000000">
        <w:rPr>
          <w:rFonts w:ascii="Cambria" w:cs="Cambria" w:eastAsia="Cambria" w:hAnsi="Cambria"/>
          <w:rtl w:val="0"/>
        </w:rPr>
        <w:t xml:space="preserve">Dido</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is described in terms of Cupid being cautious and out of sight, in contrast to Eros, who appears to be pleased and is “laughing loud” as the arrow then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‘burned deep in the girl’s heart, like </w:t>
      </w:r>
      <w:r w:rsidDel="00000000" w:rsidR="00000000" w:rsidRPr="00000000">
        <w:rPr>
          <w:rFonts w:ascii="Cambria" w:cs="Cambria" w:eastAsia="Cambria" w:hAnsi="Cambria"/>
          <w:color w:val="1d2125"/>
          <w:highlight w:val="white"/>
          <w:rtl w:val="0"/>
        </w:rPr>
        <w:t xml:space="preserve">a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flame’, (Arg 3.286–87).</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Apollonius compares the way Medea flares up in love to a woman who kindles a fire at night:</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color w:val="1d2125"/>
          <w:highlight w:val="whit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color w:val="1d2125"/>
          <w:highlight w:val="white"/>
        </w:rPr>
      </w:pP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t>
      </w:r>
      <w:r w:rsidDel="00000000" w:rsidR="00000000" w:rsidRPr="00000000">
        <w:rPr>
          <w:rFonts w:ascii="Cambria" w:cs="Cambria" w:eastAsia="Cambria" w:hAnsi="Cambria"/>
          <w:color w:val="1d2125"/>
          <w:highlight w:val="white"/>
          <w:rtl w:val="0"/>
        </w:rPr>
        <w:t xml:space="preserve">“S</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uch was the destructive love which coiled around her heart and burnt there in secret.</w:t>
      </w:r>
      <w:r w:rsidDel="00000000" w:rsidR="00000000" w:rsidRPr="00000000">
        <w:rPr>
          <w:rFonts w:ascii="Cambria" w:cs="Cambria" w:eastAsia="Cambria" w:hAnsi="Cambria"/>
          <w:color w:val="1d2125"/>
          <w:highlight w:val="white"/>
          <w:rtl w:val="0"/>
        </w:rPr>
        <w:t xml:space="preserv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(Arg 3.296–97)</w:t>
      </w:r>
      <w:r w:rsidDel="00000000" w:rsidR="00000000" w:rsidRPr="00000000">
        <w:rPr>
          <w:rFonts w:ascii="Cambria" w:cs="Cambria" w:eastAsia="Cambria" w:hAnsi="Cambria"/>
          <w:color w:val="1d2125"/>
          <w:highlight w:val="whit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superscrip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There is an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unmistakable ring of a déjà vu for readers of  Virgil’s scenario of a heroine being stricken i</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 the opening of Aeneid 4:</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18"/>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vertAlign w:val="superscript"/>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“But the queen, long wounded by harsh cares, nurtures the wound in her veins and is seized by the hidden fire.</w:t>
      </w:r>
      <w:r w:rsidDel="00000000" w:rsidR="00000000" w:rsidRPr="00000000">
        <w:rPr>
          <w:rFonts w:ascii="Cambria" w:cs="Cambria" w:eastAsia="Cambria" w:hAnsi="Cambria"/>
          <w:color w:val="1d2125"/>
          <w:highlight w:val="white"/>
          <w:rtl w:val="0"/>
        </w:rPr>
        <w:t xml:space="preserve">”</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(Aen. 4.1–4)</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There are several</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texts that employ the image of being ‘stricken’ by love</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19"/>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including Ennius’ Medea at (Med. 254)</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20"/>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and Catullus' Ariadne, who also has a mythic CV that boasts striking parallels to that of Dido:</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21"/>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“Then, sad, watching the ship grow distant, she turned over manifold cares in her mind, wounded.” (Catull. 64.250–1)</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left"/>
        <w:rPr>
          <w:rFonts w:ascii="Cambria" w:cs="Cambria" w:eastAsia="Cambria" w:hAnsi="Cambria"/>
          <w:b w:val="0"/>
          <w:i w:val="0"/>
          <w:smallCaps w:val="0"/>
          <w:strike w:val="0"/>
          <w:color w:val="1d2125"/>
          <w:sz w:val="24"/>
          <w:szCs w:val="24"/>
          <w:highlight w:val="white"/>
          <w:u w:val="none"/>
          <w:vertAlign w:val="baseline"/>
        </w:rPr>
      </w:pP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Here Ariadne is watching Theseus leave; she has already lamented her fate, reproached him, and cursed him. For Dido, </w:t>
      </w:r>
      <w:r w:rsidDel="00000000" w:rsidR="00000000" w:rsidRPr="00000000">
        <w:rPr>
          <w:rFonts w:ascii="Cambria" w:cs="Cambria" w:eastAsia="Cambria" w:hAnsi="Cambria"/>
          <w:color w:val="1d2125"/>
          <w:highlight w:val="white"/>
          <w:rtl w:val="0"/>
        </w:rPr>
        <w:t xml:space="preserve">who</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has not yet begun her love affair with Aeneas</w:t>
      </w:r>
      <w:r w:rsidDel="00000000" w:rsidR="00000000" w:rsidRPr="00000000">
        <w:rPr>
          <w:rFonts w:ascii="Cambria" w:cs="Cambria" w:eastAsia="Cambria" w:hAnsi="Cambria"/>
          <w:color w:val="1d2125"/>
          <w:highlight w:val="white"/>
          <w:rtl w:val="0"/>
        </w:rPr>
        <w:t xml:space="preserv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the allusion to Catullus ominously suggests that Aeneas too will leave. Evoking Ariadne allows Virgil here to map onto his Dido a more vulnerable figure than Apollonius’ Medea and the shadow of her more sinister Euripidean incarnation.</w:t>
      </w:r>
      <w:r w:rsidDel="00000000" w:rsidR="00000000" w:rsidRPr="00000000">
        <w:rPr>
          <w:rFonts w:ascii="Cambria" w:cs="Cambria" w:eastAsia="Cambria" w:hAnsi="Cambria"/>
          <w:color w:val="1d2125"/>
          <w:highlight w:val="white"/>
          <w:rtl w:val="0"/>
        </w:rPr>
        <w:t xml:space="preserv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The ‘flame’ simile also makes Dido a more sympathetic figure as this fire will lead to her death at the funeral pyre.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It also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serves as a poignant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intertextual risk alert, signalling that the love plot may take a more murderous turn</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with readers of Apollonius </w:t>
      </w:r>
      <w:r w:rsidDel="00000000" w:rsidR="00000000" w:rsidRPr="00000000">
        <w:rPr>
          <w:rFonts w:ascii="Cambria" w:cs="Cambria" w:eastAsia="Cambria" w:hAnsi="Cambria"/>
          <w:color w:val="1d2125"/>
          <w:highlight w:val="white"/>
          <w:rtl w:val="0"/>
        </w:rPr>
        <w:t xml:space="preserve">aware of</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 his source text, Euripides’ ‘Medea'</w:t>
      </w:r>
      <w:r w:rsidDel="00000000" w:rsidR="00000000" w:rsidRPr="00000000">
        <w:rPr>
          <w:rFonts w:ascii="Cambria" w:cs="Cambria" w:eastAsia="Cambria" w:hAnsi="Cambria"/>
          <w:color w:val="1d2125"/>
          <w:highlight w:val="white"/>
          <w:rtl w:val="0"/>
        </w:rPr>
        <w:t xml:space="preserve">. Here, </w:t>
      </w: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Medea gives Jason's prospective wife, Creusa, a robe and a diadem as gifts that burn her to death at Eur. Med. 1230.</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1d2125"/>
          <w:sz w:val="24"/>
          <w:szCs w:val="24"/>
          <w:highlight w:val="white"/>
          <w:u w:val="none"/>
          <w:vertAlign w:val="baseline"/>
          <w:rtl w:val="0"/>
        </w:rPr>
        <w:t xml:space="preserve">Following Eros’ attack,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Medea’s surrender to love is swift and intense: ‘Away with Shame, away with glory’ she declares, just lines after discussing Jason with her sister, Chalciope (Argo: 3.785–86).</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love, in contrast, begins with initial resistance: she prays that the ‘earth open to its depths and swallow me…before I go against my conscience’ (Aen: 4. 25) and she ‘lingers’ in her room before heading out on a hunt with Aeneas, like a nervous maiden as her horse “prances, proudly champing his foaming bit.” (Aen: 4. 135)</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repeatedly gestures to Apollonius’ Medea throughout the start of </w:t>
      </w:r>
      <w:r w:rsidDel="00000000" w:rsidR="00000000" w:rsidRPr="00000000">
        <w:rPr>
          <w:rFonts w:ascii="Cambria" w:cs="Cambria" w:eastAsia="Cambria" w:hAnsi="Cambria"/>
          <w:rtl w:val="0"/>
        </w:rPr>
        <w:t xml:space="preserve">B</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ook 4, and enhances her emotional struggle via allusions to Catullus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2"/>
      </w:r>
      <w:r w:rsidDel="00000000" w:rsidR="00000000" w:rsidRPr="00000000">
        <w:rPr>
          <w:rFonts w:ascii="Cambria" w:cs="Cambria" w:eastAsia="Cambria" w:hAnsi="Cambria"/>
          <w:rtl w:val="0"/>
        </w:rPr>
        <w:t xml:space="preserve"> and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earlier literary traditions.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3"/>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Part 3: Dido and Shame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their attempts to resist their burgeoning love, Apollonius’ Medea and Dido grapple with their sense of shame. Collard rightly argues that there are differences in the nuances of shame in both heroines' experiences.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4"/>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For Medea, maidenly shame has limited moral dimensions, as she manipulates her sister Chalciope to solicit her aid for Jason, thus quieting her reservations. (Argon. III 653, 681 742, 785). In contrast, Dido's reflects a uniquely Roman sensibility, contextualising her emotional turmoil within Virgil’s broader cultural framework.</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5"/>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Dido’s shame is deeply rooted in the concept of ‘pudor’, which encompasses fidelity to her deceased husband and a broader sense of personal conduct, befitting a Roman lady. This distinction underscores the moral gravity of Dido's surrendering of her ‘pudor’ and </w:t>
      </w:r>
      <w:r w:rsidDel="00000000" w:rsidR="00000000" w:rsidRPr="00000000">
        <w:rPr>
          <w:rFonts w:ascii="Cambria" w:cs="Cambria" w:eastAsia="Cambria" w:hAnsi="Cambria"/>
          <w:rtl w:val="0"/>
        </w:rPr>
        <w:t xml:space="preserve">i</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 a significant capitulation. Th</w:t>
      </w:r>
      <w:r w:rsidDel="00000000" w:rsidR="00000000" w:rsidRPr="00000000">
        <w:rPr>
          <w:rFonts w:ascii="Cambria" w:cs="Cambria" w:eastAsia="Cambria" w:hAnsi="Cambria"/>
          <w:rtl w:val="0"/>
        </w:rPr>
        <w:t xml:space="preserve">is also represents a</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tension created in Dido between her Roman and Carthaginian aspects. At Book 1 (415) Aeneas observes a theatre being built from huge columns of rock in Carthage  - a distinctly un Roman thing to do as </w:t>
      </w:r>
      <w:r w:rsidDel="00000000" w:rsidR="00000000" w:rsidRPr="00000000">
        <w:rPr>
          <w:rFonts w:ascii="Cambria" w:cs="Cambria" w:eastAsia="Cambria" w:hAnsi="Cambria"/>
          <w:rtl w:val="0"/>
        </w:rPr>
        <w:t xml:space="preserve">Romans</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were reluctant to build any permanent structure for holding theatrical shows.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6"/>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Then in Book 4 (215) Aeneas is described as having ‘hair dripping with perfume and a Maeonian bonnet’ following his union with Dido. This</w:t>
      </w:r>
      <w:r w:rsidDel="00000000" w:rsidR="00000000" w:rsidRPr="00000000">
        <w:rPr>
          <w:rFonts w:ascii="Cambria" w:cs="Cambria" w:eastAsia="Cambria" w:hAnsi="Cambria"/>
          <w:rtl w:val="0"/>
        </w:rPr>
        <w:t xml:space="preserve"> suggests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w:t>
      </w:r>
      <w:r w:rsidDel="00000000" w:rsidR="00000000" w:rsidRPr="00000000">
        <w:rPr>
          <w:rFonts w:ascii="Cambria" w:cs="Cambria" w:eastAsia="Cambria" w:hAnsi="Cambria"/>
          <w:rtl w:val="0"/>
        </w:rPr>
        <w:t xml:space="preserve"> is</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rtl w:val="0"/>
        </w:rPr>
        <w:t xml:space="preserve">critical</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of ‘oriental’ ways (embodied in Dido and her </w:t>
      </w:r>
      <w:r w:rsidDel="00000000" w:rsidR="00000000" w:rsidRPr="00000000">
        <w:rPr>
          <w:rFonts w:ascii="Cambria" w:cs="Cambria" w:eastAsia="Cambria" w:hAnsi="Cambria"/>
          <w:rtl w:val="0"/>
        </w:rPr>
        <w:t xml:space="preserve">historical counterpart,</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Cleopatra)</w:t>
      </w:r>
      <w:r w:rsidDel="00000000" w:rsidR="00000000" w:rsidRPr="00000000">
        <w:rPr>
          <w:rFonts w:ascii="Cambria" w:cs="Cambria" w:eastAsia="Cambria" w:hAnsi="Cambria"/>
          <w:rtl w:val="0"/>
        </w:rPr>
        <w:t xml:space="preserve">, which he sees as conflicting with successfully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ruling an empire.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Part 4: </w:t>
      </w:r>
      <w:r w:rsidDel="00000000" w:rsidR="00000000" w:rsidRPr="00000000">
        <w:rPr>
          <w:rFonts w:ascii="Cambria" w:cs="Cambria" w:eastAsia="Cambria" w:hAnsi="Cambria"/>
          <w:b w:val="1"/>
          <w:rtl w:val="0"/>
        </w:rPr>
        <w:t xml:space="preserve">T</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he Cave </w:t>
      </w:r>
      <w:r w:rsidDel="00000000" w:rsidR="00000000" w:rsidRPr="00000000">
        <w:rPr>
          <w:rFonts w:ascii="Cambria" w:cs="Cambria" w:eastAsia="Cambria" w:hAnsi="Cambria"/>
          <w:b w:val="1"/>
          <w:rtl w:val="0"/>
        </w:rPr>
        <w:t xml:space="preserve">and Marriage</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the cave scene of Book 4 of the Aeneid, where divine intervention brings Dido and Aeneas together to consummate their love, Virgil draws on elements from both Apollonius and Homer's Odyssey to craft a pivotal moment in the tragic trajectory of their relationship. As Spence contends, the scene functions as a microcosm of tragedy within the epic and the Dido we encounter here differs significantly from the Dido introduced in Book </w:t>
      </w:r>
      <w:r w:rsidDel="00000000" w:rsidR="00000000" w:rsidRPr="00000000">
        <w:rPr>
          <w:rFonts w:ascii="Cambria" w:cs="Cambria" w:eastAsia="Cambria" w:hAnsi="Cambria"/>
          <w:rtl w:val="0"/>
        </w:rPr>
        <w:t xml:space="preserve">1</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7"/>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 initial parallel with Apollonius' account of Jason and Medea's hasty marriage in a cave (Arg. 4.1128–69 ) underscores an ominous undertone for Dido and Aeneas' encounter.  However the deliberate, ceremonial nature of Jason and Medea's union also contrasts with the impulsive, almost fateful nature of Dido and Aeneas' liaison, which is sparked by a sudden downpour.</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8"/>
      </w:r>
      <w:r w:rsidDel="00000000" w:rsidR="00000000" w:rsidRPr="00000000">
        <w:rPr>
          <w:rFonts w:ascii="Cambria" w:cs="Cambria" w:eastAsia="Cambria" w:hAnsi="Cambria"/>
          <w:rtl w:val="0"/>
        </w:rPr>
        <w:t xml:space="preserve"> This is an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almost perverse parody of the joyful celebration that accompanied Jason and Medea's union, where ‘Orpheus' harp rang clear’ and nymphs ‘sang the marriage song at the entrance to the bridal chamber’ (Argo 4.1128-1169)</w:t>
      </w:r>
      <w:r w:rsidDel="00000000" w:rsidR="00000000" w:rsidRPr="00000000">
        <w:rPr>
          <w:rFonts w:ascii="Cambria" w:cs="Cambria" w:eastAsia="Cambria" w:hAnsi="Cambria"/>
          <w:rtl w:val="0"/>
        </w:rPr>
        <w:t xml:space="preserve">. In contrast,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presence of Juno's nymphs wailing atop the mountain (Aen: 4.169) heightens the foreboding atmosphere of the scene. Both Dido and Aeneas must also bear individual responsibility for giving in to their desires - they are not simply pawns of the gods</w:t>
      </w:r>
      <w:r w:rsidDel="00000000" w:rsidR="00000000" w:rsidRPr="00000000">
        <w:rPr>
          <w:rFonts w:ascii="Cambria" w:cs="Cambria" w:eastAsia="Cambria" w:hAnsi="Cambria"/>
          <w:rtl w:val="0"/>
        </w:rPr>
        <w:t xml:space="preserve"> - but a</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 Dido emerges from the cave (Aen: 4.170) </w:t>
      </w:r>
      <w:r w:rsidDel="00000000" w:rsidR="00000000" w:rsidRPr="00000000">
        <w:rPr>
          <w:rFonts w:ascii="Cambria" w:cs="Cambria" w:eastAsia="Cambria" w:hAnsi="Cambria"/>
          <w:rtl w:val="0"/>
        </w:rPr>
        <w:t xml:space="preserve">she</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disregards </w:t>
      </w:r>
      <w:r w:rsidDel="00000000" w:rsidR="00000000" w:rsidRPr="00000000">
        <w:rPr>
          <w:rFonts w:ascii="Cambria" w:cs="Cambria" w:eastAsia="Cambria" w:hAnsi="Cambria"/>
          <w:rtl w:val="0"/>
        </w:rPr>
        <w:t xml:space="preserve">her</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reputation, signal</w:t>
      </w:r>
      <w:r w:rsidDel="00000000" w:rsidR="00000000" w:rsidRPr="00000000">
        <w:rPr>
          <w:rFonts w:ascii="Cambria" w:cs="Cambria" w:eastAsia="Cambria" w:hAnsi="Cambria"/>
          <w:rtl w:val="0"/>
        </w:rPr>
        <w:t xml:space="preserve">ling</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 profound shift in her character.</w:t>
      </w:r>
      <w:r w:rsidDel="00000000" w:rsidR="00000000" w:rsidRPr="00000000">
        <w:rPr>
          <w:rFonts w:ascii="Cambria" w:cs="Cambria" w:eastAsia="Cambria" w:hAnsi="Cambria"/>
          <w:rtl w:val="0"/>
        </w:rPr>
        <w:t xml:space="preserve"> In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abandoning societal expectations in favour of her passionate love for Aeneas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notes: “This day was the beginning of her death, the first cause of all her sufferings” (Aen 4: 170).</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This sinister note is also undersc</w:t>
      </w:r>
      <w:r w:rsidDel="00000000" w:rsidR="00000000" w:rsidRPr="00000000">
        <w:rPr>
          <w:rFonts w:ascii="Cambria" w:cs="Cambria" w:eastAsia="Cambria" w:hAnsi="Cambria"/>
          <w:rtl w:val="0"/>
        </w:rPr>
        <w:t xml:space="preserve">ored in</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 contrast between Dido's initial attraction to Aeneas based on his ‘fama’ (Aen: 1.456-7) and her subsequent disregard for her own reputation.</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29"/>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rtl w:val="0"/>
        </w:rPr>
        <w:t xml:space="preserve">For Dido, just four lines later ‘fama’ signals the swift spread of “rumours” and the erosion of Dido's public image.</w:t>
      </w:r>
      <w:r w:rsidDel="00000000" w:rsidR="00000000" w:rsidRPr="00000000">
        <w:rPr>
          <w:rFonts w:ascii="Cambria" w:cs="Cambria" w:eastAsia="Cambria" w:hAnsi="Cambria"/>
          <w:vertAlign w:val="superscript"/>
        </w:rPr>
        <w:footnoteReference w:customMarkFollows="0" w:id="30"/>
      </w:r>
      <w:r w:rsidDel="00000000" w:rsidR="00000000" w:rsidRPr="00000000">
        <w:rPr>
          <w:rFonts w:ascii="Cambria" w:cs="Cambria" w:eastAsia="Cambria" w:hAnsi="Cambria"/>
          <w:rtl w:val="0"/>
        </w:rPr>
        <w:t xml:space="preserve"> Notably, her reaction to Aeneas’ ‘fama’ also has echoes of  Argo 1.515-518 where news of Jason's arrival in Colchis quickly spreads throughout the city, creating a stir.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makes the union of Dido and Aeneas even more problematic compared to Jason and Medea’s rushed and unorthodox marriage, </w:t>
      </w:r>
      <w:r w:rsidDel="00000000" w:rsidR="00000000" w:rsidRPr="00000000">
        <w:rPr>
          <w:rFonts w:ascii="Cambria" w:cs="Cambria" w:eastAsia="Cambria" w:hAnsi="Cambria"/>
          <w:rtl w:val="0"/>
        </w:rPr>
        <w:t xml:space="preserve">with</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Medea’s </w:t>
      </w:r>
      <w:r w:rsidDel="00000000" w:rsidR="00000000" w:rsidRPr="00000000">
        <w:rPr>
          <w:rFonts w:ascii="Cambria" w:cs="Cambria" w:eastAsia="Cambria" w:hAnsi="Cambria"/>
          <w:rtl w:val="0"/>
        </w:rPr>
        <w:t xml:space="preserve">absence of father attending.</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w:t>
      </w:r>
      <w:r w:rsidDel="00000000" w:rsidR="00000000" w:rsidRPr="00000000">
        <w:rPr>
          <w:rFonts w:ascii="Cambria" w:cs="Cambria" w:eastAsia="Cambria" w:hAnsi="Cambria"/>
          <w:rtl w:val="0"/>
        </w:rPr>
        <w:t xml:space="preserve">lack</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of any formal marriage rituals and Aeneas' subsequent denial of any promise of marriage contributes to Dido’s growing sense of betrayal and disillusionment in Book 4.</w:t>
      </w:r>
      <w:r w:rsidDel="00000000" w:rsidR="00000000" w:rsidRPr="00000000">
        <w:rPr>
          <w:rFonts w:ascii="Cambria" w:cs="Cambria" w:eastAsia="Cambria" w:hAnsi="Cambria"/>
          <w:rtl w:val="0"/>
        </w:rPr>
        <w:t xml:space="preserv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Problematic is also Dido's perspective on marriage as one of discomfort, rooted not only in the loss of her first husband, Sychaeus, but also in her role as a ruler “who finds solace in her independence from male authority”:</w:t>
      </w:r>
      <w:r w:rsidDel="00000000" w:rsidR="00000000" w:rsidRPr="00000000">
        <w:rPr>
          <w:rFonts w:ascii="Cambria" w:cs="Cambria" w:eastAsia="Cambria" w:hAnsi="Cambria"/>
          <w:b w:val="0"/>
          <w:i w:val="0"/>
          <w:smallCaps w:val="0"/>
          <w:strike w:val="0"/>
          <w:color w:val="1d2125"/>
          <w:sz w:val="24"/>
          <w:szCs w:val="24"/>
          <w:highlight w:val="white"/>
          <w:u w:val="none"/>
          <w:vertAlign w:val="superscript"/>
        </w:rPr>
        <w:footnoteReference w:customMarkFollows="0" w:id="31"/>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 was not allowed to live my life without marriage, in innocence, like a wild creature, and be untouched by such anguish as this…” (Aen 4.550 - 52)</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Coupled with the imagery of the virginal huntress, Diana, with whom Dido is frequently associated,</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2"/>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Nappa interprets Dido's lamentation about marriage as a longing for a life untouched by romantic entanglements</w:t>
      </w:r>
      <w:r w:rsidDel="00000000" w:rsidR="00000000" w:rsidRPr="00000000">
        <w:rPr>
          <w:rFonts w:ascii="Cambria" w:cs="Cambria" w:eastAsia="Cambria" w:hAnsi="Cambria"/>
          <w:vertAlign w:val="superscript"/>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and a rejection of marriage altogether</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vertAlign w:val="superscript"/>
        </w:rPr>
        <w:footnoteReference w:customMarkFollows="0" w:id="33"/>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rtl w:val="0"/>
        </w:rPr>
        <w:t xml:space="preserve">an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institution </w:t>
      </w:r>
      <w:r w:rsidDel="00000000" w:rsidR="00000000" w:rsidRPr="00000000">
        <w:rPr>
          <w:rFonts w:ascii="Cambria" w:cs="Cambria" w:eastAsia="Cambria" w:hAnsi="Cambria"/>
          <w:rtl w:val="0"/>
        </w:rPr>
        <w:t xml:space="preserve">she was never entirely suited to</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4"/>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conclusion, the cave scene in Book 4 serves as a crucial juncture in Dido's tragic narrative, drawing on Apollonius's Medea to underscore the ominous nature of their union and the subsequent unravelling of Dido's identity and purpose</w:t>
      </w:r>
      <w:r w:rsidDel="00000000" w:rsidR="00000000" w:rsidRPr="00000000">
        <w:rPr>
          <w:rFonts w:ascii="Cambria" w:cs="Cambria" w:eastAsia="Cambria" w:hAnsi="Cambria"/>
          <w:rtl w:val="0"/>
        </w:rPr>
        <w:t xml:space="preserve">.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Part </w:t>
      </w:r>
      <w:r w:rsidDel="00000000" w:rsidR="00000000" w:rsidRPr="00000000">
        <w:rPr>
          <w:rFonts w:ascii="Cambria" w:cs="Cambria" w:eastAsia="Cambria" w:hAnsi="Cambria"/>
          <w:b w:val="1"/>
          <w:rtl w:val="0"/>
        </w:rPr>
        <w:t xml:space="preserve">5</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 Dido’s Anger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w:t>
      </w:r>
      <w:r w:rsidDel="00000000" w:rsidR="00000000" w:rsidRPr="00000000">
        <w:rPr>
          <w:rFonts w:ascii="Cambria" w:cs="Cambria" w:eastAsia="Cambria" w:hAnsi="Cambria"/>
          <w:rtl w:val="0"/>
        </w:rPr>
        <w:t xml:space="preserve">mounting suspicion and anger,</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as depicted later in Book 4 of the Aeneid, marks a significant shift in her character, reflecting more of the influence of Apollonius's Medea, which itself looks to Euripides’ Medea, as well as from literary sources such Catullus's Ariadne.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Collard highlights the scene where Aeneas informs Dido that he me must leave her</w:t>
      </w:r>
      <w:r w:rsidDel="00000000" w:rsidR="00000000" w:rsidRPr="00000000">
        <w:rPr>
          <w:rFonts w:ascii="Cambria" w:cs="Cambria" w:eastAsia="Cambria" w:hAnsi="Cambria"/>
          <w:rtl w:val="0"/>
        </w:rPr>
        <w:t xml:space="preserve">:</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 you even hope, traitor, that you could commit so great an outrage and leave my land in silence? And does our love not hold you, nor the pledge you once gave, nor Dido who will die a cruel death? No – are you even hurrying to ready your fleet under the winter sky and to cross the deep amid winter winds, cruel man?” (Aeneid 4.305–11)</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reproach of Aeneas, characterised by a series of questions escalating in intensity, mirrors similar emotional outbursts seen in Apollonius and Euripides.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5"/>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Her anger turns to despair as she confronts Aeneas's indifferent response, cursing him for his betrayal and predicting his eventual punishment by the gods at Aeneid 4.365-87. There is more than a hint here of the wild fury of Apollonius’ witch-like Medea and the demonic satisfaction with which Euripides' Medea puts the crippling punishment of Jason above the damage to herself.</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6"/>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There is also the symbolism of Dido's Carthage and Aeneas' Rome, and of the germ of their historical conflict, again demonstrating Vergils</w:t>
      </w:r>
      <w:r w:rsidDel="00000000" w:rsidR="00000000" w:rsidRPr="00000000">
        <w:rPr>
          <w:rFonts w:ascii="Cambria" w:cs="Cambria" w:eastAsia="Cambria" w:hAnsi="Cambria"/>
          <w:rtl w:val="0"/>
        </w:rPr>
        <w:t xml:space="preserve">' uniquely</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Roman perspective in creating his Dido.</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7"/>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Nappa also draws parallels between Dido's reproach of Aeneas and Ariadne's speech to Theseus in Catullus's poem, (Catull. 64.132–41) highlighting similarities in language and themes of betrayal and abandonment.</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8"/>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These allusions serve to foreshadow the tragic end of Book 4 and underscore the depth of Dido's suffering and eventual demise.</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39"/>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actions echo motifs from Apollonius’ and Euripides' Medea, but with key difference: It is Dido’s distinct sense of desperation as she realises the extent of her self-deception and the enormity of her betrayal of herself and her dead husband, which terrifies and deranges her. However, Euripides's Medea, </w:t>
      </w:r>
      <w:r w:rsidDel="00000000" w:rsidR="00000000" w:rsidRPr="00000000">
        <w:rPr>
          <w:rFonts w:ascii="Cambria" w:cs="Cambria" w:eastAsia="Cambria" w:hAnsi="Cambria"/>
          <w:rtl w:val="0"/>
        </w:rPr>
        <w:t xml:space="preserve">knows</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from the beginning of the play of Jason's imminent desertion and is already planning vengeance. For Dido, the thought of vengeance is slow to work through.</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0"/>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When she collapses into ‘frenzied retaliation’ as she watches Aeneas' ships depart in Book 4, the influence of Medea becomes apparent:</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1"/>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“Could I not have seized him, torn him limb from limb, and scattered the pieces on the waves? Could I not have put his comrades to the sword, and Ascanius himself, and served him up as a meal at his father’s table?”(Aeneid 4.600–02):</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As Dido, contemplates similar atrocities and muses on missed opportunities to harm Aeneas and his companions, her words bear a striking resemblance to those of Medea, who, in Apollonius' narrative, slaughtered her brother Absyrtus to aid the escape of the Argonauts from Colchis and later, in Euripides' Medea, who killed her own children out of vengeance. But compared to these Medeas, who </w:t>
      </w:r>
      <w:r w:rsidDel="00000000" w:rsidR="00000000" w:rsidRPr="00000000">
        <w:rPr>
          <w:rFonts w:ascii="Cambria" w:cs="Cambria" w:eastAsia="Cambria" w:hAnsi="Cambria"/>
          <w:rtl w:val="0"/>
        </w:rPr>
        <w:t xml:space="preserve">embody</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inherent tendencies towards violence and cruelty as a barbarian sorceress, Dido's violent inclinations stem from despair, resentment and pressure.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rtl w:val="0"/>
        </w:rPr>
        <w:t xml:space="preserve">Part 6: </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Dido’s Death</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Dido's choice to die marks a departure from the character of Medea, who chooses to live.</w:t>
      </w:r>
      <w:r w:rsidDel="00000000" w:rsidR="00000000" w:rsidRPr="00000000">
        <w:rPr>
          <w:rFonts w:ascii="Cambria" w:cs="Cambria" w:eastAsia="Cambria" w:hAnsi="Cambria"/>
          <w:rtl w:val="0"/>
        </w:rPr>
        <w:t xml:space="preserve"> B</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ut</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as Collard rightly notes, Dido’s death preparations are a strong reminder of Apollonius’ Medea despite her ‘second-hand’ use of magic.</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2"/>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atmosphere of the scene is sinister and supernatural.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Aeneid 4:478-498, Dido instructs Anna to arrange mysterious sacrifices, culminating in the construction of a pyre to incinerate the remnants of Aeneas' presence, including the tokens of their past happiness (4:504-521). Under false pretences, Dido convinces Anna of a final solution, purportedly aimed at either reconciling with Aeneas or ridding herself of him. A priestess from a remote place is employed for her special power and spells in an apparent last desperate attempt to recover Aeneas with love-magic. This scenario bears striking resemblance to Medea's function as the priestess of Hecate (e.g., Argo 3:523-539) and her administration of sleep-inducing potions to aid Jason and the Argonauts in stealing the Golden Fleece from the guarded grove (Argo 4:160-173).</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There are other notable influences in Dido’s death scene. Tatum </w:t>
      </w:r>
      <w:r w:rsidDel="00000000" w:rsidR="00000000" w:rsidRPr="00000000">
        <w:rPr>
          <w:rFonts w:ascii="Cambria" w:cs="Cambria" w:eastAsia="Cambria" w:hAnsi="Cambria"/>
          <w:rtl w:val="0"/>
        </w:rPr>
        <w:t xml:space="preserve">observes</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similarities between Dido's suicide and that of Homer’s Ajax</w:t>
      </w:r>
      <w:r w:rsidDel="00000000" w:rsidR="00000000" w:rsidRPr="00000000">
        <w:rPr>
          <w:rFonts w:ascii="Cambria" w:cs="Cambria" w:eastAsia="Cambria" w:hAnsi="Cambria"/>
          <w:vertAlign w:val="superscript"/>
          <w:rtl w:val="0"/>
        </w:rPr>
        <w:t xml:space="preserve"> </w:t>
      </w:r>
      <w:r w:rsidDel="00000000" w:rsidR="00000000" w:rsidRPr="00000000">
        <w:rPr>
          <w:rFonts w:ascii="Cambria" w:cs="Cambria" w:eastAsia="Cambria" w:hAnsi="Cambria"/>
          <w:rtl w:val="0"/>
        </w:rPr>
        <w:t xml:space="preserve">who both</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shared the determination to die alone</w:t>
      </w:r>
      <w:r w:rsidDel="00000000" w:rsidR="00000000" w:rsidRPr="00000000">
        <w:rPr>
          <w:rFonts w:ascii="Cambria" w:cs="Cambria" w:eastAsia="Cambria" w:hAnsi="Cambria"/>
          <w:rtl w:val="0"/>
        </w:rPr>
        <w:t xml:space="preserve"> and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away from “the hated light of day” (Aeneid 4.631) </w:t>
      </w:r>
      <w:r w:rsidDel="00000000" w:rsidR="00000000" w:rsidRPr="00000000">
        <w:rPr>
          <w:rFonts w:ascii="Cambria" w:cs="Cambria" w:eastAsia="Cambria" w:hAnsi="Cambria"/>
          <w:rtl w:val="0"/>
        </w:rPr>
        <w:t xml:space="preserve">after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feeling betrayed and destroyed by those they once trusted.</w:t>
      </w:r>
      <w:r w:rsidDel="00000000" w:rsidR="00000000" w:rsidRPr="00000000">
        <w:rPr>
          <w:rFonts w:ascii="Cambria" w:cs="Cambria" w:eastAsia="Cambria" w:hAnsi="Cambria"/>
          <w:vertAlign w:val="superscript"/>
        </w:rPr>
        <w:footnoteReference w:customMarkFollows="0" w:id="43"/>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Furthermore, Ajax falls on a sword given to him by the Trojan Hector, an almost identical scenario to Dido, and a rat</w:t>
      </w:r>
      <w:r w:rsidDel="00000000" w:rsidR="00000000" w:rsidRPr="00000000">
        <w:rPr>
          <w:rFonts w:ascii="Cambria" w:cs="Cambria" w:eastAsia="Cambria" w:hAnsi="Cambria"/>
          <w:rtl w:val="0"/>
        </w:rPr>
        <w:t xml:space="preserve">her untraditional way for a mythic female to die,</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rtl w:val="0"/>
        </w:rPr>
        <w:t xml:space="preserve">although it reflects a certain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Roman ideal of courage and determination</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vertAlign w:val="superscript"/>
        </w:rPr>
        <w:footnoteReference w:customMarkFollows="0" w:id="44"/>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Vergil also uses Catullus's Ariadne in Dido’s death scene</w:t>
      </w:r>
      <w:r w:rsidDel="00000000" w:rsidR="00000000" w:rsidRPr="00000000">
        <w:rPr>
          <w:rFonts w:ascii="Cambria" w:cs="Cambria" w:eastAsia="Cambria" w:hAnsi="Cambria"/>
          <w:rtl w:val="0"/>
        </w:rPr>
        <w:t xml:space="preserve">:</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‘‘Happy, alas too happy, if only the Dardanian ships had never touched our shores.’’ (Aeneid 4.657–8)</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Where Dido echoes Ariadne’s unfulfillable wish:</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only in the beginning Cecropian ships had not touched Cretan shores.’’ (Catullus 64.171–2)</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5F">
      <w:pPr>
        <w:spacing w:line="276" w:lineRule="auto"/>
        <w:rPr>
          <w:rFonts w:ascii="Cambria" w:cs="Cambria" w:eastAsia="Cambria" w:hAnsi="Cambria"/>
        </w:rPr>
      </w:pPr>
      <w:r w:rsidDel="00000000" w:rsidR="00000000" w:rsidRPr="00000000">
        <w:rPr>
          <w:rFonts w:ascii="Cambria" w:cs="Cambria" w:eastAsia="Cambria" w:hAnsi="Cambria"/>
          <w:rtl w:val="0"/>
        </w:rPr>
        <w:t xml:space="preserve">Gildenhard also observes that Virgil draws upon Catullus' "Lock of Berenice" in the concluding passages of Book 4, where the removal of Dido's lock of hair by Iris allows Dido to finally die.</w:t>
      </w:r>
      <w:r w:rsidDel="00000000" w:rsidR="00000000" w:rsidRPr="00000000">
        <w:rPr>
          <w:rFonts w:ascii="Cambria" w:cs="Cambria" w:eastAsia="Cambria" w:hAnsi="Cambria"/>
          <w:vertAlign w:val="superscript"/>
        </w:rPr>
        <w:footnoteReference w:customMarkFollows="0" w:id="45"/>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This serves to emphasise the tragedy of Dido, who is ultimately destroyed by Venus, in contrast to Berenice, whose lock is honoured by the goddess. This is also a reminder of Cleopatra, who is portrayed as Berenice's distant ancestor. By alluding to another femme fatale from Africa who posed a great threat to Rome,</w:t>
      </w:r>
      <w:r w:rsidDel="00000000" w:rsidR="00000000" w:rsidRPr="00000000">
        <w:rPr>
          <w:rFonts w:ascii="Cambria" w:cs="Cambria" w:eastAsia="Cambria" w:hAnsi="Cambria"/>
          <w:vertAlign w:val="superscript"/>
        </w:rPr>
        <w:footnoteReference w:customMarkFollows="0" w:id="46"/>
      </w:r>
      <w:r w:rsidDel="00000000" w:rsidR="00000000" w:rsidRPr="00000000">
        <w:rPr>
          <w:rFonts w:ascii="Cambria" w:cs="Cambria" w:eastAsia="Cambria" w:hAnsi="Cambria"/>
          <w:rtl w:val="0"/>
        </w:rPr>
        <w:t xml:space="preserve"> Virgil maintains a typological relationship between the mythical Dido and the historical Cleopatra, who also met with a tragic end.</w:t>
      </w:r>
    </w:p>
    <w:p w:rsidR="00000000" w:rsidDel="00000000" w:rsidP="00000000" w:rsidRDefault="00000000" w:rsidRPr="00000000" w14:paraId="00000060">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61">
      <w:pPr>
        <w:spacing w:line="276" w:lineRule="auto"/>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Overall, Dido's death is a culmination of her emotional turmoil, characterised by themes of betrayal, abandonment, and tragic inevitability</w:t>
      </w:r>
      <w:r w:rsidDel="00000000" w:rsidR="00000000" w:rsidRPr="00000000">
        <w:rPr>
          <w:rFonts w:ascii="Cambria" w:cs="Cambria" w:eastAsia="Cambria" w:hAnsi="Cambria"/>
          <w:rtl w:val="0"/>
        </w:rPr>
        <w:t xml:space="preserve"> taken both from Apollonius and Euripideas’ Medea,</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while also drawing on a rich tapestry of literary, historical and mythological influences to convey its significance.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Conclusion.</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6"/>
          <w:szCs w:val="26"/>
          <w:u w:val="none"/>
          <w:shd w:fill="auto" w:val="clear"/>
          <w:vertAlign w:val="superscrip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Virgil’s Dido </w:t>
      </w:r>
      <w:r w:rsidDel="00000000" w:rsidR="00000000" w:rsidRPr="00000000">
        <w:rPr>
          <w:rFonts w:ascii="Cambria" w:cs="Cambria" w:eastAsia="Cambria" w:hAnsi="Cambria"/>
          <w:rtl w:val="0"/>
        </w:rPr>
        <w:t xml:space="preserve">undoubtedly</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has many parallels with the figure of Apollonius’ Medea as well as elements from Euripides’ Medea</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 figure destined for immense suffering. From </w:t>
      </w:r>
      <w:r w:rsidDel="00000000" w:rsidR="00000000" w:rsidRPr="00000000">
        <w:rPr>
          <w:rFonts w:ascii="Cambria" w:cs="Cambria" w:eastAsia="Cambria" w:hAnsi="Cambria"/>
          <w:rtl w:val="0"/>
        </w:rPr>
        <w:t xml:space="preserve">Apollonius, he takes aspects of plot, as well as nuances</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to her character, to create a woman grappling with internal conflicts of burgeoning love, reason, honour, and duty, clashing with her instinctual desires.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7"/>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There are also intertextual ghosts of the likes of Ariadne haunting her and even Homer's Achilles</w:t>
      </w:r>
      <w:r w:rsidDel="00000000" w:rsidR="00000000" w:rsidRPr="00000000">
        <w:rPr>
          <w:rFonts w:ascii="Cambria" w:cs="Cambria" w:eastAsia="Cambria" w:hAnsi="Cambria"/>
          <w:b w:val="0"/>
          <w:i w:val="0"/>
          <w:smallCaps w:val="0"/>
          <w:strike w:val="0"/>
          <w:color w:val="000000"/>
          <w:sz w:val="24"/>
          <w:szCs w:val="24"/>
          <w:u w:val="none"/>
          <w:shd w:fill="auto" w:val="clear"/>
          <w:vertAlign w:val="superscript"/>
        </w:rPr>
        <w:footnoteReference w:customMarkFollows="0" w:id="48"/>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who is also wrestling with the dictates of the gods and his own nature. These are all blended with Virgil's uniquely Roman perspective that imbues Dido with distinctive attributes.</w:t>
      </w:r>
      <w:r w:rsidDel="00000000" w:rsidR="00000000" w:rsidRPr="00000000">
        <w:rPr>
          <w:rFonts w:ascii="Cambria" w:cs="Cambria" w:eastAsia="Cambria" w:hAnsi="Cambria"/>
          <w:b w:val="0"/>
          <w:i w:val="0"/>
          <w:smallCaps w:val="0"/>
          <w:strike w:val="0"/>
          <w:color w:val="000000"/>
          <w:sz w:val="26"/>
          <w:szCs w:val="26"/>
          <w:u w:val="none"/>
          <w:shd w:fill="auto" w:val="clear"/>
          <w:vertAlign w:val="superscript"/>
        </w:rPr>
        <w:footnoteReference w:customMarkFollows="0" w:id="49"/>
      </w:r>
      <w:r w:rsidDel="00000000" w:rsidR="00000000" w:rsidRPr="00000000">
        <w:rPr>
          <w:rFonts w:ascii="Cambria" w:cs="Cambria" w:eastAsia="Cambria" w:hAnsi="Cambria"/>
          <w:b w:val="0"/>
          <w:i w:val="0"/>
          <w:smallCaps w:val="0"/>
          <w:strike w:val="0"/>
          <w:color w:val="000000"/>
          <w:sz w:val="26"/>
          <w:szCs w:val="26"/>
          <w:u w:val="none"/>
          <w:shd w:fill="auto" w:val="clear"/>
          <w:vertAlign w:val="superscript"/>
          <w:rtl w:val="0"/>
        </w:rPr>
        <w:t xml:space="preserv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single"/>
          <w:shd w:fill="auto" w:val="clear"/>
          <w:vertAlign w:val="baseline"/>
          <w:rtl w:val="0"/>
        </w:rPr>
        <w:t xml:space="preserve">BIBLIOGRAPHY</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Primary Sources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Virgil. The Aeneid (Penguin Classics). Penguin Books Ltd. Kindle Edition. Translated by David West 1990.</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Apollonius Rhodius. The Argonautica. Delhi Open Books. Kindle Edition. Translated by R.C Seaton 1912.</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Catullus. The Poems of Catullus. HarperCollins Publishers. Kindle Edition. Translated by Daisy Dunn 2016.</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Euripides. Medea. Neeland Media LLC. Kindle Edition 2009. Translated by E.P Coleridge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Homer. The Iliad &amp; The Odyssey. Pandora's Box. Kindle Edition. Translation: Samuel Butler (1835-1902)</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Secondary Sources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Collard, C. 'Medea and Dido', Prometheus 1 1975, 131-51</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Gildenhard, I. Virgil, Aeneid, 4.1-299. Latin Text, Study Questions, Commentary and Interpretative Essays 2012, 5.2 Historiographical Dido; 5.3 Allusion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Nappa, C. ‘Catullus and Vergil’, in M.B. Skinner (ed.) A companion to Catullus 2007, 382-6</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Nappa, C. 'Unmarried Dido: Aeneid 4.550-52', Hermes 135, 2007, 301-313.</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Nelis, D. P. 2001. ‘Apollonius and Virgil’, in A Companion to Apollonius Rhodius ed. Theodore Papanghelis and Antonios Rengakos, Mnemosyne 217: 341-62, on 354-61</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Smith, R. A. 'A Lock and a Promise: Myth and Allusion in Aeneas' Farewell to Dido in Aeneid 6', Phoenix 47, 1993, 305-312.</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Spence, S.‘Varium et Mutabile: Voices of Authority in Aeneid 4’, in C. G. Perkell (ed.) Reading Vergil’s Aeneid: an Interpretive Guide. Norman University of Oklahoma Press, 1999, 80-95.</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Tatum, J. 'Allusion and Interpretation in Aeneid 6.440-76', AJPh 105, 1984, 434-52.</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mbr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righ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C. (1975). 'Medea and Dido'. Prometheus, 1, 131</w:t>
      </w:r>
      <w:r w:rsidDel="00000000" w:rsidR="00000000" w:rsidRPr="00000000">
        <w:rPr>
          <w:rtl w:val="0"/>
        </w:rPr>
      </w:r>
    </w:p>
  </w:footnote>
  <w:footnote w:id="1">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p155</w:t>
      </w:r>
      <w:r w:rsidDel="00000000" w:rsidR="00000000" w:rsidRPr="00000000">
        <w:rPr>
          <w:rtl w:val="0"/>
        </w:rPr>
      </w:r>
    </w:p>
  </w:footnote>
  <w:footnote w:id="2">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p133</w:t>
      </w:r>
      <w:r w:rsidDel="00000000" w:rsidR="00000000" w:rsidRPr="00000000">
        <w:rPr>
          <w:rtl w:val="0"/>
        </w:rPr>
      </w:r>
    </w:p>
  </w:footnote>
  <w:footnote w:id="3">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p142 </w:t>
      </w:r>
      <w:r w:rsidDel="00000000" w:rsidR="00000000" w:rsidRPr="00000000">
        <w:rPr>
          <w:rtl w:val="0"/>
        </w:rPr>
      </w:r>
    </w:p>
  </w:footnote>
  <w:footnote w:id="4">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Tatum, James. "Allusion and Interpretation in Aeneid 6.440-76." The American Journal of Philology 105 (1984): 434-452. p437</w:t>
      </w:r>
      <w:r w:rsidDel="00000000" w:rsidR="00000000" w:rsidRPr="00000000">
        <w:rPr>
          <w:rtl w:val="0"/>
        </w:rPr>
      </w:r>
    </w:p>
  </w:footnote>
  <w:footnote w:id="5">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Spence, S. (1999). ‘Varium et Mutabile: Voices of Authority in Aeneid 4’. In C. G. Perkell (Ed.), *Reading Vergil’s Aeneid: an Interpretive Guide* (pp. 80-95). Norman: University of Oklahoma Press. p82</w:t>
      </w:r>
      <w:r w:rsidDel="00000000" w:rsidR="00000000" w:rsidRPr="00000000">
        <w:rPr>
          <w:rtl w:val="0"/>
        </w:rPr>
      </w:r>
    </w:p>
  </w:footnote>
  <w:footnote w:id="6">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Spence, p89</w:t>
      </w:r>
      <w:r w:rsidDel="00000000" w:rsidR="00000000" w:rsidRPr="00000000">
        <w:rPr>
          <w:rtl w:val="0"/>
        </w:rPr>
      </w:r>
    </w:p>
  </w:footnote>
  <w:footnote w:id="7">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Nelis, D. P. (2001). ‘Apollonius and Virgil’. In T. Papanghelis &amp; A. Rengakos (Eds.), *A Companion to Apollonius Rhodius* (pp. 354-361). Mnemosyne, 217, 341-362.</w:t>
      </w:r>
      <w:r w:rsidDel="00000000" w:rsidR="00000000" w:rsidRPr="00000000">
        <w:rPr>
          <w:rtl w:val="0"/>
        </w:rPr>
      </w:r>
    </w:p>
  </w:footnote>
  <w:footnote w:id="8">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Nelis p256</w:t>
      </w:r>
      <w:r w:rsidDel="00000000" w:rsidR="00000000" w:rsidRPr="00000000">
        <w:rPr>
          <w:rtl w:val="0"/>
        </w:rPr>
      </w:r>
    </w:p>
  </w:footnote>
  <w:footnote w:id="9">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Nappa p382</w:t>
      </w:r>
      <w:r w:rsidDel="00000000" w:rsidR="00000000" w:rsidRPr="00000000">
        <w:rPr>
          <w:rtl w:val="0"/>
        </w:rPr>
      </w:r>
    </w:p>
  </w:footnote>
  <w:footnote w:id="10">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Collard, p150</w:t>
      </w:r>
      <w:r w:rsidDel="00000000" w:rsidR="00000000" w:rsidRPr="00000000">
        <w:rPr>
          <w:rtl w:val="0"/>
        </w:rPr>
      </w:r>
    </w:p>
  </w:footnote>
  <w:footnote w:id="11">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Nelis p257</w:t>
      </w:r>
      <w:r w:rsidDel="00000000" w:rsidR="00000000" w:rsidRPr="00000000">
        <w:rPr>
          <w:rtl w:val="0"/>
        </w:rPr>
      </w:r>
    </w:p>
  </w:footnote>
  <w:footnote w:id="12">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Spence p87</w:t>
      </w:r>
      <w:r w:rsidDel="00000000" w:rsidR="00000000" w:rsidRPr="00000000">
        <w:rPr>
          <w:rtl w:val="0"/>
        </w:rPr>
      </w:r>
    </w:p>
  </w:footnote>
  <w:footnote w:id="13">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p143 </w:t>
      </w:r>
      <w:r w:rsidDel="00000000" w:rsidR="00000000" w:rsidRPr="00000000">
        <w:rPr>
          <w:rtl w:val="0"/>
        </w:rPr>
      </w:r>
    </w:p>
  </w:footnote>
  <w:footnote w:id="14">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Spence p87</w:t>
      </w:r>
      <w:r w:rsidDel="00000000" w:rsidR="00000000" w:rsidRPr="00000000">
        <w:rPr>
          <w:rtl w:val="0"/>
        </w:rPr>
      </w:r>
    </w:p>
  </w:footnote>
  <w:footnote w:id="15">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Feeney, D. C. (1984). The Reconciliations of Juno. *The Classical Quarterly*, 34(1), p180.</w:t>
      </w:r>
      <w:r w:rsidDel="00000000" w:rsidR="00000000" w:rsidRPr="00000000">
        <w:rPr>
          <w:rtl w:val="0"/>
        </w:rPr>
      </w:r>
    </w:p>
  </w:footnote>
  <w:footnote w:id="16">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Nelis, </w:t>
      </w:r>
      <w:r w:rsidDel="00000000" w:rsidR="00000000" w:rsidRPr="00000000">
        <w:rPr>
          <w:rFonts w:ascii="Arial" w:cs="Arial" w:eastAsia="Arial" w:hAnsi="Arial"/>
          <w:sz w:val="20"/>
          <w:szCs w:val="20"/>
          <w:rtl w:val="0"/>
        </w:rPr>
        <w:t xml:space="preserve">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251</w:t>
      </w:r>
      <w:r w:rsidDel="00000000" w:rsidR="00000000" w:rsidRPr="00000000">
        <w:rPr>
          <w:rtl w:val="0"/>
        </w:rPr>
      </w:r>
    </w:p>
  </w:footnote>
  <w:footnote w:id="17">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Ingo. 2012. ‘Virgil, Aeneid, 4.1-299. Latin Text, Study Questions, Commentary and Interpretative Essays.’ 5.2 Historiographical Dido; 5.3 Allusion. </w:t>
      </w:r>
      <w:r w:rsidDel="00000000" w:rsidR="00000000" w:rsidRPr="00000000">
        <w:rPr>
          <w:rFonts w:ascii="Arial" w:cs="Arial" w:eastAsia="Arial" w:hAnsi="Arial"/>
          <w:sz w:val="20"/>
          <w:szCs w:val="20"/>
          <w:rtl w:val="0"/>
        </w:rPr>
        <w:t xml:space="preserve">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46</w:t>
      </w:r>
      <w:r w:rsidDel="00000000" w:rsidR="00000000" w:rsidRPr="00000000">
        <w:rPr>
          <w:rtl w:val="0"/>
        </w:rPr>
      </w:r>
    </w:p>
  </w:footnote>
  <w:footnote w:id="18">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p260</w:t>
      </w:r>
      <w:r w:rsidDel="00000000" w:rsidR="00000000" w:rsidRPr="00000000">
        <w:rPr>
          <w:rtl w:val="0"/>
        </w:rPr>
      </w:r>
    </w:p>
  </w:footnote>
  <w:footnote w:id="19">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p275</w:t>
      </w:r>
      <w:r w:rsidDel="00000000" w:rsidR="00000000" w:rsidRPr="00000000">
        <w:rPr>
          <w:rtl w:val="0"/>
        </w:rPr>
      </w:r>
    </w:p>
  </w:footnote>
  <w:footnote w:id="20">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“Medea animo aegro amore saevo saucia” </w:t>
      </w:r>
      <w:r w:rsidDel="00000000" w:rsidR="00000000" w:rsidRPr="00000000">
        <w:rPr>
          <w:rtl w:val="0"/>
        </w:rPr>
      </w:r>
    </w:p>
  </w:footnote>
  <w:footnote w:id="21">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p274</w:t>
      </w:r>
      <w:r w:rsidDel="00000000" w:rsidR="00000000" w:rsidRPr="00000000">
        <w:rPr>
          <w:rtl w:val="0"/>
        </w:rPr>
      </w:r>
    </w:p>
  </w:footnote>
  <w:footnote w:id="22">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eg at Catull. 64.180–2 and Catullus 66.79-86  </w:t>
      </w:r>
      <w:r w:rsidDel="00000000" w:rsidR="00000000" w:rsidRPr="00000000">
        <w:rPr>
          <w:rtl w:val="0"/>
        </w:rPr>
      </w:r>
    </w:p>
  </w:footnote>
  <w:footnote w:id="23">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According to Gildenhard p 274</w:t>
      </w:r>
      <w:r w:rsidDel="00000000" w:rsidR="00000000" w:rsidRPr="00000000">
        <w:rPr>
          <w:rtl w:val="0"/>
        </w:rPr>
      </w:r>
    </w:p>
  </w:footnote>
  <w:footnote w:id="24">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p144</w:t>
      </w:r>
      <w:r w:rsidDel="00000000" w:rsidR="00000000" w:rsidRPr="00000000">
        <w:rPr>
          <w:rtl w:val="0"/>
        </w:rPr>
      </w:r>
    </w:p>
  </w:footnote>
  <w:footnote w:id="25">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p145</w:t>
      </w:r>
      <w:r w:rsidDel="00000000" w:rsidR="00000000" w:rsidRPr="00000000">
        <w:rPr>
          <w:rtl w:val="0"/>
        </w:rPr>
      </w:r>
    </w:p>
  </w:footnote>
  <w:footnote w:id="26">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https://pressbooks.bccampus.ca/spectaclesintheromanworldsourcebook/chapter/theatres/</w:t>
      </w:r>
      <w:r w:rsidDel="00000000" w:rsidR="00000000" w:rsidRPr="00000000">
        <w:rPr>
          <w:rtl w:val="0"/>
        </w:rPr>
      </w:r>
    </w:p>
  </w:footnote>
  <w:footnote w:id="27">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Spence </w:t>
      </w:r>
      <w:r w:rsidDel="00000000" w:rsidR="00000000" w:rsidRPr="00000000">
        <w:rPr>
          <w:rFonts w:ascii="Arial" w:cs="Arial" w:eastAsia="Arial" w:hAnsi="Arial"/>
          <w:sz w:val="20"/>
          <w:szCs w:val="20"/>
          <w:rtl w:val="0"/>
        </w:rPr>
        <w:t xml:space="preserve">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88</w:t>
      </w:r>
      <w:r w:rsidDel="00000000" w:rsidR="00000000" w:rsidRPr="00000000">
        <w:rPr>
          <w:rtl w:val="0"/>
        </w:rPr>
      </w:r>
    </w:p>
  </w:footnote>
  <w:footnote w:id="28">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p161 </w:t>
      </w:r>
      <w:r w:rsidDel="00000000" w:rsidR="00000000" w:rsidRPr="00000000">
        <w:rPr>
          <w:rtl w:val="0"/>
        </w:rPr>
      </w:r>
    </w:p>
  </w:footnote>
  <w:footnote w:id="29">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Tatum p448</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defines ‘fama’ rumour or fame, honos and gloria, with its meaning always depending on context, therefore its in itself a virtue, unambiguously good.</w:t>
      </w:r>
      <w:r w:rsidDel="00000000" w:rsidR="00000000" w:rsidRPr="00000000">
        <w:rPr>
          <w:rtl w:val="0"/>
        </w:rPr>
      </w:r>
    </w:p>
  </w:footnote>
  <w:footnote w:id="31">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Nappa, C. (2007). 'Unmarried Dido: Aeneid 4.550-52'. *Hermes*, 135, p311</w:t>
      </w:r>
      <w:r w:rsidDel="00000000" w:rsidR="00000000" w:rsidRPr="00000000">
        <w:rPr>
          <w:rtl w:val="0"/>
        </w:rPr>
      </w:r>
    </w:p>
  </w:footnote>
  <w:footnote w:id="32">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eg at Aen: 1.498-502 502  / 4.133-39 / 4.143-50 </w:t>
      </w:r>
      <w:r w:rsidDel="00000000" w:rsidR="00000000" w:rsidRPr="00000000">
        <w:rPr>
          <w:rtl w:val="0"/>
        </w:rPr>
      </w:r>
    </w:p>
  </w:footnote>
  <w:footnote w:id="34">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Nappa p311</w:t>
      </w:r>
      <w:r w:rsidDel="00000000" w:rsidR="00000000" w:rsidRPr="00000000">
        <w:rPr>
          <w:rtl w:val="0"/>
        </w:rPr>
      </w:r>
    </w:p>
  </w:footnote>
  <w:footnote w:id="35">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Med. e.g. 16off, 364ff,  Argon IV 355-90, esp. 38Iff</w:t>
      </w:r>
      <w:r w:rsidDel="00000000" w:rsidR="00000000" w:rsidRPr="00000000">
        <w:rPr>
          <w:rtl w:val="0"/>
        </w:rPr>
      </w:r>
    </w:p>
  </w:footnote>
  <w:footnote w:id="36">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p150)</w:t>
      </w:r>
      <w:r w:rsidDel="00000000" w:rsidR="00000000" w:rsidRPr="00000000">
        <w:rPr>
          <w:rtl w:val="0"/>
        </w:rPr>
      </w:r>
    </w:p>
  </w:footnote>
  <w:footnote w:id="37">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p144</w:t>
      </w:r>
      <w:r w:rsidDel="00000000" w:rsidR="00000000" w:rsidRPr="00000000">
        <w:rPr>
          <w:rtl w:val="0"/>
        </w:rPr>
      </w:r>
    </w:p>
  </w:footnote>
  <w:footnote w:id="38">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Nappa p384</w:t>
      </w:r>
      <w:r w:rsidDel="00000000" w:rsidR="00000000" w:rsidRPr="00000000">
        <w:rPr>
          <w:rtl w:val="0"/>
        </w:rPr>
      </w:r>
    </w:p>
  </w:footnote>
  <w:footnote w:id="39">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p276 </w:t>
      </w:r>
      <w:r w:rsidDel="00000000" w:rsidR="00000000" w:rsidRPr="00000000">
        <w:rPr>
          <w:rtl w:val="0"/>
        </w:rPr>
      </w:r>
    </w:p>
  </w:footnote>
  <w:footnote w:id="40">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p147</w:t>
      </w:r>
      <w:r w:rsidDel="00000000" w:rsidR="00000000" w:rsidRPr="00000000">
        <w:rPr>
          <w:rtl w:val="0"/>
        </w:rPr>
      </w:r>
    </w:p>
  </w:footnote>
  <w:footnote w:id="41">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Gildenhard p276</w:t>
      </w:r>
      <w:r w:rsidDel="00000000" w:rsidR="00000000" w:rsidRPr="00000000">
        <w:rPr>
          <w:rtl w:val="0"/>
        </w:rPr>
      </w:r>
    </w:p>
  </w:footnote>
  <w:footnote w:id="42">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Collard p149</w:t>
      </w:r>
      <w:r w:rsidDel="00000000" w:rsidR="00000000" w:rsidRPr="00000000">
        <w:rPr>
          <w:rtl w:val="0"/>
        </w:rPr>
      </w:r>
    </w:p>
  </w:footnote>
  <w:footnote w:id="47">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p151</w:t>
      </w:r>
      <w:r w:rsidDel="00000000" w:rsidR="00000000" w:rsidRPr="00000000">
        <w:rPr>
          <w:rtl w:val="0"/>
        </w:rPr>
      </w:r>
    </w:p>
  </w:footnote>
  <w:footnote w:id="48">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 p151</w:t>
      </w:r>
      <w:r w:rsidDel="00000000" w:rsidR="00000000" w:rsidRPr="00000000">
        <w:rPr>
          <w:rtl w:val="0"/>
        </w:rPr>
      </w:r>
    </w:p>
  </w:footnote>
  <w:footnote w:id="49">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Collard,p133</w:t>
      </w:r>
      <w:r w:rsidDel="00000000" w:rsidR="00000000" w:rsidRPr="00000000">
        <w:rPr>
          <w:rtl w:val="0"/>
        </w:rPr>
      </w:r>
    </w:p>
  </w:footnote>
  <w:footnote w:id="30">
    <w:p w:rsidR="00000000" w:rsidDel="00000000" w:rsidP="00000000" w:rsidRDefault="00000000" w:rsidRPr="00000000" w14:paraId="000000BC">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Tatum p449) </w:t>
      </w:r>
      <w:r w:rsidDel="00000000" w:rsidR="00000000" w:rsidRPr="00000000">
        <w:rPr>
          <w:rtl w:val="0"/>
        </w:rPr>
      </w:r>
    </w:p>
  </w:footnote>
  <w:footnote w:id="33">
    <w:p w:rsidR="00000000" w:rsidDel="00000000" w:rsidP="00000000" w:rsidRDefault="00000000" w:rsidRPr="00000000" w14:paraId="000000BD">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Nappa p308)</w:t>
      </w:r>
      <w:r w:rsidDel="00000000" w:rsidR="00000000" w:rsidRPr="00000000">
        <w:rPr>
          <w:rtl w:val="0"/>
        </w:rPr>
      </w:r>
    </w:p>
  </w:footnote>
  <w:footnote w:id="43">
    <w:p w:rsidR="00000000" w:rsidDel="00000000" w:rsidP="00000000" w:rsidRDefault="00000000" w:rsidRPr="00000000" w14:paraId="000000BE">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Tatum p446  </w:t>
      </w:r>
      <w:r w:rsidDel="00000000" w:rsidR="00000000" w:rsidRPr="00000000">
        <w:rPr>
          <w:rtl w:val="0"/>
        </w:rPr>
      </w:r>
    </w:p>
  </w:footnote>
  <w:footnote w:id="44">
    <w:p w:rsidR="00000000" w:rsidDel="00000000" w:rsidP="00000000" w:rsidRDefault="00000000" w:rsidRPr="00000000" w14:paraId="000000BF">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Such as Antigone who hanged herself or historically, Cleopatra who is said to have poisoned herself</w:t>
      </w:r>
      <w:r w:rsidDel="00000000" w:rsidR="00000000" w:rsidRPr="00000000">
        <w:rPr>
          <w:rtl w:val="0"/>
        </w:rPr>
      </w:r>
    </w:p>
  </w:footnote>
  <w:footnote w:id="45">
    <w:p w:rsidR="00000000" w:rsidDel="00000000" w:rsidP="00000000" w:rsidRDefault="00000000" w:rsidRPr="00000000" w14:paraId="000000C0">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Gildenhard  p265</w:t>
      </w:r>
      <w:r w:rsidDel="00000000" w:rsidR="00000000" w:rsidRPr="00000000">
        <w:rPr>
          <w:rtl w:val="0"/>
        </w:rPr>
      </w:r>
    </w:p>
  </w:footnote>
  <w:footnote w:id="46">
    <w:p w:rsidR="00000000" w:rsidDel="00000000" w:rsidP="00000000" w:rsidRDefault="00000000" w:rsidRPr="00000000" w14:paraId="000000C1">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Cleopatra and Mark Antony were defeated by Octavian in Battle of Actium, (September 2, 31 BC) allowing him to become the undisputed master of the Roman world.</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paragraph" w:styleId="Body">
    <w:name w:val="Body"/>
    <w:next w:val="Body"/>
    <w:pPr>
      <w:keepNext w:val="0"/>
      <w:keepLines w:val="0"/>
      <w:pageBreakBefore w:val="0"/>
      <w:widowControl w:val="1"/>
      <w:shd w:color="auto" w:fill="auto" w:val="clear"/>
      <w:suppressAutoHyphens w:val="0"/>
      <w:bidi w:val="0"/>
      <w:spacing w:after="0" w:before="0" w:line="276" w:lineRule="auto"/>
      <w:ind w:left="0" w:right="0" w:firstLine="0"/>
      <w:jc w:val="left"/>
      <w:outlineLvl w:val="9"/>
    </w:pPr>
    <w:rPr>
      <w:rFonts w:ascii="Arial" w:cs="Arial Unicode MS" w:eastAsia="Arial Unicode MS" w:hAnsi="Arial"/>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en-US"/>
      <w14:textFill>
        <w14:solidFill>
          <w14:srgbClr w14:val="000000"/>
        </w14:solidFill>
      </w14:textFill>
      <w14:textOutline>
        <w14:noFill/>
      </w14:textOut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gIcfbXcFz6TnpfATCx/UAxfayw==">CgMxLjA4AHIhMUg2dXZlQV93OGJ1YklxenloZWdfcUktY2l3Nnk4eFg0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