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49EF4" w14:textId="07E5CA7A" w:rsidR="005A6DCB" w:rsidRPr="005A6DCB" w:rsidRDefault="005A6DCB" w:rsidP="00F95800">
      <w:pPr>
        <w:spacing w:line="360" w:lineRule="auto"/>
        <w:rPr>
          <w:rFonts w:ascii="Arial" w:hAnsi="Arial" w:cs="Arial"/>
          <w:sz w:val="32"/>
          <w:szCs w:val="32"/>
          <w:lang w:val="en-US"/>
        </w:rPr>
      </w:pPr>
      <w:r w:rsidRPr="005A6DCB">
        <w:rPr>
          <w:rFonts w:ascii="Arial" w:hAnsi="Arial" w:cs="Arial"/>
          <w:sz w:val="32"/>
          <w:szCs w:val="32"/>
          <w:lang w:val="en-US"/>
        </w:rPr>
        <w:t xml:space="preserve">Student </w:t>
      </w:r>
      <w:proofErr w:type="gramStart"/>
      <w:r w:rsidRPr="005A6DCB">
        <w:rPr>
          <w:rFonts w:ascii="Arial" w:hAnsi="Arial" w:cs="Arial"/>
          <w:sz w:val="32"/>
          <w:szCs w:val="32"/>
          <w:lang w:val="en-US"/>
        </w:rPr>
        <w:t>Name :</w:t>
      </w:r>
      <w:proofErr w:type="gramEnd"/>
      <w:r w:rsidRPr="005A6DCB">
        <w:rPr>
          <w:rFonts w:ascii="Arial" w:hAnsi="Arial" w:cs="Arial"/>
          <w:sz w:val="32"/>
          <w:szCs w:val="32"/>
          <w:lang w:val="en-US"/>
        </w:rPr>
        <w:t xml:space="preserve"> Cristian P</w:t>
      </w:r>
      <w:r w:rsidRPr="005A6DCB">
        <w:rPr>
          <w:rFonts w:ascii="Arial" w:hAnsi="Arial" w:cs="Arial"/>
          <w:sz w:val="32"/>
          <w:szCs w:val="32"/>
          <w:lang w:val="en-US"/>
        </w:rPr>
        <w:t xml:space="preserve">etrus </w:t>
      </w:r>
      <w:r w:rsidRPr="005A6DCB">
        <w:rPr>
          <w:rFonts w:ascii="Arial" w:hAnsi="Arial" w:cs="Arial"/>
          <w:sz w:val="32"/>
          <w:szCs w:val="32"/>
          <w:lang w:val="en-US"/>
        </w:rPr>
        <w:t>Dica 2332747</w:t>
      </w:r>
    </w:p>
    <w:p w14:paraId="6642B0C8" w14:textId="77777777" w:rsidR="005A6DCB" w:rsidRPr="005A6DCB" w:rsidRDefault="005A6DCB" w:rsidP="00F95800">
      <w:pPr>
        <w:spacing w:line="360" w:lineRule="auto"/>
        <w:rPr>
          <w:rFonts w:ascii="Arial" w:hAnsi="Arial" w:cs="Arial"/>
          <w:sz w:val="32"/>
          <w:szCs w:val="32"/>
        </w:rPr>
      </w:pPr>
      <w:proofErr w:type="gramStart"/>
      <w:r w:rsidRPr="005A6DCB">
        <w:rPr>
          <w:rFonts w:ascii="Arial" w:hAnsi="Arial" w:cs="Arial"/>
          <w:sz w:val="32"/>
          <w:szCs w:val="32"/>
          <w:lang w:val="en-US"/>
        </w:rPr>
        <w:t>Lecturer :</w:t>
      </w:r>
      <w:proofErr w:type="gramEnd"/>
      <w:r w:rsidRPr="005A6DCB">
        <w:rPr>
          <w:rFonts w:ascii="Arial" w:hAnsi="Arial" w:cs="Arial"/>
          <w:sz w:val="32"/>
          <w:szCs w:val="32"/>
          <w:lang w:val="en-US"/>
        </w:rPr>
        <w:t xml:space="preserve"> Abdallah Naser</w:t>
      </w:r>
    </w:p>
    <w:p w14:paraId="2784E710" w14:textId="77777777" w:rsidR="005A6DCB" w:rsidRPr="005A6DCB" w:rsidRDefault="005A6DCB" w:rsidP="00F95800">
      <w:pPr>
        <w:spacing w:line="360" w:lineRule="auto"/>
        <w:rPr>
          <w:rFonts w:ascii="Arial" w:hAnsi="Arial" w:cs="Arial"/>
          <w:sz w:val="32"/>
          <w:szCs w:val="32"/>
        </w:rPr>
      </w:pPr>
      <w:proofErr w:type="gramStart"/>
      <w:r w:rsidRPr="005A6DCB">
        <w:rPr>
          <w:rFonts w:ascii="Arial" w:hAnsi="Arial" w:cs="Arial"/>
          <w:sz w:val="32"/>
          <w:szCs w:val="32"/>
          <w:lang w:val="en-US"/>
        </w:rPr>
        <w:t>Module :</w:t>
      </w:r>
      <w:proofErr w:type="gramEnd"/>
      <w:r w:rsidRPr="005A6DCB">
        <w:rPr>
          <w:rFonts w:ascii="Arial" w:hAnsi="Arial" w:cs="Arial"/>
          <w:sz w:val="32"/>
          <w:szCs w:val="32"/>
          <w:lang w:val="en-US"/>
        </w:rPr>
        <w:t xml:space="preserve"> Developing Emotional Intelligence Skills LCLM 5006</w:t>
      </w:r>
    </w:p>
    <w:p w14:paraId="0DA483B2" w14:textId="19C2D6F2" w:rsidR="005F5EE3" w:rsidRDefault="005A6DCB" w:rsidP="00F95800">
      <w:pPr>
        <w:spacing w:line="360" w:lineRule="auto"/>
        <w:rPr>
          <w:rFonts w:ascii="Arial" w:hAnsi="Arial" w:cs="Arial"/>
          <w:sz w:val="32"/>
          <w:szCs w:val="32"/>
        </w:rPr>
      </w:pPr>
      <w:r w:rsidRPr="005A6DCB">
        <w:rPr>
          <w:rFonts w:ascii="Arial" w:hAnsi="Arial" w:cs="Arial"/>
          <w:sz w:val="32"/>
          <w:szCs w:val="32"/>
        </w:rPr>
        <w:t>Mindfulness and Emotional Intelligence in Contemporary Organisations</w:t>
      </w:r>
    </w:p>
    <w:p w14:paraId="5A4ADADC" w14:textId="77777777" w:rsidR="005A6DCB" w:rsidRPr="005A6DCB" w:rsidRDefault="005A6DCB" w:rsidP="00F95800">
      <w:pPr>
        <w:spacing w:line="360" w:lineRule="auto"/>
        <w:rPr>
          <w:rFonts w:ascii="Arial" w:hAnsi="Arial" w:cs="Arial"/>
          <w:sz w:val="32"/>
          <w:szCs w:val="32"/>
        </w:rPr>
      </w:pPr>
      <w:r w:rsidRPr="005A6DCB">
        <w:rPr>
          <w:rFonts w:ascii="Arial" w:hAnsi="Arial" w:cs="Arial"/>
          <w:sz w:val="32"/>
          <w:szCs w:val="32"/>
        </w:rPr>
        <w:t>Report for Senior Management Team (SMT) – July 2026</w:t>
      </w:r>
    </w:p>
    <w:p w14:paraId="26032851" w14:textId="77777777" w:rsidR="005A6DCB" w:rsidRDefault="005A6DCB" w:rsidP="00F95800">
      <w:pPr>
        <w:spacing w:line="360" w:lineRule="auto"/>
        <w:rPr>
          <w:rFonts w:ascii="Arial" w:hAnsi="Arial" w:cs="Arial"/>
          <w:sz w:val="32"/>
          <w:szCs w:val="32"/>
        </w:rPr>
      </w:pPr>
    </w:p>
    <w:p w14:paraId="6CF3CB12" w14:textId="77777777" w:rsidR="005A6DCB" w:rsidRDefault="005A6DCB" w:rsidP="00F95800">
      <w:pPr>
        <w:spacing w:line="360" w:lineRule="auto"/>
        <w:rPr>
          <w:rFonts w:ascii="Arial" w:hAnsi="Arial" w:cs="Arial"/>
          <w:sz w:val="32"/>
          <w:szCs w:val="32"/>
        </w:rPr>
      </w:pPr>
    </w:p>
    <w:p w14:paraId="4044E6C6" w14:textId="77777777" w:rsidR="005A6DCB" w:rsidRDefault="005A6DCB" w:rsidP="00F95800">
      <w:pPr>
        <w:spacing w:line="360" w:lineRule="auto"/>
        <w:rPr>
          <w:rFonts w:ascii="Arial" w:hAnsi="Arial" w:cs="Arial"/>
          <w:sz w:val="32"/>
          <w:szCs w:val="32"/>
        </w:rPr>
      </w:pPr>
    </w:p>
    <w:p w14:paraId="3521F6AF" w14:textId="77777777" w:rsidR="005A6DCB" w:rsidRDefault="005A6DCB" w:rsidP="00F95800">
      <w:pPr>
        <w:spacing w:line="360" w:lineRule="auto"/>
        <w:rPr>
          <w:rFonts w:ascii="Arial" w:hAnsi="Arial" w:cs="Arial"/>
          <w:sz w:val="32"/>
          <w:szCs w:val="32"/>
        </w:rPr>
      </w:pPr>
    </w:p>
    <w:p w14:paraId="15555021" w14:textId="77777777" w:rsidR="005A6DCB" w:rsidRDefault="005A6DCB" w:rsidP="00F95800">
      <w:pPr>
        <w:spacing w:line="360" w:lineRule="auto"/>
        <w:rPr>
          <w:rFonts w:ascii="Arial" w:hAnsi="Arial" w:cs="Arial"/>
          <w:sz w:val="32"/>
          <w:szCs w:val="32"/>
        </w:rPr>
      </w:pPr>
    </w:p>
    <w:p w14:paraId="7AFA68EF" w14:textId="77777777" w:rsidR="005A6DCB" w:rsidRDefault="005A6DCB" w:rsidP="00F95800">
      <w:pPr>
        <w:spacing w:line="360" w:lineRule="auto"/>
        <w:rPr>
          <w:rFonts w:ascii="Arial" w:hAnsi="Arial" w:cs="Arial"/>
          <w:sz w:val="32"/>
          <w:szCs w:val="32"/>
        </w:rPr>
      </w:pPr>
    </w:p>
    <w:p w14:paraId="3F533D61" w14:textId="77777777" w:rsidR="005A6DCB" w:rsidRDefault="005A6DCB" w:rsidP="00F95800">
      <w:pPr>
        <w:spacing w:line="360" w:lineRule="auto"/>
        <w:rPr>
          <w:rFonts w:ascii="Arial" w:hAnsi="Arial" w:cs="Arial"/>
          <w:sz w:val="32"/>
          <w:szCs w:val="32"/>
        </w:rPr>
      </w:pPr>
    </w:p>
    <w:p w14:paraId="31838AAF" w14:textId="77777777" w:rsidR="005A6DCB" w:rsidRDefault="005A6DCB" w:rsidP="00F95800">
      <w:pPr>
        <w:spacing w:line="360" w:lineRule="auto"/>
        <w:rPr>
          <w:rFonts w:ascii="Arial" w:hAnsi="Arial" w:cs="Arial"/>
          <w:sz w:val="32"/>
          <w:szCs w:val="32"/>
        </w:rPr>
      </w:pPr>
    </w:p>
    <w:p w14:paraId="3689895B" w14:textId="77777777" w:rsidR="005A6DCB" w:rsidRDefault="005A6DCB" w:rsidP="00F95800">
      <w:pPr>
        <w:spacing w:line="360" w:lineRule="auto"/>
        <w:rPr>
          <w:rFonts w:ascii="Arial" w:hAnsi="Arial" w:cs="Arial"/>
          <w:sz w:val="32"/>
          <w:szCs w:val="32"/>
        </w:rPr>
      </w:pPr>
    </w:p>
    <w:p w14:paraId="73E23709" w14:textId="77777777" w:rsidR="005A6DCB" w:rsidRDefault="005A6DCB" w:rsidP="00F95800">
      <w:pPr>
        <w:spacing w:line="360" w:lineRule="auto"/>
        <w:rPr>
          <w:rFonts w:ascii="Arial" w:hAnsi="Arial" w:cs="Arial"/>
          <w:sz w:val="32"/>
          <w:szCs w:val="32"/>
        </w:rPr>
      </w:pPr>
    </w:p>
    <w:p w14:paraId="187E7ACF" w14:textId="77777777" w:rsidR="005A6DCB" w:rsidRDefault="005A6DCB" w:rsidP="00F95800">
      <w:pPr>
        <w:spacing w:line="360" w:lineRule="auto"/>
        <w:rPr>
          <w:rFonts w:ascii="Arial" w:hAnsi="Arial" w:cs="Arial"/>
          <w:sz w:val="32"/>
          <w:szCs w:val="32"/>
        </w:rPr>
      </w:pPr>
    </w:p>
    <w:p w14:paraId="1D054EFD" w14:textId="77777777" w:rsidR="005A6DCB" w:rsidRDefault="005A6DCB" w:rsidP="00F95800">
      <w:pPr>
        <w:spacing w:line="360" w:lineRule="auto"/>
        <w:rPr>
          <w:rFonts w:ascii="Arial" w:hAnsi="Arial" w:cs="Arial"/>
          <w:sz w:val="32"/>
          <w:szCs w:val="32"/>
        </w:rPr>
      </w:pPr>
    </w:p>
    <w:p w14:paraId="6A6996A3" w14:textId="77777777" w:rsidR="005A6DCB" w:rsidRDefault="005A6DCB" w:rsidP="00F95800">
      <w:pPr>
        <w:spacing w:line="360" w:lineRule="auto"/>
        <w:rPr>
          <w:rFonts w:ascii="Arial" w:hAnsi="Arial" w:cs="Arial"/>
          <w:sz w:val="32"/>
          <w:szCs w:val="32"/>
        </w:rPr>
      </w:pPr>
    </w:p>
    <w:p w14:paraId="4B177A95" w14:textId="77777777" w:rsidR="005A6DCB" w:rsidRDefault="005A6DCB" w:rsidP="00F95800">
      <w:pPr>
        <w:spacing w:line="360" w:lineRule="auto"/>
        <w:rPr>
          <w:rFonts w:ascii="Arial" w:hAnsi="Arial" w:cs="Arial"/>
          <w:sz w:val="32"/>
          <w:szCs w:val="32"/>
        </w:rPr>
      </w:pPr>
    </w:p>
    <w:p w14:paraId="3EE70CE7" w14:textId="77777777" w:rsidR="005A6DCB" w:rsidRPr="005A6DCB" w:rsidRDefault="005A6DCB" w:rsidP="00F95800">
      <w:pPr>
        <w:spacing w:line="360" w:lineRule="auto"/>
        <w:rPr>
          <w:rFonts w:ascii="Arial" w:hAnsi="Arial" w:cs="Arial"/>
          <w:b/>
          <w:bCs/>
          <w:sz w:val="36"/>
          <w:szCs w:val="36"/>
        </w:rPr>
      </w:pPr>
      <w:r w:rsidRPr="005A6DCB">
        <w:rPr>
          <w:rFonts w:ascii="Arial" w:hAnsi="Arial" w:cs="Arial"/>
          <w:b/>
          <w:bCs/>
          <w:sz w:val="36"/>
          <w:szCs w:val="36"/>
        </w:rPr>
        <w:lastRenderedPageBreak/>
        <w:t>Introduction</w:t>
      </w:r>
    </w:p>
    <w:p w14:paraId="40E6C645" w14:textId="77777777" w:rsidR="005A6DCB" w:rsidRPr="005A6DCB" w:rsidRDefault="005A6DCB" w:rsidP="00F95800">
      <w:pPr>
        <w:spacing w:line="360" w:lineRule="auto"/>
        <w:rPr>
          <w:rFonts w:ascii="Arial" w:hAnsi="Arial" w:cs="Arial"/>
        </w:rPr>
      </w:pPr>
      <w:r w:rsidRPr="005A6DCB">
        <w:rPr>
          <w:rFonts w:ascii="Arial" w:hAnsi="Arial" w:cs="Arial"/>
        </w:rPr>
        <w:t>Modern organisations increasingly recognise that technical competence alone does not determine workplace success. Instead, psychological capabilities such as emotional intelligence (EI) and mindfulness play a decisive role in employee performance, leadership effectiveness and organisational culture. Emotional intelligence refers broadly to an individual’s ability to perceive, understand, regulate and utilise emotions in oneself and others (Mayer and Salovey, 1997). Mindfulness complements EI by enhancing present-moment awareness and emotional regulation, allowing individuals to respond thoughtfully rather than react impulsively (Kabat-Zinn, 2003).</w:t>
      </w:r>
    </w:p>
    <w:p w14:paraId="7051226D" w14:textId="77777777" w:rsidR="005A6DCB" w:rsidRPr="005A6DCB" w:rsidRDefault="005A6DCB" w:rsidP="00F95800">
      <w:pPr>
        <w:spacing w:line="360" w:lineRule="auto"/>
        <w:rPr>
          <w:rFonts w:ascii="Arial" w:hAnsi="Arial" w:cs="Arial"/>
        </w:rPr>
      </w:pPr>
      <w:r w:rsidRPr="005A6DCB">
        <w:rPr>
          <w:rFonts w:ascii="Arial" w:hAnsi="Arial" w:cs="Arial"/>
        </w:rPr>
        <w:t>The quotation by Daniel Goleman highlights a fundamental organisational truth: individuals who lack awareness of their own emotional states struggle to interpret interpersonal dynamics effectively. As workplaces become more collaborative, diverse and psychologically demanding, emotional awareness becomes a strategic competency rather than a personal attribute.</w:t>
      </w:r>
    </w:p>
    <w:p w14:paraId="73A295DF" w14:textId="77777777" w:rsidR="005A6DCB" w:rsidRPr="005A6DCB" w:rsidRDefault="005A6DCB" w:rsidP="00F95800">
      <w:pPr>
        <w:spacing w:line="360" w:lineRule="auto"/>
        <w:rPr>
          <w:rFonts w:ascii="Arial" w:hAnsi="Arial" w:cs="Arial"/>
        </w:rPr>
      </w:pPr>
      <w:r w:rsidRPr="005A6DCB">
        <w:rPr>
          <w:rFonts w:ascii="Arial" w:hAnsi="Arial" w:cs="Arial"/>
        </w:rPr>
        <w:t>Globalisation, hybrid working models and multigenerational teams have transformed organisational environments. Employees from Generation X, Generation Y (Millennials) and Generation Z now work together despite differing values, communication expectations and motivational drivers. Managers must therefore integrate emotional intelligence with mindful leadership practices to maintain engagement, productivity and psychological safety.</w:t>
      </w:r>
    </w:p>
    <w:p w14:paraId="3F5C89F7" w14:textId="77777777" w:rsidR="005A6DCB" w:rsidRPr="005A6DCB" w:rsidRDefault="005A6DCB" w:rsidP="00F95800">
      <w:pPr>
        <w:spacing w:line="360" w:lineRule="auto"/>
        <w:rPr>
          <w:rFonts w:ascii="Arial" w:hAnsi="Arial" w:cs="Arial"/>
        </w:rPr>
      </w:pPr>
      <w:r w:rsidRPr="005A6DCB">
        <w:rPr>
          <w:rFonts w:ascii="Arial" w:hAnsi="Arial" w:cs="Arial"/>
        </w:rPr>
        <w:t>Mindfulness strengthens EI competencies by improving attention control, empathy and stress management. Research shows mindful employees demonstrate improved decision-making, reduced burnout and stronger interpersonal relationships (Good et al., 2016). Consequently, organisations increasingly embed EI development within leadership training, recruitment and performance management systems.</w:t>
      </w:r>
    </w:p>
    <w:p w14:paraId="5C25AF9B" w14:textId="77777777" w:rsidR="005A6DCB" w:rsidRDefault="005A6DCB" w:rsidP="00F95800">
      <w:pPr>
        <w:spacing w:line="360" w:lineRule="auto"/>
        <w:rPr>
          <w:rFonts w:ascii="Arial" w:hAnsi="Arial" w:cs="Arial"/>
        </w:rPr>
      </w:pPr>
      <w:r w:rsidRPr="005A6DCB">
        <w:rPr>
          <w:rFonts w:ascii="Arial" w:hAnsi="Arial" w:cs="Arial"/>
        </w:rPr>
        <w:t>This report critically evaluates how emotional intelligence components are used by employees in workplace settings through established EI theoretical models. It further examines generational workforce characteristics that managers must understand when recruiting and managing employees effectively. Finally, recommendations are proposed to support senior management in fostering an emotionally intelligent and inclusive organisational culture capable of sustaining long-term performance.</w:t>
      </w:r>
    </w:p>
    <w:p w14:paraId="7C9C98A5" w14:textId="77777777" w:rsidR="005A6DCB" w:rsidRDefault="005A6DCB" w:rsidP="00F95800">
      <w:pPr>
        <w:spacing w:line="360" w:lineRule="auto"/>
        <w:rPr>
          <w:rFonts w:ascii="Arial" w:hAnsi="Arial" w:cs="Arial"/>
        </w:rPr>
      </w:pPr>
    </w:p>
    <w:p w14:paraId="6DB09A0D" w14:textId="77777777" w:rsidR="005A6DCB" w:rsidRDefault="005A6DCB" w:rsidP="00F95800">
      <w:pPr>
        <w:spacing w:line="360" w:lineRule="auto"/>
        <w:rPr>
          <w:rFonts w:ascii="Arial" w:hAnsi="Arial" w:cs="Arial"/>
        </w:rPr>
      </w:pPr>
    </w:p>
    <w:p w14:paraId="09F182F5" w14:textId="77777777" w:rsidR="005A6DCB" w:rsidRDefault="005A6DCB" w:rsidP="00F95800">
      <w:pPr>
        <w:spacing w:line="360" w:lineRule="auto"/>
        <w:rPr>
          <w:rFonts w:ascii="Arial" w:hAnsi="Arial" w:cs="Arial"/>
        </w:rPr>
      </w:pPr>
    </w:p>
    <w:p w14:paraId="02FBB382" w14:textId="4D5A3D38" w:rsidR="005A6DCB" w:rsidRPr="005A6DCB" w:rsidRDefault="005A6DCB" w:rsidP="00F95800">
      <w:pPr>
        <w:spacing w:line="360" w:lineRule="auto"/>
        <w:rPr>
          <w:rFonts w:ascii="Arial" w:hAnsi="Arial" w:cs="Arial"/>
          <w:b/>
          <w:bCs/>
          <w:sz w:val="28"/>
          <w:szCs w:val="28"/>
        </w:rPr>
      </w:pPr>
      <w:r w:rsidRPr="005A6DCB">
        <w:rPr>
          <w:rFonts w:ascii="Arial" w:hAnsi="Arial" w:cs="Arial"/>
          <w:b/>
          <w:bCs/>
          <w:sz w:val="28"/>
          <w:szCs w:val="28"/>
        </w:rPr>
        <w:lastRenderedPageBreak/>
        <w:t>1. Critical Evaluation of Emotional Intelligence Components in the Workplace</w:t>
      </w:r>
    </w:p>
    <w:p w14:paraId="48E4B144" w14:textId="77777777" w:rsidR="006F15C1" w:rsidRPr="006F15C1" w:rsidRDefault="006F15C1" w:rsidP="00F95800">
      <w:pPr>
        <w:spacing w:line="360" w:lineRule="auto"/>
        <w:rPr>
          <w:rFonts w:ascii="Arial" w:hAnsi="Arial" w:cs="Arial"/>
        </w:rPr>
      </w:pPr>
      <w:r w:rsidRPr="006F15C1">
        <w:rPr>
          <w:rFonts w:ascii="Arial" w:hAnsi="Arial" w:cs="Arial"/>
        </w:rPr>
        <w:t>Emotional intelligence is a contested construct with multiple models. In practice, employees use EI to interpret social signals, regulate stress responses and maintain productive relationships. A critical evaluation therefore needs to compare how models conceptualise EI, how they can be applied at work, and where their limits appear.</w:t>
      </w:r>
    </w:p>
    <w:p w14:paraId="087155E6" w14:textId="77777777" w:rsidR="006F15C1" w:rsidRPr="006F15C1" w:rsidRDefault="006F15C1" w:rsidP="00F95800">
      <w:pPr>
        <w:spacing w:line="360" w:lineRule="auto"/>
        <w:rPr>
          <w:rFonts w:ascii="Arial" w:hAnsi="Arial" w:cs="Arial"/>
        </w:rPr>
      </w:pPr>
      <w:r w:rsidRPr="006F15C1">
        <w:rPr>
          <w:rFonts w:ascii="Arial" w:hAnsi="Arial" w:cs="Arial"/>
          <w:b/>
          <w:bCs/>
        </w:rPr>
        <w:t>Ability model (Mayer and Salovey).</w:t>
      </w:r>
      <w:r w:rsidRPr="006F15C1">
        <w:rPr>
          <w:rFonts w:ascii="Arial" w:hAnsi="Arial" w:cs="Arial"/>
        </w:rPr>
        <w:t xml:space="preserve"> Mayer and Salovey conceptualise EI as a set of mental abilities organised into four branches: perceiving emotions, using emotions to facilitate thought, understanding emotions and managing emotions (Mayer and Salovey, 1997). In the workplace, the </w:t>
      </w:r>
      <w:r w:rsidRPr="006F15C1">
        <w:rPr>
          <w:rFonts w:ascii="Arial" w:hAnsi="Arial" w:cs="Arial"/>
          <w:i/>
          <w:iCs/>
        </w:rPr>
        <w:t>perceiving</w:t>
      </w:r>
      <w:r w:rsidRPr="006F15C1">
        <w:rPr>
          <w:rFonts w:ascii="Arial" w:hAnsi="Arial" w:cs="Arial"/>
        </w:rPr>
        <w:t xml:space="preserve"> branch underpins accurate reading of facial expressions, tone and context. For example, an employee who notices a colleague’s hesitation in a meeting can check understanding before proceeding, preventing errors and preserving trust. The </w:t>
      </w:r>
      <w:r w:rsidRPr="006F15C1">
        <w:rPr>
          <w:rFonts w:ascii="Arial" w:hAnsi="Arial" w:cs="Arial"/>
          <w:i/>
          <w:iCs/>
        </w:rPr>
        <w:t>using</w:t>
      </w:r>
      <w:r w:rsidRPr="006F15C1">
        <w:rPr>
          <w:rFonts w:ascii="Arial" w:hAnsi="Arial" w:cs="Arial"/>
        </w:rPr>
        <w:t xml:space="preserve"> branch supports prioritisation and creativity by recognising how mood affects thinking; an employee might schedule analytical tasks when calm and collaborative tasks when energised. The </w:t>
      </w:r>
      <w:r w:rsidRPr="006F15C1">
        <w:rPr>
          <w:rFonts w:ascii="Arial" w:hAnsi="Arial" w:cs="Arial"/>
          <w:i/>
          <w:iCs/>
        </w:rPr>
        <w:t>understanding</w:t>
      </w:r>
      <w:r w:rsidRPr="006F15C1">
        <w:rPr>
          <w:rFonts w:ascii="Arial" w:hAnsi="Arial" w:cs="Arial"/>
        </w:rPr>
        <w:t xml:space="preserve"> branch helps employees identify mixed emotions (e.g., pride and anxiety after a promotion), anticipate escalation patterns and interpret organisational change reactions. Finally, </w:t>
      </w:r>
      <w:r w:rsidRPr="006F15C1">
        <w:rPr>
          <w:rFonts w:ascii="Arial" w:hAnsi="Arial" w:cs="Arial"/>
          <w:i/>
          <w:iCs/>
        </w:rPr>
        <w:t>managing</w:t>
      </w:r>
      <w:r w:rsidRPr="006F15C1">
        <w:rPr>
          <w:rFonts w:ascii="Arial" w:hAnsi="Arial" w:cs="Arial"/>
        </w:rPr>
        <w:t xml:space="preserve"> emotions supports behaviour that aligns with values and goals, such as staying composed with an angry customer while still being assertive about boundaries.</w:t>
      </w:r>
    </w:p>
    <w:p w14:paraId="7EF90402" w14:textId="77777777" w:rsidR="006F15C1" w:rsidRPr="006F15C1" w:rsidRDefault="006F15C1" w:rsidP="00F95800">
      <w:pPr>
        <w:spacing w:line="360" w:lineRule="auto"/>
        <w:rPr>
          <w:rFonts w:ascii="Arial" w:hAnsi="Arial" w:cs="Arial"/>
        </w:rPr>
      </w:pPr>
      <w:r w:rsidRPr="006F15C1">
        <w:rPr>
          <w:rFonts w:ascii="Arial" w:hAnsi="Arial" w:cs="Arial"/>
        </w:rPr>
        <w:t>A key strength of the ability model is theoretical clarity: EI is defined as information processing rather than personality, making it more compatible with assessment as a capability (Mayer and Salovey, 1997). Empirical work suggests ability-EI relates to social functioning and decision quality in ways relevant to job performance (Brackett, Rivers and Salovey, 2011). However, a limitation for organisational use is that ability-EI tests can be time-consuming and may not capture how workplace norms shape emotional display. Employees can perceive and understand emotions yet still behave poorly if incentives reward aggression, if psychological safety is low, or if power dynamics punish honest feedback. In other words, EI ability may be necessary but not sufficient for healthy culture.</w:t>
      </w:r>
    </w:p>
    <w:p w14:paraId="321BCE6B" w14:textId="77777777" w:rsidR="006F15C1" w:rsidRPr="006F15C1" w:rsidRDefault="006F15C1" w:rsidP="00F95800">
      <w:pPr>
        <w:spacing w:line="360" w:lineRule="auto"/>
        <w:rPr>
          <w:rFonts w:ascii="Arial" w:hAnsi="Arial" w:cs="Arial"/>
        </w:rPr>
      </w:pPr>
      <w:r w:rsidRPr="006F15C1">
        <w:rPr>
          <w:rFonts w:ascii="Arial" w:hAnsi="Arial" w:cs="Arial"/>
          <w:b/>
          <w:bCs/>
        </w:rPr>
        <w:t>Mixed competency model (Goleman).</w:t>
      </w:r>
      <w:r w:rsidRPr="006F15C1">
        <w:rPr>
          <w:rFonts w:ascii="Arial" w:hAnsi="Arial" w:cs="Arial"/>
        </w:rPr>
        <w:t xml:space="preserve"> Goleman’s model is widely used in organisations because it translates EI into trainable workplace competencies. Goleman argues that performance differences, especially in leadership roles, are strongly influenced by competencies grouped under self-awareness, self-regulation, motivation, empathy and social skills (Goleman, 1998). Employees use </w:t>
      </w:r>
      <w:r w:rsidRPr="006F15C1">
        <w:rPr>
          <w:rFonts w:ascii="Arial" w:hAnsi="Arial" w:cs="Arial"/>
          <w:i/>
          <w:iCs/>
        </w:rPr>
        <w:t>self-awareness</w:t>
      </w:r>
      <w:r w:rsidRPr="006F15C1">
        <w:rPr>
          <w:rFonts w:ascii="Arial" w:hAnsi="Arial" w:cs="Arial"/>
        </w:rPr>
        <w:t xml:space="preserve"> to identify emotional triggers and biases. This is visible when an employee notices defensiveness during performance </w:t>
      </w:r>
      <w:r w:rsidRPr="006F15C1">
        <w:rPr>
          <w:rFonts w:ascii="Arial" w:hAnsi="Arial" w:cs="Arial"/>
        </w:rPr>
        <w:lastRenderedPageBreak/>
        <w:t xml:space="preserve">feedback and pauses to ask clarifying questions rather than rebutting immediately. </w:t>
      </w:r>
      <w:r w:rsidRPr="006F15C1">
        <w:rPr>
          <w:rFonts w:ascii="Arial" w:hAnsi="Arial" w:cs="Arial"/>
          <w:i/>
          <w:iCs/>
        </w:rPr>
        <w:t>Self-regulation</w:t>
      </w:r>
      <w:r w:rsidRPr="006F15C1">
        <w:rPr>
          <w:rFonts w:ascii="Arial" w:hAnsi="Arial" w:cs="Arial"/>
        </w:rPr>
        <w:t xml:space="preserve"> supports reliability and professionalism; for instance, resisting the urge to send a reactive email and instead responding after reflection. </w:t>
      </w:r>
      <w:r w:rsidRPr="006F15C1">
        <w:rPr>
          <w:rFonts w:ascii="Arial" w:hAnsi="Arial" w:cs="Arial"/>
          <w:i/>
          <w:iCs/>
        </w:rPr>
        <w:t>Motivation</w:t>
      </w:r>
      <w:r w:rsidRPr="006F15C1">
        <w:rPr>
          <w:rFonts w:ascii="Arial" w:hAnsi="Arial" w:cs="Arial"/>
        </w:rPr>
        <w:t xml:space="preserve"> appears when employees persist through setbacks, using purpose and mastery rather than only external rewards (Goleman, 1998). </w:t>
      </w:r>
      <w:r w:rsidRPr="006F15C1">
        <w:rPr>
          <w:rFonts w:ascii="Arial" w:hAnsi="Arial" w:cs="Arial"/>
          <w:i/>
          <w:iCs/>
        </w:rPr>
        <w:t>Empathy</w:t>
      </w:r>
      <w:r w:rsidRPr="006F15C1">
        <w:rPr>
          <w:rFonts w:ascii="Arial" w:hAnsi="Arial" w:cs="Arial"/>
        </w:rPr>
        <w:t xml:space="preserve"> supports inclusive behaviour, such as adapting communication to colleagues with different cultural norms, or recognising how workload pressures affect wellbeing. </w:t>
      </w:r>
      <w:r w:rsidRPr="006F15C1">
        <w:rPr>
          <w:rFonts w:ascii="Arial" w:hAnsi="Arial" w:cs="Arial"/>
          <w:i/>
          <w:iCs/>
        </w:rPr>
        <w:t>Social skills</w:t>
      </w:r>
      <w:r w:rsidRPr="006F15C1">
        <w:rPr>
          <w:rFonts w:ascii="Arial" w:hAnsi="Arial" w:cs="Arial"/>
        </w:rPr>
        <w:t xml:space="preserve"> include influence, collaboration and conflict management, helping employees coordinate across functions and resolve disagreements without relationship damage.</w:t>
      </w:r>
    </w:p>
    <w:p w14:paraId="6FCAA4ED" w14:textId="77777777" w:rsidR="006F15C1" w:rsidRPr="006F15C1" w:rsidRDefault="006F15C1" w:rsidP="00F95800">
      <w:pPr>
        <w:spacing w:line="360" w:lineRule="auto"/>
        <w:rPr>
          <w:rFonts w:ascii="Arial" w:hAnsi="Arial" w:cs="Arial"/>
        </w:rPr>
      </w:pPr>
      <w:r w:rsidRPr="006F15C1">
        <w:rPr>
          <w:rFonts w:ascii="Arial" w:hAnsi="Arial" w:cs="Arial"/>
        </w:rPr>
        <w:t>The model’s advantage is practicality: it aligns with competence frameworks, coaching and leadership development (Goleman, 1998). Evidence also links emotionally intelligent competencies to effective leadership styles; for example, leadership research highlights the role of empathy and self-management in engaging teams (Goleman, Boyatzis and McKee, 2013). The critical issue, however, is conceptual breadth. Scholars argue that mixed models may overlap with personality traits and general effectiveness, creating “jingle” and “jangle” problems where constructs are renamed or conflated (</w:t>
      </w:r>
      <w:proofErr w:type="spellStart"/>
      <w:r w:rsidRPr="006F15C1">
        <w:rPr>
          <w:rFonts w:ascii="Arial" w:hAnsi="Arial" w:cs="Arial"/>
        </w:rPr>
        <w:t>Ashkanasy</w:t>
      </w:r>
      <w:proofErr w:type="spellEnd"/>
      <w:r w:rsidRPr="006F15C1">
        <w:rPr>
          <w:rFonts w:ascii="Arial" w:hAnsi="Arial" w:cs="Arial"/>
        </w:rPr>
        <w:t xml:space="preserve"> and Daus, 2005). For employees, this matters because training can become generic (“be better at relationships”) rather than targeting specific emotional processes. Additionally, competency models can unintentionally encourage impression management, where staff perform “approved emotions” rather than communicating honestly. This can increase emotional labour and burnout if people feel required to display positivity regardless of strain.</w:t>
      </w:r>
    </w:p>
    <w:p w14:paraId="4C2611EE" w14:textId="6FCD4011" w:rsidR="006F15C1" w:rsidRPr="006F15C1" w:rsidRDefault="006F15C1" w:rsidP="00F95800">
      <w:pPr>
        <w:spacing w:line="360" w:lineRule="auto"/>
        <w:rPr>
          <w:rFonts w:ascii="Arial" w:hAnsi="Arial" w:cs="Arial"/>
        </w:rPr>
      </w:pPr>
      <w:r w:rsidRPr="006F15C1">
        <w:rPr>
          <w:rFonts w:ascii="Arial" w:hAnsi="Arial" w:cs="Arial"/>
          <w:b/>
          <w:bCs/>
        </w:rPr>
        <w:t>Trait model (Bar-On).</w:t>
      </w:r>
      <w:r w:rsidRPr="006F15C1">
        <w:rPr>
          <w:rFonts w:ascii="Arial" w:hAnsi="Arial" w:cs="Arial"/>
        </w:rPr>
        <w:t xml:space="preserve"> Bar-On conceptualises EI as a constellation of emotional and social competencies related to wellbeing and adaptation, including stress tolerance, interpersonal skills, impulse control and adaptability (Bar-On, 1997). Employees draw on these capacities when facing uncertainty, high workload and change. For example, stress tolerance and impulse control support safe decision-making under pressure; adaptability supports learning new systems during digital transformation; interpersonal skills support collaboration across teams. A contribution of the trait model is its explicit connection between EI and wellbeing, which is particularly relevant to retention, absence and engagement. Yet the limitation is again </w:t>
      </w:r>
      <w:proofErr w:type="gramStart"/>
      <w:r w:rsidRPr="006F15C1">
        <w:rPr>
          <w:rFonts w:ascii="Arial" w:hAnsi="Arial" w:cs="Arial"/>
        </w:rPr>
        <w:t>overlap</w:t>
      </w:r>
      <w:proofErr w:type="gramEnd"/>
      <w:r w:rsidR="009A547C">
        <w:rPr>
          <w:rFonts w:ascii="Arial" w:hAnsi="Arial" w:cs="Arial"/>
        </w:rPr>
        <w:t xml:space="preserve"> </w:t>
      </w:r>
      <w:r w:rsidRPr="006F15C1">
        <w:rPr>
          <w:rFonts w:ascii="Arial" w:hAnsi="Arial" w:cs="Arial"/>
        </w:rPr>
        <w:t>trait EI resembles personality and self-perceptions, raising questions about whether it is a distinct construct or a repackaging of traits such as neuroticism or extraversion. In organisational contexts, self-report measures can also be distorted by social desirability, especially in recruitment.</w:t>
      </w:r>
    </w:p>
    <w:p w14:paraId="6B8ABEC9" w14:textId="77777777" w:rsidR="006F15C1" w:rsidRPr="006F15C1" w:rsidRDefault="006F15C1" w:rsidP="00F95800">
      <w:pPr>
        <w:spacing w:line="360" w:lineRule="auto"/>
        <w:rPr>
          <w:rFonts w:ascii="Arial" w:hAnsi="Arial" w:cs="Arial"/>
        </w:rPr>
      </w:pPr>
      <w:r w:rsidRPr="006F15C1">
        <w:rPr>
          <w:rFonts w:ascii="Arial" w:hAnsi="Arial" w:cs="Arial"/>
          <w:b/>
          <w:bCs/>
        </w:rPr>
        <w:t>How employees use EI components in core workplace activities.</w:t>
      </w:r>
      <w:r w:rsidRPr="006F15C1">
        <w:rPr>
          <w:rFonts w:ascii="Arial" w:hAnsi="Arial" w:cs="Arial"/>
        </w:rPr>
        <w:t xml:space="preserve"> Across models, several applications consistently appear. First, </w:t>
      </w:r>
      <w:r w:rsidRPr="006F15C1">
        <w:rPr>
          <w:rFonts w:ascii="Arial" w:hAnsi="Arial" w:cs="Arial"/>
          <w:i/>
          <w:iCs/>
        </w:rPr>
        <w:t>communication and teamwork</w:t>
      </w:r>
      <w:r w:rsidRPr="006F15C1">
        <w:rPr>
          <w:rFonts w:ascii="Arial" w:hAnsi="Arial" w:cs="Arial"/>
        </w:rPr>
        <w:t xml:space="preserve">: employees </w:t>
      </w:r>
      <w:r w:rsidRPr="006F15C1">
        <w:rPr>
          <w:rFonts w:ascii="Arial" w:hAnsi="Arial" w:cs="Arial"/>
        </w:rPr>
        <w:lastRenderedPageBreak/>
        <w:t xml:space="preserve">with stronger emotional perception and empathy are better able to tailor messages, listen actively and repair misunderstandings, which improves coordination (Jordan and Troth, 2011). Second, </w:t>
      </w:r>
      <w:r w:rsidRPr="006F15C1">
        <w:rPr>
          <w:rFonts w:ascii="Arial" w:hAnsi="Arial" w:cs="Arial"/>
          <w:i/>
          <w:iCs/>
        </w:rPr>
        <w:t>conflict management</w:t>
      </w:r>
      <w:r w:rsidRPr="006F15C1">
        <w:rPr>
          <w:rFonts w:ascii="Arial" w:hAnsi="Arial" w:cs="Arial"/>
        </w:rPr>
        <w:t xml:space="preserve">: EI supports de-escalation by recognising emotional cues early and selecting strategies such as reframing, problem-solving and boundary-setting. Third, </w:t>
      </w:r>
      <w:r w:rsidRPr="006F15C1">
        <w:rPr>
          <w:rFonts w:ascii="Arial" w:hAnsi="Arial" w:cs="Arial"/>
          <w:i/>
          <w:iCs/>
        </w:rPr>
        <w:t>customer and service interactions</w:t>
      </w:r>
      <w:r w:rsidRPr="006F15C1">
        <w:rPr>
          <w:rFonts w:ascii="Arial" w:hAnsi="Arial" w:cs="Arial"/>
        </w:rPr>
        <w:t xml:space="preserve">: self-regulation helps employees remain calm and courteous while also being assertive about policy, protecting both customer experience and staff wellbeing. Fourth, </w:t>
      </w:r>
      <w:r w:rsidRPr="006F15C1">
        <w:rPr>
          <w:rFonts w:ascii="Arial" w:hAnsi="Arial" w:cs="Arial"/>
          <w:i/>
          <w:iCs/>
        </w:rPr>
        <w:t>ethical and high-stakes decisions</w:t>
      </w:r>
      <w:r w:rsidRPr="006F15C1">
        <w:rPr>
          <w:rFonts w:ascii="Arial" w:hAnsi="Arial" w:cs="Arial"/>
        </w:rPr>
        <w:t>: emotions provide signals about risk, fairness and harm; managing these signals rather than suppressing them can support more balanced judgement.</w:t>
      </w:r>
    </w:p>
    <w:p w14:paraId="44C6115E" w14:textId="77777777" w:rsidR="006F15C1" w:rsidRPr="006F15C1" w:rsidRDefault="006F15C1" w:rsidP="00F95800">
      <w:pPr>
        <w:spacing w:line="360" w:lineRule="auto"/>
        <w:rPr>
          <w:rFonts w:ascii="Arial" w:hAnsi="Arial" w:cs="Arial"/>
        </w:rPr>
      </w:pPr>
      <w:r w:rsidRPr="006F15C1">
        <w:rPr>
          <w:rFonts w:ascii="Arial" w:hAnsi="Arial" w:cs="Arial"/>
          <w:b/>
          <w:bCs/>
        </w:rPr>
        <w:t>Mindfulness as a mechanism for strengthening EI at work.</w:t>
      </w:r>
      <w:r w:rsidRPr="006F15C1">
        <w:rPr>
          <w:rFonts w:ascii="Arial" w:hAnsi="Arial" w:cs="Arial"/>
        </w:rPr>
        <w:t xml:space="preserve"> Mindfulness training is often positioned as a route to improving EI because it enhances attentional stability and metacognitive awareness. Kabat-Zinn’s definition emphasises present-moment, non-judgemental attention (Kabat-Zinn, 2003). In workplaces, this can reduce automatic reactivity (e.g., snapping in meetings) and increase reflective choice (Good et al., 2016). Mindfulness can therefore reinforce self-awareness and self-regulation components in Goleman’s </w:t>
      </w:r>
      <w:proofErr w:type="gramStart"/>
      <w:r w:rsidRPr="006F15C1">
        <w:rPr>
          <w:rFonts w:ascii="Arial" w:hAnsi="Arial" w:cs="Arial"/>
        </w:rPr>
        <w:t>model, and</w:t>
      </w:r>
      <w:proofErr w:type="gramEnd"/>
      <w:r w:rsidRPr="006F15C1">
        <w:rPr>
          <w:rFonts w:ascii="Arial" w:hAnsi="Arial" w:cs="Arial"/>
        </w:rPr>
        <w:t xml:space="preserve"> support the managing branch in Mayer and Salovey’s model. Research reviews suggest mindfulness is associated with better wellbeing and interpersonal functioning, which are organisationally relevant outcomes (Good et al., 2016). Critically, mindfulness is not a substitute for structural fixes: if workload is excessive or psychological safety is poor, asking employees to “be more mindful” can shift responsibility onto individuals and appear as a workaround rather than addressing root causes.</w:t>
      </w:r>
    </w:p>
    <w:p w14:paraId="7D950FCC" w14:textId="77777777" w:rsidR="006F15C1" w:rsidRPr="006F15C1" w:rsidRDefault="006F15C1" w:rsidP="00F95800">
      <w:pPr>
        <w:spacing w:line="360" w:lineRule="auto"/>
        <w:rPr>
          <w:rFonts w:ascii="Arial" w:hAnsi="Arial" w:cs="Arial"/>
        </w:rPr>
      </w:pPr>
      <w:r w:rsidRPr="006F15C1">
        <w:rPr>
          <w:rFonts w:ascii="Arial" w:hAnsi="Arial" w:cs="Arial"/>
          <w:b/>
          <w:bCs/>
        </w:rPr>
        <w:t>Critical risks and constraints in applying EI.</w:t>
      </w:r>
      <w:r w:rsidRPr="006F15C1">
        <w:rPr>
          <w:rFonts w:ascii="Arial" w:hAnsi="Arial" w:cs="Arial"/>
        </w:rPr>
        <w:t xml:space="preserve"> Organisations should also recognise risks. One is </w:t>
      </w:r>
      <w:r w:rsidRPr="006F15C1">
        <w:rPr>
          <w:rFonts w:ascii="Arial" w:hAnsi="Arial" w:cs="Arial"/>
          <w:i/>
          <w:iCs/>
        </w:rPr>
        <w:t>emotional labour</w:t>
      </w:r>
      <w:r w:rsidRPr="006F15C1">
        <w:rPr>
          <w:rFonts w:ascii="Arial" w:hAnsi="Arial" w:cs="Arial"/>
        </w:rPr>
        <w:t xml:space="preserve">: roles that demand constant positivity can exhaust employees, especially if emotions must be displayed incongruently with felt experience. EI training should therefore include boundary management and recovery, not only “better service”. Another risk is </w:t>
      </w:r>
      <w:r w:rsidRPr="006F15C1">
        <w:rPr>
          <w:rFonts w:ascii="Arial" w:hAnsi="Arial" w:cs="Arial"/>
          <w:i/>
          <w:iCs/>
        </w:rPr>
        <w:t>misuse of EI for manipulation</w:t>
      </w:r>
      <w:r w:rsidRPr="006F15C1">
        <w:rPr>
          <w:rFonts w:ascii="Arial" w:hAnsi="Arial" w:cs="Arial"/>
        </w:rPr>
        <w:t xml:space="preserve">: social skills without ethics can support coercion or impression management. Finally, </w:t>
      </w:r>
      <w:r w:rsidRPr="006F15C1">
        <w:rPr>
          <w:rFonts w:ascii="Arial" w:hAnsi="Arial" w:cs="Arial"/>
          <w:i/>
          <w:iCs/>
        </w:rPr>
        <w:t>culture and diversity</w:t>
      </w:r>
      <w:r w:rsidRPr="006F15C1">
        <w:rPr>
          <w:rFonts w:ascii="Arial" w:hAnsi="Arial" w:cs="Arial"/>
        </w:rPr>
        <w:t xml:space="preserve"> matter: emotional expression norms differ across cultures and individuals; treating one style (e.g., high expressiveness) as inherently more “emotionally intelligent” can introduce bias.</w:t>
      </w:r>
    </w:p>
    <w:p w14:paraId="5A8BFE58" w14:textId="40D58F1F" w:rsidR="006F15C1" w:rsidRPr="006F15C1" w:rsidRDefault="006F15C1" w:rsidP="00F95800">
      <w:pPr>
        <w:spacing w:line="360" w:lineRule="auto"/>
        <w:rPr>
          <w:rFonts w:ascii="Arial" w:hAnsi="Arial" w:cs="Arial"/>
        </w:rPr>
      </w:pPr>
      <w:r w:rsidRPr="006F15C1">
        <w:rPr>
          <w:rFonts w:ascii="Arial" w:hAnsi="Arial" w:cs="Arial"/>
        </w:rPr>
        <w:t>Overall, employees use EI to notice emotions, interpret meaning, choose responses and manage relationships. The most robust organisational approach is to blend (a) the precision of ability-EI processes, (b) the practicality of competency development, and (c) wellbeing safeguards from trait perspectives</w:t>
      </w:r>
      <w:r w:rsidR="00887355">
        <w:rPr>
          <w:rFonts w:ascii="Arial" w:hAnsi="Arial" w:cs="Arial"/>
        </w:rPr>
        <w:t xml:space="preserve"> </w:t>
      </w:r>
      <w:r w:rsidRPr="006F15C1">
        <w:rPr>
          <w:rFonts w:ascii="Arial" w:hAnsi="Arial" w:cs="Arial"/>
        </w:rPr>
        <w:t>while ensuring that leadership behaviour, workload design and psychological safety enable emotionally intelligent actions to occur.</w:t>
      </w:r>
    </w:p>
    <w:p w14:paraId="47A94BE9" w14:textId="77777777" w:rsidR="006F15C1" w:rsidRPr="006F15C1" w:rsidRDefault="006F15C1" w:rsidP="00F95800">
      <w:pPr>
        <w:spacing w:line="360" w:lineRule="auto"/>
        <w:rPr>
          <w:rFonts w:ascii="Arial" w:hAnsi="Arial" w:cs="Arial"/>
        </w:rPr>
      </w:pPr>
      <w:r w:rsidRPr="006F15C1">
        <w:rPr>
          <w:rFonts w:ascii="Arial" w:hAnsi="Arial" w:cs="Arial"/>
          <w:b/>
          <w:bCs/>
        </w:rPr>
        <w:lastRenderedPageBreak/>
        <w:t>Developing EI in employees: evidence-informed approaches.</w:t>
      </w:r>
      <w:r w:rsidRPr="006F15C1">
        <w:rPr>
          <w:rFonts w:ascii="Arial" w:hAnsi="Arial" w:cs="Arial"/>
        </w:rPr>
        <w:t xml:space="preserve"> If EI is treated as a capability, development should focus on repeatable behaviours and feedback loops. Coaching that uses real incidents (a difficult meeting, a customer complaint, a missed deadline) can help employees practise naming emotions accurately, identifying triggers, and planning alternative responses. This aligns with the ability model’s emphasis on perceiving and understanding emotions before attempting regulation (Mayer and Salovey, 1997). Peer feedback and 360-degree tools can support Goleman-style competencies, but they should be framed as developmental rather than punitive to reduce defensiveness (Goleman, 1998). Practice is important: short, repeated exercises (e.g., pausing before responding, paraphrasing to confirm understanding, and using “I” statements in conflict) create habit strength.</w:t>
      </w:r>
    </w:p>
    <w:p w14:paraId="44D21099" w14:textId="77777777" w:rsidR="006F15C1" w:rsidRPr="006F15C1" w:rsidRDefault="006F15C1" w:rsidP="00F95800">
      <w:pPr>
        <w:spacing w:line="360" w:lineRule="auto"/>
        <w:rPr>
          <w:rFonts w:ascii="Arial" w:hAnsi="Arial" w:cs="Arial"/>
        </w:rPr>
      </w:pPr>
      <w:r w:rsidRPr="006F15C1">
        <w:rPr>
          <w:rFonts w:ascii="Arial" w:hAnsi="Arial" w:cs="Arial"/>
          <w:b/>
          <w:bCs/>
        </w:rPr>
        <w:t>Measurement and fairness considerations.</w:t>
      </w:r>
      <w:r w:rsidRPr="006F15C1">
        <w:rPr>
          <w:rFonts w:ascii="Arial" w:hAnsi="Arial" w:cs="Arial"/>
        </w:rPr>
        <w:t xml:space="preserve"> A critical organisational decision is what to measure and why. Ability tests may offer stronger construct focus but can be complex and may still reflect cultural norms in “correct” emotional interpretations (Brackett, Rivers and Salovey, 2011). Self-report trait measures are easier to administer but are vulnerable to faking in selection, so they are better suited to development contexts than recruitment (Bar-On, 1997). Competency checklists can become subjective if managers rate people based on style similarity rather than impact. To reduce bias, behavioural anchors should be specific (e.g., “summarises opposing views and proposes a joint next step”) and supported by multiple examples over time.</w:t>
      </w:r>
    </w:p>
    <w:p w14:paraId="49D38716" w14:textId="59C320CF" w:rsidR="006F15C1" w:rsidRPr="006F15C1" w:rsidRDefault="006F15C1" w:rsidP="00F95800">
      <w:pPr>
        <w:spacing w:line="360" w:lineRule="auto"/>
        <w:rPr>
          <w:rFonts w:ascii="Arial" w:hAnsi="Arial" w:cs="Arial"/>
        </w:rPr>
      </w:pPr>
      <w:r w:rsidRPr="006F15C1">
        <w:rPr>
          <w:rFonts w:ascii="Arial" w:hAnsi="Arial" w:cs="Arial"/>
          <w:b/>
          <w:bCs/>
        </w:rPr>
        <w:t>Worked workplace examples of EI components.</w:t>
      </w:r>
      <w:r w:rsidRPr="006F15C1">
        <w:rPr>
          <w:rFonts w:ascii="Arial" w:hAnsi="Arial" w:cs="Arial"/>
        </w:rPr>
        <w:t xml:space="preserve"> Consider a cross-functional project where delivery is late. A low-EI response might involve blame, sarcasm and rigid escalation. A higher-EI response begins with perception (“tension is rising”), understanding (“people are anxious about reputational risk”), and management (“set a calm tone, clarify facts, agree priorities”). In customer service, an employee might use self-regulation to lower voice volume, acknowledge emotion without conceding wrongdoing, and offer choices</w:t>
      </w:r>
      <w:r>
        <w:rPr>
          <w:rFonts w:ascii="Arial" w:hAnsi="Arial" w:cs="Arial"/>
        </w:rPr>
        <w:t xml:space="preserve"> </w:t>
      </w:r>
      <w:r w:rsidRPr="006F15C1">
        <w:rPr>
          <w:rFonts w:ascii="Arial" w:hAnsi="Arial" w:cs="Arial"/>
        </w:rPr>
        <w:t>behaviours consistent with relationship management in Goleman’s model (Goleman, 1998). In performance conversations, empathy helps differentiate capability issues from wellbeing issues, enabling supportive adjustments rather than punitive assumptions.</w:t>
      </w:r>
    </w:p>
    <w:p w14:paraId="52F23819" w14:textId="18857E8F" w:rsidR="006F15C1" w:rsidRPr="006F15C1" w:rsidRDefault="006F15C1" w:rsidP="00F95800">
      <w:pPr>
        <w:spacing w:line="360" w:lineRule="auto"/>
        <w:rPr>
          <w:rFonts w:ascii="Arial" w:hAnsi="Arial" w:cs="Arial"/>
        </w:rPr>
      </w:pPr>
      <w:r w:rsidRPr="006F15C1">
        <w:rPr>
          <w:rFonts w:ascii="Arial" w:hAnsi="Arial" w:cs="Arial"/>
        </w:rPr>
        <w:t>Taken together, these points reinforce that EI is most valuable when applied as (1) accurate emotional information processing, (2) ethical, learnable workplace behaviours, and (3) a contributor to wellbeing and sustainable performance</w:t>
      </w:r>
      <w:r>
        <w:rPr>
          <w:rFonts w:ascii="Arial" w:hAnsi="Arial" w:cs="Arial"/>
        </w:rPr>
        <w:t xml:space="preserve"> </w:t>
      </w:r>
      <w:r w:rsidRPr="006F15C1">
        <w:rPr>
          <w:rFonts w:ascii="Arial" w:hAnsi="Arial" w:cs="Arial"/>
        </w:rPr>
        <w:t>rather than as a vague requirement to “be nice”.</w:t>
      </w:r>
    </w:p>
    <w:p w14:paraId="69D28697" w14:textId="77777777" w:rsidR="005A6DCB" w:rsidRPr="005A6DCB" w:rsidRDefault="005A6DCB" w:rsidP="00F95800">
      <w:pPr>
        <w:spacing w:line="360" w:lineRule="auto"/>
        <w:rPr>
          <w:rFonts w:ascii="Arial" w:hAnsi="Arial" w:cs="Arial"/>
        </w:rPr>
      </w:pPr>
    </w:p>
    <w:p w14:paraId="10C5F7A2" w14:textId="1509A11A" w:rsidR="005A6DCB" w:rsidRPr="005A6DCB" w:rsidRDefault="005A6DCB" w:rsidP="00F95800">
      <w:pPr>
        <w:spacing w:line="360" w:lineRule="auto"/>
        <w:rPr>
          <w:rFonts w:ascii="Arial" w:hAnsi="Arial" w:cs="Arial"/>
          <w:b/>
          <w:bCs/>
          <w:sz w:val="28"/>
          <w:szCs w:val="28"/>
        </w:rPr>
      </w:pPr>
      <w:r w:rsidRPr="005A6DCB">
        <w:rPr>
          <w:rFonts w:ascii="Arial" w:hAnsi="Arial" w:cs="Arial"/>
          <w:b/>
          <w:bCs/>
          <w:sz w:val="28"/>
          <w:szCs w:val="28"/>
        </w:rPr>
        <w:lastRenderedPageBreak/>
        <w:t>2. Generational Characteristics and Recruitment Considerations</w:t>
      </w:r>
    </w:p>
    <w:p w14:paraId="5F3689F4" w14:textId="73EF069A" w:rsidR="006F15C1" w:rsidRPr="006F15C1" w:rsidRDefault="006F15C1" w:rsidP="00F95800">
      <w:pPr>
        <w:spacing w:line="360" w:lineRule="auto"/>
        <w:rPr>
          <w:rFonts w:ascii="Arial" w:hAnsi="Arial" w:cs="Arial"/>
        </w:rPr>
      </w:pPr>
      <w:r w:rsidRPr="006F15C1">
        <w:rPr>
          <w:rFonts w:ascii="Arial" w:hAnsi="Arial" w:cs="Arial"/>
        </w:rPr>
        <w:t>A multigenerational workforce can strengthen performance by combining experience, new skills and diverse perspectives. However, managers must be careful: “generation” is a broad label and can become stereotyping. Evidence suggests generational differences in work attitudes exist but are often smaller than popular narratives imply, and are confounded with age, career stage and period effects (Costanza et al., 2012; Parry and Urwin, 2011). For recruitment and selection, the most useful approach is to treat generational research as a prompt for inclusive design</w:t>
      </w:r>
      <w:r w:rsidR="00BC4B70">
        <w:rPr>
          <w:rFonts w:ascii="Arial" w:hAnsi="Arial" w:cs="Arial"/>
        </w:rPr>
        <w:t xml:space="preserve"> </w:t>
      </w:r>
      <w:r w:rsidRPr="006F15C1">
        <w:rPr>
          <w:rFonts w:ascii="Arial" w:hAnsi="Arial" w:cs="Arial"/>
        </w:rPr>
        <w:t>offering varied forms of flexibility, development and communication</w:t>
      </w:r>
      <w:r w:rsidR="00BC4B70">
        <w:rPr>
          <w:rFonts w:ascii="Arial" w:hAnsi="Arial" w:cs="Arial"/>
        </w:rPr>
        <w:t xml:space="preserve"> </w:t>
      </w:r>
      <w:r w:rsidRPr="006F15C1">
        <w:rPr>
          <w:rFonts w:ascii="Arial" w:hAnsi="Arial" w:cs="Arial"/>
        </w:rPr>
        <w:t>rather than as a rigid rulebook.</w:t>
      </w:r>
    </w:p>
    <w:p w14:paraId="4A574116" w14:textId="77777777" w:rsidR="006F15C1" w:rsidRPr="006F15C1" w:rsidRDefault="006F15C1" w:rsidP="00F95800">
      <w:pPr>
        <w:spacing w:line="360" w:lineRule="auto"/>
        <w:rPr>
          <w:rFonts w:ascii="Arial" w:hAnsi="Arial" w:cs="Arial"/>
        </w:rPr>
      </w:pPr>
      <w:r w:rsidRPr="006F15C1">
        <w:rPr>
          <w:rFonts w:ascii="Arial" w:hAnsi="Arial" w:cs="Arial"/>
        </w:rPr>
        <w:t xml:space="preserve">Generation X (approx. 1965–1980). Generation X is frequently associated with independence, pragmatism and a desire for autonomy, shaped by economic and organisational change in their formative years (Lyons and Kuron, 2014). In recruitment, X candidates may respond well to role clarity, realistic job previews and evidence of trust-based management. They may value flexibility that protects family responsibilities and work–life </w:t>
      </w:r>
      <w:proofErr w:type="gramStart"/>
      <w:r w:rsidRPr="006F15C1">
        <w:rPr>
          <w:rFonts w:ascii="Arial" w:hAnsi="Arial" w:cs="Arial"/>
        </w:rPr>
        <w:t>boundaries, but</w:t>
      </w:r>
      <w:proofErr w:type="gramEnd"/>
      <w:r w:rsidRPr="006F15C1">
        <w:rPr>
          <w:rFonts w:ascii="Arial" w:hAnsi="Arial" w:cs="Arial"/>
        </w:rPr>
        <w:t xml:space="preserve"> also appreciate being judged on outputs rather than visibility. Selection processes that allow candidates to demonstrate competence (case tasks, portfolio evidence) can be attractive, while overly scripted “culture fit” interviews may be viewed sceptically.</w:t>
      </w:r>
    </w:p>
    <w:p w14:paraId="1068D4F8" w14:textId="77777777" w:rsidR="006F15C1" w:rsidRPr="006F15C1" w:rsidRDefault="006F15C1" w:rsidP="00F95800">
      <w:pPr>
        <w:spacing w:line="360" w:lineRule="auto"/>
        <w:rPr>
          <w:rFonts w:ascii="Arial" w:hAnsi="Arial" w:cs="Arial"/>
        </w:rPr>
      </w:pPr>
      <w:r w:rsidRPr="006F15C1">
        <w:rPr>
          <w:rFonts w:ascii="Arial" w:hAnsi="Arial" w:cs="Arial"/>
        </w:rPr>
        <w:t>Generation Y / Millennials (approx. 1981–1996). Millennials are commonly described as seeking meaningful work, frequent feedback, learning opportunities and collaborative environments (Twenge, 2010; Lyons and Kuron, 2014). In recruitment messaging, organisations often succeed when they communicate purpose, social impact and development pathways. Practical features matter too: structured onboarding, mentoring, transparent progression and opportunities for skill growth. During selection, managers should explain how performance is coached, how feedback is given, and how employees can move laterally as well as vertically. A risk is misinterpreting feedback-seeking as entitlement; an emotionally intelligent response is to clarify expectations while providing consistent, timely feedback, which supports engagement and retention.</w:t>
      </w:r>
    </w:p>
    <w:p w14:paraId="20BED7C2" w14:textId="77777777" w:rsidR="006F15C1" w:rsidRPr="006F15C1" w:rsidRDefault="006F15C1" w:rsidP="00F95800">
      <w:pPr>
        <w:spacing w:line="360" w:lineRule="auto"/>
        <w:rPr>
          <w:rFonts w:ascii="Arial" w:hAnsi="Arial" w:cs="Arial"/>
        </w:rPr>
      </w:pPr>
      <w:r w:rsidRPr="006F15C1">
        <w:rPr>
          <w:rFonts w:ascii="Arial" w:hAnsi="Arial" w:cs="Arial"/>
        </w:rPr>
        <w:t xml:space="preserve">Generation Z (approx. 1997 onwards). Generation Z entrants are widely characterised as digital natives who expect fast communication, inclusive culture and flexibility, and who have been shaped by economic uncertainty and rapid technological change (Schroth, 2019). Recruitment for Gen Z often benefits from transparent information about hybrid working arrangements, learning support and wellbeing resources. Selection can include realistic problem-solving tasks and opportunities to show digital capability, but managers should also assess interpersonal skills, resilience and willingness to learn. Because many Gen Z </w:t>
      </w:r>
      <w:r w:rsidRPr="006F15C1">
        <w:rPr>
          <w:rFonts w:ascii="Arial" w:hAnsi="Arial" w:cs="Arial"/>
        </w:rPr>
        <w:lastRenderedPageBreak/>
        <w:t>applicants have shorter work histories, potential-based selection (learning agility, collaboration) can be more informative than insisting on extensive experience.</w:t>
      </w:r>
    </w:p>
    <w:p w14:paraId="5467E0A7" w14:textId="77777777" w:rsidR="006F15C1" w:rsidRPr="006F15C1" w:rsidRDefault="006F15C1" w:rsidP="00F95800">
      <w:pPr>
        <w:spacing w:line="360" w:lineRule="auto"/>
        <w:rPr>
          <w:rFonts w:ascii="Arial" w:hAnsi="Arial" w:cs="Arial"/>
        </w:rPr>
      </w:pPr>
      <w:r w:rsidRPr="006F15C1">
        <w:rPr>
          <w:rFonts w:ascii="Arial" w:hAnsi="Arial" w:cs="Arial"/>
        </w:rPr>
        <w:t>Work environment factors linked to generational expectations. Across all three groups, several design features repeatedly influence whether people perceive an environment as effective. First is communication style. Gen X may prefer concise, direct updates and autonomy; Millennials and Gen Z may prefer frequent check-ins and multi-channel communication. Managers can reduce friction by agreeing team norms (response times, meeting purpose, use of chat vs email). Second is feedback. Regular, specific feedback supports learning at any age, but younger cohorts may expect it sooner due to educational and digital experiences (Twenge, 2010). Third is flexibility and wellbeing. Flexible work design supports carers, health needs and productivity; it is not uniquely “young” or “old”. Fourth is development. Gen X may value skill renewal to remain employable; Millennials and Gen Z may prioritise visible growth paths; all benefit from fair access to learning.</w:t>
      </w:r>
    </w:p>
    <w:p w14:paraId="302242D5" w14:textId="77777777" w:rsidR="006F15C1" w:rsidRPr="006F15C1" w:rsidRDefault="006F15C1" w:rsidP="00F95800">
      <w:pPr>
        <w:spacing w:line="360" w:lineRule="auto"/>
        <w:rPr>
          <w:rFonts w:ascii="Arial" w:hAnsi="Arial" w:cs="Arial"/>
        </w:rPr>
      </w:pPr>
      <w:r w:rsidRPr="006F15C1">
        <w:rPr>
          <w:rFonts w:ascii="Arial" w:hAnsi="Arial" w:cs="Arial"/>
        </w:rPr>
        <w:t>Recruitment implications: designing inclusive processes. Managers should translate generational insights into inclusive recruitment. Job adverts should describe outcomes, learning support and flexibility options rather than relying on coded language (e.g., “rockstar”, “digital native”) that can deter capable applicants and introduce bias. Selection should use structured interviews and work-sample tests to improve fairness and validity, reducing reliance on subjective “fit”. Candidate experience should be respectful and timely; delays can disproportionately deter Gen Z applicants who are used to rapid feedback, but it also harms employer reputation generally.</w:t>
      </w:r>
    </w:p>
    <w:p w14:paraId="2D6AA8E4" w14:textId="77777777" w:rsidR="006F15C1" w:rsidRPr="006F15C1" w:rsidRDefault="006F15C1" w:rsidP="00F95800">
      <w:pPr>
        <w:spacing w:line="360" w:lineRule="auto"/>
        <w:rPr>
          <w:rFonts w:ascii="Arial" w:hAnsi="Arial" w:cs="Arial"/>
        </w:rPr>
      </w:pPr>
      <w:r w:rsidRPr="006F15C1">
        <w:rPr>
          <w:rFonts w:ascii="Arial" w:hAnsi="Arial" w:cs="Arial"/>
        </w:rPr>
        <w:t>Managing generational gaps with emotional intelligence. EI is particularly useful because it helps managers listen beneath surface preferences. For example, a Gen X employee’s request for autonomy may reflect a need for trust; a Millennial’s request for feedback may reflect a need for clarity; a Gen Z employee’s desire for flexibility may reflect commute cost or wellbeing. Treating these as human needs rather than stereotypes supports inclusion. Evidence that differences are often modest reinforces this point: managers should avoid overgeneralising and instead use one-to-ones, coaching conversations and team agreements to personalise support (Costanza et al., 2012).</w:t>
      </w:r>
    </w:p>
    <w:p w14:paraId="6FDDFF8D" w14:textId="30C3DF2C" w:rsidR="006F15C1" w:rsidRPr="006F15C1" w:rsidRDefault="006F15C1" w:rsidP="00F95800">
      <w:pPr>
        <w:spacing w:line="360" w:lineRule="auto"/>
        <w:rPr>
          <w:rFonts w:ascii="Arial" w:hAnsi="Arial" w:cs="Arial"/>
        </w:rPr>
      </w:pPr>
      <w:r w:rsidRPr="006F15C1">
        <w:rPr>
          <w:rFonts w:ascii="Arial" w:hAnsi="Arial" w:cs="Arial"/>
        </w:rPr>
        <w:t>Risks of generational labelling in recruitment. A practical risk is that managers may use generation as a shortcut, leading to discrimination or missed talent. For instance, assuming older applicants cannot learn new technology, or assuming younger applicants lack loyalty, can bias decisions. Research cautions that many observed “generational” differences may reflect life stage (e.g., early-career exploration) rather than enduring cohort traits (Parry and Urwin, 2011). Therefore, managers should focus on assessable criteria</w:t>
      </w:r>
      <w:r>
        <w:rPr>
          <w:rFonts w:ascii="Arial" w:hAnsi="Arial" w:cs="Arial"/>
        </w:rPr>
        <w:t xml:space="preserve"> </w:t>
      </w:r>
      <w:r w:rsidRPr="006F15C1">
        <w:rPr>
          <w:rFonts w:ascii="Arial" w:hAnsi="Arial" w:cs="Arial"/>
        </w:rPr>
        <w:t xml:space="preserve">skills, values </w:t>
      </w:r>
      <w:r w:rsidRPr="006F15C1">
        <w:rPr>
          <w:rFonts w:ascii="Arial" w:hAnsi="Arial" w:cs="Arial"/>
        </w:rPr>
        <w:lastRenderedPageBreak/>
        <w:t>alignment with role requirements, and learning capacity</w:t>
      </w:r>
      <w:r>
        <w:rPr>
          <w:rFonts w:ascii="Arial" w:hAnsi="Arial" w:cs="Arial"/>
        </w:rPr>
        <w:t xml:space="preserve"> </w:t>
      </w:r>
      <w:r w:rsidRPr="006F15C1">
        <w:rPr>
          <w:rFonts w:ascii="Arial" w:hAnsi="Arial" w:cs="Arial"/>
        </w:rPr>
        <w:t>rather than assumptions about age groups.</w:t>
      </w:r>
    </w:p>
    <w:p w14:paraId="32A1C46D" w14:textId="77777777" w:rsidR="006F15C1" w:rsidRPr="006F15C1" w:rsidRDefault="006F15C1" w:rsidP="00F95800">
      <w:pPr>
        <w:spacing w:line="360" w:lineRule="auto"/>
        <w:rPr>
          <w:rFonts w:ascii="Arial" w:hAnsi="Arial" w:cs="Arial"/>
        </w:rPr>
      </w:pPr>
      <w:r w:rsidRPr="006F15C1">
        <w:rPr>
          <w:rFonts w:ascii="Arial" w:hAnsi="Arial" w:cs="Arial"/>
        </w:rPr>
        <w:t>Actionable recruitment and onboarding practices. To support an effective environment for mixed generations, managers can (1) present a clear employee value proposition that includes purpose, flexibility and development; (2) use structured interviews with scoring rubrics and diverse panels; (3) include work-sample tasks that mirror real job demands; and (4) design onboarding that combines self-paced digital resources (often welcomed by Gen Z) with human mentoring and relationship building (beneficial across cohorts). Intergenerational mentoring can be bidirectional: experienced employees share organisational knowledge and judgement; younger employees share digital shortcuts and emerging customer expectations. These practices reduce early turnover and accelerate time-to-productivity while building shared norms. Finally, managers should monitor outcomes (retention by cohort, engagement survey themes, exit interview patterns) and adapt policies based on evidence rather than assumptions. This closes the loop between recruitment intent and lived employee experience, strengthening fairness and effectiveness.</w:t>
      </w:r>
    </w:p>
    <w:p w14:paraId="1CACEC61" w14:textId="10E604CA" w:rsidR="005A6DCB" w:rsidRPr="005A6DCB" w:rsidRDefault="005A6DCB" w:rsidP="00F95800">
      <w:pPr>
        <w:spacing w:line="360" w:lineRule="auto"/>
        <w:rPr>
          <w:rFonts w:ascii="Arial" w:hAnsi="Arial" w:cs="Arial"/>
          <w:b/>
          <w:bCs/>
        </w:rPr>
      </w:pPr>
    </w:p>
    <w:p w14:paraId="30F51869" w14:textId="77777777" w:rsidR="005A6DCB" w:rsidRPr="005A6DCB" w:rsidRDefault="005A6DCB" w:rsidP="00F95800">
      <w:pPr>
        <w:spacing w:line="360" w:lineRule="auto"/>
        <w:rPr>
          <w:rFonts w:ascii="Arial" w:hAnsi="Arial" w:cs="Arial"/>
          <w:b/>
          <w:bCs/>
          <w:sz w:val="28"/>
          <w:szCs w:val="28"/>
        </w:rPr>
      </w:pPr>
      <w:r w:rsidRPr="005A6DCB">
        <w:rPr>
          <w:rFonts w:ascii="Arial" w:hAnsi="Arial" w:cs="Arial"/>
          <w:b/>
          <w:bCs/>
          <w:sz w:val="28"/>
          <w:szCs w:val="28"/>
        </w:rPr>
        <w:t>Conclusion</w:t>
      </w:r>
    </w:p>
    <w:p w14:paraId="45B63F73" w14:textId="77777777" w:rsidR="005A6DCB" w:rsidRPr="005A6DCB" w:rsidRDefault="005A6DCB" w:rsidP="00F95800">
      <w:pPr>
        <w:spacing w:line="360" w:lineRule="auto"/>
        <w:rPr>
          <w:rFonts w:ascii="Arial" w:hAnsi="Arial" w:cs="Arial"/>
        </w:rPr>
      </w:pPr>
      <w:r w:rsidRPr="005A6DCB">
        <w:rPr>
          <w:rFonts w:ascii="Arial" w:hAnsi="Arial" w:cs="Arial"/>
        </w:rPr>
        <w:t>Emotional intelligence and mindfulness represent essential competencies within contemporary organisational environments. The evaluation of EI models demonstrates that emotional awareness, regulation and interpersonal understanding significantly influence teamwork, leadership effectiveness and decision-making quality. While Mayer and Salovey provide theoretical clarity, Goleman’s model offers practical workplace application, and Bar-On highlights resilience and wellbeing dimensions.</w:t>
      </w:r>
    </w:p>
    <w:p w14:paraId="7BACE74E" w14:textId="77777777" w:rsidR="005A6DCB" w:rsidRPr="005A6DCB" w:rsidRDefault="005A6DCB" w:rsidP="00F95800">
      <w:pPr>
        <w:spacing w:line="360" w:lineRule="auto"/>
        <w:rPr>
          <w:rFonts w:ascii="Arial" w:hAnsi="Arial" w:cs="Arial"/>
        </w:rPr>
      </w:pPr>
      <w:r w:rsidRPr="005A6DCB">
        <w:rPr>
          <w:rFonts w:ascii="Arial" w:hAnsi="Arial" w:cs="Arial"/>
        </w:rPr>
        <w:t>Mindfulness acts as a developmental mechanism strengthening emotional intelligence by increasing self-awareness and emotional regulation. Employees capable of managing emotional responses contribute positively to organisational climate, reducing conflict and enhancing collaboration.</w:t>
      </w:r>
    </w:p>
    <w:p w14:paraId="333294F2" w14:textId="77777777" w:rsidR="005A6DCB" w:rsidRPr="005A6DCB" w:rsidRDefault="005A6DCB" w:rsidP="00F95800">
      <w:pPr>
        <w:spacing w:line="360" w:lineRule="auto"/>
        <w:rPr>
          <w:rFonts w:ascii="Arial" w:hAnsi="Arial" w:cs="Arial"/>
        </w:rPr>
      </w:pPr>
      <w:r w:rsidRPr="005A6DCB">
        <w:rPr>
          <w:rFonts w:ascii="Arial" w:hAnsi="Arial" w:cs="Arial"/>
        </w:rPr>
        <w:t>Simultaneously, demographic change has introduced multigenerational workforce complexity. Generation X values autonomy, Millennials prioritise development and purpose, while Generation Z seeks flexibility and authenticity. Effective recruitment and management therefore require emotionally intelligent leadership capable of adapting communication, motivation and engagement strategies.</w:t>
      </w:r>
    </w:p>
    <w:p w14:paraId="3688DA43" w14:textId="5626AE43" w:rsidR="005A6DCB" w:rsidRPr="005A6DCB" w:rsidRDefault="005A6DCB" w:rsidP="00F95800">
      <w:pPr>
        <w:spacing w:line="360" w:lineRule="auto"/>
        <w:rPr>
          <w:rFonts w:ascii="Arial" w:hAnsi="Arial" w:cs="Arial"/>
        </w:rPr>
      </w:pPr>
      <w:r w:rsidRPr="005A6DCB">
        <w:rPr>
          <w:rFonts w:ascii="Arial" w:hAnsi="Arial" w:cs="Arial"/>
        </w:rPr>
        <w:lastRenderedPageBreak/>
        <w:t>Importantly, research suggests generational differences should inform</w:t>
      </w:r>
      <w:r w:rsidR="006F15C1">
        <w:rPr>
          <w:rFonts w:ascii="Arial" w:hAnsi="Arial" w:cs="Arial"/>
        </w:rPr>
        <w:t xml:space="preserve"> </w:t>
      </w:r>
      <w:r w:rsidRPr="005A6DCB">
        <w:rPr>
          <w:rFonts w:ascii="Arial" w:hAnsi="Arial" w:cs="Arial"/>
        </w:rPr>
        <w:t>but not dictate</w:t>
      </w:r>
      <w:r w:rsidR="006F15C1">
        <w:rPr>
          <w:rFonts w:ascii="Arial" w:hAnsi="Arial" w:cs="Arial"/>
        </w:rPr>
        <w:t xml:space="preserve"> </w:t>
      </w:r>
      <w:r w:rsidRPr="005A6DCB">
        <w:rPr>
          <w:rFonts w:ascii="Arial" w:hAnsi="Arial" w:cs="Arial"/>
        </w:rPr>
        <w:t>management practices. Emotional intelligence enables leaders to treat employees as individuals while recognising broader social influences shaping expectations.</w:t>
      </w:r>
    </w:p>
    <w:p w14:paraId="2B699992" w14:textId="77777777" w:rsidR="005A6DCB" w:rsidRDefault="005A6DCB" w:rsidP="00F95800">
      <w:pPr>
        <w:spacing w:line="360" w:lineRule="auto"/>
        <w:rPr>
          <w:rFonts w:ascii="Arial" w:hAnsi="Arial" w:cs="Arial"/>
        </w:rPr>
      </w:pPr>
    </w:p>
    <w:p w14:paraId="2B1AD87D" w14:textId="77777777" w:rsidR="005A6DCB" w:rsidRPr="005A6DCB" w:rsidRDefault="005A6DCB" w:rsidP="00F95800">
      <w:pPr>
        <w:spacing w:line="360" w:lineRule="auto"/>
        <w:rPr>
          <w:rFonts w:ascii="Arial" w:hAnsi="Arial" w:cs="Arial"/>
          <w:b/>
          <w:bCs/>
          <w:sz w:val="28"/>
          <w:szCs w:val="28"/>
        </w:rPr>
      </w:pPr>
      <w:r w:rsidRPr="005A6DCB">
        <w:rPr>
          <w:rFonts w:ascii="Arial" w:hAnsi="Arial" w:cs="Arial"/>
          <w:b/>
          <w:bCs/>
          <w:sz w:val="28"/>
          <w:szCs w:val="28"/>
        </w:rPr>
        <w:t>Recommendations</w:t>
      </w:r>
    </w:p>
    <w:p w14:paraId="3FF001A3" w14:textId="77777777" w:rsidR="005A6DCB" w:rsidRPr="005A6DCB" w:rsidRDefault="005A6DCB" w:rsidP="00F95800">
      <w:pPr>
        <w:numPr>
          <w:ilvl w:val="0"/>
          <w:numId w:val="12"/>
        </w:numPr>
        <w:spacing w:line="360" w:lineRule="auto"/>
        <w:rPr>
          <w:rFonts w:ascii="Arial" w:hAnsi="Arial" w:cs="Arial"/>
        </w:rPr>
      </w:pPr>
      <w:r w:rsidRPr="005A6DCB">
        <w:rPr>
          <w:rFonts w:ascii="Arial" w:hAnsi="Arial" w:cs="Arial"/>
          <w:b/>
          <w:bCs/>
        </w:rPr>
        <w:t>Embed Emotional Intelligence Training</w:t>
      </w:r>
      <w:r w:rsidRPr="005A6DCB">
        <w:rPr>
          <w:rFonts w:ascii="Arial" w:hAnsi="Arial" w:cs="Arial"/>
        </w:rPr>
        <w:br/>
        <w:t>Introduce structured EI development programmes aligned with Goleman’s competency framework.</w:t>
      </w:r>
    </w:p>
    <w:p w14:paraId="757B95F7" w14:textId="77777777" w:rsidR="005A6DCB" w:rsidRPr="005A6DCB" w:rsidRDefault="005A6DCB" w:rsidP="00F95800">
      <w:pPr>
        <w:numPr>
          <w:ilvl w:val="0"/>
          <w:numId w:val="12"/>
        </w:numPr>
        <w:spacing w:line="360" w:lineRule="auto"/>
        <w:rPr>
          <w:rFonts w:ascii="Arial" w:hAnsi="Arial" w:cs="Arial"/>
        </w:rPr>
      </w:pPr>
      <w:r w:rsidRPr="005A6DCB">
        <w:rPr>
          <w:rFonts w:ascii="Arial" w:hAnsi="Arial" w:cs="Arial"/>
          <w:b/>
          <w:bCs/>
        </w:rPr>
        <w:t>Integrate Mindfulness Practices</w:t>
      </w:r>
      <w:r w:rsidRPr="005A6DCB">
        <w:rPr>
          <w:rFonts w:ascii="Arial" w:hAnsi="Arial" w:cs="Arial"/>
        </w:rPr>
        <w:br/>
        <w:t>Provide mindfulness workshops or reflective leadership sessions to enhance emotional regulation and resilience.</w:t>
      </w:r>
    </w:p>
    <w:p w14:paraId="21351713" w14:textId="77777777" w:rsidR="005A6DCB" w:rsidRPr="005A6DCB" w:rsidRDefault="005A6DCB" w:rsidP="00F95800">
      <w:pPr>
        <w:numPr>
          <w:ilvl w:val="0"/>
          <w:numId w:val="12"/>
        </w:numPr>
        <w:spacing w:line="360" w:lineRule="auto"/>
        <w:rPr>
          <w:rFonts w:ascii="Arial" w:hAnsi="Arial" w:cs="Arial"/>
        </w:rPr>
      </w:pPr>
      <w:r w:rsidRPr="005A6DCB">
        <w:rPr>
          <w:rFonts w:ascii="Arial" w:hAnsi="Arial" w:cs="Arial"/>
          <w:b/>
          <w:bCs/>
        </w:rPr>
        <w:t>Emotionally Intelligent Recruitment</w:t>
      </w:r>
      <w:r w:rsidRPr="005A6DCB">
        <w:rPr>
          <w:rFonts w:ascii="Arial" w:hAnsi="Arial" w:cs="Arial"/>
        </w:rPr>
        <w:br/>
        <w:t>Assess interpersonal competencies alongside technical skills during hiring processes.</w:t>
      </w:r>
    </w:p>
    <w:p w14:paraId="0CC2EE93" w14:textId="77777777" w:rsidR="005A6DCB" w:rsidRPr="005A6DCB" w:rsidRDefault="005A6DCB" w:rsidP="00F95800">
      <w:pPr>
        <w:numPr>
          <w:ilvl w:val="0"/>
          <w:numId w:val="12"/>
        </w:numPr>
        <w:spacing w:line="360" w:lineRule="auto"/>
        <w:rPr>
          <w:rFonts w:ascii="Arial" w:hAnsi="Arial" w:cs="Arial"/>
        </w:rPr>
      </w:pPr>
      <w:r w:rsidRPr="005A6DCB">
        <w:rPr>
          <w:rFonts w:ascii="Arial" w:hAnsi="Arial" w:cs="Arial"/>
          <w:b/>
          <w:bCs/>
        </w:rPr>
        <w:t>Adopt Flexible Leadership Approaches</w:t>
      </w:r>
      <w:r w:rsidRPr="005A6DCB">
        <w:rPr>
          <w:rFonts w:ascii="Arial" w:hAnsi="Arial" w:cs="Arial"/>
        </w:rPr>
        <w:br/>
        <w:t>Tailor management strategies to accommodate generational expectations without reinforcing stereotypes.</w:t>
      </w:r>
    </w:p>
    <w:p w14:paraId="2D47397F" w14:textId="77777777" w:rsidR="005A6DCB" w:rsidRPr="005A6DCB" w:rsidRDefault="005A6DCB" w:rsidP="00F95800">
      <w:pPr>
        <w:numPr>
          <w:ilvl w:val="0"/>
          <w:numId w:val="12"/>
        </w:numPr>
        <w:spacing w:line="360" w:lineRule="auto"/>
        <w:rPr>
          <w:rFonts w:ascii="Arial" w:hAnsi="Arial" w:cs="Arial"/>
        </w:rPr>
      </w:pPr>
      <w:r w:rsidRPr="005A6DCB">
        <w:rPr>
          <w:rFonts w:ascii="Arial" w:hAnsi="Arial" w:cs="Arial"/>
          <w:b/>
          <w:bCs/>
        </w:rPr>
        <w:t>Promote Intergenerational Collaboration</w:t>
      </w:r>
      <w:r w:rsidRPr="005A6DCB">
        <w:rPr>
          <w:rFonts w:ascii="Arial" w:hAnsi="Arial" w:cs="Arial"/>
        </w:rPr>
        <w:br/>
        <w:t>Establish mentoring schemes encouraging knowledge exchange between generations.</w:t>
      </w:r>
    </w:p>
    <w:p w14:paraId="20758A8A" w14:textId="77777777" w:rsidR="005A6DCB" w:rsidRPr="005A6DCB" w:rsidRDefault="005A6DCB" w:rsidP="00F95800">
      <w:pPr>
        <w:numPr>
          <w:ilvl w:val="0"/>
          <w:numId w:val="12"/>
        </w:numPr>
        <w:spacing w:line="360" w:lineRule="auto"/>
        <w:rPr>
          <w:rFonts w:ascii="Arial" w:hAnsi="Arial" w:cs="Arial"/>
        </w:rPr>
      </w:pPr>
      <w:r w:rsidRPr="005A6DCB">
        <w:rPr>
          <w:rFonts w:ascii="Arial" w:hAnsi="Arial" w:cs="Arial"/>
          <w:b/>
          <w:bCs/>
        </w:rPr>
        <w:t>Develop Psychologically Safe Cultures</w:t>
      </w:r>
      <w:r w:rsidRPr="005A6DCB">
        <w:rPr>
          <w:rFonts w:ascii="Arial" w:hAnsi="Arial" w:cs="Arial"/>
        </w:rPr>
        <w:br/>
        <w:t>Encourage open communication where employees feel comfortable expressing perspectives respectfully.</w:t>
      </w:r>
    </w:p>
    <w:p w14:paraId="58509BF6" w14:textId="77777777" w:rsidR="005A6DCB" w:rsidRDefault="005A6DCB" w:rsidP="00F95800">
      <w:pPr>
        <w:spacing w:line="360" w:lineRule="auto"/>
        <w:rPr>
          <w:rFonts w:ascii="Arial" w:hAnsi="Arial" w:cs="Arial"/>
        </w:rPr>
      </w:pPr>
      <w:r w:rsidRPr="005A6DCB">
        <w:rPr>
          <w:rFonts w:ascii="Arial" w:hAnsi="Arial" w:cs="Arial"/>
        </w:rPr>
        <w:t>By embedding mindfulness and emotional intelligence within organisational strategy, senior management can foster sustainable performance, employee wellbeing and adaptive leadership capable of meeting future workplace challenges.</w:t>
      </w:r>
    </w:p>
    <w:p w14:paraId="5A272F75" w14:textId="77777777" w:rsidR="005A6DCB" w:rsidRDefault="005A6DCB" w:rsidP="00F95800">
      <w:pPr>
        <w:spacing w:line="360" w:lineRule="auto"/>
        <w:rPr>
          <w:rFonts w:ascii="Arial" w:hAnsi="Arial" w:cs="Arial"/>
        </w:rPr>
      </w:pPr>
    </w:p>
    <w:p w14:paraId="40E40E98" w14:textId="77777777" w:rsidR="005A6DCB" w:rsidRDefault="005A6DCB" w:rsidP="00F95800">
      <w:pPr>
        <w:spacing w:line="360" w:lineRule="auto"/>
        <w:rPr>
          <w:rFonts w:ascii="Arial" w:hAnsi="Arial" w:cs="Arial"/>
        </w:rPr>
      </w:pPr>
    </w:p>
    <w:p w14:paraId="11AA5DCF" w14:textId="77777777" w:rsidR="00F95800" w:rsidRDefault="00F95800" w:rsidP="00F95800">
      <w:pPr>
        <w:spacing w:line="360" w:lineRule="auto"/>
        <w:rPr>
          <w:rFonts w:ascii="Arial" w:hAnsi="Arial" w:cs="Arial"/>
        </w:rPr>
      </w:pPr>
    </w:p>
    <w:p w14:paraId="014B89EF" w14:textId="77777777" w:rsidR="00F95800" w:rsidRDefault="00F95800" w:rsidP="00F95800">
      <w:pPr>
        <w:spacing w:line="360" w:lineRule="auto"/>
        <w:rPr>
          <w:rFonts w:ascii="Arial" w:hAnsi="Arial" w:cs="Arial"/>
        </w:rPr>
      </w:pPr>
    </w:p>
    <w:p w14:paraId="7B25FF34" w14:textId="59627F83" w:rsidR="005A6DCB" w:rsidRPr="005A6DCB" w:rsidRDefault="005A6DCB" w:rsidP="00F95800">
      <w:pPr>
        <w:spacing w:line="360" w:lineRule="auto"/>
        <w:rPr>
          <w:rFonts w:ascii="Arial" w:hAnsi="Arial" w:cs="Arial"/>
          <w:b/>
          <w:bCs/>
          <w:sz w:val="28"/>
          <w:szCs w:val="28"/>
        </w:rPr>
      </w:pPr>
      <w:r w:rsidRPr="005A6DCB">
        <w:rPr>
          <w:rFonts w:ascii="Arial" w:hAnsi="Arial" w:cs="Arial"/>
          <w:b/>
          <w:bCs/>
          <w:sz w:val="28"/>
          <w:szCs w:val="28"/>
        </w:rPr>
        <w:lastRenderedPageBreak/>
        <w:t>Reference List</w:t>
      </w:r>
    </w:p>
    <w:p w14:paraId="7BBC6134" w14:textId="77777777" w:rsidR="005A6DCB" w:rsidRPr="005A6DCB" w:rsidRDefault="005A6DCB" w:rsidP="00F95800">
      <w:pPr>
        <w:spacing w:line="360" w:lineRule="auto"/>
        <w:rPr>
          <w:rFonts w:ascii="Arial" w:hAnsi="Arial" w:cs="Arial"/>
        </w:rPr>
      </w:pPr>
      <w:proofErr w:type="spellStart"/>
      <w:r w:rsidRPr="005A6DCB">
        <w:rPr>
          <w:rFonts w:ascii="Arial" w:hAnsi="Arial" w:cs="Arial"/>
        </w:rPr>
        <w:t>Ashkanasy</w:t>
      </w:r>
      <w:proofErr w:type="spellEnd"/>
      <w:r w:rsidRPr="005A6DCB">
        <w:rPr>
          <w:rFonts w:ascii="Arial" w:hAnsi="Arial" w:cs="Arial"/>
        </w:rPr>
        <w:t>, N.M. and Daus, C.S. (2005) ‘</w:t>
      </w:r>
      <w:proofErr w:type="spellStart"/>
      <w:r w:rsidRPr="005A6DCB">
        <w:rPr>
          <w:rFonts w:ascii="Arial" w:hAnsi="Arial" w:cs="Arial"/>
        </w:rPr>
        <w:t>Rumors</w:t>
      </w:r>
      <w:proofErr w:type="spellEnd"/>
      <w:r w:rsidRPr="005A6DCB">
        <w:rPr>
          <w:rFonts w:ascii="Arial" w:hAnsi="Arial" w:cs="Arial"/>
        </w:rPr>
        <w:t xml:space="preserve"> of the death of emotional intelligence in organizational </w:t>
      </w:r>
      <w:proofErr w:type="spellStart"/>
      <w:r w:rsidRPr="005A6DCB">
        <w:rPr>
          <w:rFonts w:ascii="Arial" w:hAnsi="Arial" w:cs="Arial"/>
        </w:rPr>
        <w:t>behavior</w:t>
      </w:r>
      <w:proofErr w:type="spellEnd"/>
      <w:r w:rsidRPr="005A6DCB">
        <w:rPr>
          <w:rFonts w:ascii="Arial" w:hAnsi="Arial" w:cs="Arial"/>
        </w:rPr>
        <w:t xml:space="preserve"> are vastly exaggerated’, </w:t>
      </w:r>
      <w:r w:rsidRPr="005A6DCB">
        <w:rPr>
          <w:rFonts w:ascii="Arial" w:hAnsi="Arial" w:cs="Arial"/>
          <w:i/>
          <w:iCs/>
        </w:rPr>
        <w:t xml:space="preserve">Journal of Organizational </w:t>
      </w:r>
      <w:proofErr w:type="spellStart"/>
      <w:r w:rsidRPr="005A6DCB">
        <w:rPr>
          <w:rFonts w:ascii="Arial" w:hAnsi="Arial" w:cs="Arial"/>
          <w:i/>
          <w:iCs/>
        </w:rPr>
        <w:t>Behavior</w:t>
      </w:r>
      <w:proofErr w:type="spellEnd"/>
      <w:r w:rsidRPr="005A6DCB">
        <w:rPr>
          <w:rFonts w:ascii="Arial" w:hAnsi="Arial" w:cs="Arial"/>
        </w:rPr>
        <w:t>, 26(4), pp. 441–452.</w:t>
      </w:r>
    </w:p>
    <w:p w14:paraId="04E9F6B7" w14:textId="77777777" w:rsidR="005A6DCB" w:rsidRPr="005A6DCB" w:rsidRDefault="005A6DCB" w:rsidP="00F95800">
      <w:pPr>
        <w:spacing w:line="360" w:lineRule="auto"/>
        <w:rPr>
          <w:rFonts w:ascii="Arial" w:hAnsi="Arial" w:cs="Arial"/>
        </w:rPr>
      </w:pPr>
      <w:r w:rsidRPr="005A6DCB">
        <w:rPr>
          <w:rFonts w:ascii="Arial" w:hAnsi="Arial" w:cs="Arial"/>
        </w:rPr>
        <w:t xml:space="preserve">Bar-On, R. (1997) </w:t>
      </w:r>
      <w:r w:rsidRPr="005A6DCB">
        <w:rPr>
          <w:rFonts w:ascii="Arial" w:hAnsi="Arial" w:cs="Arial"/>
          <w:i/>
          <w:iCs/>
        </w:rPr>
        <w:t>Bar-On Emotional Quotient Inventory (EQ-</w:t>
      </w:r>
      <w:proofErr w:type="spellStart"/>
      <w:r w:rsidRPr="005A6DCB">
        <w:rPr>
          <w:rFonts w:ascii="Arial" w:hAnsi="Arial" w:cs="Arial"/>
          <w:i/>
          <w:iCs/>
        </w:rPr>
        <w:t>i</w:t>
      </w:r>
      <w:proofErr w:type="spellEnd"/>
      <w:r w:rsidRPr="005A6DCB">
        <w:rPr>
          <w:rFonts w:ascii="Arial" w:hAnsi="Arial" w:cs="Arial"/>
          <w:i/>
          <w:iCs/>
        </w:rPr>
        <w:t>): Technical Manual</w:t>
      </w:r>
      <w:r w:rsidRPr="005A6DCB">
        <w:rPr>
          <w:rFonts w:ascii="Arial" w:hAnsi="Arial" w:cs="Arial"/>
        </w:rPr>
        <w:t>. Toronto: Multi-Health Systems.</w:t>
      </w:r>
    </w:p>
    <w:p w14:paraId="1EAA7079" w14:textId="77777777" w:rsidR="005A6DCB" w:rsidRPr="005A6DCB" w:rsidRDefault="005A6DCB" w:rsidP="00F95800">
      <w:pPr>
        <w:spacing w:line="360" w:lineRule="auto"/>
        <w:rPr>
          <w:rFonts w:ascii="Arial" w:hAnsi="Arial" w:cs="Arial"/>
        </w:rPr>
      </w:pPr>
      <w:r w:rsidRPr="005A6DCB">
        <w:rPr>
          <w:rFonts w:ascii="Arial" w:hAnsi="Arial" w:cs="Arial"/>
        </w:rPr>
        <w:t xml:space="preserve">Boyatzis, R. (2018) </w:t>
      </w:r>
      <w:r w:rsidRPr="005A6DCB">
        <w:rPr>
          <w:rFonts w:ascii="Arial" w:hAnsi="Arial" w:cs="Arial"/>
          <w:i/>
          <w:iCs/>
        </w:rPr>
        <w:t>The Competent Manager</w:t>
      </w:r>
      <w:r w:rsidRPr="005A6DCB">
        <w:rPr>
          <w:rFonts w:ascii="Arial" w:hAnsi="Arial" w:cs="Arial"/>
        </w:rPr>
        <w:t>. New York: Wiley.</w:t>
      </w:r>
    </w:p>
    <w:p w14:paraId="0BA988F5" w14:textId="77777777" w:rsidR="005A6DCB" w:rsidRPr="005A6DCB" w:rsidRDefault="005A6DCB" w:rsidP="00F95800">
      <w:pPr>
        <w:spacing w:line="360" w:lineRule="auto"/>
        <w:rPr>
          <w:rFonts w:ascii="Arial" w:hAnsi="Arial" w:cs="Arial"/>
        </w:rPr>
      </w:pPr>
      <w:r w:rsidRPr="005A6DCB">
        <w:rPr>
          <w:rFonts w:ascii="Arial" w:hAnsi="Arial" w:cs="Arial"/>
        </w:rPr>
        <w:t xml:space="preserve">Brackett, M.A., Rivers, S.E. and Salovey, P. (2011) ‘Emotional intelligence’, </w:t>
      </w:r>
      <w:r w:rsidRPr="005A6DCB">
        <w:rPr>
          <w:rFonts w:ascii="Arial" w:hAnsi="Arial" w:cs="Arial"/>
          <w:i/>
          <w:iCs/>
        </w:rPr>
        <w:t>Social and Personality Psychology Compass</w:t>
      </w:r>
      <w:r w:rsidRPr="005A6DCB">
        <w:rPr>
          <w:rFonts w:ascii="Arial" w:hAnsi="Arial" w:cs="Arial"/>
        </w:rPr>
        <w:t>, 5(1), pp. 88–103.</w:t>
      </w:r>
    </w:p>
    <w:p w14:paraId="01F7DEEC" w14:textId="77777777" w:rsidR="005A6DCB" w:rsidRPr="005A6DCB" w:rsidRDefault="005A6DCB" w:rsidP="00F95800">
      <w:pPr>
        <w:spacing w:line="360" w:lineRule="auto"/>
        <w:rPr>
          <w:rFonts w:ascii="Arial" w:hAnsi="Arial" w:cs="Arial"/>
        </w:rPr>
      </w:pPr>
      <w:r w:rsidRPr="005A6DCB">
        <w:rPr>
          <w:rFonts w:ascii="Arial" w:hAnsi="Arial" w:cs="Arial"/>
        </w:rPr>
        <w:t xml:space="preserve">Costanza, D.P. et al. (2012) ‘Generational differences in work-related attitudes’, </w:t>
      </w:r>
      <w:r w:rsidRPr="005A6DCB">
        <w:rPr>
          <w:rFonts w:ascii="Arial" w:hAnsi="Arial" w:cs="Arial"/>
          <w:i/>
          <w:iCs/>
        </w:rPr>
        <w:t>Journal of Business and Psychology</w:t>
      </w:r>
      <w:r w:rsidRPr="005A6DCB">
        <w:rPr>
          <w:rFonts w:ascii="Arial" w:hAnsi="Arial" w:cs="Arial"/>
        </w:rPr>
        <w:t>, 27(4), pp. 375–394.</w:t>
      </w:r>
    </w:p>
    <w:p w14:paraId="1D2FB4E4" w14:textId="77777777" w:rsidR="005A6DCB" w:rsidRPr="005A6DCB" w:rsidRDefault="005A6DCB" w:rsidP="00F95800">
      <w:pPr>
        <w:spacing w:line="360" w:lineRule="auto"/>
        <w:rPr>
          <w:rFonts w:ascii="Arial" w:hAnsi="Arial" w:cs="Arial"/>
        </w:rPr>
      </w:pPr>
      <w:r w:rsidRPr="005A6DCB">
        <w:rPr>
          <w:rFonts w:ascii="Arial" w:hAnsi="Arial" w:cs="Arial"/>
        </w:rPr>
        <w:t xml:space="preserve">Goleman, D. (1995) </w:t>
      </w:r>
      <w:r w:rsidRPr="005A6DCB">
        <w:rPr>
          <w:rFonts w:ascii="Arial" w:hAnsi="Arial" w:cs="Arial"/>
          <w:i/>
          <w:iCs/>
        </w:rPr>
        <w:t>Emotional Intelligence</w:t>
      </w:r>
      <w:r w:rsidRPr="005A6DCB">
        <w:rPr>
          <w:rFonts w:ascii="Arial" w:hAnsi="Arial" w:cs="Arial"/>
        </w:rPr>
        <w:t>. New York: Bantam Books.</w:t>
      </w:r>
    </w:p>
    <w:p w14:paraId="4A3B484D" w14:textId="77777777" w:rsidR="005A6DCB" w:rsidRPr="005A6DCB" w:rsidRDefault="005A6DCB" w:rsidP="00F95800">
      <w:pPr>
        <w:spacing w:line="360" w:lineRule="auto"/>
        <w:rPr>
          <w:rFonts w:ascii="Arial" w:hAnsi="Arial" w:cs="Arial"/>
        </w:rPr>
      </w:pPr>
      <w:r w:rsidRPr="005A6DCB">
        <w:rPr>
          <w:rFonts w:ascii="Arial" w:hAnsi="Arial" w:cs="Arial"/>
        </w:rPr>
        <w:t xml:space="preserve">Goleman, D. (1998) </w:t>
      </w:r>
      <w:r w:rsidRPr="005A6DCB">
        <w:rPr>
          <w:rFonts w:ascii="Arial" w:hAnsi="Arial" w:cs="Arial"/>
          <w:i/>
          <w:iCs/>
        </w:rPr>
        <w:t>Working with Emotional Intelligence</w:t>
      </w:r>
      <w:r w:rsidRPr="005A6DCB">
        <w:rPr>
          <w:rFonts w:ascii="Arial" w:hAnsi="Arial" w:cs="Arial"/>
        </w:rPr>
        <w:t>. London: Bloomsbury.</w:t>
      </w:r>
    </w:p>
    <w:p w14:paraId="5F5188AA" w14:textId="77777777" w:rsidR="005A6DCB" w:rsidRPr="005A6DCB" w:rsidRDefault="005A6DCB" w:rsidP="00F95800">
      <w:pPr>
        <w:spacing w:line="360" w:lineRule="auto"/>
        <w:rPr>
          <w:rFonts w:ascii="Arial" w:hAnsi="Arial" w:cs="Arial"/>
        </w:rPr>
      </w:pPr>
      <w:r w:rsidRPr="005A6DCB">
        <w:rPr>
          <w:rFonts w:ascii="Arial" w:hAnsi="Arial" w:cs="Arial"/>
        </w:rPr>
        <w:t xml:space="preserve">Goleman, D., Boyatzis, R. and McKee, A. (2013) </w:t>
      </w:r>
      <w:r w:rsidRPr="005A6DCB">
        <w:rPr>
          <w:rFonts w:ascii="Arial" w:hAnsi="Arial" w:cs="Arial"/>
          <w:i/>
          <w:iCs/>
        </w:rPr>
        <w:t>Primal Leadership</w:t>
      </w:r>
      <w:r w:rsidRPr="005A6DCB">
        <w:rPr>
          <w:rFonts w:ascii="Arial" w:hAnsi="Arial" w:cs="Arial"/>
        </w:rPr>
        <w:t>. Boston: Harvard Business School Press.</w:t>
      </w:r>
    </w:p>
    <w:p w14:paraId="55F4C1AA" w14:textId="77777777" w:rsidR="005A6DCB" w:rsidRPr="005A6DCB" w:rsidRDefault="005A6DCB" w:rsidP="00F95800">
      <w:pPr>
        <w:spacing w:line="360" w:lineRule="auto"/>
        <w:rPr>
          <w:rFonts w:ascii="Arial" w:hAnsi="Arial" w:cs="Arial"/>
        </w:rPr>
      </w:pPr>
      <w:r w:rsidRPr="005A6DCB">
        <w:rPr>
          <w:rFonts w:ascii="Arial" w:hAnsi="Arial" w:cs="Arial"/>
        </w:rPr>
        <w:t xml:space="preserve">Good, D.J. et al. (2016) ‘Contemplating mindfulness at work’, </w:t>
      </w:r>
      <w:r w:rsidRPr="005A6DCB">
        <w:rPr>
          <w:rFonts w:ascii="Arial" w:hAnsi="Arial" w:cs="Arial"/>
          <w:i/>
          <w:iCs/>
        </w:rPr>
        <w:t>Journal of Management</w:t>
      </w:r>
      <w:r w:rsidRPr="005A6DCB">
        <w:rPr>
          <w:rFonts w:ascii="Arial" w:hAnsi="Arial" w:cs="Arial"/>
        </w:rPr>
        <w:t>, 42(1), pp. 114–142.</w:t>
      </w:r>
    </w:p>
    <w:p w14:paraId="29B683C8" w14:textId="77777777" w:rsidR="005A6DCB" w:rsidRPr="005A6DCB" w:rsidRDefault="005A6DCB" w:rsidP="00F95800">
      <w:pPr>
        <w:spacing w:line="360" w:lineRule="auto"/>
        <w:rPr>
          <w:rFonts w:ascii="Arial" w:hAnsi="Arial" w:cs="Arial"/>
        </w:rPr>
      </w:pPr>
      <w:r w:rsidRPr="005A6DCB">
        <w:rPr>
          <w:rFonts w:ascii="Arial" w:hAnsi="Arial" w:cs="Arial"/>
        </w:rPr>
        <w:t xml:space="preserve">Jordan, P.J. and Troth, A.C. (2011) ‘Emotional intelligence and conflict resolution’, </w:t>
      </w:r>
      <w:r w:rsidRPr="005A6DCB">
        <w:rPr>
          <w:rFonts w:ascii="Arial" w:hAnsi="Arial" w:cs="Arial"/>
          <w:i/>
          <w:iCs/>
        </w:rPr>
        <w:t>Human Performance</w:t>
      </w:r>
      <w:r w:rsidRPr="005A6DCB">
        <w:rPr>
          <w:rFonts w:ascii="Arial" w:hAnsi="Arial" w:cs="Arial"/>
        </w:rPr>
        <w:t>, 17(2), pp. 195–218.</w:t>
      </w:r>
    </w:p>
    <w:p w14:paraId="59EA4E25" w14:textId="77777777" w:rsidR="005A6DCB" w:rsidRPr="005A6DCB" w:rsidRDefault="005A6DCB" w:rsidP="00F95800">
      <w:pPr>
        <w:spacing w:line="360" w:lineRule="auto"/>
        <w:rPr>
          <w:rFonts w:ascii="Arial" w:hAnsi="Arial" w:cs="Arial"/>
        </w:rPr>
      </w:pPr>
      <w:r w:rsidRPr="005A6DCB">
        <w:rPr>
          <w:rFonts w:ascii="Arial" w:hAnsi="Arial" w:cs="Arial"/>
        </w:rPr>
        <w:t xml:space="preserve">Kabat-Zinn, J. (2003) ‘Mindfulness-based interventions in context’, </w:t>
      </w:r>
      <w:r w:rsidRPr="005A6DCB">
        <w:rPr>
          <w:rFonts w:ascii="Arial" w:hAnsi="Arial" w:cs="Arial"/>
          <w:i/>
          <w:iCs/>
        </w:rPr>
        <w:t>Clinical Psychology: Science and Practice</w:t>
      </w:r>
      <w:r w:rsidRPr="005A6DCB">
        <w:rPr>
          <w:rFonts w:ascii="Arial" w:hAnsi="Arial" w:cs="Arial"/>
        </w:rPr>
        <w:t>, 10(2), pp. 144–156.</w:t>
      </w:r>
    </w:p>
    <w:p w14:paraId="0CC4CE04" w14:textId="77777777" w:rsidR="005A6DCB" w:rsidRPr="005A6DCB" w:rsidRDefault="005A6DCB" w:rsidP="00F95800">
      <w:pPr>
        <w:spacing w:line="360" w:lineRule="auto"/>
        <w:rPr>
          <w:rFonts w:ascii="Arial" w:hAnsi="Arial" w:cs="Arial"/>
        </w:rPr>
      </w:pPr>
      <w:r w:rsidRPr="005A6DCB">
        <w:rPr>
          <w:rFonts w:ascii="Arial" w:hAnsi="Arial" w:cs="Arial"/>
        </w:rPr>
        <w:t xml:space="preserve">Lyons, S.T. and Kuron, L.K.J. (2014) ‘Generational differences in the workplace’, </w:t>
      </w:r>
      <w:r w:rsidRPr="005A6DCB">
        <w:rPr>
          <w:rFonts w:ascii="Arial" w:hAnsi="Arial" w:cs="Arial"/>
          <w:i/>
          <w:iCs/>
        </w:rPr>
        <w:t xml:space="preserve">Journal of Organizational </w:t>
      </w:r>
      <w:proofErr w:type="spellStart"/>
      <w:r w:rsidRPr="005A6DCB">
        <w:rPr>
          <w:rFonts w:ascii="Arial" w:hAnsi="Arial" w:cs="Arial"/>
          <w:i/>
          <w:iCs/>
        </w:rPr>
        <w:t>Behavior</w:t>
      </w:r>
      <w:proofErr w:type="spellEnd"/>
      <w:r w:rsidRPr="005A6DCB">
        <w:rPr>
          <w:rFonts w:ascii="Arial" w:hAnsi="Arial" w:cs="Arial"/>
        </w:rPr>
        <w:t>, 35(S1), pp. S139–S157.</w:t>
      </w:r>
    </w:p>
    <w:p w14:paraId="75202A7E" w14:textId="77777777" w:rsidR="005A6DCB" w:rsidRPr="005A6DCB" w:rsidRDefault="005A6DCB" w:rsidP="00F95800">
      <w:pPr>
        <w:spacing w:line="360" w:lineRule="auto"/>
        <w:rPr>
          <w:rFonts w:ascii="Arial" w:hAnsi="Arial" w:cs="Arial"/>
        </w:rPr>
      </w:pPr>
      <w:r w:rsidRPr="005A6DCB">
        <w:rPr>
          <w:rFonts w:ascii="Arial" w:hAnsi="Arial" w:cs="Arial"/>
        </w:rPr>
        <w:t xml:space="preserve">Mayer, J.D. and Salovey, P. (1997) ‘What is emotional intelligence?’, in Salovey, P. and Sluyter, D. (eds.) </w:t>
      </w:r>
      <w:r w:rsidRPr="005A6DCB">
        <w:rPr>
          <w:rFonts w:ascii="Arial" w:hAnsi="Arial" w:cs="Arial"/>
          <w:i/>
          <w:iCs/>
        </w:rPr>
        <w:t>Emotional Development and Emotional Intelligence</w:t>
      </w:r>
      <w:r w:rsidRPr="005A6DCB">
        <w:rPr>
          <w:rFonts w:ascii="Arial" w:hAnsi="Arial" w:cs="Arial"/>
        </w:rPr>
        <w:t>. New York: Basic Books.</w:t>
      </w:r>
    </w:p>
    <w:p w14:paraId="6E0B2912" w14:textId="77777777" w:rsidR="005A6DCB" w:rsidRPr="005A6DCB" w:rsidRDefault="005A6DCB" w:rsidP="00F95800">
      <w:pPr>
        <w:spacing w:line="360" w:lineRule="auto"/>
        <w:rPr>
          <w:rFonts w:ascii="Arial" w:hAnsi="Arial" w:cs="Arial"/>
        </w:rPr>
      </w:pPr>
      <w:r w:rsidRPr="005A6DCB">
        <w:rPr>
          <w:rFonts w:ascii="Arial" w:hAnsi="Arial" w:cs="Arial"/>
        </w:rPr>
        <w:t xml:space="preserve">Parry, E. and Urwin, P. (2011) ‘Generational differences in work values’, </w:t>
      </w:r>
      <w:r w:rsidRPr="005A6DCB">
        <w:rPr>
          <w:rFonts w:ascii="Arial" w:hAnsi="Arial" w:cs="Arial"/>
          <w:i/>
          <w:iCs/>
        </w:rPr>
        <w:t>International Journal of Management Reviews</w:t>
      </w:r>
      <w:r w:rsidRPr="005A6DCB">
        <w:rPr>
          <w:rFonts w:ascii="Arial" w:hAnsi="Arial" w:cs="Arial"/>
        </w:rPr>
        <w:t>, 13(1), pp. 79–96.</w:t>
      </w:r>
    </w:p>
    <w:p w14:paraId="3D3376C6" w14:textId="77777777" w:rsidR="005A6DCB" w:rsidRPr="005A6DCB" w:rsidRDefault="005A6DCB" w:rsidP="00F95800">
      <w:pPr>
        <w:spacing w:line="360" w:lineRule="auto"/>
        <w:rPr>
          <w:rFonts w:ascii="Arial" w:hAnsi="Arial" w:cs="Arial"/>
        </w:rPr>
      </w:pPr>
      <w:r w:rsidRPr="005A6DCB">
        <w:rPr>
          <w:rFonts w:ascii="Arial" w:hAnsi="Arial" w:cs="Arial"/>
        </w:rPr>
        <w:t xml:space="preserve">Schroth, H. (2019) ‘Are you ready for Gen Z?’, </w:t>
      </w:r>
      <w:r w:rsidRPr="005A6DCB">
        <w:rPr>
          <w:rFonts w:ascii="Arial" w:hAnsi="Arial" w:cs="Arial"/>
          <w:i/>
          <w:iCs/>
        </w:rPr>
        <w:t>California Management Review</w:t>
      </w:r>
      <w:r w:rsidRPr="005A6DCB">
        <w:rPr>
          <w:rFonts w:ascii="Arial" w:hAnsi="Arial" w:cs="Arial"/>
        </w:rPr>
        <w:t>, 61(3), pp. 5–18.</w:t>
      </w:r>
    </w:p>
    <w:p w14:paraId="7A605EAC" w14:textId="77777777" w:rsidR="005A6DCB" w:rsidRPr="005A6DCB" w:rsidRDefault="005A6DCB" w:rsidP="00F95800">
      <w:pPr>
        <w:spacing w:line="360" w:lineRule="auto"/>
        <w:rPr>
          <w:rFonts w:ascii="Arial" w:hAnsi="Arial" w:cs="Arial"/>
        </w:rPr>
      </w:pPr>
      <w:r w:rsidRPr="005A6DCB">
        <w:rPr>
          <w:rFonts w:ascii="Arial" w:hAnsi="Arial" w:cs="Arial"/>
        </w:rPr>
        <w:lastRenderedPageBreak/>
        <w:t xml:space="preserve">Twenge, J.M. (2010) ‘A review of the empirical evidence on generational differences’, </w:t>
      </w:r>
      <w:r w:rsidRPr="005A6DCB">
        <w:rPr>
          <w:rFonts w:ascii="Arial" w:hAnsi="Arial" w:cs="Arial"/>
          <w:i/>
          <w:iCs/>
        </w:rPr>
        <w:t>Industrial and Organizational Psychology</w:t>
      </w:r>
      <w:r w:rsidRPr="005A6DCB">
        <w:rPr>
          <w:rFonts w:ascii="Arial" w:hAnsi="Arial" w:cs="Arial"/>
        </w:rPr>
        <w:t>, 3(2), pp. 201–210.</w:t>
      </w:r>
    </w:p>
    <w:p w14:paraId="063CD5C0" w14:textId="77777777" w:rsidR="005A6DCB" w:rsidRDefault="005A6DCB" w:rsidP="00F95800">
      <w:pPr>
        <w:spacing w:line="360" w:lineRule="auto"/>
        <w:rPr>
          <w:rFonts w:ascii="Arial" w:hAnsi="Arial" w:cs="Arial"/>
        </w:rPr>
      </w:pPr>
    </w:p>
    <w:p w14:paraId="5D73B9F8" w14:textId="77777777" w:rsidR="005A6DCB" w:rsidRDefault="005A6DCB" w:rsidP="00F95800">
      <w:pPr>
        <w:spacing w:line="360" w:lineRule="auto"/>
        <w:rPr>
          <w:rFonts w:ascii="Arial" w:hAnsi="Arial" w:cs="Arial"/>
        </w:rPr>
      </w:pPr>
    </w:p>
    <w:p w14:paraId="4391A8B5" w14:textId="77777777" w:rsidR="005A6DCB" w:rsidRDefault="005A6DCB" w:rsidP="00F95800">
      <w:pPr>
        <w:spacing w:line="360" w:lineRule="auto"/>
        <w:rPr>
          <w:rFonts w:ascii="Arial" w:hAnsi="Arial" w:cs="Arial"/>
        </w:rPr>
      </w:pPr>
    </w:p>
    <w:p w14:paraId="53E4AE55" w14:textId="77777777" w:rsidR="005A6DCB" w:rsidRPr="005A6DCB" w:rsidRDefault="005A6DCB" w:rsidP="00F95800">
      <w:pPr>
        <w:spacing w:line="360" w:lineRule="auto"/>
        <w:rPr>
          <w:rFonts w:ascii="Arial" w:hAnsi="Arial" w:cs="Arial"/>
        </w:rPr>
      </w:pPr>
    </w:p>
    <w:p w14:paraId="4EC8C701" w14:textId="77777777" w:rsidR="005A6DCB" w:rsidRPr="005A6DCB" w:rsidRDefault="005A6DCB" w:rsidP="00F95800">
      <w:pPr>
        <w:spacing w:line="360" w:lineRule="auto"/>
        <w:rPr>
          <w:rFonts w:ascii="Arial" w:hAnsi="Arial" w:cs="Arial"/>
        </w:rPr>
      </w:pPr>
    </w:p>
    <w:sectPr w:rsidR="005A6DCB" w:rsidRPr="005A6D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969DF"/>
    <w:multiLevelType w:val="multilevel"/>
    <w:tmpl w:val="DD965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D91A35"/>
    <w:multiLevelType w:val="multilevel"/>
    <w:tmpl w:val="368AA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3B52EE"/>
    <w:multiLevelType w:val="multilevel"/>
    <w:tmpl w:val="7DE06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D3FD4"/>
    <w:multiLevelType w:val="multilevel"/>
    <w:tmpl w:val="E360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0E1026"/>
    <w:multiLevelType w:val="multilevel"/>
    <w:tmpl w:val="5DAAB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356726"/>
    <w:multiLevelType w:val="multilevel"/>
    <w:tmpl w:val="E68C3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457539"/>
    <w:multiLevelType w:val="multilevel"/>
    <w:tmpl w:val="CA7C7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19161A"/>
    <w:multiLevelType w:val="multilevel"/>
    <w:tmpl w:val="4E86E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72436C4"/>
    <w:multiLevelType w:val="multilevel"/>
    <w:tmpl w:val="94423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AC75131"/>
    <w:multiLevelType w:val="multilevel"/>
    <w:tmpl w:val="25826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2770206"/>
    <w:multiLevelType w:val="multilevel"/>
    <w:tmpl w:val="B0A8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ED1FA3"/>
    <w:multiLevelType w:val="multilevel"/>
    <w:tmpl w:val="B3B82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6811779">
    <w:abstractNumId w:val="9"/>
  </w:num>
  <w:num w:numId="2" w16cid:durableId="740836959">
    <w:abstractNumId w:val="5"/>
  </w:num>
  <w:num w:numId="3" w16cid:durableId="540677539">
    <w:abstractNumId w:val="10"/>
  </w:num>
  <w:num w:numId="4" w16cid:durableId="1835608120">
    <w:abstractNumId w:val="4"/>
  </w:num>
  <w:num w:numId="5" w16cid:durableId="713820814">
    <w:abstractNumId w:val="3"/>
  </w:num>
  <w:num w:numId="6" w16cid:durableId="1679380219">
    <w:abstractNumId w:val="0"/>
  </w:num>
  <w:num w:numId="7" w16cid:durableId="1657032193">
    <w:abstractNumId w:val="8"/>
  </w:num>
  <w:num w:numId="8" w16cid:durableId="2079086330">
    <w:abstractNumId w:val="6"/>
  </w:num>
  <w:num w:numId="9" w16cid:durableId="1705212781">
    <w:abstractNumId w:val="11"/>
  </w:num>
  <w:num w:numId="10" w16cid:durableId="2070304557">
    <w:abstractNumId w:val="7"/>
  </w:num>
  <w:num w:numId="11" w16cid:durableId="661397514">
    <w:abstractNumId w:val="1"/>
  </w:num>
  <w:num w:numId="12" w16cid:durableId="7174343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679"/>
    <w:rsid w:val="001839D6"/>
    <w:rsid w:val="0049529B"/>
    <w:rsid w:val="005A6DCB"/>
    <w:rsid w:val="005B3679"/>
    <w:rsid w:val="005F5EE3"/>
    <w:rsid w:val="006F15C1"/>
    <w:rsid w:val="00887355"/>
    <w:rsid w:val="008B2E2F"/>
    <w:rsid w:val="009A547C"/>
    <w:rsid w:val="00BC4B70"/>
    <w:rsid w:val="00C64FDC"/>
    <w:rsid w:val="00EC1CA7"/>
    <w:rsid w:val="00F95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48D85"/>
  <w15:chartTrackingRefBased/>
  <w15:docId w15:val="{1CAB42A4-F91C-4073-AAD3-34A859830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36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36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B36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36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36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36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36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36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36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6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36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5B36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36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36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36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36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36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3679"/>
    <w:rPr>
      <w:rFonts w:eastAsiaTheme="majorEastAsia" w:cstheme="majorBidi"/>
      <w:color w:val="272727" w:themeColor="text1" w:themeTint="D8"/>
    </w:rPr>
  </w:style>
  <w:style w:type="paragraph" w:styleId="Title">
    <w:name w:val="Title"/>
    <w:basedOn w:val="Normal"/>
    <w:next w:val="Normal"/>
    <w:link w:val="TitleChar"/>
    <w:uiPriority w:val="10"/>
    <w:qFormat/>
    <w:rsid w:val="005B36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36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36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36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3679"/>
    <w:pPr>
      <w:spacing w:before="160"/>
      <w:jc w:val="center"/>
    </w:pPr>
    <w:rPr>
      <w:i/>
      <w:iCs/>
      <w:color w:val="404040" w:themeColor="text1" w:themeTint="BF"/>
    </w:rPr>
  </w:style>
  <w:style w:type="character" w:customStyle="1" w:styleId="QuoteChar">
    <w:name w:val="Quote Char"/>
    <w:basedOn w:val="DefaultParagraphFont"/>
    <w:link w:val="Quote"/>
    <w:uiPriority w:val="29"/>
    <w:rsid w:val="005B3679"/>
    <w:rPr>
      <w:i/>
      <w:iCs/>
      <w:color w:val="404040" w:themeColor="text1" w:themeTint="BF"/>
    </w:rPr>
  </w:style>
  <w:style w:type="paragraph" w:styleId="ListParagraph">
    <w:name w:val="List Paragraph"/>
    <w:basedOn w:val="Normal"/>
    <w:uiPriority w:val="34"/>
    <w:qFormat/>
    <w:rsid w:val="005B3679"/>
    <w:pPr>
      <w:ind w:left="720"/>
      <w:contextualSpacing/>
    </w:pPr>
  </w:style>
  <w:style w:type="character" w:styleId="IntenseEmphasis">
    <w:name w:val="Intense Emphasis"/>
    <w:basedOn w:val="DefaultParagraphFont"/>
    <w:uiPriority w:val="21"/>
    <w:qFormat/>
    <w:rsid w:val="005B3679"/>
    <w:rPr>
      <w:i/>
      <w:iCs/>
      <w:color w:val="0F4761" w:themeColor="accent1" w:themeShade="BF"/>
    </w:rPr>
  </w:style>
  <w:style w:type="paragraph" w:styleId="IntenseQuote">
    <w:name w:val="Intense Quote"/>
    <w:basedOn w:val="Normal"/>
    <w:next w:val="Normal"/>
    <w:link w:val="IntenseQuoteChar"/>
    <w:uiPriority w:val="30"/>
    <w:qFormat/>
    <w:rsid w:val="005B36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3679"/>
    <w:rPr>
      <w:i/>
      <w:iCs/>
      <w:color w:val="0F4761" w:themeColor="accent1" w:themeShade="BF"/>
    </w:rPr>
  </w:style>
  <w:style w:type="character" w:styleId="IntenseReference">
    <w:name w:val="Intense Reference"/>
    <w:basedOn w:val="DefaultParagraphFont"/>
    <w:uiPriority w:val="32"/>
    <w:qFormat/>
    <w:rsid w:val="005B367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18686</TotalTime>
  <Pages>12</Pages>
  <Words>3805</Words>
  <Characters>21692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Dica Cristian</dc:creator>
  <cp:keywords/>
  <dc:description/>
  <cp:lastModifiedBy>Dica Cristian</cp:lastModifiedBy>
  <cp:revision>6</cp:revision>
  <dcterms:created xsi:type="dcterms:W3CDTF">2026-03-01T09:59:00Z</dcterms:created>
  <dcterms:modified xsi:type="dcterms:W3CDTF">2026-03-14T09:30:00Z</dcterms:modified>
</cp:coreProperties>
</file>