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6DD6A" w14:textId="77777777" w:rsidR="00C74B86" w:rsidRDefault="00C74B86">
      <w:pPr>
        <w:rPr>
          <w:rFonts w:ascii="Arial" w:hAnsi="Arial" w:cs="Arial"/>
        </w:rPr>
      </w:pPr>
      <w:r>
        <w:rPr>
          <w:noProof/>
        </w:rPr>
        <w:drawing>
          <wp:inline distT="0" distB="0" distL="0" distR="0" wp14:anchorId="45B89B28" wp14:editId="56252C2A">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6EB93943" w14:textId="77777777" w:rsidR="00C74B86" w:rsidRDefault="00C74B86">
      <w:pPr>
        <w:rPr>
          <w:rFonts w:ascii="Arial" w:hAnsi="Arial" w:cs="Arial"/>
        </w:rPr>
      </w:pPr>
    </w:p>
    <w:p w14:paraId="0EEA3E03" w14:textId="77777777" w:rsidR="00C74B86" w:rsidRDefault="00C74B86">
      <w:pPr>
        <w:rPr>
          <w:rFonts w:ascii="Arial" w:hAnsi="Arial" w:cs="Arial"/>
        </w:rPr>
      </w:pPr>
    </w:p>
    <w:p w14:paraId="337CE327" w14:textId="77777777" w:rsidR="00C74B86" w:rsidRDefault="00C74B86">
      <w:pPr>
        <w:rPr>
          <w:rFonts w:ascii="Arial" w:hAnsi="Arial" w:cs="Arial"/>
        </w:rPr>
      </w:pPr>
    </w:p>
    <w:p w14:paraId="59231C1E" w14:textId="77777777" w:rsidR="00C74B86" w:rsidRPr="006833D5" w:rsidRDefault="00C74B86" w:rsidP="00C74B86">
      <w:pPr>
        <w:rPr>
          <w:rFonts w:ascii="Arial" w:hAnsi="Arial" w:cs="Arial"/>
          <w:b/>
          <w:bCs/>
          <w:sz w:val="44"/>
          <w:szCs w:val="44"/>
        </w:rPr>
      </w:pPr>
      <w:r w:rsidRPr="006833D5">
        <w:rPr>
          <w:rFonts w:ascii="Arial" w:hAnsi="Arial" w:cs="Arial"/>
          <w:b/>
          <w:bCs/>
          <w:sz w:val="44"/>
          <w:szCs w:val="44"/>
        </w:rPr>
        <w:t xml:space="preserve">BA (Hons) Leadership and Management </w:t>
      </w:r>
    </w:p>
    <w:p w14:paraId="32FA99A5" w14:textId="77777777" w:rsidR="00C74B86" w:rsidRDefault="00C74B86" w:rsidP="00C74B86">
      <w:pPr>
        <w:spacing w:line="600" w:lineRule="auto"/>
        <w:rPr>
          <w:rFonts w:ascii="Arial" w:hAnsi="Arial" w:cs="Arial"/>
          <w:i/>
          <w:iCs/>
        </w:rPr>
      </w:pPr>
    </w:p>
    <w:p w14:paraId="52E51440" w14:textId="77777777" w:rsidR="00C74B86" w:rsidRPr="008F4215" w:rsidRDefault="00C74B86" w:rsidP="00C74B86">
      <w:pPr>
        <w:spacing w:line="600" w:lineRule="auto"/>
        <w:rPr>
          <w:rFonts w:ascii="Arial" w:hAnsi="Arial" w:cs="Arial"/>
          <w:b/>
          <w:bCs/>
          <w:i/>
          <w:iCs/>
        </w:rPr>
      </w:pPr>
      <w:r w:rsidRPr="008F4215">
        <w:rPr>
          <w:rFonts w:ascii="Arial" w:hAnsi="Arial" w:cs="Arial"/>
          <w:b/>
          <w:bCs/>
          <w:i/>
          <w:iCs/>
        </w:rPr>
        <w:t>Student Name:</w:t>
      </w:r>
      <w:r>
        <w:rPr>
          <w:rFonts w:ascii="Arial" w:hAnsi="Arial" w:cs="Arial"/>
          <w:b/>
          <w:bCs/>
          <w:i/>
          <w:iCs/>
        </w:rPr>
        <w:t xml:space="preserve"> CHRISTELLE PHATAKI</w:t>
      </w:r>
    </w:p>
    <w:p w14:paraId="3946B5C4" w14:textId="77777777" w:rsidR="00C74B86" w:rsidRPr="008F4215" w:rsidRDefault="00C74B86" w:rsidP="00C74B86">
      <w:pPr>
        <w:spacing w:line="600" w:lineRule="auto"/>
        <w:rPr>
          <w:rFonts w:ascii="Arial" w:hAnsi="Arial" w:cs="Arial"/>
          <w:b/>
          <w:bCs/>
          <w:i/>
          <w:iCs/>
        </w:rPr>
      </w:pPr>
      <w:r w:rsidRPr="008F4215">
        <w:rPr>
          <w:rFonts w:ascii="Arial" w:hAnsi="Arial" w:cs="Arial"/>
          <w:b/>
          <w:bCs/>
          <w:i/>
          <w:iCs/>
        </w:rPr>
        <w:t>Student Number:</w:t>
      </w:r>
      <w:r>
        <w:rPr>
          <w:rFonts w:ascii="Arial" w:hAnsi="Arial" w:cs="Arial"/>
          <w:b/>
          <w:bCs/>
          <w:i/>
          <w:iCs/>
        </w:rPr>
        <w:t>2235086</w:t>
      </w:r>
    </w:p>
    <w:p w14:paraId="68B7E3DC" w14:textId="57DD0BBB" w:rsidR="00C74B86" w:rsidRDefault="00C74B86" w:rsidP="00C74B86">
      <w:pPr>
        <w:spacing w:line="600" w:lineRule="auto"/>
        <w:rPr>
          <w:rFonts w:ascii="Arial" w:hAnsi="Arial" w:cs="Arial"/>
          <w:b/>
          <w:bCs/>
          <w:i/>
          <w:iCs/>
        </w:rPr>
      </w:pPr>
      <w:r w:rsidRPr="19DF5ED4">
        <w:rPr>
          <w:rFonts w:ascii="Arial" w:hAnsi="Arial" w:cs="Arial"/>
          <w:b/>
          <w:bCs/>
          <w:i/>
          <w:iCs/>
        </w:rPr>
        <w:t>Course Name</w:t>
      </w:r>
      <w:r>
        <w:rPr>
          <w:rFonts w:ascii="Arial" w:hAnsi="Arial" w:cs="Arial"/>
          <w:b/>
          <w:bCs/>
          <w:i/>
          <w:iCs/>
        </w:rPr>
        <w:t>:</w:t>
      </w:r>
      <w:r w:rsidR="00F43F28">
        <w:rPr>
          <w:rFonts w:ascii="Arial" w:hAnsi="Arial" w:cs="Arial"/>
          <w:b/>
          <w:bCs/>
          <w:i/>
          <w:iCs/>
        </w:rPr>
        <w:t xml:space="preserve"> </w:t>
      </w:r>
      <w:r w:rsidR="00F43F28" w:rsidRPr="00F43F28">
        <w:rPr>
          <w:rFonts w:ascii="Arial" w:hAnsi="Arial" w:cs="Arial"/>
          <w:b/>
          <w:bCs/>
          <w:i/>
          <w:iCs/>
        </w:rPr>
        <w:t>Developing and Managing Individuals and Teams</w:t>
      </w:r>
    </w:p>
    <w:p w14:paraId="71AD6FF2" w14:textId="33EA4636" w:rsidR="00C74B86" w:rsidRPr="00F37B62" w:rsidRDefault="00C74B86" w:rsidP="00C74B86">
      <w:pPr>
        <w:spacing w:line="600" w:lineRule="auto"/>
        <w:rPr>
          <w:rFonts w:ascii="Arial" w:hAnsi="Arial" w:cs="Arial"/>
          <w:i/>
          <w:iCs/>
        </w:rPr>
      </w:pPr>
      <w:r>
        <w:rPr>
          <w:rFonts w:ascii="Arial" w:hAnsi="Arial" w:cs="Arial"/>
          <w:b/>
          <w:bCs/>
          <w:i/>
          <w:iCs/>
        </w:rPr>
        <w:t xml:space="preserve">Module code: </w:t>
      </w:r>
      <w:r w:rsidR="003000E0" w:rsidRPr="003000E0">
        <w:rPr>
          <w:rFonts w:ascii="Arial" w:hAnsi="Arial" w:cs="Arial"/>
          <w:b/>
          <w:bCs/>
          <w:i/>
          <w:iCs/>
        </w:rPr>
        <w:t>LCLM5002</w:t>
      </w:r>
    </w:p>
    <w:p w14:paraId="25AC8EE0" w14:textId="77777777" w:rsidR="00C74B86" w:rsidRPr="004E315B" w:rsidRDefault="00C74B86" w:rsidP="00C74B86">
      <w:pPr>
        <w:rPr>
          <w:lang w:val="en-US"/>
        </w:rPr>
      </w:pPr>
      <w:r w:rsidRPr="008F4215">
        <w:rPr>
          <w:rFonts w:ascii="Arial" w:hAnsi="Arial" w:cs="Arial"/>
          <w:b/>
          <w:bCs/>
          <w:i/>
          <w:iCs/>
        </w:rPr>
        <w:t xml:space="preserve">Lecturer Name: </w:t>
      </w:r>
      <w:r w:rsidRPr="004E315B">
        <w:rPr>
          <w:rFonts w:ascii="Arial" w:hAnsi="Arial" w:cs="Arial"/>
          <w:b/>
          <w:bCs/>
          <w:i/>
          <w:iCs/>
        </w:rPr>
        <w:t>Dr. Amer Kareem</w:t>
      </w:r>
    </w:p>
    <w:p w14:paraId="40F1F3E8" w14:textId="7016BDD1" w:rsidR="00D90419" w:rsidRDefault="00D90419">
      <w:pPr>
        <w:rPr>
          <w:rFonts w:ascii="Arial" w:hAnsi="Arial" w:cs="Arial"/>
        </w:rPr>
      </w:pPr>
      <w:r>
        <w:rPr>
          <w:rFonts w:ascii="Arial" w:hAnsi="Arial" w:cs="Arial"/>
        </w:rPr>
        <w:br w:type="page"/>
      </w:r>
    </w:p>
    <w:sdt>
      <w:sdtPr>
        <w:id w:val="91852459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D26E13A" w14:textId="7C6A76E3" w:rsidR="00D90419" w:rsidRDefault="00D90419">
          <w:pPr>
            <w:pStyle w:val="TOCHeading"/>
          </w:pPr>
          <w:r>
            <w:t>Table of Contents</w:t>
          </w:r>
        </w:p>
        <w:p w14:paraId="6A864A40" w14:textId="1D8F2A10" w:rsidR="00D90419" w:rsidRDefault="00D904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298655" w:history="1">
            <w:r w:rsidRPr="004076D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_Toc217298655 \h </w:instrText>
            </w:r>
            <w:r>
              <w:rPr>
                <w:noProof/>
                <w:webHidden/>
              </w:rPr>
            </w:r>
            <w:r>
              <w:rPr>
                <w:noProof/>
                <w:webHidden/>
              </w:rPr>
              <w:fldChar w:fldCharType="separate"/>
            </w:r>
            <w:r>
              <w:rPr>
                <w:noProof/>
                <w:webHidden/>
              </w:rPr>
              <w:t>3</w:t>
            </w:r>
            <w:r>
              <w:rPr>
                <w:noProof/>
                <w:webHidden/>
              </w:rPr>
              <w:fldChar w:fldCharType="end"/>
            </w:r>
          </w:hyperlink>
        </w:p>
        <w:p w14:paraId="3CDB78DA" w14:textId="6CBF2004" w:rsidR="00D90419" w:rsidRDefault="00D90419">
          <w:pPr>
            <w:pStyle w:val="TOC2"/>
            <w:tabs>
              <w:tab w:val="right" w:leader="dot" w:pos="9016"/>
            </w:tabs>
            <w:rPr>
              <w:rFonts w:eastAsiaTheme="minorEastAsia"/>
              <w:noProof/>
              <w:sz w:val="24"/>
              <w:szCs w:val="24"/>
              <w:lang w:eastAsia="en-GB"/>
            </w:rPr>
          </w:pPr>
          <w:hyperlink w:anchor="_Toc217298656" w:history="1">
            <w:r w:rsidRPr="004076DD">
              <w:rPr>
                <w:rStyle w:val="Hyperlink"/>
                <w:rFonts w:ascii="Arial" w:hAnsi="Arial" w:cs="Arial"/>
                <w:b/>
                <w:bCs/>
                <w:noProof/>
              </w:rPr>
              <w:t>1.</w:t>
            </w:r>
            <w:r w:rsidRPr="004076DD">
              <w:rPr>
                <w:rStyle w:val="Hyperlink"/>
                <w:rFonts w:ascii="Arial" w:hAnsi="Arial" w:cs="Arial"/>
                <w:noProof/>
              </w:rPr>
              <w:t xml:space="preserve"> Key Factors Affecting BT Group</w:t>
            </w:r>
            <w:r>
              <w:rPr>
                <w:noProof/>
                <w:webHidden/>
              </w:rPr>
              <w:tab/>
            </w:r>
            <w:r>
              <w:rPr>
                <w:noProof/>
                <w:webHidden/>
              </w:rPr>
              <w:fldChar w:fldCharType="begin"/>
            </w:r>
            <w:r>
              <w:rPr>
                <w:noProof/>
                <w:webHidden/>
              </w:rPr>
              <w:instrText xml:space="preserve"> PAGEREF _Toc217298656 \h </w:instrText>
            </w:r>
            <w:r>
              <w:rPr>
                <w:noProof/>
                <w:webHidden/>
              </w:rPr>
            </w:r>
            <w:r>
              <w:rPr>
                <w:noProof/>
                <w:webHidden/>
              </w:rPr>
              <w:fldChar w:fldCharType="separate"/>
            </w:r>
            <w:r>
              <w:rPr>
                <w:noProof/>
                <w:webHidden/>
              </w:rPr>
              <w:t>3</w:t>
            </w:r>
            <w:r>
              <w:rPr>
                <w:noProof/>
                <w:webHidden/>
              </w:rPr>
              <w:fldChar w:fldCharType="end"/>
            </w:r>
          </w:hyperlink>
        </w:p>
        <w:p w14:paraId="4AB829D9" w14:textId="4D40D906" w:rsidR="00D90419" w:rsidRDefault="00D90419">
          <w:pPr>
            <w:pStyle w:val="TOC3"/>
            <w:tabs>
              <w:tab w:val="left" w:pos="960"/>
              <w:tab w:val="right" w:leader="dot" w:pos="9016"/>
            </w:tabs>
            <w:rPr>
              <w:rFonts w:eastAsiaTheme="minorEastAsia"/>
              <w:noProof/>
              <w:sz w:val="24"/>
              <w:szCs w:val="24"/>
              <w:lang w:eastAsia="en-GB"/>
            </w:rPr>
          </w:pPr>
          <w:hyperlink w:anchor="_Toc217298657" w:history="1">
            <w:r w:rsidRPr="004076DD">
              <w:rPr>
                <w:rStyle w:val="Hyperlink"/>
                <w:rFonts w:ascii="Arial" w:hAnsi="Arial" w:cs="Arial"/>
                <w:noProof/>
                <w:lang w:val="en-US"/>
              </w:rPr>
              <w:t>a</w:t>
            </w:r>
            <w:r>
              <w:rPr>
                <w:rFonts w:eastAsiaTheme="minorEastAsia"/>
                <w:noProof/>
                <w:sz w:val="24"/>
                <w:szCs w:val="24"/>
                <w:lang w:eastAsia="en-GB"/>
              </w:rPr>
              <w:tab/>
            </w:r>
            <w:r w:rsidRPr="004076DD">
              <w:rPr>
                <w:rStyle w:val="Hyperlink"/>
                <w:rFonts w:ascii="Arial" w:hAnsi="Arial" w:cs="Arial"/>
                <w:noProof/>
              </w:rPr>
              <w:t>Societal Changes</w:t>
            </w:r>
            <w:r>
              <w:rPr>
                <w:noProof/>
                <w:webHidden/>
              </w:rPr>
              <w:tab/>
            </w:r>
            <w:r>
              <w:rPr>
                <w:noProof/>
                <w:webHidden/>
              </w:rPr>
              <w:fldChar w:fldCharType="begin"/>
            </w:r>
            <w:r>
              <w:rPr>
                <w:noProof/>
                <w:webHidden/>
              </w:rPr>
              <w:instrText xml:space="preserve"> PAGEREF _Toc217298657 \h </w:instrText>
            </w:r>
            <w:r>
              <w:rPr>
                <w:noProof/>
                <w:webHidden/>
              </w:rPr>
            </w:r>
            <w:r>
              <w:rPr>
                <w:noProof/>
                <w:webHidden/>
              </w:rPr>
              <w:fldChar w:fldCharType="separate"/>
            </w:r>
            <w:r>
              <w:rPr>
                <w:noProof/>
                <w:webHidden/>
              </w:rPr>
              <w:t>3</w:t>
            </w:r>
            <w:r>
              <w:rPr>
                <w:noProof/>
                <w:webHidden/>
              </w:rPr>
              <w:fldChar w:fldCharType="end"/>
            </w:r>
          </w:hyperlink>
        </w:p>
        <w:p w14:paraId="162A3DD4" w14:textId="694CAB3E" w:rsidR="00D90419" w:rsidRDefault="00D90419">
          <w:pPr>
            <w:pStyle w:val="TOC3"/>
            <w:tabs>
              <w:tab w:val="left" w:pos="960"/>
              <w:tab w:val="right" w:leader="dot" w:pos="9016"/>
            </w:tabs>
            <w:rPr>
              <w:rFonts w:eastAsiaTheme="minorEastAsia"/>
              <w:noProof/>
              <w:sz w:val="24"/>
              <w:szCs w:val="24"/>
              <w:lang w:eastAsia="en-GB"/>
            </w:rPr>
          </w:pPr>
          <w:hyperlink w:anchor="_Toc217298658" w:history="1">
            <w:r w:rsidRPr="004076DD">
              <w:rPr>
                <w:rStyle w:val="Hyperlink"/>
                <w:rFonts w:ascii="Arial" w:hAnsi="Arial" w:cs="Arial"/>
                <w:noProof/>
              </w:rPr>
              <w:t>b</w:t>
            </w:r>
            <w:r>
              <w:rPr>
                <w:rFonts w:eastAsiaTheme="minorEastAsia"/>
                <w:noProof/>
                <w:sz w:val="24"/>
                <w:szCs w:val="24"/>
                <w:lang w:eastAsia="en-GB"/>
              </w:rPr>
              <w:tab/>
            </w:r>
            <w:r w:rsidRPr="004076DD">
              <w:rPr>
                <w:rStyle w:val="Hyperlink"/>
                <w:rFonts w:ascii="Arial" w:hAnsi="Arial" w:cs="Arial"/>
                <w:noProof/>
              </w:rPr>
              <w:t>Technology Trends</w:t>
            </w:r>
            <w:r>
              <w:rPr>
                <w:noProof/>
                <w:webHidden/>
              </w:rPr>
              <w:tab/>
            </w:r>
            <w:r>
              <w:rPr>
                <w:noProof/>
                <w:webHidden/>
              </w:rPr>
              <w:fldChar w:fldCharType="begin"/>
            </w:r>
            <w:r>
              <w:rPr>
                <w:noProof/>
                <w:webHidden/>
              </w:rPr>
              <w:instrText xml:space="preserve"> PAGEREF _Toc217298658 \h </w:instrText>
            </w:r>
            <w:r>
              <w:rPr>
                <w:noProof/>
                <w:webHidden/>
              </w:rPr>
            </w:r>
            <w:r>
              <w:rPr>
                <w:noProof/>
                <w:webHidden/>
              </w:rPr>
              <w:fldChar w:fldCharType="separate"/>
            </w:r>
            <w:r>
              <w:rPr>
                <w:noProof/>
                <w:webHidden/>
              </w:rPr>
              <w:t>3</w:t>
            </w:r>
            <w:r>
              <w:rPr>
                <w:noProof/>
                <w:webHidden/>
              </w:rPr>
              <w:fldChar w:fldCharType="end"/>
            </w:r>
          </w:hyperlink>
        </w:p>
        <w:p w14:paraId="6D92B93E" w14:textId="1D86980E" w:rsidR="00D90419" w:rsidRDefault="00D90419">
          <w:pPr>
            <w:pStyle w:val="TOC3"/>
            <w:tabs>
              <w:tab w:val="left" w:pos="960"/>
              <w:tab w:val="right" w:leader="dot" w:pos="9016"/>
            </w:tabs>
            <w:rPr>
              <w:rFonts w:eastAsiaTheme="minorEastAsia"/>
              <w:noProof/>
              <w:sz w:val="24"/>
              <w:szCs w:val="24"/>
              <w:lang w:eastAsia="en-GB"/>
            </w:rPr>
          </w:pPr>
          <w:hyperlink w:anchor="_Toc217298659" w:history="1">
            <w:r w:rsidRPr="004076DD">
              <w:rPr>
                <w:rStyle w:val="Hyperlink"/>
                <w:rFonts w:ascii="Arial" w:hAnsi="Arial" w:cs="Arial"/>
                <w:noProof/>
              </w:rPr>
              <w:t>c</w:t>
            </w:r>
            <w:r>
              <w:rPr>
                <w:rFonts w:eastAsiaTheme="minorEastAsia"/>
                <w:noProof/>
                <w:sz w:val="24"/>
                <w:szCs w:val="24"/>
                <w:lang w:eastAsia="en-GB"/>
              </w:rPr>
              <w:tab/>
            </w:r>
            <w:r w:rsidRPr="004076DD">
              <w:rPr>
                <w:rStyle w:val="Hyperlink"/>
                <w:rFonts w:ascii="Arial" w:hAnsi="Arial" w:cs="Arial"/>
                <w:noProof/>
              </w:rPr>
              <w:t>Flexible Working Arrangements</w:t>
            </w:r>
            <w:r>
              <w:rPr>
                <w:noProof/>
                <w:webHidden/>
              </w:rPr>
              <w:tab/>
            </w:r>
            <w:r>
              <w:rPr>
                <w:noProof/>
                <w:webHidden/>
              </w:rPr>
              <w:fldChar w:fldCharType="begin"/>
            </w:r>
            <w:r>
              <w:rPr>
                <w:noProof/>
                <w:webHidden/>
              </w:rPr>
              <w:instrText xml:space="preserve"> PAGEREF _Toc217298659 \h </w:instrText>
            </w:r>
            <w:r>
              <w:rPr>
                <w:noProof/>
                <w:webHidden/>
              </w:rPr>
            </w:r>
            <w:r>
              <w:rPr>
                <w:noProof/>
                <w:webHidden/>
              </w:rPr>
              <w:fldChar w:fldCharType="separate"/>
            </w:r>
            <w:r>
              <w:rPr>
                <w:noProof/>
                <w:webHidden/>
              </w:rPr>
              <w:t>4</w:t>
            </w:r>
            <w:r>
              <w:rPr>
                <w:noProof/>
                <w:webHidden/>
              </w:rPr>
              <w:fldChar w:fldCharType="end"/>
            </w:r>
          </w:hyperlink>
        </w:p>
        <w:p w14:paraId="30D96773" w14:textId="19843966" w:rsidR="00D90419" w:rsidRDefault="00D90419">
          <w:pPr>
            <w:pStyle w:val="TOC2"/>
            <w:tabs>
              <w:tab w:val="right" w:leader="dot" w:pos="9016"/>
            </w:tabs>
            <w:rPr>
              <w:rFonts w:eastAsiaTheme="minorEastAsia"/>
              <w:noProof/>
              <w:sz w:val="24"/>
              <w:szCs w:val="24"/>
              <w:lang w:eastAsia="en-GB"/>
            </w:rPr>
          </w:pPr>
          <w:hyperlink w:anchor="_Toc217298660" w:history="1">
            <w:r w:rsidRPr="004076DD">
              <w:rPr>
                <w:rStyle w:val="Hyperlink"/>
                <w:rFonts w:ascii="Arial" w:hAnsi="Arial" w:cs="Arial"/>
                <w:noProof/>
              </w:rPr>
              <w:t>2. Assessment of Current HR Procedures</w:t>
            </w:r>
            <w:r>
              <w:rPr>
                <w:noProof/>
                <w:webHidden/>
              </w:rPr>
              <w:tab/>
            </w:r>
            <w:r>
              <w:rPr>
                <w:noProof/>
                <w:webHidden/>
              </w:rPr>
              <w:fldChar w:fldCharType="begin"/>
            </w:r>
            <w:r>
              <w:rPr>
                <w:noProof/>
                <w:webHidden/>
              </w:rPr>
              <w:instrText xml:space="preserve"> PAGEREF _Toc217298660 \h </w:instrText>
            </w:r>
            <w:r>
              <w:rPr>
                <w:noProof/>
                <w:webHidden/>
              </w:rPr>
            </w:r>
            <w:r>
              <w:rPr>
                <w:noProof/>
                <w:webHidden/>
              </w:rPr>
              <w:fldChar w:fldCharType="separate"/>
            </w:r>
            <w:r>
              <w:rPr>
                <w:noProof/>
                <w:webHidden/>
              </w:rPr>
              <w:t>4</w:t>
            </w:r>
            <w:r>
              <w:rPr>
                <w:noProof/>
                <w:webHidden/>
              </w:rPr>
              <w:fldChar w:fldCharType="end"/>
            </w:r>
          </w:hyperlink>
        </w:p>
        <w:p w14:paraId="1F627E39" w14:textId="4920C582" w:rsidR="00D90419" w:rsidRDefault="00D90419">
          <w:pPr>
            <w:pStyle w:val="TOC3"/>
            <w:tabs>
              <w:tab w:val="right" w:leader="dot" w:pos="9016"/>
            </w:tabs>
            <w:rPr>
              <w:rFonts w:eastAsiaTheme="minorEastAsia"/>
              <w:noProof/>
              <w:sz w:val="24"/>
              <w:szCs w:val="24"/>
              <w:lang w:eastAsia="en-GB"/>
            </w:rPr>
          </w:pPr>
          <w:hyperlink w:anchor="_Toc217298661" w:history="1">
            <w:r w:rsidRPr="004076DD">
              <w:rPr>
                <w:rStyle w:val="Hyperlink"/>
                <w:rFonts w:ascii="Arial" w:hAnsi="Arial" w:cs="Arial"/>
                <w:noProof/>
              </w:rPr>
              <w:t>Equality and Diversity</w:t>
            </w:r>
            <w:r>
              <w:rPr>
                <w:noProof/>
                <w:webHidden/>
              </w:rPr>
              <w:tab/>
            </w:r>
            <w:r>
              <w:rPr>
                <w:noProof/>
                <w:webHidden/>
              </w:rPr>
              <w:fldChar w:fldCharType="begin"/>
            </w:r>
            <w:r>
              <w:rPr>
                <w:noProof/>
                <w:webHidden/>
              </w:rPr>
              <w:instrText xml:space="preserve"> PAGEREF _Toc217298661 \h </w:instrText>
            </w:r>
            <w:r>
              <w:rPr>
                <w:noProof/>
                <w:webHidden/>
              </w:rPr>
            </w:r>
            <w:r>
              <w:rPr>
                <w:noProof/>
                <w:webHidden/>
              </w:rPr>
              <w:fldChar w:fldCharType="separate"/>
            </w:r>
            <w:r>
              <w:rPr>
                <w:noProof/>
                <w:webHidden/>
              </w:rPr>
              <w:t>4</w:t>
            </w:r>
            <w:r>
              <w:rPr>
                <w:noProof/>
                <w:webHidden/>
              </w:rPr>
              <w:fldChar w:fldCharType="end"/>
            </w:r>
          </w:hyperlink>
        </w:p>
        <w:p w14:paraId="20910336" w14:textId="5C77D634" w:rsidR="00D90419" w:rsidRDefault="00D90419">
          <w:pPr>
            <w:pStyle w:val="TOC3"/>
            <w:tabs>
              <w:tab w:val="right" w:leader="dot" w:pos="9016"/>
            </w:tabs>
            <w:rPr>
              <w:rFonts w:eastAsiaTheme="minorEastAsia"/>
              <w:noProof/>
              <w:sz w:val="24"/>
              <w:szCs w:val="24"/>
              <w:lang w:eastAsia="en-GB"/>
            </w:rPr>
          </w:pPr>
          <w:hyperlink w:anchor="_Toc217298662" w:history="1">
            <w:r w:rsidRPr="004076DD">
              <w:rPr>
                <w:rStyle w:val="Hyperlink"/>
                <w:rFonts w:ascii="Arial" w:hAnsi="Arial" w:cs="Arial"/>
                <w:noProof/>
              </w:rPr>
              <w:t>Motivation</w:t>
            </w:r>
            <w:r>
              <w:rPr>
                <w:noProof/>
                <w:webHidden/>
              </w:rPr>
              <w:tab/>
            </w:r>
            <w:r>
              <w:rPr>
                <w:noProof/>
                <w:webHidden/>
              </w:rPr>
              <w:fldChar w:fldCharType="begin"/>
            </w:r>
            <w:r>
              <w:rPr>
                <w:noProof/>
                <w:webHidden/>
              </w:rPr>
              <w:instrText xml:space="preserve"> PAGEREF _Toc217298662 \h </w:instrText>
            </w:r>
            <w:r>
              <w:rPr>
                <w:noProof/>
                <w:webHidden/>
              </w:rPr>
            </w:r>
            <w:r>
              <w:rPr>
                <w:noProof/>
                <w:webHidden/>
              </w:rPr>
              <w:fldChar w:fldCharType="separate"/>
            </w:r>
            <w:r>
              <w:rPr>
                <w:noProof/>
                <w:webHidden/>
              </w:rPr>
              <w:t>4</w:t>
            </w:r>
            <w:r>
              <w:rPr>
                <w:noProof/>
                <w:webHidden/>
              </w:rPr>
              <w:fldChar w:fldCharType="end"/>
            </w:r>
          </w:hyperlink>
        </w:p>
        <w:p w14:paraId="7634F26D" w14:textId="40B07F1D" w:rsidR="00D90419" w:rsidRDefault="00D90419">
          <w:pPr>
            <w:pStyle w:val="TOC3"/>
            <w:tabs>
              <w:tab w:val="right" w:leader="dot" w:pos="9016"/>
            </w:tabs>
            <w:rPr>
              <w:rFonts w:eastAsiaTheme="minorEastAsia"/>
              <w:noProof/>
              <w:sz w:val="24"/>
              <w:szCs w:val="24"/>
              <w:lang w:eastAsia="en-GB"/>
            </w:rPr>
          </w:pPr>
          <w:hyperlink w:anchor="_Toc217298663" w:history="1">
            <w:r w:rsidRPr="004076DD">
              <w:rPr>
                <w:rStyle w:val="Hyperlink"/>
                <w:rFonts w:ascii="Arial" w:hAnsi="Arial" w:cs="Arial"/>
                <w:noProof/>
              </w:rPr>
              <w:t>Learning and Development.</w:t>
            </w:r>
            <w:r>
              <w:rPr>
                <w:noProof/>
                <w:webHidden/>
              </w:rPr>
              <w:tab/>
            </w:r>
            <w:r>
              <w:rPr>
                <w:noProof/>
                <w:webHidden/>
              </w:rPr>
              <w:fldChar w:fldCharType="begin"/>
            </w:r>
            <w:r>
              <w:rPr>
                <w:noProof/>
                <w:webHidden/>
              </w:rPr>
              <w:instrText xml:space="preserve"> PAGEREF _Toc217298663 \h </w:instrText>
            </w:r>
            <w:r>
              <w:rPr>
                <w:noProof/>
                <w:webHidden/>
              </w:rPr>
            </w:r>
            <w:r>
              <w:rPr>
                <w:noProof/>
                <w:webHidden/>
              </w:rPr>
              <w:fldChar w:fldCharType="separate"/>
            </w:r>
            <w:r>
              <w:rPr>
                <w:noProof/>
                <w:webHidden/>
              </w:rPr>
              <w:t>5</w:t>
            </w:r>
            <w:r>
              <w:rPr>
                <w:noProof/>
                <w:webHidden/>
              </w:rPr>
              <w:fldChar w:fldCharType="end"/>
            </w:r>
          </w:hyperlink>
        </w:p>
        <w:p w14:paraId="68452832" w14:textId="54FAEE1E" w:rsidR="00D90419" w:rsidRDefault="00D90419">
          <w:pPr>
            <w:pStyle w:val="TOC3"/>
            <w:tabs>
              <w:tab w:val="right" w:leader="dot" w:pos="9016"/>
            </w:tabs>
            <w:rPr>
              <w:rFonts w:eastAsiaTheme="minorEastAsia"/>
              <w:noProof/>
              <w:sz w:val="24"/>
              <w:szCs w:val="24"/>
              <w:lang w:eastAsia="en-GB"/>
            </w:rPr>
          </w:pPr>
          <w:hyperlink w:anchor="_Toc217298664" w:history="1">
            <w:r w:rsidRPr="004076DD">
              <w:rPr>
                <w:rStyle w:val="Hyperlink"/>
                <w:rFonts w:ascii="Arial" w:hAnsi="Arial" w:cs="Arial"/>
                <w:b/>
                <w:bCs/>
                <w:noProof/>
              </w:rPr>
              <w:t xml:space="preserve">3. </w:t>
            </w:r>
            <w:r w:rsidRPr="004076DD">
              <w:rPr>
                <w:rStyle w:val="Hyperlink"/>
                <w:rFonts w:ascii="Arial" w:hAnsi="Arial" w:cs="Arial"/>
                <w:noProof/>
              </w:rPr>
              <w:t>Critical Evaluation of Managerial Urgency</w:t>
            </w:r>
            <w:r>
              <w:rPr>
                <w:noProof/>
                <w:webHidden/>
              </w:rPr>
              <w:tab/>
            </w:r>
            <w:r>
              <w:rPr>
                <w:noProof/>
                <w:webHidden/>
              </w:rPr>
              <w:fldChar w:fldCharType="begin"/>
            </w:r>
            <w:r>
              <w:rPr>
                <w:noProof/>
                <w:webHidden/>
              </w:rPr>
              <w:instrText xml:space="preserve"> PAGEREF _Toc217298664 \h </w:instrText>
            </w:r>
            <w:r>
              <w:rPr>
                <w:noProof/>
                <w:webHidden/>
              </w:rPr>
            </w:r>
            <w:r>
              <w:rPr>
                <w:noProof/>
                <w:webHidden/>
              </w:rPr>
              <w:fldChar w:fldCharType="separate"/>
            </w:r>
            <w:r>
              <w:rPr>
                <w:noProof/>
                <w:webHidden/>
              </w:rPr>
              <w:t>5</w:t>
            </w:r>
            <w:r>
              <w:rPr>
                <w:noProof/>
                <w:webHidden/>
              </w:rPr>
              <w:fldChar w:fldCharType="end"/>
            </w:r>
          </w:hyperlink>
        </w:p>
        <w:p w14:paraId="4023F5E2" w14:textId="128B5FF4" w:rsidR="00D90419" w:rsidRDefault="00D90419">
          <w:pPr>
            <w:pStyle w:val="TOC2"/>
            <w:tabs>
              <w:tab w:val="right" w:leader="dot" w:pos="9016"/>
            </w:tabs>
            <w:rPr>
              <w:rFonts w:eastAsiaTheme="minorEastAsia"/>
              <w:noProof/>
              <w:sz w:val="24"/>
              <w:szCs w:val="24"/>
              <w:lang w:eastAsia="en-GB"/>
            </w:rPr>
          </w:pPr>
          <w:hyperlink w:anchor="_Toc217298665" w:history="1">
            <w:r w:rsidRPr="004076D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_Toc217298665 \h </w:instrText>
            </w:r>
            <w:r>
              <w:rPr>
                <w:noProof/>
                <w:webHidden/>
              </w:rPr>
            </w:r>
            <w:r>
              <w:rPr>
                <w:noProof/>
                <w:webHidden/>
              </w:rPr>
              <w:fldChar w:fldCharType="separate"/>
            </w:r>
            <w:r>
              <w:rPr>
                <w:noProof/>
                <w:webHidden/>
              </w:rPr>
              <w:t>6</w:t>
            </w:r>
            <w:r>
              <w:rPr>
                <w:noProof/>
                <w:webHidden/>
              </w:rPr>
              <w:fldChar w:fldCharType="end"/>
            </w:r>
          </w:hyperlink>
        </w:p>
        <w:p w14:paraId="3E9CB246" w14:textId="220CD6A8" w:rsidR="00D90419" w:rsidRDefault="00D90419">
          <w:pPr>
            <w:pStyle w:val="TOC2"/>
            <w:tabs>
              <w:tab w:val="right" w:leader="dot" w:pos="9016"/>
            </w:tabs>
            <w:rPr>
              <w:rFonts w:eastAsiaTheme="minorEastAsia"/>
              <w:noProof/>
              <w:sz w:val="24"/>
              <w:szCs w:val="24"/>
              <w:lang w:eastAsia="en-GB"/>
            </w:rPr>
          </w:pPr>
          <w:hyperlink w:anchor="_Toc217298666" w:history="1">
            <w:r w:rsidRPr="004076D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_Toc217298666 \h </w:instrText>
            </w:r>
            <w:r>
              <w:rPr>
                <w:noProof/>
                <w:webHidden/>
              </w:rPr>
            </w:r>
            <w:r>
              <w:rPr>
                <w:noProof/>
                <w:webHidden/>
              </w:rPr>
              <w:fldChar w:fldCharType="separate"/>
            </w:r>
            <w:r>
              <w:rPr>
                <w:noProof/>
                <w:webHidden/>
              </w:rPr>
              <w:t>6</w:t>
            </w:r>
            <w:r>
              <w:rPr>
                <w:noProof/>
                <w:webHidden/>
              </w:rPr>
              <w:fldChar w:fldCharType="end"/>
            </w:r>
          </w:hyperlink>
        </w:p>
        <w:p w14:paraId="779B2EA8" w14:textId="6193C146" w:rsidR="00D90419" w:rsidRDefault="00D90419">
          <w:r>
            <w:rPr>
              <w:b/>
              <w:bCs/>
              <w:noProof/>
            </w:rPr>
            <w:fldChar w:fldCharType="end"/>
          </w:r>
        </w:p>
      </w:sdtContent>
    </w:sdt>
    <w:p w14:paraId="6559A35C" w14:textId="4C0A447B" w:rsidR="00D90419" w:rsidRDefault="00D90419">
      <w:pPr>
        <w:rPr>
          <w:rFonts w:ascii="Arial" w:hAnsi="Arial" w:cs="Arial"/>
        </w:rPr>
      </w:pPr>
      <w:r>
        <w:rPr>
          <w:rFonts w:ascii="Arial" w:hAnsi="Arial" w:cs="Arial"/>
        </w:rPr>
        <w:br w:type="page"/>
      </w:r>
    </w:p>
    <w:p w14:paraId="00070C7B" w14:textId="77777777" w:rsidR="008250AB" w:rsidRPr="008250AB" w:rsidRDefault="008250AB" w:rsidP="008250AB">
      <w:pPr>
        <w:pStyle w:val="TOCHeading"/>
        <w:rPr>
          <w:rFonts w:ascii="Arial" w:hAnsi="Arial" w:cs="Arial"/>
          <w:sz w:val="22"/>
          <w:szCs w:val="22"/>
        </w:rPr>
      </w:pPr>
    </w:p>
    <w:p w14:paraId="09377C94" w14:textId="2CA98B50" w:rsidR="008250AB" w:rsidRDefault="008250AB">
      <w:pPr>
        <w:rPr>
          <w:rFonts w:ascii="Arial" w:hAnsi="Arial" w:cs="Arial"/>
          <w:b/>
          <w:bCs/>
        </w:rPr>
      </w:pPr>
    </w:p>
    <w:p w14:paraId="76B2ED90" w14:textId="39E10988" w:rsidR="00906E54" w:rsidRPr="008250AB" w:rsidRDefault="00906E54" w:rsidP="008250AB">
      <w:pPr>
        <w:pStyle w:val="Heading1"/>
        <w:rPr>
          <w:rFonts w:ascii="Arial" w:hAnsi="Arial" w:cs="Arial"/>
          <w:color w:val="auto"/>
          <w:sz w:val="22"/>
          <w:szCs w:val="22"/>
        </w:rPr>
      </w:pPr>
      <w:bookmarkStart w:id="0" w:name="_Toc217298655"/>
      <w:r w:rsidRPr="008250AB">
        <w:rPr>
          <w:rFonts w:ascii="Arial" w:hAnsi="Arial" w:cs="Arial"/>
          <w:color w:val="auto"/>
          <w:sz w:val="22"/>
          <w:szCs w:val="22"/>
        </w:rPr>
        <w:t>Introduction</w:t>
      </w:r>
      <w:bookmarkEnd w:id="0"/>
      <w:r w:rsidRPr="008250AB">
        <w:rPr>
          <w:rFonts w:ascii="Arial" w:hAnsi="Arial" w:cs="Arial"/>
          <w:color w:val="auto"/>
          <w:sz w:val="22"/>
          <w:szCs w:val="22"/>
        </w:rPr>
        <w:t xml:space="preserve"> </w:t>
      </w:r>
    </w:p>
    <w:p w14:paraId="574806A5" w14:textId="77777777" w:rsidR="008250AB" w:rsidRPr="008250AB" w:rsidRDefault="008250AB" w:rsidP="008250AB">
      <w:pPr>
        <w:spacing w:line="276" w:lineRule="auto"/>
        <w:jc w:val="both"/>
        <w:rPr>
          <w:rFonts w:ascii="Arial" w:hAnsi="Arial" w:cs="Arial"/>
          <w:lang w:val="en-US"/>
        </w:rPr>
      </w:pPr>
    </w:p>
    <w:p w14:paraId="36571BB3" w14:textId="148EAE5A" w:rsidR="00906E54" w:rsidRPr="008250AB" w:rsidRDefault="008250AB" w:rsidP="008250AB">
      <w:pPr>
        <w:spacing w:line="276" w:lineRule="auto"/>
        <w:jc w:val="both"/>
        <w:rPr>
          <w:rFonts w:ascii="Arial" w:hAnsi="Arial" w:cs="Arial"/>
        </w:rPr>
      </w:pPr>
      <w:r w:rsidRPr="008250AB">
        <w:rPr>
          <w:rFonts w:ascii="Arial" w:hAnsi="Arial" w:cs="Arial"/>
        </w:rPr>
        <w:t>In my role as the HR officer responsible for employee relations at BT Group, I have noted the increased trend of complaints filed among the employees. This is due to the challenges brought about by the rapidly changing social environment, the advancements in technology, and the resulting dynamics of the working environment presented by the telecom industry, in which BT also competes</w:t>
      </w:r>
      <w:r w:rsidRPr="009B652F">
        <w:rPr>
          <w:rFonts w:ascii="Arial" w:hAnsi="Arial" w:cs="Arial"/>
        </w:rPr>
        <w:t>. This report's objective is to examine how BT's workforce is being impacted by societal change, new technology, and flexible work schedules.</w:t>
      </w:r>
    </w:p>
    <w:p w14:paraId="63742582" w14:textId="77777777" w:rsidR="008250AB" w:rsidRPr="008250AB" w:rsidRDefault="008250AB" w:rsidP="008250AB">
      <w:pPr>
        <w:pStyle w:val="Heading2"/>
        <w:rPr>
          <w:rFonts w:ascii="Arial" w:hAnsi="Arial" w:cs="Arial"/>
          <w:color w:val="auto"/>
          <w:sz w:val="22"/>
          <w:szCs w:val="22"/>
        </w:rPr>
      </w:pPr>
    </w:p>
    <w:p w14:paraId="46CE72CD" w14:textId="339BEE77" w:rsidR="00906E54" w:rsidRPr="008250AB" w:rsidRDefault="00906E54" w:rsidP="008250AB">
      <w:pPr>
        <w:pStyle w:val="Heading2"/>
        <w:rPr>
          <w:rFonts w:ascii="Arial" w:hAnsi="Arial" w:cs="Arial"/>
          <w:color w:val="auto"/>
          <w:sz w:val="22"/>
          <w:szCs w:val="22"/>
        </w:rPr>
      </w:pPr>
      <w:bookmarkStart w:id="1" w:name="_Toc217298656"/>
      <w:r w:rsidRPr="008250AB">
        <w:rPr>
          <w:rFonts w:ascii="Arial" w:hAnsi="Arial" w:cs="Arial"/>
          <w:b/>
          <w:bCs/>
          <w:color w:val="auto"/>
          <w:sz w:val="22"/>
          <w:szCs w:val="22"/>
        </w:rPr>
        <w:t>1.</w:t>
      </w:r>
      <w:r w:rsidRPr="008250AB">
        <w:rPr>
          <w:rFonts w:ascii="Arial" w:hAnsi="Arial" w:cs="Arial"/>
          <w:color w:val="auto"/>
          <w:sz w:val="22"/>
          <w:szCs w:val="22"/>
        </w:rPr>
        <w:t xml:space="preserve"> Key Factors Affecting BT Group</w:t>
      </w:r>
      <w:bookmarkEnd w:id="1"/>
      <w:r w:rsidRPr="008250AB">
        <w:rPr>
          <w:rFonts w:ascii="Arial" w:hAnsi="Arial" w:cs="Arial"/>
          <w:color w:val="auto"/>
          <w:sz w:val="22"/>
          <w:szCs w:val="22"/>
        </w:rPr>
        <w:t xml:space="preserve"> </w:t>
      </w:r>
    </w:p>
    <w:p w14:paraId="50E88839" w14:textId="021DD1F6" w:rsidR="008250AB" w:rsidRPr="008250AB" w:rsidRDefault="00906E54" w:rsidP="008250AB">
      <w:pPr>
        <w:pStyle w:val="Heading3"/>
        <w:numPr>
          <w:ilvl w:val="0"/>
          <w:numId w:val="7"/>
        </w:numPr>
        <w:rPr>
          <w:rFonts w:ascii="Arial" w:hAnsi="Arial" w:cs="Arial"/>
          <w:color w:val="000000" w:themeColor="text1"/>
          <w:sz w:val="22"/>
          <w:szCs w:val="22"/>
          <w:lang w:val="en-US"/>
        </w:rPr>
      </w:pPr>
      <w:bookmarkStart w:id="2" w:name="_Toc217298657"/>
      <w:r w:rsidRPr="008250AB">
        <w:rPr>
          <w:rFonts w:ascii="Arial" w:hAnsi="Arial" w:cs="Arial"/>
          <w:color w:val="000000" w:themeColor="text1"/>
          <w:sz w:val="22"/>
          <w:szCs w:val="22"/>
        </w:rPr>
        <w:t>Societal Changes</w:t>
      </w:r>
      <w:bookmarkEnd w:id="2"/>
      <w:r w:rsidRPr="008250AB">
        <w:rPr>
          <w:rFonts w:ascii="Arial" w:hAnsi="Arial" w:cs="Arial"/>
          <w:color w:val="000000" w:themeColor="text1"/>
          <w:sz w:val="22"/>
          <w:szCs w:val="22"/>
        </w:rPr>
        <w:t xml:space="preserve"> </w:t>
      </w:r>
    </w:p>
    <w:p w14:paraId="00C0A76A" w14:textId="0CB3F9AE" w:rsidR="00906E54" w:rsidRPr="008250AB" w:rsidRDefault="008250AB" w:rsidP="008250AB">
      <w:pPr>
        <w:pStyle w:val="TOCHeading"/>
        <w:spacing w:line="276" w:lineRule="auto"/>
        <w:jc w:val="both"/>
        <w:rPr>
          <w:rFonts w:ascii="Arial" w:hAnsi="Arial" w:cs="Arial"/>
          <w:color w:val="000000" w:themeColor="text1"/>
          <w:sz w:val="22"/>
          <w:szCs w:val="22"/>
        </w:rPr>
      </w:pPr>
      <w:r w:rsidRPr="009B652F">
        <w:rPr>
          <w:rFonts w:ascii="Arial" w:hAnsi="Arial" w:cs="Arial"/>
          <w:color w:val="auto"/>
          <w:sz w:val="22"/>
          <w:szCs w:val="22"/>
        </w:rPr>
        <w:t xml:space="preserve">The increasing diversity of cultures in the UK workforce is one important social trend affecting </w:t>
      </w:r>
      <w:r w:rsidRPr="008250AB">
        <w:rPr>
          <w:rFonts w:ascii="Arial" w:hAnsi="Arial" w:cs="Arial"/>
          <w:color w:val="auto"/>
          <w:sz w:val="22"/>
          <w:szCs w:val="22"/>
        </w:rPr>
        <w:t>the company</w:t>
      </w:r>
      <w:r w:rsidR="00906E54" w:rsidRPr="008250AB">
        <w:rPr>
          <w:rFonts w:ascii="Arial" w:hAnsi="Arial" w:cs="Arial"/>
          <w:color w:val="auto"/>
          <w:sz w:val="22"/>
          <w:szCs w:val="22"/>
        </w:rPr>
        <w:t>.</w:t>
      </w:r>
      <w:r w:rsidRPr="008250AB">
        <w:rPr>
          <w:rFonts w:ascii="Arial" w:hAnsi="Arial" w:cs="Arial"/>
          <w:sz w:val="22"/>
          <w:szCs w:val="22"/>
        </w:rPr>
        <w:t xml:space="preserve"> </w:t>
      </w:r>
      <w:r w:rsidRPr="008250AB">
        <w:rPr>
          <w:rFonts w:ascii="Arial" w:hAnsi="Arial" w:cs="Arial"/>
          <w:color w:val="auto"/>
          <w:sz w:val="22"/>
          <w:szCs w:val="22"/>
        </w:rPr>
        <w:t>BT draws on a deep talent base around the globe and has a presence in multiple regions, creating teams comprised of diverse nationalities and communication styles. Diversity in a team can bring in creative perspectives and insights, yet it can sometimes lead to miscommunication if certain expectations aren't communicated well.</w:t>
      </w:r>
      <w:r w:rsidRPr="009B652F">
        <w:rPr>
          <w:rFonts w:ascii="Arial" w:hAnsi="Arial" w:cs="Arial"/>
          <w:color w:val="000000" w:themeColor="text1"/>
          <w:sz w:val="22"/>
          <w:szCs w:val="22"/>
        </w:rPr>
        <w:t xml:space="preserve"> According to studies, structured methods of inclusion are necessary to prevent the escalation of needless conflict. With BT, understanding of culture training and an overall equality policy are critical</w:t>
      </w:r>
    </w:p>
    <w:p w14:paraId="54F8FD8D" w14:textId="6F23F405" w:rsidR="008250AB" w:rsidRPr="009B652F" w:rsidRDefault="00906E54" w:rsidP="008250AB">
      <w:pPr>
        <w:spacing w:line="276" w:lineRule="auto"/>
        <w:jc w:val="both"/>
        <w:rPr>
          <w:rFonts w:ascii="Arial" w:hAnsi="Arial" w:cs="Arial"/>
        </w:rPr>
      </w:pPr>
      <w:r w:rsidRPr="008250AB">
        <w:rPr>
          <w:rFonts w:ascii="Arial" w:hAnsi="Arial" w:cs="Arial"/>
        </w:rPr>
        <w:t xml:space="preserve">A second social factor is the nationwide emphasis on mental health. Employees increasingly expect organisations to treat wellbeing as a strategic concern rather than a personal issue. </w:t>
      </w:r>
      <w:r w:rsidR="008250AB" w:rsidRPr="009B652F">
        <w:rPr>
          <w:rFonts w:ascii="Arial" w:hAnsi="Arial" w:cs="Arial"/>
        </w:rPr>
        <w:t xml:space="preserve">Customer-facing service roles, which are common within BT, require performance monitoring, targets, and emotional demands, all of which can increase stress. Employees may use official complaints to express their frustration if early intervention is not provided. </w:t>
      </w:r>
      <w:r w:rsidR="008250AB" w:rsidRPr="008250AB">
        <w:rPr>
          <w:rFonts w:ascii="Arial" w:hAnsi="Arial" w:cs="Arial"/>
        </w:rPr>
        <w:t>Professional organisations suggest that companies should provide definitive wellbeing support to minimise psychological stress and reduce negative outcomes (CIPD, 2022). This assumption puts a strain on BT's HR department to avoid emotional risk and provide accessible support channels</w:t>
      </w:r>
    </w:p>
    <w:p w14:paraId="1B77F54C" w14:textId="32831EC5" w:rsidR="00906E54" w:rsidRPr="008250AB" w:rsidRDefault="00906E54" w:rsidP="008250AB">
      <w:pPr>
        <w:pStyle w:val="TOCHeading"/>
        <w:spacing w:line="276" w:lineRule="auto"/>
        <w:jc w:val="both"/>
        <w:rPr>
          <w:rFonts w:ascii="Arial" w:hAnsi="Arial" w:cs="Arial"/>
          <w:color w:val="auto"/>
          <w:sz w:val="22"/>
          <w:szCs w:val="22"/>
        </w:rPr>
      </w:pPr>
    </w:p>
    <w:p w14:paraId="640A1563" w14:textId="4CFCE05C" w:rsidR="00906E54" w:rsidRPr="008250AB" w:rsidRDefault="00906E54" w:rsidP="008250AB">
      <w:pPr>
        <w:pStyle w:val="Heading3"/>
        <w:numPr>
          <w:ilvl w:val="0"/>
          <w:numId w:val="7"/>
        </w:numPr>
        <w:rPr>
          <w:rFonts w:ascii="Arial" w:hAnsi="Arial" w:cs="Arial"/>
          <w:color w:val="auto"/>
          <w:sz w:val="22"/>
          <w:szCs w:val="22"/>
        </w:rPr>
      </w:pPr>
      <w:bookmarkStart w:id="3" w:name="_Toc217298658"/>
      <w:r w:rsidRPr="008250AB">
        <w:rPr>
          <w:rFonts w:ascii="Arial" w:hAnsi="Arial" w:cs="Arial"/>
          <w:color w:val="auto"/>
          <w:sz w:val="22"/>
          <w:szCs w:val="22"/>
        </w:rPr>
        <w:t>Technology Trends</w:t>
      </w:r>
      <w:bookmarkEnd w:id="3"/>
      <w:r w:rsidRPr="008250AB">
        <w:rPr>
          <w:rFonts w:ascii="Arial" w:hAnsi="Arial" w:cs="Arial"/>
          <w:color w:val="auto"/>
          <w:sz w:val="22"/>
          <w:szCs w:val="22"/>
        </w:rPr>
        <w:t xml:space="preserve"> </w:t>
      </w:r>
    </w:p>
    <w:p w14:paraId="46E11679" w14:textId="77777777" w:rsidR="008250AB" w:rsidRPr="008250AB" w:rsidRDefault="008250AB" w:rsidP="008250AB">
      <w:pPr>
        <w:jc w:val="both"/>
        <w:rPr>
          <w:rFonts w:ascii="Arial" w:hAnsi="Arial" w:cs="Arial"/>
          <w:lang w:val="en-US"/>
        </w:rPr>
      </w:pPr>
    </w:p>
    <w:p w14:paraId="0D5099D7" w14:textId="77777777" w:rsidR="008250AB" w:rsidRPr="008250AB" w:rsidRDefault="008250AB" w:rsidP="008250AB">
      <w:pPr>
        <w:spacing w:line="276" w:lineRule="auto"/>
        <w:jc w:val="both"/>
        <w:rPr>
          <w:rFonts w:ascii="Arial" w:hAnsi="Arial" w:cs="Arial"/>
        </w:rPr>
      </w:pPr>
      <w:r w:rsidRPr="008250AB">
        <w:rPr>
          <w:rFonts w:ascii="Arial" w:hAnsi="Arial" w:cs="Arial"/>
        </w:rPr>
        <w:t>Two technologies that influence the employment context in BT are the growth of AI and the regulation of cyber-security. Even though this technology ensures better work performance, workers could argue that the effect of AI reduces the importance of their contributions to the business or that the new skill set needed is above the standards that have already been developed. Research shows that the adoption of technology would be better if learning became the priority (CIPD, 2023).</w:t>
      </w:r>
    </w:p>
    <w:p w14:paraId="682A93B0" w14:textId="77777777" w:rsidR="008250AB" w:rsidRPr="008250AB" w:rsidRDefault="008250AB" w:rsidP="008250AB">
      <w:pPr>
        <w:spacing w:line="276" w:lineRule="auto"/>
        <w:jc w:val="both"/>
        <w:rPr>
          <w:rFonts w:ascii="Arial" w:hAnsi="Arial" w:cs="Arial"/>
        </w:rPr>
      </w:pPr>
    </w:p>
    <w:p w14:paraId="57B318D1" w14:textId="306FFCFC" w:rsidR="008250AB" w:rsidRPr="008250AB" w:rsidRDefault="008250AB" w:rsidP="008250AB">
      <w:pPr>
        <w:spacing w:line="276" w:lineRule="auto"/>
        <w:jc w:val="both"/>
        <w:rPr>
          <w:rFonts w:ascii="Arial" w:hAnsi="Arial" w:cs="Arial"/>
        </w:rPr>
      </w:pPr>
      <w:r w:rsidRPr="008250AB">
        <w:rPr>
          <w:rFonts w:ascii="Arial" w:hAnsi="Arial" w:cs="Arial"/>
        </w:rPr>
        <w:t xml:space="preserve">Furthermore, the increased pressure on data protection has forced BT to introduce secure authentication procedures and tighten system-access procedures. Though these are essential </w:t>
      </w:r>
      <w:r w:rsidRPr="008250AB">
        <w:rPr>
          <w:rFonts w:ascii="Arial" w:hAnsi="Arial" w:cs="Arial"/>
        </w:rPr>
        <w:lastRenderedPageBreak/>
        <w:t xml:space="preserve">to avoid any kind of breach of information, they can be frustrating for employees if the procedures are not well comprehended. </w:t>
      </w:r>
      <w:r w:rsidR="00906E54" w:rsidRPr="008250AB">
        <w:rPr>
          <w:rFonts w:ascii="Arial" w:hAnsi="Arial" w:cs="Arial"/>
        </w:rPr>
        <w:t>Armstrong and Taylor (2023) emphasise that capability-building is crucial when technological expectations increase. BT, therefore, needs to reduce anxiety through transparent communication and targeted upskilling.</w:t>
      </w:r>
    </w:p>
    <w:p w14:paraId="07A268B6" w14:textId="77777777" w:rsidR="008250AB" w:rsidRPr="008250AB" w:rsidRDefault="008250AB" w:rsidP="008250AB">
      <w:pPr>
        <w:spacing w:line="276" w:lineRule="auto"/>
        <w:jc w:val="both"/>
        <w:rPr>
          <w:rFonts w:ascii="Arial" w:hAnsi="Arial" w:cs="Arial"/>
        </w:rPr>
      </w:pPr>
    </w:p>
    <w:p w14:paraId="0B676940" w14:textId="5FD30FD5" w:rsidR="00906E54" w:rsidRPr="008250AB" w:rsidRDefault="00906E54" w:rsidP="008250AB">
      <w:pPr>
        <w:pStyle w:val="Heading3"/>
        <w:numPr>
          <w:ilvl w:val="0"/>
          <w:numId w:val="7"/>
        </w:numPr>
        <w:rPr>
          <w:rFonts w:ascii="Arial" w:hAnsi="Arial" w:cs="Arial"/>
          <w:color w:val="auto"/>
          <w:sz w:val="22"/>
          <w:szCs w:val="22"/>
        </w:rPr>
      </w:pPr>
      <w:bookmarkStart w:id="4" w:name="_Toc217298659"/>
      <w:r w:rsidRPr="008250AB">
        <w:rPr>
          <w:rFonts w:ascii="Arial" w:hAnsi="Arial" w:cs="Arial"/>
          <w:color w:val="auto"/>
          <w:sz w:val="22"/>
          <w:szCs w:val="22"/>
        </w:rPr>
        <w:t>Flexible Working Arrangements</w:t>
      </w:r>
      <w:bookmarkEnd w:id="4"/>
      <w:r w:rsidRPr="008250AB">
        <w:rPr>
          <w:rFonts w:ascii="Arial" w:hAnsi="Arial" w:cs="Arial"/>
          <w:color w:val="auto"/>
          <w:sz w:val="22"/>
          <w:szCs w:val="22"/>
        </w:rPr>
        <w:t xml:space="preserve"> </w:t>
      </w:r>
    </w:p>
    <w:p w14:paraId="3A484489" w14:textId="77777777" w:rsidR="008250AB" w:rsidRPr="008250AB" w:rsidRDefault="008250AB" w:rsidP="008250AB">
      <w:pPr>
        <w:rPr>
          <w:rFonts w:ascii="Arial" w:hAnsi="Arial" w:cs="Arial"/>
        </w:rPr>
      </w:pPr>
    </w:p>
    <w:p w14:paraId="64308D09" w14:textId="0CAABA26" w:rsidR="00906E54" w:rsidRPr="008250AB" w:rsidRDefault="008250AB" w:rsidP="008250AB">
      <w:pPr>
        <w:spacing w:line="276" w:lineRule="auto"/>
        <w:jc w:val="both"/>
        <w:rPr>
          <w:rFonts w:ascii="Arial" w:hAnsi="Arial" w:cs="Arial"/>
        </w:rPr>
      </w:pPr>
      <w:r w:rsidRPr="008250AB">
        <w:rPr>
          <w:rFonts w:ascii="Arial" w:hAnsi="Arial" w:cs="Arial"/>
        </w:rPr>
        <w:t>Allowing telecommuting can increase hiring, reduce stress from commuting, and accommodate personal commitments. On the other hand, telecommuting can result in reduced informal interactions and create confusion about visibility, feedback, and career paths. Compressed work schedules constitute another flexibility BT may provide to employees. Employees working standard full-time schedules in less than the standard five days may benefit from longer breaks or attend to family care-giving commitments. On the other hand, longer working hours may affect their focus toward the end of the day and may also influence the provision of services. Similarly, not all employees can work the compressed work schedules, which may result in employee frustration if they feel they have not got equal benefits</w:t>
      </w:r>
      <w:r w:rsidR="00906E54" w:rsidRPr="008250AB">
        <w:rPr>
          <w:rFonts w:ascii="Arial" w:hAnsi="Arial" w:cs="Arial"/>
        </w:rPr>
        <w:t xml:space="preserve">. The CIPD (2022) notes that flexible-working acceptance depends on clarity and consultation. </w:t>
      </w:r>
      <w:r w:rsidRPr="009B652F">
        <w:rPr>
          <w:rFonts w:ascii="Arial" w:hAnsi="Arial" w:cs="Arial"/>
        </w:rPr>
        <w:t>As a result, BT needs to strike a balance between employee expectations and operational objectives.</w:t>
      </w:r>
    </w:p>
    <w:p w14:paraId="359F7759" w14:textId="60424CDC" w:rsidR="00906E54" w:rsidRPr="008250AB" w:rsidRDefault="00906E54" w:rsidP="008250AB">
      <w:pPr>
        <w:pStyle w:val="TOCHeading"/>
        <w:spacing w:line="276" w:lineRule="auto"/>
        <w:jc w:val="both"/>
        <w:rPr>
          <w:rFonts w:ascii="Arial" w:hAnsi="Arial" w:cs="Arial"/>
          <w:color w:val="auto"/>
          <w:sz w:val="22"/>
          <w:szCs w:val="22"/>
        </w:rPr>
      </w:pPr>
    </w:p>
    <w:p w14:paraId="4DB7FAE2" w14:textId="77777777" w:rsidR="008250AB" w:rsidRPr="008250AB" w:rsidRDefault="008250AB" w:rsidP="008250AB">
      <w:pPr>
        <w:pStyle w:val="Heading2"/>
        <w:rPr>
          <w:rFonts w:ascii="Arial" w:hAnsi="Arial" w:cs="Arial"/>
          <w:color w:val="auto"/>
          <w:sz w:val="22"/>
          <w:szCs w:val="22"/>
        </w:rPr>
      </w:pPr>
      <w:bookmarkStart w:id="5" w:name="_Toc217298660"/>
      <w:r w:rsidRPr="008250AB">
        <w:rPr>
          <w:rFonts w:ascii="Arial" w:hAnsi="Arial" w:cs="Arial"/>
          <w:color w:val="auto"/>
          <w:sz w:val="22"/>
          <w:szCs w:val="22"/>
        </w:rPr>
        <w:t>2. Assessment of Current HR Procedures</w:t>
      </w:r>
      <w:bookmarkEnd w:id="5"/>
      <w:r w:rsidRPr="008250AB">
        <w:rPr>
          <w:rFonts w:ascii="Arial" w:hAnsi="Arial" w:cs="Arial"/>
          <w:color w:val="auto"/>
          <w:sz w:val="22"/>
          <w:szCs w:val="22"/>
        </w:rPr>
        <w:t xml:space="preserve"> </w:t>
      </w:r>
    </w:p>
    <w:p w14:paraId="55662E94" w14:textId="607962D3" w:rsidR="008250AB" w:rsidRPr="008250AB" w:rsidRDefault="008250AB" w:rsidP="008250AB">
      <w:pPr>
        <w:pStyle w:val="Heading3"/>
        <w:ind w:left="720"/>
        <w:rPr>
          <w:rFonts w:ascii="Arial" w:hAnsi="Arial" w:cs="Arial"/>
          <w:color w:val="auto"/>
          <w:sz w:val="22"/>
          <w:szCs w:val="22"/>
        </w:rPr>
      </w:pPr>
      <w:bookmarkStart w:id="6" w:name="_Toc217298661"/>
      <w:r w:rsidRPr="008250AB">
        <w:rPr>
          <w:rFonts w:ascii="Arial" w:hAnsi="Arial" w:cs="Arial"/>
          <w:color w:val="auto"/>
          <w:sz w:val="22"/>
          <w:szCs w:val="22"/>
        </w:rPr>
        <w:t>Equality and Diversity</w:t>
      </w:r>
      <w:bookmarkEnd w:id="6"/>
      <w:r w:rsidRPr="008250AB">
        <w:rPr>
          <w:rFonts w:ascii="Arial" w:hAnsi="Arial" w:cs="Arial"/>
          <w:color w:val="auto"/>
          <w:sz w:val="22"/>
          <w:szCs w:val="22"/>
        </w:rPr>
        <w:t xml:space="preserve"> </w:t>
      </w:r>
    </w:p>
    <w:p w14:paraId="2D3720B2" w14:textId="64DB8ABC" w:rsidR="008250AB" w:rsidRPr="008250AB" w:rsidRDefault="008250AB" w:rsidP="008250AB">
      <w:pPr>
        <w:pStyle w:val="TOCHeading"/>
        <w:spacing w:line="276" w:lineRule="auto"/>
        <w:jc w:val="both"/>
        <w:rPr>
          <w:rFonts w:ascii="Arial" w:hAnsi="Arial" w:cs="Arial"/>
          <w:b/>
          <w:bCs/>
          <w:color w:val="auto"/>
          <w:sz w:val="22"/>
          <w:szCs w:val="22"/>
        </w:rPr>
      </w:pPr>
      <w:r w:rsidRPr="008250AB">
        <w:rPr>
          <w:rFonts w:ascii="Arial" w:hAnsi="Arial" w:cs="Arial"/>
          <w:color w:val="auto"/>
          <w:sz w:val="22"/>
          <w:szCs w:val="22"/>
        </w:rPr>
        <w:br/>
        <w:t xml:space="preserve">In order to reduce cultural conflicts among BT employees, it is essential to promote equality and diversity. Evaluating pay fairness, examining unfair decision-making, and providing managers with advice on inclusive </w:t>
      </w:r>
      <w:proofErr w:type="spellStart"/>
      <w:r w:rsidRPr="008250AB">
        <w:rPr>
          <w:rFonts w:ascii="Arial" w:hAnsi="Arial" w:cs="Arial"/>
          <w:color w:val="auto"/>
          <w:sz w:val="22"/>
          <w:szCs w:val="22"/>
        </w:rPr>
        <w:t>behaviour</w:t>
      </w:r>
      <w:proofErr w:type="spellEnd"/>
      <w:r w:rsidRPr="008250AB">
        <w:rPr>
          <w:rFonts w:ascii="Arial" w:hAnsi="Arial" w:cs="Arial"/>
          <w:color w:val="auto"/>
          <w:sz w:val="22"/>
          <w:szCs w:val="22"/>
        </w:rPr>
        <w:t xml:space="preserve"> are a few examples of HR activities. According to Herzberg's motivation-hygiene theory, which is &lt;&lt; suggest that the factors involved in producing job satisfaction (and motivation) are separate and distinct from the factors that lead to job dissatisfaction&gt;&gt;. (Herzberg 2023)</w:t>
      </w:r>
    </w:p>
    <w:p w14:paraId="1FB9070F" w14:textId="6C0D2BDD" w:rsidR="00906E54" w:rsidRPr="008250AB" w:rsidRDefault="00906E54" w:rsidP="008250AB">
      <w:pPr>
        <w:spacing w:line="276" w:lineRule="auto"/>
        <w:jc w:val="both"/>
        <w:rPr>
          <w:rFonts w:ascii="Arial" w:hAnsi="Arial" w:cs="Arial"/>
        </w:rPr>
      </w:pPr>
      <w:r w:rsidRPr="008250AB">
        <w:rPr>
          <w:rFonts w:ascii="Arial" w:hAnsi="Arial" w:cs="Arial"/>
        </w:rPr>
        <w:t>The value of this approach includes stronger innovation and improved corporate reputation. Monitoring discrimination cases also helps identify patterns that require policy correction (BT Group, 2023).</w:t>
      </w:r>
      <w:r w:rsidR="008250AB" w:rsidRPr="008250AB">
        <w:rPr>
          <w:rFonts w:ascii="Arial" w:hAnsi="Arial" w:cs="Arial"/>
        </w:rPr>
        <w:t xml:space="preserve"> </w:t>
      </w:r>
      <w:r w:rsidR="008250AB" w:rsidRPr="009B652F">
        <w:rPr>
          <w:rFonts w:ascii="Arial" w:hAnsi="Arial" w:cs="Arial"/>
        </w:rPr>
        <w:t>However, if line managers view compliance as administrative rather than behavioural, equality measures may be compromised</w:t>
      </w:r>
      <w:r w:rsidRPr="008250AB">
        <w:rPr>
          <w:rFonts w:ascii="Arial" w:hAnsi="Arial" w:cs="Arial"/>
        </w:rPr>
        <w:t>. Employees may also question sincerity if change is not visible. To be effective, diversity work must be embedded into day-to-day leadership decisions, not treated as a procedural obligation.</w:t>
      </w:r>
    </w:p>
    <w:p w14:paraId="18508EA3" w14:textId="76D10E95" w:rsidR="00906E54" w:rsidRPr="008250AB" w:rsidRDefault="00906E54" w:rsidP="008250AB">
      <w:pPr>
        <w:pStyle w:val="TOCHeading"/>
        <w:spacing w:line="276" w:lineRule="auto"/>
        <w:jc w:val="both"/>
        <w:rPr>
          <w:rFonts w:ascii="Arial" w:hAnsi="Arial" w:cs="Arial"/>
          <w:color w:val="auto"/>
          <w:sz w:val="22"/>
          <w:szCs w:val="22"/>
        </w:rPr>
      </w:pPr>
    </w:p>
    <w:p w14:paraId="4761AADB" w14:textId="602C19F1" w:rsidR="008250AB" w:rsidRPr="008250AB" w:rsidRDefault="008250AB" w:rsidP="008250AB">
      <w:pPr>
        <w:pStyle w:val="Heading3"/>
      </w:pPr>
      <w:bookmarkStart w:id="7" w:name="_Toc217298662"/>
      <w:r>
        <w:rPr>
          <w:rStyle w:val="Heading4Char"/>
          <w:rFonts w:ascii="Arial" w:hAnsi="Arial" w:cs="Arial"/>
          <w:i w:val="0"/>
          <w:iCs w:val="0"/>
          <w:color w:val="auto"/>
          <w:sz w:val="22"/>
          <w:szCs w:val="22"/>
        </w:rPr>
        <w:t>Motivation</w:t>
      </w:r>
      <w:bookmarkEnd w:id="7"/>
    </w:p>
    <w:p w14:paraId="13AAAC9A" w14:textId="26207CD4" w:rsidR="008250AB" w:rsidRPr="008250AB" w:rsidRDefault="008250AB" w:rsidP="008250AB">
      <w:pPr>
        <w:spacing w:line="276" w:lineRule="auto"/>
        <w:rPr>
          <w:rFonts w:ascii="Arial" w:hAnsi="Arial" w:cs="Arial"/>
        </w:rPr>
      </w:pPr>
      <w:r w:rsidRPr="009B652F">
        <w:rPr>
          <w:rFonts w:ascii="Arial" w:hAnsi="Arial" w:cs="Arial"/>
        </w:rPr>
        <w:br/>
        <w:t xml:space="preserve">Motivation is critical at BT since technical changes and reorganisation can undermine employees' sense of security. Reward schemes, recognition, and career paths can all contribute to maintain employee confidence. According to Maslow's hierarchy of needs, financial compensation provides fundamental security, whereas autonomy and development </w:t>
      </w:r>
      <w:r w:rsidRPr="009B652F">
        <w:rPr>
          <w:rFonts w:ascii="Arial" w:hAnsi="Arial" w:cs="Arial"/>
        </w:rPr>
        <w:lastRenderedPageBreak/>
        <w:t xml:space="preserve">fulfil higher-level desires related to self-worth. (Maslow, 1954) </w:t>
      </w:r>
      <w:r w:rsidRPr="009B652F">
        <w:rPr>
          <w:rFonts w:ascii="Arial" w:hAnsi="Arial" w:cs="Arial"/>
        </w:rPr>
        <w:br/>
      </w:r>
      <w:r w:rsidRPr="009B652F">
        <w:rPr>
          <w:rFonts w:ascii="Arial" w:hAnsi="Arial" w:cs="Arial"/>
        </w:rPr>
        <w:br/>
        <w:t>Motivation, on the other hand, is a difficult concept. Financial incentives may encourage conformity, but not long-term loyalty. Employees in multiple divisions value different factors: customer service representatives may prioritise regular timetables, whereas network engineers may favour autonomy. Poor distribution of awards might also cause frustration.</w:t>
      </w:r>
    </w:p>
    <w:p w14:paraId="3FA23D53" w14:textId="77777777" w:rsidR="008250AB" w:rsidRPr="008250AB" w:rsidRDefault="008250AB" w:rsidP="008250AB">
      <w:pPr>
        <w:spacing w:line="276" w:lineRule="auto"/>
        <w:jc w:val="both"/>
        <w:rPr>
          <w:rFonts w:ascii="Arial" w:hAnsi="Arial" w:cs="Arial"/>
          <w:b/>
          <w:bCs/>
        </w:rPr>
      </w:pPr>
    </w:p>
    <w:p w14:paraId="3D0C61D3" w14:textId="4A791FBF" w:rsidR="008250AB" w:rsidRPr="008250AB" w:rsidRDefault="008250AB" w:rsidP="008250AB">
      <w:pPr>
        <w:pStyle w:val="Heading3"/>
        <w:rPr>
          <w:rFonts w:ascii="Arial" w:hAnsi="Arial" w:cs="Arial"/>
          <w:sz w:val="22"/>
          <w:szCs w:val="22"/>
        </w:rPr>
      </w:pPr>
      <w:bookmarkStart w:id="8" w:name="_Toc217298663"/>
      <w:r w:rsidRPr="008250AB">
        <w:rPr>
          <w:rFonts w:ascii="Arial" w:hAnsi="Arial" w:cs="Arial"/>
          <w:color w:val="auto"/>
          <w:sz w:val="22"/>
          <w:szCs w:val="22"/>
        </w:rPr>
        <w:t>Learning and Development</w:t>
      </w:r>
      <w:r w:rsidRPr="008250AB">
        <w:rPr>
          <w:rFonts w:ascii="Arial" w:hAnsi="Arial" w:cs="Arial"/>
          <w:sz w:val="22"/>
          <w:szCs w:val="22"/>
        </w:rPr>
        <w:t>.</w:t>
      </w:r>
      <w:bookmarkEnd w:id="8"/>
      <w:r w:rsidRPr="008250AB">
        <w:rPr>
          <w:rFonts w:ascii="Arial" w:hAnsi="Arial" w:cs="Arial"/>
          <w:sz w:val="22"/>
          <w:szCs w:val="22"/>
        </w:rPr>
        <w:t xml:space="preserve"> </w:t>
      </w:r>
    </w:p>
    <w:p w14:paraId="3FB0E312" w14:textId="08E4653C" w:rsidR="008250AB" w:rsidRPr="008250AB" w:rsidRDefault="008250AB" w:rsidP="008250AB">
      <w:pPr>
        <w:spacing w:line="276" w:lineRule="auto"/>
        <w:jc w:val="both"/>
        <w:rPr>
          <w:rFonts w:ascii="Arial" w:hAnsi="Arial" w:cs="Arial"/>
        </w:rPr>
      </w:pPr>
      <w:r w:rsidRPr="009B652F">
        <w:rPr>
          <w:rFonts w:ascii="Arial" w:hAnsi="Arial" w:cs="Arial"/>
        </w:rPr>
        <w:br/>
        <w:t>Learning and development helps BT staff deal with increasing digital complexity. To train employees for future needs, the organisation provides apprenticeships, leadership opportunities, and technical programs. According to Kahn's engagement idea, employees work more when they believe their work is meaningful and they feel encouraged (Kahn,1990). Skill-development helps to achieve this by lowering employee fear of redundancy and demonstrating that they have a future in the company.</w:t>
      </w:r>
    </w:p>
    <w:p w14:paraId="6F2100CA" w14:textId="79FED150" w:rsidR="00906E54" w:rsidRPr="008250AB" w:rsidRDefault="008250AB" w:rsidP="008250AB">
      <w:pPr>
        <w:spacing w:line="276" w:lineRule="auto"/>
        <w:jc w:val="both"/>
        <w:rPr>
          <w:rFonts w:ascii="Arial" w:hAnsi="Arial" w:cs="Arial"/>
        </w:rPr>
      </w:pPr>
      <w:r w:rsidRPr="009B652F">
        <w:rPr>
          <w:rFonts w:ascii="Arial" w:hAnsi="Arial" w:cs="Arial"/>
        </w:rPr>
        <w:t>Benefits of learning and development include enhanced competency, greater succession planning, and lower turnover risk</w:t>
      </w:r>
      <w:r w:rsidRPr="008250AB">
        <w:rPr>
          <w:rFonts w:ascii="Arial" w:hAnsi="Arial" w:cs="Arial"/>
        </w:rPr>
        <w:t xml:space="preserve">. </w:t>
      </w:r>
      <w:r w:rsidRPr="009B652F">
        <w:rPr>
          <w:rFonts w:ascii="Arial" w:hAnsi="Arial" w:cs="Arial"/>
        </w:rPr>
        <w:t>Similarly, unless reinforced, online e-learning may not always result in the use of practical skills. According to the CIPD (2023), behavioural changes rather than merely finishing courses should be used to gauge skill improvement. Despite being resource-intensive, learning and development is still a crucial tactic to guarantee that BT employees can reliably adjust to technological change</w:t>
      </w:r>
    </w:p>
    <w:p w14:paraId="602842F6" w14:textId="601A9232" w:rsidR="00906E54" w:rsidRPr="008250AB" w:rsidRDefault="00906E54" w:rsidP="008250AB">
      <w:pPr>
        <w:pStyle w:val="TOCHeading"/>
        <w:spacing w:line="276" w:lineRule="auto"/>
        <w:jc w:val="both"/>
        <w:rPr>
          <w:rFonts w:ascii="Arial" w:hAnsi="Arial" w:cs="Arial"/>
          <w:color w:val="auto"/>
          <w:sz w:val="22"/>
          <w:szCs w:val="22"/>
        </w:rPr>
      </w:pPr>
    </w:p>
    <w:p w14:paraId="4F0E8342" w14:textId="77777777" w:rsidR="008250AB" w:rsidRPr="008250AB" w:rsidRDefault="00906E54" w:rsidP="008250AB">
      <w:pPr>
        <w:pStyle w:val="Heading3"/>
        <w:rPr>
          <w:rFonts w:ascii="Arial" w:hAnsi="Arial" w:cs="Arial"/>
          <w:b/>
          <w:bCs/>
          <w:color w:val="auto"/>
          <w:sz w:val="22"/>
          <w:szCs w:val="22"/>
        </w:rPr>
      </w:pPr>
      <w:bookmarkStart w:id="9" w:name="_Toc217298664"/>
      <w:r w:rsidRPr="008250AB">
        <w:rPr>
          <w:rFonts w:ascii="Arial" w:hAnsi="Arial" w:cs="Arial"/>
          <w:b/>
          <w:bCs/>
          <w:color w:val="auto"/>
          <w:sz w:val="22"/>
          <w:szCs w:val="22"/>
        </w:rPr>
        <w:t xml:space="preserve">3. </w:t>
      </w:r>
      <w:r w:rsidRPr="008250AB">
        <w:rPr>
          <w:rStyle w:val="Heading2Char"/>
          <w:rFonts w:ascii="Arial" w:hAnsi="Arial" w:cs="Arial"/>
          <w:color w:val="auto"/>
          <w:sz w:val="22"/>
          <w:szCs w:val="22"/>
        </w:rPr>
        <w:t>Critical Evaluation of Managerial Urgency</w:t>
      </w:r>
      <w:bookmarkEnd w:id="9"/>
    </w:p>
    <w:p w14:paraId="08E34A89" w14:textId="54D7F69E" w:rsidR="008250AB" w:rsidRPr="008250AB" w:rsidRDefault="00906E54" w:rsidP="008250AB">
      <w:pPr>
        <w:pStyle w:val="TOCHeading"/>
        <w:spacing w:line="276" w:lineRule="auto"/>
        <w:jc w:val="both"/>
        <w:rPr>
          <w:rFonts w:ascii="Arial" w:hAnsi="Arial" w:cs="Arial"/>
          <w:b/>
          <w:bCs/>
          <w:color w:val="auto"/>
          <w:sz w:val="22"/>
          <w:szCs w:val="22"/>
        </w:rPr>
      </w:pPr>
      <w:r w:rsidRPr="008250AB">
        <w:rPr>
          <w:rFonts w:ascii="Arial" w:hAnsi="Arial" w:cs="Arial"/>
          <w:b/>
          <w:bCs/>
          <w:color w:val="auto"/>
          <w:sz w:val="22"/>
          <w:szCs w:val="22"/>
        </w:rPr>
        <w:t xml:space="preserve"> </w:t>
      </w:r>
    </w:p>
    <w:p w14:paraId="4D2A57CE" w14:textId="77777777" w:rsidR="008250AB" w:rsidRPr="008250AB" w:rsidRDefault="008250AB" w:rsidP="008250AB">
      <w:pPr>
        <w:spacing w:line="276" w:lineRule="auto"/>
        <w:jc w:val="both"/>
        <w:rPr>
          <w:rFonts w:ascii="Arial" w:hAnsi="Arial" w:cs="Arial"/>
        </w:rPr>
      </w:pPr>
      <w:r w:rsidRPr="008250AB">
        <w:rPr>
          <w:rFonts w:ascii="Arial" w:hAnsi="Arial" w:cs="Arial"/>
        </w:rPr>
        <w:t>Employees who are working in a hybrid way, getting digital upgrades, or facing new performance expectations need to be clear to avoid stress. Communication should include regular conversations, ways for staff to listen, and chances for staff to bring up problems early on. Sustained communication also reinforces Maslow’s belonging needs by maintaining relationships across remote environments</w:t>
      </w:r>
    </w:p>
    <w:p w14:paraId="4BBB2622" w14:textId="77777777" w:rsidR="008250AB" w:rsidRPr="008250AB" w:rsidRDefault="008250AB" w:rsidP="008250AB">
      <w:pPr>
        <w:spacing w:line="276" w:lineRule="auto"/>
        <w:jc w:val="both"/>
        <w:rPr>
          <w:rFonts w:ascii="Arial" w:hAnsi="Arial" w:cs="Arial"/>
        </w:rPr>
      </w:pPr>
    </w:p>
    <w:p w14:paraId="2F4FC998" w14:textId="298749A0" w:rsidR="008250AB" w:rsidRPr="008250AB" w:rsidRDefault="008250AB" w:rsidP="008250AB">
      <w:pPr>
        <w:spacing w:line="276" w:lineRule="auto"/>
        <w:jc w:val="both"/>
        <w:rPr>
          <w:rFonts w:ascii="Arial" w:hAnsi="Arial" w:cs="Arial"/>
        </w:rPr>
      </w:pPr>
      <w:r w:rsidRPr="008250AB">
        <w:rPr>
          <w:rFonts w:ascii="Arial" w:hAnsi="Arial" w:cs="Arial"/>
        </w:rPr>
        <w:t>Third, there is a need for managers to link HR priorities with departmental plans. Rather than viewing diversity, development, and motivation goals as non-negotiable requisites that must be fulfilled, these factors must be incorporated within performance plans. This creates a sound foundation for evaluation and accountability. The difficulty is in ability: certain managers may need assistance in interpreting HR analytics since they do not completely comprehend them.</w:t>
      </w:r>
    </w:p>
    <w:p w14:paraId="40307831" w14:textId="77777777" w:rsidR="008250AB" w:rsidRPr="008250AB" w:rsidRDefault="008250AB" w:rsidP="008250AB">
      <w:pPr>
        <w:spacing w:line="276" w:lineRule="auto"/>
        <w:jc w:val="both"/>
        <w:rPr>
          <w:rFonts w:ascii="Arial" w:hAnsi="Arial" w:cs="Arial"/>
        </w:rPr>
      </w:pPr>
    </w:p>
    <w:p w14:paraId="5BDDA1B5" w14:textId="76172C3F" w:rsidR="008250AB" w:rsidRPr="008250AB" w:rsidRDefault="008250AB" w:rsidP="008250AB">
      <w:pPr>
        <w:spacing w:line="276" w:lineRule="auto"/>
        <w:jc w:val="both"/>
        <w:rPr>
          <w:rFonts w:ascii="Arial" w:hAnsi="Arial" w:cs="Arial"/>
        </w:rPr>
      </w:pPr>
      <w:r w:rsidRPr="008250AB">
        <w:rPr>
          <w:rFonts w:ascii="Arial" w:hAnsi="Arial" w:cs="Arial"/>
        </w:rPr>
        <w:t xml:space="preserve">Lastly, managers must have positive performance discussions. Progress reviews highlight early behavioural problems, promote recognition, and highlight skill deficiencies. These discussions are crucial for influencing training demand and motivation. However, poorly managed conversations may increase emotional discomfort or lead to the escalation of </w:t>
      </w:r>
      <w:r w:rsidRPr="008250AB">
        <w:rPr>
          <w:rFonts w:ascii="Arial" w:hAnsi="Arial" w:cs="Arial"/>
        </w:rPr>
        <w:lastRenderedPageBreak/>
        <w:t>grievances. To ensure psychological safety, emotional intelligence training is consequently essential.</w:t>
      </w:r>
    </w:p>
    <w:p w14:paraId="38956859" w14:textId="252F79EB" w:rsidR="00906E54" w:rsidRPr="008250AB" w:rsidRDefault="00906E54" w:rsidP="00816900">
      <w:pPr>
        <w:pStyle w:val="TOCHeading"/>
        <w:spacing w:line="276" w:lineRule="auto"/>
        <w:rPr>
          <w:rFonts w:ascii="Arial" w:hAnsi="Arial" w:cs="Arial"/>
          <w:color w:val="auto"/>
          <w:sz w:val="22"/>
          <w:szCs w:val="22"/>
        </w:rPr>
      </w:pPr>
      <w:r w:rsidRPr="008250AB">
        <w:rPr>
          <w:rFonts w:ascii="Arial" w:hAnsi="Arial" w:cs="Arial"/>
          <w:color w:val="auto"/>
          <w:sz w:val="22"/>
          <w:szCs w:val="22"/>
        </w:rPr>
        <w:t>In summary,</w:t>
      </w:r>
      <w:r w:rsidR="00816900">
        <w:rPr>
          <w:rFonts w:ascii="Arial" w:hAnsi="Arial" w:cs="Arial"/>
          <w:color w:val="auto"/>
          <w:sz w:val="22"/>
          <w:szCs w:val="22"/>
        </w:rPr>
        <w:t xml:space="preserve"> </w:t>
      </w:r>
      <w:r w:rsidRPr="008250AB">
        <w:rPr>
          <w:rFonts w:ascii="Arial" w:hAnsi="Arial" w:cs="Arial"/>
          <w:color w:val="auto"/>
          <w:sz w:val="22"/>
          <w:szCs w:val="22"/>
        </w:rPr>
        <w:t xml:space="preserve">urgent implementation demands </w:t>
      </w:r>
      <w:proofErr w:type="spellStart"/>
      <w:r w:rsidRPr="008250AB">
        <w:rPr>
          <w:rFonts w:ascii="Arial" w:hAnsi="Arial" w:cs="Arial"/>
          <w:color w:val="auto"/>
          <w:sz w:val="22"/>
          <w:szCs w:val="22"/>
        </w:rPr>
        <w:t>behavioural</w:t>
      </w:r>
      <w:proofErr w:type="spellEnd"/>
      <w:r w:rsidRPr="008250AB">
        <w:rPr>
          <w:rFonts w:ascii="Arial" w:hAnsi="Arial" w:cs="Arial"/>
          <w:color w:val="auto"/>
          <w:sz w:val="22"/>
          <w:szCs w:val="22"/>
        </w:rPr>
        <w:t xml:space="preserve"> consistency, two-way communication and measurable targets.</w:t>
      </w:r>
    </w:p>
    <w:p w14:paraId="1A5BB9B5" w14:textId="77777777" w:rsidR="008250AB" w:rsidRPr="008250AB" w:rsidRDefault="008250AB" w:rsidP="008250AB">
      <w:pPr>
        <w:jc w:val="both"/>
        <w:rPr>
          <w:rFonts w:ascii="Arial" w:hAnsi="Arial" w:cs="Arial"/>
          <w:lang w:val="en-US"/>
        </w:rPr>
      </w:pPr>
    </w:p>
    <w:p w14:paraId="03AEE87F" w14:textId="77777777" w:rsidR="008250AB" w:rsidRPr="008250AB" w:rsidRDefault="008250AB" w:rsidP="008250AB">
      <w:pPr>
        <w:pStyle w:val="TOCHeading"/>
        <w:spacing w:line="276" w:lineRule="auto"/>
        <w:jc w:val="both"/>
        <w:rPr>
          <w:rFonts w:ascii="Arial" w:hAnsi="Arial" w:cs="Arial"/>
          <w:b/>
          <w:bCs/>
          <w:color w:val="auto"/>
          <w:sz w:val="22"/>
          <w:szCs w:val="22"/>
          <w:lang w:val="en-GB"/>
        </w:rPr>
      </w:pPr>
      <w:r w:rsidRPr="008250AB">
        <w:rPr>
          <w:rFonts w:ascii="Arial" w:hAnsi="Arial" w:cs="Arial"/>
          <w:b/>
          <w:bCs/>
          <w:color w:val="auto"/>
          <w:sz w:val="22"/>
          <w:szCs w:val="22"/>
          <w:lang w:val="en-GB"/>
        </w:rPr>
        <w:t xml:space="preserve">In conclusion </w:t>
      </w:r>
    </w:p>
    <w:p w14:paraId="29912460" w14:textId="1F11A9E1" w:rsidR="00906E54" w:rsidRPr="008250AB" w:rsidRDefault="008250AB" w:rsidP="008250AB">
      <w:pPr>
        <w:pStyle w:val="TOCHeading"/>
        <w:spacing w:line="276" w:lineRule="auto"/>
        <w:jc w:val="both"/>
        <w:rPr>
          <w:rFonts w:ascii="Arial" w:hAnsi="Arial" w:cs="Arial"/>
          <w:sz w:val="22"/>
          <w:szCs w:val="22"/>
          <w:lang w:val="en-GB"/>
        </w:rPr>
      </w:pPr>
      <w:r w:rsidRPr="008250AB">
        <w:rPr>
          <w:rFonts w:ascii="Arial" w:hAnsi="Arial" w:cs="Arial"/>
          <w:color w:val="auto"/>
          <w:sz w:val="22"/>
          <w:szCs w:val="22"/>
          <w:lang w:val="en-GB"/>
        </w:rPr>
        <w:br/>
        <w:t xml:space="preserve">BT is dealing with new types of work, digital disruption, and changing social expectations. These demands affect how workers see opportunity, fairness, and clarity. Variety </w:t>
      </w:r>
      <w:r w:rsidR="00906E54" w:rsidRPr="008250AB">
        <w:rPr>
          <w:rFonts w:ascii="Arial" w:hAnsi="Arial" w:cs="Arial"/>
          <w:color w:val="auto"/>
          <w:sz w:val="22"/>
          <w:szCs w:val="22"/>
        </w:rPr>
        <w:t xml:space="preserve">and equality measures, motivation initiatives and L&amp;D </w:t>
      </w:r>
      <w:proofErr w:type="spellStart"/>
      <w:r w:rsidR="00906E54" w:rsidRPr="008250AB">
        <w:rPr>
          <w:rFonts w:ascii="Arial" w:hAnsi="Arial" w:cs="Arial"/>
          <w:color w:val="auto"/>
          <w:sz w:val="22"/>
          <w:szCs w:val="22"/>
        </w:rPr>
        <w:t>programmes</w:t>
      </w:r>
      <w:proofErr w:type="spellEnd"/>
      <w:r w:rsidR="00906E54" w:rsidRPr="008250AB">
        <w:rPr>
          <w:rFonts w:ascii="Arial" w:hAnsi="Arial" w:cs="Arial"/>
          <w:color w:val="auto"/>
          <w:sz w:val="22"/>
          <w:szCs w:val="22"/>
        </w:rPr>
        <w:t xml:space="preserve"> offer strategic responses. However, the success of these practices depends on managerial </w:t>
      </w:r>
      <w:r w:rsidRPr="008250AB">
        <w:rPr>
          <w:rFonts w:ascii="Arial" w:hAnsi="Arial" w:cs="Arial"/>
          <w:color w:val="auto"/>
          <w:sz w:val="22"/>
          <w:szCs w:val="22"/>
        </w:rPr>
        <w:t>Involvement and communication are absolutely critical. By promoting the themes of fairness, capability, and leadership, BT can address grievances, as well as build worker confidence within a dynamic working environment.</w:t>
      </w:r>
    </w:p>
    <w:p w14:paraId="402D33B8" w14:textId="325FFA84" w:rsidR="00906E54" w:rsidRPr="008250AB" w:rsidRDefault="00906E54" w:rsidP="008250AB">
      <w:pPr>
        <w:pStyle w:val="TOCHeading"/>
        <w:spacing w:line="276" w:lineRule="auto"/>
        <w:jc w:val="both"/>
        <w:rPr>
          <w:rFonts w:ascii="Arial" w:hAnsi="Arial" w:cs="Arial"/>
          <w:color w:val="auto"/>
          <w:sz w:val="22"/>
          <w:szCs w:val="22"/>
        </w:rPr>
      </w:pPr>
    </w:p>
    <w:p w14:paraId="2125E034" w14:textId="4368CEEC" w:rsidR="00906E54" w:rsidRPr="008250AB" w:rsidRDefault="00906E54" w:rsidP="008250AB">
      <w:pPr>
        <w:pStyle w:val="Heading2"/>
        <w:rPr>
          <w:rFonts w:ascii="Arial" w:hAnsi="Arial" w:cs="Arial"/>
          <w:color w:val="auto"/>
          <w:sz w:val="22"/>
          <w:szCs w:val="22"/>
        </w:rPr>
      </w:pPr>
      <w:bookmarkStart w:id="10" w:name="_Toc217298665"/>
      <w:r w:rsidRPr="008250AB">
        <w:rPr>
          <w:rFonts w:ascii="Arial" w:hAnsi="Arial" w:cs="Arial"/>
          <w:color w:val="auto"/>
          <w:sz w:val="22"/>
          <w:szCs w:val="22"/>
        </w:rPr>
        <w:t>Recommendations</w:t>
      </w:r>
      <w:bookmarkEnd w:id="10"/>
      <w:r w:rsidRPr="008250AB">
        <w:rPr>
          <w:rFonts w:ascii="Arial" w:hAnsi="Arial" w:cs="Arial"/>
          <w:color w:val="auto"/>
          <w:sz w:val="22"/>
          <w:szCs w:val="22"/>
        </w:rPr>
        <w:t xml:space="preserve"> </w:t>
      </w:r>
    </w:p>
    <w:p w14:paraId="4516F3DF" w14:textId="45A9841F" w:rsidR="00906E54" w:rsidRPr="008250AB" w:rsidRDefault="00906E54" w:rsidP="008250AB">
      <w:pPr>
        <w:pStyle w:val="TOCHeading"/>
        <w:spacing w:line="276" w:lineRule="auto"/>
        <w:jc w:val="both"/>
        <w:rPr>
          <w:rFonts w:ascii="Arial" w:hAnsi="Arial" w:cs="Arial"/>
          <w:color w:val="auto"/>
          <w:sz w:val="22"/>
          <w:szCs w:val="22"/>
        </w:rPr>
      </w:pPr>
      <w:r w:rsidRPr="008250AB">
        <w:rPr>
          <w:rFonts w:ascii="Arial" w:hAnsi="Arial" w:cs="Arial"/>
          <w:color w:val="auto"/>
          <w:sz w:val="22"/>
          <w:szCs w:val="22"/>
        </w:rPr>
        <w:t xml:space="preserve">BT should ensure transparent eligibility criteria for flexible working, broaden digital skills coaching, and emphasis intrinsic </w:t>
      </w:r>
      <w:r w:rsidR="008250AB" w:rsidRPr="008250AB">
        <w:rPr>
          <w:rFonts w:ascii="Arial" w:hAnsi="Arial" w:cs="Arial"/>
          <w:color w:val="auto"/>
          <w:sz w:val="22"/>
          <w:szCs w:val="22"/>
        </w:rPr>
        <w:t xml:space="preserve">motivation is based on recognition. Their managers need development in terms of communication and inclusive practices. Grievance trends should be closely observed, and feedback obtained on a regular basis in order to make effective, proactive decisions in a hybrid context </w:t>
      </w:r>
      <w:r w:rsidRPr="008250AB">
        <w:rPr>
          <w:rFonts w:ascii="Arial" w:hAnsi="Arial" w:cs="Arial"/>
          <w:color w:val="auto"/>
          <w:sz w:val="22"/>
          <w:szCs w:val="22"/>
        </w:rPr>
        <w:t>and technology-driven environments.</w:t>
      </w:r>
    </w:p>
    <w:p w14:paraId="1C9688B5" w14:textId="14B4F2CE" w:rsidR="00906E54" w:rsidRPr="008250AB" w:rsidRDefault="00906E54" w:rsidP="008250AB">
      <w:pPr>
        <w:pStyle w:val="TOCHeading"/>
        <w:jc w:val="both"/>
        <w:rPr>
          <w:rFonts w:ascii="Arial" w:hAnsi="Arial" w:cs="Arial"/>
          <w:color w:val="auto"/>
          <w:sz w:val="22"/>
          <w:szCs w:val="22"/>
        </w:rPr>
      </w:pPr>
    </w:p>
    <w:p w14:paraId="5607414C" w14:textId="116F5C09" w:rsidR="00906E54" w:rsidRPr="008250AB" w:rsidRDefault="00906E54" w:rsidP="008250AB">
      <w:pPr>
        <w:pStyle w:val="Heading2"/>
        <w:rPr>
          <w:rFonts w:ascii="Arial" w:hAnsi="Arial" w:cs="Arial"/>
          <w:color w:val="auto"/>
          <w:sz w:val="22"/>
          <w:szCs w:val="22"/>
        </w:rPr>
      </w:pPr>
      <w:bookmarkStart w:id="11" w:name="_Toc217298666"/>
      <w:r w:rsidRPr="008250AB">
        <w:rPr>
          <w:rFonts w:ascii="Arial" w:hAnsi="Arial" w:cs="Arial"/>
          <w:color w:val="auto"/>
          <w:sz w:val="22"/>
          <w:szCs w:val="22"/>
        </w:rPr>
        <w:t>References</w:t>
      </w:r>
      <w:bookmarkEnd w:id="11"/>
      <w:r w:rsidRPr="008250AB">
        <w:rPr>
          <w:rFonts w:ascii="Arial" w:hAnsi="Arial" w:cs="Arial"/>
          <w:color w:val="auto"/>
          <w:sz w:val="22"/>
          <w:szCs w:val="22"/>
        </w:rPr>
        <w:t xml:space="preserve"> </w:t>
      </w:r>
    </w:p>
    <w:p w14:paraId="73B18977" w14:textId="77777777" w:rsidR="008250AB" w:rsidRPr="008250AB" w:rsidRDefault="008250AB" w:rsidP="008250AB">
      <w:pPr>
        <w:rPr>
          <w:lang w:val="en-US"/>
        </w:rPr>
      </w:pPr>
    </w:p>
    <w:p w14:paraId="5C84CACC" w14:textId="77777777" w:rsidR="008250AB" w:rsidRPr="008250AB" w:rsidRDefault="00906E54" w:rsidP="008250AB">
      <w:pPr>
        <w:pStyle w:val="ListParagraph"/>
        <w:numPr>
          <w:ilvl w:val="0"/>
          <w:numId w:val="1"/>
        </w:numPr>
        <w:jc w:val="both"/>
        <w:rPr>
          <w:i/>
          <w:iCs/>
          <w:lang w:val="en-US"/>
        </w:rPr>
      </w:pPr>
      <w:r w:rsidRPr="008250AB">
        <w:rPr>
          <w:rFonts w:ascii="Arial" w:hAnsi="Arial" w:cs="Arial"/>
          <w:i/>
          <w:iCs/>
        </w:rPr>
        <w:t>Armstrong, M. and Taylor, S. (2023) Armstrong’s Handbook of Human Resource Management. London: Kogan Page.</w:t>
      </w:r>
    </w:p>
    <w:p w14:paraId="78D961E4" w14:textId="77777777" w:rsidR="008250AB" w:rsidRPr="008250AB" w:rsidRDefault="00906E54" w:rsidP="008250AB">
      <w:pPr>
        <w:pStyle w:val="ListParagraph"/>
        <w:numPr>
          <w:ilvl w:val="0"/>
          <w:numId w:val="1"/>
        </w:numPr>
        <w:jc w:val="both"/>
        <w:rPr>
          <w:i/>
          <w:iCs/>
          <w:lang w:val="en-US"/>
        </w:rPr>
      </w:pPr>
      <w:r w:rsidRPr="008250AB">
        <w:rPr>
          <w:rFonts w:ascii="Arial" w:hAnsi="Arial" w:cs="Arial"/>
          <w:i/>
          <w:iCs/>
        </w:rPr>
        <w:t>BT Group (2023) Annual Report and Accounts.</w:t>
      </w:r>
    </w:p>
    <w:p w14:paraId="3637C87F" w14:textId="12F3AFCE" w:rsidR="008250AB" w:rsidRPr="008250AB" w:rsidRDefault="00906E54" w:rsidP="008250AB">
      <w:pPr>
        <w:pStyle w:val="ListParagraph"/>
        <w:numPr>
          <w:ilvl w:val="0"/>
          <w:numId w:val="1"/>
        </w:numPr>
        <w:jc w:val="both"/>
        <w:rPr>
          <w:rFonts w:ascii="Arial" w:hAnsi="Arial" w:cs="Arial"/>
          <w:i/>
          <w:iCs/>
          <w:lang w:val="en-US"/>
        </w:rPr>
      </w:pPr>
      <w:r w:rsidRPr="008250AB">
        <w:rPr>
          <w:rFonts w:ascii="Arial" w:hAnsi="Arial" w:cs="Arial"/>
          <w:i/>
          <w:iCs/>
        </w:rPr>
        <w:t>CIPD (20</w:t>
      </w:r>
      <w:r w:rsidR="008250AB">
        <w:rPr>
          <w:rFonts w:ascii="Arial" w:hAnsi="Arial" w:cs="Arial"/>
          <w:i/>
          <w:iCs/>
        </w:rPr>
        <w:t>18</w:t>
      </w:r>
      <w:r w:rsidRPr="008250AB">
        <w:rPr>
          <w:rFonts w:ascii="Arial" w:hAnsi="Arial" w:cs="Arial"/>
          <w:i/>
          <w:iCs/>
        </w:rPr>
        <w:t>) Diversity and Inclusion at Work. London: CIPD.</w:t>
      </w:r>
      <w:r w:rsidR="008250AB">
        <w:rPr>
          <w:rFonts w:ascii="Arial" w:hAnsi="Arial" w:cs="Arial"/>
          <w:i/>
          <w:iCs/>
        </w:rPr>
        <w:t xml:space="preserve"> Available at: </w:t>
      </w:r>
      <w:hyperlink r:id="rId7" w:history="1">
        <w:r w:rsidR="008250AB" w:rsidRPr="00FD50C5">
          <w:rPr>
            <w:rStyle w:val="Hyperlink"/>
            <w:rFonts w:ascii="Arial" w:hAnsi="Arial" w:cs="Arial"/>
            <w:i/>
            <w:iCs/>
          </w:rPr>
          <w:t>https://www.cipd.org/uk/knowledge/evidence-reviews/diversity-inclusion/</w:t>
        </w:r>
      </w:hyperlink>
      <w:r w:rsidR="008250AB">
        <w:rPr>
          <w:rFonts w:ascii="Arial" w:hAnsi="Arial" w:cs="Arial"/>
          <w:i/>
          <w:iCs/>
        </w:rPr>
        <w:t xml:space="preserve"> (</w:t>
      </w:r>
      <w:r w:rsidR="008250AB" w:rsidRPr="008250AB">
        <w:rPr>
          <w:rFonts w:ascii="Arial" w:hAnsi="Arial" w:cs="Arial"/>
          <w:i/>
          <w:iCs/>
        </w:rPr>
        <w:t>Accessed the 1</w:t>
      </w:r>
      <w:r w:rsidR="008250AB">
        <w:rPr>
          <w:rFonts w:ascii="Arial" w:hAnsi="Arial" w:cs="Arial"/>
          <w:i/>
          <w:iCs/>
        </w:rPr>
        <w:t xml:space="preserve">6 </w:t>
      </w:r>
      <w:r w:rsidR="008250AB" w:rsidRPr="008250AB">
        <w:rPr>
          <w:rFonts w:ascii="Arial" w:hAnsi="Arial" w:cs="Arial"/>
          <w:i/>
          <w:iCs/>
          <w:lang w:val="en-US"/>
        </w:rPr>
        <w:t>December 2025)</w:t>
      </w:r>
    </w:p>
    <w:p w14:paraId="428A61A3" w14:textId="713458E9" w:rsidR="008250AB" w:rsidRPr="008250AB" w:rsidRDefault="00906E54" w:rsidP="008250AB">
      <w:pPr>
        <w:pStyle w:val="ListParagraph"/>
        <w:numPr>
          <w:ilvl w:val="0"/>
          <w:numId w:val="1"/>
        </w:numPr>
        <w:jc w:val="both"/>
        <w:rPr>
          <w:i/>
          <w:iCs/>
          <w:lang w:val="en-US"/>
        </w:rPr>
      </w:pPr>
      <w:r w:rsidRPr="008250AB">
        <w:rPr>
          <w:rFonts w:ascii="Arial" w:hAnsi="Arial" w:cs="Arial"/>
          <w:i/>
          <w:iCs/>
        </w:rPr>
        <w:t>CIPD (2023) Learning at Work Survey. London: CIPD.</w:t>
      </w:r>
      <w:r w:rsidR="008250AB">
        <w:rPr>
          <w:rFonts w:ascii="Arial" w:hAnsi="Arial" w:cs="Arial"/>
          <w:i/>
          <w:iCs/>
        </w:rPr>
        <w:t xml:space="preserve"> Available at: </w:t>
      </w:r>
      <w:hyperlink r:id="rId8" w:history="1">
        <w:r w:rsidR="008250AB" w:rsidRPr="00FD50C5">
          <w:rPr>
            <w:rStyle w:val="Hyperlink"/>
            <w:rFonts w:ascii="Arial" w:hAnsi="Arial" w:cs="Arial"/>
            <w:i/>
            <w:iCs/>
          </w:rPr>
          <w:t>https://www.cipd.org/uk/knowledge/reports/learning-at-work/</w:t>
        </w:r>
      </w:hyperlink>
      <w:r w:rsidR="008250AB">
        <w:rPr>
          <w:rFonts w:ascii="Arial" w:hAnsi="Arial" w:cs="Arial"/>
          <w:i/>
          <w:iCs/>
        </w:rPr>
        <w:t xml:space="preserve"> (Accessed the 16 December 2025)</w:t>
      </w:r>
    </w:p>
    <w:p w14:paraId="18CE2480" w14:textId="77777777" w:rsidR="008250AB" w:rsidRPr="008250AB" w:rsidRDefault="008250AB" w:rsidP="008250AB">
      <w:pPr>
        <w:pStyle w:val="ListParagraph"/>
        <w:numPr>
          <w:ilvl w:val="0"/>
          <w:numId w:val="1"/>
        </w:numPr>
        <w:jc w:val="both"/>
        <w:rPr>
          <w:i/>
          <w:iCs/>
          <w:lang w:val="en-US"/>
        </w:rPr>
      </w:pPr>
      <w:r w:rsidRPr="008250AB">
        <w:rPr>
          <w:rFonts w:ascii="Arial" w:hAnsi="Arial" w:cs="Arial"/>
          <w:i/>
          <w:iCs/>
        </w:rPr>
        <w:t>Herzberg, F. (2003) ‘One more time: how do you motivate employees?’, Harvard business review, p. 87.</w:t>
      </w:r>
    </w:p>
    <w:p w14:paraId="6F60EDA1" w14:textId="375B1479" w:rsidR="00906E54" w:rsidRPr="008250AB" w:rsidRDefault="00906E54" w:rsidP="008250AB">
      <w:pPr>
        <w:pStyle w:val="ListParagraph"/>
        <w:numPr>
          <w:ilvl w:val="0"/>
          <w:numId w:val="1"/>
        </w:numPr>
        <w:jc w:val="both"/>
        <w:rPr>
          <w:i/>
          <w:iCs/>
          <w:lang w:val="en-US"/>
        </w:rPr>
      </w:pPr>
      <w:r w:rsidRPr="008250AB">
        <w:rPr>
          <w:rFonts w:ascii="Arial" w:hAnsi="Arial" w:cs="Arial"/>
          <w:i/>
          <w:iCs/>
        </w:rPr>
        <w:t>Kahn, W. (1990) ‘Psychological conditions of personal engagement and disengagement at work’, Academy of Management Journal, 33(4), pp. 692–724.</w:t>
      </w:r>
    </w:p>
    <w:p w14:paraId="26FCF725" w14:textId="77777777" w:rsidR="008250AB" w:rsidRPr="008250AB" w:rsidRDefault="008250AB" w:rsidP="008250AB">
      <w:pPr>
        <w:pStyle w:val="ListParagraph"/>
        <w:numPr>
          <w:ilvl w:val="0"/>
          <w:numId w:val="1"/>
        </w:numPr>
        <w:jc w:val="both"/>
        <w:rPr>
          <w:i/>
          <w:iCs/>
          <w:lang w:val="en-US"/>
        </w:rPr>
      </w:pPr>
      <w:r w:rsidRPr="008250AB">
        <w:rPr>
          <w:rFonts w:ascii="Arial" w:hAnsi="Arial" w:cs="Arial"/>
          <w:i/>
          <w:iCs/>
        </w:rPr>
        <w:t xml:space="preserve">Koltko-Rivera, M.E. (2006) ‘Rediscovering the Later Version of Maslow’s Hierarchy of Needs: Self-Transcendence and Opportunities for Theory, Research, and Unification’, </w:t>
      </w:r>
    </w:p>
    <w:p w14:paraId="2F1C5775" w14:textId="57637E2A" w:rsidR="005A437A" w:rsidRPr="008250AB" w:rsidRDefault="008250AB" w:rsidP="008250AB">
      <w:pPr>
        <w:pStyle w:val="ListParagraph"/>
        <w:numPr>
          <w:ilvl w:val="0"/>
          <w:numId w:val="1"/>
        </w:numPr>
        <w:jc w:val="both"/>
        <w:rPr>
          <w:i/>
          <w:iCs/>
          <w:lang w:val="en-US"/>
        </w:rPr>
      </w:pPr>
      <w:r w:rsidRPr="008250AB">
        <w:rPr>
          <w:rFonts w:ascii="Arial" w:hAnsi="Arial" w:cs="Arial"/>
          <w:i/>
          <w:iCs/>
        </w:rPr>
        <w:t>Review of general psychology, 10(4), pp. 302–317. Available at: https://doi.org/10.1037/1089-2680.10.4.302.</w:t>
      </w:r>
    </w:p>
    <w:sectPr w:rsidR="005A437A" w:rsidRPr="008250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C354F"/>
    <w:multiLevelType w:val="hybridMultilevel"/>
    <w:tmpl w:val="C49AE4DC"/>
    <w:lvl w:ilvl="0" w:tplc="3614F3B8">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14BF0E63"/>
    <w:multiLevelType w:val="hybridMultilevel"/>
    <w:tmpl w:val="B16A9CB2"/>
    <w:lvl w:ilvl="0" w:tplc="292AB44E">
      <w:start w:val="1"/>
      <w:numFmt w:val="lowerLetter"/>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4F1123"/>
    <w:multiLevelType w:val="hybridMultilevel"/>
    <w:tmpl w:val="5FACD2E2"/>
    <w:lvl w:ilvl="0" w:tplc="3614F3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C3658F"/>
    <w:multiLevelType w:val="hybridMultilevel"/>
    <w:tmpl w:val="B08A4F0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85138"/>
    <w:multiLevelType w:val="hybridMultilevel"/>
    <w:tmpl w:val="20FCC73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B8C0E01"/>
    <w:multiLevelType w:val="hybridMultilevel"/>
    <w:tmpl w:val="DF86D3A2"/>
    <w:lvl w:ilvl="0" w:tplc="292AB44E">
      <w:start w:val="1"/>
      <w:numFmt w:val="lowerLetter"/>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B83E8B"/>
    <w:multiLevelType w:val="hybridMultilevel"/>
    <w:tmpl w:val="3A02AB04"/>
    <w:lvl w:ilvl="0" w:tplc="3614F3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1A1141"/>
    <w:multiLevelType w:val="hybridMultilevel"/>
    <w:tmpl w:val="1C4039AC"/>
    <w:lvl w:ilvl="0" w:tplc="C7DCD260">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AF3EC6"/>
    <w:multiLevelType w:val="hybridMultilevel"/>
    <w:tmpl w:val="F76EC80C"/>
    <w:lvl w:ilvl="0" w:tplc="3614F3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C11485"/>
    <w:multiLevelType w:val="hybridMultilevel"/>
    <w:tmpl w:val="116CAC18"/>
    <w:lvl w:ilvl="0" w:tplc="292AB44E">
      <w:start w:val="1"/>
      <w:numFmt w:val="lowerLetter"/>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6590F6C"/>
    <w:multiLevelType w:val="hybridMultilevel"/>
    <w:tmpl w:val="8EE6953A"/>
    <w:lvl w:ilvl="0" w:tplc="C7DCD260">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A23AC7"/>
    <w:multiLevelType w:val="hybridMultilevel"/>
    <w:tmpl w:val="66961372"/>
    <w:lvl w:ilvl="0" w:tplc="C7DCD260">
      <w:start w:val="1"/>
      <w:numFmt w:val="bullet"/>
      <w:lvlText w:val=""/>
      <w:lvlJc w:val="righ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AE036E"/>
    <w:multiLevelType w:val="hybridMultilevel"/>
    <w:tmpl w:val="6CB858D0"/>
    <w:lvl w:ilvl="0" w:tplc="3614F3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351641">
    <w:abstractNumId w:val="7"/>
  </w:num>
  <w:num w:numId="2" w16cid:durableId="1186020562">
    <w:abstractNumId w:val="0"/>
  </w:num>
  <w:num w:numId="3" w16cid:durableId="1475562833">
    <w:abstractNumId w:val="6"/>
  </w:num>
  <w:num w:numId="4" w16cid:durableId="789935919">
    <w:abstractNumId w:val="2"/>
  </w:num>
  <w:num w:numId="5" w16cid:durableId="1373965073">
    <w:abstractNumId w:val="5"/>
  </w:num>
  <w:num w:numId="6" w16cid:durableId="1939487774">
    <w:abstractNumId w:val="1"/>
  </w:num>
  <w:num w:numId="7" w16cid:durableId="1724257827">
    <w:abstractNumId w:val="9"/>
  </w:num>
  <w:num w:numId="8" w16cid:durableId="1223252917">
    <w:abstractNumId w:val="12"/>
  </w:num>
  <w:num w:numId="9" w16cid:durableId="943344735">
    <w:abstractNumId w:val="3"/>
  </w:num>
  <w:num w:numId="10" w16cid:durableId="1462765105">
    <w:abstractNumId w:val="4"/>
  </w:num>
  <w:num w:numId="11" w16cid:durableId="206836663">
    <w:abstractNumId w:val="10"/>
  </w:num>
  <w:num w:numId="12" w16cid:durableId="494077930">
    <w:abstractNumId w:val="8"/>
  </w:num>
  <w:num w:numId="13" w16cid:durableId="14450323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E54"/>
    <w:rsid w:val="003000E0"/>
    <w:rsid w:val="00467135"/>
    <w:rsid w:val="00524F9C"/>
    <w:rsid w:val="00583A94"/>
    <w:rsid w:val="005A437A"/>
    <w:rsid w:val="00816900"/>
    <w:rsid w:val="008250AB"/>
    <w:rsid w:val="008D230C"/>
    <w:rsid w:val="00906E54"/>
    <w:rsid w:val="009930EB"/>
    <w:rsid w:val="00A27F13"/>
    <w:rsid w:val="00C74B86"/>
    <w:rsid w:val="00D90419"/>
    <w:rsid w:val="00F43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30B8"/>
  <w15:chartTrackingRefBased/>
  <w15:docId w15:val="{A93D4BF2-50F2-4114-8E83-744287383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135"/>
  </w:style>
  <w:style w:type="paragraph" w:styleId="Heading1">
    <w:name w:val="heading 1"/>
    <w:basedOn w:val="Normal"/>
    <w:next w:val="Normal"/>
    <w:link w:val="Heading1Char"/>
    <w:uiPriority w:val="9"/>
    <w:qFormat/>
    <w:rsid w:val="00906E5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06E5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06E5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906E5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6E5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6E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E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E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E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ableofFigures">
    <w:name w:val="table of figures"/>
    <w:aliases w:val="Table of contents"/>
    <w:basedOn w:val="Normal"/>
    <w:next w:val="Normal"/>
    <w:autoRedefine/>
    <w:uiPriority w:val="99"/>
    <w:semiHidden/>
    <w:unhideWhenUsed/>
    <w:qFormat/>
    <w:rsid w:val="009930EB"/>
    <w:pPr>
      <w:spacing w:after="0"/>
    </w:pPr>
    <w:rPr>
      <w:sz w:val="24"/>
    </w:rPr>
  </w:style>
  <w:style w:type="character" w:customStyle="1" w:styleId="Heading1Char">
    <w:name w:val="Heading 1 Char"/>
    <w:basedOn w:val="DefaultParagraphFont"/>
    <w:link w:val="Heading1"/>
    <w:uiPriority w:val="9"/>
    <w:rsid w:val="00906E5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06E5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06E5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06E5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6E5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6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E54"/>
    <w:rPr>
      <w:rFonts w:eastAsiaTheme="majorEastAsia" w:cstheme="majorBidi"/>
      <w:color w:val="272727" w:themeColor="text1" w:themeTint="D8"/>
    </w:rPr>
  </w:style>
  <w:style w:type="paragraph" w:styleId="Title">
    <w:name w:val="Title"/>
    <w:basedOn w:val="Normal"/>
    <w:next w:val="Normal"/>
    <w:link w:val="TitleChar"/>
    <w:uiPriority w:val="10"/>
    <w:qFormat/>
    <w:rsid w:val="00906E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E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E54"/>
    <w:pPr>
      <w:spacing w:before="160"/>
      <w:jc w:val="center"/>
    </w:pPr>
    <w:rPr>
      <w:i/>
      <w:iCs/>
      <w:color w:val="404040" w:themeColor="text1" w:themeTint="BF"/>
    </w:rPr>
  </w:style>
  <w:style w:type="character" w:customStyle="1" w:styleId="QuoteChar">
    <w:name w:val="Quote Char"/>
    <w:basedOn w:val="DefaultParagraphFont"/>
    <w:link w:val="Quote"/>
    <w:uiPriority w:val="29"/>
    <w:rsid w:val="00906E54"/>
    <w:rPr>
      <w:i/>
      <w:iCs/>
      <w:color w:val="404040" w:themeColor="text1" w:themeTint="BF"/>
    </w:rPr>
  </w:style>
  <w:style w:type="paragraph" w:styleId="ListParagraph">
    <w:name w:val="List Paragraph"/>
    <w:basedOn w:val="Normal"/>
    <w:uiPriority w:val="34"/>
    <w:qFormat/>
    <w:rsid w:val="00906E54"/>
    <w:pPr>
      <w:ind w:left="720"/>
      <w:contextualSpacing/>
    </w:pPr>
  </w:style>
  <w:style w:type="character" w:styleId="IntenseEmphasis">
    <w:name w:val="Intense Emphasis"/>
    <w:basedOn w:val="DefaultParagraphFont"/>
    <w:uiPriority w:val="21"/>
    <w:qFormat/>
    <w:rsid w:val="00906E54"/>
    <w:rPr>
      <w:i/>
      <w:iCs/>
      <w:color w:val="2F5496" w:themeColor="accent1" w:themeShade="BF"/>
    </w:rPr>
  </w:style>
  <w:style w:type="paragraph" w:styleId="IntenseQuote">
    <w:name w:val="Intense Quote"/>
    <w:basedOn w:val="Normal"/>
    <w:next w:val="Normal"/>
    <w:link w:val="IntenseQuoteChar"/>
    <w:uiPriority w:val="30"/>
    <w:qFormat/>
    <w:rsid w:val="00906E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6E54"/>
    <w:rPr>
      <w:i/>
      <w:iCs/>
      <w:color w:val="2F5496" w:themeColor="accent1" w:themeShade="BF"/>
    </w:rPr>
  </w:style>
  <w:style w:type="character" w:styleId="IntenseReference">
    <w:name w:val="Intense Reference"/>
    <w:basedOn w:val="DefaultParagraphFont"/>
    <w:uiPriority w:val="32"/>
    <w:qFormat/>
    <w:rsid w:val="00906E54"/>
    <w:rPr>
      <w:b/>
      <w:bCs/>
      <w:smallCaps/>
      <w:color w:val="2F5496" w:themeColor="accent1" w:themeShade="BF"/>
      <w:spacing w:val="5"/>
    </w:rPr>
  </w:style>
  <w:style w:type="paragraph" w:styleId="TOCHeading">
    <w:name w:val="TOC Heading"/>
    <w:basedOn w:val="Heading1"/>
    <w:next w:val="Normal"/>
    <w:uiPriority w:val="39"/>
    <w:unhideWhenUsed/>
    <w:qFormat/>
    <w:rsid w:val="00906E54"/>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8250AB"/>
    <w:rPr>
      <w:color w:val="0563C1" w:themeColor="hyperlink"/>
      <w:u w:val="single"/>
    </w:rPr>
  </w:style>
  <w:style w:type="character" w:styleId="UnresolvedMention">
    <w:name w:val="Unresolved Mention"/>
    <w:basedOn w:val="DefaultParagraphFont"/>
    <w:uiPriority w:val="99"/>
    <w:semiHidden/>
    <w:unhideWhenUsed/>
    <w:rsid w:val="008250AB"/>
    <w:rPr>
      <w:color w:val="605E5C"/>
      <w:shd w:val="clear" w:color="auto" w:fill="E1DFDD"/>
    </w:rPr>
  </w:style>
  <w:style w:type="paragraph" w:styleId="NoSpacing">
    <w:name w:val="No Spacing"/>
    <w:uiPriority w:val="1"/>
    <w:qFormat/>
    <w:rsid w:val="008250AB"/>
    <w:pPr>
      <w:spacing w:after="0" w:line="240" w:lineRule="auto"/>
    </w:pPr>
  </w:style>
  <w:style w:type="character" w:styleId="SubtleEmphasis">
    <w:name w:val="Subtle Emphasis"/>
    <w:basedOn w:val="DefaultParagraphFont"/>
    <w:uiPriority w:val="19"/>
    <w:qFormat/>
    <w:rsid w:val="008250AB"/>
    <w:rPr>
      <w:i/>
      <w:iCs/>
      <w:color w:val="404040" w:themeColor="text1" w:themeTint="BF"/>
    </w:rPr>
  </w:style>
  <w:style w:type="paragraph" w:styleId="TOC1">
    <w:name w:val="toc 1"/>
    <w:basedOn w:val="Normal"/>
    <w:next w:val="Normal"/>
    <w:autoRedefine/>
    <w:uiPriority w:val="39"/>
    <w:unhideWhenUsed/>
    <w:rsid w:val="008250AB"/>
    <w:pPr>
      <w:spacing w:after="100"/>
    </w:pPr>
  </w:style>
  <w:style w:type="paragraph" w:styleId="TOC2">
    <w:name w:val="toc 2"/>
    <w:basedOn w:val="Normal"/>
    <w:next w:val="Normal"/>
    <w:autoRedefine/>
    <w:uiPriority w:val="39"/>
    <w:unhideWhenUsed/>
    <w:rsid w:val="008250AB"/>
    <w:pPr>
      <w:spacing w:after="100"/>
      <w:ind w:left="220"/>
    </w:pPr>
  </w:style>
  <w:style w:type="paragraph" w:styleId="TOC3">
    <w:name w:val="toc 3"/>
    <w:basedOn w:val="Normal"/>
    <w:next w:val="Normal"/>
    <w:autoRedefine/>
    <w:uiPriority w:val="39"/>
    <w:unhideWhenUsed/>
    <w:rsid w:val="008250A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reports/learning-at-work/" TargetMode="External"/><Relationship Id="rId3" Type="http://schemas.openxmlformats.org/officeDocument/2006/relationships/styles" Target="styles.xml"/><Relationship Id="rId7" Type="http://schemas.openxmlformats.org/officeDocument/2006/relationships/hyperlink" Target="https://www.cipd.org/uk/knowledge/evidence-reviews/diversity-inclus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A1CFCD-A6F4-4611-BFCF-23167DD63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1782</Words>
  <Characters>10161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 PHATAKI</dc:creator>
  <cp:keywords/>
  <dc:description/>
  <cp:lastModifiedBy>KETIA PHATAKI</cp:lastModifiedBy>
  <cp:revision>2</cp:revision>
  <dcterms:created xsi:type="dcterms:W3CDTF">2025-12-22T12:34:00Z</dcterms:created>
  <dcterms:modified xsi:type="dcterms:W3CDTF">2025-12-22T12:34:00Z</dcterms:modified>
</cp:coreProperties>
</file>