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C6DCA98" w14:textId="77777777" w:rsidR="00DF0E89" w:rsidRDefault="003B31DF">
      <w:pPr>
        <w:rPr>
          <w:rFonts w:ascii="Calibri" w:eastAsia="Calibri" w:hAnsi="Calibri" w:cs="Calibri"/>
          <w:b/>
        </w:rPr>
      </w:pPr>
      <w:r>
        <w:rPr>
          <w:rFonts w:ascii="Calibri" w:eastAsia="Calibri" w:hAnsi="Calibri" w:cs="Calibri"/>
          <w:b/>
        </w:rPr>
        <w:t>Assessment: Analysis of art object</w:t>
      </w:r>
    </w:p>
    <w:p w14:paraId="3B01D833" w14:textId="77777777" w:rsidR="00DF0E89" w:rsidRDefault="00DF0E89">
      <w:pPr>
        <w:rPr>
          <w:rFonts w:ascii="Calibri" w:eastAsia="Calibri" w:hAnsi="Calibri" w:cs="Calibri"/>
          <w:b/>
          <w:color w:val="373A3C"/>
        </w:rPr>
      </w:pPr>
    </w:p>
    <w:p w14:paraId="50CFF218" w14:textId="44C3AE2B" w:rsidR="00DF0E89" w:rsidRDefault="00DA1BB1">
      <w:pPr>
        <w:rPr>
          <w:rFonts w:ascii="Calibri" w:eastAsia="Calibri" w:hAnsi="Calibri" w:cs="Calibri"/>
          <w:highlight w:val="yellow"/>
        </w:rPr>
      </w:pPr>
      <w:r w:rsidRPr="00DA1BB1">
        <w:rPr>
          <w:rFonts w:ascii="Calibri" w:eastAsia="Calibri" w:hAnsi="Calibri" w:cs="Calibri"/>
        </w:rPr>
        <w:t>Cyrus II established the Achaemenid Empire</w:t>
      </w:r>
      <w:r w:rsidR="003B31DF">
        <w:rPr>
          <w:rFonts w:ascii="Calibri" w:eastAsia="Calibri" w:hAnsi="Calibri" w:cs="Calibri"/>
        </w:rPr>
        <w:t xml:space="preserve"> in 550BC (Metropolitan Museum of Art, 2004) after the defeat of </w:t>
      </w:r>
      <w:r w:rsidR="003B31DF">
        <w:rPr>
          <w:rFonts w:ascii="Calibri" w:eastAsia="Calibri" w:hAnsi="Calibri" w:cs="Calibri"/>
          <w:highlight w:val="white"/>
        </w:rPr>
        <w:t>King Astyages of Media</w:t>
      </w:r>
      <w:r w:rsidR="003B31DF">
        <w:rPr>
          <w:rFonts w:ascii="Calibri" w:eastAsia="Calibri" w:hAnsi="Calibri" w:cs="Calibri"/>
          <w:color w:val="333333"/>
          <w:highlight w:val="white"/>
        </w:rPr>
        <w:t xml:space="preserve">.  </w:t>
      </w:r>
      <w:r w:rsidR="003B31DF">
        <w:rPr>
          <w:rFonts w:ascii="Calibri" w:eastAsia="Calibri" w:hAnsi="Calibri" w:cs="Calibri"/>
          <w:highlight w:val="white"/>
        </w:rPr>
        <w:t>The building of the palace of Persepolis began under his son Darius I</w:t>
      </w:r>
      <w:r w:rsidR="003B31DF">
        <w:rPr>
          <w:rFonts w:ascii="Calibri" w:eastAsia="Calibri" w:hAnsi="Calibri" w:cs="Calibri"/>
          <w:highlight w:val="white"/>
        </w:rPr>
        <w:t xml:space="preserve"> and was designed as his seat of power over the</w:t>
      </w:r>
      <w:r w:rsidR="003B31DF">
        <w:rPr>
          <w:rFonts w:ascii="Calibri" w:eastAsia="Calibri" w:hAnsi="Calibri" w:cs="Calibri"/>
          <w:highlight w:val="white"/>
        </w:rPr>
        <w:t xml:space="preserve"> Achaemenid Empire.</w:t>
      </w:r>
      <w:r w:rsidR="003B31DF">
        <w:rPr>
          <w:rFonts w:ascii="Calibri" w:eastAsia="Calibri" w:hAnsi="Calibri" w:cs="Calibri"/>
        </w:rPr>
        <w:t xml:space="preserve"> I have chosen to examine the </w:t>
      </w:r>
      <w:proofErr w:type="spellStart"/>
      <w:r w:rsidR="003B31DF">
        <w:rPr>
          <w:rFonts w:ascii="Calibri" w:eastAsia="Calibri" w:hAnsi="Calibri" w:cs="Calibri"/>
        </w:rPr>
        <w:t>Apadāna</w:t>
      </w:r>
      <w:proofErr w:type="spellEnd"/>
      <w:r w:rsidR="003B31DF">
        <w:rPr>
          <w:rFonts w:ascii="Calibri" w:eastAsia="Calibri" w:hAnsi="Calibri" w:cs="Calibri"/>
        </w:rPr>
        <w:t xml:space="preserve"> at Persepolis, with a specific focus on the northern staircase, which includes one of the most famous Persian imagery, the lion-bull relief.  I will examine the </w:t>
      </w:r>
      <w:proofErr w:type="spellStart"/>
      <w:r w:rsidR="003B31DF">
        <w:rPr>
          <w:rFonts w:ascii="Calibri" w:eastAsia="Calibri" w:hAnsi="Calibri" w:cs="Calibri"/>
        </w:rPr>
        <w:t>Apadāna</w:t>
      </w:r>
      <w:proofErr w:type="spellEnd"/>
      <w:r w:rsidR="003B31DF">
        <w:rPr>
          <w:rFonts w:ascii="Calibri" w:eastAsia="Calibri" w:hAnsi="Calibri" w:cs="Calibri"/>
        </w:rPr>
        <w:t xml:space="preserve"> primarily through the symbolic</w:t>
      </w:r>
      <w:r w:rsidR="003B31DF">
        <w:rPr>
          <w:rFonts w:ascii="Calibri" w:eastAsia="Calibri" w:hAnsi="Calibri" w:cs="Calibri"/>
        </w:rPr>
        <w:t xml:space="preserve"> approach as I believe it is a </w:t>
      </w:r>
      <w:r w:rsidR="00222FB9">
        <w:rPr>
          <w:rFonts w:ascii="Calibri" w:eastAsia="Calibri" w:hAnsi="Calibri" w:cs="Calibri"/>
        </w:rPr>
        <w:t>helpful</w:t>
      </w:r>
      <w:r w:rsidR="003B31DF">
        <w:rPr>
          <w:rFonts w:ascii="Calibri" w:eastAsia="Calibri" w:hAnsi="Calibri" w:cs="Calibri"/>
        </w:rPr>
        <w:t xml:space="preserve"> approach for engaging with the art at Persepolis as art is “designed to evoke reactions, as well as promote ideas” (Morgan, 2017, p793).</w:t>
      </w:r>
    </w:p>
    <w:p w14:paraId="54876D31" w14:textId="77777777" w:rsidR="00DF0E89" w:rsidRDefault="00DF0E89">
      <w:pPr>
        <w:rPr>
          <w:rFonts w:ascii="Calibri" w:eastAsia="Calibri" w:hAnsi="Calibri" w:cs="Calibri"/>
        </w:rPr>
      </w:pPr>
    </w:p>
    <w:p w14:paraId="6A74CEE9" w14:textId="6799B8B2" w:rsidR="00DF0E89" w:rsidRDefault="003B31DF">
      <w:pPr>
        <w:rPr>
          <w:rFonts w:ascii="Calibri" w:eastAsia="Calibri" w:hAnsi="Calibri" w:cs="Calibri"/>
        </w:rPr>
      </w:pPr>
      <w:r>
        <w:rPr>
          <w:rFonts w:ascii="Calibri" w:eastAsia="Calibri" w:hAnsi="Calibri" w:cs="Calibri"/>
        </w:rPr>
        <w:t>Art can be seen as a method used by individuals of any social status, whether by</w:t>
      </w:r>
      <w:r>
        <w:rPr>
          <w:rFonts w:ascii="Calibri" w:eastAsia="Calibri" w:hAnsi="Calibri" w:cs="Calibri"/>
        </w:rPr>
        <w:t xml:space="preserve"> a lower status individual or an elite such as political leaders, to encode key measures to a local population and therefore contains symbolic content which </w:t>
      </w:r>
      <w:r w:rsidR="00222FB9">
        <w:rPr>
          <w:rFonts w:ascii="Calibri" w:eastAsia="Calibri" w:hAnsi="Calibri" w:cs="Calibri"/>
        </w:rPr>
        <w:t>the local culture would understand</w:t>
      </w:r>
      <w:r>
        <w:rPr>
          <w:rFonts w:ascii="Calibri" w:eastAsia="Calibri" w:hAnsi="Calibri" w:cs="Calibri"/>
        </w:rPr>
        <w:t xml:space="preserve">.  These can </w:t>
      </w:r>
      <w:r w:rsidR="006D104C">
        <w:rPr>
          <w:rFonts w:ascii="Calibri" w:eastAsia="Calibri" w:hAnsi="Calibri" w:cs="Calibri"/>
        </w:rPr>
        <w:t xml:space="preserve">also </w:t>
      </w:r>
      <w:r>
        <w:rPr>
          <w:rFonts w:ascii="Calibri" w:eastAsia="Calibri" w:hAnsi="Calibri" w:cs="Calibri"/>
        </w:rPr>
        <w:t xml:space="preserve">have </w:t>
      </w:r>
      <w:r w:rsidR="00222FB9">
        <w:rPr>
          <w:rFonts w:ascii="Calibri" w:eastAsia="Calibri" w:hAnsi="Calibri" w:cs="Calibri"/>
        </w:rPr>
        <w:t>an emotional</w:t>
      </w:r>
      <w:r>
        <w:rPr>
          <w:rFonts w:ascii="Calibri" w:eastAsia="Calibri" w:hAnsi="Calibri" w:cs="Calibri"/>
        </w:rPr>
        <w:t xml:space="preserve"> effect on the viewer, creating</w:t>
      </w:r>
      <w:r>
        <w:rPr>
          <w:rFonts w:ascii="Calibri" w:eastAsia="Calibri" w:hAnsi="Calibri" w:cs="Calibri"/>
        </w:rPr>
        <w:t xml:space="preserve"> feelings of awe and can cast “a spell over us that we see the real world in an enchanted form” (</w:t>
      </w:r>
      <w:proofErr w:type="spellStart"/>
      <w:r>
        <w:rPr>
          <w:rFonts w:ascii="Calibri" w:eastAsia="Calibri" w:hAnsi="Calibri" w:cs="Calibri"/>
        </w:rPr>
        <w:t>Gell</w:t>
      </w:r>
      <w:proofErr w:type="spellEnd"/>
      <w:r>
        <w:rPr>
          <w:rFonts w:ascii="Calibri" w:eastAsia="Calibri" w:hAnsi="Calibri" w:cs="Calibri"/>
        </w:rPr>
        <w:t>, 1992, p44), allowing for a deeper engagement by the viewer of the art.  This often goes beyond just the imagery as the viewer can be inspired by the tech</w:t>
      </w:r>
      <w:r>
        <w:rPr>
          <w:rFonts w:ascii="Calibri" w:eastAsia="Calibri" w:hAnsi="Calibri" w:cs="Calibri"/>
        </w:rPr>
        <w:t xml:space="preserve">nical skill of the sculpture, further reinforcing the ‘enchantment’ that </w:t>
      </w:r>
      <w:proofErr w:type="spellStart"/>
      <w:r>
        <w:rPr>
          <w:rFonts w:ascii="Calibri" w:eastAsia="Calibri" w:hAnsi="Calibri" w:cs="Calibri"/>
        </w:rPr>
        <w:t>Gell</w:t>
      </w:r>
      <w:proofErr w:type="spellEnd"/>
      <w:r>
        <w:rPr>
          <w:rFonts w:ascii="Calibri" w:eastAsia="Calibri" w:hAnsi="Calibri" w:cs="Calibri"/>
        </w:rPr>
        <w:t xml:space="preserve"> references, though this will not be the focus of this assessment of the </w:t>
      </w:r>
      <w:proofErr w:type="spellStart"/>
      <w:r w:rsidR="006D104C">
        <w:rPr>
          <w:rFonts w:ascii="Calibri" w:eastAsia="Calibri" w:hAnsi="Calibri" w:cs="Calibri"/>
        </w:rPr>
        <w:t>Apadāna</w:t>
      </w:r>
      <w:proofErr w:type="spellEnd"/>
      <w:r>
        <w:rPr>
          <w:rFonts w:ascii="Calibri" w:eastAsia="Calibri" w:hAnsi="Calibri" w:cs="Calibri"/>
        </w:rPr>
        <w:t>. The viewer may consider the skill of the sculpture and wonder at the methodology used to create t</w:t>
      </w:r>
      <w:r>
        <w:rPr>
          <w:rFonts w:ascii="Calibri" w:eastAsia="Calibri" w:hAnsi="Calibri" w:cs="Calibri"/>
        </w:rPr>
        <w:t xml:space="preserve">he art as they may not themselves have the </w:t>
      </w:r>
      <w:r w:rsidR="00222FB9">
        <w:rPr>
          <w:rFonts w:ascii="Calibri" w:eastAsia="Calibri" w:hAnsi="Calibri" w:cs="Calibri"/>
        </w:rPr>
        <w:t>necessary skills</w:t>
      </w:r>
      <w:r>
        <w:rPr>
          <w:rFonts w:ascii="Calibri" w:eastAsia="Calibri" w:hAnsi="Calibri" w:cs="Calibri"/>
        </w:rPr>
        <w:t xml:space="preserve"> to create the object being viewed.  The use of symbols within the art object allows </w:t>
      </w:r>
      <w:r w:rsidR="00222FB9">
        <w:rPr>
          <w:rFonts w:ascii="Calibri" w:eastAsia="Calibri" w:hAnsi="Calibri" w:cs="Calibri"/>
        </w:rPr>
        <w:t>specific</w:t>
      </w:r>
      <w:r>
        <w:rPr>
          <w:rFonts w:ascii="Calibri" w:eastAsia="Calibri" w:hAnsi="Calibri" w:cs="Calibri"/>
        </w:rPr>
        <w:t xml:space="preserve"> important</w:t>
      </w:r>
      <w:r>
        <w:rPr>
          <w:rFonts w:ascii="Calibri" w:eastAsia="Calibri" w:hAnsi="Calibri" w:cs="Calibri"/>
        </w:rPr>
        <w:t xml:space="preserve"> and often official</w:t>
      </w:r>
      <w:r>
        <w:rPr>
          <w:rFonts w:ascii="Calibri" w:eastAsia="Calibri" w:hAnsi="Calibri" w:cs="Calibri"/>
        </w:rPr>
        <w:t xml:space="preserve"> narratives to be given to the viewer, </w:t>
      </w:r>
      <w:r w:rsidR="00222FB9">
        <w:rPr>
          <w:rFonts w:ascii="Calibri" w:eastAsia="Calibri" w:hAnsi="Calibri" w:cs="Calibri"/>
        </w:rPr>
        <w:t>including</w:t>
      </w:r>
      <w:r>
        <w:rPr>
          <w:rFonts w:ascii="Calibri" w:eastAsia="Calibri" w:hAnsi="Calibri" w:cs="Calibri"/>
        </w:rPr>
        <w:t xml:space="preserve"> political ide</w:t>
      </w:r>
      <w:r>
        <w:rPr>
          <w:rFonts w:ascii="Calibri" w:eastAsia="Calibri" w:hAnsi="Calibri" w:cs="Calibri"/>
        </w:rPr>
        <w:t>as and doctrines.  In terms of Persepolis, the site contains a mixture of pictorial reliefs alongside written scripts, which would allow all social classes to engage with the communication of the site.  Both the pictures and the inscription reinforce the o</w:t>
      </w:r>
      <w:r>
        <w:rPr>
          <w:rFonts w:ascii="Calibri" w:eastAsia="Calibri" w:hAnsi="Calibri" w:cs="Calibri"/>
        </w:rPr>
        <w:t>ther</w:t>
      </w:r>
      <w:r w:rsidR="00DA1BB1">
        <w:rPr>
          <w:rFonts w:ascii="Calibri" w:eastAsia="Calibri" w:hAnsi="Calibri" w:cs="Calibri"/>
        </w:rPr>
        <w:t>,</w:t>
      </w:r>
      <w:r>
        <w:rPr>
          <w:rFonts w:ascii="Calibri" w:eastAsia="Calibri" w:hAnsi="Calibri" w:cs="Calibri"/>
        </w:rPr>
        <w:t xml:space="preserve"> with the inscription summarising </w:t>
      </w:r>
      <w:r>
        <w:rPr>
          <w:rFonts w:ascii="Calibri" w:eastAsia="Calibri" w:hAnsi="Calibri" w:cs="Calibri"/>
        </w:rPr>
        <w:t xml:space="preserve">successes and justifications for </w:t>
      </w:r>
      <w:r w:rsidR="006D104C">
        <w:rPr>
          <w:rFonts w:ascii="Calibri" w:eastAsia="Calibri" w:hAnsi="Calibri" w:cs="Calibri"/>
        </w:rPr>
        <w:t xml:space="preserve">their </w:t>
      </w:r>
      <w:r>
        <w:rPr>
          <w:rFonts w:ascii="Calibri" w:eastAsia="Calibri" w:hAnsi="Calibri" w:cs="Calibri"/>
        </w:rPr>
        <w:t>reign (see the inscription in the appendix), which “was intended for local propaganda” (</w:t>
      </w:r>
      <w:proofErr w:type="spellStart"/>
      <w:r>
        <w:rPr>
          <w:rFonts w:ascii="Calibri" w:eastAsia="Calibri" w:hAnsi="Calibri" w:cs="Calibri"/>
        </w:rPr>
        <w:t>Skjærvø</w:t>
      </w:r>
      <w:proofErr w:type="spellEnd"/>
      <w:r>
        <w:rPr>
          <w:rFonts w:ascii="Calibri" w:eastAsia="Calibri" w:hAnsi="Calibri" w:cs="Calibri"/>
        </w:rPr>
        <w:t>, 2014,  p177)</w:t>
      </w:r>
      <w:r w:rsidR="00222FB9">
        <w:rPr>
          <w:rFonts w:ascii="Calibri" w:eastAsia="Calibri" w:hAnsi="Calibri" w:cs="Calibri"/>
        </w:rPr>
        <w:t>. However,</w:t>
      </w:r>
      <w:r>
        <w:rPr>
          <w:rFonts w:ascii="Calibri" w:eastAsia="Calibri" w:hAnsi="Calibri" w:cs="Calibri"/>
        </w:rPr>
        <w:t xml:space="preserve"> there is debate whether the </w:t>
      </w:r>
      <w:proofErr w:type="spellStart"/>
      <w:r w:rsidR="006D104C">
        <w:rPr>
          <w:rFonts w:ascii="Calibri" w:eastAsia="Calibri" w:hAnsi="Calibri" w:cs="Calibri"/>
        </w:rPr>
        <w:t>Apadāna</w:t>
      </w:r>
      <w:proofErr w:type="spellEnd"/>
      <w:r>
        <w:rPr>
          <w:rFonts w:ascii="Calibri" w:eastAsia="Calibri" w:hAnsi="Calibri" w:cs="Calibri"/>
        </w:rPr>
        <w:t xml:space="preserve"> was built under Dari</w:t>
      </w:r>
      <w:r>
        <w:rPr>
          <w:rFonts w:ascii="Calibri" w:eastAsia="Calibri" w:hAnsi="Calibri" w:cs="Calibri"/>
        </w:rPr>
        <w:t>us</w:t>
      </w:r>
      <w:r>
        <w:rPr>
          <w:rFonts w:ascii="Calibri" w:eastAsia="Calibri" w:hAnsi="Calibri" w:cs="Calibri"/>
        </w:rPr>
        <w:t xml:space="preserve"> but was instead built by his heir, Xerxes (</w:t>
      </w:r>
      <w:proofErr w:type="spellStart"/>
      <w:r>
        <w:rPr>
          <w:rFonts w:ascii="Calibri" w:eastAsia="Calibri" w:hAnsi="Calibri" w:cs="Calibri"/>
        </w:rPr>
        <w:t>Lendering</w:t>
      </w:r>
      <w:proofErr w:type="spellEnd"/>
      <w:r>
        <w:rPr>
          <w:rFonts w:ascii="Calibri" w:eastAsia="Calibri" w:hAnsi="Calibri" w:cs="Calibri"/>
        </w:rPr>
        <w:t xml:space="preserve">, J </w:t>
      </w:r>
      <w:r>
        <w:rPr>
          <w:rFonts w:ascii="Calibri" w:eastAsia="Calibri" w:hAnsi="Calibri" w:cs="Calibri"/>
          <w:i/>
        </w:rPr>
        <w:t>et al.</w:t>
      </w:r>
      <w:r w:rsidR="00DA1BB1">
        <w:rPr>
          <w:rFonts w:ascii="Calibri" w:eastAsia="Calibri" w:hAnsi="Calibri" w:cs="Calibri"/>
          <w:i/>
        </w:rPr>
        <w:t>,</w:t>
      </w:r>
      <w:r>
        <w:rPr>
          <w:rFonts w:ascii="Calibri" w:eastAsia="Calibri" w:hAnsi="Calibri" w:cs="Calibri"/>
        </w:rPr>
        <w:t xml:space="preserve"> 2014).  The inscription imagines Xerxes (Darius’ heir and completer of the palace)  as a great ruler</w:t>
      </w:r>
      <w:r w:rsidR="00222FB9">
        <w:rPr>
          <w:rFonts w:ascii="Calibri" w:eastAsia="Calibri" w:hAnsi="Calibri" w:cs="Calibri"/>
        </w:rPr>
        <w:t>,</w:t>
      </w:r>
      <w:r>
        <w:rPr>
          <w:rFonts w:ascii="Calibri" w:eastAsia="Calibri" w:hAnsi="Calibri" w:cs="Calibri"/>
        </w:rPr>
        <w:t xml:space="preserve"> powerful but fair.  The sculpture on the pictorial reliefs on the northern staircase of</w:t>
      </w:r>
      <w:r>
        <w:rPr>
          <w:rFonts w:ascii="Calibri" w:eastAsia="Calibri" w:hAnsi="Calibri" w:cs="Calibri"/>
        </w:rPr>
        <w:t xml:space="preserve"> the </w:t>
      </w:r>
      <w:proofErr w:type="spellStart"/>
      <w:r w:rsidR="009A01E8">
        <w:rPr>
          <w:rFonts w:ascii="Calibri" w:eastAsia="Calibri" w:hAnsi="Calibri" w:cs="Calibri"/>
        </w:rPr>
        <w:t>Apadāna</w:t>
      </w:r>
      <w:proofErr w:type="spellEnd"/>
      <w:r>
        <w:rPr>
          <w:rFonts w:ascii="Calibri" w:eastAsia="Calibri" w:hAnsi="Calibri" w:cs="Calibri"/>
        </w:rPr>
        <w:t xml:space="preserve"> reinforce this message as a careful examination of these images </w:t>
      </w:r>
      <w:r>
        <w:rPr>
          <w:rFonts w:ascii="Calibri" w:eastAsia="Calibri" w:hAnsi="Calibri" w:cs="Calibri"/>
        </w:rPr>
        <w:t>allows us to speculate on two things: firstly the self-image of not only Darius the Great as King, and secondly how he and his heirs (in t</w:t>
      </w:r>
      <w:r>
        <w:rPr>
          <w:rFonts w:ascii="Calibri" w:eastAsia="Calibri" w:hAnsi="Calibri" w:cs="Calibri"/>
        </w:rPr>
        <w:t xml:space="preserve">his case Xerxes) wished to be viewed by his people both locally and across the Achaemenid Empire.  This is supported by the knowledge that “since </w:t>
      </w:r>
      <w:r>
        <w:rPr>
          <w:rFonts w:ascii="Calibri" w:eastAsia="Calibri" w:hAnsi="Calibri" w:cs="Calibri"/>
          <w:highlight w:val="white"/>
        </w:rPr>
        <w:t xml:space="preserve">antiquity, the potency of the image was </w:t>
      </w:r>
      <w:r w:rsidR="00222FB9">
        <w:rPr>
          <w:rFonts w:ascii="Calibri" w:eastAsia="Calibri" w:hAnsi="Calibri" w:cs="Calibri"/>
          <w:highlight w:val="white"/>
        </w:rPr>
        <w:t>recognised</w:t>
      </w:r>
      <w:r>
        <w:rPr>
          <w:rFonts w:ascii="Calibri" w:eastAsia="Calibri" w:hAnsi="Calibri" w:cs="Calibri"/>
          <w:highlight w:val="white"/>
        </w:rPr>
        <w:t xml:space="preserve"> and </w:t>
      </w:r>
      <w:r w:rsidR="00222FB9">
        <w:rPr>
          <w:rFonts w:ascii="Calibri" w:eastAsia="Calibri" w:hAnsi="Calibri" w:cs="Calibri"/>
          <w:highlight w:val="white"/>
        </w:rPr>
        <w:t>utilised</w:t>
      </w:r>
      <w:r>
        <w:rPr>
          <w:rFonts w:ascii="Calibri" w:eastAsia="Calibri" w:hAnsi="Calibri" w:cs="Calibri"/>
          <w:highlight w:val="white"/>
        </w:rPr>
        <w:t>, particularly by those in positions of power”</w:t>
      </w:r>
      <w:r>
        <w:rPr>
          <w:rFonts w:ascii="Calibri" w:eastAsia="Calibri" w:hAnsi="Calibri" w:cs="Calibri"/>
        </w:rPr>
        <w:t xml:space="preserve"> </w:t>
      </w:r>
      <w:r>
        <w:rPr>
          <w:rFonts w:ascii="Calibri" w:eastAsia="Calibri" w:hAnsi="Calibri" w:cs="Calibri"/>
        </w:rPr>
        <w:t xml:space="preserve">(Pak-Shiraz, 2017, p761), </w:t>
      </w:r>
      <w:r>
        <w:rPr>
          <w:rFonts w:ascii="Calibri" w:eastAsia="Calibri" w:hAnsi="Calibri" w:cs="Calibri"/>
          <w:highlight w:val="white"/>
        </w:rPr>
        <w:t xml:space="preserve">which is a view that can be supported by an examination of the </w:t>
      </w:r>
      <w:proofErr w:type="spellStart"/>
      <w:proofErr w:type="gramStart"/>
      <w:r w:rsidR="006D104C">
        <w:rPr>
          <w:rFonts w:ascii="Calibri" w:eastAsia="Calibri" w:hAnsi="Calibri" w:cs="Calibri"/>
        </w:rPr>
        <w:t>Apadāna</w:t>
      </w:r>
      <w:proofErr w:type="spellEnd"/>
      <w:proofErr w:type="gramEnd"/>
      <w:r>
        <w:rPr>
          <w:rFonts w:ascii="Calibri" w:eastAsia="Calibri" w:hAnsi="Calibri" w:cs="Calibri"/>
          <w:highlight w:val="white"/>
        </w:rPr>
        <w:t xml:space="preserve"> and the various images contained within them.</w:t>
      </w:r>
    </w:p>
    <w:p w14:paraId="1E329FE1" w14:textId="77777777" w:rsidR="00DF0E89" w:rsidRDefault="00DF0E89">
      <w:pPr>
        <w:rPr>
          <w:rFonts w:ascii="Calibri" w:eastAsia="Calibri" w:hAnsi="Calibri" w:cs="Calibri"/>
        </w:rPr>
      </w:pPr>
    </w:p>
    <w:p w14:paraId="172C4F69" w14:textId="7FD246AE" w:rsidR="00DF0E89" w:rsidRDefault="003B31DF">
      <w:pPr>
        <w:rPr>
          <w:rFonts w:ascii="Calibri" w:eastAsia="Calibri" w:hAnsi="Calibri" w:cs="Calibri"/>
        </w:rPr>
      </w:pPr>
      <w:r>
        <w:rPr>
          <w:rFonts w:ascii="Calibri" w:eastAsia="Calibri" w:hAnsi="Calibri" w:cs="Calibri"/>
        </w:rPr>
        <w:t xml:space="preserve">Persepolis was created and designed to be the </w:t>
      </w:r>
      <w:r w:rsidR="00222FB9">
        <w:rPr>
          <w:rFonts w:ascii="Calibri" w:eastAsia="Calibri" w:hAnsi="Calibri" w:cs="Calibri"/>
        </w:rPr>
        <w:t>principal</w:t>
      </w:r>
      <w:r>
        <w:rPr>
          <w:rFonts w:ascii="Calibri" w:eastAsia="Calibri" w:hAnsi="Calibri" w:cs="Calibri"/>
        </w:rPr>
        <w:t xml:space="preserve"> seat of Darius’ power in the Achaemenid Empire, which can be </w:t>
      </w:r>
      <w:r>
        <w:rPr>
          <w:rFonts w:ascii="Calibri" w:eastAsia="Calibri" w:hAnsi="Calibri" w:cs="Calibri"/>
        </w:rPr>
        <w:t xml:space="preserve">directly seen in the symbolic nature of the northern staircase of the </w:t>
      </w:r>
      <w:proofErr w:type="spellStart"/>
      <w:r>
        <w:rPr>
          <w:rFonts w:ascii="Calibri" w:eastAsia="Calibri" w:hAnsi="Calibri" w:cs="Calibri"/>
        </w:rPr>
        <w:t>Apadāna</w:t>
      </w:r>
      <w:proofErr w:type="spellEnd"/>
      <w:r>
        <w:rPr>
          <w:rFonts w:ascii="Calibri" w:eastAsia="Calibri" w:hAnsi="Calibri" w:cs="Calibri"/>
        </w:rPr>
        <w:t>.  In fact, symbolic images can be “explicitly intended to function as weapons in psychological warfare” (</w:t>
      </w:r>
      <w:proofErr w:type="spellStart"/>
      <w:r>
        <w:rPr>
          <w:rFonts w:ascii="Calibri" w:eastAsia="Calibri" w:hAnsi="Calibri" w:cs="Calibri"/>
        </w:rPr>
        <w:t>Gell</w:t>
      </w:r>
      <w:proofErr w:type="spellEnd"/>
      <w:r>
        <w:rPr>
          <w:rFonts w:ascii="Calibri" w:eastAsia="Calibri" w:hAnsi="Calibri" w:cs="Calibri"/>
        </w:rPr>
        <w:t>, 1992, p44), which is an interpretation I support.  I support this b</w:t>
      </w:r>
      <w:r>
        <w:rPr>
          <w:rFonts w:ascii="Calibri" w:eastAsia="Calibri" w:hAnsi="Calibri" w:cs="Calibri"/>
        </w:rPr>
        <w:t xml:space="preserve">ecause the imagery contained on the </w:t>
      </w:r>
      <w:proofErr w:type="spellStart"/>
      <w:r w:rsidR="006D104C">
        <w:rPr>
          <w:rFonts w:ascii="Calibri" w:eastAsia="Calibri" w:hAnsi="Calibri" w:cs="Calibri"/>
        </w:rPr>
        <w:t>Apadāna</w:t>
      </w:r>
      <w:proofErr w:type="spellEnd"/>
      <w:r>
        <w:rPr>
          <w:rFonts w:ascii="Calibri" w:eastAsia="Calibri" w:hAnsi="Calibri" w:cs="Calibri"/>
        </w:rPr>
        <w:t xml:space="preserve"> is overwhelming to the viewer; the composition of different registers of individuals draws your eye up the stairs onto the repeated motif of the lion gorging the bull, before leading us onto the central panel, sh</w:t>
      </w:r>
      <w:r>
        <w:rPr>
          <w:rFonts w:ascii="Calibri" w:eastAsia="Calibri" w:hAnsi="Calibri" w:cs="Calibri"/>
        </w:rPr>
        <w:t>owing Darius in the middle on his throne and Xerxes behind (</w:t>
      </w:r>
      <w:proofErr w:type="spellStart"/>
      <w:r>
        <w:rPr>
          <w:rFonts w:ascii="Calibri" w:eastAsia="Calibri" w:hAnsi="Calibri" w:cs="Calibri"/>
        </w:rPr>
        <w:t>Lendering</w:t>
      </w:r>
      <w:proofErr w:type="spellEnd"/>
      <w:r>
        <w:rPr>
          <w:rFonts w:ascii="Calibri" w:eastAsia="Calibri" w:hAnsi="Calibri" w:cs="Calibri"/>
        </w:rPr>
        <w:t xml:space="preserve">, J </w:t>
      </w:r>
      <w:r>
        <w:rPr>
          <w:rFonts w:ascii="Calibri" w:eastAsia="Calibri" w:hAnsi="Calibri" w:cs="Calibri"/>
          <w:i/>
        </w:rPr>
        <w:t xml:space="preserve">et al. </w:t>
      </w:r>
      <w:r>
        <w:rPr>
          <w:rFonts w:ascii="Calibri" w:eastAsia="Calibri" w:hAnsi="Calibri" w:cs="Calibri"/>
        </w:rPr>
        <w:t xml:space="preserve">2014).  We are drawn into the art on an emotional level due to the level of skilled craftsmanship detailed by the near-perfect repetition of the different figures and </w:t>
      </w:r>
      <w:r>
        <w:rPr>
          <w:rFonts w:ascii="Calibri" w:eastAsia="Calibri" w:hAnsi="Calibri" w:cs="Calibri"/>
        </w:rPr>
        <w:t>the an</w:t>
      </w:r>
      <w:r>
        <w:rPr>
          <w:rFonts w:ascii="Calibri" w:eastAsia="Calibri" w:hAnsi="Calibri" w:cs="Calibri"/>
        </w:rPr>
        <w:t xml:space="preserve">imals.   The staircase contains three central registers, </w:t>
      </w:r>
      <w:r w:rsidR="00174A1B">
        <w:rPr>
          <w:rFonts w:ascii="Calibri" w:eastAsia="Calibri" w:hAnsi="Calibri" w:cs="Calibri"/>
        </w:rPr>
        <w:t xml:space="preserve">which portray </w:t>
      </w:r>
      <w:r>
        <w:rPr>
          <w:rFonts w:ascii="Calibri" w:eastAsia="Calibri" w:hAnsi="Calibri" w:cs="Calibri"/>
        </w:rPr>
        <w:t xml:space="preserve">figures which are believed to be a mixture of Persian nobles, </w:t>
      </w:r>
      <w:proofErr w:type="gramStart"/>
      <w:r>
        <w:rPr>
          <w:rFonts w:ascii="Calibri" w:eastAsia="Calibri" w:hAnsi="Calibri" w:cs="Calibri"/>
        </w:rPr>
        <w:t>soldiers</w:t>
      </w:r>
      <w:proofErr w:type="gramEnd"/>
      <w:r>
        <w:rPr>
          <w:rFonts w:ascii="Calibri" w:eastAsia="Calibri" w:hAnsi="Calibri" w:cs="Calibri"/>
        </w:rPr>
        <w:t xml:space="preserve"> and guards - all carrying gifts of tribute towards a central figure of the king (University of Chicago, 2022), with eac</w:t>
      </w:r>
      <w:r>
        <w:rPr>
          <w:rFonts w:ascii="Calibri" w:eastAsia="Calibri" w:hAnsi="Calibri" w:cs="Calibri"/>
        </w:rPr>
        <w:t>h figure distinguished by their dress and hairstyles (appendix image 3).  One issue with an analysis of an ancient object as a symbol of communication is highlighted by Colburn</w:t>
      </w:r>
      <w:r w:rsidR="00222FB9">
        <w:rPr>
          <w:rFonts w:ascii="Calibri" w:eastAsia="Calibri" w:hAnsi="Calibri" w:cs="Calibri"/>
        </w:rPr>
        <w:t>,</w:t>
      </w:r>
      <w:r>
        <w:rPr>
          <w:rFonts w:ascii="Calibri" w:eastAsia="Calibri" w:hAnsi="Calibri" w:cs="Calibri"/>
        </w:rPr>
        <w:t xml:space="preserve"> who provides an examination of the work of Gemelli</w:t>
      </w:r>
      <w:r w:rsidR="00222FB9">
        <w:rPr>
          <w:rFonts w:ascii="Calibri" w:eastAsia="Calibri" w:hAnsi="Calibri" w:cs="Calibri"/>
        </w:rPr>
        <w:t>,</w:t>
      </w:r>
      <w:r>
        <w:rPr>
          <w:rFonts w:ascii="Calibri" w:eastAsia="Calibri" w:hAnsi="Calibri" w:cs="Calibri"/>
        </w:rPr>
        <w:t xml:space="preserve"> </w:t>
      </w:r>
      <w:r>
        <w:rPr>
          <w:rFonts w:ascii="Calibri" w:eastAsia="Calibri" w:hAnsi="Calibri" w:cs="Calibri"/>
        </w:rPr>
        <w:lastRenderedPageBreak/>
        <w:t xml:space="preserve">who wrote a description and </w:t>
      </w:r>
      <w:r>
        <w:rPr>
          <w:rFonts w:ascii="Calibri" w:eastAsia="Calibri" w:hAnsi="Calibri" w:cs="Calibri"/>
        </w:rPr>
        <w:t>analysis of Persepolis in 1694.  Gemelli “is often vague, misunderstands the content of the reliefs”</w:t>
      </w:r>
      <w:r w:rsidR="00174A1B">
        <w:rPr>
          <w:rFonts w:ascii="Calibri" w:eastAsia="Calibri" w:hAnsi="Calibri" w:cs="Calibri"/>
        </w:rPr>
        <w:t xml:space="preserve"> </w:t>
      </w:r>
      <w:r>
        <w:rPr>
          <w:rFonts w:ascii="Calibri" w:eastAsia="Calibri" w:hAnsi="Calibri" w:cs="Calibri"/>
        </w:rPr>
        <w:t>(Colburn, 2017, p181), such as interpreting the staircase relief as “a sacrificial procession” (Colburn, 2017, p182).  This idea is further supported by the</w:t>
      </w:r>
      <w:r>
        <w:rPr>
          <w:rFonts w:ascii="Calibri" w:eastAsia="Calibri" w:hAnsi="Calibri" w:cs="Calibri"/>
        </w:rPr>
        <w:t xml:space="preserve"> fact that</w:t>
      </w:r>
      <w:r w:rsidR="00DA1BB1">
        <w:rPr>
          <w:rFonts w:ascii="Calibri" w:eastAsia="Calibri" w:hAnsi="Calibri" w:cs="Calibri"/>
        </w:rPr>
        <w:t>,</w:t>
      </w:r>
      <w:r>
        <w:rPr>
          <w:rFonts w:ascii="Calibri" w:eastAsia="Calibri" w:hAnsi="Calibri" w:cs="Calibri"/>
        </w:rPr>
        <w:t xml:space="preserve"> as western historians</w:t>
      </w:r>
      <w:r w:rsidR="00222FB9">
        <w:rPr>
          <w:rFonts w:ascii="Calibri" w:eastAsia="Calibri" w:hAnsi="Calibri" w:cs="Calibri"/>
        </w:rPr>
        <w:t>,</w:t>
      </w:r>
      <w:r>
        <w:rPr>
          <w:rFonts w:ascii="Calibri" w:eastAsia="Calibri" w:hAnsi="Calibri" w:cs="Calibri"/>
        </w:rPr>
        <w:t xml:space="preserve"> we will inevitably examine Ancient Near East art objects with “Eurocentric notions of history” (Root, 2002, p3), meaning that interpretations of said objects will be culturally biased as a result.  The staircases themselves</w:t>
      </w:r>
      <w:r>
        <w:rPr>
          <w:rFonts w:ascii="Calibri" w:eastAsia="Calibri" w:hAnsi="Calibri" w:cs="Calibri"/>
        </w:rPr>
        <w:t xml:space="preserve"> show clear “stylistic differences” (Root, 1979, p89) in the dress and presentation of the nobles, which is argued to suggest that the “facades were not carved at the same time” (Root, 1979, p89)</w:t>
      </w:r>
      <w:r w:rsidR="00222FB9">
        <w:rPr>
          <w:rFonts w:ascii="Calibri" w:eastAsia="Calibri" w:hAnsi="Calibri" w:cs="Calibri"/>
        </w:rPr>
        <w:t>. However,</w:t>
      </w:r>
      <w:r>
        <w:rPr>
          <w:rFonts w:ascii="Calibri" w:eastAsia="Calibri" w:hAnsi="Calibri" w:cs="Calibri"/>
        </w:rPr>
        <w:t xml:space="preserve"> there is no discussion of any possible significance </w:t>
      </w:r>
      <w:r>
        <w:rPr>
          <w:rFonts w:ascii="Calibri" w:eastAsia="Calibri" w:hAnsi="Calibri" w:cs="Calibri"/>
        </w:rPr>
        <w:t>of these differences in terms of our understanding of the messages being communicated through their differing design.  What does seem to be being communicated to me through the registers of figures is that of a large, widespread Empire</w:t>
      </w:r>
      <w:r w:rsidR="00222FB9">
        <w:rPr>
          <w:rFonts w:ascii="Calibri" w:eastAsia="Calibri" w:hAnsi="Calibri" w:cs="Calibri"/>
        </w:rPr>
        <w:t>,</w:t>
      </w:r>
      <w:r>
        <w:rPr>
          <w:rFonts w:ascii="Calibri" w:eastAsia="Calibri" w:hAnsi="Calibri" w:cs="Calibri"/>
        </w:rPr>
        <w:t xml:space="preserve"> all of which are wil</w:t>
      </w:r>
      <w:r>
        <w:rPr>
          <w:rFonts w:ascii="Calibri" w:eastAsia="Calibri" w:hAnsi="Calibri" w:cs="Calibri"/>
        </w:rPr>
        <w:t xml:space="preserve">lingly coming to give honour to the Great King.  This could reinforce the royal communication that Darius had the “right to exercise power and assert his status” (Morgan, 2017, p788), enforcing the idea that he (and his heirs) </w:t>
      </w:r>
      <w:proofErr w:type="gramStart"/>
      <w:r>
        <w:rPr>
          <w:rFonts w:ascii="Calibri" w:eastAsia="Calibri" w:hAnsi="Calibri" w:cs="Calibri"/>
        </w:rPr>
        <w:t>were</w:t>
      </w:r>
      <w:proofErr w:type="gramEnd"/>
      <w:r>
        <w:rPr>
          <w:rFonts w:ascii="Calibri" w:eastAsia="Calibri" w:hAnsi="Calibri" w:cs="Calibri"/>
        </w:rPr>
        <w:t xml:space="preserve"> above the elite of the P</w:t>
      </w:r>
      <w:r>
        <w:rPr>
          <w:rFonts w:ascii="Calibri" w:eastAsia="Calibri" w:hAnsi="Calibri" w:cs="Calibri"/>
        </w:rPr>
        <w:t xml:space="preserve">ersian court, as well as above the people of the Empire.  Those visiting the palace would </w:t>
      </w:r>
      <w:r w:rsidR="00222FB9">
        <w:rPr>
          <w:rFonts w:ascii="Calibri" w:eastAsia="Calibri" w:hAnsi="Calibri" w:cs="Calibri"/>
        </w:rPr>
        <w:t>undoubtedly</w:t>
      </w:r>
      <w:r>
        <w:rPr>
          <w:rFonts w:ascii="Calibri" w:eastAsia="Calibri" w:hAnsi="Calibri" w:cs="Calibri"/>
        </w:rPr>
        <w:t xml:space="preserve"> be given this impression through the symbolic communication of the art on the northern staircase registers.</w:t>
      </w:r>
    </w:p>
    <w:p w14:paraId="19EF2C5D" w14:textId="77777777" w:rsidR="00DF0E89" w:rsidRDefault="00DF0E89">
      <w:pPr>
        <w:rPr>
          <w:rFonts w:ascii="Calibri" w:eastAsia="Calibri" w:hAnsi="Calibri" w:cs="Calibri"/>
          <w:b/>
        </w:rPr>
      </w:pPr>
    </w:p>
    <w:p w14:paraId="0785AEA0" w14:textId="0B104360" w:rsidR="00DF0E89" w:rsidRDefault="003B31DF">
      <w:pPr>
        <w:rPr>
          <w:rFonts w:ascii="Calibri" w:eastAsia="Calibri" w:hAnsi="Calibri" w:cs="Calibri"/>
        </w:rPr>
      </w:pPr>
      <w:r>
        <w:rPr>
          <w:rFonts w:ascii="Calibri" w:eastAsia="Calibri" w:hAnsi="Calibri" w:cs="Calibri"/>
        </w:rPr>
        <w:t>There has been a great deal of scholarly debate</w:t>
      </w:r>
      <w:r>
        <w:rPr>
          <w:rFonts w:ascii="Calibri" w:eastAsia="Calibri" w:hAnsi="Calibri" w:cs="Calibri"/>
        </w:rPr>
        <w:t xml:space="preserve"> over the interpretation of the bull-lion motif contained on the northern staircase of the </w:t>
      </w:r>
      <w:proofErr w:type="spellStart"/>
      <w:r w:rsidR="00174A1B">
        <w:rPr>
          <w:rFonts w:ascii="Calibri" w:eastAsia="Calibri" w:hAnsi="Calibri" w:cs="Calibri"/>
        </w:rPr>
        <w:t>Apadāna</w:t>
      </w:r>
      <w:proofErr w:type="spellEnd"/>
      <w:r>
        <w:rPr>
          <w:rFonts w:ascii="Calibri" w:eastAsia="Calibri" w:hAnsi="Calibri" w:cs="Calibri"/>
        </w:rPr>
        <w:t>, which I would argue helps to prove the usefulness of looking at art as a form of communication as the debate highlights the different co-existing messages b</w:t>
      </w:r>
      <w:r>
        <w:rPr>
          <w:rFonts w:ascii="Calibri" w:eastAsia="Calibri" w:hAnsi="Calibri" w:cs="Calibri"/>
        </w:rPr>
        <w:t>eing communicated to the viewer.  Often animals such as bulls and lions are depicted “because of their own qualities of strength and fierceness” (</w:t>
      </w:r>
      <w:proofErr w:type="spellStart"/>
      <w:r>
        <w:rPr>
          <w:rFonts w:ascii="Calibri" w:eastAsia="Calibri" w:hAnsi="Calibri" w:cs="Calibri"/>
        </w:rPr>
        <w:t>Benzel</w:t>
      </w:r>
      <w:proofErr w:type="spellEnd"/>
      <w:r>
        <w:rPr>
          <w:rFonts w:ascii="Calibri" w:eastAsia="Calibri" w:hAnsi="Calibri" w:cs="Calibri"/>
        </w:rPr>
        <w:t xml:space="preserve">, 2010, p30), which would tie in the inscription portraying </w:t>
      </w:r>
      <w:r w:rsidR="00174A1B">
        <w:rPr>
          <w:rFonts w:ascii="Calibri" w:eastAsia="Calibri" w:hAnsi="Calibri" w:cs="Calibri"/>
        </w:rPr>
        <w:t xml:space="preserve">Darius and </w:t>
      </w:r>
      <w:r>
        <w:rPr>
          <w:rFonts w:ascii="Calibri" w:eastAsia="Calibri" w:hAnsi="Calibri" w:cs="Calibri"/>
        </w:rPr>
        <w:t xml:space="preserve">Xerxes as </w:t>
      </w:r>
      <w:r>
        <w:rPr>
          <w:rFonts w:ascii="Calibri" w:eastAsia="Calibri" w:hAnsi="Calibri" w:cs="Calibri"/>
        </w:rPr>
        <w:t xml:space="preserve">great and powerful </w:t>
      </w:r>
      <w:r w:rsidR="00174A1B">
        <w:rPr>
          <w:rFonts w:ascii="Calibri" w:eastAsia="Calibri" w:hAnsi="Calibri" w:cs="Calibri"/>
        </w:rPr>
        <w:t>k</w:t>
      </w:r>
      <w:r>
        <w:rPr>
          <w:rFonts w:ascii="Calibri" w:eastAsia="Calibri" w:hAnsi="Calibri" w:cs="Calibri"/>
        </w:rPr>
        <w:t>ing</w:t>
      </w:r>
      <w:r w:rsidR="00174A1B">
        <w:rPr>
          <w:rFonts w:ascii="Calibri" w:eastAsia="Calibri" w:hAnsi="Calibri" w:cs="Calibri"/>
        </w:rPr>
        <w:t>s</w:t>
      </w:r>
      <w:r>
        <w:rPr>
          <w:rFonts w:ascii="Calibri" w:eastAsia="Calibri" w:hAnsi="Calibri" w:cs="Calibri"/>
        </w:rPr>
        <w:t>.  The sc</w:t>
      </w:r>
      <w:r>
        <w:rPr>
          <w:rFonts w:ascii="Calibri" w:eastAsia="Calibri" w:hAnsi="Calibri" w:cs="Calibri"/>
        </w:rPr>
        <w:t xml:space="preserve">ene itself can be described as a violent sight, with both animals “engaged in a fight for their lives” (Morgan, 2017, p795).  The lion has sunk their teeth into the </w:t>
      </w:r>
      <w:r w:rsidR="00222FB9">
        <w:rPr>
          <w:rFonts w:ascii="Calibri" w:eastAsia="Calibri" w:hAnsi="Calibri" w:cs="Calibri"/>
        </w:rPr>
        <w:t>bull’s hind</w:t>
      </w:r>
      <w:r>
        <w:rPr>
          <w:rFonts w:ascii="Calibri" w:eastAsia="Calibri" w:hAnsi="Calibri" w:cs="Calibri"/>
        </w:rPr>
        <w:t>, and the bull</w:t>
      </w:r>
      <w:r w:rsidR="00222FB9">
        <w:rPr>
          <w:rFonts w:ascii="Calibri" w:eastAsia="Calibri" w:hAnsi="Calibri" w:cs="Calibri"/>
        </w:rPr>
        <w:t>,</w:t>
      </w:r>
      <w:r>
        <w:rPr>
          <w:rFonts w:ascii="Calibri" w:eastAsia="Calibri" w:hAnsi="Calibri" w:cs="Calibri"/>
        </w:rPr>
        <w:t xml:space="preserve"> in response</w:t>
      </w:r>
      <w:r w:rsidR="00222FB9">
        <w:rPr>
          <w:rFonts w:ascii="Calibri" w:eastAsia="Calibri" w:hAnsi="Calibri" w:cs="Calibri"/>
        </w:rPr>
        <w:t>,</w:t>
      </w:r>
      <w:r>
        <w:rPr>
          <w:rFonts w:ascii="Calibri" w:eastAsia="Calibri" w:hAnsi="Calibri" w:cs="Calibri"/>
        </w:rPr>
        <w:t xml:space="preserve"> has its head pulled up and back in pain (appendi</w:t>
      </w:r>
      <w:r>
        <w:rPr>
          <w:rFonts w:ascii="Calibri" w:eastAsia="Calibri" w:hAnsi="Calibri" w:cs="Calibri"/>
        </w:rPr>
        <w:t xml:space="preserve">x image 1).  The use of aesthetics as a theory could be of </w:t>
      </w:r>
      <w:r w:rsidR="00222FB9">
        <w:rPr>
          <w:rFonts w:ascii="Calibri" w:eastAsia="Calibri" w:hAnsi="Calibri" w:cs="Calibri"/>
        </w:rPr>
        <w:t>help</w:t>
      </w:r>
      <w:r>
        <w:rPr>
          <w:rFonts w:ascii="Calibri" w:eastAsia="Calibri" w:hAnsi="Calibri" w:cs="Calibri"/>
        </w:rPr>
        <w:t xml:space="preserve"> here, as “the image of a bull is realistic and makes a vivid impression on the spectator” (</w:t>
      </w:r>
      <w:proofErr w:type="spellStart"/>
      <w:r>
        <w:rPr>
          <w:rFonts w:ascii="Calibri" w:eastAsia="Calibri" w:hAnsi="Calibri" w:cs="Calibri"/>
        </w:rPr>
        <w:t>Veisi</w:t>
      </w:r>
      <w:proofErr w:type="spellEnd"/>
      <w:r>
        <w:rPr>
          <w:rFonts w:ascii="Calibri" w:eastAsia="Calibri" w:hAnsi="Calibri" w:cs="Calibri"/>
        </w:rPr>
        <w:t xml:space="preserve">, 2014, p208), with the bull showing a wide range of expressions due to the seemingly unexpected </w:t>
      </w:r>
      <w:r>
        <w:rPr>
          <w:rFonts w:ascii="Calibri" w:eastAsia="Calibri" w:hAnsi="Calibri" w:cs="Calibri"/>
        </w:rPr>
        <w:t xml:space="preserve">attack by the lion.  Sathe (2012) describes the bulls as being almost alive on the relief, with the sculpture being described as animated.   Using the aesthetic theory, I would suggest that the designer and artist has designed the sculpture to be pleasing </w:t>
      </w:r>
      <w:r>
        <w:rPr>
          <w:rFonts w:ascii="Calibri" w:eastAsia="Calibri" w:hAnsi="Calibri" w:cs="Calibri"/>
        </w:rPr>
        <w:t>to the eye, especially as the two reliefs are symmetrical in their design, flanking the central image of the Great King.  The symmetry is extremely pleasing to the eye, although using this theory does highlight the problem of the viewer’s cultural perspect</w:t>
      </w:r>
      <w:r>
        <w:rPr>
          <w:rFonts w:ascii="Calibri" w:eastAsia="Calibri" w:hAnsi="Calibri" w:cs="Calibri"/>
        </w:rPr>
        <w:t>ive and how this then impacts their response to the art.  For example, the bull-lion gorging scene has been described as “out of place and substandard panels” (</w:t>
      </w:r>
      <w:proofErr w:type="spellStart"/>
      <w:r>
        <w:rPr>
          <w:rFonts w:ascii="Calibri" w:eastAsia="Calibri" w:hAnsi="Calibri" w:cs="Calibri"/>
        </w:rPr>
        <w:t>Dekhane</w:t>
      </w:r>
      <w:proofErr w:type="spellEnd"/>
      <w:r>
        <w:rPr>
          <w:rFonts w:ascii="Calibri" w:eastAsia="Calibri" w:hAnsi="Calibri" w:cs="Calibri"/>
        </w:rPr>
        <w:t>, 2016, p105), which is a clear dism</w:t>
      </w:r>
      <w:r w:rsidR="009A01E8">
        <w:rPr>
          <w:rFonts w:ascii="Calibri" w:eastAsia="Calibri" w:hAnsi="Calibri" w:cs="Calibri"/>
        </w:rPr>
        <w:t>iss</w:t>
      </w:r>
      <w:r>
        <w:rPr>
          <w:rFonts w:ascii="Calibri" w:eastAsia="Calibri" w:hAnsi="Calibri" w:cs="Calibri"/>
        </w:rPr>
        <w:t>al of the art, despite what I would consider the obvi</w:t>
      </w:r>
      <w:r>
        <w:rPr>
          <w:rFonts w:ascii="Calibri" w:eastAsia="Calibri" w:hAnsi="Calibri" w:cs="Calibri"/>
        </w:rPr>
        <w:t>ous beauty in the design and accomplishment of the artist.  What I have valued in terms of the aesthetics (the face of the bull, the detail on the lion) has not had the same effect on another viewer.  This shows what I see as the limitation of the aestheti</w:t>
      </w:r>
      <w:r>
        <w:rPr>
          <w:rFonts w:ascii="Calibri" w:eastAsia="Calibri" w:hAnsi="Calibri" w:cs="Calibri"/>
        </w:rPr>
        <w:t xml:space="preserve">c approach.    </w:t>
      </w:r>
    </w:p>
    <w:p w14:paraId="2E88E480" w14:textId="77777777" w:rsidR="00DF0E89" w:rsidRDefault="00DF0E89">
      <w:pPr>
        <w:rPr>
          <w:rFonts w:ascii="Calibri" w:eastAsia="Calibri" w:hAnsi="Calibri" w:cs="Calibri"/>
        </w:rPr>
      </w:pPr>
    </w:p>
    <w:p w14:paraId="54B2DB10" w14:textId="000C81FD" w:rsidR="00DF0E89" w:rsidRDefault="003B31DF">
      <w:pPr>
        <w:rPr>
          <w:rFonts w:ascii="Calibri" w:eastAsia="Calibri" w:hAnsi="Calibri" w:cs="Calibri"/>
        </w:rPr>
      </w:pPr>
      <w:r>
        <w:rPr>
          <w:rFonts w:ascii="Calibri" w:eastAsia="Calibri" w:hAnsi="Calibri" w:cs="Calibri"/>
        </w:rPr>
        <w:t>The use of the bull-lion gorging scene as a form of religious communication is the most hotly debated theme</w:t>
      </w:r>
      <w:r w:rsidR="009A01E8">
        <w:rPr>
          <w:rFonts w:ascii="Calibri" w:eastAsia="Calibri" w:hAnsi="Calibri" w:cs="Calibri"/>
        </w:rPr>
        <w:t>.  The</w:t>
      </w:r>
      <w:r>
        <w:rPr>
          <w:rFonts w:ascii="Calibri" w:eastAsia="Calibri" w:hAnsi="Calibri" w:cs="Calibri"/>
        </w:rPr>
        <w:t xml:space="preserve"> image </w:t>
      </w:r>
      <w:r w:rsidR="009A01E8">
        <w:rPr>
          <w:rFonts w:ascii="Calibri" w:eastAsia="Calibri" w:hAnsi="Calibri" w:cs="Calibri"/>
        </w:rPr>
        <w:t>has been seen as</w:t>
      </w:r>
      <w:r>
        <w:rPr>
          <w:rFonts w:ascii="Calibri" w:eastAsia="Calibri" w:hAnsi="Calibri" w:cs="Calibri"/>
        </w:rPr>
        <w:t xml:space="preserve"> </w:t>
      </w:r>
      <w:r w:rsidR="00222FB9">
        <w:rPr>
          <w:rFonts w:ascii="Calibri" w:eastAsia="Calibri" w:hAnsi="Calibri" w:cs="Calibri"/>
        </w:rPr>
        <w:t>too</w:t>
      </w:r>
      <w:r>
        <w:rPr>
          <w:rFonts w:ascii="Calibri" w:eastAsia="Calibri" w:hAnsi="Calibri" w:cs="Calibri"/>
        </w:rPr>
        <w:t xml:space="preserve"> “[represent] the famous </w:t>
      </w:r>
      <w:proofErr w:type="spellStart"/>
      <w:r>
        <w:rPr>
          <w:rFonts w:ascii="Calibri" w:eastAsia="Calibri" w:hAnsi="Calibri" w:cs="Calibri"/>
        </w:rPr>
        <w:t>Nowrous</w:t>
      </w:r>
      <w:proofErr w:type="spellEnd"/>
      <w:r>
        <w:rPr>
          <w:rFonts w:ascii="Calibri" w:eastAsia="Calibri" w:hAnsi="Calibri" w:cs="Calibri"/>
        </w:rPr>
        <w:t xml:space="preserve"> festival” (</w:t>
      </w:r>
      <w:proofErr w:type="spellStart"/>
      <w:r>
        <w:rPr>
          <w:rFonts w:ascii="Calibri" w:eastAsia="Calibri" w:hAnsi="Calibri" w:cs="Calibri"/>
        </w:rPr>
        <w:t>Dekhane</w:t>
      </w:r>
      <w:proofErr w:type="spellEnd"/>
      <w:r>
        <w:rPr>
          <w:rFonts w:ascii="Calibri" w:eastAsia="Calibri" w:hAnsi="Calibri" w:cs="Calibri"/>
        </w:rPr>
        <w:t>, 2016, p105), with the lion believed to re</w:t>
      </w:r>
      <w:r>
        <w:rPr>
          <w:rFonts w:ascii="Calibri" w:eastAsia="Calibri" w:hAnsi="Calibri" w:cs="Calibri"/>
        </w:rPr>
        <w:t>present the sun and the bull the night.  This would therefore give a symbolic representation of the Spring festival, with Herzfeld (Morgan, 2017, p792) interpreting the sculptures as the zodiac signs of Leo and Taurus, who appear in the sky during the Spri</w:t>
      </w:r>
      <w:r>
        <w:rPr>
          <w:rFonts w:ascii="Calibri" w:eastAsia="Calibri" w:hAnsi="Calibri" w:cs="Calibri"/>
        </w:rPr>
        <w:t xml:space="preserve">ng equinox.  This idea could be supported with an interpretation of the figures in the registers being a representation of a religious procession.  However, this has been discredited by scholars </w:t>
      </w:r>
      <w:r w:rsidR="009A01E8">
        <w:rPr>
          <w:rFonts w:ascii="Calibri" w:eastAsia="Calibri" w:hAnsi="Calibri" w:cs="Calibri"/>
        </w:rPr>
        <w:t xml:space="preserve">such as </w:t>
      </w:r>
      <w:r>
        <w:rPr>
          <w:rFonts w:ascii="Calibri" w:eastAsia="Calibri" w:hAnsi="Calibri" w:cs="Calibri"/>
        </w:rPr>
        <w:t>Sathe (2012)</w:t>
      </w:r>
      <w:r w:rsidR="00222FB9">
        <w:rPr>
          <w:rFonts w:ascii="Calibri" w:eastAsia="Calibri" w:hAnsi="Calibri" w:cs="Calibri"/>
        </w:rPr>
        <w:t>,</w:t>
      </w:r>
      <w:r>
        <w:rPr>
          <w:rFonts w:ascii="Calibri" w:eastAsia="Calibri" w:hAnsi="Calibri" w:cs="Calibri"/>
        </w:rPr>
        <w:t xml:space="preserve"> who points out that the </w:t>
      </w:r>
      <w:proofErr w:type="spellStart"/>
      <w:r>
        <w:rPr>
          <w:rFonts w:ascii="Calibri" w:eastAsia="Calibri" w:hAnsi="Calibri" w:cs="Calibri"/>
        </w:rPr>
        <w:t>Nowrous</w:t>
      </w:r>
      <w:proofErr w:type="spellEnd"/>
      <w:r>
        <w:rPr>
          <w:rFonts w:ascii="Calibri" w:eastAsia="Calibri" w:hAnsi="Calibri" w:cs="Calibri"/>
        </w:rPr>
        <w:t xml:space="preserve"> festival was </w:t>
      </w:r>
      <w:r>
        <w:rPr>
          <w:rFonts w:ascii="Calibri" w:eastAsia="Calibri" w:hAnsi="Calibri" w:cs="Calibri"/>
        </w:rPr>
        <w:t xml:space="preserve">not celebrated at Persepolis at the time of the palaces’ construction, so this concept of a solely religious communication can be put aside.  </w:t>
      </w:r>
    </w:p>
    <w:p w14:paraId="6C8AE979" w14:textId="77777777" w:rsidR="00DF0E89" w:rsidRDefault="00DF0E89">
      <w:pPr>
        <w:rPr>
          <w:rFonts w:ascii="Calibri" w:eastAsia="Calibri" w:hAnsi="Calibri" w:cs="Calibri"/>
        </w:rPr>
      </w:pPr>
    </w:p>
    <w:p w14:paraId="282BC00B" w14:textId="31C91AA7" w:rsidR="00DF0E89" w:rsidRDefault="003B31DF">
      <w:pPr>
        <w:rPr>
          <w:rFonts w:ascii="Calibri" w:eastAsia="Calibri" w:hAnsi="Calibri" w:cs="Calibri"/>
          <w:highlight w:val="white"/>
        </w:rPr>
      </w:pPr>
      <w:r>
        <w:rPr>
          <w:rFonts w:ascii="Calibri" w:eastAsia="Calibri" w:hAnsi="Calibri" w:cs="Calibri"/>
        </w:rPr>
        <w:lastRenderedPageBreak/>
        <w:t>A stronger series of interpretations of the lion-bull motif focus on the bull itself.   Scholars have argued tha</w:t>
      </w:r>
      <w:r>
        <w:rPr>
          <w:rFonts w:ascii="Calibri" w:eastAsia="Calibri" w:hAnsi="Calibri" w:cs="Calibri"/>
        </w:rPr>
        <w:t>t “the architecture</w:t>
      </w:r>
      <w:r>
        <w:rPr>
          <w:rFonts w:ascii="Calibri" w:eastAsia="Calibri" w:hAnsi="Calibri" w:cs="Calibri"/>
          <w:highlight w:val="white"/>
        </w:rPr>
        <w:t xml:space="preserve"> of Achaemenid buildings and their relief sculpture was designed to reflect and reinforce the power and status of the Great King” (Morgan, 2017, p787), which would explain the choices of bulls and lions in the relief of the northern stai</w:t>
      </w:r>
      <w:r>
        <w:rPr>
          <w:rFonts w:ascii="Calibri" w:eastAsia="Calibri" w:hAnsi="Calibri" w:cs="Calibri"/>
          <w:highlight w:val="white"/>
        </w:rPr>
        <w:t xml:space="preserve">rcase.  </w:t>
      </w:r>
      <w:r>
        <w:rPr>
          <w:rFonts w:ascii="Calibri" w:eastAsia="Calibri" w:hAnsi="Calibri" w:cs="Calibri"/>
        </w:rPr>
        <w:t xml:space="preserve"> Bulls are represented throughout the palace of Persepolis, with different interpretations abound due to their different placements in terms of height, </w:t>
      </w:r>
      <w:proofErr w:type="gramStart"/>
      <w:r>
        <w:rPr>
          <w:rFonts w:ascii="Calibri" w:eastAsia="Calibri" w:hAnsi="Calibri" w:cs="Calibri"/>
        </w:rPr>
        <w:t>position</w:t>
      </w:r>
      <w:proofErr w:type="gramEnd"/>
      <w:r>
        <w:rPr>
          <w:rFonts w:ascii="Calibri" w:eastAsia="Calibri" w:hAnsi="Calibri" w:cs="Calibri"/>
        </w:rPr>
        <w:t xml:space="preserve"> and design. Sathe (2012) argues that their frequency near important locations, such as </w:t>
      </w:r>
      <w:r>
        <w:rPr>
          <w:rFonts w:ascii="Calibri" w:eastAsia="Calibri" w:hAnsi="Calibri" w:cs="Calibri"/>
        </w:rPr>
        <w:t xml:space="preserve">the throne room </w:t>
      </w:r>
      <w:r w:rsidR="00222FB9">
        <w:rPr>
          <w:rFonts w:ascii="Calibri" w:eastAsia="Calibri" w:hAnsi="Calibri" w:cs="Calibri"/>
        </w:rPr>
        <w:t>and</w:t>
      </w:r>
      <w:r>
        <w:rPr>
          <w:rFonts w:ascii="Calibri" w:eastAsia="Calibri" w:hAnsi="Calibri" w:cs="Calibri"/>
        </w:rPr>
        <w:t xml:space="preserve"> the </w:t>
      </w:r>
      <w:proofErr w:type="spellStart"/>
      <w:r w:rsidR="009A01E8">
        <w:rPr>
          <w:rFonts w:ascii="Calibri" w:eastAsia="Calibri" w:hAnsi="Calibri" w:cs="Calibri"/>
        </w:rPr>
        <w:t>Apadāna</w:t>
      </w:r>
      <w:proofErr w:type="spellEnd"/>
      <w:r>
        <w:rPr>
          <w:rFonts w:ascii="Calibri" w:eastAsia="Calibri" w:hAnsi="Calibri" w:cs="Calibri"/>
        </w:rPr>
        <w:t>, suggests the bull was a significant symbolic feature of the art of Persepolis.  While this example is beyond my focus on the northern staircase, this communicated message of power is shown through the lion-gorging mo</w:t>
      </w:r>
      <w:r>
        <w:rPr>
          <w:rFonts w:ascii="Calibri" w:eastAsia="Calibri" w:hAnsi="Calibri" w:cs="Calibri"/>
        </w:rPr>
        <w:t>tif as well.  The idea that the bull-lion scene is communicating different traits of kingship that Darius (and Xerxes) wanted their subjects to understand is clear to see, as “images of kingship were closely linked with certain animals” (Bezel, 2010, p31),</w:t>
      </w:r>
      <w:r>
        <w:rPr>
          <w:rFonts w:ascii="Calibri" w:eastAsia="Calibri" w:hAnsi="Calibri" w:cs="Calibri"/>
        </w:rPr>
        <w:t xml:space="preserve"> supporting Sathe’s argument.  As bulls are powerful </w:t>
      </w:r>
      <w:proofErr w:type="gramStart"/>
      <w:r>
        <w:rPr>
          <w:rFonts w:ascii="Calibri" w:eastAsia="Calibri" w:hAnsi="Calibri" w:cs="Calibri"/>
        </w:rPr>
        <w:t>animals in their own right, the</w:t>
      </w:r>
      <w:proofErr w:type="gramEnd"/>
      <w:r>
        <w:rPr>
          <w:rFonts w:ascii="Calibri" w:eastAsia="Calibri" w:hAnsi="Calibri" w:cs="Calibri"/>
        </w:rPr>
        <w:t xml:space="preserve"> image of a bull on the </w:t>
      </w:r>
      <w:proofErr w:type="spellStart"/>
      <w:r w:rsidR="009A01E8">
        <w:rPr>
          <w:rFonts w:ascii="Calibri" w:eastAsia="Calibri" w:hAnsi="Calibri" w:cs="Calibri"/>
        </w:rPr>
        <w:t>Apadāna</w:t>
      </w:r>
      <w:proofErr w:type="spellEnd"/>
      <w:r>
        <w:rPr>
          <w:rFonts w:ascii="Calibri" w:eastAsia="Calibri" w:hAnsi="Calibri" w:cs="Calibri"/>
        </w:rPr>
        <w:t xml:space="preserve"> would be “</w:t>
      </w:r>
      <w:r>
        <w:rPr>
          <w:rFonts w:ascii="Calibri" w:eastAsia="Calibri" w:hAnsi="Calibri" w:cs="Calibri"/>
          <w:highlight w:val="white"/>
        </w:rPr>
        <w:t>used to emphasize the king’s role as the protector of the viewer who had to pass by the dangerous scenes and the threatening lions</w:t>
      </w:r>
      <w:r>
        <w:rPr>
          <w:rFonts w:ascii="Calibri" w:eastAsia="Calibri" w:hAnsi="Calibri" w:cs="Calibri"/>
          <w:highlight w:val="white"/>
        </w:rPr>
        <w:t xml:space="preserve"> as they ascended the stairs” (Pak-Shiraz, 2017, p762).   The bull could be seen as a symbol of fertility and power (Sathe, 2012), communicating the idea that the Great King was bringing strength and security to the Empire, as well as ensuring the fertilit</w:t>
      </w:r>
      <w:r>
        <w:rPr>
          <w:rFonts w:ascii="Calibri" w:eastAsia="Calibri" w:hAnsi="Calibri" w:cs="Calibri"/>
          <w:highlight w:val="white"/>
        </w:rPr>
        <w:t>y required for successful harvests - ensuring long term economic and social prosperity for their people.</w:t>
      </w:r>
    </w:p>
    <w:p w14:paraId="31732DDB" w14:textId="77777777" w:rsidR="00DF0E89" w:rsidRDefault="00DF0E89">
      <w:pPr>
        <w:rPr>
          <w:rFonts w:ascii="Calibri" w:eastAsia="Calibri" w:hAnsi="Calibri" w:cs="Calibri"/>
          <w:highlight w:val="white"/>
        </w:rPr>
      </w:pPr>
    </w:p>
    <w:p w14:paraId="2AB2E574" w14:textId="43A895F7" w:rsidR="00DF0E89" w:rsidRDefault="003B31DF">
      <w:pPr>
        <w:rPr>
          <w:rFonts w:ascii="Calibri" w:eastAsia="Calibri" w:hAnsi="Calibri" w:cs="Calibri"/>
        </w:rPr>
      </w:pPr>
      <w:r>
        <w:rPr>
          <w:rFonts w:ascii="Calibri" w:eastAsia="Calibri" w:hAnsi="Calibri" w:cs="Calibri"/>
        </w:rPr>
        <w:t xml:space="preserve">In conclusion, </w:t>
      </w:r>
      <w:proofErr w:type="gramStart"/>
      <w:r>
        <w:rPr>
          <w:rFonts w:ascii="Calibri" w:eastAsia="Calibri" w:hAnsi="Calibri" w:cs="Calibri"/>
        </w:rPr>
        <w:t>it is clear that the</w:t>
      </w:r>
      <w:proofErr w:type="gramEnd"/>
      <w:r>
        <w:rPr>
          <w:rFonts w:ascii="Calibri" w:eastAsia="Calibri" w:hAnsi="Calibri" w:cs="Calibri"/>
        </w:rPr>
        <w:t xml:space="preserve"> theory that art in the Near East can be examined as agents of communication.  While looking at the art on the </w:t>
      </w:r>
      <w:proofErr w:type="spellStart"/>
      <w:r w:rsidR="009A01E8">
        <w:rPr>
          <w:rFonts w:ascii="Calibri" w:eastAsia="Calibri" w:hAnsi="Calibri" w:cs="Calibri"/>
        </w:rPr>
        <w:t>Apadāna</w:t>
      </w:r>
      <w:proofErr w:type="spellEnd"/>
      <w:r>
        <w:rPr>
          <w:rFonts w:ascii="Calibri" w:eastAsia="Calibri" w:hAnsi="Calibri" w:cs="Calibri"/>
        </w:rPr>
        <w:t xml:space="preserve"> at Persepolis</w:t>
      </w:r>
      <w:r w:rsidR="00222FB9">
        <w:rPr>
          <w:rFonts w:ascii="Calibri" w:eastAsia="Calibri" w:hAnsi="Calibri" w:cs="Calibri"/>
        </w:rPr>
        <w:t>,</w:t>
      </w:r>
      <w:r>
        <w:rPr>
          <w:rFonts w:ascii="Calibri" w:eastAsia="Calibri" w:hAnsi="Calibri" w:cs="Calibri"/>
        </w:rPr>
        <w:t xml:space="preserve"> we can enjoy the art on an aesthetic level</w:t>
      </w:r>
      <w:r w:rsidR="00222FB9">
        <w:rPr>
          <w:rFonts w:ascii="Calibri" w:eastAsia="Calibri" w:hAnsi="Calibri" w:cs="Calibri"/>
        </w:rPr>
        <w:t>; the</w:t>
      </w:r>
      <w:r>
        <w:rPr>
          <w:rFonts w:ascii="Calibri" w:eastAsia="Calibri" w:hAnsi="Calibri" w:cs="Calibri"/>
        </w:rPr>
        <w:t xml:space="preserve"> influence of our own cultures, beliefs and preferences can mean that </w:t>
      </w:r>
      <w:r w:rsidR="00222FB9" w:rsidRPr="00222FB9">
        <w:rPr>
          <w:rFonts w:ascii="Calibri" w:eastAsia="Calibri" w:hAnsi="Calibri" w:cs="Calibri"/>
        </w:rPr>
        <w:t>the viewer could dismiss the art at Persepolis</w:t>
      </w:r>
      <w:r>
        <w:rPr>
          <w:rFonts w:ascii="Calibri" w:eastAsia="Calibri" w:hAnsi="Calibri" w:cs="Calibri"/>
        </w:rPr>
        <w:t xml:space="preserve"> as not being ‘art enough’.  Assessing the art in terms of the comm</w:t>
      </w:r>
      <w:r>
        <w:rPr>
          <w:rFonts w:ascii="Calibri" w:eastAsia="Calibri" w:hAnsi="Calibri" w:cs="Calibri"/>
        </w:rPr>
        <w:t>unication of messages by the designer (or patron) allows us</w:t>
      </w:r>
      <w:r w:rsidR="00222FB9">
        <w:rPr>
          <w:rFonts w:ascii="Calibri" w:eastAsia="Calibri" w:hAnsi="Calibri" w:cs="Calibri"/>
        </w:rPr>
        <w:t>,</w:t>
      </w:r>
      <w:r>
        <w:rPr>
          <w:rFonts w:ascii="Calibri" w:eastAsia="Calibri" w:hAnsi="Calibri" w:cs="Calibri"/>
        </w:rPr>
        <w:t xml:space="preserve"> the viewer to interpret the art in different ways.  It is true to say that there has been much disagreement on what the art is trying to communicate, but I would suggest that is the strength of th</w:t>
      </w:r>
      <w:r>
        <w:rPr>
          <w:rFonts w:ascii="Calibri" w:eastAsia="Calibri" w:hAnsi="Calibri" w:cs="Calibri"/>
        </w:rPr>
        <w:t xml:space="preserve">e communication theory.  Kings in the Near East were often trying to </w:t>
      </w:r>
      <w:r w:rsidR="00222FB9">
        <w:rPr>
          <w:rFonts w:ascii="Calibri" w:eastAsia="Calibri" w:hAnsi="Calibri" w:cs="Calibri"/>
        </w:rPr>
        <w:t>convey</w:t>
      </w:r>
      <w:r>
        <w:rPr>
          <w:rFonts w:ascii="Calibri" w:eastAsia="Calibri" w:hAnsi="Calibri" w:cs="Calibri"/>
        </w:rPr>
        <w:t xml:space="preserve"> a range of different messages, often aimed at </w:t>
      </w:r>
      <w:r w:rsidR="00222FB9">
        <w:rPr>
          <w:rFonts w:ascii="Calibri" w:eastAsia="Calibri" w:hAnsi="Calibri" w:cs="Calibri"/>
        </w:rPr>
        <w:t>separate</w:t>
      </w:r>
      <w:r>
        <w:rPr>
          <w:rFonts w:ascii="Calibri" w:eastAsia="Calibri" w:hAnsi="Calibri" w:cs="Calibri"/>
        </w:rPr>
        <w:t xml:space="preserve"> and distinct groups.  </w:t>
      </w:r>
      <w:r w:rsidR="00222FB9">
        <w:rPr>
          <w:rFonts w:ascii="Calibri" w:eastAsia="Calibri" w:hAnsi="Calibri" w:cs="Calibri"/>
        </w:rPr>
        <w:t>The symbols used in the art allow</w:t>
      </w:r>
      <w:r>
        <w:rPr>
          <w:rFonts w:ascii="Calibri" w:eastAsia="Calibri" w:hAnsi="Calibri" w:cs="Calibri"/>
        </w:rPr>
        <w:t xml:space="preserve"> these different groups to engage with the art an</w:t>
      </w:r>
      <w:r>
        <w:rPr>
          <w:rFonts w:ascii="Calibri" w:eastAsia="Calibri" w:hAnsi="Calibri" w:cs="Calibri"/>
        </w:rPr>
        <w:t>d understand the message being communicated to them.</w:t>
      </w:r>
    </w:p>
    <w:p w14:paraId="2C196424" w14:textId="77777777" w:rsidR="00DF0E89" w:rsidRDefault="00DF0E89">
      <w:pPr>
        <w:rPr>
          <w:rFonts w:ascii="Calibri" w:eastAsia="Calibri" w:hAnsi="Calibri" w:cs="Calibri"/>
          <w:b/>
          <w:color w:val="373A3C"/>
        </w:rPr>
      </w:pPr>
    </w:p>
    <w:p w14:paraId="65237A1D" w14:textId="77777777" w:rsidR="00DF0E89" w:rsidRDefault="00DF0E89">
      <w:pPr>
        <w:rPr>
          <w:rFonts w:ascii="Calibri" w:eastAsia="Calibri" w:hAnsi="Calibri" w:cs="Calibri"/>
          <w:b/>
          <w:color w:val="373A3C"/>
        </w:rPr>
      </w:pPr>
    </w:p>
    <w:p w14:paraId="1D109DDA" w14:textId="77777777" w:rsidR="00DF0E89" w:rsidRDefault="00DF0E89">
      <w:pPr>
        <w:rPr>
          <w:rFonts w:ascii="Calibri" w:eastAsia="Calibri" w:hAnsi="Calibri" w:cs="Calibri"/>
          <w:b/>
          <w:color w:val="373A3C"/>
        </w:rPr>
      </w:pPr>
    </w:p>
    <w:p w14:paraId="21847C94" w14:textId="77777777" w:rsidR="00DF0E89" w:rsidRDefault="00DF0E89">
      <w:pPr>
        <w:rPr>
          <w:rFonts w:ascii="Calibri" w:eastAsia="Calibri" w:hAnsi="Calibri" w:cs="Calibri"/>
          <w:b/>
          <w:color w:val="373A3C"/>
        </w:rPr>
      </w:pPr>
    </w:p>
    <w:p w14:paraId="72ABFF12" w14:textId="77777777" w:rsidR="00DF0E89" w:rsidRDefault="00DF0E89">
      <w:pPr>
        <w:rPr>
          <w:rFonts w:ascii="Calibri" w:eastAsia="Calibri" w:hAnsi="Calibri" w:cs="Calibri"/>
          <w:b/>
          <w:color w:val="373A3C"/>
        </w:rPr>
      </w:pPr>
    </w:p>
    <w:p w14:paraId="4B65566A" w14:textId="77777777" w:rsidR="00DF0E89" w:rsidRDefault="00DF0E89">
      <w:pPr>
        <w:rPr>
          <w:rFonts w:ascii="Calibri" w:eastAsia="Calibri" w:hAnsi="Calibri" w:cs="Calibri"/>
          <w:b/>
          <w:color w:val="373A3C"/>
        </w:rPr>
      </w:pPr>
    </w:p>
    <w:p w14:paraId="09B10A89" w14:textId="77777777" w:rsidR="00DF0E89" w:rsidRDefault="00DF0E89">
      <w:pPr>
        <w:rPr>
          <w:rFonts w:ascii="Calibri" w:eastAsia="Calibri" w:hAnsi="Calibri" w:cs="Calibri"/>
          <w:b/>
          <w:color w:val="373A3C"/>
        </w:rPr>
      </w:pPr>
    </w:p>
    <w:p w14:paraId="67EDDE11" w14:textId="77777777" w:rsidR="00DF0E89" w:rsidRDefault="00DF0E89">
      <w:pPr>
        <w:rPr>
          <w:rFonts w:ascii="Calibri" w:eastAsia="Calibri" w:hAnsi="Calibri" w:cs="Calibri"/>
          <w:b/>
          <w:color w:val="373A3C"/>
        </w:rPr>
      </w:pPr>
    </w:p>
    <w:p w14:paraId="2B6D2A23" w14:textId="77777777" w:rsidR="00DF0E89" w:rsidRDefault="00DF0E89">
      <w:pPr>
        <w:rPr>
          <w:rFonts w:ascii="Calibri" w:eastAsia="Calibri" w:hAnsi="Calibri" w:cs="Calibri"/>
          <w:b/>
          <w:color w:val="373A3C"/>
        </w:rPr>
      </w:pPr>
    </w:p>
    <w:p w14:paraId="15F65324" w14:textId="77777777" w:rsidR="00DF0E89" w:rsidRDefault="00DF0E89">
      <w:pPr>
        <w:rPr>
          <w:rFonts w:ascii="Calibri" w:eastAsia="Calibri" w:hAnsi="Calibri" w:cs="Calibri"/>
          <w:b/>
          <w:color w:val="373A3C"/>
        </w:rPr>
      </w:pPr>
    </w:p>
    <w:p w14:paraId="25E03810" w14:textId="77777777" w:rsidR="00DF0E89" w:rsidRDefault="00DF0E89">
      <w:pPr>
        <w:rPr>
          <w:rFonts w:ascii="Calibri" w:eastAsia="Calibri" w:hAnsi="Calibri" w:cs="Calibri"/>
          <w:b/>
          <w:color w:val="373A3C"/>
        </w:rPr>
      </w:pPr>
    </w:p>
    <w:p w14:paraId="25D38931" w14:textId="77777777" w:rsidR="00DF0E89" w:rsidRDefault="00DF0E89">
      <w:pPr>
        <w:rPr>
          <w:rFonts w:ascii="Calibri" w:eastAsia="Calibri" w:hAnsi="Calibri" w:cs="Calibri"/>
          <w:b/>
          <w:color w:val="373A3C"/>
        </w:rPr>
      </w:pPr>
    </w:p>
    <w:p w14:paraId="3F42EC4D" w14:textId="77777777" w:rsidR="00DF0E89" w:rsidRDefault="00DF0E89">
      <w:pPr>
        <w:rPr>
          <w:rFonts w:ascii="Calibri" w:eastAsia="Calibri" w:hAnsi="Calibri" w:cs="Calibri"/>
          <w:b/>
          <w:color w:val="373A3C"/>
        </w:rPr>
      </w:pPr>
    </w:p>
    <w:p w14:paraId="0570151A" w14:textId="77777777" w:rsidR="00DF0E89" w:rsidRDefault="00DF0E89">
      <w:pPr>
        <w:rPr>
          <w:rFonts w:ascii="Calibri" w:eastAsia="Calibri" w:hAnsi="Calibri" w:cs="Calibri"/>
          <w:b/>
          <w:color w:val="373A3C"/>
        </w:rPr>
      </w:pPr>
    </w:p>
    <w:p w14:paraId="37E632BB" w14:textId="77777777" w:rsidR="00DF0E89" w:rsidRDefault="00DF0E89">
      <w:pPr>
        <w:rPr>
          <w:rFonts w:ascii="Calibri" w:eastAsia="Calibri" w:hAnsi="Calibri" w:cs="Calibri"/>
          <w:b/>
          <w:color w:val="373A3C"/>
        </w:rPr>
      </w:pPr>
    </w:p>
    <w:p w14:paraId="1534F0D3" w14:textId="77777777" w:rsidR="00DF0E89" w:rsidRDefault="00DF0E89">
      <w:pPr>
        <w:rPr>
          <w:rFonts w:ascii="Calibri" w:eastAsia="Calibri" w:hAnsi="Calibri" w:cs="Calibri"/>
          <w:b/>
          <w:color w:val="373A3C"/>
        </w:rPr>
      </w:pPr>
    </w:p>
    <w:p w14:paraId="2B078DAB" w14:textId="77777777" w:rsidR="00DF0E89" w:rsidRDefault="00DF0E89">
      <w:pPr>
        <w:rPr>
          <w:rFonts w:ascii="Calibri" w:eastAsia="Calibri" w:hAnsi="Calibri" w:cs="Calibri"/>
          <w:b/>
          <w:color w:val="373A3C"/>
        </w:rPr>
      </w:pPr>
    </w:p>
    <w:p w14:paraId="5BD2A9BE" w14:textId="77777777" w:rsidR="00DF0E89" w:rsidRDefault="00DF0E89">
      <w:pPr>
        <w:rPr>
          <w:rFonts w:ascii="Calibri" w:eastAsia="Calibri" w:hAnsi="Calibri" w:cs="Calibri"/>
          <w:b/>
          <w:color w:val="373A3C"/>
        </w:rPr>
      </w:pPr>
    </w:p>
    <w:p w14:paraId="3BC6C8F2" w14:textId="77777777" w:rsidR="00DF0E89" w:rsidRDefault="00DF0E89">
      <w:pPr>
        <w:rPr>
          <w:rFonts w:ascii="Calibri" w:eastAsia="Calibri" w:hAnsi="Calibri" w:cs="Calibri"/>
          <w:b/>
          <w:color w:val="373A3C"/>
        </w:rPr>
      </w:pPr>
    </w:p>
    <w:p w14:paraId="5417CD78" w14:textId="77777777" w:rsidR="00DF0E89" w:rsidRDefault="00DF0E89">
      <w:pPr>
        <w:rPr>
          <w:rFonts w:ascii="Calibri" w:eastAsia="Calibri" w:hAnsi="Calibri" w:cs="Calibri"/>
          <w:b/>
          <w:color w:val="373A3C"/>
        </w:rPr>
      </w:pPr>
    </w:p>
    <w:p w14:paraId="30326177" w14:textId="77777777" w:rsidR="00DF0E89" w:rsidRDefault="003B31DF">
      <w:pPr>
        <w:rPr>
          <w:rFonts w:ascii="Calibri" w:eastAsia="Calibri" w:hAnsi="Calibri" w:cs="Calibri"/>
          <w:b/>
        </w:rPr>
      </w:pPr>
      <w:r>
        <w:rPr>
          <w:rFonts w:ascii="Calibri" w:eastAsia="Calibri" w:hAnsi="Calibri" w:cs="Calibri"/>
          <w:b/>
        </w:rPr>
        <w:lastRenderedPageBreak/>
        <w:t>Bibliography</w:t>
      </w:r>
    </w:p>
    <w:p w14:paraId="17D1E926" w14:textId="77777777" w:rsidR="00DF0E89" w:rsidRDefault="003B31DF">
      <w:pPr>
        <w:rPr>
          <w:rFonts w:ascii="Calibri" w:eastAsia="Calibri" w:hAnsi="Calibri" w:cs="Calibri"/>
          <w:b/>
        </w:rPr>
      </w:pPr>
      <w:r>
        <w:rPr>
          <w:rFonts w:ascii="Calibri" w:eastAsia="Calibri" w:hAnsi="Calibri" w:cs="Calibri"/>
          <w:b/>
        </w:rPr>
        <w:t>Books</w:t>
      </w:r>
    </w:p>
    <w:p w14:paraId="6AEA2541" w14:textId="77777777" w:rsidR="00DF0E89" w:rsidRDefault="003B31DF">
      <w:pPr>
        <w:spacing w:before="240" w:after="240"/>
        <w:rPr>
          <w:rFonts w:ascii="Calibri" w:eastAsia="Calibri" w:hAnsi="Calibri" w:cs="Calibri"/>
        </w:rPr>
      </w:pPr>
      <w:proofErr w:type="spellStart"/>
      <w:r>
        <w:rPr>
          <w:rFonts w:ascii="Calibri" w:eastAsia="Calibri" w:hAnsi="Calibri" w:cs="Calibri"/>
        </w:rPr>
        <w:t>Benzel</w:t>
      </w:r>
      <w:proofErr w:type="spellEnd"/>
      <w:r>
        <w:rPr>
          <w:rFonts w:ascii="Calibri" w:eastAsia="Calibri" w:hAnsi="Calibri" w:cs="Calibri"/>
        </w:rPr>
        <w:t xml:space="preserve">, K. </w:t>
      </w:r>
      <w:r>
        <w:rPr>
          <w:rFonts w:ascii="Calibri" w:eastAsia="Calibri" w:hAnsi="Calibri" w:cs="Calibri"/>
          <w:i/>
        </w:rPr>
        <w:t xml:space="preserve">et al. </w:t>
      </w:r>
      <w:r>
        <w:rPr>
          <w:rFonts w:ascii="Calibri" w:eastAsia="Calibri" w:hAnsi="Calibri" w:cs="Calibri"/>
        </w:rPr>
        <w:t xml:space="preserve">(2010), </w:t>
      </w:r>
      <w:r>
        <w:rPr>
          <w:rFonts w:ascii="Calibri" w:eastAsia="Calibri" w:hAnsi="Calibri" w:cs="Calibri"/>
          <w:i/>
        </w:rPr>
        <w:t xml:space="preserve">Art of the Ancient Near East, </w:t>
      </w:r>
      <w:r>
        <w:rPr>
          <w:rFonts w:ascii="Calibri" w:eastAsia="Calibri" w:hAnsi="Calibri" w:cs="Calibri"/>
        </w:rPr>
        <w:t>New York: Metropolitan Museum of Art</w:t>
      </w:r>
    </w:p>
    <w:p w14:paraId="33A40F46" w14:textId="77777777" w:rsidR="00DF0E89" w:rsidRDefault="003B31DF">
      <w:pPr>
        <w:spacing w:before="240" w:after="240"/>
        <w:rPr>
          <w:rFonts w:ascii="Calibri" w:eastAsia="Calibri" w:hAnsi="Calibri" w:cs="Calibri"/>
        </w:rPr>
      </w:pPr>
      <w:r>
        <w:rPr>
          <w:rFonts w:ascii="Calibri" w:eastAsia="Calibri" w:hAnsi="Calibri" w:cs="Calibri"/>
        </w:rPr>
        <w:t xml:space="preserve">Root, M. (1979), </w:t>
      </w:r>
      <w:r>
        <w:rPr>
          <w:rFonts w:ascii="Calibri" w:eastAsia="Calibri" w:hAnsi="Calibri" w:cs="Calibri"/>
          <w:i/>
        </w:rPr>
        <w:t>The King and Kingship in Achaemenid Art</w:t>
      </w:r>
      <w:r>
        <w:rPr>
          <w:rFonts w:ascii="Calibri" w:eastAsia="Calibri" w:hAnsi="Calibri" w:cs="Calibri"/>
        </w:rPr>
        <w:t>, Belgium: Université de Liège</w:t>
      </w:r>
    </w:p>
    <w:p w14:paraId="37EAB032" w14:textId="77777777" w:rsidR="00DF0E89" w:rsidRDefault="003B31DF">
      <w:pPr>
        <w:spacing w:before="240" w:after="240"/>
        <w:rPr>
          <w:rFonts w:ascii="Calibri" w:eastAsia="Calibri" w:hAnsi="Calibri" w:cs="Calibri"/>
        </w:rPr>
      </w:pPr>
      <w:proofErr w:type="spellStart"/>
      <w:r>
        <w:rPr>
          <w:rFonts w:ascii="Calibri" w:eastAsia="Calibri" w:hAnsi="Calibri" w:cs="Calibri"/>
        </w:rPr>
        <w:t>Gell</w:t>
      </w:r>
      <w:proofErr w:type="spellEnd"/>
      <w:r>
        <w:rPr>
          <w:rFonts w:ascii="Calibri" w:eastAsia="Calibri" w:hAnsi="Calibri" w:cs="Calibri"/>
        </w:rPr>
        <w:t xml:space="preserve"> A. (1992), </w:t>
      </w:r>
      <w:r>
        <w:rPr>
          <w:rFonts w:ascii="Calibri" w:eastAsia="Calibri" w:hAnsi="Calibri" w:cs="Calibri"/>
          <w:i/>
        </w:rPr>
        <w:t>Technology of enchantment and the enchantment of technology</w:t>
      </w:r>
      <w:r>
        <w:rPr>
          <w:rFonts w:ascii="Calibri" w:eastAsia="Calibri" w:hAnsi="Calibri" w:cs="Calibri"/>
        </w:rPr>
        <w:t xml:space="preserve">, In: </w:t>
      </w:r>
      <w:r>
        <w:rPr>
          <w:rFonts w:ascii="Calibri" w:eastAsia="Calibri" w:hAnsi="Calibri" w:cs="Calibri"/>
          <w:i/>
        </w:rPr>
        <w:t xml:space="preserve">Anthropology, Art and Aesthetics, </w:t>
      </w:r>
      <w:r>
        <w:rPr>
          <w:rFonts w:ascii="Calibri" w:eastAsia="Calibri" w:hAnsi="Calibri" w:cs="Calibri"/>
        </w:rPr>
        <w:t xml:space="preserve">Oxford: </w:t>
      </w:r>
      <w:proofErr w:type="spellStart"/>
      <w:r>
        <w:rPr>
          <w:rFonts w:ascii="Calibri" w:eastAsia="Calibri" w:hAnsi="Calibri" w:cs="Calibri"/>
        </w:rPr>
        <w:t>Berghan</w:t>
      </w:r>
      <w:proofErr w:type="spellEnd"/>
      <w:r>
        <w:rPr>
          <w:rFonts w:ascii="Calibri" w:eastAsia="Calibri" w:hAnsi="Calibri" w:cs="Calibri"/>
        </w:rPr>
        <w:t xml:space="preserve"> Books</w:t>
      </w:r>
    </w:p>
    <w:p w14:paraId="417637BE" w14:textId="77777777" w:rsidR="00DF0E89" w:rsidRDefault="003B31DF">
      <w:pPr>
        <w:rPr>
          <w:rFonts w:ascii="Calibri" w:eastAsia="Calibri" w:hAnsi="Calibri" w:cs="Calibri"/>
        </w:rPr>
      </w:pPr>
      <w:proofErr w:type="spellStart"/>
      <w:r>
        <w:rPr>
          <w:rFonts w:ascii="Calibri" w:eastAsia="Calibri" w:hAnsi="Calibri" w:cs="Calibri"/>
        </w:rPr>
        <w:t>Günkel-Mascheck</w:t>
      </w:r>
      <w:proofErr w:type="spellEnd"/>
      <w:r>
        <w:rPr>
          <w:rFonts w:ascii="Calibri" w:eastAsia="Calibri" w:hAnsi="Calibri" w:cs="Calibri"/>
        </w:rPr>
        <w:t xml:space="preserve">, U. (2012) </w:t>
      </w:r>
      <w:r>
        <w:rPr>
          <w:rFonts w:ascii="Calibri" w:eastAsia="Calibri" w:hAnsi="Calibri" w:cs="Calibri"/>
          <w:i/>
        </w:rPr>
        <w:t>Spirals, Bulls, and Sa</w:t>
      </w:r>
      <w:r>
        <w:rPr>
          <w:rFonts w:ascii="Calibri" w:eastAsia="Calibri" w:hAnsi="Calibri" w:cs="Calibri"/>
          <w:i/>
        </w:rPr>
        <w:t>cred Landscapes: The Meaningful Appearance of Pictorial Objects within their Spatial and Social Contexts</w:t>
      </w:r>
      <w:r>
        <w:rPr>
          <w:rFonts w:ascii="Calibri" w:eastAsia="Calibri" w:hAnsi="Calibri" w:cs="Calibri"/>
        </w:rPr>
        <w:t xml:space="preserve"> In: </w:t>
      </w:r>
      <w:r>
        <w:rPr>
          <w:rFonts w:ascii="Calibri" w:eastAsia="Calibri" w:hAnsi="Calibri" w:cs="Calibri"/>
          <w:i/>
        </w:rPr>
        <w:t>Minoan Realities: Approaches to Images, Architecture, and Society in the Aegean Bronze Age</w:t>
      </w:r>
      <w:r>
        <w:rPr>
          <w:rFonts w:ascii="Calibri" w:eastAsia="Calibri" w:hAnsi="Calibri" w:cs="Calibri"/>
        </w:rPr>
        <w:t>, Louvain-la-</w:t>
      </w:r>
      <w:proofErr w:type="spellStart"/>
      <w:r>
        <w:rPr>
          <w:rFonts w:ascii="Calibri" w:eastAsia="Calibri" w:hAnsi="Calibri" w:cs="Calibri"/>
        </w:rPr>
        <w:t>Neuve</w:t>
      </w:r>
      <w:proofErr w:type="spellEnd"/>
      <w:r>
        <w:rPr>
          <w:rFonts w:ascii="Calibri" w:eastAsia="Calibri" w:hAnsi="Calibri" w:cs="Calibri"/>
        </w:rPr>
        <w:t xml:space="preserve">: Presses </w:t>
      </w:r>
      <w:proofErr w:type="spellStart"/>
      <w:r>
        <w:rPr>
          <w:rFonts w:ascii="Calibri" w:eastAsia="Calibri" w:hAnsi="Calibri" w:cs="Calibri"/>
        </w:rPr>
        <w:t>Universitaires</w:t>
      </w:r>
      <w:proofErr w:type="spellEnd"/>
      <w:r>
        <w:rPr>
          <w:rFonts w:ascii="Calibri" w:eastAsia="Calibri" w:hAnsi="Calibri" w:cs="Calibri"/>
        </w:rPr>
        <w:t xml:space="preserve"> de Louvain</w:t>
      </w:r>
    </w:p>
    <w:p w14:paraId="6F455C19" w14:textId="77777777" w:rsidR="00DF0E89" w:rsidRDefault="00DF0E89">
      <w:pPr>
        <w:rPr>
          <w:rFonts w:ascii="Calibri" w:eastAsia="Calibri" w:hAnsi="Calibri" w:cs="Calibri"/>
        </w:rPr>
      </w:pPr>
    </w:p>
    <w:p w14:paraId="52EB1062" w14:textId="77777777" w:rsidR="00DF0E89" w:rsidRDefault="003B31DF">
      <w:pPr>
        <w:rPr>
          <w:rFonts w:ascii="Calibri" w:eastAsia="Calibri" w:hAnsi="Calibri" w:cs="Calibri"/>
        </w:rPr>
      </w:pPr>
      <w:proofErr w:type="spellStart"/>
      <w:r>
        <w:rPr>
          <w:rFonts w:ascii="Calibri" w:eastAsia="Calibri" w:hAnsi="Calibri" w:cs="Calibri"/>
        </w:rPr>
        <w:t>Mo</w:t>
      </w:r>
      <w:r>
        <w:rPr>
          <w:rFonts w:ascii="Calibri" w:eastAsia="Calibri" w:hAnsi="Calibri" w:cs="Calibri"/>
        </w:rPr>
        <w:t>rphy</w:t>
      </w:r>
      <w:proofErr w:type="spellEnd"/>
      <w:r>
        <w:rPr>
          <w:rFonts w:ascii="Calibri" w:eastAsia="Calibri" w:hAnsi="Calibri" w:cs="Calibri"/>
        </w:rPr>
        <w:t xml:space="preserve">, H. &amp; Perkins, M. (2006) </w:t>
      </w:r>
      <w:r>
        <w:rPr>
          <w:rFonts w:ascii="Calibri" w:eastAsia="Calibri" w:hAnsi="Calibri" w:cs="Calibri"/>
          <w:i/>
        </w:rPr>
        <w:t xml:space="preserve">The Anthropology of Art: A Reader, </w:t>
      </w:r>
      <w:r>
        <w:rPr>
          <w:rFonts w:ascii="Calibri" w:eastAsia="Calibri" w:hAnsi="Calibri" w:cs="Calibri"/>
        </w:rPr>
        <w:t>Oxford: Berg</w:t>
      </w:r>
    </w:p>
    <w:p w14:paraId="1EE06F9F" w14:textId="77777777" w:rsidR="00DF0E89" w:rsidRDefault="00DF0E89">
      <w:pPr>
        <w:rPr>
          <w:rFonts w:ascii="Calibri" w:eastAsia="Calibri" w:hAnsi="Calibri" w:cs="Calibri"/>
        </w:rPr>
      </w:pPr>
    </w:p>
    <w:p w14:paraId="2326EF72" w14:textId="77777777" w:rsidR="00DF0E89" w:rsidRDefault="003B31DF">
      <w:pPr>
        <w:rPr>
          <w:rFonts w:ascii="Calibri" w:eastAsia="Calibri" w:hAnsi="Calibri" w:cs="Calibri"/>
        </w:rPr>
      </w:pPr>
      <w:proofErr w:type="spellStart"/>
      <w:r>
        <w:rPr>
          <w:rFonts w:ascii="Calibri" w:eastAsia="Calibri" w:hAnsi="Calibri" w:cs="Calibri"/>
        </w:rPr>
        <w:t>Sonik</w:t>
      </w:r>
      <w:proofErr w:type="spellEnd"/>
      <w:r>
        <w:rPr>
          <w:rFonts w:ascii="Calibri" w:eastAsia="Calibri" w:hAnsi="Calibri" w:cs="Calibri"/>
        </w:rPr>
        <w:t xml:space="preserve">, K. (2021) </w:t>
      </w:r>
      <w:r>
        <w:rPr>
          <w:rFonts w:ascii="Calibri" w:eastAsia="Calibri" w:hAnsi="Calibri" w:cs="Calibri"/>
          <w:i/>
        </w:rPr>
        <w:t xml:space="preserve">The Distant Eye and the Ekphrastic image: Thinking through aesthetics and art for the senses (Western/non-Western), </w:t>
      </w:r>
      <w:r>
        <w:rPr>
          <w:rFonts w:ascii="Calibri" w:eastAsia="Calibri" w:hAnsi="Calibri" w:cs="Calibri"/>
        </w:rPr>
        <w:t xml:space="preserve">In: </w:t>
      </w:r>
      <w:r>
        <w:rPr>
          <w:rFonts w:ascii="Calibri" w:eastAsia="Calibri" w:hAnsi="Calibri" w:cs="Calibri"/>
          <w:i/>
        </w:rPr>
        <w:t xml:space="preserve">The Routledge Handbook of the Senses in </w:t>
      </w:r>
      <w:r>
        <w:rPr>
          <w:rFonts w:ascii="Calibri" w:eastAsia="Calibri" w:hAnsi="Calibri" w:cs="Calibri"/>
          <w:i/>
        </w:rPr>
        <w:t xml:space="preserve">the Ancient Near East, </w:t>
      </w:r>
      <w:r>
        <w:rPr>
          <w:rFonts w:ascii="Calibri" w:eastAsia="Calibri" w:hAnsi="Calibri" w:cs="Calibri"/>
        </w:rPr>
        <w:t>London: Routledge</w:t>
      </w:r>
    </w:p>
    <w:p w14:paraId="27BCA33C" w14:textId="77777777" w:rsidR="00DF0E89" w:rsidRDefault="00DF0E89">
      <w:pPr>
        <w:rPr>
          <w:rFonts w:ascii="Verdana" w:eastAsia="Verdana" w:hAnsi="Verdana" w:cs="Verdana"/>
          <w:b/>
          <w:sz w:val="16"/>
          <w:szCs w:val="16"/>
          <w:shd w:val="clear" w:color="auto" w:fill="F2F2F2"/>
        </w:rPr>
      </w:pPr>
    </w:p>
    <w:p w14:paraId="0ACEFED4" w14:textId="77777777" w:rsidR="00DF0E89" w:rsidRDefault="003B31DF">
      <w:pPr>
        <w:rPr>
          <w:rFonts w:ascii="Calibri" w:eastAsia="Calibri" w:hAnsi="Calibri" w:cs="Calibri"/>
          <w:b/>
        </w:rPr>
      </w:pPr>
      <w:r>
        <w:rPr>
          <w:rFonts w:ascii="Calibri" w:eastAsia="Calibri" w:hAnsi="Calibri" w:cs="Calibri"/>
          <w:b/>
        </w:rPr>
        <w:t>Journal articles</w:t>
      </w:r>
    </w:p>
    <w:p w14:paraId="4212D02D" w14:textId="77777777" w:rsidR="00DF0E89" w:rsidRDefault="003B31DF">
      <w:pPr>
        <w:spacing w:before="240" w:after="240"/>
        <w:rPr>
          <w:rFonts w:ascii="Calibri" w:eastAsia="Calibri" w:hAnsi="Calibri" w:cs="Calibri"/>
        </w:rPr>
      </w:pPr>
      <w:r>
        <w:rPr>
          <w:rFonts w:ascii="Calibri" w:eastAsia="Calibri" w:hAnsi="Calibri" w:cs="Calibri"/>
        </w:rPr>
        <w:t xml:space="preserve">Colburn, H. (2017), ‘Gemelli </w:t>
      </w:r>
      <w:proofErr w:type="spellStart"/>
      <w:r>
        <w:rPr>
          <w:rFonts w:ascii="Calibri" w:eastAsia="Calibri" w:hAnsi="Calibri" w:cs="Calibri"/>
        </w:rPr>
        <w:t>Careri’s</w:t>
      </w:r>
      <w:proofErr w:type="spellEnd"/>
      <w:r>
        <w:rPr>
          <w:rFonts w:ascii="Calibri" w:eastAsia="Calibri" w:hAnsi="Calibri" w:cs="Calibri"/>
        </w:rPr>
        <w:t xml:space="preserve"> Description of Persepolis’, </w:t>
      </w:r>
      <w:r>
        <w:rPr>
          <w:rFonts w:ascii="Calibri" w:eastAsia="Calibri" w:hAnsi="Calibri" w:cs="Calibri"/>
          <w:i/>
        </w:rPr>
        <w:t xml:space="preserve">Getty Research Journal, </w:t>
      </w:r>
      <w:r>
        <w:rPr>
          <w:rFonts w:ascii="Calibri" w:eastAsia="Calibri" w:hAnsi="Calibri" w:cs="Calibri"/>
        </w:rPr>
        <w:t>No.9 pp181-190</w:t>
      </w:r>
    </w:p>
    <w:p w14:paraId="66C91AEC" w14:textId="77777777" w:rsidR="00DF0E89" w:rsidRPr="00DA1BB1" w:rsidRDefault="003B31DF">
      <w:pPr>
        <w:spacing w:before="240" w:after="240"/>
        <w:rPr>
          <w:rFonts w:ascii="Calibri" w:eastAsia="Calibri" w:hAnsi="Calibri" w:cs="Calibri"/>
          <w:highlight w:val="yellow"/>
        </w:rPr>
      </w:pPr>
      <w:proofErr w:type="spellStart"/>
      <w:r w:rsidRPr="00DA1BB1">
        <w:rPr>
          <w:rFonts w:ascii="Calibri" w:eastAsia="Calibri" w:hAnsi="Calibri" w:cs="Calibri"/>
        </w:rPr>
        <w:t>D</w:t>
      </w:r>
      <w:r w:rsidRPr="00DA1BB1">
        <w:rPr>
          <w:rFonts w:ascii="Calibri" w:eastAsia="Calibri" w:hAnsi="Calibri" w:cs="Calibri"/>
        </w:rPr>
        <w:t>ekhane</w:t>
      </w:r>
      <w:proofErr w:type="spellEnd"/>
      <w:r w:rsidRPr="00DA1BB1">
        <w:rPr>
          <w:rFonts w:ascii="Calibri" w:eastAsia="Calibri" w:hAnsi="Calibri" w:cs="Calibri"/>
        </w:rPr>
        <w:t xml:space="preserve">, M. (2016), ‘Oh Persepolis!’, </w:t>
      </w:r>
      <w:r w:rsidRPr="00DA1BB1">
        <w:rPr>
          <w:rFonts w:ascii="Calibri" w:eastAsia="Calibri" w:hAnsi="Calibri" w:cs="Calibri"/>
          <w:i/>
        </w:rPr>
        <w:t xml:space="preserve">Alive, </w:t>
      </w:r>
      <w:r w:rsidRPr="00DA1BB1">
        <w:rPr>
          <w:rFonts w:ascii="Calibri" w:eastAsia="Calibri" w:hAnsi="Calibri" w:cs="Calibri"/>
        </w:rPr>
        <w:t>August  pp104-106</w:t>
      </w:r>
    </w:p>
    <w:p w14:paraId="4C1AC200" w14:textId="77777777" w:rsidR="00DF0E89" w:rsidRDefault="003B31DF">
      <w:pPr>
        <w:spacing w:before="240" w:after="240"/>
        <w:rPr>
          <w:rFonts w:ascii="Calibri" w:eastAsia="Calibri" w:hAnsi="Calibri" w:cs="Calibri"/>
        </w:rPr>
      </w:pPr>
      <w:r>
        <w:rPr>
          <w:rFonts w:ascii="Calibri" w:eastAsia="Calibri" w:hAnsi="Calibri" w:cs="Calibri"/>
        </w:rPr>
        <w:t>Lawrence, A. (1951), ‘The Acr</w:t>
      </w:r>
      <w:r>
        <w:rPr>
          <w:rFonts w:ascii="Calibri" w:eastAsia="Calibri" w:hAnsi="Calibri" w:cs="Calibri"/>
        </w:rPr>
        <w:t xml:space="preserve">opolis and Persepolis’, </w:t>
      </w:r>
      <w:r>
        <w:rPr>
          <w:rFonts w:ascii="Calibri" w:eastAsia="Calibri" w:hAnsi="Calibri" w:cs="Calibri"/>
          <w:i/>
        </w:rPr>
        <w:t xml:space="preserve">The Journal of Hellenic Studies, </w:t>
      </w:r>
      <w:r>
        <w:rPr>
          <w:rFonts w:ascii="Calibri" w:eastAsia="Calibri" w:hAnsi="Calibri" w:cs="Calibri"/>
        </w:rPr>
        <w:t>Vol.71 pp111-119</w:t>
      </w:r>
    </w:p>
    <w:p w14:paraId="399153EA" w14:textId="77777777" w:rsidR="00DF0E89" w:rsidRDefault="003B31DF">
      <w:pPr>
        <w:spacing w:before="240" w:after="240"/>
        <w:rPr>
          <w:rFonts w:ascii="Calibri" w:eastAsia="Calibri" w:hAnsi="Calibri" w:cs="Calibri"/>
        </w:rPr>
      </w:pPr>
      <w:r>
        <w:rPr>
          <w:rFonts w:ascii="Calibri" w:eastAsia="Calibri" w:hAnsi="Calibri" w:cs="Calibri"/>
        </w:rPr>
        <w:t xml:space="preserve">Morgan, J. (2017), ‘Who has the Biggest Bulls? Royal Power and the Persepolis </w:t>
      </w:r>
      <w:proofErr w:type="spellStart"/>
      <w:r>
        <w:rPr>
          <w:rFonts w:ascii="Calibri" w:eastAsia="Calibri" w:hAnsi="Calibri" w:cs="Calibri"/>
        </w:rPr>
        <w:t>Apadāna</w:t>
      </w:r>
      <w:proofErr w:type="spellEnd"/>
      <w:r>
        <w:rPr>
          <w:rFonts w:ascii="Calibri" w:eastAsia="Calibri" w:hAnsi="Calibri" w:cs="Calibri"/>
        </w:rPr>
        <w:t xml:space="preserve">’, </w:t>
      </w:r>
      <w:r>
        <w:rPr>
          <w:rFonts w:ascii="Calibri" w:eastAsia="Calibri" w:hAnsi="Calibri" w:cs="Calibri"/>
          <w:i/>
        </w:rPr>
        <w:t xml:space="preserve">Iranian Studies, </w:t>
      </w:r>
      <w:r>
        <w:rPr>
          <w:rFonts w:ascii="Calibri" w:eastAsia="Calibri" w:hAnsi="Calibri" w:cs="Calibri"/>
        </w:rPr>
        <w:t>Vol.50 No.6 pp787-817</w:t>
      </w:r>
    </w:p>
    <w:p w14:paraId="174D10A7" w14:textId="77777777" w:rsidR="00DF0E89" w:rsidRDefault="003B31DF">
      <w:pPr>
        <w:spacing w:before="240" w:after="240"/>
        <w:rPr>
          <w:rFonts w:ascii="Calibri" w:eastAsia="Calibri" w:hAnsi="Calibri" w:cs="Calibri"/>
        </w:rPr>
      </w:pPr>
      <w:r>
        <w:rPr>
          <w:rFonts w:ascii="Calibri" w:eastAsia="Calibri" w:hAnsi="Calibri" w:cs="Calibri"/>
        </w:rPr>
        <w:t>Pak-Shiraz, N. (2017), ‘Visualising Iran: From Antiquit</w:t>
      </w:r>
      <w:r>
        <w:rPr>
          <w:rFonts w:ascii="Calibri" w:eastAsia="Calibri" w:hAnsi="Calibri" w:cs="Calibri"/>
        </w:rPr>
        <w:t xml:space="preserve">y to the Present, </w:t>
      </w:r>
      <w:r>
        <w:rPr>
          <w:rFonts w:ascii="Calibri" w:eastAsia="Calibri" w:hAnsi="Calibri" w:cs="Calibri"/>
          <w:i/>
        </w:rPr>
        <w:t xml:space="preserve">Iranian Studies, </w:t>
      </w:r>
      <w:r>
        <w:rPr>
          <w:rFonts w:ascii="Calibri" w:eastAsia="Calibri" w:hAnsi="Calibri" w:cs="Calibri"/>
        </w:rPr>
        <w:t>Vol.50 No.6 pp761-764</w:t>
      </w:r>
    </w:p>
    <w:p w14:paraId="02848594" w14:textId="77777777" w:rsidR="00DF0E89" w:rsidRDefault="003B31DF">
      <w:pPr>
        <w:spacing w:before="240" w:after="240"/>
        <w:rPr>
          <w:rFonts w:ascii="Calibri" w:eastAsia="Calibri" w:hAnsi="Calibri" w:cs="Calibri"/>
        </w:rPr>
      </w:pPr>
      <w:r>
        <w:rPr>
          <w:rFonts w:ascii="Calibri" w:eastAsia="Calibri" w:hAnsi="Calibri" w:cs="Calibri"/>
        </w:rPr>
        <w:t xml:space="preserve">Root, M. (2002), ‘Medes and Persians: The State of Things’, </w:t>
      </w:r>
      <w:r>
        <w:rPr>
          <w:rFonts w:ascii="Calibri" w:eastAsia="Calibri" w:hAnsi="Calibri" w:cs="Calibri"/>
          <w:i/>
        </w:rPr>
        <w:t xml:space="preserve">Ars </w:t>
      </w:r>
      <w:proofErr w:type="spellStart"/>
      <w:r>
        <w:rPr>
          <w:rFonts w:ascii="Calibri" w:eastAsia="Calibri" w:hAnsi="Calibri" w:cs="Calibri"/>
          <w:i/>
        </w:rPr>
        <w:t>Orientalis</w:t>
      </w:r>
      <w:proofErr w:type="spellEnd"/>
      <w:r>
        <w:rPr>
          <w:rFonts w:ascii="Calibri" w:eastAsia="Calibri" w:hAnsi="Calibri" w:cs="Calibri"/>
          <w:i/>
        </w:rPr>
        <w:t xml:space="preserve">, </w:t>
      </w:r>
      <w:r>
        <w:rPr>
          <w:rFonts w:ascii="Calibri" w:eastAsia="Calibri" w:hAnsi="Calibri" w:cs="Calibri"/>
        </w:rPr>
        <w:t>Vol.32 pp1-16</w:t>
      </w:r>
    </w:p>
    <w:p w14:paraId="31052701" w14:textId="77777777" w:rsidR="00DF0E89" w:rsidRDefault="003B31DF">
      <w:pPr>
        <w:spacing w:before="240" w:after="240"/>
        <w:rPr>
          <w:rFonts w:ascii="Calibri" w:eastAsia="Calibri" w:hAnsi="Calibri" w:cs="Calibri"/>
        </w:rPr>
      </w:pPr>
      <w:r>
        <w:rPr>
          <w:rFonts w:ascii="Calibri" w:eastAsia="Calibri" w:hAnsi="Calibri" w:cs="Calibri"/>
        </w:rPr>
        <w:t xml:space="preserve">Sathe, V. (2012), ‘The Lion-Bull Motifs of Persepolis: The Zoogeographic Context’, </w:t>
      </w:r>
      <w:r>
        <w:rPr>
          <w:rFonts w:ascii="Calibri" w:eastAsia="Calibri" w:hAnsi="Calibri" w:cs="Calibri"/>
          <w:i/>
        </w:rPr>
        <w:t xml:space="preserve">Iranian Journal of Archaeological Studies,  </w:t>
      </w:r>
      <w:r>
        <w:rPr>
          <w:rFonts w:ascii="Calibri" w:eastAsia="Calibri" w:hAnsi="Calibri" w:cs="Calibri"/>
        </w:rPr>
        <w:t>pp75-85</w:t>
      </w:r>
    </w:p>
    <w:p w14:paraId="2DB61999" w14:textId="77777777" w:rsidR="00DF0E89" w:rsidRDefault="003B31DF">
      <w:pPr>
        <w:spacing w:before="240" w:after="240"/>
        <w:rPr>
          <w:rFonts w:ascii="Calibri" w:eastAsia="Calibri" w:hAnsi="Calibri" w:cs="Calibri"/>
        </w:rPr>
      </w:pPr>
      <w:proofErr w:type="spellStart"/>
      <w:r>
        <w:rPr>
          <w:rFonts w:ascii="Calibri" w:eastAsia="Calibri" w:hAnsi="Calibri" w:cs="Calibri"/>
        </w:rPr>
        <w:t>Skjærvø</w:t>
      </w:r>
      <w:proofErr w:type="spellEnd"/>
      <w:r>
        <w:rPr>
          <w:rFonts w:ascii="Calibri" w:eastAsia="Calibri" w:hAnsi="Calibri" w:cs="Calibri"/>
        </w:rPr>
        <w:t xml:space="preserve">, P. O. (2014), ‘Achaemenid Religion’, </w:t>
      </w:r>
      <w:r>
        <w:rPr>
          <w:rFonts w:ascii="Calibri" w:eastAsia="Calibri" w:hAnsi="Calibri" w:cs="Calibri"/>
          <w:i/>
        </w:rPr>
        <w:t xml:space="preserve">Religion Compass, </w:t>
      </w:r>
      <w:r>
        <w:rPr>
          <w:rFonts w:ascii="Calibri" w:eastAsia="Calibri" w:hAnsi="Calibri" w:cs="Calibri"/>
        </w:rPr>
        <w:t>June pp175 187</w:t>
      </w:r>
    </w:p>
    <w:p w14:paraId="3E00D0F5" w14:textId="77777777" w:rsidR="00DF0E89" w:rsidRDefault="003B31DF">
      <w:pPr>
        <w:spacing w:before="240" w:after="240"/>
        <w:rPr>
          <w:rFonts w:ascii="Calibri" w:eastAsia="Calibri" w:hAnsi="Calibri" w:cs="Calibri"/>
        </w:rPr>
      </w:pPr>
      <w:proofErr w:type="spellStart"/>
      <w:r>
        <w:rPr>
          <w:rFonts w:ascii="Calibri" w:eastAsia="Calibri" w:hAnsi="Calibri" w:cs="Calibri"/>
        </w:rPr>
        <w:t>Veisi</w:t>
      </w:r>
      <w:proofErr w:type="spellEnd"/>
      <w:r>
        <w:rPr>
          <w:rFonts w:ascii="Calibri" w:eastAsia="Calibri" w:hAnsi="Calibri" w:cs="Calibri"/>
        </w:rPr>
        <w:t xml:space="preserve">, M. </w:t>
      </w:r>
      <w:r>
        <w:rPr>
          <w:rFonts w:ascii="Calibri" w:eastAsia="Calibri" w:hAnsi="Calibri" w:cs="Calibri"/>
          <w:i/>
        </w:rPr>
        <w:t xml:space="preserve">et al. </w:t>
      </w:r>
      <w:r>
        <w:rPr>
          <w:rFonts w:ascii="Calibri" w:eastAsia="Calibri" w:hAnsi="Calibri" w:cs="Calibri"/>
        </w:rPr>
        <w:t>(2014), ‘An Investigation</w:t>
      </w:r>
      <w:r>
        <w:rPr>
          <w:rFonts w:ascii="Calibri" w:eastAsia="Calibri" w:hAnsi="Calibri" w:cs="Calibri"/>
        </w:rPr>
        <w:t xml:space="preserve"> of the Geometric Proportions of Bell-Shaped Column Bases and Bull Capitals at Persepolis and in Caucasian Achaemenid Sites’, </w:t>
      </w:r>
      <w:r>
        <w:rPr>
          <w:rFonts w:ascii="Calibri" w:eastAsia="Calibri" w:hAnsi="Calibri" w:cs="Calibri"/>
          <w:i/>
        </w:rPr>
        <w:t xml:space="preserve">Ancient Civilizations from Scythia to Siberia, </w:t>
      </w:r>
      <w:r>
        <w:rPr>
          <w:rFonts w:ascii="Calibri" w:eastAsia="Calibri" w:hAnsi="Calibri" w:cs="Calibri"/>
        </w:rPr>
        <w:t>Vol. 20 pp195-211</w:t>
      </w:r>
    </w:p>
    <w:p w14:paraId="405D20B2" w14:textId="77777777" w:rsidR="00DF0E89" w:rsidRDefault="003B31DF">
      <w:pPr>
        <w:spacing w:before="240" w:after="240"/>
        <w:rPr>
          <w:rFonts w:ascii="Calibri" w:eastAsia="Calibri" w:hAnsi="Calibri" w:cs="Calibri"/>
        </w:rPr>
      </w:pPr>
      <w:r>
        <w:rPr>
          <w:rFonts w:ascii="Calibri" w:eastAsia="Calibri" w:hAnsi="Calibri" w:cs="Calibri"/>
        </w:rPr>
        <w:t xml:space="preserve">West, M. (2002), ‘Darius’ Ascent to Paradise’, </w:t>
      </w:r>
      <w:r>
        <w:rPr>
          <w:rFonts w:ascii="Calibri" w:eastAsia="Calibri" w:hAnsi="Calibri" w:cs="Calibri"/>
          <w:i/>
        </w:rPr>
        <w:t>Indo-Iranian Journ</w:t>
      </w:r>
      <w:r>
        <w:rPr>
          <w:rFonts w:ascii="Calibri" w:eastAsia="Calibri" w:hAnsi="Calibri" w:cs="Calibri"/>
          <w:i/>
        </w:rPr>
        <w:t xml:space="preserve">al, </w:t>
      </w:r>
      <w:r>
        <w:rPr>
          <w:rFonts w:ascii="Calibri" w:eastAsia="Calibri" w:hAnsi="Calibri" w:cs="Calibri"/>
        </w:rPr>
        <w:t>Vol.45 No.1 pp51-57</w:t>
      </w:r>
    </w:p>
    <w:p w14:paraId="4FBC1066" w14:textId="77777777" w:rsidR="00DF0E89" w:rsidRDefault="003B31DF">
      <w:pPr>
        <w:rPr>
          <w:rFonts w:ascii="Calibri" w:eastAsia="Calibri" w:hAnsi="Calibri" w:cs="Calibri"/>
          <w:b/>
        </w:rPr>
      </w:pPr>
      <w:r>
        <w:rPr>
          <w:rFonts w:ascii="Calibri" w:eastAsia="Calibri" w:hAnsi="Calibri" w:cs="Calibri"/>
          <w:b/>
        </w:rPr>
        <w:t>Websites</w:t>
      </w:r>
      <w:r>
        <w:rPr>
          <w:rFonts w:ascii="Calibri" w:eastAsia="Calibri" w:hAnsi="Calibri" w:cs="Calibri"/>
          <w:b/>
        </w:rPr>
        <w:br/>
      </w:r>
    </w:p>
    <w:p w14:paraId="7CCDFAAF" w14:textId="77777777" w:rsidR="00DF0E89" w:rsidRDefault="003B31DF">
      <w:pPr>
        <w:spacing w:line="360" w:lineRule="auto"/>
        <w:rPr>
          <w:rFonts w:ascii="Calibri" w:eastAsia="Calibri" w:hAnsi="Calibri" w:cs="Calibri"/>
        </w:rPr>
      </w:pPr>
      <w:proofErr w:type="spellStart"/>
      <w:r>
        <w:rPr>
          <w:rFonts w:ascii="Calibri" w:eastAsia="Calibri" w:hAnsi="Calibri" w:cs="Calibri"/>
        </w:rPr>
        <w:t>Lendering</w:t>
      </w:r>
      <w:proofErr w:type="spellEnd"/>
      <w:r>
        <w:rPr>
          <w:rFonts w:ascii="Calibri" w:eastAsia="Calibri" w:hAnsi="Calibri" w:cs="Calibri"/>
        </w:rPr>
        <w:t xml:space="preserve">, J </w:t>
      </w:r>
      <w:r>
        <w:rPr>
          <w:rFonts w:ascii="Calibri" w:eastAsia="Calibri" w:hAnsi="Calibri" w:cs="Calibri"/>
          <w:i/>
        </w:rPr>
        <w:t xml:space="preserve">et al. </w:t>
      </w:r>
      <w:r>
        <w:rPr>
          <w:rFonts w:ascii="Calibri" w:eastAsia="Calibri" w:hAnsi="Calibri" w:cs="Calibri"/>
        </w:rPr>
        <w:t>(2014) Available at: https://www.livius.org/articles/place/persepolis (Accessed 26 February 2022)</w:t>
      </w:r>
    </w:p>
    <w:p w14:paraId="0516FF6B" w14:textId="77777777" w:rsidR="00DF0E89" w:rsidRDefault="00DF0E89">
      <w:pPr>
        <w:spacing w:line="360" w:lineRule="auto"/>
        <w:rPr>
          <w:rFonts w:ascii="Calibri" w:eastAsia="Calibri" w:hAnsi="Calibri" w:cs="Calibri"/>
        </w:rPr>
      </w:pPr>
    </w:p>
    <w:p w14:paraId="5E515874" w14:textId="77777777" w:rsidR="00DF0E89" w:rsidRDefault="003B31DF">
      <w:pPr>
        <w:spacing w:line="360" w:lineRule="auto"/>
        <w:rPr>
          <w:rFonts w:ascii="Calibri" w:eastAsia="Calibri" w:hAnsi="Calibri" w:cs="Calibri"/>
        </w:rPr>
      </w:pPr>
      <w:r>
        <w:rPr>
          <w:rFonts w:ascii="Calibri" w:eastAsia="Calibri" w:hAnsi="Calibri" w:cs="Calibri"/>
        </w:rPr>
        <w:t xml:space="preserve">The Metropolitan Museum of Art (2004) </w:t>
      </w:r>
      <w:r>
        <w:rPr>
          <w:rFonts w:ascii="Calibri" w:eastAsia="Calibri" w:hAnsi="Calibri" w:cs="Calibri"/>
          <w:i/>
        </w:rPr>
        <w:t xml:space="preserve">The Achaemenid Persian Empire (550–330 B.C. </w:t>
      </w:r>
      <w:r>
        <w:rPr>
          <w:rFonts w:ascii="Calibri" w:eastAsia="Calibri" w:hAnsi="Calibri" w:cs="Calibri"/>
        </w:rPr>
        <w:t>Available at: https://www.metmuseum.org/toah/hd/acha/hd_acha.htm (Accessed 06 March 2022)</w:t>
      </w:r>
    </w:p>
    <w:p w14:paraId="71BB36E6" w14:textId="77777777" w:rsidR="00DF0E89" w:rsidRDefault="00DF0E89">
      <w:pPr>
        <w:spacing w:line="360" w:lineRule="auto"/>
        <w:rPr>
          <w:rFonts w:ascii="Calibri" w:eastAsia="Calibri" w:hAnsi="Calibri" w:cs="Calibri"/>
        </w:rPr>
      </w:pPr>
    </w:p>
    <w:p w14:paraId="532FCDC2" w14:textId="26B8912E" w:rsidR="00DF0E89" w:rsidRDefault="003B31DF">
      <w:pPr>
        <w:spacing w:line="360" w:lineRule="auto"/>
        <w:rPr>
          <w:rFonts w:ascii="Calibri" w:eastAsia="Calibri" w:hAnsi="Calibri" w:cs="Calibri"/>
        </w:rPr>
      </w:pPr>
      <w:r>
        <w:rPr>
          <w:rFonts w:ascii="Calibri" w:eastAsia="Calibri" w:hAnsi="Calibri" w:cs="Calibri"/>
        </w:rPr>
        <w:t>Oriental Institute of The University of Chicago</w:t>
      </w:r>
      <w:r w:rsidR="00DA1BB1">
        <w:rPr>
          <w:rFonts w:ascii="Calibri" w:eastAsia="Calibri" w:hAnsi="Calibri" w:cs="Calibri"/>
        </w:rPr>
        <w:t xml:space="preserve">.  Available at: </w:t>
      </w:r>
      <w:r>
        <w:rPr>
          <w:rFonts w:ascii="Calibri" w:eastAsia="Calibri" w:hAnsi="Calibri" w:cs="Calibri"/>
        </w:rPr>
        <w:t>https://oi.uchicago.edu/collections/photographic-archives/persepolis/ap</w:t>
      </w:r>
      <w:r>
        <w:rPr>
          <w:rFonts w:ascii="Calibri" w:eastAsia="Calibri" w:hAnsi="Calibri" w:cs="Calibri"/>
        </w:rPr>
        <w:t>adana (Accessed 10 March 2022)</w:t>
      </w:r>
    </w:p>
    <w:p w14:paraId="6BF56F47" w14:textId="77777777" w:rsidR="00DF0E89" w:rsidRDefault="00DF0E89">
      <w:pPr>
        <w:spacing w:line="360" w:lineRule="auto"/>
        <w:rPr>
          <w:rFonts w:ascii="Calibri" w:eastAsia="Calibri" w:hAnsi="Calibri" w:cs="Calibri"/>
          <w:b/>
        </w:rPr>
      </w:pPr>
    </w:p>
    <w:p w14:paraId="41BAF4E6" w14:textId="77777777" w:rsidR="00DF0E89" w:rsidRDefault="003B31DF">
      <w:pPr>
        <w:spacing w:line="360" w:lineRule="auto"/>
        <w:rPr>
          <w:rFonts w:ascii="Calibri" w:eastAsia="Calibri" w:hAnsi="Calibri" w:cs="Calibri"/>
          <w:b/>
        </w:rPr>
      </w:pPr>
      <w:r>
        <w:rPr>
          <w:rFonts w:ascii="Calibri" w:eastAsia="Calibri" w:hAnsi="Calibri" w:cs="Calibri"/>
          <w:b/>
        </w:rPr>
        <w:t>Appendix</w:t>
      </w:r>
    </w:p>
    <w:p w14:paraId="3C51EA01" w14:textId="77777777" w:rsidR="00DF0E89" w:rsidRDefault="003B31DF">
      <w:pPr>
        <w:spacing w:line="360" w:lineRule="auto"/>
        <w:rPr>
          <w:rFonts w:ascii="Calibri" w:eastAsia="Calibri" w:hAnsi="Calibri" w:cs="Calibri"/>
          <w:b/>
        </w:rPr>
      </w:pPr>
      <w:r>
        <w:rPr>
          <w:rFonts w:ascii="Calibri" w:eastAsia="Calibri" w:hAnsi="Calibri" w:cs="Calibri"/>
          <w:b/>
        </w:rPr>
        <w:t>Image 1 - bull-lion gorging scene on the west of the northern staircase</w:t>
      </w:r>
    </w:p>
    <w:p w14:paraId="2D8B0906" w14:textId="77777777" w:rsidR="00DF0E89" w:rsidRDefault="003B31DF">
      <w:pPr>
        <w:spacing w:line="360" w:lineRule="auto"/>
        <w:rPr>
          <w:rFonts w:ascii="Calibri" w:eastAsia="Calibri" w:hAnsi="Calibri" w:cs="Calibri"/>
          <w:b/>
        </w:rPr>
      </w:pPr>
      <w:r>
        <w:rPr>
          <w:rFonts w:ascii="Calibri" w:eastAsia="Calibri" w:hAnsi="Calibri" w:cs="Calibri"/>
          <w:b/>
          <w:noProof/>
        </w:rPr>
        <w:drawing>
          <wp:inline distT="114300" distB="114300" distL="114300" distR="114300" wp14:anchorId="6A21ECFA" wp14:editId="328D1B46">
            <wp:extent cx="3575567" cy="2383712"/>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3575567" cy="2383712"/>
                    </a:xfrm>
                    <a:prstGeom prst="rect">
                      <a:avLst/>
                    </a:prstGeom>
                    <a:ln/>
                  </pic:spPr>
                </pic:pic>
              </a:graphicData>
            </a:graphic>
          </wp:inline>
        </w:drawing>
      </w:r>
    </w:p>
    <w:p w14:paraId="49E5EACB" w14:textId="77777777" w:rsidR="00DF0E89" w:rsidRDefault="00DF0E89">
      <w:pPr>
        <w:spacing w:line="360" w:lineRule="auto"/>
        <w:rPr>
          <w:rFonts w:ascii="Calibri" w:eastAsia="Calibri" w:hAnsi="Calibri" w:cs="Calibri"/>
        </w:rPr>
      </w:pPr>
    </w:p>
    <w:p w14:paraId="146D4FC1" w14:textId="77777777" w:rsidR="00DF0E89" w:rsidRDefault="003B31DF">
      <w:pPr>
        <w:spacing w:line="360" w:lineRule="auto"/>
        <w:rPr>
          <w:rFonts w:ascii="Calibri" w:eastAsia="Calibri" w:hAnsi="Calibri" w:cs="Calibri"/>
          <w:b/>
        </w:rPr>
      </w:pPr>
      <w:r>
        <w:rPr>
          <w:rFonts w:ascii="Calibri" w:eastAsia="Calibri" w:hAnsi="Calibri" w:cs="Calibri"/>
          <w:b/>
        </w:rPr>
        <w:t>Image 2 - image of registers</w:t>
      </w:r>
    </w:p>
    <w:p w14:paraId="40996911" w14:textId="77777777" w:rsidR="00DF0E89" w:rsidRDefault="003B31DF">
      <w:pPr>
        <w:spacing w:line="360" w:lineRule="auto"/>
        <w:rPr>
          <w:rFonts w:ascii="Calibri" w:eastAsia="Calibri" w:hAnsi="Calibri" w:cs="Calibri"/>
        </w:rPr>
      </w:pPr>
      <w:r>
        <w:rPr>
          <w:rFonts w:ascii="Calibri" w:eastAsia="Calibri" w:hAnsi="Calibri" w:cs="Calibri"/>
          <w:noProof/>
        </w:rPr>
        <w:drawing>
          <wp:inline distT="114300" distB="114300" distL="114300" distR="114300" wp14:anchorId="6A5C07D8" wp14:editId="67A5EB3E">
            <wp:extent cx="3589533" cy="2505901"/>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5"/>
                    <a:srcRect/>
                    <a:stretch>
                      <a:fillRect/>
                    </a:stretch>
                  </pic:blipFill>
                  <pic:spPr>
                    <a:xfrm>
                      <a:off x="0" y="0"/>
                      <a:ext cx="3589533" cy="2505901"/>
                    </a:xfrm>
                    <a:prstGeom prst="rect">
                      <a:avLst/>
                    </a:prstGeom>
                    <a:ln/>
                  </pic:spPr>
                </pic:pic>
              </a:graphicData>
            </a:graphic>
          </wp:inline>
        </w:drawing>
      </w:r>
    </w:p>
    <w:p w14:paraId="586095BA" w14:textId="77777777" w:rsidR="00DF0E89" w:rsidRDefault="00DF0E89">
      <w:pPr>
        <w:spacing w:line="360" w:lineRule="auto"/>
        <w:rPr>
          <w:rFonts w:ascii="Calibri" w:eastAsia="Calibri" w:hAnsi="Calibri" w:cs="Calibri"/>
          <w:b/>
        </w:rPr>
      </w:pPr>
    </w:p>
    <w:p w14:paraId="0C5CF7A3" w14:textId="77777777" w:rsidR="00DF0E89" w:rsidRDefault="00DF0E89">
      <w:pPr>
        <w:spacing w:line="360" w:lineRule="auto"/>
        <w:rPr>
          <w:rFonts w:ascii="Calibri" w:eastAsia="Calibri" w:hAnsi="Calibri" w:cs="Calibri"/>
          <w:b/>
        </w:rPr>
      </w:pPr>
    </w:p>
    <w:p w14:paraId="6594CD61" w14:textId="77777777" w:rsidR="00DF0E89" w:rsidRDefault="00DF0E89">
      <w:pPr>
        <w:spacing w:line="360" w:lineRule="auto"/>
        <w:rPr>
          <w:rFonts w:ascii="Calibri" w:eastAsia="Calibri" w:hAnsi="Calibri" w:cs="Calibri"/>
          <w:b/>
        </w:rPr>
      </w:pPr>
    </w:p>
    <w:p w14:paraId="1897DFAD" w14:textId="77777777" w:rsidR="00DF0E89" w:rsidRDefault="00DF0E89">
      <w:pPr>
        <w:spacing w:line="360" w:lineRule="auto"/>
        <w:rPr>
          <w:rFonts w:ascii="Calibri" w:eastAsia="Calibri" w:hAnsi="Calibri" w:cs="Calibri"/>
          <w:b/>
        </w:rPr>
      </w:pPr>
    </w:p>
    <w:p w14:paraId="156CB6BC" w14:textId="77777777" w:rsidR="00DF0E89" w:rsidRDefault="00DF0E89">
      <w:pPr>
        <w:spacing w:line="360" w:lineRule="auto"/>
        <w:rPr>
          <w:rFonts w:ascii="Calibri" w:eastAsia="Calibri" w:hAnsi="Calibri" w:cs="Calibri"/>
          <w:b/>
        </w:rPr>
      </w:pPr>
    </w:p>
    <w:p w14:paraId="06AAF755" w14:textId="77777777" w:rsidR="00DF0E89" w:rsidRDefault="00DF0E89">
      <w:pPr>
        <w:spacing w:line="360" w:lineRule="auto"/>
        <w:rPr>
          <w:rFonts w:ascii="Calibri" w:eastAsia="Calibri" w:hAnsi="Calibri" w:cs="Calibri"/>
          <w:b/>
        </w:rPr>
      </w:pPr>
    </w:p>
    <w:p w14:paraId="67DF31B9" w14:textId="77777777" w:rsidR="00DF0E89" w:rsidRDefault="003B31DF">
      <w:pPr>
        <w:spacing w:line="360" w:lineRule="auto"/>
        <w:rPr>
          <w:rFonts w:ascii="Calibri" w:eastAsia="Calibri" w:hAnsi="Calibri" w:cs="Calibri"/>
          <w:b/>
        </w:rPr>
      </w:pPr>
      <w:r>
        <w:rPr>
          <w:rFonts w:ascii="Calibri" w:eastAsia="Calibri" w:hAnsi="Calibri" w:cs="Calibri"/>
          <w:b/>
        </w:rPr>
        <w:lastRenderedPageBreak/>
        <w:t>Image 3 - image of registers and bull-lion gorge scene</w:t>
      </w:r>
    </w:p>
    <w:p w14:paraId="788368BC" w14:textId="77777777" w:rsidR="00DF0E89" w:rsidRDefault="003B31DF">
      <w:pPr>
        <w:spacing w:line="360" w:lineRule="auto"/>
        <w:rPr>
          <w:rFonts w:ascii="Calibri" w:eastAsia="Calibri" w:hAnsi="Calibri" w:cs="Calibri"/>
        </w:rPr>
      </w:pPr>
      <w:r>
        <w:rPr>
          <w:rFonts w:ascii="Calibri" w:eastAsia="Calibri" w:hAnsi="Calibri" w:cs="Calibri"/>
          <w:noProof/>
        </w:rPr>
        <w:drawing>
          <wp:inline distT="114300" distB="114300" distL="114300" distR="114300" wp14:anchorId="633E9A70" wp14:editId="73B7B09F">
            <wp:extent cx="3632669" cy="2452259"/>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3632669" cy="2452259"/>
                    </a:xfrm>
                    <a:prstGeom prst="rect">
                      <a:avLst/>
                    </a:prstGeom>
                    <a:ln/>
                  </pic:spPr>
                </pic:pic>
              </a:graphicData>
            </a:graphic>
          </wp:inline>
        </w:drawing>
      </w:r>
    </w:p>
    <w:p w14:paraId="6455EF07" w14:textId="77777777" w:rsidR="00DF0E89" w:rsidRDefault="00DF0E89">
      <w:pPr>
        <w:spacing w:line="360" w:lineRule="auto"/>
        <w:rPr>
          <w:rFonts w:ascii="Calibri" w:eastAsia="Calibri" w:hAnsi="Calibri" w:cs="Calibri"/>
        </w:rPr>
      </w:pPr>
    </w:p>
    <w:p w14:paraId="4FBFCDC3" w14:textId="77777777" w:rsidR="00DF0E89" w:rsidRDefault="003B31DF">
      <w:pPr>
        <w:spacing w:line="360" w:lineRule="auto"/>
        <w:rPr>
          <w:rFonts w:ascii="Calibri" w:eastAsia="Calibri" w:hAnsi="Calibri" w:cs="Calibri"/>
          <w:b/>
        </w:rPr>
      </w:pPr>
      <w:r>
        <w:rPr>
          <w:rFonts w:ascii="Calibri" w:eastAsia="Calibri" w:hAnsi="Calibri" w:cs="Calibri"/>
          <w:b/>
        </w:rPr>
        <w:t>Inscription</w:t>
      </w:r>
    </w:p>
    <w:p w14:paraId="0C45931A" w14:textId="77777777" w:rsidR="00DF0E89" w:rsidRDefault="003B31DF">
      <w:pPr>
        <w:spacing w:line="360" w:lineRule="auto"/>
        <w:rPr>
          <w:rFonts w:ascii="Calibri" w:eastAsia="Calibri" w:hAnsi="Calibri" w:cs="Calibri"/>
          <w:highlight w:val="white"/>
        </w:rPr>
      </w:pPr>
      <w:r>
        <w:rPr>
          <w:rFonts w:ascii="Calibri" w:eastAsia="Calibri" w:hAnsi="Calibri" w:cs="Calibri"/>
          <w:highlight w:val="white"/>
        </w:rPr>
        <w:t xml:space="preserve">A great God is </w:t>
      </w:r>
      <w:proofErr w:type="spellStart"/>
      <w:r>
        <w:rPr>
          <w:rFonts w:ascii="Calibri" w:eastAsia="Calibri" w:hAnsi="Calibri" w:cs="Calibri"/>
          <w:highlight w:val="white"/>
        </w:rPr>
        <w:t>Ahuramazda</w:t>
      </w:r>
      <w:proofErr w:type="spellEnd"/>
      <w:r>
        <w:rPr>
          <w:rFonts w:ascii="Calibri" w:eastAsia="Calibri" w:hAnsi="Calibri" w:cs="Calibri"/>
          <w:highlight w:val="white"/>
        </w:rPr>
        <w:t>, who cr</w:t>
      </w:r>
      <w:r>
        <w:rPr>
          <w:rFonts w:ascii="Calibri" w:eastAsia="Calibri" w:hAnsi="Calibri" w:cs="Calibri"/>
          <w:highlight w:val="white"/>
        </w:rPr>
        <w:t>eated this earth, who created yonder sky, who created man, who created happiness for man, who made Xerxes king, one king of many, one lord of many.</w:t>
      </w:r>
    </w:p>
    <w:p w14:paraId="6428F714" w14:textId="77777777" w:rsidR="00DF0E89" w:rsidRDefault="003B31DF">
      <w:pPr>
        <w:spacing w:line="360" w:lineRule="auto"/>
        <w:rPr>
          <w:rFonts w:ascii="Calibri" w:eastAsia="Calibri" w:hAnsi="Calibri" w:cs="Calibri"/>
          <w:highlight w:val="white"/>
        </w:rPr>
      </w:pPr>
      <w:r>
        <w:rPr>
          <w:rFonts w:ascii="Calibri" w:eastAsia="Calibri" w:hAnsi="Calibri" w:cs="Calibri"/>
          <w:highlight w:val="white"/>
        </w:rPr>
        <w:t>I am Xerxes, the Great King, King of Kings, King of countries containing many kinds (of men), King in this great earth far and wide, son of King Darius, an Achaemenian.</w:t>
      </w:r>
    </w:p>
    <w:p w14:paraId="129BA1AB" w14:textId="77777777" w:rsidR="00DF0E89" w:rsidRDefault="003B31DF">
      <w:pPr>
        <w:spacing w:line="360" w:lineRule="auto"/>
        <w:rPr>
          <w:rFonts w:ascii="Calibri" w:eastAsia="Calibri" w:hAnsi="Calibri" w:cs="Calibri"/>
          <w:highlight w:val="white"/>
        </w:rPr>
      </w:pPr>
      <w:r>
        <w:rPr>
          <w:rFonts w:ascii="Calibri" w:eastAsia="Calibri" w:hAnsi="Calibri" w:cs="Calibri"/>
          <w:highlight w:val="white"/>
        </w:rPr>
        <w:t xml:space="preserve">Proclaims Xerxes the King: By the favour of </w:t>
      </w:r>
      <w:proofErr w:type="spellStart"/>
      <w:r>
        <w:rPr>
          <w:rFonts w:ascii="Calibri" w:eastAsia="Calibri" w:hAnsi="Calibri" w:cs="Calibri"/>
          <w:highlight w:val="white"/>
        </w:rPr>
        <w:t>Ahuramazda</w:t>
      </w:r>
      <w:proofErr w:type="spellEnd"/>
      <w:r>
        <w:rPr>
          <w:rFonts w:ascii="Calibri" w:eastAsia="Calibri" w:hAnsi="Calibri" w:cs="Calibri"/>
          <w:highlight w:val="white"/>
        </w:rPr>
        <w:t xml:space="preserve"> I built this Gateway of All Nati</w:t>
      </w:r>
      <w:r>
        <w:rPr>
          <w:rFonts w:ascii="Calibri" w:eastAsia="Calibri" w:hAnsi="Calibri" w:cs="Calibri"/>
          <w:highlight w:val="white"/>
        </w:rPr>
        <w:t xml:space="preserve">ons. I built many other beautiful things in Persia. I built them and my father built them. All beautiful things we </w:t>
      </w:r>
      <w:proofErr w:type="gramStart"/>
      <w:r>
        <w:rPr>
          <w:rFonts w:ascii="Calibri" w:eastAsia="Calibri" w:hAnsi="Calibri" w:cs="Calibri"/>
          <w:highlight w:val="white"/>
        </w:rPr>
        <w:t>built,</w:t>
      </w:r>
      <w:proofErr w:type="gramEnd"/>
      <w:r>
        <w:rPr>
          <w:rFonts w:ascii="Calibri" w:eastAsia="Calibri" w:hAnsi="Calibri" w:cs="Calibri"/>
          <w:highlight w:val="white"/>
        </w:rPr>
        <w:t xml:space="preserve"> we have built by the favour of </w:t>
      </w:r>
      <w:proofErr w:type="spellStart"/>
      <w:r>
        <w:rPr>
          <w:rFonts w:ascii="Calibri" w:eastAsia="Calibri" w:hAnsi="Calibri" w:cs="Calibri"/>
          <w:highlight w:val="white"/>
        </w:rPr>
        <w:t>Ahuramazda</w:t>
      </w:r>
      <w:proofErr w:type="spellEnd"/>
      <w:r>
        <w:rPr>
          <w:rFonts w:ascii="Calibri" w:eastAsia="Calibri" w:hAnsi="Calibri" w:cs="Calibri"/>
          <w:highlight w:val="white"/>
        </w:rPr>
        <w:t>.</w:t>
      </w:r>
    </w:p>
    <w:p w14:paraId="7795EA12" w14:textId="77777777" w:rsidR="00DF0E89" w:rsidRDefault="003B31DF">
      <w:pPr>
        <w:spacing w:line="360" w:lineRule="auto"/>
        <w:rPr>
          <w:rFonts w:ascii="Calibri" w:eastAsia="Calibri" w:hAnsi="Calibri" w:cs="Calibri"/>
          <w:highlight w:val="white"/>
        </w:rPr>
      </w:pPr>
      <w:r>
        <w:rPr>
          <w:rFonts w:ascii="Calibri" w:eastAsia="Calibri" w:hAnsi="Calibri" w:cs="Calibri"/>
          <w:highlight w:val="white"/>
        </w:rPr>
        <w:t xml:space="preserve">Proclaims Xerxes the King: May </w:t>
      </w:r>
      <w:proofErr w:type="spellStart"/>
      <w:r>
        <w:rPr>
          <w:rFonts w:ascii="Calibri" w:eastAsia="Calibri" w:hAnsi="Calibri" w:cs="Calibri"/>
          <w:highlight w:val="white"/>
        </w:rPr>
        <w:t>Ahuramazda</w:t>
      </w:r>
      <w:proofErr w:type="spellEnd"/>
      <w:r>
        <w:rPr>
          <w:rFonts w:ascii="Calibri" w:eastAsia="Calibri" w:hAnsi="Calibri" w:cs="Calibri"/>
          <w:highlight w:val="white"/>
        </w:rPr>
        <w:t xml:space="preserve"> protect me from harm, and this land, and whatever</w:t>
      </w:r>
      <w:r>
        <w:rPr>
          <w:rFonts w:ascii="Calibri" w:eastAsia="Calibri" w:hAnsi="Calibri" w:cs="Calibri"/>
          <w:highlight w:val="white"/>
        </w:rPr>
        <w:t xml:space="preserve"> was built by me as well as what has been built by my father.</w:t>
      </w:r>
    </w:p>
    <w:p w14:paraId="4D41A348" w14:textId="77777777" w:rsidR="00DF0E89" w:rsidRDefault="003B31DF">
      <w:pPr>
        <w:spacing w:line="360" w:lineRule="auto"/>
        <w:rPr>
          <w:rFonts w:ascii="Calibri" w:eastAsia="Calibri" w:hAnsi="Calibri" w:cs="Calibri"/>
          <w:highlight w:val="white"/>
        </w:rPr>
      </w:pPr>
      <w:r>
        <w:rPr>
          <w:rFonts w:ascii="Calibri" w:eastAsia="Calibri" w:hAnsi="Calibri" w:cs="Calibri"/>
          <w:highlight w:val="white"/>
        </w:rPr>
        <w:t>(Taken from https://www.livius.org/articles/place/persepolis; accessed on 10 March 2022)</w:t>
      </w:r>
    </w:p>
    <w:sectPr w:rsidR="00DF0E89">
      <w:pgSz w:w="11906" w:h="16838"/>
      <w:pgMar w:top="992" w:right="1273" w:bottom="850" w:left="1133"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0E89"/>
    <w:rsid w:val="00174A1B"/>
    <w:rsid w:val="00222FB9"/>
    <w:rsid w:val="003B31DF"/>
    <w:rsid w:val="006D104C"/>
    <w:rsid w:val="009A01E8"/>
    <w:rsid w:val="00DA1BB1"/>
    <w:rsid w:val="00DF0E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DF2F2"/>
  <w15:docId w15:val="{F365CEE2-A994-4E20-A864-7A5D5CB42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2300</Words>
  <Characters>13114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Kay Ward</dc:creator>
  <cp:lastModifiedBy>Kay Ward</cp:lastModifiedBy>
  <cp:revision>2</cp:revision>
  <dcterms:created xsi:type="dcterms:W3CDTF">2022-03-12T14:41:00Z</dcterms:created>
  <dcterms:modified xsi:type="dcterms:W3CDTF">2022-03-12T14:41:00Z</dcterms:modified>
</cp:coreProperties>
</file>