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692070552"/>
        <w:docPartObj>
          <w:docPartGallery w:val="Cover Pages"/>
          <w:docPartUnique/>
        </w:docPartObj>
      </w:sdtPr>
      <w:sdtEndPr/>
      <w:sdtContent>
        <w:p w14:paraId="07B28E8E" w14:textId="77777777" w:rsidR="00481186" w:rsidRDefault="00481186"/>
        <w:p w14:paraId="681395B5" w14:textId="77777777" w:rsidR="00481186" w:rsidRDefault="00481186">
          <w:r>
            <w:rPr>
              <w:noProof/>
            </w:rPr>
            <mc:AlternateContent>
              <mc:Choice Requires="wps">
                <w:drawing>
                  <wp:anchor distT="0" distB="0" distL="114300" distR="114300" simplePos="0" relativeHeight="251660288" behindDoc="0" locked="0" layoutInCell="1" allowOverlap="1" wp14:anchorId="7D85B60B" wp14:editId="0DA5CF24">
                    <wp:simplePos x="0" y="0"/>
                    <wp:positionH relativeFrom="page">
                      <wp:posOffset>1362710</wp:posOffset>
                    </wp:positionH>
                    <wp:positionV relativeFrom="page">
                      <wp:posOffset>1702435</wp:posOffset>
                    </wp:positionV>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9BEBE7" w14:textId="77777777" w:rsidR="00481186" w:rsidRDefault="00CA4F88" w:rsidP="00481186">
                                <w:pPr>
                                  <w:pStyle w:val="NoSpacing"/>
                                  <w:jc w:val="center"/>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6F5A90">
                                      <w:rPr>
                                        <w:caps/>
                                        <w:color w:val="323E4F" w:themeColor="text2" w:themeShade="BF"/>
                                        <w:sz w:val="52"/>
                                        <w:szCs w:val="52"/>
                                      </w:rPr>
                                      <w:t>Corperate Social Responsibility and islamic finance</w:t>
                                    </w:r>
                                  </w:sdtContent>
                                </w:sdt>
                              </w:p>
                              <w:sdt>
                                <w:sdtPr>
                                  <w:rPr>
                                    <w:smallCaps/>
                                    <w:color w:val="44546A"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EndPr/>
                                <w:sdtContent>
                                  <w:p w14:paraId="3FB5ECC9" w14:textId="77777777" w:rsidR="00481186" w:rsidRDefault="00481186">
                                    <w:pPr>
                                      <w:pStyle w:val="NoSpacing"/>
                                      <w:jc w:val="right"/>
                                      <w:rPr>
                                        <w:smallCaps/>
                                        <w:color w:val="44546A" w:themeColor="text2"/>
                                        <w:sz w:val="36"/>
                                        <w:szCs w:val="36"/>
                                      </w:rPr>
                                    </w:pPr>
                                    <w:r>
                                      <w:rPr>
                                        <w:smallCaps/>
                                        <w:color w:val="44546A" w:themeColor="text2"/>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type w14:anchorId="7D85B60B" id="_x0000_t202" coordsize="21600,21600" o:spt="202" path="m,l,21600r21600,l21600,xe">
                    <v:stroke joinstyle="miter"/>
                    <v:path gradientshapeok="t" o:connecttype="rect"/>
                  </v:shapetype>
                  <v:shape id="Text Box 113" o:spid="_x0000_s1026" type="#_x0000_t202" style="position:absolute;margin-left:107.3pt;margin-top:134.05pt;width:453pt;height:41.4pt;z-index:251660288;visibility:visible;mso-wrap-style:square;mso-width-percent:734;mso-height-percent:363;mso-wrap-distance-left:9pt;mso-wrap-distance-top:0;mso-wrap-distance-right:9pt;mso-wrap-distance-bottom:0;mso-position-horizontal:absolute;mso-position-horizontal-relative:page;mso-position-vertical:absolute;mso-position-vertical-relative:page;mso-width-percent:734;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" filled="f" stroked="f" strokeweight=".5pt">
                    <v:textbox inset="0,0,0,0">
                      <w:txbxContent>
                        <w:p w14:paraId="739BEBE7" w14:textId="77777777" w:rsidR="00481186" w:rsidRDefault="00CA4F88" w:rsidP="00481186">
                          <w:pPr>
                            <w:pStyle w:val="NoSpacing"/>
                            <w:jc w:val="center"/>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6F5A90">
                                <w:rPr>
                                  <w:caps/>
                                  <w:color w:val="323E4F" w:themeColor="text2" w:themeShade="BF"/>
                                  <w:sz w:val="52"/>
                                  <w:szCs w:val="52"/>
                                </w:rPr>
                                <w:t>Corperate Social Responsibility and islamic finance</w:t>
                              </w:r>
                            </w:sdtContent>
                          </w:sdt>
                        </w:p>
                        <w:sdt>
                          <w:sdtPr>
                            <w:rPr>
                              <w:smallCaps/>
                              <w:color w:val="44546A"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EndPr/>
                          <w:sdtContent>
                            <w:p w14:paraId="3FB5ECC9" w14:textId="77777777" w:rsidR="00481186" w:rsidRDefault="00481186">
                              <w:pPr>
                                <w:pStyle w:val="NoSpacing"/>
                                <w:jc w:val="right"/>
                                <w:rPr>
                                  <w:smallCaps/>
                                  <w:color w:val="44546A" w:themeColor="text2"/>
                                  <w:sz w:val="36"/>
                                  <w:szCs w:val="36"/>
                                </w:rPr>
                              </w:pPr>
                              <w:r>
                                <w:rPr>
                                  <w:smallCaps/>
                                  <w:color w:val="44546A" w:themeColor="text2"/>
                                  <w:sz w:val="36"/>
                                  <w:szCs w:val="36"/>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2336" behindDoc="0" locked="0" layoutInCell="1" allowOverlap="1" wp14:anchorId="2D085765" wp14:editId="340D83D3">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C5E0EB" w14:textId="77777777" w:rsidR="00481186" w:rsidRDefault="00CA4F88">
                                <w:pPr>
                                  <w:pStyle w:val="NoSpacing"/>
                                  <w:jc w:val="right"/>
                                  <w:rPr>
                                    <w:caps/>
                                    <w:color w:val="323E4F" w:themeColor="text2" w:themeShade="BF"/>
                                    <w:sz w:val="40"/>
                                    <w:szCs w:val="40"/>
                                  </w:rPr>
                                </w:pPr>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19-03-28T00:00:00Z">
                                      <w:dateFormat w:val="MMMM d, yyyy"/>
                                      <w:lid w:val="en-US"/>
                                      <w:storeMappedDataAs w:val="dateTime"/>
                                      <w:calendar w:val="gregorian"/>
                                    </w:date>
                                  </w:sdtPr>
                                  <w:sdtEndPr/>
                                  <w:sdtContent>
                                    <w:r w:rsidR="00481186">
                                      <w:rPr>
                                        <w:caps/>
                                        <w:color w:val="323E4F" w:themeColor="text2" w:themeShade="BF"/>
                                        <w:sz w:val="40"/>
                                        <w:szCs w:val="40"/>
                                      </w:rPr>
                                      <w:t>March 28, 2019</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2D085765" id="Text Box 111" o:spid="_x0000_s1027"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" filled="f" stroked="f" strokeweight=".5pt">
                    <v:textbox style="mso-fit-shape-to-text:t" inset="0,0,0,0">
                      <w:txbxContent>
                        <w:p w14:paraId="44C5E0EB" w14:textId="77777777" w:rsidR="00481186" w:rsidRDefault="00CA4F88">
                          <w:pPr>
                            <w:pStyle w:val="NoSpacing"/>
                            <w:jc w:val="right"/>
                            <w:rPr>
                              <w:caps/>
                              <w:color w:val="323E4F" w:themeColor="text2" w:themeShade="BF"/>
                              <w:sz w:val="40"/>
                              <w:szCs w:val="40"/>
                            </w:rPr>
                          </w:pPr>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19-03-28T00:00:00Z">
                                <w:dateFormat w:val="MMMM d, yyyy"/>
                                <w:lid w:val="en-US"/>
                                <w:storeMappedDataAs w:val="dateTime"/>
                                <w:calendar w:val="gregorian"/>
                              </w:date>
                            </w:sdtPr>
                            <w:sdtEndPr/>
                            <w:sdtContent>
                              <w:r w:rsidR="00481186">
                                <w:rPr>
                                  <w:caps/>
                                  <w:color w:val="323E4F" w:themeColor="text2" w:themeShade="BF"/>
                                  <w:sz w:val="40"/>
                                  <w:szCs w:val="40"/>
                                </w:rPr>
                                <w:t>March 28, 2019</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5871018" wp14:editId="2981256A">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567457C4" w14:textId="77777777" w:rsidR="00481186" w:rsidRDefault="00481186">
                                    <w:pPr>
                                      <w:pStyle w:val="NoSpacing"/>
                                      <w:jc w:val="right"/>
                                      <w:rPr>
                                        <w:caps/>
                                        <w:color w:val="262626" w:themeColor="text1" w:themeTint="D9"/>
                                        <w:sz w:val="28"/>
                                        <w:szCs w:val="28"/>
                                      </w:rPr>
                                    </w:pPr>
                                    <w:r>
                                      <w:rPr>
                                        <w:caps/>
                                        <w:color w:val="262626" w:themeColor="text1" w:themeTint="D9"/>
                                        <w:sz w:val="28"/>
                                        <w:szCs w:val="28"/>
                                      </w:rPr>
                                      <w:t>Kirsty Williams</w:t>
                                    </w:r>
                                  </w:p>
                                </w:sdtContent>
                              </w:sdt>
                              <w:p w14:paraId="4857EC9E" w14:textId="77777777" w:rsidR="00481186" w:rsidRDefault="00CA4F88">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6F5A90">
                                      <w:rPr>
                                        <w:caps/>
                                        <w:color w:val="262626" w:themeColor="text1" w:themeTint="D9"/>
                                        <w:sz w:val="20"/>
                                        <w:szCs w:val="20"/>
                                      </w:rPr>
                                      <w:t>University in wales trinity saint david</w:t>
                                    </w:r>
                                  </w:sdtContent>
                                </w:sdt>
                              </w:p>
                              <w:p w14:paraId="701D513F" w14:textId="77777777" w:rsidR="00481186" w:rsidRDefault="00CA4F88">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EndPr/>
                                  <w:sdtContent>
                                    <w:r w:rsidR="00481186">
                                      <w:rPr>
                                        <w:color w:val="262626" w:themeColor="text1" w:themeTint="D9"/>
                                        <w:sz w:val="20"/>
                                        <w:szCs w:val="20"/>
                                      </w:rPr>
                                      <w:t>Student Number : P147953</w:t>
                                    </w:r>
                                  </w:sdtContent>
                                </w:sdt>
                                <w:r w:rsidR="00481186">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05871018" id="Text Box 112" o:spid="_x0000_s1028"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LUQYdw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567457C4" w14:textId="77777777" w:rsidR="00481186" w:rsidRDefault="00481186">
                              <w:pPr>
                                <w:pStyle w:val="NoSpacing"/>
                                <w:jc w:val="right"/>
                                <w:rPr>
                                  <w:caps/>
                                  <w:color w:val="262626" w:themeColor="text1" w:themeTint="D9"/>
                                  <w:sz w:val="28"/>
                                  <w:szCs w:val="28"/>
                                </w:rPr>
                              </w:pPr>
                              <w:r>
                                <w:rPr>
                                  <w:caps/>
                                  <w:color w:val="262626" w:themeColor="text1" w:themeTint="D9"/>
                                  <w:sz w:val="28"/>
                                  <w:szCs w:val="28"/>
                                </w:rPr>
                                <w:t>Kirsty Williams</w:t>
                              </w:r>
                            </w:p>
                          </w:sdtContent>
                        </w:sdt>
                        <w:p w14:paraId="4857EC9E" w14:textId="77777777" w:rsidR="00481186" w:rsidRDefault="00CA4F88">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6F5A90">
                                <w:rPr>
                                  <w:caps/>
                                  <w:color w:val="262626" w:themeColor="text1" w:themeTint="D9"/>
                                  <w:sz w:val="20"/>
                                  <w:szCs w:val="20"/>
                                </w:rPr>
                                <w:t>University in wales trinity saint david</w:t>
                              </w:r>
                            </w:sdtContent>
                          </w:sdt>
                        </w:p>
                        <w:p w14:paraId="701D513F" w14:textId="77777777" w:rsidR="00481186" w:rsidRDefault="00CA4F88">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EndPr/>
                            <w:sdtContent>
                              <w:r w:rsidR="00481186">
                                <w:rPr>
                                  <w:color w:val="262626" w:themeColor="text1" w:themeTint="D9"/>
                                  <w:sz w:val="20"/>
                                  <w:szCs w:val="20"/>
                                </w:rPr>
                                <w:t>Student Number : P147953</w:t>
                              </w:r>
                            </w:sdtContent>
                          </w:sdt>
                          <w:r w:rsidR="00481186">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5A850BED" wp14:editId="3D277AAF">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32824243"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br w:type="page"/>
          </w:r>
        </w:p>
      </w:sdtContent>
    </w:sdt>
    <w:sdt>
      <w:sdtPr>
        <w:rPr>
          <w:rFonts w:asciiTheme="minorHAnsi" w:eastAsiaTheme="minorHAnsi" w:hAnsiTheme="minorHAnsi" w:cstheme="minorBidi"/>
          <w:color w:val="auto"/>
          <w:sz w:val="22"/>
          <w:szCs w:val="22"/>
          <w:lang w:val="en-GB"/>
        </w:rPr>
        <w:id w:val="-185676869"/>
        <w:docPartObj>
          <w:docPartGallery w:val="Table of Contents"/>
          <w:docPartUnique/>
        </w:docPartObj>
      </w:sdtPr>
      <w:sdtEndPr>
        <w:rPr>
          <w:b/>
          <w:bCs/>
          <w:noProof/>
        </w:rPr>
      </w:sdtEndPr>
      <w:sdtContent>
        <w:p w14:paraId="52631C77" w14:textId="77777777" w:rsidR="00481186" w:rsidRDefault="00481186">
          <w:pPr>
            <w:pStyle w:val="TOCHeading"/>
          </w:pPr>
          <w:r>
            <w:t>Table of Contents</w:t>
          </w:r>
        </w:p>
        <w:p w14:paraId="3F47E7A8" w14:textId="77777777" w:rsidR="00481186" w:rsidRPr="00481186" w:rsidRDefault="00481186" w:rsidP="00481186">
          <w:pPr>
            <w:rPr>
              <w:lang w:val="en-US"/>
            </w:rPr>
          </w:pPr>
        </w:p>
        <w:p w14:paraId="64EFC442" w14:textId="46CBB8C8" w:rsidR="004D043E" w:rsidRDefault="0048118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607055" w:history="1">
            <w:r w:rsidR="004D043E" w:rsidRPr="00DF7152">
              <w:rPr>
                <w:rStyle w:val="Hyperlink"/>
                <w:noProof/>
              </w:rPr>
              <w:t>Executive Summary</w:t>
            </w:r>
            <w:r w:rsidR="004D043E">
              <w:rPr>
                <w:noProof/>
                <w:webHidden/>
              </w:rPr>
              <w:tab/>
            </w:r>
            <w:r w:rsidR="004D043E">
              <w:rPr>
                <w:noProof/>
                <w:webHidden/>
              </w:rPr>
              <w:fldChar w:fldCharType="begin"/>
            </w:r>
            <w:r w:rsidR="004D043E">
              <w:rPr>
                <w:noProof/>
                <w:webHidden/>
              </w:rPr>
              <w:instrText xml:space="preserve"> PAGEREF _Toc4607055 \h </w:instrText>
            </w:r>
            <w:r w:rsidR="004D043E">
              <w:rPr>
                <w:noProof/>
                <w:webHidden/>
              </w:rPr>
            </w:r>
            <w:r w:rsidR="004D043E">
              <w:rPr>
                <w:noProof/>
                <w:webHidden/>
              </w:rPr>
              <w:fldChar w:fldCharType="separate"/>
            </w:r>
            <w:r w:rsidR="004D043E">
              <w:rPr>
                <w:noProof/>
                <w:webHidden/>
              </w:rPr>
              <w:t>2</w:t>
            </w:r>
            <w:r w:rsidR="004D043E">
              <w:rPr>
                <w:noProof/>
                <w:webHidden/>
              </w:rPr>
              <w:fldChar w:fldCharType="end"/>
            </w:r>
          </w:hyperlink>
        </w:p>
        <w:p w14:paraId="5D490CF0" w14:textId="53FA5D20" w:rsidR="004D043E" w:rsidRDefault="004D043E">
          <w:pPr>
            <w:pStyle w:val="TOC1"/>
            <w:tabs>
              <w:tab w:val="left" w:pos="440"/>
              <w:tab w:val="right" w:leader="dot" w:pos="9016"/>
            </w:tabs>
            <w:rPr>
              <w:rFonts w:eastAsiaTheme="minorEastAsia"/>
              <w:noProof/>
              <w:lang w:eastAsia="en-GB"/>
            </w:rPr>
          </w:pPr>
          <w:hyperlink w:anchor="_Toc4607056" w:history="1">
            <w:r w:rsidRPr="00DF7152">
              <w:rPr>
                <w:rStyle w:val="Hyperlink"/>
                <w:noProof/>
              </w:rPr>
              <w:t>1.</w:t>
            </w:r>
            <w:r>
              <w:rPr>
                <w:rFonts w:eastAsiaTheme="minorEastAsia"/>
                <w:noProof/>
                <w:lang w:eastAsia="en-GB"/>
              </w:rPr>
              <w:tab/>
            </w:r>
            <w:r w:rsidRPr="00DF7152">
              <w:rPr>
                <w:rStyle w:val="Hyperlink"/>
                <w:noProof/>
              </w:rPr>
              <w:t>Introduction</w:t>
            </w:r>
            <w:r>
              <w:rPr>
                <w:noProof/>
                <w:webHidden/>
              </w:rPr>
              <w:tab/>
            </w:r>
            <w:r>
              <w:rPr>
                <w:noProof/>
                <w:webHidden/>
              </w:rPr>
              <w:fldChar w:fldCharType="begin"/>
            </w:r>
            <w:r>
              <w:rPr>
                <w:noProof/>
                <w:webHidden/>
              </w:rPr>
              <w:instrText xml:space="preserve"> PAGEREF _Toc4607056 \h </w:instrText>
            </w:r>
            <w:r>
              <w:rPr>
                <w:noProof/>
                <w:webHidden/>
              </w:rPr>
            </w:r>
            <w:r>
              <w:rPr>
                <w:noProof/>
                <w:webHidden/>
              </w:rPr>
              <w:fldChar w:fldCharType="separate"/>
            </w:r>
            <w:r>
              <w:rPr>
                <w:noProof/>
                <w:webHidden/>
              </w:rPr>
              <w:t>3</w:t>
            </w:r>
            <w:r>
              <w:rPr>
                <w:noProof/>
                <w:webHidden/>
              </w:rPr>
              <w:fldChar w:fldCharType="end"/>
            </w:r>
          </w:hyperlink>
        </w:p>
        <w:p w14:paraId="568241C8" w14:textId="47D83F2F" w:rsidR="004D043E" w:rsidRDefault="004D043E">
          <w:pPr>
            <w:pStyle w:val="TOC1"/>
            <w:tabs>
              <w:tab w:val="left" w:pos="440"/>
              <w:tab w:val="right" w:leader="dot" w:pos="9016"/>
            </w:tabs>
            <w:rPr>
              <w:rFonts w:eastAsiaTheme="minorEastAsia"/>
              <w:noProof/>
              <w:lang w:eastAsia="en-GB"/>
            </w:rPr>
          </w:pPr>
          <w:hyperlink w:anchor="_Toc4607057" w:history="1">
            <w:r w:rsidRPr="00DF7152">
              <w:rPr>
                <w:rStyle w:val="Hyperlink"/>
                <w:noProof/>
              </w:rPr>
              <w:t>2.</w:t>
            </w:r>
            <w:r>
              <w:rPr>
                <w:rFonts w:eastAsiaTheme="minorEastAsia"/>
                <w:noProof/>
                <w:lang w:eastAsia="en-GB"/>
              </w:rPr>
              <w:tab/>
            </w:r>
            <w:r w:rsidRPr="00DF7152">
              <w:rPr>
                <w:rStyle w:val="Hyperlink"/>
                <w:noProof/>
              </w:rPr>
              <w:t>Corporate Social Responsibility</w:t>
            </w:r>
            <w:r>
              <w:rPr>
                <w:noProof/>
                <w:webHidden/>
              </w:rPr>
              <w:tab/>
            </w:r>
            <w:r>
              <w:rPr>
                <w:noProof/>
                <w:webHidden/>
              </w:rPr>
              <w:fldChar w:fldCharType="begin"/>
            </w:r>
            <w:r>
              <w:rPr>
                <w:noProof/>
                <w:webHidden/>
              </w:rPr>
              <w:instrText xml:space="preserve"> PAGEREF _Toc4607057 \h </w:instrText>
            </w:r>
            <w:r>
              <w:rPr>
                <w:noProof/>
                <w:webHidden/>
              </w:rPr>
            </w:r>
            <w:r>
              <w:rPr>
                <w:noProof/>
                <w:webHidden/>
              </w:rPr>
              <w:fldChar w:fldCharType="separate"/>
            </w:r>
            <w:r>
              <w:rPr>
                <w:noProof/>
                <w:webHidden/>
              </w:rPr>
              <w:t>3</w:t>
            </w:r>
            <w:r>
              <w:rPr>
                <w:noProof/>
                <w:webHidden/>
              </w:rPr>
              <w:fldChar w:fldCharType="end"/>
            </w:r>
          </w:hyperlink>
        </w:p>
        <w:p w14:paraId="5E227364" w14:textId="01EA86DF" w:rsidR="004D043E" w:rsidRDefault="004D043E">
          <w:pPr>
            <w:pStyle w:val="TOC1"/>
            <w:tabs>
              <w:tab w:val="left" w:pos="440"/>
              <w:tab w:val="right" w:leader="dot" w:pos="9016"/>
            </w:tabs>
            <w:rPr>
              <w:rFonts w:eastAsiaTheme="minorEastAsia"/>
              <w:noProof/>
              <w:lang w:eastAsia="en-GB"/>
            </w:rPr>
          </w:pPr>
          <w:hyperlink w:anchor="_Toc4607058" w:history="1">
            <w:r w:rsidRPr="00DF7152">
              <w:rPr>
                <w:rStyle w:val="Hyperlink"/>
                <w:noProof/>
              </w:rPr>
              <w:t>3.</w:t>
            </w:r>
            <w:r>
              <w:rPr>
                <w:rFonts w:eastAsiaTheme="minorEastAsia"/>
                <w:noProof/>
                <w:lang w:eastAsia="en-GB"/>
              </w:rPr>
              <w:tab/>
            </w:r>
            <w:r w:rsidRPr="00DF7152">
              <w:rPr>
                <w:rStyle w:val="Hyperlink"/>
                <w:noProof/>
              </w:rPr>
              <w:t>Islamic Finance and CSR</w:t>
            </w:r>
            <w:r>
              <w:rPr>
                <w:noProof/>
                <w:webHidden/>
              </w:rPr>
              <w:tab/>
            </w:r>
            <w:r>
              <w:rPr>
                <w:noProof/>
                <w:webHidden/>
              </w:rPr>
              <w:fldChar w:fldCharType="begin"/>
            </w:r>
            <w:r>
              <w:rPr>
                <w:noProof/>
                <w:webHidden/>
              </w:rPr>
              <w:instrText xml:space="preserve"> PAGEREF _Toc4607058 \h </w:instrText>
            </w:r>
            <w:r>
              <w:rPr>
                <w:noProof/>
                <w:webHidden/>
              </w:rPr>
            </w:r>
            <w:r>
              <w:rPr>
                <w:noProof/>
                <w:webHidden/>
              </w:rPr>
              <w:fldChar w:fldCharType="separate"/>
            </w:r>
            <w:r>
              <w:rPr>
                <w:noProof/>
                <w:webHidden/>
              </w:rPr>
              <w:t>4</w:t>
            </w:r>
            <w:r>
              <w:rPr>
                <w:noProof/>
                <w:webHidden/>
              </w:rPr>
              <w:fldChar w:fldCharType="end"/>
            </w:r>
          </w:hyperlink>
        </w:p>
        <w:p w14:paraId="6AB1A615" w14:textId="2FBFDD3F" w:rsidR="004D043E" w:rsidRDefault="004D043E">
          <w:pPr>
            <w:pStyle w:val="TOC1"/>
            <w:tabs>
              <w:tab w:val="left" w:pos="440"/>
              <w:tab w:val="right" w:leader="dot" w:pos="9016"/>
            </w:tabs>
            <w:rPr>
              <w:rFonts w:eastAsiaTheme="minorEastAsia"/>
              <w:noProof/>
              <w:lang w:eastAsia="en-GB"/>
            </w:rPr>
          </w:pPr>
          <w:hyperlink w:anchor="_Toc4607059" w:history="1">
            <w:r w:rsidRPr="00DF7152">
              <w:rPr>
                <w:rStyle w:val="Hyperlink"/>
                <w:noProof/>
              </w:rPr>
              <w:t>4.</w:t>
            </w:r>
            <w:r>
              <w:rPr>
                <w:rFonts w:eastAsiaTheme="minorEastAsia"/>
                <w:noProof/>
                <w:lang w:eastAsia="en-GB"/>
              </w:rPr>
              <w:tab/>
            </w:r>
            <w:r w:rsidRPr="00DF7152">
              <w:rPr>
                <w:rStyle w:val="Hyperlink"/>
                <w:noProof/>
              </w:rPr>
              <w:t>CSR Practices of Islamic Finance and Conventional Banks</w:t>
            </w:r>
            <w:r>
              <w:rPr>
                <w:noProof/>
                <w:webHidden/>
              </w:rPr>
              <w:tab/>
            </w:r>
            <w:r>
              <w:rPr>
                <w:noProof/>
                <w:webHidden/>
              </w:rPr>
              <w:fldChar w:fldCharType="begin"/>
            </w:r>
            <w:r>
              <w:rPr>
                <w:noProof/>
                <w:webHidden/>
              </w:rPr>
              <w:instrText xml:space="preserve"> PAGEREF _Toc4607059 \h </w:instrText>
            </w:r>
            <w:r>
              <w:rPr>
                <w:noProof/>
                <w:webHidden/>
              </w:rPr>
            </w:r>
            <w:r>
              <w:rPr>
                <w:noProof/>
                <w:webHidden/>
              </w:rPr>
              <w:fldChar w:fldCharType="separate"/>
            </w:r>
            <w:r>
              <w:rPr>
                <w:noProof/>
                <w:webHidden/>
              </w:rPr>
              <w:t>6</w:t>
            </w:r>
            <w:r>
              <w:rPr>
                <w:noProof/>
                <w:webHidden/>
              </w:rPr>
              <w:fldChar w:fldCharType="end"/>
            </w:r>
          </w:hyperlink>
        </w:p>
        <w:p w14:paraId="3C3D5CE7" w14:textId="154200DC" w:rsidR="004D043E" w:rsidRDefault="004D043E">
          <w:pPr>
            <w:pStyle w:val="TOC1"/>
            <w:tabs>
              <w:tab w:val="left" w:pos="440"/>
              <w:tab w:val="right" w:leader="dot" w:pos="9016"/>
            </w:tabs>
            <w:rPr>
              <w:rFonts w:eastAsiaTheme="minorEastAsia"/>
              <w:noProof/>
              <w:lang w:eastAsia="en-GB"/>
            </w:rPr>
          </w:pPr>
          <w:hyperlink w:anchor="_Toc4607060" w:history="1">
            <w:r w:rsidRPr="00DF7152">
              <w:rPr>
                <w:rStyle w:val="Hyperlink"/>
                <w:noProof/>
              </w:rPr>
              <w:t>5.</w:t>
            </w:r>
            <w:r>
              <w:rPr>
                <w:rFonts w:eastAsiaTheme="minorEastAsia"/>
                <w:noProof/>
                <w:lang w:eastAsia="en-GB"/>
              </w:rPr>
              <w:tab/>
            </w:r>
            <w:r w:rsidRPr="00DF7152">
              <w:rPr>
                <w:rStyle w:val="Hyperlink"/>
                <w:noProof/>
              </w:rPr>
              <w:t>Conclusion</w:t>
            </w:r>
            <w:r>
              <w:rPr>
                <w:noProof/>
                <w:webHidden/>
              </w:rPr>
              <w:tab/>
            </w:r>
            <w:r>
              <w:rPr>
                <w:noProof/>
                <w:webHidden/>
              </w:rPr>
              <w:fldChar w:fldCharType="begin"/>
            </w:r>
            <w:r>
              <w:rPr>
                <w:noProof/>
                <w:webHidden/>
              </w:rPr>
              <w:instrText xml:space="preserve"> PAGEREF _Toc4607060 \h </w:instrText>
            </w:r>
            <w:r>
              <w:rPr>
                <w:noProof/>
                <w:webHidden/>
              </w:rPr>
            </w:r>
            <w:r>
              <w:rPr>
                <w:noProof/>
                <w:webHidden/>
              </w:rPr>
              <w:fldChar w:fldCharType="separate"/>
            </w:r>
            <w:r>
              <w:rPr>
                <w:noProof/>
                <w:webHidden/>
              </w:rPr>
              <w:t>7</w:t>
            </w:r>
            <w:r>
              <w:rPr>
                <w:noProof/>
                <w:webHidden/>
              </w:rPr>
              <w:fldChar w:fldCharType="end"/>
            </w:r>
          </w:hyperlink>
        </w:p>
        <w:p w14:paraId="1921EBA1" w14:textId="19DF01AE" w:rsidR="004D043E" w:rsidRDefault="004D043E">
          <w:pPr>
            <w:pStyle w:val="TOC1"/>
            <w:tabs>
              <w:tab w:val="left" w:pos="440"/>
              <w:tab w:val="right" w:leader="dot" w:pos="9016"/>
            </w:tabs>
            <w:rPr>
              <w:rFonts w:eastAsiaTheme="minorEastAsia"/>
              <w:noProof/>
              <w:lang w:eastAsia="en-GB"/>
            </w:rPr>
          </w:pPr>
          <w:hyperlink w:anchor="_Toc4607061" w:history="1">
            <w:r w:rsidRPr="00DF7152">
              <w:rPr>
                <w:rStyle w:val="Hyperlink"/>
                <w:noProof/>
              </w:rPr>
              <w:t>6.</w:t>
            </w:r>
            <w:r>
              <w:rPr>
                <w:rFonts w:eastAsiaTheme="minorEastAsia"/>
                <w:noProof/>
                <w:lang w:eastAsia="en-GB"/>
              </w:rPr>
              <w:tab/>
            </w:r>
            <w:r w:rsidRPr="00DF7152">
              <w:rPr>
                <w:rStyle w:val="Hyperlink"/>
                <w:noProof/>
              </w:rPr>
              <w:t>References</w:t>
            </w:r>
            <w:r>
              <w:rPr>
                <w:noProof/>
                <w:webHidden/>
              </w:rPr>
              <w:tab/>
            </w:r>
            <w:r>
              <w:rPr>
                <w:noProof/>
                <w:webHidden/>
              </w:rPr>
              <w:fldChar w:fldCharType="begin"/>
            </w:r>
            <w:r>
              <w:rPr>
                <w:noProof/>
                <w:webHidden/>
              </w:rPr>
              <w:instrText xml:space="preserve"> PAGEREF _Toc4607061 \h </w:instrText>
            </w:r>
            <w:r>
              <w:rPr>
                <w:noProof/>
                <w:webHidden/>
              </w:rPr>
            </w:r>
            <w:r>
              <w:rPr>
                <w:noProof/>
                <w:webHidden/>
              </w:rPr>
              <w:fldChar w:fldCharType="separate"/>
            </w:r>
            <w:r>
              <w:rPr>
                <w:noProof/>
                <w:webHidden/>
              </w:rPr>
              <w:t>8</w:t>
            </w:r>
            <w:r>
              <w:rPr>
                <w:noProof/>
                <w:webHidden/>
              </w:rPr>
              <w:fldChar w:fldCharType="end"/>
            </w:r>
          </w:hyperlink>
        </w:p>
        <w:p w14:paraId="2F4B88C8" w14:textId="05BDFF17" w:rsidR="00481186" w:rsidRDefault="00481186">
          <w:r>
            <w:rPr>
              <w:b/>
              <w:bCs/>
              <w:noProof/>
            </w:rPr>
            <w:fldChar w:fldCharType="end"/>
          </w:r>
        </w:p>
      </w:sdtContent>
    </w:sdt>
    <w:p w14:paraId="7FCB2C55" w14:textId="77777777" w:rsidR="00C02D31" w:rsidRDefault="00CA4F88"/>
    <w:p w14:paraId="3070A441" w14:textId="77777777" w:rsidR="00481186" w:rsidRDefault="00481186"/>
    <w:p w14:paraId="6C5A1053" w14:textId="77777777" w:rsidR="00481186" w:rsidRDefault="00481186"/>
    <w:p w14:paraId="563141A1" w14:textId="77777777" w:rsidR="00481186" w:rsidRDefault="00481186"/>
    <w:p w14:paraId="3AAF9288" w14:textId="77777777" w:rsidR="00481186" w:rsidRDefault="00481186"/>
    <w:p w14:paraId="7C954B76" w14:textId="77777777" w:rsidR="00481186" w:rsidRDefault="00481186"/>
    <w:p w14:paraId="067CE8D4" w14:textId="77777777" w:rsidR="00481186" w:rsidRDefault="00481186"/>
    <w:p w14:paraId="00FCC358" w14:textId="77777777" w:rsidR="00481186" w:rsidRDefault="00481186"/>
    <w:p w14:paraId="7BDEAE87" w14:textId="77777777" w:rsidR="00481186" w:rsidRDefault="00481186"/>
    <w:p w14:paraId="28DA6DA7" w14:textId="77777777" w:rsidR="00481186" w:rsidRDefault="00481186"/>
    <w:p w14:paraId="5EAD6161" w14:textId="77777777" w:rsidR="00481186" w:rsidRDefault="00481186"/>
    <w:p w14:paraId="3C7DAB8B" w14:textId="77777777" w:rsidR="00481186" w:rsidRDefault="00481186"/>
    <w:p w14:paraId="3C2ABD27" w14:textId="77777777" w:rsidR="00481186" w:rsidRDefault="00481186"/>
    <w:p w14:paraId="4EA749D9" w14:textId="77777777" w:rsidR="00481186" w:rsidRDefault="00481186"/>
    <w:p w14:paraId="02C8EB05" w14:textId="77777777" w:rsidR="00481186" w:rsidRDefault="00481186"/>
    <w:p w14:paraId="70ECC27B" w14:textId="77777777" w:rsidR="00481186" w:rsidRDefault="00481186"/>
    <w:p w14:paraId="45EDD435" w14:textId="77777777" w:rsidR="00481186" w:rsidRDefault="00481186"/>
    <w:p w14:paraId="4FF2D8D5" w14:textId="77777777" w:rsidR="00481186" w:rsidRDefault="00481186"/>
    <w:p w14:paraId="32754C94" w14:textId="77777777" w:rsidR="00481186" w:rsidRDefault="00481186"/>
    <w:p w14:paraId="5907A481" w14:textId="77777777" w:rsidR="00481186" w:rsidRDefault="00481186"/>
    <w:p w14:paraId="153EC16E" w14:textId="77777777" w:rsidR="00481186" w:rsidRDefault="00481186"/>
    <w:p w14:paraId="238F6743" w14:textId="77777777" w:rsidR="00481186" w:rsidRDefault="00481186"/>
    <w:p w14:paraId="4F79480F" w14:textId="77777777" w:rsidR="00481186" w:rsidRDefault="00481186"/>
    <w:p w14:paraId="7ACE55AA" w14:textId="77777777" w:rsidR="00481186" w:rsidRDefault="00481186" w:rsidP="00481186">
      <w:pPr>
        <w:pStyle w:val="Heading1"/>
      </w:pPr>
      <w:bookmarkStart w:id="0" w:name="_Toc4607055"/>
      <w:r>
        <w:t>Executive Summary</w:t>
      </w:r>
      <w:bookmarkEnd w:id="0"/>
      <w:r>
        <w:t xml:space="preserve"> </w:t>
      </w:r>
    </w:p>
    <w:p w14:paraId="2698F324" w14:textId="77777777" w:rsidR="004D043E" w:rsidRDefault="004D043E" w:rsidP="004D043E">
      <w:pPr>
        <w:spacing w:line="360" w:lineRule="auto"/>
        <w:jc w:val="both"/>
      </w:pPr>
    </w:p>
    <w:p w14:paraId="0B0DFD0F" w14:textId="4AD348B4" w:rsidR="004D043E" w:rsidRPr="00857B9E" w:rsidRDefault="004D043E" w:rsidP="004D043E">
      <w:pPr>
        <w:spacing w:line="360" w:lineRule="auto"/>
        <w:jc w:val="both"/>
        <w:rPr>
          <w:lang w:val="en"/>
        </w:rPr>
      </w:pPr>
      <w:r w:rsidRPr="00857B9E">
        <w:t xml:space="preserve">Corporate Social Responsibility is a concept that has grown dramatically over the last decade and as grown to be a </w:t>
      </w:r>
      <w:r w:rsidRPr="00857B9E">
        <w:rPr>
          <w:lang w:val="en"/>
        </w:rPr>
        <w:t xml:space="preserve">$13tn global industry.  Carroll’s Pyramid shows the four dimensions of CSR which are as follows: </w:t>
      </w:r>
    </w:p>
    <w:p w14:paraId="32B1DB2D" w14:textId="77777777" w:rsidR="004D043E" w:rsidRPr="00857B9E" w:rsidRDefault="004D043E" w:rsidP="004D043E">
      <w:pPr>
        <w:pStyle w:val="ListParagraph"/>
        <w:numPr>
          <w:ilvl w:val="0"/>
          <w:numId w:val="2"/>
        </w:numPr>
        <w:spacing w:line="360" w:lineRule="auto"/>
        <w:jc w:val="both"/>
        <w:rPr>
          <w:lang w:val="en"/>
        </w:rPr>
      </w:pPr>
      <w:r w:rsidRPr="00857B9E">
        <w:rPr>
          <w:lang w:val="en"/>
        </w:rPr>
        <w:t xml:space="preserve">Economic Responsibility </w:t>
      </w:r>
    </w:p>
    <w:p w14:paraId="6C32260F" w14:textId="77777777" w:rsidR="004D043E" w:rsidRPr="00857B9E" w:rsidRDefault="004D043E" w:rsidP="004D043E">
      <w:pPr>
        <w:pStyle w:val="ListParagraph"/>
        <w:numPr>
          <w:ilvl w:val="0"/>
          <w:numId w:val="2"/>
        </w:numPr>
        <w:spacing w:line="360" w:lineRule="auto"/>
        <w:jc w:val="both"/>
        <w:rPr>
          <w:lang w:val="en"/>
        </w:rPr>
      </w:pPr>
      <w:r w:rsidRPr="00857B9E">
        <w:rPr>
          <w:lang w:val="en"/>
        </w:rPr>
        <w:t xml:space="preserve">Legal Responsibility </w:t>
      </w:r>
    </w:p>
    <w:p w14:paraId="5AEB100C" w14:textId="77777777" w:rsidR="004D043E" w:rsidRPr="00857B9E" w:rsidRDefault="004D043E" w:rsidP="004D043E">
      <w:pPr>
        <w:pStyle w:val="ListParagraph"/>
        <w:numPr>
          <w:ilvl w:val="0"/>
          <w:numId w:val="2"/>
        </w:numPr>
        <w:spacing w:line="360" w:lineRule="auto"/>
        <w:jc w:val="both"/>
        <w:rPr>
          <w:lang w:val="en"/>
        </w:rPr>
      </w:pPr>
      <w:r w:rsidRPr="00857B9E">
        <w:rPr>
          <w:lang w:val="en"/>
        </w:rPr>
        <w:t xml:space="preserve">Ethical Responsibility </w:t>
      </w:r>
    </w:p>
    <w:p w14:paraId="06D38D48" w14:textId="77777777" w:rsidR="004D043E" w:rsidRPr="00857B9E" w:rsidRDefault="004D043E" w:rsidP="004D043E">
      <w:pPr>
        <w:pStyle w:val="ListParagraph"/>
        <w:numPr>
          <w:ilvl w:val="0"/>
          <w:numId w:val="2"/>
        </w:numPr>
        <w:spacing w:line="360" w:lineRule="auto"/>
        <w:jc w:val="both"/>
      </w:pPr>
      <w:r w:rsidRPr="00857B9E">
        <w:t>Philanthropic Responsibility</w:t>
      </w:r>
    </w:p>
    <w:p w14:paraId="7CDFAC5D" w14:textId="77777777" w:rsidR="004D043E" w:rsidRPr="00857B9E" w:rsidRDefault="004D043E" w:rsidP="004D043E">
      <w:pPr>
        <w:spacing w:line="360" w:lineRule="auto"/>
        <w:jc w:val="both"/>
      </w:pPr>
      <w:r w:rsidRPr="00857B9E">
        <w:t xml:space="preserve">There is an argument to suggest that CSR has become such an important element in companies today as it is necessary for a successful business. Companies that commit to implementing CSR out performed other businesses in the sector as well as a higher employee engagement and better production rates.  </w:t>
      </w:r>
    </w:p>
    <w:p w14:paraId="2BE4683E" w14:textId="77777777" w:rsidR="004D043E" w:rsidRPr="00857B9E" w:rsidRDefault="004D043E" w:rsidP="004D043E">
      <w:pPr>
        <w:spacing w:line="360" w:lineRule="auto"/>
        <w:jc w:val="both"/>
        <w:rPr>
          <w:lang w:val="en"/>
        </w:rPr>
      </w:pPr>
      <w:r w:rsidRPr="00857B9E">
        <w:rPr>
          <w:lang w:val="en"/>
        </w:rPr>
        <w:t xml:space="preserve">Islamic Finance is deemed one of the </w:t>
      </w:r>
      <w:r>
        <w:rPr>
          <w:lang w:val="en"/>
        </w:rPr>
        <w:t xml:space="preserve">most </w:t>
      </w:r>
      <w:r w:rsidRPr="00857B9E">
        <w:rPr>
          <w:lang w:val="en"/>
        </w:rPr>
        <w:t>ethical ways of banking in comparison to conventional banking systems. This is because Islamic Finance prohibits charging any form of interest  as they believe this is unfair and unjust to the customer. Conventional banking models are solely based on charging interest and making money from their clients. Islamic Finance also forbid certain industries such as gambling, weapons, tobacco, pornography, alcohol and companies that involve meat products (such as pork) that have not been slaughtered in line with Sharia’s Law</w:t>
      </w:r>
      <w:r>
        <w:rPr>
          <w:lang w:val="en"/>
        </w:rPr>
        <w:t xml:space="preserve">, whereas conventional banking will accept any of these industries on the basis that it is profitable for them. The main reason for this difference in policies, is due religious belief. Islamic finance laws and rules are governed by Sharia’s law which are religious principles that form part of the Islamic culture. </w:t>
      </w:r>
    </w:p>
    <w:p w14:paraId="747FE11F" w14:textId="77777777" w:rsidR="004D043E" w:rsidRPr="00857B9E" w:rsidRDefault="004D043E" w:rsidP="004D043E">
      <w:pPr>
        <w:spacing w:line="360" w:lineRule="auto"/>
        <w:jc w:val="both"/>
        <w:rPr>
          <w:lang w:val="en"/>
        </w:rPr>
      </w:pPr>
      <w:r w:rsidRPr="006F5A90">
        <w:rPr>
          <w:lang w:val="en"/>
        </w:rPr>
        <w:t>Sharia’s Law</w:t>
      </w:r>
      <w:r>
        <w:rPr>
          <w:lang w:val="en"/>
        </w:rPr>
        <w:t xml:space="preserve"> already</w:t>
      </w:r>
      <w:r w:rsidRPr="006F5A90">
        <w:rPr>
          <w:lang w:val="en"/>
        </w:rPr>
        <w:t xml:space="preserve"> include an element of CSR </w:t>
      </w:r>
      <w:r>
        <w:rPr>
          <w:lang w:val="en"/>
        </w:rPr>
        <w:t xml:space="preserve">, </w:t>
      </w:r>
      <w:r w:rsidRPr="006F5A90">
        <w:rPr>
          <w:lang w:val="en"/>
        </w:rPr>
        <w:t>as it has ethically and socially responsible activities</w:t>
      </w:r>
      <w:r>
        <w:rPr>
          <w:lang w:val="en"/>
        </w:rPr>
        <w:t xml:space="preserve"> h</w:t>
      </w:r>
      <w:r w:rsidRPr="006F5A90">
        <w:rPr>
          <w:lang w:val="en"/>
        </w:rPr>
        <w:t xml:space="preserve">owever, even though the Islamic banking sector seems to have already adapted to CSR, it has faced more scrutiny than conventional banks as their CSR expectation is higher.  </w:t>
      </w:r>
    </w:p>
    <w:p w14:paraId="68EC50DB" w14:textId="77777777" w:rsidR="004D043E" w:rsidRDefault="004D043E" w:rsidP="004D043E">
      <w:pPr>
        <w:spacing w:line="360" w:lineRule="auto"/>
        <w:jc w:val="both"/>
        <w:rPr>
          <w:lang w:val="en"/>
        </w:rPr>
      </w:pPr>
      <w:r>
        <w:rPr>
          <w:lang w:val="en"/>
        </w:rPr>
        <w:t xml:space="preserve">Within the conventional banking system, the 2008 crisis has compelled the industry to act in a more ethical manner, mainly to restore its customers faith in the banking community. </w:t>
      </w:r>
    </w:p>
    <w:p w14:paraId="04AE0A44" w14:textId="77777777" w:rsidR="00481186" w:rsidRDefault="00481186" w:rsidP="00481186"/>
    <w:p w14:paraId="23CC7579" w14:textId="77777777" w:rsidR="00481186" w:rsidRDefault="00481186" w:rsidP="00481186"/>
    <w:p w14:paraId="75C36138" w14:textId="77777777" w:rsidR="00481186" w:rsidRDefault="00481186" w:rsidP="00481186"/>
    <w:p w14:paraId="298FC454" w14:textId="3F54D197" w:rsidR="00481186" w:rsidRDefault="00481186" w:rsidP="00481186">
      <w:pPr>
        <w:pStyle w:val="Heading1"/>
        <w:numPr>
          <w:ilvl w:val="0"/>
          <w:numId w:val="1"/>
        </w:numPr>
      </w:pPr>
      <w:bookmarkStart w:id="1" w:name="_Toc4607056"/>
      <w:r>
        <w:lastRenderedPageBreak/>
        <w:t>Introduction</w:t>
      </w:r>
      <w:bookmarkEnd w:id="1"/>
      <w:r>
        <w:t xml:space="preserve"> </w:t>
      </w:r>
    </w:p>
    <w:p w14:paraId="33F96705" w14:textId="2E36431C" w:rsidR="006F5A90" w:rsidRDefault="006F5A90" w:rsidP="006F5A90"/>
    <w:p w14:paraId="53313FA6" w14:textId="60F59E2C" w:rsidR="006F5A90" w:rsidRDefault="008A346D" w:rsidP="00CA4F88">
      <w:pPr>
        <w:spacing w:line="360" w:lineRule="auto"/>
        <w:jc w:val="both"/>
      </w:pPr>
      <w:r>
        <w:t xml:space="preserve">Corporate Social Responsibility is the way in which companies run their business with ethical approaches. </w:t>
      </w:r>
      <w:r w:rsidR="006403E9">
        <w:t xml:space="preserve">In this current economic climate, it is important for companies to </w:t>
      </w:r>
      <w:r w:rsidR="00CA4F88">
        <w:t>be</w:t>
      </w:r>
      <w:r w:rsidR="006403E9">
        <w:t xml:space="preserve"> socially responsible when it comes to their practices to gain a competitive advantage in its industry. The banking sector is a highly competitive sector and Islamic Finance is an example of a leader as their laws and religious beliefs (which differ from conventional banking systems) already incorporate a form of CSR. Conventional banking on the other hand, have a harder task of implementing CSR however this report will discuss Islamic banking and Conventional banking in more depth. </w:t>
      </w:r>
    </w:p>
    <w:p w14:paraId="5941B89A" w14:textId="77777777" w:rsidR="006F5A90" w:rsidRPr="006F5A90" w:rsidRDefault="006F5A90" w:rsidP="006F5A90"/>
    <w:p w14:paraId="0B6B8D94" w14:textId="3C49302F" w:rsidR="00481186" w:rsidRDefault="00481186" w:rsidP="00481186">
      <w:pPr>
        <w:pStyle w:val="Heading1"/>
        <w:numPr>
          <w:ilvl w:val="0"/>
          <w:numId w:val="1"/>
        </w:numPr>
      </w:pPr>
      <w:bookmarkStart w:id="2" w:name="_Toc4607057"/>
      <w:r>
        <w:t>Corporate Social Responsibility</w:t>
      </w:r>
      <w:bookmarkEnd w:id="2"/>
      <w:r>
        <w:t xml:space="preserve"> </w:t>
      </w:r>
      <w:bookmarkStart w:id="3" w:name="_GoBack"/>
      <w:bookmarkEnd w:id="3"/>
    </w:p>
    <w:p w14:paraId="5ECA5D9A" w14:textId="68E9EEB5" w:rsidR="006F5A90" w:rsidRDefault="006F5A90" w:rsidP="006F5A90">
      <w:pPr>
        <w:spacing w:line="360" w:lineRule="auto"/>
      </w:pPr>
    </w:p>
    <w:p w14:paraId="0A6C9976" w14:textId="2B3A7C4E" w:rsidR="006F5A90" w:rsidRPr="006F5A90" w:rsidRDefault="006F5A90" w:rsidP="006F5A90">
      <w:pPr>
        <w:spacing w:line="360" w:lineRule="auto"/>
        <w:jc w:val="both"/>
        <w:rPr>
          <w:lang w:val="en"/>
        </w:rPr>
      </w:pPr>
      <w:r w:rsidRPr="006F5A90">
        <w:t>There is no single definition for Corporate Social Responsibility, however the best way to describe CSR ‘</w:t>
      </w:r>
      <w:r w:rsidRPr="006F5A90">
        <w:rPr>
          <w:lang w:val="en"/>
        </w:rPr>
        <w:t>is a mechanism for businesses to assess the impact they have on society and consider putting responsible, ethical policies in place to support individuals, the local community and the environment</w:t>
      </w:r>
      <w:r>
        <w:rPr>
          <w:lang w:val="en"/>
        </w:rPr>
        <w:t>.</w:t>
      </w:r>
      <w:r w:rsidRPr="006F5A90">
        <w:rPr>
          <w:lang w:val="en"/>
        </w:rPr>
        <w:t>’</w:t>
      </w:r>
      <w:r w:rsidRPr="006F5A90">
        <w:rPr>
          <w:color w:val="FF0000"/>
          <w:lang w:val="en"/>
        </w:rPr>
        <w:t xml:space="preserve"> </w:t>
      </w:r>
      <w:sdt>
        <w:sdtPr>
          <w:rPr>
            <w:color w:val="FF0000"/>
            <w:lang w:val="en"/>
          </w:rPr>
          <w:id w:val="-106429553"/>
          <w:citation/>
        </w:sdtPr>
        <w:sdtEndPr/>
        <w:sdtContent>
          <w:r>
            <w:rPr>
              <w:color w:val="FF0000"/>
              <w:lang w:val="en"/>
            </w:rPr>
            <w:fldChar w:fldCharType="begin"/>
          </w:r>
          <w:r>
            <w:instrText xml:space="preserve"> CITATION Sim16 \l 2057 </w:instrText>
          </w:r>
          <w:r>
            <w:rPr>
              <w:color w:val="FF0000"/>
              <w:lang w:val="en"/>
            </w:rPr>
            <w:fldChar w:fldCharType="separate"/>
          </w:r>
          <w:r w:rsidRPr="006F5A90">
            <w:rPr>
              <w:noProof/>
            </w:rPr>
            <w:t>(Bliss, 2016)</w:t>
          </w:r>
          <w:r>
            <w:rPr>
              <w:color w:val="FF0000"/>
              <w:lang w:val="en"/>
            </w:rPr>
            <w:fldChar w:fldCharType="end"/>
          </w:r>
        </w:sdtContent>
      </w:sdt>
      <w:r>
        <w:rPr>
          <w:color w:val="FF0000"/>
          <w:lang w:val="en"/>
        </w:rPr>
        <w:t xml:space="preserve"> </w:t>
      </w:r>
      <w:r w:rsidRPr="006F5A90">
        <w:rPr>
          <w:lang w:val="en"/>
        </w:rPr>
        <w:t xml:space="preserve">In simple terms, it’s the way in which companies ensure their business runs its’ operations in a way that is ethical.  It can involve a range of activities such as working in partnership with local communities, socially responsible investment, developing relationships with employees and customers and environmental protection and sustainability. </w:t>
      </w:r>
    </w:p>
    <w:p w14:paraId="0348092E" w14:textId="0F858725" w:rsidR="006F5A90" w:rsidRPr="006F5A90" w:rsidRDefault="006F5A90" w:rsidP="006F5A90">
      <w:pPr>
        <w:spacing w:line="360" w:lineRule="auto"/>
        <w:jc w:val="both"/>
        <w:rPr>
          <w:lang w:val="en"/>
        </w:rPr>
      </w:pPr>
      <w:r w:rsidRPr="006F5A90">
        <w:rPr>
          <w:lang w:val="en"/>
        </w:rPr>
        <w:t xml:space="preserve">Corporate Social </w:t>
      </w:r>
      <w:r>
        <w:rPr>
          <w:lang w:val="en"/>
        </w:rPr>
        <w:t>R</w:t>
      </w:r>
      <w:r w:rsidRPr="006F5A90">
        <w:rPr>
          <w:lang w:val="en"/>
        </w:rPr>
        <w:t xml:space="preserve">esponsibility has emerged over the last decade and today socially responsible investment has grown to become a </w:t>
      </w:r>
      <w:bookmarkStart w:id="4" w:name="_Hlk4605538"/>
      <w:r w:rsidRPr="006F5A90">
        <w:rPr>
          <w:lang w:val="en"/>
        </w:rPr>
        <w:t>$13tn global industry</w:t>
      </w:r>
      <w:bookmarkEnd w:id="4"/>
      <w:r w:rsidRPr="006F5A90">
        <w:rPr>
          <w:lang w:val="en"/>
        </w:rPr>
        <w:t>.</w:t>
      </w:r>
      <w:r>
        <w:t xml:space="preserve"> </w:t>
      </w:r>
      <w:sdt>
        <w:sdtPr>
          <w:id w:val="744841974"/>
          <w:citation/>
        </w:sdtPr>
        <w:sdtEndPr/>
        <w:sdtContent>
          <w:r>
            <w:fldChar w:fldCharType="begin"/>
          </w:r>
          <w:r>
            <w:instrText xml:space="preserve"> CITATION Pau13 \l 2057 </w:instrText>
          </w:r>
          <w:r>
            <w:fldChar w:fldCharType="separate"/>
          </w:r>
          <w:r w:rsidRPr="006F5A90">
            <w:rPr>
              <w:noProof/>
            </w:rPr>
            <w:t>(Monaghan, 2013)</w:t>
          </w:r>
          <w:r>
            <w:fldChar w:fldCharType="end"/>
          </w:r>
        </w:sdtContent>
      </w:sdt>
      <w:r w:rsidRPr="006F5A90">
        <w:rPr>
          <w:lang w:val="en"/>
        </w:rPr>
        <w:t xml:space="preserve">  It is gaining attention and interest among leading world companies, universities, researchers, media and the governments. The reason that CSR is a fast-growing concept within businesses is due to the vast changes in society and customers’ expectations, meaning that companies need to change the way they work in order to meet these new demands. New technology and new social media platforms that have emerged over the last decade</w:t>
      </w:r>
      <w:r>
        <w:rPr>
          <w:lang w:val="en"/>
        </w:rPr>
        <w:t xml:space="preserve"> means that </w:t>
      </w:r>
      <w:r w:rsidRPr="006F5A90">
        <w:rPr>
          <w:lang w:val="en"/>
        </w:rPr>
        <w:t xml:space="preserve">businesses are not able to be unethical as they run the risk of receiving a negative response from society. </w:t>
      </w:r>
    </w:p>
    <w:p w14:paraId="1FABECA2" w14:textId="7F467577" w:rsidR="006F5A90" w:rsidRPr="006F5A90" w:rsidRDefault="006F5A90" w:rsidP="006F5A90">
      <w:pPr>
        <w:spacing w:line="360" w:lineRule="auto"/>
        <w:jc w:val="both"/>
        <w:rPr>
          <w:lang w:val="en"/>
        </w:rPr>
      </w:pPr>
      <w:bookmarkStart w:id="5" w:name="_Hlk4605767"/>
      <w:r w:rsidRPr="006F5A90">
        <w:rPr>
          <w:lang w:val="en"/>
        </w:rPr>
        <w:t>CSR has become such an important element in companies today as it i</w:t>
      </w:r>
      <w:r>
        <w:rPr>
          <w:lang w:val="en"/>
        </w:rPr>
        <w:t>s</w:t>
      </w:r>
      <w:r w:rsidRPr="006F5A90">
        <w:rPr>
          <w:lang w:val="en"/>
        </w:rPr>
        <w:t xml:space="preserve"> necessary for a successful business. </w:t>
      </w:r>
      <w:bookmarkEnd w:id="5"/>
      <w:r w:rsidRPr="006F5A90">
        <w:rPr>
          <w:lang w:val="en"/>
        </w:rPr>
        <w:t>Financer worldwide states that companies that had a genuine commitment to CSR substantially outperformed those that did not, with an average return on assets 19 times higher as well as higher employee engagement and better customer service.</w:t>
      </w:r>
      <w:r w:rsidRPr="006F5A90">
        <w:rPr>
          <w:color w:val="404040"/>
          <w:lang w:val="en-US"/>
        </w:rPr>
        <w:t xml:space="preserve">  </w:t>
      </w:r>
      <w:sdt>
        <w:sdtPr>
          <w:rPr>
            <w:color w:val="404040"/>
            <w:lang w:val="en-US"/>
          </w:rPr>
          <w:id w:val="88285843"/>
          <w:citation/>
        </w:sdtPr>
        <w:sdtEndPr/>
        <w:sdtContent>
          <w:r>
            <w:rPr>
              <w:color w:val="404040"/>
              <w:lang w:val="en-US"/>
            </w:rPr>
            <w:fldChar w:fldCharType="begin"/>
          </w:r>
          <w:r>
            <w:instrText xml:space="preserve"> CITATION Fin15 \l 2057 </w:instrText>
          </w:r>
          <w:r>
            <w:rPr>
              <w:color w:val="404040"/>
              <w:lang w:val="en-US"/>
            </w:rPr>
            <w:fldChar w:fldCharType="separate"/>
          </w:r>
          <w:r w:rsidRPr="006F5A90">
            <w:rPr>
              <w:noProof/>
            </w:rPr>
            <w:t>(Financer Worldwide , 2015)</w:t>
          </w:r>
          <w:r>
            <w:rPr>
              <w:color w:val="404040"/>
              <w:lang w:val="en-US"/>
            </w:rPr>
            <w:fldChar w:fldCharType="end"/>
          </w:r>
        </w:sdtContent>
      </w:sdt>
      <w:r w:rsidRPr="006F5A90">
        <w:rPr>
          <w:color w:val="404040"/>
          <w:lang w:val="en-US"/>
        </w:rPr>
        <w:t xml:space="preserve">   </w:t>
      </w:r>
      <w:r w:rsidRPr="006F5A90">
        <w:rPr>
          <w:lang w:val="en"/>
        </w:rPr>
        <w:t xml:space="preserve">People are more likely to work for a company that is ethical and reputable as they are happier doing </w:t>
      </w:r>
      <w:r w:rsidRPr="006F5A90">
        <w:rPr>
          <w:lang w:val="en"/>
        </w:rPr>
        <w:lastRenderedPageBreak/>
        <w:t xml:space="preserve">so, and in return impacts company production rates, profit levels and employee satisfaction. Core Communications research states that 88% say their job is more fulfilling when they are provided opportunities to make a positive impact on social and environmental issues. </w:t>
      </w:r>
      <w:sdt>
        <w:sdtPr>
          <w:rPr>
            <w:lang w:val="en"/>
          </w:rPr>
          <w:id w:val="1067074549"/>
          <w:citation/>
        </w:sdtPr>
        <w:sdtEndPr/>
        <w:sdtContent>
          <w:r>
            <w:rPr>
              <w:lang w:val="en"/>
            </w:rPr>
            <w:fldChar w:fldCharType="begin"/>
          </w:r>
          <w:r>
            <w:instrText xml:space="preserve"> CITATION Con16 \l 2057 </w:instrText>
          </w:r>
          <w:r>
            <w:rPr>
              <w:lang w:val="en"/>
            </w:rPr>
            <w:fldChar w:fldCharType="separate"/>
          </w:r>
          <w:r w:rsidRPr="006F5A90">
            <w:rPr>
              <w:noProof/>
            </w:rPr>
            <w:t>(Cone Communications , 2016)</w:t>
          </w:r>
          <w:r>
            <w:rPr>
              <w:lang w:val="en"/>
            </w:rPr>
            <w:fldChar w:fldCharType="end"/>
          </w:r>
        </w:sdtContent>
      </w:sdt>
    </w:p>
    <w:p w14:paraId="53102AF2" w14:textId="6230D01C" w:rsidR="006F5A90" w:rsidRDefault="006F5A90" w:rsidP="006F5A90">
      <w:pPr>
        <w:spacing w:line="360" w:lineRule="auto"/>
        <w:jc w:val="both"/>
        <w:rPr>
          <w:lang w:val="en"/>
        </w:rPr>
      </w:pPr>
      <w:r w:rsidRPr="006F5A90">
        <w:rPr>
          <w:lang w:val="en"/>
        </w:rPr>
        <w:t>The best way to visualize CSR is Car</w:t>
      </w:r>
      <w:r>
        <w:rPr>
          <w:lang w:val="en"/>
        </w:rPr>
        <w:t>r</w:t>
      </w:r>
      <w:r w:rsidRPr="006F5A90">
        <w:rPr>
          <w:lang w:val="en"/>
        </w:rPr>
        <w:t>oll</w:t>
      </w:r>
      <w:r>
        <w:rPr>
          <w:lang w:val="en"/>
        </w:rPr>
        <w:t>’</w:t>
      </w:r>
      <w:r w:rsidRPr="006F5A90">
        <w:rPr>
          <w:lang w:val="en"/>
        </w:rPr>
        <w:t>s Pyramid which can be seen in Figure 1</w:t>
      </w:r>
      <w:r>
        <w:rPr>
          <w:lang w:val="en"/>
        </w:rPr>
        <w:t xml:space="preserve">. </w:t>
      </w:r>
    </w:p>
    <w:p w14:paraId="05ACABE6" w14:textId="1192AA6D" w:rsidR="006F5A90" w:rsidRPr="006F5A90" w:rsidRDefault="006F5A90" w:rsidP="006F5A90">
      <w:pPr>
        <w:spacing w:line="360" w:lineRule="auto"/>
        <w:jc w:val="both"/>
        <w:rPr>
          <w:lang w:val="en"/>
        </w:rPr>
      </w:pPr>
      <w:r>
        <w:rPr>
          <w:lang w:val="en"/>
        </w:rPr>
        <w:t xml:space="preserve">Figure 1. </w:t>
      </w:r>
    </w:p>
    <w:p w14:paraId="47EC4346" w14:textId="77777777" w:rsidR="006F5A90" w:rsidRDefault="006F5A90" w:rsidP="006F5A90">
      <w:pPr>
        <w:jc w:val="both"/>
      </w:pPr>
      <w:r w:rsidRPr="006F5A90">
        <w:rPr>
          <w:lang w:val="en"/>
        </w:rPr>
        <w:tab/>
      </w:r>
      <w:r w:rsidRPr="006F5A90">
        <w:rPr>
          <w:noProof/>
          <w:lang w:val="en"/>
        </w:rPr>
        <w:drawing>
          <wp:inline distT="0" distB="0" distL="0" distR="0" wp14:anchorId="53A0A99B" wp14:editId="0BEAB55A">
            <wp:extent cx="4743450" cy="2412009"/>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sr-model.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4772815" cy="2426941"/>
                    </a:xfrm>
                    <a:prstGeom prst="rect">
                      <a:avLst/>
                    </a:prstGeom>
                  </pic:spPr>
                </pic:pic>
              </a:graphicData>
            </a:graphic>
          </wp:inline>
        </w:drawing>
      </w:r>
      <w:r w:rsidRPr="006F5A90">
        <w:t xml:space="preserve"> </w:t>
      </w:r>
    </w:p>
    <w:p w14:paraId="4C707EDE" w14:textId="77777777" w:rsidR="006F5A90" w:rsidRDefault="006F5A90" w:rsidP="006F5A90">
      <w:pPr>
        <w:jc w:val="both"/>
      </w:pPr>
    </w:p>
    <w:p w14:paraId="795882D9" w14:textId="245F6710" w:rsidR="006F5A90" w:rsidRDefault="006F5A90" w:rsidP="006F5A90">
      <w:pPr>
        <w:jc w:val="both"/>
        <w:rPr>
          <w:lang w:val="en"/>
        </w:rPr>
      </w:pPr>
      <w:r>
        <w:rPr>
          <w:lang w:val="en"/>
        </w:rPr>
        <w:t xml:space="preserve">Source: </w:t>
      </w:r>
      <w:sdt>
        <w:sdtPr>
          <w:rPr>
            <w:lang w:val="en"/>
          </w:rPr>
          <w:id w:val="-1437980472"/>
          <w:citation/>
        </w:sdtPr>
        <w:sdtEndPr/>
        <w:sdtContent>
          <w:r>
            <w:rPr>
              <w:lang w:val="en"/>
            </w:rPr>
            <w:fldChar w:fldCharType="begin"/>
          </w:r>
          <w:r>
            <w:instrText xml:space="preserve"> CITATION Joh12 \l 2057 </w:instrText>
          </w:r>
          <w:r>
            <w:rPr>
              <w:lang w:val="en"/>
            </w:rPr>
            <w:fldChar w:fldCharType="separate"/>
          </w:r>
          <w:r w:rsidRPr="006F5A90">
            <w:rPr>
              <w:noProof/>
            </w:rPr>
            <w:t>(Dudovsky, 2012)</w:t>
          </w:r>
          <w:r>
            <w:rPr>
              <w:lang w:val="en"/>
            </w:rPr>
            <w:fldChar w:fldCharType="end"/>
          </w:r>
        </w:sdtContent>
      </w:sdt>
    </w:p>
    <w:p w14:paraId="71778D1D" w14:textId="77777777" w:rsidR="006F5A90" w:rsidRPr="006F5A90" w:rsidRDefault="006F5A90" w:rsidP="006F5A90"/>
    <w:p w14:paraId="3823300C" w14:textId="18F83D37" w:rsidR="00481186" w:rsidRDefault="00481186" w:rsidP="00481186">
      <w:pPr>
        <w:pStyle w:val="Heading1"/>
        <w:numPr>
          <w:ilvl w:val="0"/>
          <w:numId w:val="1"/>
        </w:numPr>
      </w:pPr>
      <w:bookmarkStart w:id="6" w:name="_Toc4607058"/>
      <w:r>
        <w:t>Islamic Finance and CSR</w:t>
      </w:r>
      <w:bookmarkEnd w:id="6"/>
      <w:r>
        <w:t xml:space="preserve"> </w:t>
      </w:r>
    </w:p>
    <w:p w14:paraId="0651137E" w14:textId="6F657833" w:rsidR="006F5A90" w:rsidRPr="006F5A90" w:rsidRDefault="006F5A90" w:rsidP="006F5A90">
      <w:pPr>
        <w:spacing w:line="360" w:lineRule="auto"/>
        <w:jc w:val="both"/>
      </w:pPr>
    </w:p>
    <w:p w14:paraId="293F1106" w14:textId="04DAE6F4" w:rsidR="006F5A90" w:rsidRPr="006F5A90" w:rsidRDefault="006F5A90" w:rsidP="006F5A90">
      <w:pPr>
        <w:spacing w:line="360" w:lineRule="auto"/>
        <w:jc w:val="both"/>
        <w:rPr>
          <w:color w:val="000000"/>
          <w:lang w:val="en"/>
        </w:rPr>
      </w:pPr>
      <w:r w:rsidRPr="006F5A90">
        <w:rPr>
          <w:lang w:val="en"/>
        </w:rPr>
        <w:t xml:space="preserve">Islamic Finance is a non-interest financial system that is based on the principles compliant with Islamic Law also known as Sharia’s Law. One of the main laws within Sharia’s Law forbids making money from money meaning that charging any form of interest is forbidden. “Islamic finance is about sharing risk between financial institutions and the individuals that use them. To do that, the two parties are tied into a longer-term relationship with each other that is supposed to shift incentives and avoid cut and run financial deals.” </w:t>
      </w:r>
      <w:sdt>
        <w:sdtPr>
          <w:rPr>
            <w:lang w:val="en"/>
          </w:rPr>
          <w:id w:val="1518577367"/>
          <w:citation/>
        </w:sdtPr>
        <w:sdtEndPr/>
        <w:sdtContent>
          <w:r w:rsidRPr="006F5A90">
            <w:rPr>
              <w:lang w:val="en"/>
            </w:rPr>
            <w:fldChar w:fldCharType="begin"/>
          </w:r>
          <w:r w:rsidRPr="006F5A90">
            <w:rPr>
              <w:lang w:val="en"/>
            </w:rPr>
            <w:instrText xml:space="preserve"> CITATION The13 \l 2057 </w:instrText>
          </w:r>
          <w:r w:rsidRPr="006F5A90">
            <w:rPr>
              <w:lang w:val="en"/>
            </w:rPr>
            <w:fldChar w:fldCharType="separate"/>
          </w:r>
          <w:r w:rsidRPr="006F5A90">
            <w:rPr>
              <w:lang w:val="en"/>
            </w:rPr>
            <w:t>(The Guardian , 2013)</w:t>
          </w:r>
          <w:r w:rsidRPr="006F5A90">
            <w:rPr>
              <w:lang w:val="en"/>
            </w:rPr>
            <w:fldChar w:fldCharType="end"/>
          </w:r>
        </w:sdtContent>
      </w:sdt>
      <w:r w:rsidRPr="006F5A90">
        <w:rPr>
          <w:lang w:val="en"/>
        </w:rPr>
        <w:t xml:space="preserve"> </w:t>
      </w:r>
      <w:bookmarkStart w:id="7" w:name="_Hlk4606042"/>
      <w:r w:rsidRPr="006F5A90">
        <w:rPr>
          <w:lang w:val="en"/>
        </w:rPr>
        <w:t>Islamic Finance also forbid certain industries such as gambling, weapons, tobacco, pornography, alcohol and companies that involve meat products (such as pork) that have not been slaughtered in line with Sharia’s Law</w:t>
      </w:r>
      <w:bookmarkEnd w:id="7"/>
      <w:r w:rsidRPr="006F5A90">
        <w:rPr>
          <w:lang w:val="en"/>
        </w:rPr>
        <w:t>.  Al Rayan bank states ‘</w:t>
      </w:r>
      <w:r w:rsidRPr="006F5A90">
        <w:rPr>
          <w:color w:val="000000"/>
          <w:lang w:val="en"/>
        </w:rPr>
        <w:t xml:space="preserve">By prohibiting unethical activities this again reinforces social justice.’ </w:t>
      </w:r>
      <w:sdt>
        <w:sdtPr>
          <w:rPr>
            <w:color w:val="000000"/>
            <w:lang w:val="en"/>
          </w:rPr>
          <w:id w:val="-1218961821"/>
          <w:citation/>
        </w:sdtPr>
        <w:sdtEndPr/>
        <w:sdtContent>
          <w:r>
            <w:rPr>
              <w:color w:val="000000"/>
              <w:lang w:val="en"/>
            </w:rPr>
            <w:fldChar w:fldCharType="begin"/>
          </w:r>
          <w:r>
            <w:instrText xml:space="preserve">CITATION App14 \l 2057 </w:instrText>
          </w:r>
          <w:r>
            <w:rPr>
              <w:color w:val="000000"/>
              <w:lang w:val="en"/>
            </w:rPr>
            <w:fldChar w:fldCharType="separate"/>
          </w:r>
          <w:r w:rsidRPr="006F5A90">
            <w:rPr>
              <w:noProof/>
            </w:rPr>
            <w:t>(Choudhury, 2014)</w:t>
          </w:r>
          <w:r>
            <w:rPr>
              <w:color w:val="000000"/>
              <w:lang w:val="en"/>
            </w:rPr>
            <w:fldChar w:fldCharType="end"/>
          </w:r>
        </w:sdtContent>
      </w:sdt>
      <w:r w:rsidR="00BB61FA">
        <w:rPr>
          <w:color w:val="000000"/>
          <w:lang w:val="en"/>
        </w:rPr>
        <w:t xml:space="preserve"> </w:t>
      </w:r>
      <w:r w:rsidR="008A346D">
        <w:rPr>
          <w:color w:val="000000"/>
          <w:lang w:val="en"/>
        </w:rPr>
        <w:t xml:space="preserve">This aspect shows that Islamic finance automatically incorporate a form of CSR within their working practices. </w:t>
      </w:r>
    </w:p>
    <w:p w14:paraId="737CDF4E" w14:textId="4C233D85" w:rsidR="006F5A90" w:rsidRPr="006F5A90" w:rsidRDefault="006F5A90" w:rsidP="006F5A90">
      <w:pPr>
        <w:spacing w:line="360" w:lineRule="auto"/>
        <w:jc w:val="both"/>
        <w:rPr>
          <w:lang w:val="en"/>
        </w:rPr>
      </w:pPr>
      <w:r w:rsidRPr="006F5A90">
        <w:rPr>
          <w:lang w:val="en"/>
        </w:rPr>
        <w:lastRenderedPageBreak/>
        <w:t>Al Rayan is a retail bank in the United Kingdom since 2004 that complies with Islamic laws. They have achieved recognition by Ethical Consumer magazine for being in the top ten ethical current account providers as an alternative to conventional banking. They have done this through their ethical saving accounts and mortgage alternatives called ‘Home Purchase Plans.’ The savings account offered by Al Rayan bank, allow the company to make a profit</w:t>
      </w:r>
      <w:r w:rsidR="008A346D">
        <w:rPr>
          <w:lang w:val="en"/>
        </w:rPr>
        <w:t xml:space="preserve"> (</w:t>
      </w:r>
      <w:r w:rsidRPr="006F5A90">
        <w:rPr>
          <w:lang w:val="en"/>
        </w:rPr>
        <w:t>instead of charging interest</w:t>
      </w:r>
      <w:r w:rsidR="008A346D">
        <w:rPr>
          <w:lang w:val="en"/>
        </w:rPr>
        <w:t>)</w:t>
      </w:r>
      <w:r w:rsidRPr="006F5A90">
        <w:rPr>
          <w:lang w:val="en"/>
        </w:rPr>
        <w:t xml:space="preserve"> which is then shared with the account holder. The Home Purchase plans are based on co-ownership principles of Islamic Finance known as Diminishing ‘Musharaka’ and leasing also known as ‘Ijara’. In simple terms it allows the customer to purchase a property which is then co-owned by the bank. The monthly repayments are then split into two elements – acquisition payment which increases the share of the property and rental payments for use of the portion that the bank still owns. When all payments have been made to acquire the property, full ownership is then transferred to the client. In addition to these ethical products provided by Al Rayan, they also support charity organizations ad currently partner with Islamic Relief and National Zakat Foundation. </w:t>
      </w:r>
      <w:sdt>
        <w:sdtPr>
          <w:rPr>
            <w:lang w:val="en"/>
          </w:rPr>
          <w:id w:val="-76053112"/>
          <w:citation/>
        </w:sdtPr>
        <w:sdtEndPr/>
        <w:sdtContent>
          <w:r w:rsidR="00BA62DA">
            <w:rPr>
              <w:lang w:val="en"/>
            </w:rPr>
            <w:fldChar w:fldCharType="begin"/>
          </w:r>
          <w:r w:rsidR="00BA62DA">
            <w:instrText xml:space="preserve"> CITATION AlR19 \l 2057 </w:instrText>
          </w:r>
          <w:r w:rsidR="00BA62DA">
            <w:rPr>
              <w:lang w:val="en"/>
            </w:rPr>
            <w:fldChar w:fldCharType="separate"/>
          </w:r>
          <w:r w:rsidR="00BA62DA" w:rsidRPr="00BA62DA">
            <w:rPr>
              <w:noProof/>
            </w:rPr>
            <w:t>(Al Rayan Bank , 2019)</w:t>
          </w:r>
          <w:r w:rsidR="00BA62DA">
            <w:rPr>
              <w:lang w:val="en"/>
            </w:rPr>
            <w:fldChar w:fldCharType="end"/>
          </w:r>
        </w:sdtContent>
      </w:sdt>
    </w:p>
    <w:p w14:paraId="188FB929" w14:textId="77A68386" w:rsidR="006F5A90" w:rsidRPr="006F5A90" w:rsidRDefault="006F5A90" w:rsidP="006F5A90">
      <w:pPr>
        <w:shd w:val="clear" w:color="auto" w:fill="FFFFFF"/>
        <w:spacing w:line="360" w:lineRule="auto"/>
        <w:jc w:val="both"/>
        <w:rPr>
          <w:rFonts w:cs="Arial"/>
          <w:lang w:val="en"/>
        </w:rPr>
      </w:pPr>
      <w:r w:rsidRPr="006F5A90">
        <w:rPr>
          <w:lang w:val="en"/>
        </w:rPr>
        <w:t xml:space="preserve">Islamic finance has been deemed one of the most ethical ways of banking and already have adapted some of their practices with CSR. The underlying principles of Islamic finance promote equity, fairness and the betterment of the wider community. Interest rates are a means of exploitation and unjust to the customer which is why Islamic banks do not charge or pay interest as they believe this is unethical.  </w:t>
      </w:r>
      <w:bookmarkStart w:id="8" w:name="_Hlk4606310"/>
      <w:r w:rsidR="00BA62DA" w:rsidRPr="006F5A90">
        <w:rPr>
          <w:lang w:val="en"/>
        </w:rPr>
        <w:t>Sharia’s Law</w:t>
      </w:r>
      <w:r w:rsidRPr="006F5A90">
        <w:rPr>
          <w:lang w:val="en"/>
        </w:rPr>
        <w:t xml:space="preserve"> include an element of CSR as it has an ethically and socially responsible activities </w:t>
      </w:r>
      <w:bookmarkEnd w:id="8"/>
      <w:r w:rsidRPr="006F5A90">
        <w:rPr>
          <w:lang w:val="en"/>
        </w:rPr>
        <w:t>at the same time as prohibiting involvement in illegal activities or those which are detrimental to social and environmental</w:t>
      </w:r>
      <w:r w:rsidR="00BA62DA">
        <w:rPr>
          <w:lang w:val="en"/>
        </w:rPr>
        <w:t xml:space="preserve"> </w:t>
      </w:r>
      <w:r w:rsidRPr="006F5A90">
        <w:rPr>
          <w:lang w:val="en"/>
        </w:rPr>
        <w:t xml:space="preserve">well-being. </w:t>
      </w:r>
      <w:sdt>
        <w:sdtPr>
          <w:rPr>
            <w:lang w:val="en"/>
          </w:rPr>
          <w:id w:val="-15698551"/>
          <w:citation/>
        </w:sdtPr>
        <w:sdtEndPr/>
        <w:sdtContent>
          <w:r w:rsidR="00BA62DA">
            <w:rPr>
              <w:lang w:val="en"/>
            </w:rPr>
            <w:fldChar w:fldCharType="begin"/>
          </w:r>
          <w:r w:rsidR="00BA62DA">
            <w:instrText xml:space="preserve">CITATION Cop16 \l 2057 </w:instrText>
          </w:r>
          <w:r w:rsidR="00BA62DA">
            <w:rPr>
              <w:lang w:val="en"/>
            </w:rPr>
            <w:fldChar w:fldCharType="separate"/>
          </w:r>
          <w:r w:rsidR="00BA62DA" w:rsidRPr="00BA62DA">
            <w:rPr>
              <w:noProof/>
            </w:rPr>
            <w:t>(Jusoh, 2016)</w:t>
          </w:r>
          <w:r w:rsidR="00BA62DA">
            <w:rPr>
              <w:lang w:val="en"/>
            </w:rPr>
            <w:fldChar w:fldCharType="end"/>
          </w:r>
        </w:sdtContent>
      </w:sdt>
      <w:r w:rsidR="00BA62DA">
        <w:rPr>
          <w:lang w:val="en"/>
        </w:rPr>
        <w:t xml:space="preserve"> </w:t>
      </w:r>
      <w:bookmarkStart w:id="9" w:name="_Hlk4606295"/>
      <w:r w:rsidRPr="006F5A90">
        <w:rPr>
          <w:lang w:val="en"/>
        </w:rPr>
        <w:t xml:space="preserve">However, even though the Islamic banking sector seems to have already adapted to CSR, it has faced more scrutiny than conventional banks as their CSR expectation is higher.  </w:t>
      </w:r>
      <w:bookmarkEnd w:id="9"/>
      <w:r w:rsidR="008A346D">
        <w:rPr>
          <w:lang w:val="en"/>
        </w:rPr>
        <w:t>There is an alternate argument which</w:t>
      </w:r>
      <w:r w:rsidRPr="006F5A90">
        <w:rPr>
          <w:lang w:val="en"/>
        </w:rPr>
        <w:t xml:space="preserve"> seems that most of Islamic banks focus more on religious and philanthropic activities and almost ignoring other CSR practices such as concern with social exclusion and human rights, environmental concerns and human resource development. </w:t>
      </w:r>
      <w:sdt>
        <w:sdtPr>
          <w:rPr>
            <w:lang w:val="en"/>
          </w:rPr>
          <w:id w:val="-1689981209"/>
          <w:citation/>
        </w:sdtPr>
        <w:sdtEndPr/>
        <w:sdtContent>
          <w:r w:rsidR="00BA62DA">
            <w:rPr>
              <w:lang w:val="en"/>
            </w:rPr>
            <w:fldChar w:fldCharType="begin"/>
          </w:r>
          <w:r w:rsidR="00BA62DA">
            <w:instrText xml:space="preserve"> CITATION Cop16 \l 2057 </w:instrText>
          </w:r>
          <w:r w:rsidR="00BA62DA">
            <w:rPr>
              <w:lang w:val="en"/>
            </w:rPr>
            <w:fldChar w:fldCharType="separate"/>
          </w:r>
          <w:r w:rsidR="00BA62DA" w:rsidRPr="00BA62DA">
            <w:rPr>
              <w:noProof/>
            </w:rPr>
            <w:t>(Jusoh, 2016)</w:t>
          </w:r>
          <w:r w:rsidR="00BA62DA">
            <w:rPr>
              <w:lang w:val="en"/>
            </w:rPr>
            <w:fldChar w:fldCharType="end"/>
          </w:r>
        </w:sdtContent>
      </w:sdt>
    </w:p>
    <w:p w14:paraId="5CBF1D41" w14:textId="4ED2D35D" w:rsidR="006F5A90" w:rsidRDefault="006F5A90" w:rsidP="006F5A90">
      <w:pPr>
        <w:spacing w:line="360" w:lineRule="auto"/>
        <w:jc w:val="both"/>
        <w:rPr>
          <w:lang w:val="en"/>
        </w:rPr>
      </w:pPr>
      <w:r w:rsidRPr="006F5A90">
        <w:rPr>
          <w:lang w:val="en"/>
        </w:rPr>
        <w:t xml:space="preserve">Sultan Choudhury, the CEO of Islamic Bank of Britain states that within the Islamic banking industry , it is a way to provide society to conduct economic activity in a fair, ethical and socially responsible manner and is in line with today’s social trends for ethical investing and corporate social responsibility. </w:t>
      </w:r>
      <w:sdt>
        <w:sdtPr>
          <w:rPr>
            <w:lang w:val="en"/>
          </w:rPr>
          <w:id w:val="1415983839"/>
          <w:citation/>
        </w:sdtPr>
        <w:sdtEndPr/>
        <w:sdtContent>
          <w:r w:rsidR="00BA62DA">
            <w:rPr>
              <w:lang w:val="en"/>
            </w:rPr>
            <w:fldChar w:fldCharType="begin"/>
          </w:r>
          <w:r w:rsidR="00BA62DA">
            <w:instrText xml:space="preserve"> CITATION App14 \l 2057 </w:instrText>
          </w:r>
          <w:r w:rsidR="00BA62DA">
            <w:rPr>
              <w:lang w:val="en"/>
            </w:rPr>
            <w:fldChar w:fldCharType="separate"/>
          </w:r>
          <w:r w:rsidR="00BA62DA" w:rsidRPr="00BA62DA">
            <w:rPr>
              <w:noProof/>
            </w:rPr>
            <w:t>(Choudhury, 2014)</w:t>
          </w:r>
          <w:r w:rsidR="00BA62DA">
            <w:rPr>
              <w:lang w:val="en"/>
            </w:rPr>
            <w:fldChar w:fldCharType="end"/>
          </w:r>
        </w:sdtContent>
      </w:sdt>
      <w:r w:rsidR="00BA62DA">
        <w:rPr>
          <w:lang w:val="en"/>
        </w:rPr>
        <w:t xml:space="preserve"> </w:t>
      </w:r>
      <w:r w:rsidRPr="006F5A90">
        <w:rPr>
          <w:lang w:val="en"/>
        </w:rPr>
        <w:t xml:space="preserve">Religious  belief  is  also a strong factor when </w:t>
      </w:r>
      <w:r w:rsidR="00BA62DA" w:rsidRPr="006F5A90">
        <w:rPr>
          <w:lang w:val="en"/>
        </w:rPr>
        <w:t>implementing</w:t>
      </w:r>
      <w:r w:rsidRPr="006F5A90">
        <w:rPr>
          <w:lang w:val="en"/>
        </w:rPr>
        <w:t xml:space="preserve">  CSR as research  has shown it can  influence </w:t>
      </w:r>
      <w:r w:rsidR="00BA62DA" w:rsidRPr="006F5A90">
        <w:rPr>
          <w:lang w:val="en"/>
        </w:rPr>
        <w:t>organizational</w:t>
      </w:r>
      <w:r w:rsidRPr="006F5A90">
        <w:rPr>
          <w:lang w:val="en"/>
        </w:rPr>
        <w:t xml:space="preserve">  decision-making  and  workplace  </w:t>
      </w:r>
      <w:r w:rsidR="00BA62DA" w:rsidRPr="006F5A90">
        <w:rPr>
          <w:lang w:val="en"/>
        </w:rPr>
        <w:t>behavior</w:t>
      </w:r>
      <w:r w:rsidRPr="006F5A90">
        <w:rPr>
          <w:lang w:val="en"/>
        </w:rPr>
        <w:t xml:space="preserve">. </w:t>
      </w:r>
      <w:sdt>
        <w:sdtPr>
          <w:rPr>
            <w:lang w:val="en"/>
          </w:rPr>
          <w:id w:val="34243073"/>
          <w:citation/>
        </w:sdtPr>
        <w:sdtEndPr/>
        <w:sdtContent>
          <w:r w:rsidR="00BA62DA">
            <w:rPr>
              <w:lang w:val="en"/>
            </w:rPr>
            <w:fldChar w:fldCharType="begin"/>
          </w:r>
          <w:r w:rsidR="00BA62DA">
            <w:instrText xml:space="preserve"> CITATION Moh13 \l 2057 </w:instrText>
          </w:r>
          <w:r w:rsidR="00BA62DA">
            <w:rPr>
              <w:lang w:val="en"/>
            </w:rPr>
            <w:fldChar w:fldCharType="separate"/>
          </w:r>
          <w:r w:rsidR="00BA62DA" w:rsidRPr="00BA62DA">
            <w:rPr>
              <w:noProof/>
            </w:rPr>
            <w:t>(Basah, 2013)</w:t>
          </w:r>
          <w:r w:rsidR="00BA62DA">
            <w:rPr>
              <w:lang w:val="en"/>
            </w:rPr>
            <w:fldChar w:fldCharType="end"/>
          </w:r>
        </w:sdtContent>
      </w:sdt>
    </w:p>
    <w:p w14:paraId="2AD22BC5" w14:textId="3C342426" w:rsidR="006F5A90" w:rsidRDefault="006F5A90" w:rsidP="006F5A90">
      <w:pPr>
        <w:rPr>
          <w:lang w:val="en"/>
        </w:rPr>
      </w:pPr>
    </w:p>
    <w:p w14:paraId="375BA3D7" w14:textId="51A9475F" w:rsidR="00BA62DA" w:rsidRDefault="00BA62DA" w:rsidP="006F5A90">
      <w:pPr>
        <w:rPr>
          <w:lang w:val="en"/>
        </w:rPr>
      </w:pPr>
    </w:p>
    <w:p w14:paraId="6623E04D" w14:textId="23F08F85" w:rsidR="00BA62DA" w:rsidRDefault="00BA62DA" w:rsidP="006F5A90">
      <w:pPr>
        <w:rPr>
          <w:lang w:val="en"/>
        </w:rPr>
      </w:pPr>
    </w:p>
    <w:p w14:paraId="38F70890" w14:textId="0903775F" w:rsidR="00481186" w:rsidRDefault="00481186" w:rsidP="00481186">
      <w:pPr>
        <w:pStyle w:val="Heading1"/>
        <w:numPr>
          <w:ilvl w:val="0"/>
          <w:numId w:val="1"/>
        </w:numPr>
      </w:pPr>
      <w:bookmarkStart w:id="10" w:name="_Toc4607059"/>
      <w:r>
        <w:lastRenderedPageBreak/>
        <w:t>CSR Practices of Islamic Finance and Conventional Banks</w:t>
      </w:r>
      <w:bookmarkEnd w:id="10"/>
      <w:r>
        <w:t xml:space="preserve">  </w:t>
      </w:r>
    </w:p>
    <w:p w14:paraId="5B928512" w14:textId="77777777" w:rsidR="00BA62DA" w:rsidRDefault="00BA62DA" w:rsidP="00BA62DA">
      <w:pPr>
        <w:spacing w:line="360" w:lineRule="auto"/>
        <w:jc w:val="both"/>
        <w:rPr>
          <w:iCs/>
          <w:lang w:val="en"/>
        </w:rPr>
      </w:pPr>
    </w:p>
    <w:p w14:paraId="18BB6D07" w14:textId="42B380CF" w:rsidR="00BA62DA" w:rsidRDefault="00BA62DA" w:rsidP="00BA62DA">
      <w:pPr>
        <w:spacing w:line="360" w:lineRule="auto"/>
        <w:jc w:val="both"/>
        <w:rPr>
          <w:iCs/>
          <w:lang w:val="en"/>
        </w:rPr>
      </w:pPr>
      <w:r w:rsidRPr="00EB3534">
        <w:rPr>
          <w:iCs/>
          <w:lang w:val="en"/>
        </w:rPr>
        <w:t xml:space="preserve">Conventional banking operates in different ways compared to Islamic banking. Conventional banks are based on man-made laws with the purpose of making it money through interest. Figure </w:t>
      </w:r>
      <w:r>
        <w:rPr>
          <w:iCs/>
          <w:lang w:val="en"/>
        </w:rPr>
        <w:t>2</w:t>
      </w:r>
      <w:r w:rsidRPr="00EB3534">
        <w:rPr>
          <w:iCs/>
          <w:lang w:val="en"/>
        </w:rPr>
        <w:t xml:space="preserve"> shows the difference between the two banking systems </w:t>
      </w:r>
    </w:p>
    <w:p w14:paraId="7B614C01" w14:textId="67CE99B3" w:rsidR="00BA62DA" w:rsidRPr="00EB3534" w:rsidRDefault="00BA62DA" w:rsidP="00BA62DA">
      <w:pPr>
        <w:spacing w:line="360" w:lineRule="auto"/>
        <w:jc w:val="both"/>
        <w:rPr>
          <w:iCs/>
          <w:lang w:val="en"/>
        </w:rPr>
      </w:pPr>
      <w:r>
        <w:rPr>
          <w:iCs/>
          <w:lang w:val="en"/>
        </w:rPr>
        <w:t>Figure 2</w:t>
      </w:r>
    </w:p>
    <w:p w14:paraId="69526AB3" w14:textId="77777777" w:rsidR="00BA62DA" w:rsidRDefault="00BA62DA" w:rsidP="00BA62DA">
      <w:pPr>
        <w:spacing w:line="360" w:lineRule="auto"/>
        <w:jc w:val="both"/>
        <w:rPr>
          <w:lang w:val="en"/>
        </w:rPr>
      </w:pPr>
      <w:r>
        <w:rPr>
          <w:noProof/>
          <w:lang w:val="en"/>
        </w:rPr>
        <w:drawing>
          <wp:inline distT="0" distB="0" distL="0" distR="0" wp14:anchorId="3FF53CC3" wp14:editId="3E28DD08">
            <wp:extent cx="5731510" cy="240665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ifference-between-islamic-banking-and-conventional-banking.png"/>
                    <pic:cNvPicPr/>
                  </pic:nvPicPr>
                  <pic:blipFill>
                    <a:blip r:embed="rId8">
                      <a:extLst>
                        <a:ext uri="{28A0092B-C50C-407E-A947-70E740481C1C}">
                          <a14:useLocalDpi xmlns:a14="http://schemas.microsoft.com/office/drawing/2010/main" val="0"/>
                        </a:ext>
                      </a:extLst>
                    </a:blip>
                    <a:stretch>
                      <a:fillRect/>
                    </a:stretch>
                  </pic:blipFill>
                  <pic:spPr>
                    <a:xfrm>
                      <a:off x="0" y="0"/>
                      <a:ext cx="5731510" cy="2406650"/>
                    </a:xfrm>
                    <a:prstGeom prst="rect">
                      <a:avLst/>
                    </a:prstGeom>
                  </pic:spPr>
                </pic:pic>
              </a:graphicData>
            </a:graphic>
          </wp:inline>
        </w:drawing>
      </w:r>
    </w:p>
    <w:p w14:paraId="19D447F8" w14:textId="15D9C8DD" w:rsidR="00BA62DA" w:rsidRDefault="00BA62DA" w:rsidP="00BA62DA">
      <w:pPr>
        <w:spacing w:line="360" w:lineRule="auto"/>
        <w:jc w:val="both"/>
        <w:rPr>
          <w:lang w:val="en"/>
        </w:rPr>
      </w:pPr>
      <w:r>
        <w:rPr>
          <w:lang w:val="en"/>
        </w:rPr>
        <w:t xml:space="preserve">Source : </w:t>
      </w:r>
      <w:sdt>
        <w:sdtPr>
          <w:rPr>
            <w:lang w:val="en"/>
          </w:rPr>
          <w:id w:val="1790624201"/>
          <w:citation/>
        </w:sdtPr>
        <w:sdtEndPr/>
        <w:sdtContent>
          <w:r w:rsidR="000467D7">
            <w:rPr>
              <w:lang w:val="en"/>
            </w:rPr>
            <w:fldChar w:fldCharType="begin"/>
          </w:r>
          <w:r w:rsidR="000467D7">
            <w:instrText xml:space="preserve"> CITATION AIM19 \l 2057 </w:instrText>
          </w:r>
          <w:r w:rsidR="000467D7">
            <w:rPr>
              <w:lang w:val="en"/>
            </w:rPr>
            <w:fldChar w:fldCharType="separate"/>
          </w:r>
          <w:r w:rsidR="000467D7" w:rsidRPr="000467D7">
            <w:rPr>
              <w:noProof/>
            </w:rPr>
            <w:t>(AIMS , 2019)</w:t>
          </w:r>
          <w:r w:rsidR="000467D7">
            <w:rPr>
              <w:lang w:val="en"/>
            </w:rPr>
            <w:fldChar w:fldCharType="end"/>
          </w:r>
        </w:sdtContent>
      </w:sdt>
    </w:p>
    <w:p w14:paraId="7FD9C0FE" w14:textId="4CCA9F87" w:rsidR="00BA62DA" w:rsidRPr="00B66B6B" w:rsidRDefault="00BA62DA" w:rsidP="00BA62DA">
      <w:pPr>
        <w:spacing w:line="360" w:lineRule="auto"/>
        <w:jc w:val="both"/>
        <w:rPr>
          <w:color w:val="FF0000"/>
          <w:lang w:val="en"/>
        </w:rPr>
      </w:pPr>
      <w:r>
        <w:rPr>
          <w:lang w:val="en"/>
        </w:rPr>
        <w:t>It can be seen u</w:t>
      </w:r>
      <w:r w:rsidRPr="00632B5B">
        <w:rPr>
          <w:lang w:val="en"/>
        </w:rPr>
        <w:t xml:space="preserve">sing the </w:t>
      </w:r>
      <w:r>
        <w:rPr>
          <w:lang w:val="en"/>
        </w:rPr>
        <w:t xml:space="preserve">elements of </w:t>
      </w:r>
      <w:r w:rsidR="00CA4F88" w:rsidRPr="00632B5B">
        <w:rPr>
          <w:lang w:val="en"/>
        </w:rPr>
        <w:t>Carroll</w:t>
      </w:r>
      <w:r w:rsidR="00CA4F88">
        <w:rPr>
          <w:lang w:val="en"/>
        </w:rPr>
        <w:t>’s</w:t>
      </w:r>
      <w:r w:rsidRPr="00632B5B">
        <w:rPr>
          <w:lang w:val="en"/>
        </w:rPr>
        <w:t xml:space="preserve"> Pyramid </w:t>
      </w:r>
      <w:r>
        <w:rPr>
          <w:lang w:val="en"/>
        </w:rPr>
        <w:t>(</w:t>
      </w:r>
      <w:r w:rsidRPr="00632B5B">
        <w:rPr>
          <w:lang w:val="en"/>
        </w:rPr>
        <w:t>Figure 1) which include Economic, Legal, Ethical and Discretionary responsibilities, how this can be applied to conventional banking and Islamic finance</w:t>
      </w:r>
      <w:r>
        <w:rPr>
          <w:lang w:val="en"/>
        </w:rPr>
        <w:t xml:space="preserve"> and the differences between them. </w:t>
      </w:r>
    </w:p>
    <w:p w14:paraId="5FCDD08D" w14:textId="6271BBF6" w:rsidR="00BA62DA" w:rsidRDefault="00BA62DA" w:rsidP="00BA62DA">
      <w:pPr>
        <w:spacing w:line="360" w:lineRule="auto"/>
        <w:jc w:val="both"/>
        <w:rPr>
          <w:lang w:val="en"/>
        </w:rPr>
      </w:pPr>
      <w:r>
        <w:rPr>
          <w:lang w:val="en"/>
        </w:rPr>
        <w:t xml:space="preserve">Islamic Banking strives for a fair and balanced society and is also constructed upon a system of equity sharing, risk taking and state taking. Sharia Law is the framework which their ethical and moral framework is based on and operates within limits that ensure the stability of value for money. </w:t>
      </w:r>
      <w:sdt>
        <w:sdtPr>
          <w:rPr>
            <w:lang w:val="en"/>
          </w:rPr>
          <w:id w:val="-676259783"/>
          <w:citation/>
        </w:sdtPr>
        <w:sdtEndPr/>
        <w:sdtContent>
          <w:r w:rsidR="000467D7">
            <w:rPr>
              <w:lang w:val="en"/>
            </w:rPr>
            <w:fldChar w:fldCharType="begin"/>
          </w:r>
          <w:r w:rsidR="000467D7">
            <w:instrText xml:space="preserve"> CITATION Bur12 \l 2057 </w:instrText>
          </w:r>
          <w:r w:rsidR="000467D7">
            <w:rPr>
              <w:lang w:val="en"/>
            </w:rPr>
            <w:fldChar w:fldCharType="separate"/>
          </w:r>
          <w:r w:rsidR="000467D7" w:rsidRPr="000467D7">
            <w:rPr>
              <w:noProof/>
            </w:rPr>
            <w:t>(Burianová Lenka, 2012)</w:t>
          </w:r>
          <w:r w:rsidR="000467D7">
            <w:rPr>
              <w:lang w:val="en"/>
            </w:rPr>
            <w:fldChar w:fldCharType="end"/>
          </w:r>
        </w:sdtContent>
      </w:sdt>
      <w:r w:rsidR="000467D7">
        <w:rPr>
          <w:lang w:val="en"/>
        </w:rPr>
        <w:t xml:space="preserve"> </w:t>
      </w:r>
      <w:r>
        <w:rPr>
          <w:lang w:val="en"/>
        </w:rPr>
        <w:t xml:space="preserve">All of these show the significance of CSR as a globally accepted mechanism for Islamic Banks. </w:t>
      </w:r>
    </w:p>
    <w:p w14:paraId="75C689DC" w14:textId="08C44784" w:rsidR="00BA62DA" w:rsidRDefault="00BA62DA" w:rsidP="00BA62DA">
      <w:pPr>
        <w:spacing w:line="360" w:lineRule="auto"/>
        <w:jc w:val="both"/>
        <w:rPr>
          <w:lang w:val="en"/>
        </w:rPr>
      </w:pPr>
      <w:r>
        <w:rPr>
          <w:lang w:val="en"/>
        </w:rPr>
        <w:t xml:space="preserve">On the other hand, conventional banking system does not prohibit interest being charged and treats money like a commodity. Following the 2008 crisis many conventional banks needed a way to restore confidence in financial institutions and how they can contribute to economic growth by using CSR. Conventional banks need to use strategies such as </w:t>
      </w:r>
      <w:r>
        <w:rPr>
          <w:rFonts w:ascii="light" w:hAnsi="light"/>
          <w:color w:val="282828"/>
          <w:lang w:val="en"/>
        </w:rPr>
        <w:t xml:space="preserve">retraining staff, adopting new risk management practices and being highly selective with their investment portfolios. </w:t>
      </w:r>
      <w:sdt>
        <w:sdtPr>
          <w:rPr>
            <w:rFonts w:ascii="light" w:hAnsi="light"/>
            <w:color w:val="282828"/>
            <w:lang w:val="en"/>
          </w:rPr>
          <w:id w:val="-71814162"/>
          <w:citation/>
        </w:sdtPr>
        <w:sdtEndPr/>
        <w:sdtContent>
          <w:r w:rsidR="000467D7">
            <w:rPr>
              <w:rFonts w:ascii="light" w:hAnsi="light"/>
              <w:color w:val="282828"/>
              <w:lang w:val="en"/>
            </w:rPr>
            <w:fldChar w:fldCharType="begin"/>
          </w:r>
          <w:r w:rsidR="000467D7">
            <w:rPr>
              <w:rFonts w:ascii="light" w:hAnsi="light"/>
              <w:color w:val="282828"/>
            </w:rPr>
            <w:instrText xml:space="preserve"> CITATION Ban19 \l 2057 </w:instrText>
          </w:r>
          <w:r w:rsidR="000467D7">
            <w:rPr>
              <w:rFonts w:ascii="light" w:hAnsi="light"/>
              <w:color w:val="282828"/>
              <w:lang w:val="en"/>
            </w:rPr>
            <w:fldChar w:fldCharType="separate"/>
          </w:r>
          <w:r w:rsidR="000467D7" w:rsidRPr="000467D7">
            <w:rPr>
              <w:rFonts w:ascii="light" w:hAnsi="light"/>
              <w:noProof/>
              <w:color w:val="282828"/>
            </w:rPr>
            <w:t>(Banking and Insurance , 2019)</w:t>
          </w:r>
          <w:r w:rsidR="000467D7">
            <w:rPr>
              <w:rFonts w:ascii="light" w:hAnsi="light"/>
              <w:color w:val="282828"/>
              <w:lang w:val="en"/>
            </w:rPr>
            <w:fldChar w:fldCharType="end"/>
          </w:r>
        </w:sdtContent>
      </w:sdt>
    </w:p>
    <w:p w14:paraId="5CA3B88D" w14:textId="77777777" w:rsidR="00BA62DA" w:rsidRDefault="00BA62DA" w:rsidP="00BA62DA">
      <w:pPr>
        <w:spacing w:line="360" w:lineRule="auto"/>
        <w:jc w:val="both"/>
        <w:rPr>
          <w:lang w:val="en"/>
        </w:rPr>
      </w:pPr>
    </w:p>
    <w:p w14:paraId="5B87C161" w14:textId="77777777" w:rsidR="00BA62DA" w:rsidRPr="00BA62DA" w:rsidRDefault="00BA62DA" w:rsidP="00BA62DA"/>
    <w:p w14:paraId="78104BBC" w14:textId="060A0166" w:rsidR="00481186" w:rsidRDefault="00481186" w:rsidP="00481186">
      <w:pPr>
        <w:pStyle w:val="Heading1"/>
        <w:numPr>
          <w:ilvl w:val="0"/>
          <w:numId w:val="1"/>
        </w:numPr>
      </w:pPr>
      <w:bookmarkStart w:id="11" w:name="_Toc4607060"/>
      <w:r>
        <w:t>Conclusion</w:t>
      </w:r>
      <w:bookmarkEnd w:id="11"/>
      <w:r>
        <w:t xml:space="preserve"> </w:t>
      </w:r>
    </w:p>
    <w:p w14:paraId="48E46572" w14:textId="428233C3" w:rsidR="000467D7" w:rsidRDefault="000467D7" w:rsidP="000467D7"/>
    <w:p w14:paraId="5DFF23EC" w14:textId="6A5EEE88" w:rsidR="000467D7" w:rsidRDefault="000467D7" w:rsidP="000467D7">
      <w:pPr>
        <w:spacing w:line="360" w:lineRule="auto"/>
        <w:jc w:val="both"/>
        <w:rPr>
          <w:lang w:val="en"/>
        </w:rPr>
      </w:pPr>
      <w:r>
        <w:rPr>
          <w:lang w:val="en"/>
        </w:rPr>
        <w:t>In conclusion</w:t>
      </w:r>
      <w:r w:rsidR="006403E9">
        <w:rPr>
          <w:lang w:val="en"/>
        </w:rPr>
        <w:t>,</w:t>
      </w:r>
      <w:r>
        <w:rPr>
          <w:lang w:val="en"/>
        </w:rPr>
        <w:t xml:space="preserve"> </w:t>
      </w:r>
      <w:r w:rsidR="006403E9">
        <w:rPr>
          <w:lang w:val="en"/>
        </w:rPr>
        <w:t>it can be seen that even though Islamic Banking and Conventional banks are in the same sector, they operate in different ways. Islamic banks such as Al Rayan,  are driven by their religious beliefs and morals whereas conventional banking system is driven by the ability to make money through interest. W</w:t>
      </w:r>
      <w:r>
        <w:rPr>
          <w:lang w:val="en"/>
        </w:rPr>
        <w:t xml:space="preserve">hether or not conventional banks or </w:t>
      </w:r>
      <w:r w:rsidR="008A346D">
        <w:rPr>
          <w:lang w:val="en"/>
        </w:rPr>
        <w:t>Islamic</w:t>
      </w:r>
      <w:r>
        <w:rPr>
          <w:lang w:val="en"/>
        </w:rPr>
        <w:t xml:space="preserve"> finance banks </w:t>
      </w:r>
      <w:r w:rsidR="008A346D">
        <w:rPr>
          <w:lang w:val="en"/>
        </w:rPr>
        <w:t xml:space="preserve">decide to </w:t>
      </w:r>
      <w:r>
        <w:rPr>
          <w:lang w:val="en"/>
        </w:rPr>
        <w:t xml:space="preserve">adapt to CSR as a strategy of </w:t>
      </w:r>
      <w:r w:rsidR="008A346D">
        <w:rPr>
          <w:lang w:val="en"/>
        </w:rPr>
        <w:t>maximizing</w:t>
      </w:r>
      <w:r>
        <w:rPr>
          <w:lang w:val="en"/>
        </w:rPr>
        <w:t xml:space="preserve"> its profit , the banking sector is a highly demanding when trying to gain a </w:t>
      </w:r>
      <w:r w:rsidR="008A346D">
        <w:rPr>
          <w:lang w:val="en"/>
        </w:rPr>
        <w:t>competitive</w:t>
      </w:r>
      <w:r>
        <w:rPr>
          <w:lang w:val="en"/>
        </w:rPr>
        <w:t xml:space="preserve"> advantage.  </w:t>
      </w:r>
    </w:p>
    <w:p w14:paraId="20120D72" w14:textId="77777777" w:rsidR="000467D7" w:rsidRDefault="000467D7" w:rsidP="000467D7">
      <w:pPr>
        <w:rPr>
          <w:lang w:val="en"/>
        </w:rPr>
      </w:pPr>
    </w:p>
    <w:p w14:paraId="1808A286" w14:textId="56F1C9BF" w:rsidR="000467D7" w:rsidRDefault="000467D7" w:rsidP="000467D7"/>
    <w:p w14:paraId="14D58546" w14:textId="5E667C96" w:rsidR="006403E9" w:rsidRDefault="006403E9" w:rsidP="000467D7"/>
    <w:p w14:paraId="1CC65C23" w14:textId="0AACF9E9" w:rsidR="006403E9" w:rsidRDefault="006403E9" w:rsidP="000467D7"/>
    <w:p w14:paraId="28FC15E5" w14:textId="429E6AB5" w:rsidR="006403E9" w:rsidRDefault="006403E9" w:rsidP="000467D7"/>
    <w:p w14:paraId="527084BC" w14:textId="63949E4E" w:rsidR="006403E9" w:rsidRDefault="006403E9" w:rsidP="000467D7"/>
    <w:p w14:paraId="578A00CF" w14:textId="3CC6A17E" w:rsidR="006403E9" w:rsidRDefault="006403E9" w:rsidP="000467D7"/>
    <w:p w14:paraId="2B2E425B" w14:textId="7C76B906" w:rsidR="006403E9" w:rsidRDefault="006403E9" w:rsidP="000467D7"/>
    <w:p w14:paraId="71A50FD7" w14:textId="27F25F0D" w:rsidR="006403E9" w:rsidRDefault="006403E9" w:rsidP="000467D7"/>
    <w:p w14:paraId="183542FA" w14:textId="1EFBA75A" w:rsidR="006403E9" w:rsidRDefault="006403E9" w:rsidP="000467D7"/>
    <w:p w14:paraId="374FDD45" w14:textId="7ECAB76A" w:rsidR="006403E9" w:rsidRDefault="006403E9" w:rsidP="000467D7"/>
    <w:p w14:paraId="41EB6222" w14:textId="6521900C" w:rsidR="006403E9" w:rsidRDefault="006403E9" w:rsidP="000467D7"/>
    <w:p w14:paraId="53A00D33" w14:textId="353210D9" w:rsidR="006403E9" w:rsidRDefault="006403E9" w:rsidP="000467D7"/>
    <w:p w14:paraId="5CBD199D" w14:textId="5B557BFB" w:rsidR="006403E9" w:rsidRDefault="006403E9" w:rsidP="000467D7"/>
    <w:p w14:paraId="79823681" w14:textId="57F95611" w:rsidR="006403E9" w:rsidRDefault="006403E9" w:rsidP="000467D7"/>
    <w:p w14:paraId="1367AC8F" w14:textId="069E46CC" w:rsidR="006403E9" w:rsidRDefault="006403E9" w:rsidP="000467D7"/>
    <w:p w14:paraId="010EBA08" w14:textId="1B502A95" w:rsidR="006403E9" w:rsidRDefault="006403E9" w:rsidP="000467D7"/>
    <w:p w14:paraId="6D7E5CB5" w14:textId="5AED8734" w:rsidR="004D043E" w:rsidRDefault="004D043E" w:rsidP="000467D7"/>
    <w:p w14:paraId="6568B439" w14:textId="7CD6E2D8" w:rsidR="004D043E" w:rsidRDefault="004D043E" w:rsidP="000467D7"/>
    <w:p w14:paraId="5AC96723" w14:textId="77777777" w:rsidR="004D043E" w:rsidRDefault="004D043E" w:rsidP="000467D7"/>
    <w:p w14:paraId="7117DC13" w14:textId="77777777" w:rsidR="006403E9" w:rsidRPr="000467D7" w:rsidRDefault="006403E9" w:rsidP="000467D7"/>
    <w:p w14:paraId="243659D1" w14:textId="77777777" w:rsidR="00481186" w:rsidRDefault="00481186" w:rsidP="00481186">
      <w:pPr>
        <w:pStyle w:val="Heading1"/>
        <w:numPr>
          <w:ilvl w:val="0"/>
          <w:numId w:val="1"/>
        </w:numPr>
      </w:pPr>
      <w:bookmarkStart w:id="12" w:name="_Toc4607061"/>
      <w:r>
        <w:lastRenderedPageBreak/>
        <w:t>References</w:t>
      </w:r>
      <w:bookmarkEnd w:id="12"/>
      <w:r>
        <w:t xml:space="preserve"> </w:t>
      </w:r>
    </w:p>
    <w:sdt>
      <w:sdtPr>
        <w:id w:val="971486772"/>
        <w:docPartObj>
          <w:docPartGallery w:val="Bibliographies"/>
          <w:docPartUnique/>
        </w:docPartObj>
      </w:sdtPr>
      <w:sdtEndPr>
        <w:rPr>
          <w:rFonts w:asciiTheme="minorHAnsi" w:eastAsiaTheme="minorHAnsi" w:hAnsiTheme="minorHAnsi" w:cstheme="minorBidi"/>
          <w:color w:val="auto"/>
          <w:sz w:val="22"/>
          <w:szCs w:val="22"/>
        </w:rPr>
      </w:sdtEndPr>
      <w:sdtContent>
        <w:p w14:paraId="3C164C08" w14:textId="20D6C9EB" w:rsidR="004D043E" w:rsidRDefault="004D043E">
          <w:pPr>
            <w:pStyle w:val="Heading1"/>
          </w:pPr>
        </w:p>
        <w:sdt>
          <w:sdtPr>
            <w:id w:val="-573587230"/>
            <w:bibliography/>
          </w:sdtPr>
          <w:sdtContent>
            <w:p w14:paraId="1107435F" w14:textId="77777777" w:rsidR="004D043E" w:rsidRDefault="004D043E" w:rsidP="004D043E">
              <w:pPr>
                <w:pStyle w:val="Bibliography"/>
                <w:rPr>
                  <w:noProof/>
                  <w:sz w:val="24"/>
                  <w:szCs w:val="24"/>
                </w:rPr>
              </w:pPr>
              <w:r>
                <w:fldChar w:fldCharType="begin"/>
              </w:r>
              <w:r>
                <w:instrText xml:space="preserve"> BIBLIOGRAPHY </w:instrText>
              </w:r>
              <w:r>
                <w:fldChar w:fldCharType="separate"/>
              </w:r>
              <w:r>
                <w:rPr>
                  <w:noProof/>
                </w:rPr>
                <w:t xml:space="preserve">AIMS , 2019. </w:t>
              </w:r>
              <w:r>
                <w:rPr>
                  <w:i/>
                  <w:iCs/>
                  <w:noProof/>
                </w:rPr>
                <w:t xml:space="preserve">Difference Between Islamic Banking and Conventional Banking. </w:t>
              </w:r>
              <w:r>
                <w:rPr>
                  <w:noProof/>
                </w:rPr>
                <w:t xml:space="preserve">[Online] </w:t>
              </w:r>
              <w:r>
                <w:rPr>
                  <w:noProof/>
                </w:rPr>
                <w:br/>
                <w:t xml:space="preserve">Available at: </w:t>
              </w:r>
              <w:r>
                <w:rPr>
                  <w:noProof/>
                  <w:u w:val="single"/>
                </w:rPr>
                <w:t>http://www.aims.education/study-online/difference-between-islamic-banking-and-conventional-banking-system/</w:t>
              </w:r>
              <w:r>
                <w:rPr>
                  <w:noProof/>
                </w:rPr>
                <w:br/>
                <w:t>[Accessed 26 MArch 2019].</w:t>
              </w:r>
            </w:p>
            <w:p w14:paraId="5EB048DD" w14:textId="77777777" w:rsidR="004D043E" w:rsidRDefault="004D043E" w:rsidP="004D043E">
              <w:pPr>
                <w:pStyle w:val="Bibliography"/>
                <w:rPr>
                  <w:noProof/>
                </w:rPr>
              </w:pPr>
              <w:r>
                <w:rPr>
                  <w:noProof/>
                </w:rPr>
                <w:t xml:space="preserve">Al Rayan Bank , 2019. </w:t>
              </w:r>
              <w:r>
                <w:rPr>
                  <w:i/>
                  <w:iCs/>
                  <w:noProof/>
                </w:rPr>
                <w:t xml:space="preserve">Ethical Banking. </w:t>
              </w:r>
              <w:r>
                <w:rPr>
                  <w:noProof/>
                </w:rPr>
                <w:t xml:space="preserve">[Online] </w:t>
              </w:r>
              <w:r>
                <w:rPr>
                  <w:noProof/>
                </w:rPr>
                <w:br/>
                <w:t xml:space="preserve">Available at: </w:t>
              </w:r>
              <w:r>
                <w:rPr>
                  <w:noProof/>
                  <w:u w:val="single"/>
                </w:rPr>
                <w:t>https://www.alrayanbank.co.uk/home-finance/</w:t>
              </w:r>
              <w:r>
                <w:rPr>
                  <w:noProof/>
                </w:rPr>
                <w:br/>
                <w:t>[Accessed 20 March 2019].</w:t>
              </w:r>
            </w:p>
            <w:p w14:paraId="2BE81D5A" w14:textId="77777777" w:rsidR="004D043E" w:rsidRDefault="004D043E" w:rsidP="004D043E">
              <w:pPr>
                <w:pStyle w:val="Bibliography"/>
                <w:rPr>
                  <w:noProof/>
                </w:rPr>
              </w:pPr>
              <w:r>
                <w:rPr>
                  <w:noProof/>
                </w:rPr>
                <w:t xml:space="preserve">Banking and Insurance , 2019. </w:t>
              </w:r>
              <w:r>
                <w:rPr>
                  <w:i/>
                  <w:iCs/>
                  <w:noProof/>
                </w:rPr>
                <w:t xml:space="preserve">Corporate Social Responsibility (CSR) &amp; Sustainability within Banking. </w:t>
              </w:r>
              <w:r>
                <w:rPr>
                  <w:noProof/>
                </w:rPr>
                <w:t xml:space="preserve">[Online] </w:t>
              </w:r>
              <w:r>
                <w:rPr>
                  <w:noProof/>
                </w:rPr>
                <w:br/>
                <w:t xml:space="preserve">Available at: </w:t>
              </w:r>
              <w:r>
                <w:rPr>
                  <w:noProof/>
                  <w:u w:val="single"/>
                </w:rPr>
                <w:t>http://en.finance.sia-partners.com/corporate-social-responsibility-csr-sustainability-within-banking</w:t>
              </w:r>
              <w:r>
                <w:rPr>
                  <w:noProof/>
                </w:rPr>
                <w:br/>
                <w:t>[Accessed 25 March 2019].</w:t>
              </w:r>
            </w:p>
            <w:p w14:paraId="02BAE216" w14:textId="77777777" w:rsidR="004D043E" w:rsidRDefault="004D043E" w:rsidP="004D043E">
              <w:pPr>
                <w:pStyle w:val="Bibliography"/>
                <w:rPr>
                  <w:noProof/>
                </w:rPr>
              </w:pPr>
              <w:r>
                <w:rPr>
                  <w:noProof/>
                </w:rPr>
                <w:t xml:space="preserve">Basah, M. Y. A., 2013. </w:t>
              </w:r>
              <w:r>
                <w:rPr>
                  <w:i/>
                  <w:iCs/>
                  <w:noProof/>
                </w:rPr>
                <w:t xml:space="preserve">Islamic Bank and Coperate Social Responsiblity. </w:t>
              </w:r>
              <w:r>
                <w:rPr>
                  <w:noProof/>
                </w:rPr>
                <w:t xml:space="preserve">[Online] </w:t>
              </w:r>
              <w:r>
                <w:rPr>
                  <w:noProof/>
                </w:rPr>
                <w:br/>
                <w:t xml:space="preserve">Available at: </w:t>
              </w:r>
              <w:r>
                <w:rPr>
                  <w:noProof/>
                  <w:u w:val="single"/>
                </w:rPr>
                <w:t xml:space="preserve">http://citeseerx.ist.psu.edu/viewdoc/download?doi=10.1.1.671.760&amp;rep=rep1&amp;type=pdf </w:t>
              </w:r>
              <w:r>
                <w:rPr>
                  <w:noProof/>
                </w:rPr>
                <w:br/>
                <w:t>[Accessed 25 March 2019].</w:t>
              </w:r>
            </w:p>
            <w:p w14:paraId="5680180B" w14:textId="77777777" w:rsidR="004D043E" w:rsidRDefault="004D043E" w:rsidP="004D043E">
              <w:pPr>
                <w:pStyle w:val="Bibliography"/>
                <w:rPr>
                  <w:noProof/>
                </w:rPr>
              </w:pPr>
              <w:r>
                <w:rPr>
                  <w:noProof/>
                </w:rPr>
                <w:t xml:space="preserve">Bliss, S., 2016. </w:t>
              </w:r>
              <w:r>
                <w:rPr>
                  <w:i/>
                  <w:iCs/>
                  <w:noProof/>
                </w:rPr>
                <w:t xml:space="preserve">WHAT IS CORPORATE SOCIAL RESPONSIBILITY. </w:t>
              </w:r>
              <w:r>
                <w:rPr>
                  <w:noProof/>
                </w:rPr>
                <w:t xml:space="preserve">[Online] </w:t>
              </w:r>
              <w:r>
                <w:rPr>
                  <w:noProof/>
                </w:rPr>
                <w:br/>
                <w:t xml:space="preserve">Available at: </w:t>
              </w:r>
              <w:r>
                <w:rPr>
                  <w:noProof/>
                  <w:u w:val="single"/>
                </w:rPr>
                <w:t xml:space="preserve">https://www.principalpeople.co.uk/blog/2015/11/what-is-corporate-social-responsibility </w:t>
              </w:r>
              <w:r>
                <w:rPr>
                  <w:noProof/>
                </w:rPr>
                <w:br/>
                <w:t>[Accessed 21 March 2019].</w:t>
              </w:r>
            </w:p>
            <w:p w14:paraId="0B2744BB" w14:textId="77777777" w:rsidR="004D043E" w:rsidRDefault="004D043E" w:rsidP="004D043E">
              <w:pPr>
                <w:pStyle w:val="Bibliography"/>
                <w:rPr>
                  <w:noProof/>
                </w:rPr>
              </w:pPr>
              <w:r>
                <w:rPr>
                  <w:noProof/>
                </w:rPr>
                <w:t xml:space="preserve">Burianová Lenka, P. J., 2012. </w:t>
              </w:r>
              <w:r>
                <w:rPr>
                  <w:i/>
                  <w:iCs/>
                  <w:noProof/>
                </w:rPr>
                <w:t xml:space="preserve">Coperate Social Responsibility in commercial banking. </w:t>
              </w:r>
              <w:r>
                <w:rPr>
                  <w:noProof/>
                </w:rPr>
                <w:t xml:space="preserve">[Online] </w:t>
              </w:r>
              <w:r>
                <w:rPr>
                  <w:noProof/>
                </w:rPr>
                <w:br/>
                <w:t xml:space="preserve">Available at: </w:t>
              </w:r>
              <w:r>
                <w:rPr>
                  <w:noProof/>
                  <w:u w:val="single"/>
                </w:rPr>
                <w:t>https://www.cjournal.cz/files/163.pdf</w:t>
              </w:r>
              <w:r>
                <w:rPr>
                  <w:noProof/>
                </w:rPr>
                <w:br/>
                <w:t>[Accessed 26 March 2019].</w:t>
              </w:r>
            </w:p>
            <w:p w14:paraId="7C845F2B" w14:textId="77777777" w:rsidR="004D043E" w:rsidRDefault="004D043E" w:rsidP="004D043E">
              <w:pPr>
                <w:pStyle w:val="Bibliography"/>
                <w:rPr>
                  <w:noProof/>
                </w:rPr>
              </w:pPr>
              <w:r>
                <w:rPr>
                  <w:noProof/>
                </w:rPr>
                <w:t xml:space="preserve">Choudhury, S., 2014. </w:t>
              </w:r>
              <w:r>
                <w:rPr>
                  <w:i/>
                  <w:iCs/>
                  <w:noProof/>
                </w:rPr>
                <w:t xml:space="preserve">Applying Islamic ethics to the modern financial world. </w:t>
              </w:r>
              <w:r>
                <w:rPr>
                  <w:noProof/>
                </w:rPr>
                <w:t xml:space="preserve">[Online] </w:t>
              </w:r>
              <w:r>
                <w:rPr>
                  <w:noProof/>
                </w:rPr>
                <w:br/>
                <w:t xml:space="preserve">Available at: </w:t>
              </w:r>
              <w:r>
                <w:rPr>
                  <w:noProof/>
                  <w:u w:val="single"/>
                </w:rPr>
                <w:t>https://www.alrayanbank.co.uk/useful-info-tools/about-us/latest-news/jan-dec-2014/applying-islamic-ethics-to-the-modern-financial-world/</w:t>
              </w:r>
              <w:r>
                <w:rPr>
                  <w:noProof/>
                </w:rPr>
                <w:br/>
                <w:t>[Accessed 21 March 2019].</w:t>
              </w:r>
            </w:p>
            <w:p w14:paraId="7D43FF63" w14:textId="77777777" w:rsidR="004D043E" w:rsidRDefault="004D043E" w:rsidP="004D043E">
              <w:pPr>
                <w:pStyle w:val="Bibliography"/>
                <w:rPr>
                  <w:noProof/>
                </w:rPr>
              </w:pPr>
              <w:r>
                <w:rPr>
                  <w:noProof/>
                </w:rPr>
                <w:t xml:space="preserve">Cone Communications , 2016. </w:t>
              </w:r>
              <w:r>
                <w:rPr>
                  <w:i/>
                  <w:iCs/>
                  <w:noProof/>
                </w:rPr>
                <w:t xml:space="preserve">Cone Communications Millennial Employee Engagement Study. </w:t>
              </w:r>
              <w:r>
                <w:rPr>
                  <w:noProof/>
                </w:rPr>
                <w:t xml:space="preserve">[Online] </w:t>
              </w:r>
              <w:r>
                <w:rPr>
                  <w:noProof/>
                </w:rPr>
                <w:br/>
                <w:t xml:space="preserve">Available at: </w:t>
              </w:r>
              <w:r>
                <w:rPr>
                  <w:noProof/>
                  <w:u w:val="single"/>
                </w:rPr>
                <w:t xml:space="preserve">http://www.conecomm.com/research-blog/2016-millennial-employee-engagement-study </w:t>
              </w:r>
              <w:r>
                <w:rPr>
                  <w:noProof/>
                </w:rPr>
                <w:br/>
                <w:t>[Accessed 22 March 2019].</w:t>
              </w:r>
            </w:p>
            <w:p w14:paraId="34A96217" w14:textId="77777777" w:rsidR="004D043E" w:rsidRDefault="004D043E" w:rsidP="004D043E">
              <w:pPr>
                <w:pStyle w:val="Bibliography"/>
                <w:rPr>
                  <w:noProof/>
                </w:rPr>
              </w:pPr>
              <w:r>
                <w:rPr>
                  <w:noProof/>
                </w:rPr>
                <w:t xml:space="preserve">Dudovsky, J., 2012. </w:t>
              </w:r>
              <w:r>
                <w:rPr>
                  <w:i/>
                  <w:iCs/>
                  <w:noProof/>
                </w:rPr>
                <w:t xml:space="preserve">Carroll’s CSR Pyramid and its applications to small and medium sized businesses. </w:t>
              </w:r>
              <w:r>
                <w:rPr>
                  <w:noProof/>
                </w:rPr>
                <w:t xml:space="preserve">[Online] </w:t>
              </w:r>
              <w:r>
                <w:rPr>
                  <w:noProof/>
                </w:rPr>
                <w:br/>
                <w:t xml:space="preserve">Available at: </w:t>
              </w:r>
              <w:r>
                <w:rPr>
                  <w:noProof/>
                  <w:u w:val="single"/>
                </w:rPr>
                <w:t xml:space="preserve">https://research-methodology.net/carrolls-csr-pyramid-and-its-applications-to-small-and-medium-sized-businesses/ </w:t>
              </w:r>
              <w:r>
                <w:rPr>
                  <w:noProof/>
                </w:rPr>
                <w:br/>
                <w:t>[Accessed 22 March 2019].</w:t>
              </w:r>
            </w:p>
            <w:p w14:paraId="6124E033" w14:textId="77777777" w:rsidR="004D043E" w:rsidRDefault="004D043E" w:rsidP="004D043E">
              <w:pPr>
                <w:pStyle w:val="Bibliography"/>
                <w:rPr>
                  <w:noProof/>
                </w:rPr>
              </w:pPr>
              <w:r>
                <w:rPr>
                  <w:noProof/>
                </w:rPr>
                <w:t xml:space="preserve">Financer Worldwide , 2015. </w:t>
              </w:r>
              <w:r>
                <w:rPr>
                  <w:i/>
                  <w:iCs/>
                  <w:noProof/>
                </w:rPr>
                <w:t xml:space="preserve">The importance of corporate social responsibility. </w:t>
              </w:r>
              <w:r>
                <w:rPr>
                  <w:noProof/>
                </w:rPr>
                <w:t xml:space="preserve">[Online] </w:t>
              </w:r>
              <w:r>
                <w:rPr>
                  <w:noProof/>
                </w:rPr>
                <w:br/>
                <w:t xml:space="preserve">Available at: </w:t>
              </w:r>
              <w:r>
                <w:rPr>
                  <w:noProof/>
                  <w:u w:val="single"/>
                </w:rPr>
                <w:t>https://www.financierworldwide.com/the-importance-of-corporate-social-</w:t>
              </w:r>
              <w:r>
                <w:rPr>
                  <w:noProof/>
                  <w:u w:val="single"/>
                </w:rPr>
                <w:lastRenderedPageBreak/>
                <w:t>responsibility#.XJfzQeRCfIU</w:t>
              </w:r>
              <w:r>
                <w:rPr>
                  <w:noProof/>
                </w:rPr>
                <w:br/>
                <w:t>[Accessed 25 March 2019].</w:t>
              </w:r>
            </w:p>
            <w:p w14:paraId="5EB9E82E" w14:textId="77777777" w:rsidR="004D043E" w:rsidRDefault="004D043E" w:rsidP="004D043E">
              <w:pPr>
                <w:pStyle w:val="Bibliography"/>
                <w:rPr>
                  <w:noProof/>
                </w:rPr>
              </w:pPr>
              <w:r>
                <w:rPr>
                  <w:noProof/>
                </w:rPr>
                <w:t xml:space="preserve">Jusoh, W. N. H. W., 2016. </w:t>
              </w:r>
              <w:r>
                <w:rPr>
                  <w:i/>
                  <w:iCs/>
                  <w:noProof/>
                </w:rPr>
                <w:t xml:space="preserve">Coperate Social Responsibility of Islamic Banks Practices. </w:t>
              </w:r>
              <w:r>
                <w:rPr>
                  <w:noProof/>
                </w:rPr>
                <w:t xml:space="preserve">[Online] </w:t>
              </w:r>
              <w:r>
                <w:rPr>
                  <w:noProof/>
                </w:rPr>
                <w:br/>
                <w:t xml:space="preserve">Available at: </w:t>
              </w:r>
              <w:r>
                <w:rPr>
                  <w:noProof/>
                  <w:u w:val="single"/>
                </w:rPr>
                <w:t>https://www.researchgate.net/publication/316407150_CORPORATE_SOCIAL_RESPONSIBILITY_OF_ISLAMIC_BANK%27S_PRACTICES_AN_EXPLORATORY_STUDY</w:t>
              </w:r>
              <w:r>
                <w:rPr>
                  <w:noProof/>
                </w:rPr>
                <w:br/>
                <w:t>[Accessed 25 March 2019].</w:t>
              </w:r>
            </w:p>
            <w:p w14:paraId="1D0D1CE2" w14:textId="77777777" w:rsidR="004D043E" w:rsidRDefault="004D043E" w:rsidP="004D043E">
              <w:pPr>
                <w:pStyle w:val="Bibliography"/>
                <w:rPr>
                  <w:noProof/>
                </w:rPr>
              </w:pPr>
              <w:r>
                <w:rPr>
                  <w:noProof/>
                </w:rPr>
                <w:t xml:space="preserve">Monaghan, P., 2013. </w:t>
              </w:r>
              <w:r>
                <w:rPr>
                  <w:i/>
                  <w:iCs/>
                  <w:noProof/>
                </w:rPr>
                <w:t xml:space="preserve">Corporate social responsibility: how the movement has evolved since the 90s. </w:t>
              </w:r>
              <w:r>
                <w:rPr>
                  <w:noProof/>
                </w:rPr>
                <w:t xml:space="preserve">[Online] </w:t>
              </w:r>
              <w:r>
                <w:rPr>
                  <w:noProof/>
                </w:rPr>
                <w:br/>
                <w:t xml:space="preserve">Available at: </w:t>
              </w:r>
              <w:r>
                <w:rPr>
                  <w:noProof/>
                  <w:u w:val="single"/>
                </w:rPr>
                <w:t>https://www.theguardian.com/sustainable-business/csr-retrospective-how-movement-developed-90s</w:t>
              </w:r>
              <w:r>
                <w:rPr>
                  <w:noProof/>
                </w:rPr>
                <w:br/>
                <w:t>[Accessed 25 March 2019].</w:t>
              </w:r>
            </w:p>
            <w:p w14:paraId="3E6FA453" w14:textId="450F0E00" w:rsidR="004D043E" w:rsidRDefault="004D043E" w:rsidP="004D043E">
              <w:r>
                <w:rPr>
                  <w:b/>
                  <w:bCs/>
                  <w:noProof/>
                </w:rPr>
                <w:fldChar w:fldCharType="end"/>
              </w:r>
            </w:p>
          </w:sdtContent>
        </w:sdt>
      </w:sdtContent>
    </w:sdt>
    <w:p w14:paraId="54207DC4" w14:textId="77777777" w:rsidR="00481186" w:rsidRDefault="00481186"/>
    <w:sectPr w:rsidR="00481186" w:rsidSect="0048118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light">
    <w:altName w:val="Calibri"/>
    <w:charset w:val="00"/>
    <w:family w:val="auto"/>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3D2FFC"/>
    <w:multiLevelType w:val="hybridMultilevel"/>
    <w:tmpl w:val="A4EA12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8F5093C"/>
    <w:multiLevelType w:val="hybridMultilevel"/>
    <w:tmpl w:val="DD56F0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1186"/>
    <w:rsid w:val="000467D7"/>
    <w:rsid w:val="00481186"/>
    <w:rsid w:val="004D043E"/>
    <w:rsid w:val="006403E9"/>
    <w:rsid w:val="006D6880"/>
    <w:rsid w:val="006F5A90"/>
    <w:rsid w:val="008A346D"/>
    <w:rsid w:val="00906EC7"/>
    <w:rsid w:val="0096443E"/>
    <w:rsid w:val="00BA62DA"/>
    <w:rsid w:val="00BB61FA"/>
    <w:rsid w:val="00CA4F88"/>
    <w:rsid w:val="00D644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297A64"/>
  <w15:chartTrackingRefBased/>
  <w15:docId w15:val="{6EC01944-7256-4AF8-BF7B-9833918004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118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8118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81186"/>
    <w:rPr>
      <w:rFonts w:eastAsiaTheme="minorEastAsia"/>
      <w:lang w:val="en-US"/>
    </w:rPr>
  </w:style>
  <w:style w:type="character" w:customStyle="1" w:styleId="Heading1Char">
    <w:name w:val="Heading 1 Char"/>
    <w:basedOn w:val="DefaultParagraphFont"/>
    <w:link w:val="Heading1"/>
    <w:uiPriority w:val="9"/>
    <w:rsid w:val="0048118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81186"/>
    <w:pPr>
      <w:outlineLvl w:val="9"/>
    </w:pPr>
    <w:rPr>
      <w:lang w:val="en-US"/>
    </w:rPr>
  </w:style>
  <w:style w:type="paragraph" w:styleId="TOC1">
    <w:name w:val="toc 1"/>
    <w:basedOn w:val="Normal"/>
    <w:next w:val="Normal"/>
    <w:autoRedefine/>
    <w:uiPriority w:val="39"/>
    <w:unhideWhenUsed/>
    <w:rsid w:val="00481186"/>
    <w:pPr>
      <w:spacing w:after="100"/>
    </w:pPr>
  </w:style>
  <w:style w:type="character" w:styleId="Hyperlink">
    <w:name w:val="Hyperlink"/>
    <w:basedOn w:val="DefaultParagraphFont"/>
    <w:uiPriority w:val="99"/>
    <w:unhideWhenUsed/>
    <w:rsid w:val="00481186"/>
    <w:rPr>
      <w:color w:val="0563C1" w:themeColor="hyperlink"/>
      <w:u w:val="single"/>
    </w:rPr>
  </w:style>
  <w:style w:type="paragraph" w:styleId="ListParagraph">
    <w:name w:val="List Paragraph"/>
    <w:basedOn w:val="Normal"/>
    <w:uiPriority w:val="34"/>
    <w:qFormat/>
    <w:rsid w:val="006F5A90"/>
    <w:pPr>
      <w:ind w:left="720"/>
      <w:contextualSpacing/>
    </w:pPr>
  </w:style>
  <w:style w:type="paragraph" w:styleId="BalloonText">
    <w:name w:val="Balloon Text"/>
    <w:basedOn w:val="Normal"/>
    <w:link w:val="BalloonTextChar"/>
    <w:uiPriority w:val="99"/>
    <w:semiHidden/>
    <w:unhideWhenUsed/>
    <w:rsid w:val="006F5A9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F5A90"/>
    <w:rPr>
      <w:rFonts w:ascii="Segoe UI" w:hAnsi="Segoe UI" w:cs="Segoe UI"/>
      <w:sz w:val="18"/>
      <w:szCs w:val="18"/>
    </w:rPr>
  </w:style>
  <w:style w:type="character" w:styleId="FollowedHyperlink">
    <w:name w:val="FollowedHyperlink"/>
    <w:basedOn w:val="DefaultParagraphFont"/>
    <w:uiPriority w:val="99"/>
    <w:semiHidden/>
    <w:unhideWhenUsed/>
    <w:rsid w:val="006F5A90"/>
    <w:rPr>
      <w:color w:val="954F72" w:themeColor="followedHyperlink"/>
      <w:u w:val="single"/>
    </w:rPr>
  </w:style>
  <w:style w:type="character" w:styleId="UnresolvedMention">
    <w:name w:val="Unresolved Mention"/>
    <w:basedOn w:val="DefaultParagraphFont"/>
    <w:uiPriority w:val="99"/>
    <w:semiHidden/>
    <w:unhideWhenUsed/>
    <w:rsid w:val="006F5A90"/>
    <w:rPr>
      <w:color w:val="605E5C"/>
      <w:shd w:val="clear" w:color="auto" w:fill="E1DFDD"/>
    </w:rPr>
  </w:style>
  <w:style w:type="paragraph" w:styleId="Bibliography">
    <w:name w:val="Bibliography"/>
    <w:basedOn w:val="Normal"/>
    <w:next w:val="Normal"/>
    <w:uiPriority w:val="37"/>
    <w:unhideWhenUsed/>
    <w:rsid w:val="004D04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484505">
      <w:bodyDiv w:val="1"/>
      <w:marLeft w:val="0"/>
      <w:marRight w:val="0"/>
      <w:marTop w:val="0"/>
      <w:marBottom w:val="0"/>
      <w:divBdr>
        <w:top w:val="none" w:sz="0" w:space="0" w:color="auto"/>
        <w:left w:val="none" w:sz="0" w:space="0" w:color="auto"/>
        <w:bottom w:val="none" w:sz="0" w:space="0" w:color="auto"/>
        <w:right w:val="none" w:sz="0" w:space="0" w:color="auto"/>
      </w:divBdr>
    </w:div>
    <w:div w:id="63069000">
      <w:bodyDiv w:val="1"/>
      <w:marLeft w:val="0"/>
      <w:marRight w:val="0"/>
      <w:marTop w:val="0"/>
      <w:marBottom w:val="0"/>
      <w:divBdr>
        <w:top w:val="none" w:sz="0" w:space="0" w:color="auto"/>
        <w:left w:val="none" w:sz="0" w:space="0" w:color="auto"/>
        <w:bottom w:val="none" w:sz="0" w:space="0" w:color="auto"/>
        <w:right w:val="none" w:sz="0" w:space="0" w:color="auto"/>
      </w:divBdr>
    </w:div>
    <w:div w:id="412748124">
      <w:bodyDiv w:val="1"/>
      <w:marLeft w:val="0"/>
      <w:marRight w:val="0"/>
      <w:marTop w:val="0"/>
      <w:marBottom w:val="0"/>
      <w:divBdr>
        <w:top w:val="none" w:sz="0" w:space="0" w:color="auto"/>
        <w:left w:val="none" w:sz="0" w:space="0" w:color="auto"/>
        <w:bottom w:val="none" w:sz="0" w:space="0" w:color="auto"/>
        <w:right w:val="none" w:sz="0" w:space="0" w:color="auto"/>
      </w:divBdr>
    </w:div>
    <w:div w:id="497886746">
      <w:bodyDiv w:val="1"/>
      <w:marLeft w:val="0"/>
      <w:marRight w:val="0"/>
      <w:marTop w:val="0"/>
      <w:marBottom w:val="0"/>
      <w:divBdr>
        <w:top w:val="none" w:sz="0" w:space="0" w:color="auto"/>
        <w:left w:val="none" w:sz="0" w:space="0" w:color="auto"/>
        <w:bottom w:val="none" w:sz="0" w:space="0" w:color="auto"/>
        <w:right w:val="none" w:sz="0" w:space="0" w:color="auto"/>
      </w:divBdr>
    </w:div>
    <w:div w:id="564796639">
      <w:bodyDiv w:val="1"/>
      <w:marLeft w:val="0"/>
      <w:marRight w:val="0"/>
      <w:marTop w:val="0"/>
      <w:marBottom w:val="0"/>
      <w:divBdr>
        <w:top w:val="none" w:sz="0" w:space="0" w:color="auto"/>
        <w:left w:val="none" w:sz="0" w:space="0" w:color="auto"/>
        <w:bottom w:val="none" w:sz="0" w:space="0" w:color="auto"/>
        <w:right w:val="none" w:sz="0" w:space="0" w:color="auto"/>
      </w:divBdr>
    </w:div>
    <w:div w:id="748037973">
      <w:bodyDiv w:val="1"/>
      <w:marLeft w:val="0"/>
      <w:marRight w:val="0"/>
      <w:marTop w:val="0"/>
      <w:marBottom w:val="0"/>
      <w:divBdr>
        <w:top w:val="none" w:sz="0" w:space="0" w:color="auto"/>
        <w:left w:val="none" w:sz="0" w:space="0" w:color="auto"/>
        <w:bottom w:val="none" w:sz="0" w:space="0" w:color="auto"/>
        <w:right w:val="none" w:sz="0" w:space="0" w:color="auto"/>
      </w:divBdr>
    </w:div>
    <w:div w:id="821122793">
      <w:bodyDiv w:val="1"/>
      <w:marLeft w:val="0"/>
      <w:marRight w:val="0"/>
      <w:marTop w:val="0"/>
      <w:marBottom w:val="0"/>
      <w:divBdr>
        <w:top w:val="none" w:sz="0" w:space="0" w:color="auto"/>
        <w:left w:val="none" w:sz="0" w:space="0" w:color="auto"/>
        <w:bottom w:val="none" w:sz="0" w:space="0" w:color="auto"/>
        <w:right w:val="none" w:sz="0" w:space="0" w:color="auto"/>
      </w:divBdr>
    </w:div>
    <w:div w:id="877861916">
      <w:bodyDiv w:val="1"/>
      <w:marLeft w:val="0"/>
      <w:marRight w:val="0"/>
      <w:marTop w:val="0"/>
      <w:marBottom w:val="0"/>
      <w:divBdr>
        <w:top w:val="none" w:sz="0" w:space="0" w:color="auto"/>
        <w:left w:val="none" w:sz="0" w:space="0" w:color="auto"/>
        <w:bottom w:val="none" w:sz="0" w:space="0" w:color="auto"/>
        <w:right w:val="none" w:sz="0" w:space="0" w:color="auto"/>
      </w:divBdr>
    </w:div>
    <w:div w:id="917834907">
      <w:bodyDiv w:val="1"/>
      <w:marLeft w:val="0"/>
      <w:marRight w:val="0"/>
      <w:marTop w:val="0"/>
      <w:marBottom w:val="0"/>
      <w:divBdr>
        <w:top w:val="none" w:sz="0" w:space="0" w:color="auto"/>
        <w:left w:val="none" w:sz="0" w:space="0" w:color="auto"/>
        <w:bottom w:val="none" w:sz="0" w:space="0" w:color="auto"/>
        <w:right w:val="none" w:sz="0" w:space="0" w:color="auto"/>
      </w:divBdr>
    </w:div>
    <w:div w:id="1016426187">
      <w:bodyDiv w:val="1"/>
      <w:marLeft w:val="0"/>
      <w:marRight w:val="0"/>
      <w:marTop w:val="0"/>
      <w:marBottom w:val="0"/>
      <w:divBdr>
        <w:top w:val="none" w:sz="0" w:space="0" w:color="auto"/>
        <w:left w:val="none" w:sz="0" w:space="0" w:color="auto"/>
        <w:bottom w:val="none" w:sz="0" w:space="0" w:color="auto"/>
        <w:right w:val="none" w:sz="0" w:space="0" w:color="auto"/>
      </w:divBdr>
    </w:div>
    <w:div w:id="1089887100">
      <w:bodyDiv w:val="1"/>
      <w:marLeft w:val="0"/>
      <w:marRight w:val="0"/>
      <w:marTop w:val="0"/>
      <w:marBottom w:val="0"/>
      <w:divBdr>
        <w:top w:val="none" w:sz="0" w:space="0" w:color="auto"/>
        <w:left w:val="none" w:sz="0" w:space="0" w:color="auto"/>
        <w:bottom w:val="none" w:sz="0" w:space="0" w:color="auto"/>
        <w:right w:val="none" w:sz="0" w:space="0" w:color="auto"/>
      </w:divBdr>
    </w:div>
    <w:div w:id="1094473091">
      <w:bodyDiv w:val="1"/>
      <w:marLeft w:val="0"/>
      <w:marRight w:val="0"/>
      <w:marTop w:val="0"/>
      <w:marBottom w:val="0"/>
      <w:divBdr>
        <w:top w:val="none" w:sz="0" w:space="0" w:color="auto"/>
        <w:left w:val="none" w:sz="0" w:space="0" w:color="auto"/>
        <w:bottom w:val="none" w:sz="0" w:space="0" w:color="auto"/>
        <w:right w:val="none" w:sz="0" w:space="0" w:color="auto"/>
      </w:divBdr>
    </w:div>
    <w:div w:id="1143081793">
      <w:bodyDiv w:val="1"/>
      <w:marLeft w:val="0"/>
      <w:marRight w:val="0"/>
      <w:marTop w:val="0"/>
      <w:marBottom w:val="0"/>
      <w:divBdr>
        <w:top w:val="none" w:sz="0" w:space="0" w:color="auto"/>
        <w:left w:val="none" w:sz="0" w:space="0" w:color="auto"/>
        <w:bottom w:val="none" w:sz="0" w:space="0" w:color="auto"/>
        <w:right w:val="none" w:sz="0" w:space="0" w:color="auto"/>
      </w:divBdr>
    </w:div>
    <w:div w:id="1543438940">
      <w:bodyDiv w:val="1"/>
      <w:marLeft w:val="0"/>
      <w:marRight w:val="0"/>
      <w:marTop w:val="0"/>
      <w:marBottom w:val="0"/>
      <w:divBdr>
        <w:top w:val="none" w:sz="0" w:space="0" w:color="auto"/>
        <w:left w:val="none" w:sz="0" w:space="0" w:color="auto"/>
        <w:bottom w:val="none" w:sz="0" w:space="0" w:color="auto"/>
        <w:right w:val="none" w:sz="0" w:space="0" w:color="auto"/>
      </w:divBdr>
    </w:div>
    <w:div w:id="1592347255">
      <w:bodyDiv w:val="1"/>
      <w:marLeft w:val="0"/>
      <w:marRight w:val="0"/>
      <w:marTop w:val="0"/>
      <w:marBottom w:val="0"/>
      <w:divBdr>
        <w:top w:val="none" w:sz="0" w:space="0" w:color="auto"/>
        <w:left w:val="none" w:sz="0" w:space="0" w:color="auto"/>
        <w:bottom w:val="none" w:sz="0" w:space="0" w:color="auto"/>
        <w:right w:val="none" w:sz="0" w:space="0" w:color="auto"/>
      </w:divBdr>
    </w:div>
    <w:div w:id="1849513842">
      <w:bodyDiv w:val="1"/>
      <w:marLeft w:val="0"/>
      <w:marRight w:val="0"/>
      <w:marTop w:val="0"/>
      <w:marBottom w:val="0"/>
      <w:divBdr>
        <w:top w:val="none" w:sz="0" w:space="0" w:color="auto"/>
        <w:left w:val="none" w:sz="0" w:space="0" w:color="auto"/>
        <w:bottom w:val="none" w:sz="0" w:space="0" w:color="auto"/>
        <w:right w:val="none" w:sz="0" w:space="0" w:color="auto"/>
      </w:divBdr>
    </w:div>
    <w:div w:id="1885557356">
      <w:bodyDiv w:val="1"/>
      <w:marLeft w:val="0"/>
      <w:marRight w:val="0"/>
      <w:marTop w:val="0"/>
      <w:marBottom w:val="0"/>
      <w:divBdr>
        <w:top w:val="none" w:sz="0" w:space="0" w:color="auto"/>
        <w:left w:val="none" w:sz="0" w:space="0" w:color="auto"/>
        <w:bottom w:val="none" w:sz="0" w:space="0" w:color="auto"/>
        <w:right w:val="none" w:sz="0" w:space="0" w:color="auto"/>
      </w:divBdr>
    </w:div>
    <w:div w:id="1971938315">
      <w:bodyDiv w:val="1"/>
      <w:marLeft w:val="0"/>
      <w:marRight w:val="0"/>
      <w:marTop w:val="0"/>
      <w:marBottom w:val="0"/>
      <w:divBdr>
        <w:top w:val="none" w:sz="0" w:space="0" w:color="auto"/>
        <w:left w:val="none" w:sz="0" w:space="0" w:color="auto"/>
        <w:bottom w:val="none" w:sz="0" w:space="0" w:color="auto"/>
        <w:right w:val="none" w:sz="0" w:space="0" w:color="auto"/>
      </w:divBdr>
    </w:div>
    <w:div w:id="20034634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2019-03-28T00:00:00</PublishDate>
  <Abstract/>
  <CompanyAddress>Student Number : P147953</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Sim16</b:Tag>
    <b:SourceType>InternetSite</b:SourceType>
    <b:Guid>{A62349ED-2DFC-42A9-847D-B67061BDDD13}</b:Guid>
    <b:Author>
      <b:Author>
        <b:NameList>
          <b:Person>
            <b:Last>Bliss</b:Last>
            <b:First>Simon</b:First>
          </b:Person>
        </b:NameList>
      </b:Author>
    </b:Author>
    <b:Title>WHAT IS CORPORATE SOCIAL RESPONSIBILITY</b:Title>
    <b:Year>2016</b:Year>
    <b:YearAccessed>2019</b:YearAccessed>
    <b:MonthAccessed>March </b:MonthAccessed>
    <b:DayAccessed>21</b:DayAccessed>
    <b:URL>https://www.principalpeople.co.uk/blog/2015/11/what-is-corporate-social-responsibility  </b:URL>
    <b:RefOrder>1</b:RefOrder>
  </b:Source>
  <b:Source>
    <b:Tag>Pau13</b:Tag>
    <b:SourceType>InternetSite</b:SourceType>
    <b:Guid>{EEE33D31-41E9-4186-8D00-37242DACD9D0}</b:Guid>
    <b:Author>
      <b:Author>
        <b:NameList>
          <b:Person>
            <b:Last>Monaghan</b:Last>
            <b:First>Paul</b:First>
          </b:Person>
        </b:NameList>
      </b:Author>
    </b:Author>
    <b:Title>Corporate social responsibility: how the movement has evolved since the 90s </b:Title>
    <b:Year>2013</b:Year>
    <b:YearAccessed>2019</b:YearAccessed>
    <b:MonthAccessed>March </b:MonthAccessed>
    <b:DayAccessed>25</b:DayAccessed>
    <b:URL>https://www.theguardian.com/sustainable-business/csr-retrospective-how-movement-developed-90s</b:URL>
    <b:RefOrder>2</b:RefOrder>
  </b:Source>
  <b:Source>
    <b:Tag>Fin15</b:Tag>
    <b:SourceType>InternetSite</b:SourceType>
    <b:Guid>{4930C4EE-71BA-4794-B63F-711CFB54F666}</b:Guid>
    <b:Author>
      <b:Author>
        <b:Corporate>Financer Worldwide </b:Corporate>
      </b:Author>
    </b:Author>
    <b:Title>The importance of corporate social responsibility</b:Title>
    <b:Year>2015</b:Year>
    <b:YearAccessed>2019</b:YearAccessed>
    <b:MonthAccessed>March </b:MonthAccessed>
    <b:DayAccessed>25</b:DayAccessed>
    <b:URL>https://www.financierworldwide.com/the-importance-of-corporate-social-responsibility#.XJfzQeRCfIU</b:URL>
    <b:RefOrder>3</b:RefOrder>
  </b:Source>
  <b:Source>
    <b:Tag>Con16</b:Tag>
    <b:SourceType>InternetSite</b:SourceType>
    <b:Guid>{6BFE03D7-9C48-4E31-B678-4D34FE1E3751}</b:Guid>
    <b:Author>
      <b:Author>
        <b:Corporate>Cone Communications </b:Corporate>
      </b:Author>
    </b:Author>
    <b:Title>Cone Communications Millennial Employee Engagement Study</b:Title>
    <b:Year>2016</b:Year>
    <b:YearAccessed>2019</b:YearAccessed>
    <b:MonthAccessed>March </b:MonthAccessed>
    <b:DayAccessed>22</b:DayAccessed>
    <b:URL>http://www.conecomm.com/research-blog/2016-millennial-employee-engagement-study  </b:URL>
    <b:RefOrder>4</b:RefOrder>
  </b:Source>
  <b:Source>
    <b:Tag>Joh12</b:Tag>
    <b:SourceType>InternetSite</b:SourceType>
    <b:Guid>{3C38F298-51AD-4C79-B970-F8973902CCE0}</b:Guid>
    <b:Author>
      <b:Author>
        <b:NameList>
          <b:Person>
            <b:Last>Dudovsky</b:Last>
            <b:First>John</b:First>
          </b:Person>
        </b:NameList>
      </b:Author>
    </b:Author>
    <b:Title>Carroll’s CSR Pyramid and its applications to small and medium sized businesses</b:Title>
    <b:Year>2012</b:Year>
    <b:YearAccessed>2019</b:YearAccessed>
    <b:MonthAccessed>March </b:MonthAccessed>
    <b:DayAccessed>22</b:DayAccessed>
    <b:URL>https://research-methodology.net/carrolls-csr-pyramid-and-its-applications-to-small-and-medium-sized-businesses/ </b:URL>
    <b:RefOrder>5</b:RefOrder>
  </b:Source>
  <b:Source>
    <b:Tag>App14</b:Tag>
    <b:SourceType>InternetSite</b:SourceType>
    <b:Guid>{E96656D5-1976-4081-BB86-59D07FA35230}</b:Guid>
    <b:Title>Applying Islamic ethics to the modern financial world</b:Title>
    <b:Year>2014</b:Year>
    <b:YearAccessed>2019</b:YearAccessed>
    <b:MonthAccessed>March</b:MonthAccessed>
    <b:DayAccessed>21</b:DayAccessed>
    <b:URL>https://www.alrayanbank.co.uk/useful-info-tools/about-us/latest-news/jan-dec-2014/applying-islamic-ethics-to-the-modern-financial-world/</b:URL>
    <b:Author>
      <b:Author>
        <b:NameList>
          <b:Person>
            <b:Last>Choudhury</b:Last>
            <b:First>Sultan</b:First>
          </b:Person>
        </b:NameList>
      </b:Author>
    </b:Author>
    <b:RefOrder>6</b:RefOrder>
  </b:Source>
  <b:Source>
    <b:Tag>AlR19</b:Tag>
    <b:SourceType>InternetSite</b:SourceType>
    <b:Guid>{655AD308-540B-46CB-AAC7-078206407A83}</b:Guid>
    <b:Author>
      <b:Author>
        <b:Corporate>Al Rayan Bank </b:Corporate>
      </b:Author>
    </b:Author>
    <b:Title>Ethical Banking </b:Title>
    <b:Year>2019</b:Year>
    <b:YearAccessed>2019</b:YearAccessed>
    <b:MonthAccessed>March </b:MonthAccessed>
    <b:DayAccessed>20</b:DayAccessed>
    <b:URL>https://www.alrayanbank.co.uk/home-finance/</b:URL>
    <b:RefOrder>7</b:RefOrder>
  </b:Source>
  <b:Source>
    <b:Tag>Cop16</b:Tag>
    <b:SourceType>InternetSite</b:SourceType>
    <b:Guid>{35CDA3F1-9A68-4607-84B2-2AF60DD82BE7}</b:Guid>
    <b:Title>Coperate Social Responsibility of Islamic Banks Practices</b:Title>
    <b:Year>2016</b:Year>
    <b:YearAccessed>2019</b:YearAccessed>
    <b:MonthAccessed>March</b:MonthAccessed>
    <b:DayAccessed>25</b:DayAccessed>
    <b:URL>https://www.researchgate.net/publication/316407150_CORPORATE_SOCIAL_RESPONSIBILITY_OF_ISLAMIC_BANK%27S_PRACTICES_AN_EXPLORATORY_STUDY</b:URL>
    <b:Author>
      <b:Author>
        <b:NameList>
          <b:Person>
            <b:Last>Jusoh</b:Last>
            <b:First>Wan</b:First>
            <b:Middle>Noor Hazlina Wan</b:Middle>
          </b:Person>
        </b:NameList>
      </b:Author>
    </b:Author>
    <b:RefOrder>8</b:RefOrder>
  </b:Source>
  <b:Source>
    <b:Tag>Moh13</b:Tag>
    <b:SourceType>InternetSite</b:SourceType>
    <b:Guid>{D0BB0BAC-5960-4FA6-982E-7990C4A56BA5}</b:Guid>
    <b:Author>
      <b:Author>
        <b:NameList>
          <b:Person>
            <b:Last>Basah</b:Last>
            <b:First>Mohamad</b:First>
            <b:Middle>Yazis Ali</b:Middle>
          </b:Person>
        </b:NameList>
      </b:Author>
    </b:Author>
    <b:Title>Islamic Bank and Coperate Social Responsiblity </b:Title>
    <b:Year>2013</b:Year>
    <b:YearAccessed>2019</b:YearAccessed>
    <b:MonthAccessed>March</b:MonthAccessed>
    <b:DayAccessed>25</b:DayAccessed>
    <b:URL>http://citeseerx.ist.psu.edu/viewdoc/download?doi=10.1.1.671.760&amp;rep=rep1&amp;type=pdf </b:URL>
    <b:RefOrder>9</b:RefOrder>
  </b:Source>
  <b:Source>
    <b:Tag>AIM19</b:Tag>
    <b:SourceType>InternetSite</b:SourceType>
    <b:Guid>{EDCD654F-8592-47BD-B716-1E0BDC9FDD8B}</b:Guid>
    <b:Author>
      <b:Author>
        <b:Corporate>AIMS </b:Corporate>
      </b:Author>
    </b:Author>
    <b:Title>Difference Between Islamic Banking and Conventional Banking </b:Title>
    <b:Year>2019</b:Year>
    <b:YearAccessed>2019</b:YearAccessed>
    <b:MonthAccessed>MArch </b:MonthAccessed>
    <b:DayAccessed>26</b:DayAccessed>
    <b:URL>http://www.aims.education/study-online/difference-between-islamic-banking-and-conventional-banking-system/</b:URL>
    <b:RefOrder>10</b:RefOrder>
  </b:Source>
  <b:Source>
    <b:Tag>Bur12</b:Tag>
    <b:SourceType>InternetSite</b:SourceType>
    <b:Guid>{221A9970-6CCC-47E5-AFC0-95CBF27BA44D}</b:Guid>
    <b:Author>
      <b:Author>
        <b:NameList>
          <b:Person>
            <b:Last>Burianová Lenka</b:Last>
            <b:First>Paulík</b:First>
            <b:Middle>Jiři</b:Middle>
          </b:Person>
        </b:NameList>
      </b:Author>
    </b:Author>
    <b:Title>Coperate Social Responsibility in commercial banking </b:Title>
    <b:Year>2012</b:Year>
    <b:YearAccessed>2019</b:YearAccessed>
    <b:MonthAccessed>March</b:MonthAccessed>
    <b:DayAccessed>26</b:DayAccessed>
    <b:URL>https://www.cjournal.cz/files/163.pdf</b:URL>
    <b:RefOrder>11</b:RefOrder>
  </b:Source>
  <b:Source>
    <b:Tag>Ban19</b:Tag>
    <b:SourceType>InternetSite</b:SourceType>
    <b:Guid>{2F883368-D72F-4342-8058-05CB2ED6BABE}</b:Guid>
    <b:Author>
      <b:Author>
        <b:Corporate>Banking and Insurance </b:Corporate>
      </b:Author>
    </b:Author>
    <b:Title>Corporate Social Responsibility (CSR) &amp; Sustainability within Banking</b:Title>
    <b:Year>2019</b:Year>
    <b:YearAccessed>2019</b:YearAccessed>
    <b:MonthAccessed>March </b:MonthAccessed>
    <b:DayAccessed>25</b:DayAccessed>
    <b:URL>http://en.finance.sia-partners.com/corporate-social-responsibility-csr-sustainability-within-banking</b:URL>
    <b:RefOrder>12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F32790A-C490-47FE-9D3E-C482E2AABA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TotalTime>
  <Pages>10</Pages>
  <Words>2208</Words>
  <Characters>12587</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Corperate Social Responsibility and islamic finance</vt:lpstr>
    </vt:vector>
  </TitlesOfParts>
  <Company>University in wales trinity saint david</Company>
  <LinksUpToDate>false</LinksUpToDate>
  <CharactersWithSpaces>14766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Corperate Social Responsibility and islamic finance</dc:title>
  <dc:subject/>
  <dc:creator>Kirsty Williams</dc:creator>
  <cp:keywords/>
  <dc:description/>
  <cp:lastModifiedBy>Kirsty Williams</cp:lastModifiedBy>
  <cp:revision>4</cp:revision>
  <dcterms:created xsi:type="dcterms:W3CDTF">2019-03-26T16:37:00Z</dcterms:created>
  <dcterms:modified xsi:type="dcterms:W3CDTF">2019-03-27T19:26:00Z</dcterms:modified>
</cp:coreProperties>
</file>