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E42994" w14:textId="3FC1D7B1" w:rsidR="006567EA" w:rsidRDefault="002F50D2">
      <w:pPr>
        <w:rPr>
          <w:lang w:val="en-GB"/>
        </w:rPr>
      </w:pPr>
      <w:r w:rsidRPr="002F50D2">
        <w:rPr>
          <w:lang w:val="en-GB"/>
        </w:rPr>
        <w:t>Past peoples unasses</w:t>
      </w:r>
      <w:r>
        <w:rPr>
          <w:lang w:val="en-GB"/>
        </w:rPr>
        <w:t>s</w:t>
      </w:r>
      <w:r w:rsidRPr="002F50D2">
        <w:rPr>
          <w:lang w:val="en-GB"/>
        </w:rPr>
        <w:t>ed work </w:t>
      </w:r>
      <w:r>
        <w:rPr>
          <w:lang w:val="en-GB"/>
        </w:rPr>
        <w:t>2</w:t>
      </w:r>
      <w:r w:rsidRPr="002F50D2">
        <w:rPr>
          <w:lang w:val="en-GB"/>
        </w:rPr>
        <w:t>: manuscript a</w:t>
      </w:r>
      <w:r>
        <w:rPr>
          <w:lang w:val="en-GB"/>
        </w:rPr>
        <w:t>rchives</w:t>
      </w:r>
    </w:p>
    <w:p w14:paraId="627EE8E1" w14:textId="6F9671C9" w:rsidR="002F50D2" w:rsidRPr="00FE74AC" w:rsidRDefault="002F50D2">
      <w:pPr>
        <w:rPr>
          <w:b/>
          <w:bCs/>
          <w:sz w:val="28"/>
          <w:szCs w:val="28"/>
          <w:lang w:val="en-GB"/>
        </w:rPr>
      </w:pPr>
      <w:r w:rsidRPr="00FE74AC">
        <w:rPr>
          <w:b/>
          <w:bCs/>
          <w:sz w:val="28"/>
          <w:szCs w:val="28"/>
          <w:lang w:val="en-GB"/>
        </w:rPr>
        <w:t>Bath Abbey</w:t>
      </w:r>
      <w:r w:rsidR="004F2EC8">
        <w:rPr>
          <w:b/>
          <w:bCs/>
          <w:sz w:val="28"/>
          <w:szCs w:val="28"/>
          <w:lang w:val="en-GB"/>
        </w:rPr>
        <w:t xml:space="preserve"> (also referred to as Priory or Monastery)</w:t>
      </w:r>
    </w:p>
    <w:p w14:paraId="048628E3" w14:textId="5C225F27" w:rsidR="002F50D2" w:rsidRDefault="002F50D2">
      <w:pPr>
        <w:rPr>
          <w:lang w:val="en-GB"/>
        </w:rPr>
      </w:pPr>
      <w:r>
        <w:rPr>
          <w:lang w:val="en-GB"/>
        </w:rPr>
        <w:t xml:space="preserve">Bath Abbey church stands in the historic centre of the city, close to the Roman Baths and the few medieval buildings that remain in the largely </w:t>
      </w:r>
      <w:r w:rsidR="00282AE9">
        <w:rPr>
          <w:lang w:val="en-GB"/>
        </w:rPr>
        <w:t>Georgian</w:t>
      </w:r>
      <w:r>
        <w:rPr>
          <w:lang w:val="en-GB"/>
        </w:rPr>
        <w:t xml:space="preserve"> urban environment. It is still a functioning church as well as being one of the principal tourist attractions of the city.</w:t>
      </w:r>
    </w:p>
    <w:p w14:paraId="4FE1D9B5" w14:textId="131DAB01" w:rsidR="00282AE9" w:rsidRDefault="00282AE9">
      <w:pPr>
        <w:rPr>
          <w:lang w:val="en-GB"/>
        </w:rPr>
      </w:pPr>
      <w:r>
        <w:rPr>
          <w:lang w:val="en-GB"/>
        </w:rPr>
        <w:t>The tourist information website for the Abbey Church – probably fairly accurate if lacking academic references – offers a brief history of the abbey</w:t>
      </w:r>
      <w:r w:rsidR="00DB6C45">
        <w:rPr>
          <w:rStyle w:val="Appelnotedebasdep"/>
          <w:lang w:val="en-GB"/>
        </w:rPr>
        <w:footnoteReference w:id="1"/>
      </w:r>
      <w:r>
        <w:rPr>
          <w:lang w:val="en-GB"/>
        </w:rPr>
        <w:t>.</w:t>
      </w:r>
      <w:r w:rsidR="00DA5A63">
        <w:rPr>
          <w:lang w:val="en-GB"/>
        </w:rPr>
        <w:t xml:space="preserve"> From the earliest foundation of a women’s monastery around 675 through to the dissolution of Bath Abbey in 1539, there would have been some monastic activity on the site for over 850 years. The building itself, of course, has remained in use while some of the abbey’s estate passed as endowment from Edward VI to the school bearing his name and thence to the City of Bath and now Bath &amp; North East Somerset.</w:t>
      </w:r>
    </w:p>
    <w:p w14:paraId="57CB886E" w14:textId="5F308000" w:rsidR="00DA5A63" w:rsidRDefault="00DA5A63">
      <w:pPr>
        <w:rPr>
          <w:lang w:val="en-GB"/>
        </w:rPr>
      </w:pPr>
      <w:r>
        <w:rPr>
          <w:lang w:val="en-GB"/>
        </w:rPr>
        <w:t xml:space="preserve">The long existence of </w:t>
      </w:r>
      <w:r w:rsidR="003E7F0D">
        <w:rPr>
          <w:lang w:val="en-GB"/>
        </w:rPr>
        <w:t>this</w:t>
      </w:r>
      <w:r>
        <w:rPr>
          <w:lang w:val="en-GB"/>
        </w:rPr>
        <w:t xml:space="preserve"> large and complex institution would </w:t>
      </w:r>
      <w:r w:rsidR="003E7F0D">
        <w:rPr>
          <w:lang w:val="en-GB"/>
        </w:rPr>
        <w:t xml:space="preserve">tend to </w:t>
      </w:r>
      <w:r>
        <w:rPr>
          <w:lang w:val="en-GB"/>
        </w:rPr>
        <w:t xml:space="preserve">make any </w:t>
      </w:r>
      <w:r w:rsidR="003E7F0D">
        <w:rPr>
          <w:lang w:val="en-GB"/>
        </w:rPr>
        <w:t xml:space="preserve">comprehensive examination of </w:t>
      </w:r>
      <w:r>
        <w:rPr>
          <w:lang w:val="en-GB"/>
        </w:rPr>
        <w:t xml:space="preserve">“Bath Abbey” unwieldy or alternatively superficial. For practical purposes it might be better to focus on discrete topics within the overall history such as its foundation, refoundation or dissolution; or leading individuals in its history, or a more social and economic study of the </w:t>
      </w:r>
      <w:r w:rsidR="003E7F0D">
        <w:rPr>
          <w:lang w:val="en-GB"/>
        </w:rPr>
        <w:t>Abbey’s estate and estate  management at some chosen time.</w:t>
      </w:r>
    </w:p>
    <w:p w14:paraId="4E4680D3" w14:textId="47E194D6" w:rsidR="003E7F0D" w:rsidRDefault="003E7F0D">
      <w:pPr>
        <w:rPr>
          <w:lang w:val="en-GB"/>
        </w:rPr>
      </w:pPr>
      <w:r>
        <w:rPr>
          <w:lang w:val="en-GB"/>
        </w:rPr>
        <w:t xml:space="preserve">The </w:t>
      </w:r>
      <w:r w:rsidR="00D44376">
        <w:rPr>
          <w:lang w:val="en-GB"/>
        </w:rPr>
        <w:t>precise</w:t>
      </w:r>
      <w:r>
        <w:rPr>
          <w:lang w:val="en-GB"/>
        </w:rPr>
        <w:t xml:space="preserve"> research topic, once selected, would focus attention on the most relevant primary and secondary sources including any available manuscripts.</w:t>
      </w:r>
      <w:r w:rsidR="00D44376">
        <w:rPr>
          <w:lang w:val="en-GB"/>
        </w:rPr>
        <w:t xml:space="preserve"> In the absence of such a specific target research project the manuscripts chosen here are of general interest</w:t>
      </w:r>
      <w:r w:rsidR="004F2EC8">
        <w:rPr>
          <w:lang w:val="en-GB"/>
        </w:rPr>
        <w:t xml:space="preserve"> and concern principally the holdings of the abbey</w:t>
      </w:r>
      <w:r w:rsidR="00D44376">
        <w:rPr>
          <w:lang w:val="en-GB"/>
        </w:rPr>
        <w:t>.</w:t>
      </w:r>
    </w:p>
    <w:p w14:paraId="1F570CF6" w14:textId="77777777" w:rsidR="000F2F35" w:rsidRDefault="000F2F35">
      <w:pPr>
        <w:rPr>
          <w:lang w:val="en-GB"/>
        </w:rPr>
      </w:pPr>
    </w:p>
    <w:p w14:paraId="2C74F89D" w14:textId="3D1729C5" w:rsidR="000F2F35" w:rsidRPr="00443622" w:rsidRDefault="000F2F35">
      <w:pPr>
        <w:rPr>
          <w:b/>
          <w:bCs/>
          <w:lang w:val="en-GB"/>
        </w:rPr>
      </w:pPr>
      <w:r w:rsidRPr="00443622">
        <w:rPr>
          <w:b/>
          <w:bCs/>
          <w:lang w:val="en-GB"/>
        </w:rPr>
        <w:t>Cambridge, Corpus Christi College, MS 111: The Bath Cartulary and related items. Antiquarian Transcripts of Charters</w:t>
      </w:r>
    </w:p>
    <w:p w14:paraId="4E77DFD5" w14:textId="56CFD254" w:rsidR="000F2F35" w:rsidRDefault="000F2F35">
      <w:pPr>
        <w:rPr>
          <w:lang w:val="en-GB"/>
        </w:rPr>
      </w:pPr>
      <w:r w:rsidRPr="000F2F35">
        <w:rPr>
          <w:lang w:val="en-GB"/>
        </w:rPr>
        <w:t>On p. 57 starts the Bath Cartulary proper, an important twelfth-century record of Bath Abbey's archives. This contains a large number of Anglo-Saxon charters, which have recently been definitively edited by Susan Kelly, and more charters from the post-Conquest period into the reign of Henry II. It also contains an important Domesday satellite survey, probably part of the material drawn up to be used in the creation of Domesday Book proper.</w:t>
      </w:r>
    </w:p>
    <w:p w14:paraId="13A0414C" w14:textId="77777777" w:rsidR="00507150" w:rsidRDefault="00507150">
      <w:pPr>
        <w:rPr>
          <w:lang w:val="en-GB"/>
        </w:rPr>
      </w:pPr>
    </w:p>
    <w:p w14:paraId="3E609316" w14:textId="57566921" w:rsidR="00507150" w:rsidRPr="00443622" w:rsidRDefault="00507150">
      <w:pPr>
        <w:rPr>
          <w:b/>
          <w:bCs/>
          <w:lang w:val="en-GB"/>
        </w:rPr>
      </w:pPr>
      <w:r w:rsidRPr="00443622">
        <w:rPr>
          <w:b/>
          <w:bCs/>
          <w:lang w:val="en-GB"/>
        </w:rPr>
        <w:t>London, British Library,  Egerton MS 3316: BATH CHARTULARY. CHARTULARY OF THE BENEDICTINE CATHEDRAL PRIORY OF BATH</w:t>
      </w:r>
    </w:p>
    <w:p w14:paraId="512FCF24" w14:textId="66DF7351" w:rsidR="00507150" w:rsidRDefault="00507150">
      <w:pPr>
        <w:rPr>
          <w:lang w:val="en-GB"/>
        </w:rPr>
      </w:pPr>
      <w:r w:rsidRPr="00507150">
        <w:rPr>
          <w:lang w:val="en-GB"/>
        </w:rPr>
        <w:t xml:space="preserve">14th cent. (mainly </w:t>
      </w:r>
      <w:r w:rsidRPr="00507150">
        <w:rPr>
          <w:i/>
          <w:iCs/>
          <w:lang w:val="en-GB"/>
        </w:rPr>
        <w:t>temp.</w:t>
      </w:r>
      <w:r w:rsidRPr="00507150">
        <w:rPr>
          <w:lang w:val="en-GB"/>
        </w:rPr>
        <w:t xml:space="preserve"> Edw. III) with additions to 1506. </w:t>
      </w:r>
      <w:r w:rsidRPr="00507150">
        <w:rPr>
          <w:i/>
          <w:iCs/>
          <w:lang w:val="en-GB"/>
        </w:rPr>
        <w:t>Latin</w:t>
      </w:r>
      <w:r w:rsidRPr="00507150">
        <w:rPr>
          <w:lang w:val="en-GB"/>
        </w:rPr>
        <w:t xml:space="preserve"> and, occasionally, </w:t>
      </w:r>
      <w:r w:rsidRPr="00507150">
        <w:rPr>
          <w:i/>
          <w:iCs/>
          <w:lang w:val="en-GB"/>
        </w:rPr>
        <w:t>French</w:t>
      </w:r>
      <w:r w:rsidRPr="00507150">
        <w:rPr>
          <w:lang w:val="en-GB"/>
        </w:rPr>
        <w:t xml:space="preserve">. Contains copies of royal, episcopal and private charters, a few of which occur in other Bath chartularies, viz., Cambridge, Corpus Christi College MS. 111 and London, Lincoln's Inn MS. 185, edited and calendared respectively in </w:t>
      </w:r>
      <w:r w:rsidRPr="00507150">
        <w:rPr>
          <w:i/>
          <w:iCs/>
          <w:lang w:val="en-GB"/>
        </w:rPr>
        <w:t>Two Chartularies of</w:t>
      </w:r>
      <w:r w:rsidRPr="00507150">
        <w:rPr>
          <w:lang w:val="en-GB"/>
        </w:rPr>
        <w:t>...</w:t>
      </w:r>
      <w:r w:rsidRPr="00507150">
        <w:rPr>
          <w:i/>
          <w:iCs/>
          <w:lang w:val="en-GB"/>
        </w:rPr>
        <w:t>Bath,</w:t>
      </w:r>
      <w:r w:rsidRPr="00507150">
        <w:rPr>
          <w:lang w:val="en-GB"/>
        </w:rPr>
        <w:t xml:space="preserve"> ed. W. Hunt, Somerset Record Soc., vol. vii, 1893; for these and other Bath reg...</w:t>
      </w:r>
    </w:p>
    <w:p w14:paraId="2F0266C9" w14:textId="77777777" w:rsidR="004205D9" w:rsidRDefault="004205D9">
      <w:pPr>
        <w:rPr>
          <w:lang w:val="en-GB"/>
        </w:rPr>
      </w:pPr>
    </w:p>
    <w:p w14:paraId="1F65DEA7" w14:textId="77777777" w:rsidR="004205D9" w:rsidRDefault="004205D9">
      <w:pPr>
        <w:rPr>
          <w:lang w:val="en-GB"/>
        </w:rPr>
      </w:pPr>
    </w:p>
    <w:p w14:paraId="44400093" w14:textId="0A2DF03C" w:rsidR="004205D9" w:rsidRPr="004205D9" w:rsidRDefault="004205D9">
      <w:pPr>
        <w:rPr>
          <w:b/>
          <w:bCs/>
          <w:lang w:val="en-GB"/>
        </w:rPr>
      </w:pPr>
      <w:r w:rsidRPr="004205D9">
        <w:rPr>
          <w:b/>
          <w:bCs/>
          <w:lang w:val="en-GB"/>
        </w:rPr>
        <w:t>Canterbury, Canterbury Cathedral Archives and Library, CCA-DCc-ChAnt/I/235: GRANT</w:t>
      </w:r>
    </w:p>
    <w:p w14:paraId="7BFF3C42" w14:textId="601A5C66" w:rsidR="004205D9" w:rsidRDefault="004205D9">
      <w:pPr>
        <w:rPr>
          <w:lang w:val="en-GB"/>
        </w:rPr>
      </w:pPr>
      <w:r>
        <w:rPr>
          <w:lang w:val="en-GB"/>
        </w:rPr>
        <w:t xml:space="preserve">From: </w:t>
      </w:r>
      <w:r w:rsidRPr="004205D9">
        <w:rPr>
          <w:lang w:val="en-GB"/>
        </w:rPr>
        <w:t>Nicholas de Sandwich, I, prior of Canterbury Cathedral Priory; the chapter of Canterbury Cathedral Priory To: the abbot and convent of Tintern Abbey, Ireland ('de voto') All their lands and manors which they hold in Ireland of the gift of Hervey de monte mauric', namely their lands of Kilmore ('Kylmor'), Kilturk ('Kenturc') and Bannow ('Banewe'), their rent ('redditus') and right ('ius') of 'Thamagre' and the lands belonging to the church of Kilcowan ('Kilcogan'), with the island of Bannow and the two islands of the Saltees ('Salteya') [all County Wexford, Ireland]. Reserving to the bishop and chapter of Ferns the vill ('villa') and church of Fethard ('Fithered') [both County Wexford, Ireland], which the priory granted to them. Also reserving the grant of the land of 'Thamagre' made by the priory to 'Dominus' Geoffrey de sancto Johanne, and income form all churches and chapels built on the lands and all other churches and chapels belonging to the priory in Ireland. For an annual payment of 10 marks, payable as specified in the monastery, or to the treasurers, of Bath Abbey ('Bathonia'). The abbey shall bear the churches' financial burdens and make provision for services in them, including provision of a chaplain to say the mass for the dead, especially for Hervey de monte mauric' and the other founders and benefactors of the priory, in the chapel of St Brendan at Bannow. Reserving spiritual rights in the churches to the priory. Endorsed with description in late 13th cent hands.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991"/>
        <w:gridCol w:w="81"/>
      </w:tblGrid>
      <w:tr w:rsidR="00FE74AC" w:rsidRPr="004F2EC8" w14:paraId="30A06CD7" w14:textId="77777777">
        <w:trPr>
          <w:tblCellSpacing w:w="15" w:type="dxa"/>
        </w:trPr>
        <w:tc>
          <w:tcPr>
            <w:tcW w:w="0" w:type="auto"/>
            <w:vAlign w:val="center"/>
            <w:hideMark/>
          </w:tcPr>
          <w:p w14:paraId="283203A2" w14:textId="6BF89CD1" w:rsidR="00FE74AC" w:rsidRPr="00FE74AC" w:rsidRDefault="00FE74AC" w:rsidP="00FE74AC">
            <w:pPr>
              <w:rPr>
                <w:lang w:val="en-GB"/>
              </w:rPr>
            </w:pPr>
            <w:r w:rsidRPr="00FE74AC">
              <w:rPr>
                <w:b/>
                <w:bCs/>
                <w:lang w:val="en-GB"/>
              </w:rPr>
              <w:t>Exeter, Devon Archives and Local Studies Service (South West Heritage Trust), 1262M/TSO SOMERSET</w:t>
            </w:r>
          </w:p>
        </w:tc>
        <w:tc>
          <w:tcPr>
            <w:tcW w:w="0" w:type="auto"/>
            <w:vAlign w:val="center"/>
            <w:hideMark/>
          </w:tcPr>
          <w:p w14:paraId="21C228B5" w14:textId="75662DD1" w:rsidR="00FE74AC" w:rsidRPr="00FE74AC" w:rsidRDefault="00FE74AC" w:rsidP="00FE74AC">
            <w:pPr>
              <w:rPr>
                <w:lang w:val="en-GB"/>
              </w:rPr>
            </w:pPr>
          </w:p>
        </w:tc>
      </w:tr>
    </w:tbl>
    <w:p w14:paraId="61B9B595" w14:textId="0228E1AC" w:rsidR="00FE74AC" w:rsidRPr="00FE74AC" w:rsidRDefault="00FE74AC">
      <w:pPr>
        <w:rPr>
          <w:lang w:val="en-GB"/>
        </w:rPr>
      </w:pPr>
      <w:r w:rsidRPr="00FE74AC">
        <w:rPr>
          <w:lang w:val="en-GB"/>
        </w:rPr>
        <w:t>There is a particularly full series of mediaeval deeds for the Ashwick and Shepton Mallet area, including some relating to Bath Abbey and to a guild at Shepton Mallet. Many of the apparently unrelated deeds where property is held in trust are perhaps the muniments of this Guild. The Palton or Paulton family's more scattered estates are also well documented (see also Hampshire and 'Properties in more than one county' section, TZ1-3 and TZ11).</w:t>
      </w:r>
    </w:p>
    <w:sectPr w:rsidR="00FE74AC" w:rsidRPr="00FE74AC">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F99DF" w14:textId="77777777" w:rsidR="00C76E4E" w:rsidRDefault="00C76E4E" w:rsidP="00DB6C45">
      <w:pPr>
        <w:spacing w:after="0" w:line="240" w:lineRule="auto"/>
      </w:pPr>
      <w:r>
        <w:separator/>
      </w:r>
    </w:p>
  </w:endnote>
  <w:endnote w:type="continuationSeparator" w:id="0">
    <w:p w14:paraId="2BEC3B0D" w14:textId="77777777" w:rsidR="00C76E4E" w:rsidRDefault="00C76E4E" w:rsidP="00DB6C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ED67B6" w14:textId="77777777" w:rsidR="00C76E4E" w:rsidRDefault="00C76E4E" w:rsidP="00DB6C45">
      <w:pPr>
        <w:spacing w:after="0" w:line="240" w:lineRule="auto"/>
      </w:pPr>
      <w:r>
        <w:separator/>
      </w:r>
    </w:p>
  </w:footnote>
  <w:footnote w:type="continuationSeparator" w:id="0">
    <w:p w14:paraId="52E4A352" w14:textId="77777777" w:rsidR="00C76E4E" w:rsidRDefault="00C76E4E" w:rsidP="00DB6C45">
      <w:pPr>
        <w:spacing w:after="0" w:line="240" w:lineRule="auto"/>
      </w:pPr>
      <w:r>
        <w:continuationSeparator/>
      </w:r>
    </w:p>
  </w:footnote>
  <w:footnote w:id="1">
    <w:p w14:paraId="6CE3F4B0" w14:textId="545D76B8" w:rsidR="00DB6C45" w:rsidRPr="00DB6C45" w:rsidRDefault="00DB6C45" w:rsidP="00DB6C45">
      <w:pPr>
        <w:pStyle w:val="Notedebasdepage"/>
        <w:rPr>
          <w:lang w:val="en-GB"/>
        </w:rPr>
      </w:pPr>
      <w:r>
        <w:rPr>
          <w:rStyle w:val="Appelnotedebasdep"/>
        </w:rPr>
        <w:footnoteRef/>
      </w:r>
      <w:r w:rsidRPr="00DB6C45">
        <w:rPr>
          <w:lang w:val="en-GB"/>
        </w:rPr>
        <w:t xml:space="preserve"> </w:t>
      </w:r>
      <w:r>
        <w:rPr>
          <w:lang w:val="en-GB"/>
        </w:rPr>
        <w:t>Bath Abbey Through Time</w:t>
      </w:r>
      <w:r w:rsidRPr="00DB6C45">
        <w:rPr>
          <w:lang w:val="en-GB"/>
        </w:rPr>
        <w:t xml:space="preserve">, https://www.youtube.com/watch?v=dEwRPGIcB5Y&amp;t=53s </w:t>
      </w:r>
      <w:r>
        <w:rPr>
          <w:lang w:val="en-GB"/>
        </w:rPr>
        <w:t xml:space="preserve"> </w:t>
      </w:r>
      <w:r w:rsidRPr="00DB6C45">
        <w:rPr>
          <w:lang w:val="en-GB"/>
        </w:rPr>
        <w:t xml:space="preserve">[accessed </w:t>
      </w:r>
      <w:r>
        <w:rPr>
          <w:lang w:val="en-GB"/>
        </w:rPr>
        <w:t>20 October</w:t>
      </w:r>
      <w:r w:rsidRPr="00DB6C45">
        <w:rPr>
          <w:lang w:val="en-GB"/>
        </w:rPr>
        <w:t xml:space="preserve"> 20</w:t>
      </w:r>
      <w:r>
        <w:rPr>
          <w:lang w:val="en-GB"/>
        </w:rPr>
        <w:t>2</w:t>
      </w:r>
      <w:r w:rsidRPr="00DB6C45">
        <w:rPr>
          <w:lang w:val="en-GB"/>
        </w:rPr>
        <w:t>6]</w:t>
      </w:r>
    </w:p>
    <w:p w14:paraId="6816517F" w14:textId="002EFBFA" w:rsidR="00DB6C45" w:rsidRPr="00DB6C45" w:rsidRDefault="00DB6C45">
      <w:pPr>
        <w:pStyle w:val="Notedebasdepage"/>
        <w:rPr>
          <w:lang w:val="en-GB"/>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0D2"/>
    <w:rsid w:val="000F2F35"/>
    <w:rsid w:val="00112E01"/>
    <w:rsid w:val="001C7119"/>
    <w:rsid w:val="002820DC"/>
    <w:rsid w:val="00282AE9"/>
    <w:rsid w:val="002F50D2"/>
    <w:rsid w:val="0030147C"/>
    <w:rsid w:val="003E7F0D"/>
    <w:rsid w:val="004205D9"/>
    <w:rsid w:val="00431250"/>
    <w:rsid w:val="00443622"/>
    <w:rsid w:val="004F2EC8"/>
    <w:rsid w:val="004F7EE3"/>
    <w:rsid w:val="00507150"/>
    <w:rsid w:val="006567EA"/>
    <w:rsid w:val="00794D0C"/>
    <w:rsid w:val="007E3E3A"/>
    <w:rsid w:val="00857209"/>
    <w:rsid w:val="008E2D2D"/>
    <w:rsid w:val="00A219F8"/>
    <w:rsid w:val="00A47D46"/>
    <w:rsid w:val="00C76E4E"/>
    <w:rsid w:val="00CE0CB6"/>
    <w:rsid w:val="00CF233C"/>
    <w:rsid w:val="00D41E60"/>
    <w:rsid w:val="00D44376"/>
    <w:rsid w:val="00DA5A63"/>
    <w:rsid w:val="00DB6C45"/>
    <w:rsid w:val="00F731E4"/>
    <w:rsid w:val="00F81456"/>
    <w:rsid w:val="00FE74AC"/>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B3EE6"/>
  <w15:chartTrackingRefBased/>
  <w15:docId w15:val="{80CE8257-8EE7-4A3A-873B-C055F25E8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2F50D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re2">
    <w:name w:val="heading 2"/>
    <w:basedOn w:val="Normal"/>
    <w:next w:val="Normal"/>
    <w:link w:val="Titre2Car"/>
    <w:uiPriority w:val="9"/>
    <w:semiHidden/>
    <w:unhideWhenUsed/>
    <w:qFormat/>
    <w:rsid w:val="002F50D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re3">
    <w:name w:val="heading 3"/>
    <w:basedOn w:val="Normal"/>
    <w:next w:val="Normal"/>
    <w:link w:val="Titre3Car"/>
    <w:uiPriority w:val="9"/>
    <w:semiHidden/>
    <w:unhideWhenUsed/>
    <w:qFormat/>
    <w:rsid w:val="002F50D2"/>
    <w:pPr>
      <w:keepNext/>
      <w:keepLines/>
      <w:spacing w:before="160" w:after="80"/>
      <w:outlineLvl w:val="2"/>
    </w:pPr>
    <w:rPr>
      <w:rFonts w:eastAsiaTheme="majorEastAsia" w:cstheme="majorBidi"/>
      <w:color w:val="2F5496" w:themeColor="accent1" w:themeShade="BF"/>
      <w:sz w:val="28"/>
      <w:szCs w:val="28"/>
    </w:rPr>
  </w:style>
  <w:style w:type="paragraph" w:styleId="Titre4">
    <w:name w:val="heading 4"/>
    <w:basedOn w:val="Normal"/>
    <w:next w:val="Normal"/>
    <w:link w:val="Titre4Car"/>
    <w:uiPriority w:val="9"/>
    <w:semiHidden/>
    <w:unhideWhenUsed/>
    <w:qFormat/>
    <w:rsid w:val="002F50D2"/>
    <w:pPr>
      <w:keepNext/>
      <w:keepLines/>
      <w:spacing w:before="80" w:after="40"/>
      <w:outlineLvl w:val="3"/>
    </w:pPr>
    <w:rPr>
      <w:rFonts w:eastAsiaTheme="majorEastAsia" w:cstheme="majorBidi"/>
      <w:i/>
      <w:iCs/>
      <w:color w:val="2F5496" w:themeColor="accent1" w:themeShade="BF"/>
    </w:rPr>
  </w:style>
  <w:style w:type="paragraph" w:styleId="Titre5">
    <w:name w:val="heading 5"/>
    <w:basedOn w:val="Normal"/>
    <w:next w:val="Normal"/>
    <w:link w:val="Titre5Car"/>
    <w:uiPriority w:val="9"/>
    <w:semiHidden/>
    <w:unhideWhenUsed/>
    <w:qFormat/>
    <w:rsid w:val="002F50D2"/>
    <w:pPr>
      <w:keepNext/>
      <w:keepLines/>
      <w:spacing w:before="80" w:after="40"/>
      <w:outlineLvl w:val="4"/>
    </w:pPr>
    <w:rPr>
      <w:rFonts w:eastAsiaTheme="majorEastAsia" w:cstheme="majorBidi"/>
      <w:color w:val="2F5496" w:themeColor="accent1" w:themeShade="BF"/>
    </w:rPr>
  </w:style>
  <w:style w:type="paragraph" w:styleId="Titre6">
    <w:name w:val="heading 6"/>
    <w:basedOn w:val="Normal"/>
    <w:next w:val="Normal"/>
    <w:link w:val="Titre6Car"/>
    <w:uiPriority w:val="9"/>
    <w:semiHidden/>
    <w:unhideWhenUsed/>
    <w:qFormat/>
    <w:rsid w:val="002F50D2"/>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2F50D2"/>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2F50D2"/>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2F50D2"/>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2F50D2"/>
    <w:rPr>
      <w:rFonts w:asciiTheme="majorHAnsi" w:eastAsiaTheme="majorEastAsia" w:hAnsiTheme="majorHAnsi" w:cstheme="majorBidi"/>
      <w:color w:val="2F5496" w:themeColor="accent1" w:themeShade="BF"/>
      <w:sz w:val="40"/>
      <w:szCs w:val="40"/>
    </w:rPr>
  </w:style>
  <w:style w:type="character" w:customStyle="1" w:styleId="Titre2Car">
    <w:name w:val="Titre 2 Car"/>
    <w:basedOn w:val="Policepardfaut"/>
    <w:link w:val="Titre2"/>
    <w:uiPriority w:val="9"/>
    <w:semiHidden/>
    <w:rsid w:val="002F50D2"/>
    <w:rPr>
      <w:rFonts w:asciiTheme="majorHAnsi" w:eastAsiaTheme="majorEastAsia" w:hAnsiTheme="majorHAnsi" w:cstheme="majorBidi"/>
      <w:color w:val="2F5496" w:themeColor="accent1" w:themeShade="BF"/>
      <w:sz w:val="32"/>
      <w:szCs w:val="32"/>
    </w:rPr>
  </w:style>
  <w:style w:type="character" w:customStyle="1" w:styleId="Titre3Car">
    <w:name w:val="Titre 3 Car"/>
    <w:basedOn w:val="Policepardfaut"/>
    <w:link w:val="Titre3"/>
    <w:uiPriority w:val="9"/>
    <w:semiHidden/>
    <w:rsid w:val="002F50D2"/>
    <w:rPr>
      <w:rFonts w:eastAsiaTheme="majorEastAsia" w:cstheme="majorBidi"/>
      <w:color w:val="2F5496" w:themeColor="accent1" w:themeShade="BF"/>
      <w:sz w:val="28"/>
      <w:szCs w:val="28"/>
    </w:rPr>
  </w:style>
  <w:style w:type="character" w:customStyle="1" w:styleId="Titre4Car">
    <w:name w:val="Titre 4 Car"/>
    <w:basedOn w:val="Policepardfaut"/>
    <w:link w:val="Titre4"/>
    <w:uiPriority w:val="9"/>
    <w:semiHidden/>
    <w:rsid w:val="002F50D2"/>
    <w:rPr>
      <w:rFonts w:eastAsiaTheme="majorEastAsia" w:cstheme="majorBidi"/>
      <w:i/>
      <w:iCs/>
      <w:color w:val="2F5496" w:themeColor="accent1" w:themeShade="BF"/>
    </w:rPr>
  </w:style>
  <w:style w:type="character" w:customStyle="1" w:styleId="Titre5Car">
    <w:name w:val="Titre 5 Car"/>
    <w:basedOn w:val="Policepardfaut"/>
    <w:link w:val="Titre5"/>
    <w:uiPriority w:val="9"/>
    <w:semiHidden/>
    <w:rsid w:val="002F50D2"/>
    <w:rPr>
      <w:rFonts w:eastAsiaTheme="majorEastAsia" w:cstheme="majorBidi"/>
      <w:color w:val="2F5496" w:themeColor="accent1" w:themeShade="BF"/>
    </w:rPr>
  </w:style>
  <w:style w:type="character" w:customStyle="1" w:styleId="Titre6Car">
    <w:name w:val="Titre 6 Car"/>
    <w:basedOn w:val="Policepardfaut"/>
    <w:link w:val="Titre6"/>
    <w:uiPriority w:val="9"/>
    <w:semiHidden/>
    <w:rsid w:val="002F50D2"/>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2F50D2"/>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2F50D2"/>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2F50D2"/>
    <w:rPr>
      <w:rFonts w:eastAsiaTheme="majorEastAsia" w:cstheme="majorBidi"/>
      <w:color w:val="272727" w:themeColor="text1" w:themeTint="D8"/>
    </w:rPr>
  </w:style>
  <w:style w:type="paragraph" w:styleId="Titre">
    <w:name w:val="Title"/>
    <w:basedOn w:val="Normal"/>
    <w:next w:val="Normal"/>
    <w:link w:val="TitreCar"/>
    <w:uiPriority w:val="10"/>
    <w:qFormat/>
    <w:rsid w:val="002F50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0"/>
    <w:rsid w:val="002F50D2"/>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uiPriority w:val="11"/>
    <w:qFormat/>
    <w:rsid w:val="002F50D2"/>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2F50D2"/>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2F50D2"/>
    <w:pPr>
      <w:spacing w:before="160"/>
      <w:jc w:val="center"/>
    </w:pPr>
    <w:rPr>
      <w:i/>
      <w:iCs/>
      <w:color w:val="404040" w:themeColor="text1" w:themeTint="BF"/>
    </w:rPr>
  </w:style>
  <w:style w:type="character" w:customStyle="1" w:styleId="CitationCar">
    <w:name w:val="Citation Car"/>
    <w:basedOn w:val="Policepardfaut"/>
    <w:link w:val="Citation"/>
    <w:uiPriority w:val="29"/>
    <w:rsid w:val="002F50D2"/>
    <w:rPr>
      <w:i/>
      <w:iCs/>
      <w:color w:val="404040" w:themeColor="text1" w:themeTint="BF"/>
    </w:rPr>
  </w:style>
  <w:style w:type="paragraph" w:styleId="Paragraphedeliste">
    <w:name w:val="List Paragraph"/>
    <w:basedOn w:val="Normal"/>
    <w:uiPriority w:val="34"/>
    <w:qFormat/>
    <w:rsid w:val="002F50D2"/>
    <w:pPr>
      <w:ind w:left="720"/>
      <w:contextualSpacing/>
    </w:pPr>
  </w:style>
  <w:style w:type="character" w:styleId="Accentuationintense">
    <w:name w:val="Intense Emphasis"/>
    <w:basedOn w:val="Policepardfaut"/>
    <w:uiPriority w:val="21"/>
    <w:qFormat/>
    <w:rsid w:val="002F50D2"/>
    <w:rPr>
      <w:i/>
      <w:iCs/>
      <w:color w:val="2F5496" w:themeColor="accent1" w:themeShade="BF"/>
    </w:rPr>
  </w:style>
  <w:style w:type="paragraph" w:styleId="Citationintense">
    <w:name w:val="Intense Quote"/>
    <w:basedOn w:val="Normal"/>
    <w:next w:val="Normal"/>
    <w:link w:val="CitationintenseCar"/>
    <w:uiPriority w:val="30"/>
    <w:qFormat/>
    <w:rsid w:val="002F50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onintenseCar">
    <w:name w:val="Citation intense Car"/>
    <w:basedOn w:val="Policepardfaut"/>
    <w:link w:val="Citationintense"/>
    <w:uiPriority w:val="30"/>
    <w:rsid w:val="002F50D2"/>
    <w:rPr>
      <w:i/>
      <w:iCs/>
      <w:color w:val="2F5496" w:themeColor="accent1" w:themeShade="BF"/>
    </w:rPr>
  </w:style>
  <w:style w:type="character" w:styleId="Rfrenceintense">
    <w:name w:val="Intense Reference"/>
    <w:basedOn w:val="Policepardfaut"/>
    <w:uiPriority w:val="32"/>
    <w:qFormat/>
    <w:rsid w:val="002F50D2"/>
    <w:rPr>
      <w:b/>
      <w:bCs/>
      <w:smallCaps/>
      <w:color w:val="2F5496" w:themeColor="accent1" w:themeShade="BF"/>
      <w:spacing w:val="5"/>
    </w:rPr>
  </w:style>
  <w:style w:type="paragraph" w:styleId="Notedebasdepage">
    <w:name w:val="footnote text"/>
    <w:basedOn w:val="Normal"/>
    <w:link w:val="NotedebasdepageCar"/>
    <w:uiPriority w:val="99"/>
    <w:semiHidden/>
    <w:unhideWhenUsed/>
    <w:rsid w:val="00DB6C45"/>
    <w:pPr>
      <w:spacing w:after="0" w:line="240" w:lineRule="auto"/>
    </w:pPr>
    <w:rPr>
      <w:sz w:val="20"/>
      <w:szCs w:val="20"/>
    </w:rPr>
  </w:style>
  <w:style w:type="character" w:customStyle="1" w:styleId="NotedebasdepageCar">
    <w:name w:val="Note de bas de page Car"/>
    <w:basedOn w:val="Policepardfaut"/>
    <w:link w:val="Notedebasdepage"/>
    <w:uiPriority w:val="99"/>
    <w:semiHidden/>
    <w:rsid w:val="00DB6C45"/>
    <w:rPr>
      <w:sz w:val="20"/>
      <w:szCs w:val="20"/>
    </w:rPr>
  </w:style>
  <w:style w:type="character" w:styleId="Appelnotedebasdep">
    <w:name w:val="footnote reference"/>
    <w:basedOn w:val="Policepardfaut"/>
    <w:uiPriority w:val="99"/>
    <w:semiHidden/>
    <w:unhideWhenUsed/>
    <w:rsid w:val="00DB6C45"/>
    <w:rPr>
      <w:vertAlign w:val="superscript"/>
    </w:rPr>
  </w:style>
  <w:style w:type="paragraph" w:styleId="NormalWeb">
    <w:name w:val="Normal (Web)"/>
    <w:basedOn w:val="Normal"/>
    <w:uiPriority w:val="99"/>
    <w:semiHidden/>
    <w:unhideWhenUsed/>
    <w:rsid w:val="00DB6C45"/>
    <w:pPr>
      <w:spacing w:before="100" w:beforeAutospacing="1" w:after="100" w:afterAutospacing="1" w:line="240" w:lineRule="auto"/>
    </w:pPr>
    <w:rPr>
      <w:rFonts w:ascii="Times New Roman" w:eastAsia="Times New Roman" w:hAnsi="Times New Roman" w:cs="Times New Roman"/>
      <w:kern w:val="0"/>
      <w:sz w:val="24"/>
      <w:szCs w:val="24"/>
      <w:lang w:eastAsia="fr-FR"/>
      <w14:ligatures w14:val="none"/>
    </w:rPr>
  </w:style>
  <w:style w:type="character" w:styleId="Lienhypertexte">
    <w:name w:val="Hyperlink"/>
    <w:basedOn w:val="Policepardfaut"/>
    <w:uiPriority w:val="99"/>
    <w:unhideWhenUsed/>
    <w:rsid w:val="00DB6C45"/>
    <w:rPr>
      <w:color w:val="0563C1" w:themeColor="hyperlink"/>
      <w:u w:val="single"/>
    </w:rPr>
  </w:style>
  <w:style w:type="character" w:styleId="Mentionnonrsolue">
    <w:name w:val="Unresolved Mention"/>
    <w:basedOn w:val="Policepardfaut"/>
    <w:uiPriority w:val="99"/>
    <w:semiHidden/>
    <w:unhideWhenUsed/>
    <w:rsid w:val="00DB6C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377E77-8E92-41A2-A465-44E8A9DF5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2</Pages>
  <Words>762</Words>
  <Characters>4191</Characters>
  <Application>Microsoft Office Word</Application>
  <DocSecurity>0</DocSecurity>
  <Lines>34</Lines>
  <Paragraphs>9</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GRUNDY</dc:creator>
  <cp:keywords/>
  <dc:description/>
  <cp:lastModifiedBy>Charles GRUNDY</cp:lastModifiedBy>
  <cp:revision>11</cp:revision>
  <dcterms:created xsi:type="dcterms:W3CDTF">2026-10-20T13:21:00Z</dcterms:created>
  <dcterms:modified xsi:type="dcterms:W3CDTF">2026-10-21T14:55:00Z</dcterms:modified>
</cp:coreProperties>
</file>