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9ADF0" w14:textId="27B5A905" w:rsidR="00602D5C" w:rsidRDefault="00602D5C" w:rsidP="008E5C66">
      <w:pPr>
        <w:spacing w:line="360" w:lineRule="auto"/>
        <w:jc w:val="both"/>
        <w:rPr>
          <w:rFonts w:asciiTheme="minorBidi" w:hAnsiTheme="minorBidi"/>
          <w:b/>
          <w:bCs/>
          <w:lang w:val="en-US"/>
        </w:rPr>
      </w:pPr>
    </w:p>
    <w:p w14:paraId="7E188413" w14:textId="77777777" w:rsidR="00152766" w:rsidRDefault="00152766" w:rsidP="008E5C66">
      <w:pPr>
        <w:spacing w:line="360" w:lineRule="auto"/>
        <w:jc w:val="both"/>
        <w:rPr>
          <w:rFonts w:asciiTheme="minorBidi" w:hAnsiTheme="minorBidi"/>
          <w:b/>
          <w:bCs/>
          <w:lang w:val="en-US"/>
        </w:rPr>
      </w:pPr>
    </w:p>
    <w:p w14:paraId="17D53350" w14:textId="77777777" w:rsidR="00152766" w:rsidRDefault="00152766" w:rsidP="008E5C66">
      <w:pPr>
        <w:spacing w:line="360" w:lineRule="auto"/>
        <w:jc w:val="both"/>
        <w:rPr>
          <w:rFonts w:asciiTheme="minorBidi" w:hAnsiTheme="minorBidi"/>
          <w:b/>
          <w:bCs/>
          <w:lang w:val="en-US"/>
        </w:rPr>
      </w:pPr>
    </w:p>
    <w:p w14:paraId="47C6D4FC" w14:textId="77777777" w:rsidR="00152766" w:rsidRDefault="00152766" w:rsidP="008E5C66">
      <w:pPr>
        <w:spacing w:line="360" w:lineRule="auto"/>
        <w:jc w:val="both"/>
        <w:rPr>
          <w:rFonts w:asciiTheme="minorBidi" w:hAnsiTheme="minorBidi"/>
          <w:b/>
          <w:bCs/>
          <w:lang w:val="en-US"/>
        </w:rPr>
      </w:pPr>
    </w:p>
    <w:p w14:paraId="0BAC7EF8" w14:textId="77777777" w:rsidR="00602D5C" w:rsidRDefault="00602D5C" w:rsidP="00602D5C">
      <w:pPr>
        <w:rPr>
          <w:rFonts w:asciiTheme="minorBidi" w:hAnsiTheme="minorBidi"/>
          <w:b/>
          <w:bCs/>
          <w:lang w:val="en-US"/>
        </w:rPr>
      </w:pPr>
    </w:p>
    <w:p w14:paraId="52503A6B" w14:textId="77777777" w:rsidR="00152766" w:rsidRDefault="00152766">
      <w:pPr>
        <w:rPr>
          <w:rFonts w:asciiTheme="minorBidi" w:hAnsiTheme="minorBidi"/>
          <w:b/>
          <w:bCs/>
          <w:lang w:val="en-US"/>
        </w:rPr>
      </w:pPr>
      <w:r>
        <w:rPr>
          <w:rFonts w:asciiTheme="minorBidi" w:hAnsiTheme="minorBidi"/>
          <w:b/>
          <w:bCs/>
          <w:noProof/>
          <w:lang w:val="en-US"/>
        </w:rPr>
        <w:drawing>
          <wp:inline distT="0" distB="0" distL="0" distR="0" wp14:anchorId="29CD8019" wp14:editId="1C94A0C9">
            <wp:extent cx="6204698" cy="4041508"/>
            <wp:effectExtent l="0" t="0" r="5715" b="0"/>
            <wp:docPr id="2561647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164700" name="Picture 256164700"/>
                    <pic:cNvPicPr/>
                  </pic:nvPicPr>
                  <pic:blipFill>
                    <a:blip r:embed="rId8">
                      <a:extLst>
                        <a:ext uri="{28A0092B-C50C-407E-A947-70E740481C1C}">
                          <a14:useLocalDpi xmlns:a14="http://schemas.microsoft.com/office/drawing/2010/main" val="0"/>
                        </a:ext>
                      </a:extLst>
                    </a:blip>
                    <a:stretch>
                      <a:fillRect/>
                    </a:stretch>
                  </pic:blipFill>
                  <pic:spPr>
                    <a:xfrm>
                      <a:off x="0" y="0"/>
                      <a:ext cx="6206220" cy="4042499"/>
                    </a:xfrm>
                    <a:prstGeom prst="rect">
                      <a:avLst/>
                    </a:prstGeom>
                  </pic:spPr>
                </pic:pic>
              </a:graphicData>
            </a:graphic>
          </wp:inline>
        </w:drawing>
      </w:r>
    </w:p>
    <w:p w14:paraId="62E47A8D" w14:textId="77777777" w:rsidR="00152766" w:rsidRDefault="00152766">
      <w:pPr>
        <w:rPr>
          <w:rFonts w:asciiTheme="minorBidi" w:hAnsiTheme="minorBidi"/>
          <w:b/>
          <w:bCs/>
          <w:lang w:val="en-US"/>
        </w:rPr>
      </w:pPr>
    </w:p>
    <w:p w14:paraId="5D529723" w14:textId="77777777" w:rsidR="00152766" w:rsidRDefault="00152766">
      <w:pPr>
        <w:rPr>
          <w:rFonts w:asciiTheme="minorBidi" w:hAnsiTheme="minorBidi"/>
          <w:b/>
          <w:bCs/>
          <w:lang w:val="en-US"/>
        </w:rPr>
      </w:pPr>
    </w:p>
    <w:p w14:paraId="0836A4A9" w14:textId="77777777" w:rsidR="00152766" w:rsidRDefault="00152766">
      <w:pPr>
        <w:rPr>
          <w:rFonts w:asciiTheme="minorBidi" w:hAnsiTheme="minorBidi"/>
          <w:b/>
          <w:bCs/>
          <w:lang w:val="en-US"/>
        </w:rPr>
      </w:pPr>
    </w:p>
    <w:p w14:paraId="40CC467B" w14:textId="77777777" w:rsidR="00152766" w:rsidRDefault="00152766">
      <w:pPr>
        <w:rPr>
          <w:rFonts w:asciiTheme="minorBidi" w:hAnsiTheme="minorBidi"/>
          <w:b/>
          <w:bCs/>
          <w:lang w:val="en-US"/>
        </w:rPr>
      </w:pPr>
    </w:p>
    <w:p w14:paraId="61B885F1" w14:textId="77777777" w:rsidR="00021017" w:rsidRDefault="00021017" w:rsidP="00021017">
      <w:pPr>
        <w:spacing w:line="480" w:lineRule="auto"/>
        <w:jc w:val="center"/>
        <w:rPr>
          <w:rFonts w:asciiTheme="minorBidi" w:hAnsiTheme="minorBidi"/>
          <w:color w:val="000000" w:themeColor="text1"/>
          <w:sz w:val="28"/>
          <w:szCs w:val="28"/>
          <w:lang w:val="en-US"/>
        </w:rPr>
      </w:pPr>
    </w:p>
    <w:p w14:paraId="7EF74FA8" w14:textId="77777777" w:rsidR="00021017" w:rsidRDefault="00021017" w:rsidP="00021017">
      <w:pPr>
        <w:spacing w:line="480" w:lineRule="auto"/>
        <w:jc w:val="center"/>
        <w:rPr>
          <w:rFonts w:ascii="Arial" w:eastAsia="Times New Roman" w:hAnsi="Arial"/>
          <w:b/>
          <w:bCs/>
          <w:color w:val="000000"/>
          <w:kern w:val="0"/>
        </w:rPr>
      </w:pPr>
      <w:r>
        <w:rPr>
          <w:rFonts w:ascii="Arial" w:eastAsia="Times New Roman" w:hAnsi="Arial"/>
          <w:b/>
          <w:bCs/>
          <w:color w:val="000000"/>
          <w:kern w:val="0"/>
        </w:rPr>
        <w:t xml:space="preserve">Module title: </w:t>
      </w:r>
      <w:r>
        <w:rPr>
          <w:rFonts w:ascii="Arial" w:eastAsia="Times New Roman" w:hAnsi="Arial"/>
          <w:color w:val="000000"/>
          <w:kern w:val="0"/>
        </w:rPr>
        <w:t>Personnel Resourcing and Development</w:t>
      </w:r>
      <w:r>
        <w:rPr>
          <w:rFonts w:ascii="Arial" w:eastAsia="Times New Roman" w:hAnsi="Arial"/>
          <w:b/>
          <w:bCs/>
          <w:color w:val="000000"/>
          <w:kern w:val="0"/>
        </w:rPr>
        <w:t xml:space="preserve"> </w:t>
      </w:r>
    </w:p>
    <w:p w14:paraId="70B7C974" w14:textId="77777777" w:rsidR="00021017" w:rsidRDefault="00021017" w:rsidP="00021017">
      <w:pPr>
        <w:spacing w:line="480" w:lineRule="auto"/>
        <w:jc w:val="center"/>
        <w:rPr>
          <w:rFonts w:ascii="Arial" w:eastAsia="Times New Roman" w:hAnsi="Arial"/>
          <w:b/>
          <w:bCs/>
          <w:color w:val="000000"/>
          <w:kern w:val="0"/>
        </w:rPr>
      </w:pPr>
      <w:r>
        <w:rPr>
          <w:rFonts w:ascii="Arial" w:eastAsia="Times New Roman" w:hAnsi="Arial"/>
          <w:b/>
          <w:bCs/>
          <w:color w:val="000000"/>
          <w:kern w:val="0"/>
        </w:rPr>
        <w:t xml:space="preserve">Module code: </w:t>
      </w:r>
      <w:r>
        <w:rPr>
          <w:rFonts w:ascii="Arial" w:eastAsia="Times New Roman" w:hAnsi="Arial"/>
          <w:color w:val="000000"/>
          <w:kern w:val="0"/>
        </w:rPr>
        <w:t xml:space="preserve">BMIH5005 </w:t>
      </w:r>
    </w:p>
    <w:p w14:paraId="55B856DC" w14:textId="77777777" w:rsidR="00021017" w:rsidRDefault="00021017" w:rsidP="00021017">
      <w:pPr>
        <w:spacing w:line="480" w:lineRule="auto"/>
        <w:jc w:val="center"/>
        <w:rPr>
          <w:rFonts w:ascii="Arial" w:eastAsia="Times New Roman" w:hAnsi="Arial"/>
          <w:b/>
          <w:bCs/>
          <w:kern w:val="0"/>
        </w:rPr>
      </w:pPr>
      <w:r>
        <w:rPr>
          <w:rFonts w:ascii="Arial" w:eastAsia="Times New Roman" w:hAnsi="Arial"/>
          <w:b/>
          <w:bCs/>
          <w:color w:val="000000"/>
          <w:kern w:val="0"/>
        </w:rPr>
        <w:t xml:space="preserve">Lecturer’s name: </w:t>
      </w:r>
      <w:r>
        <w:rPr>
          <w:rFonts w:ascii="Arial" w:eastAsia="Times New Roman" w:hAnsi="Arial"/>
          <w:color w:val="000000"/>
          <w:kern w:val="0"/>
        </w:rPr>
        <w:t>Scott James, Jemma Smith</w:t>
      </w:r>
    </w:p>
    <w:p w14:paraId="1BE9092B" w14:textId="325B3CEE" w:rsidR="00021017" w:rsidRDefault="00021017" w:rsidP="00021017">
      <w:pPr>
        <w:spacing w:line="480" w:lineRule="auto"/>
        <w:jc w:val="center"/>
        <w:rPr>
          <w:rFonts w:ascii="Arial" w:eastAsia="Times New Roman" w:hAnsi="Arial"/>
          <w:b/>
          <w:bCs/>
          <w:kern w:val="0"/>
        </w:rPr>
      </w:pPr>
      <w:r>
        <w:rPr>
          <w:rFonts w:ascii="Arial" w:eastAsia="Times New Roman" w:hAnsi="Arial"/>
          <w:b/>
          <w:bCs/>
          <w:color w:val="000000"/>
          <w:kern w:val="0"/>
        </w:rPr>
        <w:t xml:space="preserve">Name: </w:t>
      </w:r>
      <w:r>
        <w:rPr>
          <w:rFonts w:ascii="Arial" w:eastAsia="Times New Roman" w:hAnsi="Arial"/>
          <w:b/>
          <w:bCs/>
          <w:color w:val="000000"/>
          <w:kern w:val="0"/>
        </w:rPr>
        <w:t>Ella Daniela Mirea</w:t>
      </w:r>
    </w:p>
    <w:p w14:paraId="561188E4" w14:textId="55250F56" w:rsidR="00021017" w:rsidRDefault="00021017" w:rsidP="00021017">
      <w:pPr>
        <w:jc w:val="center"/>
        <w:rPr>
          <w:rFonts w:ascii="DengXian" w:eastAsia="DengXian" w:hAnsi="DengXian"/>
        </w:rPr>
      </w:pPr>
      <w:r>
        <w:rPr>
          <w:rFonts w:ascii="Arial" w:eastAsia="Times New Roman" w:hAnsi="Arial"/>
          <w:b/>
          <w:bCs/>
          <w:color w:val="000000"/>
          <w:kern w:val="0"/>
        </w:rPr>
        <w:t>Student ID:</w:t>
      </w:r>
      <w:r w:rsidRPr="00021017">
        <w:rPr>
          <w:rFonts w:ascii="AppleSystemUIFont" w:hAnsi="AppleSystemUIFont" w:cs="AppleSystemUIFont"/>
          <w:b/>
          <w:bCs/>
          <w:kern w:val="0"/>
          <w:sz w:val="26"/>
          <w:szCs w:val="26"/>
        </w:rPr>
        <w:t xml:space="preserve"> 2246573</w:t>
      </w:r>
    </w:p>
    <w:p w14:paraId="79BD7D99" w14:textId="77777777" w:rsidR="00021017" w:rsidRPr="003E1687" w:rsidRDefault="00021017" w:rsidP="00021017">
      <w:pPr>
        <w:spacing w:line="480" w:lineRule="auto"/>
        <w:jc w:val="center"/>
        <w:rPr>
          <w:rFonts w:asciiTheme="minorBidi" w:hAnsiTheme="minorBidi"/>
          <w:b/>
          <w:bCs/>
          <w:color w:val="000000" w:themeColor="text1"/>
          <w:sz w:val="28"/>
          <w:szCs w:val="28"/>
          <w:lang w:val="en-US"/>
        </w:rPr>
      </w:pPr>
    </w:p>
    <w:sdt>
      <w:sdtPr>
        <w:rPr>
          <w:rFonts w:asciiTheme="minorHAnsi" w:eastAsiaTheme="minorHAnsi" w:hAnsiTheme="minorHAnsi" w:cstheme="minorBidi"/>
          <w:b w:val="0"/>
          <w:bCs w:val="0"/>
          <w:color w:val="auto"/>
          <w:kern w:val="2"/>
          <w:sz w:val="24"/>
          <w:szCs w:val="24"/>
          <w:lang w:val="en-GB"/>
          <w14:ligatures w14:val="standardContextual"/>
        </w:rPr>
        <w:id w:val="1434474316"/>
        <w:docPartObj>
          <w:docPartGallery w:val="Table of Contents"/>
          <w:docPartUnique/>
        </w:docPartObj>
      </w:sdtPr>
      <w:sdtEndPr>
        <w:rPr>
          <w:noProof/>
        </w:rPr>
      </w:sdtEndPr>
      <w:sdtContent>
        <w:p w14:paraId="728FB9BA" w14:textId="2B746129" w:rsidR="00602D5C" w:rsidRDefault="00602D5C" w:rsidP="00602D5C">
          <w:pPr>
            <w:pStyle w:val="TOCHeading"/>
            <w:spacing w:line="480" w:lineRule="auto"/>
            <w:jc w:val="center"/>
          </w:pPr>
          <w:r>
            <w:t>Table of Contents</w:t>
          </w:r>
        </w:p>
        <w:p w14:paraId="4DBA35EE" w14:textId="2AF376B6" w:rsidR="00602D5C" w:rsidRDefault="00602D5C" w:rsidP="00602D5C">
          <w:pPr>
            <w:pStyle w:val="TOC1"/>
            <w:tabs>
              <w:tab w:val="right" w:leader="dot" w:pos="9016"/>
            </w:tabs>
            <w:spacing w:line="480" w:lineRule="auto"/>
            <w:rPr>
              <w:noProof/>
            </w:rPr>
          </w:pPr>
          <w:r>
            <w:rPr>
              <w:b w:val="0"/>
              <w:bCs w:val="0"/>
            </w:rPr>
            <w:fldChar w:fldCharType="begin"/>
          </w:r>
          <w:r>
            <w:instrText xml:space="preserve"> TOC \o "1-3" \h \z \u </w:instrText>
          </w:r>
          <w:r>
            <w:rPr>
              <w:b w:val="0"/>
              <w:bCs w:val="0"/>
            </w:rPr>
            <w:fldChar w:fldCharType="separate"/>
          </w:r>
          <w:hyperlink w:anchor="_Toc168515277" w:history="1">
            <w:r w:rsidRPr="00C102CE">
              <w:rPr>
                <w:rStyle w:val="Hyperlink"/>
                <w:rFonts w:asciiTheme="minorBidi" w:hAnsiTheme="minorBidi"/>
                <w:noProof/>
                <w:lang w:val="en-US"/>
              </w:rPr>
              <w:t>1. Introduction and Background</w:t>
            </w:r>
            <w:r>
              <w:rPr>
                <w:noProof/>
                <w:webHidden/>
              </w:rPr>
              <w:tab/>
            </w:r>
            <w:r>
              <w:rPr>
                <w:noProof/>
                <w:webHidden/>
              </w:rPr>
              <w:fldChar w:fldCharType="begin"/>
            </w:r>
            <w:r>
              <w:rPr>
                <w:noProof/>
                <w:webHidden/>
              </w:rPr>
              <w:instrText xml:space="preserve"> PAGEREF _Toc168515277 \h </w:instrText>
            </w:r>
            <w:r>
              <w:rPr>
                <w:noProof/>
                <w:webHidden/>
              </w:rPr>
            </w:r>
            <w:r>
              <w:rPr>
                <w:noProof/>
                <w:webHidden/>
              </w:rPr>
              <w:fldChar w:fldCharType="separate"/>
            </w:r>
            <w:r>
              <w:rPr>
                <w:noProof/>
                <w:webHidden/>
              </w:rPr>
              <w:t>3</w:t>
            </w:r>
            <w:r>
              <w:rPr>
                <w:noProof/>
                <w:webHidden/>
              </w:rPr>
              <w:fldChar w:fldCharType="end"/>
            </w:r>
          </w:hyperlink>
        </w:p>
        <w:p w14:paraId="7BB3BD5B" w14:textId="2E2D6017" w:rsidR="00602D5C" w:rsidRDefault="00000000" w:rsidP="00602D5C">
          <w:pPr>
            <w:pStyle w:val="TOC1"/>
            <w:tabs>
              <w:tab w:val="right" w:leader="dot" w:pos="9016"/>
            </w:tabs>
            <w:spacing w:line="480" w:lineRule="auto"/>
            <w:rPr>
              <w:noProof/>
            </w:rPr>
          </w:pPr>
          <w:hyperlink w:anchor="_Toc168515278" w:history="1">
            <w:r w:rsidR="00602D5C" w:rsidRPr="00C102CE">
              <w:rPr>
                <w:rStyle w:val="Hyperlink"/>
                <w:rFonts w:asciiTheme="minorBidi" w:hAnsiTheme="minorBidi"/>
                <w:noProof/>
                <w:lang w:val="en-US"/>
              </w:rPr>
              <w:t>2. Literature Review</w:t>
            </w:r>
            <w:r w:rsidR="00602D5C">
              <w:rPr>
                <w:noProof/>
                <w:webHidden/>
              </w:rPr>
              <w:tab/>
            </w:r>
            <w:r w:rsidR="00602D5C">
              <w:rPr>
                <w:noProof/>
                <w:webHidden/>
              </w:rPr>
              <w:fldChar w:fldCharType="begin"/>
            </w:r>
            <w:r w:rsidR="00602D5C">
              <w:rPr>
                <w:noProof/>
                <w:webHidden/>
              </w:rPr>
              <w:instrText xml:space="preserve"> PAGEREF _Toc168515278 \h </w:instrText>
            </w:r>
            <w:r w:rsidR="00602D5C">
              <w:rPr>
                <w:noProof/>
                <w:webHidden/>
              </w:rPr>
            </w:r>
            <w:r w:rsidR="00602D5C">
              <w:rPr>
                <w:noProof/>
                <w:webHidden/>
              </w:rPr>
              <w:fldChar w:fldCharType="separate"/>
            </w:r>
            <w:r w:rsidR="00602D5C">
              <w:rPr>
                <w:noProof/>
                <w:webHidden/>
              </w:rPr>
              <w:t>4</w:t>
            </w:r>
            <w:r w:rsidR="00602D5C">
              <w:rPr>
                <w:noProof/>
                <w:webHidden/>
              </w:rPr>
              <w:fldChar w:fldCharType="end"/>
            </w:r>
          </w:hyperlink>
        </w:p>
        <w:p w14:paraId="39743A5B" w14:textId="1AA95D61" w:rsidR="00602D5C" w:rsidRDefault="00000000" w:rsidP="00602D5C">
          <w:pPr>
            <w:pStyle w:val="TOC2"/>
            <w:tabs>
              <w:tab w:val="right" w:leader="dot" w:pos="9016"/>
            </w:tabs>
            <w:spacing w:line="480" w:lineRule="auto"/>
            <w:rPr>
              <w:noProof/>
            </w:rPr>
          </w:pPr>
          <w:hyperlink w:anchor="_Toc168515279" w:history="1">
            <w:r w:rsidR="00602D5C" w:rsidRPr="00C102CE">
              <w:rPr>
                <w:rStyle w:val="Hyperlink"/>
                <w:rFonts w:asciiTheme="minorBidi" w:hAnsiTheme="minorBidi"/>
                <w:noProof/>
              </w:rPr>
              <w:t>2.1. Socio-economic Factors Affecting the Hospitality Industry</w:t>
            </w:r>
            <w:r w:rsidR="00602D5C">
              <w:rPr>
                <w:noProof/>
                <w:webHidden/>
              </w:rPr>
              <w:tab/>
            </w:r>
            <w:r w:rsidR="00602D5C">
              <w:rPr>
                <w:noProof/>
                <w:webHidden/>
              </w:rPr>
              <w:fldChar w:fldCharType="begin"/>
            </w:r>
            <w:r w:rsidR="00602D5C">
              <w:rPr>
                <w:noProof/>
                <w:webHidden/>
              </w:rPr>
              <w:instrText xml:space="preserve"> PAGEREF _Toc168515279 \h </w:instrText>
            </w:r>
            <w:r w:rsidR="00602D5C">
              <w:rPr>
                <w:noProof/>
                <w:webHidden/>
              </w:rPr>
            </w:r>
            <w:r w:rsidR="00602D5C">
              <w:rPr>
                <w:noProof/>
                <w:webHidden/>
              </w:rPr>
              <w:fldChar w:fldCharType="separate"/>
            </w:r>
            <w:r w:rsidR="00602D5C">
              <w:rPr>
                <w:noProof/>
                <w:webHidden/>
              </w:rPr>
              <w:t>4</w:t>
            </w:r>
            <w:r w:rsidR="00602D5C">
              <w:rPr>
                <w:noProof/>
                <w:webHidden/>
              </w:rPr>
              <w:fldChar w:fldCharType="end"/>
            </w:r>
          </w:hyperlink>
        </w:p>
        <w:p w14:paraId="3AEF76EC" w14:textId="598397D5" w:rsidR="00602D5C" w:rsidRDefault="00000000" w:rsidP="00602D5C">
          <w:pPr>
            <w:pStyle w:val="TOC2"/>
            <w:tabs>
              <w:tab w:val="right" w:leader="dot" w:pos="9016"/>
            </w:tabs>
            <w:spacing w:line="480" w:lineRule="auto"/>
            <w:rPr>
              <w:noProof/>
            </w:rPr>
          </w:pPr>
          <w:hyperlink w:anchor="_Toc168515280" w:history="1">
            <w:r w:rsidR="00602D5C" w:rsidRPr="00C102CE">
              <w:rPr>
                <w:rStyle w:val="Hyperlink"/>
                <w:rFonts w:asciiTheme="minorBidi" w:hAnsiTheme="minorBidi"/>
                <w:noProof/>
              </w:rPr>
              <w:t>2.2. Work Mode Advancement</w:t>
            </w:r>
            <w:r w:rsidR="00602D5C">
              <w:rPr>
                <w:noProof/>
                <w:webHidden/>
              </w:rPr>
              <w:tab/>
            </w:r>
            <w:r w:rsidR="00602D5C">
              <w:rPr>
                <w:noProof/>
                <w:webHidden/>
              </w:rPr>
              <w:fldChar w:fldCharType="begin"/>
            </w:r>
            <w:r w:rsidR="00602D5C">
              <w:rPr>
                <w:noProof/>
                <w:webHidden/>
              </w:rPr>
              <w:instrText xml:space="preserve"> PAGEREF _Toc168515280 \h </w:instrText>
            </w:r>
            <w:r w:rsidR="00602D5C">
              <w:rPr>
                <w:noProof/>
                <w:webHidden/>
              </w:rPr>
            </w:r>
            <w:r w:rsidR="00602D5C">
              <w:rPr>
                <w:noProof/>
                <w:webHidden/>
              </w:rPr>
              <w:fldChar w:fldCharType="separate"/>
            </w:r>
            <w:r w:rsidR="00602D5C">
              <w:rPr>
                <w:noProof/>
                <w:webHidden/>
              </w:rPr>
              <w:t>5</w:t>
            </w:r>
            <w:r w:rsidR="00602D5C">
              <w:rPr>
                <w:noProof/>
                <w:webHidden/>
              </w:rPr>
              <w:fldChar w:fldCharType="end"/>
            </w:r>
          </w:hyperlink>
        </w:p>
        <w:p w14:paraId="0FB2089D" w14:textId="1F8D13A8" w:rsidR="00602D5C" w:rsidRDefault="00000000" w:rsidP="00602D5C">
          <w:pPr>
            <w:pStyle w:val="TOC2"/>
            <w:tabs>
              <w:tab w:val="right" w:leader="dot" w:pos="9016"/>
            </w:tabs>
            <w:spacing w:line="480" w:lineRule="auto"/>
            <w:rPr>
              <w:noProof/>
            </w:rPr>
          </w:pPr>
          <w:hyperlink w:anchor="_Toc168515281" w:history="1">
            <w:r w:rsidR="00602D5C" w:rsidRPr="00C102CE">
              <w:rPr>
                <w:rStyle w:val="Hyperlink"/>
                <w:rFonts w:asciiTheme="minorBidi" w:hAnsiTheme="minorBidi"/>
                <w:noProof/>
              </w:rPr>
              <w:t>2.3. Societal Shifts</w:t>
            </w:r>
            <w:r w:rsidR="00602D5C">
              <w:rPr>
                <w:noProof/>
                <w:webHidden/>
              </w:rPr>
              <w:tab/>
            </w:r>
            <w:r w:rsidR="00602D5C">
              <w:rPr>
                <w:noProof/>
                <w:webHidden/>
              </w:rPr>
              <w:fldChar w:fldCharType="begin"/>
            </w:r>
            <w:r w:rsidR="00602D5C">
              <w:rPr>
                <w:noProof/>
                <w:webHidden/>
              </w:rPr>
              <w:instrText xml:space="preserve"> PAGEREF _Toc168515281 \h </w:instrText>
            </w:r>
            <w:r w:rsidR="00602D5C">
              <w:rPr>
                <w:noProof/>
                <w:webHidden/>
              </w:rPr>
            </w:r>
            <w:r w:rsidR="00602D5C">
              <w:rPr>
                <w:noProof/>
                <w:webHidden/>
              </w:rPr>
              <w:fldChar w:fldCharType="separate"/>
            </w:r>
            <w:r w:rsidR="00602D5C">
              <w:rPr>
                <w:noProof/>
                <w:webHidden/>
              </w:rPr>
              <w:t>7</w:t>
            </w:r>
            <w:r w:rsidR="00602D5C">
              <w:rPr>
                <w:noProof/>
                <w:webHidden/>
              </w:rPr>
              <w:fldChar w:fldCharType="end"/>
            </w:r>
          </w:hyperlink>
        </w:p>
        <w:p w14:paraId="3C013073" w14:textId="7C06A4E4" w:rsidR="00602D5C" w:rsidRDefault="00000000" w:rsidP="00602D5C">
          <w:pPr>
            <w:pStyle w:val="TOC2"/>
            <w:tabs>
              <w:tab w:val="right" w:leader="dot" w:pos="9016"/>
            </w:tabs>
            <w:spacing w:line="480" w:lineRule="auto"/>
            <w:rPr>
              <w:noProof/>
            </w:rPr>
          </w:pPr>
          <w:hyperlink w:anchor="_Toc168515282" w:history="1">
            <w:r w:rsidR="00602D5C" w:rsidRPr="00C102CE">
              <w:rPr>
                <w:rStyle w:val="Hyperlink"/>
                <w:rFonts w:asciiTheme="minorBidi" w:hAnsiTheme="minorBidi"/>
                <w:noProof/>
              </w:rPr>
              <w:t>2.4. Marriott Hotel Monitoring System</w:t>
            </w:r>
            <w:r w:rsidR="00602D5C">
              <w:rPr>
                <w:noProof/>
                <w:webHidden/>
              </w:rPr>
              <w:tab/>
            </w:r>
            <w:r w:rsidR="00602D5C">
              <w:rPr>
                <w:noProof/>
                <w:webHidden/>
              </w:rPr>
              <w:fldChar w:fldCharType="begin"/>
            </w:r>
            <w:r w:rsidR="00602D5C">
              <w:rPr>
                <w:noProof/>
                <w:webHidden/>
              </w:rPr>
              <w:instrText xml:space="preserve"> PAGEREF _Toc168515282 \h </w:instrText>
            </w:r>
            <w:r w:rsidR="00602D5C">
              <w:rPr>
                <w:noProof/>
                <w:webHidden/>
              </w:rPr>
            </w:r>
            <w:r w:rsidR="00602D5C">
              <w:rPr>
                <w:noProof/>
                <w:webHidden/>
              </w:rPr>
              <w:fldChar w:fldCharType="separate"/>
            </w:r>
            <w:r w:rsidR="00602D5C">
              <w:rPr>
                <w:noProof/>
                <w:webHidden/>
              </w:rPr>
              <w:t>7</w:t>
            </w:r>
            <w:r w:rsidR="00602D5C">
              <w:rPr>
                <w:noProof/>
                <w:webHidden/>
              </w:rPr>
              <w:fldChar w:fldCharType="end"/>
            </w:r>
          </w:hyperlink>
        </w:p>
        <w:p w14:paraId="14AC7536" w14:textId="0DC53618" w:rsidR="00602D5C" w:rsidRDefault="00000000" w:rsidP="00602D5C">
          <w:pPr>
            <w:pStyle w:val="TOC1"/>
            <w:tabs>
              <w:tab w:val="right" w:leader="dot" w:pos="9016"/>
            </w:tabs>
            <w:spacing w:line="480" w:lineRule="auto"/>
            <w:rPr>
              <w:noProof/>
            </w:rPr>
          </w:pPr>
          <w:hyperlink w:anchor="_Toc168515283" w:history="1">
            <w:r w:rsidR="00602D5C" w:rsidRPr="00C102CE">
              <w:rPr>
                <w:rStyle w:val="Hyperlink"/>
                <w:rFonts w:asciiTheme="minorBidi" w:hAnsiTheme="minorBidi"/>
                <w:noProof/>
                <w:lang w:val="en-US"/>
              </w:rPr>
              <w:t>3. Evaluation and Conclusion</w:t>
            </w:r>
            <w:r w:rsidR="00602D5C">
              <w:rPr>
                <w:noProof/>
                <w:webHidden/>
              </w:rPr>
              <w:tab/>
            </w:r>
            <w:r w:rsidR="00602D5C">
              <w:rPr>
                <w:noProof/>
                <w:webHidden/>
              </w:rPr>
              <w:fldChar w:fldCharType="begin"/>
            </w:r>
            <w:r w:rsidR="00602D5C">
              <w:rPr>
                <w:noProof/>
                <w:webHidden/>
              </w:rPr>
              <w:instrText xml:space="preserve"> PAGEREF _Toc168515283 \h </w:instrText>
            </w:r>
            <w:r w:rsidR="00602D5C">
              <w:rPr>
                <w:noProof/>
                <w:webHidden/>
              </w:rPr>
            </w:r>
            <w:r w:rsidR="00602D5C">
              <w:rPr>
                <w:noProof/>
                <w:webHidden/>
              </w:rPr>
              <w:fldChar w:fldCharType="separate"/>
            </w:r>
            <w:r w:rsidR="00602D5C">
              <w:rPr>
                <w:noProof/>
                <w:webHidden/>
              </w:rPr>
              <w:t>8</w:t>
            </w:r>
            <w:r w:rsidR="00602D5C">
              <w:rPr>
                <w:noProof/>
                <w:webHidden/>
              </w:rPr>
              <w:fldChar w:fldCharType="end"/>
            </w:r>
          </w:hyperlink>
        </w:p>
        <w:p w14:paraId="37194C65" w14:textId="5DF8EF69" w:rsidR="00602D5C" w:rsidRDefault="00000000" w:rsidP="00602D5C">
          <w:pPr>
            <w:pStyle w:val="TOC2"/>
            <w:tabs>
              <w:tab w:val="right" w:leader="dot" w:pos="9016"/>
            </w:tabs>
            <w:spacing w:line="480" w:lineRule="auto"/>
            <w:rPr>
              <w:noProof/>
            </w:rPr>
          </w:pPr>
          <w:hyperlink w:anchor="_Toc168515284" w:history="1">
            <w:r w:rsidR="00602D5C" w:rsidRPr="00C102CE">
              <w:rPr>
                <w:rStyle w:val="Hyperlink"/>
                <w:rFonts w:asciiTheme="minorBidi" w:hAnsiTheme="minorBidi"/>
                <w:noProof/>
              </w:rPr>
              <w:t>3.1. Main Findings</w:t>
            </w:r>
            <w:r w:rsidR="00602D5C">
              <w:rPr>
                <w:noProof/>
                <w:webHidden/>
              </w:rPr>
              <w:tab/>
            </w:r>
            <w:r w:rsidR="00602D5C">
              <w:rPr>
                <w:noProof/>
                <w:webHidden/>
              </w:rPr>
              <w:fldChar w:fldCharType="begin"/>
            </w:r>
            <w:r w:rsidR="00602D5C">
              <w:rPr>
                <w:noProof/>
                <w:webHidden/>
              </w:rPr>
              <w:instrText xml:space="preserve"> PAGEREF _Toc168515284 \h </w:instrText>
            </w:r>
            <w:r w:rsidR="00602D5C">
              <w:rPr>
                <w:noProof/>
                <w:webHidden/>
              </w:rPr>
            </w:r>
            <w:r w:rsidR="00602D5C">
              <w:rPr>
                <w:noProof/>
                <w:webHidden/>
              </w:rPr>
              <w:fldChar w:fldCharType="separate"/>
            </w:r>
            <w:r w:rsidR="00602D5C">
              <w:rPr>
                <w:noProof/>
                <w:webHidden/>
              </w:rPr>
              <w:t>8</w:t>
            </w:r>
            <w:r w:rsidR="00602D5C">
              <w:rPr>
                <w:noProof/>
                <w:webHidden/>
              </w:rPr>
              <w:fldChar w:fldCharType="end"/>
            </w:r>
          </w:hyperlink>
        </w:p>
        <w:p w14:paraId="609485DF" w14:textId="0589A61B" w:rsidR="00602D5C" w:rsidRDefault="00000000" w:rsidP="00602D5C">
          <w:pPr>
            <w:pStyle w:val="TOC2"/>
            <w:tabs>
              <w:tab w:val="right" w:leader="dot" w:pos="9016"/>
            </w:tabs>
            <w:spacing w:line="480" w:lineRule="auto"/>
            <w:rPr>
              <w:noProof/>
            </w:rPr>
          </w:pPr>
          <w:hyperlink w:anchor="_Toc168515285" w:history="1">
            <w:r w:rsidR="00602D5C" w:rsidRPr="00C102CE">
              <w:rPr>
                <w:rStyle w:val="Hyperlink"/>
                <w:rFonts w:asciiTheme="minorBidi" w:hAnsiTheme="minorBidi"/>
                <w:noProof/>
              </w:rPr>
              <w:t>3.2. Recommendations</w:t>
            </w:r>
            <w:r w:rsidR="00602D5C">
              <w:rPr>
                <w:noProof/>
                <w:webHidden/>
              </w:rPr>
              <w:tab/>
            </w:r>
            <w:r w:rsidR="00602D5C">
              <w:rPr>
                <w:noProof/>
                <w:webHidden/>
              </w:rPr>
              <w:fldChar w:fldCharType="begin"/>
            </w:r>
            <w:r w:rsidR="00602D5C">
              <w:rPr>
                <w:noProof/>
                <w:webHidden/>
              </w:rPr>
              <w:instrText xml:space="preserve"> PAGEREF _Toc168515285 \h </w:instrText>
            </w:r>
            <w:r w:rsidR="00602D5C">
              <w:rPr>
                <w:noProof/>
                <w:webHidden/>
              </w:rPr>
            </w:r>
            <w:r w:rsidR="00602D5C">
              <w:rPr>
                <w:noProof/>
                <w:webHidden/>
              </w:rPr>
              <w:fldChar w:fldCharType="separate"/>
            </w:r>
            <w:r w:rsidR="00602D5C">
              <w:rPr>
                <w:noProof/>
                <w:webHidden/>
              </w:rPr>
              <w:t>9</w:t>
            </w:r>
            <w:r w:rsidR="00602D5C">
              <w:rPr>
                <w:noProof/>
                <w:webHidden/>
              </w:rPr>
              <w:fldChar w:fldCharType="end"/>
            </w:r>
          </w:hyperlink>
        </w:p>
        <w:p w14:paraId="3CE0AB48" w14:textId="076F4FF0" w:rsidR="00602D5C" w:rsidRDefault="00000000" w:rsidP="00602D5C">
          <w:pPr>
            <w:pStyle w:val="TOC1"/>
            <w:tabs>
              <w:tab w:val="right" w:leader="dot" w:pos="9016"/>
            </w:tabs>
            <w:spacing w:line="480" w:lineRule="auto"/>
            <w:rPr>
              <w:noProof/>
            </w:rPr>
          </w:pPr>
          <w:hyperlink w:anchor="_Toc168515286" w:history="1">
            <w:r w:rsidR="00602D5C" w:rsidRPr="00C102CE">
              <w:rPr>
                <w:rStyle w:val="Hyperlink"/>
                <w:rFonts w:asciiTheme="minorBidi" w:hAnsiTheme="minorBidi"/>
                <w:noProof/>
                <w:lang w:val="en-US"/>
              </w:rPr>
              <w:t>References</w:t>
            </w:r>
            <w:r w:rsidR="00602D5C">
              <w:rPr>
                <w:noProof/>
                <w:webHidden/>
              </w:rPr>
              <w:tab/>
            </w:r>
            <w:r w:rsidR="00602D5C">
              <w:rPr>
                <w:noProof/>
                <w:webHidden/>
              </w:rPr>
              <w:fldChar w:fldCharType="begin"/>
            </w:r>
            <w:r w:rsidR="00602D5C">
              <w:rPr>
                <w:noProof/>
                <w:webHidden/>
              </w:rPr>
              <w:instrText xml:space="preserve"> PAGEREF _Toc168515286 \h </w:instrText>
            </w:r>
            <w:r w:rsidR="00602D5C">
              <w:rPr>
                <w:noProof/>
                <w:webHidden/>
              </w:rPr>
            </w:r>
            <w:r w:rsidR="00602D5C">
              <w:rPr>
                <w:noProof/>
                <w:webHidden/>
              </w:rPr>
              <w:fldChar w:fldCharType="separate"/>
            </w:r>
            <w:r w:rsidR="00602D5C">
              <w:rPr>
                <w:noProof/>
                <w:webHidden/>
              </w:rPr>
              <w:t>10</w:t>
            </w:r>
            <w:r w:rsidR="00602D5C">
              <w:rPr>
                <w:noProof/>
                <w:webHidden/>
              </w:rPr>
              <w:fldChar w:fldCharType="end"/>
            </w:r>
          </w:hyperlink>
        </w:p>
        <w:p w14:paraId="0ED50AF6" w14:textId="545A68D4" w:rsidR="00602D5C" w:rsidRDefault="00602D5C" w:rsidP="00602D5C">
          <w:pPr>
            <w:spacing w:line="480" w:lineRule="auto"/>
          </w:pPr>
          <w:r>
            <w:rPr>
              <w:b/>
              <w:bCs/>
              <w:noProof/>
            </w:rPr>
            <w:fldChar w:fldCharType="end"/>
          </w:r>
        </w:p>
      </w:sdtContent>
    </w:sdt>
    <w:p w14:paraId="6DD1E11B" w14:textId="738FAEBB" w:rsidR="00602D5C" w:rsidRDefault="00602D5C" w:rsidP="00602D5C">
      <w:pPr>
        <w:rPr>
          <w:rFonts w:asciiTheme="minorBidi" w:hAnsiTheme="minorBidi"/>
          <w:b/>
          <w:bCs/>
          <w:lang w:val="en-US"/>
        </w:rPr>
      </w:pPr>
      <w:r>
        <w:rPr>
          <w:rFonts w:asciiTheme="minorBidi" w:hAnsiTheme="minorBidi"/>
          <w:b/>
          <w:bCs/>
          <w:lang w:val="en-US"/>
        </w:rPr>
        <w:br w:type="page"/>
      </w:r>
    </w:p>
    <w:p w14:paraId="163D03C9" w14:textId="4895A33A" w:rsidR="00ED43EA" w:rsidRPr="00602D5C" w:rsidRDefault="008E07F9" w:rsidP="00602D5C">
      <w:pPr>
        <w:pStyle w:val="Heading1"/>
        <w:spacing w:line="360" w:lineRule="auto"/>
        <w:rPr>
          <w:rFonts w:asciiTheme="minorBidi" w:hAnsiTheme="minorBidi" w:cstheme="minorBidi"/>
          <w:b/>
          <w:bCs/>
          <w:color w:val="000000" w:themeColor="text1"/>
          <w:sz w:val="28"/>
          <w:szCs w:val="28"/>
          <w:lang w:val="en-US"/>
        </w:rPr>
      </w:pPr>
      <w:bookmarkStart w:id="0" w:name="_Toc168515277"/>
      <w:r w:rsidRPr="00602D5C">
        <w:rPr>
          <w:rFonts w:asciiTheme="minorBidi" w:hAnsiTheme="minorBidi" w:cstheme="minorBidi"/>
          <w:b/>
          <w:bCs/>
          <w:color w:val="000000" w:themeColor="text1"/>
          <w:sz w:val="28"/>
          <w:szCs w:val="28"/>
          <w:lang w:val="en-US"/>
        </w:rPr>
        <w:lastRenderedPageBreak/>
        <w:t>1. Introduction</w:t>
      </w:r>
      <w:r w:rsidR="00CC259B" w:rsidRPr="00602D5C">
        <w:rPr>
          <w:rFonts w:asciiTheme="minorBidi" w:hAnsiTheme="minorBidi" w:cstheme="minorBidi"/>
          <w:b/>
          <w:bCs/>
          <w:color w:val="000000" w:themeColor="text1"/>
          <w:sz w:val="28"/>
          <w:szCs w:val="28"/>
          <w:lang w:val="en-US"/>
        </w:rPr>
        <w:t xml:space="preserve"> and Background</w:t>
      </w:r>
      <w:bookmarkEnd w:id="0"/>
    </w:p>
    <w:p w14:paraId="169829E7" w14:textId="218C0ACC" w:rsidR="00D7186A" w:rsidRDefault="00D7186A" w:rsidP="008E5C66">
      <w:pPr>
        <w:spacing w:line="360" w:lineRule="auto"/>
        <w:jc w:val="both"/>
        <w:rPr>
          <w:rFonts w:asciiTheme="minorBidi" w:hAnsiTheme="minorBidi"/>
          <w:lang w:val="en-US"/>
        </w:rPr>
      </w:pPr>
      <w:r w:rsidRPr="00D7186A">
        <w:rPr>
          <w:rFonts w:asciiTheme="minorBidi" w:hAnsiTheme="minorBidi"/>
          <w:lang w:val="en-US"/>
        </w:rPr>
        <w:t>Marriott International, Inc</w:t>
      </w:r>
      <w:r>
        <w:rPr>
          <w:rFonts w:asciiTheme="minorBidi" w:hAnsiTheme="minorBidi"/>
          <w:lang w:val="en-US"/>
        </w:rPr>
        <w:t>.</w:t>
      </w:r>
      <w:r w:rsidRPr="00D7186A">
        <w:rPr>
          <w:rFonts w:asciiTheme="minorBidi" w:hAnsiTheme="minorBidi"/>
          <w:lang w:val="en-US"/>
        </w:rPr>
        <w:t xml:space="preserve"> was established in 1927 and it is one of the largest international chains of hotel and related services that operates a network of more than </w:t>
      </w:r>
      <w:r>
        <w:rPr>
          <w:rFonts w:asciiTheme="minorBidi" w:hAnsiTheme="minorBidi"/>
          <w:lang w:val="en-US"/>
        </w:rPr>
        <w:t>8000</w:t>
      </w:r>
      <w:r w:rsidRPr="00D7186A">
        <w:rPr>
          <w:rFonts w:asciiTheme="minorBidi" w:hAnsiTheme="minorBidi"/>
          <w:lang w:val="en-US"/>
        </w:rPr>
        <w:t xml:space="preserve"> units in </w:t>
      </w:r>
      <w:r>
        <w:rPr>
          <w:rFonts w:asciiTheme="minorBidi" w:hAnsiTheme="minorBidi"/>
          <w:lang w:val="en-US"/>
        </w:rPr>
        <w:t>139</w:t>
      </w:r>
      <w:r w:rsidRPr="00D7186A">
        <w:rPr>
          <w:rFonts w:asciiTheme="minorBidi" w:hAnsiTheme="minorBidi"/>
          <w:lang w:val="en-US"/>
        </w:rPr>
        <w:t xml:space="preserve"> countries and territories around the globe; it operates more than </w:t>
      </w:r>
      <w:r>
        <w:rPr>
          <w:rFonts w:asciiTheme="minorBidi" w:hAnsiTheme="minorBidi"/>
          <w:lang w:val="en-US"/>
        </w:rPr>
        <w:t>30</w:t>
      </w:r>
      <w:r w:rsidRPr="00D7186A">
        <w:rPr>
          <w:rFonts w:asciiTheme="minorBidi" w:hAnsiTheme="minorBidi"/>
          <w:lang w:val="en-US"/>
        </w:rPr>
        <w:t xml:space="preserve"> categories of hotels. Playing a major role in the global hospitality industry with its dedication to superior service, innovation, and responsible practices, Marriott has about 177,000 employees globally</w:t>
      </w:r>
      <w:r w:rsidR="00503B9C">
        <w:rPr>
          <w:rFonts w:asciiTheme="minorBidi" w:hAnsiTheme="minorBidi"/>
          <w:noProof/>
          <w:lang w:val="en-US"/>
        </w:rPr>
        <w:t xml:space="preserve"> </w:t>
      </w:r>
      <w:r w:rsidR="00503B9C" w:rsidRPr="00503B9C">
        <w:rPr>
          <w:rFonts w:asciiTheme="minorBidi" w:hAnsiTheme="minorBidi"/>
          <w:noProof/>
          <w:lang w:val="en-US"/>
        </w:rPr>
        <w:t>(Statista, 2024)</w:t>
      </w:r>
      <w:r w:rsidRPr="00D7186A">
        <w:rPr>
          <w:rFonts w:asciiTheme="minorBidi" w:hAnsiTheme="minorBidi"/>
          <w:lang w:val="en-US"/>
        </w:rPr>
        <w:t xml:space="preserve">. </w:t>
      </w:r>
      <w:r>
        <w:rPr>
          <w:rFonts w:asciiTheme="minorBidi" w:hAnsiTheme="minorBidi"/>
          <w:lang w:val="en-US"/>
        </w:rPr>
        <w:t>It</w:t>
      </w:r>
      <w:r w:rsidRPr="00D7186A">
        <w:rPr>
          <w:rFonts w:asciiTheme="minorBidi" w:hAnsiTheme="minorBidi"/>
          <w:lang w:val="en-US"/>
        </w:rPr>
        <w:t xml:space="preserve"> initiated the strategic plan of the company to enter worldwide markets that not only offer </w:t>
      </w:r>
      <w:r>
        <w:rPr>
          <w:rFonts w:asciiTheme="minorBidi" w:hAnsiTheme="minorBidi"/>
          <w:lang w:val="en-US"/>
        </w:rPr>
        <w:t xml:space="preserve">a </w:t>
      </w:r>
      <w:r w:rsidRPr="00D7186A">
        <w:rPr>
          <w:rFonts w:asciiTheme="minorBidi" w:hAnsiTheme="minorBidi"/>
          <w:lang w:val="en-US"/>
        </w:rPr>
        <w:t>variety of products and services but also aim at diversifying customer services through technology integration ensuring its organizational perspectives and finding ways to involve the society</w:t>
      </w:r>
      <w:r w:rsidR="00C7026A">
        <w:rPr>
          <w:rFonts w:asciiTheme="minorBidi" w:hAnsiTheme="minorBidi"/>
          <w:noProof/>
          <w:lang w:val="en-US"/>
        </w:rPr>
        <w:t xml:space="preserve"> </w:t>
      </w:r>
      <w:r w:rsidR="00C7026A" w:rsidRPr="002D3BD3">
        <w:rPr>
          <w:rFonts w:asciiTheme="minorBidi" w:hAnsiTheme="minorBidi"/>
          <w:noProof/>
          <w:lang w:val="en-US"/>
        </w:rPr>
        <w:t>(Shastri, 2024)</w:t>
      </w:r>
      <w:r w:rsidRPr="00D7186A">
        <w:rPr>
          <w:rFonts w:asciiTheme="minorBidi" w:hAnsiTheme="minorBidi"/>
          <w:lang w:val="en-US"/>
        </w:rPr>
        <w:t xml:space="preserve">. There are </w:t>
      </w:r>
      <w:r>
        <w:rPr>
          <w:rFonts w:asciiTheme="minorBidi" w:hAnsiTheme="minorBidi"/>
          <w:lang w:val="en-US"/>
        </w:rPr>
        <w:t>several</w:t>
      </w:r>
      <w:r w:rsidRPr="00D7186A">
        <w:rPr>
          <w:rFonts w:asciiTheme="minorBidi" w:hAnsiTheme="minorBidi"/>
          <w:lang w:val="en-US"/>
        </w:rPr>
        <w:t xml:space="preserve"> issues affecting the hospitality industry due to factors such as socio-economic factors and these include challenges such as lack of employees, volatility in the market</w:t>
      </w:r>
      <w:r>
        <w:rPr>
          <w:rFonts w:asciiTheme="minorBidi" w:hAnsiTheme="minorBidi"/>
          <w:lang w:val="en-US"/>
        </w:rPr>
        <w:t>,</w:t>
      </w:r>
      <w:r w:rsidRPr="00D7186A">
        <w:rPr>
          <w:rFonts w:asciiTheme="minorBidi" w:hAnsiTheme="minorBidi"/>
          <w:lang w:val="en-US"/>
        </w:rPr>
        <w:t xml:space="preserve"> and shifts in consumer demands and preferences</w:t>
      </w:r>
      <w:r w:rsidR="00907831">
        <w:rPr>
          <w:rFonts w:asciiTheme="minorBidi" w:hAnsiTheme="minorBidi"/>
          <w:lang w:val="en-US"/>
        </w:rPr>
        <w:t xml:space="preserve"> </w:t>
      </w:r>
      <w:r w:rsidR="00907831" w:rsidRPr="00907831">
        <w:rPr>
          <w:rFonts w:asciiTheme="minorBidi" w:hAnsiTheme="minorBidi"/>
          <w:lang w:val="en-US"/>
        </w:rPr>
        <w:t>(Ghani et al., 2022)</w:t>
      </w:r>
      <w:r w:rsidRPr="00D7186A">
        <w:rPr>
          <w:rFonts w:asciiTheme="minorBidi" w:hAnsiTheme="minorBidi"/>
          <w:lang w:val="en-US"/>
        </w:rPr>
        <w:t xml:space="preserve">. Therefore, the </w:t>
      </w:r>
      <w:r w:rsidR="00BB7939">
        <w:rPr>
          <w:rFonts w:asciiTheme="minorBidi" w:hAnsiTheme="minorBidi"/>
          <w:lang w:val="en-US"/>
        </w:rPr>
        <w:t xml:space="preserve">World Travel and </w:t>
      </w:r>
      <w:r w:rsidR="00324601">
        <w:rPr>
          <w:rFonts w:asciiTheme="minorBidi" w:hAnsiTheme="minorBidi"/>
          <w:lang w:val="en-US"/>
        </w:rPr>
        <w:t>Tourism Council (</w:t>
      </w:r>
      <w:r w:rsidRPr="00D7186A">
        <w:rPr>
          <w:rFonts w:asciiTheme="minorBidi" w:hAnsiTheme="minorBidi"/>
          <w:lang w:val="en-US"/>
        </w:rPr>
        <w:t>WTTC</w:t>
      </w:r>
      <w:r w:rsidR="00324601">
        <w:rPr>
          <w:rFonts w:asciiTheme="minorBidi" w:hAnsiTheme="minorBidi"/>
          <w:lang w:val="en-US"/>
        </w:rPr>
        <w:t>)</w:t>
      </w:r>
      <w:r w:rsidRPr="00D7186A">
        <w:rPr>
          <w:rFonts w:asciiTheme="minorBidi" w:hAnsiTheme="minorBidi"/>
          <w:lang w:val="en-US"/>
        </w:rPr>
        <w:t xml:space="preserve"> Global Research 2018 revealed that Travel &amp; Tourism is a global industry as it recorded a 50.</w:t>
      </w:r>
      <w:r>
        <w:rPr>
          <w:rFonts w:asciiTheme="minorBidi" w:hAnsiTheme="minorBidi"/>
          <w:lang w:val="en-US"/>
        </w:rPr>
        <w:t>4%</w:t>
      </w:r>
      <w:r w:rsidRPr="00D7186A">
        <w:rPr>
          <w:rFonts w:asciiTheme="minorBidi" w:hAnsiTheme="minorBidi"/>
          <w:lang w:val="en-US"/>
        </w:rPr>
        <w:t xml:space="preserve"> decline in its contribution to the GDP in 2020 owing to the impacts of the COVID</w:t>
      </w:r>
      <w:r>
        <w:rPr>
          <w:rFonts w:asciiTheme="minorBidi" w:hAnsiTheme="minorBidi"/>
          <w:lang w:val="en-US"/>
        </w:rPr>
        <w:t>-</w:t>
      </w:r>
      <w:r w:rsidRPr="00D7186A">
        <w:rPr>
          <w:rFonts w:asciiTheme="minorBidi" w:hAnsiTheme="minorBidi"/>
          <w:lang w:val="en-US"/>
        </w:rPr>
        <w:t>19 outbreak which shows that this sector is capable of contraction in the face of economic adversity. To this effect, it becomes imperative for workforce management to develop innovative ways of addressing these challenges for sustainability</w:t>
      </w:r>
      <w:r w:rsidR="00494600">
        <w:rPr>
          <w:rFonts w:asciiTheme="minorBidi" w:hAnsiTheme="minorBidi"/>
          <w:noProof/>
          <w:lang w:val="en-US"/>
        </w:rPr>
        <w:t xml:space="preserve"> </w:t>
      </w:r>
      <w:r w:rsidR="00494600" w:rsidRPr="001D1046">
        <w:rPr>
          <w:rFonts w:asciiTheme="minorBidi" w:hAnsiTheme="minorBidi"/>
          <w:noProof/>
          <w:lang w:val="en-US"/>
        </w:rPr>
        <w:t>(WTTC, 2021)</w:t>
      </w:r>
      <w:r w:rsidRPr="00D7186A">
        <w:rPr>
          <w:rFonts w:asciiTheme="minorBidi" w:hAnsiTheme="minorBidi"/>
          <w:lang w:val="en-US"/>
        </w:rPr>
        <w:t>.</w:t>
      </w:r>
      <w:r w:rsidR="00E01D2C">
        <w:rPr>
          <w:rFonts w:asciiTheme="minorBidi" w:hAnsiTheme="minorBidi"/>
          <w:lang w:val="en-US"/>
        </w:rPr>
        <w:t xml:space="preserve"> </w:t>
      </w:r>
      <w:r w:rsidR="00E01D2C" w:rsidRPr="00E01D2C">
        <w:rPr>
          <w:rFonts w:asciiTheme="minorBidi" w:hAnsiTheme="minorBidi"/>
          <w:lang w:val="en-US"/>
        </w:rPr>
        <w:t xml:space="preserve">The current trends of early retirement and </w:t>
      </w:r>
      <w:r w:rsidR="00E01D2C">
        <w:rPr>
          <w:rFonts w:asciiTheme="minorBidi" w:hAnsiTheme="minorBidi"/>
          <w:lang w:val="en-US"/>
        </w:rPr>
        <w:t xml:space="preserve">the </w:t>
      </w:r>
      <w:r w:rsidR="00E01D2C" w:rsidRPr="00E01D2C">
        <w:rPr>
          <w:rFonts w:asciiTheme="minorBidi" w:hAnsiTheme="minorBidi"/>
          <w:lang w:val="en-US"/>
        </w:rPr>
        <w:t xml:space="preserve">entry of </w:t>
      </w:r>
      <w:r w:rsidR="00E01D2C">
        <w:rPr>
          <w:rFonts w:asciiTheme="minorBidi" w:hAnsiTheme="minorBidi"/>
          <w:lang w:val="en-US"/>
        </w:rPr>
        <w:t>young personnel</w:t>
      </w:r>
      <w:r w:rsidR="00E01D2C" w:rsidRPr="00E01D2C">
        <w:rPr>
          <w:rFonts w:asciiTheme="minorBidi" w:hAnsiTheme="minorBidi"/>
          <w:lang w:val="en-US"/>
        </w:rPr>
        <w:t xml:space="preserve"> into the labor market mean that flexibility at work is becoming desirable</w:t>
      </w:r>
      <w:r w:rsidR="00997269">
        <w:rPr>
          <w:rFonts w:asciiTheme="minorBidi" w:hAnsiTheme="minorBidi"/>
          <w:lang w:val="en-US"/>
        </w:rPr>
        <w:t xml:space="preserve"> </w:t>
      </w:r>
      <w:r w:rsidR="00997269" w:rsidRPr="00997269">
        <w:rPr>
          <w:rFonts w:asciiTheme="minorBidi" w:hAnsiTheme="minorBidi"/>
          <w:lang w:val="en-US"/>
        </w:rPr>
        <w:t>(Boeri et al., 2021)</w:t>
      </w:r>
      <w:r w:rsidR="00E01D2C" w:rsidRPr="00E01D2C">
        <w:rPr>
          <w:rFonts w:asciiTheme="minorBidi" w:hAnsiTheme="minorBidi"/>
          <w:lang w:val="en-US"/>
        </w:rPr>
        <w:t xml:space="preserve">. According to the </w:t>
      </w:r>
      <w:r w:rsidR="00324601">
        <w:rPr>
          <w:rFonts w:asciiTheme="minorBidi" w:hAnsiTheme="minorBidi"/>
          <w:lang w:val="en-US"/>
        </w:rPr>
        <w:t>International Labor Organization (</w:t>
      </w:r>
      <w:r w:rsidR="00E01D2C" w:rsidRPr="00E01D2C">
        <w:rPr>
          <w:rFonts w:asciiTheme="minorBidi" w:hAnsiTheme="minorBidi"/>
          <w:lang w:val="en-US"/>
        </w:rPr>
        <w:t>ILO</w:t>
      </w:r>
      <w:r w:rsidR="00324601">
        <w:rPr>
          <w:rFonts w:asciiTheme="minorBidi" w:hAnsiTheme="minorBidi"/>
          <w:lang w:val="en-US"/>
        </w:rPr>
        <w:t xml:space="preserve">) </w:t>
      </w:r>
      <w:r w:rsidR="00E01D2C" w:rsidRPr="00E01D2C">
        <w:rPr>
          <w:rFonts w:asciiTheme="minorBidi" w:hAnsiTheme="minorBidi"/>
          <w:lang w:val="en-US"/>
        </w:rPr>
        <w:t xml:space="preserve">global report (ILO, 2023) on </w:t>
      </w:r>
      <w:r w:rsidR="00E01D2C">
        <w:rPr>
          <w:rFonts w:asciiTheme="minorBidi" w:hAnsiTheme="minorBidi"/>
          <w:lang w:val="en-US"/>
        </w:rPr>
        <w:t xml:space="preserve">the </w:t>
      </w:r>
      <w:r w:rsidR="00E01D2C" w:rsidRPr="00E01D2C">
        <w:rPr>
          <w:rFonts w:asciiTheme="minorBidi" w:hAnsiTheme="minorBidi"/>
          <w:lang w:val="en-US"/>
        </w:rPr>
        <w:t xml:space="preserve">state of the workforce, the workplace is gradually diversifying globally meaning there is </w:t>
      </w:r>
      <w:r w:rsidR="00E01D2C">
        <w:rPr>
          <w:rFonts w:asciiTheme="minorBidi" w:hAnsiTheme="minorBidi"/>
          <w:lang w:val="en-US"/>
        </w:rPr>
        <w:t xml:space="preserve">a </w:t>
      </w:r>
      <w:r w:rsidR="00E01D2C" w:rsidRPr="00E01D2C">
        <w:rPr>
          <w:rFonts w:asciiTheme="minorBidi" w:hAnsiTheme="minorBidi"/>
          <w:lang w:val="en-US"/>
        </w:rPr>
        <w:t>need to address them as they emerge. Business cycles and overall changes in the supply and demand for manpower affect the number of employees and available human resources</w:t>
      </w:r>
      <w:r w:rsidR="0013395E">
        <w:rPr>
          <w:rFonts w:asciiTheme="minorBidi" w:hAnsiTheme="minorBidi"/>
          <w:noProof/>
          <w:lang w:val="en-US"/>
        </w:rPr>
        <w:t xml:space="preserve"> </w:t>
      </w:r>
      <w:r w:rsidR="0013395E" w:rsidRPr="00226BC9">
        <w:rPr>
          <w:rFonts w:asciiTheme="minorBidi" w:hAnsiTheme="minorBidi"/>
          <w:noProof/>
          <w:lang w:val="en-US"/>
        </w:rPr>
        <w:t>(ILO, 2023)</w:t>
      </w:r>
      <w:r w:rsidR="00E01D2C" w:rsidRPr="00E01D2C">
        <w:rPr>
          <w:rFonts w:asciiTheme="minorBidi" w:hAnsiTheme="minorBidi"/>
          <w:lang w:val="en-US"/>
        </w:rPr>
        <w:t>.</w:t>
      </w:r>
    </w:p>
    <w:p w14:paraId="5F3419BC" w14:textId="15C1EE43" w:rsidR="009B721D" w:rsidRDefault="009B721D" w:rsidP="008E5C66">
      <w:pPr>
        <w:spacing w:line="360" w:lineRule="auto"/>
        <w:jc w:val="both"/>
        <w:rPr>
          <w:rFonts w:asciiTheme="minorBidi" w:hAnsiTheme="minorBidi"/>
          <w:lang w:val="en-US"/>
        </w:rPr>
      </w:pPr>
      <w:r w:rsidRPr="001F08A0">
        <w:rPr>
          <w:rFonts w:asciiTheme="minorBidi" w:hAnsiTheme="minorBidi"/>
          <w:lang w:val="en-US"/>
        </w:rPr>
        <w:t>Given the fast-growing context of the hospitality industry, human capital management and its focus on performance, contribute significantly to service quality management and organizational effectiveness</w:t>
      </w:r>
      <w:r>
        <w:rPr>
          <w:rFonts w:asciiTheme="minorBidi" w:hAnsiTheme="minorBidi"/>
          <w:lang w:val="en-US"/>
        </w:rPr>
        <w:t xml:space="preserve"> </w:t>
      </w:r>
      <w:r w:rsidRPr="00051770">
        <w:rPr>
          <w:rFonts w:asciiTheme="minorBidi" w:hAnsiTheme="minorBidi"/>
          <w:lang w:val="en-US"/>
        </w:rPr>
        <w:t>(Manoharan &amp; Singal, 2019)</w:t>
      </w:r>
      <w:r w:rsidRPr="001F08A0">
        <w:rPr>
          <w:rFonts w:asciiTheme="minorBidi" w:hAnsiTheme="minorBidi"/>
          <w:lang w:val="en-US"/>
        </w:rPr>
        <w:t xml:space="preserve">. The purpose of this research proposal is therefore to explore the possibility and viability of adopting different work modes amongst which are hybrid work office-based flexible work and traditional office work at Marriott Hotels. In this case, the present study aims to consider the effects of socio-economic factors, which influence the </w:t>
      </w:r>
      <w:r w:rsidR="00BE35D7">
        <w:rPr>
          <w:rFonts w:asciiTheme="minorBidi" w:hAnsiTheme="minorBidi"/>
          <w:lang w:val="en-US"/>
        </w:rPr>
        <w:t>hotel</w:t>
      </w:r>
      <w:r w:rsidRPr="001F08A0">
        <w:rPr>
          <w:rFonts w:asciiTheme="minorBidi" w:hAnsiTheme="minorBidi"/>
          <w:lang w:val="en-US"/>
        </w:rPr>
        <w:t xml:space="preserve">’s employee </w:t>
      </w:r>
      <w:r w:rsidRPr="001F08A0">
        <w:rPr>
          <w:rFonts w:asciiTheme="minorBidi" w:hAnsiTheme="minorBidi"/>
          <w:lang w:val="en-US"/>
        </w:rPr>
        <w:lastRenderedPageBreak/>
        <w:t>performance management and monitoring for improved workforce productivity and engagement.</w:t>
      </w:r>
    </w:p>
    <w:p w14:paraId="386F9806" w14:textId="36F4641F" w:rsidR="00CC259B" w:rsidRPr="00602D5C" w:rsidRDefault="00CC259B" w:rsidP="00602D5C">
      <w:pPr>
        <w:pStyle w:val="Heading1"/>
        <w:spacing w:line="360" w:lineRule="auto"/>
        <w:rPr>
          <w:rFonts w:asciiTheme="minorBidi" w:hAnsiTheme="minorBidi" w:cstheme="minorBidi"/>
          <w:b/>
          <w:bCs/>
          <w:color w:val="000000" w:themeColor="text1"/>
          <w:sz w:val="28"/>
          <w:szCs w:val="28"/>
          <w:lang w:val="en-US"/>
        </w:rPr>
      </w:pPr>
      <w:bookmarkStart w:id="1" w:name="_Toc168515278"/>
      <w:r w:rsidRPr="00602D5C">
        <w:rPr>
          <w:rFonts w:asciiTheme="minorBidi" w:hAnsiTheme="minorBidi" w:cstheme="minorBidi"/>
          <w:b/>
          <w:bCs/>
          <w:color w:val="000000" w:themeColor="text1"/>
          <w:sz w:val="28"/>
          <w:szCs w:val="28"/>
          <w:lang w:val="en-US"/>
        </w:rPr>
        <w:t xml:space="preserve">2. </w:t>
      </w:r>
      <w:r w:rsidR="0046378E" w:rsidRPr="00602D5C">
        <w:rPr>
          <w:rFonts w:asciiTheme="minorBidi" w:hAnsiTheme="minorBidi" w:cstheme="minorBidi"/>
          <w:b/>
          <w:bCs/>
          <w:color w:val="000000" w:themeColor="text1"/>
          <w:sz w:val="28"/>
          <w:szCs w:val="28"/>
          <w:lang w:val="en-US"/>
        </w:rPr>
        <w:t>Literature Review</w:t>
      </w:r>
      <w:bookmarkEnd w:id="1"/>
    </w:p>
    <w:p w14:paraId="4880B91A" w14:textId="4AA8070E" w:rsidR="00231E29" w:rsidRPr="00602D5C" w:rsidRDefault="00231E29" w:rsidP="00602D5C">
      <w:pPr>
        <w:pStyle w:val="Heading2"/>
        <w:spacing w:line="360" w:lineRule="auto"/>
        <w:rPr>
          <w:rFonts w:asciiTheme="minorBidi" w:hAnsiTheme="minorBidi" w:cstheme="minorBidi"/>
          <w:b/>
          <w:bCs/>
          <w:color w:val="000000" w:themeColor="text1"/>
          <w:sz w:val="24"/>
          <w:szCs w:val="24"/>
        </w:rPr>
      </w:pPr>
      <w:bookmarkStart w:id="2" w:name="_Toc168515279"/>
      <w:r w:rsidRPr="00602D5C">
        <w:rPr>
          <w:rFonts w:asciiTheme="minorBidi" w:hAnsiTheme="minorBidi" w:cstheme="minorBidi"/>
          <w:b/>
          <w:bCs/>
          <w:color w:val="000000" w:themeColor="text1"/>
          <w:sz w:val="24"/>
          <w:szCs w:val="24"/>
        </w:rPr>
        <w:t xml:space="preserve">2.1. Socio-economic Factors Affecting </w:t>
      </w:r>
      <w:r w:rsidR="00602D5C" w:rsidRPr="00602D5C">
        <w:rPr>
          <w:rFonts w:asciiTheme="minorBidi" w:hAnsiTheme="minorBidi" w:cstheme="minorBidi"/>
          <w:b/>
          <w:bCs/>
          <w:color w:val="000000" w:themeColor="text1"/>
          <w:sz w:val="24"/>
          <w:szCs w:val="24"/>
        </w:rPr>
        <w:t xml:space="preserve">the </w:t>
      </w:r>
      <w:r w:rsidRPr="00602D5C">
        <w:rPr>
          <w:rFonts w:asciiTheme="minorBidi" w:hAnsiTheme="minorBidi" w:cstheme="minorBidi"/>
          <w:b/>
          <w:bCs/>
          <w:color w:val="000000" w:themeColor="text1"/>
          <w:sz w:val="24"/>
          <w:szCs w:val="24"/>
        </w:rPr>
        <w:t>Hospitality Industry</w:t>
      </w:r>
      <w:bookmarkEnd w:id="2"/>
    </w:p>
    <w:p w14:paraId="39415B04" w14:textId="6AAC7A6B" w:rsidR="0046378E" w:rsidRDefault="00081D52" w:rsidP="009D7D09">
      <w:pPr>
        <w:spacing w:line="360" w:lineRule="auto"/>
        <w:jc w:val="both"/>
        <w:rPr>
          <w:rFonts w:asciiTheme="minorBidi" w:hAnsiTheme="minorBidi"/>
          <w:lang w:val="en-US"/>
        </w:rPr>
      </w:pPr>
      <w:r w:rsidRPr="00081D52">
        <w:rPr>
          <w:rFonts w:asciiTheme="minorBidi" w:hAnsiTheme="minorBidi"/>
          <w:lang w:val="en-US"/>
        </w:rPr>
        <w:t>Social factors like changing age structure and generations’ expectations notably affect a</w:t>
      </w:r>
      <w:r>
        <w:rPr>
          <w:rFonts w:asciiTheme="minorBidi" w:hAnsiTheme="minorBidi"/>
          <w:lang w:val="en-US"/>
        </w:rPr>
        <w:t>n</w:t>
      </w:r>
      <w:r w:rsidRPr="00081D52">
        <w:rPr>
          <w:rFonts w:asciiTheme="minorBidi" w:hAnsiTheme="minorBidi"/>
          <w:lang w:val="en-US"/>
        </w:rPr>
        <w:t xml:space="preserve"> employee</w:t>
      </w:r>
      <w:r>
        <w:rPr>
          <w:rFonts w:asciiTheme="minorBidi" w:hAnsiTheme="minorBidi"/>
          <w:lang w:val="en-US"/>
        </w:rPr>
        <w:t>'s</w:t>
      </w:r>
      <w:r w:rsidRPr="00081D52">
        <w:rPr>
          <w:rFonts w:asciiTheme="minorBidi" w:hAnsiTheme="minorBidi"/>
          <w:lang w:val="en-US"/>
        </w:rPr>
        <w:t xml:space="preserve"> expectations in areas like flexibility of work and career progression</w:t>
      </w:r>
      <w:r w:rsidR="009D7D09">
        <w:rPr>
          <w:rFonts w:asciiTheme="minorBidi" w:hAnsiTheme="minorBidi"/>
          <w:lang w:val="en-US"/>
        </w:rPr>
        <w:t xml:space="preserve"> </w:t>
      </w:r>
      <w:r w:rsidR="009D7D09" w:rsidRPr="009D7D09">
        <w:rPr>
          <w:rFonts w:asciiTheme="minorBidi" w:hAnsiTheme="minorBidi"/>
        </w:rPr>
        <w:t>(Chung &amp; Van Der Lippe, 2018)</w:t>
      </w:r>
      <w:r w:rsidRPr="00081D52">
        <w:rPr>
          <w:rFonts w:asciiTheme="minorBidi" w:hAnsiTheme="minorBidi"/>
          <w:lang w:val="en-US"/>
        </w:rPr>
        <w:t>. As reported by the U. S. Bureau of Labor Statistics, the labor force was predicted to continue aging, with the median age of the American workforce approximately 42 years old</w:t>
      </w:r>
      <w:r>
        <w:rPr>
          <w:rFonts w:asciiTheme="minorBidi" w:hAnsiTheme="minorBidi"/>
          <w:lang w:val="en-US"/>
        </w:rPr>
        <w:t xml:space="preserve"> by </w:t>
      </w:r>
      <w:r w:rsidRPr="00081D52">
        <w:rPr>
          <w:rFonts w:asciiTheme="minorBidi" w:hAnsiTheme="minorBidi"/>
          <w:lang w:val="en-US"/>
        </w:rPr>
        <w:t>2026, the percentage of employees aged 65 and over is expected to increase to 3 years, stressing the importance of maintaining jobs suitable for employees of this age because of the aging population in the United States</w:t>
      </w:r>
      <w:r w:rsidR="0032582F">
        <w:rPr>
          <w:rFonts w:asciiTheme="minorBidi" w:hAnsiTheme="minorBidi"/>
          <w:lang w:val="en-US"/>
        </w:rPr>
        <w:t xml:space="preserve"> </w:t>
      </w:r>
      <w:r w:rsidR="0032582F" w:rsidRPr="0032582F">
        <w:rPr>
          <w:rFonts w:asciiTheme="minorBidi" w:hAnsiTheme="minorBidi"/>
          <w:noProof/>
          <w:lang w:val="en-US"/>
        </w:rPr>
        <w:t>(BRAGA, 2023)</w:t>
      </w:r>
      <w:r w:rsidR="0032582F">
        <w:rPr>
          <w:rFonts w:asciiTheme="minorBidi" w:hAnsiTheme="minorBidi"/>
          <w:noProof/>
          <w:lang w:val="en-US"/>
        </w:rPr>
        <w:t xml:space="preserve">. </w:t>
      </w:r>
      <w:r w:rsidRPr="00081D52">
        <w:rPr>
          <w:rFonts w:asciiTheme="minorBidi" w:hAnsiTheme="minorBidi"/>
          <w:lang w:val="en-US"/>
        </w:rPr>
        <w:t>Such a demographic change means that today’s hospitality organization</w:t>
      </w:r>
      <w:r>
        <w:rPr>
          <w:rFonts w:asciiTheme="minorBidi" w:hAnsiTheme="minorBidi"/>
          <w:lang w:val="en-US"/>
        </w:rPr>
        <w:t>s</w:t>
      </w:r>
      <w:r w:rsidRPr="00081D52">
        <w:rPr>
          <w:rFonts w:asciiTheme="minorBidi" w:hAnsiTheme="minorBidi"/>
          <w:lang w:val="en-US"/>
        </w:rPr>
        <w:t xml:space="preserve"> such as Marriott must be able to address the aging worker’s needs, whereby they might need workplace accommodations due to health or caregiver issues.</w:t>
      </w:r>
      <w:r>
        <w:rPr>
          <w:rFonts w:asciiTheme="minorBidi" w:hAnsiTheme="minorBidi"/>
          <w:lang w:val="en-US"/>
        </w:rPr>
        <w:t xml:space="preserve"> </w:t>
      </w:r>
      <w:r w:rsidRPr="00081D52">
        <w:rPr>
          <w:rFonts w:asciiTheme="minorBidi" w:hAnsiTheme="minorBidi"/>
          <w:lang w:val="en-US"/>
        </w:rPr>
        <w:t xml:space="preserve">Also, Deloitte made a survey in which 75% of the workers of the </w:t>
      </w:r>
      <w:r>
        <w:rPr>
          <w:rFonts w:asciiTheme="minorBidi" w:hAnsiTheme="minorBidi"/>
          <w:lang w:val="en-US"/>
        </w:rPr>
        <w:t>young and middle age</w:t>
      </w:r>
      <w:r w:rsidRPr="00081D52">
        <w:rPr>
          <w:rFonts w:asciiTheme="minorBidi" w:hAnsiTheme="minorBidi"/>
          <w:lang w:val="en-US"/>
        </w:rPr>
        <w:t xml:space="preserve"> are in favor of having a flexible work schedule, highlighting more generation demand for the flexibility of work-life balance. These generational differences show that younger employees place a strong value on flexibility and independence </w:t>
      </w:r>
      <w:r>
        <w:rPr>
          <w:rFonts w:asciiTheme="minorBidi" w:hAnsiTheme="minorBidi"/>
          <w:lang w:val="en-US"/>
        </w:rPr>
        <w:t>regarding</w:t>
      </w:r>
      <w:r w:rsidRPr="00081D52">
        <w:rPr>
          <w:rFonts w:asciiTheme="minorBidi" w:hAnsiTheme="minorBidi"/>
          <w:lang w:val="en-US"/>
        </w:rPr>
        <w:t xml:space="preserve"> their work, which can influence job satisfaction levels and factors relating to employee turnover</w:t>
      </w:r>
      <w:r w:rsidR="005A5ABA">
        <w:rPr>
          <w:rFonts w:asciiTheme="minorBidi" w:hAnsiTheme="minorBidi"/>
          <w:noProof/>
          <w:lang w:val="en-US"/>
        </w:rPr>
        <w:t xml:space="preserve"> </w:t>
      </w:r>
      <w:r w:rsidR="005A5ABA" w:rsidRPr="005A5ABA">
        <w:rPr>
          <w:rFonts w:asciiTheme="minorBidi" w:hAnsiTheme="minorBidi"/>
          <w:noProof/>
          <w:lang w:val="en-US"/>
        </w:rPr>
        <w:t>(Deloitte, 2023)</w:t>
      </w:r>
      <w:r w:rsidRPr="00081D52">
        <w:rPr>
          <w:rFonts w:asciiTheme="minorBidi" w:hAnsiTheme="minorBidi"/>
          <w:lang w:val="en-US"/>
        </w:rPr>
        <w:t>. Therefore, Marriott can use this knowledge o</w:t>
      </w:r>
      <w:r>
        <w:rPr>
          <w:rFonts w:asciiTheme="minorBidi" w:hAnsiTheme="minorBidi"/>
          <w:lang w:val="en-US"/>
        </w:rPr>
        <w:t>f</w:t>
      </w:r>
      <w:r w:rsidRPr="00081D52">
        <w:rPr>
          <w:rFonts w:asciiTheme="minorBidi" w:hAnsiTheme="minorBidi"/>
          <w:lang w:val="en-US"/>
        </w:rPr>
        <w:t xml:space="preserve"> talent management and talent acquisition to provide work schemes or structures, such as hybrid and flexible working arrangements, which can be preferred by these generations.</w:t>
      </w:r>
    </w:p>
    <w:p w14:paraId="12E7125E" w14:textId="39779C70" w:rsidR="009543E4" w:rsidRDefault="009543E4" w:rsidP="0089279C">
      <w:pPr>
        <w:spacing w:line="360" w:lineRule="auto"/>
        <w:jc w:val="both"/>
        <w:rPr>
          <w:rFonts w:asciiTheme="minorBidi" w:hAnsiTheme="minorBidi"/>
        </w:rPr>
      </w:pPr>
      <w:r w:rsidRPr="009543E4">
        <w:rPr>
          <w:rFonts w:asciiTheme="minorBidi" w:hAnsiTheme="minorBidi"/>
          <w:lang w:val="en-US"/>
        </w:rPr>
        <w:t>Indicators such as growth rates of gross domestic product and trends in the labor market influence staffing and resource civilization in hospitality organi</w:t>
      </w:r>
      <w:r>
        <w:rPr>
          <w:rFonts w:asciiTheme="minorBidi" w:hAnsiTheme="minorBidi"/>
          <w:lang w:val="en-US"/>
        </w:rPr>
        <w:t>z</w:t>
      </w:r>
      <w:r w:rsidRPr="009543E4">
        <w:rPr>
          <w:rFonts w:asciiTheme="minorBidi" w:hAnsiTheme="minorBidi"/>
          <w:lang w:val="en-US"/>
        </w:rPr>
        <w:t xml:space="preserve">ations. The World Bank brought out </w:t>
      </w:r>
      <w:r>
        <w:rPr>
          <w:rFonts w:asciiTheme="minorBidi" w:hAnsiTheme="minorBidi"/>
          <w:lang w:val="en-US"/>
        </w:rPr>
        <w:t>a</w:t>
      </w:r>
      <w:r w:rsidRPr="009543E4">
        <w:rPr>
          <w:rFonts w:asciiTheme="minorBidi" w:hAnsiTheme="minorBidi"/>
          <w:lang w:val="en-US"/>
        </w:rPr>
        <w:t xml:space="preserve"> global GDP growth rate of 5</w:t>
      </w:r>
      <w:r>
        <w:rPr>
          <w:rFonts w:asciiTheme="minorBidi" w:hAnsiTheme="minorBidi"/>
          <w:lang w:val="en-US"/>
        </w:rPr>
        <w:t xml:space="preserve">.6% </w:t>
      </w:r>
      <w:r w:rsidRPr="009543E4">
        <w:rPr>
          <w:rFonts w:asciiTheme="minorBidi" w:hAnsiTheme="minorBidi"/>
          <w:lang w:val="en-US"/>
        </w:rPr>
        <w:t>declined slightly in 2021, largely attributed to the post-pandemic economic rebound that impacted employment and investment made towards training and education of the employees (World Bank, 2022). These levels of growth in the economy can facilitate the growth and training of the employees within the hospitality companies by improving the quality of their service.</w:t>
      </w:r>
      <w:r w:rsidR="0089279C">
        <w:rPr>
          <w:rFonts w:asciiTheme="minorBidi" w:hAnsiTheme="minorBidi"/>
          <w:lang w:val="en-US"/>
        </w:rPr>
        <w:t xml:space="preserve"> </w:t>
      </w:r>
      <w:r w:rsidR="0089279C" w:rsidRPr="0089279C">
        <w:rPr>
          <w:rFonts w:asciiTheme="minorBidi" w:hAnsiTheme="minorBidi"/>
        </w:rPr>
        <w:t xml:space="preserve">However, fluctuations in </w:t>
      </w:r>
      <w:r w:rsidR="00021017" w:rsidRPr="0089279C">
        <w:rPr>
          <w:rFonts w:asciiTheme="minorBidi" w:hAnsiTheme="minorBidi"/>
        </w:rPr>
        <w:t>labour</w:t>
      </w:r>
      <w:r w:rsidR="0089279C" w:rsidRPr="0089279C">
        <w:rPr>
          <w:rFonts w:asciiTheme="minorBidi" w:hAnsiTheme="minorBidi"/>
        </w:rPr>
        <w:t xml:space="preserve"> market rates recoveries, for instance, </w:t>
      </w:r>
      <w:r w:rsidR="00467092">
        <w:rPr>
          <w:rFonts w:asciiTheme="minorBidi" w:hAnsiTheme="minorBidi"/>
        </w:rPr>
        <w:t xml:space="preserve">the </w:t>
      </w:r>
      <w:r w:rsidR="0089279C" w:rsidRPr="0089279C">
        <w:rPr>
          <w:rFonts w:asciiTheme="minorBidi" w:hAnsiTheme="minorBidi"/>
        </w:rPr>
        <w:t>4.</w:t>
      </w:r>
      <w:r w:rsidR="00467092">
        <w:rPr>
          <w:rFonts w:asciiTheme="minorBidi" w:hAnsiTheme="minorBidi"/>
        </w:rPr>
        <w:t>8%</w:t>
      </w:r>
      <w:r w:rsidR="0089279C" w:rsidRPr="0089279C">
        <w:rPr>
          <w:rFonts w:asciiTheme="minorBidi" w:hAnsiTheme="minorBidi"/>
        </w:rPr>
        <w:t xml:space="preserve"> unemployment rate in the hospitality industry forecasted by the U. S. Bureau of Labor </w:t>
      </w:r>
      <w:r w:rsidR="0089279C" w:rsidRPr="0089279C">
        <w:rPr>
          <w:rFonts w:asciiTheme="minorBidi" w:hAnsiTheme="minorBidi"/>
        </w:rPr>
        <w:lastRenderedPageBreak/>
        <w:t xml:space="preserve">Statistics for the year 2021 </w:t>
      </w:r>
      <w:r w:rsidR="00467092">
        <w:rPr>
          <w:rFonts w:asciiTheme="minorBidi" w:hAnsiTheme="minorBidi"/>
        </w:rPr>
        <w:t>highlights the need for</w:t>
      </w:r>
      <w:r w:rsidR="0089279C" w:rsidRPr="0089279C">
        <w:rPr>
          <w:rFonts w:asciiTheme="minorBidi" w:hAnsiTheme="minorBidi"/>
        </w:rPr>
        <w:t xml:space="preserve"> enhancement of flexibility in managing human resources effectively (Bureau of Labor Statistics, 2021). In </w:t>
      </w:r>
      <w:r w:rsidR="00467092">
        <w:rPr>
          <w:rFonts w:asciiTheme="minorBidi" w:hAnsiTheme="minorBidi"/>
        </w:rPr>
        <w:t>changing</w:t>
      </w:r>
      <w:r w:rsidR="0089279C" w:rsidRPr="0089279C">
        <w:rPr>
          <w:rFonts w:asciiTheme="minorBidi" w:hAnsiTheme="minorBidi"/>
        </w:rPr>
        <w:t xml:space="preserve"> times, organizations need to strategically </w:t>
      </w:r>
      <w:r w:rsidR="00467092">
        <w:rPr>
          <w:rFonts w:asciiTheme="minorBidi" w:hAnsiTheme="minorBidi"/>
        </w:rPr>
        <w:t xml:space="preserve">build </w:t>
      </w:r>
      <w:r w:rsidR="0089279C" w:rsidRPr="0089279C">
        <w:rPr>
          <w:rFonts w:asciiTheme="minorBidi" w:hAnsiTheme="minorBidi"/>
        </w:rPr>
        <w:t>staff while at the same time uphold</w:t>
      </w:r>
      <w:r w:rsidR="00467092">
        <w:rPr>
          <w:rFonts w:asciiTheme="minorBidi" w:hAnsiTheme="minorBidi"/>
        </w:rPr>
        <w:t>ing</w:t>
      </w:r>
      <w:r w:rsidR="0089279C" w:rsidRPr="0089279C">
        <w:rPr>
          <w:rFonts w:asciiTheme="minorBidi" w:hAnsiTheme="minorBidi"/>
        </w:rPr>
        <w:t xml:space="preserve"> organizational culture and motivat</w:t>
      </w:r>
      <w:r w:rsidR="00467092">
        <w:rPr>
          <w:rFonts w:asciiTheme="minorBidi" w:hAnsiTheme="minorBidi"/>
        </w:rPr>
        <w:t>ing</w:t>
      </w:r>
      <w:r w:rsidR="0089279C" w:rsidRPr="0089279C">
        <w:rPr>
          <w:rFonts w:asciiTheme="minorBidi" w:hAnsiTheme="minorBidi"/>
        </w:rPr>
        <w:t xml:space="preserve"> employees across the firms.</w:t>
      </w:r>
    </w:p>
    <w:p w14:paraId="1DAFB66F" w14:textId="2499B08E" w:rsidR="00A26196" w:rsidRDefault="00A26196" w:rsidP="0089279C">
      <w:pPr>
        <w:spacing w:line="360" w:lineRule="auto"/>
        <w:jc w:val="both"/>
        <w:rPr>
          <w:rFonts w:asciiTheme="minorBidi" w:hAnsiTheme="minorBidi"/>
        </w:rPr>
      </w:pPr>
      <w:r>
        <w:rPr>
          <w:rFonts w:asciiTheme="minorBidi" w:hAnsiTheme="minorBidi"/>
          <w:noProof/>
        </w:rPr>
        <w:drawing>
          <wp:inline distT="0" distB="0" distL="0" distR="0" wp14:anchorId="37170E47" wp14:editId="72D228D7">
            <wp:extent cx="5600700" cy="3614420"/>
            <wp:effectExtent l="0" t="0" r="0" b="5080"/>
            <wp:docPr id="5411167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116752" name="Picture 541116752"/>
                    <pic:cNvPicPr/>
                  </pic:nvPicPr>
                  <pic:blipFill rotWithShape="1">
                    <a:blip r:embed="rId9">
                      <a:extLst>
                        <a:ext uri="{28A0092B-C50C-407E-A947-70E740481C1C}">
                          <a14:useLocalDpi xmlns:a14="http://schemas.microsoft.com/office/drawing/2010/main" val="0"/>
                        </a:ext>
                      </a:extLst>
                    </a:blip>
                    <a:srcRect t="3852"/>
                    <a:stretch/>
                  </pic:blipFill>
                  <pic:spPr bwMode="auto">
                    <a:xfrm>
                      <a:off x="0" y="0"/>
                      <a:ext cx="5600700" cy="3614420"/>
                    </a:xfrm>
                    <a:prstGeom prst="rect">
                      <a:avLst/>
                    </a:prstGeom>
                    <a:ln>
                      <a:noFill/>
                    </a:ln>
                    <a:extLst>
                      <a:ext uri="{53640926-AAD7-44D8-BBD7-CCE9431645EC}">
                        <a14:shadowObscured xmlns:a14="http://schemas.microsoft.com/office/drawing/2010/main"/>
                      </a:ext>
                    </a:extLst>
                  </pic:spPr>
                </pic:pic>
              </a:graphicData>
            </a:graphic>
          </wp:inline>
        </w:drawing>
      </w:r>
    </w:p>
    <w:p w14:paraId="11159F27" w14:textId="7FF8FF81" w:rsidR="00A26196" w:rsidRDefault="00A26196" w:rsidP="00A26196">
      <w:pPr>
        <w:spacing w:line="360" w:lineRule="auto"/>
        <w:jc w:val="center"/>
        <w:rPr>
          <w:rFonts w:asciiTheme="minorBidi" w:hAnsiTheme="minorBidi"/>
          <w:b/>
          <w:bCs/>
        </w:rPr>
      </w:pPr>
      <w:r w:rsidRPr="00A26196">
        <w:rPr>
          <w:rFonts w:asciiTheme="minorBidi" w:hAnsiTheme="minorBidi"/>
          <w:b/>
          <w:bCs/>
        </w:rPr>
        <w:t>Figure 1: Age Trend in Hospitality Sector</w:t>
      </w:r>
      <w:r>
        <w:rPr>
          <w:rFonts w:asciiTheme="minorBidi" w:hAnsiTheme="minorBidi"/>
          <w:b/>
          <w:bCs/>
        </w:rPr>
        <w:t xml:space="preserve"> </w:t>
      </w:r>
      <w:r w:rsidRPr="00A26196">
        <w:rPr>
          <w:rFonts w:asciiTheme="minorBidi" w:hAnsiTheme="minorBidi"/>
          <w:b/>
          <w:bCs/>
        </w:rPr>
        <w:t>(BRAGA, 2023)</w:t>
      </w:r>
    </w:p>
    <w:p w14:paraId="5E679C7E" w14:textId="6FA7AEEA" w:rsidR="005A5ABA" w:rsidRPr="00A26196" w:rsidRDefault="003C2C7A" w:rsidP="00A26196">
      <w:pPr>
        <w:spacing w:line="360" w:lineRule="auto"/>
        <w:jc w:val="center"/>
        <w:rPr>
          <w:rFonts w:asciiTheme="minorBidi" w:hAnsiTheme="minorBidi"/>
          <w:b/>
          <w:bCs/>
        </w:rPr>
      </w:pPr>
      <w:r>
        <w:rPr>
          <w:rFonts w:asciiTheme="minorBidi" w:hAnsiTheme="minorBidi"/>
          <w:b/>
          <w:bCs/>
          <w:noProof/>
        </w:rPr>
        <w:drawing>
          <wp:inline distT="0" distB="0" distL="0" distR="0" wp14:anchorId="0EEE3C33" wp14:editId="013CEDC9">
            <wp:extent cx="5731510" cy="1858010"/>
            <wp:effectExtent l="0" t="0" r="0" b="0"/>
            <wp:docPr id="6329694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969483" name="Picture 63296948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858010"/>
                    </a:xfrm>
                    <a:prstGeom prst="rect">
                      <a:avLst/>
                    </a:prstGeom>
                  </pic:spPr>
                </pic:pic>
              </a:graphicData>
            </a:graphic>
          </wp:inline>
        </w:drawing>
      </w:r>
    </w:p>
    <w:p w14:paraId="102B7D74" w14:textId="22BC6500" w:rsidR="003C2C7A" w:rsidRDefault="003C2C7A" w:rsidP="00330166">
      <w:pPr>
        <w:spacing w:line="360" w:lineRule="auto"/>
        <w:jc w:val="center"/>
        <w:rPr>
          <w:rFonts w:asciiTheme="minorBidi" w:hAnsiTheme="minorBidi"/>
          <w:b/>
          <w:bCs/>
        </w:rPr>
      </w:pPr>
      <w:r>
        <w:rPr>
          <w:rFonts w:asciiTheme="minorBidi" w:hAnsiTheme="minorBidi"/>
          <w:b/>
          <w:bCs/>
        </w:rPr>
        <w:t xml:space="preserve">Figure 2: </w:t>
      </w:r>
      <w:r w:rsidR="00330166" w:rsidRPr="00330166">
        <w:rPr>
          <w:rFonts w:asciiTheme="minorBidi" w:hAnsiTheme="minorBidi"/>
          <w:b/>
          <w:bCs/>
          <w:lang w:val="en-US"/>
        </w:rPr>
        <w:t>Deloitte</w:t>
      </w:r>
      <w:r w:rsidR="00330166">
        <w:rPr>
          <w:rFonts w:asciiTheme="minorBidi" w:hAnsiTheme="minorBidi"/>
          <w:b/>
          <w:bCs/>
          <w:lang w:val="en-US"/>
        </w:rPr>
        <w:t xml:space="preserve"> Work Mode Survey </w:t>
      </w:r>
      <w:r w:rsidR="00330166" w:rsidRPr="00330166">
        <w:rPr>
          <w:rFonts w:asciiTheme="minorBidi" w:hAnsiTheme="minorBidi"/>
          <w:b/>
          <w:bCs/>
          <w:lang w:val="en-US"/>
        </w:rPr>
        <w:t>(Deloitte, 2023)</w:t>
      </w:r>
    </w:p>
    <w:p w14:paraId="363B1EC0" w14:textId="5CA7105C" w:rsidR="003C2C7A" w:rsidRPr="00602D5C" w:rsidRDefault="00C54522" w:rsidP="00602D5C">
      <w:pPr>
        <w:pStyle w:val="Heading2"/>
        <w:spacing w:line="360" w:lineRule="auto"/>
        <w:rPr>
          <w:rFonts w:asciiTheme="minorBidi" w:hAnsiTheme="minorBidi" w:cstheme="minorBidi"/>
          <w:b/>
          <w:bCs/>
          <w:color w:val="000000" w:themeColor="text1"/>
          <w:sz w:val="24"/>
          <w:szCs w:val="24"/>
        </w:rPr>
      </w:pPr>
      <w:bookmarkStart w:id="3" w:name="_Toc168515280"/>
      <w:r w:rsidRPr="00602D5C">
        <w:rPr>
          <w:rFonts w:asciiTheme="minorBidi" w:hAnsiTheme="minorBidi" w:cstheme="minorBidi"/>
          <w:b/>
          <w:bCs/>
          <w:color w:val="000000" w:themeColor="text1"/>
          <w:sz w:val="24"/>
          <w:szCs w:val="24"/>
        </w:rPr>
        <w:t>2.2. Work Mode Advancement</w:t>
      </w:r>
      <w:bookmarkEnd w:id="3"/>
    </w:p>
    <w:p w14:paraId="332685A1" w14:textId="0BEE4A46" w:rsidR="00116729" w:rsidRDefault="00116729" w:rsidP="00521933">
      <w:pPr>
        <w:spacing w:line="360" w:lineRule="auto"/>
        <w:jc w:val="both"/>
        <w:rPr>
          <w:rFonts w:asciiTheme="minorBidi" w:hAnsiTheme="minorBidi"/>
        </w:rPr>
      </w:pPr>
      <w:r w:rsidRPr="00116729">
        <w:rPr>
          <w:rFonts w:asciiTheme="minorBidi" w:hAnsiTheme="minorBidi"/>
        </w:rPr>
        <w:t xml:space="preserve">The industry of hospitality over the </w:t>
      </w:r>
      <w:r>
        <w:rPr>
          <w:rFonts w:asciiTheme="minorBidi" w:hAnsiTheme="minorBidi"/>
        </w:rPr>
        <w:t xml:space="preserve">past </w:t>
      </w:r>
      <w:r w:rsidRPr="00116729">
        <w:rPr>
          <w:rFonts w:asciiTheme="minorBidi" w:hAnsiTheme="minorBidi"/>
        </w:rPr>
        <w:t xml:space="preserve">five years has also witnessed </w:t>
      </w:r>
      <w:r>
        <w:rPr>
          <w:rFonts w:asciiTheme="minorBidi" w:hAnsiTheme="minorBidi"/>
        </w:rPr>
        <w:t xml:space="preserve">a </w:t>
      </w:r>
      <w:r w:rsidRPr="00116729">
        <w:rPr>
          <w:rFonts w:asciiTheme="minorBidi" w:hAnsiTheme="minorBidi"/>
        </w:rPr>
        <w:t>shift in work</w:t>
      </w:r>
      <w:r>
        <w:rPr>
          <w:rFonts w:asciiTheme="minorBidi" w:hAnsiTheme="minorBidi"/>
        </w:rPr>
        <w:t xml:space="preserve"> </w:t>
      </w:r>
      <w:r w:rsidRPr="00116729">
        <w:rPr>
          <w:rFonts w:asciiTheme="minorBidi" w:hAnsiTheme="minorBidi"/>
        </w:rPr>
        <w:t>mode because of technological features, consumer findings, and significant eventualities including COVID-19. Working from home has now gained popularity</w:t>
      </w:r>
      <w:r>
        <w:rPr>
          <w:rFonts w:asciiTheme="minorBidi" w:hAnsiTheme="minorBidi"/>
        </w:rPr>
        <w:t>,</w:t>
      </w:r>
      <w:r w:rsidRPr="00116729">
        <w:rPr>
          <w:rFonts w:asciiTheme="minorBidi" w:hAnsiTheme="minorBidi"/>
        </w:rPr>
        <w:t xml:space="preserve"> especially for back-office employees while organizations are implementing measures </w:t>
      </w:r>
      <w:r w:rsidRPr="00116729">
        <w:rPr>
          <w:rFonts w:asciiTheme="minorBidi" w:hAnsiTheme="minorBidi"/>
        </w:rPr>
        <w:lastRenderedPageBreak/>
        <w:t>of both onsite and remote working to provide flexibility while ensuring they closely work onsite</w:t>
      </w:r>
      <w:r w:rsidR="007B0708">
        <w:rPr>
          <w:rFonts w:asciiTheme="minorBidi" w:hAnsiTheme="minorBidi"/>
        </w:rPr>
        <w:t xml:space="preserve"> </w:t>
      </w:r>
      <w:r w:rsidR="007B0708" w:rsidRPr="007B0708">
        <w:rPr>
          <w:rFonts w:asciiTheme="minorBidi" w:hAnsiTheme="minorBidi"/>
        </w:rPr>
        <w:t>(Huang et al., 2021)</w:t>
      </w:r>
      <w:r w:rsidRPr="00116729">
        <w:rPr>
          <w:rFonts w:asciiTheme="minorBidi" w:hAnsiTheme="minorBidi"/>
        </w:rPr>
        <w:t xml:space="preserve">. Temporary employment has trended as has on-demand staffing for informal positions in cleaning services, temporary events organization, and particularly for independent consultants in marketing, </w:t>
      </w:r>
      <w:r>
        <w:rPr>
          <w:rFonts w:asciiTheme="minorBidi" w:hAnsiTheme="minorBidi"/>
        </w:rPr>
        <w:t xml:space="preserve">and </w:t>
      </w:r>
      <w:r w:rsidRPr="00116729">
        <w:rPr>
          <w:rFonts w:asciiTheme="minorBidi" w:hAnsiTheme="minorBidi"/>
        </w:rPr>
        <w:t>IT among others.</w:t>
      </w:r>
      <w:r w:rsidR="00604F0F">
        <w:rPr>
          <w:rFonts w:asciiTheme="minorBidi" w:hAnsiTheme="minorBidi"/>
        </w:rPr>
        <w:t xml:space="preserve"> </w:t>
      </w:r>
      <w:r w:rsidR="00604F0F" w:rsidRPr="00604F0F">
        <w:rPr>
          <w:rFonts w:asciiTheme="minorBidi" w:hAnsiTheme="minorBidi"/>
        </w:rPr>
        <w:t xml:space="preserve">Current policies encourage cross-training and multi-skilling and promote a diverse type of workforce wherein employees handle various roles and employers focus on training their workforce. Some new advanced roles that primarily align with customer experience include experience concierges and guest encounter specialists with an emphasis on guest </w:t>
      </w:r>
      <w:r w:rsidR="00B268FE">
        <w:rPr>
          <w:rFonts w:asciiTheme="minorBidi" w:hAnsiTheme="minorBidi"/>
        </w:rPr>
        <w:t>hospitality</w:t>
      </w:r>
      <w:r w:rsidR="00521933">
        <w:rPr>
          <w:rFonts w:asciiTheme="minorBidi" w:hAnsiTheme="minorBidi"/>
        </w:rPr>
        <w:t xml:space="preserve"> </w:t>
      </w:r>
      <w:r w:rsidR="00521933" w:rsidRPr="00521933">
        <w:rPr>
          <w:rFonts w:asciiTheme="minorBidi" w:hAnsiTheme="minorBidi"/>
        </w:rPr>
        <w:t>(Coe et al., 2010)</w:t>
      </w:r>
      <w:r w:rsidR="00604F0F" w:rsidRPr="00604F0F">
        <w:rPr>
          <w:rFonts w:asciiTheme="minorBidi" w:hAnsiTheme="minorBidi"/>
        </w:rPr>
        <w:t>.</w:t>
      </w:r>
    </w:p>
    <w:p w14:paraId="601C464C" w14:textId="3EA85EF1" w:rsidR="00C54522" w:rsidRDefault="00C54522" w:rsidP="00C54522">
      <w:pPr>
        <w:spacing w:line="360" w:lineRule="auto"/>
        <w:jc w:val="both"/>
        <w:rPr>
          <w:rFonts w:asciiTheme="minorBidi" w:hAnsiTheme="minorBidi"/>
        </w:rPr>
      </w:pPr>
      <w:r w:rsidRPr="00C54522">
        <w:rPr>
          <w:rFonts w:asciiTheme="minorBidi" w:hAnsiTheme="minorBidi"/>
        </w:rPr>
        <w:t>Technological advancements arising out of significant socio-economic trends make remote working and facilitate the use of digital workplace applications and tools, which allow hybrid and flexible working models</w:t>
      </w:r>
      <w:r w:rsidR="00B268FE">
        <w:rPr>
          <w:rFonts w:asciiTheme="minorBidi" w:hAnsiTheme="minorBidi"/>
        </w:rPr>
        <w:t xml:space="preserve"> </w:t>
      </w:r>
      <w:r w:rsidR="00B268FE" w:rsidRPr="00B268FE">
        <w:rPr>
          <w:rFonts w:asciiTheme="minorBidi" w:hAnsiTheme="minorBidi"/>
        </w:rPr>
        <w:t>(Battisti et al., 2022)</w:t>
      </w:r>
      <w:r w:rsidRPr="00C54522">
        <w:rPr>
          <w:rFonts w:asciiTheme="minorBidi" w:hAnsiTheme="minorBidi"/>
        </w:rPr>
        <w:t>. In the report by McKinsey &amp; Company, 85% of companies said they had stepped up the use of technology amid the pandemic to sustain remote and hybrid working formats</w:t>
      </w:r>
      <w:r w:rsidR="00C17BD4">
        <w:rPr>
          <w:rFonts w:asciiTheme="minorBidi" w:hAnsiTheme="minorBidi"/>
          <w:noProof/>
          <w:lang w:val="en-US"/>
        </w:rPr>
        <w:t xml:space="preserve"> </w:t>
      </w:r>
      <w:r w:rsidR="00C17BD4" w:rsidRPr="00E2018A">
        <w:rPr>
          <w:rFonts w:asciiTheme="minorBidi" w:hAnsiTheme="minorBidi"/>
          <w:noProof/>
          <w:lang w:val="en-US"/>
        </w:rPr>
        <w:t>(Mckinsey, 2023)</w:t>
      </w:r>
      <w:r w:rsidRPr="00C54522">
        <w:rPr>
          <w:rFonts w:asciiTheme="minorBidi" w:hAnsiTheme="minorBidi"/>
        </w:rPr>
        <w:t>. Examples of such advancements include modern and efficient communication media, efficient project management media</w:t>
      </w:r>
      <w:r w:rsidR="00BC2EE1">
        <w:rPr>
          <w:rFonts w:asciiTheme="minorBidi" w:hAnsiTheme="minorBidi"/>
        </w:rPr>
        <w:t>,</w:t>
      </w:r>
      <w:r w:rsidRPr="00C54522">
        <w:rPr>
          <w:rFonts w:asciiTheme="minorBidi" w:hAnsiTheme="minorBidi"/>
        </w:rPr>
        <w:t xml:space="preserve"> and efficient use of data analytical tools in the management and effort estimation of projects</w:t>
      </w:r>
      <w:r w:rsidR="00C17BD4">
        <w:rPr>
          <w:rFonts w:asciiTheme="minorBidi" w:hAnsiTheme="minorBidi"/>
        </w:rPr>
        <w:t xml:space="preserve"> </w:t>
      </w:r>
      <w:r w:rsidR="00C17BD4" w:rsidRPr="00E2018A">
        <w:rPr>
          <w:rFonts w:asciiTheme="minorBidi" w:hAnsiTheme="minorBidi"/>
          <w:noProof/>
          <w:lang w:val="en-US"/>
        </w:rPr>
        <w:t>(Mckinsey, 2023)</w:t>
      </w:r>
      <w:r w:rsidRPr="00C54522">
        <w:rPr>
          <w:rFonts w:asciiTheme="minorBidi" w:hAnsiTheme="minorBidi"/>
        </w:rPr>
        <w:t>. This could make a beneficial difference in productivity and employee morale since it grants flexibility while not suffering the loss of organizational performance.</w:t>
      </w:r>
    </w:p>
    <w:p w14:paraId="1E13B476" w14:textId="1DFCA9C9" w:rsidR="00084E49" w:rsidRDefault="00084E49" w:rsidP="00C54522">
      <w:pPr>
        <w:spacing w:line="360" w:lineRule="auto"/>
        <w:jc w:val="both"/>
        <w:rPr>
          <w:rFonts w:asciiTheme="minorBidi" w:hAnsiTheme="minorBidi"/>
        </w:rPr>
      </w:pPr>
      <w:r w:rsidRPr="00084E49">
        <w:rPr>
          <w:rFonts w:asciiTheme="minorBidi" w:hAnsiTheme="minorBidi"/>
        </w:rPr>
        <w:t>Marriott Hotels, as a leading global hotel chain, has also been experiencing transformations of work modes in the recent five years, which has become common in the field of hospitality. Marriott has adopted flexibility in working, including remote or a mix of remote and physical workplace</w:t>
      </w:r>
      <w:r>
        <w:rPr>
          <w:rFonts w:asciiTheme="minorBidi" w:hAnsiTheme="minorBidi"/>
        </w:rPr>
        <w:t>s</w:t>
      </w:r>
      <w:r w:rsidRPr="00084E49">
        <w:rPr>
          <w:rFonts w:asciiTheme="minorBidi" w:hAnsiTheme="minorBidi"/>
        </w:rPr>
        <w:t xml:space="preserve"> in such a way that its back-office personnel work remotely while others are present physically but with flexibility</w:t>
      </w:r>
      <w:r w:rsidR="0021604B">
        <w:rPr>
          <w:rFonts w:asciiTheme="minorBidi" w:hAnsiTheme="minorBidi"/>
          <w:noProof/>
          <w:lang w:val="en-US"/>
        </w:rPr>
        <w:t xml:space="preserve"> </w:t>
      </w:r>
      <w:r w:rsidR="0021604B" w:rsidRPr="0021604B">
        <w:rPr>
          <w:rFonts w:asciiTheme="minorBidi" w:hAnsiTheme="minorBidi"/>
          <w:noProof/>
          <w:lang w:val="en-US"/>
        </w:rPr>
        <w:t>(Marriott, 2022)</w:t>
      </w:r>
      <w:r w:rsidRPr="00084E49">
        <w:rPr>
          <w:rFonts w:asciiTheme="minorBidi" w:hAnsiTheme="minorBidi"/>
        </w:rPr>
        <w:t xml:space="preserve">. The company also has adopted </w:t>
      </w:r>
      <w:r>
        <w:rPr>
          <w:rFonts w:asciiTheme="minorBidi" w:hAnsiTheme="minorBidi"/>
        </w:rPr>
        <w:t xml:space="preserve">the </w:t>
      </w:r>
      <w:r w:rsidRPr="00084E49">
        <w:rPr>
          <w:rFonts w:asciiTheme="minorBidi" w:hAnsiTheme="minorBidi"/>
        </w:rPr>
        <w:t>Gig economy as it hires cleaning services and event attendants through staff sourcing apps; it hires marketing and information technology specialists for one-time tasks. Marriott has adopted various measures such as Self-Check-in/Check-out kiosks, Chatbots</w:t>
      </w:r>
      <w:r>
        <w:rPr>
          <w:rFonts w:asciiTheme="minorBidi" w:hAnsiTheme="minorBidi"/>
        </w:rPr>
        <w:t>,</w:t>
      </w:r>
      <w:r w:rsidRPr="00084E49">
        <w:rPr>
          <w:rFonts w:asciiTheme="minorBidi" w:hAnsiTheme="minorBidi"/>
        </w:rPr>
        <w:t xml:space="preserve"> and artificial intelligence in its operations to improve customer satisfaction and operations</w:t>
      </w:r>
      <w:r w:rsidR="002E2F60">
        <w:rPr>
          <w:rFonts w:asciiTheme="minorBidi" w:hAnsiTheme="minorBidi"/>
          <w:noProof/>
          <w:lang w:val="en-US"/>
        </w:rPr>
        <w:t xml:space="preserve"> </w:t>
      </w:r>
      <w:r w:rsidR="002E2F60" w:rsidRPr="002E2F60">
        <w:rPr>
          <w:rFonts w:asciiTheme="minorBidi" w:hAnsiTheme="minorBidi"/>
          <w:noProof/>
          <w:lang w:val="en-US"/>
        </w:rPr>
        <w:t>(Goldstein, 2023)</w:t>
      </w:r>
      <w:r w:rsidRPr="00084E49">
        <w:rPr>
          <w:rFonts w:asciiTheme="minorBidi" w:hAnsiTheme="minorBidi"/>
        </w:rPr>
        <w:t>.</w:t>
      </w:r>
    </w:p>
    <w:p w14:paraId="2655818F" w14:textId="0471579A" w:rsidR="00AA57D8" w:rsidRDefault="00AA57D8" w:rsidP="00C54522">
      <w:pPr>
        <w:spacing w:line="360" w:lineRule="auto"/>
        <w:jc w:val="both"/>
        <w:rPr>
          <w:rFonts w:asciiTheme="minorBidi" w:hAnsiTheme="minorBidi"/>
        </w:rPr>
      </w:pPr>
      <w:r>
        <w:rPr>
          <w:rFonts w:asciiTheme="minorBidi" w:hAnsiTheme="minorBidi"/>
          <w:noProof/>
        </w:rPr>
        <w:lastRenderedPageBreak/>
        <w:drawing>
          <wp:inline distT="0" distB="0" distL="0" distR="0" wp14:anchorId="0B3A7216" wp14:editId="3CB935E0">
            <wp:extent cx="5731510" cy="3387725"/>
            <wp:effectExtent l="0" t="0" r="0" b="3175"/>
            <wp:docPr id="18432303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230311" name="Picture 184323031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387725"/>
                    </a:xfrm>
                    <a:prstGeom prst="rect">
                      <a:avLst/>
                    </a:prstGeom>
                  </pic:spPr>
                </pic:pic>
              </a:graphicData>
            </a:graphic>
          </wp:inline>
        </w:drawing>
      </w:r>
    </w:p>
    <w:p w14:paraId="628B4512" w14:textId="1CFAC64D" w:rsidR="00AA57D8" w:rsidRPr="00613D73" w:rsidRDefault="00AA57D8" w:rsidP="00613D73">
      <w:pPr>
        <w:spacing w:line="360" w:lineRule="auto"/>
        <w:jc w:val="center"/>
        <w:rPr>
          <w:rFonts w:asciiTheme="minorBidi" w:hAnsiTheme="minorBidi"/>
          <w:b/>
          <w:bCs/>
        </w:rPr>
      </w:pPr>
      <w:r w:rsidRPr="00613D73">
        <w:rPr>
          <w:rFonts w:asciiTheme="minorBidi" w:hAnsiTheme="minorBidi"/>
          <w:b/>
          <w:bCs/>
        </w:rPr>
        <w:t xml:space="preserve">Figure 3: </w:t>
      </w:r>
      <w:r w:rsidR="00613D73" w:rsidRPr="00613D73">
        <w:rPr>
          <w:rFonts w:asciiTheme="minorBidi" w:hAnsiTheme="minorBidi"/>
          <w:b/>
          <w:bCs/>
        </w:rPr>
        <w:t>Hybrid Work Arrangements</w:t>
      </w:r>
      <w:r w:rsidR="00613D73">
        <w:rPr>
          <w:rFonts w:asciiTheme="minorBidi" w:hAnsiTheme="minorBidi"/>
          <w:b/>
          <w:bCs/>
        </w:rPr>
        <w:t xml:space="preserve"> </w:t>
      </w:r>
      <w:r w:rsidR="00613D73" w:rsidRPr="00613D73">
        <w:rPr>
          <w:rFonts w:asciiTheme="minorBidi" w:hAnsiTheme="minorBidi"/>
          <w:b/>
          <w:bCs/>
        </w:rPr>
        <w:t>(Mckinsey, 2023)</w:t>
      </w:r>
    </w:p>
    <w:p w14:paraId="46896E42" w14:textId="7A22A405" w:rsidR="005C1C97" w:rsidRPr="00602D5C" w:rsidRDefault="005C1C97" w:rsidP="00602D5C">
      <w:pPr>
        <w:pStyle w:val="Heading2"/>
        <w:spacing w:line="360" w:lineRule="auto"/>
        <w:rPr>
          <w:rFonts w:asciiTheme="minorBidi" w:hAnsiTheme="minorBidi" w:cstheme="minorBidi"/>
          <w:b/>
          <w:bCs/>
          <w:color w:val="000000" w:themeColor="text1"/>
          <w:sz w:val="24"/>
          <w:szCs w:val="24"/>
        </w:rPr>
      </w:pPr>
      <w:bookmarkStart w:id="4" w:name="_Toc168515281"/>
      <w:r w:rsidRPr="00602D5C">
        <w:rPr>
          <w:rFonts w:asciiTheme="minorBidi" w:hAnsiTheme="minorBidi" w:cstheme="minorBidi"/>
          <w:b/>
          <w:bCs/>
          <w:color w:val="000000" w:themeColor="text1"/>
          <w:sz w:val="24"/>
          <w:szCs w:val="24"/>
        </w:rPr>
        <w:t>2.3. Societal Shifts</w:t>
      </w:r>
      <w:bookmarkEnd w:id="4"/>
    </w:p>
    <w:p w14:paraId="41F0B044" w14:textId="395A7C8C" w:rsidR="005C1C97" w:rsidRDefault="005C1C97" w:rsidP="005C1C97">
      <w:pPr>
        <w:spacing w:line="360" w:lineRule="auto"/>
        <w:jc w:val="both"/>
        <w:rPr>
          <w:rFonts w:asciiTheme="minorBidi" w:hAnsiTheme="minorBidi"/>
          <w:lang w:val="en-US"/>
        </w:rPr>
      </w:pPr>
      <w:r w:rsidRPr="005C1C97">
        <w:rPr>
          <w:rFonts w:asciiTheme="minorBidi" w:hAnsiTheme="minorBidi"/>
          <w:lang w:val="en-US"/>
        </w:rPr>
        <w:t xml:space="preserve">The social changes </w:t>
      </w:r>
      <w:r w:rsidR="00BC2EE1">
        <w:rPr>
          <w:rFonts w:asciiTheme="minorBidi" w:hAnsiTheme="minorBidi"/>
          <w:lang w:val="en-US"/>
        </w:rPr>
        <w:t>that</w:t>
      </w:r>
      <w:r w:rsidRPr="005C1C97">
        <w:rPr>
          <w:rFonts w:asciiTheme="minorBidi" w:hAnsiTheme="minorBidi"/>
          <w:lang w:val="en-US"/>
        </w:rPr>
        <w:t xml:space="preserve"> reflect ideas of sustainability and corporate responsibility are the factors to shape the involvement of employees and organizational culture changes</w:t>
      </w:r>
      <w:r w:rsidR="00B00161">
        <w:rPr>
          <w:rFonts w:asciiTheme="minorBidi" w:hAnsiTheme="minorBidi"/>
          <w:lang w:val="en-US"/>
        </w:rPr>
        <w:t xml:space="preserve"> </w:t>
      </w:r>
      <w:r w:rsidR="00B00161" w:rsidRPr="00B00161">
        <w:rPr>
          <w:rFonts w:asciiTheme="minorBidi" w:hAnsiTheme="minorBidi"/>
          <w:lang w:val="en-US"/>
        </w:rPr>
        <w:t>(Hameed et al., 2019)</w:t>
      </w:r>
      <w:r w:rsidRPr="005C1C97">
        <w:rPr>
          <w:rFonts w:asciiTheme="minorBidi" w:hAnsiTheme="minorBidi"/>
          <w:lang w:val="en-US"/>
        </w:rPr>
        <w:t xml:space="preserve"> so that they are aligned with the agenda of Marriott’s sustainability goals and its corporate worth. Nielsen</w:t>
      </w:r>
      <w:r w:rsidR="00BC2EE1">
        <w:rPr>
          <w:rFonts w:asciiTheme="minorBidi" w:hAnsiTheme="minorBidi"/>
          <w:lang w:val="en-US"/>
        </w:rPr>
        <w:t>'s</w:t>
      </w:r>
      <w:r w:rsidRPr="005C1C97">
        <w:rPr>
          <w:rFonts w:asciiTheme="minorBidi" w:hAnsiTheme="minorBidi"/>
          <w:lang w:val="en-US"/>
        </w:rPr>
        <w:t xml:space="preserve"> report in 2021 shows that 73% of customer</w:t>
      </w:r>
      <w:r w:rsidR="00BC2EE1">
        <w:rPr>
          <w:rFonts w:asciiTheme="minorBidi" w:hAnsiTheme="minorBidi"/>
          <w:lang w:val="en-US"/>
        </w:rPr>
        <w:t>s</w:t>
      </w:r>
      <w:r w:rsidRPr="005C1C97">
        <w:rPr>
          <w:rFonts w:asciiTheme="minorBidi" w:hAnsiTheme="minorBidi"/>
          <w:lang w:val="en-US"/>
        </w:rPr>
        <w:t xml:space="preserve"> across the globe are willing to change their consumption patterns to reduce the negative impacts on the environment, meaning that employees also hold sustainable practices at their workplaces dearly</w:t>
      </w:r>
      <w:r w:rsidR="00FA6146">
        <w:rPr>
          <w:rFonts w:asciiTheme="minorBidi" w:hAnsiTheme="minorBidi"/>
          <w:lang w:val="en-US"/>
        </w:rPr>
        <w:t xml:space="preserve"> </w:t>
      </w:r>
      <w:r w:rsidR="00413747" w:rsidRPr="00FA6146">
        <w:rPr>
          <w:rFonts w:asciiTheme="minorBidi" w:hAnsiTheme="minorBidi"/>
          <w:noProof/>
          <w:lang w:val="en-US"/>
        </w:rPr>
        <w:t>(Nielsen, 2022)</w:t>
      </w:r>
      <w:r w:rsidRPr="005C1C97">
        <w:rPr>
          <w:rFonts w:asciiTheme="minorBidi" w:hAnsiTheme="minorBidi"/>
          <w:lang w:val="en-US"/>
        </w:rPr>
        <w:t xml:space="preserve">. There is also a societal expectation of organizations to adopt the sustainable use of energy, hence Marriott’s goal of reducing carbon emissions by 30 percent before 2025 will help instill a sense of responsibility among the workers </w:t>
      </w:r>
      <w:r w:rsidR="00816746" w:rsidRPr="000C08DA">
        <w:rPr>
          <w:rFonts w:asciiTheme="minorBidi" w:hAnsiTheme="minorBidi"/>
          <w:noProof/>
          <w:lang w:val="en-US"/>
        </w:rPr>
        <w:t>(Marriott, 2023)</w:t>
      </w:r>
      <w:r w:rsidR="009D0B5C">
        <w:rPr>
          <w:rFonts w:asciiTheme="minorBidi" w:hAnsiTheme="minorBidi"/>
          <w:noProof/>
          <w:lang w:val="en-US"/>
        </w:rPr>
        <w:t>.</w:t>
      </w:r>
    </w:p>
    <w:p w14:paraId="669FC6DB" w14:textId="02E8E544" w:rsidR="001C3F37" w:rsidRPr="00602D5C" w:rsidRDefault="001C3F37" w:rsidP="00602D5C">
      <w:pPr>
        <w:pStyle w:val="Heading2"/>
        <w:spacing w:line="360" w:lineRule="auto"/>
        <w:rPr>
          <w:rFonts w:asciiTheme="minorBidi" w:hAnsiTheme="minorBidi" w:cstheme="minorBidi"/>
          <w:b/>
          <w:bCs/>
          <w:color w:val="000000" w:themeColor="text1"/>
          <w:sz w:val="24"/>
          <w:szCs w:val="24"/>
        </w:rPr>
      </w:pPr>
      <w:bookmarkStart w:id="5" w:name="_Toc168515282"/>
      <w:r w:rsidRPr="00602D5C">
        <w:rPr>
          <w:rFonts w:asciiTheme="minorBidi" w:hAnsiTheme="minorBidi" w:cstheme="minorBidi"/>
          <w:b/>
          <w:bCs/>
          <w:color w:val="000000" w:themeColor="text1"/>
          <w:sz w:val="24"/>
          <w:szCs w:val="24"/>
        </w:rPr>
        <w:t>2.4. Marriott Hotel Monitoring System</w:t>
      </w:r>
      <w:bookmarkEnd w:id="5"/>
    </w:p>
    <w:p w14:paraId="741D7A7E" w14:textId="47369CB2" w:rsidR="00334E7D" w:rsidRDefault="00F45B09" w:rsidP="00A5453F">
      <w:pPr>
        <w:spacing w:line="360" w:lineRule="auto"/>
        <w:jc w:val="both"/>
        <w:rPr>
          <w:rFonts w:asciiTheme="minorBidi" w:hAnsiTheme="minorBidi"/>
        </w:rPr>
      </w:pPr>
      <w:r w:rsidRPr="00F45B09">
        <w:rPr>
          <w:rFonts w:asciiTheme="minorBidi" w:hAnsiTheme="minorBidi"/>
        </w:rPr>
        <w:t>Marriott Hotels uses several approaches to ensure that the management of employees now and then and across different work modes of operation is effective. There are major strategies, one of which is the identification of measures and goals of manufacturing performance commonly referred to as key performance indicators (KPI)</w:t>
      </w:r>
      <w:r w:rsidR="009D0B5C">
        <w:rPr>
          <w:rFonts w:asciiTheme="minorBidi" w:hAnsiTheme="minorBidi"/>
        </w:rPr>
        <w:t xml:space="preserve"> </w:t>
      </w:r>
      <w:r w:rsidR="009D0B5C" w:rsidRPr="000C08DA">
        <w:rPr>
          <w:rFonts w:asciiTheme="minorBidi" w:hAnsiTheme="minorBidi"/>
          <w:noProof/>
          <w:lang w:val="en-US"/>
        </w:rPr>
        <w:t>(Marriott, 2023)</w:t>
      </w:r>
      <w:r w:rsidRPr="00F45B09">
        <w:rPr>
          <w:rFonts w:asciiTheme="minorBidi" w:hAnsiTheme="minorBidi"/>
        </w:rPr>
        <w:t>.</w:t>
      </w:r>
      <w:r w:rsidR="00A166B2">
        <w:rPr>
          <w:rFonts w:asciiTheme="minorBidi" w:hAnsiTheme="minorBidi"/>
        </w:rPr>
        <w:t xml:space="preserve"> </w:t>
      </w:r>
      <w:r w:rsidR="00A166B2" w:rsidRPr="00A166B2">
        <w:rPr>
          <w:rFonts w:asciiTheme="minorBidi" w:hAnsiTheme="minorBidi"/>
        </w:rPr>
        <w:t xml:space="preserve">These metrics are particular to the positions that are held by the employees and to the nature of </w:t>
      </w:r>
      <w:r w:rsidR="00A166B2">
        <w:rPr>
          <w:rFonts w:asciiTheme="minorBidi" w:hAnsiTheme="minorBidi"/>
        </w:rPr>
        <w:t xml:space="preserve">the </w:t>
      </w:r>
      <w:r w:rsidR="00A166B2" w:rsidRPr="00A166B2">
        <w:rPr>
          <w:rFonts w:asciiTheme="minorBidi" w:hAnsiTheme="minorBidi"/>
        </w:rPr>
        <w:t xml:space="preserve">work they perform. For individuals working from </w:t>
      </w:r>
      <w:r w:rsidR="00A166B2" w:rsidRPr="00A166B2">
        <w:rPr>
          <w:rFonts w:asciiTheme="minorBidi" w:hAnsiTheme="minorBidi"/>
        </w:rPr>
        <w:lastRenderedPageBreak/>
        <w:t>home, productivity is measured by the delivery of assignments, punctuality in delivering projects, and case review ratings. On the other hand, on-site staff performance is compared in terms of the guest satisfaction, the room utilization rate, and the amount of revenue. This means that corporate performance is maintained at certain levels and all the workers including those in distant stations are taken through some standard behaviors</w:t>
      </w:r>
      <w:r w:rsidR="009D0B5C">
        <w:rPr>
          <w:rFonts w:asciiTheme="minorBidi" w:hAnsiTheme="minorBidi"/>
        </w:rPr>
        <w:t xml:space="preserve"> </w:t>
      </w:r>
      <w:r w:rsidR="009D0B5C" w:rsidRPr="0021604B">
        <w:rPr>
          <w:rFonts w:asciiTheme="minorBidi" w:hAnsiTheme="minorBidi"/>
          <w:noProof/>
          <w:lang w:val="en-US"/>
        </w:rPr>
        <w:t>(Marriott, 2022)</w:t>
      </w:r>
      <w:r w:rsidR="00A166B2" w:rsidRPr="00A166B2">
        <w:rPr>
          <w:rFonts w:asciiTheme="minorBidi" w:hAnsiTheme="minorBidi"/>
        </w:rPr>
        <w:t>.</w:t>
      </w:r>
      <w:r w:rsidR="007F52F5">
        <w:rPr>
          <w:rFonts w:asciiTheme="minorBidi" w:hAnsiTheme="minorBidi"/>
        </w:rPr>
        <w:t xml:space="preserve"> </w:t>
      </w:r>
      <w:r w:rsidR="007F52F5" w:rsidRPr="007F52F5">
        <w:rPr>
          <w:rFonts w:asciiTheme="minorBidi" w:hAnsiTheme="minorBidi"/>
        </w:rPr>
        <w:t>Human resource management is a vital aspect of Marriott’s operation, and it relies heavily on technology. To enforce task accomplishment, the company employs different digital resources for surveillance purposes. Employees who work from home require monitoring and organizing software such as time tracking, project management tools, and communication software to monitor the progress made and keep the operations running smoothly.</w:t>
      </w:r>
      <w:r w:rsidR="00A5453F">
        <w:rPr>
          <w:rFonts w:asciiTheme="minorBidi" w:hAnsiTheme="minorBidi"/>
        </w:rPr>
        <w:t xml:space="preserve"> </w:t>
      </w:r>
      <w:r w:rsidR="00A5453F" w:rsidRPr="00A5453F">
        <w:rPr>
          <w:rFonts w:asciiTheme="minorBidi" w:hAnsiTheme="minorBidi"/>
        </w:rPr>
        <w:t>Another important element of Marriott’s management is regular performance reporting and providing feedback. Managers organize and facilitate these sessions for employees to review objectives, concerns, and opinions, and to receive feedback. For employees who are enabled to work from home, this is achieved through virtual check-ins through video conferencing applications</w:t>
      </w:r>
      <w:r w:rsidR="000F7BA1">
        <w:rPr>
          <w:rFonts w:asciiTheme="minorBidi" w:hAnsiTheme="minorBidi"/>
        </w:rPr>
        <w:t xml:space="preserve"> </w:t>
      </w:r>
      <w:r w:rsidR="000F7BA1" w:rsidRPr="0021604B">
        <w:rPr>
          <w:rFonts w:asciiTheme="minorBidi" w:hAnsiTheme="minorBidi"/>
          <w:noProof/>
          <w:lang w:val="en-US"/>
        </w:rPr>
        <w:t>(Marriott, 2022)</w:t>
      </w:r>
      <w:r w:rsidR="00A5453F" w:rsidRPr="00A5453F">
        <w:rPr>
          <w:rFonts w:asciiTheme="minorBidi" w:hAnsiTheme="minorBidi"/>
        </w:rPr>
        <w:t>.</w:t>
      </w:r>
    </w:p>
    <w:p w14:paraId="7D118C96" w14:textId="003C221C" w:rsidR="00A5453F" w:rsidRPr="00602D5C" w:rsidRDefault="00A5453F" w:rsidP="00602D5C">
      <w:pPr>
        <w:pStyle w:val="Heading1"/>
        <w:spacing w:line="360" w:lineRule="auto"/>
        <w:rPr>
          <w:rFonts w:asciiTheme="minorBidi" w:hAnsiTheme="minorBidi" w:cstheme="minorBidi"/>
          <w:b/>
          <w:bCs/>
          <w:color w:val="000000" w:themeColor="text1"/>
          <w:sz w:val="28"/>
          <w:szCs w:val="28"/>
          <w:lang w:val="en-US"/>
        </w:rPr>
      </w:pPr>
      <w:bookmarkStart w:id="6" w:name="_Toc168515283"/>
      <w:r w:rsidRPr="00602D5C">
        <w:rPr>
          <w:rFonts w:asciiTheme="minorBidi" w:hAnsiTheme="minorBidi" w:cstheme="minorBidi"/>
          <w:b/>
          <w:bCs/>
          <w:color w:val="000000" w:themeColor="text1"/>
          <w:sz w:val="28"/>
          <w:szCs w:val="28"/>
          <w:lang w:val="en-US"/>
        </w:rPr>
        <w:t xml:space="preserve">3. </w:t>
      </w:r>
      <w:r w:rsidR="001816CC" w:rsidRPr="00602D5C">
        <w:rPr>
          <w:rFonts w:asciiTheme="minorBidi" w:hAnsiTheme="minorBidi" w:cstheme="minorBidi"/>
          <w:b/>
          <w:bCs/>
          <w:color w:val="000000" w:themeColor="text1"/>
          <w:sz w:val="28"/>
          <w:szCs w:val="28"/>
          <w:lang w:val="en-US"/>
        </w:rPr>
        <w:t>Evaluation and Conclusion</w:t>
      </w:r>
      <w:bookmarkEnd w:id="6"/>
    </w:p>
    <w:p w14:paraId="6190CC6D" w14:textId="1A2E20CF" w:rsidR="00857360" w:rsidRPr="00602D5C" w:rsidRDefault="00857360" w:rsidP="00602D5C">
      <w:pPr>
        <w:pStyle w:val="Heading2"/>
        <w:spacing w:line="360" w:lineRule="auto"/>
        <w:rPr>
          <w:rFonts w:asciiTheme="minorBidi" w:hAnsiTheme="minorBidi" w:cstheme="minorBidi"/>
          <w:b/>
          <w:bCs/>
          <w:color w:val="000000" w:themeColor="text1"/>
          <w:sz w:val="24"/>
          <w:szCs w:val="24"/>
        </w:rPr>
      </w:pPr>
      <w:bookmarkStart w:id="7" w:name="_Toc168515284"/>
      <w:r w:rsidRPr="00602D5C">
        <w:rPr>
          <w:rFonts w:asciiTheme="minorBidi" w:hAnsiTheme="minorBidi" w:cstheme="minorBidi"/>
          <w:b/>
          <w:bCs/>
          <w:color w:val="000000" w:themeColor="text1"/>
          <w:sz w:val="24"/>
          <w:szCs w:val="24"/>
        </w:rPr>
        <w:t>3.1. Main Findings</w:t>
      </w:r>
      <w:bookmarkEnd w:id="7"/>
    </w:p>
    <w:p w14:paraId="0FFD0385" w14:textId="7CA612FD" w:rsidR="00857360" w:rsidRDefault="00AA4EF6" w:rsidP="00612D61">
      <w:pPr>
        <w:spacing w:line="360" w:lineRule="auto"/>
        <w:jc w:val="both"/>
        <w:rPr>
          <w:rFonts w:asciiTheme="minorBidi" w:hAnsiTheme="minorBidi"/>
        </w:rPr>
      </w:pPr>
      <w:r w:rsidRPr="00AA4EF6">
        <w:rPr>
          <w:rFonts w:asciiTheme="minorBidi" w:hAnsiTheme="minorBidi"/>
        </w:rPr>
        <w:t>This research proposal analyses the applicability of three types of work models at Marriott Hotels: the hybrid model, the flexible model, and the traditional office working. The purpose of the research is to find how soci</w:t>
      </w:r>
      <w:r w:rsidR="00612D61">
        <w:rPr>
          <w:rFonts w:asciiTheme="minorBidi" w:hAnsiTheme="minorBidi"/>
        </w:rPr>
        <w:t>o</w:t>
      </w:r>
      <w:r w:rsidRPr="00AA4EF6">
        <w:rPr>
          <w:rFonts w:asciiTheme="minorBidi" w:hAnsiTheme="minorBidi"/>
        </w:rPr>
        <w:t>economic factors affect employee performance management and monitoring to enhance workforce productivity and engagement.</w:t>
      </w:r>
      <w:r w:rsidR="00612D61">
        <w:rPr>
          <w:rFonts w:asciiTheme="minorBidi" w:hAnsiTheme="minorBidi"/>
        </w:rPr>
        <w:t xml:space="preserve"> </w:t>
      </w:r>
      <w:r w:rsidR="00612D61" w:rsidRPr="00612D61">
        <w:rPr>
          <w:rFonts w:asciiTheme="minorBidi" w:hAnsiTheme="minorBidi"/>
        </w:rPr>
        <w:t xml:space="preserve">The nature of work and human capital is now becoming more dynamic due to socio-inverse factors which include age demographics, and the generation gap in determinants </w:t>
      </w:r>
      <w:r w:rsidR="00612D61">
        <w:rPr>
          <w:rFonts w:asciiTheme="minorBidi" w:hAnsiTheme="minorBidi"/>
        </w:rPr>
        <w:t xml:space="preserve">of </w:t>
      </w:r>
      <w:r w:rsidR="00612D61" w:rsidRPr="00612D61">
        <w:rPr>
          <w:rFonts w:asciiTheme="minorBidi" w:hAnsiTheme="minorBidi"/>
        </w:rPr>
        <w:t xml:space="preserve">employees’ expectations concerning work flexibility as well as career advancement. The fact of increased employment </w:t>
      </w:r>
      <w:r w:rsidR="00612D61">
        <w:rPr>
          <w:rFonts w:asciiTheme="minorBidi" w:hAnsiTheme="minorBidi"/>
        </w:rPr>
        <w:t>in</w:t>
      </w:r>
      <w:r w:rsidR="00612D61" w:rsidRPr="00612D61">
        <w:rPr>
          <w:rFonts w:asciiTheme="minorBidi" w:hAnsiTheme="minorBidi"/>
        </w:rPr>
        <w:t xml:space="preserve"> </w:t>
      </w:r>
      <w:r w:rsidR="00612D61">
        <w:rPr>
          <w:rFonts w:asciiTheme="minorBidi" w:hAnsiTheme="minorBidi"/>
        </w:rPr>
        <w:t xml:space="preserve">the </w:t>
      </w:r>
      <w:r w:rsidR="00612D61" w:rsidRPr="00612D61">
        <w:rPr>
          <w:rFonts w:asciiTheme="minorBidi" w:hAnsiTheme="minorBidi"/>
        </w:rPr>
        <w:t>population and the need for flexible work hours underlines the problem of variable working conditions. Other factors related to the economic system include the GDP rates and other financial benchmarks as well as the labor market conditions. Increased adaptability in work environment escalation and the innovative changes in consumer pull factors ha</w:t>
      </w:r>
      <w:r w:rsidR="00612D61">
        <w:rPr>
          <w:rFonts w:asciiTheme="minorBidi" w:hAnsiTheme="minorBidi"/>
        </w:rPr>
        <w:t>ve</w:t>
      </w:r>
      <w:r w:rsidR="00612D61" w:rsidRPr="00612D61">
        <w:rPr>
          <w:rFonts w:asciiTheme="minorBidi" w:hAnsiTheme="minorBidi"/>
        </w:rPr>
        <w:t xml:space="preserve"> led to the escalation in the adoption of remote and hybrid work modes. Marriott has applied work flexibility by engaging in working from home and hybrid working scenarios, </w:t>
      </w:r>
      <w:r w:rsidR="00612D61" w:rsidRPr="00612D61">
        <w:rPr>
          <w:rFonts w:asciiTheme="minorBidi" w:hAnsiTheme="minorBidi"/>
        </w:rPr>
        <w:lastRenderedPageBreak/>
        <w:t xml:space="preserve">adopting technology advancements for remote and hybrid working, and on-demand staffing senses, particularly for hiring cleaners and event services. Organizational communication technologies such as machines and software ensure that remote and hybrid working ensure </w:t>
      </w:r>
      <w:r w:rsidR="00612D61">
        <w:rPr>
          <w:rFonts w:asciiTheme="minorBidi" w:hAnsiTheme="minorBidi"/>
        </w:rPr>
        <w:t xml:space="preserve">an </w:t>
      </w:r>
      <w:r w:rsidR="00612D61" w:rsidRPr="00612D61">
        <w:rPr>
          <w:rFonts w:asciiTheme="minorBidi" w:hAnsiTheme="minorBidi"/>
        </w:rPr>
        <w:t xml:space="preserve">adequate level of productivity </w:t>
      </w:r>
      <w:r w:rsidR="00612D61">
        <w:rPr>
          <w:rFonts w:asciiTheme="minorBidi" w:hAnsiTheme="minorBidi"/>
        </w:rPr>
        <w:t xml:space="preserve">and </w:t>
      </w:r>
      <w:r w:rsidR="00612D61" w:rsidRPr="00612D61">
        <w:rPr>
          <w:rFonts w:asciiTheme="minorBidi" w:hAnsiTheme="minorBidi"/>
        </w:rPr>
        <w:t>morale of employees.</w:t>
      </w:r>
    </w:p>
    <w:p w14:paraId="7B70D490" w14:textId="2560E9E2" w:rsidR="00612D61" w:rsidRPr="00602D5C" w:rsidRDefault="000E2EB6" w:rsidP="00602D5C">
      <w:pPr>
        <w:pStyle w:val="Heading2"/>
        <w:spacing w:line="360" w:lineRule="auto"/>
        <w:rPr>
          <w:rFonts w:asciiTheme="minorBidi" w:hAnsiTheme="minorBidi" w:cstheme="minorBidi"/>
          <w:b/>
          <w:bCs/>
          <w:color w:val="000000" w:themeColor="text1"/>
          <w:sz w:val="24"/>
          <w:szCs w:val="24"/>
        </w:rPr>
      </w:pPr>
      <w:bookmarkStart w:id="8" w:name="_Toc168515285"/>
      <w:r w:rsidRPr="00602D5C">
        <w:rPr>
          <w:rFonts w:asciiTheme="minorBidi" w:hAnsiTheme="minorBidi" w:cstheme="minorBidi"/>
          <w:b/>
          <w:bCs/>
          <w:color w:val="000000" w:themeColor="text1"/>
          <w:sz w:val="24"/>
          <w:szCs w:val="24"/>
        </w:rPr>
        <w:t>3.2. Recommendations</w:t>
      </w:r>
      <w:bookmarkEnd w:id="8"/>
    </w:p>
    <w:p w14:paraId="20E63AFC" w14:textId="7E5F7C7C" w:rsidR="000E2EB6" w:rsidRPr="005332E0" w:rsidRDefault="000E2EB6" w:rsidP="005332E0">
      <w:pPr>
        <w:pStyle w:val="ListParagraph"/>
        <w:numPr>
          <w:ilvl w:val="0"/>
          <w:numId w:val="1"/>
        </w:numPr>
        <w:spacing w:line="360" w:lineRule="auto"/>
        <w:jc w:val="both"/>
        <w:rPr>
          <w:rFonts w:asciiTheme="minorBidi" w:hAnsiTheme="minorBidi"/>
        </w:rPr>
      </w:pPr>
      <w:r w:rsidRPr="005332E0">
        <w:rPr>
          <w:rFonts w:asciiTheme="minorBidi" w:hAnsiTheme="minorBidi"/>
        </w:rPr>
        <w:t>Flexible working processes should be extended, for instance, providing hybrid or remote working possibilities again for different employees’ preferences within Marriott. This approach can reduce turnover while increasing the level of satisfaction with the job, especially among the youth and highly skilled personnel.</w:t>
      </w:r>
    </w:p>
    <w:p w14:paraId="2022B915" w14:textId="42DDAA15" w:rsidR="000E2EB6" w:rsidRPr="005332E0" w:rsidRDefault="002C0B46" w:rsidP="005332E0">
      <w:pPr>
        <w:pStyle w:val="ListParagraph"/>
        <w:numPr>
          <w:ilvl w:val="0"/>
          <w:numId w:val="1"/>
        </w:numPr>
        <w:spacing w:line="360" w:lineRule="auto"/>
        <w:jc w:val="both"/>
        <w:rPr>
          <w:rFonts w:asciiTheme="minorBidi" w:hAnsiTheme="minorBidi"/>
        </w:rPr>
      </w:pPr>
      <w:r w:rsidRPr="005332E0">
        <w:rPr>
          <w:rFonts w:asciiTheme="minorBidi" w:hAnsiTheme="minorBidi"/>
        </w:rPr>
        <w:t>Marriott management should ensure that the organization continues with its learning culture by conducting frequent training sessions, especially for distinctive work environments. This helps inform employees on necessary changes expected to happen in their working areas or any advancement in technology</w:t>
      </w:r>
      <w:r w:rsidR="00276325">
        <w:rPr>
          <w:rFonts w:asciiTheme="minorBidi" w:hAnsiTheme="minorBidi"/>
        </w:rPr>
        <w:t xml:space="preserve"> </w:t>
      </w:r>
      <w:r w:rsidR="00276325" w:rsidRPr="00276325">
        <w:rPr>
          <w:rFonts w:asciiTheme="minorBidi" w:hAnsiTheme="minorBidi"/>
        </w:rPr>
        <w:t>(Slavković &amp; Slavković, 2019)</w:t>
      </w:r>
      <w:r w:rsidRPr="005332E0">
        <w:rPr>
          <w:rFonts w:asciiTheme="minorBidi" w:hAnsiTheme="minorBidi"/>
        </w:rPr>
        <w:t>.</w:t>
      </w:r>
    </w:p>
    <w:p w14:paraId="0DF12AFE" w14:textId="56A772FF" w:rsidR="002C0B46" w:rsidRPr="005332E0" w:rsidRDefault="005332E0" w:rsidP="00276325">
      <w:pPr>
        <w:pStyle w:val="ListParagraph"/>
        <w:numPr>
          <w:ilvl w:val="0"/>
          <w:numId w:val="1"/>
        </w:numPr>
        <w:spacing w:line="360" w:lineRule="auto"/>
        <w:jc w:val="both"/>
        <w:rPr>
          <w:rFonts w:asciiTheme="minorBidi" w:hAnsiTheme="minorBidi"/>
        </w:rPr>
      </w:pPr>
      <w:r w:rsidRPr="005332E0">
        <w:rPr>
          <w:rFonts w:asciiTheme="minorBidi" w:hAnsiTheme="minorBidi"/>
        </w:rPr>
        <w:t xml:space="preserve">Taking into consideration the fact that the company operates in a highly competitive industry, with numerous employees available, regularly conducting surveys and engagement initiatives would help Marriott gain an insight into the employees’ concerns and have plans on how to get around </w:t>
      </w:r>
      <w:r w:rsidR="00276325">
        <w:rPr>
          <w:rFonts w:asciiTheme="minorBidi" w:hAnsiTheme="minorBidi"/>
        </w:rPr>
        <w:t>them</w:t>
      </w:r>
      <w:r w:rsidRPr="005332E0">
        <w:rPr>
          <w:rFonts w:asciiTheme="minorBidi" w:hAnsiTheme="minorBidi"/>
        </w:rPr>
        <w:t xml:space="preserve"> to enhance satisfaction and retention level. To this effect, there is a need for enhanced feedback mechanisms to ensure th</w:t>
      </w:r>
      <w:r w:rsidR="00276325">
        <w:rPr>
          <w:rFonts w:asciiTheme="minorBidi" w:hAnsiTheme="minorBidi"/>
        </w:rPr>
        <w:t>at</w:t>
      </w:r>
      <w:r w:rsidRPr="005332E0">
        <w:rPr>
          <w:rFonts w:asciiTheme="minorBidi" w:hAnsiTheme="minorBidi"/>
        </w:rPr>
        <w:t xml:space="preserve"> employees receive reasonable feedback to show that they are valued in their organization</w:t>
      </w:r>
      <w:r w:rsidR="00276325">
        <w:rPr>
          <w:rFonts w:asciiTheme="minorBidi" w:hAnsiTheme="minorBidi"/>
        </w:rPr>
        <w:t xml:space="preserve"> </w:t>
      </w:r>
      <w:r w:rsidR="00276325" w:rsidRPr="00276325">
        <w:rPr>
          <w:rFonts w:asciiTheme="minorBidi" w:hAnsiTheme="minorBidi"/>
        </w:rPr>
        <w:t>(Slavković &amp; Slavković, 2019)</w:t>
      </w:r>
      <w:r w:rsidRPr="005332E0">
        <w:rPr>
          <w:rFonts w:asciiTheme="minorBidi" w:hAnsiTheme="minorBidi"/>
        </w:rPr>
        <w:t>.</w:t>
      </w:r>
    </w:p>
    <w:p w14:paraId="736EF3AC" w14:textId="77777777" w:rsidR="00857360" w:rsidRDefault="00857360" w:rsidP="00A5453F">
      <w:pPr>
        <w:spacing w:line="360" w:lineRule="auto"/>
        <w:jc w:val="both"/>
        <w:rPr>
          <w:rFonts w:asciiTheme="minorBidi" w:hAnsiTheme="minorBidi"/>
          <w:lang w:val="en-US"/>
        </w:rPr>
      </w:pPr>
    </w:p>
    <w:p w14:paraId="6AB99372" w14:textId="77777777" w:rsidR="001B170A" w:rsidRDefault="001B170A" w:rsidP="005C1C97">
      <w:pPr>
        <w:spacing w:line="360" w:lineRule="auto"/>
        <w:jc w:val="both"/>
        <w:rPr>
          <w:rFonts w:asciiTheme="minorBidi" w:hAnsiTheme="minorBidi"/>
          <w:lang w:val="en-US"/>
        </w:rPr>
      </w:pPr>
    </w:p>
    <w:p w14:paraId="74DF2BB0" w14:textId="77777777" w:rsidR="002606EF" w:rsidRDefault="002606EF" w:rsidP="005C1C97">
      <w:pPr>
        <w:spacing w:line="360" w:lineRule="auto"/>
        <w:jc w:val="both"/>
        <w:rPr>
          <w:rFonts w:asciiTheme="minorBidi" w:hAnsiTheme="minorBidi"/>
          <w:lang w:val="en-US"/>
        </w:rPr>
      </w:pPr>
    </w:p>
    <w:p w14:paraId="43780386" w14:textId="77777777" w:rsidR="002606EF" w:rsidRDefault="002606EF" w:rsidP="005C1C97">
      <w:pPr>
        <w:spacing w:line="360" w:lineRule="auto"/>
        <w:jc w:val="both"/>
        <w:rPr>
          <w:rFonts w:asciiTheme="minorBidi" w:hAnsiTheme="minorBidi"/>
          <w:lang w:val="en-US"/>
        </w:rPr>
      </w:pPr>
    </w:p>
    <w:p w14:paraId="27FF6675" w14:textId="77777777" w:rsidR="002606EF" w:rsidRDefault="002606EF" w:rsidP="005C1C97">
      <w:pPr>
        <w:spacing w:line="360" w:lineRule="auto"/>
        <w:jc w:val="both"/>
        <w:rPr>
          <w:rFonts w:asciiTheme="minorBidi" w:hAnsiTheme="minorBidi"/>
          <w:lang w:val="en-US"/>
        </w:rPr>
      </w:pPr>
    </w:p>
    <w:p w14:paraId="067C3D8B" w14:textId="77777777" w:rsidR="002606EF" w:rsidRDefault="002606EF" w:rsidP="005C1C97">
      <w:pPr>
        <w:spacing w:line="360" w:lineRule="auto"/>
        <w:jc w:val="both"/>
        <w:rPr>
          <w:rFonts w:asciiTheme="minorBidi" w:hAnsiTheme="minorBidi"/>
          <w:lang w:val="en-US"/>
        </w:rPr>
      </w:pPr>
    </w:p>
    <w:p w14:paraId="43415AAA" w14:textId="77777777" w:rsidR="002606EF" w:rsidRDefault="002606EF" w:rsidP="005C1C97">
      <w:pPr>
        <w:spacing w:line="360" w:lineRule="auto"/>
        <w:jc w:val="both"/>
        <w:rPr>
          <w:rFonts w:asciiTheme="minorBidi" w:hAnsiTheme="minorBidi"/>
          <w:lang w:val="en-US"/>
        </w:rPr>
      </w:pPr>
    </w:p>
    <w:p w14:paraId="5C968B14" w14:textId="77777777" w:rsidR="002606EF" w:rsidRDefault="002606EF" w:rsidP="005C1C97">
      <w:pPr>
        <w:spacing w:line="360" w:lineRule="auto"/>
        <w:jc w:val="both"/>
        <w:rPr>
          <w:rFonts w:asciiTheme="minorBidi" w:hAnsiTheme="minorBidi"/>
          <w:lang w:val="en-US"/>
        </w:rPr>
      </w:pPr>
    </w:p>
    <w:p w14:paraId="59D467B3" w14:textId="77777777" w:rsidR="002606EF" w:rsidRDefault="002606EF" w:rsidP="005C1C97">
      <w:pPr>
        <w:spacing w:line="360" w:lineRule="auto"/>
        <w:jc w:val="both"/>
        <w:rPr>
          <w:rFonts w:asciiTheme="minorBidi" w:hAnsiTheme="minorBidi"/>
          <w:lang w:val="en-US"/>
        </w:rPr>
      </w:pPr>
    </w:p>
    <w:p w14:paraId="0CB5F3E9" w14:textId="77777777" w:rsidR="002606EF" w:rsidRDefault="002606EF" w:rsidP="005C1C97">
      <w:pPr>
        <w:spacing w:line="360" w:lineRule="auto"/>
        <w:jc w:val="both"/>
        <w:rPr>
          <w:rFonts w:asciiTheme="minorBidi" w:hAnsiTheme="minorBidi"/>
          <w:lang w:val="en-US"/>
        </w:rPr>
      </w:pPr>
    </w:p>
    <w:p w14:paraId="32705A62" w14:textId="77777777" w:rsidR="002606EF" w:rsidRDefault="002606EF" w:rsidP="005C1C97">
      <w:pPr>
        <w:spacing w:line="360" w:lineRule="auto"/>
        <w:jc w:val="both"/>
        <w:rPr>
          <w:rFonts w:asciiTheme="minorBidi" w:hAnsiTheme="minorBidi"/>
          <w:lang w:val="en-US"/>
        </w:rPr>
      </w:pPr>
    </w:p>
    <w:p w14:paraId="48A21E78" w14:textId="77777777" w:rsidR="00602D5C" w:rsidRPr="00602D5C" w:rsidRDefault="00602D5C" w:rsidP="00602D5C">
      <w:pPr>
        <w:pStyle w:val="Heading1"/>
        <w:spacing w:line="360" w:lineRule="auto"/>
        <w:jc w:val="center"/>
        <w:rPr>
          <w:rFonts w:asciiTheme="minorBidi" w:hAnsiTheme="minorBidi" w:cstheme="minorBidi"/>
          <w:b/>
          <w:bCs/>
          <w:color w:val="000000" w:themeColor="text1"/>
          <w:sz w:val="28"/>
          <w:szCs w:val="28"/>
          <w:lang w:val="en-US"/>
        </w:rPr>
      </w:pPr>
      <w:bookmarkStart w:id="9" w:name="_Toc168515286"/>
      <w:r w:rsidRPr="00602D5C">
        <w:rPr>
          <w:rFonts w:asciiTheme="minorBidi" w:hAnsiTheme="minorBidi" w:cstheme="minorBidi"/>
          <w:b/>
          <w:bCs/>
          <w:color w:val="000000" w:themeColor="text1"/>
          <w:sz w:val="28"/>
          <w:szCs w:val="28"/>
          <w:lang w:val="en-US"/>
        </w:rPr>
        <w:lastRenderedPageBreak/>
        <w:t>References</w:t>
      </w:r>
      <w:bookmarkEnd w:id="9"/>
    </w:p>
    <w:p w14:paraId="0E77BC09" w14:textId="1347AAA8" w:rsidR="00602D5C" w:rsidRPr="00602D5C" w:rsidRDefault="00602D5C" w:rsidP="00602D5C">
      <w:pPr>
        <w:spacing w:before="100" w:beforeAutospacing="1" w:after="100" w:afterAutospacing="1" w:line="480" w:lineRule="auto"/>
        <w:ind w:left="720" w:hanging="720"/>
        <w:jc w:val="both"/>
        <w:rPr>
          <w:rFonts w:asciiTheme="minorBidi" w:eastAsia="Times New Roman" w:hAnsiTheme="minorBidi"/>
          <w:kern w:val="0"/>
          <w:lang w:eastAsia="en-GB"/>
          <w14:ligatures w14:val="none"/>
        </w:rPr>
      </w:pPr>
      <w:r w:rsidRPr="00602D5C">
        <w:rPr>
          <w:rFonts w:asciiTheme="minorBidi" w:eastAsia="Times New Roman" w:hAnsiTheme="minorBidi"/>
          <w:kern w:val="0"/>
          <w:lang w:eastAsia="en-GB"/>
          <w14:ligatures w14:val="none"/>
        </w:rPr>
        <w:t xml:space="preserve">Battisti, E., Alfiero, S., &amp; Leonidou, E. (2022). Remote working and digital transformation during the COVID-19 pandemic: Economic–financial impacts and psychological drivers for employees. </w:t>
      </w:r>
      <w:r w:rsidRPr="00602D5C">
        <w:rPr>
          <w:rFonts w:asciiTheme="minorBidi" w:eastAsia="Times New Roman" w:hAnsiTheme="minorBidi"/>
          <w:i/>
          <w:iCs/>
          <w:kern w:val="0"/>
          <w:lang w:eastAsia="en-GB"/>
          <w14:ligatures w14:val="none"/>
        </w:rPr>
        <w:t>Journal of Business Research</w:t>
      </w:r>
      <w:r w:rsidRPr="00602D5C">
        <w:rPr>
          <w:rFonts w:asciiTheme="minorBidi" w:eastAsia="Times New Roman" w:hAnsiTheme="minorBidi"/>
          <w:kern w:val="0"/>
          <w:lang w:eastAsia="en-GB"/>
          <w14:ligatures w14:val="none"/>
        </w:rPr>
        <w:t xml:space="preserve">, </w:t>
      </w:r>
      <w:r w:rsidRPr="00602D5C">
        <w:rPr>
          <w:rFonts w:asciiTheme="minorBidi" w:eastAsia="Times New Roman" w:hAnsiTheme="minorBidi"/>
          <w:i/>
          <w:iCs/>
          <w:kern w:val="0"/>
          <w:lang w:eastAsia="en-GB"/>
          <w14:ligatures w14:val="none"/>
        </w:rPr>
        <w:t>150</w:t>
      </w:r>
      <w:r w:rsidRPr="00602D5C">
        <w:rPr>
          <w:rFonts w:asciiTheme="minorBidi" w:eastAsia="Times New Roman" w:hAnsiTheme="minorBidi"/>
          <w:kern w:val="0"/>
          <w:lang w:eastAsia="en-GB"/>
          <w14:ligatures w14:val="none"/>
        </w:rPr>
        <w:t xml:space="preserve">, </w:t>
      </w:r>
      <w:r>
        <w:rPr>
          <w:rFonts w:asciiTheme="minorBidi" w:eastAsia="Times New Roman" w:hAnsiTheme="minorBidi"/>
          <w:kern w:val="0"/>
          <w:lang w:val="en-US" w:eastAsia="en-GB"/>
          <w14:ligatures w14:val="none"/>
        </w:rPr>
        <w:t xml:space="preserve">pp. </w:t>
      </w:r>
      <w:r w:rsidRPr="00602D5C">
        <w:rPr>
          <w:rFonts w:asciiTheme="minorBidi" w:eastAsia="Times New Roman" w:hAnsiTheme="minorBidi"/>
          <w:kern w:val="0"/>
          <w:lang w:eastAsia="en-GB"/>
          <w14:ligatures w14:val="none"/>
        </w:rPr>
        <w:t xml:space="preserve">38–50. </w:t>
      </w:r>
    </w:p>
    <w:p w14:paraId="227561F7" w14:textId="655C3B49" w:rsidR="00602D5C" w:rsidRDefault="00602D5C" w:rsidP="00602D5C">
      <w:pPr>
        <w:spacing w:before="100" w:beforeAutospacing="1" w:after="100" w:afterAutospacing="1" w:line="480" w:lineRule="auto"/>
        <w:ind w:left="720" w:hanging="720"/>
        <w:jc w:val="both"/>
        <w:rPr>
          <w:rFonts w:asciiTheme="minorBidi" w:eastAsia="Times New Roman" w:hAnsiTheme="minorBidi"/>
          <w:kern w:val="0"/>
          <w:lang w:eastAsia="en-GB"/>
          <w14:ligatures w14:val="none"/>
        </w:rPr>
      </w:pPr>
      <w:r w:rsidRPr="00602D5C">
        <w:rPr>
          <w:rFonts w:asciiTheme="minorBidi" w:eastAsia="Times New Roman" w:hAnsiTheme="minorBidi"/>
          <w:kern w:val="0"/>
          <w:lang w:eastAsia="en-GB"/>
          <w14:ligatures w14:val="none"/>
        </w:rPr>
        <w:t xml:space="preserve">Boeri, T., Garibaldi, P., &amp; Moen, E. R. (2021). In medio stat victus: Labor Demand Effects of an Increase in the Retirement Age. </w:t>
      </w:r>
      <w:r w:rsidRPr="00602D5C">
        <w:rPr>
          <w:rFonts w:asciiTheme="minorBidi" w:eastAsia="Times New Roman" w:hAnsiTheme="minorBidi"/>
          <w:i/>
          <w:iCs/>
          <w:kern w:val="0"/>
          <w:lang w:eastAsia="en-GB"/>
          <w14:ligatures w14:val="none"/>
        </w:rPr>
        <w:t>Journal of Population Economics</w:t>
      </w:r>
      <w:r w:rsidRPr="00602D5C">
        <w:rPr>
          <w:rFonts w:asciiTheme="minorBidi" w:eastAsia="Times New Roman" w:hAnsiTheme="minorBidi"/>
          <w:kern w:val="0"/>
          <w:lang w:eastAsia="en-GB"/>
          <w14:ligatures w14:val="none"/>
        </w:rPr>
        <w:t xml:space="preserve">, </w:t>
      </w:r>
      <w:r w:rsidRPr="00602D5C">
        <w:rPr>
          <w:rFonts w:asciiTheme="minorBidi" w:eastAsia="Times New Roman" w:hAnsiTheme="minorBidi"/>
          <w:i/>
          <w:iCs/>
          <w:kern w:val="0"/>
          <w:lang w:eastAsia="en-GB"/>
          <w14:ligatures w14:val="none"/>
        </w:rPr>
        <w:t>35</w:t>
      </w:r>
      <w:r w:rsidRPr="00602D5C">
        <w:rPr>
          <w:rFonts w:asciiTheme="minorBidi" w:eastAsia="Times New Roman" w:hAnsiTheme="minorBidi"/>
          <w:kern w:val="0"/>
          <w:lang w:eastAsia="en-GB"/>
          <w14:ligatures w14:val="none"/>
        </w:rPr>
        <w:t xml:space="preserve">(2), </w:t>
      </w:r>
      <w:r>
        <w:rPr>
          <w:rFonts w:asciiTheme="minorBidi" w:eastAsia="Times New Roman" w:hAnsiTheme="minorBidi"/>
          <w:kern w:val="0"/>
          <w:lang w:val="en-US" w:eastAsia="en-GB"/>
          <w14:ligatures w14:val="none"/>
        </w:rPr>
        <w:t xml:space="preserve">pp. </w:t>
      </w:r>
      <w:r w:rsidRPr="00602D5C">
        <w:rPr>
          <w:rFonts w:asciiTheme="minorBidi" w:eastAsia="Times New Roman" w:hAnsiTheme="minorBidi"/>
          <w:kern w:val="0"/>
          <w:lang w:eastAsia="en-GB"/>
          <w14:ligatures w14:val="none"/>
        </w:rPr>
        <w:t xml:space="preserve">519–556. </w:t>
      </w:r>
    </w:p>
    <w:p w14:paraId="1FEE3547" w14:textId="0AE8CED8" w:rsidR="00602D5C" w:rsidRPr="00602D5C" w:rsidRDefault="00602D5C" w:rsidP="00602D5C">
      <w:pPr>
        <w:spacing w:before="100" w:beforeAutospacing="1" w:after="100" w:afterAutospacing="1" w:line="480" w:lineRule="auto"/>
        <w:ind w:left="720" w:hanging="720"/>
        <w:jc w:val="both"/>
        <w:rPr>
          <w:rFonts w:asciiTheme="minorBidi" w:eastAsia="Times New Roman" w:hAnsiTheme="minorBidi"/>
          <w:kern w:val="0"/>
          <w:lang w:eastAsia="en-GB"/>
          <w14:ligatures w14:val="none"/>
        </w:rPr>
      </w:pPr>
      <w:r w:rsidRPr="00602D5C">
        <w:rPr>
          <w:rFonts w:asciiTheme="minorBidi" w:eastAsia="Times New Roman" w:hAnsiTheme="minorBidi"/>
          <w:kern w:val="0"/>
          <w:lang w:eastAsia="en-GB"/>
          <w14:ligatures w14:val="none"/>
        </w:rPr>
        <w:t xml:space="preserve">BRAGA, D. (2023). </w:t>
      </w:r>
      <w:r w:rsidRPr="00602D5C">
        <w:rPr>
          <w:rFonts w:asciiTheme="minorBidi" w:eastAsia="Times New Roman" w:hAnsiTheme="minorBidi"/>
          <w:i/>
          <w:iCs/>
          <w:kern w:val="0"/>
          <w:lang w:eastAsia="en-GB"/>
          <w14:ligatures w14:val="none"/>
        </w:rPr>
        <w:t>1. The growth of the older workforce .</w:t>
      </w:r>
      <w:r w:rsidRPr="00602D5C">
        <w:rPr>
          <w:rFonts w:asciiTheme="minorBidi" w:eastAsia="Times New Roman" w:hAnsiTheme="minorBidi"/>
          <w:kern w:val="0"/>
          <w:lang w:eastAsia="en-GB"/>
          <w14:ligatures w14:val="none"/>
        </w:rPr>
        <w:t xml:space="preserve"> </w:t>
      </w:r>
      <w:r>
        <w:rPr>
          <w:rFonts w:asciiTheme="minorBidi" w:eastAsia="Times New Roman" w:hAnsiTheme="minorBidi"/>
          <w:kern w:val="0"/>
          <w:lang w:eastAsia="en-GB"/>
          <w14:ligatures w14:val="none"/>
        </w:rPr>
        <w:t>Available at:</w:t>
      </w:r>
      <w:r w:rsidRPr="00602D5C">
        <w:rPr>
          <w:rFonts w:asciiTheme="minorBidi" w:eastAsia="Times New Roman" w:hAnsiTheme="minorBidi"/>
          <w:kern w:val="0"/>
          <w:lang w:eastAsia="en-GB"/>
          <w14:ligatures w14:val="none"/>
        </w:rPr>
        <w:t xml:space="preserve"> </w:t>
      </w:r>
      <w:hyperlink r:id="rId12" w:history="1">
        <w:r w:rsidRPr="00602D5C">
          <w:rPr>
            <w:rStyle w:val="Hyperlink"/>
            <w:rFonts w:asciiTheme="minorBidi" w:eastAsia="Times New Roman" w:hAnsiTheme="minorBidi"/>
            <w:kern w:val="0"/>
            <w:lang w:eastAsia="en-GB"/>
            <w14:ligatures w14:val="none"/>
          </w:rPr>
          <w:t>https://www.pewresearch.org/social-trends/2023/12/14/the-growth-of-the-older-workforce/</w:t>
        </w:r>
      </w:hyperlink>
    </w:p>
    <w:p w14:paraId="0C3BF928" w14:textId="10CD9FE5" w:rsidR="00602D5C" w:rsidRPr="00602D5C" w:rsidRDefault="00602D5C" w:rsidP="00602D5C">
      <w:pPr>
        <w:spacing w:before="100" w:beforeAutospacing="1" w:after="100" w:afterAutospacing="1" w:line="480" w:lineRule="auto"/>
        <w:ind w:left="720" w:hanging="720"/>
        <w:jc w:val="both"/>
        <w:rPr>
          <w:rFonts w:asciiTheme="minorBidi" w:eastAsia="Times New Roman" w:hAnsiTheme="minorBidi"/>
          <w:kern w:val="0"/>
          <w:lang w:eastAsia="en-GB"/>
          <w14:ligatures w14:val="none"/>
        </w:rPr>
      </w:pPr>
      <w:r w:rsidRPr="00602D5C">
        <w:rPr>
          <w:rFonts w:asciiTheme="minorBidi" w:eastAsia="Times New Roman" w:hAnsiTheme="minorBidi"/>
          <w:kern w:val="0"/>
          <w:lang w:eastAsia="en-GB"/>
          <w14:ligatures w14:val="none"/>
        </w:rPr>
        <w:t xml:space="preserve">Chung, H., &amp; Van Der Lippe, T. (2018). Flexible Working, Work–Life Balance, and Gender Equality: Introduction. </w:t>
      </w:r>
      <w:r w:rsidRPr="00602D5C">
        <w:rPr>
          <w:rFonts w:asciiTheme="minorBidi" w:eastAsia="Times New Roman" w:hAnsiTheme="minorBidi"/>
          <w:i/>
          <w:iCs/>
          <w:kern w:val="0"/>
          <w:lang w:eastAsia="en-GB"/>
          <w14:ligatures w14:val="none"/>
        </w:rPr>
        <w:t>Social Indicators Research</w:t>
      </w:r>
      <w:r w:rsidRPr="00602D5C">
        <w:rPr>
          <w:rFonts w:asciiTheme="minorBidi" w:eastAsia="Times New Roman" w:hAnsiTheme="minorBidi"/>
          <w:kern w:val="0"/>
          <w:lang w:eastAsia="en-GB"/>
          <w14:ligatures w14:val="none"/>
        </w:rPr>
        <w:t xml:space="preserve">, </w:t>
      </w:r>
      <w:r w:rsidRPr="00602D5C">
        <w:rPr>
          <w:rFonts w:asciiTheme="minorBidi" w:eastAsia="Times New Roman" w:hAnsiTheme="minorBidi"/>
          <w:i/>
          <w:iCs/>
          <w:kern w:val="0"/>
          <w:lang w:eastAsia="en-GB"/>
          <w14:ligatures w14:val="none"/>
        </w:rPr>
        <w:t>151</w:t>
      </w:r>
      <w:r w:rsidRPr="00602D5C">
        <w:rPr>
          <w:rFonts w:asciiTheme="minorBidi" w:eastAsia="Times New Roman" w:hAnsiTheme="minorBidi"/>
          <w:kern w:val="0"/>
          <w:lang w:eastAsia="en-GB"/>
          <w14:ligatures w14:val="none"/>
        </w:rPr>
        <w:t xml:space="preserve">(2), </w:t>
      </w:r>
      <w:r>
        <w:rPr>
          <w:rFonts w:asciiTheme="minorBidi" w:eastAsia="Times New Roman" w:hAnsiTheme="minorBidi"/>
          <w:kern w:val="0"/>
          <w:lang w:val="en-US" w:eastAsia="en-GB"/>
          <w14:ligatures w14:val="none"/>
        </w:rPr>
        <w:t xml:space="preserve">pp. </w:t>
      </w:r>
      <w:r w:rsidRPr="00602D5C">
        <w:rPr>
          <w:rFonts w:asciiTheme="minorBidi" w:eastAsia="Times New Roman" w:hAnsiTheme="minorBidi"/>
          <w:kern w:val="0"/>
          <w:lang w:eastAsia="en-GB"/>
          <w14:ligatures w14:val="none"/>
        </w:rPr>
        <w:t xml:space="preserve">365–381. </w:t>
      </w:r>
    </w:p>
    <w:p w14:paraId="485B1CAA" w14:textId="77777777" w:rsidR="00602D5C" w:rsidRDefault="00602D5C" w:rsidP="00602D5C">
      <w:pPr>
        <w:spacing w:before="100" w:beforeAutospacing="1" w:after="100" w:afterAutospacing="1" w:line="480" w:lineRule="auto"/>
        <w:ind w:left="720" w:hanging="720"/>
        <w:jc w:val="both"/>
        <w:rPr>
          <w:rFonts w:asciiTheme="minorBidi" w:eastAsia="Times New Roman" w:hAnsiTheme="minorBidi"/>
          <w:kern w:val="0"/>
          <w:lang w:eastAsia="en-GB"/>
          <w14:ligatures w14:val="none"/>
        </w:rPr>
      </w:pPr>
      <w:r w:rsidRPr="00602D5C">
        <w:rPr>
          <w:rFonts w:asciiTheme="minorBidi" w:eastAsia="Times New Roman" w:hAnsiTheme="minorBidi"/>
          <w:kern w:val="0"/>
          <w:lang w:eastAsia="en-GB"/>
          <w14:ligatures w14:val="none"/>
        </w:rPr>
        <w:t xml:space="preserve">Coe, N. M., Jones, K., &amp; Ward, K. (2010). The Business of Temporary Staffing: A Developing Research Agenda. </w:t>
      </w:r>
      <w:r w:rsidRPr="00602D5C">
        <w:rPr>
          <w:rFonts w:asciiTheme="minorBidi" w:eastAsia="Times New Roman" w:hAnsiTheme="minorBidi"/>
          <w:i/>
          <w:iCs/>
          <w:kern w:val="0"/>
          <w:lang w:eastAsia="en-GB"/>
          <w14:ligatures w14:val="none"/>
        </w:rPr>
        <w:t>Geography Compass</w:t>
      </w:r>
      <w:r w:rsidRPr="00602D5C">
        <w:rPr>
          <w:rFonts w:asciiTheme="minorBidi" w:eastAsia="Times New Roman" w:hAnsiTheme="minorBidi"/>
          <w:kern w:val="0"/>
          <w:lang w:eastAsia="en-GB"/>
          <w14:ligatures w14:val="none"/>
        </w:rPr>
        <w:t xml:space="preserve">, </w:t>
      </w:r>
      <w:r w:rsidRPr="00602D5C">
        <w:rPr>
          <w:rFonts w:asciiTheme="minorBidi" w:eastAsia="Times New Roman" w:hAnsiTheme="minorBidi"/>
          <w:i/>
          <w:iCs/>
          <w:kern w:val="0"/>
          <w:lang w:eastAsia="en-GB"/>
          <w14:ligatures w14:val="none"/>
        </w:rPr>
        <w:t>4</w:t>
      </w:r>
      <w:r w:rsidRPr="00602D5C">
        <w:rPr>
          <w:rFonts w:asciiTheme="minorBidi" w:eastAsia="Times New Roman" w:hAnsiTheme="minorBidi"/>
          <w:kern w:val="0"/>
          <w:lang w:eastAsia="en-GB"/>
          <w14:ligatures w14:val="none"/>
        </w:rPr>
        <w:t xml:space="preserve">(8), </w:t>
      </w:r>
      <w:r>
        <w:rPr>
          <w:rFonts w:asciiTheme="minorBidi" w:eastAsia="Times New Roman" w:hAnsiTheme="minorBidi"/>
          <w:kern w:val="0"/>
          <w:lang w:val="en-US" w:eastAsia="en-GB"/>
          <w14:ligatures w14:val="none"/>
        </w:rPr>
        <w:t xml:space="preserve">pp. </w:t>
      </w:r>
      <w:r w:rsidRPr="00602D5C">
        <w:rPr>
          <w:rFonts w:asciiTheme="minorBidi" w:eastAsia="Times New Roman" w:hAnsiTheme="minorBidi"/>
          <w:kern w:val="0"/>
          <w:lang w:eastAsia="en-GB"/>
          <w14:ligatures w14:val="none"/>
        </w:rPr>
        <w:t>1055–1068.</w:t>
      </w:r>
    </w:p>
    <w:p w14:paraId="73D21E63" w14:textId="6D946EA5" w:rsidR="00602D5C" w:rsidRDefault="00602D5C" w:rsidP="00602D5C">
      <w:pPr>
        <w:spacing w:before="100" w:beforeAutospacing="1" w:after="100" w:afterAutospacing="1" w:line="480" w:lineRule="auto"/>
        <w:ind w:left="720" w:hanging="720"/>
        <w:jc w:val="both"/>
        <w:rPr>
          <w:rFonts w:asciiTheme="minorBidi" w:eastAsia="Times New Roman" w:hAnsiTheme="minorBidi"/>
          <w:kern w:val="0"/>
          <w:lang w:eastAsia="en-GB"/>
          <w14:ligatures w14:val="none"/>
        </w:rPr>
      </w:pPr>
      <w:r w:rsidRPr="00602D5C">
        <w:rPr>
          <w:rFonts w:asciiTheme="minorBidi" w:eastAsia="Times New Roman" w:hAnsiTheme="minorBidi"/>
          <w:kern w:val="0"/>
          <w:lang w:eastAsia="en-GB"/>
          <w14:ligatures w14:val="none"/>
        </w:rPr>
        <w:t xml:space="preserve">Deloitte. (2023). </w:t>
      </w:r>
      <w:r w:rsidRPr="00602D5C">
        <w:rPr>
          <w:rFonts w:asciiTheme="minorBidi" w:eastAsia="Times New Roman" w:hAnsiTheme="minorBidi"/>
          <w:i/>
          <w:iCs/>
          <w:kern w:val="0"/>
          <w:lang w:eastAsia="en-GB"/>
          <w14:ligatures w14:val="none"/>
        </w:rPr>
        <w:t>It's not a stretch: Gen Z and millennials want flexibility and balance .</w:t>
      </w:r>
      <w:r w:rsidRPr="00602D5C">
        <w:rPr>
          <w:rFonts w:asciiTheme="minorBidi" w:eastAsia="Times New Roman" w:hAnsiTheme="minorBidi"/>
          <w:kern w:val="0"/>
          <w:lang w:eastAsia="en-GB"/>
          <w14:ligatures w14:val="none"/>
        </w:rPr>
        <w:t xml:space="preserve"> </w:t>
      </w:r>
      <w:r>
        <w:rPr>
          <w:rFonts w:asciiTheme="minorBidi" w:eastAsia="Times New Roman" w:hAnsiTheme="minorBidi"/>
          <w:kern w:val="0"/>
          <w:lang w:eastAsia="en-GB"/>
          <w14:ligatures w14:val="none"/>
        </w:rPr>
        <w:t>Available at:</w:t>
      </w:r>
      <w:r w:rsidRPr="00602D5C">
        <w:rPr>
          <w:rFonts w:asciiTheme="minorBidi" w:eastAsia="Times New Roman" w:hAnsiTheme="minorBidi"/>
          <w:kern w:val="0"/>
          <w:lang w:eastAsia="en-GB"/>
          <w14:ligatures w14:val="none"/>
        </w:rPr>
        <w:t xml:space="preserve"> </w:t>
      </w:r>
      <w:hyperlink r:id="rId13" w:history="1">
        <w:r w:rsidRPr="00602D5C">
          <w:rPr>
            <w:rStyle w:val="Hyperlink"/>
            <w:rFonts w:asciiTheme="minorBidi" w:eastAsia="Times New Roman" w:hAnsiTheme="minorBidi"/>
            <w:kern w:val="0"/>
            <w:lang w:eastAsia="en-GB"/>
            <w14:ligatures w14:val="none"/>
          </w:rPr>
          <w:t>https://action.deloitte.com/insight/3375/its-not-a-stretch-gen-z-and-millennials-want-flexibility-and-balance</w:t>
        </w:r>
      </w:hyperlink>
      <w:r w:rsidRPr="00602D5C">
        <w:rPr>
          <w:rFonts w:asciiTheme="minorBidi" w:eastAsia="Times New Roman" w:hAnsiTheme="minorBidi"/>
          <w:kern w:val="0"/>
          <w:lang w:eastAsia="en-GB"/>
          <w14:ligatures w14:val="none"/>
        </w:rPr>
        <w:t xml:space="preserve"> </w:t>
      </w:r>
    </w:p>
    <w:p w14:paraId="141EFA38" w14:textId="400125C3" w:rsidR="00602D5C" w:rsidRPr="00602D5C" w:rsidRDefault="00602D5C" w:rsidP="00602D5C">
      <w:pPr>
        <w:spacing w:before="100" w:beforeAutospacing="1" w:after="100" w:afterAutospacing="1" w:line="480" w:lineRule="auto"/>
        <w:ind w:left="720" w:hanging="720"/>
        <w:jc w:val="both"/>
        <w:rPr>
          <w:rFonts w:asciiTheme="minorBidi" w:eastAsia="Times New Roman" w:hAnsiTheme="minorBidi"/>
          <w:kern w:val="0"/>
          <w:lang w:eastAsia="en-GB"/>
          <w14:ligatures w14:val="none"/>
        </w:rPr>
      </w:pPr>
      <w:r w:rsidRPr="00602D5C">
        <w:rPr>
          <w:rFonts w:asciiTheme="minorBidi" w:eastAsia="Times New Roman" w:hAnsiTheme="minorBidi"/>
          <w:kern w:val="0"/>
          <w:lang w:eastAsia="en-GB"/>
          <w14:ligatures w14:val="none"/>
        </w:rPr>
        <w:t xml:space="preserve">Goldstein, J. (2023). </w:t>
      </w:r>
      <w:r w:rsidRPr="00602D5C">
        <w:rPr>
          <w:rFonts w:asciiTheme="minorBidi" w:eastAsia="Times New Roman" w:hAnsiTheme="minorBidi"/>
          <w:i/>
          <w:iCs/>
          <w:kern w:val="0"/>
          <w:lang w:eastAsia="en-GB"/>
          <w14:ligatures w14:val="none"/>
        </w:rPr>
        <w:t>Marriott International Provides a Model for the Workplace of the Future With Their Hospitality-Infused Global Headquarters .</w:t>
      </w:r>
      <w:r w:rsidRPr="00602D5C">
        <w:rPr>
          <w:rFonts w:asciiTheme="minorBidi" w:eastAsia="Times New Roman" w:hAnsiTheme="minorBidi"/>
          <w:kern w:val="0"/>
          <w:lang w:eastAsia="en-GB"/>
          <w14:ligatures w14:val="none"/>
        </w:rPr>
        <w:t xml:space="preserve"> </w:t>
      </w:r>
      <w:r>
        <w:rPr>
          <w:rFonts w:asciiTheme="minorBidi" w:eastAsia="Times New Roman" w:hAnsiTheme="minorBidi"/>
          <w:kern w:val="0"/>
          <w:lang w:eastAsia="en-GB"/>
          <w14:ligatures w14:val="none"/>
        </w:rPr>
        <w:t>Available at:</w:t>
      </w:r>
      <w:r w:rsidRPr="00602D5C">
        <w:rPr>
          <w:rFonts w:asciiTheme="minorBidi" w:eastAsia="Times New Roman" w:hAnsiTheme="minorBidi"/>
          <w:kern w:val="0"/>
          <w:lang w:eastAsia="en-GB"/>
          <w14:ligatures w14:val="none"/>
        </w:rPr>
        <w:t xml:space="preserve"> </w:t>
      </w:r>
      <w:hyperlink r:id="rId14" w:history="1">
        <w:r w:rsidRPr="00602D5C">
          <w:rPr>
            <w:rStyle w:val="Hyperlink"/>
            <w:rFonts w:asciiTheme="minorBidi" w:eastAsia="Times New Roman" w:hAnsiTheme="minorBidi"/>
            <w:kern w:val="0"/>
            <w:lang w:eastAsia="en-GB"/>
            <w14:ligatures w14:val="none"/>
          </w:rPr>
          <w:t>https://www.gensler.com/blog/marriott-hq-workplace-of-the-future</w:t>
        </w:r>
      </w:hyperlink>
    </w:p>
    <w:p w14:paraId="5EE4B845" w14:textId="4986CBAC" w:rsidR="00602D5C" w:rsidRPr="00602D5C" w:rsidRDefault="00602D5C" w:rsidP="00602D5C">
      <w:pPr>
        <w:spacing w:before="100" w:beforeAutospacing="1" w:after="100" w:afterAutospacing="1" w:line="480" w:lineRule="auto"/>
        <w:ind w:left="720" w:hanging="720"/>
        <w:jc w:val="both"/>
        <w:rPr>
          <w:rFonts w:asciiTheme="minorBidi" w:eastAsia="Times New Roman" w:hAnsiTheme="minorBidi"/>
          <w:kern w:val="0"/>
          <w:lang w:eastAsia="en-GB"/>
          <w14:ligatures w14:val="none"/>
        </w:rPr>
      </w:pPr>
      <w:r w:rsidRPr="00602D5C">
        <w:rPr>
          <w:rFonts w:asciiTheme="minorBidi" w:eastAsia="Times New Roman" w:hAnsiTheme="minorBidi"/>
          <w:kern w:val="0"/>
          <w:lang w:eastAsia="en-GB"/>
          <w14:ligatures w14:val="none"/>
        </w:rPr>
        <w:lastRenderedPageBreak/>
        <w:t xml:space="preserve">Ghani, B., Zada, M., Memon, K. R., Ullah, R., Khattak, A., Han, H., Ariza-Montes, A., &amp; Araya-Castillo, L. (2022). Challenges and Strategies for Employee Retention in the Hospitality Industry: A Review. </w:t>
      </w:r>
      <w:r w:rsidRPr="00602D5C">
        <w:rPr>
          <w:rFonts w:asciiTheme="minorBidi" w:eastAsia="Times New Roman" w:hAnsiTheme="minorBidi"/>
          <w:i/>
          <w:iCs/>
          <w:kern w:val="0"/>
          <w:lang w:eastAsia="en-GB"/>
          <w14:ligatures w14:val="none"/>
        </w:rPr>
        <w:t>Sustainability</w:t>
      </w:r>
      <w:r w:rsidRPr="00602D5C">
        <w:rPr>
          <w:rFonts w:asciiTheme="minorBidi" w:eastAsia="Times New Roman" w:hAnsiTheme="minorBidi"/>
          <w:kern w:val="0"/>
          <w:lang w:eastAsia="en-GB"/>
          <w14:ligatures w14:val="none"/>
        </w:rPr>
        <w:t xml:space="preserve">, </w:t>
      </w:r>
      <w:r w:rsidRPr="00602D5C">
        <w:rPr>
          <w:rFonts w:asciiTheme="minorBidi" w:eastAsia="Times New Roman" w:hAnsiTheme="minorBidi"/>
          <w:i/>
          <w:iCs/>
          <w:kern w:val="0"/>
          <w:lang w:eastAsia="en-GB"/>
          <w14:ligatures w14:val="none"/>
        </w:rPr>
        <w:t>14</w:t>
      </w:r>
      <w:r w:rsidRPr="00602D5C">
        <w:rPr>
          <w:rFonts w:asciiTheme="minorBidi" w:eastAsia="Times New Roman" w:hAnsiTheme="minorBidi"/>
          <w:kern w:val="0"/>
          <w:lang w:eastAsia="en-GB"/>
          <w14:ligatures w14:val="none"/>
        </w:rPr>
        <w:t xml:space="preserve">(5), </w:t>
      </w:r>
      <w:r>
        <w:rPr>
          <w:rFonts w:asciiTheme="minorBidi" w:eastAsia="Times New Roman" w:hAnsiTheme="minorBidi"/>
          <w:kern w:val="0"/>
          <w:lang w:val="en-US" w:eastAsia="en-GB"/>
          <w14:ligatures w14:val="none"/>
        </w:rPr>
        <w:t xml:space="preserve">pp. </w:t>
      </w:r>
      <w:r w:rsidRPr="00602D5C">
        <w:rPr>
          <w:rFonts w:asciiTheme="minorBidi" w:eastAsia="Times New Roman" w:hAnsiTheme="minorBidi"/>
          <w:kern w:val="0"/>
          <w:lang w:eastAsia="en-GB"/>
          <w14:ligatures w14:val="none"/>
        </w:rPr>
        <w:t xml:space="preserve">2885. </w:t>
      </w:r>
    </w:p>
    <w:p w14:paraId="077E1619" w14:textId="3E0DC163" w:rsidR="00602D5C" w:rsidRPr="00602D5C" w:rsidRDefault="00602D5C" w:rsidP="00602D5C">
      <w:pPr>
        <w:spacing w:before="100" w:beforeAutospacing="1" w:after="100" w:afterAutospacing="1" w:line="480" w:lineRule="auto"/>
        <w:ind w:left="720" w:hanging="720"/>
        <w:jc w:val="both"/>
        <w:rPr>
          <w:rFonts w:asciiTheme="minorBidi" w:eastAsia="Times New Roman" w:hAnsiTheme="minorBidi"/>
          <w:kern w:val="0"/>
          <w:lang w:eastAsia="en-GB"/>
          <w14:ligatures w14:val="none"/>
        </w:rPr>
      </w:pPr>
      <w:r w:rsidRPr="00602D5C">
        <w:rPr>
          <w:rFonts w:asciiTheme="minorBidi" w:eastAsia="Times New Roman" w:hAnsiTheme="minorBidi"/>
          <w:kern w:val="0"/>
          <w:lang w:eastAsia="en-GB"/>
          <w14:ligatures w14:val="none"/>
        </w:rPr>
        <w:t xml:space="preserve">Hameed, Z., Khan, I. U., Islam, T., Sheikh, Z., &amp; Khan, S. U. (2019). Corporate social responsibility and employee pro-environmental behaviors. </w:t>
      </w:r>
      <w:r w:rsidRPr="00602D5C">
        <w:rPr>
          <w:rFonts w:asciiTheme="minorBidi" w:eastAsia="Times New Roman" w:hAnsiTheme="minorBidi"/>
          <w:i/>
          <w:iCs/>
          <w:kern w:val="0"/>
          <w:lang w:eastAsia="en-GB"/>
          <w14:ligatures w14:val="none"/>
        </w:rPr>
        <w:t>South Asian Journal of Business Studies</w:t>
      </w:r>
      <w:r w:rsidRPr="00602D5C">
        <w:rPr>
          <w:rFonts w:asciiTheme="minorBidi" w:eastAsia="Times New Roman" w:hAnsiTheme="minorBidi"/>
          <w:kern w:val="0"/>
          <w:lang w:eastAsia="en-GB"/>
          <w14:ligatures w14:val="none"/>
        </w:rPr>
        <w:t xml:space="preserve">, </w:t>
      </w:r>
      <w:r w:rsidRPr="00602D5C">
        <w:rPr>
          <w:rFonts w:asciiTheme="minorBidi" w:eastAsia="Times New Roman" w:hAnsiTheme="minorBidi"/>
          <w:i/>
          <w:iCs/>
          <w:kern w:val="0"/>
          <w:lang w:eastAsia="en-GB"/>
          <w14:ligatures w14:val="none"/>
        </w:rPr>
        <w:t>8</w:t>
      </w:r>
      <w:r w:rsidRPr="00602D5C">
        <w:rPr>
          <w:rFonts w:asciiTheme="minorBidi" w:eastAsia="Times New Roman" w:hAnsiTheme="minorBidi"/>
          <w:kern w:val="0"/>
          <w:lang w:eastAsia="en-GB"/>
          <w14:ligatures w14:val="none"/>
        </w:rPr>
        <w:t xml:space="preserve">(3), </w:t>
      </w:r>
      <w:r>
        <w:rPr>
          <w:rFonts w:asciiTheme="minorBidi" w:eastAsia="Times New Roman" w:hAnsiTheme="minorBidi"/>
          <w:kern w:val="0"/>
          <w:lang w:val="en-US" w:eastAsia="en-GB"/>
          <w14:ligatures w14:val="none"/>
        </w:rPr>
        <w:t xml:space="preserve">pp. </w:t>
      </w:r>
      <w:r w:rsidRPr="00602D5C">
        <w:rPr>
          <w:rFonts w:asciiTheme="minorBidi" w:eastAsia="Times New Roman" w:hAnsiTheme="minorBidi"/>
          <w:kern w:val="0"/>
          <w:lang w:eastAsia="en-GB"/>
          <w14:ligatures w14:val="none"/>
        </w:rPr>
        <w:t xml:space="preserve">246–265. </w:t>
      </w:r>
    </w:p>
    <w:p w14:paraId="0B226732" w14:textId="5C569E10" w:rsidR="00602D5C" w:rsidRDefault="00602D5C" w:rsidP="00602D5C">
      <w:pPr>
        <w:spacing w:before="100" w:beforeAutospacing="1" w:after="100" w:afterAutospacing="1" w:line="480" w:lineRule="auto"/>
        <w:ind w:left="720" w:hanging="720"/>
        <w:jc w:val="both"/>
        <w:rPr>
          <w:rFonts w:asciiTheme="minorBidi" w:eastAsia="Times New Roman" w:hAnsiTheme="minorBidi"/>
          <w:kern w:val="0"/>
          <w:lang w:eastAsia="en-GB"/>
          <w14:ligatures w14:val="none"/>
        </w:rPr>
      </w:pPr>
      <w:r w:rsidRPr="00602D5C">
        <w:rPr>
          <w:rFonts w:asciiTheme="minorBidi" w:eastAsia="Times New Roman" w:hAnsiTheme="minorBidi"/>
          <w:kern w:val="0"/>
          <w:lang w:eastAsia="en-GB"/>
          <w14:ligatures w14:val="none"/>
        </w:rPr>
        <w:t xml:space="preserve">Huang, A., De La Mora Velasco, E., Marsh, J., &amp; Workman, H. (2021). COVID-19 and the future of work in the hospitality industry. </w:t>
      </w:r>
      <w:r w:rsidRPr="00602D5C">
        <w:rPr>
          <w:rFonts w:asciiTheme="minorBidi" w:eastAsia="Times New Roman" w:hAnsiTheme="minorBidi"/>
          <w:i/>
          <w:iCs/>
          <w:kern w:val="0"/>
          <w:lang w:eastAsia="en-GB"/>
          <w14:ligatures w14:val="none"/>
        </w:rPr>
        <w:t>International Journal of Hospitality Management</w:t>
      </w:r>
      <w:r w:rsidRPr="00602D5C">
        <w:rPr>
          <w:rFonts w:asciiTheme="minorBidi" w:eastAsia="Times New Roman" w:hAnsiTheme="minorBidi"/>
          <w:kern w:val="0"/>
          <w:lang w:eastAsia="en-GB"/>
          <w14:ligatures w14:val="none"/>
        </w:rPr>
        <w:t xml:space="preserve">, </w:t>
      </w:r>
      <w:r w:rsidRPr="00602D5C">
        <w:rPr>
          <w:rFonts w:asciiTheme="minorBidi" w:eastAsia="Times New Roman" w:hAnsiTheme="minorBidi"/>
          <w:i/>
          <w:iCs/>
          <w:kern w:val="0"/>
          <w:lang w:eastAsia="en-GB"/>
          <w14:ligatures w14:val="none"/>
        </w:rPr>
        <w:t>97</w:t>
      </w:r>
      <w:r w:rsidRPr="00602D5C">
        <w:rPr>
          <w:rFonts w:asciiTheme="minorBidi" w:eastAsia="Times New Roman" w:hAnsiTheme="minorBidi"/>
          <w:kern w:val="0"/>
          <w:lang w:eastAsia="en-GB"/>
          <w14:ligatures w14:val="none"/>
        </w:rPr>
        <w:t xml:space="preserve">, </w:t>
      </w:r>
      <w:r>
        <w:rPr>
          <w:rFonts w:asciiTheme="minorBidi" w:eastAsia="Times New Roman" w:hAnsiTheme="minorBidi"/>
          <w:kern w:val="0"/>
          <w:lang w:val="en-US" w:eastAsia="en-GB"/>
          <w14:ligatures w14:val="none"/>
        </w:rPr>
        <w:t xml:space="preserve">pp. </w:t>
      </w:r>
      <w:r w:rsidRPr="00602D5C">
        <w:rPr>
          <w:rFonts w:asciiTheme="minorBidi" w:eastAsia="Times New Roman" w:hAnsiTheme="minorBidi"/>
          <w:kern w:val="0"/>
          <w:lang w:eastAsia="en-GB"/>
          <w14:ligatures w14:val="none"/>
        </w:rPr>
        <w:t xml:space="preserve">102986. </w:t>
      </w:r>
    </w:p>
    <w:p w14:paraId="5B50E2AF" w14:textId="69EB578E" w:rsidR="00602D5C" w:rsidRPr="00602D5C" w:rsidRDefault="00602D5C" w:rsidP="00602D5C">
      <w:pPr>
        <w:spacing w:before="100" w:beforeAutospacing="1" w:after="100" w:afterAutospacing="1" w:line="480" w:lineRule="auto"/>
        <w:ind w:left="720" w:hanging="720"/>
        <w:jc w:val="both"/>
        <w:rPr>
          <w:rFonts w:asciiTheme="minorBidi" w:eastAsia="Times New Roman" w:hAnsiTheme="minorBidi"/>
          <w:kern w:val="0"/>
          <w:lang w:eastAsia="en-GB"/>
          <w14:ligatures w14:val="none"/>
        </w:rPr>
      </w:pPr>
      <w:r w:rsidRPr="00602D5C">
        <w:rPr>
          <w:rFonts w:asciiTheme="minorBidi" w:eastAsia="Times New Roman" w:hAnsiTheme="minorBidi"/>
          <w:kern w:val="0"/>
          <w:lang w:eastAsia="en-GB"/>
          <w14:ligatures w14:val="none"/>
        </w:rPr>
        <w:t xml:space="preserve">ILO. (2023). </w:t>
      </w:r>
      <w:r w:rsidRPr="00602D5C">
        <w:rPr>
          <w:rFonts w:asciiTheme="minorBidi" w:eastAsia="Times New Roman" w:hAnsiTheme="minorBidi"/>
          <w:i/>
          <w:iCs/>
          <w:kern w:val="0"/>
          <w:lang w:eastAsia="en-GB"/>
          <w14:ligatures w14:val="none"/>
        </w:rPr>
        <w:t>World Employment and Social Outlook Trends 2023.</w:t>
      </w:r>
      <w:r w:rsidRPr="00602D5C">
        <w:rPr>
          <w:rFonts w:asciiTheme="minorBidi" w:eastAsia="Times New Roman" w:hAnsiTheme="minorBidi"/>
          <w:kern w:val="0"/>
          <w:lang w:eastAsia="en-GB"/>
          <w14:ligatures w14:val="none"/>
        </w:rPr>
        <w:t xml:space="preserve"> </w:t>
      </w:r>
      <w:r>
        <w:rPr>
          <w:rFonts w:asciiTheme="minorBidi" w:eastAsia="Times New Roman" w:hAnsiTheme="minorBidi"/>
          <w:kern w:val="0"/>
          <w:lang w:eastAsia="en-GB"/>
          <w14:ligatures w14:val="none"/>
        </w:rPr>
        <w:t>Available at:</w:t>
      </w:r>
      <w:r w:rsidRPr="00602D5C">
        <w:rPr>
          <w:rFonts w:asciiTheme="minorBidi" w:eastAsia="Times New Roman" w:hAnsiTheme="minorBidi"/>
          <w:kern w:val="0"/>
          <w:lang w:eastAsia="en-GB"/>
          <w14:ligatures w14:val="none"/>
        </w:rPr>
        <w:t xml:space="preserve"> </w:t>
      </w:r>
      <w:hyperlink r:id="rId15" w:history="1">
        <w:r w:rsidRPr="00602D5C">
          <w:rPr>
            <w:rStyle w:val="Hyperlink"/>
            <w:rFonts w:asciiTheme="minorBidi" w:eastAsia="Times New Roman" w:hAnsiTheme="minorBidi"/>
            <w:kern w:val="0"/>
            <w:lang w:eastAsia="en-GB"/>
            <w14:ligatures w14:val="none"/>
          </w:rPr>
          <w:t>https://webapps.ilo.org/wcmsp5/groups/public/---dgreports/---inst/documents/publication/wcms_865332.pdf</w:t>
        </w:r>
      </w:hyperlink>
    </w:p>
    <w:p w14:paraId="41DD9FC9" w14:textId="4EFF8C74" w:rsidR="00602D5C" w:rsidRDefault="00602D5C" w:rsidP="00602D5C">
      <w:pPr>
        <w:spacing w:before="100" w:beforeAutospacing="1" w:after="100" w:afterAutospacing="1" w:line="480" w:lineRule="auto"/>
        <w:ind w:left="720" w:hanging="720"/>
        <w:jc w:val="both"/>
        <w:rPr>
          <w:rFonts w:asciiTheme="minorBidi" w:eastAsia="Times New Roman" w:hAnsiTheme="minorBidi"/>
          <w:kern w:val="0"/>
          <w:lang w:eastAsia="en-GB"/>
          <w14:ligatures w14:val="none"/>
        </w:rPr>
      </w:pPr>
      <w:r w:rsidRPr="00602D5C">
        <w:rPr>
          <w:rFonts w:asciiTheme="minorBidi" w:eastAsia="Times New Roman" w:hAnsiTheme="minorBidi"/>
          <w:kern w:val="0"/>
          <w:lang w:eastAsia="en-GB"/>
          <w14:ligatures w14:val="none"/>
        </w:rPr>
        <w:t xml:space="preserve">Manoharan, A., &amp; Singal, M. (2019). Organizational effectiveness in hospitality: Managers perspectives. </w:t>
      </w:r>
      <w:r w:rsidRPr="00602D5C">
        <w:rPr>
          <w:rFonts w:asciiTheme="minorBidi" w:eastAsia="Times New Roman" w:hAnsiTheme="minorBidi"/>
          <w:i/>
          <w:iCs/>
          <w:kern w:val="0"/>
          <w:lang w:eastAsia="en-GB"/>
          <w14:ligatures w14:val="none"/>
        </w:rPr>
        <w:t>International Journal of Hospitality Management</w:t>
      </w:r>
      <w:r w:rsidRPr="00602D5C">
        <w:rPr>
          <w:rFonts w:asciiTheme="minorBidi" w:eastAsia="Times New Roman" w:hAnsiTheme="minorBidi"/>
          <w:kern w:val="0"/>
          <w:lang w:eastAsia="en-GB"/>
          <w14:ligatures w14:val="none"/>
        </w:rPr>
        <w:t xml:space="preserve">, </w:t>
      </w:r>
      <w:r w:rsidRPr="00602D5C">
        <w:rPr>
          <w:rFonts w:asciiTheme="minorBidi" w:eastAsia="Times New Roman" w:hAnsiTheme="minorBidi"/>
          <w:i/>
          <w:iCs/>
          <w:kern w:val="0"/>
          <w:lang w:eastAsia="en-GB"/>
          <w14:ligatures w14:val="none"/>
        </w:rPr>
        <w:t>80</w:t>
      </w:r>
      <w:r w:rsidRPr="00602D5C">
        <w:rPr>
          <w:rFonts w:asciiTheme="minorBidi" w:eastAsia="Times New Roman" w:hAnsiTheme="minorBidi"/>
          <w:kern w:val="0"/>
          <w:lang w:eastAsia="en-GB"/>
          <w14:ligatures w14:val="none"/>
        </w:rPr>
        <w:t xml:space="preserve">, </w:t>
      </w:r>
      <w:r>
        <w:rPr>
          <w:rFonts w:asciiTheme="minorBidi" w:eastAsia="Times New Roman" w:hAnsiTheme="minorBidi"/>
          <w:kern w:val="0"/>
          <w:lang w:val="en-US" w:eastAsia="en-GB"/>
          <w14:ligatures w14:val="none"/>
        </w:rPr>
        <w:t xml:space="preserve">pp. </w:t>
      </w:r>
      <w:r w:rsidRPr="00602D5C">
        <w:rPr>
          <w:rFonts w:asciiTheme="minorBidi" w:eastAsia="Times New Roman" w:hAnsiTheme="minorBidi"/>
          <w:kern w:val="0"/>
          <w:lang w:eastAsia="en-GB"/>
          <w14:ligatures w14:val="none"/>
        </w:rPr>
        <w:t xml:space="preserve">123–125. </w:t>
      </w:r>
    </w:p>
    <w:p w14:paraId="62CD3C58" w14:textId="5F08B29B" w:rsidR="00602D5C" w:rsidRDefault="00602D5C" w:rsidP="00602D5C">
      <w:pPr>
        <w:spacing w:before="100" w:beforeAutospacing="1" w:after="100" w:afterAutospacing="1" w:line="480" w:lineRule="auto"/>
        <w:ind w:left="720" w:hanging="720"/>
        <w:jc w:val="both"/>
        <w:rPr>
          <w:rFonts w:asciiTheme="minorBidi" w:eastAsia="Times New Roman" w:hAnsiTheme="minorBidi"/>
          <w:kern w:val="0"/>
          <w:lang w:eastAsia="en-GB"/>
          <w14:ligatures w14:val="none"/>
        </w:rPr>
      </w:pPr>
      <w:r w:rsidRPr="00602D5C">
        <w:rPr>
          <w:rFonts w:asciiTheme="minorBidi" w:eastAsia="Times New Roman" w:hAnsiTheme="minorBidi"/>
          <w:kern w:val="0"/>
          <w:lang w:eastAsia="en-GB"/>
          <w14:ligatures w14:val="none"/>
        </w:rPr>
        <w:t xml:space="preserve">Mckinsey. (2023). </w:t>
      </w:r>
      <w:r w:rsidRPr="00602D5C">
        <w:rPr>
          <w:rFonts w:asciiTheme="minorBidi" w:eastAsia="Times New Roman" w:hAnsiTheme="minorBidi"/>
          <w:i/>
          <w:iCs/>
          <w:kern w:val="0"/>
          <w:lang w:eastAsia="en-GB"/>
          <w14:ligatures w14:val="none"/>
        </w:rPr>
        <w:t>How hybrid work has changed the way people work, live, and shop .</w:t>
      </w:r>
      <w:r w:rsidRPr="00602D5C">
        <w:rPr>
          <w:rFonts w:asciiTheme="minorBidi" w:eastAsia="Times New Roman" w:hAnsiTheme="minorBidi"/>
          <w:kern w:val="0"/>
          <w:lang w:eastAsia="en-GB"/>
          <w14:ligatures w14:val="none"/>
        </w:rPr>
        <w:t xml:space="preserve"> </w:t>
      </w:r>
      <w:r>
        <w:rPr>
          <w:rFonts w:asciiTheme="minorBidi" w:eastAsia="Times New Roman" w:hAnsiTheme="minorBidi"/>
          <w:kern w:val="0"/>
          <w:lang w:eastAsia="en-GB"/>
          <w14:ligatures w14:val="none"/>
        </w:rPr>
        <w:t>Available at:</w:t>
      </w:r>
      <w:r w:rsidRPr="00602D5C">
        <w:rPr>
          <w:rFonts w:asciiTheme="minorBidi" w:eastAsia="Times New Roman" w:hAnsiTheme="minorBidi"/>
          <w:kern w:val="0"/>
          <w:lang w:eastAsia="en-GB"/>
          <w14:ligatures w14:val="none"/>
        </w:rPr>
        <w:t xml:space="preserve"> </w:t>
      </w:r>
      <w:hyperlink r:id="rId16" w:history="1">
        <w:r w:rsidRPr="00602D5C">
          <w:rPr>
            <w:rStyle w:val="Hyperlink"/>
            <w:rFonts w:asciiTheme="minorBidi" w:eastAsia="Times New Roman" w:hAnsiTheme="minorBidi"/>
            <w:kern w:val="0"/>
            <w:lang w:eastAsia="en-GB"/>
            <w14:ligatures w14:val="none"/>
          </w:rPr>
          <w:t>https://www.mckinsey.com/mgi/our-research/empty-spaces-and-hybrid-places-chapter-1</w:t>
        </w:r>
      </w:hyperlink>
    </w:p>
    <w:p w14:paraId="394D0599" w14:textId="2AFBB71D" w:rsidR="00602D5C" w:rsidRPr="00602D5C" w:rsidRDefault="00602D5C" w:rsidP="00602D5C">
      <w:pPr>
        <w:spacing w:before="100" w:beforeAutospacing="1" w:after="100" w:afterAutospacing="1" w:line="480" w:lineRule="auto"/>
        <w:ind w:left="720" w:hanging="720"/>
        <w:jc w:val="both"/>
        <w:rPr>
          <w:rFonts w:asciiTheme="minorBidi" w:eastAsia="Times New Roman" w:hAnsiTheme="minorBidi"/>
          <w:kern w:val="0"/>
          <w:lang w:eastAsia="en-GB"/>
          <w14:ligatures w14:val="none"/>
        </w:rPr>
      </w:pPr>
      <w:r w:rsidRPr="00602D5C">
        <w:rPr>
          <w:rFonts w:asciiTheme="minorBidi" w:eastAsia="Times New Roman" w:hAnsiTheme="minorBidi"/>
          <w:kern w:val="0"/>
          <w:lang w:eastAsia="en-GB"/>
          <w14:ligatures w14:val="none"/>
        </w:rPr>
        <w:t xml:space="preserve">Marriott. (2023). </w:t>
      </w:r>
      <w:r w:rsidRPr="00602D5C">
        <w:rPr>
          <w:rFonts w:asciiTheme="minorBidi" w:eastAsia="Times New Roman" w:hAnsiTheme="minorBidi"/>
          <w:i/>
          <w:iCs/>
          <w:kern w:val="0"/>
          <w:lang w:eastAsia="en-GB"/>
          <w14:ligatures w14:val="none"/>
        </w:rPr>
        <w:t>Marriott International, Inc. - Climate Change 2023.</w:t>
      </w:r>
      <w:r w:rsidRPr="00602D5C">
        <w:rPr>
          <w:rFonts w:asciiTheme="minorBidi" w:eastAsia="Times New Roman" w:hAnsiTheme="minorBidi"/>
          <w:kern w:val="0"/>
          <w:lang w:eastAsia="en-GB"/>
          <w14:ligatures w14:val="none"/>
        </w:rPr>
        <w:t xml:space="preserve"> </w:t>
      </w:r>
      <w:r>
        <w:rPr>
          <w:rFonts w:asciiTheme="minorBidi" w:eastAsia="Times New Roman" w:hAnsiTheme="minorBidi"/>
          <w:kern w:val="0"/>
          <w:lang w:eastAsia="en-GB"/>
          <w14:ligatures w14:val="none"/>
        </w:rPr>
        <w:t>Available at:</w:t>
      </w:r>
      <w:r w:rsidRPr="00602D5C">
        <w:rPr>
          <w:rFonts w:asciiTheme="minorBidi" w:eastAsia="Times New Roman" w:hAnsiTheme="minorBidi"/>
          <w:kern w:val="0"/>
          <w:lang w:eastAsia="en-GB"/>
          <w14:ligatures w14:val="none"/>
        </w:rPr>
        <w:t xml:space="preserve"> </w:t>
      </w:r>
      <w:hyperlink r:id="rId17" w:history="1">
        <w:r w:rsidRPr="00602D5C">
          <w:rPr>
            <w:rStyle w:val="Hyperlink"/>
            <w:rFonts w:asciiTheme="minorBidi" w:eastAsia="Times New Roman" w:hAnsiTheme="minorBidi"/>
            <w:kern w:val="0"/>
            <w:lang w:eastAsia="en-GB"/>
            <w14:ligatures w14:val="none"/>
          </w:rPr>
          <w:t>https://serve360.marriott.com/wp-content/uploads/2023/09/CDP-Climate-2023-vHsm2.pdf</w:t>
        </w:r>
      </w:hyperlink>
    </w:p>
    <w:p w14:paraId="7690D5CE" w14:textId="1AFD1F23" w:rsidR="00602D5C" w:rsidRPr="00602D5C" w:rsidRDefault="00602D5C" w:rsidP="00602D5C">
      <w:pPr>
        <w:spacing w:before="100" w:beforeAutospacing="1" w:after="100" w:afterAutospacing="1" w:line="480" w:lineRule="auto"/>
        <w:ind w:left="720" w:hanging="720"/>
        <w:jc w:val="both"/>
        <w:rPr>
          <w:rFonts w:asciiTheme="minorBidi" w:eastAsia="Times New Roman" w:hAnsiTheme="minorBidi"/>
          <w:kern w:val="0"/>
          <w:lang w:eastAsia="en-GB"/>
          <w14:ligatures w14:val="none"/>
        </w:rPr>
      </w:pPr>
      <w:r w:rsidRPr="00602D5C">
        <w:rPr>
          <w:rFonts w:asciiTheme="minorBidi" w:eastAsia="Times New Roman" w:hAnsiTheme="minorBidi"/>
          <w:kern w:val="0"/>
          <w:lang w:eastAsia="en-GB"/>
          <w14:ligatures w14:val="none"/>
        </w:rPr>
        <w:lastRenderedPageBreak/>
        <w:t xml:space="preserve">Marriott. (2022). </w:t>
      </w:r>
      <w:r w:rsidRPr="00602D5C">
        <w:rPr>
          <w:rFonts w:asciiTheme="minorBidi" w:eastAsia="Times New Roman" w:hAnsiTheme="minorBidi"/>
          <w:i/>
          <w:iCs/>
          <w:kern w:val="0"/>
          <w:lang w:eastAsia="en-GB"/>
          <w14:ligatures w14:val="none"/>
        </w:rPr>
        <w:t>Marriott International Provides an Update on Development Progress in 2021 and Overview of Key Trends Currently Shaping Hospitality Development .</w:t>
      </w:r>
      <w:r w:rsidRPr="00602D5C">
        <w:rPr>
          <w:rFonts w:asciiTheme="minorBidi" w:eastAsia="Times New Roman" w:hAnsiTheme="minorBidi"/>
          <w:kern w:val="0"/>
          <w:lang w:eastAsia="en-GB"/>
          <w14:ligatures w14:val="none"/>
        </w:rPr>
        <w:t xml:space="preserve"> </w:t>
      </w:r>
      <w:r>
        <w:rPr>
          <w:rFonts w:asciiTheme="minorBidi" w:eastAsia="Times New Roman" w:hAnsiTheme="minorBidi"/>
          <w:kern w:val="0"/>
          <w:lang w:eastAsia="en-GB"/>
          <w14:ligatures w14:val="none"/>
        </w:rPr>
        <w:t>Available at:</w:t>
      </w:r>
      <w:r w:rsidRPr="00602D5C">
        <w:rPr>
          <w:rFonts w:asciiTheme="minorBidi" w:eastAsia="Times New Roman" w:hAnsiTheme="minorBidi"/>
          <w:kern w:val="0"/>
          <w:lang w:eastAsia="en-GB"/>
          <w14:ligatures w14:val="none"/>
        </w:rPr>
        <w:t xml:space="preserve"> </w:t>
      </w:r>
      <w:hyperlink r:id="rId18" w:history="1">
        <w:r w:rsidRPr="00602D5C">
          <w:rPr>
            <w:rStyle w:val="Hyperlink"/>
            <w:rFonts w:asciiTheme="minorBidi" w:eastAsia="Times New Roman" w:hAnsiTheme="minorBidi"/>
            <w:kern w:val="0"/>
            <w:lang w:eastAsia="en-GB"/>
            <w14:ligatures w14:val="none"/>
          </w:rPr>
          <w:t>https://news.marriott.com/news/2022/01/20/marriott-international-provides-an-update-on-development-progress-in-2021-and-overview-of-key-trends-currently-shaping-hospitality-development</w:t>
        </w:r>
      </w:hyperlink>
    </w:p>
    <w:p w14:paraId="4F7E5442" w14:textId="6FBCEBA6" w:rsidR="00602D5C" w:rsidRPr="00602D5C" w:rsidRDefault="00602D5C" w:rsidP="00602D5C">
      <w:pPr>
        <w:spacing w:before="100" w:beforeAutospacing="1" w:after="100" w:afterAutospacing="1" w:line="480" w:lineRule="auto"/>
        <w:ind w:left="720" w:hanging="720"/>
        <w:jc w:val="both"/>
        <w:rPr>
          <w:rFonts w:asciiTheme="minorBidi" w:eastAsia="Times New Roman" w:hAnsiTheme="minorBidi"/>
          <w:kern w:val="0"/>
          <w:lang w:eastAsia="en-GB"/>
          <w14:ligatures w14:val="none"/>
        </w:rPr>
      </w:pPr>
      <w:r w:rsidRPr="00602D5C">
        <w:rPr>
          <w:rFonts w:asciiTheme="minorBidi" w:eastAsia="Times New Roman" w:hAnsiTheme="minorBidi"/>
          <w:kern w:val="0"/>
          <w:lang w:eastAsia="en-GB"/>
          <w14:ligatures w14:val="none"/>
        </w:rPr>
        <w:t xml:space="preserve">Nielsen. (2022). </w:t>
      </w:r>
      <w:r w:rsidRPr="00602D5C">
        <w:rPr>
          <w:rFonts w:asciiTheme="minorBidi" w:eastAsia="Times New Roman" w:hAnsiTheme="minorBidi"/>
          <w:i/>
          <w:iCs/>
          <w:kern w:val="0"/>
          <w:lang w:eastAsia="en-GB"/>
          <w14:ligatures w14:val="none"/>
        </w:rPr>
        <w:t>The changing climate of sustainability has reached a critical moment .</w:t>
      </w:r>
      <w:r w:rsidRPr="00602D5C">
        <w:rPr>
          <w:rFonts w:asciiTheme="minorBidi" w:eastAsia="Times New Roman" w:hAnsiTheme="minorBidi"/>
          <w:kern w:val="0"/>
          <w:lang w:eastAsia="en-GB"/>
          <w14:ligatures w14:val="none"/>
        </w:rPr>
        <w:t xml:space="preserve"> </w:t>
      </w:r>
      <w:r>
        <w:rPr>
          <w:rFonts w:asciiTheme="minorBidi" w:eastAsia="Times New Roman" w:hAnsiTheme="minorBidi"/>
          <w:kern w:val="0"/>
          <w:lang w:eastAsia="en-GB"/>
          <w14:ligatures w14:val="none"/>
        </w:rPr>
        <w:t>Available at:</w:t>
      </w:r>
      <w:r w:rsidRPr="00602D5C">
        <w:rPr>
          <w:rFonts w:asciiTheme="minorBidi" w:eastAsia="Times New Roman" w:hAnsiTheme="minorBidi"/>
          <w:kern w:val="0"/>
          <w:lang w:eastAsia="en-GB"/>
          <w14:ligatures w14:val="none"/>
        </w:rPr>
        <w:t xml:space="preserve"> </w:t>
      </w:r>
      <w:hyperlink r:id="rId19" w:history="1">
        <w:r w:rsidRPr="00602D5C">
          <w:rPr>
            <w:rStyle w:val="Hyperlink"/>
            <w:rFonts w:asciiTheme="minorBidi" w:eastAsia="Times New Roman" w:hAnsiTheme="minorBidi"/>
            <w:kern w:val="0"/>
            <w:lang w:eastAsia="en-GB"/>
            <w14:ligatures w14:val="none"/>
          </w:rPr>
          <w:t>https://nielseniq.com/global/en/insights/analysis/2022/the-changing-climate-of-sustainability-has-reached-a-critical-moment/</w:t>
        </w:r>
      </w:hyperlink>
    </w:p>
    <w:p w14:paraId="6E47CBD1" w14:textId="47D91FF7" w:rsidR="00602D5C" w:rsidRDefault="00602D5C" w:rsidP="00602D5C">
      <w:pPr>
        <w:spacing w:before="100" w:beforeAutospacing="1" w:after="100" w:afterAutospacing="1" w:line="480" w:lineRule="auto"/>
        <w:ind w:left="720" w:hanging="720"/>
        <w:jc w:val="both"/>
        <w:rPr>
          <w:rFonts w:asciiTheme="minorBidi" w:eastAsia="Times New Roman" w:hAnsiTheme="minorBidi"/>
          <w:kern w:val="0"/>
          <w:lang w:eastAsia="en-GB"/>
          <w14:ligatures w14:val="none"/>
        </w:rPr>
      </w:pPr>
      <w:r w:rsidRPr="00602D5C">
        <w:rPr>
          <w:rFonts w:asciiTheme="minorBidi" w:eastAsia="Times New Roman" w:hAnsiTheme="minorBidi"/>
          <w:kern w:val="0"/>
          <w:lang w:eastAsia="en-GB"/>
          <w14:ligatures w14:val="none"/>
        </w:rPr>
        <w:t xml:space="preserve">Slavković, A., &amp; Slavković, V. (2019). The importance of training in contemporary organizations. </w:t>
      </w:r>
      <w:r w:rsidRPr="00602D5C">
        <w:rPr>
          <w:rFonts w:asciiTheme="minorBidi" w:eastAsia="Times New Roman" w:hAnsiTheme="minorBidi"/>
          <w:i/>
          <w:iCs/>
          <w:kern w:val="0"/>
          <w:lang w:eastAsia="en-GB"/>
          <w14:ligatures w14:val="none"/>
        </w:rPr>
        <w:t>MenadžMent U Hotelijerstvu I Turizmu/Menadžment U Hotelijerstvu I Turizmu</w:t>
      </w:r>
      <w:r w:rsidRPr="00602D5C">
        <w:rPr>
          <w:rFonts w:asciiTheme="minorBidi" w:eastAsia="Times New Roman" w:hAnsiTheme="minorBidi"/>
          <w:kern w:val="0"/>
          <w:lang w:eastAsia="en-GB"/>
          <w14:ligatures w14:val="none"/>
        </w:rPr>
        <w:t xml:space="preserve">, </w:t>
      </w:r>
      <w:r w:rsidRPr="00602D5C">
        <w:rPr>
          <w:rFonts w:asciiTheme="minorBidi" w:eastAsia="Times New Roman" w:hAnsiTheme="minorBidi"/>
          <w:i/>
          <w:iCs/>
          <w:kern w:val="0"/>
          <w:lang w:eastAsia="en-GB"/>
          <w14:ligatures w14:val="none"/>
        </w:rPr>
        <w:t>7</w:t>
      </w:r>
      <w:r w:rsidRPr="00602D5C">
        <w:rPr>
          <w:rFonts w:asciiTheme="minorBidi" w:eastAsia="Times New Roman" w:hAnsiTheme="minorBidi"/>
          <w:kern w:val="0"/>
          <w:lang w:eastAsia="en-GB"/>
          <w14:ligatures w14:val="none"/>
        </w:rPr>
        <w:t xml:space="preserve">(2), </w:t>
      </w:r>
      <w:r>
        <w:rPr>
          <w:rFonts w:asciiTheme="minorBidi" w:eastAsia="Times New Roman" w:hAnsiTheme="minorBidi"/>
          <w:kern w:val="0"/>
          <w:lang w:val="en-US" w:eastAsia="en-GB"/>
          <w14:ligatures w14:val="none"/>
        </w:rPr>
        <w:t xml:space="preserve">pp. </w:t>
      </w:r>
      <w:r w:rsidRPr="00602D5C">
        <w:rPr>
          <w:rFonts w:asciiTheme="minorBidi" w:eastAsia="Times New Roman" w:hAnsiTheme="minorBidi"/>
          <w:kern w:val="0"/>
          <w:lang w:eastAsia="en-GB"/>
          <w14:ligatures w14:val="none"/>
        </w:rPr>
        <w:t xml:space="preserve">115–125. </w:t>
      </w:r>
    </w:p>
    <w:p w14:paraId="23521B54" w14:textId="7E776B9A" w:rsidR="00602D5C" w:rsidRPr="00602D5C" w:rsidRDefault="00602D5C" w:rsidP="00602D5C">
      <w:pPr>
        <w:spacing w:before="100" w:beforeAutospacing="1" w:after="100" w:afterAutospacing="1" w:line="480" w:lineRule="auto"/>
        <w:ind w:left="720" w:hanging="720"/>
        <w:jc w:val="both"/>
        <w:rPr>
          <w:rFonts w:asciiTheme="minorBidi" w:eastAsia="Times New Roman" w:hAnsiTheme="minorBidi"/>
          <w:kern w:val="0"/>
          <w:lang w:eastAsia="en-GB"/>
          <w14:ligatures w14:val="none"/>
        </w:rPr>
      </w:pPr>
      <w:r w:rsidRPr="00602D5C">
        <w:rPr>
          <w:rFonts w:asciiTheme="minorBidi" w:eastAsia="Times New Roman" w:hAnsiTheme="minorBidi"/>
          <w:kern w:val="0"/>
          <w:lang w:eastAsia="en-GB"/>
          <w14:ligatures w14:val="none"/>
        </w:rPr>
        <w:t xml:space="preserve">Statista. (2024). </w:t>
      </w:r>
      <w:r w:rsidRPr="00602D5C">
        <w:rPr>
          <w:rFonts w:asciiTheme="minorBidi" w:eastAsia="Times New Roman" w:hAnsiTheme="minorBidi"/>
          <w:i/>
          <w:iCs/>
          <w:kern w:val="0"/>
          <w:lang w:eastAsia="en-GB"/>
          <w14:ligatures w14:val="none"/>
        </w:rPr>
        <w:t>Marriott International - statistics &amp; facts.</w:t>
      </w:r>
      <w:r w:rsidRPr="00602D5C">
        <w:rPr>
          <w:rFonts w:asciiTheme="minorBidi" w:eastAsia="Times New Roman" w:hAnsiTheme="minorBidi"/>
          <w:kern w:val="0"/>
          <w:lang w:eastAsia="en-GB"/>
          <w14:ligatures w14:val="none"/>
        </w:rPr>
        <w:t xml:space="preserve"> </w:t>
      </w:r>
      <w:r>
        <w:rPr>
          <w:rFonts w:asciiTheme="minorBidi" w:eastAsia="Times New Roman" w:hAnsiTheme="minorBidi"/>
          <w:kern w:val="0"/>
          <w:lang w:eastAsia="en-GB"/>
          <w14:ligatures w14:val="none"/>
        </w:rPr>
        <w:t>Available at:</w:t>
      </w:r>
      <w:r w:rsidRPr="00602D5C">
        <w:rPr>
          <w:rFonts w:asciiTheme="minorBidi" w:eastAsia="Times New Roman" w:hAnsiTheme="minorBidi"/>
          <w:kern w:val="0"/>
          <w:lang w:eastAsia="en-GB"/>
          <w14:ligatures w14:val="none"/>
        </w:rPr>
        <w:t xml:space="preserve"> </w:t>
      </w:r>
      <w:hyperlink r:id="rId20" w:anchor="topicOverview" w:history="1">
        <w:r w:rsidRPr="00602D5C">
          <w:rPr>
            <w:rStyle w:val="Hyperlink"/>
            <w:rFonts w:asciiTheme="minorBidi" w:eastAsia="Times New Roman" w:hAnsiTheme="minorBidi"/>
            <w:kern w:val="0"/>
            <w:lang w:eastAsia="en-GB"/>
            <w14:ligatures w14:val="none"/>
          </w:rPr>
          <w:t>https://www.statista.com/topics/1872/marriott-international/#topicOverview</w:t>
        </w:r>
      </w:hyperlink>
    </w:p>
    <w:p w14:paraId="1FEF36AA" w14:textId="1A4728D1" w:rsidR="00602D5C" w:rsidRDefault="00602D5C" w:rsidP="00602D5C">
      <w:pPr>
        <w:spacing w:before="100" w:beforeAutospacing="1" w:after="100" w:afterAutospacing="1" w:line="480" w:lineRule="auto"/>
        <w:ind w:left="720" w:hanging="720"/>
        <w:jc w:val="both"/>
        <w:rPr>
          <w:rFonts w:asciiTheme="minorBidi" w:eastAsia="Times New Roman" w:hAnsiTheme="minorBidi"/>
          <w:kern w:val="0"/>
          <w:lang w:eastAsia="en-GB"/>
          <w14:ligatures w14:val="none"/>
        </w:rPr>
      </w:pPr>
      <w:r w:rsidRPr="00602D5C">
        <w:rPr>
          <w:rFonts w:asciiTheme="minorBidi" w:eastAsia="Times New Roman" w:hAnsiTheme="minorBidi"/>
          <w:kern w:val="0"/>
          <w:lang w:eastAsia="en-GB"/>
          <w14:ligatures w14:val="none"/>
        </w:rPr>
        <w:t xml:space="preserve">Shastri, A. (2024). </w:t>
      </w:r>
      <w:r w:rsidRPr="00602D5C">
        <w:rPr>
          <w:rFonts w:asciiTheme="minorBidi" w:eastAsia="Times New Roman" w:hAnsiTheme="minorBidi"/>
          <w:i/>
          <w:iCs/>
          <w:kern w:val="0"/>
          <w:lang w:eastAsia="en-GB"/>
          <w14:ligatures w14:val="none"/>
        </w:rPr>
        <w:t>The art of marketing hotels; marketing strategy of Marriott International.</w:t>
      </w:r>
      <w:r w:rsidRPr="00602D5C">
        <w:rPr>
          <w:rFonts w:asciiTheme="minorBidi" w:eastAsia="Times New Roman" w:hAnsiTheme="minorBidi"/>
          <w:kern w:val="0"/>
          <w:lang w:eastAsia="en-GB"/>
          <w14:ligatures w14:val="none"/>
        </w:rPr>
        <w:t xml:space="preserve"> </w:t>
      </w:r>
      <w:r>
        <w:rPr>
          <w:rFonts w:asciiTheme="minorBidi" w:eastAsia="Times New Roman" w:hAnsiTheme="minorBidi"/>
          <w:kern w:val="0"/>
          <w:lang w:eastAsia="en-GB"/>
          <w14:ligatures w14:val="none"/>
        </w:rPr>
        <w:t>Available at:</w:t>
      </w:r>
      <w:r w:rsidRPr="00602D5C">
        <w:rPr>
          <w:rFonts w:asciiTheme="minorBidi" w:eastAsia="Times New Roman" w:hAnsiTheme="minorBidi"/>
          <w:kern w:val="0"/>
          <w:lang w:eastAsia="en-GB"/>
          <w14:ligatures w14:val="none"/>
        </w:rPr>
        <w:t xml:space="preserve"> </w:t>
      </w:r>
      <w:hyperlink r:id="rId21" w:history="1">
        <w:r w:rsidRPr="00602D5C">
          <w:rPr>
            <w:rStyle w:val="Hyperlink"/>
            <w:rFonts w:asciiTheme="minorBidi" w:eastAsia="Times New Roman" w:hAnsiTheme="minorBidi"/>
            <w:kern w:val="0"/>
            <w:lang w:eastAsia="en-GB"/>
            <w14:ligatures w14:val="none"/>
          </w:rPr>
          <w:t>https://iide.co/case-studies/marketing-strategy-of-marriott-international/</w:t>
        </w:r>
      </w:hyperlink>
    </w:p>
    <w:p w14:paraId="7E5DF0EC" w14:textId="620975EF" w:rsidR="00BC2EE1" w:rsidRPr="00602D5C" w:rsidRDefault="00602D5C" w:rsidP="00602D5C">
      <w:pPr>
        <w:spacing w:before="100" w:beforeAutospacing="1" w:after="100" w:afterAutospacing="1" w:line="480" w:lineRule="auto"/>
        <w:ind w:left="720" w:hanging="720"/>
        <w:jc w:val="both"/>
        <w:rPr>
          <w:rFonts w:asciiTheme="minorBidi" w:eastAsia="Times New Roman" w:hAnsiTheme="minorBidi"/>
          <w:kern w:val="0"/>
          <w:lang w:eastAsia="en-GB"/>
          <w14:ligatures w14:val="none"/>
        </w:rPr>
      </w:pPr>
      <w:r w:rsidRPr="00602D5C">
        <w:rPr>
          <w:rFonts w:asciiTheme="minorBidi" w:eastAsia="Times New Roman" w:hAnsiTheme="minorBidi"/>
          <w:kern w:val="0"/>
          <w:lang w:eastAsia="en-GB"/>
          <w14:ligatures w14:val="none"/>
        </w:rPr>
        <w:t xml:space="preserve">WTTC. (2021). </w:t>
      </w:r>
      <w:r w:rsidRPr="00602D5C">
        <w:rPr>
          <w:rFonts w:asciiTheme="minorBidi" w:eastAsia="Times New Roman" w:hAnsiTheme="minorBidi"/>
          <w:i/>
          <w:iCs/>
          <w:kern w:val="0"/>
          <w:lang w:eastAsia="en-GB"/>
          <w14:ligatures w14:val="none"/>
        </w:rPr>
        <w:t>WTTC research reveals global Travel &amp; Tourism sector suffered a loss of almost US$4.5 trillion in 2020 due to the impact of COVID-19 .</w:t>
      </w:r>
      <w:r w:rsidRPr="00602D5C">
        <w:rPr>
          <w:rFonts w:asciiTheme="minorBidi" w:eastAsia="Times New Roman" w:hAnsiTheme="minorBidi"/>
          <w:kern w:val="0"/>
          <w:lang w:eastAsia="en-GB"/>
          <w14:ligatures w14:val="none"/>
        </w:rPr>
        <w:t xml:space="preserve"> </w:t>
      </w:r>
      <w:r>
        <w:rPr>
          <w:rFonts w:asciiTheme="minorBidi" w:eastAsia="Times New Roman" w:hAnsiTheme="minorBidi"/>
          <w:kern w:val="0"/>
          <w:lang w:eastAsia="en-GB"/>
          <w14:ligatures w14:val="none"/>
        </w:rPr>
        <w:t>Available at:</w:t>
      </w:r>
      <w:r w:rsidRPr="00602D5C">
        <w:rPr>
          <w:rFonts w:asciiTheme="minorBidi" w:eastAsia="Times New Roman" w:hAnsiTheme="minorBidi"/>
          <w:kern w:val="0"/>
          <w:lang w:eastAsia="en-GB"/>
          <w14:ligatures w14:val="none"/>
        </w:rPr>
        <w:t xml:space="preserve">  </w:t>
      </w:r>
      <w:hyperlink r:id="rId22" w:history="1">
        <w:r w:rsidRPr="00602D5C">
          <w:rPr>
            <w:rStyle w:val="Hyperlink"/>
            <w:rFonts w:asciiTheme="minorBidi" w:eastAsia="Times New Roman" w:hAnsiTheme="minorBidi"/>
            <w:kern w:val="0"/>
            <w:lang w:eastAsia="en-GB"/>
            <w14:ligatures w14:val="none"/>
          </w:rPr>
          <w:t>https://wttc.org/news-article/global-tandt-sector-suffered-a-loss-of-almost-us4-trillion-in-2020</w:t>
        </w:r>
      </w:hyperlink>
    </w:p>
    <w:sectPr w:rsidR="00BC2EE1" w:rsidRPr="00602D5C">
      <w:footerReference w:type="even"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B14772" w14:textId="77777777" w:rsidR="004857BB" w:rsidRDefault="004857BB" w:rsidP="00602D5C">
      <w:r>
        <w:separator/>
      </w:r>
    </w:p>
  </w:endnote>
  <w:endnote w:type="continuationSeparator" w:id="0">
    <w:p w14:paraId="77149562" w14:textId="77777777" w:rsidR="004857BB" w:rsidRDefault="004857BB" w:rsidP="00602D5C">
      <w:r>
        <w:continuationSeparator/>
      </w:r>
    </w:p>
  </w:endnote>
  <w:endnote w:type="continuationNotice" w:id="1">
    <w:p w14:paraId="6CF97999" w14:textId="77777777" w:rsidR="004857BB" w:rsidRDefault="004857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64066890"/>
      <w:docPartObj>
        <w:docPartGallery w:val="Page Numbers (Bottom of Page)"/>
        <w:docPartUnique/>
      </w:docPartObj>
    </w:sdtPr>
    <w:sdtContent>
      <w:p w14:paraId="69E41190" w14:textId="48756298" w:rsidR="00602D5C" w:rsidRDefault="00602D5C" w:rsidP="001F343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CB57F5E" w14:textId="77777777" w:rsidR="00602D5C" w:rsidRDefault="00602D5C" w:rsidP="00602D5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76610833"/>
      <w:docPartObj>
        <w:docPartGallery w:val="Page Numbers (Bottom of Page)"/>
        <w:docPartUnique/>
      </w:docPartObj>
    </w:sdtPr>
    <w:sdtContent>
      <w:p w14:paraId="5CDAD97D" w14:textId="10C38586" w:rsidR="00602D5C" w:rsidRDefault="00602D5C" w:rsidP="001F343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96D3018" w14:textId="77777777" w:rsidR="00602D5C" w:rsidRDefault="00602D5C" w:rsidP="00602D5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F1F05" w14:textId="77777777" w:rsidR="004857BB" w:rsidRDefault="004857BB" w:rsidP="00602D5C">
      <w:r>
        <w:separator/>
      </w:r>
    </w:p>
  </w:footnote>
  <w:footnote w:type="continuationSeparator" w:id="0">
    <w:p w14:paraId="6377AFAC" w14:textId="77777777" w:rsidR="004857BB" w:rsidRDefault="004857BB" w:rsidP="00602D5C">
      <w:r>
        <w:continuationSeparator/>
      </w:r>
    </w:p>
  </w:footnote>
  <w:footnote w:type="continuationNotice" w:id="1">
    <w:p w14:paraId="3D234543" w14:textId="77777777" w:rsidR="004857BB" w:rsidRDefault="004857B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E1A3C"/>
    <w:multiLevelType w:val="hybridMultilevel"/>
    <w:tmpl w:val="47E8E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74797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C66"/>
    <w:rsid w:val="000030DC"/>
    <w:rsid w:val="00006A80"/>
    <w:rsid w:val="00007031"/>
    <w:rsid w:val="00017539"/>
    <w:rsid w:val="00021017"/>
    <w:rsid w:val="00026A09"/>
    <w:rsid w:val="00051770"/>
    <w:rsid w:val="00054572"/>
    <w:rsid w:val="0006586B"/>
    <w:rsid w:val="00081BCD"/>
    <w:rsid w:val="00081D52"/>
    <w:rsid w:val="0008446A"/>
    <w:rsid w:val="00084E49"/>
    <w:rsid w:val="000A0353"/>
    <w:rsid w:val="000C08DA"/>
    <w:rsid w:val="000C3B0D"/>
    <w:rsid w:val="000C6B17"/>
    <w:rsid w:val="000D1A78"/>
    <w:rsid w:val="000E2EB6"/>
    <w:rsid w:val="000F7BA1"/>
    <w:rsid w:val="00116729"/>
    <w:rsid w:val="00132387"/>
    <w:rsid w:val="0013395E"/>
    <w:rsid w:val="00152766"/>
    <w:rsid w:val="001654BB"/>
    <w:rsid w:val="00172C1B"/>
    <w:rsid w:val="001816CC"/>
    <w:rsid w:val="001B0ADD"/>
    <w:rsid w:val="001B170A"/>
    <w:rsid w:val="001C3F37"/>
    <w:rsid w:val="001C6DFF"/>
    <w:rsid w:val="001D1046"/>
    <w:rsid w:val="001D479A"/>
    <w:rsid w:val="001E04EA"/>
    <w:rsid w:val="001E5C8C"/>
    <w:rsid w:val="001F08A0"/>
    <w:rsid w:val="001F7156"/>
    <w:rsid w:val="0021604B"/>
    <w:rsid w:val="00223424"/>
    <w:rsid w:val="00226BC9"/>
    <w:rsid w:val="00231143"/>
    <w:rsid w:val="00231E29"/>
    <w:rsid w:val="0023552B"/>
    <w:rsid w:val="00247734"/>
    <w:rsid w:val="002544C2"/>
    <w:rsid w:val="002606EF"/>
    <w:rsid w:val="00276325"/>
    <w:rsid w:val="00286DE4"/>
    <w:rsid w:val="002972D6"/>
    <w:rsid w:val="002A73CE"/>
    <w:rsid w:val="002C002D"/>
    <w:rsid w:val="002C0B46"/>
    <w:rsid w:val="002C2530"/>
    <w:rsid w:val="002C5EFD"/>
    <w:rsid w:val="002D3BD3"/>
    <w:rsid w:val="002E2F60"/>
    <w:rsid w:val="0030707C"/>
    <w:rsid w:val="00324601"/>
    <w:rsid w:val="0032582F"/>
    <w:rsid w:val="00330166"/>
    <w:rsid w:val="00334E7D"/>
    <w:rsid w:val="00347649"/>
    <w:rsid w:val="00355CA0"/>
    <w:rsid w:val="00360035"/>
    <w:rsid w:val="00363FB2"/>
    <w:rsid w:val="003707C7"/>
    <w:rsid w:val="00372CE2"/>
    <w:rsid w:val="0038326F"/>
    <w:rsid w:val="003C1FE8"/>
    <w:rsid w:val="003C2C7A"/>
    <w:rsid w:val="003D1AB6"/>
    <w:rsid w:val="003E5A72"/>
    <w:rsid w:val="003E6074"/>
    <w:rsid w:val="00413747"/>
    <w:rsid w:val="00413B0B"/>
    <w:rsid w:val="0044312E"/>
    <w:rsid w:val="00443570"/>
    <w:rsid w:val="0046378E"/>
    <w:rsid w:val="004637B5"/>
    <w:rsid w:val="00467092"/>
    <w:rsid w:val="004857BB"/>
    <w:rsid w:val="004920C9"/>
    <w:rsid w:val="00494600"/>
    <w:rsid w:val="004B6F5F"/>
    <w:rsid w:val="004C7857"/>
    <w:rsid w:val="004D1E58"/>
    <w:rsid w:val="004D3AA8"/>
    <w:rsid w:val="004E1AE2"/>
    <w:rsid w:val="004E2B0E"/>
    <w:rsid w:val="004E69B7"/>
    <w:rsid w:val="00503B9C"/>
    <w:rsid w:val="00521933"/>
    <w:rsid w:val="005219CB"/>
    <w:rsid w:val="005332E0"/>
    <w:rsid w:val="0056479B"/>
    <w:rsid w:val="005703FF"/>
    <w:rsid w:val="00571262"/>
    <w:rsid w:val="005729E9"/>
    <w:rsid w:val="00590202"/>
    <w:rsid w:val="005A5ABA"/>
    <w:rsid w:val="005C1C97"/>
    <w:rsid w:val="005C443C"/>
    <w:rsid w:val="005C6068"/>
    <w:rsid w:val="005E693F"/>
    <w:rsid w:val="00602D5C"/>
    <w:rsid w:val="00604F0F"/>
    <w:rsid w:val="00612D61"/>
    <w:rsid w:val="00613D73"/>
    <w:rsid w:val="0062091B"/>
    <w:rsid w:val="00641375"/>
    <w:rsid w:val="006709CB"/>
    <w:rsid w:val="006C02EE"/>
    <w:rsid w:val="006C3D21"/>
    <w:rsid w:val="006E0648"/>
    <w:rsid w:val="006E07A3"/>
    <w:rsid w:val="006E25F9"/>
    <w:rsid w:val="006F324C"/>
    <w:rsid w:val="00706891"/>
    <w:rsid w:val="007500C4"/>
    <w:rsid w:val="00795E3F"/>
    <w:rsid w:val="007B0708"/>
    <w:rsid w:val="007D2804"/>
    <w:rsid w:val="007E70FE"/>
    <w:rsid w:val="007E7C76"/>
    <w:rsid w:val="007F52F5"/>
    <w:rsid w:val="0080013D"/>
    <w:rsid w:val="00816746"/>
    <w:rsid w:val="00845DB4"/>
    <w:rsid w:val="00846A55"/>
    <w:rsid w:val="00850F16"/>
    <w:rsid w:val="00857360"/>
    <w:rsid w:val="0089279C"/>
    <w:rsid w:val="00892F2C"/>
    <w:rsid w:val="008965E2"/>
    <w:rsid w:val="008A345F"/>
    <w:rsid w:val="008C05C6"/>
    <w:rsid w:val="008E07F9"/>
    <w:rsid w:val="008E5C66"/>
    <w:rsid w:val="008F400C"/>
    <w:rsid w:val="00907831"/>
    <w:rsid w:val="009433D0"/>
    <w:rsid w:val="00952A31"/>
    <w:rsid w:val="009543E4"/>
    <w:rsid w:val="00966260"/>
    <w:rsid w:val="00970887"/>
    <w:rsid w:val="009926EA"/>
    <w:rsid w:val="00997269"/>
    <w:rsid w:val="009B721D"/>
    <w:rsid w:val="009C6DF9"/>
    <w:rsid w:val="009C7645"/>
    <w:rsid w:val="009D0B5C"/>
    <w:rsid w:val="009D7D09"/>
    <w:rsid w:val="009E391C"/>
    <w:rsid w:val="009F7549"/>
    <w:rsid w:val="00A01615"/>
    <w:rsid w:val="00A1033D"/>
    <w:rsid w:val="00A145BD"/>
    <w:rsid w:val="00A166B2"/>
    <w:rsid w:val="00A26196"/>
    <w:rsid w:val="00A40407"/>
    <w:rsid w:val="00A525F5"/>
    <w:rsid w:val="00A5453F"/>
    <w:rsid w:val="00A57186"/>
    <w:rsid w:val="00A771C7"/>
    <w:rsid w:val="00A90272"/>
    <w:rsid w:val="00A931C0"/>
    <w:rsid w:val="00AA4EF6"/>
    <w:rsid w:val="00AA57D8"/>
    <w:rsid w:val="00AB34A6"/>
    <w:rsid w:val="00AB6888"/>
    <w:rsid w:val="00AC0015"/>
    <w:rsid w:val="00B00161"/>
    <w:rsid w:val="00B045E0"/>
    <w:rsid w:val="00B146B9"/>
    <w:rsid w:val="00B16BCB"/>
    <w:rsid w:val="00B24072"/>
    <w:rsid w:val="00B268FE"/>
    <w:rsid w:val="00B616B0"/>
    <w:rsid w:val="00B62A57"/>
    <w:rsid w:val="00B645E7"/>
    <w:rsid w:val="00B71611"/>
    <w:rsid w:val="00B86C40"/>
    <w:rsid w:val="00BA4B37"/>
    <w:rsid w:val="00BB7939"/>
    <w:rsid w:val="00BC10A5"/>
    <w:rsid w:val="00BC2EE1"/>
    <w:rsid w:val="00BE35D7"/>
    <w:rsid w:val="00C127E9"/>
    <w:rsid w:val="00C17BD4"/>
    <w:rsid w:val="00C303B8"/>
    <w:rsid w:val="00C43B00"/>
    <w:rsid w:val="00C54522"/>
    <w:rsid w:val="00C7026A"/>
    <w:rsid w:val="00C8178A"/>
    <w:rsid w:val="00C939CC"/>
    <w:rsid w:val="00C97B6F"/>
    <w:rsid w:val="00CA04D9"/>
    <w:rsid w:val="00CC259B"/>
    <w:rsid w:val="00CE4F6B"/>
    <w:rsid w:val="00D27822"/>
    <w:rsid w:val="00D30D01"/>
    <w:rsid w:val="00D3224F"/>
    <w:rsid w:val="00D7186A"/>
    <w:rsid w:val="00D93E67"/>
    <w:rsid w:val="00DA528A"/>
    <w:rsid w:val="00DB7E7B"/>
    <w:rsid w:val="00DC1793"/>
    <w:rsid w:val="00DD3E58"/>
    <w:rsid w:val="00DE1152"/>
    <w:rsid w:val="00E01018"/>
    <w:rsid w:val="00E01D2C"/>
    <w:rsid w:val="00E2018A"/>
    <w:rsid w:val="00E56FBA"/>
    <w:rsid w:val="00E733EC"/>
    <w:rsid w:val="00E74B7C"/>
    <w:rsid w:val="00E772A9"/>
    <w:rsid w:val="00E83264"/>
    <w:rsid w:val="00EA3F7C"/>
    <w:rsid w:val="00EA72F2"/>
    <w:rsid w:val="00EB4977"/>
    <w:rsid w:val="00ED2C07"/>
    <w:rsid w:val="00ED43EA"/>
    <w:rsid w:val="00EE34B5"/>
    <w:rsid w:val="00EE678D"/>
    <w:rsid w:val="00F45B09"/>
    <w:rsid w:val="00F94693"/>
    <w:rsid w:val="00F962BE"/>
    <w:rsid w:val="00FA5042"/>
    <w:rsid w:val="00FA6146"/>
    <w:rsid w:val="00FB70EE"/>
    <w:rsid w:val="00FD21C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28075"/>
  <w15:chartTrackingRefBased/>
  <w15:docId w15:val="{9F6B843E-41BB-474F-9110-228907F47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5C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E5C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5C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5C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5C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5C6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5C6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5C6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5C6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5C66"/>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8E5C66"/>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8E5C66"/>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8E5C66"/>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8E5C66"/>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8E5C66"/>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E5C66"/>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8E5C66"/>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E5C66"/>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8E5C6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5C66"/>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8E5C6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5C6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E5C6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E5C66"/>
    <w:rPr>
      <w:i/>
      <w:iCs/>
      <w:color w:val="404040" w:themeColor="text1" w:themeTint="BF"/>
      <w:lang w:val="en-GB"/>
    </w:rPr>
  </w:style>
  <w:style w:type="paragraph" w:styleId="ListParagraph">
    <w:name w:val="List Paragraph"/>
    <w:basedOn w:val="Normal"/>
    <w:uiPriority w:val="34"/>
    <w:qFormat/>
    <w:rsid w:val="008E5C66"/>
    <w:pPr>
      <w:ind w:left="720"/>
      <w:contextualSpacing/>
    </w:pPr>
  </w:style>
  <w:style w:type="character" w:styleId="IntenseEmphasis">
    <w:name w:val="Intense Emphasis"/>
    <w:basedOn w:val="DefaultParagraphFont"/>
    <w:uiPriority w:val="21"/>
    <w:qFormat/>
    <w:rsid w:val="008E5C66"/>
    <w:rPr>
      <w:i/>
      <w:iCs/>
      <w:color w:val="0F4761" w:themeColor="accent1" w:themeShade="BF"/>
    </w:rPr>
  </w:style>
  <w:style w:type="paragraph" w:styleId="IntenseQuote">
    <w:name w:val="Intense Quote"/>
    <w:basedOn w:val="Normal"/>
    <w:next w:val="Normal"/>
    <w:link w:val="IntenseQuoteChar"/>
    <w:uiPriority w:val="30"/>
    <w:qFormat/>
    <w:rsid w:val="008E5C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5C66"/>
    <w:rPr>
      <w:i/>
      <w:iCs/>
      <w:color w:val="0F4761" w:themeColor="accent1" w:themeShade="BF"/>
      <w:lang w:val="en-GB"/>
    </w:rPr>
  </w:style>
  <w:style w:type="character" w:styleId="IntenseReference">
    <w:name w:val="Intense Reference"/>
    <w:basedOn w:val="DefaultParagraphFont"/>
    <w:uiPriority w:val="32"/>
    <w:qFormat/>
    <w:rsid w:val="008E5C66"/>
    <w:rPr>
      <w:b/>
      <w:bCs/>
      <w:smallCaps/>
      <w:color w:val="0F4761" w:themeColor="accent1" w:themeShade="BF"/>
      <w:spacing w:val="5"/>
    </w:rPr>
  </w:style>
  <w:style w:type="paragraph" w:styleId="Bibliography">
    <w:name w:val="Bibliography"/>
    <w:basedOn w:val="Normal"/>
    <w:next w:val="Normal"/>
    <w:uiPriority w:val="37"/>
    <w:unhideWhenUsed/>
    <w:rsid w:val="00602D5C"/>
  </w:style>
  <w:style w:type="character" w:styleId="Hyperlink">
    <w:name w:val="Hyperlink"/>
    <w:basedOn w:val="DefaultParagraphFont"/>
    <w:uiPriority w:val="99"/>
    <w:unhideWhenUsed/>
    <w:rsid w:val="00602D5C"/>
    <w:rPr>
      <w:color w:val="467886" w:themeColor="hyperlink"/>
      <w:u w:val="single"/>
    </w:rPr>
  </w:style>
  <w:style w:type="character" w:styleId="UnresolvedMention">
    <w:name w:val="Unresolved Mention"/>
    <w:basedOn w:val="DefaultParagraphFont"/>
    <w:uiPriority w:val="99"/>
    <w:semiHidden/>
    <w:unhideWhenUsed/>
    <w:rsid w:val="00602D5C"/>
    <w:rPr>
      <w:color w:val="605E5C"/>
      <w:shd w:val="clear" w:color="auto" w:fill="E1DFDD"/>
    </w:rPr>
  </w:style>
  <w:style w:type="paragraph" w:styleId="Footer">
    <w:name w:val="footer"/>
    <w:basedOn w:val="Normal"/>
    <w:link w:val="FooterChar"/>
    <w:uiPriority w:val="99"/>
    <w:unhideWhenUsed/>
    <w:rsid w:val="00602D5C"/>
    <w:pPr>
      <w:tabs>
        <w:tab w:val="center" w:pos="4513"/>
        <w:tab w:val="right" w:pos="9026"/>
      </w:tabs>
    </w:pPr>
  </w:style>
  <w:style w:type="character" w:customStyle="1" w:styleId="FooterChar">
    <w:name w:val="Footer Char"/>
    <w:basedOn w:val="DefaultParagraphFont"/>
    <w:link w:val="Footer"/>
    <w:uiPriority w:val="99"/>
    <w:rsid w:val="00602D5C"/>
    <w:rPr>
      <w:lang w:val="en-GB"/>
    </w:rPr>
  </w:style>
  <w:style w:type="character" w:styleId="PageNumber">
    <w:name w:val="page number"/>
    <w:basedOn w:val="DefaultParagraphFont"/>
    <w:uiPriority w:val="99"/>
    <w:semiHidden/>
    <w:unhideWhenUsed/>
    <w:rsid w:val="00602D5C"/>
  </w:style>
  <w:style w:type="paragraph" w:styleId="Header">
    <w:name w:val="header"/>
    <w:basedOn w:val="Normal"/>
    <w:link w:val="HeaderChar"/>
    <w:uiPriority w:val="99"/>
    <w:unhideWhenUsed/>
    <w:rsid w:val="00602D5C"/>
    <w:pPr>
      <w:tabs>
        <w:tab w:val="center" w:pos="4513"/>
        <w:tab w:val="right" w:pos="9026"/>
      </w:tabs>
    </w:pPr>
  </w:style>
  <w:style w:type="character" w:customStyle="1" w:styleId="HeaderChar">
    <w:name w:val="Header Char"/>
    <w:basedOn w:val="DefaultParagraphFont"/>
    <w:link w:val="Header"/>
    <w:uiPriority w:val="99"/>
    <w:rsid w:val="00602D5C"/>
    <w:rPr>
      <w:lang w:val="en-GB"/>
    </w:rPr>
  </w:style>
  <w:style w:type="paragraph" w:styleId="TOCHeading">
    <w:name w:val="TOC Heading"/>
    <w:basedOn w:val="Heading1"/>
    <w:next w:val="Normal"/>
    <w:uiPriority w:val="39"/>
    <w:unhideWhenUsed/>
    <w:qFormat/>
    <w:rsid w:val="00602D5C"/>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602D5C"/>
    <w:pPr>
      <w:spacing w:before="120"/>
    </w:pPr>
    <w:rPr>
      <w:rFonts w:cs="Times New Roman"/>
      <w:b/>
      <w:bCs/>
      <w:i/>
      <w:iCs/>
      <w:szCs w:val="28"/>
    </w:rPr>
  </w:style>
  <w:style w:type="paragraph" w:styleId="TOC2">
    <w:name w:val="toc 2"/>
    <w:basedOn w:val="Normal"/>
    <w:next w:val="Normal"/>
    <w:autoRedefine/>
    <w:uiPriority w:val="39"/>
    <w:unhideWhenUsed/>
    <w:rsid w:val="00602D5C"/>
    <w:pPr>
      <w:spacing w:before="120"/>
      <w:ind w:left="240"/>
    </w:pPr>
    <w:rPr>
      <w:rFonts w:cs="Times New Roman"/>
      <w:b/>
      <w:bCs/>
      <w:sz w:val="22"/>
      <w:szCs w:val="26"/>
    </w:rPr>
  </w:style>
  <w:style w:type="paragraph" w:styleId="TOC3">
    <w:name w:val="toc 3"/>
    <w:basedOn w:val="Normal"/>
    <w:next w:val="Normal"/>
    <w:autoRedefine/>
    <w:uiPriority w:val="39"/>
    <w:semiHidden/>
    <w:unhideWhenUsed/>
    <w:rsid w:val="00602D5C"/>
    <w:pPr>
      <w:ind w:left="480"/>
    </w:pPr>
    <w:rPr>
      <w:rFonts w:cs="Times New Roman"/>
      <w:sz w:val="20"/>
    </w:rPr>
  </w:style>
  <w:style w:type="paragraph" w:styleId="TOC4">
    <w:name w:val="toc 4"/>
    <w:basedOn w:val="Normal"/>
    <w:next w:val="Normal"/>
    <w:autoRedefine/>
    <w:uiPriority w:val="39"/>
    <w:semiHidden/>
    <w:unhideWhenUsed/>
    <w:rsid w:val="00602D5C"/>
    <w:pPr>
      <w:ind w:left="720"/>
    </w:pPr>
    <w:rPr>
      <w:rFonts w:cs="Times New Roman"/>
      <w:sz w:val="20"/>
    </w:rPr>
  </w:style>
  <w:style w:type="paragraph" w:styleId="TOC5">
    <w:name w:val="toc 5"/>
    <w:basedOn w:val="Normal"/>
    <w:next w:val="Normal"/>
    <w:autoRedefine/>
    <w:uiPriority w:val="39"/>
    <w:semiHidden/>
    <w:unhideWhenUsed/>
    <w:rsid w:val="00602D5C"/>
    <w:pPr>
      <w:ind w:left="960"/>
    </w:pPr>
    <w:rPr>
      <w:rFonts w:cs="Times New Roman"/>
      <w:sz w:val="20"/>
    </w:rPr>
  </w:style>
  <w:style w:type="paragraph" w:styleId="TOC6">
    <w:name w:val="toc 6"/>
    <w:basedOn w:val="Normal"/>
    <w:next w:val="Normal"/>
    <w:autoRedefine/>
    <w:uiPriority w:val="39"/>
    <w:semiHidden/>
    <w:unhideWhenUsed/>
    <w:rsid w:val="00602D5C"/>
    <w:pPr>
      <w:ind w:left="1200"/>
    </w:pPr>
    <w:rPr>
      <w:rFonts w:cs="Times New Roman"/>
      <w:sz w:val="20"/>
    </w:rPr>
  </w:style>
  <w:style w:type="paragraph" w:styleId="TOC7">
    <w:name w:val="toc 7"/>
    <w:basedOn w:val="Normal"/>
    <w:next w:val="Normal"/>
    <w:autoRedefine/>
    <w:uiPriority w:val="39"/>
    <w:semiHidden/>
    <w:unhideWhenUsed/>
    <w:rsid w:val="00602D5C"/>
    <w:pPr>
      <w:ind w:left="1440"/>
    </w:pPr>
    <w:rPr>
      <w:rFonts w:cs="Times New Roman"/>
      <w:sz w:val="20"/>
    </w:rPr>
  </w:style>
  <w:style w:type="paragraph" w:styleId="TOC8">
    <w:name w:val="toc 8"/>
    <w:basedOn w:val="Normal"/>
    <w:next w:val="Normal"/>
    <w:autoRedefine/>
    <w:uiPriority w:val="39"/>
    <w:semiHidden/>
    <w:unhideWhenUsed/>
    <w:rsid w:val="00602D5C"/>
    <w:pPr>
      <w:ind w:left="1680"/>
    </w:pPr>
    <w:rPr>
      <w:rFonts w:cs="Times New Roman"/>
      <w:sz w:val="20"/>
    </w:rPr>
  </w:style>
  <w:style w:type="paragraph" w:styleId="TOC9">
    <w:name w:val="toc 9"/>
    <w:basedOn w:val="Normal"/>
    <w:next w:val="Normal"/>
    <w:autoRedefine/>
    <w:uiPriority w:val="39"/>
    <w:semiHidden/>
    <w:unhideWhenUsed/>
    <w:rsid w:val="00602D5C"/>
    <w:pPr>
      <w:ind w:left="1920"/>
    </w:pPr>
    <w:rPr>
      <w:rFonts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00336">
      <w:bodyDiv w:val="1"/>
      <w:marLeft w:val="0"/>
      <w:marRight w:val="0"/>
      <w:marTop w:val="0"/>
      <w:marBottom w:val="0"/>
      <w:divBdr>
        <w:top w:val="none" w:sz="0" w:space="0" w:color="auto"/>
        <w:left w:val="none" w:sz="0" w:space="0" w:color="auto"/>
        <w:bottom w:val="none" w:sz="0" w:space="0" w:color="auto"/>
        <w:right w:val="none" w:sz="0" w:space="0" w:color="auto"/>
      </w:divBdr>
    </w:div>
    <w:div w:id="122504309">
      <w:bodyDiv w:val="1"/>
      <w:marLeft w:val="0"/>
      <w:marRight w:val="0"/>
      <w:marTop w:val="0"/>
      <w:marBottom w:val="0"/>
      <w:divBdr>
        <w:top w:val="none" w:sz="0" w:space="0" w:color="auto"/>
        <w:left w:val="none" w:sz="0" w:space="0" w:color="auto"/>
        <w:bottom w:val="none" w:sz="0" w:space="0" w:color="auto"/>
        <w:right w:val="none" w:sz="0" w:space="0" w:color="auto"/>
      </w:divBdr>
    </w:div>
    <w:div w:id="615720373">
      <w:bodyDiv w:val="1"/>
      <w:marLeft w:val="0"/>
      <w:marRight w:val="0"/>
      <w:marTop w:val="0"/>
      <w:marBottom w:val="0"/>
      <w:divBdr>
        <w:top w:val="none" w:sz="0" w:space="0" w:color="auto"/>
        <w:left w:val="none" w:sz="0" w:space="0" w:color="auto"/>
        <w:bottom w:val="none" w:sz="0" w:space="0" w:color="auto"/>
        <w:right w:val="none" w:sz="0" w:space="0" w:color="auto"/>
      </w:divBdr>
    </w:div>
    <w:div w:id="732435415">
      <w:bodyDiv w:val="1"/>
      <w:marLeft w:val="0"/>
      <w:marRight w:val="0"/>
      <w:marTop w:val="0"/>
      <w:marBottom w:val="0"/>
      <w:divBdr>
        <w:top w:val="none" w:sz="0" w:space="0" w:color="auto"/>
        <w:left w:val="none" w:sz="0" w:space="0" w:color="auto"/>
        <w:bottom w:val="none" w:sz="0" w:space="0" w:color="auto"/>
        <w:right w:val="none" w:sz="0" w:space="0" w:color="auto"/>
      </w:divBdr>
    </w:div>
    <w:div w:id="780414470">
      <w:bodyDiv w:val="1"/>
      <w:marLeft w:val="0"/>
      <w:marRight w:val="0"/>
      <w:marTop w:val="0"/>
      <w:marBottom w:val="0"/>
      <w:divBdr>
        <w:top w:val="none" w:sz="0" w:space="0" w:color="auto"/>
        <w:left w:val="none" w:sz="0" w:space="0" w:color="auto"/>
        <w:bottom w:val="none" w:sz="0" w:space="0" w:color="auto"/>
        <w:right w:val="none" w:sz="0" w:space="0" w:color="auto"/>
      </w:divBdr>
    </w:div>
    <w:div w:id="860244955">
      <w:bodyDiv w:val="1"/>
      <w:marLeft w:val="0"/>
      <w:marRight w:val="0"/>
      <w:marTop w:val="0"/>
      <w:marBottom w:val="0"/>
      <w:divBdr>
        <w:top w:val="none" w:sz="0" w:space="0" w:color="auto"/>
        <w:left w:val="none" w:sz="0" w:space="0" w:color="auto"/>
        <w:bottom w:val="none" w:sz="0" w:space="0" w:color="auto"/>
        <w:right w:val="none" w:sz="0" w:space="0" w:color="auto"/>
      </w:divBdr>
    </w:div>
    <w:div w:id="885872562">
      <w:bodyDiv w:val="1"/>
      <w:marLeft w:val="0"/>
      <w:marRight w:val="0"/>
      <w:marTop w:val="0"/>
      <w:marBottom w:val="0"/>
      <w:divBdr>
        <w:top w:val="none" w:sz="0" w:space="0" w:color="auto"/>
        <w:left w:val="none" w:sz="0" w:space="0" w:color="auto"/>
        <w:bottom w:val="none" w:sz="0" w:space="0" w:color="auto"/>
        <w:right w:val="none" w:sz="0" w:space="0" w:color="auto"/>
      </w:divBdr>
    </w:div>
    <w:div w:id="971449031">
      <w:bodyDiv w:val="1"/>
      <w:marLeft w:val="0"/>
      <w:marRight w:val="0"/>
      <w:marTop w:val="0"/>
      <w:marBottom w:val="0"/>
      <w:divBdr>
        <w:top w:val="none" w:sz="0" w:space="0" w:color="auto"/>
        <w:left w:val="none" w:sz="0" w:space="0" w:color="auto"/>
        <w:bottom w:val="none" w:sz="0" w:space="0" w:color="auto"/>
        <w:right w:val="none" w:sz="0" w:space="0" w:color="auto"/>
      </w:divBdr>
    </w:div>
    <w:div w:id="1072386662">
      <w:bodyDiv w:val="1"/>
      <w:marLeft w:val="0"/>
      <w:marRight w:val="0"/>
      <w:marTop w:val="0"/>
      <w:marBottom w:val="0"/>
      <w:divBdr>
        <w:top w:val="none" w:sz="0" w:space="0" w:color="auto"/>
        <w:left w:val="none" w:sz="0" w:space="0" w:color="auto"/>
        <w:bottom w:val="none" w:sz="0" w:space="0" w:color="auto"/>
        <w:right w:val="none" w:sz="0" w:space="0" w:color="auto"/>
      </w:divBdr>
    </w:div>
    <w:div w:id="1495759748">
      <w:bodyDiv w:val="1"/>
      <w:marLeft w:val="0"/>
      <w:marRight w:val="0"/>
      <w:marTop w:val="0"/>
      <w:marBottom w:val="0"/>
      <w:divBdr>
        <w:top w:val="none" w:sz="0" w:space="0" w:color="auto"/>
        <w:left w:val="none" w:sz="0" w:space="0" w:color="auto"/>
        <w:bottom w:val="none" w:sz="0" w:space="0" w:color="auto"/>
        <w:right w:val="none" w:sz="0" w:space="0" w:color="auto"/>
      </w:divBdr>
    </w:div>
    <w:div w:id="1543635255">
      <w:bodyDiv w:val="1"/>
      <w:marLeft w:val="0"/>
      <w:marRight w:val="0"/>
      <w:marTop w:val="0"/>
      <w:marBottom w:val="0"/>
      <w:divBdr>
        <w:top w:val="none" w:sz="0" w:space="0" w:color="auto"/>
        <w:left w:val="none" w:sz="0" w:space="0" w:color="auto"/>
        <w:bottom w:val="none" w:sz="0" w:space="0" w:color="auto"/>
        <w:right w:val="none" w:sz="0" w:space="0" w:color="auto"/>
      </w:divBdr>
    </w:div>
    <w:div w:id="1925410896">
      <w:bodyDiv w:val="1"/>
      <w:marLeft w:val="0"/>
      <w:marRight w:val="0"/>
      <w:marTop w:val="0"/>
      <w:marBottom w:val="0"/>
      <w:divBdr>
        <w:top w:val="none" w:sz="0" w:space="0" w:color="auto"/>
        <w:left w:val="none" w:sz="0" w:space="0" w:color="auto"/>
        <w:bottom w:val="none" w:sz="0" w:space="0" w:color="auto"/>
        <w:right w:val="none" w:sz="0" w:space="0" w:color="auto"/>
      </w:divBdr>
    </w:div>
    <w:div w:id="1943994602">
      <w:bodyDiv w:val="1"/>
      <w:marLeft w:val="0"/>
      <w:marRight w:val="0"/>
      <w:marTop w:val="0"/>
      <w:marBottom w:val="0"/>
      <w:divBdr>
        <w:top w:val="none" w:sz="0" w:space="0" w:color="auto"/>
        <w:left w:val="none" w:sz="0" w:space="0" w:color="auto"/>
        <w:bottom w:val="none" w:sz="0" w:space="0" w:color="auto"/>
        <w:right w:val="none" w:sz="0" w:space="0" w:color="auto"/>
      </w:divBdr>
    </w:div>
    <w:div w:id="1948810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ction.deloitte.com/insight/3375/its-not-a-stretch-gen-z-and-millennials-want-flexibility-and-balance" TargetMode="External"/><Relationship Id="rId18" Type="http://schemas.openxmlformats.org/officeDocument/2006/relationships/hyperlink" Target="https://news.marriott.com/news/2022/01/20/marriott-international-provides-an-update-on-development-progress-in-2021-and-overview-of-key-trends-currently-shaping-hospitality-development"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iide.co/case-studies/marketing-strategy-of-marriott-international/" TargetMode="External"/><Relationship Id="rId7" Type="http://schemas.openxmlformats.org/officeDocument/2006/relationships/endnotes" Target="endnotes.xml"/><Relationship Id="rId12" Type="http://schemas.openxmlformats.org/officeDocument/2006/relationships/hyperlink" Target="https://www.pewresearch.org/social-trends/2023/12/14/the-growth-of-the-older-workforce/" TargetMode="External"/><Relationship Id="rId17" Type="http://schemas.openxmlformats.org/officeDocument/2006/relationships/hyperlink" Target="https://serve360.marriott.com/wp-content/uploads/2023/09/CDP-Climate-2023-vHsm2.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ckinsey.com/mgi/our-research/empty-spaces-and-hybrid-places-chapter-1" TargetMode="External"/><Relationship Id="rId20" Type="http://schemas.openxmlformats.org/officeDocument/2006/relationships/hyperlink" Target="https://www.statista.com/topics/1872/marriott-internation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ebapps.ilo.org/wcmsp5/groups/public/---dgreports/---inst/documents/publication/wcms_865332.pdf"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file:///Users/ellamirea/Downloads/v"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ensler.com/blog/marriott-hq-workplace-of-the-future" TargetMode="External"/><Relationship Id="rId22" Type="http://schemas.openxmlformats.org/officeDocument/2006/relationships/hyperlink" Target="https://wttc.org/news-article/global-tandt-sector-suffered-a-loss-of-almost-us4-trillion-in-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Sta2415</b:Tag>
    <b:SourceType>DocumentFromInternetSite</b:SourceType>
    <b:Guid>{9EFE73B1-93D3-2B48-B1C9-765BAFB8C5AA}</b:Guid>
    <b:Title>Marriott International - statistics &amp; facts</b:Title>
    <b:Year>2024</b:Year>
    <b:Author>
      <b:Author>
        <b:NameList>
          <b:Person>
            <b:Last>Statista</b:Last>
          </b:Person>
        </b:NameList>
      </b:Author>
    </b:Author>
    <b:URL>https://www.statista.com/topics/1872/marriott-international/#topicOverview</b:URL>
    <b:RefOrder>1</b:RefOrder>
  </b:Source>
  <b:Source>
    <b:Tag>Adi24</b:Tag>
    <b:SourceType>DocumentFromInternetSite</b:SourceType>
    <b:Guid>{EDEFD846-6B84-644A-A7BB-E1DBAD7DBBC0}</b:Guid>
    <b:Author>
      <b:Author>
        <b:NameList>
          <b:Person>
            <b:Last>Shastri</b:Last>
            <b:First>Aditya</b:First>
          </b:Person>
        </b:NameList>
      </b:Author>
    </b:Author>
    <b:Title>The art of marketing hotels; marketing strategy of Marriott International</b:Title>
    <b:URL>https://iide.co/case-studies/marketing-strategy-of-marriott-international/</b:URL>
    <b:Year>2024</b:Year>
    <b:RefOrder>2</b:RefOrder>
  </b:Source>
  <b:Source>
    <b:Tag>WTT21</b:Tag>
    <b:SourceType>DocumentFromInternetSite</b:SourceType>
    <b:Guid>{A01089F8-30E6-FC4D-9420-99E678AFB212}</b:Guid>
    <b:Author>
      <b:Author>
        <b:NameList>
          <b:Person>
            <b:Last>WTTC</b:Last>
          </b:Person>
        </b:NameList>
      </b:Author>
    </b:Author>
    <b:Title>WTTC research reveals global Travel &amp; Tourism sector suffered a loss of almost US$4.5 trillion in 2020 due to the impact of COVID-19 </b:Title>
    <b:URL>https://wttc.org/news-article/global-tandt-sector-suffered-a-loss-of-almost-us4-trillion-in-2020</b:URL>
    <b:Year>2021</b:Year>
    <b:RefOrder>3</b:RefOrder>
  </b:Source>
  <b:Source>
    <b:Tag>ILO23</b:Tag>
    <b:SourceType>DocumentFromInternetSite</b:SourceType>
    <b:Guid>{E3E90690-97F3-EF46-B158-99687E6BD8D5}</b:Guid>
    <b:Author>
      <b:Author>
        <b:NameList>
          <b:Person>
            <b:Last>ILO</b:Last>
          </b:Person>
        </b:NameList>
      </b:Author>
    </b:Author>
    <b:Title>World Employment and Social Outlook Trends 2023</b:Title>
    <b:URL>https://webapps.ilo.org/wcmsp5/groups/public/---dgreports/---inst/documents/publication/wcms_865332.pdf</b:URL>
    <b:Year>2023</b:Year>
    <b:RefOrder>4</b:RefOrder>
  </b:Source>
  <b:Source>
    <b:Tag>DAN23</b:Tag>
    <b:SourceType>DocumentFromInternetSite</b:SourceType>
    <b:Guid>{3BE43D74-2574-4B48-BD1E-6DFDA0C7BE22}</b:Guid>
    <b:Author>
      <b:Author>
        <b:NameList>
          <b:Person>
            <b:Last>BRAGA</b:Last>
            <b:First>DANA</b:First>
          </b:Person>
        </b:NameList>
      </b:Author>
    </b:Author>
    <b:Title>1. The growth of the older workforce </b:Title>
    <b:URL>https://www.pewresearch.org/social-trends/2023/12/14/the-growth-of-the-older-workforce/</b:URL>
    <b:Year>2023</b:Year>
    <b:RefOrder>5</b:RefOrder>
  </b:Source>
  <b:Source>
    <b:Tag>Del232</b:Tag>
    <b:SourceType>DocumentFromInternetSite</b:SourceType>
    <b:Guid>{9B12B661-1163-274C-A619-896C8390A124}</b:Guid>
    <b:Author>
      <b:Author>
        <b:NameList>
          <b:Person>
            <b:Last>Deloitte</b:Last>
          </b:Person>
        </b:NameList>
      </b:Author>
    </b:Author>
    <b:Title>It's not a stretch: Gen Z and millennials want flexibility and balance </b:Title>
    <b:URL>https://action.deloitte.com/insight/3375/its-not-a-stretch-gen-z-and-millennials-want-flexibility-and-balance</b:URL>
    <b:Year>2023</b:Year>
    <b:RefOrder>6</b:RefOrder>
  </b:Source>
  <b:Source>
    <b:Tag>Mck23</b:Tag>
    <b:SourceType>DocumentFromInternetSite</b:SourceType>
    <b:Guid>{5A0C2CEF-37E8-EE40-A7DB-6D23E307F1CD}</b:Guid>
    <b:Author>
      <b:Author>
        <b:NameList>
          <b:Person>
            <b:Last>Mckinsey</b:Last>
          </b:Person>
        </b:NameList>
      </b:Author>
    </b:Author>
    <b:Title>How hybrid work has changed the way people work, live, and shop </b:Title>
    <b:URL>https://www.mckinsey.com/mgi/our-research/empty-spaces-and-hybrid-places-chapter-1</b:URL>
    <b:Year>2023</b:Year>
    <b:RefOrder>7</b:RefOrder>
  </b:Source>
  <b:Source>
    <b:Tag>Mar2210</b:Tag>
    <b:SourceType>DocumentFromInternetSite</b:SourceType>
    <b:Guid>{8D973930-FE88-DB49-934D-C2A78E7C8F6B}</b:Guid>
    <b:Author>
      <b:Author>
        <b:NameList>
          <b:Person>
            <b:Last>Marriott</b:Last>
          </b:Person>
        </b:NameList>
      </b:Author>
    </b:Author>
    <b:Title>Marriott International Provides an Update on Development Progress in 2021 and Overview of Key Trends Currently Shaping Hospitality Development </b:Title>
    <b:URL>https://news.marriott.com/news/2022/01/20/marriott-international-provides-an-update-on-development-progress-in-2021-and-overview-of-key-trends-currently-shaping-hospitality-development</b:URL>
    <b:Year>2022</b:Year>
    <b:RefOrder>8</b:RefOrder>
  </b:Source>
  <b:Source>
    <b:Tag>Jor231</b:Tag>
    <b:SourceType>DocumentFromInternetSite</b:SourceType>
    <b:Guid>{68CCD690-CEC5-1D4D-BE72-A7691C907928}</b:Guid>
    <b:Author>
      <b:Author>
        <b:NameList>
          <b:Person>
            <b:Last>Goldstein</b:Last>
            <b:First>Jordan</b:First>
          </b:Person>
        </b:NameList>
      </b:Author>
    </b:Author>
    <b:Title>Marriott International Provides a Model for the Workplace of the Future With Their Hospitality-Infused Global Headquarters </b:Title>
    <b:URL>https://www.gensler.com/blog/marriott-hq-workplace-of-the-future</b:URL>
    <b:Year>2023</b:Year>
    <b:RefOrder>9</b:RefOrder>
  </b:Source>
  <b:Source>
    <b:Tag>Nie22</b:Tag>
    <b:SourceType>DocumentFromInternetSite</b:SourceType>
    <b:Guid>{B4A5174B-7181-EA4D-B260-602CA25D42ED}</b:Guid>
    <b:Author>
      <b:Author>
        <b:NameList>
          <b:Person>
            <b:Last>Nielsen</b:Last>
          </b:Person>
        </b:NameList>
      </b:Author>
    </b:Author>
    <b:Title>The changing climate of sustainability has reached a critical moment </b:Title>
    <b:URL>https://nielseniq.com/global/en/insights/analysis/2022/the-changing-climate-of-sustainability-has-reached-a-critical-moment/</b:URL>
    <b:Year>2022</b:Year>
    <b:RefOrder>10</b:RefOrder>
  </b:Source>
  <b:Source>
    <b:Tag>Mar2328</b:Tag>
    <b:SourceType>DocumentFromInternetSite</b:SourceType>
    <b:Guid>{824EBC21-C9C1-364B-98C8-B0F6942B786E}</b:Guid>
    <b:Author>
      <b:Author>
        <b:NameList>
          <b:Person>
            <b:Last>Marriott</b:Last>
          </b:Person>
        </b:NameList>
      </b:Author>
    </b:Author>
    <b:Title>Marriott International, Inc. - Climate Change 2023</b:Title>
    <b:URL>https://serve360.marriott.com/wp-content/uploads/2023/09/CDP-Climate-2023-vHsm2.pdf</b:URL>
    <b:Year>2023</b:Year>
    <b:RefOrder>11</b:RefOrder>
  </b:Source>
</b:Sources>
</file>

<file path=customXml/itemProps1.xml><?xml version="1.0" encoding="utf-8"?>
<ds:datastoreItem xmlns:ds="http://schemas.openxmlformats.org/officeDocument/2006/customXml" ds:itemID="{114B60D0-18F1-CF41-A2AD-D3E3438FD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2998</Words>
  <Characters>17094</Characters>
  <Application>Microsoft Office Word</Application>
  <DocSecurity>0</DocSecurity>
  <Lines>142</Lines>
  <Paragraphs>40</Paragraphs>
  <ScaleCrop>false</ScaleCrop>
  <Company/>
  <LinksUpToDate>false</LinksUpToDate>
  <CharactersWithSpaces>20052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Computer</dc:creator>
  <cp:keywords/>
  <dc:description/>
  <cp:lastModifiedBy>Ella Mirea</cp:lastModifiedBy>
  <cp:revision>2</cp:revision>
  <dcterms:created xsi:type="dcterms:W3CDTF">2024-06-07T22:15:00Z</dcterms:created>
  <dcterms:modified xsi:type="dcterms:W3CDTF">2024-06-07T22:15:00Z</dcterms:modified>
</cp:coreProperties>
</file>