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D24DB3" w14:textId="77777777" w:rsidR="0036796D" w:rsidRPr="0036796D" w:rsidRDefault="0036796D" w:rsidP="0036796D">
      <w:pPr>
        <w:spacing w:line="480" w:lineRule="auto"/>
        <w:jc w:val="center"/>
        <w:rPr>
          <w:rFonts w:cstheme="minorHAnsi"/>
          <w:b/>
        </w:rPr>
      </w:pPr>
    </w:p>
    <w:p w14:paraId="6FFB7097" w14:textId="230DEE5A" w:rsidR="0036796D" w:rsidRPr="0036796D" w:rsidRDefault="0036796D" w:rsidP="0036796D">
      <w:pPr>
        <w:spacing w:line="480" w:lineRule="auto"/>
        <w:jc w:val="center"/>
        <w:rPr>
          <w:rFonts w:cstheme="minorHAnsi"/>
          <w:b/>
        </w:rPr>
      </w:pPr>
      <w:r w:rsidRPr="0036796D">
        <w:rPr>
          <w:rFonts w:cstheme="minorHAnsi"/>
          <w:b/>
        </w:rPr>
        <w:t>ECPP7001</w:t>
      </w:r>
    </w:p>
    <w:p w14:paraId="126C34DC" w14:textId="10EB043A" w:rsidR="0036796D" w:rsidRPr="0036796D" w:rsidRDefault="0036796D" w:rsidP="0036796D">
      <w:pPr>
        <w:spacing w:line="480" w:lineRule="auto"/>
        <w:jc w:val="center"/>
        <w:rPr>
          <w:rFonts w:cstheme="minorHAnsi"/>
          <w:b/>
        </w:rPr>
      </w:pPr>
      <w:r w:rsidRPr="0036796D">
        <w:rPr>
          <w:rFonts w:cstheme="minorHAnsi"/>
          <w:b/>
        </w:rPr>
        <w:t>The Enquiring Teacher</w:t>
      </w:r>
    </w:p>
    <w:p w14:paraId="31EC89A1" w14:textId="424CABEB" w:rsidR="000F19C1" w:rsidRPr="0036796D" w:rsidRDefault="0036796D" w:rsidP="0036796D">
      <w:pPr>
        <w:spacing w:line="480" w:lineRule="auto"/>
        <w:jc w:val="center"/>
        <w:rPr>
          <w:rFonts w:cstheme="minorHAnsi"/>
          <w:b/>
        </w:rPr>
      </w:pPr>
      <w:r w:rsidRPr="0036796D">
        <w:rPr>
          <w:rFonts w:cstheme="minorHAnsi"/>
          <w:b/>
        </w:rPr>
        <w:t>Student:1800895</w:t>
      </w:r>
    </w:p>
    <w:p w14:paraId="0FFC2B1A" w14:textId="580E49FA" w:rsidR="000F19C1" w:rsidRPr="0036796D" w:rsidRDefault="000F19C1" w:rsidP="0036796D">
      <w:pPr>
        <w:spacing w:line="480" w:lineRule="auto"/>
        <w:jc w:val="center"/>
        <w:rPr>
          <w:rFonts w:cstheme="minorHAnsi"/>
        </w:rPr>
      </w:pPr>
    </w:p>
    <w:p w14:paraId="5E248EC4" w14:textId="47A471D3" w:rsidR="000F19C1" w:rsidRPr="0036796D" w:rsidRDefault="000F19C1" w:rsidP="0036796D">
      <w:pPr>
        <w:spacing w:line="480" w:lineRule="auto"/>
        <w:rPr>
          <w:rFonts w:cstheme="minorHAnsi"/>
          <w:b/>
        </w:rPr>
      </w:pPr>
      <w:r w:rsidRPr="0036796D">
        <w:rPr>
          <w:rFonts w:cstheme="minorHAnsi"/>
          <w:b/>
        </w:rPr>
        <w:t>Introduction</w:t>
      </w:r>
    </w:p>
    <w:p w14:paraId="1B9D7A0B" w14:textId="25EBA524" w:rsidR="000F19C1" w:rsidRPr="0036796D" w:rsidRDefault="00FB16F4" w:rsidP="0036796D">
      <w:pPr>
        <w:spacing w:line="480" w:lineRule="auto"/>
        <w:jc w:val="both"/>
        <w:rPr>
          <w:rFonts w:cstheme="minorHAnsi"/>
        </w:rPr>
      </w:pPr>
      <w:r w:rsidRPr="0036796D">
        <w:rPr>
          <w:rFonts w:cstheme="minorHAnsi"/>
        </w:rPr>
        <w:t xml:space="preserve">Teaching and learning are joined at their nexus by the process of enquiry. The student seeks information </w:t>
      </w:r>
      <w:r w:rsidR="00687015" w:rsidRPr="0036796D">
        <w:rPr>
          <w:rFonts w:cstheme="minorHAnsi"/>
        </w:rPr>
        <w:t xml:space="preserve">and the teacher </w:t>
      </w:r>
      <w:r w:rsidR="00825413" w:rsidRPr="0036796D">
        <w:rPr>
          <w:rFonts w:cstheme="minorHAnsi"/>
        </w:rPr>
        <w:t>assesses understanding. Very little can be learned without a conscious or subconscious question at its heart</w:t>
      </w:r>
      <w:r w:rsidR="00E521CF" w:rsidRPr="0036796D">
        <w:rPr>
          <w:rFonts w:cstheme="minorHAnsi"/>
        </w:rPr>
        <w:t>,</w:t>
      </w:r>
      <w:r w:rsidR="00825413" w:rsidRPr="0036796D">
        <w:rPr>
          <w:rFonts w:cstheme="minorHAnsi"/>
        </w:rPr>
        <w:t xml:space="preserve"> and so questions form the foundation upon which good teaching is built. </w:t>
      </w:r>
      <w:r w:rsidR="00D11B22" w:rsidRPr="0036796D">
        <w:rPr>
          <w:rFonts w:cstheme="minorHAnsi"/>
        </w:rPr>
        <w:t>T</w:t>
      </w:r>
      <w:r w:rsidR="00825413" w:rsidRPr="0036796D">
        <w:rPr>
          <w:rFonts w:cstheme="minorHAnsi"/>
        </w:rPr>
        <w:t xml:space="preserve">he researchers of this study proposed to investigate methods of improving student engagement through the use of questioning strategies and techniques. During professional discussion amongst the researchers, their peers, experienced teachers and </w:t>
      </w:r>
      <w:r w:rsidR="00E521CF" w:rsidRPr="0036796D">
        <w:rPr>
          <w:rFonts w:cstheme="minorHAnsi"/>
        </w:rPr>
        <w:t xml:space="preserve">review of the </w:t>
      </w:r>
      <w:r w:rsidR="00825413" w:rsidRPr="0036796D">
        <w:rPr>
          <w:rFonts w:cstheme="minorHAnsi"/>
        </w:rPr>
        <w:t xml:space="preserve">literature, the </w:t>
      </w:r>
      <w:r w:rsidR="00AE5C72" w:rsidRPr="0036796D">
        <w:rPr>
          <w:rFonts w:cstheme="minorHAnsi"/>
        </w:rPr>
        <w:t xml:space="preserve">vast </w:t>
      </w:r>
      <w:r w:rsidR="00825413" w:rsidRPr="0036796D">
        <w:rPr>
          <w:rFonts w:cstheme="minorHAnsi"/>
        </w:rPr>
        <w:t>num</w:t>
      </w:r>
      <w:r w:rsidR="00E521CF" w:rsidRPr="0036796D">
        <w:rPr>
          <w:rFonts w:cstheme="minorHAnsi"/>
        </w:rPr>
        <w:t>ber</w:t>
      </w:r>
      <w:r w:rsidR="00825413" w:rsidRPr="0036796D">
        <w:rPr>
          <w:rFonts w:cstheme="minorHAnsi"/>
        </w:rPr>
        <w:t xml:space="preserve"> and variety of questioning strategies </w:t>
      </w:r>
      <w:r w:rsidR="00AE5C72" w:rsidRPr="0036796D">
        <w:rPr>
          <w:rFonts w:cstheme="minorHAnsi"/>
        </w:rPr>
        <w:t>that were proposed was enormous. The researchers (both trainee teachers) were currently developing their personal pedagogical approaches and thus resolved to investigate how questioning strategies might assist their students in engagement and learning.</w:t>
      </w:r>
    </w:p>
    <w:p w14:paraId="6B63BA4E" w14:textId="6BEF4083" w:rsidR="00AE5C72" w:rsidRPr="0036796D" w:rsidRDefault="00AE5C72" w:rsidP="0036796D">
      <w:pPr>
        <w:spacing w:line="480" w:lineRule="auto"/>
        <w:rPr>
          <w:rFonts w:cstheme="minorHAnsi"/>
        </w:rPr>
      </w:pPr>
    </w:p>
    <w:p w14:paraId="60B7A615" w14:textId="039A4C64" w:rsidR="00AE5C72" w:rsidRPr="0036796D" w:rsidRDefault="00AE5C72" w:rsidP="0036796D">
      <w:pPr>
        <w:spacing w:line="480" w:lineRule="auto"/>
        <w:rPr>
          <w:rFonts w:cstheme="minorHAnsi"/>
          <w:b/>
        </w:rPr>
      </w:pPr>
      <w:r w:rsidRPr="0036796D">
        <w:rPr>
          <w:rFonts w:cstheme="minorHAnsi"/>
          <w:b/>
        </w:rPr>
        <w:t>Research context</w:t>
      </w:r>
    </w:p>
    <w:p w14:paraId="548ADD4C" w14:textId="2F44E185" w:rsidR="00AE5C72" w:rsidRPr="0036796D" w:rsidRDefault="0082012D" w:rsidP="0036796D">
      <w:pPr>
        <w:spacing w:line="480" w:lineRule="auto"/>
        <w:jc w:val="both"/>
        <w:rPr>
          <w:rFonts w:cstheme="minorHAnsi"/>
        </w:rPr>
      </w:pPr>
      <w:r w:rsidRPr="0036796D">
        <w:rPr>
          <w:rFonts w:cstheme="minorHAnsi"/>
        </w:rPr>
        <w:t xml:space="preserve">Both researchers (Researcher 1 and Researcher 2) were at the time of investigation, completing their first professional teaching experience (PTE1) of a PGCE primary course at two separate schools in South Wales. </w:t>
      </w:r>
      <w:r w:rsidR="00AE5C72" w:rsidRPr="0036796D">
        <w:rPr>
          <w:rFonts w:cstheme="minorHAnsi"/>
        </w:rPr>
        <w:t xml:space="preserve">The author’s </w:t>
      </w:r>
      <w:r w:rsidRPr="0036796D">
        <w:rPr>
          <w:rFonts w:cstheme="minorHAnsi"/>
        </w:rPr>
        <w:t xml:space="preserve">(Researcher 2) </w:t>
      </w:r>
      <w:r w:rsidR="00AE5C72" w:rsidRPr="0036796D">
        <w:rPr>
          <w:rFonts w:cstheme="minorHAnsi"/>
        </w:rPr>
        <w:t xml:space="preserve">class (Class 2) was a year 3 class of </w:t>
      </w:r>
      <w:r w:rsidR="00C7222C" w:rsidRPr="0036796D">
        <w:rPr>
          <w:rFonts w:cstheme="minorHAnsi"/>
        </w:rPr>
        <w:t>29 pupils aged 7 – 8 years</w:t>
      </w:r>
      <w:r w:rsidR="00AE5C72" w:rsidRPr="0036796D">
        <w:rPr>
          <w:rFonts w:cstheme="minorHAnsi"/>
        </w:rPr>
        <w:t>.</w:t>
      </w:r>
      <w:r w:rsidR="00C7222C" w:rsidRPr="0036796D">
        <w:rPr>
          <w:rFonts w:cstheme="minorHAnsi"/>
        </w:rPr>
        <w:t xml:space="preserve">  The school </w:t>
      </w:r>
      <w:r w:rsidR="003B4FE2" w:rsidRPr="0036796D">
        <w:rPr>
          <w:rFonts w:cstheme="minorHAnsi"/>
        </w:rPr>
        <w:t>(</w:t>
      </w:r>
      <w:r w:rsidRPr="0036796D">
        <w:rPr>
          <w:rFonts w:cstheme="minorHAnsi"/>
        </w:rPr>
        <w:t>S</w:t>
      </w:r>
      <w:r w:rsidR="003B4FE2" w:rsidRPr="0036796D">
        <w:rPr>
          <w:rFonts w:cstheme="minorHAnsi"/>
        </w:rPr>
        <w:t xml:space="preserve">chool 2) </w:t>
      </w:r>
      <w:r w:rsidR="00C7222C" w:rsidRPr="0036796D">
        <w:rPr>
          <w:rFonts w:cstheme="minorHAnsi"/>
        </w:rPr>
        <w:t xml:space="preserve">is multi-form entry and is situated in </w:t>
      </w:r>
      <w:r w:rsidR="0016100C" w:rsidRPr="0036796D">
        <w:rPr>
          <w:rFonts w:cstheme="minorHAnsi"/>
        </w:rPr>
        <w:t xml:space="preserve">suburban </w:t>
      </w:r>
      <w:r w:rsidR="00C7222C" w:rsidRPr="0036796D">
        <w:rPr>
          <w:rFonts w:cstheme="minorHAnsi"/>
        </w:rPr>
        <w:t xml:space="preserve">South Wales. At the time of writing the school has below national average free school meal figures. Questioning has a prominent focus in the school in which teachers are </w:t>
      </w:r>
      <w:r w:rsidR="00C7222C" w:rsidRPr="0036796D">
        <w:rPr>
          <w:rFonts w:cstheme="minorHAnsi"/>
        </w:rPr>
        <w:lastRenderedPageBreak/>
        <w:t xml:space="preserve">free to employ their own questioning strategies, however many teachers make use of the techniques </w:t>
      </w:r>
      <w:r w:rsidR="003B4FE2" w:rsidRPr="0036796D">
        <w:rPr>
          <w:rFonts w:cstheme="minorHAnsi"/>
        </w:rPr>
        <w:t xml:space="preserve">often based on those </w:t>
      </w:r>
      <w:r w:rsidR="00C7222C" w:rsidRPr="0036796D">
        <w:rPr>
          <w:rFonts w:cstheme="minorHAnsi"/>
        </w:rPr>
        <w:t>outlined in the Read Write Inc</w:t>
      </w:r>
      <w:r w:rsidR="006B6475" w:rsidRPr="0036796D">
        <w:rPr>
          <w:rFonts w:cstheme="minorHAnsi"/>
        </w:rPr>
        <w:t>. programme</w:t>
      </w:r>
      <w:r w:rsidR="003B4FE2" w:rsidRPr="0036796D">
        <w:rPr>
          <w:rFonts w:cstheme="minorHAnsi"/>
        </w:rPr>
        <w:t xml:space="preserve">, which the school uses in the foundation phase; these include but are not limited to ‘Talk to your partner’ (TTYP), ‘Word wave’ (WW), ‘popcorn’ (P) (Miskin, 2018). In discussion between the researchers it appeared from observations conducted by the researchers that in </w:t>
      </w:r>
      <w:r w:rsidRPr="0036796D">
        <w:rPr>
          <w:rFonts w:cstheme="minorHAnsi"/>
        </w:rPr>
        <w:t xml:space="preserve">Researcher 1’s school (School 1) compared to School 2, fewer identifiable questioning strategies were implemented; </w:t>
      </w:r>
      <w:r w:rsidR="00D11B22" w:rsidRPr="0036796D">
        <w:rPr>
          <w:rFonts w:cstheme="minorHAnsi"/>
        </w:rPr>
        <w:t>however,</w:t>
      </w:r>
      <w:r w:rsidRPr="0036796D">
        <w:rPr>
          <w:rFonts w:cstheme="minorHAnsi"/>
        </w:rPr>
        <w:t xml:space="preserve"> these observations were not formal and merely anecdotal. </w:t>
      </w:r>
      <w:r w:rsidR="00D11B22" w:rsidRPr="0036796D">
        <w:rPr>
          <w:rFonts w:cstheme="minorHAnsi"/>
        </w:rPr>
        <w:t>Nevertheless,</w:t>
      </w:r>
      <w:r w:rsidRPr="0036796D">
        <w:rPr>
          <w:rFonts w:cstheme="minorHAnsi"/>
        </w:rPr>
        <w:t xml:space="preserve"> the anecdotal evidence led to the question proposed by the researchers </w:t>
      </w:r>
      <w:r w:rsidR="0016100C" w:rsidRPr="0036796D">
        <w:rPr>
          <w:rFonts w:cstheme="minorHAnsi"/>
        </w:rPr>
        <w:t xml:space="preserve">on the relationship between questioning and student engagement. School 1 is also situated in suburban South Wales but in contrast to School 2, is single form entry and has a lower free school meal average that School 2. Both schools are in distinct catchment areas. </w:t>
      </w:r>
      <w:r w:rsidR="00F30E5A" w:rsidRPr="0036796D">
        <w:rPr>
          <w:rFonts w:cstheme="minorHAnsi"/>
        </w:rPr>
        <w:t>Researcher 1’s class (Class 1) was a year 5 class of 27 pupils aged 9 -10 years.</w:t>
      </w:r>
      <w:r w:rsidR="00AD32FD" w:rsidRPr="0036796D">
        <w:rPr>
          <w:rFonts w:cstheme="minorHAnsi"/>
        </w:rPr>
        <w:t xml:space="preserve"> </w:t>
      </w:r>
      <w:r w:rsidR="00CE63C4" w:rsidRPr="0036796D">
        <w:rPr>
          <w:rFonts w:cstheme="minorHAnsi"/>
        </w:rPr>
        <w:t>When considering the short term future of Schools 1 and 2 it is prudent to consider that in the developing curriculum based on ‘Successful Futures’ (Donaldson, 2018) much of the assessment for learning will be based on open-ended oral and written questions, and that developing learners’ own questioning ability a key part of the four purposes.</w:t>
      </w:r>
    </w:p>
    <w:p w14:paraId="4E44B60E" w14:textId="3D092070" w:rsidR="006B6475" w:rsidRPr="0036796D" w:rsidRDefault="006B6475" w:rsidP="0036796D">
      <w:pPr>
        <w:spacing w:line="480" w:lineRule="auto"/>
        <w:jc w:val="both"/>
        <w:rPr>
          <w:rFonts w:cstheme="minorHAnsi"/>
        </w:rPr>
      </w:pPr>
    </w:p>
    <w:p w14:paraId="0297F4A2" w14:textId="16BB4BA4" w:rsidR="0016100C" w:rsidRPr="0036796D" w:rsidRDefault="0016100C" w:rsidP="0036796D">
      <w:pPr>
        <w:spacing w:line="480" w:lineRule="auto"/>
        <w:jc w:val="both"/>
        <w:rPr>
          <w:rFonts w:cstheme="minorHAnsi"/>
          <w:b/>
        </w:rPr>
      </w:pPr>
      <w:r w:rsidRPr="0036796D">
        <w:rPr>
          <w:rFonts w:cstheme="minorHAnsi"/>
          <w:b/>
        </w:rPr>
        <w:t xml:space="preserve">Overview of relevant literature </w:t>
      </w:r>
    </w:p>
    <w:p w14:paraId="51569E50" w14:textId="2C305ACB" w:rsidR="00CE63C4" w:rsidRPr="0036796D" w:rsidRDefault="00CE63C4" w:rsidP="0036796D">
      <w:pPr>
        <w:spacing w:line="480" w:lineRule="auto"/>
        <w:jc w:val="both"/>
        <w:rPr>
          <w:rFonts w:cstheme="minorHAnsi"/>
        </w:rPr>
      </w:pPr>
      <w:r w:rsidRPr="0036796D">
        <w:rPr>
          <w:rFonts w:cstheme="minorHAnsi"/>
        </w:rPr>
        <w:t xml:space="preserve">Questioning assumes that a learner not only understands the question, but is also possessed of the ability to </w:t>
      </w:r>
      <w:r w:rsidR="00C46659" w:rsidRPr="0036796D">
        <w:rPr>
          <w:rFonts w:cstheme="minorHAnsi"/>
        </w:rPr>
        <w:t>structure their thinking and articulate a response (Gray, 2015)</w:t>
      </w:r>
      <w:r w:rsidR="00CB4F5B" w:rsidRPr="0036796D">
        <w:rPr>
          <w:rFonts w:cstheme="minorHAnsi"/>
        </w:rPr>
        <w:t>.</w:t>
      </w:r>
    </w:p>
    <w:p w14:paraId="0DEDAF5F" w14:textId="7F055C87" w:rsidR="005A6050" w:rsidRPr="0036796D" w:rsidRDefault="00CB4F5B" w:rsidP="0036796D">
      <w:pPr>
        <w:spacing w:line="480" w:lineRule="auto"/>
        <w:jc w:val="both"/>
        <w:rPr>
          <w:rFonts w:cstheme="minorHAnsi"/>
        </w:rPr>
      </w:pPr>
      <w:r w:rsidRPr="0036796D">
        <w:rPr>
          <w:rFonts w:cstheme="minorHAnsi"/>
        </w:rPr>
        <w:t xml:space="preserve">Many of the modern learning theories have their roots in the works of Piaget and Vygotsky. </w:t>
      </w:r>
      <w:r w:rsidR="000C5FDC" w:rsidRPr="0036796D">
        <w:rPr>
          <w:rFonts w:cstheme="minorHAnsi"/>
        </w:rPr>
        <w:t>Jean Piaget (1896 -1980) was one of the earliest contributors to the learning theory of constructivism</w:t>
      </w:r>
      <w:r w:rsidRPr="0036796D">
        <w:rPr>
          <w:rFonts w:cstheme="minorHAnsi"/>
        </w:rPr>
        <w:t xml:space="preserve"> and he </w:t>
      </w:r>
      <w:r w:rsidR="000C5FDC" w:rsidRPr="0036796D">
        <w:rPr>
          <w:rFonts w:cstheme="minorHAnsi"/>
        </w:rPr>
        <w:t xml:space="preserve">believed that questioning was key to understanding and the process of constructing one’s own knowledge.  </w:t>
      </w:r>
      <w:r w:rsidR="00DD2D7A" w:rsidRPr="0036796D">
        <w:rPr>
          <w:rFonts w:cstheme="minorHAnsi"/>
        </w:rPr>
        <w:t xml:space="preserve">Piaget’s contemporary Lev Vygotsky (1896 – 1934) </w:t>
      </w:r>
      <w:r w:rsidR="00DD2D7A" w:rsidRPr="0036796D">
        <w:rPr>
          <w:rFonts w:cstheme="minorHAnsi"/>
        </w:rPr>
        <w:lastRenderedPageBreak/>
        <w:t>theorised that social interactions and questioning between individuals</w:t>
      </w:r>
      <w:r w:rsidR="00C55482" w:rsidRPr="0036796D">
        <w:rPr>
          <w:rFonts w:cstheme="minorHAnsi"/>
        </w:rPr>
        <w:t>. In order for an individual to cross a knowledge or skill gap that they could not conceivably cross alone they required the assistance or influence of another to cross this zone of proximal development (ZPD) and construct the knowledge for themselves (Vygotsky,1978). It is common practice in all institutions for questioning to be used as a form of scaffolding, thus allowing an individual to cross the ZPD.</w:t>
      </w:r>
      <w:r w:rsidRPr="0036796D">
        <w:rPr>
          <w:rFonts w:cstheme="minorHAnsi"/>
        </w:rPr>
        <w:t xml:space="preserve"> </w:t>
      </w:r>
      <w:r w:rsidR="005A6050" w:rsidRPr="0036796D">
        <w:rPr>
          <w:rFonts w:cstheme="minorHAnsi"/>
        </w:rPr>
        <w:t xml:space="preserve">The American philosopher John Dewey asserted that higher order questioning and </w:t>
      </w:r>
      <w:r w:rsidR="00C55482" w:rsidRPr="0036796D">
        <w:rPr>
          <w:rFonts w:cstheme="minorHAnsi"/>
        </w:rPr>
        <w:t>problem-solving</w:t>
      </w:r>
      <w:r w:rsidR="005A6050" w:rsidRPr="0036796D">
        <w:rPr>
          <w:rFonts w:cstheme="minorHAnsi"/>
        </w:rPr>
        <w:t xml:space="preserve"> skills were honed and sharpened not by repetition or imitation but rather by reflection, requiring that the educator became a continual learner (Grigg, 2015)</w:t>
      </w:r>
      <w:r w:rsidRPr="0036796D">
        <w:rPr>
          <w:rFonts w:cstheme="minorHAnsi"/>
        </w:rPr>
        <w:t>.</w:t>
      </w:r>
    </w:p>
    <w:p w14:paraId="1E611D85" w14:textId="0EB6441F" w:rsidR="00340426" w:rsidRPr="0036796D" w:rsidRDefault="00340426" w:rsidP="0036796D">
      <w:pPr>
        <w:spacing w:line="480" w:lineRule="auto"/>
        <w:jc w:val="both"/>
        <w:rPr>
          <w:rFonts w:cstheme="minorHAnsi"/>
        </w:rPr>
      </w:pPr>
    </w:p>
    <w:p w14:paraId="63A50F82" w14:textId="00A36E53" w:rsidR="00C55482" w:rsidRPr="0036796D" w:rsidRDefault="00CB4F5B" w:rsidP="0036796D">
      <w:pPr>
        <w:spacing w:line="480" w:lineRule="auto"/>
        <w:jc w:val="both"/>
        <w:rPr>
          <w:rFonts w:cstheme="minorHAnsi"/>
        </w:rPr>
      </w:pPr>
      <w:r w:rsidRPr="0036796D">
        <w:rPr>
          <w:rFonts w:cstheme="minorHAnsi"/>
        </w:rPr>
        <w:t>Later theorists included t</w:t>
      </w:r>
      <w:r w:rsidR="00340426" w:rsidRPr="0036796D">
        <w:rPr>
          <w:rFonts w:cstheme="minorHAnsi"/>
        </w:rPr>
        <w:t>he eminent educationalist John Hattie</w:t>
      </w:r>
      <w:r w:rsidRPr="0036796D">
        <w:rPr>
          <w:rFonts w:cstheme="minorHAnsi"/>
        </w:rPr>
        <w:t>,</w:t>
      </w:r>
      <w:r w:rsidR="00340426" w:rsidRPr="0036796D">
        <w:rPr>
          <w:rFonts w:cstheme="minorHAnsi"/>
        </w:rPr>
        <w:t xml:space="preserve"> </w:t>
      </w:r>
      <w:r w:rsidRPr="0036796D">
        <w:rPr>
          <w:rFonts w:cstheme="minorHAnsi"/>
        </w:rPr>
        <w:t xml:space="preserve">who </w:t>
      </w:r>
      <w:r w:rsidR="00340426" w:rsidRPr="0036796D">
        <w:rPr>
          <w:rFonts w:cstheme="minorHAnsi"/>
        </w:rPr>
        <w:t>has sought for decades to ascribe numerical values of all interventions to the additional yearly development of a child. Hattie attempts to achieve this by com</w:t>
      </w:r>
      <w:r w:rsidR="00BE349B" w:rsidRPr="0036796D">
        <w:rPr>
          <w:rFonts w:cstheme="minorHAnsi"/>
        </w:rPr>
        <w:t xml:space="preserve">bining research from across the globe to determine a development score of D (Hattie, 2012). When considering questioning, Hattie awards a score of D=0.48, which suggests that appropriate questioning may increases a child’s development by 48% of a normal year. </w:t>
      </w:r>
      <w:r w:rsidR="00C45D25" w:rsidRPr="0036796D">
        <w:rPr>
          <w:rFonts w:cstheme="minorHAnsi"/>
        </w:rPr>
        <w:t>Therefore,</w:t>
      </w:r>
      <w:r w:rsidR="00BE349B" w:rsidRPr="0036796D">
        <w:rPr>
          <w:rFonts w:cstheme="minorHAnsi"/>
        </w:rPr>
        <w:t xml:space="preserve"> that child could develop by half a year more than he would have without the questioning. Further Hattie’s score of D=0.48 is above his ‘hinge’ point of D=0.4, where interventions are said to be significant and worthwhile. </w:t>
      </w:r>
      <w:r w:rsidRPr="0036796D">
        <w:rPr>
          <w:rFonts w:cstheme="minorHAnsi"/>
        </w:rPr>
        <w:t>Questioning is intrinsic to virtually all educational theory and e</w:t>
      </w:r>
      <w:r w:rsidR="00E77035" w:rsidRPr="0036796D">
        <w:rPr>
          <w:rFonts w:cstheme="minorHAnsi"/>
        </w:rPr>
        <w:t xml:space="preserve">ffective questioning is essential to the model of the ‘knowledge quartet’ developed and proposed by Rowland et al (2009). Rowland asserts that the choice and order of questioning is essential during the transformation stage where the teacher’s knowledge is converted into a form that can be accessed by the learner.  </w:t>
      </w:r>
    </w:p>
    <w:p w14:paraId="61334A02" w14:textId="07AB1622" w:rsidR="00571213" w:rsidRPr="0036796D" w:rsidRDefault="00571213" w:rsidP="0036796D">
      <w:pPr>
        <w:spacing w:line="480" w:lineRule="auto"/>
        <w:rPr>
          <w:rFonts w:cstheme="minorHAnsi"/>
        </w:rPr>
      </w:pPr>
    </w:p>
    <w:p w14:paraId="6B82BEEB" w14:textId="56D3701C" w:rsidR="008A1985" w:rsidRPr="0036796D" w:rsidRDefault="005A6050" w:rsidP="0036796D">
      <w:pPr>
        <w:spacing w:line="480" w:lineRule="auto"/>
        <w:jc w:val="both"/>
        <w:rPr>
          <w:rFonts w:cstheme="minorHAnsi"/>
        </w:rPr>
      </w:pPr>
      <w:r w:rsidRPr="0036796D">
        <w:rPr>
          <w:rFonts w:cstheme="minorHAnsi"/>
        </w:rPr>
        <w:lastRenderedPageBreak/>
        <w:t>Grigg (2015) asserts that questioning is o</w:t>
      </w:r>
      <w:r w:rsidR="00571213" w:rsidRPr="0036796D">
        <w:rPr>
          <w:rFonts w:cstheme="minorHAnsi"/>
        </w:rPr>
        <w:t xml:space="preserve">ne of the main components of teaching and </w:t>
      </w:r>
      <w:r w:rsidRPr="0036796D">
        <w:rPr>
          <w:rFonts w:cstheme="minorHAnsi"/>
        </w:rPr>
        <w:t>one that teachers are measured against and that good teaches should demonstrate high levels of competence in their questioning.</w:t>
      </w:r>
      <w:r w:rsidR="00600AA9" w:rsidRPr="0036796D">
        <w:rPr>
          <w:rFonts w:cstheme="minorHAnsi"/>
        </w:rPr>
        <w:t xml:space="preserve"> Grigg (2015) also implores teaches to pose ‘powerful’ questions that are asked of an individual, pair, groups, classes and even the whole school and beyond into the wider community. When viewed on this scale it one can perceive the way in which well researched and appropriate questions can allow collaboration between a vast number of people. The incorporation of the wider community is central amongst the four purposes advocated in the </w:t>
      </w:r>
      <w:r w:rsidR="00891DE8" w:rsidRPr="0036796D">
        <w:rPr>
          <w:rFonts w:cstheme="minorHAnsi"/>
        </w:rPr>
        <w:t>developing Welsh curriculum (Donaldson, 2015).</w:t>
      </w:r>
      <w:r w:rsidR="006623D7" w:rsidRPr="0036796D">
        <w:rPr>
          <w:rFonts w:cstheme="minorHAnsi"/>
        </w:rPr>
        <w:t xml:space="preserve"> When evaluating questions, </w:t>
      </w:r>
      <w:r w:rsidR="008A1985" w:rsidRPr="0036796D">
        <w:rPr>
          <w:rFonts w:cstheme="minorHAnsi"/>
        </w:rPr>
        <w:t xml:space="preserve">Bloom’s taxonomy </w:t>
      </w:r>
      <w:r w:rsidR="0042050B" w:rsidRPr="0036796D">
        <w:rPr>
          <w:rFonts w:cstheme="minorHAnsi"/>
        </w:rPr>
        <w:t>(</w:t>
      </w:r>
      <w:r w:rsidR="008A1985" w:rsidRPr="0036796D">
        <w:rPr>
          <w:rFonts w:cstheme="minorHAnsi"/>
        </w:rPr>
        <w:t>Bloom and Krathwohl</w:t>
      </w:r>
      <w:r w:rsidR="0042050B" w:rsidRPr="0036796D">
        <w:rPr>
          <w:rFonts w:cstheme="minorHAnsi"/>
        </w:rPr>
        <w:t xml:space="preserve">, 1956) is a simple, yet widely used model (if often modified and revised) of thinking skills which may also be used to categorise the value of individual questions. Lower order questions are categorised as descriptive, whereas higher order questions such as analysis, evaluation and synthesis are argued to challenge the learner with their complexity and therefore provide more opportunities for connecting and constructing knowledge. </w:t>
      </w:r>
    </w:p>
    <w:p w14:paraId="7C44C583" w14:textId="77777777" w:rsidR="0042050B" w:rsidRPr="0036796D" w:rsidRDefault="0042050B" w:rsidP="0036796D">
      <w:pPr>
        <w:spacing w:line="480" w:lineRule="auto"/>
        <w:jc w:val="both"/>
        <w:rPr>
          <w:rFonts w:cstheme="minorHAnsi"/>
        </w:rPr>
      </w:pPr>
    </w:p>
    <w:p w14:paraId="0FB74007" w14:textId="643569AE" w:rsidR="0078149A" w:rsidRPr="0036796D" w:rsidRDefault="008F199C" w:rsidP="0036796D">
      <w:pPr>
        <w:spacing w:line="480" w:lineRule="auto"/>
        <w:jc w:val="both"/>
        <w:rPr>
          <w:rFonts w:cstheme="minorHAnsi"/>
        </w:rPr>
      </w:pPr>
      <w:r w:rsidRPr="0036796D">
        <w:rPr>
          <w:rFonts w:cstheme="minorHAnsi"/>
        </w:rPr>
        <w:t>Cremin</w:t>
      </w:r>
      <w:r w:rsidR="006204F2" w:rsidRPr="0036796D">
        <w:rPr>
          <w:rFonts w:cstheme="minorHAnsi"/>
        </w:rPr>
        <w:t xml:space="preserve"> and Arthur (2014) place questioning at the heart of a teacher</w:t>
      </w:r>
      <w:r w:rsidR="00623FFE" w:rsidRPr="0036796D">
        <w:rPr>
          <w:rFonts w:cstheme="minorHAnsi"/>
        </w:rPr>
        <w:t>’</w:t>
      </w:r>
      <w:r w:rsidR="006204F2" w:rsidRPr="0036796D">
        <w:rPr>
          <w:rFonts w:cstheme="minorHAnsi"/>
        </w:rPr>
        <w:t xml:space="preserve">s </w:t>
      </w:r>
      <w:r w:rsidR="00623FFE" w:rsidRPr="0036796D">
        <w:rPr>
          <w:rFonts w:cstheme="minorHAnsi"/>
        </w:rPr>
        <w:t>assessment</w:t>
      </w:r>
      <w:r w:rsidRPr="0036796D">
        <w:rPr>
          <w:rFonts w:cstheme="minorHAnsi"/>
        </w:rPr>
        <w:t xml:space="preserve"> </w:t>
      </w:r>
      <w:r w:rsidR="00A31D8B" w:rsidRPr="0036796D">
        <w:rPr>
          <w:rFonts w:cstheme="minorHAnsi"/>
        </w:rPr>
        <w:t xml:space="preserve">and state that good questioning is critical in developing learners thinking, reasoning and opinions. They also emphasise the importance of follow up questioning to deepen the child’s thinking. Another important assertion of Cremin and Arthur (2014) is the acknowledgement by the teacher of a student’s opinion as valid. Thinking or ‘wait’ time directly following a question (particularly open questions) is an essential component of teacher questioning. Cremin and Arthur (2014) argue that this thinking time has two purposes; </w:t>
      </w:r>
      <w:r w:rsidR="00C45D25" w:rsidRPr="0036796D">
        <w:rPr>
          <w:rFonts w:cstheme="minorHAnsi"/>
        </w:rPr>
        <w:t>firstly,</w:t>
      </w:r>
      <w:r w:rsidR="00A31D8B" w:rsidRPr="0036796D">
        <w:rPr>
          <w:rFonts w:cstheme="minorHAnsi"/>
        </w:rPr>
        <w:t xml:space="preserve"> to encourage deeper and further pupil thought</w:t>
      </w:r>
      <w:r w:rsidR="008A1985" w:rsidRPr="0036796D">
        <w:rPr>
          <w:rFonts w:cstheme="minorHAnsi"/>
        </w:rPr>
        <w:t>,</w:t>
      </w:r>
      <w:r w:rsidR="00A31D8B" w:rsidRPr="0036796D">
        <w:rPr>
          <w:rFonts w:cstheme="minorHAnsi"/>
        </w:rPr>
        <w:t xml:space="preserve"> and secondly to </w:t>
      </w:r>
      <w:r w:rsidR="008A1985" w:rsidRPr="0036796D">
        <w:rPr>
          <w:rFonts w:cstheme="minorHAnsi"/>
        </w:rPr>
        <w:t xml:space="preserve">offer confidence to those pupils who take more time to respond for a variety of reasons. Cremin and Arthur (2014) state that an additional benefit </w:t>
      </w:r>
      <w:r w:rsidR="008A1985" w:rsidRPr="0036796D">
        <w:rPr>
          <w:rFonts w:cstheme="minorHAnsi"/>
        </w:rPr>
        <w:lastRenderedPageBreak/>
        <w:t>of questioning is the opportunity to hear the ‘pupil voice’ the thoughts and opinions of individuals and the class en-masse, which should be considered when planning and preparing learning opportunities in order to make the learning more meaningful and thus learning to better and deeper understanding.</w:t>
      </w:r>
      <w:r w:rsidR="006623D7" w:rsidRPr="0036796D">
        <w:rPr>
          <w:rFonts w:cstheme="minorHAnsi"/>
        </w:rPr>
        <w:t xml:space="preserve"> </w:t>
      </w:r>
      <w:r w:rsidR="0078149A" w:rsidRPr="0036796D">
        <w:rPr>
          <w:rFonts w:cstheme="minorHAnsi"/>
        </w:rPr>
        <w:t>Caram and Davis (2005) argued in their review of questioning and engagement</w:t>
      </w:r>
      <w:r w:rsidR="00626FFB" w:rsidRPr="0036796D">
        <w:rPr>
          <w:rFonts w:cstheme="minorHAnsi"/>
        </w:rPr>
        <w:t>,</w:t>
      </w:r>
      <w:r w:rsidR="0078149A" w:rsidRPr="0036796D">
        <w:rPr>
          <w:rFonts w:cstheme="minorHAnsi"/>
        </w:rPr>
        <w:t xml:space="preserve"> that questioning when correctly used, may be highly effective in engaging students. They also recommend that for effective questioning to yield the most benefits, there must exists a culture wherein students are used to and encouraged to question and investigate. This approach is echoed by recommendations of the ‘Successful Futures’ inspired curriculum (Donaldson, 2015).</w:t>
      </w:r>
      <w:r w:rsidR="00626FFB" w:rsidRPr="0036796D">
        <w:rPr>
          <w:rFonts w:cstheme="minorHAnsi"/>
        </w:rPr>
        <w:t xml:space="preserve"> Caram and Davis (2005) also strongly suggest that there is a direct link between questioning by both teachers and students, and learner’s engagement.</w:t>
      </w:r>
      <w:r w:rsidR="006623D7" w:rsidRPr="0036796D">
        <w:rPr>
          <w:rFonts w:cstheme="minorHAnsi"/>
        </w:rPr>
        <w:t xml:space="preserve"> The literature heavily links questioning to student engagement however the various questioning strategies employed by teachers have received less research in relation.</w:t>
      </w:r>
    </w:p>
    <w:p w14:paraId="5AA7E01D" w14:textId="77777777" w:rsidR="0078149A" w:rsidRPr="0036796D" w:rsidRDefault="0078149A" w:rsidP="0036796D">
      <w:pPr>
        <w:spacing w:line="480" w:lineRule="auto"/>
        <w:rPr>
          <w:rFonts w:cstheme="minorHAnsi"/>
        </w:rPr>
      </w:pPr>
    </w:p>
    <w:p w14:paraId="36EF8D48" w14:textId="1F0BC83E" w:rsidR="006B6475" w:rsidRPr="0036796D" w:rsidRDefault="006B6475" w:rsidP="0036796D">
      <w:pPr>
        <w:spacing w:line="480" w:lineRule="auto"/>
        <w:rPr>
          <w:rFonts w:cstheme="minorHAnsi"/>
        </w:rPr>
      </w:pPr>
    </w:p>
    <w:p w14:paraId="1B9A449C" w14:textId="24DC8107" w:rsidR="00626FFB" w:rsidRPr="0036796D" w:rsidRDefault="00DA0C88" w:rsidP="0036796D">
      <w:pPr>
        <w:spacing w:line="480" w:lineRule="auto"/>
        <w:rPr>
          <w:rFonts w:cstheme="minorHAnsi"/>
          <w:b/>
        </w:rPr>
      </w:pPr>
      <w:r w:rsidRPr="0036796D">
        <w:rPr>
          <w:rFonts w:cstheme="minorHAnsi"/>
          <w:b/>
        </w:rPr>
        <w:t>Lesson study</w:t>
      </w:r>
    </w:p>
    <w:p w14:paraId="2233808B" w14:textId="116161AA" w:rsidR="00626FFB" w:rsidRPr="0036796D" w:rsidRDefault="00FC1651" w:rsidP="0036796D">
      <w:pPr>
        <w:spacing w:line="480" w:lineRule="auto"/>
        <w:jc w:val="both"/>
        <w:rPr>
          <w:rFonts w:cstheme="minorHAnsi"/>
        </w:rPr>
      </w:pPr>
      <w:r w:rsidRPr="0036796D">
        <w:rPr>
          <w:rFonts w:cstheme="minorHAnsi"/>
        </w:rPr>
        <w:t>In order to investigate the effects of questioning on student engagement the researchers chose to use the Lesson Study mo</w:t>
      </w:r>
      <w:r w:rsidR="006623D7" w:rsidRPr="0036796D">
        <w:rPr>
          <w:rFonts w:cstheme="minorHAnsi"/>
        </w:rPr>
        <w:t>del,</w:t>
      </w:r>
      <w:r w:rsidRPr="0036796D">
        <w:rPr>
          <w:rFonts w:cstheme="minorHAnsi"/>
        </w:rPr>
        <w:t xml:space="preserve"> following discussion with colleagues at University of Wales Trinity Saint David. Lesson Study originated in Japan in 1870’s and is now widely used in the UK as a specific research practice. The researchers based their stud</w:t>
      </w:r>
      <w:r w:rsidR="002366F2" w:rsidRPr="0036796D">
        <w:rPr>
          <w:rFonts w:cstheme="minorHAnsi"/>
        </w:rPr>
        <w:t>y</w:t>
      </w:r>
      <w:r w:rsidRPr="0036796D">
        <w:rPr>
          <w:rFonts w:cstheme="minorHAnsi"/>
        </w:rPr>
        <w:t xml:space="preserve"> design on Dudley </w:t>
      </w:r>
      <w:r w:rsidR="002366F2" w:rsidRPr="0036796D">
        <w:rPr>
          <w:rFonts w:cstheme="minorHAnsi"/>
        </w:rPr>
        <w:t xml:space="preserve">(2015). One of Dudley’s key </w:t>
      </w:r>
      <w:r w:rsidR="006623D7" w:rsidRPr="0036796D">
        <w:rPr>
          <w:rFonts w:cstheme="minorHAnsi"/>
        </w:rPr>
        <w:t>assertions</w:t>
      </w:r>
      <w:r w:rsidR="002366F2" w:rsidRPr="0036796D">
        <w:rPr>
          <w:rFonts w:cstheme="minorHAnsi"/>
        </w:rPr>
        <w:t xml:space="preserve"> is that teachers are unware of much of what occurs in their classroom, as</w:t>
      </w:r>
      <w:r w:rsidR="00D36571" w:rsidRPr="0036796D">
        <w:rPr>
          <w:rFonts w:cstheme="minorHAnsi"/>
        </w:rPr>
        <w:t xml:space="preserve"> the act of </w:t>
      </w:r>
      <w:r w:rsidR="002366F2" w:rsidRPr="0036796D">
        <w:rPr>
          <w:rFonts w:cstheme="minorHAnsi"/>
        </w:rPr>
        <w:t>teaching it</w:t>
      </w:r>
      <w:r w:rsidR="00D36571" w:rsidRPr="0036796D">
        <w:rPr>
          <w:rFonts w:cstheme="minorHAnsi"/>
        </w:rPr>
        <w:t>self precludes them</w:t>
      </w:r>
      <w:r w:rsidR="006623D7" w:rsidRPr="0036796D">
        <w:rPr>
          <w:rFonts w:cstheme="minorHAnsi"/>
        </w:rPr>
        <w:t xml:space="preserve"> from</w:t>
      </w:r>
      <w:r w:rsidR="00D36571" w:rsidRPr="0036796D">
        <w:rPr>
          <w:rFonts w:cstheme="minorHAnsi"/>
        </w:rPr>
        <w:t xml:space="preserve">. Dudley goes on to suggest that just as any organism adapts to its surrounding teachers adapt to the deluge of information thrown at them in the classroom and develop coping mechanisms to filter the information relative to successful teaching whilst understandably discarding that information </w:t>
      </w:r>
      <w:r w:rsidR="00D36571" w:rsidRPr="0036796D">
        <w:rPr>
          <w:rFonts w:cstheme="minorHAnsi"/>
        </w:rPr>
        <w:lastRenderedPageBreak/>
        <w:t xml:space="preserve">which may be considered less important. Anecdotally the researchers have found that whilst ‘team teaching’ (sharing teaching duties with other trainees) as opposed to solo teaching, they report being more aware of the classroom as a whole </w:t>
      </w:r>
      <w:r w:rsidR="0083616D" w:rsidRPr="0036796D">
        <w:rPr>
          <w:rFonts w:cstheme="minorHAnsi"/>
        </w:rPr>
        <w:t xml:space="preserve">and </w:t>
      </w:r>
      <w:r w:rsidR="00781428" w:rsidRPr="0036796D">
        <w:rPr>
          <w:rFonts w:cstheme="minorHAnsi"/>
        </w:rPr>
        <w:t>students’</w:t>
      </w:r>
      <w:r w:rsidR="0083616D" w:rsidRPr="0036796D">
        <w:rPr>
          <w:rFonts w:cstheme="minorHAnsi"/>
        </w:rPr>
        <w:t xml:space="preserve"> attitudes and behaviours</w:t>
      </w:r>
      <w:r w:rsidR="006623D7" w:rsidRPr="0036796D">
        <w:rPr>
          <w:rFonts w:cstheme="minorHAnsi"/>
        </w:rPr>
        <w:t>.</w:t>
      </w:r>
      <w:r w:rsidR="00076C49" w:rsidRPr="0036796D">
        <w:rPr>
          <w:rFonts w:cstheme="minorHAnsi"/>
        </w:rPr>
        <w:t xml:space="preserve"> </w:t>
      </w:r>
      <w:r w:rsidR="006623D7" w:rsidRPr="0036796D">
        <w:rPr>
          <w:rFonts w:cstheme="minorHAnsi"/>
        </w:rPr>
        <w:t>Liebel et al. (</w:t>
      </w:r>
      <w:r w:rsidR="00076C49" w:rsidRPr="0036796D">
        <w:rPr>
          <w:rFonts w:cstheme="minorHAnsi"/>
        </w:rPr>
        <w:t>2017) found team teaching to be effective for trainees and also for children who received multiple explanations leading to more effective learning</w:t>
      </w:r>
      <w:r w:rsidR="0083616D" w:rsidRPr="0036796D">
        <w:rPr>
          <w:rFonts w:cstheme="minorHAnsi"/>
        </w:rPr>
        <w:t xml:space="preserve">. Dudley (2013) shows that effective teacher development as a result of Lesson Study, has as statistically significant effect on pupil learning and development. </w:t>
      </w:r>
      <w:r w:rsidR="00781428" w:rsidRPr="0036796D">
        <w:rPr>
          <w:rFonts w:cstheme="minorHAnsi"/>
        </w:rPr>
        <w:t xml:space="preserve">Hattie (2012) agrees that in general teacher reflection strategies have a significant effect on pupil development. </w:t>
      </w:r>
      <w:r w:rsidR="005326AF" w:rsidRPr="0036796D">
        <w:rPr>
          <w:rFonts w:cstheme="minorHAnsi"/>
        </w:rPr>
        <w:t>It should however be noted that both Researcher 1 and 2 were trainee teachers who had far less experience than the 3 years of teaching by which Dudley (2015) suggests teachers have adapted to their role as a teacher.</w:t>
      </w:r>
    </w:p>
    <w:p w14:paraId="14DBD413" w14:textId="474C783C" w:rsidR="00FC1651" w:rsidRPr="0036796D" w:rsidRDefault="00FC1651" w:rsidP="0036796D">
      <w:pPr>
        <w:spacing w:line="480" w:lineRule="auto"/>
        <w:jc w:val="both"/>
        <w:rPr>
          <w:rFonts w:cstheme="minorHAnsi"/>
        </w:rPr>
      </w:pPr>
      <w:r w:rsidRPr="0036796D">
        <w:rPr>
          <w:rFonts w:cstheme="minorHAnsi"/>
        </w:rPr>
        <w:t xml:space="preserve"> </w:t>
      </w:r>
      <w:r w:rsidR="00D36571" w:rsidRPr="0036796D">
        <w:rPr>
          <w:rFonts w:cstheme="minorHAnsi"/>
        </w:rPr>
        <w:t xml:space="preserve"> </w:t>
      </w:r>
    </w:p>
    <w:p w14:paraId="234ACBE2" w14:textId="22392A09" w:rsidR="008603B5" w:rsidRPr="0036796D" w:rsidRDefault="005326AF" w:rsidP="0036796D">
      <w:pPr>
        <w:spacing w:line="480" w:lineRule="auto"/>
        <w:jc w:val="both"/>
        <w:rPr>
          <w:rFonts w:cstheme="minorHAnsi"/>
        </w:rPr>
      </w:pPr>
      <w:r w:rsidRPr="0036796D">
        <w:rPr>
          <w:rFonts w:cstheme="minorHAnsi"/>
        </w:rPr>
        <w:t xml:space="preserve">The researchers followed the lesson study cycle </w:t>
      </w:r>
      <w:r w:rsidR="00F30E5A" w:rsidRPr="0036796D">
        <w:rPr>
          <w:rFonts w:cstheme="minorHAnsi"/>
        </w:rPr>
        <w:t xml:space="preserve">(Dudley, 2015). </w:t>
      </w:r>
      <w:r w:rsidR="008603B5" w:rsidRPr="0036796D">
        <w:rPr>
          <w:rFonts w:cstheme="minorHAnsi"/>
        </w:rPr>
        <w:t>All pupils were made aware of the research in advance to reduce disruption and un</w:t>
      </w:r>
      <w:r w:rsidR="003E63B6" w:rsidRPr="0036796D">
        <w:rPr>
          <w:rFonts w:cstheme="minorHAnsi"/>
        </w:rPr>
        <w:t xml:space="preserve">certainty. </w:t>
      </w:r>
      <w:r w:rsidR="00F30E5A" w:rsidRPr="0036796D">
        <w:rPr>
          <w:rFonts w:cstheme="minorHAnsi"/>
        </w:rPr>
        <w:t>The learning objective of Lesson 1 was to evalu</w:t>
      </w:r>
      <w:r w:rsidR="00250B57" w:rsidRPr="0036796D">
        <w:rPr>
          <w:rFonts w:cstheme="minorHAnsi"/>
        </w:rPr>
        <w:t>ate a recent series of experiments. The teaching of the lesson was to be mainly oral in the form of a group discussion thus allowing the Teacher (Researcher 1) to utilise a range of questioning techniques familiar to the learners. Questions were designed to be open ended and answers and opinions were to be expanded upon both by the answering individual and other members of Class 1.</w:t>
      </w:r>
      <w:r w:rsidR="006C03F2" w:rsidRPr="0036796D">
        <w:rPr>
          <w:rFonts w:cstheme="minorHAnsi"/>
        </w:rPr>
        <w:t xml:space="preserve"> The activities of Lesson 1 </w:t>
      </w:r>
      <w:r w:rsidR="00F245CF" w:rsidRPr="0036796D">
        <w:rPr>
          <w:rFonts w:cstheme="minorHAnsi"/>
        </w:rPr>
        <w:t>were limited to the group discussion to reduce the number of distractions to the learners and to allow Researcher 1 to use the majority of the lesson time for questioning. In discussion with the full time class teacher the researchers planned the lesson and questions appropriately for the skill and behaviour of Class 1.</w:t>
      </w:r>
      <w:r w:rsidR="006C03F2" w:rsidRPr="0036796D">
        <w:rPr>
          <w:rFonts w:cstheme="minorHAnsi"/>
        </w:rPr>
        <w:t xml:space="preserve"> Researcher 2 (the author) was to observe the lesson making notes</w:t>
      </w:r>
      <w:r w:rsidR="00F245CF" w:rsidRPr="0036796D">
        <w:rPr>
          <w:rFonts w:cstheme="minorHAnsi"/>
        </w:rPr>
        <w:t xml:space="preserve"> in the observation schedule</w:t>
      </w:r>
      <w:r w:rsidR="006C03F2" w:rsidRPr="0036796D">
        <w:rPr>
          <w:rFonts w:cstheme="minorHAnsi"/>
        </w:rPr>
        <w:t xml:space="preserve">. </w:t>
      </w:r>
      <w:r w:rsidR="00EE22B0" w:rsidRPr="0036796D">
        <w:rPr>
          <w:rFonts w:cstheme="minorHAnsi"/>
        </w:rPr>
        <w:t xml:space="preserve">In accordance with Dudley’s (2015) research lesson planning, </w:t>
      </w:r>
      <w:r w:rsidR="00EE22B0" w:rsidRPr="0036796D">
        <w:rPr>
          <w:rFonts w:cstheme="minorHAnsi"/>
        </w:rPr>
        <w:lastRenderedPageBreak/>
        <w:t xml:space="preserve">observation and discussion sheet, three learners were identified as case studies. The three students were chosen to approximately represent higher, middle and lower skills across the curriculum. </w:t>
      </w:r>
      <w:r w:rsidR="00E71F4F" w:rsidRPr="0036796D">
        <w:rPr>
          <w:rFonts w:cstheme="minorHAnsi"/>
        </w:rPr>
        <w:t xml:space="preserve">Observations of case study learners were to be made every 5 minutes for 30 minutes. </w:t>
      </w:r>
      <w:r w:rsidR="009E387A" w:rsidRPr="0036796D">
        <w:rPr>
          <w:rFonts w:cstheme="minorHAnsi"/>
        </w:rPr>
        <w:t xml:space="preserve">Questioning technique </w:t>
      </w:r>
      <w:r w:rsidR="00E36F5C" w:rsidRPr="0036796D">
        <w:rPr>
          <w:rFonts w:cstheme="minorHAnsi"/>
        </w:rPr>
        <w:t>was to be noted down by the observing researcher and each case child given a score of 1 -5 based on the Leuven Scale of Active Engagement in Learning (SCILT, 2019)</w:t>
      </w:r>
      <w:r w:rsidR="00AB408B" w:rsidRPr="0036796D">
        <w:rPr>
          <w:rFonts w:cstheme="minorHAnsi"/>
        </w:rPr>
        <w:t xml:space="preserve"> and recommended by ESTYN (2019)</w:t>
      </w:r>
      <w:r w:rsidR="00E36F5C" w:rsidRPr="0036796D">
        <w:rPr>
          <w:rFonts w:cstheme="minorHAnsi"/>
        </w:rPr>
        <w:t xml:space="preserve">. </w:t>
      </w:r>
      <w:r w:rsidR="00AB408B" w:rsidRPr="0036796D">
        <w:rPr>
          <w:rFonts w:cstheme="minorHAnsi"/>
        </w:rPr>
        <w:t xml:space="preserve">This scale </w:t>
      </w:r>
      <w:r w:rsidR="008603B5" w:rsidRPr="0036796D">
        <w:rPr>
          <w:rFonts w:cstheme="minorHAnsi"/>
        </w:rPr>
        <w:t xml:space="preserve">5-minute intervals were selected to allow for note taking and observation of all 3 case pupils in response to a questioning strategy. </w:t>
      </w:r>
      <w:r w:rsidR="00E71F4F" w:rsidRPr="0036796D">
        <w:rPr>
          <w:rFonts w:cstheme="minorHAnsi"/>
        </w:rPr>
        <w:t>National Union of Teachers (2010) suggests that observations at the start of any lesson will be the most disturbing to the learning environment and therefore cautions that observations should be conducted for a significant proportion of the lesson.</w:t>
      </w:r>
      <w:r w:rsidR="008603B5" w:rsidRPr="0036796D">
        <w:rPr>
          <w:rFonts w:cstheme="minorHAnsi"/>
        </w:rPr>
        <w:t xml:space="preserve"> At the earliest possible </w:t>
      </w:r>
      <w:r w:rsidR="00D11B22" w:rsidRPr="0036796D">
        <w:rPr>
          <w:rFonts w:cstheme="minorHAnsi"/>
        </w:rPr>
        <w:t>opportunity,</w:t>
      </w:r>
      <w:r w:rsidR="0086359C" w:rsidRPr="0036796D">
        <w:rPr>
          <w:rFonts w:cstheme="minorHAnsi"/>
        </w:rPr>
        <w:t xml:space="preserve"> the 3 case pupils were interviewed using the predesigned questions. Interviews were to be conducted as close as possible to the observed lesion to preserve the fidelity of pupil thoughts and opinions. Interviews may raise anxiety so were to be conducted in a quiet, neutral space, familiar to the children. Following the </w:t>
      </w:r>
      <w:r w:rsidR="00D11B22" w:rsidRPr="0036796D">
        <w:rPr>
          <w:rFonts w:cstheme="minorHAnsi"/>
        </w:rPr>
        <w:t>interviews,</w:t>
      </w:r>
      <w:r w:rsidR="0086359C" w:rsidRPr="0036796D">
        <w:rPr>
          <w:rFonts w:cstheme="minorHAnsi"/>
        </w:rPr>
        <w:t xml:space="preserve"> the researchers were to be given several hours to discuss and evaluate observations and interview feedback in order to plan and amend Lesson 2 the following day.</w:t>
      </w:r>
    </w:p>
    <w:p w14:paraId="38B6324D" w14:textId="77777777" w:rsidR="00E71F4F" w:rsidRPr="0036796D" w:rsidRDefault="00E71F4F" w:rsidP="0036796D">
      <w:pPr>
        <w:spacing w:line="480" w:lineRule="auto"/>
        <w:jc w:val="both"/>
        <w:rPr>
          <w:rFonts w:cstheme="minorHAnsi"/>
        </w:rPr>
      </w:pPr>
    </w:p>
    <w:p w14:paraId="174D6369" w14:textId="69CC94CF" w:rsidR="00FC1651" w:rsidRPr="0036796D" w:rsidRDefault="0086359C" w:rsidP="0036796D">
      <w:pPr>
        <w:spacing w:line="480" w:lineRule="auto"/>
        <w:jc w:val="both"/>
        <w:rPr>
          <w:rFonts w:cstheme="minorHAnsi"/>
        </w:rPr>
      </w:pPr>
      <w:r w:rsidRPr="0036796D">
        <w:rPr>
          <w:rFonts w:cstheme="minorHAnsi"/>
        </w:rPr>
        <w:t xml:space="preserve">Lesson 2 was to be conducted at </w:t>
      </w:r>
      <w:r w:rsidR="000F08CB" w:rsidRPr="0036796D">
        <w:rPr>
          <w:rFonts w:cstheme="minorHAnsi"/>
        </w:rPr>
        <w:t>S</w:t>
      </w:r>
      <w:r w:rsidRPr="0036796D">
        <w:rPr>
          <w:rFonts w:cstheme="minorHAnsi"/>
        </w:rPr>
        <w:t xml:space="preserve">chool 2 the following day. The age group of lesson 2 was 7-8 years (Lesson 1 ages were 9 -10 years) and accordingly the planning previous to the feedback form Lesson 1, reflected the lower age range and incorporated more scaffolding and a more </w:t>
      </w:r>
      <w:r w:rsidR="00E71CFB" w:rsidRPr="0036796D">
        <w:rPr>
          <w:rFonts w:cstheme="minorHAnsi"/>
        </w:rPr>
        <w:t>appropriate</w:t>
      </w:r>
      <w:r w:rsidRPr="0036796D">
        <w:rPr>
          <w:rFonts w:cstheme="minorHAnsi"/>
        </w:rPr>
        <w:t xml:space="preserve"> pace and </w:t>
      </w:r>
      <w:r w:rsidR="00E71CFB" w:rsidRPr="0036796D">
        <w:rPr>
          <w:rFonts w:cstheme="minorHAnsi"/>
        </w:rPr>
        <w:t>questioning level.</w:t>
      </w:r>
      <w:r w:rsidR="000F08CB" w:rsidRPr="0036796D">
        <w:rPr>
          <w:rFonts w:cstheme="minorHAnsi"/>
        </w:rPr>
        <w:t xml:space="preserve"> The learning objective of lesson 2 was to evaluate a recent enterprise project. Lesson 2 was to be taught by Researcher 2 (the author) who had been on PGCE placement at School 2 for approximately 4 weeks. Researcher 1 would then perform the observation following the same criteria as the previous observation. Finally </w:t>
      </w:r>
      <w:r w:rsidR="000F08CB" w:rsidRPr="0036796D">
        <w:rPr>
          <w:rFonts w:cstheme="minorHAnsi"/>
        </w:rPr>
        <w:lastRenderedPageBreak/>
        <w:t xml:space="preserve">interviews with 3 case study pupils broadly reparenting higher, middle and lower respective abilities were to be conducted as soon as possible following the lesson. </w:t>
      </w:r>
    </w:p>
    <w:p w14:paraId="6875AB0E" w14:textId="05301A78" w:rsidR="000F08CB" w:rsidRPr="0036796D" w:rsidRDefault="000F08CB" w:rsidP="0036796D">
      <w:pPr>
        <w:spacing w:line="480" w:lineRule="auto"/>
        <w:rPr>
          <w:rFonts w:cstheme="minorHAnsi"/>
        </w:rPr>
      </w:pPr>
    </w:p>
    <w:p w14:paraId="1E6AD076" w14:textId="2FC4BE7C" w:rsidR="00447DD7" w:rsidRPr="0036796D" w:rsidRDefault="00076C49" w:rsidP="0036796D">
      <w:pPr>
        <w:spacing w:line="480" w:lineRule="auto"/>
        <w:rPr>
          <w:rFonts w:cstheme="minorHAnsi"/>
        </w:rPr>
      </w:pPr>
      <w:r w:rsidRPr="0036796D">
        <w:rPr>
          <w:rFonts w:cstheme="minorHAnsi"/>
        </w:rPr>
        <w:t>F</w:t>
      </w:r>
      <w:r w:rsidR="00162FDC" w:rsidRPr="0036796D">
        <w:rPr>
          <w:rFonts w:cstheme="minorHAnsi"/>
        </w:rPr>
        <w:t>ollowing</w:t>
      </w:r>
      <w:r w:rsidR="000F08CB" w:rsidRPr="0036796D">
        <w:rPr>
          <w:rFonts w:cstheme="minorHAnsi"/>
        </w:rPr>
        <w:t xml:space="preserve"> the completion of Lesson 1 observations, interviews and reflections, and Lesson 2 observations and reflections</w:t>
      </w:r>
      <w:r w:rsidR="00162FDC" w:rsidRPr="0036796D">
        <w:rPr>
          <w:rFonts w:cstheme="minorHAnsi"/>
        </w:rPr>
        <w:t>, the researchers would proceed to step 12 of the lesson study cycle (Dudley, 2015). Step 12 would involve a discussion of the data and agreement on overall findings.</w:t>
      </w:r>
      <w:r w:rsidRPr="0036796D">
        <w:rPr>
          <w:rFonts w:cstheme="minorHAnsi"/>
        </w:rPr>
        <w:t xml:space="preserve"> </w:t>
      </w:r>
      <w:r w:rsidR="00602FB8" w:rsidRPr="0036796D">
        <w:rPr>
          <w:rFonts w:cstheme="minorHAnsi"/>
        </w:rPr>
        <w:t xml:space="preserve">To ensure continuity when reflecting the researchers used a bespoke reflection model. Reflections were to be completed using Brookfield’s 4 lenses (Brookfield, 1998) with each lens reflected upon using Gibbs’ reflective strategy (Gibbs, 1988). </w:t>
      </w:r>
      <w:r w:rsidR="00447DD7" w:rsidRPr="0036796D">
        <w:rPr>
          <w:rFonts w:cstheme="minorHAnsi"/>
        </w:rPr>
        <w:t xml:space="preserve">Brookfield’s 4 lenses are designed to encourage the practitioner to reflect from different perspective, thus acting to remove potential unrecognised bias. </w:t>
      </w:r>
      <w:r w:rsidR="00744F2F" w:rsidRPr="0036796D">
        <w:rPr>
          <w:rFonts w:cstheme="minorHAnsi"/>
        </w:rPr>
        <w:t>The researchers chose to use Gibbs’ reflection strategy to provide more structure to each of Brookfield’s lenses.</w:t>
      </w:r>
    </w:p>
    <w:p w14:paraId="67938EF3" w14:textId="7EF76B2E" w:rsidR="00602FB8" w:rsidRPr="0036796D" w:rsidRDefault="00602FB8" w:rsidP="0036796D">
      <w:pPr>
        <w:spacing w:line="480" w:lineRule="auto"/>
        <w:rPr>
          <w:rFonts w:cstheme="minorHAnsi"/>
        </w:rPr>
      </w:pPr>
      <w:r w:rsidRPr="0036796D">
        <w:rPr>
          <w:rFonts w:cstheme="minorHAnsi"/>
        </w:rPr>
        <w:t>The researchers believe</w:t>
      </w:r>
      <w:r w:rsidR="00076C49" w:rsidRPr="0036796D">
        <w:rPr>
          <w:rFonts w:cstheme="minorHAnsi"/>
        </w:rPr>
        <w:t>d</w:t>
      </w:r>
      <w:r w:rsidRPr="0036796D">
        <w:rPr>
          <w:rFonts w:cstheme="minorHAnsi"/>
        </w:rPr>
        <w:t xml:space="preserve"> that this combination of reflective strategies </w:t>
      </w:r>
      <w:r w:rsidR="00076C49" w:rsidRPr="0036796D">
        <w:rPr>
          <w:rFonts w:cstheme="minorHAnsi"/>
        </w:rPr>
        <w:t>could</w:t>
      </w:r>
      <w:r w:rsidRPr="0036796D">
        <w:rPr>
          <w:rFonts w:cstheme="minorHAnsi"/>
        </w:rPr>
        <w:t xml:space="preserve"> provide the appropriate scaffolding to construct meaningful research.</w:t>
      </w:r>
    </w:p>
    <w:p w14:paraId="0C02EE22" w14:textId="6776469F" w:rsidR="00162FDC" w:rsidRPr="0036796D" w:rsidRDefault="00162FDC" w:rsidP="0036796D">
      <w:pPr>
        <w:spacing w:line="480" w:lineRule="auto"/>
        <w:rPr>
          <w:rFonts w:cstheme="minorHAnsi"/>
        </w:rPr>
      </w:pPr>
    </w:p>
    <w:p w14:paraId="335852DF" w14:textId="03DC00DE" w:rsidR="00162FDC" w:rsidRPr="0036796D" w:rsidRDefault="00162FDC" w:rsidP="00883FF4">
      <w:pPr>
        <w:spacing w:line="480" w:lineRule="auto"/>
        <w:jc w:val="both"/>
        <w:rPr>
          <w:rFonts w:cstheme="minorHAnsi"/>
          <w:b/>
        </w:rPr>
      </w:pPr>
      <w:r w:rsidRPr="0036796D">
        <w:rPr>
          <w:rFonts w:cstheme="minorHAnsi"/>
          <w:b/>
        </w:rPr>
        <w:t>Ethical considerations</w:t>
      </w:r>
    </w:p>
    <w:p w14:paraId="404DF155" w14:textId="38EFEC43" w:rsidR="005D7272" w:rsidRPr="0036796D" w:rsidRDefault="00162FDC" w:rsidP="00883FF4">
      <w:pPr>
        <w:tabs>
          <w:tab w:val="left" w:pos="5103"/>
        </w:tabs>
        <w:spacing w:line="480" w:lineRule="auto"/>
        <w:jc w:val="both"/>
        <w:rPr>
          <w:rFonts w:cstheme="minorHAnsi"/>
          <w:bCs/>
        </w:rPr>
      </w:pPr>
      <w:r w:rsidRPr="0036796D">
        <w:rPr>
          <w:rFonts w:cstheme="minorHAnsi"/>
        </w:rPr>
        <w:t>Prior to any research an ethics form detailing purpose and method was submitted and approved by Athrofa Ethics Committee University of Wales Trinity Saint David on Monday 18</w:t>
      </w:r>
      <w:r w:rsidRPr="0036796D">
        <w:rPr>
          <w:rFonts w:cstheme="minorHAnsi"/>
          <w:vertAlign w:val="superscript"/>
        </w:rPr>
        <w:t>th</w:t>
      </w:r>
      <w:r w:rsidRPr="0036796D">
        <w:rPr>
          <w:rFonts w:cstheme="minorHAnsi"/>
        </w:rPr>
        <w:t xml:space="preserve"> February 2019. </w:t>
      </w:r>
      <w:r w:rsidR="007F0FAA" w:rsidRPr="0036796D">
        <w:rPr>
          <w:rFonts w:cstheme="minorHAnsi"/>
        </w:rPr>
        <w:t>The committee were satisfied that the proposals met the requirements of BERA: Ethical guideline for educational research 2018, UWTSD: Research Ethics &amp; Integrity Code of Practice, and EWC: Code of Professional Conduct and Practice for Registrants with the Education Workforce Council.</w:t>
      </w:r>
      <w:r w:rsidR="005D7272" w:rsidRPr="0036796D">
        <w:rPr>
          <w:rFonts w:cstheme="minorHAnsi"/>
        </w:rPr>
        <w:t xml:space="preserve"> The ethics form is included as </w:t>
      </w:r>
      <w:r w:rsidR="005D7272" w:rsidRPr="0036796D">
        <w:rPr>
          <w:rFonts w:cstheme="minorHAnsi"/>
          <w:bCs/>
        </w:rPr>
        <w:t>Appendix 1: Ethics form approve</w:t>
      </w:r>
      <w:r w:rsidR="005D7272" w:rsidRPr="0036796D">
        <w:rPr>
          <w:rFonts w:cstheme="minorHAnsi"/>
          <w:bCs/>
        </w:rPr>
        <w:t>d</w:t>
      </w:r>
      <w:r w:rsidR="005D7272" w:rsidRPr="0036796D">
        <w:rPr>
          <w:rFonts w:cstheme="minorHAnsi"/>
          <w:bCs/>
        </w:rPr>
        <w:t xml:space="preserve"> by UWTSD ethics committee</w:t>
      </w:r>
      <w:r w:rsidR="00076C49" w:rsidRPr="0036796D">
        <w:rPr>
          <w:rFonts w:cstheme="minorHAnsi"/>
          <w:bCs/>
        </w:rPr>
        <w:t>.</w:t>
      </w:r>
    </w:p>
    <w:p w14:paraId="43BA31B8" w14:textId="58514196" w:rsidR="00162FDC" w:rsidRPr="0036796D" w:rsidRDefault="00162FDC" w:rsidP="0036796D">
      <w:pPr>
        <w:spacing w:line="480" w:lineRule="auto"/>
        <w:rPr>
          <w:rFonts w:cstheme="minorHAnsi"/>
        </w:rPr>
      </w:pPr>
    </w:p>
    <w:p w14:paraId="0053E1A9" w14:textId="227DDF7C" w:rsidR="00E71CFB" w:rsidRPr="0036796D" w:rsidRDefault="00E71CFB" w:rsidP="0036796D">
      <w:pPr>
        <w:spacing w:line="480" w:lineRule="auto"/>
        <w:rPr>
          <w:rFonts w:cstheme="minorHAnsi"/>
        </w:rPr>
      </w:pPr>
    </w:p>
    <w:p w14:paraId="0A797776" w14:textId="67972331" w:rsidR="007F0FAA" w:rsidRPr="0036796D" w:rsidRDefault="007F0FAA" w:rsidP="0036796D">
      <w:pPr>
        <w:spacing w:line="480" w:lineRule="auto"/>
        <w:rPr>
          <w:rFonts w:cstheme="minorHAnsi"/>
          <w:b/>
        </w:rPr>
      </w:pPr>
      <w:r w:rsidRPr="0036796D">
        <w:rPr>
          <w:rFonts w:cstheme="minorHAnsi"/>
          <w:b/>
        </w:rPr>
        <w:t>Lesson Study 1 results and analysis</w:t>
      </w:r>
    </w:p>
    <w:p w14:paraId="0F883328" w14:textId="64DF04AC" w:rsidR="00691876" w:rsidRPr="0036796D" w:rsidRDefault="00691876" w:rsidP="0036796D">
      <w:pPr>
        <w:spacing w:line="480" w:lineRule="auto"/>
        <w:jc w:val="both"/>
        <w:rPr>
          <w:rFonts w:cstheme="minorHAnsi"/>
        </w:rPr>
      </w:pPr>
      <w:r w:rsidRPr="0036796D">
        <w:rPr>
          <w:rFonts w:cstheme="minorHAnsi"/>
        </w:rPr>
        <w:t xml:space="preserve">Anonymised (and redacted </w:t>
      </w:r>
      <w:r w:rsidR="004A7E78" w:rsidRPr="0036796D">
        <w:rPr>
          <w:rFonts w:cstheme="minorHAnsi"/>
        </w:rPr>
        <w:t xml:space="preserve">to ensure anonymity) </w:t>
      </w:r>
      <w:r w:rsidRPr="0036796D">
        <w:rPr>
          <w:rFonts w:cstheme="minorHAnsi"/>
        </w:rPr>
        <w:t xml:space="preserve">observation results are included in </w:t>
      </w:r>
      <w:r w:rsidRPr="0036796D">
        <w:rPr>
          <w:rFonts w:cstheme="minorHAnsi"/>
        </w:rPr>
        <w:t>Appendix 2: Observation Schedule Class 1 and Class 2</w:t>
      </w:r>
      <w:r w:rsidRPr="0036796D">
        <w:rPr>
          <w:rFonts w:cstheme="minorHAnsi"/>
        </w:rPr>
        <w:t>.</w:t>
      </w:r>
      <w:r w:rsidR="004A7E78" w:rsidRPr="0036796D">
        <w:rPr>
          <w:rFonts w:cstheme="minorHAnsi"/>
        </w:rPr>
        <w:t xml:space="preserve"> </w:t>
      </w:r>
      <w:r w:rsidR="004A7E78" w:rsidRPr="0036796D">
        <w:rPr>
          <w:rFonts w:cstheme="minorHAnsi"/>
        </w:rPr>
        <w:t>Anonymised (and redacted to ensure anonymity)</w:t>
      </w:r>
      <w:r w:rsidR="004A7E78" w:rsidRPr="0036796D">
        <w:rPr>
          <w:rFonts w:cstheme="minorHAnsi"/>
        </w:rPr>
        <w:t xml:space="preserve"> Case-study child interviews are included in Appendix 3: interview transcripts.</w:t>
      </w:r>
    </w:p>
    <w:p w14:paraId="7CD43661" w14:textId="0F535781" w:rsidR="00744F2F" w:rsidRPr="0036796D" w:rsidRDefault="00744F2F" w:rsidP="0036796D">
      <w:pPr>
        <w:spacing w:line="480" w:lineRule="auto"/>
        <w:jc w:val="both"/>
        <w:rPr>
          <w:rFonts w:cstheme="minorHAnsi"/>
        </w:rPr>
      </w:pPr>
    </w:p>
    <w:p w14:paraId="37B44F49" w14:textId="54131E89" w:rsidR="00301E2E" w:rsidRPr="0036796D" w:rsidRDefault="00301E2E" w:rsidP="0036796D">
      <w:pPr>
        <w:spacing w:line="480" w:lineRule="auto"/>
        <w:rPr>
          <w:rFonts w:cstheme="minorHAnsi"/>
          <w:b/>
        </w:rPr>
      </w:pPr>
      <w:r w:rsidRPr="0036796D">
        <w:rPr>
          <w:rFonts w:cstheme="minorHAnsi"/>
          <w:b/>
        </w:rPr>
        <w:t>Analysis of questioning strategies form observation.</w:t>
      </w:r>
    </w:p>
    <w:p w14:paraId="3F6FA929" w14:textId="575FD469" w:rsidR="0066131D" w:rsidRPr="0036796D" w:rsidRDefault="0066131D" w:rsidP="0036796D">
      <w:pPr>
        <w:spacing w:line="480" w:lineRule="auto"/>
        <w:jc w:val="both"/>
        <w:rPr>
          <w:rFonts w:cstheme="minorHAnsi"/>
        </w:rPr>
      </w:pPr>
      <w:r w:rsidRPr="0036796D">
        <w:rPr>
          <w:rFonts w:cstheme="minorHAnsi"/>
        </w:rPr>
        <w:t>Questioning strategy: Asking for volunteers.</w:t>
      </w:r>
    </w:p>
    <w:p w14:paraId="37C4FB5E" w14:textId="605EE0BC" w:rsidR="00744F2F" w:rsidRPr="0036796D" w:rsidRDefault="001B00C3" w:rsidP="0036796D">
      <w:pPr>
        <w:spacing w:line="480" w:lineRule="auto"/>
        <w:jc w:val="both"/>
        <w:rPr>
          <w:rFonts w:cstheme="minorHAnsi"/>
        </w:rPr>
      </w:pPr>
      <w:r w:rsidRPr="0036796D">
        <w:rPr>
          <w:rFonts w:cstheme="minorHAnsi"/>
        </w:rPr>
        <w:t>Empirical observations by both researchers concluded that all students were given opportunity to actively engage with the lesson via a range of questioning techniques. The teacher began the lesson with a generic open question about the types of experiments that all students had the opportunity to experience.</w:t>
      </w:r>
      <w:r w:rsidR="0066131D" w:rsidRPr="0036796D">
        <w:rPr>
          <w:rFonts w:cstheme="minorHAnsi"/>
        </w:rPr>
        <w:t xml:space="preserve"> In response to this voluntary question Child 1 and 2 (higher ability and middle ability respectively) engaged with the question and provided thoughtful and valid answers. Child 3 (lower ability) avoided volunteering an </w:t>
      </w:r>
      <w:r w:rsidR="00D11B22" w:rsidRPr="0036796D">
        <w:rPr>
          <w:rFonts w:cstheme="minorHAnsi"/>
        </w:rPr>
        <w:t>answer</w:t>
      </w:r>
      <w:r w:rsidR="003D3F93" w:rsidRPr="0036796D">
        <w:rPr>
          <w:rFonts w:cstheme="minorHAnsi"/>
        </w:rPr>
        <w:t>,</w:t>
      </w:r>
      <w:r w:rsidR="00D11B22" w:rsidRPr="0036796D">
        <w:rPr>
          <w:rFonts w:cstheme="minorHAnsi"/>
        </w:rPr>
        <w:t xml:space="preserve"> yet</w:t>
      </w:r>
      <w:r w:rsidR="0066131D" w:rsidRPr="0036796D">
        <w:rPr>
          <w:rFonts w:cstheme="minorHAnsi"/>
        </w:rPr>
        <w:t xml:space="preserve"> provided a short answer when directly questioned. </w:t>
      </w:r>
      <w:r w:rsidR="003D3F93" w:rsidRPr="0036796D">
        <w:rPr>
          <w:rFonts w:cstheme="minorHAnsi"/>
        </w:rPr>
        <w:t>Thus,</w:t>
      </w:r>
      <w:r w:rsidR="0066131D" w:rsidRPr="0036796D">
        <w:rPr>
          <w:rFonts w:cstheme="minorHAnsi"/>
        </w:rPr>
        <w:t xml:space="preserve"> it may be argued on the Leuven engagement scale (SCILT, 2019) that all three children actively participated; </w:t>
      </w:r>
      <w:r w:rsidR="002A087D" w:rsidRPr="0036796D">
        <w:rPr>
          <w:rFonts w:cstheme="minorHAnsi"/>
        </w:rPr>
        <w:t>however,</w:t>
      </w:r>
      <w:r w:rsidR="0066131D" w:rsidRPr="0036796D">
        <w:rPr>
          <w:rFonts w:cstheme="minorHAnsi"/>
        </w:rPr>
        <w:t xml:space="preserve"> the participation of Child would rank as High/extremely high (as noted by Researcher 2), the shorter and less active response of child 3 would rank as low to moderate.</w:t>
      </w:r>
    </w:p>
    <w:p w14:paraId="28CF0754" w14:textId="2958ED7F" w:rsidR="0066131D" w:rsidRPr="0036796D" w:rsidRDefault="0066131D" w:rsidP="0036796D">
      <w:pPr>
        <w:spacing w:line="480" w:lineRule="auto"/>
        <w:jc w:val="both"/>
        <w:rPr>
          <w:rFonts w:cstheme="minorHAnsi"/>
        </w:rPr>
      </w:pPr>
    </w:p>
    <w:p w14:paraId="539BDBA8" w14:textId="418B9870" w:rsidR="0066131D" w:rsidRPr="0036796D" w:rsidRDefault="00BF1E46" w:rsidP="0036796D">
      <w:pPr>
        <w:spacing w:line="480" w:lineRule="auto"/>
        <w:jc w:val="both"/>
        <w:rPr>
          <w:rFonts w:cstheme="minorHAnsi"/>
        </w:rPr>
      </w:pPr>
      <w:r w:rsidRPr="0036796D">
        <w:rPr>
          <w:rFonts w:cstheme="minorHAnsi"/>
        </w:rPr>
        <w:t>Questioning stra</w:t>
      </w:r>
      <w:r w:rsidR="005202A9" w:rsidRPr="0036796D">
        <w:rPr>
          <w:rFonts w:cstheme="minorHAnsi"/>
        </w:rPr>
        <w:t>te</w:t>
      </w:r>
      <w:r w:rsidRPr="0036796D">
        <w:rPr>
          <w:rFonts w:cstheme="minorHAnsi"/>
        </w:rPr>
        <w:t xml:space="preserve">gy: </w:t>
      </w:r>
      <w:r w:rsidR="005202A9" w:rsidRPr="0036796D">
        <w:rPr>
          <w:rFonts w:cstheme="minorHAnsi"/>
        </w:rPr>
        <w:t>Pose Pause Pounce Bounce (PPPB)</w:t>
      </w:r>
    </w:p>
    <w:p w14:paraId="7BC0A6DD" w14:textId="255DDB4B" w:rsidR="005202A9" w:rsidRPr="0036796D" w:rsidRDefault="002A087D" w:rsidP="0036796D">
      <w:pPr>
        <w:spacing w:line="480" w:lineRule="auto"/>
        <w:jc w:val="both"/>
        <w:rPr>
          <w:rFonts w:cstheme="minorHAnsi"/>
        </w:rPr>
      </w:pPr>
      <w:r w:rsidRPr="0036796D">
        <w:rPr>
          <w:rFonts w:cstheme="minorHAnsi"/>
        </w:rPr>
        <w:t>Harrison</w:t>
      </w:r>
      <w:r w:rsidRPr="0036796D">
        <w:rPr>
          <w:rFonts w:cstheme="minorHAnsi"/>
        </w:rPr>
        <w:t xml:space="preserve"> and</w:t>
      </w:r>
      <w:r w:rsidRPr="0036796D">
        <w:rPr>
          <w:rFonts w:cstheme="minorHAnsi"/>
        </w:rPr>
        <w:t xml:space="preserve"> Howard, S</w:t>
      </w:r>
      <w:r w:rsidRPr="0036796D">
        <w:rPr>
          <w:rFonts w:cstheme="minorHAnsi"/>
        </w:rPr>
        <w:t xml:space="preserve"> </w:t>
      </w:r>
      <w:r w:rsidRPr="0036796D">
        <w:rPr>
          <w:rFonts w:cstheme="minorHAnsi"/>
        </w:rPr>
        <w:t>(2009)</w:t>
      </w:r>
      <w:r w:rsidRPr="0036796D">
        <w:rPr>
          <w:rFonts w:cstheme="minorHAnsi"/>
        </w:rPr>
        <w:t xml:space="preserve"> advocate the use of this technique to prevent the teacher from immediately intervening in constructive class discussion. </w:t>
      </w:r>
      <w:r w:rsidR="003E63B6" w:rsidRPr="0036796D">
        <w:rPr>
          <w:rFonts w:cstheme="minorHAnsi"/>
        </w:rPr>
        <w:t xml:space="preserve">The observation data showed that this strategy (posing a question, then waiting several seconds before asking a specific student to answer and then moving to another student to comment or elaborate on the answer or </w:t>
      </w:r>
      <w:r w:rsidR="003E63B6" w:rsidRPr="0036796D">
        <w:rPr>
          <w:rFonts w:cstheme="minorHAnsi"/>
        </w:rPr>
        <w:lastRenderedPageBreak/>
        <w:t>question), had much the same impact on student engagement with both higher and middle ability students highly engaged, whilst the lower student displayed low engagement.</w:t>
      </w:r>
    </w:p>
    <w:p w14:paraId="28145221" w14:textId="2E9F8DBD" w:rsidR="003E63B6" w:rsidRPr="0036796D" w:rsidRDefault="003E63B6" w:rsidP="0036796D">
      <w:pPr>
        <w:spacing w:line="480" w:lineRule="auto"/>
        <w:rPr>
          <w:rFonts w:cstheme="minorHAnsi"/>
        </w:rPr>
      </w:pPr>
    </w:p>
    <w:p w14:paraId="3A0D45A8" w14:textId="745AC00B" w:rsidR="003E63B6" w:rsidRPr="0036796D" w:rsidRDefault="003E63B6" w:rsidP="0036796D">
      <w:pPr>
        <w:spacing w:line="480" w:lineRule="auto"/>
        <w:jc w:val="both"/>
        <w:rPr>
          <w:rFonts w:cstheme="minorHAnsi"/>
        </w:rPr>
      </w:pPr>
      <w:r w:rsidRPr="0036796D">
        <w:rPr>
          <w:rFonts w:cstheme="minorHAnsi"/>
        </w:rPr>
        <w:t xml:space="preserve">Questioning strategy: Talk </w:t>
      </w:r>
      <w:r w:rsidR="003D3F93" w:rsidRPr="0036796D">
        <w:rPr>
          <w:rFonts w:cstheme="minorHAnsi"/>
        </w:rPr>
        <w:t>to</w:t>
      </w:r>
      <w:r w:rsidRPr="0036796D">
        <w:rPr>
          <w:rFonts w:cstheme="minorHAnsi"/>
        </w:rPr>
        <w:t xml:space="preserve"> Your Partner (TTYP)</w:t>
      </w:r>
    </w:p>
    <w:p w14:paraId="3BECB68C" w14:textId="196EA558" w:rsidR="003E63B6" w:rsidRPr="0036796D" w:rsidRDefault="003E63B6" w:rsidP="0036796D">
      <w:pPr>
        <w:spacing w:line="480" w:lineRule="auto"/>
        <w:jc w:val="both"/>
        <w:rPr>
          <w:rFonts w:cstheme="minorHAnsi"/>
        </w:rPr>
      </w:pPr>
      <w:r w:rsidRPr="0036796D">
        <w:rPr>
          <w:rFonts w:cstheme="minorHAnsi"/>
        </w:rPr>
        <w:t xml:space="preserve">The combining of students in pairs </w:t>
      </w:r>
      <w:r w:rsidR="00CC1832" w:rsidRPr="0036796D">
        <w:rPr>
          <w:rFonts w:cstheme="minorHAnsi"/>
        </w:rPr>
        <w:t xml:space="preserve">(pairs were loosely based on ability, had been established for several months) </w:t>
      </w:r>
      <w:r w:rsidRPr="0036796D">
        <w:rPr>
          <w:rFonts w:cstheme="minorHAnsi"/>
        </w:rPr>
        <w:t>for questioning appeared to lower the engagement of the higher and middle students, whist conversely raising the enga</w:t>
      </w:r>
      <w:r w:rsidR="00CC1832" w:rsidRPr="0036796D">
        <w:rPr>
          <w:rFonts w:cstheme="minorHAnsi"/>
        </w:rPr>
        <w:t>ge</w:t>
      </w:r>
      <w:r w:rsidRPr="0036796D">
        <w:rPr>
          <w:rFonts w:cstheme="minorHAnsi"/>
        </w:rPr>
        <w:t>ment of the lower student to moderate engagement.</w:t>
      </w:r>
      <w:r w:rsidR="00CC1832" w:rsidRPr="0036796D">
        <w:rPr>
          <w:rFonts w:cstheme="minorHAnsi"/>
        </w:rPr>
        <w:t xml:space="preserve"> It should be noted that Child 1,2 and 3 were not allocated each other as a learning partner.</w:t>
      </w:r>
    </w:p>
    <w:p w14:paraId="37638749" w14:textId="08606F07" w:rsidR="003E63B6" w:rsidRPr="0036796D" w:rsidRDefault="003E63B6" w:rsidP="0036796D">
      <w:pPr>
        <w:spacing w:line="480" w:lineRule="auto"/>
        <w:rPr>
          <w:rFonts w:cstheme="minorHAnsi"/>
        </w:rPr>
      </w:pPr>
    </w:p>
    <w:p w14:paraId="769021B4" w14:textId="433C6966" w:rsidR="003E63B6" w:rsidRPr="0036796D" w:rsidRDefault="003E63B6" w:rsidP="0036796D">
      <w:pPr>
        <w:spacing w:line="480" w:lineRule="auto"/>
        <w:jc w:val="both"/>
        <w:rPr>
          <w:rFonts w:cstheme="minorHAnsi"/>
        </w:rPr>
      </w:pPr>
      <w:r w:rsidRPr="0036796D">
        <w:rPr>
          <w:rFonts w:cstheme="minorHAnsi"/>
        </w:rPr>
        <w:t xml:space="preserve">Questioning strategy: </w:t>
      </w:r>
      <w:r w:rsidR="00CC1832" w:rsidRPr="0036796D">
        <w:rPr>
          <w:rFonts w:cstheme="minorHAnsi"/>
        </w:rPr>
        <w:t>Using whiteboards with learning partner.</w:t>
      </w:r>
    </w:p>
    <w:p w14:paraId="051C4F78" w14:textId="5F6CEC04" w:rsidR="00CC1832" w:rsidRPr="0036796D" w:rsidRDefault="00CC1832" w:rsidP="0036796D">
      <w:pPr>
        <w:spacing w:line="480" w:lineRule="auto"/>
        <w:jc w:val="both"/>
        <w:rPr>
          <w:rFonts w:cstheme="minorHAnsi"/>
        </w:rPr>
      </w:pPr>
      <w:r w:rsidRPr="0036796D">
        <w:rPr>
          <w:rFonts w:cstheme="minorHAnsi"/>
        </w:rPr>
        <w:t>The addition of a physical mini-whiteboard as a form of recording and an aide memoir appeared highly effective in engaging all 3 case children at a high or extremely high level. Though child one assumed writing duties for the pair whist child 2 and 3 shared their mini-whiteboard with their respective partner.</w:t>
      </w:r>
    </w:p>
    <w:p w14:paraId="70A74FA9" w14:textId="5DA7EA0C" w:rsidR="00CC1832" w:rsidRPr="0036796D" w:rsidRDefault="00CC1832" w:rsidP="0036796D">
      <w:pPr>
        <w:spacing w:line="480" w:lineRule="auto"/>
        <w:jc w:val="both"/>
        <w:rPr>
          <w:rFonts w:cstheme="minorHAnsi"/>
        </w:rPr>
      </w:pPr>
    </w:p>
    <w:p w14:paraId="0DCABEAE" w14:textId="44AA04CB" w:rsidR="00CC1832" w:rsidRPr="0036796D" w:rsidRDefault="00CC1832" w:rsidP="0036796D">
      <w:pPr>
        <w:spacing w:line="480" w:lineRule="auto"/>
        <w:jc w:val="both"/>
        <w:rPr>
          <w:rFonts w:cstheme="minorHAnsi"/>
        </w:rPr>
      </w:pPr>
      <w:r w:rsidRPr="0036796D">
        <w:rPr>
          <w:rFonts w:cstheme="minorHAnsi"/>
        </w:rPr>
        <w:t>Questioning strategy: randomised student selection.</w:t>
      </w:r>
    </w:p>
    <w:p w14:paraId="7038ACAA" w14:textId="5FDBE348" w:rsidR="00CC1832" w:rsidRPr="0036796D" w:rsidRDefault="00CC1832" w:rsidP="0036796D">
      <w:pPr>
        <w:spacing w:line="480" w:lineRule="auto"/>
        <w:jc w:val="both"/>
        <w:rPr>
          <w:rFonts w:cstheme="minorHAnsi"/>
        </w:rPr>
      </w:pPr>
      <w:r w:rsidRPr="0036796D">
        <w:rPr>
          <w:rFonts w:cstheme="minorHAnsi"/>
        </w:rPr>
        <w:t xml:space="preserve">The teacher used a randomiser to select learning partners to answer (a technique that Class 1 were familiar with and thus was unsurprising). All </w:t>
      </w:r>
      <w:r w:rsidR="00426E77" w:rsidRPr="0036796D">
        <w:rPr>
          <w:rFonts w:cstheme="minorHAnsi"/>
        </w:rPr>
        <w:t>case children</w:t>
      </w:r>
      <w:r w:rsidRPr="0036796D">
        <w:rPr>
          <w:rFonts w:cstheme="minorHAnsi"/>
        </w:rPr>
        <w:t xml:space="preserve"> were highly engaged </w:t>
      </w:r>
      <w:r w:rsidR="00426E77" w:rsidRPr="0036796D">
        <w:rPr>
          <w:rFonts w:cstheme="minorHAnsi"/>
        </w:rPr>
        <w:t>in their pairs however Child 1 again chose to answer on behalf of the pair whilst Child 2 and 3 collaborated with their partners when answering.</w:t>
      </w:r>
    </w:p>
    <w:p w14:paraId="11AB39A5" w14:textId="70CF2569" w:rsidR="00426E77" w:rsidRPr="0036796D" w:rsidRDefault="00426E77" w:rsidP="0036796D">
      <w:pPr>
        <w:spacing w:line="480" w:lineRule="auto"/>
        <w:rPr>
          <w:rFonts w:cstheme="minorHAnsi"/>
        </w:rPr>
      </w:pPr>
    </w:p>
    <w:p w14:paraId="55DB2F5E" w14:textId="7885394C" w:rsidR="00426E77" w:rsidRPr="0036796D" w:rsidRDefault="00426E77" w:rsidP="0036796D">
      <w:pPr>
        <w:spacing w:line="480" w:lineRule="auto"/>
        <w:rPr>
          <w:rFonts w:cstheme="minorHAnsi"/>
        </w:rPr>
      </w:pPr>
      <w:r w:rsidRPr="0036796D">
        <w:rPr>
          <w:rFonts w:cstheme="minorHAnsi"/>
        </w:rPr>
        <w:t>Questioning strategy: Asking for volunteers.</w:t>
      </w:r>
    </w:p>
    <w:p w14:paraId="14ADB235" w14:textId="41A1A91B" w:rsidR="00426E77" w:rsidRPr="0036796D" w:rsidRDefault="00426E77" w:rsidP="0036796D">
      <w:pPr>
        <w:spacing w:line="480" w:lineRule="auto"/>
        <w:jc w:val="both"/>
        <w:rPr>
          <w:rFonts w:cstheme="minorHAnsi"/>
        </w:rPr>
      </w:pPr>
      <w:r w:rsidRPr="0036796D">
        <w:rPr>
          <w:rFonts w:cstheme="minorHAnsi"/>
        </w:rPr>
        <w:lastRenderedPageBreak/>
        <w:t>The teacher returned to the strategy of asking for volunteers. In contrast to the previous attempt at this strategy Child 1 and Child 2 having given several answers to previous questions displayed moderate engagement whilst Child 3 having shown improving levels of engagement throughout Lesson 1 was now highly engaged</w:t>
      </w:r>
      <w:r w:rsidR="005B783D" w:rsidRPr="0036796D">
        <w:rPr>
          <w:rFonts w:cstheme="minorHAnsi"/>
        </w:rPr>
        <w:t>.</w:t>
      </w:r>
    </w:p>
    <w:p w14:paraId="71E14985" w14:textId="6ACE75EA" w:rsidR="005B783D" w:rsidRPr="0036796D" w:rsidRDefault="005B783D" w:rsidP="0036796D">
      <w:pPr>
        <w:spacing w:line="480" w:lineRule="auto"/>
        <w:rPr>
          <w:rFonts w:cstheme="minorHAnsi"/>
        </w:rPr>
      </w:pPr>
    </w:p>
    <w:p w14:paraId="0462FB13" w14:textId="77777777" w:rsidR="005B783D" w:rsidRPr="0036796D" w:rsidRDefault="005B783D" w:rsidP="0036796D">
      <w:pPr>
        <w:spacing w:line="480" w:lineRule="auto"/>
        <w:rPr>
          <w:rFonts w:cstheme="minorHAnsi"/>
        </w:rPr>
      </w:pPr>
      <w:r w:rsidRPr="0036796D">
        <w:rPr>
          <w:rFonts w:cstheme="minorHAnsi"/>
        </w:rPr>
        <w:t>Questioning strategy: Pose Pause Pounce Bounce (PPPB)</w:t>
      </w:r>
    </w:p>
    <w:p w14:paraId="2B31AC72" w14:textId="51689698" w:rsidR="005A278B" w:rsidRPr="0036796D" w:rsidRDefault="005B783D" w:rsidP="0036796D">
      <w:pPr>
        <w:spacing w:line="480" w:lineRule="auto"/>
        <w:jc w:val="both"/>
        <w:rPr>
          <w:rFonts w:cstheme="minorHAnsi"/>
        </w:rPr>
      </w:pPr>
      <w:r w:rsidRPr="0036796D">
        <w:rPr>
          <w:rFonts w:cstheme="minorHAnsi"/>
        </w:rPr>
        <w:t xml:space="preserve">Lastly the teacher used PPPB strategy. All case children displayed moderate </w:t>
      </w:r>
      <w:r w:rsidR="005A278B" w:rsidRPr="0036796D">
        <w:rPr>
          <w:rFonts w:cstheme="minorHAnsi"/>
        </w:rPr>
        <w:t>engagement with this line of questioning, providing answers when asked</w:t>
      </w:r>
      <w:r w:rsidR="002A087D" w:rsidRPr="0036796D">
        <w:rPr>
          <w:rFonts w:cstheme="minorHAnsi"/>
        </w:rPr>
        <w:t xml:space="preserve">. </w:t>
      </w:r>
      <w:r w:rsidR="005A278B" w:rsidRPr="0036796D">
        <w:rPr>
          <w:rFonts w:cstheme="minorHAnsi"/>
        </w:rPr>
        <w:t xml:space="preserve">From these observations of the case children it may be concluded that on average most children would have engaged with the lesson and completed the learning objective by evaluating their previous work and suggesting improvements to technique and method. </w:t>
      </w:r>
    </w:p>
    <w:p w14:paraId="16983DE4" w14:textId="346628CD" w:rsidR="003E63B6" w:rsidRPr="0036796D" w:rsidRDefault="003E63B6" w:rsidP="0036796D">
      <w:pPr>
        <w:spacing w:line="480" w:lineRule="auto"/>
        <w:rPr>
          <w:rFonts w:cstheme="minorHAnsi"/>
        </w:rPr>
      </w:pPr>
    </w:p>
    <w:p w14:paraId="1E8D4941" w14:textId="5FF1FC09" w:rsidR="002A087D" w:rsidRPr="00883FF4" w:rsidRDefault="002A087D" w:rsidP="0036796D">
      <w:pPr>
        <w:spacing w:line="480" w:lineRule="auto"/>
        <w:rPr>
          <w:rFonts w:cstheme="minorHAnsi"/>
          <w:b/>
        </w:rPr>
      </w:pPr>
      <w:r w:rsidRPr="0036796D">
        <w:rPr>
          <w:rFonts w:cstheme="minorHAnsi"/>
          <w:b/>
        </w:rPr>
        <w:t>Analysis of interview data</w:t>
      </w:r>
    </w:p>
    <w:p w14:paraId="3DE1EEF5" w14:textId="0444C270" w:rsidR="001921A9" w:rsidRPr="0036796D" w:rsidRDefault="001921A9" w:rsidP="0036796D">
      <w:pPr>
        <w:spacing w:line="480" w:lineRule="auto"/>
        <w:jc w:val="both"/>
        <w:rPr>
          <w:rFonts w:cstheme="minorHAnsi"/>
        </w:rPr>
      </w:pPr>
      <w:r w:rsidRPr="0036796D">
        <w:rPr>
          <w:rFonts w:cstheme="minorHAnsi"/>
        </w:rPr>
        <w:t>Child 1 expressed a little enthusiasm for the content of the lesson and was able to articulate learning within the lesson which was drawn from the questioning process</w:t>
      </w:r>
      <w:r w:rsidR="00B67239" w:rsidRPr="0036796D">
        <w:rPr>
          <w:rFonts w:cstheme="minorHAnsi"/>
        </w:rPr>
        <w:t xml:space="preserve">. Child 1 recognised the contributions of their learning partner and classmates. Child 1 expressed no discomfort at any questioning strategy and stated that they were more than happy to answer questions; a statement supported by the observation notes. </w:t>
      </w:r>
      <w:r w:rsidR="002E31A2" w:rsidRPr="0036796D">
        <w:rPr>
          <w:rFonts w:cstheme="minorHAnsi"/>
        </w:rPr>
        <w:t xml:space="preserve">Child 1 expressed mild discomfort at critiquing another’s opinions, despite being comfortable to be asked to comment on their own opinions. </w:t>
      </w:r>
      <w:r w:rsidR="00A02FD8" w:rsidRPr="0036796D">
        <w:rPr>
          <w:rFonts w:cstheme="minorHAnsi"/>
        </w:rPr>
        <w:t>Despite being the more active of the learning pair, Child 1 enjoyed working collaboratively.</w:t>
      </w:r>
      <w:r w:rsidR="00C166BE" w:rsidRPr="0036796D">
        <w:rPr>
          <w:rFonts w:cstheme="minorHAnsi"/>
        </w:rPr>
        <w:t xml:space="preserve"> Child 1 was emboldened to volunteer when the teacher counted the number of volunteers, stating a reduction in anxiety about being in the minority.</w:t>
      </w:r>
    </w:p>
    <w:p w14:paraId="4B01D127" w14:textId="77777777" w:rsidR="001921A9" w:rsidRPr="0036796D" w:rsidRDefault="001921A9" w:rsidP="0036796D">
      <w:pPr>
        <w:spacing w:line="480" w:lineRule="auto"/>
        <w:rPr>
          <w:rFonts w:cstheme="minorHAnsi"/>
        </w:rPr>
      </w:pPr>
    </w:p>
    <w:p w14:paraId="29F2D3CB" w14:textId="080DA812" w:rsidR="00D9660E" w:rsidRPr="0036796D" w:rsidRDefault="001921A9" w:rsidP="0036796D">
      <w:pPr>
        <w:spacing w:line="480" w:lineRule="auto"/>
        <w:jc w:val="both"/>
        <w:rPr>
          <w:rFonts w:cstheme="minorHAnsi"/>
        </w:rPr>
      </w:pPr>
      <w:r w:rsidRPr="0036796D">
        <w:rPr>
          <w:rFonts w:cstheme="minorHAnsi"/>
        </w:rPr>
        <w:lastRenderedPageBreak/>
        <w:t>Child 2 expressed the most enthusiasm in interview suggesting that they had enjoyed and engaged with the lesson. Child 2 also expressed good understanding of the lessons purpose and learning and demonstrated good recall in interview. This again suggests that Child 2 was able to draw deeper learning from the lesson</w:t>
      </w:r>
      <w:r w:rsidR="00B67239" w:rsidRPr="0036796D">
        <w:rPr>
          <w:rFonts w:cstheme="minorHAnsi"/>
        </w:rPr>
        <w:t>. Child 2 expressed no discomfort at any questioning strategy</w:t>
      </w:r>
      <w:r w:rsidR="002E31A2" w:rsidRPr="0036796D">
        <w:rPr>
          <w:rFonts w:cstheme="minorHAnsi"/>
        </w:rPr>
        <w:t xml:space="preserve">. Like Child 1, Child 2 expressed mild discomfort at the prospect of critiquing another’s answer. </w:t>
      </w:r>
      <w:r w:rsidR="00A02FD8" w:rsidRPr="0036796D">
        <w:rPr>
          <w:rFonts w:cstheme="minorHAnsi"/>
        </w:rPr>
        <w:t xml:space="preserve">Child 2 expressed some mild concerns about working with a learning partner due to risk of competition for answering the questions. This statement is supported by the child’s enthusiasm to answer questions and observed disinterest when Child 2’s partner was answering on their behalf. Child 2 expressed little </w:t>
      </w:r>
      <w:r w:rsidR="00C45D25" w:rsidRPr="0036796D">
        <w:rPr>
          <w:rFonts w:cstheme="minorHAnsi"/>
        </w:rPr>
        <w:t>to no</w:t>
      </w:r>
      <w:r w:rsidR="00A02FD8" w:rsidRPr="0036796D">
        <w:rPr>
          <w:rFonts w:cstheme="minorHAnsi"/>
        </w:rPr>
        <w:t xml:space="preserve"> fear at volunteering answers, and other than slight apprehension at speaking in front of the class, saw no detrimental factors in answering. </w:t>
      </w:r>
      <w:r w:rsidR="00C166BE" w:rsidRPr="0036796D">
        <w:rPr>
          <w:rFonts w:cstheme="minorHAnsi"/>
        </w:rPr>
        <w:t>Child 2 expressed discomfort at the teacher’s approach of highlighting volunteers. The Child felt that it made them less inclined to volunteer as they felt increased pressure.</w:t>
      </w:r>
    </w:p>
    <w:p w14:paraId="040FFBA4" w14:textId="797CBC5B" w:rsidR="00D9660E" w:rsidRPr="0036796D" w:rsidRDefault="00D9660E" w:rsidP="0036796D">
      <w:pPr>
        <w:spacing w:line="480" w:lineRule="auto"/>
        <w:jc w:val="both"/>
        <w:rPr>
          <w:rFonts w:cstheme="minorHAnsi"/>
        </w:rPr>
      </w:pPr>
    </w:p>
    <w:p w14:paraId="4152DF60" w14:textId="2CCF27D2" w:rsidR="001921A9" w:rsidRPr="0036796D" w:rsidRDefault="001921A9" w:rsidP="0036796D">
      <w:pPr>
        <w:spacing w:line="480" w:lineRule="auto"/>
        <w:jc w:val="both"/>
        <w:rPr>
          <w:rFonts w:cstheme="minorHAnsi"/>
        </w:rPr>
      </w:pPr>
      <w:r w:rsidRPr="0036796D">
        <w:rPr>
          <w:rFonts w:cstheme="minorHAnsi"/>
        </w:rPr>
        <w:t xml:space="preserve">Child 3 expressed the least enthusiasm for the lesson but did add that they had enjoyed the lesson as a whole. When asked about specific learning, Child 3 focused on comments that they had made during the lesson and their classmates’ agreement or disagreement. This echoes the observation which showed child 3 most engaged when answering questions about an area they had personal experience and opinion of, as opposed </w:t>
      </w:r>
      <w:r w:rsidR="00B67239" w:rsidRPr="0036796D">
        <w:rPr>
          <w:rFonts w:cstheme="minorHAnsi"/>
        </w:rPr>
        <w:t>to elaborating on others’ opinions. During the interview Child 3 focussed again on their own contribution and rarely mentioned the views of others that did not support or contradict their own</w:t>
      </w:r>
      <w:r w:rsidR="002E31A2" w:rsidRPr="0036796D">
        <w:rPr>
          <w:rFonts w:cstheme="minorHAnsi"/>
        </w:rPr>
        <w:t xml:space="preserve">. Child 3, who had been most focussed on their own opinions expressed the least discomfort with commenting on another child’s work or opinions; this was consistent with their other answers and supported by their relative lack of engagement with questions and opinions that were not </w:t>
      </w:r>
      <w:r w:rsidR="002E31A2" w:rsidRPr="0036796D">
        <w:rPr>
          <w:rFonts w:cstheme="minorHAnsi"/>
        </w:rPr>
        <w:lastRenderedPageBreak/>
        <w:t xml:space="preserve">directly asked to </w:t>
      </w:r>
      <w:r w:rsidR="00A02FD8" w:rsidRPr="0036796D">
        <w:rPr>
          <w:rFonts w:cstheme="minorHAnsi"/>
        </w:rPr>
        <w:t>them or that</w:t>
      </w:r>
      <w:r w:rsidR="002E31A2" w:rsidRPr="0036796D">
        <w:rPr>
          <w:rFonts w:cstheme="minorHAnsi"/>
        </w:rPr>
        <w:t xml:space="preserve"> did not concern secure knowledge.</w:t>
      </w:r>
      <w:r w:rsidR="00A02FD8" w:rsidRPr="0036796D">
        <w:rPr>
          <w:rFonts w:cstheme="minorHAnsi"/>
        </w:rPr>
        <w:t xml:space="preserve"> </w:t>
      </w:r>
      <w:r w:rsidR="00C45D25" w:rsidRPr="0036796D">
        <w:rPr>
          <w:rFonts w:cstheme="minorHAnsi"/>
        </w:rPr>
        <w:t>Accordingly,</w:t>
      </w:r>
      <w:r w:rsidR="00A02FD8" w:rsidRPr="0036796D">
        <w:rPr>
          <w:rFonts w:cstheme="minorHAnsi"/>
        </w:rPr>
        <w:t xml:space="preserve"> Child 3 expressed disinterest in working as part of a learning pair, preferring to avoid disagreement and critique of their ideas. </w:t>
      </w:r>
    </w:p>
    <w:p w14:paraId="5A470E87" w14:textId="4F0E9459" w:rsidR="001921A9" w:rsidRPr="0036796D" w:rsidRDefault="001921A9" w:rsidP="0036796D">
      <w:pPr>
        <w:spacing w:line="480" w:lineRule="auto"/>
        <w:rPr>
          <w:rFonts w:cstheme="minorHAnsi"/>
        </w:rPr>
      </w:pPr>
    </w:p>
    <w:p w14:paraId="7D5DF118" w14:textId="2968AA87" w:rsidR="00A02FD8" w:rsidRPr="0036796D" w:rsidRDefault="008B5D9A" w:rsidP="0036796D">
      <w:pPr>
        <w:spacing w:line="480" w:lineRule="auto"/>
        <w:jc w:val="both"/>
        <w:rPr>
          <w:rFonts w:cstheme="minorHAnsi"/>
        </w:rPr>
      </w:pPr>
      <w:r w:rsidRPr="0036796D">
        <w:rPr>
          <w:rFonts w:cstheme="minorHAnsi"/>
        </w:rPr>
        <w:t xml:space="preserve">The evidence of the case children suggests that the higher and middle ability students possessed both the understanding of the questions and their own knowledge, in order to begin answering from the beginning of the lesson. </w:t>
      </w:r>
      <w:r w:rsidR="00C166BE" w:rsidRPr="0036796D">
        <w:rPr>
          <w:rFonts w:cstheme="minorHAnsi"/>
        </w:rPr>
        <w:t xml:space="preserve">All children felt that the teacher accepted their decisions not to answer or their inability to answer and understood that questions were integral to any lesson.  </w:t>
      </w:r>
    </w:p>
    <w:p w14:paraId="016AC9FC" w14:textId="77777777" w:rsidR="00A02FD8" w:rsidRPr="0036796D" w:rsidRDefault="00A02FD8" w:rsidP="0036796D">
      <w:pPr>
        <w:spacing w:line="480" w:lineRule="auto"/>
        <w:rPr>
          <w:rFonts w:cstheme="minorHAnsi"/>
        </w:rPr>
      </w:pPr>
    </w:p>
    <w:p w14:paraId="63F25681" w14:textId="2FD209B5" w:rsidR="005A278B" w:rsidRPr="0036796D" w:rsidRDefault="007F0FAA" w:rsidP="0036796D">
      <w:pPr>
        <w:spacing w:line="480" w:lineRule="auto"/>
        <w:rPr>
          <w:rFonts w:cstheme="minorHAnsi"/>
          <w:b/>
        </w:rPr>
      </w:pPr>
      <w:r w:rsidRPr="0036796D">
        <w:rPr>
          <w:rFonts w:cstheme="minorHAnsi"/>
          <w:b/>
        </w:rPr>
        <w:t>Improvements</w:t>
      </w:r>
    </w:p>
    <w:p w14:paraId="6AF411C7" w14:textId="5D5AA5EA" w:rsidR="00C166BE" w:rsidRPr="0036796D" w:rsidRDefault="00C166BE" w:rsidP="0036796D">
      <w:pPr>
        <w:spacing w:line="480" w:lineRule="auto"/>
        <w:jc w:val="both"/>
        <w:rPr>
          <w:rFonts w:cstheme="minorHAnsi"/>
        </w:rPr>
      </w:pPr>
      <w:r w:rsidRPr="0036796D">
        <w:rPr>
          <w:rFonts w:cstheme="minorHAnsi"/>
        </w:rPr>
        <w:t>The high level of general engagement and the assessment that learning objectives had been achieved</w:t>
      </w:r>
      <w:r w:rsidR="008B5D9A" w:rsidRPr="0036796D">
        <w:rPr>
          <w:rFonts w:cstheme="minorHAnsi"/>
        </w:rPr>
        <w:t xml:space="preserve">, led the researchers to question whether the same questioning techniques could be effective in a Class 2. It was observed during Lesson 1 that repeated use of a questioning strategy appeared to diminish </w:t>
      </w:r>
      <w:r w:rsidR="00C45D25" w:rsidRPr="0036796D">
        <w:rPr>
          <w:rFonts w:cstheme="minorHAnsi"/>
        </w:rPr>
        <w:t>its</w:t>
      </w:r>
      <w:r w:rsidR="008B5D9A" w:rsidRPr="0036796D">
        <w:rPr>
          <w:rFonts w:cstheme="minorHAnsi"/>
        </w:rPr>
        <w:t xml:space="preserve"> efficacy. </w:t>
      </w:r>
      <w:r w:rsidR="00C45D25" w:rsidRPr="0036796D">
        <w:rPr>
          <w:rFonts w:cstheme="minorHAnsi"/>
        </w:rPr>
        <w:t>Therefore,</w:t>
      </w:r>
      <w:r w:rsidR="008B5D9A" w:rsidRPr="0036796D">
        <w:rPr>
          <w:rFonts w:cstheme="minorHAnsi"/>
        </w:rPr>
        <w:t xml:space="preserve"> the researchers added additional questioning strategies to the lesson plan for Lesson 2.</w:t>
      </w:r>
      <w:r w:rsidR="00A72169" w:rsidRPr="0036796D">
        <w:rPr>
          <w:rFonts w:cstheme="minorHAnsi"/>
        </w:rPr>
        <w:t xml:space="preserve"> An alternative or aditional explanation of the slight decline in observed student engagement could be question fatigue; therefore Lesson 2 was designed to include additional activities including activities designed to engage the learners physically.</w:t>
      </w:r>
      <w:r w:rsidR="007E6F2A" w:rsidRPr="0036796D">
        <w:rPr>
          <w:rFonts w:cstheme="minorHAnsi"/>
        </w:rPr>
        <w:t xml:space="preserve"> Following reflections by both researchers, it was proposed to increase waiting time following the initial posing of each question. Observations of Class 1 showed greater participation and engagement appeared to be linked to longer wait times.</w:t>
      </w:r>
      <w:r w:rsidR="00AF218E" w:rsidRPr="0036796D">
        <w:rPr>
          <w:rFonts w:cstheme="minorHAnsi"/>
        </w:rPr>
        <w:t xml:space="preserve"> The majority of the questions asked during Lesson 1 were open and allowed for discussion. All three case children expressed their desire for their answers to be heard by the class; </w:t>
      </w:r>
      <w:r w:rsidR="00C45D25" w:rsidRPr="0036796D">
        <w:rPr>
          <w:rFonts w:cstheme="minorHAnsi"/>
        </w:rPr>
        <w:t>therefore,</w:t>
      </w:r>
      <w:r w:rsidR="00AF218E" w:rsidRPr="0036796D">
        <w:rPr>
          <w:rFonts w:cstheme="minorHAnsi"/>
        </w:rPr>
        <w:t xml:space="preserve"> as Class 2 were on average 2 years younger than Class 1, it was decided to include </w:t>
      </w:r>
      <w:r w:rsidR="00AF218E" w:rsidRPr="0036796D">
        <w:rPr>
          <w:rFonts w:cstheme="minorHAnsi"/>
        </w:rPr>
        <w:lastRenderedPageBreak/>
        <w:t>questioning strategies that required less descriptive and detailed answers in order to offer all students in Class 2 the opportunity to have their voce heard by the class.</w:t>
      </w:r>
    </w:p>
    <w:p w14:paraId="428CA74B" w14:textId="77777777" w:rsidR="008B5D9A" w:rsidRPr="0036796D" w:rsidRDefault="008B5D9A" w:rsidP="0036796D">
      <w:pPr>
        <w:spacing w:line="480" w:lineRule="auto"/>
        <w:rPr>
          <w:rFonts w:cstheme="minorHAnsi"/>
        </w:rPr>
      </w:pPr>
    </w:p>
    <w:p w14:paraId="0F0A509F" w14:textId="236EF0A0" w:rsidR="007F0FAA" w:rsidRPr="0036796D" w:rsidRDefault="007F0FAA" w:rsidP="0036796D">
      <w:pPr>
        <w:spacing w:line="480" w:lineRule="auto"/>
        <w:rPr>
          <w:rFonts w:cstheme="minorHAnsi"/>
        </w:rPr>
      </w:pPr>
    </w:p>
    <w:p w14:paraId="43646A65" w14:textId="62080A2E" w:rsidR="007F0FAA" w:rsidRPr="0036796D" w:rsidRDefault="007F0FAA" w:rsidP="0036796D">
      <w:pPr>
        <w:spacing w:line="480" w:lineRule="auto"/>
        <w:rPr>
          <w:rFonts w:cstheme="minorHAnsi"/>
        </w:rPr>
      </w:pPr>
    </w:p>
    <w:p w14:paraId="3CECC32B" w14:textId="77777777" w:rsidR="007F0FAA" w:rsidRPr="0036796D" w:rsidRDefault="007F0FAA" w:rsidP="0036796D">
      <w:pPr>
        <w:spacing w:line="480" w:lineRule="auto"/>
        <w:rPr>
          <w:rFonts w:cstheme="minorHAnsi"/>
        </w:rPr>
      </w:pPr>
    </w:p>
    <w:p w14:paraId="20F13E3D" w14:textId="13ED42A8" w:rsidR="007F0FAA" w:rsidRPr="0036796D" w:rsidRDefault="007F0FAA" w:rsidP="0036796D">
      <w:pPr>
        <w:spacing w:line="480" w:lineRule="auto"/>
        <w:rPr>
          <w:rFonts w:cstheme="minorHAnsi"/>
          <w:b/>
        </w:rPr>
      </w:pPr>
      <w:r w:rsidRPr="0036796D">
        <w:rPr>
          <w:rFonts w:cstheme="minorHAnsi"/>
          <w:b/>
        </w:rPr>
        <w:t>Lesson study 2 results and analysis</w:t>
      </w:r>
    </w:p>
    <w:p w14:paraId="4E5C26EC" w14:textId="0168155C" w:rsidR="00CF4D47" w:rsidRPr="0036796D" w:rsidRDefault="009C2740" w:rsidP="0036796D">
      <w:pPr>
        <w:spacing w:line="480" w:lineRule="auto"/>
        <w:jc w:val="both"/>
        <w:rPr>
          <w:rFonts w:cstheme="minorHAnsi"/>
        </w:rPr>
      </w:pPr>
      <w:r w:rsidRPr="0036796D">
        <w:rPr>
          <w:rFonts w:cstheme="minorHAnsi"/>
        </w:rPr>
        <w:t>The learning objective of Lesson 2 was like Lesson 1, to evaluate a recent project. The project was a rich task incorporating KS2 literacy and numeracy frameworks. The project had taken 4 weeks and approximately 1 lesson per day.</w:t>
      </w:r>
      <w:r w:rsidR="002A087D" w:rsidRPr="0036796D">
        <w:rPr>
          <w:rFonts w:cstheme="minorHAnsi"/>
        </w:rPr>
        <w:t xml:space="preserve"> </w:t>
      </w:r>
      <w:r w:rsidRPr="0036796D">
        <w:rPr>
          <w:rFonts w:cstheme="minorHAnsi"/>
        </w:rPr>
        <w:t xml:space="preserve">All learners were required to contribute ideas and suggestions to the group discussion and additionally to place post-it notes detailing positives, negatives, improvements and opinions against a display highlighting the areas covered during the project. </w:t>
      </w:r>
      <w:r w:rsidR="00FD786A" w:rsidRPr="0036796D">
        <w:rPr>
          <w:rFonts w:cstheme="minorHAnsi"/>
        </w:rPr>
        <w:t xml:space="preserve">The observations </w:t>
      </w:r>
      <w:r w:rsidR="00CF4D47" w:rsidRPr="0036796D">
        <w:rPr>
          <w:rFonts w:cstheme="minorHAnsi"/>
        </w:rPr>
        <w:t>and assessment of the researchers and teacher (Researcher 2), strongly suggested that all students were able to achieve the learning objective.</w:t>
      </w:r>
      <w:r w:rsidR="002A087D" w:rsidRPr="0036796D">
        <w:rPr>
          <w:rFonts w:cstheme="minorHAnsi"/>
        </w:rPr>
        <w:t xml:space="preserve"> </w:t>
      </w:r>
      <w:r w:rsidR="00CF4D47" w:rsidRPr="0036796D">
        <w:rPr>
          <w:rFonts w:cstheme="minorHAnsi"/>
        </w:rPr>
        <w:t>Case study children were selected as Child X (representing higher ability), Child Y (representing middle ability) and Child Z</w:t>
      </w:r>
      <w:r w:rsidR="007E6F2A" w:rsidRPr="0036796D">
        <w:rPr>
          <w:rFonts w:cstheme="minorHAnsi"/>
        </w:rPr>
        <w:t xml:space="preserve"> (representing lower ability).</w:t>
      </w:r>
    </w:p>
    <w:p w14:paraId="55AEF51B" w14:textId="1108156F" w:rsidR="009C2740" w:rsidRPr="0036796D" w:rsidRDefault="009C2740" w:rsidP="0036796D">
      <w:pPr>
        <w:spacing w:line="480" w:lineRule="auto"/>
        <w:rPr>
          <w:rFonts w:cstheme="minorHAnsi"/>
        </w:rPr>
      </w:pPr>
    </w:p>
    <w:p w14:paraId="7C4D565D" w14:textId="4FAA44B7" w:rsidR="002A087D" w:rsidRPr="00883FF4" w:rsidRDefault="002A087D" w:rsidP="00883FF4">
      <w:pPr>
        <w:spacing w:line="480" w:lineRule="auto"/>
        <w:rPr>
          <w:rFonts w:cstheme="minorHAnsi"/>
          <w:b/>
        </w:rPr>
      </w:pPr>
      <w:r w:rsidRPr="0036796D">
        <w:rPr>
          <w:rFonts w:cstheme="minorHAnsi"/>
          <w:b/>
        </w:rPr>
        <w:t>Analysis of questioning strategies</w:t>
      </w:r>
      <w:r w:rsidR="00301E2E" w:rsidRPr="0036796D">
        <w:rPr>
          <w:rFonts w:cstheme="minorHAnsi"/>
          <w:b/>
        </w:rPr>
        <w:t xml:space="preserve"> from observation data</w:t>
      </w:r>
    </w:p>
    <w:p w14:paraId="507374EC" w14:textId="587FAFCC" w:rsidR="007E6F2A" w:rsidRPr="0036796D" w:rsidRDefault="007E6F2A" w:rsidP="0036796D">
      <w:pPr>
        <w:spacing w:line="480" w:lineRule="auto"/>
        <w:jc w:val="both"/>
        <w:rPr>
          <w:rFonts w:cstheme="minorHAnsi"/>
        </w:rPr>
      </w:pPr>
      <w:r w:rsidRPr="0036796D">
        <w:rPr>
          <w:rFonts w:cstheme="minorHAnsi"/>
        </w:rPr>
        <w:t>Questioning strategy: Word Wave</w:t>
      </w:r>
    </w:p>
    <w:p w14:paraId="7E94A970" w14:textId="77777777" w:rsidR="00AF218E" w:rsidRPr="0036796D" w:rsidRDefault="007E6F2A" w:rsidP="0036796D">
      <w:pPr>
        <w:spacing w:line="480" w:lineRule="auto"/>
        <w:jc w:val="both"/>
        <w:rPr>
          <w:rFonts w:cstheme="minorHAnsi"/>
        </w:rPr>
      </w:pPr>
      <w:r w:rsidRPr="0036796D">
        <w:rPr>
          <w:rFonts w:cstheme="minorHAnsi"/>
        </w:rPr>
        <w:t>The teacher (both Researcher 2 and author) began the lesson by posing a simple question designed to elicit a short response from all students, allowing all students the opportunity to contribute in turn. As the teacher circled the room each child was afforded the opportunity to engage for the period that the teacher indicated. Observations showed that Child X and Child Y engaged with the question enthusiastically, whilst Child X require</w:t>
      </w:r>
      <w:r w:rsidR="00AF218E" w:rsidRPr="0036796D">
        <w:rPr>
          <w:rFonts w:cstheme="minorHAnsi"/>
        </w:rPr>
        <w:t>d</w:t>
      </w:r>
      <w:r w:rsidRPr="0036796D">
        <w:rPr>
          <w:rFonts w:cstheme="minorHAnsi"/>
        </w:rPr>
        <w:t xml:space="preserve"> a short prompt to </w:t>
      </w:r>
      <w:r w:rsidR="00AF218E" w:rsidRPr="0036796D">
        <w:rPr>
          <w:rFonts w:cstheme="minorHAnsi"/>
        </w:rPr>
        <w:lastRenderedPageBreak/>
        <w:t>facilitate engagement. Researcher 2 notes that having taught Child X for 4 weeks the Child often requires additional time or support to engage.</w:t>
      </w:r>
    </w:p>
    <w:p w14:paraId="19EF43DC" w14:textId="77777777" w:rsidR="00AF218E" w:rsidRPr="0036796D" w:rsidRDefault="00AF218E" w:rsidP="0036796D">
      <w:pPr>
        <w:spacing w:line="480" w:lineRule="auto"/>
        <w:rPr>
          <w:rFonts w:cstheme="minorHAnsi"/>
        </w:rPr>
      </w:pPr>
    </w:p>
    <w:p w14:paraId="5AE76225" w14:textId="29EEA58A" w:rsidR="00AF218E" w:rsidRPr="0036796D" w:rsidRDefault="00AF218E" w:rsidP="0036796D">
      <w:pPr>
        <w:spacing w:line="480" w:lineRule="auto"/>
        <w:jc w:val="both"/>
        <w:rPr>
          <w:rFonts w:cstheme="minorHAnsi"/>
        </w:rPr>
      </w:pPr>
      <w:r w:rsidRPr="0036796D">
        <w:rPr>
          <w:rFonts w:cstheme="minorHAnsi"/>
        </w:rPr>
        <w:t>Questioning strategy: Popcorn questioning.</w:t>
      </w:r>
    </w:p>
    <w:p w14:paraId="1FE5018A" w14:textId="0855BCD9" w:rsidR="00E444F2" w:rsidRPr="0036796D" w:rsidRDefault="00E444F2" w:rsidP="0036796D">
      <w:pPr>
        <w:spacing w:line="480" w:lineRule="auto"/>
        <w:jc w:val="both"/>
        <w:rPr>
          <w:rFonts w:cstheme="minorHAnsi"/>
        </w:rPr>
      </w:pPr>
      <w:r w:rsidRPr="0036796D">
        <w:rPr>
          <w:rFonts w:cstheme="minorHAnsi"/>
        </w:rPr>
        <w:t>The teacher then asked another simple question with a wide number of short possible responses. Class 1 were invited to contribute their answer with minimal input form the teacher, providing they did not interrupt or talk over one another. Child X having contributed previously chose not to answer but remained engaged listening to other responses. Child Y demonstrated a high level of engagement and Child Z displayed moderate engagement and contributed non-verbally.</w:t>
      </w:r>
    </w:p>
    <w:p w14:paraId="15465D28" w14:textId="57304445" w:rsidR="007E6F2A" w:rsidRPr="0036796D" w:rsidRDefault="007E6F2A" w:rsidP="007074B3">
      <w:pPr>
        <w:spacing w:line="480" w:lineRule="auto"/>
        <w:jc w:val="both"/>
        <w:rPr>
          <w:rFonts w:cstheme="minorHAnsi"/>
        </w:rPr>
      </w:pPr>
    </w:p>
    <w:p w14:paraId="71B7E713" w14:textId="433AD15A" w:rsidR="00E444F2" w:rsidRPr="0036796D" w:rsidRDefault="00E444F2" w:rsidP="007074B3">
      <w:pPr>
        <w:spacing w:line="480" w:lineRule="auto"/>
        <w:jc w:val="both"/>
        <w:rPr>
          <w:rFonts w:cstheme="minorHAnsi"/>
        </w:rPr>
      </w:pPr>
      <w:r w:rsidRPr="0036796D">
        <w:rPr>
          <w:rFonts w:cstheme="minorHAnsi"/>
        </w:rPr>
        <w:t xml:space="preserve">Questioning strategy: </w:t>
      </w:r>
      <w:r w:rsidR="00733D37" w:rsidRPr="0036796D">
        <w:rPr>
          <w:rFonts w:cstheme="minorHAnsi"/>
        </w:rPr>
        <w:t>TTYP</w:t>
      </w:r>
    </w:p>
    <w:p w14:paraId="62CE4D84" w14:textId="37A3C221" w:rsidR="00DC0CE6" w:rsidRPr="0036796D" w:rsidRDefault="00071B3B" w:rsidP="007074B3">
      <w:pPr>
        <w:spacing w:line="480" w:lineRule="auto"/>
        <w:jc w:val="both"/>
        <w:rPr>
          <w:rFonts w:cstheme="minorHAnsi"/>
        </w:rPr>
      </w:pPr>
      <w:r w:rsidRPr="0036796D">
        <w:rPr>
          <w:rFonts w:cstheme="minorHAnsi"/>
        </w:rPr>
        <w:t xml:space="preserve">Partner learning has been shown to be statistically significant in improving student learning (Siregar, 2017). </w:t>
      </w:r>
      <w:r w:rsidR="00DC0CE6" w:rsidRPr="0036796D">
        <w:rPr>
          <w:rFonts w:cstheme="minorHAnsi"/>
        </w:rPr>
        <w:t>Child X works with a partner and displays high engagement despite the partners behavioural difficulties. Child Y and Z work together but show moderate to low engagement. With the support of an additional adult Child Z makes a valid contribution.</w:t>
      </w:r>
    </w:p>
    <w:p w14:paraId="6A855789" w14:textId="77777777" w:rsidR="00E444F2" w:rsidRPr="0036796D" w:rsidRDefault="00E444F2" w:rsidP="007074B3">
      <w:pPr>
        <w:spacing w:line="480" w:lineRule="auto"/>
        <w:jc w:val="both"/>
        <w:rPr>
          <w:rFonts w:cstheme="minorHAnsi"/>
        </w:rPr>
      </w:pPr>
    </w:p>
    <w:p w14:paraId="23C47852" w14:textId="616B7AB5" w:rsidR="00E444F2" w:rsidRPr="0036796D" w:rsidRDefault="00E444F2" w:rsidP="007074B3">
      <w:pPr>
        <w:spacing w:line="480" w:lineRule="auto"/>
        <w:jc w:val="both"/>
        <w:rPr>
          <w:rFonts w:cstheme="minorHAnsi"/>
        </w:rPr>
      </w:pPr>
      <w:r w:rsidRPr="0036796D">
        <w:rPr>
          <w:rFonts w:cstheme="minorHAnsi"/>
        </w:rPr>
        <w:t>Questioning strategy:</w:t>
      </w:r>
      <w:r w:rsidR="00733D37" w:rsidRPr="0036796D">
        <w:rPr>
          <w:rFonts w:cstheme="minorHAnsi"/>
        </w:rPr>
        <w:t xml:space="preserve"> Randomiser</w:t>
      </w:r>
    </w:p>
    <w:p w14:paraId="1840A754" w14:textId="27003CAA" w:rsidR="00DC0CE6" w:rsidRPr="0036796D" w:rsidRDefault="00DC0CE6" w:rsidP="007074B3">
      <w:pPr>
        <w:spacing w:line="480" w:lineRule="auto"/>
        <w:jc w:val="both"/>
        <w:rPr>
          <w:rFonts w:cstheme="minorHAnsi"/>
        </w:rPr>
      </w:pPr>
      <w:r w:rsidRPr="0036796D">
        <w:rPr>
          <w:rFonts w:cstheme="minorHAnsi"/>
        </w:rPr>
        <w:t xml:space="preserve">Child x and Child Y show high levels of engagement during the use of the randomiser. Child Z displays low engagement. </w:t>
      </w:r>
      <w:r w:rsidR="00301E2E" w:rsidRPr="0036796D">
        <w:rPr>
          <w:rFonts w:cstheme="minorHAnsi"/>
        </w:rPr>
        <w:t>The students reflected on their experiences in interview.</w:t>
      </w:r>
    </w:p>
    <w:p w14:paraId="15714CFD" w14:textId="77777777" w:rsidR="00DC0CE6" w:rsidRPr="0036796D" w:rsidRDefault="00DC0CE6" w:rsidP="007074B3">
      <w:pPr>
        <w:spacing w:line="480" w:lineRule="auto"/>
        <w:jc w:val="both"/>
        <w:rPr>
          <w:rFonts w:cstheme="minorHAnsi"/>
        </w:rPr>
      </w:pPr>
    </w:p>
    <w:p w14:paraId="0D8B1A47" w14:textId="3DAD2F10" w:rsidR="00E444F2" w:rsidRPr="0036796D" w:rsidRDefault="00E444F2" w:rsidP="007074B3">
      <w:pPr>
        <w:spacing w:line="480" w:lineRule="auto"/>
        <w:jc w:val="both"/>
        <w:rPr>
          <w:rFonts w:cstheme="minorHAnsi"/>
        </w:rPr>
      </w:pPr>
      <w:r w:rsidRPr="0036796D">
        <w:rPr>
          <w:rFonts w:cstheme="minorHAnsi"/>
        </w:rPr>
        <w:t>Questioning strategy:</w:t>
      </w:r>
      <w:r w:rsidR="00733D37" w:rsidRPr="0036796D">
        <w:rPr>
          <w:rFonts w:cstheme="minorHAnsi"/>
        </w:rPr>
        <w:t xml:space="preserve"> Volunteers</w:t>
      </w:r>
    </w:p>
    <w:p w14:paraId="7EA93D9A" w14:textId="0E7A2F41" w:rsidR="00DC0CE6" w:rsidRPr="0036796D" w:rsidRDefault="00DC0CE6" w:rsidP="007074B3">
      <w:pPr>
        <w:spacing w:line="480" w:lineRule="auto"/>
        <w:jc w:val="both"/>
        <w:rPr>
          <w:rFonts w:cstheme="minorHAnsi"/>
        </w:rPr>
      </w:pPr>
      <w:r w:rsidRPr="0036796D">
        <w:rPr>
          <w:rFonts w:cstheme="minorHAnsi"/>
        </w:rPr>
        <w:t xml:space="preserve">An open question was asked of Class 2 and Child X and Child Y showed high engagement. Child Z showed low to moderate engagement and required prompts to contribute. The teacher </w:t>
      </w:r>
      <w:r w:rsidRPr="0036796D">
        <w:rPr>
          <w:rFonts w:cstheme="minorHAnsi"/>
        </w:rPr>
        <w:lastRenderedPageBreak/>
        <w:t xml:space="preserve">then incentivises students to volunteers by allowing volunteers to </w:t>
      </w:r>
      <w:r w:rsidR="003739B1" w:rsidRPr="0036796D">
        <w:rPr>
          <w:rFonts w:cstheme="minorHAnsi"/>
        </w:rPr>
        <w:t xml:space="preserve">place post it answers on a display. Child X shows extremely high engagement, Child Y and Child Z demonstrate high engagement at the question and task. </w:t>
      </w:r>
      <w:r w:rsidR="004A6D3A" w:rsidRPr="0036796D">
        <w:rPr>
          <w:rFonts w:cstheme="minorHAnsi"/>
        </w:rPr>
        <w:t>Despite high engagement Child Y appears to wait for several peers to answer before answering.</w:t>
      </w:r>
    </w:p>
    <w:p w14:paraId="12E2A11E" w14:textId="11C392EA" w:rsidR="00DC0CE6" w:rsidRPr="0036796D" w:rsidRDefault="00DC0CE6" w:rsidP="0036796D">
      <w:pPr>
        <w:spacing w:line="480" w:lineRule="auto"/>
        <w:rPr>
          <w:rFonts w:cstheme="minorHAnsi"/>
        </w:rPr>
      </w:pPr>
    </w:p>
    <w:p w14:paraId="25917A78" w14:textId="4332BFDA" w:rsidR="00E444F2" w:rsidRPr="0036796D" w:rsidRDefault="00E444F2" w:rsidP="007074B3">
      <w:pPr>
        <w:spacing w:line="480" w:lineRule="auto"/>
        <w:jc w:val="both"/>
        <w:rPr>
          <w:rFonts w:cstheme="minorHAnsi"/>
        </w:rPr>
      </w:pPr>
      <w:r w:rsidRPr="0036796D">
        <w:rPr>
          <w:rFonts w:cstheme="minorHAnsi"/>
        </w:rPr>
        <w:t>Questioning strategy:</w:t>
      </w:r>
      <w:r w:rsidR="00733D37" w:rsidRPr="0036796D">
        <w:rPr>
          <w:rFonts w:cstheme="minorHAnsi"/>
        </w:rPr>
        <w:t xml:space="preserve"> PPPB</w:t>
      </w:r>
    </w:p>
    <w:p w14:paraId="596B98C2" w14:textId="412B5103" w:rsidR="004A6D3A" w:rsidRPr="0036796D" w:rsidRDefault="004A6D3A" w:rsidP="007074B3">
      <w:pPr>
        <w:spacing w:line="480" w:lineRule="auto"/>
        <w:jc w:val="both"/>
        <w:rPr>
          <w:rFonts w:cstheme="minorHAnsi"/>
        </w:rPr>
      </w:pPr>
      <w:r w:rsidRPr="0036796D">
        <w:rPr>
          <w:rFonts w:cstheme="minorHAnsi"/>
        </w:rPr>
        <w:t>The teacher uses an open question to develop ideas and opinions. Child X and Y show extremely high / high engagement however Child Z ask for require additional time to format a response, which they are then given.</w:t>
      </w:r>
    </w:p>
    <w:p w14:paraId="5E0FEB58" w14:textId="591426C2" w:rsidR="00E444F2" w:rsidRPr="0036796D" w:rsidRDefault="00E444F2" w:rsidP="007074B3">
      <w:pPr>
        <w:spacing w:line="480" w:lineRule="auto"/>
        <w:jc w:val="both"/>
        <w:rPr>
          <w:rFonts w:cstheme="minorHAnsi"/>
        </w:rPr>
      </w:pPr>
    </w:p>
    <w:p w14:paraId="5E1BBD02" w14:textId="35CFAC25" w:rsidR="00E444F2" w:rsidRPr="0036796D" w:rsidRDefault="00E444F2" w:rsidP="007074B3">
      <w:pPr>
        <w:spacing w:line="480" w:lineRule="auto"/>
        <w:jc w:val="both"/>
        <w:rPr>
          <w:rFonts w:cstheme="minorHAnsi"/>
        </w:rPr>
      </w:pPr>
      <w:r w:rsidRPr="0036796D">
        <w:rPr>
          <w:rFonts w:cstheme="minorHAnsi"/>
        </w:rPr>
        <w:t>Questioning strategy:</w:t>
      </w:r>
      <w:r w:rsidR="00733D37" w:rsidRPr="0036796D">
        <w:rPr>
          <w:rFonts w:cstheme="minorHAnsi"/>
        </w:rPr>
        <w:t xml:space="preserve"> 1 to 1 questioning</w:t>
      </w:r>
    </w:p>
    <w:p w14:paraId="34CE2804" w14:textId="70ADD05A" w:rsidR="004A6D3A" w:rsidRPr="0036796D" w:rsidRDefault="004A6D3A" w:rsidP="007074B3">
      <w:pPr>
        <w:spacing w:line="480" w:lineRule="auto"/>
        <w:jc w:val="both"/>
        <w:rPr>
          <w:rFonts w:cstheme="minorHAnsi"/>
        </w:rPr>
      </w:pPr>
      <w:r w:rsidRPr="0036796D">
        <w:rPr>
          <w:rFonts w:cstheme="minorHAnsi"/>
        </w:rPr>
        <w:t xml:space="preserve">Class 2 </w:t>
      </w:r>
      <w:r w:rsidR="00442C3D" w:rsidRPr="0036796D">
        <w:rPr>
          <w:rFonts w:cstheme="minorHAnsi"/>
        </w:rPr>
        <w:t>were</w:t>
      </w:r>
      <w:r w:rsidRPr="0036796D">
        <w:rPr>
          <w:rFonts w:cstheme="minorHAnsi"/>
        </w:rPr>
        <w:t xml:space="preserve"> given a</w:t>
      </w:r>
      <w:r w:rsidR="00442C3D" w:rsidRPr="0036796D">
        <w:rPr>
          <w:rFonts w:cstheme="minorHAnsi"/>
        </w:rPr>
        <w:t>n active</w:t>
      </w:r>
      <w:r w:rsidRPr="0036796D">
        <w:rPr>
          <w:rFonts w:cstheme="minorHAnsi"/>
        </w:rPr>
        <w:t xml:space="preserve"> task to complete individually or in pairs as they chose. During this time the teacher </w:t>
      </w:r>
      <w:r w:rsidR="00442C3D" w:rsidRPr="0036796D">
        <w:rPr>
          <w:rFonts w:cstheme="minorHAnsi"/>
        </w:rPr>
        <w:t>travelled</w:t>
      </w:r>
      <w:r w:rsidRPr="0036796D">
        <w:rPr>
          <w:rFonts w:cstheme="minorHAnsi"/>
        </w:rPr>
        <w:t xml:space="preserve"> f</w:t>
      </w:r>
      <w:r w:rsidR="00442C3D" w:rsidRPr="0036796D">
        <w:rPr>
          <w:rFonts w:cstheme="minorHAnsi"/>
        </w:rPr>
        <w:t>ro</w:t>
      </w:r>
      <w:r w:rsidRPr="0036796D">
        <w:rPr>
          <w:rFonts w:cstheme="minorHAnsi"/>
        </w:rPr>
        <w:t xml:space="preserve">m child to child asking individual questions. </w:t>
      </w:r>
      <w:r w:rsidR="00442C3D" w:rsidRPr="0036796D">
        <w:rPr>
          <w:rFonts w:cstheme="minorHAnsi"/>
        </w:rPr>
        <w:t>Child X and Child Y demonstrated high levels of engagement with this questioning strategy. However again Child Z required additional support to engage.</w:t>
      </w:r>
    </w:p>
    <w:p w14:paraId="751FC028" w14:textId="692EE6F1" w:rsidR="00E444F2" w:rsidRPr="0036796D" w:rsidRDefault="00E444F2" w:rsidP="007074B3">
      <w:pPr>
        <w:spacing w:line="480" w:lineRule="auto"/>
        <w:jc w:val="both"/>
        <w:rPr>
          <w:rFonts w:cstheme="minorHAnsi"/>
        </w:rPr>
      </w:pPr>
    </w:p>
    <w:p w14:paraId="475E96FF" w14:textId="5A2CF506" w:rsidR="00E444F2" w:rsidRPr="0036796D" w:rsidRDefault="00E444F2" w:rsidP="007074B3">
      <w:pPr>
        <w:spacing w:line="480" w:lineRule="auto"/>
        <w:jc w:val="both"/>
        <w:rPr>
          <w:rFonts w:cstheme="minorHAnsi"/>
        </w:rPr>
      </w:pPr>
      <w:r w:rsidRPr="0036796D">
        <w:rPr>
          <w:rFonts w:cstheme="minorHAnsi"/>
        </w:rPr>
        <w:t>Questioning strategy:</w:t>
      </w:r>
      <w:r w:rsidR="00733D37" w:rsidRPr="0036796D">
        <w:rPr>
          <w:rFonts w:cstheme="minorHAnsi"/>
        </w:rPr>
        <w:t xml:space="preserve"> group discussion</w:t>
      </w:r>
    </w:p>
    <w:p w14:paraId="1D3735CF" w14:textId="55E3D0C0" w:rsidR="00442C3D" w:rsidRPr="0036796D" w:rsidRDefault="00442C3D" w:rsidP="007074B3">
      <w:pPr>
        <w:spacing w:line="480" w:lineRule="auto"/>
        <w:jc w:val="both"/>
        <w:rPr>
          <w:rFonts w:cstheme="minorHAnsi"/>
        </w:rPr>
      </w:pPr>
      <w:r w:rsidRPr="0036796D">
        <w:rPr>
          <w:rFonts w:cstheme="minorHAnsi"/>
        </w:rPr>
        <w:t xml:space="preserve">Following the active task children returned to their seats and the teacher instigated a group discussion using open ended questioning. Child X and Child Y were highly engaged and extremely keen to share their opinions with the group. Child Z demonstrated moderate engagement and answered direct questions. </w:t>
      </w:r>
    </w:p>
    <w:p w14:paraId="5BC550B2" w14:textId="3E132752" w:rsidR="00E444F2" w:rsidRPr="0036796D" w:rsidRDefault="00E444F2" w:rsidP="007074B3">
      <w:pPr>
        <w:spacing w:line="480" w:lineRule="auto"/>
        <w:jc w:val="both"/>
        <w:rPr>
          <w:rFonts w:cstheme="minorHAnsi"/>
        </w:rPr>
      </w:pPr>
    </w:p>
    <w:p w14:paraId="7FD85D4F" w14:textId="47398096" w:rsidR="000A54FD" w:rsidRPr="0036796D" w:rsidRDefault="000A54FD" w:rsidP="007074B3">
      <w:pPr>
        <w:spacing w:line="480" w:lineRule="auto"/>
        <w:jc w:val="both"/>
        <w:rPr>
          <w:rFonts w:cstheme="minorHAnsi"/>
        </w:rPr>
      </w:pPr>
      <w:r w:rsidRPr="0036796D">
        <w:rPr>
          <w:rFonts w:cstheme="minorHAnsi"/>
        </w:rPr>
        <w:t xml:space="preserve">From these observations and the assessment for learning strategies used all three case children demonstrate that they had completed the learning objective. </w:t>
      </w:r>
    </w:p>
    <w:p w14:paraId="25BF3901" w14:textId="3C4B4D99" w:rsidR="000A54FD" w:rsidRPr="0036796D" w:rsidRDefault="000A54FD" w:rsidP="0036796D">
      <w:pPr>
        <w:spacing w:line="480" w:lineRule="auto"/>
        <w:rPr>
          <w:rFonts w:cstheme="minorHAnsi"/>
        </w:rPr>
      </w:pPr>
    </w:p>
    <w:p w14:paraId="04E8BD15" w14:textId="1C33F6BB" w:rsidR="002A087D" w:rsidRPr="007074B3" w:rsidRDefault="002A087D" w:rsidP="0036796D">
      <w:pPr>
        <w:spacing w:line="480" w:lineRule="auto"/>
        <w:rPr>
          <w:rFonts w:cstheme="minorHAnsi"/>
          <w:b/>
        </w:rPr>
      </w:pPr>
      <w:r w:rsidRPr="0036796D">
        <w:rPr>
          <w:rFonts w:cstheme="minorHAnsi"/>
          <w:b/>
        </w:rPr>
        <w:t>Analysis of student interviews.</w:t>
      </w:r>
    </w:p>
    <w:p w14:paraId="33E0FF3F" w14:textId="79BAB5BF" w:rsidR="000A54FD" w:rsidRPr="0036796D" w:rsidRDefault="002F3A87" w:rsidP="007074B3">
      <w:pPr>
        <w:spacing w:line="480" w:lineRule="auto"/>
        <w:jc w:val="both"/>
        <w:rPr>
          <w:rFonts w:cstheme="minorHAnsi"/>
        </w:rPr>
      </w:pPr>
      <w:r w:rsidRPr="0036796D">
        <w:rPr>
          <w:rFonts w:cstheme="minorHAnsi"/>
        </w:rPr>
        <w:t xml:space="preserve">Child X expressed enthusiasm for the lesson and was able to recall their contributions. The pupil stated that they enjoyed answering questions especially when they knew the answer; Researcher 1’s observations support this statement, showing that Child X had high engagement when questions were asked. Child X’s high ability also meant the they had more secure understanding regarding questions aimed at the class as a whole. Child X also expressed a preference for mathematical questions, suggesting that they preferred binary questions that confirmed their own understanding as opposed to open questions. Child X also expressed </w:t>
      </w:r>
      <w:r w:rsidR="00F255D2" w:rsidRPr="0036796D">
        <w:rPr>
          <w:rFonts w:cstheme="minorHAnsi"/>
        </w:rPr>
        <w:t xml:space="preserve">nervousness at randomised questioning strategies, this may suggest lack of confidence or that they have reservations about addressing the class when they are unprepared, despite their ability to provide valid and thoughtful answers to all questions asked. Further evidence of this could be the hesitancy in engaging with the Popcorn strategy. Child X was keen to work with a learning partner, but their opinions were largely centred around assisting </w:t>
      </w:r>
      <w:r w:rsidR="002433FB" w:rsidRPr="0036796D">
        <w:rPr>
          <w:rFonts w:cstheme="minorHAnsi"/>
        </w:rPr>
        <w:t>their partner</w:t>
      </w:r>
      <w:r w:rsidR="00F255D2" w:rsidRPr="0036796D">
        <w:rPr>
          <w:rFonts w:cstheme="minorHAnsi"/>
        </w:rPr>
        <w:t xml:space="preserve"> rather than vice versa. This may be contestant with being the higher ability student in most partnerships in Class 2.</w:t>
      </w:r>
    </w:p>
    <w:p w14:paraId="2D57CA26" w14:textId="1BF2E1F5" w:rsidR="002F3A87" w:rsidRPr="0036796D" w:rsidRDefault="002F3A87" w:rsidP="007074B3">
      <w:pPr>
        <w:spacing w:line="480" w:lineRule="auto"/>
        <w:jc w:val="both"/>
        <w:rPr>
          <w:rFonts w:cstheme="minorHAnsi"/>
        </w:rPr>
      </w:pPr>
    </w:p>
    <w:p w14:paraId="4FD338CA" w14:textId="66A322CB" w:rsidR="002F3A87" w:rsidRPr="0036796D" w:rsidRDefault="002433FB" w:rsidP="007074B3">
      <w:pPr>
        <w:spacing w:line="480" w:lineRule="auto"/>
        <w:jc w:val="both"/>
        <w:rPr>
          <w:rFonts w:cstheme="minorHAnsi"/>
        </w:rPr>
      </w:pPr>
      <w:r w:rsidRPr="0036796D">
        <w:rPr>
          <w:rFonts w:cstheme="minorHAnsi"/>
        </w:rPr>
        <w:t xml:space="preserve">Child Y </w:t>
      </w:r>
      <w:r w:rsidR="0016047B" w:rsidRPr="0036796D">
        <w:rPr>
          <w:rFonts w:cstheme="minorHAnsi"/>
        </w:rPr>
        <w:t>expressed enthusiasm for the lesson which was supported by the observations. The learner articulated the alertness and focus that a direct question solicited in the. This sta</w:t>
      </w:r>
      <w:r w:rsidR="001B7389" w:rsidRPr="0036796D">
        <w:rPr>
          <w:rFonts w:cstheme="minorHAnsi"/>
        </w:rPr>
        <w:t>te</w:t>
      </w:r>
      <w:r w:rsidR="0016047B" w:rsidRPr="0036796D">
        <w:rPr>
          <w:rFonts w:cstheme="minorHAnsi"/>
        </w:rPr>
        <w:t>men</w:t>
      </w:r>
      <w:r w:rsidR="001B7389" w:rsidRPr="0036796D">
        <w:rPr>
          <w:rFonts w:cstheme="minorHAnsi"/>
        </w:rPr>
        <w:t>t</w:t>
      </w:r>
      <w:r w:rsidR="0016047B" w:rsidRPr="0036796D">
        <w:rPr>
          <w:rFonts w:cstheme="minorHAnsi"/>
        </w:rPr>
        <w:t xml:space="preserve"> is supported by the observational notes which showed a higher propensity to answer questions that were directly addressed to the learner or their partner.</w:t>
      </w:r>
      <w:r w:rsidR="001B7389" w:rsidRPr="0036796D">
        <w:rPr>
          <w:rFonts w:cstheme="minorHAnsi"/>
        </w:rPr>
        <w:t xml:space="preserve"> Child Y voiced the opinion that answering a question rewarded the learner with the pride of feeling clever. This demonstrates a desire to engage with questioning for emotional reward. Child Y had been partnered with Child Z during Lesson 2, and whilst child Y saw the merits of pair working </w:t>
      </w:r>
      <w:r w:rsidR="001B7389" w:rsidRPr="0036796D">
        <w:rPr>
          <w:rFonts w:cstheme="minorHAnsi"/>
        </w:rPr>
        <w:lastRenderedPageBreak/>
        <w:t xml:space="preserve">as sharing ideas, they also expressed the opinion that a partner could be </w:t>
      </w:r>
      <w:r w:rsidR="00C45D25" w:rsidRPr="0036796D">
        <w:rPr>
          <w:rFonts w:cstheme="minorHAnsi"/>
        </w:rPr>
        <w:t>an</w:t>
      </w:r>
      <w:r w:rsidR="001B7389" w:rsidRPr="0036796D">
        <w:rPr>
          <w:rFonts w:cstheme="minorHAnsi"/>
        </w:rPr>
        <w:t xml:space="preserve"> impairment. This was evidence as Child Z contributed less than Child Y when working as a pair.</w:t>
      </w:r>
    </w:p>
    <w:p w14:paraId="5A066E8B" w14:textId="43CBABAE" w:rsidR="0016047B" w:rsidRPr="0036796D" w:rsidRDefault="0016047B" w:rsidP="007074B3">
      <w:pPr>
        <w:spacing w:line="480" w:lineRule="auto"/>
        <w:jc w:val="both"/>
        <w:rPr>
          <w:rFonts w:cstheme="minorHAnsi"/>
        </w:rPr>
      </w:pPr>
    </w:p>
    <w:p w14:paraId="7785FC3D" w14:textId="5D82F0FD" w:rsidR="0016047B" w:rsidRPr="0036796D" w:rsidRDefault="0016047B" w:rsidP="007074B3">
      <w:pPr>
        <w:spacing w:line="480" w:lineRule="auto"/>
        <w:jc w:val="both"/>
        <w:rPr>
          <w:rFonts w:cstheme="minorHAnsi"/>
        </w:rPr>
      </w:pPr>
      <w:r w:rsidRPr="0036796D">
        <w:rPr>
          <w:rFonts w:cstheme="minorHAnsi"/>
        </w:rPr>
        <w:t>Despite Child Z’s lower engagement scores, their interview suggested that they had engaged with the lesson</w:t>
      </w:r>
      <w:r w:rsidR="001B7389" w:rsidRPr="0036796D">
        <w:rPr>
          <w:rFonts w:cstheme="minorHAnsi"/>
        </w:rPr>
        <w:t>.</w:t>
      </w:r>
      <w:r w:rsidR="001B3397" w:rsidRPr="0036796D">
        <w:rPr>
          <w:rFonts w:cstheme="minorHAnsi"/>
        </w:rPr>
        <w:t xml:space="preserve"> Child Z expressed enjoyment at answering questions and this was reflected in the engagement scores recorded when Child Z answered. Child Z articulated feeling enthusiastic to answer questions to which they knew the answer and conversely expressed frustration with </w:t>
      </w:r>
      <w:r w:rsidR="009A660A" w:rsidRPr="0036796D">
        <w:rPr>
          <w:rFonts w:cstheme="minorHAnsi"/>
        </w:rPr>
        <w:t>themselves</w:t>
      </w:r>
      <w:r w:rsidR="001B3397" w:rsidRPr="0036796D">
        <w:rPr>
          <w:rFonts w:cstheme="minorHAnsi"/>
        </w:rPr>
        <w:t xml:space="preserve"> when they were not able to provide an answer. Child Z said that they found it easier to work with a partner due to the availability of assistance from that partner. Having worked with Child Y, Child X did not demonstrate higher engagement when working as a pair.</w:t>
      </w:r>
      <w:r w:rsidR="00D2013E" w:rsidRPr="0036796D">
        <w:rPr>
          <w:rFonts w:cstheme="minorHAnsi"/>
        </w:rPr>
        <w:t xml:space="preserve"> Brualdi (1998) argues that lower levels of engagement (demonstrated by Child Z) may be a result of </w:t>
      </w:r>
      <w:r w:rsidR="00DB2F32" w:rsidRPr="0036796D">
        <w:rPr>
          <w:rFonts w:cstheme="minorHAnsi"/>
        </w:rPr>
        <w:t>the inability to understand the question. This may be evidenced by the misinterpretation of initial interview questions by Child Z.</w:t>
      </w:r>
    </w:p>
    <w:p w14:paraId="4AC63F8E" w14:textId="651E0B4A" w:rsidR="007F0FAA" w:rsidRPr="0036796D" w:rsidRDefault="007F0FAA" w:rsidP="0036796D">
      <w:pPr>
        <w:spacing w:line="480" w:lineRule="auto"/>
        <w:rPr>
          <w:rFonts w:cstheme="minorHAnsi"/>
        </w:rPr>
      </w:pPr>
    </w:p>
    <w:p w14:paraId="4CA40CDE" w14:textId="7CC64BEC" w:rsidR="0033204F" w:rsidRPr="0036796D" w:rsidRDefault="0033204F" w:rsidP="0036796D">
      <w:pPr>
        <w:spacing w:line="480" w:lineRule="auto"/>
        <w:rPr>
          <w:rFonts w:cstheme="minorHAnsi"/>
        </w:rPr>
      </w:pPr>
      <w:r w:rsidRPr="0036796D">
        <w:rPr>
          <w:rFonts w:cstheme="minorHAnsi"/>
        </w:rPr>
        <w:t>The evidence shows that all students were able to engage with the questioning, however it was clear from the interviews that answering questions had the potential to raise anxiety in students.</w:t>
      </w:r>
      <w:r w:rsidR="00E8323F" w:rsidRPr="0036796D">
        <w:rPr>
          <w:rFonts w:cstheme="minorHAnsi"/>
        </w:rPr>
        <w:t xml:space="preserve"> The data also suggests that lower ability students struggled to engage with group questioning at the same level as more capable students.</w:t>
      </w:r>
    </w:p>
    <w:p w14:paraId="187FD333" w14:textId="77777777" w:rsidR="007F0FAA" w:rsidRPr="0036796D" w:rsidRDefault="007F0FAA" w:rsidP="0036796D">
      <w:pPr>
        <w:spacing w:line="480" w:lineRule="auto"/>
        <w:rPr>
          <w:rFonts w:cstheme="minorHAnsi"/>
        </w:rPr>
      </w:pPr>
    </w:p>
    <w:p w14:paraId="33B56D07" w14:textId="0B68209D" w:rsidR="007F0FAA" w:rsidRPr="00883FF4" w:rsidRDefault="007F0FAA" w:rsidP="0036796D">
      <w:pPr>
        <w:spacing w:line="480" w:lineRule="auto"/>
        <w:rPr>
          <w:rFonts w:cstheme="minorHAnsi"/>
          <w:b/>
        </w:rPr>
      </w:pPr>
      <w:r w:rsidRPr="0036796D">
        <w:rPr>
          <w:rFonts w:cstheme="minorHAnsi"/>
          <w:b/>
        </w:rPr>
        <w:t>Discussion of research findings</w:t>
      </w:r>
    </w:p>
    <w:p w14:paraId="4D5AB175" w14:textId="14C1AE95" w:rsidR="00897B5E" w:rsidRPr="0036796D" w:rsidRDefault="0033204F" w:rsidP="007074B3">
      <w:pPr>
        <w:spacing w:line="480" w:lineRule="auto"/>
        <w:jc w:val="both"/>
        <w:rPr>
          <w:rFonts w:cstheme="minorHAnsi"/>
        </w:rPr>
      </w:pPr>
      <w:r w:rsidRPr="0036796D">
        <w:rPr>
          <w:rFonts w:cstheme="minorHAnsi"/>
        </w:rPr>
        <w:t>Across all 6 case students it was evident that they enjoyed answering questions and felt rewarded either by praise from the teacher or a feeling of accomplishment.</w:t>
      </w:r>
      <w:r w:rsidR="00DB2F32" w:rsidRPr="0036796D">
        <w:rPr>
          <w:rFonts w:cstheme="minorHAnsi"/>
        </w:rPr>
        <w:t xml:space="preserve"> </w:t>
      </w:r>
      <w:r w:rsidR="00DB2F32" w:rsidRPr="0036796D">
        <w:rPr>
          <w:rFonts w:cstheme="minorHAnsi"/>
        </w:rPr>
        <w:t xml:space="preserve">The majority of the questions asked in Lesson 1 and Lesson 2 were whole class questions. Research by Haydon </w:t>
      </w:r>
      <w:r w:rsidR="00DB2F32" w:rsidRPr="0036796D">
        <w:rPr>
          <w:rFonts w:cstheme="minorHAnsi"/>
        </w:rPr>
        <w:lastRenderedPageBreak/>
        <w:t xml:space="preserve">and Hunter (2011) suggests </w:t>
      </w:r>
      <w:r w:rsidR="00DB2F32" w:rsidRPr="0036796D">
        <w:rPr>
          <w:rFonts w:cstheme="minorHAnsi"/>
        </w:rPr>
        <w:t xml:space="preserve">questioning strategies that involve a whole class response </w:t>
      </w:r>
      <w:r w:rsidR="00BA1E8F" w:rsidRPr="0036796D">
        <w:rPr>
          <w:rFonts w:cstheme="minorHAnsi"/>
        </w:rPr>
        <w:t>result in fewer disruptions.</w:t>
      </w:r>
    </w:p>
    <w:p w14:paraId="3A6E93AA" w14:textId="77777777" w:rsidR="00897B5E" w:rsidRPr="0036796D" w:rsidRDefault="00897B5E" w:rsidP="007074B3">
      <w:pPr>
        <w:spacing w:line="480" w:lineRule="auto"/>
        <w:jc w:val="both"/>
        <w:rPr>
          <w:rFonts w:cstheme="minorHAnsi"/>
        </w:rPr>
      </w:pPr>
    </w:p>
    <w:p w14:paraId="6B8F7037" w14:textId="527A2304" w:rsidR="003739B1" w:rsidRPr="0036796D" w:rsidRDefault="00E8323F" w:rsidP="007074B3">
      <w:pPr>
        <w:spacing w:line="480" w:lineRule="auto"/>
        <w:jc w:val="both"/>
        <w:rPr>
          <w:rFonts w:cstheme="minorHAnsi"/>
        </w:rPr>
      </w:pPr>
      <w:r w:rsidRPr="0036796D">
        <w:rPr>
          <w:rFonts w:cstheme="minorHAnsi"/>
        </w:rPr>
        <w:t xml:space="preserve">There was some evidence to suggest that following multiple questions and engagements some children who had answered questions displayed a drop off in engagement. This was particularly evident in the observations of Child 1 Child 2 and Child Y. </w:t>
      </w:r>
      <w:r w:rsidR="00C45D25" w:rsidRPr="0036796D">
        <w:rPr>
          <w:rFonts w:cstheme="minorHAnsi"/>
        </w:rPr>
        <w:t>However,</w:t>
      </w:r>
      <w:r w:rsidRPr="0036796D">
        <w:rPr>
          <w:rFonts w:cstheme="minorHAnsi"/>
        </w:rPr>
        <w:t xml:space="preserve"> in the case of Child Y and Class 2 the introduction of a task appeared to replenish engagement with questioning. This ‘question fatigue’ may be explained in </w:t>
      </w:r>
      <w:r w:rsidR="00E41A5B" w:rsidRPr="0036796D">
        <w:rPr>
          <w:rFonts w:cstheme="minorHAnsi"/>
        </w:rPr>
        <w:t>a similar way to muscle fatigue, in that repeated use depletes energy or it may suggest that the rewards of answering questions diminish when compounded.</w:t>
      </w:r>
    </w:p>
    <w:p w14:paraId="431A406D" w14:textId="77777777" w:rsidR="002A087D" w:rsidRPr="0036796D" w:rsidRDefault="002A087D" w:rsidP="007074B3">
      <w:pPr>
        <w:spacing w:line="480" w:lineRule="auto"/>
        <w:jc w:val="both"/>
        <w:rPr>
          <w:rFonts w:cstheme="minorHAnsi"/>
        </w:rPr>
      </w:pPr>
    </w:p>
    <w:p w14:paraId="3B3FA02B" w14:textId="1AAB3CE9" w:rsidR="007F0FAA" w:rsidRPr="0036796D" w:rsidRDefault="00A906FE" w:rsidP="007074B3">
      <w:pPr>
        <w:spacing w:line="480" w:lineRule="auto"/>
        <w:jc w:val="both"/>
        <w:rPr>
          <w:rFonts w:cstheme="minorHAnsi"/>
        </w:rPr>
      </w:pPr>
      <w:r w:rsidRPr="0036796D">
        <w:rPr>
          <w:rFonts w:cstheme="minorHAnsi"/>
        </w:rPr>
        <w:t xml:space="preserve">The importance of wait time (Cremin and Arthur, 2014) was evidenced by Chid Z who required additional time to formulate an answer. </w:t>
      </w:r>
      <w:r w:rsidR="00C45D25" w:rsidRPr="0036796D">
        <w:rPr>
          <w:rFonts w:cstheme="minorHAnsi"/>
        </w:rPr>
        <w:t>However,</w:t>
      </w:r>
      <w:r w:rsidRPr="0036796D">
        <w:rPr>
          <w:rFonts w:cstheme="minorHAnsi"/>
        </w:rPr>
        <w:t xml:space="preserve"> Child X and Child Y expressed that the wait time may have been an aggravating factor in their apprehension about being randomly selected.</w:t>
      </w:r>
      <w:r w:rsidR="00A97DAF" w:rsidRPr="0036796D">
        <w:rPr>
          <w:rFonts w:cstheme="minorHAnsi"/>
        </w:rPr>
        <w:t xml:space="preserve"> These statements were not supported by interviews with Class 1 and if accurate contradict research that increased wait time increases confidence in responding (Black et al, 2003).</w:t>
      </w:r>
      <w:r w:rsidRPr="0036796D">
        <w:rPr>
          <w:rFonts w:cstheme="minorHAnsi"/>
        </w:rPr>
        <w:t xml:space="preserve"> Grigg (2015) advises teachers to allow ‘wait’ time in responding to children’s answers, to enable both the teacher and the class to reflect upon the answer.</w:t>
      </w:r>
      <w:r w:rsidR="00A97DAF" w:rsidRPr="0036796D">
        <w:rPr>
          <w:rFonts w:cstheme="minorHAnsi"/>
        </w:rPr>
        <w:t xml:space="preserve"> Lesson </w:t>
      </w:r>
      <w:r w:rsidR="006775B6" w:rsidRPr="0036796D">
        <w:rPr>
          <w:rFonts w:cstheme="minorHAnsi"/>
        </w:rPr>
        <w:t xml:space="preserve">2 did highlight the importance of additional adults in the classroom.  </w:t>
      </w:r>
    </w:p>
    <w:p w14:paraId="7003820C" w14:textId="51A0EA8A" w:rsidR="001B4B9C" w:rsidRPr="0036796D" w:rsidRDefault="001B4B9C" w:rsidP="0036796D">
      <w:pPr>
        <w:spacing w:line="480" w:lineRule="auto"/>
        <w:rPr>
          <w:rFonts w:cstheme="minorHAnsi"/>
        </w:rPr>
      </w:pPr>
    </w:p>
    <w:p w14:paraId="2552846E" w14:textId="77777777" w:rsidR="001B4B9C" w:rsidRPr="0036796D" w:rsidRDefault="001B4B9C" w:rsidP="0036796D">
      <w:pPr>
        <w:spacing w:line="480" w:lineRule="auto"/>
        <w:rPr>
          <w:rFonts w:cstheme="minorHAnsi"/>
        </w:rPr>
      </w:pPr>
    </w:p>
    <w:p w14:paraId="16F9779C" w14:textId="7557CDC9" w:rsidR="001B4B9C" w:rsidRPr="00883FF4" w:rsidRDefault="00897B5E" w:rsidP="00883FF4">
      <w:pPr>
        <w:spacing w:line="480" w:lineRule="auto"/>
        <w:rPr>
          <w:rFonts w:cstheme="minorHAnsi"/>
          <w:b/>
        </w:rPr>
      </w:pPr>
      <w:r w:rsidRPr="0036796D">
        <w:rPr>
          <w:rFonts w:cstheme="minorHAnsi"/>
          <w:b/>
        </w:rPr>
        <w:t xml:space="preserve">Limitations of </w:t>
      </w:r>
      <w:r w:rsidR="002A087D" w:rsidRPr="0036796D">
        <w:rPr>
          <w:rFonts w:cstheme="minorHAnsi"/>
          <w:b/>
        </w:rPr>
        <w:t>study</w:t>
      </w:r>
    </w:p>
    <w:p w14:paraId="52318222" w14:textId="5398CACB" w:rsidR="00B22A78" w:rsidRPr="0036796D" w:rsidRDefault="00861FE3" w:rsidP="007074B3">
      <w:pPr>
        <w:spacing w:line="480" w:lineRule="auto"/>
        <w:jc w:val="both"/>
        <w:rPr>
          <w:rFonts w:cstheme="minorHAnsi"/>
        </w:rPr>
      </w:pPr>
      <w:r w:rsidRPr="0036796D">
        <w:rPr>
          <w:rFonts w:cstheme="minorHAnsi"/>
        </w:rPr>
        <w:t xml:space="preserve">From a purely clinical approach the double-blind research experiment where all bias </w:t>
      </w:r>
      <w:r w:rsidR="00C45D25" w:rsidRPr="0036796D">
        <w:rPr>
          <w:rFonts w:cstheme="minorHAnsi"/>
        </w:rPr>
        <w:t>is</w:t>
      </w:r>
      <w:r w:rsidRPr="0036796D">
        <w:rPr>
          <w:rFonts w:cstheme="minorHAnsi"/>
        </w:rPr>
        <w:t xml:space="preserve"> controlled for, remains the most accurate and credible. Lesson study is far from double-blind </w:t>
      </w:r>
      <w:r w:rsidRPr="0036796D">
        <w:rPr>
          <w:rFonts w:cstheme="minorHAnsi"/>
        </w:rPr>
        <w:lastRenderedPageBreak/>
        <w:t xml:space="preserve">research as the researchers are part of the research. </w:t>
      </w:r>
      <w:r w:rsidR="00C45D25" w:rsidRPr="0036796D">
        <w:rPr>
          <w:rFonts w:cstheme="minorHAnsi"/>
        </w:rPr>
        <w:t>However,</w:t>
      </w:r>
      <w:r w:rsidRPr="0036796D">
        <w:rPr>
          <w:rFonts w:cstheme="minorHAnsi"/>
        </w:rPr>
        <w:t xml:space="preserve"> this does not preclude meaningful </w:t>
      </w:r>
      <w:r w:rsidR="008C1858" w:rsidRPr="0036796D">
        <w:rPr>
          <w:rFonts w:cstheme="minorHAnsi"/>
        </w:rPr>
        <w:t xml:space="preserve">conclusions from being drawn from the reflection cycle outlined in lesson study (Dudley, 2015). </w:t>
      </w:r>
      <w:r w:rsidR="00B22A78" w:rsidRPr="0036796D">
        <w:rPr>
          <w:rFonts w:cstheme="minorHAnsi"/>
        </w:rPr>
        <w:t xml:space="preserve">The first and most obvious limitation of any small study such as this, is the sample size. </w:t>
      </w:r>
      <w:r w:rsidR="00F5763D" w:rsidRPr="0036796D">
        <w:rPr>
          <w:rFonts w:cstheme="minorHAnsi"/>
        </w:rPr>
        <w:t>T</w:t>
      </w:r>
      <w:r w:rsidR="00B22A78" w:rsidRPr="0036796D">
        <w:rPr>
          <w:rFonts w:cstheme="minorHAnsi"/>
        </w:rPr>
        <w:t xml:space="preserve">he lesson study handbook </w:t>
      </w:r>
      <w:r w:rsidR="00F5763D" w:rsidRPr="0036796D">
        <w:rPr>
          <w:rFonts w:cstheme="minorHAnsi"/>
        </w:rPr>
        <w:t>(Dudley, 2015) suggests using 3 lessons for a typical lesson stud</w:t>
      </w:r>
      <w:r w:rsidR="00E027D7" w:rsidRPr="0036796D">
        <w:rPr>
          <w:rFonts w:cstheme="minorHAnsi"/>
        </w:rPr>
        <w:t xml:space="preserve">y, Grigg (2015) outlines </w:t>
      </w:r>
      <w:r w:rsidR="00C45D25" w:rsidRPr="0036796D">
        <w:rPr>
          <w:rFonts w:cstheme="minorHAnsi"/>
        </w:rPr>
        <w:t>an</w:t>
      </w:r>
      <w:r w:rsidR="00E027D7" w:rsidRPr="0036796D">
        <w:rPr>
          <w:rFonts w:cstheme="minorHAnsi"/>
        </w:rPr>
        <w:t xml:space="preserve"> action research cycle as detailed by Kermis and McTaggart (1982), which suggests multiple research lessons.</w:t>
      </w:r>
    </w:p>
    <w:p w14:paraId="30524EF9" w14:textId="77777777" w:rsidR="00B22A78" w:rsidRPr="0036796D" w:rsidRDefault="00B22A78" w:rsidP="007074B3">
      <w:pPr>
        <w:spacing w:line="480" w:lineRule="auto"/>
        <w:jc w:val="both"/>
        <w:rPr>
          <w:rFonts w:cstheme="minorHAnsi"/>
        </w:rPr>
      </w:pPr>
    </w:p>
    <w:p w14:paraId="3A1FCAAD" w14:textId="676C7935" w:rsidR="00B22A78" w:rsidRPr="0036796D" w:rsidRDefault="00F667F2" w:rsidP="007074B3">
      <w:pPr>
        <w:spacing w:line="480" w:lineRule="auto"/>
        <w:jc w:val="both"/>
        <w:rPr>
          <w:rFonts w:cstheme="minorHAnsi"/>
        </w:rPr>
      </w:pPr>
      <w:r w:rsidRPr="0036796D">
        <w:rPr>
          <w:rFonts w:cstheme="minorHAnsi"/>
        </w:rPr>
        <w:t xml:space="preserve">Whilst lesson study is a valid tool for teachers of all experience (Dudley, 2013), the researchers relative lack of classroom experience and teaching experience may have inevitably caused them to overlook or misinterpret children behaviour. The counter argument could also be proposed that </w:t>
      </w:r>
      <w:r w:rsidR="00C04A10" w:rsidRPr="0036796D">
        <w:rPr>
          <w:rFonts w:cstheme="minorHAnsi"/>
        </w:rPr>
        <w:t>the researchers lack of experience would not blinker their observations. It could be argued that experienced teachers</w:t>
      </w:r>
      <w:r w:rsidR="00B22A78" w:rsidRPr="0036796D">
        <w:rPr>
          <w:rFonts w:cstheme="minorHAnsi"/>
        </w:rPr>
        <w:t xml:space="preserve"> have most likely adapted to   the criteria essential for good teaching (Dudley, 2013), and therefore may be conditioned to miss or overlook classroom events.</w:t>
      </w:r>
      <w:r w:rsidR="0096758F" w:rsidRPr="0036796D">
        <w:rPr>
          <w:rFonts w:cstheme="minorHAnsi"/>
        </w:rPr>
        <w:t xml:space="preserve"> Hancock (2001) argues that the view of teaching as a “craft’ may deter teachers from engaging with research.</w:t>
      </w:r>
    </w:p>
    <w:p w14:paraId="08AD9126" w14:textId="77777777" w:rsidR="00B22A78" w:rsidRPr="0036796D" w:rsidRDefault="00B22A78" w:rsidP="007074B3">
      <w:pPr>
        <w:spacing w:line="480" w:lineRule="auto"/>
        <w:jc w:val="both"/>
        <w:rPr>
          <w:rFonts w:cstheme="minorHAnsi"/>
        </w:rPr>
      </w:pPr>
    </w:p>
    <w:p w14:paraId="76D3EAC5" w14:textId="4772D1C7" w:rsidR="00F667F2" w:rsidRPr="0036796D" w:rsidRDefault="00F667F2" w:rsidP="007074B3">
      <w:pPr>
        <w:spacing w:line="480" w:lineRule="auto"/>
        <w:jc w:val="both"/>
        <w:rPr>
          <w:rFonts w:cstheme="minorHAnsi"/>
        </w:rPr>
      </w:pPr>
      <w:r w:rsidRPr="0036796D">
        <w:rPr>
          <w:rFonts w:cstheme="minorHAnsi"/>
        </w:rPr>
        <w:t>Grigg (2015) notes that the skills of the observer are very important in lesson observation and highlights the recommendations of Ho and Kane (2013) that 2 observers are more reliable that one as they may check and corroborate each other’s data and provide a more complete picture. However, it follows that more observers may provide more of a distraction to the learners. In the author’s own experience of being observers they noted that the disruption caused by more than one observer was greatly increased, particularly amongst high demand and some additional learning needs (ALN) children.</w:t>
      </w:r>
    </w:p>
    <w:p w14:paraId="5F9FABEC" w14:textId="77777777" w:rsidR="00E027D7" w:rsidRPr="0036796D" w:rsidRDefault="00E027D7" w:rsidP="0036796D">
      <w:pPr>
        <w:spacing w:line="480" w:lineRule="auto"/>
        <w:rPr>
          <w:rFonts w:cstheme="minorHAnsi"/>
        </w:rPr>
      </w:pPr>
    </w:p>
    <w:p w14:paraId="5BE37BFD" w14:textId="071E8402" w:rsidR="001B4B9C" w:rsidRPr="0036796D" w:rsidRDefault="00E36613" w:rsidP="0036796D">
      <w:pPr>
        <w:spacing w:line="480" w:lineRule="auto"/>
        <w:jc w:val="both"/>
        <w:rPr>
          <w:rFonts w:cstheme="minorHAnsi"/>
        </w:rPr>
      </w:pPr>
      <w:r w:rsidRPr="0036796D">
        <w:rPr>
          <w:rFonts w:cstheme="minorHAnsi"/>
        </w:rPr>
        <w:lastRenderedPageBreak/>
        <w:t xml:space="preserve">The differences in the general engagement between Class 1 and Class 2 may be explained by myriad reasons. Age of students, previous learning, social background, </w:t>
      </w:r>
      <w:r w:rsidR="0033204F" w:rsidRPr="0036796D">
        <w:rPr>
          <w:rFonts w:cstheme="minorHAnsi"/>
        </w:rPr>
        <w:t>location,</w:t>
      </w:r>
      <w:r w:rsidRPr="0036796D">
        <w:rPr>
          <w:rFonts w:cstheme="minorHAnsi"/>
        </w:rPr>
        <w:t xml:space="preserve"> familiarity with questioning techniques and effects of out of school influences are just a few of the factors that make it impossible to draw specific comparisons. </w:t>
      </w:r>
      <w:r w:rsidR="0036796D" w:rsidRPr="0036796D">
        <w:rPr>
          <w:rFonts w:cstheme="minorHAnsi"/>
        </w:rPr>
        <w:t>However,</w:t>
      </w:r>
      <w:r w:rsidRPr="0036796D">
        <w:rPr>
          <w:rFonts w:cstheme="minorHAnsi"/>
        </w:rPr>
        <w:t xml:space="preserve"> one factor that must be considered is the change in observer from Researcher 2 to Researcher 1.  Despite being partially controlled for by the use of the Leuven engagement scale (SCILT, 2019), this change may have </w:t>
      </w:r>
      <w:r w:rsidR="00C25119" w:rsidRPr="0036796D">
        <w:rPr>
          <w:rFonts w:cstheme="minorHAnsi"/>
        </w:rPr>
        <w:t>produced</w:t>
      </w:r>
      <w:r w:rsidRPr="0036796D">
        <w:rPr>
          <w:rFonts w:cstheme="minorHAnsi"/>
        </w:rPr>
        <w:t xml:space="preserve"> different engagement scores depending on the observer</w:t>
      </w:r>
      <w:r w:rsidR="0033204F" w:rsidRPr="0036796D">
        <w:rPr>
          <w:rFonts w:cstheme="minorHAnsi"/>
        </w:rPr>
        <w:t>’s opinions. This could be addressed by the inclusion of a 2</w:t>
      </w:r>
      <w:r w:rsidR="0033204F" w:rsidRPr="0036796D">
        <w:rPr>
          <w:rFonts w:cstheme="minorHAnsi"/>
          <w:vertAlign w:val="superscript"/>
        </w:rPr>
        <w:t>nd</w:t>
      </w:r>
      <w:r w:rsidR="0033204F" w:rsidRPr="0036796D">
        <w:rPr>
          <w:rFonts w:cstheme="minorHAnsi"/>
        </w:rPr>
        <w:t xml:space="preserve"> observer, present in all related studies.</w:t>
      </w:r>
    </w:p>
    <w:p w14:paraId="3FBCF4F8" w14:textId="77777777" w:rsidR="00E36613" w:rsidRPr="0036796D" w:rsidRDefault="00E36613" w:rsidP="0036796D">
      <w:pPr>
        <w:spacing w:line="480" w:lineRule="auto"/>
        <w:jc w:val="both"/>
        <w:rPr>
          <w:rFonts w:cstheme="minorHAnsi"/>
        </w:rPr>
      </w:pPr>
    </w:p>
    <w:p w14:paraId="6DCF482E" w14:textId="61D6905D" w:rsidR="00260DBF" w:rsidRPr="00883FF4" w:rsidRDefault="007F0FAA" w:rsidP="0036796D">
      <w:pPr>
        <w:spacing w:line="480" w:lineRule="auto"/>
        <w:jc w:val="both"/>
        <w:rPr>
          <w:rFonts w:cstheme="minorHAnsi"/>
          <w:b/>
        </w:rPr>
      </w:pPr>
      <w:r w:rsidRPr="0036796D">
        <w:rPr>
          <w:rFonts w:cstheme="minorHAnsi"/>
          <w:b/>
        </w:rPr>
        <w:t>Conclusion</w:t>
      </w:r>
    </w:p>
    <w:p w14:paraId="2DA4D08A" w14:textId="4B075115" w:rsidR="007F0FAA" w:rsidRPr="0036796D" w:rsidRDefault="00F667F2" w:rsidP="007074B3">
      <w:pPr>
        <w:spacing w:line="480" w:lineRule="auto"/>
        <w:jc w:val="both"/>
        <w:rPr>
          <w:rFonts w:cstheme="minorHAnsi"/>
        </w:rPr>
      </w:pPr>
      <w:r w:rsidRPr="0036796D">
        <w:rPr>
          <w:rFonts w:cstheme="minorHAnsi"/>
        </w:rPr>
        <w:t xml:space="preserve">The finding of this lesson study </w:t>
      </w:r>
      <w:r w:rsidR="00260DBF" w:rsidRPr="0036796D">
        <w:rPr>
          <w:rFonts w:cstheme="minorHAnsi"/>
        </w:rPr>
        <w:t>s</w:t>
      </w:r>
      <w:bookmarkStart w:id="0" w:name="_GoBack"/>
      <w:bookmarkEnd w:id="0"/>
      <w:r w:rsidR="00260DBF" w:rsidRPr="0036796D">
        <w:rPr>
          <w:rFonts w:cstheme="minorHAnsi"/>
        </w:rPr>
        <w:t>upports</w:t>
      </w:r>
      <w:r w:rsidRPr="0036796D">
        <w:rPr>
          <w:rFonts w:cstheme="minorHAnsi"/>
        </w:rPr>
        <w:t xml:space="preserve"> the assertion by Hattie (2012) that questioning is an important component of </w:t>
      </w:r>
      <w:r w:rsidR="006775B6" w:rsidRPr="0036796D">
        <w:rPr>
          <w:rFonts w:cstheme="minorHAnsi"/>
        </w:rPr>
        <w:t>engagement and conversely student boredom has an extremely negative effect on learning (D=0.49)</w:t>
      </w:r>
      <w:r w:rsidRPr="0036796D">
        <w:rPr>
          <w:rFonts w:cstheme="minorHAnsi"/>
        </w:rPr>
        <w:t>. The observations and interviews with students also strongly support Gray’s (2015) assertion that for effective engagement with questioning students need to be in position of secure knowledge.</w:t>
      </w:r>
      <w:r w:rsidR="00260DBF" w:rsidRPr="0036796D">
        <w:rPr>
          <w:rFonts w:cstheme="minorHAnsi"/>
        </w:rPr>
        <w:t xml:space="preserve"> Questioning was shown to impact positively upon engagement. However</w:t>
      </w:r>
      <w:r w:rsidR="000B38E4" w:rsidRPr="0036796D">
        <w:rPr>
          <w:rFonts w:cstheme="minorHAnsi"/>
        </w:rPr>
        <w:t>,</w:t>
      </w:r>
      <w:r w:rsidR="00260DBF" w:rsidRPr="0036796D">
        <w:rPr>
          <w:rFonts w:cstheme="minorHAnsi"/>
        </w:rPr>
        <w:t xml:space="preserve"> the study also suggested that questions needed to be appropriate, accessible and relevant. The study also shows the 6 case children responded differently to each questioning strategy, and </w:t>
      </w:r>
      <w:r w:rsidR="00202059" w:rsidRPr="0036796D">
        <w:rPr>
          <w:rFonts w:cstheme="minorHAnsi"/>
        </w:rPr>
        <w:t>therefore indicates that</w:t>
      </w:r>
      <w:r w:rsidR="00260DBF" w:rsidRPr="0036796D">
        <w:rPr>
          <w:rFonts w:cstheme="minorHAnsi"/>
        </w:rPr>
        <w:t xml:space="preserve"> a mix of</w:t>
      </w:r>
      <w:r w:rsidR="00202059" w:rsidRPr="0036796D">
        <w:rPr>
          <w:rFonts w:cstheme="minorHAnsi"/>
        </w:rPr>
        <w:t xml:space="preserve"> questioning strategies used throughout the lesson would enable more students to access and engage with the questioning.</w:t>
      </w:r>
      <w:r w:rsidR="00DB2F32" w:rsidRPr="0036796D">
        <w:rPr>
          <w:rFonts w:cstheme="minorHAnsi"/>
        </w:rPr>
        <w:t xml:space="preserve"> </w:t>
      </w:r>
    </w:p>
    <w:p w14:paraId="7B4B176D" w14:textId="0ACEA258" w:rsidR="00645266" w:rsidRPr="0036796D" w:rsidRDefault="00645266" w:rsidP="007074B3">
      <w:pPr>
        <w:spacing w:line="480" w:lineRule="auto"/>
        <w:jc w:val="both"/>
        <w:rPr>
          <w:rFonts w:cstheme="minorHAnsi"/>
        </w:rPr>
      </w:pPr>
    </w:p>
    <w:p w14:paraId="21A9DC6E" w14:textId="336FAC8C" w:rsidR="007F0FAA" w:rsidRPr="0036796D" w:rsidRDefault="00645266" w:rsidP="007074B3">
      <w:pPr>
        <w:spacing w:line="480" w:lineRule="auto"/>
        <w:jc w:val="both"/>
        <w:rPr>
          <w:rFonts w:cstheme="minorHAnsi"/>
        </w:rPr>
      </w:pPr>
      <w:r w:rsidRPr="0036796D">
        <w:rPr>
          <w:rFonts w:cstheme="minorHAnsi"/>
        </w:rPr>
        <w:t xml:space="preserve">Analysis of the data demonstrated to the researchers the amount of classroom activity that they overlooked when teaching their respective lessons. </w:t>
      </w:r>
      <w:r w:rsidR="007074B3" w:rsidRPr="0036796D">
        <w:rPr>
          <w:rFonts w:cstheme="minorHAnsi"/>
        </w:rPr>
        <w:t>Additionally,</w:t>
      </w:r>
      <w:r w:rsidRPr="0036796D">
        <w:rPr>
          <w:rFonts w:cstheme="minorHAnsi"/>
        </w:rPr>
        <w:t xml:space="preserve"> the students</w:t>
      </w:r>
      <w:r w:rsidR="00C45D25">
        <w:rPr>
          <w:rFonts w:cstheme="minorHAnsi"/>
        </w:rPr>
        <w:t>’</w:t>
      </w:r>
      <w:r w:rsidRPr="0036796D">
        <w:rPr>
          <w:rFonts w:cstheme="minorHAnsi"/>
        </w:rPr>
        <w:t xml:space="preserve"> opinions highlighted the importance of considering the effect of any questioning strategy not only on </w:t>
      </w:r>
      <w:r w:rsidRPr="0036796D">
        <w:rPr>
          <w:rFonts w:cstheme="minorHAnsi"/>
        </w:rPr>
        <w:lastRenderedPageBreak/>
        <w:t>engagement but on the students</w:t>
      </w:r>
      <w:r w:rsidR="00883FF4">
        <w:rPr>
          <w:rFonts w:cstheme="minorHAnsi"/>
        </w:rPr>
        <w:t>’</w:t>
      </w:r>
      <w:r w:rsidRPr="0036796D">
        <w:rPr>
          <w:rFonts w:cstheme="minorHAnsi"/>
        </w:rPr>
        <w:t xml:space="preserve"> wellbeing and emotions. These findings supported Dudley (2013) assertions that the act of teaching limits a </w:t>
      </w:r>
      <w:r w:rsidR="007074B3" w:rsidRPr="0036796D">
        <w:rPr>
          <w:rFonts w:cstheme="minorHAnsi"/>
        </w:rPr>
        <w:t>practitioner’s</w:t>
      </w:r>
      <w:r w:rsidRPr="0036796D">
        <w:rPr>
          <w:rFonts w:cstheme="minorHAnsi"/>
        </w:rPr>
        <w:t xml:space="preserve"> ability to observe the class completely.  The author was personally</w:t>
      </w:r>
      <w:r w:rsidR="000B38E4" w:rsidRPr="0036796D">
        <w:rPr>
          <w:rFonts w:cstheme="minorHAnsi"/>
        </w:rPr>
        <w:t xml:space="preserve"> shocked upon data analysis, whilst reviewing the case student engagement against his own conceptions of the lesson.</w:t>
      </w:r>
    </w:p>
    <w:p w14:paraId="6842D5C4" w14:textId="77777777" w:rsidR="00E027D7" w:rsidRPr="0036796D" w:rsidRDefault="00E027D7" w:rsidP="007074B3">
      <w:pPr>
        <w:spacing w:line="480" w:lineRule="auto"/>
        <w:jc w:val="both"/>
        <w:rPr>
          <w:rFonts w:cstheme="minorHAnsi"/>
        </w:rPr>
      </w:pPr>
    </w:p>
    <w:p w14:paraId="6CDCE097" w14:textId="77777777" w:rsidR="00E027D7" w:rsidRPr="0036796D" w:rsidRDefault="00E027D7" w:rsidP="0036796D">
      <w:pPr>
        <w:spacing w:line="480" w:lineRule="auto"/>
        <w:rPr>
          <w:rFonts w:cstheme="minorHAnsi"/>
        </w:rPr>
      </w:pPr>
    </w:p>
    <w:p w14:paraId="7AA5FD91" w14:textId="3C00B22E" w:rsidR="007F0FAA" w:rsidRPr="00883FF4" w:rsidRDefault="007F0FAA" w:rsidP="00883FF4">
      <w:pPr>
        <w:spacing w:line="480" w:lineRule="auto"/>
        <w:rPr>
          <w:rFonts w:cstheme="minorHAnsi"/>
          <w:b/>
        </w:rPr>
      </w:pPr>
      <w:r w:rsidRPr="0036796D">
        <w:rPr>
          <w:rFonts w:cstheme="minorHAnsi"/>
          <w:b/>
        </w:rPr>
        <w:t>Recommendations</w:t>
      </w:r>
    </w:p>
    <w:p w14:paraId="307D1DA4" w14:textId="0F156B19" w:rsidR="00076C49" w:rsidRPr="0036796D" w:rsidRDefault="0033204F" w:rsidP="0036796D">
      <w:pPr>
        <w:spacing w:line="480" w:lineRule="auto"/>
        <w:jc w:val="both"/>
        <w:rPr>
          <w:rFonts w:cstheme="minorHAnsi"/>
        </w:rPr>
      </w:pPr>
      <w:r w:rsidRPr="0036796D">
        <w:rPr>
          <w:rFonts w:cstheme="minorHAnsi"/>
        </w:rPr>
        <w:t>The personal reward when answering questions was evidenced by all 6 case pupils. In future practice the researchers plan to provide a range of questions to allow each student the opportunity to have their voice heard in the classroom</w:t>
      </w:r>
      <w:r w:rsidR="00F76A46" w:rsidRPr="0036796D">
        <w:rPr>
          <w:rFonts w:cstheme="minorHAnsi"/>
        </w:rPr>
        <w:t>. The intended consequence being increased engagement with learning and greater individual development.</w:t>
      </w:r>
      <w:r w:rsidR="00E8323F" w:rsidRPr="0036796D">
        <w:rPr>
          <w:rFonts w:cstheme="minorHAnsi"/>
        </w:rPr>
        <w:t xml:space="preserve"> </w:t>
      </w:r>
      <w:r w:rsidR="00076C49" w:rsidRPr="0036796D">
        <w:rPr>
          <w:rFonts w:cstheme="minorHAnsi"/>
        </w:rPr>
        <w:t xml:space="preserve">Gibbs and Bryant (2008) hypothesised that the individuals attempt to relate their answers to the questioner. </w:t>
      </w:r>
      <w:r w:rsidR="007074B3">
        <w:rPr>
          <w:rFonts w:cstheme="minorHAnsi"/>
        </w:rPr>
        <w:t>I</w:t>
      </w:r>
      <w:r w:rsidR="00076C49" w:rsidRPr="0036796D">
        <w:rPr>
          <w:rFonts w:cstheme="minorHAnsi"/>
        </w:rPr>
        <w:t>t would be prudent for any further studies to consider the structure of their questions and that effect on the answers given.</w:t>
      </w:r>
      <w:r w:rsidR="009A660A" w:rsidRPr="0036796D">
        <w:rPr>
          <w:rFonts w:cstheme="minorHAnsi"/>
        </w:rPr>
        <w:t xml:space="preserve"> </w:t>
      </w:r>
      <w:r w:rsidR="00D2013E" w:rsidRPr="0036796D">
        <w:rPr>
          <w:rFonts w:cstheme="minorHAnsi"/>
        </w:rPr>
        <w:t xml:space="preserve">Kracl and Harshbarger (2017), extol the virtues of higher order questioning; </w:t>
      </w:r>
      <w:r w:rsidR="007074B3" w:rsidRPr="0036796D">
        <w:rPr>
          <w:rFonts w:cstheme="minorHAnsi"/>
        </w:rPr>
        <w:t>therefore, future</w:t>
      </w:r>
      <w:r w:rsidR="00D2013E" w:rsidRPr="0036796D">
        <w:rPr>
          <w:rFonts w:cstheme="minorHAnsi"/>
        </w:rPr>
        <w:t xml:space="preserve"> research may investigate the difference in student engagement between higher and lower order questioning.</w:t>
      </w:r>
    </w:p>
    <w:p w14:paraId="2DA5E3A0" w14:textId="501A42CC" w:rsidR="006B6475" w:rsidRPr="0036796D" w:rsidRDefault="006B6475" w:rsidP="0036796D">
      <w:pPr>
        <w:spacing w:line="480" w:lineRule="auto"/>
        <w:jc w:val="both"/>
        <w:rPr>
          <w:rFonts w:cstheme="minorHAnsi"/>
        </w:rPr>
      </w:pPr>
    </w:p>
    <w:p w14:paraId="1A816580" w14:textId="476267F1" w:rsidR="006B6475" w:rsidRPr="0036796D" w:rsidRDefault="0071645B" w:rsidP="0036796D">
      <w:pPr>
        <w:spacing w:line="480" w:lineRule="auto"/>
        <w:jc w:val="both"/>
        <w:rPr>
          <w:rFonts w:cstheme="minorHAnsi"/>
        </w:rPr>
      </w:pPr>
      <w:r w:rsidRPr="0036796D">
        <w:rPr>
          <w:rFonts w:cstheme="minorHAnsi"/>
        </w:rPr>
        <w:t>Cremin and Arthur (2014) suggest that after several years teaching, many teachers will perform instinctively without the inclination to analyse. This study demonstrates how much analysis can be drawn from the observation of just two lessons and therefore supports the assertions of Grigg (2015), namely that teachers must become researchers for the benefit of themselves and their students. Hancock (2001) surmises that both the workload and the cultural view of the teacher act as impediments to teacher led research. If we are to see</w:t>
      </w:r>
      <w:r w:rsidR="00861FE3" w:rsidRPr="0036796D">
        <w:rPr>
          <w:rFonts w:cstheme="minorHAnsi"/>
        </w:rPr>
        <w:t xml:space="preserve"> a </w:t>
      </w:r>
      <w:r w:rsidR="00861FE3" w:rsidRPr="0036796D">
        <w:rPr>
          <w:rFonts w:cstheme="minorHAnsi"/>
        </w:rPr>
        <w:lastRenderedPageBreak/>
        <w:t xml:space="preserve">change in the culture of teacher </w:t>
      </w:r>
      <w:r w:rsidR="007074B3" w:rsidRPr="0036796D">
        <w:rPr>
          <w:rFonts w:cstheme="minorHAnsi"/>
        </w:rPr>
        <w:t>research,</w:t>
      </w:r>
      <w:r w:rsidR="00861FE3" w:rsidRPr="0036796D">
        <w:rPr>
          <w:rFonts w:cstheme="minorHAnsi"/>
        </w:rPr>
        <w:t xml:space="preserve"> we must surely address both the culture of teaching and provide our teachers with the recourses, time and motivation to complete research. </w:t>
      </w:r>
    </w:p>
    <w:p w14:paraId="67588452" w14:textId="49D93034" w:rsidR="006B6475" w:rsidRPr="0036796D" w:rsidRDefault="006B6475" w:rsidP="0036796D">
      <w:pPr>
        <w:spacing w:line="480" w:lineRule="auto"/>
        <w:jc w:val="both"/>
        <w:rPr>
          <w:rFonts w:cstheme="minorHAnsi"/>
        </w:rPr>
      </w:pPr>
    </w:p>
    <w:p w14:paraId="2C1B22BE" w14:textId="2810A36C" w:rsidR="006B6475" w:rsidRPr="0036796D" w:rsidRDefault="006B6475" w:rsidP="0036796D">
      <w:pPr>
        <w:spacing w:line="480" w:lineRule="auto"/>
        <w:jc w:val="both"/>
        <w:rPr>
          <w:rFonts w:cstheme="minorHAnsi"/>
        </w:rPr>
      </w:pPr>
    </w:p>
    <w:p w14:paraId="215A3C41" w14:textId="1DC6512C" w:rsidR="006B6475" w:rsidRPr="0036796D" w:rsidRDefault="006B6475" w:rsidP="0036796D">
      <w:pPr>
        <w:spacing w:line="480" w:lineRule="auto"/>
        <w:jc w:val="both"/>
        <w:rPr>
          <w:rFonts w:cstheme="minorHAnsi"/>
        </w:rPr>
      </w:pPr>
    </w:p>
    <w:p w14:paraId="5C24CA5E" w14:textId="0A7459A2" w:rsidR="006B6475" w:rsidRPr="0036796D" w:rsidRDefault="006B6475" w:rsidP="0036796D">
      <w:pPr>
        <w:spacing w:line="480" w:lineRule="auto"/>
        <w:jc w:val="both"/>
        <w:rPr>
          <w:rFonts w:cstheme="minorHAnsi"/>
        </w:rPr>
      </w:pPr>
    </w:p>
    <w:p w14:paraId="2C9F5B64" w14:textId="7881E65D" w:rsidR="006B6475" w:rsidRPr="0036796D" w:rsidRDefault="006B6475" w:rsidP="0036796D">
      <w:pPr>
        <w:spacing w:line="480" w:lineRule="auto"/>
        <w:jc w:val="both"/>
        <w:rPr>
          <w:rFonts w:cstheme="minorHAnsi"/>
        </w:rPr>
      </w:pPr>
    </w:p>
    <w:p w14:paraId="2A6F723A" w14:textId="107DD90A" w:rsidR="006B6475" w:rsidRPr="0036796D" w:rsidRDefault="006B6475" w:rsidP="0036796D">
      <w:pPr>
        <w:spacing w:line="480" w:lineRule="auto"/>
        <w:jc w:val="both"/>
        <w:rPr>
          <w:rFonts w:cstheme="minorHAnsi"/>
        </w:rPr>
      </w:pPr>
    </w:p>
    <w:p w14:paraId="46FC106D" w14:textId="4F0EFD7D" w:rsidR="006B6475" w:rsidRPr="0036796D" w:rsidRDefault="006B6475" w:rsidP="0036796D">
      <w:pPr>
        <w:spacing w:line="480" w:lineRule="auto"/>
        <w:jc w:val="both"/>
        <w:rPr>
          <w:rFonts w:cstheme="minorHAnsi"/>
        </w:rPr>
      </w:pPr>
    </w:p>
    <w:p w14:paraId="0D1F80BA" w14:textId="0C9A0AA8" w:rsidR="006B6475" w:rsidRPr="0036796D" w:rsidRDefault="006B6475" w:rsidP="0036796D">
      <w:pPr>
        <w:spacing w:line="480" w:lineRule="auto"/>
        <w:jc w:val="both"/>
        <w:rPr>
          <w:rFonts w:cstheme="minorHAnsi"/>
        </w:rPr>
      </w:pPr>
    </w:p>
    <w:p w14:paraId="0C979385" w14:textId="2E03098B" w:rsidR="006B6475" w:rsidRPr="0036796D" w:rsidRDefault="006B6475" w:rsidP="0036796D">
      <w:pPr>
        <w:spacing w:line="480" w:lineRule="auto"/>
        <w:jc w:val="both"/>
        <w:rPr>
          <w:rFonts w:cstheme="minorHAnsi"/>
        </w:rPr>
      </w:pPr>
    </w:p>
    <w:p w14:paraId="4591E420" w14:textId="08E9762C" w:rsidR="006B6475" w:rsidRPr="0036796D" w:rsidRDefault="006B6475" w:rsidP="0036796D">
      <w:pPr>
        <w:spacing w:line="480" w:lineRule="auto"/>
        <w:jc w:val="both"/>
        <w:rPr>
          <w:rFonts w:cstheme="minorHAnsi"/>
        </w:rPr>
      </w:pPr>
    </w:p>
    <w:p w14:paraId="7F672197" w14:textId="3280931F" w:rsidR="006B6475" w:rsidRPr="0036796D" w:rsidRDefault="006B6475" w:rsidP="0036796D">
      <w:pPr>
        <w:spacing w:line="480" w:lineRule="auto"/>
        <w:jc w:val="both"/>
        <w:rPr>
          <w:rFonts w:cstheme="minorHAnsi"/>
        </w:rPr>
      </w:pPr>
    </w:p>
    <w:p w14:paraId="0998CA15" w14:textId="458D357C" w:rsidR="006B6475" w:rsidRPr="0036796D" w:rsidRDefault="006B6475" w:rsidP="0036796D">
      <w:pPr>
        <w:spacing w:line="480" w:lineRule="auto"/>
        <w:jc w:val="both"/>
        <w:rPr>
          <w:rFonts w:cstheme="minorHAnsi"/>
        </w:rPr>
      </w:pPr>
    </w:p>
    <w:p w14:paraId="5549B62E" w14:textId="07DEDE47" w:rsidR="006B6475" w:rsidRPr="0036796D" w:rsidRDefault="006B6475" w:rsidP="0036796D">
      <w:pPr>
        <w:spacing w:line="480" w:lineRule="auto"/>
        <w:jc w:val="both"/>
        <w:rPr>
          <w:rFonts w:cstheme="minorHAnsi"/>
        </w:rPr>
      </w:pPr>
    </w:p>
    <w:p w14:paraId="0C01FBEC" w14:textId="253A52BB" w:rsidR="006B6475" w:rsidRDefault="006B6475" w:rsidP="0036796D">
      <w:pPr>
        <w:spacing w:line="480" w:lineRule="auto"/>
        <w:jc w:val="both"/>
        <w:rPr>
          <w:rFonts w:cstheme="minorHAnsi"/>
        </w:rPr>
      </w:pPr>
    </w:p>
    <w:p w14:paraId="4984A307" w14:textId="77777777" w:rsidR="007074B3" w:rsidRPr="0036796D" w:rsidRDefault="007074B3" w:rsidP="0036796D">
      <w:pPr>
        <w:spacing w:line="480" w:lineRule="auto"/>
        <w:jc w:val="both"/>
        <w:rPr>
          <w:rFonts w:cstheme="minorHAnsi"/>
        </w:rPr>
      </w:pPr>
    </w:p>
    <w:p w14:paraId="49E7E704" w14:textId="6096724C" w:rsidR="006B6475" w:rsidRPr="0036796D" w:rsidRDefault="006B6475" w:rsidP="0036796D">
      <w:pPr>
        <w:spacing w:line="480" w:lineRule="auto"/>
        <w:jc w:val="both"/>
        <w:rPr>
          <w:rFonts w:cstheme="minorHAnsi"/>
        </w:rPr>
      </w:pPr>
    </w:p>
    <w:p w14:paraId="06ABB264" w14:textId="0EC80A70" w:rsidR="006B6475" w:rsidRPr="0036796D" w:rsidRDefault="006B6475" w:rsidP="0036796D">
      <w:pPr>
        <w:spacing w:line="480" w:lineRule="auto"/>
        <w:rPr>
          <w:rFonts w:cstheme="minorHAnsi"/>
          <w:b/>
        </w:rPr>
      </w:pPr>
      <w:r w:rsidRPr="0036796D">
        <w:rPr>
          <w:rFonts w:cstheme="minorHAnsi"/>
          <w:b/>
        </w:rPr>
        <w:t>References</w:t>
      </w:r>
    </w:p>
    <w:p w14:paraId="2B4514CC" w14:textId="6DDE4AD7" w:rsidR="00C46659" w:rsidRPr="0036796D" w:rsidRDefault="00C46659">
      <w:pPr>
        <w:rPr>
          <w:rFonts w:cstheme="minorHAnsi"/>
        </w:rPr>
      </w:pPr>
    </w:p>
    <w:p w14:paraId="03EA0DCC" w14:textId="2E096B8B" w:rsidR="00A97DAF" w:rsidRPr="0036796D" w:rsidRDefault="00A97DAF">
      <w:pPr>
        <w:rPr>
          <w:rFonts w:cstheme="minorHAnsi"/>
        </w:rPr>
      </w:pPr>
      <w:r w:rsidRPr="0036796D">
        <w:rPr>
          <w:rFonts w:cstheme="minorHAnsi"/>
        </w:rPr>
        <w:t xml:space="preserve">Black, P., Harrison, C., Lee, C., Marshall, B,. </w:t>
      </w:r>
      <w:proofErr w:type="spellStart"/>
      <w:r w:rsidRPr="0036796D">
        <w:rPr>
          <w:rFonts w:cstheme="minorHAnsi"/>
        </w:rPr>
        <w:t>Wiliam</w:t>
      </w:r>
      <w:proofErr w:type="spellEnd"/>
      <w:r w:rsidRPr="0036796D">
        <w:rPr>
          <w:rFonts w:cstheme="minorHAnsi"/>
        </w:rPr>
        <w:t>, D., (2003</w:t>
      </w:r>
      <w:r w:rsidRPr="0036796D">
        <w:rPr>
          <w:rFonts w:cstheme="minorHAnsi"/>
          <w:i/>
        </w:rPr>
        <w:t>) Assessment for learning: putting it into practice</w:t>
      </w:r>
      <w:r w:rsidRPr="0036796D">
        <w:rPr>
          <w:rFonts w:cstheme="minorHAnsi"/>
        </w:rPr>
        <w:t>, Maidenhead: Open University Press</w:t>
      </w:r>
    </w:p>
    <w:p w14:paraId="7A117428" w14:textId="77777777" w:rsidR="00A97DAF" w:rsidRPr="0036796D" w:rsidRDefault="00A97DAF">
      <w:pPr>
        <w:rPr>
          <w:rFonts w:cstheme="minorHAnsi"/>
        </w:rPr>
      </w:pPr>
    </w:p>
    <w:p w14:paraId="62BB0E70" w14:textId="35F3CCD6" w:rsidR="0042050B" w:rsidRPr="0036796D" w:rsidRDefault="0042050B">
      <w:pPr>
        <w:rPr>
          <w:rFonts w:cstheme="minorHAnsi"/>
        </w:rPr>
      </w:pPr>
      <w:r w:rsidRPr="0036796D">
        <w:rPr>
          <w:rFonts w:cstheme="minorHAnsi"/>
        </w:rPr>
        <w:t xml:space="preserve">Bloom, B. Krathwohl, D., </w:t>
      </w:r>
      <w:proofErr w:type="gramStart"/>
      <w:r w:rsidR="00E90723" w:rsidRPr="0036796D">
        <w:rPr>
          <w:rFonts w:cstheme="minorHAnsi"/>
        </w:rPr>
        <w:t>( 1956</w:t>
      </w:r>
      <w:proofErr w:type="gramEnd"/>
      <w:r w:rsidR="00E90723" w:rsidRPr="0036796D">
        <w:rPr>
          <w:rFonts w:cstheme="minorHAnsi"/>
        </w:rPr>
        <w:t xml:space="preserve">) </w:t>
      </w:r>
      <w:r w:rsidRPr="0036796D">
        <w:rPr>
          <w:rFonts w:cstheme="minorHAnsi"/>
        </w:rPr>
        <w:t>Taxonomy of educational Objectives, Handbook 1: cognitive domain, New York: David McKay</w:t>
      </w:r>
    </w:p>
    <w:p w14:paraId="6FD94E86" w14:textId="7E405DAC" w:rsidR="0042050B" w:rsidRPr="0036796D" w:rsidRDefault="0042050B">
      <w:pPr>
        <w:rPr>
          <w:rFonts w:cstheme="minorHAnsi"/>
        </w:rPr>
      </w:pPr>
    </w:p>
    <w:p w14:paraId="06569935" w14:textId="263A7CA7" w:rsidR="00602FB8" w:rsidRPr="0036796D" w:rsidRDefault="00602FB8">
      <w:pPr>
        <w:rPr>
          <w:rFonts w:cstheme="minorHAnsi"/>
        </w:rPr>
      </w:pPr>
      <w:r w:rsidRPr="0036796D">
        <w:rPr>
          <w:rFonts w:cstheme="minorHAnsi"/>
        </w:rPr>
        <w:t xml:space="preserve">Brookfield, S., (1998). </w:t>
      </w:r>
      <w:r w:rsidRPr="0036796D">
        <w:rPr>
          <w:rFonts w:cstheme="minorHAnsi"/>
          <w:i/>
        </w:rPr>
        <w:t>Critically reflective practice</w:t>
      </w:r>
      <w:r w:rsidRPr="0036796D">
        <w:rPr>
          <w:rFonts w:cstheme="minorHAnsi"/>
        </w:rPr>
        <w:t>. Journal of Continuing Education in the Health Professions</w:t>
      </w:r>
    </w:p>
    <w:p w14:paraId="112495EC" w14:textId="036404FD" w:rsidR="00602FB8" w:rsidRPr="0036796D" w:rsidRDefault="00602FB8">
      <w:pPr>
        <w:rPr>
          <w:rFonts w:cstheme="minorHAnsi"/>
        </w:rPr>
      </w:pPr>
    </w:p>
    <w:p w14:paraId="2F2000AE" w14:textId="15862D9F" w:rsidR="00DB2F32" w:rsidRPr="0036796D" w:rsidRDefault="00DB2F32">
      <w:pPr>
        <w:rPr>
          <w:rFonts w:cstheme="minorHAnsi"/>
        </w:rPr>
      </w:pPr>
      <w:r w:rsidRPr="0036796D">
        <w:rPr>
          <w:rFonts w:cstheme="minorHAnsi"/>
        </w:rPr>
        <w:t xml:space="preserve">Brualdi, A. C. (1998). </w:t>
      </w:r>
      <w:r w:rsidRPr="0036796D">
        <w:rPr>
          <w:rFonts w:cstheme="minorHAnsi"/>
          <w:i/>
        </w:rPr>
        <w:t>Classroom Questions: Practical Assessment, Research &amp; Evaluation</w:t>
      </w:r>
      <w:r w:rsidRPr="0036796D">
        <w:rPr>
          <w:rFonts w:cstheme="minorHAnsi"/>
        </w:rPr>
        <w:t xml:space="preserve">. Available at </w:t>
      </w:r>
      <w:hyperlink r:id="rId4" w:history="1">
        <w:r w:rsidRPr="0036796D">
          <w:rPr>
            <w:rStyle w:val="Hyperlink"/>
            <w:rFonts w:cstheme="minorHAnsi"/>
          </w:rPr>
          <w:t>http://pareonline.net/getvn.asp?v=6&amp;n=6</w:t>
        </w:r>
      </w:hyperlink>
      <w:r w:rsidRPr="0036796D">
        <w:rPr>
          <w:rFonts w:cstheme="minorHAnsi"/>
        </w:rPr>
        <w:t>.</w:t>
      </w:r>
      <w:r w:rsidRPr="0036796D">
        <w:rPr>
          <w:rFonts w:cstheme="minorHAnsi"/>
        </w:rPr>
        <w:t xml:space="preserve"> Accessed on 28 February 2019</w:t>
      </w:r>
    </w:p>
    <w:p w14:paraId="5B5F0CFC" w14:textId="77777777" w:rsidR="00DB2F32" w:rsidRPr="0036796D" w:rsidRDefault="00DB2F32">
      <w:pPr>
        <w:rPr>
          <w:rFonts w:cstheme="minorHAnsi"/>
        </w:rPr>
      </w:pPr>
    </w:p>
    <w:p w14:paraId="1B38A766" w14:textId="42879C05" w:rsidR="00F67AA8" w:rsidRPr="0036796D" w:rsidRDefault="00F67AA8" w:rsidP="00F67AA8">
      <w:pPr>
        <w:rPr>
          <w:rFonts w:cstheme="minorHAnsi"/>
        </w:rPr>
      </w:pPr>
      <w:r w:rsidRPr="0036796D">
        <w:rPr>
          <w:rFonts w:cstheme="minorHAnsi"/>
        </w:rPr>
        <w:t xml:space="preserve">Caram, </w:t>
      </w:r>
      <w:proofErr w:type="gramStart"/>
      <w:r w:rsidRPr="0036796D">
        <w:rPr>
          <w:rFonts w:cstheme="minorHAnsi"/>
        </w:rPr>
        <w:t>A. ;</w:t>
      </w:r>
      <w:proofErr w:type="gramEnd"/>
      <w:r w:rsidRPr="0036796D">
        <w:rPr>
          <w:rFonts w:cstheme="minorHAnsi"/>
        </w:rPr>
        <w:t xml:space="preserve"> Davis, P.</w:t>
      </w:r>
      <w:r w:rsidR="0078149A" w:rsidRPr="0036796D">
        <w:rPr>
          <w:rFonts w:cstheme="minorHAnsi"/>
        </w:rPr>
        <w:t xml:space="preserve"> (2005) </w:t>
      </w:r>
      <w:r w:rsidR="0078149A" w:rsidRPr="0036796D">
        <w:rPr>
          <w:rFonts w:cstheme="minorHAnsi"/>
          <w:i/>
        </w:rPr>
        <w:t>Inviting Student Engagement with Questioning</w:t>
      </w:r>
      <w:r w:rsidR="0078149A" w:rsidRPr="0036796D">
        <w:rPr>
          <w:rFonts w:cstheme="minorHAnsi"/>
        </w:rPr>
        <w:t xml:space="preserve">, </w:t>
      </w:r>
      <w:r w:rsidRPr="0036796D">
        <w:rPr>
          <w:rFonts w:cstheme="minorHAnsi"/>
        </w:rPr>
        <w:t>Kappa Delta Pi Record, Vol.42</w:t>
      </w:r>
    </w:p>
    <w:p w14:paraId="66CA85F7" w14:textId="77777777" w:rsidR="00F67AA8" w:rsidRPr="0036796D" w:rsidRDefault="00F67AA8">
      <w:pPr>
        <w:rPr>
          <w:rFonts w:cstheme="minorHAnsi"/>
        </w:rPr>
      </w:pPr>
    </w:p>
    <w:p w14:paraId="56B77EB9" w14:textId="2FE298E5" w:rsidR="006204F2" w:rsidRPr="0036796D" w:rsidRDefault="006204F2">
      <w:pPr>
        <w:rPr>
          <w:rFonts w:cstheme="minorHAnsi"/>
        </w:rPr>
      </w:pPr>
      <w:r w:rsidRPr="0036796D">
        <w:rPr>
          <w:rFonts w:cstheme="minorHAnsi"/>
        </w:rPr>
        <w:t xml:space="preserve">Cremin, T., Arthur, </w:t>
      </w:r>
      <w:r w:rsidR="00E90723" w:rsidRPr="0036796D">
        <w:rPr>
          <w:rFonts w:cstheme="minorHAnsi"/>
        </w:rPr>
        <w:t>J</w:t>
      </w:r>
      <w:r w:rsidRPr="0036796D">
        <w:rPr>
          <w:rFonts w:cstheme="minorHAnsi"/>
        </w:rPr>
        <w:t xml:space="preserve">., </w:t>
      </w:r>
      <w:r w:rsidR="0071645B" w:rsidRPr="0036796D">
        <w:rPr>
          <w:rFonts w:cstheme="minorHAnsi"/>
        </w:rPr>
        <w:t xml:space="preserve">(2014) </w:t>
      </w:r>
      <w:r w:rsidRPr="0036796D">
        <w:rPr>
          <w:rFonts w:cstheme="minorHAnsi"/>
        </w:rPr>
        <w:t>Learning to teach in the primary school 3</w:t>
      </w:r>
      <w:r w:rsidRPr="0036796D">
        <w:rPr>
          <w:rFonts w:cstheme="minorHAnsi"/>
          <w:vertAlign w:val="superscript"/>
        </w:rPr>
        <w:t>rd</w:t>
      </w:r>
      <w:r w:rsidRPr="0036796D">
        <w:rPr>
          <w:rFonts w:cstheme="minorHAnsi"/>
        </w:rPr>
        <w:t xml:space="preserve"> ed. Oxon: </w:t>
      </w:r>
      <w:r w:rsidR="0071645B" w:rsidRPr="0036796D">
        <w:rPr>
          <w:rFonts w:cstheme="minorHAnsi"/>
        </w:rPr>
        <w:t>Routledge</w:t>
      </w:r>
    </w:p>
    <w:p w14:paraId="10F1F94C" w14:textId="77777777" w:rsidR="006204F2" w:rsidRPr="0036796D" w:rsidRDefault="006204F2">
      <w:pPr>
        <w:rPr>
          <w:rFonts w:cstheme="minorHAnsi"/>
        </w:rPr>
      </w:pPr>
    </w:p>
    <w:p w14:paraId="03EFAE10" w14:textId="10E6BDCD" w:rsidR="00E90723" w:rsidRPr="0036796D" w:rsidRDefault="00C46659" w:rsidP="00E90723">
      <w:pPr>
        <w:rPr>
          <w:rFonts w:cstheme="minorHAnsi"/>
        </w:rPr>
      </w:pPr>
      <w:r w:rsidRPr="0036796D">
        <w:rPr>
          <w:rFonts w:cstheme="minorHAnsi"/>
        </w:rPr>
        <w:t>Donaldson, G.</w:t>
      </w:r>
      <w:r w:rsidR="0083616D" w:rsidRPr="0036796D">
        <w:rPr>
          <w:rFonts w:cstheme="minorHAnsi"/>
        </w:rPr>
        <w:t>,</w:t>
      </w:r>
      <w:r w:rsidRPr="0036796D">
        <w:rPr>
          <w:rFonts w:cstheme="minorHAnsi"/>
        </w:rPr>
        <w:t xml:space="preserve"> </w:t>
      </w:r>
      <w:r w:rsidR="0083616D" w:rsidRPr="0036796D">
        <w:rPr>
          <w:rFonts w:cstheme="minorHAnsi"/>
        </w:rPr>
        <w:t>(</w:t>
      </w:r>
      <w:r w:rsidRPr="0036796D">
        <w:rPr>
          <w:rFonts w:cstheme="minorHAnsi"/>
        </w:rPr>
        <w:t>2015</w:t>
      </w:r>
      <w:r w:rsidR="0083616D" w:rsidRPr="0036796D">
        <w:rPr>
          <w:rFonts w:cstheme="minorHAnsi"/>
        </w:rPr>
        <w:t>)</w:t>
      </w:r>
      <w:r w:rsidRPr="0036796D">
        <w:rPr>
          <w:rFonts w:cstheme="minorHAnsi"/>
        </w:rPr>
        <w:t xml:space="preserve"> Successful Futures</w:t>
      </w:r>
      <w:r w:rsidR="00E90723" w:rsidRPr="0036796D">
        <w:rPr>
          <w:rFonts w:cstheme="minorHAnsi"/>
        </w:rPr>
        <w:t>:</w:t>
      </w:r>
      <w:r w:rsidR="00E90723" w:rsidRPr="0036796D">
        <w:rPr>
          <w:rFonts w:cstheme="minorHAnsi"/>
        </w:rPr>
        <w:t xml:space="preserve"> Independent review of curriculum and assessment arrangement in Wales.</w:t>
      </w:r>
    </w:p>
    <w:p w14:paraId="3F1656F0" w14:textId="3E07708E" w:rsidR="006B6475" w:rsidRPr="0036796D" w:rsidRDefault="006B6475">
      <w:pPr>
        <w:rPr>
          <w:rFonts w:cstheme="minorHAnsi"/>
        </w:rPr>
      </w:pPr>
    </w:p>
    <w:p w14:paraId="6EE108A2" w14:textId="17B7FD21" w:rsidR="0083616D" w:rsidRPr="0036796D" w:rsidRDefault="0083616D" w:rsidP="0083616D">
      <w:pPr>
        <w:rPr>
          <w:rFonts w:cstheme="minorHAnsi"/>
        </w:rPr>
      </w:pPr>
      <w:r w:rsidRPr="0036796D">
        <w:rPr>
          <w:rFonts w:cstheme="minorHAnsi"/>
        </w:rPr>
        <w:t xml:space="preserve">Dudley, P., (2013) </w:t>
      </w:r>
      <w:r w:rsidRPr="0036796D">
        <w:rPr>
          <w:rFonts w:cstheme="minorHAnsi"/>
          <w:i/>
        </w:rPr>
        <w:t>Teacher Learning in Lesson Study: what interaction-level discourse analysis revealed about how teachers utilised imagination, tacit knowledge of teaching and freshly gathered evidence of pupils learning, to develop their practice knowledge and so enhance their pupils’ learning</w:t>
      </w:r>
      <w:r w:rsidRPr="0036796D">
        <w:rPr>
          <w:rFonts w:cstheme="minorHAnsi"/>
        </w:rPr>
        <w:t>, Teacher and Teacher Education, Teaching and Teacher</w:t>
      </w:r>
    </w:p>
    <w:p w14:paraId="3E75BB9F" w14:textId="6BBEC70A" w:rsidR="0083616D" w:rsidRPr="0036796D" w:rsidRDefault="0083616D" w:rsidP="0083616D">
      <w:pPr>
        <w:rPr>
          <w:rFonts w:cstheme="minorHAnsi"/>
        </w:rPr>
      </w:pPr>
      <w:r w:rsidRPr="0036796D">
        <w:rPr>
          <w:rFonts w:cstheme="minorHAnsi"/>
        </w:rPr>
        <w:t>Education</w:t>
      </w:r>
      <w:r w:rsidR="0036796D" w:rsidRPr="0036796D">
        <w:rPr>
          <w:rFonts w:cstheme="minorHAnsi"/>
        </w:rPr>
        <w:t>,</w:t>
      </w:r>
      <w:r w:rsidRPr="0036796D">
        <w:rPr>
          <w:rFonts w:cstheme="minorHAnsi"/>
        </w:rPr>
        <w:t xml:space="preserve"> </w:t>
      </w:r>
      <w:r w:rsidR="0036796D" w:rsidRPr="0036796D">
        <w:rPr>
          <w:rFonts w:cstheme="minorHAnsi"/>
        </w:rPr>
        <w:t>Vol:</w:t>
      </w:r>
      <w:r w:rsidRPr="0036796D">
        <w:rPr>
          <w:rFonts w:cstheme="minorHAnsi"/>
        </w:rPr>
        <w:t xml:space="preserve">34 </w:t>
      </w:r>
    </w:p>
    <w:p w14:paraId="633C1645" w14:textId="77777777" w:rsidR="0083616D" w:rsidRPr="0036796D" w:rsidRDefault="0083616D">
      <w:pPr>
        <w:rPr>
          <w:rFonts w:cstheme="minorHAnsi"/>
        </w:rPr>
      </w:pPr>
    </w:p>
    <w:p w14:paraId="4C723748" w14:textId="4CB6D875" w:rsidR="002366F2" w:rsidRPr="0036796D" w:rsidRDefault="002366F2">
      <w:pPr>
        <w:rPr>
          <w:rFonts w:cstheme="minorHAnsi"/>
        </w:rPr>
      </w:pPr>
      <w:r w:rsidRPr="0036796D">
        <w:rPr>
          <w:rFonts w:cstheme="minorHAnsi"/>
        </w:rPr>
        <w:t xml:space="preserve">Dudley, P., (2015) Lesson Study: a handbook., available at </w:t>
      </w:r>
      <w:hyperlink r:id="rId5" w:history="1">
        <w:r w:rsidRPr="0036796D">
          <w:rPr>
            <w:rStyle w:val="Hyperlink"/>
            <w:rFonts w:cstheme="minorHAnsi"/>
          </w:rPr>
          <w:t>www.lessonstudy.co.uk</w:t>
        </w:r>
      </w:hyperlink>
      <w:r w:rsidRPr="0036796D">
        <w:rPr>
          <w:rFonts w:cstheme="minorHAnsi"/>
        </w:rPr>
        <w:t xml:space="preserve"> accessed on 28 February 2019</w:t>
      </w:r>
    </w:p>
    <w:p w14:paraId="59376C4B" w14:textId="484E278E" w:rsidR="002366F2" w:rsidRPr="0036796D" w:rsidRDefault="002366F2">
      <w:pPr>
        <w:rPr>
          <w:rFonts w:cstheme="minorHAnsi"/>
        </w:rPr>
      </w:pPr>
    </w:p>
    <w:p w14:paraId="79503EEF" w14:textId="706EE6DF" w:rsidR="00AB408B" w:rsidRPr="0036796D" w:rsidRDefault="00AB408B">
      <w:pPr>
        <w:rPr>
          <w:rFonts w:cstheme="minorHAnsi"/>
        </w:rPr>
      </w:pPr>
      <w:r w:rsidRPr="0036796D">
        <w:rPr>
          <w:rFonts w:cstheme="minorHAnsi"/>
        </w:rPr>
        <w:t xml:space="preserve">ESTYN (2019) Using research findings and action research to improve teaching available at:  </w:t>
      </w:r>
      <w:hyperlink r:id="rId6" w:history="1">
        <w:r w:rsidRPr="0036796D">
          <w:rPr>
            <w:rStyle w:val="Hyperlink"/>
            <w:rFonts w:cstheme="minorHAnsi"/>
          </w:rPr>
          <w:t>https://www.estyn.gov.wales/effective-practice/using-research-findings-and-action-research-improve-teaching</w:t>
        </w:r>
      </w:hyperlink>
      <w:r w:rsidRPr="0036796D">
        <w:rPr>
          <w:rFonts w:cstheme="minorHAnsi"/>
        </w:rPr>
        <w:t xml:space="preserve">  Accessed on 28 February 2019</w:t>
      </w:r>
    </w:p>
    <w:p w14:paraId="7B1D9348" w14:textId="2C455EF1" w:rsidR="00AB408B" w:rsidRPr="0036796D" w:rsidRDefault="00AB408B">
      <w:pPr>
        <w:rPr>
          <w:rFonts w:cstheme="minorHAnsi"/>
        </w:rPr>
      </w:pPr>
    </w:p>
    <w:p w14:paraId="7C581DB0" w14:textId="5B77D67B" w:rsidR="00076C49" w:rsidRPr="0036796D" w:rsidRDefault="00076C49">
      <w:pPr>
        <w:rPr>
          <w:rFonts w:cstheme="minorHAnsi"/>
        </w:rPr>
      </w:pPr>
    </w:p>
    <w:p w14:paraId="5A5CBE41" w14:textId="30E88D9E" w:rsidR="00076C49" w:rsidRPr="0036796D" w:rsidRDefault="00076C49" w:rsidP="00076C49">
      <w:pPr>
        <w:rPr>
          <w:rFonts w:cstheme="minorHAnsi"/>
          <w:i/>
        </w:rPr>
      </w:pPr>
      <w:r w:rsidRPr="0036796D">
        <w:rPr>
          <w:rFonts w:cstheme="minorHAnsi"/>
        </w:rPr>
        <w:t>Gibbs, R.</w:t>
      </w:r>
      <w:r w:rsidRPr="0036796D">
        <w:rPr>
          <w:rFonts w:cstheme="minorHAnsi"/>
        </w:rPr>
        <w:t>,</w:t>
      </w:r>
      <w:r w:rsidRPr="0036796D">
        <w:rPr>
          <w:rFonts w:cstheme="minorHAnsi"/>
        </w:rPr>
        <w:t xml:space="preserve"> Bryant, G.</w:t>
      </w:r>
      <w:r w:rsidRPr="0036796D">
        <w:rPr>
          <w:rFonts w:cstheme="minorHAnsi"/>
        </w:rPr>
        <w:t>, (2008</w:t>
      </w:r>
      <w:r w:rsidR="00BA1E8F" w:rsidRPr="0036796D">
        <w:rPr>
          <w:rFonts w:cstheme="minorHAnsi"/>
        </w:rPr>
        <w:t xml:space="preserve">) </w:t>
      </w:r>
      <w:r w:rsidR="00BA1E8F" w:rsidRPr="0036796D">
        <w:rPr>
          <w:rFonts w:cstheme="minorHAnsi"/>
          <w:i/>
        </w:rPr>
        <w:t>Striving</w:t>
      </w:r>
      <w:r w:rsidRPr="0036796D">
        <w:rPr>
          <w:rFonts w:cstheme="minorHAnsi"/>
          <w:i/>
        </w:rPr>
        <w:t xml:space="preserve"> for Optimal Relevance when Answering Questions</w:t>
      </w:r>
    </w:p>
    <w:p w14:paraId="1F6C1C1B" w14:textId="69C6DB71" w:rsidR="00076C49" w:rsidRPr="0036796D" w:rsidRDefault="00076C49" w:rsidP="00076C49">
      <w:pPr>
        <w:rPr>
          <w:rFonts w:cstheme="minorHAnsi"/>
        </w:rPr>
      </w:pPr>
      <w:r w:rsidRPr="0036796D">
        <w:rPr>
          <w:rFonts w:cstheme="minorHAnsi"/>
        </w:rPr>
        <w:t>Cognition, Vol.106</w:t>
      </w:r>
    </w:p>
    <w:p w14:paraId="1D3B17AC" w14:textId="77777777" w:rsidR="00076C49" w:rsidRPr="0036796D" w:rsidRDefault="00076C49" w:rsidP="00076C49">
      <w:pPr>
        <w:rPr>
          <w:rFonts w:cstheme="minorHAnsi"/>
        </w:rPr>
      </w:pPr>
    </w:p>
    <w:p w14:paraId="51528984" w14:textId="54BFB2B3" w:rsidR="00C46659" w:rsidRPr="0036796D" w:rsidRDefault="00C46659">
      <w:pPr>
        <w:rPr>
          <w:rFonts w:cstheme="minorHAnsi"/>
        </w:rPr>
      </w:pPr>
      <w:r w:rsidRPr="0036796D">
        <w:rPr>
          <w:rFonts w:cstheme="minorHAnsi"/>
        </w:rPr>
        <w:t xml:space="preserve">Gray, C., </w:t>
      </w:r>
      <w:proofErr w:type="spellStart"/>
      <w:r w:rsidRPr="0036796D">
        <w:rPr>
          <w:rFonts w:cstheme="minorHAnsi"/>
        </w:rPr>
        <w:t>MacBlain</w:t>
      </w:r>
      <w:proofErr w:type="spellEnd"/>
      <w:r w:rsidRPr="0036796D">
        <w:rPr>
          <w:rFonts w:cstheme="minorHAnsi"/>
        </w:rPr>
        <w:t>, S., 2015.  Learning theories in childhood 2</w:t>
      </w:r>
      <w:r w:rsidRPr="0036796D">
        <w:rPr>
          <w:rFonts w:cstheme="minorHAnsi"/>
          <w:vertAlign w:val="superscript"/>
        </w:rPr>
        <w:t>nd</w:t>
      </w:r>
      <w:r w:rsidRPr="0036796D">
        <w:rPr>
          <w:rFonts w:cstheme="minorHAnsi"/>
        </w:rPr>
        <w:t xml:space="preserve"> ed. London: Sage. </w:t>
      </w:r>
    </w:p>
    <w:p w14:paraId="509BABDD" w14:textId="0B4BFB77" w:rsidR="00C46659" w:rsidRPr="0036796D" w:rsidRDefault="00C46659">
      <w:pPr>
        <w:rPr>
          <w:rFonts w:cstheme="minorHAnsi"/>
        </w:rPr>
      </w:pPr>
    </w:p>
    <w:p w14:paraId="7CFACCFC" w14:textId="414DECC2" w:rsidR="00571213" w:rsidRPr="0036796D" w:rsidRDefault="00571213">
      <w:pPr>
        <w:rPr>
          <w:rFonts w:cstheme="minorHAnsi"/>
        </w:rPr>
      </w:pPr>
      <w:r w:rsidRPr="0036796D">
        <w:rPr>
          <w:rFonts w:cstheme="minorHAnsi"/>
        </w:rPr>
        <w:t>Grigg, R., (2015) Becoming an outstanding primary school teacher 2</w:t>
      </w:r>
      <w:r w:rsidRPr="0036796D">
        <w:rPr>
          <w:rFonts w:cstheme="minorHAnsi"/>
          <w:vertAlign w:val="superscript"/>
        </w:rPr>
        <w:t>nd</w:t>
      </w:r>
      <w:r w:rsidRPr="0036796D">
        <w:rPr>
          <w:rFonts w:cstheme="minorHAnsi"/>
        </w:rPr>
        <w:t xml:space="preserve"> ed. Oxon: Sage</w:t>
      </w:r>
    </w:p>
    <w:p w14:paraId="01312020" w14:textId="039D98C9" w:rsidR="00571213" w:rsidRPr="0036796D" w:rsidRDefault="00571213">
      <w:pPr>
        <w:rPr>
          <w:rFonts w:cstheme="minorHAnsi"/>
        </w:rPr>
      </w:pPr>
    </w:p>
    <w:p w14:paraId="2A2C069A" w14:textId="1CE4127F" w:rsidR="00B22A78" w:rsidRPr="0036796D" w:rsidRDefault="00B22A78" w:rsidP="0096758F">
      <w:pPr>
        <w:rPr>
          <w:rFonts w:cstheme="minorHAnsi"/>
        </w:rPr>
      </w:pPr>
      <w:r w:rsidRPr="0036796D">
        <w:rPr>
          <w:rFonts w:cstheme="minorHAnsi"/>
        </w:rPr>
        <w:t xml:space="preserve">Hancock, R., (2001) </w:t>
      </w:r>
      <w:r w:rsidRPr="0036796D">
        <w:rPr>
          <w:rFonts w:cstheme="minorHAnsi"/>
          <w:i/>
        </w:rPr>
        <w:t xml:space="preserve">Why are class teachers reluctant to become </w:t>
      </w:r>
      <w:r w:rsidR="00BA1E8F" w:rsidRPr="0036796D">
        <w:rPr>
          <w:rFonts w:cstheme="minorHAnsi"/>
          <w:i/>
        </w:rPr>
        <w:t>researchers?</w:t>
      </w:r>
      <w:r w:rsidR="00BA1E8F" w:rsidRPr="0036796D">
        <w:rPr>
          <w:rFonts w:cstheme="minorHAnsi"/>
        </w:rPr>
        <w:t>,</w:t>
      </w:r>
      <w:r w:rsidR="0096758F" w:rsidRPr="0036796D">
        <w:rPr>
          <w:rFonts w:cstheme="minorHAnsi"/>
        </w:rPr>
        <w:t xml:space="preserve"> British Journal of In-service Education, </w:t>
      </w:r>
      <w:r w:rsidR="0036796D" w:rsidRPr="0036796D">
        <w:rPr>
          <w:rFonts w:cstheme="minorHAnsi"/>
        </w:rPr>
        <w:t xml:space="preserve">Vol: </w:t>
      </w:r>
      <w:r w:rsidR="0096758F" w:rsidRPr="0036796D">
        <w:rPr>
          <w:rFonts w:cstheme="minorHAnsi"/>
        </w:rPr>
        <w:t>23</w:t>
      </w:r>
    </w:p>
    <w:p w14:paraId="6009465C" w14:textId="77777777" w:rsidR="00B22A78" w:rsidRPr="0036796D" w:rsidRDefault="00B22A78">
      <w:pPr>
        <w:rPr>
          <w:rFonts w:cstheme="minorHAnsi"/>
        </w:rPr>
      </w:pPr>
    </w:p>
    <w:p w14:paraId="4FFB0D31" w14:textId="74A6611C" w:rsidR="00BE349B" w:rsidRPr="0036796D" w:rsidRDefault="00BE349B">
      <w:pPr>
        <w:rPr>
          <w:rFonts w:cstheme="minorHAnsi"/>
        </w:rPr>
      </w:pPr>
      <w:r w:rsidRPr="0036796D">
        <w:rPr>
          <w:rFonts w:cstheme="minorHAnsi"/>
        </w:rPr>
        <w:t>Hattie, J. (2012) Visible learning for teachers: Maximizing impact on learning. New York, NY, US: Routledge/Taylor &amp; Francis Group.</w:t>
      </w:r>
    </w:p>
    <w:p w14:paraId="4A5771A7" w14:textId="490F85A8" w:rsidR="00BE349B" w:rsidRPr="0036796D" w:rsidRDefault="00BE349B">
      <w:pPr>
        <w:rPr>
          <w:rFonts w:cstheme="minorHAnsi"/>
        </w:rPr>
      </w:pPr>
    </w:p>
    <w:p w14:paraId="41DA8BB9" w14:textId="2DE85A3F" w:rsidR="00071B3B" w:rsidRPr="0036796D" w:rsidRDefault="00071B3B" w:rsidP="00071B3B">
      <w:pPr>
        <w:rPr>
          <w:rFonts w:cstheme="minorHAnsi"/>
        </w:rPr>
      </w:pPr>
      <w:r w:rsidRPr="0036796D">
        <w:rPr>
          <w:rFonts w:cstheme="minorHAnsi"/>
        </w:rPr>
        <w:t>Harrison</w:t>
      </w:r>
      <w:r w:rsidRPr="0036796D">
        <w:rPr>
          <w:rFonts w:cstheme="minorHAnsi"/>
        </w:rPr>
        <w:t>.</w:t>
      </w:r>
      <w:r w:rsidRPr="0036796D">
        <w:rPr>
          <w:rFonts w:cstheme="minorHAnsi"/>
        </w:rPr>
        <w:t xml:space="preserve"> </w:t>
      </w:r>
      <w:r w:rsidRPr="0036796D">
        <w:rPr>
          <w:rFonts w:cstheme="minorHAnsi"/>
        </w:rPr>
        <w:t>C.,</w:t>
      </w:r>
      <w:r w:rsidRPr="0036796D">
        <w:rPr>
          <w:rFonts w:cstheme="minorHAnsi"/>
        </w:rPr>
        <w:t xml:space="preserve"> Howard</w:t>
      </w:r>
      <w:r w:rsidR="002A087D" w:rsidRPr="0036796D">
        <w:rPr>
          <w:rFonts w:cstheme="minorHAnsi"/>
        </w:rPr>
        <w:t>, S.,</w:t>
      </w:r>
      <w:r w:rsidRPr="0036796D">
        <w:rPr>
          <w:rFonts w:cstheme="minorHAnsi"/>
        </w:rPr>
        <w:t xml:space="preserve"> </w:t>
      </w:r>
      <w:r w:rsidR="002A087D" w:rsidRPr="0036796D">
        <w:rPr>
          <w:rFonts w:cstheme="minorHAnsi"/>
        </w:rPr>
        <w:t xml:space="preserve">(2009) </w:t>
      </w:r>
      <w:r w:rsidRPr="0036796D">
        <w:rPr>
          <w:rFonts w:cstheme="minorHAnsi"/>
        </w:rPr>
        <w:t>Inside the Primary Black Box: Assessment for Learning in Primary and Early Years Classrooms</w:t>
      </w:r>
      <w:r w:rsidR="0036796D" w:rsidRPr="0036796D">
        <w:rPr>
          <w:rFonts w:cstheme="minorHAnsi"/>
        </w:rPr>
        <w:t>,</w:t>
      </w:r>
      <w:r w:rsidR="002A087D" w:rsidRPr="0036796D">
        <w:rPr>
          <w:rFonts w:cstheme="minorHAnsi"/>
        </w:rPr>
        <w:t xml:space="preserve"> London: GL Assessment</w:t>
      </w:r>
    </w:p>
    <w:p w14:paraId="39D9FF8E" w14:textId="77777777" w:rsidR="00071B3B" w:rsidRPr="0036796D" w:rsidRDefault="00071B3B">
      <w:pPr>
        <w:rPr>
          <w:rFonts w:cstheme="minorHAnsi"/>
        </w:rPr>
      </w:pPr>
    </w:p>
    <w:p w14:paraId="4501F9E5" w14:textId="307FEB33" w:rsidR="00BA1E8F" w:rsidRPr="0036796D" w:rsidRDefault="00BA1E8F" w:rsidP="00BA1E8F">
      <w:pPr>
        <w:rPr>
          <w:rFonts w:cstheme="minorHAnsi"/>
        </w:rPr>
      </w:pPr>
      <w:r w:rsidRPr="0036796D">
        <w:rPr>
          <w:rFonts w:cstheme="minorHAnsi"/>
        </w:rPr>
        <w:t>Haydon, T</w:t>
      </w:r>
      <w:r w:rsidRPr="0036796D">
        <w:rPr>
          <w:rFonts w:cstheme="minorHAnsi"/>
        </w:rPr>
        <w:t>.,</w:t>
      </w:r>
      <w:r w:rsidRPr="0036796D">
        <w:rPr>
          <w:rFonts w:cstheme="minorHAnsi"/>
        </w:rPr>
        <w:t xml:space="preserve"> Hunter, W</w:t>
      </w:r>
      <w:r w:rsidRPr="0036796D">
        <w:rPr>
          <w:rFonts w:cstheme="minorHAnsi"/>
        </w:rPr>
        <w:t>., (</w:t>
      </w:r>
      <w:r w:rsidRPr="0036796D">
        <w:rPr>
          <w:rFonts w:cstheme="minorHAnsi"/>
        </w:rPr>
        <w:t>2011</w:t>
      </w:r>
      <w:r w:rsidRPr="0036796D">
        <w:rPr>
          <w:rFonts w:cstheme="minorHAnsi"/>
        </w:rPr>
        <w:t xml:space="preserve">) </w:t>
      </w:r>
      <w:r w:rsidRPr="0036796D">
        <w:rPr>
          <w:rFonts w:cstheme="minorHAnsi"/>
          <w:i/>
        </w:rPr>
        <w:t xml:space="preserve">The Effects of Two Types of Teacher Questioning on Teacher </w:t>
      </w:r>
      <w:proofErr w:type="spellStart"/>
      <w:r w:rsidRPr="0036796D">
        <w:rPr>
          <w:rFonts w:cstheme="minorHAnsi"/>
          <w:i/>
        </w:rPr>
        <w:t>Behavior</w:t>
      </w:r>
      <w:proofErr w:type="spellEnd"/>
      <w:r w:rsidRPr="0036796D">
        <w:rPr>
          <w:rFonts w:cstheme="minorHAnsi"/>
          <w:i/>
        </w:rPr>
        <w:t xml:space="preserve"> and Student Performance: A Case Study</w:t>
      </w:r>
      <w:r w:rsidRPr="0036796D">
        <w:rPr>
          <w:rFonts w:cstheme="minorHAnsi"/>
        </w:rPr>
        <w:t xml:space="preserve">, </w:t>
      </w:r>
      <w:r w:rsidRPr="0036796D">
        <w:rPr>
          <w:rFonts w:cstheme="minorHAnsi"/>
        </w:rPr>
        <w:t>Education and Treatment of Children, Vol</w:t>
      </w:r>
      <w:r w:rsidR="0036796D" w:rsidRPr="0036796D">
        <w:rPr>
          <w:rFonts w:cstheme="minorHAnsi"/>
        </w:rPr>
        <w:t>:</w:t>
      </w:r>
      <w:r w:rsidRPr="0036796D">
        <w:rPr>
          <w:rFonts w:cstheme="minorHAnsi"/>
        </w:rPr>
        <w:t>34</w:t>
      </w:r>
    </w:p>
    <w:p w14:paraId="665B9FEC" w14:textId="77777777" w:rsidR="00BA1E8F" w:rsidRPr="0036796D" w:rsidRDefault="00BA1E8F">
      <w:pPr>
        <w:rPr>
          <w:rFonts w:cstheme="minorHAnsi"/>
        </w:rPr>
      </w:pPr>
    </w:p>
    <w:p w14:paraId="63A69A8C" w14:textId="54D1F088" w:rsidR="00571213" w:rsidRPr="0036796D" w:rsidRDefault="00571213">
      <w:pPr>
        <w:rPr>
          <w:rFonts w:cstheme="minorHAnsi"/>
        </w:rPr>
      </w:pPr>
      <w:r w:rsidRPr="0036796D">
        <w:rPr>
          <w:rFonts w:cstheme="minorHAnsi"/>
        </w:rPr>
        <w:lastRenderedPageBreak/>
        <w:t xml:space="preserve">Ho, A., Kane, T., (2013) </w:t>
      </w:r>
      <w:r w:rsidR="0036796D" w:rsidRPr="0036796D">
        <w:rPr>
          <w:rFonts w:cstheme="minorHAnsi"/>
          <w:i/>
        </w:rPr>
        <w:t>T</w:t>
      </w:r>
      <w:r w:rsidRPr="0036796D">
        <w:rPr>
          <w:rFonts w:cstheme="minorHAnsi"/>
          <w:i/>
        </w:rPr>
        <w:t>he reliability of Classroom observations by school personnel</w:t>
      </w:r>
      <w:r w:rsidRPr="0036796D">
        <w:rPr>
          <w:rFonts w:cstheme="minorHAnsi"/>
        </w:rPr>
        <w:t xml:space="preserve">, Bill and Melinda Gates Foundation available at </w:t>
      </w:r>
      <w:hyperlink r:id="rId7" w:history="1">
        <w:r w:rsidRPr="0036796D">
          <w:rPr>
            <w:rStyle w:val="Hyperlink"/>
            <w:rFonts w:cstheme="minorHAnsi"/>
          </w:rPr>
          <w:t>www.gatesfoundation.org/</w:t>
        </w:r>
      </w:hyperlink>
      <w:r w:rsidRPr="0036796D">
        <w:rPr>
          <w:rFonts w:cstheme="minorHAnsi"/>
        </w:rPr>
        <w:t xml:space="preserve"> (accessed on 26 February 2018)</w:t>
      </w:r>
    </w:p>
    <w:p w14:paraId="1DF5DE3E" w14:textId="1D4FB5DC" w:rsidR="00571213" w:rsidRPr="0036796D" w:rsidRDefault="00571213">
      <w:pPr>
        <w:rPr>
          <w:rFonts w:cstheme="minorHAnsi"/>
        </w:rPr>
      </w:pPr>
    </w:p>
    <w:p w14:paraId="36E565CA" w14:textId="083A5A21" w:rsidR="00D2013E" w:rsidRPr="0036796D" w:rsidRDefault="00D2013E" w:rsidP="00D2013E">
      <w:pPr>
        <w:rPr>
          <w:rFonts w:cstheme="minorHAnsi"/>
        </w:rPr>
      </w:pPr>
      <w:r w:rsidRPr="0036796D">
        <w:rPr>
          <w:rFonts w:cstheme="minorHAnsi"/>
        </w:rPr>
        <w:t>Kracl, C</w:t>
      </w:r>
      <w:r w:rsidRPr="0036796D">
        <w:rPr>
          <w:rFonts w:cstheme="minorHAnsi"/>
        </w:rPr>
        <w:t xml:space="preserve">., </w:t>
      </w:r>
      <w:r w:rsidRPr="0036796D">
        <w:rPr>
          <w:rFonts w:cstheme="minorHAnsi"/>
        </w:rPr>
        <w:t>Harshbarger, D</w:t>
      </w:r>
      <w:r w:rsidRPr="0036796D">
        <w:rPr>
          <w:rFonts w:cstheme="minorHAnsi"/>
        </w:rPr>
        <w:t>., (</w:t>
      </w:r>
      <w:r w:rsidRPr="0036796D">
        <w:rPr>
          <w:rFonts w:cstheme="minorHAnsi"/>
        </w:rPr>
        <w:t>2017</w:t>
      </w:r>
      <w:r w:rsidRPr="0036796D">
        <w:rPr>
          <w:rFonts w:cstheme="minorHAnsi"/>
        </w:rPr>
        <w:t xml:space="preserve">) </w:t>
      </w:r>
      <w:r w:rsidRPr="0036796D">
        <w:rPr>
          <w:rFonts w:cstheme="minorHAnsi"/>
          <w:i/>
        </w:rPr>
        <w:t>M</w:t>
      </w:r>
      <w:r w:rsidRPr="0036796D">
        <w:rPr>
          <w:rFonts w:cstheme="minorHAnsi"/>
          <w:i/>
        </w:rPr>
        <w:t>ethods and Strategies: Ask the Right Question</w:t>
      </w:r>
      <w:r w:rsidR="0036796D" w:rsidRPr="0036796D">
        <w:rPr>
          <w:rFonts w:cstheme="minorHAnsi"/>
          <w:i/>
        </w:rPr>
        <w:t>,</w:t>
      </w:r>
    </w:p>
    <w:p w14:paraId="16007F0F" w14:textId="7EDD4BE7" w:rsidR="00D2013E" w:rsidRPr="0036796D" w:rsidRDefault="00D2013E" w:rsidP="00D2013E">
      <w:pPr>
        <w:rPr>
          <w:rFonts w:cstheme="minorHAnsi"/>
        </w:rPr>
      </w:pPr>
      <w:r w:rsidRPr="0036796D">
        <w:rPr>
          <w:rFonts w:cstheme="minorHAnsi"/>
        </w:rPr>
        <w:t>Science and Children, Vol.54</w:t>
      </w:r>
    </w:p>
    <w:p w14:paraId="0CC7F5BD" w14:textId="77777777" w:rsidR="00D2013E" w:rsidRPr="0036796D" w:rsidRDefault="00D2013E">
      <w:pPr>
        <w:rPr>
          <w:rFonts w:cstheme="minorHAnsi"/>
        </w:rPr>
      </w:pPr>
    </w:p>
    <w:p w14:paraId="0DE31B53" w14:textId="47FBD67D" w:rsidR="00E027D7" w:rsidRPr="0036796D" w:rsidRDefault="00E027D7">
      <w:pPr>
        <w:rPr>
          <w:rFonts w:cstheme="minorHAnsi"/>
        </w:rPr>
      </w:pPr>
      <w:proofErr w:type="spellStart"/>
      <w:r w:rsidRPr="0036796D">
        <w:rPr>
          <w:rFonts w:cstheme="minorHAnsi"/>
        </w:rPr>
        <w:t>Kremmis</w:t>
      </w:r>
      <w:proofErr w:type="spellEnd"/>
      <w:r w:rsidRPr="0036796D">
        <w:rPr>
          <w:rFonts w:cstheme="minorHAnsi"/>
        </w:rPr>
        <w:t>, S., McTaggart, R (1982) The action research planner, Geelong: Deakin University Press</w:t>
      </w:r>
    </w:p>
    <w:p w14:paraId="65FCD90E" w14:textId="5519CD65" w:rsidR="00E027D7" w:rsidRPr="0036796D" w:rsidRDefault="00E027D7">
      <w:pPr>
        <w:rPr>
          <w:rFonts w:cstheme="minorHAnsi"/>
        </w:rPr>
      </w:pPr>
    </w:p>
    <w:p w14:paraId="10573232" w14:textId="41A06374" w:rsidR="006623D7" w:rsidRPr="0036796D" w:rsidRDefault="006623D7" w:rsidP="006623D7">
      <w:pPr>
        <w:rPr>
          <w:rFonts w:cstheme="minorHAnsi"/>
        </w:rPr>
      </w:pPr>
      <w:r w:rsidRPr="0036796D">
        <w:rPr>
          <w:rFonts w:cstheme="minorHAnsi"/>
        </w:rPr>
        <w:t>Liebel, G</w:t>
      </w:r>
      <w:r w:rsidRPr="0036796D">
        <w:rPr>
          <w:rFonts w:cstheme="minorHAnsi"/>
        </w:rPr>
        <w:t>.,</w:t>
      </w:r>
      <w:r w:rsidRPr="0036796D">
        <w:rPr>
          <w:rFonts w:cstheme="minorHAnsi"/>
        </w:rPr>
        <w:t xml:space="preserve"> Burden, H</w:t>
      </w:r>
      <w:r w:rsidRPr="0036796D">
        <w:rPr>
          <w:rFonts w:cstheme="minorHAnsi"/>
        </w:rPr>
        <w:t>.,</w:t>
      </w:r>
      <w:r w:rsidRPr="0036796D">
        <w:rPr>
          <w:rFonts w:cstheme="minorHAnsi"/>
        </w:rPr>
        <w:t xml:space="preserve"> Heldal, R</w:t>
      </w:r>
      <w:r w:rsidRPr="0036796D">
        <w:rPr>
          <w:rFonts w:cstheme="minorHAnsi"/>
        </w:rPr>
        <w:t>., (</w:t>
      </w:r>
      <w:r w:rsidRPr="0036796D">
        <w:rPr>
          <w:rFonts w:cstheme="minorHAnsi"/>
        </w:rPr>
        <w:t>2017</w:t>
      </w:r>
      <w:r w:rsidRPr="0036796D">
        <w:rPr>
          <w:rFonts w:cstheme="minorHAnsi"/>
        </w:rPr>
        <w:t xml:space="preserve">) </w:t>
      </w:r>
      <w:r w:rsidRPr="0036796D">
        <w:rPr>
          <w:rFonts w:cstheme="minorHAnsi"/>
          <w:i/>
        </w:rPr>
        <w:t>For Free: Continuity and Change by Team Teaching</w:t>
      </w:r>
      <w:r w:rsidR="0036796D" w:rsidRPr="0036796D">
        <w:rPr>
          <w:rFonts w:cstheme="minorHAnsi"/>
          <w:i/>
        </w:rPr>
        <w:t>,</w:t>
      </w:r>
    </w:p>
    <w:p w14:paraId="59E9700F" w14:textId="3E1742D0" w:rsidR="006623D7" w:rsidRPr="0036796D" w:rsidRDefault="006623D7" w:rsidP="006623D7">
      <w:pPr>
        <w:rPr>
          <w:rFonts w:cstheme="minorHAnsi"/>
        </w:rPr>
      </w:pPr>
      <w:r w:rsidRPr="0036796D">
        <w:rPr>
          <w:rFonts w:cstheme="minorHAnsi"/>
        </w:rPr>
        <w:t>Teaching in Higher Education, Vol.22</w:t>
      </w:r>
    </w:p>
    <w:p w14:paraId="304B0AA3" w14:textId="49E3E874" w:rsidR="006623D7" w:rsidRPr="0036796D" w:rsidRDefault="006623D7">
      <w:pPr>
        <w:rPr>
          <w:rFonts w:cstheme="minorHAnsi"/>
        </w:rPr>
      </w:pPr>
    </w:p>
    <w:p w14:paraId="475990CB" w14:textId="77777777" w:rsidR="006623D7" w:rsidRPr="0036796D" w:rsidRDefault="006623D7">
      <w:pPr>
        <w:rPr>
          <w:rFonts w:cstheme="minorHAnsi"/>
        </w:rPr>
      </w:pPr>
    </w:p>
    <w:p w14:paraId="6787575D" w14:textId="62CF2B56" w:rsidR="006B6475" w:rsidRPr="0036796D" w:rsidRDefault="003B4FE2">
      <w:pPr>
        <w:rPr>
          <w:rFonts w:cstheme="minorHAnsi"/>
        </w:rPr>
      </w:pPr>
      <w:r w:rsidRPr="0036796D">
        <w:rPr>
          <w:rFonts w:cstheme="minorHAnsi"/>
        </w:rPr>
        <w:t>Miskin, R 2018 Ruth Miskin Literacy (2018)</w:t>
      </w:r>
      <w:r w:rsidR="0036796D" w:rsidRPr="0036796D">
        <w:rPr>
          <w:rFonts w:cstheme="minorHAnsi"/>
        </w:rPr>
        <w:t xml:space="preserve"> available at:</w:t>
      </w:r>
      <w:r w:rsidR="006B6475" w:rsidRPr="0036796D">
        <w:rPr>
          <w:rFonts w:cstheme="minorHAnsi"/>
        </w:rPr>
        <w:t xml:space="preserve"> </w:t>
      </w:r>
      <w:r w:rsidR="006B6475" w:rsidRPr="0036796D">
        <w:rPr>
          <w:rFonts w:cstheme="minorHAnsi"/>
        </w:rPr>
        <w:fldChar w:fldCharType="begin"/>
      </w:r>
      <w:r w:rsidR="006B6475" w:rsidRPr="0036796D">
        <w:rPr>
          <w:rFonts w:cstheme="minorHAnsi"/>
        </w:rPr>
        <w:instrText xml:space="preserve"> HYPERLINK "https://www.ruthmiskin.com/en/" </w:instrText>
      </w:r>
      <w:r w:rsidR="006B6475" w:rsidRPr="0036796D">
        <w:rPr>
          <w:rFonts w:cstheme="minorHAnsi"/>
        </w:rPr>
        <w:fldChar w:fldCharType="separate"/>
      </w:r>
      <w:r w:rsidR="006B6475" w:rsidRPr="0036796D">
        <w:rPr>
          <w:rStyle w:val="Hyperlink"/>
          <w:rFonts w:cstheme="minorHAnsi"/>
        </w:rPr>
        <w:t>https://www.ruthmiskin.com/en/</w:t>
      </w:r>
      <w:r w:rsidR="006B6475" w:rsidRPr="0036796D">
        <w:rPr>
          <w:rFonts w:cstheme="minorHAnsi"/>
        </w:rPr>
        <w:fldChar w:fldCharType="end"/>
      </w:r>
      <w:r w:rsidR="0036796D" w:rsidRPr="0036796D">
        <w:rPr>
          <w:rFonts w:cstheme="minorHAnsi"/>
        </w:rPr>
        <w:t>, Accessed on 29 February 2019</w:t>
      </w:r>
    </w:p>
    <w:p w14:paraId="53893F05" w14:textId="17A5D8EA" w:rsidR="00FF41C6" w:rsidRPr="0036796D" w:rsidRDefault="00FF41C6">
      <w:pPr>
        <w:rPr>
          <w:rFonts w:cstheme="minorHAnsi"/>
        </w:rPr>
      </w:pPr>
    </w:p>
    <w:p w14:paraId="507F5835" w14:textId="5927E05D" w:rsidR="00E71F4F" w:rsidRPr="0036796D" w:rsidRDefault="00E71F4F">
      <w:pPr>
        <w:rPr>
          <w:rFonts w:cstheme="minorHAnsi"/>
        </w:rPr>
      </w:pPr>
      <w:r w:rsidRPr="0036796D">
        <w:rPr>
          <w:rFonts w:cstheme="minorHAnsi"/>
        </w:rPr>
        <w:t>National Union of Teachers</w:t>
      </w:r>
      <w:r w:rsidR="0036796D" w:rsidRPr="0036796D">
        <w:rPr>
          <w:rFonts w:cstheme="minorHAnsi"/>
        </w:rPr>
        <w:t>,</w:t>
      </w:r>
      <w:r w:rsidRPr="0036796D">
        <w:rPr>
          <w:rFonts w:cstheme="minorHAnsi"/>
        </w:rPr>
        <w:t xml:space="preserve"> (2010) NUT Classroom Observation Guidance October 2010</w:t>
      </w:r>
      <w:r w:rsidR="0036796D" w:rsidRPr="0036796D">
        <w:rPr>
          <w:rFonts w:cstheme="minorHAnsi"/>
        </w:rPr>
        <w:t xml:space="preserve">, </w:t>
      </w:r>
      <w:r w:rsidRPr="0036796D">
        <w:rPr>
          <w:rFonts w:cstheme="minorHAnsi"/>
        </w:rPr>
        <w:t xml:space="preserve">available at </w:t>
      </w:r>
      <w:hyperlink r:id="rId8" w:history="1">
        <w:r w:rsidR="008603B5" w:rsidRPr="0036796D">
          <w:rPr>
            <w:rStyle w:val="Hyperlink"/>
            <w:rFonts w:cstheme="minorHAnsi"/>
          </w:rPr>
          <w:t>www.teachers.org.uk</w:t>
        </w:r>
      </w:hyperlink>
      <w:r w:rsidR="0036796D" w:rsidRPr="0036796D">
        <w:rPr>
          <w:rFonts w:cstheme="minorHAnsi"/>
        </w:rPr>
        <w:t>,</w:t>
      </w:r>
      <w:r w:rsidR="008603B5" w:rsidRPr="0036796D">
        <w:rPr>
          <w:rFonts w:cstheme="minorHAnsi"/>
        </w:rPr>
        <w:t xml:space="preserve"> accessed on 28 February 2019</w:t>
      </w:r>
    </w:p>
    <w:p w14:paraId="67ABA1C7" w14:textId="77777777" w:rsidR="00E71F4F" w:rsidRPr="0036796D" w:rsidRDefault="00E71F4F">
      <w:pPr>
        <w:rPr>
          <w:rFonts w:cstheme="minorHAnsi"/>
        </w:rPr>
      </w:pPr>
    </w:p>
    <w:p w14:paraId="393611F2" w14:textId="0B52BF93" w:rsidR="005D2824" w:rsidRPr="0036796D" w:rsidRDefault="005D2824">
      <w:pPr>
        <w:rPr>
          <w:rFonts w:cstheme="minorHAnsi"/>
        </w:rPr>
      </w:pPr>
      <w:r w:rsidRPr="0036796D">
        <w:rPr>
          <w:rFonts w:cstheme="minorHAnsi"/>
        </w:rPr>
        <w:t xml:space="preserve">Rowland, T., Turner, F., Thwaites, A., </w:t>
      </w:r>
      <w:proofErr w:type="spellStart"/>
      <w:r w:rsidRPr="0036796D">
        <w:rPr>
          <w:rFonts w:cstheme="minorHAnsi"/>
        </w:rPr>
        <w:t>Huckstep</w:t>
      </w:r>
      <w:proofErr w:type="spellEnd"/>
      <w:r w:rsidRPr="0036796D">
        <w:rPr>
          <w:rFonts w:cstheme="minorHAnsi"/>
        </w:rPr>
        <w:t>, P. (2009) Developing Primary Mathematics Teaching, London: Sage</w:t>
      </w:r>
    </w:p>
    <w:p w14:paraId="4836437B" w14:textId="35D2E6A2" w:rsidR="005D2824" w:rsidRPr="0036796D" w:rsidRDefault="005D2824">
      <w:pPr>
        <w:rPr>
          <w:rFonts w:cstheme="minorHAnsi"/>
        </w:rPr>
      </w:pPr>
    </w:p>
    <w:p w14:paraId="76E6A6D2" w14:textId="69D747F8" w:rsidR="00E36F5C" w:rsidRPr="0036796D" w:rsidRDefault="00E36F5C">
      <w:pPr>
        <w:rPr>
          <w:rFonts w:cstheme="minorHAnsi"/>
        </w:rPr>
      </w:pPr>
      <w:r w:rsidRPr="0036796D">
        <w:rPr>
          <w:rFonts w:cstheme="minorHAnsi"/>
        </w:rPr>
        <w:t>SCILT, (2019) Leuven Scale of Active Engagement in Learning</w:t>
      </w:r>
      <w:r w:rsidR="0036796D" w:rsidRPr="0036796D">
        <w:rPr>
          <w:rFonts w:cstheme="minorHAnsi"/>
        </w:rPr>
        <w:t>,</w:t>
      </w:r>
      <w:r w:rsidRPr="0036796D">
        <w:rPr>
          <w:rFonts w:cstheme="minorHAnsi"/>
        </w:rPr>
        <w:t xml:space="preserve"> available at </w:t>
      </w:r>
      <w:hyperlink r:id="rId9" w:history="1">
        <w:r w:rsidRPr="0036796D">
          <w:rPr>
            <w:rStyle w:val="Hyperlink"/>
            <w:rFonts w:cstheme="minorHAnsi"/>
          </w:rPr>
          <w:t>https://www.scilt.org.uk</w:t>
        </w:r>
      </w:hyperlink>
      <w:r w:rsidR="0036796D" w:rsidRPr="0036796D">
        <w:rPr>
          <w:rFonts w:cstheme="minorHAnsi"/>
        </w:rPr>
        <w:t>,</w:t>
      </w:r>
      <w:r w:rsidRPr="0036796D">
        <w:rPr>
          <w:rFonts w:cstheme="minorHAnsi"/>
        </w:rPr>
        <w:t xml:space="preserve"> accessed on 28 February 2019</w:t>
      </w:r>
    </w:p>
    <w:p w14:paraId="691121FF" w14:textId="51521784" w:rsidR="00071B3B" w:rsidRPr="0036796D" w:rsidRDefault="00071B3B">
      <w:pPr>
        <w:rPr>
          <w:rFonts w:cstheme="minorHAnsi"/>
        </w:rPr>
      </w:pPr>
    </w:p>
    <w:p w14:paraId="555D01A9" w14:textId="5342E9C8" w:rsidR="00071B3B" w:rsidRPr="0036796D" w:rsidRDefault="00071B3B" w:rsidP="00071B3B">
      <w:pPr>
        <w:rPr>
          <w:rFonts w:cstheme="minorHAnsi"/>
        </w:rPr>
      </w:pPr>
      <w:r w:rsidRPr="0036796D">
        <w:rPr>
          <w:rFonts w:cstheme="minorHAnsi"/>
        </w:rPr>
        <w:t>Siregar</w:t>
      </w:r>
      <w:r w:rsidRPr="0036796D">
        <w:rPr>
          <w:rFonts w:cstheme="minorHAnsi"/>
        </w:rPr>
        <w:t xml:space="preserve">, I., </w:t>
      </w:r>
      <w:proofErr w:type="spellStart"/>
      <w:r w:rsidRPr="0036796D">
        <w:rPr>
          <w:rFonts w:cstheme="minorHAnsi"/>
        </w:rPr>
        <w:t>Susilo</w:t>
      </w:r>
      <w:proofErr w:type="spellEnd"/>
      <w:r w:rsidRPr="0036796D">
        <w:rPr>
          <w:rFonts w:cstheme="minorHAnsi"/>
        </w:rPr>
        <w:t>, H.,</w:t>
      </w:r>
      <w:r w:rsidRPr="0036796D">
        <w:rPr>
          <w:rFonts w:cstheme="minorHAnsi"/>
        </w:rPr>
        <w:t xml:space="preserve"> </w:t>
      </w:r>
      <w:proofErr w:type="spellStart"/>
      <w:r w:rsidRPr="0036796D">
        <w:rPr>
          <w:rFonts w:cstheme="minorHAnsi"/>
        </w:rPr>
        <w:t>Suwono</w:t>
      </w:r>
      <w:proofErr w:type="spellEnd"/>
      <w:r w:rsidRPr="0036796D">
        <w:rPr>
          <w:rFonts w:cstheme="minorHAnsi"/>
        </w:rPr>
        <w:t xml:space="preserve">, H., (2017) </w:t>
      </w:r>
      <w:r w:rsidRPr="0036796D">
        <w:rPr>
          <w:rFonts w:cstheme="minorHAnsi"/>
          <w:i/>
        </w:rPr>
        <w:t>T</w:t>
      </w:r>
      <w:r w:rsidRPr="0036796D">
        <w:rPr>
          <w:rFonts w:cstheme="minorHAnsi"/>
          <w:i/>
        </w:rPr>
        <w:t xml:space="preserve">he Effect of Think-Pair-Share-Write Based on Hybrid Learning on </w:t>
      </w:r>
      <w:proofErr w:type="spellStart"/>
      <w:r w:rsidRPr="0036796D">
        <w:rPr>
          <w:rFonts w:cstheme="minorHAnsi"/>
          <w:i/>
        </w:rPr>
        <w:t>Metakognitive</w:t>
      </w:r>
      <w:proofErr w:type="spellEnd"/>
      <w:r w:rsidRPr="0036796D">
        <w:rPr>
          <w:rFonts w:cstheme="minorHAnsi"/>
          <w:i/>
        </w:rPr>
        <w:t xml:space="preserve"> Skills, Creative Thinking and Cognitive Learning at SMA </w:t>
      </w:r>
      <w:proofErr w:type="spellStart"/>
      <w:r w:rsidRPr="0036796D">
        <w:rPr>
          <w:rFonts w:cstheme="minorHAnsi"/>
          <w:i/>
        </w:rPr>
        <w:t>Negeri</w:t>
      </w:r>
      <w:proofErr w:type="spellEnd"/>
      <w:r w:rsidRPr="0036796D">
        <w:rPr>
          <w:rFonts w:cstheme="minorHAnsi"/>
          <w:i/>
        </w:rPr>
        <w:t xml:space="preserve"> 3 Malang</w:t>
      </w:r>
      <w:r w:rsidRPr="0036796D">
        <w:rPr>
          <w:rFonts w:cstheme="minorHAnsi"/>
        </w:rPr>
        <w:t xml:space="preserve">, </w:t>
      </w:r>
      <w:proofErr w:type="spellStart"/>
      <w:r w:rsidRPr="0036796D">
        <w:rPr>
          <w:rFonts w:cstheme="minorHAnsi"/>
        </w:rPr>
        <w:t>Jurnal</w:t>
      </w:r>
      <w:proofErr w:type="spellEnd"/>
      <w:r w:rsidRPr="0036796D">
        <w:rPr>
          <w:rFonts w:cstheme="minorHAnsi"/>
        </w:rPr>
        <w:t xml:space="preserve"> Pendidikan </w:t>
      </w:r>
      <w:proofErr w:type="spellStart"/>
      <w:r w:rsidRPr="0036796D">
        <w:rPr>
          <w:rFonts w:cstheme="minorHAnsi"/>
        </w:rPr>
        <w:t>Biologi</w:t>
      </w:r>
      <w:proofErr w:type="spellEnd"/>
      <w:r w:rsidRPr="0036796D">
        <w:rPr>
          <w:rFonts w:cstheme="minorHAnsi"/>
        </w:rPr>
        <w:t xml:space="preserve"> Indonesia</w:t>
      </w:r>
    </w:p>
    <w:p w14:paraId="1019F468" w14:textId="77777777" w:rsidR="00E36F5C" w:rsidRPr="0036796D" w:rsidRDefault="00E36F5C">
      <w:pPr>
        <w:rPr>
          <w:rFonts w:cstheme="minorHAnsi"/>
        </w:rPr>
      </w:pPr>
    </w:p>
    <w:p w14:paraId="4EC0EDF9" w14:textId="6A5B3612" w:rsidR="00C46659" w:rsidRPr="0036796D" w:rsidRDefault="00C55482">
      <w:pPr>
        <w:rPr>
          <w:rFonts w:cstheme="minorHAnsi"/>
        </w:rPr>
      </w:pPr>
      <w:r w:rsidRPr="0036796D">
        <w:rPr>
          <w:rFonts w:cstheme="minorHAnsi"/>
        </w:rPr>
        <w:t>Vygotsky, L., (1978) Mind in Society, Cambridge: Ma: Harvard University Press.</w:t>
      </w:r>
    </w:p>
    <w:p w14:paraId="290C3721" w14:textId="091CE5CB" w:rsidR="005D2824" w:rsidRPr="0036796D" w:rsidRDefault="005D2824">
      <w:pPr>
        <w:rPr>
          <w:rFonts w:cstheme="minorHAnsi"/>
        </w:rPr>
      </w:pPr>
    </w:p>
    <w:p w14:paraId="5A8AA09F" w14:textId="77777777" w:rsidR="005D2824" w:rsidRPr="0036796D" w:rsidRDefault="005D2824">
      <w:pPr>
        <w:rPr>
          <w:rFonts w:cstheme="minorHAnsi"/>
        </w:rPr>
      </w:pPr>
    </w:p>
    <w:sectPr w:rsidR="005D2824" w:rsidRPr="0036796D" w:rsidSect="00501E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9C1"/>
    <w:rsid w:val="00005FA3"/>
    <w:rsid w:val="00071B3B"/>
    <w:rsid w:val="00076C49"/>
    <w:rsid w:val="000858AF"/>
    <w:rsid w:val="000A54FD"/>
    <w:rsid w:val="000B38E4"/>
    <w:rsid w:val="000C5FDC"/>
    <w:rsid w:val="000F08CB"/>
    <w:rsid w:val="000F19C1"/>
    <w:rsid w:val="0016047B"/>
    <w:rsid w:val="0016100C"/>
    <w:rsid w:val="00162FDC"/>
    <w:rsid w:val="001921A9"/>
    <w:rsid w:val="001B00C3"/>
    <w:rsid w:val="001B3397"/>
    <w:rsid w:val="001B4B9C"/>
    <w:rsid w:val="001B7389"/>
    <w:rsid w:val="001E7CA0"/>
    <w:rsid w:val="00202059"/>
    <w:rsid w:val="002366F2"/>
    <w:rsid w:val="002433FB"/>
    <w:rsid w:val="00250B57"/>
    <w:rsid w:val="00260DBF"/>
    <w:rsid w:val="002A087D"/>
    <w:rsid w:val="002E31A2"/>
    <w:rsid w:val="002F3A87"/>
    <w:rsid w:val="00301E2E"/>
    <w:rsid w:val="00331E0D"/>
    <w:rsid w:val="0033204F"/>
    <w:rsid w:val="00340426"/>
    <w:rsid w:val="0036796D"/>
    <w:rsid w:val="003739B1"/>
    <w:rsid w:val="003B4FE2"/>
    <w:rsid w:val="003D3F93"/>
    <w:rsid w:val="003E63B6"/>
    <w:rsid w:val="0042050B"/>
    <w:rsid w:val="00426E77"/>
    <w:rsid w:val="00442C3D"/>
    <w:rsid w:val="00447DD7"/>
    <w:rsid w:val="0046599C"/>
    <w:rsid w:val="004A6D3A"/>
    <w:rsid w:val="004A7E78"/>
    <w:rsid w:val="004D543B"/>
    <w:rsid w:val="00501EE8"/>
    <w:rsid w:val="005202A9"/>
    <w:rsid w:val="005326AF"/>
    <w:rsid w:val="00571213"/>
    <w:rsid w:val="005A278B"/>
    <w:rsid w:val="005A6050"/>
    <w:rsid w:val="005B783D"/>
    <w:rsid w:val="005D2824"/>
    <w:rsid w:val="005D7272"/>
    <w:rsid w:val="00600AA9"/>
    <w:rsid w:val="00602FB8"/>
    <w:rsid w:val="006204F2"/>
    <w:rsid w:val="00623FFE"/>
    <w:rsid w:val="00626FFB"/>
    <w:rsid w:val="00645266"/>
    <w:rsid w:val="0066131D"/>
    <w:rsid w:val="006623D7"/>
    <w:rsid w:val="00670180"/>
    <w:rsid w:val="006775B6"/>
    <w:rsid w:val="00687015"/>
    <w:rsid w:val="00687B2F"/>
    <w:rsid w:val="00691876"/>
    <w:rsid w:val="006B107E"/>
    <w:rsid w:val="006B6475"/>
    <w:rsid w:val="006C03F2"/>
    <w:rsid w:val="007074B3"/>
    <w:rsid w:val="0071381B"/>
    <w:rsid w:val="0071645B"/>
    <w:rsid w:val="00733D37"/>
    <w:rsid w:val="00744F2F"/>
    <w:rsid w:val="00754611"/>
    <w:rsid w:val="00781428"/>
    <w:rsid w:val="0078149A"/>
    <w:rsid w:val="007B6EF3"/>
    <w:rsid w:val="007E6F2A"/>
    <w:rsid w:val="007F0FAA"/>
    <w:rsid w:val="007F4ECC"/>
    <w:rsid w:val="0082012D"/>
    <w:rsid w:val="00821E4A"/>
    <w:rsid w:val="0082384D"/>
    <w:rsid w:val="00825413"/>
    <w:rsid w:val="0083616D"/>
    <w:rsid w:val="008603B5"/>
    <w:rsid w:val="00861FE3"/>
    <w:rsid w:val="0086359C"/>
    <w:rsid w:val="00883FF4"/>
    <w:rsid w:val="00891DE8"/>
    <w:rsid w:val="00897B5E"/>
    <w:rsid w:val="008A1985"/>
    <w:rsid w:val="008B5D9A"/>
    <w:rsid w:val="008C1858"/>
    <w:rsid w:val="008F199C"/>
    <w:rsid w:val="0096758F"/>
    <w:rsid w:val="009A660A"/>
    <w:rsid w:val="009C2740"/>
    <w:rsid w:val="009E387A"/>
    <w:rsid w:val="009F56C9"/>
    <w:rsid w:val="00A02FD8"/>
    <w:rsid w:val="00A106B9"/>
    <w:rsid w:val="00A31D8B"/>
    <w:rsid w:val="00A72169"/>
    <w:rsid w:val="00A906FE"/>
    <w:rsid w:val="00A97DAF"/>
    <w:rsid w:val="00AB408B"/>
    <w:rsid w:val="00AD32FD"/>
    <w:rsid w:val="00AE582B"/>
    <w:rsid w:val="00AE5C72"/>
    <w:rsid w:val="00AF218E"/>
    <w:rsid w:val="00B22A78"/>
    <w:rsid w:val="00B45A95"/>
    <w:rsid w:val="00B67239"/>
    <w:rsid w:val="00BA1E8F"/>
    <w:rsid w:val="00BB30C7"/>
    <w:rsid w:val="00BE349B"/>
    <w:rsid w:val="00BF1E46"/>
    <w:rsid w:val="00BF3196"/>
    <w:rsid w:val="00C04A10"/>
    <w:rsid w:val="00C166BE"/>
    <w:rsid w:val="00C25119"/>
    <w:rsid w:val="00C45D25"/>
    <w:rsid w:val="00C46659"/>
    <w:rsid w:val="00C55482"/>
    <w:rsid w:val="00C7222C"/>
    <w:rsid w:val="00CB4F5B"/>
    <w:rsid w:val="00CC1832"/>
    <w:rsid w:val="00CE63C4"/>
    <w:rsid w:val="00CF4D47"/>
    <w:rsid w:val="00D11B22"/>
    <w:rsid w:val="00D2013E"/>
    <w:rsid w:val="00D36571"/>
    <w:rsid w:val="00D9660E"/>
    <w:rsid w:val="00DA0C88"/>
    <w:rsid w:val="00DB2F32"/>
    <w:rsid w:val="00DC0CE6"/>
    <w:rsid w:val="00DD2D7A"/>
    <w:rsid w:val="00E027D7"/>
    <w:rsid w:val="00E36613"/>
    <w:rsid w:val="00E36F5C"/>
    <w:rsid w:val="00E41A5B"/>
    <w:rsid w:val="00E444F2"/>
    <w:rsid w:val="00E521CF"/>
    <w:rsid w:val="00E71CFB"/>
    <w:rsid w:val="00E71F4F"/>
    <w:rsid w:val="00E77035"/>
    <w:rsid w:val="00E8323F"/>
    <w:rsid w:val="00E90723"/>
    <w:rsid w:val="00EE22B0"/>
    <w:rsid w:val="00F245CF"/>
    <w:rsid w:val="00F255D2"/>
    <w:rsid w:val="00F30E5A"/>
    <w:rsid w:val="00F5763D"/>
    <w:rsid w:val="00F667F2"/>
    <w:rsid w:val="00F66C66"/>
    <w:rsid w:val="00F67AA8"/>
    <w:rsid w:val="00F76A46"/>
    <w:rsid w:val="00FB16F4"/>
    <w:rsid w:val="00FC1651"/>
    <w:rsid w:val="00FD786A"/>
    <w:rsid w:val="00FF4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D5A21"/>
  <w15:chartTrackingRefBased/>
  <w15:docId w15:val="{5FC4D4CD-D3C3-4640-83AC-C4DE4D7E8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6475"/>
    <w:rPr>
      <w:color w:val="0563C1" w:themeColor="hyperlink"/>
      <w:u w:val="single"/>
    </w:rPr>
  </w:style>
  <w:style w:type="character" w:styleId="UnresolvedMention">
    <w:name w:val="Unresolved Mention"/>
    <w:basedOn w:val="DefaultParagraphFont"/>
    <w:uiPriority w:val="99"/>
    <w:semiHidden/>
    <w:unhideWhenUsed/>
    <w:rsid w:val="006B6475"/>
    <w:rPr>
      <w:color w:val="605E5C"/>
      <w:shd w:val="clear" w:color="auto" w:fill="E1DFDD"/>
    </w:rPr>
  </w:style>
  <w:style w:type="character" w:styleId="FollowedHyperlink">
    <w:name w:val="FollowedHyperlink"/>
    <w:basedOn w:val="DefaultParagraphFont"/>
    <w:uiPriority w:val="99"/>
    <w:semiHidden/>
    <w:unhideWhenUsed/>
    <w:rsid w:val="006B64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271461">
      <w:bodyDiv w:val="1"/>
      <w:marLeft w:val="0"/>
      <w:marRight w:val="0"/>
      <w:marTop w:val="0"/>
      <w:marBottom w:val="0"/>
      <w:divBdr>
        <w:top w:val="none" w:sz="0" w:space="0" w:color="auto"/>
        <w:left w:val="none" w:sz="0" w:space="0" w:color="auto"/>
        <w:bottom w:val="none" w:sz="0" w:space="0" w:color="auto"/>
        <w:right w:val="none" w:sz="0" w:space="0" w:color="auto"/>
      </w:divBdr>
    </w:div>
    <w:div w:id="1081021522">
      <w:bodyDiv w:val="1"/>
      <w:marLeft w:val="0"/>
      <w:marRight w:val="0"/>
      <w:marTop w:val="0"/>
      <w:marBottom w:val="0"/>
      <w:divBdr>
        <w:top w:val="none" w:sz="0" w:space="0" w:color="auto"/>
        <w:left w:val="none" w:sz="0" w:space="0" w:color="auto"/>
        <w:bottom w:val="none" w:sz="0" w:space="0" w:color="auto"/>
        <w:right w:val="none" w:sz="0" w:space="0" w:color="auto"/>
      </w:divBdr>
    </w:div>
    <w:div w:id="1420516246">
      <w:bodyDiv w:val="1"/>
      <w:marLeft w:val="0"/>
      <w:marRight w:val="0"/>
      <w:marTop w:val="0"/>
      <w:marBottom w:val="0"/>
      <w:divBdr>
        <w:top w:val="none" w:sz="0" w:space="0" w:color="auto"/>
        <w:left w:val="none" w:sz="0" w:space="0" w:color="auto"/>
        <w:bottom w:val="none" w:sz="0" w:space="0" w:color="auto"/>
        <w:right w:val="none" w:sz="0" w:space="0" w:color="auto"/>
      </w:divBdr>
    </w:div>
    <w:div w:id="1435132675">
      <w:bodyDiv w:val="1"/>
      <w:marLeft w:val="0"/>
      <w:marRight w:val="0"/>
      <w:marTop w:val="0"/>
      <w:marBottom w:val="0"/>
      <w:divBdr>
        <w:top w:val="none" w:sz="0" w:space="0" w:color="auto"/>
        <w:left w:val="none" w:sz="0" w:space="0" w:color="auto"/>
        <w:bottom w:val="none" w:sz="0" w:space="0" w:color="auto"/>
        <w:right w:val="none" w:sz="0" w:space="0" w:color="auto"/>
      </w:divBdr>
    </w:div>
    <w:div w:id="1795826662">
      <w:bodyDiv w:val="1"/>
      <w:marLeft w:val="0"/>
      <w:marRight w:val="0"/>
      <w:marTop w:val="0"/>
      <w:marBottom w:val="0"/>
      <w:divBdr>
        <w:top w:val="none" w:sz="0" w:space="0" w:color="auto"/>
        <w:left w:val="none" w:sz="0" w:space="0" w:color="auto"/>
        <w:bottom w:val="none" w:sz="0" w:space="0" w:color="auto"/>
        <w:right w:val="none" w:sz="0" w:space="0" w:color="auto"/>
      </w:divBdr>
    </w:div>
    <w:div w:id="181143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achers.org.uk" TargetMode="External"/><Relationship Id="rId3" Type="http://schemas.openxmlformats.org/officeDocument/2006/relationships/webSettings" Target="webSettings.xml"/><Relationship Id="rId7" Type="http://schemas.openxmlformats.org/officeDocument/2006/relationships/hyperlink" Target="http://www.gatesfoundation.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using-research-findings-and-action-research-improve-teaching" TargetMode="External"/><Relationship Id="rId11" Type="http://schemas.openxmlformats.org/officeDocument/2006/relationships/theme" Target="theme/theme1.xml"/><Relationship Id="rId5" Type="http://schemas.openxmlformats.org/officeDocument/2006/relationships/hyperlink" Target="http://www.lessonstudy.co.uk" TargetMode="External"/><Relationship Id="rId10" Type="http://schemas.openxmlformats.org/officeDocument/2006/relationships/fontTable" Target="fontTable.xml"/><Relationship Id="rId4" Type="http://schemas.openxmlformats.org/officeDocument/2006/relationships/hyperlink" Target="http://pareonline.net/getvn.asp?v=6&amp;n=6" TargetMode="External"/><Relationship Id="rId9" Type="http://schemas.openxmlformats.org/officeDocument/2006/relationships/hyperlink" Target="https://www.scil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6571</Words>
  <Characters>36276</Characters>
  <Application>Microsoft Office Word</Application>
  <DocSecurity>0</DocSecurity>
  <Lines>647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Bunch (1800895)</dc:creator>
  <cp:keywords/>
  <dc:description/>
  <cp:lastModifiedBy>David Bunch (1800895)</cp:lastModifiedBy>
  <cp:revision>2</cp:revision>
  <dcterms:created xsi:type="dcterms:W3CDTF">2019-03-04T20:31:00Z</dcterms:created>
  <dcterms:modified xsi:type="dcterms:W3CDTF">2019-03-04T20:31:00Z</dcterms:modified>
</cp:coreProperties>
</file>