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56849" w14:textId="77777777" w:rsidR="006D0F89" w:rsidRPr="001051B2" w:rsidRDefault="00B05161" w:rsidP="00B05161">
      <w:pPr>
        <w:jc w:val="center"/>
        <w:rPr>
          <w:sz w:val="48"/>
          <w:szCs w:val="48"/>
        </w:rPr>
      </w:pPr>
      <w:r w:rsidRPr="001051B2">
        <w:rPr>
          <w:sz w:val="48"/>
          <w:szCs w:val="48"/>
        </w:rPr>
        <w:t xml:space="preserve">University </w:t>
      </w:r>
      <w:r w:rsidR="009B5053" w:rsidRPr="001051B2">
        <w:rPr>
          <w:sz w:val="48"/>
          <w:szCs w:val="48"/>
        </w:rPr>
        <w:t>of</w:t>
      </w:r>
      <w:r w:rsidRPr="001051B2">
        <w:rPr>
          <w:sz w:val="48"/>
          <w:szCs w:val="48"/>
        </w:rPr>
        <w:t xml:space="preserve"> Wales Trinity Saint David</w:t>
      </w:r>
    </w:p>
    <w:p w14:paraId="5EEB9E54" w14:textId="4CCAAF57" w:rsidR="00AE2E62" w:rsidRDefault="009B5053" w:rsidP="00B05161">
      <w:pPr>
        <w:jc w:val="center"/>
      </w:pPr>
      <w:r>
        <w:t xml:space="preserve"> </w:t>
      </w:r>
      <w:r w:rsidRPr="001051B2">
        <w:rPr>
          <w:sz w:val="28"/>
          <w:szCs w:val="28"/>
        </w:rPr>
        <w:t>Institute of Science &amp; Art</w:t>
      </w:r>
    </w:p>
    <w:p w14:paraId="0091C5A1" w14:textId="5066772A" w:rsidR="00115986" w:rsidRDefault="00115986" w:rsidP="00B05161">
      <w:pPr>
        <w:jc w:val="center"/>
      </w:pPr>
      <w:r>
        <w:rPr>
          <w:noProof/>
        </w:rPr>
        <w:drawing>
          <wp:inline distT="0" distB="0" distL="0" distR="0" wp14:anchorId="66494111" wp14:editId="027BB713">
            <wp:extent cx="3441700" cy="1720850"/>
            <wp:effectExtent l="0" t="0" r="635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41700" cy="1720850"/>
                    </a:xfrm>
                    <a:prstGeom prst="rect">
                      <a:avLst/>
                    </a:prstGeom>
                    <a:noFill/>
                    <a:ln>
                      <a:noFill/>
                    </a:ln>
                  </pic:spPr>
                </pic:pic>
              </a:graphicData>
            </a:graphic>
          </wp:inline>
        </w:drawing>
      </w:r>
    </w:p>
    <w:p w14:paraId="1FC29528" w14:textId="77777777" w:rsidR="00562DA1" w:rsidRDefault="00562DA1" w:rsidP="00562DA1">
      <w:pPr>
        <w:jc w:val="center"/>
        <w:rPr>
          <w:sz w:val="96"/>
          <w:szCs w:val="96"/>
        </w:rPr>
      </w:pPr>
    </w:p>
    <w:p w14:paraId="2ADBEFA4" w14:textId="58A21267" w:rsidR="002F282C" w:rsidRPr="00562DA1" w:rsidRDefault="001B1AED" w:rsidP="00562DA1">
      <w:pPr>
        <w:jc w:val="center"/>
        <w:rPr>
          <w:sz w:val="96"/>
          <w:szCs w:val="96"/>
        </w:rPr>
      </w:pPr>
      <w:r>
        <w:rPr>
          <w:sz w:val="96"/>
          <w:szCs w:val="96"/>
        </w:rPr>
        <w:t>ECEY600</w:t>
      </w:r>
      <w:r w:rsidR="008D251F">
        <w:rPr>
          <w:sz w:val="96"/>
          <w:szCs w:val="96"/>
        </w:rPr>
        <w:t>9</w:t>
      </w:r>
    </w:p>
    <w:p w14:paraId="5CCB9D21" w14:textId="77777777" w:rsidR="002F282C" w:rsidRDefault="002F282C" w:rsidP="00B05161">
      <w:pPr>
        <w:jc w:val="center"/>
        <w:rPr>
          <w:sz w:val="32"/>
          <w:szCs w:val="32"/>
        </w:rPr>
      </w:pPr>
    </w:p>
    <w:p w14:paraId="5818617D" w14:textId="633912DA" w:rsidR="00F67164" w:rsidRPr="00A1475B" w:rsidRDefault="00F67164" w:rsidP="008D251F">
      <w:pPr>
        <w:rPr>
          <w:sz w:val="32"/>
          <w:szCs w:val="32"/>
        </w:rPr>
      </w:pPr>
    </w:p>
    <w:p w14:paraId="6720F68A" w14:textId="44301DE1" w:rsidR="00A04CC0" w:rsidRPr="00A1475B" w:rsidRDefault="008D251F" w:rsidP="00B05161">
      <w:pPr>
        <w:jc w:val="center"/>
        <w:rPr>
          <w:sz w:val="28"/>
          <w:szCs w:val="28"/>
        </w:rPr>
      </w:pPr>
      <w:r>
        <w:rPr>
          <w:sz w:val="28"/>
          <w:szCs w:val="28"/>
        </w:rPr>
        <w:t xml:space="preserve">Aimee </w:t>
      </w:r>
      <w:r w:rsidR="00292E12">
        <w:rPr>
          <w:sz w:val="28"/>
          <w:szCs w:val="28"/>
        </w:rPr>
        <w:t>Davies</w:t>
      </w:r>
      <w:r w:rsidR="00E82480">
        <w:rPr>
          <w:sz w:val="28"/>
          <w:szCs w:val="28"/>
        </w:rPr>
        <w:t xml:space="preserve"> </w:t>
      </w:r>
    </w:p>
    <w:p w14:paraId="55E394D3" w14:textId="7CF492EC" w:rsidR="00A04CC0" w:rsidRDefault="00E82480" w:rsidP="00B05161">
      <w:pPr>
        <w:jc w:val="center"/>
      </w:pPr>
      <w:r>
        <w:t>2</w:t>
      </w:r>
      <w:r w:rsidR="00292E12">
        <w:t>015460</w:t>
      </w:r>
    </w:p>
    <w:p w14:paraId="67B3709B" w14:textId="0EAF0CEC" w:rsidR="00EF0974" w:rsidRDefault="00292E12" w:rsidP="00B05161">
      <w:pPr>
        <w:jc w:val="center"/>
      </w:pPr>
      <w:r>
        <w:t>March 2023</w:t>
      </w:r>
    </w:p>
    <w:p w14:paraId="70D15362" w14:textId="77777777" w:rsidR="00E82480" w:rsidRDefault="00E82480" w:rsidP="00B05161">
      <w:pPr>
        <w:jc w:val="center"/>
      </w:pPr>
    </w:p>
    <w:p w14:paraId="35A30FB2" w14:textId="2978BDEE" w:rsidR="00E82480" w:rsidRDefault="00E82480">
      <w:r>
        <w:br w:type="page"/>
      </w:r>
    </w:p>
    <w:p w14:paraId="181B1986" w14:textId="77777777" w:rsidR="00E82480" w:rsidRDefault="00E82480" w:rsidP="00B05161">
      <w:pPr>
        <w:jc w:val="center"/>
        <w:sectPr w:rsidR="00E82480" w:rsidSect="001F7C48">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pPr>
    </w:p>
    <w:sdt>
      <w:sdtPr>
        <w:rPr>
          <w:rFonts w:asciiTheme="minorHAnsi" w:eastAsiaTheme="minorEastAsia" w:hAnsiTheme="minorHAnsi" w:cstheme="minorBidi"/>
          <w:color w:val="auto"/>
          <w:sz w:val="22"/>
          <w:szCs w:val="22"/>
          <w:lang w:val="en-GB" w:eastAsia="zh-CN"/>
        </w:rPr>
        <w:id w:val="-1257521887"/>
        <w:docPartObj>
          <w:docPartGallery w:val="Table of Contents"/>
          <w:docPartUnique/>
        </w:docPartObj>
      </w:sdtPr>
      <w:sdtEndPr>
        <w:rPr>
          <w:b/>
          <w:bCs/>
          <w:noProof/>
        </w:rPr>
      </w:sdtEndPr>
      <w:sdtContent>
        <w:p w14:paraId="7D27C17E" w14:textId="50515064" w:rsidR="00186B30" w:rsidRDefault="00186B30">
          <w:pPr>
            <w:pStyle w:val="TOCHeading"/>
          </w:pPr>
          <w:r>
            <w:t>Contents</w:t>
          </w:r>
        </w:p>
        <w:p w14:paraId="75EB8D33" w14:textId="41B2F605" w:rsidR="00622FC7" w:rsidRDefault="00186B30">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28938681" w:history="1">
            <w:r w:rsidR="00622FC7" w:rsidRPr="00723079">
              <w:rPr>
                <w:rStyle w:val="Hyperlink"/>
                <w:noProof/>
              </w:rPr>
              <w:t>1</w:t>
            </w:r>
            <w:r w:rsidR="00622FC7">
              <w:rPr>
                <w:noProof/>
                <w:lang w:eastAsia="en-GB"/>
              </w:rPr>
              <w:tab/>
            </w:r>
            <w:r w:rsidR="00622FC7" w:rsidRPr="00723079">
              <w:rPr>
                <w:rStyle w:val="Hyperlink"/>
                <w:noProof/>
              </w:rPr>
              <w:t>Section 1</w:t>
            </w:r>
            <w:r w:rsidR="00622FC7">
              <w:rPr>
                <w:noProof/>
                <w:webHidden/>
              </w:rPr>
              <w:tab/>
            </w:r>
            <w:r w:rsidR="00622FC7">
              <w:rPr>
                <w:noProof/>
                <w:webHidden/>
              </w:rPr>
              <w:fldChar w:fldCharType="begin"/>
            </w:r>
            <w:r w:rsidR="00622FC7">
              <w:rPr>
                <w:noProof/>
                <w:webHidden/>
              </w:rPr>
              <w:instrText xml:space="preserve"> PAGEREF _Toc128938681 \h </w:instrText>
            </w:r>
            <w:r w:rsidR="00622FC7">
              <w:rPr>
                <w:noProof/>
                <w:webHidden/>
              </w:rPr>
            </w:r>
            <w:r w:rsidR="00622FC7">
              <w:rPr>
                <w:noProof/>
                <w:webHidden/>
              </w:rPr>
              <w:fldChar w:fldCharType="separate"/>
            </w:r>
            <w:r w:rsidR="00622FC7">
              <w:rPr>
                <w:noProof/>
                <w:webHidden/>
              </w:rPr>
              <w:t>1</w:t>
            </w:r>
            <w:r w:rsidR="00622FC7">
              <w:rPr>
                <w:noProof/>
                <w:webHidden/>
              </w:rPr>
              <w:fldChar w:fldCharType="end"/>
            </w:r>
          </w:hyperlink>
        </w:p>
        <w:p w14:paraId="6894E692" w14:textId="539DC8FE" w:rsidR="00622FC7" w:rsidRDefault="00000000">
          <w:pPr>
            <w:pStyle w:val="TOC1"/>
            <w:tabs>
              <w:tab w:val="left" w:pos="440"/>
              <w:tab w:val="right" w:leader="dot" w:pos="9016"/>
            </w:tabs>
            <w:rPr>
              <w:noProof/>
              <w:lang w:eastAsia="en-GB"/>
            </w:rPr>
          </w:pPr>
          <w:hyperlink w:anchor="_Toc128938682" w:history="1">
            <w:r w:rsidR="00622FC7" w:rsidRPr="00723079">
              <w:rPr>
                <w:rStyle w:val="Hyperlink"/>
                <w:noProof/>
              </w:rPr>
              <w:t>2</w:t>
            </w:r>
            <w:r w:rsidR="00622FC7">
              <w:rPr>
                <w:noProof/>
                <w:lang w:eastAsia="en-GB"/>
              </w:rPr>
              <w:tab/>
            </w:r>
            <w:r w:rsidR="00622FC7" w:rsidRPr="00723079">
              <w:rPr>
                <w:rStyle w:val="Hyperlink"/>
                <w:noProof/>
              </w:rPr>
              <w:t>Section 2</w:t>
            </w:r>
            <w:r w:rsidR="00622FC7">
              <w:rPr>
                <w:noProof/>
                <w:webHidden/>
              </w:rPr>
              <w:tab/>
            </w:r>
            <w:r w:rsidR="00622FC7">
              <w:rPr>
                <w:noProof/>
                <w:webHidden/>
              </w:rPr>
              <w:fldChar w:fldCharType="begin"/>
            </w:r>
            <w:r w:rsidR="00622FC7">
              <w:rPr>
                <w:noProof/>
                <w:webHidden/>
              </w:rPr>
              <w:instrText xml:space="preserve"> PAGEREF _Toc128938682 \h </w:instrText>
            </w:r>
            <w:r w:rsidR="00622FC7">
              <w:rPr>
                <w:noProof/>
                <w:webHidden/>
              </w:rPr>
            </w:r>
            <w:r w:rsidR="00622FC7">
              <w:rPr>
                <w:noProof/>
                <w:webHidden/>
              </w:rPr>
              <w:fldChar w:fldCharType="separate"/>
            </w:r>
            <w:r w:rsidR="00622FC7">
              <w:rPr>
                <w:noProof/>
                <w:webHidden/>
              </w:rPr>
              <w:t>4</w:t>
            </w:r>
            <w:r w:rsidR="00622FC7">
              <w:rPr>
                <w:noProof/>
                <w:webHidden/>
              </w:rPr>
              <w:fldChar w:fldCharType="end"/>
            </w:r>
          </w:hyperlink>
        </w:p>
        <w:p w14:paraId="335E516C" w14:textId="40D5E7B0" w:rsidR="00622FC7" w:rsidRDefault="00000000">
          <w:pPr>
            <w:pStyle w:val="TOC1"/>
            <w:tabs>
              <w:tab w:val="left" w:pos="440"/>
              <w:tab w:val="right" w:leader="dot" w:pos="9016"/>
            </w:tabs>
            <w:rPr>
              <w:noProof/>
              <w:lang w:eastAsia="en-GB"/>
            </w:rPr>
          </w:pPr>
          <w:hyperlink w:anchor="_Toc128938683" w:history="1">
            <w:r w:rsidR="00622FC7" w:rsidRPr="00723079">
              <w:rPr>
                <w:rStyle w:val="Hyperlink"/>
                <w:noProof/>
              </w:rPr>
              <w:t>3</w:t>
            </w:r>
            <w:r w:rsidR="00622FC7">
              <w:rPr>
                <w:noProof/>
                <w:lang w:eastAsia="en-GB"/>
              </w:rPr>
              <w:tab/>
            </w:r>
            <w:r w:rsidR="00622FC7" w:rsidRPr="00723079">
              <w:rPr>
                <w:rStyle w:val="Hyperlink"/>
                <w:noProof/>
              </w:rPr>
              <w:t>Section 3</w:t>
            </w:r>
            <w:r w:rsidR="00622FC7">
              <w:rPr>
                <w:noProof/>
                <w:webHidden/>
              </w:rPr>
              <w:tab/>
            </w:r>
            <w:r w:rsidR="00622FC7">
              <w:rPr>
                <w:noProof/>
                <w:webHidden/>
              </w:rPr>
              <w:fldChar w:fldCharType="begin"/>
            </w:r>
            <w:r w:rsidR="00622FC7">
              <w:rPr>
                <w:noProof/>
                <w:webHidden/>
              </w:rPr>
              <w:instrText xml:space="preserve"> PAGEREF _Toc128938683 \h </w:instrText>
            </w:r>
            <w:r w:rsidR="00622FC7">
              <w:rPr>
                <w:noProof/>
                <w:webHidden/>
              </w:rPr>
            </w:r>
            <w:r w:rsidR="00622FC7">
              <w:rPr>
                <w:noProof/>
                <w:webHidden/>
              </w:rPr>
              <w:fldChar w:fldCharType="separate"/>
            </w:r>
            <w:r w:rsidR="00622FC7">
              <w:rPr>
                <w:noProof/>
                <w:webHidden/>
              </w:rPr>
              <w:t>8</w:t>
            </w:r>
            <w:r w:rsidR="00622FC7">
              <w:rPr>
                <w:noProof/>
                <w:webHidden/>
              </w:rPr>
              <w:fldChar w:fldCharType="end"/>
            </w:r>
          </w:hyperlink>
        </w:p>
        <w:p w14:paraId="446662AB" w14:textId="20B2204E" w:rsidR="00622FC7" w:rsidRDefault="00000000">
          <w:pPr>
            <w:pStyle w:val="TOC1"/>
            <w:tabs>
              <w:tab w:val="left" w:pos="440"/>
              <w:tab w:val="right" w:leader="dot" w:pos="9016"/>
            </w:tabs>
            <w:rPr>
              <w:noProof/>
              <w:lang w:eastAsia="en-GB"/>
            </w:rPr>
          </w:pPr>
          <w:hyperlink w:anchor="_Toc128938684" w:history="1">
            <w:r w:rsidR="00622FC7" w:rsidRPr="00723079">
              <w:rPr>
                <w:rStyle w:val="Hyperlink"/>
                <w:noProof/>
              </w:rPr>
              <w:t>4</w:t>
            </w:r>
            <w:r w:rsidR="00622FC7">
              <w:rPr>
                <w:noProof/>
                <w:lang w:eastAsia="en-GB"/>
              </w:rPr>
              <w:tab/>
            </w:r>
            <w:r w:rsidR="00622FC7" w:rsidRPr="00723079">
              <w:rPr>
                <w:rStyle w:val="Hyperlink"/>
                <w:noProof/>
              </w:rPr>
              <w:t>References</w:t>
            </w:r>
            <w:r w:rsidR="00622FC7">
              <w:rPr>
                <w:noProof/>
                <w:webHidden/>
              </w:rPr>
              <w:tab/>
            </w:r>
            <w:r w:rsidR="00622FC7">
              <w:rPr>
                <w:noProof/>
                <w:webHidden/>
              </w:rPr>
              <w:fldChar w:fldCharType="begin"/>
            </w:r>
            <w:r w:rsidR="00622FC7">
              <w:rPr>
                <w:noProof/>
                <w:webHidden/>
              </w:rPr>
              <w:instrText xml:space="preserve"> PAGEREF _Toc128938684 \h </w:instrText>
            </w:r>
            <w:r w:rsidR="00622FC7">
              <w:rPr>
                <w:noProof/>
                <w:webHidden/>
              </w:rPr>
            </w:r>
            <w:r w:rsidR="00622FC7">
              <w:rPr>
                <w:noProof/>
                <w:webHidden/>
              </w:rPr>
              <w:fldChar w:fldCharType="separate"/>
            </w:r>
            <w:r w:rsidR="00622FC7">
              <w:rPr>
                <w:noProof/>
                <w:webHidden/>
              </w:rPr>
              <w:t>11</w:t>
            </w:r>
            <w:r w:rsidR="00622FC7">
              <w:rPr>
                <w:noProof/>
                <w:webHidden/>
              </w:rPr>
              <w:fldChar w:fldCharType="end"/>
            </w:r>
          </w:hyperlink>
        </w:p>
        <w:p w14:paraId="7936FAB4" w14:textId="26E40A12" w:rsidR="00186B30" w:rsidRDefault="00186B30">
          <w:r>
            <w:rPr>
              <w:b/>
              <w:bCs/>
              <w:noProof/>
            </w:rPr>
            <w:fldChar w:fldCharType="end"/>
          </w:r>
        </w:p>
      </w:sdtContent>
    </w:sdt>
    <w:p w14:paraId="47EA2871" w14:textId="15DD9094" w:rsidR="00E82480" w:rsidRDefault="00E82480">
      <w:r>
        <w:br w:type="page"/>
      </w:r>
    </w:p>
    <w:p w14:paraId="70002C25" w14:textId="77777777" w:rsidR="00FC1404" w:rsidRDefault="00FC1404" w:rsidP="003C3047">
      <w:pPr>
        <w:sectPr w:rsidR="00FC1404" w:rsidSect="00644873">
          <w:pgSz w:w="11906" w:h="16838"/>
          <w:pgMar w:top="1440" w:right="1440" w:bottom="1440" w:left="1440" w:header="708" w:footer="708" w:gutter="0"/>
          <w:pgNumType w:fmt="lowerRoman" w:start="1"/>
          <w:cols w:space="708"/>
          <w:docGrid w:linePitch="360"/>
        </w:sectPr>
      </w:pPr>
    </w:p>
    <w:p w14:paraId="14F89D6E" w14:textId="7950EFA1" w:rsidR="00A04CC0" w:rsidRDefault="00292E12" w:rsidP="00523FEF">
      <w:pPr>
        <w:pStyle w:val="Heading1"/>
      </w:pPr>
      <w:bookmarkStart w:id="1" w:name="_Toc128938681"/>
      <w:r>
        <w:lastRenderedPageBreak/>
        <w:t>Section 1</w:t>
      </w:r>
      <w:bookmarkEnd w:id="1"/>
      <w:r>
        <w:t xml:space="preserve"> </w:t>
      </w:r>
    </w:p>
    <w:p w14:paraId="46899D4C" w14:textId="072C56F0" w:rsidR="0057576D" w:rsidRPr="00754BBC" w:rsidRDefault="0057576D" w:rsidP="00754BBC">
      <w:pPr>
        <w:spacing w:line="360" w:lineRule="auto"/>
        <w:rPr>
          <w:rFonts w:cstheme="minorHAnsi"/>
        </w:rPr>
      </w:pPr>
      <w:r w:rsidRPr="00754BBC">
        <w:rPr>
          <w:rFonts w:cstheme="minorHAnsi"/>
        </w:rPr>
        <w:t xml:space="preserve">(Khoshhal &amp; Guraya, 2016) wrote that managers produce followers and leaders produce leaders. They also state that the key to being a good leader is to create a vision and sense of community with the ability to inspire greatness in the people around them. They see the vision as ‘we’ and not ‘me’. Having strong leadership insures there are betters the outcome for the children and the team involved. </w:t>
      </w:r>
    </w:p>
    <w:p w14:paraId="28645702" w14:textId="77777777" w:rsidR="0057576D" w:rsidRPr="00754BBC" w:rsidRDefault="0057576D" w:rsidP="00754BBC">
      <w:pPr>
        <w:spacing w:line="360" w:lineRule="auto"/>
        <w:rPr>
          <w:rFonts w:cstheme="minorHAnsi"/>
        </w:rPr>
      </w:pPr>
      <w:r w:rsidRPr="00754BBC">
        <w:rPr>
          <w:rFonts w:cstheme="minorHAnsi"/>
        </w:rPr>
        <w:t>While there is no definite definition of a catalytic leadership there are many qualities of being a successful catalytic leader, such as being inspiring, being bold, and being a leader that wants change and does not shy away from authority. It is also someone that does not need attention or praise for their work. This style of leadership dates back many years. Looking back on a successful catalytic leader would be Ella Baker. She was a very important figure in the civil rights campaign in America, known for her work with Martin Luther King JR, Rosa Parks, and her work with the national association for the advancement of coloured people. Baker was known for encouraging people to understand their power and what they were capable of. (Ellabaker.org, 2022)</w:t>
      </w:r>
    </w:p>
    <w:p w14:paraId="2F270788" w14:textId="77777777" w:rsidR="00754BBC" w:rsidRDefault="0057576D" w:rsidP="00754BBC">
      <w:pPr>
        <w:spacing w:line="360" w:lineRule="auto"/>
        <w:rPr>
          <w:rFonts w:cstheme="minorHAnsi"/>
        </w:rPr>
      </w:pPr>
      <w:r w:rsidRPr="00754BBC">
        <w:rPr>
          <w:rFonts w:cstheme="minorHAnsi"/>
        </w:rPr>
        <w:t>When looking at how a catalytic leader could look in the early years, we could look at the Reggio Emilia Movement in Italy. Not long after the second world war, this approach was introduced to one nursery in Northern Italy. The man behind it- Loris Malaguzzi. As a man that grew up under a fascist leader, Malaguzzi was interested in educating the next generation of children to never fall under such a regime again. The ‘Reggio experience’ focuses on teaching children to explore their environment and express themselves through all forms of language. The main focus is on teaching children their rights and focused on learning through play, to ensure that children had the best time while in education. (Hall et al, 2010)</w:t>
      </w:r>
    </w:p>
    <w:p w14:paraId="16292E02" w14:textId="694C4CB1" w:rsidR="0057576D" w:rsidRPr="00754BBC" w:rsidRDefault="0057576D" w:rsidP="00754BBC">
      <w:pPr>
        <w:spacing w:line="360" w:lineRule="auto"/>
        <w:rPr>
          <w:rFonts w:cstheme="minorHAnsi"/>
        </w:rPr>
      </w:pPr>
      <w:r w:rsidRPr="00754BBC">
        <w:rPr>
          <w:rFonts w:cstheme="minorHAnsi"/>
        </w:rPr>
        <w:t xml:space="preserve">Looking on a smaller scale all early years practitioners could be seen as catalytic leaders; they play a very important part in leading the way to inspire change as they work closely with the next generation of children. Looking at the article by (Gandolfi &amp; Mills, 2022) studied the issues that practitioners face in current educational settings. One issue is the ‘terrors of performativity’ or in other terms the terror that comes with not performing well enough. During this study, it was found that many practitioners felt that schools were turning into ‘productivity machines’ and that the topic of social justice and inspiring change has been difficult to complete due to the ongoing pressure of examinations and rankings. Due to this high pressure, many teachers find they are struggling to keep up with what is being asked of them. To has recently been reported about the high turnover of staff in the education system. (Rӓsӓnen &amp; Pietarinen, 2020) found that in many countries, the estimated teacher turnover ranges from 13%-15%.  </w:t>
      </w:r>
    </w:p>
    <w:p w14:paraId="44D6B0A8" w14:textId="77777777" w:rsidR="0057576D" w:rsidRPr="00754BBC" w:rsidRDefault="0057576D" w:rsidP="00754BBC">
      <w:pPr>
        <w:spacing w:line="360" w:lineRule="auto"/>
        <w:rPr>
          <w:rFonts w:cstheme="minorHAnsi"/>
        </w:rPr>
      </w:pPr>
      <w:r w:rsidRPr="00754BBC">
        <w:rPr>
          <w:rFonts w:cstheme="minorHAnsi"/>
        </w:rPr>
        <w:lastRenderedPageBreak/>
        <w:t>This in turn affects the school, with many children having multiple teachers during 1 school year which could mean a drop in the quality of care. This could leave them feeling disconnected and having less of a relationship with the teacher which then could mean they achieve less academically or enjoy the experience less. (Kwon &amp; Malek et al. 2020) It could also lead to more serious problems such as safeguarding. (Davies, 2019) spoke about how trust must be present for children to disclose abuse or harm. Having multiple adults in their classroom could lead to less trust being had between pupils and teachers. This relationship is highly underrated when it comes to situations like this.</w:t>
      </w:r>
    </w:p>
    <w:p w14:paraId="7B440421" w14:textId="3C5213F3" w:rsidR="0057576D" w:rsidRPr="00754BBC" w:rsidRDefault="0057576D" w:rsidP="00754BBC">
      <w:pPr>
        <w:spacing w:line="360" w:lineRule="auto"/>
        <w:rPr>
          <w:rFonts w:cstheme="minorHAnsi"/>
        </w:rPr>
      </w:pPr>
      <w:r w:rsidRPr="00754BBC">
        <w:rPr>
          <w:rFonts w:cstheme="minorHAnsi"/>
        </w:rPr>
        <w:t xml:space="preserve">With numbers and ranking being the focus, children that do not fit in with the school’s reputation are often excluded. (McCluskey, Cole, et al., 2019) research found that in England the number of children being excluded in the early years has been increasing since 2012, with 97.4% of exclusions coming from that area.  Looking at these figures it is understandable to see why many teachers are left questioning their role within a modern-day school. </w:t>
      </w:r>
    </w:p>
    <w:p w14:paraId="7B5F63CA" w14:textId="77777777" w:rsidR="0057576D" w:rsidRPr="00754BBC" w:rsidRDefault="0057576D" w:rsidP="00754BBC">
      <w:pPr>
        <w:spacing w:line="360" w:lineRule="auto"/>
        <w:rPr>
          <w:rFonts w:cstheme="minorHAnsi"/>
        </w:rPr>
      </w:pPr>
      <w:r w:rsidRPr="00754BBC">
        <w:rPr>
          <w:rFonts w:cstheme="minorHAnsi"/>
        </w:rPr>
        <w:t xml:space="preserve">Continuing the discussion of exclusion, it is an important sociological issue that children face in their early years. Looking at past data about exclusion there seems to be a trend that children from disadvantaged areas are excluded more than any other children (McCluskey, Riddell, et al. 2016).  Although it is important to note this is not always the case. McCluskey and her team were commissioned by the Welsh assembly government to research the exclusions process from schools within the country and found that children who experienced the exclusion process had their life chances reduced further. It was found that adults that had been excluded in their younger years were more likely to be involved with the criminal justice system not only as offenders but as victims also. They would be less likely to go on to further or higher education and would become more likely to struggle to find employment. </w:t>
      </w:r>
    </w:p>
    <w:p w14:paraId="15843BB0" w14:textId="77777777" w:rsidR="0057576D" w:rsidRPr="00754BBC" w:rsidRDefault="0057576D" w:rsidP="00754BBC">
      <w:pPr>
        <w:spacing w:line="360" w:lineRule="auto"/>
        <w:rPr>
          <w:rFonts w:cstheme="minorHAnsi"/>
        </w:rPr>
      </w:pPr>
      <w:r w:rsidRPr="00754BBC">
        <w:rPr>
          <w:rFonts w:cstheme="minorHAnsi"/>
        </w:rPr>
        <w:t>The United Nations' right of the child completely disagrees with children being excluded from education. Articles 28 &amp; 29 states that every child has the right to an education and that the education must be inclusive of the child’s talents and abilities. (UNCRC, 1978) This is an example of where a teacher with a catalytic mindset would be able to advocate for them and be inclusive to all types of learning and work with other teachers, the parents, and the child to ensure that they are not missing out.</w:t>
      </w:r>
    </w:p>
    <w:p w14:paraId="7041F885" w14:textId="77777777" w:rsidR="00754BBC" w:rsidRDefault="00754BBC" w:rsidP="00754BBC">
      <w:pPr>
        <w:spacing w:line="360" w:lineRule="auto"/>
        <w:rPr>
          <w:rFonts w:cstheme="minorHAnsi"/>
        </w:rPr>
      </w:pPr>
    </w:p>
    <w:p w14:paraId="349A842D" w14:textId="77777777" w:rsidR="00754BBC" w:rsidRDefault="00754BBC" w:rsidP="00754BBC">
      <w:pPr>
        <w:spacing w:line="360" w:lineRule="auto"/>
        <w:rPr>
          <w:rFonts w:cstheme="minorHAnsi"/>
        </w:rPr>
      </w:pPr>
    </w:p>
    <w:p w14:paraId="3684FF3D" w14:textId="77777777" w:rsidR="00754BBC" w:rsidRDefault="00754BBC" w:rsidP="00754BBC">
      <w:pPr>
        <w:spacing w:line="360" w:lineRule="auto"/>
        <w:rPr>
          <w:rFonts w:cstheme="minorHAnsi"/>
        </w:rPr>
      </w:pPr>
    </w:p>
    <w:p w14:paraId="0CF299CB" w14:textId="26CD8C1D" w:rsidR="0057576D" w:rsidRPr="00754BBC" w:rsidRDefault="0057576D" w:rsidP="00754BBC">
      <w:pPr>
        <w:spacing w:line="360" w:lineRule="auto"/>
        <w:rPr>
          <w:rFonts w:cstheme="minorHAnsi"/>
        </w:rPr>
      </w:pPr>
      <w:r w:rsidRPr="00754BBC">
        <w:rPr>
          <w:rFonts w:cstheme="minorHAnsi"/>
        </w:rPr>
        <w:lastRenderedPageBreak/>
        <w:t>Another example of a sociological issue is housing. Not only is this based on the condition of the house it is based on the area where the house is. Looking initially at the condition of the house.  (McCallum &amp; Rich, 2013) completed research for the charity Shelter. A charity that focuses its help on housing issues within the United Kingdom. The research studied the issues that came with poor housing conditions. One of the issues was how poor quality of housing could affect learning in schools. The research found that many teachers noticed that children that suffered from poor quality of housing were also coming to school with dirty or unwashed clothing, no lunch, and without eating breakfast. Many studies have shown how important breakfast is for learning. (Adolphus &amp; Lawton et al, 2013) wrote that eating breakfast has a positive impact on children’s cognitive performance, more specifically memory, and attention. Not only did it affect their appearance, but it also affects their ability to arrive at school on time and missing classes or days of school. From this, they noticed that they had reduced performance and attainment. They also found that children struggled to make friends and get on with peers.</w:t>
      </w:r>
    </w:p>
    <w:p w14:paraId="5202C5D4" w14:textId="77777777" w:rsidR="0057576D" w:rsidRPr="00754BBC" w:rsidRDefault="0057576D" w:rsidP="00754BBC">
      <w:pPr>
        <w:spacing w:line="360" w:lineRule="auto"/>
        <w:rPr>
          <w:rFonts w:cstheme="minorHAnsi"/>
        </w:rPr>
      </w:pPr>
      <w:r w:rsidRPr="00754BBC">
        <w:rPr>
          <w:rFonts w:cstheme="minorHAnsi"/>
        </w:rPr>
        <w:t>(Ball &amp; Collet-Sabѐ, 2021) recently completed in-depth research about the state of the education system which stated that in schools’ social justice ideals such as equality and inclusion seem impossible due to the high pressure to be the best in which (Hannon and O’Donnall, 2021) stated that one of the fundamental traits of being a teacher is being an advocate and agent of change, they should be working to change the system and being an advocate for their children who may not have a voice, but looking at current studies into the education system the teachers do not feel able to do this due to the fear and pressure of the education system, for example, the school has the inspection body ESTYN above them that have certain criteria which are passed to the headteachers which in turn is passed on to the teachers. These ‘tick boxes’ style of learning is spoken about by (Kearney, 2014) he states that the use of the tick box mentality is overused, and that success is determined by league tables. This is an issue when practitioners need to be catalytic leaders.</w:t>
      </w:r>
    </w:p>
    <w:p w14:paraId="3105DEDD" w14:textId="4F6C41FD" w:rsidR="0057576D" w:rsidRPr="00754BBC" w:rsidRDefault="0057576D" w:rsidP="00754BBC">
      <w:pPr>
        <w:spacing w:line="360" w:lineRule="auto"/>
        <w:rPr>
          <w:rFonts w:cstheme="minorHAnsi"/>
        </w:rPr>
      </w:pPr>
      <w:r w:rsidRPr="00754BBC">
        <w:rPr>
          <w:rFonts w:cstheme="minorHAnsi"/>
        </w:rPr>
        <w:t>In conclusion through discussion is easy to see that having a catalytic leader mentality is not only beneficial to the staff but to the children also. Although it does not come without its issues, leaders must continue to strive to inspire the adults and children around them and advocate for those who do not have a voice.</w:t>
      </w:r>
    </w:p>
    <w:p w14:paraId="6F31E30C" w14:textId="41997E8D" w:rsidR="002F51E8" w:rsidRPr="00754BBC" w:rsidRDefault="00292E12" w:rsidP="00754BBC">
      <w:pPr>
        <w:pStyle w:val="Heading1"/>
        <w:spacing w:line="360" w:lineRule="auto"/>
        <w:rPr>
          <w:rFonts w:asciiTheme="minorHAnsi" w:hAnsiTheme="minorHAnsi" w:cstheme="minorHAnsi"/>
          <w:color w:val="auto"/>
          <w:sz w:val="22"/>
          <w:szCs w:val="22"/>
        </w:rPr>
      </w:pPr>
      <w:bookmarkStart w:id="2" w:name="_Toc128938682"/>
      <w:r w:rsidRPr="00754BBC">
        <w:rPr>
          <w:rFonts w:asciiTheme="minorHAnsi" w:hAnsiTheme="minorHAnsi" w:cstheme="minorHAnsi"/>
          <w:color w:val="auto"/>
          <w:sz w:val="22"/>
          <w:szCs w:val="22"/>
        </w:rPr>
        <w:lastRenderedPageBreak/>
        <w:t>Section 2</w:t>
      </w:r>
      <w:bookmarkEnd w:id="2"/>
      <w:r w:rsidRPr="00754BBC">
        <w:rPr>
          <w:rFonts w:asciiTheme="minorHAnsi" w:hAnsiTheme="minorHAnsi" w:cstheme="minorHAnsi"/>
          <w:color w:val="auto"/>
          <w:sz w:val="22"/>
          <w:szCs w:val="22"/>
        </w:rPr>
        <w:t xml:space="preserve"> </w:t>
      </w:r>
      <w:r w:rsidR="002F51E8" w:rsidRPr="00754BBC">
        <w:rPr>
          <w:rFonts w:asciiTheme="minorHAnsi" w:hAnsiTheme="minorHAnsi" w:cstheme="minorHAnsi"/>
          <w:color w:val="auto"/>
          <w:sz w:val="22"/>
          <w:szCs w:val="22"/>
        </w:rPr>
        <w:t xml:space="preserve"> </w:t>
      </w:r>
    </w:p>
    <w:p w14:paraId="3898B719" w14:textId="55B505AF" w:rsidR="00B109F8" w:rsidRPr="00754BBC" w:rsidRDefault="00B109F8" w:rsidP="00754BBC">
      <w:pPr>
        <w:spacing w:line="360" w:lineRule="auto"/>
        <w:rPr>
          <w:rFonts w:cstheme="minorHAnsi"/>
        </w:rPr>
      </w:pPr>
    </w:p>
    <w:p w14:paraId="7187D5F1" w14:textId="77777777" w:rsidR="00B109F8" w:rsidRPr="00754BBC" w:rsidRDefault="00B109F8" w:rsidP="00754BBC">
      <w:pPr>
        <w:spacing w:line="360" w:lineRule="auto"/>
        <w:rPr>
          <w:rFonts w:cstheme="minorHAnsi"/>
        </w:rPr>
      </w:pPr>
      <w:r w:rsidRPr="00754BBC">
        <w:rPr>
          <w:rFonts w:cstheme="minorHAnsi"/>
        </w:rPr>
        <w:t>In this section, I will be discussing the children’s commissioner for Wales and what her role is and their publications across the years.</w:t>
      </w:r>
    </w:p>
    <w:p w14:paraId="032778B0" w14:textId="77777777" w:rsidR="00B109F8" w:rsidRPr="00754BBC" w:rsidRDefault="00B109F8" w:rsidP="00754BBC">
      <w:pPr>
        <w:spacing w:line="360" w:lineRule="auto"/>
        <w:rPr>
          <w:rFonts w:cstheme="minorHAnsi"/>
        </w:rPr>
      </w:pPr>
      <w:r w:rsidRPr="00754BBC">
        <w:rPr>
          <w:rFonts w:cstheme="minorHAnsi"/>
        </w:rPr>
        <w:t xml:space="preserve"> The children’s commissioner for Wales is known for being an advocate for children’s rights. The current children’s commissioner for Wales is Rocio Cifuentes who started in April 2022. She has a range of background knowledge ranging from working with ethnic minorities, youth homelessness, and equality and human rights (Children’s commissioner for Wales.org.uk)</w:t>
      </w:r>
    </w:p>
    <w:p w14:paraId="1C4DAE6A" w14:textId="77777777" w:rsidR="00B109F8" w:rsidRPr="00754BBC" w:rsidRDefault="00B109F8" w:rsidP="00754BBC">
      <w:pPr>
        <w:spacing w:line="360" w:lineRule="auto"/>
        <w:rPr>
          <w:rFonts w:cstheme="minorHAnsi"/>
        </w:rPr>
      </w:pPr>
      <w:r w:rsidRPr="00754BBC">
        <w:rPr>
          <w:rFonts w:cstheme="minorHAnsi"/>
        </w:rPr>
        <w:t>The main purpose of a children’s commissioner is to encourage children to be informed of their rights by directing them to the UNCRC. Listen to children to find out what is important to them and advocate for them if they believe they have been treated unfairly or badly. They influence local government to insure they are doing their best to better children’s lives and holding them to it and to speak up for all children across Wales. The commissioner's role also comes with legal power this could be to review, examine or assist in certain cases.</w:t>
      </w:r>
    </w:p>
    <w:p w14:paraId="6B28CE02" w14:textId="77777777" w:rsidR="00B109F8" w:rsidRPr="00754BBC" w:rsidRDefault="00B109F8" w:rsidP="00754BBC">
      <w:pPr>
        <w:spacing w:line="360" w:lineRule="auto"/>
        <w:rPr>
          <w:rFonts w:cstheme="minorHAnsi"/>
        </w:rPr>
      </w:pPr>
      <w:r w:rsidRPr="00754BBC">
        <w:rPr>
          <w:rFonts w:cstheme="minorHAnsi"/>
        </w:rPr>
        <w:t xml:space="preserve">The children’s commissioner role was created by the Welsh assembly government after historic child abuse in children’s homes in North Wales between 1974-1990 came to light. The role was established in 2001 in the Children’s commissioner act 2001.(Children’s commissioner act 2001) They play a very important part in bettering children’s lives in Wales and will hold adults to their word when promising change. </w:t>
      </w:r>
    </w:p>
    <w:p w14:paraId="177407BC" w14:textId="77777777" w:rsidR="00B109F8" w:rsidRPr="00754BBC" w:rsidRDefault="00B109F8" w:rsidP="00754BBC">
      <w:pPr>
        <w:spacing w:line="360" w:lineRule="auto"/>
        <w:rPr>
          <w:rFonts w:cstheme="minorHAnsi"/>
        </w:rPr>
      </w:pPr>
      <w:r w:rsidRPr="00754BBC">
        <w:rPr>
          <w:rFonts w:cstheme="minorHAnsi"/>
        </w:rPr>
        <w:t xml:space="preserve">They are also known for doing a lot of research in matters to do with children. They have written about issues such as bullying, the foundation phase, poverty, and homeschooling to name a few. In March 2022, Sally Holland the commissioner at the time was leading the way to end physical punishment toward children. Wales being one of 60 countries to introduce the ‘smacking ban’ (WAG, 2022). </w:t>
      </w:r>
    </w:p>
    <w:p w14:paraId="18EA3A85" w14:textId="77777777" w:rsidR="00754BBC" w:rsidRDefault="00B109F8" w:rsidP="00754BBC">
      <w:pPr>
        <w:spacing w:line="360" w:lineRule="auto"/>
        <w:rPr>
          <w:rFonts w:cstheme="minorHAnsi"/>
        </w:rPr>
      </w:pPr>
      <w:r w:rsidRPr="00754BBC">
        <w:rPr>
          <w:rFonts w:cstheme="minorHAnsi"/>
        </w:rPr>
        <w:t>During her time as the children’s commissioner, Sally Holland wrote many publications that have changed children’s lives for the better. I will be discussing her 2017 publication of Sam’s story. A publication that detailed how bullying can impact a child’s life and what we can change to help children.</w:t>
      </w:r>
    </w:p>
    <w:p w14:paraId="11ADB886" w14:textId="77777777" w:rsidR="00754BBC" w:rsidRDefault="00754BBC" w:rsidP="00754BBC">
      <w:pPr>
        <w:spacing w:line="360" w:lineRule="auto"/>
        <w:rPr>
          <w:rFonts w:cstheme="minorHAnsi"/>
        </w:rPr>
      </w:pPr>
    </w:p>
    <w:p w14:paraId="3E89E8F6" w14:textId="77777777" w:rsidR="00754BBC" w:rsidRDefault="00754BBC" w:rsidP="00754BBC">
      <w:pPr>
        <w:spacing w:line="360" w:lineRule="auto"/>
        <w:rPr>
          <w:rFonts w:cstheme="minorHAnsi"/>
        </w:rPr>
      </w:pPr>
    </w:p>
    <w:p w14:paraId="5587896E" w14:textId="508CA45A" w:rsidR="00B109F8" w:rsidRPr="00754BBC" w:rsidRDefault="00B109F8" w:rsidP="00754BBC">
      <w:pPr>
        <w:spacing w:line="360" w:lineRule="auto"/>
        <w:rPr>
          <w:rFonts w:cstheme="minorHAnsi"/>
        </w:rPr>
      </w:pPr>
      <w:r w:rsidRPr="00754BBC">
        <w:rPr>
          <w:rFonts w:cstheme="minorHAnsi"/>
        </w:rPr>
        <w:lastRenderedPageBreak/>
        <w:t>During the first paragraph, Sally Holland details how Peter Clarke - The first commissioner for Wales spoke about how bullying had been an issue that was being brought up time and time again by children in Wales. From this, he worked closely with the government to introduce ‘respecting others’ guidance to schools across Wales which aimed to provide guidance on how to tackle bullying in Schools. (Holland, 2017)</w:t>
      </w:r>
    </w:p>
    <w:p w14:paraId="4BB020A5" w14:textId="77777777" w:rsidR="00B109F8" w:rsidRPr="00754BBC" w:rsidRDefault="00B109F8" w:rsidP="00754BBC">
      <w:pPr>
        <w:spacing w:line="360" w:lineRule="auto"/>
        <w:rPr>
          <w:rFonts w:cstheme="minorHAnsi"/>
        </w:rPr>
      </w:pPr>
      <w:r w:rsidRPr="00754BBC">
        <w:rPr>
          <w:rFonts w:cstheme="minorHAnsi"/>
        </w:rPr>
        <w:t>14 years on, bullying is still the number one concern amongst children in Wales. Sally released her three-year plan for children and young people. In this document titled ‘A Plan for all Children and Young People: 2016–19’ (Holland, 2016) she explained that too many children were experiencing bullying and that her top priority was to tackle this issue. Not only is bullying an issue in Wales, but it affects children across the world. (Menesini, Salmivalli 2017) spoke about how research about bullying started 40 years ago and defined it as an ‘aggressive intentional acts carried out by a group or individual’. Issues that stem from a victim of bullying tend to be anxiety, low self-esteem, and depression which in turn can have a huge effect on their school life which could mean that they do not want to come to school because it scares them.</w:t>
      </w:r>
    </w:p>
    <w:p w14:paraId="3EE1320F" w14:textId="77777777" w:rsidR="00B109F8" w:rsidRPr="00754BBC" w:rsidRDefault="00B109F8" w:rsidP="00754BBC">
      <w:pPr>
        <w:spacing w:line="360" w:lineRule="auto"/>
        <w:rPr>
          <w:rFonts w:cstheme="minorHAnsi"/>
        </w:rPr>
      </w:pPr>
      <w:r w:rsidRPr="00754BBC">
        <w:rPr>
          <w:rFonts w:cstheme="minorHAnsi"/>
        </w:rPr>
        <w:t xml:space="preserve">To ensure that she had all the correct and most detailed information she could she set out to undertake a large consultation of children’s experiences of bullying, with over 2 thousand children sharing their experiences and feelings of bullying. Their responses were ‘too familiar’. She found that being different and being isolated were two of the main reasons for bullying. Cyberbullying was also a big issue for children in secondary school with it being a much more invasive form of bullying. Studies found in 2005 most schools did not have a bullying policy and most staff within the school struggled to deal with the issue of bullying due to a lack of training and understanding. Schools are encouraged to take a whole-school approach to teach children about good relationships and conflict resolution skills from a young age in an attempt to lower bullying rates. Teachers must be aware of strategies to deal with bullying quickly and appropriately. </w:t>
      </w:r>
    </w:p>
    <w:p w14:paraId="604A344D" w14:textId="77777777" w:rsidR="00B109F8" w:rsidRPr="00754BBC" w:rsidRDefault="00B109F8" w:rsidP="00754BBC">
      <w:pPr>
        <w:spacing w:line="360" w:lineRule="auto"/>
        <w:rPr>
          <w:rFonts w:cstheme="minorHAnsi"/>
        </w:rPr>
      </w:pPr>
      <w:r w:rsidRPr="00754BBC">
        <w:rPr>
          <w:rFonts w:cstheme="minorHAnsi"/>
        </w:rPr>
        <w:t xml:space="preserve">With the emphasis on the rights of the child in recent years this has had to change. The United Nations' rights of the child were introduced in 1978. (UNCRC, 1978) was published to ensure that children knew their rights. The document states that the best interests of the child must be a top priority in all decisions and actions that affect children. And that and that all children should feel safe which includes feeling safe at school. </w:t>
      </w:r>
    </w:p>
    <w:p w14:paraId="19E207A2" w14:textId="77777777" w:rsidR="00B109F8" w:rsidRPr="00754BBC" w:rsidRDefault="00B109F8" w:rsidP="00754BBC">
      <w:pPr>
        <w:spacing w:line="360" w:lineRule="auto"/>
        <w:rPr>
          <w:rFonts w:cstheme="minorHAnsi"/>
        </w:rPr>
      </w:pPr>
    </w:p>
    <w:p w14:paraId="61072503" w14:textId="77777777" w:rsidR="00B109F8" w:rsidRPr="00754BBC" w:rsidRDefault="00B109F8" w:rsidP="00754BBC">
      <w:pPr>
        <w:spacing w:line="360" w:lineRule="auto"/>
        <w:rPr>
          <w:rFonts w:cstheme="minorHAnsi"/>
        </w:rPr>
      </w:pPr>
    </w:p>
    <w:p w14:paraId="798D55DE" w14:textId="77777777" w:rsidR="00B109F8" w:rsidRPr="00754BBC" w:rsidRDefault="00B109F8" w:rsidP="00754BBC">
      <w:pPr>
        <w:spacing w:line="360" w:lineRule="auto"/>
        <w:rPr>
          <w:rFonts w:cstheme="minorHAnsi"/>
        </w:rPr>
      </w:pPr>
    </w:p>
    <w:p w14:paraId="0D98D941" w14:textId="77777777" w:rsidR="00B109F8" w:rsidRPr="00754BBC" w:rsidRDefault="00B109F8" w:rsidP="00754BBC">
      <w:pPr>
        <w:spacing w:line="360" w:lineRule="auto"/>
        <w:rPr>
          <w:rFonts w:cstheme="minorHAnsi"/>
        </w:rPr>
      </w:pPr>
    </w:p>
    <w:p w14:paraId="19C5596C" w14:textId="3E2431D7" w:rsidR="00B109F8" w:rsidRPr="00754BBC" w:rsidRDefault="00B109F8" w:rsidP="00754BBC">
      <w:pPr>
        <w:spacing w:line="360" w:lineRule="auto"/>
        <w:rPr>
          <w:rFonts w:cstheme="minorHAnsi"/>
        </w:rPr>
      </w:pPr>
      <w:r w:rsidRPr="00754BBC">
        <w:rPr>
          <w:rFonts w:cstheme="minorHAnsi"/>
        </w:rPr>
        <w:t xml:space="preserve">Therefore, what were the findings from the research? After discussing with many practitioners in and out of the classroom. They found that the government guidance in ‘respecting others’ was not universally known to all practitioners. It also found issues with the recording of bullying incidents. With many of the records being inaccurate, inconsistent, and not always honest. Holland found that schools that reported cases of bullying properly were often worried about the outcomes such as having negative media coverage or having the league tables affected by increased rates of bullying which in turn could affect the number of parents that may be interested in sending their children there. </w:t>
      </w:r>
    </w:p>
    <w:p w14:paraId="430449D8" w14:textId="77777777" w:rsidR="00B109F8" w:rsidRPr="00754BBC" w:rsidRDefault="00B109F8" w:rsidP="00754BBC">
      <w:pPr>
        <w:spacing w:line="360" w:lineRule="auto"/>
        <w:rPr>
          <w:rFonts w:cstheme="minorHAnsi"/>
        </w:rPr>
      </w:pPr>
      <w:r w:rsidRPr="00754BBC">
        <w:rPr>
          <w:rFonts w:cstheme="minorHAnsi"/>
        </w:rPr>
        <w:t xml:space="preserve">(Ertesvåg, Roland 2015) found that schools that had high rates of bullying had weaker leadership, teacher affiliation, and collaborative activity within their classrooms compared to schools that had lower bullying rates. They went on to discuss that more guidance and training for teachers should be in place to ensure this does not happen. </w:t>
      </w:r>
    </w:p>
    <w:p w14:paraId="1691B37F" w14:textId="77777777" w:rsidR="00B109F8" w:rsidRPr="00754BBC" w:rsidRDefault="00B109F8" w:rsidP="00754BBC">
      <w:pPr>
        <w:spacing w:line="360" w:lineRule="auto"/>
        <w:rPr>
          <w:rFonts w:cstheme="minorHAnsi"/>
        </w:rPr>
      </w:pPr>
      <w:r w:rsidRPr="00754BBC">
        <w:rPr>
          <w:rFonts w:cstheme="minorHAnsi"/>
        </w:rPr>
        <w:t>When it comes to bullying there have been many programs developed to help reduce the number of children being bullied. An example of one of these programs that has been endorsed by the children’s commissioner is the KIVA program. Originally developed in Finland, Bangor university showing an interest to pilot the scheme in Wales. Originally only 11 schools and 500 pupils took part. The school was set a ‘concrete set of universal and targeted school-based activities’ in an attempt to reduce bullying rates. The children aged between 7-11 took part in 10 two-hour monthly class lessons the program provided resources such as games so children can experience bullying situations and learn how to create good friendships and the impact bullying children can have on victims.</w:t>
      </w:r>
    </w:p>
    <w:p w14:paraId="6E9FC24F" w14:textId="77777777" w:rsidR="00B109F8" w:rsidRPr="00754BBC" w:rsidRDefault="00B109F8" w:rsidP="00754BBC">
      <w:pPr>
        <w:spacing w:line="360" w:lineRule="auto"/>
        <w:rPr>
          <w:rFonts w:cstheme="minorHAnsi"/>
        </w:rPr>
      </w:pPr>
      <w:r w:rsidRPr="00754BBC">
        <w:rPr>
          <w:rFonts w:cstheme="minorHAnsi"/>
        </w:rPr>
        <w:t>Therefore, there are steps in place to combat the issue of bullying, but clearly more needs to be done. Sally Holland is very keen to work with the Welsh government and schools to ensure that the bullying rates decrease during her time in office and beyond. Therefore Holland has written what she recommends for the Welsh government and schools across Wales.</w:t>
      </w:r>
    </w:p>
    <w:p w14:paraId="01EE533A" w14:textId="77777777" w:rsidR="00B109F8" w:rsidRPr="00754BBC" w:rsidRDefault="00B109F8" w:rsidP="00754BBC">
      <w:pPr>
        <w:spacing w:line="360" w:lineRule="auto"/>
        <w:rPr>
          <w:rFonts w:cstheme="minorHAnsi"/>
        </w:rPr>
      </w:pPr>
      <w:r w:rsidRPr="00754BBC">
        <w:rPr>
          <w:rFonts w:cstheme="minorHAnsi"/>
        </w:rPr>
        <w:t xml:space="preserve">One of the first recommendations for the Welsh government is the inclusion of the rights of the child within the new curriculum. This should be related to the online digital competency framework for the older children for them to understand that they have the same rights online as they do offline. As these recommendations were recommended back in 2017, we are now able to reflect on this and although the rights of the child have been integrated into several aspects such as humanities and health and wellbeing areas of learning (Curriculum for Wales, 2022) they have not been included in the digital competency framework. </w:t>
      </w:r>
    </w:p>
    <w:p w14:paraId="2EFB9BBB" w14:textId="77777777" w:rsidR="00B109F8" w:rsidRPr="00754BBC" w:rsidRDefault="00B109F8" w:rsidP="00754BBC">
      <w:pPr>
        <w:spacing w:line="360" w:lineRule="auto"/>
        <w:rPr>
          <w:rFonts w:cstheme="minorHAnsi"/>
        </w:rPr>
      </w:pPr>
      <w:r w:rsidRPr="00754BBC">
        <w:rPr>
          <w:rFonts w:cstheme="minorHAnsi"/>
        </w:rPr>
        <w:lastRenderedPageBreak/>
        <w:t>One of the next recommendations is aimed at schools. She recommends that schools adopt a child rights-based approach to education. UNICEF has been crucial in implementing this approach in schools. They have created an award titled the ‘rights respecting schools award’ to acknowledge schools in the United Kingdom that include the rights of the children in their schools. Nearly 5,000 schools across the country have completed the award meaning that 1.6 million children in the UK attend a right-respecting school. Split into 3 different stages, bronze, silver, and gold accreditations. To obtain the bronze accreditation for example schools need to take a whole school approach and ensure that the rights of the child are embedded in all areas within the school.</w:t>
      </w:r>
    </w:p>
    <w:p w14:paraId="05922F9A" w14:textId="77777777" w:rsidR="00B109F8" w:rsidRPr="00754BBC" w:rsidRDefault="00B109F8" w:rsidP="00754BBC">
      <w:pPr>
        <w:spacing w:line="360" w:lineRule="auto"/>
        <w:rPr>
          <w:rFonts w:cstheme="minorHAnsi"/>
        </w:rPr>
      </w:pPr>
      <w:r w:rsidRPr="00754BBC">
        <w:rPr>
          <w:rFonts w:cstheme="minorHAnsi"/>
        </w:rPr>
        <w:t>Sally Holland and her team were not the only ones that discovered bullying to be an issue, but ESTYN also released a report titled ‘action on bullying’ after discovering how much of an issue bullying was within schools in Wales. They made 11 recommendations to schools, local authorities, and the Welsh government to improve the situation. Recommendations ranged from ensuring teachers had the correct training to deal with bullying and document it correctly. The local government was asked to provide training for teachers in line with the Equality Act 2010 which asks schools to regularly review and implement the anti-bullying policy (Department of education, 2010). And ask that the Welsh government to publicise the ‘respecting others’ document more regularly.</w:t>
      </w:r>
    </w:p>
    <w:p w14:paraId="5438E92E" w14:textId="77777777" w:rsidR="00B109F8" w:rsidRPr="00754BBC" w:rsidRDefault="00B109F8" w:rsidP="00754BBC">
      <w:pPr>
        <w:spacing w:line="360" w:lineRule="auto"/>
        <w:rPr>
          <w:rFonts w:cstheme="minorHAnsi"/>
        </w:rPr>
      </w:pPr>
      <w:r w:rsidRPr="00754BBC">
        <w:rPr>
          <w:rFonts w:cstheme="minorHAnsi"/>
        </w:rPr>
        <w:t xml:space="preserve">In conclusion Government, local authorities and schools all have areas in which they could improve when it comes to bullying. They must work together with children, parents, and practitioners to bring the rates of bullying down to ensure that children feel safe, happy, and enjoy school. </w:t>
      </w:r>
    </w:p>
    <w:p w14:paraId="1CA7EEFB" w14:textId="77777777" w:rsidR="00B109F8" w:rsidRPr="00754BBC" w:rsidRDefault="00B109F8" w:rsidP="00754BBC">
      <w:pPr>
        <w:spacing w:line="360" w:lineRule="auto"/>
        <w:rPr>
          <w:rFonts w:cstheme="minorHAnsi"/>
        </w:rPr>
      </w:pPr>
    </w:p>
    <w:p w14:paraId="14661A2F" w14:textId="22A2DC42" w:rsidR="00E82480" w:rsidRPr="00754BBC" w:rsidRDefault="00292E12" w:rsidP="00754BBC">
      <w:pPr>
        <w:pStyle w:val="Heading1"/>
        <w:spacing w:line="360" w:lineRule="auto"/>
        <w:rPr>
          <w:rFonts w:asciiTheme="minorHAnsi" w:hAnsiTheme="minorHAnsi" w:cstheme="minorHAnsi"/>
          <w:color w:val="auto"/>
          <w:sz w:val="22"/>
          <w:szCs w:val="22"/>
        </w:rPr>
      </w:pPr>
      <w:bookmarkStart w:id="3" w:name="_Toc128938683"/>
      <w:r w:rsidRPr="00754BBC">
        <w:rPr>
          <w:rFonts w:asciiTheme="minorHAnsi" w:hAnsiTheme="minorHAnsi" w:cstheme="minorHAnsi"/>
          <w:color w:val="auto"/>
          <w:sz w:val="22"/>
          <w:szCs w:val="22"/>
        </w:rPr>
        <w:lastRenderedPageBreak/>
        <w:t>Section 3</w:t>
      </w:r>
      <w:bookmarkEnd w:id="3"/>
    </w:p>
    <w:p w14:paraId="46652D20" w14:textId="4768391C" w:rsidR="002A69A4" w:rsidRPr="00754BBC" w:rsidRDefault="002A69A4" w:rsidP="00754BBC">
      <w:pPr>
        <w:spacing w:line="360" w:lineRule="auto"/>
        <w:rPr>
          <w:rFonts w:cstheme="minorHAnsi"/>
        </w:rPr>
      </w:pPr>
    </w:p>
    <w:p w14:paraId="010D4BFC" w14:textId="77777777" w:rsidR="007C676A" w:rsidRPr="00754BBC" w:rsidRDefault="007C676A" w:rsidP="00754BBC">
      <w:pPr>
        <w:spacing w:line="360" w:lineRule="auto"/>
        <w:rPr>
          <w:rFonts w:cstheme="minorHAnsi"/>
        </w:rPr>
      </w:pPr>
      <w:r w:rsidRPr="00754BBC">
        <w:rPr>
          <w:rFonts w:cstheme="minorHAnsi"/>
        </w:rPr>
        <w:t>There are many sociological issues that affect children across the UK. For example, poverty, housing, and mental health to name a few.</w:t>
      </w:r>
    </w:p>
    <w:p w14:paraId="7628A1DD" w14:textId="77777777" w:rsidR="007C676A" w:rsidRPr="00754BBC" w:rsidRDefault="007C676A" w:rsidP="00754BBC">
      <w:pPr>
        <w:spacing w:line="360" w:lineRule="auto"/>
        <w:rPr>
          <w:rFonts w:cstheme="minorHAnsi"/>
        </w:rPr>
      </w:pPr>
      <w:r w:rsidRPr="00754BBC">
        <w:rPr>
          <w:rFonts w:cstheme="minorHAnsi"/>
        </w:rPr>
        <w:t xml:space="preserve">The sociological factor I will be discussing in this section is domestic abuse. 1 in 4 women and 1 in 6 men experience domestic abuse in their lifetime. With the number of adults being affected by domestic abuse so high the number of children that are affected is equally as high. 245,000 referrals were made to social services by police in England in Wales in 2020/21. </w:t>
      </w:r>
    </w:p>
    <w:p w14:paraId="0FD698A5" w14:textId="77777777" w:rsidR="007C676A" w:rsidRPr="00754BBC" w:rsidRDefault="007C676A" w:rsidP="00754BBC">
      <w:pPr>
        <w:spacing w:line="360" w:lineRule="auto"/>
        <w:rPr>
          <w:rFonts w:cstheme="minorHAnsi"/>
        </w:rPr>
      </w:pPr>
      <w:r w:rsidRPr="00754BBC">
        <w:rPr>
          <w:rFonts w:cstheme="minorHAnsi"/>
        </w:rPr>
        <w:t xml:space="preserve">There have been many cases in which children who have witnessed or been involved in domestic abuse have led to serious harm. For example, the serious case review that happened from the abuse of Daniel Polka, where his mother suffered domestic abuse at the hands of her partner and then went on to commit the abuse herself. </w:t>
      </w:r>
    </w:p>
    <w:p w14:paraId="36AAAC9C" w14:textId="77777777" w:rsidR="007C676A" w:rsidRPr="00754BBC" w:rsidRDefault="007C676A" w:rsidP="00754BBC">
      <w:pPr>
        <w:spacing w:line="360" w:lineRule="auto"/>
        <w:rPr>
          <w:rFonts w:cstheme="minorHAnsi"/>
        </w:rPr>
      </w:pPr>
      <w:r w:rsidRPr="00754BBC">
        <w:rPr>
          <w:rFonts w:cstheme="minorHAnsi"/>
        </w:rPr>
        <w:t xml:space="preserve">Reflecting on these figures, there are many ways it can impact children both physically and mentally. (Rawlings and Siddique, 2014) researched how domestic abuse can affect children even before they are born. Mothers who suffer from domestic abuse during pregnancy are  1.8% more likely to give birth to babies that have a low birth weight and 1.4% more likely to be stunted in development. </w:t>
      </w:r>
    </w:p>
    <w:p w14:paraId="4CACBF21" w14:textId="77777777" w:rsidR="007C676A" w:rsidRPr="00754BBC" w:rsidRDefault="007C676A" w:rsidP="00754BBC">
      <w:pPr>
        <w:spacing w:line="360" w:lineRule="auto"/>
        <w:rPr>
          <w:rFonts w:cstheme="minorHAnsi"/>
        </w:rPr>
      </w:pPr>
      <w:r w:rsidRPr="00754BBC">
        <w:rPr>
          <w:rFonts w:cstheme="minorHAnsi"/>
        </w:rPr>
        <w:t>Not only does it affect babies, but it affects children at every stage of their development mentally and physically. (Lloyd, 2018) did research into the impact of domestic violence on young children and how the occurrence of a stressful situation or an ‘ACE’- adverse childhood experience can impact a child physiologically and physically later in life as this kind of trauma leads to issues with brain development. Research shows how witnessing domestic abuse can impact the brain by altering the chemicals in the brain. When experiencing DA the cortisol levels within the brain become raised. (the developing child, 2007) stated that this could cause chronic stress conditions, increased risk of heart attack and stroke, and weight gain. It could even go as far as having underdeveloped areas of the brain. (APA, 2018)</w:t>
      </w:r>
    </w:p>
    <w:p w14:paraId="5FB527BC" w14:textId="77777777" w:rsidR="00754BBC" w:rsidRDefault="00754BBC" w:rsidP="00754BBC">
      <w:pPr>
        <w:spacing w:line="360" w:lineRule="auto"/>
        <w:rPr>
          <w:rFonts w:cstheme="minorHAnsi"/>
        </w:rPr>
      </w:pPr>
    </w:p>
    <w:p w14:paraId="0EB83CCD" w14:textId="77777777" w:rsidR="00754BBC" w:rsidRDefault="00754BBC" w:rsidP="00754BBC">
      <w:pPr>
        <w:spacing w:line="360" w:lineRule="auto"/>
        <w:rPr>
          <w:rFonts w:cstheme="minorHAnsi"/>
        </w:rPr>
      </w:pPr>
    </w:p>
    <w:p w14:paraId="42537C62" w14:textId="77777777" w:rsidR="00754BBC" w:rsidRDefault="00754BBC" w:rsidP="00754BBC">
      <w:pPr>
        <w:spacing w:line="360" w:lineRule="auto"/>
        <w:rPr>
          <w:rFonts w:cstheme="minorHAnsi"/>
        </w:rPr>
      </w:pPr>
    </w:p>
    <w:p w14:paraId="41AD02D5" w14:textId="77777777" w:rsidR="00754BBC" w:rsidRDefault="00754BBC" w:rsidP="00754BBC">
      <w:pPr>
        <w:spacing w:line="360" w:lineRule="auto"/>
        <w:rPr>
          <w:rFonts w:cstheme="minorHAnsi"/>
        </w:rPr>
      </w:pPr>
    </w:p>
    <w:p w14:paraId="65F63AE6" w14:textId="77777777" w:rsidR="00754BBC" w:rsidRDefault="00754BBC" w:rsidP="00754BBC">
      <w:pPr>
        <w:spacing w:line="360" w:lineRule="auto"/>
        <w:rPr>
          <w:rFonts w:cstheme="minorHAnsi"/>
        </w:rPr>
      </w:pPr>
    </w:p>
    <w:p w14:paraId="1A2D2264" w14:textId="25526B97" w:rsidR="007C676A" w:rsidRPr="00754BBC" w:rsidRDefault="007C676A" w:rsidP="00754BBC">
      <w:pPr>
        <w:spacing w:line="360" w:lineRule="auto"/>
        <w:rPr>
          <w:rFonts w:cstheme="minorHAnsi"/>
        </w:rPr>
      </w:pPr>
      <w:r w:rsidRPr="00754BBC">
        <w:rPr>
          <w:rFonts w:cstheme="minorHAnsi"/>
        </w:rPr>
        <w:lastRenderedPageBreak/>
        <w:t xml:space="preserve"> For children aged 1-4, witnessing this kind of violence could bring on separation anxiety they might be found ‘zoning out’, this is a way for the brain to cope with what could be going on at home. This could lead to them struggling to make friends and engaging with other children and adults, becoming anxious, and throwing tantrums. Staff in early years settings could find it difficult to detect what is going on as these issues are in line with what is expected at that age. </w:t>
      </w:r>
    </w:p>
    <w:p w14:paraId="508D2228" w14:textId="631E03F7" w:rsidR="007C676A" w:rsidRPr="00754BBC" w:rsidRDefault="007C676A" w:rsidP="00754BBC">
      <w:pPr>
        <w:spacing w:line="360" w:lineRule="auto"/>
        <w:rPr>
          <w:rFonts w:cstheme="minorHAnsi"/>
        </w:rPr>
      </w:pPr>
      <w:r w:rsidRPr="00754BBC">
        <w:rPr>
          <w:rFonts w:cstheme="minorHAnsi"/>
        </w:rPr>
        <w:t>In later stages of development 5-10 years old, children could suffer from more physical issues, such as food-related problems, asthma, and bronchitis. Emotional effects could be less obvious and could manifest themselves in disruption within the classroom, nonattendance, difficulty in concentrating, withdrawing themselves, and low self-esteem. They could find themselves behaving unpredictably, which could lead them to be either the perpetrator or victim of bullying.</w:t>
      </w:r>
    </w:p>
    <w:p w14:paraId="51642B7A" w14:textId="77777777" w:rsidR="007C676A" w:rsidRPr="00754BBC" w:rsidRDefault="007C676A" w:rsidP="00754BBC">
      <w:pPr>
        <w:spacing w:line="360" w:lineRule="auto"/>
        <w:rPr>
          <w:rFonts w:cstheme="minorHAnsi"/>
        </w:rPr>
      </w:pPr>
      <w:r w:rsidRPr="00754BBC">
        <w:rPr>
          <w:rFonts w:cstheme="minorHAnsi"/>
        </w:rPr>
        <w:t>And then looking at teenage years 11-16 years old the impact is seen a lot more. Young adults may suffer from depression, anxiety and may suffer from substance abuse, risk-taking behaviour and eating disorders to name a few. At this age, girls are more likely to internalize their symptoms by withdrawing whereas boys may be involved in more physical violence towards peers or anti-social behaviours.</w:t>
      </w:r>
    </w:p>
    <w:p w14:paraId="0AE4C416" w14:textId="77777777" w:rsidR="007C676A" w:rsidRPr="00754BBC" w:rsidRDefault="007C676A" w:rsidP="00754BBC">
      <w:pPr>
        <w:spacing w:line="360" w:lineRule="auto"/>
        <w:rPr>
          <w:rFonts w:cstheme="minorHAnsi"/>
        </w:rPr>
      </w:pPr>
      <w:r w:rsidRPr="00754BBC">
        <w:rPr>
          <w:rFonts w:cstheme="minorHAnsi"/>
        </w:rPr>
        <w:t>(Rawling, 2104) then went on to discuss what services are available for children and young people. When discussing younger children, health visitors are still visiting the home and will have an insight into the home conditions and be able to provide early intervention for the family. If they believe there is a risk of significant harm, they will be able to refer directly to social services which will start the process of the family being given a social worker. If they believe that the family needs support, they will be able to refer to the correct team such as speech and language, paediatricians, support officers, or to child therapists who will work on helping children deal with their trauma. For example, a support officer could go into the home to provide play sessions for children or set targets, so children reach the best possible outcome.</w:t>
      </w:r>
    </w:p>
    <w:p w14:paraId="05432E87" w14:textId="77777777" w:rsidR="007C676A" w:rsidRPr="00754BBC" w:rsidRDefault="007C676A" w:rsidP="00754BBC">
      <w:pPr>
        <w:spacing w:line="360" w:lineRule="auto"/>
        <w:rPr>
          <w:rFonts w:cstheme="minorHAnsi"/>
        </w:rPr>
      </w:pPr>
      <w:r w:rsidRPr="00754BBC">
        <w:rPr>
          <w:rFonts w:cstheme="minorHAnsi"/>
        </w:rPr>
        <w:t xml:space="preserve">The classroom teacher would also be able to be to provide the necessary similar preventions for older children. The teacher spends most of the day with the child and will be able to refer them to the correct support. </w:t>
      </w:r>
    </w:p>
    <w:p w14:paraId="7D5C9CCC" w14:textId="77777777" w:rsidR="007C676A" w:rsidRPr="00754BBC" w:rsidRDefault="007C676A" w:rsidP="00754BBC">
      <w:pPr>
        <w:spacing w:line="360" w:lineRule="auto"/>
        <w:rPr>
          <w:rFonts w:cstheme="minorHAnsi"/>
        </w:rPr>
      </w:pPr>
      <w:r w:rsidRPr="00754BBC">
        <w:rPr>
          <w:rFonts w:cstheme="minorHAnsi"/>
        </w:rPr>
        <w:t>Muti-agency work is crucial to support children in the best way possible as it means that important information can be passed to the correct agency, and everyone can be on the same page to provide the best outcomes for the child. When agencies come together to work it can be fantastic, but there has also been much criticism of the multi-agency work.</w:t>
      </w:r>
    </w:p>
    <w:p w14:paraId="64F8414F" w14:textId="77777777" w:rsidR="007C676A" w:rsidRPr="00754BBC" w:rsidRDefault="007C676A" w:rsidP="00754BBC">
      <w:pPr>
        <w:spacing w:line="360" w:lineRule="auto"/>
        <w:rPr>
          <w:rFonts w:cstheme="minorHAnsi"/>
        </w:rPr>
      </w:pPr>
      <w:r w:rsidRPr="00754BBC">
        <w:rPr>
          <w:rFonts w:cstheme="minorHAnsi"/>
        </w:rPr>
        <w:lastRenderedPageBreak/>
        <w:t xml:space="preserve">It does not always go according to plan. As mentioned earlier case studies such as Daniel Polka reveals the issues with this type of work. Communication and information sharing is one of the biggest issues. (Peckover &amp; Golding, 2015) spoke about how different agencies struggle to understand their roles and responsibility in the process and how domestic abuse requires many different agencies such as child protection agencies, mental health professionals, and substance abuse workers to work together correctly to support one family. </w:t>
      </w:r>
    </w:p>
    <w:p w14:paraId="22EE4FA3" w14:textId="081F3226" w:rsidR="007C676A" w:rsidRPr="00754BBC" w:rsidRDefault="007C676A" w:rsidP="00754BBC">
      <w:pPr>
        <w:spacing w:line="360" w:lineRule="auto"/>
        <w:rPr>
          <w:rFonts w:cstheme="minorHAnsi"/>
        </w:rPr>
      </w:pPr>
      <w:r w:rsidRPr="00754BBC">
        <w:rPr>
          <w:rFonts w:cstheme="minorHAnsi"/>
        </w:rPr>
        <w:t>There are issues that come with early intervention. (Little, Kamholz et al. 2015) discussed these issues, and one of these issues is funding. Many early intervention schemes are expensive to run and many are struggling to keep the service going as they are not able to prove their successes, they are often scrapped in the yearly budget.</w:t>
      </w:r>
    </w:p>
    <w:p w14:paraId="2B71F52F" w14:textId="77777777" w:rsidR="007C676A" w:rsidRPr="00754BBC" w:rsidRDefault="007C676A" w:rsidP="00754BBC">
      <w:pPr>
        <w:spacing w:line="360" w:lineRule="auto"/>
        <w:rPr>
          <w:rFonts w:cstheme="minorHAnsi"/>
        </w:rPr>
      </w:pPr>
      <w:r w:rsidRPr="00754BBC">
        <w:rPr>
          <w:rFonts w:cstheme="minorHAnsi"/>
        </w:rPr>
        <w:t>In conclusion, domestic abuse has a terrible impact on children who witness it. Not only does it impact their home life, but it affects all aspects of life. It is up to practitioners, parents, and muti-agencies to work together to ensure the child has the best possible outcome in situations that are not ideal for any child to thrive.</w:t>
      </w:r>
    </w:p>
    <w:p w14:paraId="0463BB18" w14:textId="77777777" w:rsidR="007C676A" w:rsidRPr="00754BBC" w:rsidRDefault="007C676A" w:rsidP="00754BBC">
      <w:pPr>
        <w:spacing w:line="360" w:lineRule="auto"/>
        <w:rPr>
          <w:rFonts w:cstheme="minorHAnsi"/>
        </w:rPr>
      </w:pPr>
    </w:p>
    <w:p w14:paraId="20A75D55" w14:textId="309629EA" w:rsidR="00FD4CFD" w:rsidRPr="00754BBC" w:rsidRDefault="00292E12" w:rsidP="00754BBC">
      <w:pPr>
        <w:pStyle w:val="Heading1"/>
        <w:spacing w:line="360" w:lineRule="auto"/>
        <w:rPr>
          <w:rFonts w:asciiTheme="minorHAnsi" w:hAnsiTheme="minorHAnsi" w:cstheme="minorHAnsi"/>
          <w:color w:val="auto"/>
          <w:sz w:val="22"/>
          <w:szCs w:val="22"/>
        </w:rPr>
      </w:pPr>
      <w:bookmarkStart w:id="4" w:name="_Toc128938684"/>
      <w:r w:rsidRPr="00754BBC">
        <w:rPr>
          <w:rFonts w:asciiTheme="minorHAnsi" w:hAnsiTheme="minorHAnsi" w:cstheme="minorHAnsi"/>
          <w:color w:val="auto"/>
          <w:sz w:val="22"/>
          <w:szCs w:val="22"/>
        </w:rPr>
        <w:lastRenderedPageBreak/>
        <w:t>References</w:t>
      </w:r>
      <w:bookmarkEnd w:id="4"/>
      <w:r w:rsidRPr="00754BBC">
        <w:rPr>
          <w:rFonts w:asciiTheme="minorHAnsi" w:hAnsiTheme="minorHAnsi" w:cstheme="minorHAnsi"/>
          <w:color w:val="auto"/>
          <w:sz w:val="22"/>
          <w:szCs w:val="22"/>
        </w:rPr>
        <w:t xml:space="preserve"> </w:t>
      </w:r>
      <w:r w:rsidR="00490F59" w:rsidRPr="00754BBC">
        <w:rPr>
          <w:rFonts w:asciiTheme="minorHAnsi" w:hAnsiTheme="minorHAnsi" w:cstheme="minorHAnsi"/>
          <w:color w:val="auto"/>
          <w:sz w:val="22"/>
          <w:szCs w:val="22"/>
        </w:rPr>
        <w:t xml:space="preserve"> </w:t>
      </w:r>
    </w:p>
    <w:p w14:paraId="0BD2B03B" w14:textId="2CBF8015" w:rsidR="00E6251A" w:rsidRPr="00754BBC" w:rsidRDefault="00E6251A" w:rsidP="00754BBC">
      <w:pPr>
        <w:spacing w:line="360" w:lineRule="auto"/>
        <w:rPr>
          <w:rFonts w:cstheme="minorHAnsi"/>
        </w:rPr>
      </w:pPr>
    </w:p>
    <w:p w14:paraId="4FBB9D45"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t>Adolphus, K., Lawton, C.L. and Dye, L., 2013. The effects of breakfast on behavior and academic performance in children and adolescents. </w:t>
      </w:r>
      <w:r w:rsidRPr="00754BBC">
        <w:rPr>
          <w:rFonts w:cstheme="minorHAnsi"/>
          <w:i/>
          <w:iCs/>
          <w:shd w:val="clear" w:color="auto" w:fill="FFFFFF"/>
        </w:rPr>
        <w:t>Frontiers in Human Neuroscience, </w:t>
      </w:r>
      <w:r w:rsidRPr="00754BBC">
        <w:rPr>
          <w:rFonts w:cstheme="minorHAnsi"/>
          <w:shd w:val="clear" w:color="auto" w:fill="FFFFFF"/>
        </w:rPr>
        <w:t xml:space="preserve">7, pp. 425. </w:t>
      </w:r>
      <w:hyperlink r:id="rId13" w:history="1">
        <w:r w:rsidRPr="00754BBC">
          <w:rPr>
            <w:rStyle w:val="Hyperlink"/>
            <w:rFonts w:cstheme="minorHAnsi"/>
            <w:color w:val="auto"/>
            <w:shd w:val="clear" w:color="auto" w:fill="F7F7F7"/>
          </w:rPr>
          <w:t>doi.org/10.3389/fnhum.2013.00425</w:t>
        </w:r>
      </w:hyperlink>
    </w:p>
    <w:p w14:paraId="6B8D4824"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t>American psychological association (2018). </w:t>
      </w:r>
      <w:r w:rsidRPr="00754BBC">
        <w:rPr>
          <w:rFonts w:cstheme="minorHAnsi"/>
          <w:i/>
          <w:iCs/>
          <w:bdr w:val="none" w:sz="0" w:space="0" w:color="auto" w:frame="1"/>
          <w:shd w:val="clear" w:color="auto" w:fill="FFFFFF"/>
        </w:rPr>
        <w:t>stress effects on the body.</w:t>
      </w:r>
      <w:r w:rsidRPr="00754BBC">
        <w:rPr>
          <w:rFonts w:cstheme="minorHAnsi"/>
          <w:shd w:val="clear" w:color="auto" w:fill="FFFFFF"/>
        </w:rPr>
        <w:t xml:space="preserve"> available at: </w:t>
      </w:r>
      <w:hyperlink r:id="rId14" w:history="1">
        <w:r w:rsidRPr="00754BBC">
          <w:rPr>
            <w:rStyle w:val="Hyperlink"/>
            <w:rFonts w:cstheme="minorHAnsi"/>
            <w:color w:val="auto"/>
            <w:shd w:val="clear" w:color="auto" w:fill="FFFFFF"/>
          </w:rPr>
          <w:t>https://www.apa.org/topics/stress/body</w:t>
        </w:r>
      </w:hyperlink>
      <w:r w:rsidRPr="00754BBC">
        <w:rPr>
          <w:rFonts w:cstheme="minorHAnsi"/>
          <w:shd w:val="clear" w:color="auto" w:fill="FFFFFF"/>
        </w:rPr>
        <w:t xml:space="preserve"> (accessed 4th March 2023)</w:t>
      </w:r>
    </w:p>
    <w:p w14:paraId="26157262"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shd w:val="clear" w:color="auto" w:fill="FFFFFF"/>
        </w:rPr>
        <w:t>Ball, S. &amp; Collet-Sabé, J. 2022, "Against school: an epistemological critique", </w:t>
      </w:r>
      <w:r w:rsidRPr="00754BBC">
        <w:rPr>
          <w:rFonts w:asciiTheme="minorHAnsi" w:hAnsiTheme="minorHAnsi" w:cstheme="minorHAnsi"/>
          <w:i/>
          <w:iCs/>
          <w:sz w:val="22"/>
          <w:szCs w:val="22"/>
          <w:shd w:val="clear" w:color="auto" w:fill="FFFFFF"/>
        </w:rPr>
        <w:t>Discourse (Abingdon, England), </w:t>
      </w:r>
      <w:r w:rsidRPr="00754BBC">
        <w:rPr>
          <w:rFonts w:asciiTheme="minorHAnsi" w:hAnsiTheme="minorHAnsi" w:cstheme="minorHAnsi"/>
          <w:sz w:val="22"/>
          <w:szCs w:val="22"/>
          <w:shd w:val="clear" w:color="auto" w:fill="FFFFFF"/>
        </w:rPr>
        <w:t xml:space="preserve">vol. 43, no. 6, pp. 985-999. </w:t>
      </w:r>
      <w:hyperlink r:id="rId15" w:history="1">
        <w:r w:rsidRPr="00754BBC">
          <w:rPr>
            <w:rStyle w:val="Hyperlink"/>
            <w:rFonts w:asciiTheme="minorHAnsi" w:hAnsiTheme="minorHAnsi" w:cstheme="minorHAnsi"/>
            <w:color w:val="auto"/>
            <w:sz w:val="22"/>
            <w:szCs w:val="22"/>
          </w:rPr>
          <w:t>doi.org/10.1080/01596306.2021.1947780</w:t>
        </w:r>
      </w:hyperlink>
    </w:p>
    <w:p w14:paraId="1FD1E342" w14:textId="77777777" w:rsidR="00E6251A" w:rsidRPr="00754BBC" w:rsidRDefault="00E6251A" w:rsidP="00754BBC">
      <w:pPr>
        <w:spacing w:line="360" w:lineRule="auto"/>
        <w:rPr>
          <w:rFonts w:cstheme="minorHAnsi"/>
        </w:rPr>
      </w:pPr>
      <w:r w:rsidRPr="00754BBC">
        <w:rPr>
          <w:rFonts w:cstheme="minorHAnsi"/>
        </w:rPr>
        <w:t>Burns, J. (2021) ‘record number of children affected by domestic abuse leads to call for better recovery support’, the BBC, 29</w:t>
      </w:r>
      <w:r w:rsidRPr="00754BBC">
        <w:rPr>
          <w:rFonts w:cstheme="minorHAnsi"/>
          <w:vertAlign w:val="superscript"/>
        </w:rPr>
        <w:t>th</w:t>
      </w:r>
      <w:r w:rsidRPr="00754BBC">
        <w:rPr>
          <w:rFonts w:cstheme="minorHAnsi"/>
        </w:rPr>
        <w:t xml:space="preserve"> April. available at: </w:t>
      </w:r>
      <w:hyperlink r:id="rId16" w:history="1">
        <w:r w:rsidRPr="00754BBC">
          <w:rPr>
            <w:rStyle w:val="Hyperlink"/>
            <w:rFonts w:cstheme="minorHAnsi"/>
            <w:color w:val="auto"/>
          </w:rPr>
          <w:t>https://www.nspcc.org.uk/about-us/news-opinion/2022/record-number-children-affected-domestic-abuse/</w:t>
        </w:r>
      </w:hyperlink>
      <w:r w:rsidRPr="00754BBC">
        <w:rPr>
          <w:rFonts w:cstheme="minorHAnsi"/>
        </w:rPr>
        <w:t xml:space="preserve"> (accessed 2</w:t>
      </w:r>
      <w:r w:rsidRPr="00754BBC">
        <w:rPr>
          <w:rFonts w:cstheme="minorHAnsi"/>
          <w:vertAlign w:val="superscript"/>
        </w:rPr>
        <w:t>nd</w:t>
      </w:r>
      <w:r w:rsidRPr="00754BBC">
        <w:rPr>
          <w:rFonts w:cstheme="minorHAnsi"/>
        </w:rPr>
        <w:t xml:space="preserve"> march)</w:t>
      </w:r>
    </w:p>
    <w:p w14:paraId="520823A8"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t>Centre on the developing child (2007). </w:t>
      </w:r>
      <w:r w:rsidRPr="00754BBC">
        <w:rPr>
          <w:rStyle w:val="Emphasis"/>
          <w:rFonts w:cstheme="minorHAnsi"/>
          <w:shd w:val="clear" w:color="auto" w:fill="FFFFFF"/>
        </w:rPr>
        <w:t>the impact of early adversity on child development</w:t>
      </w:r>
      <w:r w:rsidRPr="00754BBC">
        <w:rPr>
          <w:rFonts w:cstheme="minorHAnsi"/>
          <w:shd w:val="clear" w:color="auto" w:fill="FFFFFF"/>
        </w:rPr>
        <w:t> (inbrief). retrieved from </w:t>
      </w:r>
      <w:hyperlink r:id="rId17" w:history="1">
        <w:r w:rsidRPr="00754BBC">
          <w:rPr>
            <w:rStyle w:val="Hyperlink"/>
            <w:rFonts w:cstheme="minorHAnsi"/>
            <w:color w:val="auto"/>
            <w:shd w:val="clear" w:color="auto" w:fill="FFFFFF"/>
          </w:rPr>
          <w:t>www.developingchild.harvard.edu</w:t>
        </w:r>
      </w:hyperlink>
      <w:r w:rsidRPr="00754BBC">
        <w:rPr>
          <w:rFonts w:cstheme="minorHAnsi"/>
          <w:shd w:val="clear" w:color="auto" w:fill="FFFFFF"/>
        </w:rPr>
        <w:t xml:space="preserve"> (accessed 3</w:t>
      </w:r>
      <w:r w:rsidRPr="00754BBC">
        <w:rPr>
          <w:rFonts w:cstheme="minorHAnsi"/>
          <w:shd w:val="clear" w:color="auto" w:fill="FFFFFF"/>
          <w:vertAlign w:val="superscript"/>
        </w:rPr>
        <w:t>rd</w:t>
      </w:r>
      <w:r w:rsidRPr="00754BBC">
        <w:rPr>
          <w:rFonts w:cstheme="minorHAnsi"/>
          <w:shd w:val="clear" w:color="auto" w:fill="FFFFFF"/>
        </w:rPr>
        <w:t xml:space="preserve"> March 2023)</w:t>
      </w:r>
    </w:p>
    <w:p w14:paraId="1D4CC537"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t xml:space="preserve">Childrens commissioner act 2001, c.18. Available at: </w:t>
      </w:r>
      <w:hyperlink r:id="rId18" w:history="1">
        <w:r w:rsidRPr="00754BBC">
          <w:rPr>
            <w:rStyle w:val="Hyperlink"/>
            <w:rFonts w:cstheme="minorHAnsi"/>
            <w:color w:val="auto"/>
            <w:shd w:val="clear" w:color="auto" w:fill="FFFFFF"/>
          </w:rPr>
          <w:t>https://www.legislation.gov.uk/ukpga/2001/18/notes?view=plain</w:t>
        </w:r>
      </w:hyperlink>
      <w:r w:rsidRPr="00754BBC">
        <w:rPr>
          <w:rFonts w:cstheme="minorHAnsi"/>
          <w:shd w:val="clear" w:color="auto" w:fill="FFFFFF"/>
        </w:rPr>
        <w:t xml:space="preserve"> (Accessed 1</w:t>
      </w:r>
      <w:r w:rsidRPr="00754BBC">
        <w:rPr>
          <w:rFonts w:cstheme="minorHAnsi"/>
          <w:shd w:val="clear" w:color="auto" w:fill="FFFFFF"/>
          <w:vertAlign w:val="superscript"/>
        </w:rPr>
        <w:t>st</w:t>
      </w:r>
      <w:r w:rsidRPr="00754BBC">
        <w:rPr>
          <w:rFonts w:cstheme="minorHAnsi"/>
          <w:shd w:val="clear" w:color="auto" w:fill="FFFFFF"/>
        </w:rPr>
        <w:t xml:space="preserve"> March 2023)</w:t>
      </w:r>
    </w:p>
    <w:p w14:paraId="25369903" w14:textId="77777777" w:rsidR="00E6251A" w:rsidRPr="00754BBC" w:rsidRDefault="00E6251A" w:rsidP="00754BBC">
      <w:pPr>
        <w:spacing w:line="360" w:lineRule="auto"/>
        <w:rPr>
          <w:rFonts w:cstheme="minorHAnsi"/>
          <w:shd w:val="clear" w:color="auto" w:fill="FFFFFF"/>
        </w:rPr>
      </w:pPr>
      <w:bookmarkStart w:id="5" w:name="_Hlk128769203"/>
      <w:r w:rsidRPr="00754BBC">
        <w:rPr>
          <w:rFonts w:cstheme="minorHAnsi"/>
          <w:shd w:val="clear" w:color="auto" w:fill="FFFFFF"/>
        </w:rPr>
        <w:t xml:space="preserve">Children’s commissioner for Wales (2023) </w:t>
      </w:r>
      <w:r w:rsidRPr="00754BBC">
        <w:rPr>
          <w:rFonts w:cstheme="minorHAnsi"/>
          <w:i/>
          <w:iCs/>
          <w:shd w:val="clear" w:color="auto" w:fill="FFFFFF"/>
        </w:rPr>
        <w:t xml:space="preserve">about us. Available at: </w:t>
      </w:r>
      <w:hyperlink r:id="rId19" w:history="1">
        <w:r w:rsidRPr="00754BBC">
          <w:rPr>
            <w:rStyle w:val="Hyperlink"/>
            <w:rFonts w:cstheme="minorHAnsi"/>
            <w:color w:val="auto"/>
            <w:shd w:val="clear" w:color="auto" w:fill="FFFFFF"/>
          </w:rPr>
          <w:t>https://www.childcomwales.org.uk/</w:t>
        </w:r>
      </w:hyperlink>
      <w:r w:rsidRPr="00754BBC">
        <w:rPr>
          <w:rFonts w:cstheme="minorHAnsi"/>
          <w:shd w:val="clear" w:color="auto" w:fill="FFFFFF"/>
        </w:rPr>
        <w:t xml:space="preserve"> (Accessed 3.3.23)</w:t>
      </w:r>
    </w:p>
    <w:bookmarkEnd w:id="5"/>
    <w:p w14:paraId="3A98CD40" w14:textId="77777777" w:rsidR="00E6251A" w:rsidRPr="00754BBC" w:rsidRDefault="00E6251A" w:rsidP="00754BBC">
      <w:pPr>
        <w:spacing w:line="360" w:lineRule="auto"/>
        <w:rPr>
          <w:rFonts w:cstheme="minorHAnsi"/>
        </w:rPr>
      </w:pPr>
      <w:r w:rsidRPr="00754BBC">
        <w:rPr>
          <w:rFonts w:cstheme="minorHAnsi"/>
          <w:shd w:val="clear" w:color="auto" w:fill="FFFFFF"/>
        </w:rPr>
        <w:t>Davies, H. (2019) ‘Trust and Distrust: Listening to Children about Their Relationships with Professionals’, </w:t>
      </w:r>
      <w:r w:rsidRPr="00754BBC">
        <w:rPr>
          <w:rFonts w:cstheme="minorHAnsi"/>
          <w:i/>
          <w:iCs/>
          <w:shd w:val="clear" w:color="auto" w:fill="FFFFFF"/>
        </w:rPr>
        <w:t>Social Sciences</w:t>
      </w:r>
      <w:r w:rsidRPr="00754BBC">
        <w:rPr>
          <w:rFonts w:cstheme="minorHAnsi"/>
          <w:shd w:val="clear" w:color="auto" w:fill="FFFFFF"/>
        </w:rPr>
        <w:t>, 8(9), p. 251.</w:t>
      </w:r>
      <w:r w:rsidRPr="00754BBC">
        <w:rPr>
          <w:rFonts w:cstheme="minorHAnsi"/>
        </w:rPr>
        <w:t xml:space="preserve"> </w:t>
      </w:r>
      <w:hyperlink r:id="rId20" w:history="1">
        <w:r w:rsidRPr="00754BBC">
          <w:rPr>
            <w:rStyle w:val="Hyperlink"/>
            <w:rFonts w:cstheme="minorHAnsi"/>
            <w:color w:val="auto"/>
            <w:shd w:val="clear" w:color="auto" w:fill="FFFFFF"/>
          </w:rPr>
          <w:t>doi.org/10.3390/socsci8090251</w:t>
        </w:r>
      </w:hyperlink>
      <w:r w:rsidRPr="00754BBC">
        <w:rPr>
          <w:rFonts w:cstheme="minorHAnsi"/>
        </w:rPr>
        <w:t xml:space="preserve">Elkin, M. (2022) </w:t>
      </w:r>
      <w:r w:rsidRPr="00754BBC">
        <w:rPr>
          <w:rFonts w:cstheme="minorHAnsi"/>
          <w:i/>
          <w:iCs/>
        </w:rPr>
        <w:t>domestic abuse in England and Wales overview</w:t>
      </w:r>
      <w:r w:rsidRPr="00754BBC">
        <w:rPr>
          <w:rFonts w:cstheme="minorHAnsi"/>
        </w:rPr>
        <w:t>. London: office for national statistics. available at:</w:t>
      </w:r>
      <w:hyperlink r:id="rId21" w:history="1">
        <w:r w:rsidRPr="00754BBC">
          <w:rPr>
            <w:rStyle w:val="Hyperlink"/>
            <w:rFonts w:cstheme="minorHAnsi"/>
            <w:color w:val="auto"/>
          </w:rPr>
          <w:t>https://www.ons.gov.uk/peoplepopulationandcommunity/crimeandjustice/bulletins/domesticabuseinenglandandwalesoverview/november2022</w:t>
        </w:r>
      </w:hyperlink>
      <w:r w:rsidRPr="00754BBC">
        <w:rPr>
          <w:rFonts w:cstheme="minorHAnsi"/>
        </w:rPr>
        <w:t xml:space="preserve"> (accessed 4</w:t>
      </w:r>
      <w:r w:rsidRPr="00754BBC">
        <w:rPr>
          <w:rFonts w:cstheme="minorHAnsi"/>
          <w:vertAlign w:val="superscript"/>
        </w:rPr>
        <w:t>th</w:t>
      </w:r>
      <w:r w:rsidRPr="00754BBC">
        <w:rPr>
          <w:rFonts w:cstheme="minorHAnsi"/>
        </w:rPr>
        <w:t xml:space="preserve"> march 2023)</w:t>
      </w:r>
    </w:p>
    <w:p w14:paraId="1306DCD4"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rPr>
        <w:t xml:space="preserve">Department for education (2022) </w:t>
      </w:r>
      <w:r w:rsidRPr="00754BBC">
        <w:rPr>
          <w:rFonts w:asciiTheme="minorHAnsi" w:hAnsiTheme="minorHAnsi" w:cstheme="minorHAnsi"/>
          <w:i/>
          <w:iCs/>
          <w:sz w:val="22"/>
          <w:szCs w:val="22"/>
        </w:rPr>
        <w:t xml:space="preserve">Curriculum for Wales framework. </w:t>
      </w:r>
      <w:r w:rsidRPr="00754BBC">
        <w:rPr>
          <w:rFonts w:asciiTheme="minorHAnsi" w:hAnsiTheme="minorHAnsi" w:cstheme="minorHAnsi"/>
          <w:sz w:val="22"/>
          <w:szCs w:val="22"/>
        </w:rPr>
        <w:t>Cardiff: Welsh assembly Government. Available at</w:t>
      </w:r>
      <w:r w:rsidRPr="00754BBC">
        <w:rPr>
          <w:rFonts w:asciiTheme="minorHAnsi" w:hAnsiTheme="minorHAnsi" w:cstheme="minorHAnsi"/>
          <w:i/>
          <w:iCs/>
          <w:sz w:val="22"/>
          <w:szCs w:val="22"/>
        </w:rPr>
        <w:t xml:space="preserve">: </w:t>
      </w:r>
      <w:hyperlink r:id="rId22" w:anchor="the-curriculum-for-wales-framework" w:history="1">
        <w:r w:rsidRPr="00754BBC">
          <w:rPr>
            <w:rStyle w:val="Hyperlink"/>
            <w:rFonts w:asciiTheme="minorHAnsi" w:hAnsiTheme="minorHAnsi" w:cstheme="minorHAnsi"/>
            <w:color w:val="auto"/>
            <w:sz w:val="22"/>
            <w:szCs w:val="22"/>
          </w:rPr>
          <w:t>https://hwb.gov.wales/curriculum-for-wales/introduction/#the-curriculum-for-wales-framework</w:t>
        </w:r>
      </w:hyperlink>
      <w:r w:rsidRPr="00754BBC">
        <w:rPr>
          <w:rFonts w:asciiTheme="minorHAnsi" w:hAnsiTheme="minorHAnsi" w:cstheme="minorHAnsi"/>
          <w:sz w:val="22"/>
          <w:szCs w:val="22"/>
        </w:rPr>
        <w:t xml:space="preserve"> (Accessed 4</w:t>
      </w:r>
      <w:r w:rsidRPr="00754BBC">
        <w:rPr>
          <w:rFonts w:asciiTheme="minorHAnsi" w:hAnsiTheme="minorHAnsi" w:cstheme="minorHAnsi"/>
          <w:sz w:val="22"/>
          <w:szCs w:val="22"/>
          <w:vertAlign w:val="superscript"/>
        </w:rPr>
        <w:t>th</w:t>
      </w:r>
      <w:r w:rsidRPr="00754BBC">
        <w:rPr>
          <w:rFonts w:asciiTheme="minorHAnsi" w:hAnsiTheme="minorHAnsi" w:cstheme="minorHAnsi"/>
          <w:sz w:val="22"/>
          <w:szCs w:val="22"/>
        </w:rPr>
        <w:t xml:space="preserve"> March 2023)</w:t>
      </w:r>
    </w:p>
    <w:p w14:paraId="09527CEC"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shd w:val="clear" w:color="auto" w:fill="FFFFFF"/>
        </w:rPr>
        <w:t>Ertesvåg, S.K. and Roland, E., 2015. Professional cultures and rates of bullying. </w:t>
      </w:r>
      <w:r w:rsidRPr="00754BBC">
        <w:rPr>
          <w:rFonts w:asciiTheme="minorHAnsi" w:hAnsiTheme="minorHAnsi" w:cstheme="minorHAnsi"/>
          <w:i/>
          <w:iCs/>
          <w:sz w:val="22"/>
          <w:szCs w:val="22"/>
          <w:shd w:val="clear" w:color="auto" w:fill="FFFFFF"/>
        </w:rPr>
        <w:t>School Effectiveness and School Improvement, </w:t>
      </w:r>
      <w:r w:rsidRPr="00754BBC">
        <w:rPr>
          <w:rFonts w:asciiTheme="minorHAnsi" w:hAnsiTheme="minorHAnsi" w:cstheme="minorHAnsi"/>
          <w:sz w:val="22"/>
          <w:szCs w:val="22"/>
          <w:shd w:val="clear" w:color="auto" w:fill="FFFFFF"/>
        </w:rPr>
        <w:t xml:space="preserve">26(2), pp. 195-214. </w:t>
      </w:r>
      <w:hyperlink r:id="rId23" w:history="1">
        <w:r w:rsidRPr="00754BBC">
          <w:rPr>
            <w:rStyle w:val="Hyperlink"/>
            <w:rFonts w:asciiTheme="minorHAnsi" w:hAnsiTheme="minorHAnsi" w:cstheme="minorHAnsi"/>
            <w:color w:val="auto"/>
            <w:sz w:val="22"/>
            <w:szCs w:val="22"/>
          </w:rPr>
          <w:t>doi.org/10.1080/09243453.2014.944547</w:t>
        </w:r>
      </w:hyperlink>
    </w:p>
    <w:p w14:paraId="3C8F1D49"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rPr>
        <w:lastRenderedPageBreak/>
        <w:t xml:space="preserve">Estyn (2014) </w:t>
      </w:r>
      <w:r w:rsidRPr="00754BBC">
        <w:rPr>
          <w:rFonts w:asciiTheme="minorHAnsi" w:hAnsiTheme="minorHAnsi" w:cstheme="minorHAnsi"/>
          <w:i/>
          <w:iCs/>
          <w:sz w:val="22"/>
          <w:szCs w:val="22"/>
        </w:rPr>
        <w:t>Action on bullying</w:t>
      </w:r>
      <w:r w:rsidRPr="00754BBC">
        <w:rPr>
          <w:rFonts w:asciiTheme="minorHAnsi" w:hAnsiTheme="minorHAnsi" w:cstheme="minorHAnsi"/>
          <w:sz w:val="22"/>
          <w:szCs w:val="22"/>
        </w:rPr>
        <w:t xml:space="preserve">. Cardiff: Estyn. Available at: </w:t>
      </w:r>
      <w:hyperlink r:id="rId24" w:history="1">
        <w:r w:rsidRPr="00754BBC">
          <w:rPr>
            <w:rStyle w:val="Hyperlink"/>
            <w:rFonts w:asciiTheme="minorHAnsi" w:hAnsiTheme="minorHAnsi" w:cstheme="minorHAnsi"/>
            <w:color w:val="auto"/>
            <w:sz w:val="22"/>
            <w:szCs w:val="22"/>
          </w:rPr>
          <w:t>https://www.estyn.gov.wales/system/files/2020-07/Action%2520on%2520bullying%2520-%2520June%25202014.pdf</w:t>
        </w:r>
      </w:hyperlink>
      <w:r w:rsidRPr="00754BBC">
        <w:rPr>
          <w:rFonts w:asciiTheme="minorHAnsi" w:hAnsiTheme="minorHAnsi" w:cstheme="minorHAnsi"/>
          <w:sz w:val="22"/>
          <w:szCs w:val="22"/>
        </w:rPr>
        <w:t xml:space="preserve"> (Accessed 4</w:t>
      </w:r>
      <w:r w:rsidRPr="00754BBC">
        <w:rPr>
          <w:rFonts w:asciiTheme="minorHAnsi" w:hAnsiTheme="minorHAnsi" w:cstheme="minorHAnsi"/>
          <w:sz w:val="22"/>
          <w:szCs w:val="22"/>
          <w:vertAlign w:val="superscript"/>
        </w:rPr>
        <w:t>th</w:t>
      </w:r>
      <w:r w:rsidRPr="00754BBC">
        <w:rPr>
          <w:rFonts w:asciiTheme="minorHAnsi" w:hAnsiTheme="minorHAnsi" w:cstheme="minorHAnsi"/>
          <w:sz w:val="22"/>
          <w:szCs w:val="22"/>
        </w:rPr>
        <w:t xml:space="preserve"> March 2023)</w:t>
      </w:r>
    </w:p>
    <w:p w14:paraId="59635229" w14:textId="77777777" w:rsidR="00E6251A" w:rsidRPr="00754BBC" w:rsidRDefault="00E6251A" w:rsidP="00754BBC">
      <w:pPr>
        <w:spacing w:line="360" w:lineRule="auto"/>
        <w:rPr>
          <w:rFonts w:cstheme="minorHAnsi"/>
        </w:rPr>
      </w:pPr>
      <w:r w:rsidRPr="00754BBC">
        <w:rPr>
          <w:rFonts w:cstheme="minorHAnsi"/>
        </w:rPr>
        <w:t>Equality act 2010, c. 1.7. Available at:</w:t>
      </w:r>
      <w:hyperlink r:id="rId25" w:history="1">
        <w:r w:rsidRPr="00754BBC">
          <w:rPr>
            <w:rStyle w:val="Hyperlink"/>
            <w:rFonts w:cstheme="minorHAnsi"/>
            <w:color w:val="auto"/>
          </w:rPr>
          <w:t>https://assets.publishing.service.gov.uk/government/uploads/system/uploads/attachment_data/file/315587/Equality_Act_Advice_Final.pdf</w:t>
        </w:r>
      </w:hyperlink>
      <w:r w:rsidRPr="00754BBC">
        <w:rPr>
          <w:rFonts w:cstheme="minorHAnsi"/>
        </w:rPr>
        <w:t xml:space="preserve"> (Accessed 3</w:t>
      </w:r>
      <w:r w:rsidRPr="00754BBC">
        <w:rPr>
          <w:rFonts w:cstheme="minorHAnsi"/>
          <w:vertAlign w:val="superscript"/>
        </w:rPr>
        <w:t>rd</w:t>
      </w:r>
      <w:r w:rsidRPr="00754BBC">
        <w:rPr>
          <w:rFonts w:cstheme="minorHAnsi"/>
        </w:rPr>
        <w:t xml:space="preserve"> March 2023)</w:t>
      </w:r>
    </w:p>
    <w:p w14:paraId="5253C42A"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shd w:val="clear" w:color="auto" w:fill="FFFFFF"/>
        </w:rPr>
        <w:t>Gandolfi, H.E. and Mills, M., 2022. Teachers for social justice: exploring the lives and work of teachers committed to social justice in education. </w:t>
      </w:r>
      <w:r w:rsidRPr="00754BBC">
        <w:rPr>
          <w:rFonts w:asciiTheme="minorHAnsi" w:hAnsiTheme="minorHAnsi" w:cstheme="minorHAnsi"/>
          <w:i/>
          <w:iCs/>
          <w:sz w:val="22"/>
          <w:szCs w:val="22"/>
          <w:shd w:val="clear" w:color="auto" w:fill="FFFFFF"/>
        </w:rPr>
        <w:t>Oxford Review of Education, </w:t>
      </w:r>
      <w:r w:rsidRPr="00754BBC">
        <w:rPr>
          <w:rFonts w:asciiTheme="minorHAnsi" w:hAnsiTheme="minorHAnsi" w:cstheme="minorHAnsi"/>
          <w:sz w:val="22"/>
          <w:szCs w:val="22"/>
          <w:shd w:val="clear" w:color="auto" w:fill="FFFFFF"/>
        </w:rPr>
        <w:t xml:space="preserve">, pp. 1-19. </w:t>
      </w:r>
      <w:hyperlink r:id="rId26" w:history="1">
        <w:r w:rsidRPr="00754BBC">
          <w:rPr>
            <w:rStyle w:val="Hyperlink"/>
            <w:rFonts w:asciiTheme="minorHAnsi" w:hAnsiTheme="minorHAnsi" w:cstheme="minorHAnsi"/>
            <w:color w:val="auto"/>
            <w:sz w:val="22"/>
            <w:szCs w:val="22"/>
          </w:rPr>
          <w:t>doi.org/10.1080/03054985.2022.2105314</w:t>
        </w:r>
      </w:hyperlink>
    </w:p>
    <w:p w14:paraId="72994DDB" w14:textId="77777777" w:rsidR="00E6251A" w:rsidRPr="00754BBC" w:rsidRDefault="00E6251A" w:rsidP="00754BBC">
      <w:pPr>
        <w:shd w:val="clear" w:color="auto" w:fill="FFFFFF"/>
        <w:spacing w:before="100" w:beforeAutospacing="1" w:after="100" w:afterAutospacing="1" w:line="360" w:lineRule="auto"/>
        <w:rPr>
          <w:rFonts w:cstheme="minorHAnsi"/>
        </w:rPr>
      </w:pPr>
      <w:r w:rsidRPr="00754BBC">
        <w:rPr>
          <w:rFonts w:cstheme="minorHAnsi"/>
          <w:shd w:val="clear" w:color="auto" w:fill="FFFFFF"/>
        </w:rPr>
        <w:t>Hackworth, N.J., Matthews, J., Westrupp, E.M., Nguyen, C., Phan, T., Scicluna, A., Cann, W., Bethelsen, D., Bennetts, S.K. and Nicholson, J.M. (2018) what influences parental engagement in early intervention? parent, program and community predictors of enrolment, retention and involvement. </w:t>
      </w:r>
      <w:r w:rsidRPr="00754BBC">
        <w:rPr>
          <w:rFonts w:cstheme="minorHAnsi"/>
          <w:i/>
          <w:iCs/>
          <w:shd w:val="clear" w:color="auto" w:fill="FFFFFF"/>
        </w:rPr>
        <w:t>prevention science, </w:t>
      </w:r>
      <w:r w:rsidRPr="00754BBC">
        <w:rPr>
          <w:rFonts w:cstheme="minorHAnsi"/>
          <w:shd w:val="clear" w:color="auto" w:fill="FFFFFF"/>
        </w:rPr>
        <w:t xml:space="preserve">19(7), pp. 880-893. </w:t>
      </w:r>
      <w:hyperlink r:id="rId27" w:tgtFrame="_blank" w:history="1">
        <w:r w:rsidRPr="00754BBC">
          <w:rPr>
            <w:rStyle w:val="Hyperlink"/>
            <w:rFonts w:cstheme="minorHAnsi"/>
            <w:color w:val="auto"/>
          </w:rPr>
          <w:t>10.1007/s11121-018-0897-2</w:t>
        </w:r>
      </w:hyperlink>
    </w:p>
    <w:p w14:paraId="7E4CB926"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t xml:space="preserve">Hall, K, Horgan, M, Ridgway, A, Murphy, R, Cunneen, M, &amp; Cunningham, D. (2010) </w:t>
      </w:r>
      <w:r w:rsidRPr="00754BBC">
        <w:rPr>
          <w:rFonts w:cstheme="minorHAnsi"/>
          <w:i/>
          <w:iCs/>
          <w:shd w:val="clear" w:color="auto" w:fill="FFFFFF"/>
        </w:rPr>
        <w:t>Loris Malaguzzi and the Reggio Emilia Experience</w:t>
      </w:r>
      <w:r w:rsidRPr="00754BBC">
        <w:rPr>
          <w:rFonts w:cstheme="minorHAnsi"/>
          <w:shd w:val="clear" w:color="auto" w:fill="FFFFFF"/>
        </w:rPr>
        <w:t xml:space="preserve">. London: Bloomsbury publishing PLC. </w:t>
      </w:r>
    </w:p>
    <w:p w14:paraId="6067EAE7"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shd w:val="clear" w:color="auto" w:fill="FFFFFF"/>
        </w:rPr>
        <w:t>Hannon, L. &amp; O'Donnell, G.M. 2022, "Teachers, parents, and family-school partnerships: emotions, experiences, and advocacy", </w:t>
      </w:r>
      <w:r w:rsidRPr="00754BBC">
        <w:rPr>
          <w:rFonts w:asciiTheme="minorHAnsi" w:hAnsiTheme="minorHAnsi" w:cstheme="minorHAnsi"/>
          <w:i/>
          <w:iCs/>
          <w:sz w:val="22"/>
          <w:szCs w:val="22"/>
          <w:shd w:val="clear" w:color="auto" w:fill="FFFFFF"/>
        </w:rPr>
        <w:t>Journal of education for teaching: JET, </w:t>
      </w:r>
      <w:r w:rsidRPr="00754BBC">
        <w:rPr>
          <w:rFonts w:asciiTheme="minorHAnsi" w:hAnsiTheme="minorHAnsi" w:cstheme="minorHAnsi"/>
          <w:sz w:val="22"/>
          <w:szCs w:val="22"/>
          <w:shd w:val="clear" w:color="auto" w:fill="FFFFFF"/>
        </w:rPr>
        <w:t xml:space="preserve">vol. 48, no. 2, pp. 241-255. </w:t>
      </w:r>
      <w:hyperlink r:id="rId28" w:history="1">
        <w:r w:rsidRPr="00754BBC">
          <w:rPr>
            <w:rStyle w:val="Hyperlink"/>
            <w:rFonts w:asciiTheme="minorHAnsi" w:hAnsiTheme="minorHAnsi" w:cstheme="minorHAnsi"/>
            <w:color w:val="auto"/>
            <w:sz w:val="22"/>
            <w:szCs w:val="22"/>
          </w:rPr>
          <w:t>doi.org/10.1080/02607476.2021.1989981</w:t>
        </w:r>
      </w:hyperlink>
    </w:p>
    <w:p w14:paraId="0DAB82C0" w14:textId="77777777" w:rsidR="00E6251A" w:rsidRPr="00754BBC" w:rsidRDefault="00E6251A" w:rsidP="00754BBC">
      <w:pPr>
        <w:spacing w:line="360" w:lineRule="auto"/>
        <w:rPr>
          <w:rFonts w:cstheme="minorHAnsi"/>
        </w:rPr>
      </w:pPr>
      <w:r w:rsidRPr="00754BBC">
        <w:rPr>
          <w:rFonts w:cstheme="minorHAnsi"/>
        </w:rPr>
        <w:t xml:space="preserve">Holland, S (2016) </w:t>
      </w:r>
      <w:r w:rsidRPr="00754BBC">
        <w:rPr>
          <w:rFonts w:cstheme="minorHAnsi"/>
          <w:i/>
          <w:iCs/>
        </w:rPr>
        <w:t xml:space="preserve">a plan for all children. Available at: </w:t>
      </w:r>
      <w:hyperlink r:id="rId29" w:history="1">
        <w:r w:rsidRPr="00754BBC">
          <w:rPr>
            <w:rStyle w:val="Hyperlink"/>
            <w:rFonts w:cstheme="minorHAnsi"/>
            <w:color w:val="auto"/>
          </w:rPr>
          <w:t>https://dera.ioe.ac.uk/25662/2/616_Redacted.pdf</w:t>
        </w:r>
      </w:hyperlink>
      <w:r w:rsidRPr="00754BBC">
        <w:rPr>
          <w:rFonts w:cstheme="minorHAnsi"/>
        </w:rPr>
        <w:t xml:space="preserve"> (accessed 4th March 2023)</w:t>
      </w:r>
    </w:p>
    <w:p w14:paraId="07C3C9A2"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rPr>
        <w:t xml:space="preserve">Holland, S (2017) Sam’s story. Available at: </w:t>
      </w:r>
      <w:hyperlink r:id="rId30" w:history="1">
        <w:r w:rsidRPr="00754BBC">
          <w:rPr>
            <w:rStyle w:val="Hyperlink"/>
            <w:rFonts w:asciiTheme="minorHAnsi" w:hAnsiTheme="minorHAnsi" w:cstheme="minorHAnsi"/>
            <w:color w:val="auto"/>
            <w:sz w:val="22"/>
            <w:szCs w:val="22"/>
          </w:rPr>
          <w:t>https://www.childcomwales.org.uk/wp-content/uploads/2017/11/Sams-Story.pdf</w:t>
        </w:r>
      </w:hyperlink>
      <w:r w:rsidRPr="00754BBC">
        <w:rPr>
          <w:rFonts w:asciiTheme="minorHAnsi" w:hAnsiTheme="minorHAnsi" w:cstheme="minorHAnsi"/>
          <w:sz w:val="22"/>
          <w:szCs w:val="22"/>
        </w:rPr>
        <w:t xml:space="preserve"> (Accessed 3rd March 2023)</w:t>
      </w:r>
    </w:p>
    <w:p w14:paraId="7D1B0312" w14:textId="77777777" w:rsidR="00E6251A" w:rsidRPr="00754BBC" w:rsidRDefault="00E6251A" w:rsidP="00754BBC">
      <w:pPr>
        <w:pStyle w:val="dx-doi"/>
        <w:spacing w:before="0" w:after="0" w:line="360" w:lineRule="auto"/>
        <w:rPr>
          <w:rFonts w:asciiTheme="minorHAnsi" w:hAnsiTheme="minorHAnsi" w:cstheme="minorHAnsi"/>
          <w:sz w:val="22"/>
          <w:szCs w:val="22"/>
          <w:shd w:val="clear" w:color="auto" w:fill="FFFFFF"/>
        </w:rPr>
      </w:pPr>
      <w:r w:rsidRPr="00754BBC">
        <w:rPr>
          <w:rFonts w:asciiTheme="minorHAnsi" w:hAnsiTheme="minorHAnsi" w:cstheme="minorHAnsi"/>
          <w:sz w:val="22"/>
          <w:szCs w:val="22"/>
          <w:shd w:val="clear" w:color="auto" w:fill="FFFFFF"/>
        </w:rPr>
        <w:t>Hutchings, J. and Clarkson, S., 2015. Introducing and piloting the KiVa bullying prevention programme in the UK. </w:t>
      </w:r>
      <w:r w:rsidRPr="00754BBC">
        <w:rPr>
          <w:rFonts w:asciiTheme="minorHAnsi" w:hAnsiTheme="minorHAnsi" w:cstheme="minorHAnsi"/>
          <w:i/>
          <w:iCs/>
          <w:sz w:val="22"/>
          <w:szCs w:val="22"/>
          <w:shd w:val="clear" w:color="auto" w:fill="FFFFFF"/>
        </w:rPr>
        <w:t>Educational and child psychology, </w:t>
      </w:r>
      <w:r w:rsidRPr="00754BBC">
        <w:rPr>
          <w:rFonts w:asciiTheme="minorHAnsi" w:hAnsiTheme="minorHAnsi" w:cstheme="minorHAnsi"/>
          <w:sz w:val="22"/>
          <w:szCs w:val="22"/>
          <w:shd w:val="clear" w:color="auto" w:fill="FFFFFF"/>
        </w:rPr>
        <w:t>32(1), pp. 49-61. DOI:</w:t>
      </w:r>
      <w:hyperlink r:id="rId31" w:tgtFrame="_blank" w:history="1">
        <w:r w:rsidRPr="00754BBC">
          <w:rPr>
            <w:rStyle w:val="Hyperlink"/>
            <w:rFonts w:asciiTheme="minorHAnsi" w:hAnsiTheme="minorHAnsi" w:cstheme="minorHAnsi"/>
            <w:color w:val="auto"/>
            <w:sz w:val="22"/>
            <w:szCs w:val="22"/>
            <w:bdr w:val="none" w:sz="0" w:space="0" w:color="auto" w:frame="1"/>
            <w:shd w:val="clear" w:color="auto" w:fill="FFFFFF"/>
          </w:rPr>
          <w:t>10.53841/bpsecp.2015.32.1.49</w:t>
        </w:r>
      </w:hyperlink>
    </w:p>
    <w:p w14:paraId="1051C4B9" w14:textId="77777777" w:rsidR="00E6251A" w:rsidRPr="00754BBC" w:rsidRDefault="00E6251A" w:rsidP="00754BBC">
      <w:pPr>
        <w:spacing w:line="360" w:lineRule="auto"/>
        <w:rPr>
          <w:rFonts w:cstheme="minorHAnsi"/>
        </w:rPr>
      </w:pPr>
      <w:r w:rsidRPr="00754BBC">
        <w:rPr>
          <w:rFonts w:cstheme="minorHAnsi"/>
        </w:rPr>
        <w:t xml:space="preserve">Johnson, H. (2021) </w:t>
      </w:r>
      <w:r w:rsidRPr="00754BBC">
        <w:rPr>
          <w:rFonts w:cstheme="minorHAnsi"/>
          <w:i/>
          <w:iCs/>
        </w:rPr>
        <w:t>coronavirus: domestic abuse. Cardiff: Welsh assembly government. available at:</w:t>
      </w:r>
      <w:hyperlink r:id="rId32" w:history="1">
        <w:r w:rsidRPr="00754BBC">
          <w:rPr>
            <w:rStyle w:val="Hyperlink"/>
            <w:rFonts w:cstheme="minorHAnsi"/>
            <w:color w:val="auto"/>
          </w:rPr>
          <w:t>https://research.senedd.wales/research-articles/coronavirus-domestic-abuse/</w:t>
        </w:r>
      </w:hyperlink>
      <w:r w:rsidRPr="00754BBC">
        <w:rPr>
          <w:rFonts w:cstheme="minorHAnsi"/>
        </w:rPr>
        <w:t xml:space="preserve"> (accessed 4</w:t>
      </w:r>
      <w:r w:rsidRPr="00754BBC">
        <w:rPr>
          <w:rFonts w:cstheme="minorHAnsi"/>
          <w:vertAlign w:val="superscript"/>
        </w:rPr>
        <w:t>th</w:t>
      </w:r>
      <w:r w:rsidRPr="00754BBC">
        <w:rPr>
          <w:rFonts w:cstheme="minorHAnsi"/>
        </w:rPr>
        <w:t xml:space="preserve"> March 2023)</w:t>
      </w:r>
    </w:p>
    <w:p w14:paraId="2BF4B85D"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lastRenderedPageBreak/>
        <w:t>Khoshhal, K.I. and Guraya, S.Y., 2016. Leaders produce leaders and managers produce followers. A systematic review of the desired competencies and standard settings for physicians' leadership. </w:t>
      </w:r>
      <w:r w:rsidRPr="00754BBC">
        <w:rPr>
          <w:rFonts w:cstheme="minorHAnsi"/>
          <w:i/>
          <w:iCs/>
          <w:shd w:val="clear" w:color="auto" w:fill="FFFFFF"/>
        </w:rPr>
        <w:t>Saudi medical journal, </w:t>
      </w:r>
      <w:r w:rsidRPr="00754BBC">
        <w:rPr>
          <w:rFonts w:cstheme="minorHAnsi"/>
          <w:shd w:val="clear" w:color="auto" w:fill="FFFFFF"/>
        </w:rPr>
        <w:t xml:space="preserve">37(10), pp. 1061-1067. Doi: </w:t>
      </w:r>
      <w:hyperlink r:id="rId33" w:tgtFrame="_blank" w:history="1">
        <w:r w:rsidRPr="00754BBC">
          <w:rPr>
            <w:rStyle w:val="Hyperlink"/>
            <w:rFonts w:cstheme="minorHAnsi"/>
            <w:color w:val="auto"/>
            <w:shd w:val="clear" w:color="auto" w:fill="FFFFFF"/>
          </w:rPr>
          <w:t>10.15537/smj.2016.10.15620</w:t>
        </w:r>
      </w:hyperlink>
    </w:p>
    <w:p w14:paraId="66518261" w14:textId="77777777" w:rsidR="00E6251A" w:rsidRPr="00754BBC" w:rsidRDefault="00E6251A" w:rsidP="00754BBC">
      <w:pPr>
        <w:spacing w:line="360" w:lineRule="auto"/>
        <w:rPr>
          <w:rFonts w:cstheme="minorHAnsi"/>
          <w:shd w:val="clear" w:color="auto" w:fill="FFFFFF"/>
        </w:rPr>
      </w:pPr>
      <w:r w:rsidRPr="00754BBC">
        <w:rPr>
          <w:rFonts w:cstheme="minorHAnsi"/>
          <w:shd w:val="clear" w:color="auto" w:fill="FFFFFF"/>
        </w:rPr>
        <w:t>Kwon, K., Malek, A., Horm, D. and Castle, S., 2020. Turnover and retention of infant-toddler teachers: Reasons, consequences, and implications for practice and policy. </w:t>
      </w:r>
      <w:r w:rsidRPr="00754BBC">
        <w:rPr>
          <w:rFonts w:cstheme="minorHAnsi"/>
          <w:i/>
          <w:iCs/>
          <w:shd w:val="clear" w:color="auto" w:fill="FFFFFF"/>
        </w:rPr>
        <w:t>Children and Youth Services Review, </w:t>
      </w:r>
      <w:r w:rsidRPr="00754BBC">
        <w:rPr>
          <w:rFonts w:cstheme="minorHAnsi"/>
          <w:shd w:val="clear" w:color="auto" w:fill="FFFFFF"/>
        </w:rPr>
        <w:t xml:space="preserve">115, pp. 105061. </w:t>
      </w:r>
      <w:hyperlink r:id="rId34" w:tgtFrame="_blank" w:tooltip="Persistent link using digital object identifier" w:history="1">
        <w:r w:rsidRPr="00754BBC">
          <w:rPr>
            <w:rStyle w:val="anchor-text"/>
            <w:rFonts w:cstheme="minorHAnsi"/>
          </w:rPr>
          <w:t>doi.org/10.1016/j.childyouth.2020.105061</w:t>
        </w:r>
      </w:hyperlink>
    </w:p>
    <w:p w14:paraId="60039EB9" w14:textId="77777777" w:rsidR="00E6251A" w:rsidRPr="00754BBC" w:rsidRDefault="00E6251A" w:rsidP="00754BBC">
      <w:pPr>
        <w:shd w:val="clear" w:color="auto" w:fill="FFFFFF"/>
        <w:spacing w:before="100" w:beforeAutospacing="1" w:after="100" w:afterAutospacing="1" w:line="360" w:lineRule="auto"/>
        <w:rPr>
          <w:rFonts w:cstheme="minorHAnsi"/>
        </w:rPr>
      </w:pPr>
      <w:r w:rsidRPr="00754BBC">
        <w:rPr>
          <w:rFonts w:cstheme="minorHAnsi"/>
          <w:shd w:val="clear" w:color="auto" w:fill="FFFFFF"/>
        </w:rPr>
        <w:t>Little, A.A., Kamholz, K., Corwin, B.K., Barrero-Castillero, A. and Wang, C.J. (2015) understanding barriers to early intervention services for preterm infants: lessons from two states. </w:t>
      </w:r>
      <w:r w:rsidRPr="00754BBC">
        <w:rPr>
          <w:rFonts w:cstheme="minorHAnsi"/>
          <w:i/>
          <w:iCs/>
          <w:shd w:val="clear" w:color="auto" w:fill="FFFFFF"/>
        </w:rPr>
        <w:t>academic paediatrics, </w:t>
      </w:r>
      <w:r w:rsidRPr="00754BBC">
        <w:rPr>
          <w:rFonts w:cstheme="minorHAnsi"/>
          <w:shd w:val="clear" w:color="auto" w:fill="FFFFFF"/>
        </w:rPr>
        <w:t xml:space="preserve">15(4), pp. 430-438. </w:t>
      </w:r>
      <w:hyperlink r:id="rId35" w:tgtFrame="_blank" w:history="1">
        <w:r w:rsidRPr="00754BBC">
          <w:rPr>
            <w:rStyle w:val="Hyperlink"/>
            <w:rFonts w:cstheme="minorHAnsi"/>
            <w:color w:val="auto"/>
          </w:rPr>
          <w:t>10.1016/j.acap.2014.12.006</w:t>
        </w:r>
      </w:hyperlink>
    </w:p>
    <w:p w14:paraId="05ED1719" w14:textId="77777777" w:rsidR="00E6251A" w:rsidRPr="00754BBC" w:rsidRDefault="00E6251A" w:rsidP="00754BBC">
      <w:pPr>
        <w:pStyle w:val="dx-doi"/>
        <w:spacing w:before="0" w:after="0" w:line="360" w:lineRule="auto"/>
        <w:rPr>
          <w:rFonts w:asciiTheme="minorHAnsi" w:hAnsiTheme="minorHAnsi" w:cstheme="minorHAnsi"/>
          <w:sz w:val="22"/>
          <w:szCs w:val="22"/>
          <w:shd w:val="clear" w:color="auto" w:fill="FFFFFF"/>
        </w:rPr>
      </w:pPr>
      <w:r w:rsidRPr="00754BBC">
        <w:rPr>
          <w:rFonts w:asciiTheme="minorHAnsi" w:hAnsiTheme="minorHAnsi" w:cstheme="minorHAnsi"/>
          <w:sz w:val="22"/>
          <w:szCs w:val="22"/>
          <w:shd w:val="clear" w:color="auto" w:fill="FFFFFF"/>
        </w:rPr>
        <w:t xml:space="preserve">McCallum, A. and Rich, A. (2018) </w:t>
      </w:r>
      <w:r w:rsidRPr="00754BBC">
        <w:rPr>
          <w:rFonts w:asciiTheme="minorHAnsi" w:hAnsiTheme="minorHAnsi" w:cstheme="minorHAnsi"/>
          <w:i/>
          <w:iCs/>
          <w:sz w:val="22"/>
          <w:szCs w:val="22"/>
        </w:rPr>
        <w:t>The impact of homelessness and bad housing on children’s education</w:t>
      </w:r>
      <w:r w:rsidRPr="00754BBC">
        <w:rPr>
          <w:rFonts w:asciiTheme="minorHAnsi" w:hAnsiTheme="minorHAnsi" w:cstheme="minorHAnsi"/>
          <w:i/>
          <w:iCs/>
          <w:sz w:val="22"/>
          <w:szCs w:val="22"/>
          <w:shd w:val="clear" w:color="auto" w:fill="FFFFFF"/>
        </w:rPr>
        <w:t xml:space="preserve">. </w:t>
      </w:r>
      <w:r w:rsidRPr="00754BBC">
        <w:rPr>
          <w:rFonts w:asciiTheme="minorHAnsi" w:hAnsiTheme="minorHAnsi" w:cstheme="minorHAnsi"/>
          <w:sz w:val="22"/>
          <w:szCs w:val="22"/>
          <w:shd w:val="clear" w:color="auto" w:fill="FFFFFF"/>
        </w:rPr>
        <w:t xml:space="preserve">Available at: </w:t>
      </w:r>
      <w:hyperlink r:id="rId36" w:history="1">
        <w:r w:rsidRPr="00754BBC">
          <w:rPr>
            <w:rStyle w:val="Hyperlink"/>
            <w:rFonts w:asciiTheme="minorHAnsi" w:hAnsiTheme="minorHAnsi" w:cstheme="minorHAnsi"/>
            <w:color w:val="auto"/>
            <w:sz w:val="22"/>
            <w:szCs w:val="22"/>
            <w:shd w:val="clear" w:color="auto" w:fill="FFFFFF"/>
          </w:rPr>
          <w:t>https://assets.ctfassets.net/6sxvmndnpn0s/AZvOBS2tanDweEV0cKiiP/71a9a9d622c24680c358fb49b7c7094c/Teachers_Research_Report.pdf</w:t>
        </w:r>
      </w:hyperlink>
      <w:r w:rsidRPr="00754BBC">
        <w:rPr>
          <w:rFonts w:asciiTheme="minorHAnsi" w:hAnsiTheme="minorHAnsi" w:cstheme="minorHAnsi"/>
          <w:sz w:val="22"/>
          <w:szCs w:val="22"/>
          <w:shd w:val="clear" w:color="auto" w:fill="FFFFFF"/>
        </w:rPr>
        <w:t xml:space="preserve"> (Accessed 1st March 2023)</w:t>
      </w:r>
    </w:p>
    <w:p w14:paraId="739BBF2B" w14:textId="77777777" w:rsidR="00E6251A" w:rsidRPr="00754BBC" w:rsidRDefault="00E6251A" w:rsidP="00754BBC">
      <w:pPr>
        <w:pStyle w:val="dx-doi"/>
        <w:spacing w:before="0" w:after="0" w:line="360" w:lineRule="auto"/>
        <w:rPr>
          <w:rFonts w:asciiTheme="minorHAnsi" w:hAnsiTheme="minorHAnsi" w:cstheme="minorHAnsi"/>
          <w:sz w:val="22"/>
          <w:szCs w:val="22"/>
          <w:shd w:val="clear" w:color="auto" w:fill="FFFFFF"/>
        </w:rPr>
      </w:pPr>
      <w:r w:rsidRPr="00754BBC">
        <w:rPr>
          <w:rFonts w:asciiTheme="minorHAnsi" w:hAnsiTheme="minorHAnsi" w:cstheme="minorHAnsi"/>
          <w:sz w:val="22"/>
          <w:szCs w:val="22"/>
          <w:shd w:val="clear" w:color="auto" w:fill="FFFFFF"/>
        </w:rPr>
        <w:t>McCluskey, G., Cole, T., Daniels, H., Thompson, I. &amp; Tawell, A. 2019, "Exclusion from school in Scotland and across the UK: Contrasts and questions", </w:t>
      </w:r>
      <w:r w:rsidRPr="00754BBC">
        <w:rPr>
          <w:rFonts w:asciiTheme="minorHAnsi" w:hAnsiTheme="minorHAnsi" w:cstheme="minorHAnsi"/>
          <w:i/>
          <w:iCs/>
          <w:sz w:val="22"/>
          <w:szCs w:val="22"/>
          <w:shd w:val="clear" w:color="auto" w:fill="FFFFFF"/>
        </w:rPr>
        <w:t>British Educational Research Journal, </w:t>
      </w:r>
      <w:r w:rsidRPr="00754BBC">
        <w:rPr>
          <w:rFonts w:asciiTheme="minorHAnsi" w:hAnsiTheme="minorHAnsi" w:cstheme="minorHAnsi"/>
          <w:sz w:val="22"/>
          <w:szCs w:val="22"/>
          <w:shd w:val="clear" w:color="auto" w:fill="FFFFFF"/>
        </w:rPr>
        <w:t xml:space="preserve">vol. 45, no. 6, pp. 1140-1159. </w:t>
      </w:r>
      <w:hyperlink r:id="rId37" w:history="1">
        <w:r w:rsidRPr="00754BBC">
          <w:rPr>
            <w:rStyle w:val="Hyperlink"/>
            <w:rFonts w:asciiTheme="minorHAnsi" w:hAnsiTheme="minorHAnsi" w:cstheme="minorHAnsi"/>
            <w:color w:val="auto"/>
            <w:sz w:val="22"/>
            <w:szCs w:val="22"/>
            <w:shd w:val="clear" w:color="auto" w:fill="FFFFFF"/>
          </w:rPr>
          <w:t>doi.org/10.1002/berj.3555</w:t>
        </w:r>
      </w:hyperlink>
    </w:p>
    <w:p w14:paraId="3901D174" w14:textId="77777777" w:rsidR="00E6251A" w:rsidRPr="00754BBC" w:rsidRDefault="00E6251A" w:rsidP="00754BBC">
      <w:pPr>
        <w:pStyle w:val="dx-doi"/>
        <w:spacing w:before="0" w:after="0" w:line="360" w:lineRule="auto"/>
        <w:rPr>
          <w:rStyle w:val="Hyperlink"/>
          <w:rFonts w:asciiTheme="minorHAnsi" w:hAnsiTheme="minorHAnsi" w:cstheme="minorHAnsi"/>
          <w:color w:val="auto"/>
          <w:sz w:val="22"/>
          <w:szCs w:val="22"/>
        </w:rPr>
      </w:pPr>
      <w:r w:rsidRPr="00754BBC">
        <w:rPr>
          <w:rFonts w:asciiTheme="minorHAnsi" w:hAnsiTheme="minorHAnsi" w:cstheme="minorHAnsi"/>
          <w:sz w:val="22"/>
          <w:szCs w:val="22"/>
          <w:shd w:val="clear" w:color="auto" w:fill="FFFFFF"/>
        </w:rPr>
        <w:t>Mccluskey, G., Riddell, S., Weedon, E. and Fordyce, M., 2016. Exclusion from school and recognition of difference. </w:t>
      </w:r>
      <w:r w:rsidRPr="00754BBC">
        <w:rPr>
          <w:rFonts w:asciiTheme="minorHAnsi" w:hAnsiTheme="minorHAnsi" w:cstheme="minorHAnsi"/>
          <w:i/>
          <w:iCs/>
          <w:sz w:val="22"/>
          <w:szCs w:val="22"/>
          <w:shd w:val="clear" w:color="auto" w:fill="FFFFFF"/>
        </w:rPr>
        <w:t>Discourse: Studies in the Cultural Politics of Education, </w:t>
      </w:r>
      <w:r w:rsidRPr="00754BBC">
        <w:rPr>
          <w:rFonts w:asciiTheme="minorHAnsi" w:hAnsiTheme="minorHAnsi" w:cstheme="minorHAnsi"/>
          <w:sz w:val="22"/>
          <w:szCs w:val="22"/>
          <w:shd w:val="clear" w:color="auto" w:fill="FFFFFF"/>
        </w:rPr>
        <w:t xml:space="preserve">37(4), pp. 529-539. </w:t>
      </w:r>
      <w:hyperlink r:id="rId38" w:history="1">
        <w:r w:rsidRPr="00754BBC">
          <w:rPr>
            <w:rStyle w:val="Hyperlink"/>
            <w:rFonts w:asciiTheme="minorHAnsi" w:hAnsiTheme="minorHAnsi" w:cstheme="minorHAnsi"/>
            <w:color w:val="auto"/>
            <w:sz w:val="22"/>
            <w:szCs w:val="22"/>
          </w:rPr>
          <w:t>doi.org/10.1080/01596306.2015.1073015</w:t>
        </w:r>
      </w:hyperlink>
    </w:p>
    <w:p w14:paraId="15CD1A4C"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shd w:val="clear" w:color="auto" w:fill="FFFFFF"/>
        </w:rPr>
        <w:t>Menesini, E. and Salmivalli, C., 2017. Bullying in schools: the state of knowledge and effective interventions. </w:t>
      </w:r>
      <w:r w:rsidRPr="00754BBC">
        <w:rPr>
          <w:rFonts w:asciiTheme="minorHAnsi" w:hAnsiTheme="minorHAnsi" w:cstheme="minorHAnsi"/>
          <w:i/>
          <w:iCs/>
          <w:sz w:val="22"/>
          <w:szCs w:val="22"/>
          <w:shd w:val="clear" w:color="auto" w:fill="FFFFFF"/>
        </w:rPr>
        <w:t>Psychology, Health &amp; Medicine, </w:t>
      </w:r>
      <w:r w:rsidRPr="00754BBC">
        <w:rPr>
          <w:rFonts w:asciiTheme="minorHAnsi" w:hAnsiTheme="minorHAnsi" w:cstheme="minorHAnsi"/>
          <w:sz w:val="22"/>
          <w:szCs w:val="22"/>
          <w:shd w:val="clear" w:color="auto" w:fill="FFFFFF"/>
        </w:rPr>
        <w:t xml:space="preserve">22, pp. 240-253. </w:t>
      </w:r>
      <w:hyperlink r:id="rId39" w:history="1">
        <w:r w:rsidRPr="00754BBC">
          <w:rPr>
            <w:rStyle w:val="Hyperlink"/>
            <w:rFonts w:asciiTheme="minorHAnsi" w:hAnsiTheme="minorHAnsi" w:cstheme="minorHAnsi"/>
            <w:color w:val="auto"/>
            <w:sz w:val="22"/>
            <w:szCs w:val="22"/>
          </w:rPr>
          <w:t>doi.org/10.1080/13548506.2017.1279740</w:t>
        </w:r>
      </w:hyperlink>
    </w:p>
    <w:p w14:paraId="78769033" w14:textId="77777777" w:rsidR="00E6251A" w:rsidRPr="00754BBC" w:rsidRDefault="00E6251A" w:rsidP="00754BBC">
      <w:pPr>
        <w:spacing w:line="360" w:lineRule="auto"/>
        <w:rPr>
          <w:rFonts w:cstheme="minorHAnsi"/>
          <w:shd w:val="clear" w:color="auto" w:fill="FFFFFF"/>
        </w:rPr>
      </w:pPr>
      <w:r w:rsidRPr="00754BBC">
        <w:rPr>
          <w:rFonts w:cstheme="minorHAnsi"/>
        </w:rPr>
        <w:t xml:space="preserve">Moss, P. (2016) </w:t>
      </w:r>
      <w:r w:rsidRPr="00754BBC">
        <w:rPr>
          <w:rFonts w:cstheme="minorHAnsi"/>
          <w:i/>
          <w:iCs/>
        </w:rPr>
        <w:t>Loris Malaguzzi and the schools of Reggio Emilia: Provocation and hope for a renewed public education.</w:t>
      </w:r>
      <w:r w:rsidRPr="00754BBC">
        <w:rPr>
          <w:rFonts w:cstheme="minorHAnsi"/>
        </w:rPr>
        <w:t xml:space="preserve"> Improving Schools. </w:t>
      </w:r>
      <w:hyperlink r:id="rId40" w:history="1">
        <w:r w:rsidRPr="00754BBC">
          <w:rPr>
            <w:rStyle w:val="Hyperlink"/>
            <w:rFonts w:cstheme="minorHAnsi"/>
            <w:color w:val="auto"/>
            <w:shd w:val="clear" w:color="auto" w:fill="FFFFFF"/>
          </w:rPr>
          <w:t>doi.org/10.1177/1365480216651521</w:t>
        </w:r>
      </w:hyperlink>
    </w:p>
    <w:p w14:paraId="7786F660" w14:textId="77777777" w:rsidR="00E6251A" w:rsidRPr="00754BBC" w:rsidRDefault="00E6251A" w:rsidP="00754BBC">
      <w:pPr>
        <w:spacing w:line="360" w:lineRule="auto"/>
        <w:rPr>
          <w:rFonts w:cstheme="minorHAnsi"/>
          <w:shd w:val="clear" w:color="auto" w:fill="FCFCFC"/>
        </w:rPr>
      </w:pPr>
      <w:r w:rsidRPr="00754BBC">
        <w:rPr>
          <w:rFonts w:cstheme="minorHAnsi"/>
          <w:shd w:val="clear" w:color="auto" w:fill="FCFCFC"/>
        </w:rPr>
        <w:t>Räsänen, K., Pietarinen, J., Pyhältö, K. </w:t>
      </w:r>
      <w:r w:rsidRPr="00754BBC">
        <w:rPr>
          <w:rFonts w:cstheme="minorHAnsi"/>
          <w:i/>
          <w:iCs/>
          <w:shd w:val="clear" w:color="auto" w:fill="FCFCFC"/>
        </w:rPr>
        <w:t>et al.</w:t>
      </w:r>
      <w:r w:rsidRPr="00754BBC">
        <w:rPr>
          <w:rFonts w:cstheme="minorHAnsi"/>
          <w:shd w:val="clear" w:color="auto" w:fill="FCFCFC"/>
        </w:rPr>
        <w:t> Why leave the teaching profession? A longitudinal approach to the prevalence and persistence of teacher turnover intentions. </w:t>
      </w:r>
      <w:r w:rsidRPr="00754BBC">
        <w:rPr>
          <w:rFonts w:cstheme="minorHAnsi"/>
          <w:i/>
          <w:iCs/>
          <w:shd w:val="clear" w:color="auto" w:fill="FCFCFC"/>
        </w:rPr>
        <w:t>Soc Psychol Educ</w:t>
      </w:r>
      <w:r w:rsidRPr="00754BBC">
        <w:rPr>
          <w:rFonts w:cstheme="minorHAnsi"/>
          <w:shd w:val="clear" w:color="auto" w:fill="FCFCFC"/>
        </w:rPr>
        <w:t xml:space="preserve"> 23, 837–859 (2020). </w:t>
      </w:r>
      <w:hyperlink r:id="rId41" w:history="1">
        <w:r w:rsidRPr="00754BBC">
          <w:rPr>
            <w:rStyle w:val="Hyperlink"/>
            <w:rFonts w:cstheme="minorHAnsi"/>
            <w:color w:val="auto"/>
            <w:shd w:val="clear" w:color="auto" w:fill="FCFCFC"/>
          </w:rPr>
          <w:t>doi.org/10.1111/j.1559-1816.2009.00485.x</w:t>
        </w:r>
      </w:hyperlink>
      <w:r w:rsidRPr="00754BBC">
        <w:rPr>
          <w:rFonts w:cstheme="minorHAnsi"/>
          <w:shd w:val="clear" w:color="auto" w:fill="FCFCFC"/>
        </w:rPr>
        <w:t>.</w:t>
      </w:r>
    </w:p>
    <w:p w14:paraId="0FA6B8D7" w14:textId="77777777" w:rsidR="00E6251A" w:rsidRPr="00754BBC" w:rsidRDefault="00E6251A" w:rsidP="00754BBC">
      <w:pPr>
        <w:spacing w:line="360" w:lineRule="auto"/>
        <w:rPr>
          <w:rStyle w:val="Hyperlink"/>
          <w:rFonts w:cstheme="minorHAnsi"/>
          <w:color w:val="auto"/>
          <w:shd w:val="clear" w:color="auto" w:fill="FFFFFF"/>
        </w:rPr>
      </w:pPr>
      <w:r w:rsidRPr="00754BBC">
        <w:rPr>
          <w:rFonts w:cstheme="minorHAnsi"/>
          <w:shd w:val="clear" w:color="auto" w:fill="FFFFFF"/>
        </w:rPr>
        <w:t xml:space="preserve">Rawlings, S and Siddique, Z (2014) domestic abuse and child health. iza discussion paper no. 8566. </w:t>
      </w:r>
      <w:hyperlink r:id="rId42" w:tgtFrame="_blank" w:history="1">
        <w:r w:rsidRPr="00754BBC">
          <w:rPr>
            <w:rStyle w:val="Hyperlink"/>
            <w:rFonts w:cstheme="minorHAnsi"/>
            <w:color w:val="auto"/>
            <w:shd w:val="clear" w:color="auto" w:fill="FFFFFF"/>
          </w:rPr>
          <w:t>doi.org/10.2139/ssrn.2514759</w:t>
        </w:r>
      </w:hyperlink>
    </w:p>
    <w:p w14:paraId="0A0DBC3E" w14:textId="77777777" w:rsidR="00E6251A" w:rsidRPr="00754BBC" w:rsidRDefault="00E6251A" w:rsidP="00754BBC">
      <w:pPr>
        <w:spacing w:line="360" w:lineRule="auto"/>
        <w:rPr>
          <w:rFonts w:cstheme="minorHAnsi"/>
        </w:rPr>
      </w:pPr>
      <w:r w:rsidRPr="00754BBC">
        <w:rPr>
          <w:rFonts w:cstheme="minorHAnsi"/>
        </w:rPr>
        <w:lastRenderedPageBreak/>
        <w:t xml:space="preserve">Refugee.org (2023) </w:t>
      </w:r>
      <w:r w:rsidRPr="00754BBC">
        <w:rPr>
          <w:rFonts w:cstheme="minorHAnsi"/>
          <w:i/>
          <w:iCs/>
        </w:rPr>
        <w:t xml:space="preserve">the facts. </w:t>
      </w:r>
      <w:r w:rsidRPr="00754BBC">
        <w:rPr>
          <w:rFonts w:cstheme="minorHAnsi"/>
        </w:rPr>
        <w:t>available at</w:t>
      </w:r>
      <w:r w:rsidRPr="00754BBC">
        <w:rPr>
          <w:rFonts w:cstheme="minorHAnsi"/>
          <w:i/>
          <w:iCs/>
        </w:rPr>
        <w:t>:</w:t>
      </w:r>
      <w:r w:rsidRPr="00754BBC">
        <w:rPr>
          <w:rFonts w:cstheme="minorHAnsi"/>
        </w:rPr>
        <w:t xml:space="preserve"> </w:t>
      </w:r>
      <w:hyperlink r:id="rId43" w:history="1">
        <w:r w:rsidRPr="00754BBC">
          <w:rPr>
            <w:rStyle w:val="Hyperlink"/>
            <w:rFonts w:cstheme="minorHAnsi"/>
            <w:color w:val="auto"/>
          </w:rPr>
          <w:t>https://refuge.org.uk/what-is-domestic-abuse/the-facts/</w:t>
        </w:r>
      </w:hyperlink>
      <w:r w:rsidRPr="00754BBC">
        <w:rPr>
          <w:rFonts w:cstheme="minorHAnsi"/>
        </w:rPr>
        <w:t xml:space="preserve"> </w:t>
      </w:r>
    </w:p>
    <w:p w14:paraId="4BFB4979" w14:textId="77777777" w:rsidR="00E6251A" w:rsidRPr="00754BBC" w:rsidRDefault="00E6251A" w:rsidP="00754BBC">
      <w:pPr>
        <w:spacing w:line="360" w:lineRule="auto"/>
        <w:rPr>
          <w:rFonts w:cstheme="minorHAnsi"/>
        </w:rPr>
      </w:pPr>
      <w:r w:rsidRPr="00754BBC">
        <w:rPr>
          <w:rFonts w:cstheme="minorHAnsi"/>
        </w:rPr>
        <w:t xml:space="preserve">UNCRC (2019) </w:t>
      </w:r>
      <w:r w:rsidRPr="00754BBC">
        <w:rPr>
          <w:rFonts w:cstheme="minorHAnsi"/>
          <w:i/>
          <w:iCs/>
        </w:rPr>
        <w:t>United nations rights of the child. Available at:</w:t>
      </w:r>
      <w:r w:rsidRPr="00754BBC">
        <w:rPr>
          <w:rFonts w:cstheme="minorHAnsi"/>
        </w:rPr>
        <w:t xml:space="preserve"> </w:t>
      </w:r>
      <w:hyperlink r:id="rId44" w:history="1">
        <w:r w:rsidRPr="00754BBC">
          <w:rPr>
            <w:rStyle w:val="Hyperlink"/>
            <w:rFonts w:cstheme="minorHAnsi"/>
            <w:color w:val="auto"/>
          </w:rPr>
          <w:t>https://www.unicef.org.uk/wp-content/uploads/2019/10/UNCRC_summary-1_1.pdf</w:t>
        </w:r>
      </w:hyperlink>
      <w:r w:rsidRPr="00754BBC">
        <w:rPr>
          <w:rFonts w:cstheme="minorHAnsi"/>
        </w:rPr>
        <w:t xml:space="preserve"> (Accessed 4th March 2023) </w:t>
      </w:r>
    </w:p>
    <w:p w14:paraId="023E9495" w14:textId="77777777" w:rsidR="00E6251A" w:rsidRPr="00754BBC" w:rsidRDefault="00E6251A" w:rsidP="00754BBC">
      <w:pPr>
        <w:pStyle w:val="dx-doi"/>
        <w:spacing w:before="0" w:after="0" w:line="360" w:lineRule="auto"/>
        <w:rPr>
          <w:rFonts w:asciiTheme="minorHAnsi" w:hAnsiTheme="minorHAnsi" w:cstheme="minorHAnsi"/>
          <w:sz w:val="22"/>
          <w:szCs w:val="22"/>
        </w:rPr>
      </w:pPr>
      <w:r w:rsidRPr="00754BBC">
        <w:rPr>
          <w:rFonts w:asciiTheme="minorHAnsi" w:hAnsiTheme="minorHAnsi" w:cstheme="minorHAnsi"/>
          <w:sz w:val="22"/>
          <w:szCs w:val="22"/>
        </w:rPr>
        <w:t xml:space="preserve">UNICEF (2019) </w:t>
      </w:r>
      <w:r w:rsidRPr="00754BBC">
        <w:rPr>
          <w:rFonts w:asciiTheme="minorHAnsi" w:hAnsiTheme="minorHAnsi" w:cstheme="minorHAnsi"/>
          <w:i/>
          <w:iCs/>
          <w:sz w:val="22"/>
          <w:szCs w:val="22"/>
        </w:rPr>
        <w:t>Right respecting school</w:t>
      </w:r>
      <w:r w:rsidRPr="00754BBC">
        <w:rPr>
          <w:rFonts w:asciiTheme="minorHAnsi" w:hAnsiTheme="minorHAnsi" w:cstheme="minorHAnsi"/>
          <w:sz w:val="22"/>
          <w:szCs w:val="22"/>
        </w:rPr>
        <w:t xml:space="preserve">. Available at: </w:t>
      </w:r>
      <w:hyperlink r:id="rId45" w:history="1">
        <w:r w:rsidRPr="00754BBC">
          <w:rPr>
            <w:rStyle w:val="Hyperlink"/>
            <w:rFonts w:asciiTheme="minorHAnsi" w:hAnsiTheme="minorHAnsi" w:cstheme="minorHAnsi"/>
            <w:color w:val="auto"/>
            <w:sz w:val="22"/>
            <w:szCs w:val="22"/>
          </w:rPr>
          <w:t>https://www.unicef.org.uk/rights-respecting-schools/getting-started/</w:t>
        </w:r>
      </w:hyperlink>
      <w:r w:rsidRPr="00754BBC">
        <w:rPr>
          <w:rFonts w:asciiTheme="minorHAnsi" w:hAnsiTheme="minorHAnsi" w:cstheme="minorHAnsi"/>
          <w:sz w:val="22"/>
          <w:szCs w:val="22"/>
        </w:rPr>
        <w:t xml:space="preserve"> (Accessed 3</w:t>
      </w:r>
      <w:r w:rsidRPr="00754BBC">
        <w:rPr>
          <w:rFonts w:asciiTheme="minorHAnsi" w:hAnsiTheme="minorHAnsi" w:cstheme="minorHAnsi"/>
          <w:sz w:val="22"/>
          <w:szCs w:val="22"/>
          <w:vertAlign w:val="superscript"/>
        </w:rPr>
        <w:t>rd</w:t>
      </w:r>
      <w:r w:rsidRPr="00754BBC">
        <w:rPr>
          <w:rFonts w:asciiTheme="minorHAnsi" w:hAnsiTheme="minorHAnsi" w:cstheme="minorHAnsi"/>
          <w:sz w:val="22"/>
          <w:szCs w:val="22"/>
        </w:rPr>
        <w:t xml:space="preserve"> March 2023)</w:t>
      </w:r>
    </w:p>
    <w:p w14:paraId="35D6C1A4" w14:textId="3B987CE3" w:rsidR="00E6251A" w:rsidRPr="00754BBC" w:rsidRDefault="00E6251A" w:rsidP="00754BBC">
      <w:pPr>
        <w:spacing w:line="360" w:lineRule="auto"/>
        <w:rPr>
          <w:rFonts w:cstheme="minorHAnsi"/>
        </w:rPr>
      </w:pPr>
      <w:r w:rsidRPr="00754BBC">
        <w:rPr>
          <w:rFonts w:cstheme="minorHAnsi"/>
        </w:rPr>
        <w:t xml:space="preserve">Wonnacott, J. Watts, D. (2014) </w:t>
      </w:r>
      <w:r w:rsidRPr="00754BBC">
        <w:rPr>
          <w:rFonts w:cstheme="minorHAnsi"/>
          <w:i/>
          <w:iCs/>
        </w:rPr>
        <w:t>Daniel Pelka review deeper analysis and progress report on implementation of recommendation. available at:</w:t>
      </w:r>
      <w:hyperlink r:id="rId46" w:history="1">
        <w:r w:rsidRPr="00754BBC">
          <w:rPr>
            <w:rStyle w:val="Hyperlink"/>
            <w:rFonts w:cstheme="minorHAnsi"/>
            <w:color w:val="auto"/>
          </w:rPr>
          <w:t>https://edemocracy.coventry.gov.uk/documents/s15753/retrospective%20deeper%20analysis%20and%20progress%20report.pdf</w:t>
        </w:r>
      </w:hyperlink>
      <w:r w:rsidRPr="00754BBC">
        <w:rPr>
          <w:rFonts w:cstheme="minorHAnsi"/>
        </w:rPr>
        <w:t xml:space="preserve"> (accessed 4</w:t>
      </w:r>
      <w:r w:rsidRPr="00754BBC">
        <w:rPr>
          <w:rFonts w:cstheme="minorHAnsi"/>
          <w:vertAlign w:val="superscript"/>
        </w:rPr>
        <w:t>th</w:t>
      </w:r>
      <w:r w:rsidRPr="00754BBC">
        <w:rPr>
          <w:rFonts w:cstheme="minorHAnsi"/>
        </w:rPr>
        <w:t xml:space="preserve"> march 2023)</w:t>
      </w:r>
    </w:p>
    <w:p w14:paraId="63FBD22D" w14:textId="6DD1C5B7" w:rsidR="003D7E3C" w:rsidRPr="00754BBC" w:rsidRDefault="003D7E3C" w:rsidP="00754BBC">
      <w:pPr>
        <w:spacing w:line="360" w:lineRule="auto"/>
        <w:rPr>
          <w:rFonts w:cstheme="minorHAnsi"/>
        </w:rPr>
      </w:pPr>
      <w:r w:rsidRPr="00754BBC">
        <w:rPr>
          <w:rFonts w:cstheme="minorHAnsi"/>
        </w:rPr>
        <w:t>Waterhouse, R. (2000) Lost in care, report of the tribunal of inquiry into the abuse of children in care in the former county council areas of Gwynedd and Clwyd since 1974. Available at:https://webarchive.nationalarchives.gov.uk/ukgwa/20130123203807/http://www.dh.gov.uk/en/Publicationsandstatistics/Publications/PublicationsPolicyAndGuidance/DH_4003097. (Accessed 2nd March 2023)</w:t>
      </w:r>
    </w:p>
    <w:p w14:paraId="49A16565" w14:textId="54DBEC1E" w:rsidR="00E6251A" w:rsidRPr="00754BBC" w:rsidRDefault="00E6251A" w:rsidP="00754BBC">
      <w:pPr>
        <w:spacing w:line="360" w:lineRule="auto"/>
        <w:rPr>
          <w:rFonts w:cstheme="minorHAnsi"/>
        </w:rPr>
      </w:pPr>
      <w:r w:rsidRPr="00754BBC">
        <w:rPr>
          <w:rFonts w:cstheme="minorHAnsi"/>
        </w:rPr>
        <w:t xml:space="preserve">Welsh Assembly Government (2022) Physically punishing children becomes illegal in Wales [press release]. Available at: </w:t>
      </w:r>
      <w:hyperlink r:id="rId47" w:history="1">
        <w:r w:rsidRPr="00754BBC">
          <w:rPr>
            <w:rStyle w:val="Hyperlink"/>
            <w:rFonts w:cstheme="minorHAnsi"/>
            <w:color w:val="auto"/>
          </w:rPr>
          <w:t>https://www.gov.wales/physically-punishing-children-becomes-illegal-wales</w:t>
        </w:r>
      </w:hyperlink>
      <w:r w:rsidRPr="00754BBC">
        <w:rPr>
          <w:rFonts w:cstheme="minorHAnsi"/>
        </w:rPr>
        <w:t>(Date accessed 4</w:t>
      </w:r>
      <w:r w:rsidRPr="00754BBC">
        <w:rPr>
          <w:rFonts w:cstheme="minorHAnsi"/>
          <w:vertAlign w:val="superscript"/>
        </w:rPr>
        <w:t>th</w:t>
      </w:r>
      <w:r w:rsidRPr="00754BBC">
        <w:rPr>
          <w:rFonts w:cstheme="minorHAnsi"/>
        </w:rPr>
        <w:t xml:space="preserve"> March 2023)</w:t>
      </w:r>
    </w:p>
    <w:p w14:paraId="6070CA68" w14:textId="77777777" w:rsidR="003D7E3C" w:rsidRPr="00E6251A" w:rsidRDefault="003D7E3C"/>
    <w:sectPr w:rsidR="003D7E3C" w:rsidRPr="00E6251A" w:rsidSect="00EB769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BFD4E" w14:textId="77777777" w:rsidR="0046672B" w:rsidRDefault="0046672B" w:rsidP="00FE5264">
      <w:pPr>
        <w:spacing w:after="0" w:line="240" w:lineRule="auto"/>
      </w:pPr>
      <w:r>
        <w:separator/>
      </w:r>
    </w:p>
  </w:endnote>
  <w:endnote w:type="continuationSeparator" w:id="0">
    <w:p w14:paraId="4BCA2530" w14:textId="77777777" w:rsidR="0046672B" w:rsidRDefault="0046672B" w:rsidP="00FE5264">
      <w:pPr>
        <w:spacing w:after="0" w:line="240" w:lineRule="auto"/>
      </w:pPr>
      <w:r>
        <w:continuationSeparator/>
      </w:r>
    </w:p>
  </w:endnote>
  <w:endnote w:type="continuationNotice" w:id="1">
    <w:p w14:paraId="46FACB17" w14:textId="77777777" w:rsidR="0046672B" w:rsidRDefault="004667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618264"/>
      <w:docPartObj>
        <w:docPartGallery w:val="Page Numbers (Bottom of Page)"/>
        <w:docPartUnique/>
      </w:docPartObj>
    </w:sdtPr>
    <w:sdtEndPr>
      <w:rPr>
        <w:noProof/>
      </w:rPr>
    </w:sdtEndPr>
    <w:sdtContent>
      <w:p w14:paraId="558F9591" w14:textId="715CE685" w:rsidR="00540EAC" w:rsidRDefault="00540E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E3A79" w14:textId="7D703AE0" w:rsidR="005D41AB" w:rsidRDefault="005D41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FF388" w14:textId="4F52A247" w:rsidR="00720167" w:rsidRDefault="00540EAC">
    <w:pPr>
      <w:pStyle w:val="Footer"/>
      <w:jc w:val="center"/>
      <w:rPr>
        <w:caps/>
        <w:noProof/>
        <w:color w:val="4472C4" w:themeColor="accent1"/>
      </w:rPr>
    </w:pPr>
    <w:r>
      <w:rPr>
        <w:caps/>
        <w:color w:val="4472C4" w:themeColor="accent1"/>
      </w:rPr>
      <w:t>1</w:t>
    </w:r>
  </w:p>
  <w:p w14:paraId="235750FA" w14:textId="54E8AA09" w:rsidR="001B1856" w:rsidRDefault="001B1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6491C" w14:textId="77777777" w:rsidR="0046672B" w:rsidRDefault="0046672B" w:rsidP="00FE5264">
      <w:pPr>
        <w:spacing w:after="0" w:line="240" w:lineRule="auto"/>
      </w:pPr>
      <w:r>
        <w:separator/>
      </w:r>
    </w:p>
  </w:footnote>
  <w:footnote w:type="continuationSeparator" w:id="0">
    <w:p w14:paraId="18015965" w14:textId="77777777" w:rsidR="0046672B" w:rsidRDefault="0046672B" w:rsidP="00FE5264">
      <w:pPr>
        <w:spacing w:after="0" w:line="240" w:lineRule="auto"/>
      </w:pPr>
      <w:r>
        <w:continuationSeparator/>
      </w:r>
    </w:p>
  </w:footnote>
  <w:footnote w:type="continuationNotice" w:id="1">
    <w:p w14:paraId="5697ECB2" w14:textId="77777777" w:rsidR="0046672B" w:rsidRDefault="004667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3342B" w14:textId="5E0A0F80" w:rsidR="00A40E45" w:rsidRDefault="001B1AED">
    <w:pPr>
      <w:pStyle w:val="Header"/>
    </w:pPr>
    <w:r>
      <w:t>2015460</w:t>
    </w:r>
    <w:r w:rsidR="00EF204E">
      <w:t xml:space="preserve"> </w:t>
    </w:r>
    <w:r w:rsidR="00A40E45">
      <w:ptab w:relativeTo="margin" w:alignment="center" w:leader="none"/>
    </w:r>
    <w:bookmarkStart w:id="0" w:name="_Hlk122263179"/>
    <w:r>
      <w:t>ECEY6009</w:t>
    </w:r>
    <w:r w:rsidR="000B2A0A">
      <w:t xml:space="preserve"> </w:t>
    </w:r>
    <w:r w:rsidR="007D7E8A" w:rsidRPr="007D7E8A">
      <w:t xml:space="preserve"> </w:t>
    </w:r>
    <w:bookmarkEnd w:id="0"/>
    <w:r w:rsidR="00A40E45">
      <w:ptab w:relativeTo="margin" w:alignment="right" w:leader="none"/>
    </w:r>
    <w:r>
      <w:t>390</w:t>
    </w:r>
    <w:r w:rsidR="00DD08B8">
      <w:t>6</w:t>
    </w:r>
  </w:p>
  <w:p w14:paraId="43017BF0" w14:textId="77777777" w:rsidR="00DD08B8" w:rsidRDefault="00DD08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5B753" w14:textId="2C07C4FB" w:rsidR="001B1856" w:rsidRDefault="00C159E0">
    <w:pPr>
      <w:pStyle w:val="Header"/>
    </w:pPr>
    <w:r>
      <w:t>2015</w:t>
    </w:r>
    <w:r w:rsidR="00FC1119">
      <w:t>460</w:t>
    </w:r>
    <w:r w:rsidR="00720167">
      <w:ptab w:relativeTo="margin" w:alignment="center" w:leader="none"/>
    </w:r>
    <w:r w:rsidR="00FC1119">
      <w:t xml:space="preserve"> ECEY6009</w:t>
    </w:r>
    <w:r w:rsidR="000B2A0A" w:rsidRPr="000B2A0A">
      <w:t xml:space="preserve">   </w:t>
    </w:r>
    <w:r w:rsidR="00720167">
      <w:ptab w:relativeTo="margin" w:alignment="right" w:leader="none"/>
    </w:r>
    <w:r w:rsidR="001B1AED">
      <w:t>390</w:t>
    </w:r>
    <w:r w:rsidR="00DD08B8">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535FD"/>
    <w:multiLevelType w:val="hybridMultilevel"/>
    <w:tmpl w:val="C6EE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64869"/>
    <w:multiLevelType w:val="hybridMultilevel"/>
    <w:tmpl w:val="58BCA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41BFA"/>
    <w:multiLevelType w:val="hybridMultilevel"/>
    <w:tmpl w:val="0A20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56405"/>
    <w:multiLevelType w:val="hybridMultilevel"/>
    <w:tmpl w:val="A3F0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851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A66649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64692359">
    <w:abstractNumId w:val="5"/>
  </w:num>
  <w:num w:numId="2" w16cid:durableId="465007828">
    <w:abstractNumId w:val="4"/>
  </w:num>
  <w:num w:numId="3" w16cid:durableId="1877622538">
    <w:abstractNumId w:val="0"/>
  </w:num>
  <w:num w:numId="4" w16cid:durableId="1857840168">
    <w:abstractNumId w:val="2"/>
  </w:num>
  <w:num w:numId="5" w16cid:durableId="1506824827">
    <w:abstractNumId w:val="1"/>
  </w:num>
  <w:num w:numId="6" w16cid:durableId="15792451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64"/>
    <w:rsid w:val="0000142C"/>
    <w:rsid w:val="00001F7B"/>
    <w:rsid w:val="000038D5"/>
    <w:rsid w:val="00005F4C"/>
    <w:rsid w:val="00007A38"/>
    <w:rsid w:val="00007ED5"/>
    <w:rsid w:val="00011B45"/>
    <w:rsid w:val="00012128"/>
    <w:rsid w:val="0001482D"/>
    <w:rsid w:val="00016324"/>
    <w:rsid w:val="00016344"/>
    <w:rsid w:val="00020A18"/>
    <w:rsid w:val="00020EE5"/>
    <w:rsid w:val="00025FA6"/>
    <w:rsid w:val="00026093"/>
    <w:rsid w:val="00027EFD"/>
    <w:rsid w:val="00032C64"/>
    <w:rsid w:val="000346ED"/>
    <w:rsid w:val="00040E1A"/>
    <w:rsid w:val="00040FD9"/>
    <w:rsid w:val="00041302"/>
    <w:rsid w:val="00041700"/>
    <w:rsid w:val="00043A8E"/>
    <w:rsid w:val="00043F0F"/>
    <w:rsid w:val="000440A3"/>
    <w:rsid w:val="00046F8F"/>
    <w:rsid w:val="00047CBE"/>
    <w:rsid w:val="0005020F"/>
    <w:rsid w:val="00050C40"/>
    <w:rsid w:val="00054161"/>
    <w:rsid w:val="00054254"/>
    <w:rsid w:val="000562F9"/>
    <w:rsid w:val="000602BF"/>
    <w:rsid w:val="00061FBD"/>
    <w:rsid w:val="000629E3"/>
    <w:rsid w:val="00062F1A"/>
    <w:rsid w:val="000637AE"/>
    <w:rsid w:val="00063E56"/>
    <w:rsid w:val="00063FE8"/>
    <w:rsid w:val="000665CA"/>
    <w:rsid w:val="0007031C"/>
    <w:rsid w:val="000733FC"/>
    <w:rsid w:val="00076748"/>
    <w:rsid w:val="000775EB"/>
    <w:rsid w:val="000808D6"/>
    <w:rsid w:val="00081685"/>
    <w:rsid w:val="00081C5E"/>
    <w:rsid w:val="00082524"/>
    <w:rsid w:val="00082715"/>
    <w:rsid w:val="0008430E"/>
    <w:rsid w:val="000905F8"/>
    <w:rsid w:val="000906B5"/>
    <w:rsid w:val="00090F9E"/>
    <w:rsid w:val="000939F2"/>
    <w:rsid w:val="00093C69"/>
    <w:rsid w:val="00096AF8"/>
    <w:rsid w:val="00096D3E"/>
    <w:rsid w:val="000A0F70"/>
    <w:rsid w:val="000A2381"/>
    <w:rsid w:val="000A2F6D"/>
    <w:rsid w:val="000A3145"/>
    <w:rsid w:val="000A337F"/>
    <w:rsid w:val="000A5B67"/>
    <w:rsid w:val="000A6BF6"/>
    <w:rsid w:val="000A7369"/>
    <w:rsid w:val="000B082E"/>
    <w:rsid w:val="000B2A0A"/>
    <w:rsid w:val="000B3575"/>
    <w:rsid w:val="000B4C8E"/>
    <w:rsid w:val="000B5170"/>
    <w:rsid w:val="000B6381"/>
    <w:rsid w:val="000C0EFE"/>
    <w:rsid w:val="000C2FCA"/>
    <w:rsid w:val="000C6913"/>
    <w:rsid w:val="000D1A15"/>
    <w:rsid w:val="000D2D18"/>
    <w:rsid w:val="000D6DA9"/>
    <w:rsid w:val="000E10D2"/>
    <w:rsid w:val="000E5244"/>
    <w:rsid w:val="000F1CEF"/>
    <w:rsid w:val="000F67BA"/>
    <w:rsid w:val="00100945"/>
    <w:rsid w:val="00101DB9"/>
    <w:rsid w:val="00102B38"/>
    <w:rsid w:val="00103404"/>
    <w:rsid w:val="00103A54"/>
    <w:rsid w:val="001051B2"/>
    <w:rsid w:val="00114A55"/>
    <w:rsid w:val="00115986"/>
    <w:rsid w:val="00116A57"/>
    <w:rsid w:val="0012242A"/>
    <w:rsid w:val="00122D57"/>
    <w:rsid w:val="00123473"/>
    <w:rsid w:val="00123A93"/>
    <w:rsid w:val="00124A7C"/>
    <w:rsid w:val="00124DB3"/>
    <w:rsid w:val="00125893"/>
    <w:rsid w:val="001320F1"/>
    <w:rsid w:val="00133400"/>
    <w:rsid w:val="00133F6D"/>
    <w:rsid w:val="00135119"/>
    <w:rsid w:val="00135512"/>
    <w:rsid w:val="00136443"/>
    <w:rsid w:val="001406CE"/>
    <w:rsid w:val="00146189"/>
    <w:rsid w:val="00146F5B"/>
    <w:rsid w:val="0014728F"/>
    <w:rsid w:val="00147B03"/>
    <w:rsid w:val="00150C67"/>
    <w:rsid w:val="0015242B"/>
    <w:rsid w:val="001525A2"/>
    <w:rsid w:val="001528C7"/>
    <w:rsid w:val="001549E4"/>
    <w:rsid w:val="00155B48"/>
    <w:rsid w:val="0015686A"/>
    <w:rsid w:val="001579EB"/>
    <w:rsid w:val="001604C0"/>
    <w:rsid w:val="001605CB"/>
    <w:rsid w:val="0016336F"/>
    <w:rsid w:val="001673D1"/>
    <w:rsid w:val="0017010F"/>
    <w:rsid w:val="00173714"/>
    <w:rsid w:val="00173A54"/>
    <w:rsid w:val="0017571D"/>
    <w:rsid w:val="001770E3"/>
    <w:rsid w:val="00180EB1"/>
    <w:rsid w:val="0018158E"/>
    <w:rsid w:val="001851F9"/>
    <w:rsid w:val="00185270"/>
    <w:rsid w:val="00186B30"/>
    <w:rsid w:val="00187C6F"/>
    <w:rsid w:val="00187F0A"/>
    <w:rsid w:val="00191114"/>
    <w:rsid w:val="00194C89"/>
    <w:rsid w:val="001A02E9"/>
    <w:rsid w:val="001A0CA3"/>
    <w:rsid w:val="001A3DE2"/>
    <w:rsid w:val="001A433F"/>
    <w:rsid w:val="001A79F4"/>
    <w:rsid w:val="001B05F1"/>
    <w:rsid w:val="001B1856"/>
    <w:rsid w:val="001B1AED"/>
    <w:rsid w:val="001B422C"/>
    <w:rsid w:val="001B6430"/>
    <w:rsid w:val="001C113C"/>
    <w:rsid w:val="001C2335"/>
    <w:rsid w:val="001C4485"/>
    <w:rsid w:val="001C4B10"/>
    <w:rsid w:val="001C7617"/>
    <w:rsid w:val="001D1F8D"/>
    <w:rsid w:val="001D2A06"/>
    <w:rsid w:val="001D4FAB"/>
    <w:rsid w:val="001D5C09"/>
    <w:rsid w:val="001E1BD7"/>
    <w:rsid w:val="001E2738"/>
    <w:rsid w:val="001E34F5"/>
    <w:rsid w:val="001E4D83"/>
    <w:rsid w:val="001E57E3"/>
    <w:rsid w:val="001F0389"/>
    <w:rsid w:val="001F0402"/>
    <w:rsid w:val="001F0AC0"/>
    <w:rsid w:val="001F0BE5"/>
    <w:rsid w:val="001F1750"/>
    <w:rsid w:val="001F24FF"/>
    <w:rsid w:val="001F250E"/>
    <w:rsid w:val="001F3ED3"/>
    <w:rsid w:val="001F4021"/>
    <w:rsid w:val="001F7591"/>
    <w:rsid w:val="001F7A99"/>
    <w:rsid w:val="001F7C48"/>
    <w:rsid w:val="0020047F"/>
    <w:rsid w:val="00201AC8"/>
    <w:rsid w:val="0020375E"/>
    <w:rsid w:val="00204E9A"/>
    <w:rsid w:val="00206441"/>
    <w:rsid w:val="00206F47"/>
    <w:rsid w:val="00207D10"/>
    <w:rsid w:val="0021255F"/>
    <w:rsid w:val="00222FA0"/>
    <w:rsid w:val="002247F7"/>
    <w:rsid w:val="00225C40"/>
    <w:rsid w:val="00226741"/>
    <w:rsid w:val="00226AD8"/>
    <w:rsid w:val="002276E3"/>
    <w:rsid w:val="00231689"/>
    <w:rsid w:val="002317D9"/>
    <w:rsid w:val="002331D7"/>
    <w:rsid w:val="00234F8A"/>
    <w:rsid w:val="00235542"/>
    <w:rsid w:val="00235D48"/>
    <w:rsid w:val="00240350"/>
    <w:rsid w:val="00240F1D"/>
    <w:rsid w:val="002432EE"/>
    <w:rsid w:val="00244F80"/>
    <w:rsid w:val="00251305"/>
    <w:rsid w:val="00257B07"/>
    <w:rsid w:val="00257BE8"/>
    <w:rsid w:val="00260C27"/>
    <w:rsid w:val="002610BF"/>
    <w:rsid w:val="00262D33"/>
    <w:rsid w:val="00264131"/>
    <w:rsid w:val="0026438F"/>
    <w:rsid w:val="00265CEF"/>
    <w:rsid w:val="002666C9"/>
    <w:rsid w:val="00270300"/>
    <w:rsid w:val="00270AEB"/>
    <w:rsid w:val="00270B98"/>
    <w:rsid w:val="002741A3"/>
    <w:rsid w:val="002742BF"/>
    <w:rsid w:val="00274826"/>
    <w:rsid w:val="00274AE4"/>
    <w:rsid w:val="0027579C"/>
    <w:rsid w:val="0027632C"/>
    <w:rsid w:val="002767E7"/>
    <w:rsid w:val="0028054E"/>
    <w:rsid w:val="00281A94"/>
    <w:rsid w:val="00284602"/>
    <w:rsid w:val="00285E40"/>
    <w:rsid w:val="00290919"/>
    <w:rsid w:val="0029127D"/>
    <w:rsid w:val="00291DE2"/>
    <w:rsid w:val="00292E12"/>
    <w:rsid w:val="00293BB3"/>
    <w:rsid w:val="002A0ACC"/>
    <w:rsid w:val="002A2FE3"/>
    <w:rsid w:val="002A5D81"/>
    <w:rsid w:val="002A6992"/>
    <w:rsid w:val="002A69A4"/>
    <w:rsid w:val="002A7E60"/>
    <w:rsid w:val="002B1B3D"/>
    <w:rsid w:val="002B2BBA"/>
    <w:rsid w:val="002B6494"/>
    <w:rsid w:val="002B7792"/>
    <w:rsid w:val="002C09C2"/>
    <w:rsid w:val="002C0DBD"/>
    <w:rsid w:val="002C12D8"/>
    <w:rsid w:val="002C22E0"/>
    <w:rsid w:val="002C27DB"/>
    <w:rsid w:val="002C3777"/>
    <w:rsid w:val="002C6F1F"/>
    <w:rsid w:val="002C7C9F"/>
    <w:rsid w:val="002D138F"/>
    <w:rsid w:val="002D17A0"/>
    <w:rsid w:val="002D1ECA"/>
    <w:rsid w:val="002D4673"/>
    <w:rsid w:val="002D5400"/>
    <w:rsid w:val="002D5C38"/>
    <w:rsid w:val="002D7116"/>
    <w:rsid w:val="002D7DA3"/>
    <w:rsid w:val="002E28F8"/>
    <w:rsid w:val="002E3F08"/>
    <w:rsid w:val="002E4FA0"/>
    <w:rsid w:val="002E5663"/>
    <w:rsid w:val="002E5EB1"/>
    <w:rsid w:val="002E686A"/>
    <w:rsid w:val="002F0EC0"/>
    <w:rsid w:val="002F1DAF"/>
    <w:rsid w:val="002F282C"/>
    <w:rsid w:val="002F2DA2"/>
    <w:rsid w:val="002F51E8"/>
    <w:rsid w:val="002F72CA"/>
    <w:rsid w:val="002F741A"/>
    <w:rsid w:val="002F76DC"/>
    <w:rsid w:val="00301B22"/>
    <w:rsid w:val="00304C00"/>
    <w:rsid w:val="0030659B"/>
    <w:rsid w:val="00307719"/>
    <w:rsid w:val="003112F5"/>
    <w:rsid w:val="003121D2"/>
    <w:rsid w:val="00313BF8"/>
    <w:rsid w:val="003177C4"/>
    <w:rsid w:val="003205F2"/>
    <w:rsid w:val="00321F7A"/>
    <w:rsid w:val="00321FED"/>
    <w:rsid w:val="003256C6"/>
    <w:rsid w:val="003266BB"/>
    <w:rsid w:val="00334044"/>
    <w:rsid w:val="00334788"/>
    <w:rsid w:val="003350CA"/>
    <w:rsid w:val="00335B60"/>
    <w:rsid w:val="00335EDA"/>
    <w:rsid w:val="00336C3E"/>
    <w:rsid w:val="00336FAE"/>
    <w:rsid w:val="00340039"/>
    <w:rsid w:val="00340B5C"/>
    <w:rsid w:val="00344595"/>
    <w:rsid w:val="00344883"/>
    <w:rsid w:val="00345F50"/>
    <w:rsid w:val="003467B6"/>
    <w:rsid w:val="003473F8"/>
    <w:rsid w:val="0035022B"/>
    <w:rsid w:val="00351781"/>
    <w:rsid w:val="00354593"/>
    <w:rsid w:val="0035552D"/>
    <w:rsid w:val="00360ADF"/>
    <w:rsid w:val="003639F4"/>
    <w:rsid w:val="00364118"/>
    <w:rsid w:val="003669A9"/>
    <w:rsid w:val="00371E98"/>
    <w:rsid w:val="00372744"/>
    <w:rsid w:val="00375C03"/>
    <w:rsid w:val="00377FCD"/>
    <w:rsid w:val="0038115C"/>
    <w:rsid w:val="003811F4"/>
    <w:rsid w:val="003827AF"/>
    <w:rsid w:val="00382F12"/>
    <w:rsid w:val="00386D31"/>
    <w:rsid w:val="00387A28"/>
    <w:rsid w:val="003915C8"/>
    <w:rsid w:val="00391746"/>
    <w:rsid w:val="00395257"/>
    <w:rsid w:val="00397888"/>
    <w:rsid w:val="00397C60"/>
    <w:rsid w:val="003A41B0"/>
    <w:rsid w:val="003A5B51"/>
    <w:rsid w:val="003A65C1"/>
    <w:rsid w:val="003A6932"/>
    <w:rsid w:val="003A7C6D"/>
    <w:rsid w:val="003A7EA2"/>
    <w:rsid w:val="003B2F31"/>
    <w:rsid w:val="003B5186"/>
    <w:rsid w:val="003B68AE"/>
    <w:rsid w:val="003C2316"/>
    <w:rsid w:val="003C28E9"/>
    <w:rsid w:val="003C3047"/>
    <w:rsid w:val="003C4387"/>
    <w:rsid w:val="003D0EDC"/>
    <w:rsid w:val="003D3D9B"/>
    <w:rsid w:val="003D4AD7"/>
    <w:rsid w:val="003D5494"/>
    <w:rsid w:val="003D6FA7"/>
    <w:rsid w:val="003D7186"/>
    <w:rsid w:val="003D7E3C"/>
    <w:rsid w:val="003E0D4D"/>
    <w:rsid w:val="003E4AA4"/>
    <w:rsid w:val="003F12E0"/>
    <w:rsid w:val="003F1644"/>
    <w:rsid w:val="003F19C5"/>
    <w:rsid w:val="003F21C9"/>
    <w:rsid w:val="003F22FA"/>
    <w:rsid w:val="003F400D"/>
    <w:rsid w:val="003F4552"/>
    <w:rsid w:val="003F7FEF"/>
    <w:rsid w:val="004019CA"/>
    <w:rsid w:val="00402E54"/>
    <w:rsid w:val="00404212"/>
    <w:rsid w:val="00404A6B"/>
    <w:rsid w:val="004125B5"/>
    <w:rsid w:val="00414DA8"/>
    <w:rsid w:val="00416E56"/>
    <w:rsid w:val="00417D7E"/>
    <w:rsid w:val="00422271"/>
    <w:rsid w:val="00422F00"/>
    <w:rsid w:val="00424EE2"/>
    <w:rsid w:val="00426AAC"/>
    <w:rsid w:val="00426C8F"/>
    <w:rsid w:val="004277C1"/>
    <w:rsid w:val="00430805"/>
    <w:rsid w:val="00433F9B"/>
    <w:rsid w:val="00435FA4"/>
    <w:rsid w:val="0043719D"/>
    <w:rsid w:val="004410EE"/>
    <w:rsid w:val="00446563"/>
    <w:rsid w:val="00446DFE"/>
    <w:rsid w:val="00447B61"/>
    <w:rsid w:val="00452443"/>
    <w:rsid w:val="00453A1E"/>
    <w:rsid w:val="00453AC7"/>
    <w:rsid w:val="0045508F"/>
    <w:rsid w:val="00465EAD"/>
    <w:rsid w:val="0046672B"/>
    <w:rsid w:val="00470215"/>
    <w:rsid w:val="00470BCB"/>
    <w:rsid w:val="00480260"/>
    <w:rsid w:val="00480A10"/>
    <w:rsid w:val="00481A2B"/>
    <w:rsid w:val="004826F1"/>
    <w:rsid w:val="00482CCF"/>
    <w:rsid w:val="004834E8"/>
    <w:rsid w:val="00485C20"/>
    <w:rsid w:val="00485C50"/>
    <w:rsid w:val="00487814"/>
    <w:rsid w:val="00490F59"/>
    <w:rsid w:val="00492D57"/>
    <w:rsid w:val="0049533F"/>
    <w:rsid w:val="004979D8"/>
    <w:rsid w:val="00497F8D"/>
    <w:rsid w:val="004A10CC"/>
    <w:rsid w:val="004A246B"/>
    <w:rsid w:val="004A3F45"/>
    <w:rsid w:val="004A422F"/>
    <w:rsid w:val="004B25C9"/>
    <w:rsid w:val="004B2EC3"/>
    <w:rsid w:val="004B3DE0"/>
    <w:rsid w:val="004B4E13"/>
    <w:rsid w:val="004B5653"/>
    <w:rsid w:val="004B6406"/>
    <w:rsid w:val="004B7921"/>
    <w:rsid w:val="004C1564"/>
    <w:rsid w:val="004C2429"/>
    <w:rsid w:val="004C2518"/>
    <w:rsid w:val="004C45C7"/>
    <w:rsid w:val="004C5662"/>
    <w:rsid w:val="004C5954"/>
    <w:rsid w:val="004C5B43"/>
    <w:rsid w:val="004D673F"/>
    <w:rsid w:val="004D6D4F"/>
    <w:rsid w:val="004E0DEF"/>
    <w:rsid w:val="004E2468"/>
    <w:rsid w:val="004E334B"/>
    <w:rsid w:val="004F1AA7"/>
    <w:rsid w:val="004F3470"/>
    <w:rsid w:val="004F3864"/>
    <w:rsid w:val="004F4CDE"/>
    <w:rsid w:val="005010D8"/>
    <w:rsid w:val="00505B96"/>
    <w:rsid w:val="00506B92"/>
    <w:rsid w:val="00507113"/>
    <w:rsid w:val="00511D2B"/>
    <w:rsid w:val="00512545"/>
    <w:rsid w:val="00515250"/>
    <w:rsid w:val="00515725"/>
    <w:rsid w:val="00517FA4"/>
    <w:rsid w:val="00520898"/>
    <w:rsid w:val="0052276D"/>
    <w:rsid w:val="00522B75"/>
    <w:rsid w:val="00523FEF"/>
    <w:rsid w:val="005261B6"/>
    <w:rsid w:val="0052635C"/>
    <w:rsid w:val="005271F7"/>
    <w:rsid w:val="00530F98"/>
    <w:rsid w:val="00531820"/>
    <w:rsid w:val="0053273D"/>
    <w:rsid w:val="005329C2"/>
    <w:rsid w:val="00532F65"/>
    <w:rsid w:val="00540931"/>
    <w:rsid w:val="00540EAC"/>
    <w:rsid w:val="005427ED"/>
    <w:rsid w:val="005448FB"/>
    <w:rsid w:val="00544EE4"/>
    <w:rsid w:val="00546CD0"/>
    <w:rsid w:val="00547836"/>
    <w:rsid w:val="005506C1"/>
    <w:rsid w:val="00551624"/>
    <w:rsid w:val="005520B9"/>
    <w:rsid w:val="00554D7E"/>
    <w:rsid w:val="00555B39"/>
    <w:rsid w:val="005564E5"/>
    <w:rsid w:val="0055771B"/>
    <w:rsid w:val="00562DA1"/>
    <w:rsid w:val="005660F5"/>
    <w:rsid w:val="00567317"/>
    <w:rsid w:val="00574D3C"/>
    <w:rsid w:val="0057576D"/>
    <w:rsid w:val="005802BB"/>
    <w:rsid w:val="00584ED7"/>
    <w:rsid w:val="00585912"/>
    <w:rsid w:val="00585AA7"/>
    <w:rsid w:val="00596AD4"/>
    <w:rsid w:val="00597FB4"/>
    <w:rsid w:val="005A0BCF"/>
    <w:rsid w:val="005A2C69"/>
    <w:rsid w:val="005A4961"/>
    <w:rsid w:val="005A4F37"/>
    <w:rsid w:val="005A75C7"/>
    <w:rsid w:val="005B1AE1"/>
    <w:rsid w:val="005B3905"/>
    <w:rsid w:val="005B4280"/>
    <w:rsid w:val="005B4D10"/>
    <w:rsid w:val="005B5D3B"/>
    <w:rsid w:val="005B7D64"/>
    <w:rsid w:val="005C0B94"/>
    <w:rsid w:val="005C32E2"/>
    <w:rsid w:val="005C4CE9"/>
    <w:rsid w:val="005C7C38"/>
    <w:rsid w:val="005D1935"/>
    <w:rsid w:val="005D3BD9"/>
    <w:rsid w:val="005D41AB"/>
    <w:rsid w:val="005D421F"/>
    <w:rsid w:val="005D66B4"/>
    <w:rsid w:val="005E3CF0"/>
    <w:rsid w:val="005E5262"/>
    <w:rsid w:val="005E71A0"/>
    <w:rsid w:val="005E72D2"/>
    <w:rsid w:val="005F2945"/>
    <w:rsid w:val="005F4931"/>
    <w:rsid w:val="005F516C"/>
    <w:rsid w:val="005F6ADC"/>
    <w:rsid w:val="006004C4"/>
    <w:rsid w:val="006006D7"/>
    <w:rsid w:val="00602164"/>
    <w:rsid w:val="00604753"/>
    <w:rsid w:val="006050C1"/>
    <w:rsid w:val="00605940"/>
    <w:rsid w:val="0060686A"/>
    <w:rsid w:val="006079A6"/>
    <w:rsid w:val="00610AA9"/>
    <w:rsid w:val="00612A2C"/>
    <w:rsid w:val="006139E8"/>
    <w:rsid w:val="00614917"/>
    <w:rsid w:val="00616691"/>
    <w:rsid w:val="006174A7"/>
    <w:rsid w:val="00622FC7"/>
    <w:rsid w:val="00623887"/>
    <w:rsid w:val="006241E1"/>
    <w:rsid w:val="006258B3"/>
    <w:rsid w:val="00625D46"/>
    <w:rsid w:val="00627CA5"/>
    <w:rsid w:val="00630783"/>
    <w:rsid w:val="00630A1F"/>
    <w:rsid w:val="00632B2B"/>
    <w:rsid w:val="00641C48"/>
    <w:rsid w:val="00641D06"/>
    <w:rsid w:val="00642173"/>
    <w:rsid w:val="0064400B"/>
    <w:rsid w:val="00644873"/>
    <w:rsid w:val="00646821"/>
    <w:rsid w:val="00647397"/>
    <w:rsid w:val="00653731"/>
    <w:rsid w:val="00654486"/>
    <w:rsid w:val="00654B59"/>
    <w:rsid w:val="00654C0F"/>
    <w:rsid w:val="00656D3E"/>
    <w:rsid w:val="00662A08"/>
    <w:rsid w:val="00666A9F"/>
    <w:rsid w:val="0066760D"/>
    <w:rsid w:val="00671C01"/>
    <w:rsid w:val="006720FA"/>
    <w:rsid w:val="00672FA7"/>
    <w:rsid w:val="00674C23"/>
    <w:rsid w:val="00675F09"/>
    <w:rsid w:val="00676B4D"/>
    <w:rsid w:val="00676FF4"/>
    <w:rsid w:val="00680601"/>
    <w:rsid w:val="0068169E"/>
    <w:rsid w:val="00685D40"/>
    <w:rsid w:val="006876DD"/>
    <w:rsid w:val="00690D7B"/>
    <w:rsid w:val="00690D9F"/>
    <w:rsid w:val="00693840"/>
    <w:rsid w:val="006939FF"/>
    <w:rsid w:val="0069410C"/>
    <w:rsid w:val="00696F90"/>
    <w:rsid w:val="006A4DCE"/>
    <w:rsid w:val="006A7091"/>
    <w:rsid w:val="006C0217"/>
    <w:rsid w:val="006C05D3"/>
    <w:rsid w:val="006C1453"/>
    <w:rsid w:val="006C528D"/>
    <w:rsid w:val="006C6B51"/>
    <w:rsid w:val="006C6CCA"/>
    <w:rsid w:val="006D0F89"/>
    <w:rsid w:val="006D1206"/>
    <w:rsid w:val="006D1FB0"/>
    <w:rsid w:val="006D435A"/>
    <w:rsid w:val="006D4E4C"/>
    <w:rsid w:val="006D7380"/>
    <w:rsid w:val="006D7B7A"/>
    <w:rsid w:val="006E00D4"/>
    <w:rsid w:val="006E5BF6"/>
    <w:rsid w:val="006F00F3"/>
    <w:rsid w:val="006F0152"/>
    <w:rsid w:val="006F10D8"/>
    <w:rsid w:val="006F35E8"/>
    <w:rsid w:val="006F7483"/>
    <w:rsid w:val="0070167F"/>
    <w:rsid w:val="00704E4E"/>
    <w:rsid w:val="00706796"/>
    <w:rsid w:val="00706E7F"/>
    <w:rsid w:val="00710D86"/>
    <w:rsid w:val="0071145F"/>
    <w:rsid w:val="0071199A"/>
    <w:rsid w:val="00711ED6"/>
    <w:rsid w:val="00712A74"/>
    <w:rsid w:val="007137E3"/>
    <w:rsid w:val="00714B7F"/>
    <w:rsid w:val="00716BC0"/>
    <w:rsid w:val="00720167"/>
    <w:rsid w:val="00720548"/>
    <w:rsid w:val="00725931"/>
    <w:rsid w:val="0072638F"/>
    <w:rsid w:val="00726F91"/>
    <w:rsid w:val="007307D6"/>
    <w:rsid w:val="00731E93"/>
    <w:rsid w:val="00731F5A"/>
    <w:rsid w:val="00733189"/>
    <w:rsid w:val="00733889"/>
    <w:rsid w:val="007338C4"/>
    <w:rsid w:val="00735A23"/>
    <w:rsid w:val="00737692"/>
    <w:rsid w:val="00740DEC"/>
    <w:rsid w:val="0074174A"/>
    <w:rsid w:val="0074201D"/>
    <w:rsid w:val="00743A75"/>
    <w:rsid w:val="00744429"/>
    <w:rsid w:val="007503F2"/>
    <w:rsid w:val="00750AA6"/>
    <w:rsid w:val="007522D1"/>
    <w:rsid w:val="0075324D"/>
    <w:rsid w:val="0075360A"/>
    <w:rsid w:val="00754BBC"/>
    <w:rsid w:val="007569DC"/>
    <w:rsid w:val="00756A8E"/>
    <w:rsid w:val="00760BF5"/>
    <w:rsid w:val="007641D8"/>
    <w:rsid w:val="00766563"/>
    <w:rsid w:val="00766A68"/>
    <w:rsid w:val="007720B3"/>
    <w:rsid w:val="007807AF"/>
    <w:rsid w:val="00781214"/>
    <w:rsid w:val="00781B39"/>
    <w:rsid w:val="00781B3D"/>
    <w:rsid w:val="00782433"/>
    <w:rsid w:val="00782DC9"/>
    <w:rsid w:val="0078592C"/>
    <w:rsid w:val="00786880"/>
    <w:rsid w:val="007868AE"/>
    <w:rsid w:val="00790A43"/>
    <w:rsid w:val="00790D62"/>
    <w:rsid w:val="00790F00"/>
    <w:rsid w:val="00794D76"/>
    <w:rsid w:val="00796CAC"/>
    <w:rsid w:val="007A3271"/>
    <w:rsid w:val="007B24A1"/>
    <w:rsid w:val="007B29EE"/>
    <w:rsid w:val="007B7CF3"/>
    <w:rsid w:val="007C2673"/>
    <w:rsid w:val="007C5F9F"/>
    <w:rsid w:val="007C635A"/>
    <w:rsid w:val="007C676A"/>
    <w:rsid w:val="007C68FB"/>
    <w:rsid w:val="007C6C30"/>
    <w:rsid w:val="007C6F73"/>
    <w:rsid w:val="007D1CB3"/>
    <w:rsid w:val="007D52E2"/>
    <w:rsid w:val="007D5B26"/>
    <w:rsid w:val="007D7E8A"/>
    <w:rsid w:val="007E0FB8"/>
    <w:rsid w:val="007E2FBA"/>
    <w:rsid w:val="007E31E5"/>
    <w:rsid w:val="007E3686"/>
    <w:rsid w:val="007E481A"/>
    <w:rsid w:val="007F066E"/>
    <w:rsid w:val="007F0D90"/>
    <w:rsid w:val="007F3F8A"/>
    <w:rsid w:val="007F4621"/>
    <w:rsid w:val="007F6092"/>
    <w:rsid w:val="0080055F"/>
    <w:rsid w:val="008025F0"/>
    <w:rsid w:val="00804C54"/>
    <w:rsid w:val="00804D45"/>
    <w:rsid w:val="00805EC0"/>
    <w:rsid w:val="0080676E"/>
    <w:rsid w:val="00813049"/>
    <w:rsid w:val="00816F9C"/>
    <w:rsid w:val="00822821"/>
    <w:rsid w:val="00822888"/>
    <w:rsid w:val="0083002E"/>
    <w:rsid w:val="00833950"/>
    <w:rsid w:val="00836DF3"/>
    <w:rsid w:val="00840A0D"/>
    <w:rsid w:val="00840BF3"/>
    <w:rsid w:val="0084279E"/>
    <w:rsid w:val="0084629F"/>
    <w:rsid w:val="00851249"/>
    <w:rsid w:val="00851EE4"/>
    <w:rsid w:val="008526FC"/>
    <w:rsid w:val="0085395B"/>
    <w:rsid w:val="008553C8"/>
    <w:rsid w:val="00857194"/>
    <w:rsid w:val="00857D27"/>
    <w:rsid w:val="00863B76"/>
    <w:rsid w:val="00864A82"/>
    <w:rsid w:val="00864FF8"/>
    <w:rsid w:val="0086576C"/>
    <w:rsid w:val="00866947"/>
    <w:rsid w:val="0087095D"/>
    <w:rsid w:val="008747D1"/>
    <w:rsid w:val="00874DED"/>
    <w:rsid w:val="00875FC5"/>
    <w:rsid w:val="00876C55"/>
    <w:rsid w:val="00877296"/>
    <w:rsid w:val="00880960"/>
    <w:rsid w:val="00880C11"/>
    <w:rsid w:val="0088279B"/>
    <w:rsid w:val="00886CDF"/>
    <w:rsid w:val="00887E37"/>
    <w:rsid w:val="0089197D"/>
    <w:rsid w:val="00891C5D"/>
    <w:rsid w:val="008922C8"/>
    <w:rsid w:val="00892C99"/>
    <w:rsid w:val="00896227"/>
    <w:rsid w:val="008A0B6B"/>
    <w:rsid w:val="008A66DF"/>
    <w:rsid w:val="008B02AC"/>
    <w:rsid w:val="008B0E5D"/>
    <w:rsid w:val="008B14DA"/>
    <w:rsid w:val="008B2FC3"/>
    <w:rsid w:val="008B3646"/>
    <w:rsid w:val="008B6460"/>
    <w:rsid w:val="008B745B"/>
    <w:rsid w:val="008B7E41"/>
    <w:rsid w:val="008C0564"/>
    <w:rsid w:val="008C0A47"/>
    <w:rsid w:val="008C10FB"/>
    <w:rsid w:val="008C1338"/>
    <w:rsid w:val="008C262A"/>
    <w:rsid w:val="008C4CDE"/>
    <w:rsid w:val="008C4E3D"/>
    <w:rsid w:val="008C745A"/>
    <w:rsid w:val="008D251F"/>
    <w:rsid w:val="008D28C3"/>
    <w:rsid w:val="008D3772"/>
    <w:rsid w:val="008D4F20"/>
    <w:rsid w:val="008D79C8"/>
    <w:rsid w:val="008E6304"/>
    <w:rsid w:val="008E7599"/>
    <w:rsid w:val="008F0919"/>
    <w:rsid w:val="008F0FB3"/>
    <w:rsid w:val="008F4132"/>
    <w:rsid w:val="008F64F3"/>
    <w:rsid w:val="008F72A7"/>
    <w:rsid w:val="0090123C"/>
    <w:rsid w:val="009036CF"/>
    <w:rsid w:val="009041E9"/>
    <w:rsid w:val="00905246"/>
    <w:rsid w:val="00906A4C"/>
    <w:rsid w:val="009101EC"/>
    <w:rsid w:val="0091225C"/>
    <w:rsid w:val="00915600"/>
    <w:rsid w:val="00915B3D"/>
    <w:rsid w:val="00917E3A"/>
    <w:rsid w:val="00923099"/>
    <w:rsid w:val="009250E9"/>
    <w:rsid w:val="00927A46"/>
    <w:rsid w:val="0093191E"/>
    <w:rsid w:val="00932088"/>
    <w:rsid w:val="00932A69"/>
    <w:rsid w:val="0093699A"/>
    <w:rsid w:val="009431C6"/>
    <w:rsid w:val="0094429A"/>
    <w:rsid w:val="00944DAE"/>
    <w:rsid w:val="00944EBA"/>
    <w:rsid w:val="00951496"/>
    <w:rsid w:val="009566F4"/>
    <w:rsid w:val="00960F32"/>
    <w:rsid w:val="00961DDB"/>
    <w:rsid w:val="00964500"/>
    <w:rsid w:val="00966FE8"/>
    <w:rsid w:val="0096793F"/>
    <w:rsid w:val="0097381B"/>
    <w:rsid w:val="0097667F"/>
    <w:rsid w:val="0098222B"/>
    <w:rsid w:val="0098294B"/>
    <w:rsid w:val="00983F1D"/>
    <w:rsid w:val="009878BA"/>
    <w:rsid w:val="00987E6C"/>
    <w:rsid w:val="009919C4"/>
    <w:rsid w:val="00994D6A"/>
    <w:rsid w:val="00994E4F"/>
    <w:rsid w:val="00995C44"/>
    <w:rsid w:val="009A0428"/>
    <w:rsid w:val="009A1BAD"/>
    <w:rsid w:val="009A24F8"/>
    <w:rsid w:val="009A2EB6"/>
    <w:rsid w:val="009A7AC2"/>
    <w:rsid w:val="009B160A"/>
    <w:rsid w:val="009B1A5D"/>
    <w:rsid w:val="009B29BF"/>
    <w:rsid w:val="009B3DFC"/>
    <w:rsid w:val="009B5053"/>
    <w:rsid w:val="009B50E0"/>
    <w:rsid w:val="009B6B4E"/>
    <w:rsid w:val="009C14D4"/>
    <w:rsid w:val="009C2333"/>
    <w:rsid w:val="009C2F87"/>
    <w:rsid w:val="009C43BF"/>
    <w:rsid w:val="009D283A"/>
    <w:rsid w:val="009D301E"/>
    <w:rsid w:val="009D5352"/>
    <w:rsid w:val="009D5724"/>
    <w:rsid w:val="009D5AD9"/>
    <w:rsid w:val="009D612C"/>
    <w:rsid w:val="009E1992"/>
    <w:rsid w:val="009E321B"/>
    <w:rsid w:val="009E3479"/>
    <w:rsid w:val="009E3589"/>
    <w:rsid w:val="009E5A55"/>
    <w:rsid w:val="009E6658"/>
    <w:rsid w:val="009F193A"/>
    <w:rsid w:val="009F33D7"/>
    <w:rsid w:val="009F3E7F"/>
    <w:rsid w:val="009F44DC"/>
    <w:rsid w:val="009F5547"/>
    <w:rsid w:val="009F5F4D"/>
    <w:rsid w:val="00A01891"/>
    <w:rsid w:val="00A02F22"/>
    <w:rsid w:val="00A0419B"/>
    <w:rsid w:val="00A04540"/>
    <w:rsid w:val="00A04CC0"/>
    <w:rsid w:val="00A07DDD"/>
    <w:rsid w:val="00A10FF4"/>
    <w:rsid w:val="00A13B52"/>
    <w:rsid w:val="00A1475B"/>
    <w:rsid w:val="00A14A9C"/>
    <w:rsid w:val="00A214D0"/>
    <w:rsid w:val="00A2569B"/>
    <w:rsid w:val="00A272AB"/>
    <w:rsid w:val="00A3042D"/>
    <w:rsid w:val="00A3054B"/>
    <w:rsid w:val="00A308A6"/>
    <w:rsid w:val="00A31C49"/>
    <w:rsid w:val="00A330F9"/>
    <w:rsid w:val="00A40006"/>
    <w:rsid w:val="00A40E45"/>
    <w:rsid w:val="00A413A7"/>
    <w:rsid w:val="00A435EC"/>
    <w:rsid w:val="00A4429E"/>
    <w:rsid w:val="00A44684"/>
    <w:rsid w:val="00A51928"/>
    <w:rsid w:val="00A55772"/>
    <w:rsid w:val="00A565B8"/>
    <w:rsid w:val="00A56D14"/>
    <w:rsid w:val="00A56D59"/>
    <w:rsid w:val="00A62041"/>
    <w:rsid w:val="00A63FF4"/>
    <w:rsid w:val="00A6438F"/>
    <w:rsid w:val="00A65FF5"/>
    <w:rsid w:val="00A67728"/>
    <w:rsid w:val="00A67F96"/>
    <w:rsid w:val="00A7314B"/>
    <w:rsid w:val="00A74BEB"/>
    <w:rsid w:val="00A763D0"/>
    <w:rsid w:val="00A76AF1"/>
    <w:rsid w:val="00A76E88"/>
    <w:rsid w:val="00A81AD4"/>
    <w:rsid w:val="00A868FD"/>
    <w:rsid w:val="00A91C79"/>
    <w:rsid w:val="00A926EF"/>
    <w:rsid w:val="00A92E56"/>
    <w:rsid w:val="00A93098"/>
    <w:rsid w:val="00A95D04"/>
    <w:rsid w:val="00AA0A2F"/>
    <w:rsid w:val="00AA0F5A"/>
    <w:rsid w:val="00AA321C"/>
    <w:rsid w:val="00AA5725"/>
    <w:rsid w:val="00AA628B"/>
    <w:rsid w:val="00AA751C"/>
    <w:rsid w:val="00AA7C4A"/>
    <w:rsid w:val="00AB0A9E"/>
    <w:rsid w:val="00AB1FA2"/>
    <w:rsid w:val="00AB5576"/>
    <w:rsid w:val="00AB6469"/>
    <w:rsid w:val="00AB6B9E"/>
    <w:rsid w:val="00AC03D9"/>
    <w:rsid w:val="00AC43C6"/>
    <w:rsid w:val="00AC5239"/>
    <w:rsid w:val="00AC5D82"/>
    <w:rsid w:val="00AC664B"/>
    <w:rsid w:val="00AD124C"/>
    <w:rsid w:val="00AD4E00"/>
    <w:rsid w:val="00AE15B1"/>
    <w:rsid w:val="00AE1D1D"/>
    <w:rsid w:val="00AE279B"/>
    <w:rsid w:val="00AE2E62"/>
    <w:rsid w:val="00AE3BAB"/>
    <w:rsid w:val="00AE45CA"/>
    <w:rsid w:val="00AE6802"/>
    <w:rsid w:val="00AE727C"/>
    <w:rsid w:val="00AE76D6"/>
    <w:rsid w:val="00AF0494"/>
    <w:rsid w:val="00AF05B0"/>
    <w:rsid w:val="00AF0F1C"/>
    <w:rsid w:val="00AF178E"/>
    <w:rsid w:val="00AF2EEC"/>
    <w:rsid w:val="00AF2FBF"/>
    <w:rsid w:val="00AF3380"/>
    <w:rsid w:val="00AF3EB8"/>
    <w:rsid w:val="00AF653C"/>
    <w:rsid w:val="00B006AD"/>
    <w:rsid w:val="00B022D5"/>
    <w:rsid w:val="00B0510F"/>
    <w:rsid w:val="00B05161"/>
    <w:rsid w:val="00B07E02"/>
    <w:rsid w:val="00B109F8"/>
    <w:rsid w:val="00B12554"/>
    <w:rsid w:val="00B12B44"/>
    <w:rsid w:val="00B20093"/>
    <w:rsid w:val="00B258AE"/>
    <w:rsid w:val="00B26F1C"/>
    <w:rsid w:val="00B33AD1"/>
    <w:rsid w:val="00B35DFA"/>
    <w:rsid w:val="00B41A1F"/>
    <w:rsid w:val="00B52412"/>
    <w:rsid w:val="00B529D1"/>
    <w:rsid w:val="00B60792"/>
    <w:rsid w:val="00B619E4"/>
    <w:rsid w:val="00B62E1F"/>
    <w:rsid w:val="00B641CD"/>
    <w:rsid w:val="00B66763"/>
    <w:rsid w:val="00B728D2"/>
    <w:rsid w:val="00B737EF"/>
    <w:rsid w:val="00B739EF"/>
    <w:rsid w:val="00B74BF3"/>
    <w:rsid w:val="00B74FF9"/>
    <w:rsid w:val="00B75DF2"/>
    <w:rsid w:val="00B7690F"/>
    <w:rsid w:val="00B77121"/>
    <w:rsid w:val="00B77E06"/>
    <w:rsid w:val="00B81E1C"/>
    <w:rsid w:val="00B821C5"/>
    <w:rsid w:val="00B821E4"/>
    <w:rsid w:val="00B8238D"/>
    <w:rsid w:val="00B83D36"/>
    <w:rsid w:val="00B93273"/>
    <w:rsid w:val="00B954D2"/>
    <w:rsid w:val="00B97A37"/>
    <w:rsid w:val="00BA23F6"/>
    <w:rsid w:val="00BA4585"/>
    <w:rsid w:val="00BA53F4"/>
    <w:rsid w:val="00BB0CD9"/>
    <w:rsid w:val="00BB11E4"/>
    <w:rsid w:val="00BB3C9C"/>
    <w:rsid w:val="00BB6561"/>
    <w:rsid w:val="00BC0101"/>
    <w:rsid w:val="00BC459A"/>
    <w:rsid w:val="00BC560B"/>
    <w:rsid w:val="00BC7929"/>
    <w:rsid w:val="00BD0A5E"/>
    <w:rsid w:val="00BD4456"/>
    <w:rsid w:val="00BD488A"/>
    <w:rsid w:val="00BD5550"/>
    <w:rsid w:val="00BE006F"/>
    <w:rsid w:val="00BE09D1"/>
    <w:rsid w:val="00BE3376"/>
    <w:rsid w:val="00BE3D6E"/>
    <w:rsid w:val="00BE5DF8"/>
    <w:rsid w:val="00BE6E79"/>
    <w:rsid w:val="00BE7BA2"/>
    <w:rsid w:val="00BF0D3D"/>
    <w:rsid w:val="00BF245A"/>
    <w:rsid w:val="00BF35C1"/>
    <w:rsid w:val="00BF5E78"/>
    <w:rsid w:val="00BF6C4A"/>
    <w:rsid w:val="00BF74CF"/>
    <w:rsid w:val="00C00589"/>
    <w:rsid w:val="00C01F8E"/>
    <w:rsid w:val="00C02B3F"/>
    <w:rsid w:val="00C02F47"/>
    <w:rsid w:val="00C0495B"/>
    <w:rsid w:val="00C054A0"/>
    <w:rsid w:val="00C05973"/>
    <w:rsid w:val="00C0680E"/>
    <w:rsid w:val="00C07DC2"/>
    <w:rsid w:val="00C1258B"/>
    <w:rsid w:val="00C13142"/>
    <w:rsid w:val="00C13AC3"/>
    <w:rsid w:val="00C14CB3"/>
    <w:rsid w:val="00C159E0"/>
    <w:rsid w:val="00C16349"/>
    <w:rsid w:val="00C21221"/>
    <w:rsid w:val="00C2304C"/>
    <w:rsid w:val="00C23886"/>
    <w:rsid w:val="00C24801"/>
    <w:rsid w:val="00C252E6"/>
    <w:rsid w:val="00C25615"/>
    <w:rsid w:val="00C31027"/>
    <w:rsid w:val="00C332CA"/>
    <w:rsid w:val="00C34455"/>
    <w:rsid w:val="00C3709A"/>
    <w:rsid w:val="00C3767B"/>
    <w:rsid w:val="00C40321"/>
    <w:rsid w:val="00C40545"/>
    <w:rsid w:val="00C46160"/>
    <w:rsid w:val="00C47E52"/>
    <w:rsid w:val="00C51D79"/>
    <w:rsid w:val="00C522E2"/>
    <w:rsid w:val="00C528C9"/>
    <w:rsid w:val="00C537C7"/>
    <w:rsid w:val="00C53B63"/>
    <w:rsid w:val="00C578CC"/>
    <w:rsid w:val="00C57C29"/>
    <w:rsid w:val="00C6054A"/>
    <w:rsid w:val="00C6308E"/>
    <w:rsid w:val="00C637F5"/>
    <w:rsid w:val="00C64600"/>
    <w:rsid w:val="00C67764"/>
    <w:rsid w:val="00C7009F"/>
    <w:rsid w:val="00C7247C"/>
    <w:rsid w:val="00C72D21"/>
    <w:rsid w:val="00C7402A"/>
    <w:rsid w:val="00C75E9E"/>
    <w:rsid w:val="00C76056"/>
    <w:rsid w:val="00C765C2"/>
    <w:rsid w:val="00C80105"/>
    <w:rsid w:val="00C82646"/>
    <w:rsid w:val="00C82EE5"/>
    <w:rsid w:val="00C82F34"/>
    <w:rsid w:val="00C8536B"/>
    <w:rsid w:val="00C87CEE"/>
    <w:rsid w:val="00C87FC1"/>
    <w:rsid w:val="00C9129D"/>
    <w:rsid w:val="00C916D6"/>
    <w:rsid w:val="00C95301"/>
    <w:rsid w:val="00C9583A"/>
    <w:rsid w:val="00C977A2"/>
    <w:rsid w:val="00CA0EB8"/>
    <w:rsid w:val="00CA23FC"/>
    <w:rsid w:val="00CA2915"/>
    <w:rsid w:val="00CA5345"/>
    <w:rsid w:val="00CB0149"/>
    <w:rsid w:val="00CB3727"/>
    <w:rsid w:val="00CB3ACE"/>
    <w:rsid w:val="00CB4ACF"/>
    <w:rsid w:val="00CB4D73"/>
    <w:rsid w:val="00CB4E16"/>
    <w:rsid w:val="00CB5212"/>
    <w:rsid w:val="00CB5E4C"/>
    <w:rsid w:val="00CC2204"/>
    <w:rsid w:val="00CC2283"/>
    <w:rsid w:val="00CC31D6"/>
    <w:rsid w:val="00CC4297"/>
    <w:rsid w:val="00CC439A"/>
    <w:rsid w:val="00CC556B"/>
    <w:rsid w:val="00CC55C5"/>
    <w:rsid w:val="00CC74A5"/>
    <w:rsid w:val="00CD53D1"/>
    <w:rsid w:val="00CD659A"/>
    <w:rsid w:val="00CE3FD1"/>
    <w:rsid w:val="00CE4F84"/>
    <w:rsid w:val="00CE79A6"/>
    <w:rsid w:val="00CF5D7F"/>
    <w:rsid w:val="00D01B8E"/>
    <w:rsid w:val="00D01EF9"/>
    <w:rsid w:val="00D0661A"/>
    <w:rsid w:val="00D133B5"/>
    <w:rsid w:val="00D13B0A"/>
    <w:rsid w:val="00D14CF7"/>
    <w:rsid w:val="00D15DB8"/>
    <w:rsid w:val="00D16C4B"/>
    <w:rsid w:val="00D173FD"/>
    <w:rsid w:val="00D25C38"/>
    <w:rsid w:val="00D31FFE"/>
    <w:rsid w:val="00D33822"/>
    <w:rsid w:val="00D35856"/>
    <w:rsid w:val="00D3604A"/>
    <w:rsid w:val="00D37E34"/>
    <w:rsid w:val="00D412AE"/>
    <w:rsid w:val="00D4194B"/>
    <w:rsid w:val="00D44F31"/>
    <w:rsid w:val="00D45278"/>
    <w:rsid w:val="00D45BD6"/>
    <w:rsid w:val="00D4685D"/>
    <w:rsid w:val="00D50926"/>
    <w:rsid w:val="00D51169"/>
    <w:rsid w:val="00D52F0F"/>
    <w:rsid w:val="00D56965"/>
    <w:rsid w:val="00D56CFB"/>
    <w:rsid w:val="00D608B9"/>
    <w:rsid w:val="00D620E4"/>
    <w:rsid w:val="00D6294E"/>
    <w:rsid w:val="00D63121"/>
    <w:rsid w:val="00D63DBA"/>
    <w:rsid w:val="00D65CC9"/>
    <w:rsid w:val="00D661EF"/>
    <w:rsid w:val="00D72522"/>
    <w:rsid w:val="00D7415B"/>
    <w:rsid w:val="00D74528"/>
    <w:rsid w:val="00D74A09"/>
    <w:rsid w:val="00D74C8D"/>
    <w:rsid w:val="00D74F44"/>
    <w:rsid w:val="00D762F5"/>
    <w:rsid w:val="00D8095B"/>
    <w:rsid w:val="00D82BB4"/>
    <w:rsid w:val="00D83FB1"/>
    <w:rsid w:val="00D9176C"/>
    <w:rsid w:val="00D91C04"/>
    <w:rsid w:val="00D91CF2"/>
    <w:rsid w:val="00D936D9"/>
    <w:rsid w:val="00D95741"/>
    <w:rsid w:val="00DA1184"/>
    <w:rsid w:val="00DA7982"/>
    <w:rsid w:val="00DA7EFC"/>
    <w:rsid w:val="00DB1985"/>
    <w:rsid w:val="00DB2C62"/>
    <w:rsid w:val="00DB2CD8"/>
    <w:rsid w:val="00DB556F"/>
    <w:rsid w:val="00DB5A5D"/>
    <w:rsid w:val="00DB680A"/>
    <w:rsid w:val="00DC6956"/>
    <w:rsid w:val="00DD08B8"/>
    <w:rsid w:val="00DD21F4"/>
    <w:rsid w:val="00DD6E6F"/>
    <w:rsid w:val="00DD723D"/>
    <w:rsid w:val="00DE2B01"/>
    <w:rsid w:val="00DE32E6"/>
    <w:rsid w:val="00DE3E08"/>
    <w:rsid w:val="00DE4EFD"/>
    <w:rsid w:val="00DE4F65"/>
    <w:rsid w:val="00DE525A"/>
    <w:rsid w:val="00DE7688"/>
    <w:rsid w:val="00DE7B30"/>
    <w:rsid w:val="00DF040B"/>
    <w:rsid w:val="00DF4682"/>
    <w:rsid w:val="00DF5AA9"/>
    <w:rsid w:val="00DF67B6"/>
    <w:rsid w:val="00E01321"/>
    <w:rsid w:val="00E04456"/>
    <w:rsid w:val="00E05260"/>
    <w:rsid w:val="00E05B31"/>
    <w:rsid w:val="00E07B8E"/>
    <w:rsid w:val="00E11882"/>
    <w:rsid w:val="00E128A4"/>
    <w:rsid w:val="00E12E24"/>
    <w:rsid w:val="00E16ABF"/>
    <w:rsid w:val="00E22C0C"/>
    <w:rsid w:val="00E319C7"/>
    <w:rsid w:val="00E3342C"/>
    <w:rsid w:val="00E343FC"/>
    <w:rsid w:val="00E34C2D"/>
    <w:rsid w:val="00E350CA"/>
    <w:rsid w:val="00E36E3E"/>
    <w:rsid w:val="00E371FD"/>
    <w:rsid w:val="00E376FC"/>
    <w:rsid w:val="00E40F6B"/>
    <w:rsid w:val="00E41222"/>
    <w:rsid w:val="00E4365A"/>
    <w:rsid w:val="00E46D0D"/>
    <w:rsid w:val="00E55CC8"/>
    <w:rsid w:val="00E560BE"/>
    <w:rsid w:val="00E56F56"/>
    <w:rsid w:val="00E57590"/>
    <w:rsid w:val="00E6251A"/>
    <w:rsid w:val="00E6275F"/>
    <w:rsid w:val="00E64C0E"/>
    <w:rsid w:val="00E6597B"/>
    <w:rsid w:val="00E67B9C"/>
    <w:rsid w:val="00E71BF3"/>
    <w:rsid w:val="00E71ECF"/>
    <w:rsid w:val="00E7383E"/>
    <w:rsid w:val="00E763A1"/>
    <w:rsid w:val="00E82480"/>
    <w:rsid w:val="00E85370"/>
    <w:rsid w:val="00E905E7"/>
    <w:rsid w:val="00E90B76"/>
    <w:rsid w:val="00E9476F"/>
    <w:rsid w:val="00EA154E"/>
    <w:rsid w:val="00EA2D0E"/>
    <w:rsid w:val="00EA376D"/>
    <w:rsid w:val="00EA6033"/>
    <w:rsid w:val="00EB2B95"/>
    <w:rsid w:val="00EB301C"/>
    <w:rsid w:val="00EB44D6"/>
    <w:rsid w:val="00EB4C14"/>
    <w:rsid w:val="00EB59E5"/>
    <w:rsid w:val="00EB6917"/>
    <w:rsid w:val="00EB7697"/>
    <w:rsid w:val="00EB7DB7"/>
    <w:rsid w:val="00EC2175"/>
    <w:rsid w:val="00EC35E9"/>
    <w:rsid w:val="00EC3AD5"/>
    <w:rsid w:val="00EC4853"/>
    <w:rsid w:val="00EC4E3D"/>
    <w:rsid w:val="00ED0951"/>
    <w:rsid w:val="00ED1974"/>
    <w:rsid w:val="00ED3F73"/>
    <w:rsid w:val="00ED75D6"/>
    <w:rsid w:val="00EE161C"/>
    <w:rsid w:val="00EE1BC8"/>
    <w:rsid w:val="00EE1ED2"/>
    <w:rsid w:val="00EE506E"/>
    <w:rsid w:val="00EE5D1D"/>
    <w:rsid w:val="00EE6287"/>
    <w:rsid w:val="00EE7CE0"/>
    <w:rsid w:val="00EF0974"/>
    <w:rsid w:val="00EF204E"/>
    <w:rsid w:val="00EF60D0"/>
    <w:rsid w:val="00EF7D28"/>
    <w:rsid w:val="00F00C8C"/>
    <w:rsid w:val="00F01737"/>
    <w:rsid w:val="00F029BB"/>
    <w:rsid w:val="00F04486"/>
    <w:rsid w:val="00F04A29"/>
    <w:rsid w:val="00F05479"/>
    <w:rsid w:val="00F074A1"/>
    <w:rsid w:val="00F11892"/>
    <w:rsid w:val="00F12DE0"/>
    <w:rsid w:val="00F163A6"/>
    <w:rsid w:val="00F17F84"/>
    <w:rsid w:val="00F20C66"/>
    <w:rsid w:val="00F21DDD"/>
    <w:rsid w:val="00F2479D"/>
    <w:rsid w:val="00F26E4E"/>
    <w:rsid w:val="00F272D6"/>
    <w:rsid w:val="00F276D9"/>
    <w:rsid w:val="00F31D0F"/>
    <w:rsid w:val="00F324C3"/>
    <w:rsid w:val="00F33EF0"/>
    <w:rsid w:val="00F35B68"/>
    <w:rsid w:val="00F3622F"/>
    <w:rsid w:val="00F37CB6"/>
    <w:rsid w:val="00F40746"/>
    <w:rsid w:val="00F4275C"/>
    <w:rsid w:val="00F43AA7"/>
    <w:rsid w:val="00F44872"/>
    <w:rsid w:val="00F4746C"/>
    <w:rsid w:val="00F47BDF"/>
    <w:rsid w:val="00F54F90"/>
    <w:rsid w:val="00F558C6"/>
    <w:rsid w:val="00F5637D"/>
    <w:rsid w:val="00F5686E"/>
    <w:rsid w:val="00F6452E"/>
    <w:rsid w:val="00F660A5"/>
    <w:rsid w:val="00F67164"/>
    <w:rsid w:val="00F67458"/>
    <w:rsid w:val="00F7137D"/>
    <w:rsid w:val="00F71CDA"/>
    <w:rsid w:val="00F7416F"/>
    <w:rsid w:val="00F75022"/>
    <w:rsid w:val="00F7677D"/>
    <w:rsid w:val="00F77AC4"/>
    <w:rsid w:val="00F80396"/>
    <w:rsid w:val="00F81065"/>
    <w:rsid w:val="00F8235B"/>
    <w:rsid w:val="00F828E9"/>
    <w:rsid w:val="00F84A68"/>
    <w:rsid w:val="00F852D4"/>
    <w:rsid w:val="00F86AB1"/>
    <w:rsid w:val="00F86EBA"/>
    <w:rsid w:val="00F90629"/>
    <w:rsid w:val="00F9371B"/>
    <w:rsid w:val="00F951EE"/>
    <w:rsid w:val="00F9541D"/>
    <w:rsid w:val="00F95D04"/>
    <w:rsid w:val="00F964DB"/>
    <w:rsid w:val="00F9795E"/>
    <w:rsid w:val="00FA2C14"/>
    <w:rsid w:val="00FA318E"/>
    <w:rsid w:val="00FA3DB6"/>
    <w:rsid w:val="00FA495E"/>
    <w:rsid w:val="00FB21FF"/>
    <w:rsid w:val="00FB29A0"/>
    <w:rsid w:val="00FB4535"/>
    <w:rsid w:val="00FB5064"/>
    <w:rsid w:val="00FB61C4"/>
    <w:rsid w:val="00FC1119"/>
    <w:rsid w:val="00FC11B1"/>
    <w:rsid w:val="00FC1404"/>
    <w:rsid w:val="00FC415B"/>
    <w:rsid w:val="00FC45D3"/>
    <w:rsid w:val="00FC7BF2"/>
    <w:rsid w:val="00FD08DB"/>
    <w:rsid w:val="00FD2018"/>
    <w:rsid w:val="00FD4CFD"/>
    <w:rsid w:val="00FE2ED3"/>
    <w:rsid w:val="00FE3253"/>
    <w:rsid w:val="00FE5264"/>
    <w:rsid w:val="00FE5D73"/>
    <w:rsid w:val="00FE64B9"/>
    <w:rsid w:val="00FF01E5"/>
    <w:rsid w:val="00FF0D19"/>
    <w:rsid w:val="00FF28A5"/>
    <w:rsid w:val="00FF4CDF"/>
    <w:rsid w:val="00FF6C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D17C7"/>
  <w15:chartTrackingRefBased/>
  <w15:docId w15:val="{642F7E38-107A-417B-92AC-25A46C935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FCD"/>
  </w:style>
  <w:style w:type="paragraph" w:styleId="Heading1">
    <w:name w:val="heading 1"/>
    <w:basedOn w:val="Normal"/>
    <w:next w:val="Normal"/>
    <w:link w:val="Heading1Char"/>
    <w:uiPriority w:val="9"/>
    <w:qFormat/>
    <w:rsid w:val="00E82480"/>
    <w:pPr>
      <w:keepNext/>
      <w:keepLines/>
      <w:pageBreakBefore/>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3FEF"/>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3FE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23F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23F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23F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23F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23F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23F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264"/>
  </w:style>
  <w:style w:type="paragraph" w:styleId="Footer">
    <w:name w:val="footer"/>
    <w:basedOn w:val="Normal"/>
    <w:link w:val="FooterChar"/>
    <w:uiPriority w:val="99"/>
    <w:unhideWhenUsed/>
    <w:rsid w:val="00FE5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264"/>
  </w:style>
  <w:style w:type="character" w:customStyle="1" w:styleId="Heading1Char">
    <w:name w:val="Heading 1 Char"/>
    <w:basedOn w:val="DefaultParagraphFont"/>
    <w:link w:val="Heading1"/>
    <w:uiPriority w:val="9"/>
    <w:rsid w:val="00E824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3FE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23FE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23F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23F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23F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23F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23F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23FE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8294B"/>
    <w:pPr>
      <w:numPr>
        <w:numId w:val="0"/>
      </w:numPr>
      <w:outlineLvl w:val="9"/>
    </w:pPr>
    <w:rPr>
      <w:lang w:val="en-US" w:eastAsia="en-US"/>
    </w:rPr>
  </w:style>
  <w:style w:type="paragraph" w:styleId="TOC1">
    <w:name w:val="toc 1"/>
    <w:basedOn w:val="Normal"/>
    <w:next w:val="Normal"/>
    <w:autoRedefine/>
    <w:uiPriority w:val="39"/>
    <w:unhideWhenUsed/>
    <w:rsid w:val="0098294B"/>
    <w:pPr>
      <w:spacing w:after="100"/>
    </w:pPr>
  </w:style>
  <w:style w:type="paragraph" w:styleId="TOC2">
    <w:name w:val="toc 2"/>
    <w:basedOn w:val="Normal"/>
    <w:next w:val="Normal"/>
    <w:autoRedefine/>
    <w:uiPriority w:val="39"/>
    <w:unhideWhenUsed/>
    <w:rsid w:val="0098294B"/>
    <w:pPr>
      <w:spacing w:after="100"/>
      <w:ind w:left="220"/>
    </w:pPr>
  </w:style>
  <w:style w:type="character" w:styleId="Hyperlink">
    <w:name w:val="Hyperlink"/>
    <w:basedOn w:val="DefaultParagraphFont"/>
    <w:uiPriority w:val="99"/>
    <w:unhideWhenUsed/>
    <w:rsid w:val="0098294B"/>
    <w:rPr>
      <w:color w:val="0563C1" w:themeColor="hyperlink"/>
      <w:u w:val="single"/>
    </w:rPr>
  </w:style>
  <w:style w:type="paragraph" w:styleId="ListParagraph">
    <w:name w:val="List Paragraph"/>
    <w:basedOn w:val="Normal"/>
    <w:uiPriority w:val="34"/>
    <w:qFormat/>
    <w:rsid w:val="009566F4"/>
    <w:pPr>
      <w:ind w:left="720"/>
      <w:contextualSpacing/>
    </w:pPr>
  </w:style>
  <w:style w:type="table" w:styleId="TableGrid">
    <w:name w:val="Table Grid"/>
    <w:basedOn w:val="TableNormal"/>
    <w:uiPriority w:val="39"/>
    <w:rsid w:val="0075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50AA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F951EE"/>
    <w:rPr>
      <w:color w:val="808080"/>
    </w:rPr>
  </w:style>
  <w:style w:type="paragraph" w:styleId="NormalWeb">
    <w:name w:val="Normal (Web)"/>
    <w:basedOn w:val="Normal"/>
    <w:uiPriority w:val="99"/>
    <w:semiHidden/>
    <w:unhideWhenUsed/>
    <w:rsid w:val="000014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
    <w:name w:val="super"/>
    <w:basedOn w:val="DefaultParagraphFont"/>
    <w:rsid w:val="00A91C79"/>
  </w:style>
  <w:style w:type="paragraph" w:styleId="Revision">
    <w:name w:val="Revision"/>
    <w:hidden/>
    <w:uiPriority w:val="99"/>
    <w:semiHidden/>
    <w:rsid w:val="00D56CFB"/>
    <w:pPr>
      <w:spacing w:after="0" w:line="240" w:lineRule="auto"/>
    </w:pPr>
  </w:style>
  <w:style w:type="character" w:styleId="UnresolvedMention">
    <w:name w:val="Unresolved Mention"/>
    <w:basedOn w:val="DefaultParagraphFont"/>
    <w:uiPriority w:val="99"/>
    <w:semiHidden/>
    <w:unhideWhenUsed/>
    <w:rsid w:val="005010D8"/>
    <w:rPr>
      <w:color w:val="605E5C"/>
      <w:shd w:val="clear" w:color="auto" w:fill="E1DFDD"/>
    </w:rPr>
  </w:style>
  <w:style w:type="character" w:customStyle="1" w:styleId="anchor-text">
    <w:name w:val="anchor-text"/>
    <w:basedOn w:val="DefaultParagraphFont"/>
    <w:rsid w:val="00E6251A"/>
  </w:style>
  <w:style w:type="paragraph" w:customStyle="1" w:styleId="dx-doi">
    <w:name w:val="dx-doi"/>
    <w:basedOn w:val="Normal"/>
    <w:rsid w:val="00E625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625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5387">
      <w:bodyDiv w:val="1"/>
      <w:marLeft w:val="0"/>
      <w:marRight w:val="0"/>
      <w:marTop w:val="0"/>
      <w:marBottom w:val="0"/>
      <w:divBdr>
        <w:top w:val="none" w:sz="0" w:space="0" w:color="auto"/>
        <w:left w:val="none" w:sz="0" w:space="0" w:color="auto"/>
        <w:bottom w:val="none" w:sz="0" w:space="0" w:color="auto"/>
        <w:right w:val="none" w:sz="0" w:space="0" w:color="auto"/>
      </w:divBdr>
    </w:div>
    <w:div w:id="501166128">
      <w:bodyDiv w:val="1"/>
      <w:marLeft w:val="0"/>
      <w:marRight w:val="0"/>
      <w:marTop w:val="0"/>
      <w:marBottom w:val="0"/>
      <w:divBdr>
        <w:top w:val="none" w:sz="0" w:space="0" w:color="auto"/>
        <w:left w:val="none" w:sz="0" w:space="0" w:color="auto"/>
        <w:bottom w:val="none" w:sz="0" w:space="0" w:color="auto"/>
        <w:right w:val="none" w:sz="0" w:space="0" w:color="auto"/>
      </w:divBdr>
    </w:div>
    <w:div w:id="624385386">
      <w:bodyDiv w:val="1"/>
      <w:marLeft w:val="0"/>
      <w:marRight w:val="0"/>
      <w:marTop w:val="0"/>
      <w:marBottom w:val="0"/>
      <w:divBdr>
        <w:top w:val="none" w:sz="0" w:space="0" w:color="auto"/>
        <w:left w:val="none" w:sz="0" w:space="0" w:color="auto"/>
        <w:bottom w:val="none" w:sz="0" w:space="0" w:color="auto"/>
        <w:right w:val="none" w:sz="0" w:space="0" w:color="auto"/>
      </w:divBdr>
    </w:div>
    <w:div w:id="669677969">
      <w:bodyDiv w:val="1"/>
      <w:marLeft w:val="0"/>
      <w:marRight w:val="0"/>
      <w:marTop w:val="0"/>
      <w:marBottom w:val="0"/>
      <w:divBdr>
        <w:top w:val="none" w:sz="0" w:space="0" w:color="auto"/>
        <w:left w:val="none" w:sz="0" w:space="0" w:color="auto"/>
        <w:bottom w:val="none" w:sz="0" w:space="0" w:color="auto"/>
        <w:right w:val="none" w:sz="0" w:space="0" w:color="auto"/>
      </w:divBdr>
    </w:div>
    <w:div w:id="1185485461">
      <w:bodyDiv w:val="1"/>
      <w:marLeft w:val="0"/>
      <w:marRight w:val="0"/>
      <w:marTop w:val="0"/>
      <w:marBottom w:val="0"/>
      <w:divBdr>
        <w:top w:val="none" w:sz="0" w:space="0" w:color="auto"/>
        <w:left w:val="none" w:sz="0" w:space="0" w:color="auto"/>
        <w:bottom w:val="none" w:sz="0" w:space="0" w:color="auto"/>
        <w:right w:val="none" w:sz="0" w:space="0" w:color="auto"/>
      </w:divBdr>
    </w:div>
    <w:div w:id="1263563795">
      <w:bodyDiv w:val="1"/>
      <w:marLeft w:val="0"/>
      <w:marRight w:val="0"/>
      <w:marTop w:val="0"/>
      <w:marBottom w:val="0"/>
      <w:divBdr>
        <w:top w:val="none" w:sz="0" w:space="0" w:color="auto"/>
        <w:left w:val="none" w:sz="0" w:space="0" w:color="auto"/>
        <w:bottom w:val="none" w:sz="0" w:space="0" w:color="auto"/>
        <w:right w:val="none" w:sz="0" w:space="0" w:color="auto"/>
      </w:divBdr>
    </w:div>
    <w:div w:id="1328629015">
      <w:bodyDiv w:val="1"/>
      <w:marLeft w:val="0"/>
      <w:marRight w:val="0"/>
      <w:marTop w:val="0"/>
      <w:marBottom w:val="0"/>
      <w:divBdr>
        <w:top w:val="none" w:sz="0" w:space="0" w:color="auto"/>
        <w:left w:val="none" w:sz="0" w:space="0" w:color="auto"/>
        <w:bottom w:val="none" w:sz="0" w:space="0" w:color="auto"/>
        <w:right w:val="none" w:sz="0" w:space="0" w:color="auto"/>
      </w:divBdr>
    </w:div>
    <w:div w:id="1440295481">
      <w:bodyDiv w:val="1"/>
      <w:marLeft w:val="0"/>
      <w:marRight w:val="0"/>
      <w:marTop w:val="0"/>
      <w:marBottom w:val="0"/>
      <w:divBdr>
        <w:top w:val="none" w:sz="0" w:space="0" w:color="auto"/>
        <w:left w:val="none" w:sz="0" w:space="0" w:color="auto"/>
        <w:bottom w:val="none" w:sz="0" w:space="0" w:color="auto"/>
        <w:right w:val="none" w:sz="0" w:space="0" w:color="auto"/>
      </w:divBdr>
    </w:div>
    <w:div w:id="2026520181">
      <w:bodyDiv w:val="1"/>
      <w:marLeft w:val="0"/>
      <w:marRight w:val="0"/>
      <w:marTop w:val="0"/>
      <w:marBottom w:val="0"/>
      <w:divBdr>
        <w:top w:val="none" w:sz="0" w:space="0" w:color="auto"/>
        <w:left w:val="none" w:sz="0" w:space="0" w:color="auto"/>
        <w:bottom w:val="none" w:sz="0" w:space="0" w:color="auto"/>
        <w:right w:val="none" w:sz="0" w:space="0" w:color="auto"/>
      </w:divBdr>
      <w:divsChild>
        <w:div w:id="1175419956">
          <w:marLeft w:val="0"/>
          <w:marRight w:val="0"/>
          <w:marTop w:val="0"/>
          <w:marBottom w:val="0"/>
          <w:divBdr>
            <w:top w:val="none" w:sz="0" w:space="0" w:color="auto"/>
            <w:left w:val="none" w:sz="0" w:space="0" w:color="auto"/>
            <w:bottom w:val="none" w:sz="0" w:space="0" w:color="auto"/>
            <w:right w:val="none" w:sz="0" w:space="0" w:color="auto"/>
          </w:divBdr>
        </w:div>
      </w:divsChild>
    </w:div>
    <w:div w:id="214434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nhum.2013.00425" TargetMode="External"/><Relationship Id="rId18" Type="http://schemas.openxmlformats.org/officeDocument/2006/relationships/hyperlink" Target="https://www.legislation.gov.uk/ukpga/2001/18/notes?view=plain" TargetMode="External"/><Relationship Id="rId26" Type="http://schemas.openxmlformats.org/officeDocument/2006/relationships/hyperlink" Target="https://doi.org/10.1080/03054985.2022.2105314" TargetMode="External"/><Relationship Id="rId39" Type="http://schemas.openxmlformats.org/officeDocument/2006/relationships/hyperlink" Target="https://doi.org/10.1080/13548506.2017.1279740" TargetMode="External"/><Relationship Id="rId3" Type="http://schemas.openxmlformats.org/officeDocument/2006/relationships/styles" Target="styles.xml"/><Relationship Id="rId21" Type="http://schemas.openxmlformats.org/officeDocument/2006/relationships/hyperlink" Target="https://www.ons.gov.uk/peoplepopulationandcommunity/crimeandjustice/bulletins/domesticabuseinenglandandwalesoverview/november2022" TargetMode="External"/><Relationship Id="rId34" Type="http://schemas.openxmlformats.org/officeDocument/2006/relationships/hyperlink" Target="https://doi.org/10.1016/j.childyouth.2020.105061" TargetMode="External"/><Relationship Id="rId42" Type="http://schemas.openxmlformats.org/officeDocument/2006/relationships/hyperlink" Target="https://dx.doi.org/10.2139/ssrn.2514759" TargetMode="External"/><Relationship Id="rId47" Type="http://schemas.openxmlformats.org/officeDocument/2006/relationships/hyperlink" Target="https://www.gov.wales/physically-punishing-children-becomes-illegal-wal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evelopingchild.harvard.edu/" TargetMode="External"/><Relationship Id="rId25" Type="http://schemas.openxmlformats.org/officeDocument/2006/relationships/hyperlink" Target="https://assets.publishing.service.gov.uk/government/uploads/system/uploads/attachment_data/file/315587/Equality_Act_Advice_Final.pdf" TargetMode="External"/><Relationship Id="rId33" Type="http://schemas.openxmlformats.org/officeDocument/2006/relationships/hyperlink" Target="https://doi.org/10.15537%2Fsmj.2016.10.15620" TargetMode="External"/><Relationship Id="rId38" Type="http://schemas.openxmlformats.org/officeDocument/2006/relationships/hyperlink" Target="https://doi.org/10.1080/01596306.2015.1073015" TargetMode="External"/><Relationship Id="rId46" Type="http://schemas.openxmlformats.org/officeDocument/2006/relationships/hyperlink" Target="https://edemocracy.coventry.gov.uk/documents/s15753/Retrospective%20Deeper%20Analysis%20and%20Progress%20Report.pdf" TargetMode="External"/><Relationship Id="rId2" Type="http://schemas.openxmlformats.org/officeDocument/2006/relationships/numbering" Target="numbering.xml"/><Relationship Id="rId16" Type="http://schemas.openxmlformats.org/officeDocument/2006/relationships/hyperlink" Target="https://www.nspcc.org.uk/about-us/news-opinion/2022/record-number-children-affected-domestic-abuse/" TargetMode="External"/><Relationship Id="rId20" Type="http://schemas.openxmlformats.org/officeDocument/2006/relationships/hyperlink" Target="https://doi.org/10.3390/socsci8090251" TargetMode="External"/><Relationship Id="rId29" Type="http://schemas.openxmlformats.org/officeDocument/2006/relationships/hyperlink" Target="https://dera.ioe.ac.uk/25662/2/616_Redacted.pdf" TargetMode="External"/><Relationship Id="rId41" Type="http://schemas.openxmlformats.org/officeDocument/2006/relationships/hyperlink" Target="https://doi.org/10.1111/j.1559-1816.2009.00485.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estyn.gov.wales/system/files/2020-07/Action%2520on%2520bullying%2520-%2520June%25202014.pdf" TargetMode="External"/><Relationship Id="rId32" Type="http://schemas.openxmlformats.org/officeDocument/2006/relationships/hyperlink" Target="https://research.senedd.wales/research-articles/coronavirus-domestic-abuse/" TargetMode="External"/><Relationship Id="rId37" Type="http://schemas.openxmlformats.org/officeDocument/2006/relationships/hyperlink" Target="https://doi.org/10.1002/berj.3555" TargetMode="External"/><Relationship Id="rId40" Type="http://schemas.openxmlformats.org/officeDocument/2006/relationships/hyperlink" Target="https://doi.org/10.1177/1365480216651521" TargetMode="External"/><Relationship Id="rId45" Type="http://schemas.openxmlformats.org/officeDocument/2006/relationships/hyperlink" Target="https://www.unicef.org.uk/rights-respecting-schools/getting-started/" TargetMode="External"/><Relationship Id="rId5" Type="http://schemas.openxmlformats.org/officeDocument/2006/relationships/webSettings" Target="webSettings.xml"/><Relationship Id="rId15" Type="http://schemas.openxmlformats.org/officeDocument/2006/relationships/hyperlink" Target="https://doi.org/10.1080/01596306.2021.1947780" TargetMode="External"/><Relationship Id="rId23" Type="http://schemas.openxmlformats.org/officeDocument/2006/relationships/hyperlink" Target="https://doi.org/10.1080/09243453.2014.944547" TargetMode="External"/><Relationship Id="rId28" Type="http://schemas.openxmlformats.org/officeDocument/2006/relationships/hyperlink" Target="https://doi.org/10.1080/02607476.2021.1989981" TargetMode="External"/><Relationship Id="rId36" Type="http://schemas.openxmlformats.org/officeDocument/2006/relationships/hyperlink" Target="https://assets.ctfassets.net/6sxvmndnpn0s/AZvOBS2tanDweEV0cKiiP/71a9a9d622c24680c358fb49b7c7094c/Teachers_Research_Report.pdf"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hildcomwales.org.uk/" TargetMode="External"/><Relationship Id="rId31" Type="http://schemas.openxmlformats.org/officeDocument/2006/relationships/hyperlink" Target="http://dx.doi.org/10.53841/bpsecp.2015.32.1.49" TargetMode="External"/><Relationship Id="rId44" Type="http://schemas.openxmlformats.org/officeDocument/2006/relationships/hyperlink" Target="https://www.unicef.org.uk/wp-content/uploads/2019/10/UNCRC_summary-1_1.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pa.org/topics/stress/body" TargetMode="External"/><Relationship Id="rId22" Type="http://schemas.openxmlformats.org/officeDocument/2006/relationships/hyperlink" Target="https://hwb.gov.wales/curriculum-for-wales/introduction/" TargetMode="External"/><Relationship Id="rId27" Type="http://schemas.openxmlformats.org/officeDocument/2006/relationships/hyperlink" Target="https://doi.org/10.1007/s11121-018-0897-2" TargetMode="External"/><Relationship Id="rId30" Type="http://schemas.openxmlformats.org/officeDocument/2006/relationships/hyperlink" Target="https://www.childcomwales.org.uk/wp-content/uploads/2017/11/Sams-Story.pdf" TargetMode="External"/><Relationship Id="rId35" Type="http://schemas.openxmlformats.org/officeDocument/2006/relationships/hyperlink" Target="https://doi.org/10.1016/j.acap.2014.12.006" TargetMode="External"/><Relationship Id="rId43" Type="http://schemas.openxmlformats.org/officeDocument/2006/relationships/hyperlink" Target="https://refuge.org.uk/what-is-domestic-abuse/the-facts/"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E052674-C14B-4327-AD16-595A481BBA60}">
  <we:reference id="wa104382081" version="1.35.0.0" store="en-US" storeType="OMEX"/>
  <we:alternateReferences>
    <we:reference id="wa104382081" version="1.35.0.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3510D-554C-4361-8CA7-656AE11CE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5175</Words>
  <Characters>29502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Edward Vine (2106621)</dc:creator>
  <cp:keywords/>
  <dc:description/>
  <cp:lastModifiedBy>Aimee</cp:lastModifiedBy>
  <cp:revision>3</cp:revision>
  <cp:lastPrinted>2022-12-11T17:41:00Z</cp:lastPrinted>
  <dcterms:created xsi:type="dcterms:W3CDTF">2023-03-05T19:59:00Z</dcterms:created>
  <dcterms:modified xsi:type="dcterms:W3CDTF">2023-03-05T20:05:00Z</dcterms:modified>
</cp:coreProperties>
</file>