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431E3" w14:textId="77777777" w:rsidR="00581A61" w:rsidRDefault="00581A61" w:rsidP="00581A61">
      <w:pPr>
        <w:pStyle w:val="COVERPAGETEXT"/>
      </w:pPr>
      <w:r>
        <w:rPr>
          <w:noProof/>
        </w:rPr>
        <w:drawing>
          <wp:inline distT="0" distB="0" distL="0" distR="0" wp14:anchorId="747D69D3" wp14:editId="0A51B6E5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AADA1" w14:textId="77777777" w:rsidR="00581A61" w:rsidRPr="00931620" w:rsidRDefault="00581A61" w:rsidP="00581A61">
      <w:pPr>
        <w:pStyle w:val="COVERPAGETEXT"/>
      </w:pPr>
    </w:p>
    <w:p w14:paraId="13E3BD00" w14:textId="77777777" w:rsidR="00581A61" w:rsidRPr="00931620" w:rsidRDefault="00581A61" w:rsidP="00581A61">
      <w:pPr>
        <w:pStyle w:val="COVERPAGETEXT"/>
      </w:pPr>
    </w:p>
    <w:p w14:paraId="22D675BB" w14:textId="77777777" w:rsidR="00581A61" w:rsidRPr="00931620" w:rsidRDefault="00581A61" w:rsidP="00581A61">
      <w:pPr>
        <w:pStyle w:val="COVERPAGETEXT"/>
      </w:pPr>
      <w:r>
        <w:t>University of Wales Trinity Saint David</w:t>
      </w:r>
    </w:p>
    <w:p w14:paraId="186F3A69" w14:textId="7177CF8A" w:rsidR="00581A61" w:rsidRPr="00931620" w:rsidRDefault="00581A61" w:rsidP="00581A61">
      <w:pPr>
        <w:pStyle w:val="COVERPAGETEXT"/>
      </w:pPr>
      <w:r>
        <w:t>Nuclear Safety ACDA 5023</w:t>
      </w:r>
    </w:p>
    <w:p w14:paraId="7E209FD0" w14:textId="77777777" w:rsidR="00581A61" w:rsidRPr="00931620" w:rsidRDefault="00581A61" w:rsidP="00581A61">
      <w:pPr>
        <w:pStyle w:val="COVERPAGETEXT"/>
      </w:pPr>
    </w:p>
    <w:p w14:paraId="449FEE51" w14:textId="77777777" w:rsidR="00581A61" w:rsidRPr="00931620" w:rsidRDefault="00581A61" w:rsidP="00581A61">
      <w:pPr>
        <w:pStyle w:val="COVERPAGETEXT"/>
      </w:pPr>
      <w:r>
        <w:t>Ordnance, Munitions and Explosives (Beng)</w:t>
      </w:r>
    </w:p>
    <w:p w14:paraId="468667BA" w14:textId="77777777" w:rsidR="00581A61" w:rsidRPr="00931620" w:rsidRDefault="00581A61" w:rsidP="00581A61">
      <w:pPr>
        <w:pStyle w:val="COVERPAGETEXT"/>
      </w:pPr>
      <w:r>
        <w:t>Academic Year 2023-</w:t>
      </w:r>
      <w:r w:rsidRPr="00931620">
        <w:t xml:space="preserve"> </w:t>
      </w:r>
      <w:r>
        <w:t>2028</w:t>
      </w:r>
    </w:p>
    <w:p w14:paraId="2D461D4B" w14:textId="77777777" w:rsidR="00581A61" w:rsidRDefault="00581A61" w:rsidP="00581A61">
      <w:pPr>
        <w:pStyle w:val="COVERPAGETEXT"/>
      </w:pPr>
    </w:p>
    <w:p w14:paraId="75DE8E19" w14:textId="77777777" w:rsidR="00581A61" w:rsidRPr="00931620" w:rsidRDefault="00581A61" w:rsidP="00581A61">
      <w:pPr>
        <w:pStyle w:val="COVERPAGETEXT"/>
      </w:pPr>
    </w:p>
    <w:p w14:paraId="75FE5CB3" w14:textId="77777777" w:rsidR="00581A61" w:rsidRPr="00931620" w:rsidRDefault="00581A61" w:rsidP="00581A61">
      <w:pPr>
        <w:pStyle w:val="COVERPAGETEXT"/>
      </w:pPr>
      <w:r>
        <w:t>Joseph Compton</w:t>
      </w:r>
    </w:p>
    <w:p w14:paraId="3A37368A" w14:textId="05F8215B" w:rsidR="00581A61" w:rsidRPr="00FC6B1D" w:rsidRDefault="00581A61" w:rsidP="00581A61">
      <w:pPr>
        <w:pStyle w:val="COVERPAGETEXT"/>
        <w:rPr>
          <w:bCs/>
        </w:rPr>
      </w:pPr>
      <w:r>
        <w:t>Individual assignment C</w:t>
      </w:r>
    </w:p>
    <w:p w14:paraId="73341B2E" w14:textId="77777777" w:rsidR="00581A61" w:rsidRPr="00931620" w:rsidRDefault="00581A61" w:rsidP="00581A61">
      <w:pPr>
        <w:pStyle w:val="COVERPAGETEXT"/>
      </w:pPr>
    </w:p>
    <w:p w14:paraId="3103A5C1" w14:textId="2E871FC5" w:rsidR="00581A61" w:rsidRDefault="00581A61" w:rsidP="00581A61">
      <w:pPr>
        <w:pStyle w:val="COVERPAGETEXT"/>
      </w:pPr>
    </w:p>
    <w:p w14:paraId="73FAA245" w14:textId="4347EAB5" w:rsidR="00581A61" w:rsidRPr="00931620" w:rsidRDefault="00581A61" w:rsidP="00581A61">
      <w:pPr>
        <w:pStyle w:val="COVERPAGETEXT"/>
      </w:pPr>
      <w:r>
        <w:t>September 2026</w:t>
      </w:r>
    </w:p>
    <w:p w14:paraId="71302401" w14:textId="77777777" w:rsidR="00581A61" w:rsidRDefault="00581A61" w:rsidP="00581A61">
      <w:pPr>
        <w:pStyle w:val="COVERPAGETEXT"/>
      </w:pPr>
    </w:p>
    <w:p w14:paraId="5EE22CC7" w14:textId="77777777" w:rsidR="00581A61" w:rsidRPr="00931620" w:rsidRDefault="00581A61" w:rsidP="00581A61">
      <w:pPr>
        <w:pStyle w:val="COVERPAGETEXT"/>
      </w:pPr>
    </w:p>
    <w:p w14:paraId="25DCB638" w14:textId="77777777" w:rsidR="00581A61" w:rsidRPr="00931620" w:rsidRDefault="00581A61" w:rsidP="00581A61">
      <w:pPr>
        <w:pStyle w:val="COVERPAGETEXT"/>
      </w:pPr>
      <w:r w:rsidRPr="00931620">
        <w:t xml:space="preserve">This thesis is submitted in partial fulfilment of the requirements for the degree of </w:t>
      </w:r>
      <w:r>
        <w:t>Ordnance, Munitions and Explosives (Beng)</w:t>
      </w:r>
    </w:p>
    <w:p w14:paraId="1F4759B6" w14:textId="77777777" w:rsidR="00581A61" w:rsidRPr="00285034" w:rsidRDefault="00581A61" w:rsidP="00581A61">
      <w:pPr>
        <w:pStyle w:val="COVERPAGETEXT"/>
        <w:rPr>
          <w:b/>
          <w:i/>
          <w:sz w:val="22"/>
          <w:szCs w:val="22"/>
        </w:rPr>
      </w:pPr>
      <w:r w:rsidRPr="00285034">
        <w:rPr>
          <w:b/>
          <w:i/>
          <w:sz w:val="22"/>
          <w:szCs w:val="22"/>
        </w:rPr>
        <w:t xml:space="preserve">(NB. </w:t>
      </w:r>
      <w:r>
        <w:rPr>
          <w:b/>
          <w:i/>
          <w:sz w:val="22"/>
          <w:szCs w:val="22"/>
        </w:rPr>
        <w:t>R</w:t>
      </w:r>
      <w:r w:rsidRPr="00285034">
        <w:rPr>
          <w:b/>
          <w:i/>
          <w:sz w:val="22"/>
          <w:szCs w:val="22"/>
        </w:rPr>
        <w:t>emove</w:t>
      </w:r>
      <w:r>
        <w:rPr>
          <w:b/>
          <w:i/>
          <w:sz w:val="22"/>
          <w:szCs w:val="22"/>
        </w:rPr>
        <w:t xml:space="preserve"> </w:t>
      </w:r>
      <w:r w:rsidRPr="00285034">
        <w:rPr>
          <w:b/>
          <w:i/>
          <w:sz w:val="22"/>
          <w:szCs w:val="22"/>
        </w:rPr>
        <w:t xml:space="preserve">if the </w:t>
      </w:r>
      <w:r>
        <w:rPr>
          <w:b/>
          <w:i/>
          <w:sz w:val="22"/>
          <w:szCs w:val="22"/>
        </w:rPr>
        <w:t xml:space="preserve">degree </w:t>
      </w:r>
      <w:r w:rsidRPr="00285034">
        <w:rPr>
          <w:b/>
          <w:i/>
          <w:sz w:val="22"/>
          <w:szCs w:val="22"/>
        </w:rPr>
        <w:t>award is based solely on examination of the thesis)</w:t>
      </w:r>
    </w:p>
    <w:p w14:paraId="0F496D04" w14:textId="77777777" w:rsidR="00581A61" w:rsidRDefault="00581A61" w:rsidP="00581A61">
      <w:pPr>
        <w:pStyle w:val="COVERPAGETEXT"/>
      </w:pPr>
    </w:p>
    <w:p w14:paraId="0EE7FA63" w14:textId="77777777" w:rsidR="00581A61" w:rsidRDefault="00581A61" w:rsidP="00581A61">
      <w:pPr>
        <w:pStyle w:val="COVERPAGETEXT"/>
      </w:pPr>
      <w:r w:rsidRPr="00931620">
        <w:t xml:space="preserve">© </w:t>
      </w:r>
      <w:r>
        <w:t>UWTSD</w:t>
      </w:r>
      <w:r w:rsidRPr="00931620">
        <w:t xml:space="preserve"> </w:t>
      </w:r>
      <w:r>
        <w:t>2025</w:t>
      </w:r>
      <w:r w:rsidRPr="00931620">
        <w:t>. All rights reserved. No part of this publication may be reproduced without the written permission of the copyright owner.</w:t>
      </w:r>
    </w:p>
    <w:p w14:paraId="08C4D817" w14:textId="77777777" w:rsidR="00EF390E" w:rsidRDefault="00581A61">
      <w:pPr>
        <w:rPr>
          <w:rFonts w:eastAsiaTheme="majorEastAsia" w:cstheme="majorBidi"/>
          <w:b/>
          <w:color w:val="000000" w:themeColor="text1"/>
          <w:sz w:val="40"/>
          <w:szCs w:val="40"/>
        </w:rPr>
      </w:pPr>
      <w:r>
        <w:br w:type="page"/>
      </w:r>
    </w:p>
    <w:sdt>
      <w:sdtPr>
        <w:rPr>
          <w:rFonts w:ascii="Arial" w:eastAsiaTheme="minorHAnsi" w:hAnsi="Arial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252975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A2AB66" w14:textId="411C6489" w:rsidR="00EF390E" w:rsidRDefault="00EF390E">
          <w:pPr>
            <w:pStyle w:val="TOCHeading"/>
          </w:pPr>
          <w:r>
            <w:t>Contents</w:t>
          </w:r>
        </w:p>
        <w:p w14:paraId="5ED5B50E" w14:textId="4CE032EE" w:rsidR="002C1065" w:rsidRDefault="00EF39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9419982" w:history="1">
            <w:r w:rsidR="002C1065" w:rsidRPr="00C27B1C">
              <w:rPr>
                <w:rStyle w:val="Hyperlink"/>
                <w:noProof/>
              </w:rPr>
              <w:t>Abstract</w:t>
            </w:r>
            <w:r w:rsidR="002C1065">
              <w:rPr>
                <w:noProof/>
                <w:webHidden/>
              </w:rPr>
              <w:tab/>
            </w:r>
            <w:r w:rsidR="002C1065">
              <w:rPr>
                <w:noProof/>
                <w:webHidden/>
              </w:rPr>
              <w:fldChar w:fldCharType="begin"/>
            </w:r>
            <w:r w:rsidR="002C1065">
              <w:rPr>
                <w:noProof/>
                <w:webHidden/>
              </w:rPr>
              <w:instrText xml:space="preserve"> PAGEREF _Toc239419982 \h </w:instrText>
            </w:r>
            <w:r w:rsidR="002C1065">
              <w:rPr>
                <w:noProof/>
                <w:webHidden/>
              </w:rPr>
            </w:r>
            <w:r w:rsidR="002C1065">
              <w:rPr>
                <w:noProof/>
                <w:webHidden/>
              </w:rPr>
              <w:fldChar w:fldCharType="separate"/>
            </w:r>
            <w:r w:rsidR="002C1065">
              <w:rPr>
                <w:noProof/>
                <w:webHidden/>
              </w:rPr>
              <w:t>3</w:t>
            </w:r>
            <w:r w:rsidR="002C1065">
              <w:rPr>
                <w:noProof/>
                <w:webHidden/>
              </w:rPr>
              <w:fldChar w:fldCharType="end"/>
            </w:r>
          </w:hyperlink>
        </w:p>
        <w:p w14:paraId="478FC948" w14:textId="5E9AADA2" w:rsidR="002C1065" w:rsidRDefault="002C106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83" w:history="1">
            <w:r w:rsidRPr="00C27B1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2997E9" w14:textId="0A578165" w:rsidR="002C1065" w:rsidRDefault="002C1065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84" w:history="1">
            <w:r w:rsidRPr="00C27B1C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Technical Exposition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5ADCC" w14:textId="0CAED843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85" w:history="1">
            <w:r w:rsidRPr="00C27B1C">
              <w:rPr>
                <w:rStyle w:val="Hyperli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Question 1: Suitability of Cobalt-60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9312C" w14:textId="08A07D8B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86" w:history="1">
            <w:r w:rsidRPr="00C27B1C">
              <w:rPr>
                <w:rStyle w:val="Hyperlink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Q2: Why very high activities are needed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401217" w14:textId="78DA2DEA" w:rsidR="002C1065" w:rsidRDefault="002C1065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87" w:history="1">
            <w:r w:rsidRPr="00C27B1C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Case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2E389" w14:textId="27133151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88" w:history="1">
            <w:r w:rsidRPr="00C27B1C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Q3: Source activity on the day of the incident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DFB6E4" w14:textId="0BDB7F39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89" w:history="1">
            <w:r w:rsidRPr="00C27B1C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Q4: Dose rate at 2m (point source estimate)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78248B" w14:textId="3552C2AC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0" w:history="1">
            <w:r w:rsidRPr="00C27B1C">
              <w:rPr>
                <w:rStyle w:val="Hyperlink"/>
                <w:noProof/>
              </w:rPr>
              <w:t>2.3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Q5: Maze attenuation check at Maze Entrance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EA890" w14:textId="65A61B65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1" w:history="1">
            <w:r w:rsidRPr="00C27B1C">
              <w:rPr>
                <w:rStyle w:val="Hyperlink"/>
                <w:noProof/>
              </w:rPr>
              <w:t>2.4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Q6: effect of geometry of the maze and technician movements on recorded dose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55B67" w14:textId="36FEB92D" w:rsidR="002C1065" w:rsidRDefault="002C1065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2" w:history="1">
            <w:r w:rsidRPr="00C27B1C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005603" w14:textId="1BBE4E7A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3" w:history="1">
            <w:r w:rsidRPr="00C27B1C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Q7: Health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07187" w14:textId="0A1440C0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4" w:history="1">
            <w:r w:rsidRPr="00C27B1C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Q8: IRR17 (UK radiological protection legislation)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029FA" w14:textId="3C5FCD78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5" w:history="1">
            <w:r w:rsidRPr="00C27B1C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Q9: ONR Safety Assessment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71EE2" w14:textId="1DB387AC" w:rsidR="002C1065" w:rsidRDefault="002C1065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6" w:history="1">
            <w:r w:rsidRPr="00C27B1C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88D62" w14:textId="44121F6B" w:rsidR="002C1065" w:rsidRDefault="002C1065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7" w:history="1">
            <w:r w:rsidRPr="00C27B1C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Q10: ALARP justified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4B4CF" w14:textId="3232CA15" w:rsidR="002C1065" w:rsidRDefault="002C1065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8" w:history="1">
            <w:r w:rsidRPr="00C27B1C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C27B1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91244" w14:textId="6F270620" w:rsidR="002C1065" w:rsidRDefault="002C106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19999" w:history="1">
            <w:r w:rsidRPr="00C27B1C">
              <w:rPr>
                <w:rStyle w:val="Hyperlink"/>
                <w:noProof/>
              </w:rPr>
              <w:t>ANNEX A: Supplementary 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_Toc239419999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E5C7F" w14:textId="2141E982" w:rsidR="002C1065" w:rsidRDefault="002C10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20000" w:history="1">
            <w:r w:rsidRPr="00C27B1C">
              <w:rPr>
                <w:rStyle w:val="Hyperlink"/>
                <w:noProof/>
              </w:rPr>
              <w:t>A.1 — Incident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_Toc239420000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F61E6" w14:textId="5E7C17FE" w:rsidR="002C1065" w:rsidRDefault="002C10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20001" w:history="1">
            <w:r w:rsidRPr="00C27B1C">
              <w:rPr>
                <w:rStyle w:val="Hyperlink"/>
                <w:noProof/>
              </w:rPr>
              <w:t>A.2 — Dose-Rate 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_Toc239420001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B8327" w14:textId="05108908" w:rsidR="002C1065" w:rsidRDefault="002C106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39420002" w:history="1">
            <w:r w:rsidRPr="00C27B1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_Toc239420002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60EA5" w14:textId="60735DC3" w:rsidR="00EF390E" w:rsidRDefault="00EF390E">
          <w:r>
            <w:rPr>
              <w:b/>
              <w:bCs/>
              <w:noProof/>
            </w:rPr>
            <w:fldChar w:fldCharType="end"/>
          </w:r>
        </w:p>
      </w:sdtContent>
    </w:sdt>
    <w:p w14:paraId="49586575" w14:textId="77777777" w:rsidR="00B95554" w:rsidRDefault="00B95554">
      <w:pPr>
        <w:pStyle w:val="TableofFigures"/>
        <w:tabs>
          <w:tab w:val="right" w:leader="dot" w:pos="9016"/>
        </w:tabs>
      </w:pPr>
    </w:p>
    <w:p w14:paraId="2957C349" w14:textId="6E990FBF" w:rsidR="00B95554" w:rsidRPr="00B95554" w:rsidRDefault="00B95554">
      <w:pPr>
        <w:pStyle w:val="TableofFigures"/>
        <w:tabs>
          <w:tab w:val="right" w:leader="dot" w:pos="9016"/>
        </w:tabs>
        <w:rPr>
          <w:b/>
          <w:bCs/>
        </w:rPr>
      </w:pPr>
      <w:r w:rsidRPr="00B95554">
        <w:rPr>
          <w:b/>
          <w:bCs/>
        </w:rPr>
        <w:t xml:space="preserve">Table of Equations </w:t>
      </w:r>
    </w:p>
    <w:p w14:paraId="3386D28D" w14:textId="77777777" w:rsidR="00B95554" w:rsidRDefault="00B95554">
      <w:pPr>
        <w:pStyle w:val="TableofFigures"/>
        <w:tabs>
          <w:tab w:val="right" w:leader="dot" w:pos="9016"/>
        </w:tabs>
      </w:pPr>
    </w:p>
    <w:p w14:paraId="583D6B4B" w14:textId="26EB7F7E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39413859" w:history="1">
        <w:r w:rsidRPr="00E05F71">
          <w:rPr>
            <w:rStyle w:val="Hyperlink"/>
            <w:noProof/>
          </w:rPr>
          <w:t>Equation 1 - Radioactive Decay Law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74A139B" w14:textId="72B079A2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0" w:history="1">
        <w:r w:rsidRPr="00E05F71">
          <w:rPr>
            <w:rStyle w:val="Hyperlink"/>
            <w:noProof/>
          </w:rPr>
          <w:t>Equation 2 - Point Source Dose Rate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FDF08B5" w14:textId="1D3E5474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1" w:history="1">
        <w:r w:rsidRPr="00E05F71">
          <w:rPr>
            <w:rStyle w:val="Hyperlink"/>
            <w:noProof/>
          </w:rPr>
          <w:t>Equation 3 - Dose Rate at maze Entrace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A5DFB12" w14:textId="13EFFF62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2" w:history="1">
        <w:r w:rsidRPr="00E05F71">
          <w:rPr>
            <w:rStyle w:val="Hyperlink"/>
            <w:noProof/>
          </w:rPr>
          <w:t>Equation 4 - Exposire time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75A9FE" w14:textId="1B478BDF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3" w:history="1">
        <w:r w:rsidRPr="00E05F71">
          <w:rPr>
            <w:rStyle w:val="Hyperlink"/>
            <w:noProof/>
          </w:rPr>
          <w:t>Equation 5 - Stochastic Risk Co-efficient (lifetime cancer risk)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B9B9BDC" w14:textId="270767EA" w:rsidR="00F1311D" w:rsidRDefault="00B95554">
      <w:pPr>
        <w:rPr>
          <w:rFonts w:eastAsiaTheme="majorEastAsia" w:cstheme="majorBidi"/>
          <w:b/>
          <w:color w:val="000000" w:themeColor="text1"/>
          <w:sz w:val="40"/>
          <w:szCs w:val="40"/>
        </w:rPr>
      </w:pPr>
      <w:r>
        <w:fldChar w:fldCharType="end"/>
      </w:r>
      <w:r w:rsidR="00F1311D">
        <w:br w:type="page"/>
      </w:r>
    </w:p>
    <w:p w14:paraId="4BA51EC4" w14:textId="77777777" w:rsidR="00D467E2" w:rsidRDefault="00D467E2" w:rsidP="00581A61">
      <w:pPr>
        <w:pStyle w:val="Heading1"/>
      </w:pPr>
    </w:p>
    <w:p w14:paraId="06466601" w14:textId="484BC9DB" w:rsidR="00D467E2" w:rsidRDefault="00D467E2" w:rsidP="00D467E2">
      <w:pPr>
        <w:pStyle w:val="Heading1"/>
      </w:pPr>
      <w:bookmarkStart w:id="0" w:name="_Toc239419982"/>
      <w:r w:rsidRPr="00D467E2">
        <w:t>Abstract</w:t>
      </w:r>
      <w:bookmarkEnd w:id="0"/>
    </w:p>
    <w:p w14:paraId="0D71D28A" w14:textId="54EFADC7" w:rsidR="00D467E2" w:rsidRDefault="00E24872" w:rsidP="00D467E2">
      <w:r>
        <w:t xml:space="preserve">This report analyses a simulated radiological incident at a cobalt-60 gamma irradiation facility </w:t>
      </w:r>
      <w:r w:rsidR="007A4216">
        <w:t xml:space="preserve">in Warrington, UK. In which a mechanical conveyor belt caused the source rack to become snagged above the shielded position, leading to interlock override </w:t>
      </w:r>
      <w:r w:rsidR="00BB36AF">
        <w:t xml:space="preserve">and unplanned exposure </w:t>
      </w:r>
      <w:r w:rsidR="006935C8">
        <w:t xml:space="preserve">to a technician. The report establishes the radiation science underpinning cobalt-60 use in </w:t>
      </w:r>
      <w:r w:rsidR="000E41AC">
        <w:t xml:space="preserve">industrial sterilisation, then reconstructs the incident </w:t>
      </w:r>
      <w:r w:rsidR="00823A50">
        <w:t>quantitatively, verifies the maze shielding performance against measured values</w:t>
      </w:r>
      <w:r w:rsidR="00F305F9">
        <w:t xml:space="preserve"> and </w:t>
      </w:r>
      <w:r w:rsidR="00B6465B">
        <w:t>reconstructs</w:t>
      </w:r>
      <w:r w:rsidR="00F305F9">
        <w:t xml:space="preserve"> a plausible exposure scenario consistent with the </w:t>
      </w:r>
      <w:r w:rsidR="00B6465B">
        <w:t>technician's</w:t>
      </w:r>
      <w:r w:rsidR="00F305F9">
        <w:t xml:space="preserve"> recorded dose of 27.1 mSv</w:t>
      </w:r>
      <w:r w:rsidR="00B6465B">
        <w:t xml:space="preserve">. This dose is evaluated against acute and </w:t>
      </w:r>
      <w:r w:rsidR="00E24784">
        <w:t xml:space="preserve">stochastic health effects, UK legislation (IRR17) </w:t>
      </w:r>
      <w:r w:rsidR="00C92EC5">
        <w:t>and relevant ONR safety assessment principles</w:t>
      </w:r>
      <w:r w:rsidR="00FE6CD2">
        <w:t xml:space="preserve">. Revealing the engineering </w:t>
      </w:r>
      <w:r w:rsidR="00D52353">
        <w:t>controls functioned correctly and the failure was due to procedures and human factors</w:t>
      </w:r>
      <w:r w:rsidR="00C113F7">
        <w:t xml:space="preserve">, ALARP justified recommendation are proposed to address these gaps. </w:t>
      </w:r>
    </w:p>
    <w:p w14:paraId="666032AD" w14:textId="77777777" w:rsidR="00E24784" w:rsidRPr="00D467E2" w:rsidRDefault="00E24784" w:rsidP="00D467E2"/>
    <w:p w14:paraId="59F21A23" w14:textId="77777777" w:rsidR="00D467E2" w:rsidRDefault="00D467E2" w:rsidP="00581A61">
      <w:pPr>
        <w:pStyle w:val="Heading1"/>
      </w:pPr>
    </w:p>
    <w:p w14:paraId="61BE4491" w14:textId="77777777" w:rsidR="00D467E2" w:rsidRDefault="00D467E2" w:rsidP="00581A61">
      <w:pPr>
        <w:pStyle w:val="Heading1"/>
      </w:pPr>
    </w:p>
    <w:p w14:paraId="66F7BD7C" w14:textId="37E18529" w:rsidR="00B87275" w:rsidRDefault="00581A61" w:rsidP="00581A61">
      <w:pPr>
        <w:pStyle w:val="Heading1"/>
      </w:pPr>
      <w:bookmarkStart w:id="1" w:name="_Toc239419983"/>
      <w:r>
        <w:t>Introduction</w:t>
      </w:r>
      <w:bookmarkEnd w:id="1"/>
    </w:p>
    <w:p w14:paraId="4F7EF759" w14:textId="474301F5" w:rsidR="00581A61" w:rsidRDefault="00581A61" w:rsidP="00581A61">
      <w:r>
        <w:t xml:space="preserve">Cobalt-60 </w:t>
      </w:r>
      <w:r w:rsidR="00283E44">
        <w:t xml:space="preserve">gamma irradiation is a </w:t>
      </w:r>
      <w:proofErr w:type="spellStart"/>
      <w:proofErr w:type="gramStart"/>
      <w:r w:rsidR="00283E44">
        <w:t>well established</w:t>
      </w:r>
      <w:proofErr w:type="spellEnd"/>
      <w:proofErr w:type="gramEnd"/>
      <w:r w:rsidR="00283E44">
        <w:t xml:space="preserve"> industrial process, with around 20</w:t>
      </w:r>
      <w:r w:rsidR="00DF6AB9">
        <w:t>0</w:t>
      </w:r>
      <w:r w:rsidR="00283E44">
        <w:t xml:space="preserve"> commercial gamma facilities operating worldwide, roughly 85% of which are dedicated to the sterilisation of healthcare products as an alternative to other outdated methods like </w:t>
      </w:r>
      <w:proofErr w:type="gramStart"/>
      <w:r w:rsidR="00283E44">
        <w:t>steam based</w:t>
      </w:r>
      <w:proofErr w:type="gramEnd"/>
      <w:r w:rsidR="00283E44">
        <w:t xml:space="preserve"> </w:t>
      </w:r>
      <w:r w:rsidR="0056031C">
        <w:t>sterilisation</w:t>
      </w:r>
      <w:r w:rsidR="00283E44">
        <w:t xml:space="preserve"> technologies established over 5 decades ago [1]. The core of such a facility is the cobalt-60 source itself</w:t>
      </w:r>
      <w:r w:rsidR="00CB0FF3">
        <w:t xml:space="preserve">, typically constructed as a rack of sealed stainless </w:t>
      </w:r>
      <w:proofErr w:type="spellStart"/>
      <w:r w:rsidR="00CB0FF3">
        <w:t>steal</w:t>
      </w:r>
      <w:proofErr w:type="spellEnd"/>
      <w:r w:rsidR="00CB0FF3">
        <w:t xml:space="preserve"> tubes containing cobalt-60 pellets, sized so that pallets of product can be irradiated as they pass around it [2]. </w:t>
      </w:r>
      <w:r w:rsidR="00C6169D">
        <w:t xml:space="preserve">The general design of a </w:t>
      </w:r>
      <w:proofErr w:type="spellStart"/>
      <w:r w:rsidR="00C6169D">
        <w:t>soirce</w:t>
      </w:r>
      <w:proofErr w:type="spellEnd"/>
      <w:r w:rsidR="00C6169D">
        <w:t xml:space="preserve"> rack</w:t>
      </w:r>
      <w:r w:rsidR="00B50473">
        <w:t xml:space="preserve">, a conveyor or tote box transport system and a shielded irradiation cell is consistent with </w:t>
      </w:r>
      <w:r w:rsidR="00281C21">
        <w:t>the facility examined in this report: a continuous flow</w:t>
      </w:r>
      <w:r w:rsidR="008E0CEC">
        <w:t>, high dose gamma irradiator located in Warrington processing p</w:t>
      </w:r>
      <w:r w:rsidR="00776CE9">
        <w:t xml:space="preserve">alletised medical surgical kits. </w:t>
      </w:r>
    </w:p>
    <w:p w14:paraId="5623033C" w14:textId="6EB2F4B5" w:rsidR="00776CE9" w:rsidRDefault="004A61F4" w:rsidP="00581A61">
      <w:r>
        <w:t xml:space="preserve">When not in use the source rack in a facility like this is lowered into some deep water to provide shielding known as a safe configuration, this allows </w:t>
      </w:r>
      <w:r w:rsidR="004A7D74">
        <w:t>cell to be accessible for maintenance</w:t>
      </w:r>
      <w:r w:rsidR="00E0243D">
        <w:t xml:space="preserve">. The cell </w:t>
      </w:r>
      <w:proofErr w:type="gramStart"/>
      <w:r w:rsidR="00E0243D">
        <w:t>is</w:t>
      </w:r>
      <w:r w:rsidR="00EB31C2">
        <w:t xml:space="preserve"> has</w:t>
      </w:r>
      <w:proofErr w:type="gramEnd"/>
      <w:r w:rsidR="00EB31C2">
        <w:t xml:space="preserve"> interlocks which prevent personnel from accessing </w:t>
      </w:r>
      <w:r w:rsidR="00997C7C">
        <w:t>unless the source is confirmed to be shielded</w:t>
      </w:r>
      <w:r w:rsidR="00F25C82">
        <w:t xml:space="preserve">. On the </w:t>
      </w:r>
      <w:proofErr w:type="gramStart"/>
      <w:r w:rsidR="00F25C82">
        <w:t>2</w:t>
      </w:r>
      <w:r w:rsidR="00F25C82" w:rsidRPr="00F25C82">
        <w:rPr>
          <w:vertAlign w:val="superscript"/>
        </w:rPr>
        <w:t>nd</w:t>
      </w:r>
      <w:proofErr w:type="gramEnd"/>
      <w:r w:rsidR="00F25C82">
        <w:t xml:space="preserve"> November </w:t>
      </w:r>
      <w:r w:rsidR="001D7042">
        <w:t xml:space="preserve">2024 a mechanical fault in the conveyor system at the Warrington facility </w:t>
      </w:r>
      <w:r w:rsidR="00AC1D6D">
        <w:t xml:space="preserve">triggered an emergency stop </w:t>
      </w:r>
      <w:r w:rsidR="006A4D74">
        <w:t xml:space="preserve">during which the source rack failed to fully return to the safe position which led to </w:t>
      </w:r>
      <w:r w:rsidR="000951D4">
        <w:t xml:space="preserve">a sequence of instrumentation discrepancies, an interlock override and an unplanned radiation exposure to </w:t>
      </w:r>
      <w:r w:rsidR="00511C4A">
        <w:t>a maintenance technician.</w:t>
      </w:r>
    </w:p>
    <w:p w14:paraId="7FD998C8" w14:textId="36908E12" w:rsidR="00511C4A" w:rsidRDefault="00BF3A7C" w:rsidP="00581A61">
      <w:r>
        <w:t xml:space="preserve">This report examines </w:t>
      </w:r>
      <w:r w:rsidR="000B7012">
        <w:t>the incident</w:t>
      </w:r>
      <w:r w:rsidR="005800AB">
        <w:t xml:space="preserve"> from the radiation science around the </w:t>
      </w:r>
      <w:proofErr w:type="spellStart"/>
      <w:r w:rsidR="005800AB">
        <w:t>facilitys</w:t>
      </w:r>
      <w:proofErr w:type="spellEnd"/>
      <w:r w:rsidR="005800AB">
        <w:t xml:space="preserve"> design and operation</w:t>
      </w:r>
      <w:r w:rsidR="00EF49A7">
        <w:t xml:space="preserve">, a quantitative reconstruction of the doses involved </w:t>
      </w:r>
      <w:r w:rsidR="00041358">
        <w:t xml:space="preserve">and evaluation of the event against UK radiological protection legislation </w:t>
      </w:r>
      <w:r w:rsidR="008C637C">
        <w:t>(IRR17) and the ONR’s safety assessment principles</w:t>
      </w:r>
      <w:r w:rsidR="00563364">
        <w:t xml:space="preserve">, before concluding with ALARP justified comments. </w:t>
      </w:r>
    </w:p>
    <w:p w14:paraId="4129718C" w14:textId="77777777" w:rsidR="00563364" w:rsidRDefault="00563364" w:rsidP="00CA491B">
      <w:pPr>
        <w:pStyle w:val="Heading1"/>
      </w:pPr>
    </w:p>
    <w:p w14:paraId="1AD8831F" w14:textId="77777777" w:rsidR="00D01FE3" w:rsidRDefault="00CA491B" w:rsidP="00D01FE3">
      <w:pPr>
        <w:pStyle w:val="Heading1"/>
        <w:numPr>
          <w:ilvl w:val="0"/>
          <w:numId w:val="1"/>
        </w:numPr>
      </w:pPr>
      <w:bookmarkStart w:id="2" w:name="_Toc239419984"/>
      <w:r>
        <w:t>Technical Exposition</w:t>
      </w:r>
      <w:bookmarkEnd w:id="2"/>
    </w:p>
    <w:p w14:paraId="09921F04" w14:textId="6CAB558A" w:rsidR="007F24EB" w:rsidRDefault="00D01FE3" w:rsidP="00D01FE3">
      <w:pPr>
        <w:pStyle w:val="Heading2"/>
        <w:numPr>
          <w:ilvl w:val="1"/>
          <w:numId w:val="1"/>
        </w:numPr>
      </w:pPr>
      <w:bookmarkStart w:id="3" w:name="_Toc239419985"/>
      <w:r>
        <w:t>Question 1: Suitability of Cobalt-60</w:t>
      </w:r>
      <w:bookmarkEnd w:id="3"/>
    </w:p>
    <w:p w14:paraId="5FAF8C6F" w14:textId="6C439715" w:rsidR="00D01FE3" w:rsidRDefault="001D574C" w:rsidP="00355AAE">
      <w:r>
        <w:t xml:space="preserve">Cobalt-60 </w:t>
      </w:r>
      <w:r w:rsidR="002C0FA8">
        <w:t xml:space="preserve">is used almost exclusively as the radioisotope source for industrial gamma sterilisation </w:t>
      </w:r>
      <w:r w:rsidR="003E119E">
        <w:t xml:space="preserve">because of both its nuclear properties and </w:t>
      </w:r>
      <w:r w:rsidR="00B50299">
        <w:t xml:space="preserve">practical handling characteristics. It decays with a </w:t>
      </w:r>
      <w:r w:rsidR="00EC0CBB">
        <w:t>half-life</w:t>
      </w:r>
      <w:r w:rsidR="00B50299">
        <w:t xml:space="preserve"> of 5.27 years, </w:t>
      </w:r>
      <w:r w:rsidR="00EC0CBB">
        <w:t>emitting</w:t>
      </w:r>
      <w:r w:rsidR="00B50299">
        <w:t xml:space="preserve"> </w:t>
      </w:r>
      <w:r w:rsidR="00EC0CBB">
        <w:t>two gamma photons per decay at energies of 1.</w:t>
      </w:r>
      <w:r w:rsidR="00CF3E6F">
        <w:t xml:space="preserve">17 MeV and 1.33 MeV [3]. </w:t>
      </w:r>
      <w:r w:rsidR="009658CD">
        <w:t xml:space="preserve">The half-life is long enough </w:t>
      </w:r>
      <w:r w:rsidR="00581A06">
        <w:t xml:space="preserve">that a source can remain being used for production for many years while still being short enough </w:t>
      </w:r>
      <w:r w:rsidR="00000EA4">
        <w:t xml:space="preserve">to guarantee the </w:t>
      </w:r>
      <w:r w:rsidR="00B357E0">
        <w:t>source</w:t>
      </w:r>
      <w:r w:rsidR="00000EA4">
        <w:t xml:space="preserve"> is not a </w:t>
      </w:r>
      <w:proofErr w:type="gramStart"/>
      <w:r w:rsidR="00000EA4">
        <w:t>long term</w:t>
      </w:r>
      <w:proofErr w:type="gramEnd"/>
      <w:r w:rsidR="00000EA4">
        <w:t xml:space="preserve"> environmental liability once retired</w:t>
      </w:r>
      <w:r w:rsidR="00F635BD">
        <w:t xml:space="preserve"> [3]. </w:t>
      </w:r>
      <w:r w:rsidR="002F0C18">
        <w:t xml:space="preserve">The photon energies are high enough to penetrate densely packed pallets of product </w:t>
      </w:r>
      <w:r w:rsidR="00DE789C">
        <w:t xml:space="preserve">allowing sterilisation of items after final packaging, a key advantage of gamma processing </w:t>
      </w:r>
      <w:r w:rsidR="00B75D4C">
        <w:t xml:space="preserve">over methods requiring </w:t>
      </w:r>
      <w:proofErr w:type="spellStart"/>
      <w:proofErr w:type="gramStart"/>
      <w:r w:rsidR="00B75D4C">
        <w:t>pre packaging</w:t>
      </w:r>
      <w:proofErr w:type="spellEnd"/>
      <w:proofErr w:type="gramEnd"/>
      <w:r w:rsidR="00B75D4C">
        <w:t xml:space="preserve"> sterility [4]. </w:t>
      </w:r>
    </w:p>
    <w:p w14:paraId="4E7984EF" w14:textId="4154964E" w:rsidR="00B75D4C" w:rsidRDefault="006D3558" w:rsidP="00355AAE">
      <w:r>
        <w:t xml:space="preserve">Cobalt-60 is also </w:t>
      </w:r>
      <w:r w:rsidR="001D3E88">
        <w:t xml:space="preserve">comparatively straightforward to produce via neutron irradiation of stable cobalt-59 </w:t>
      </w:r>
      <w:r w:rsidR="008D418C">
        <w:t>in a nuclear reactor and unlike caesium-1</w:t>
      </w:r>
      <w:r w:rsidR="00DF6AB9">
        <w:t>3</w:t>
      </w:r>
      <w:r w:rsidR="008D418C">
        <w:t>7 an alternative gamma em</w:t>
      </w:r>
      <w:r w:rsidR="00C95D99">
        <w:t xml:space="preserve">itter it’s insoluble in water </w:t>
      </w:r>
      <w:r w:rsidR="00B357E0">
        <w:t>simplifying</w:t>
      </w:r>
      <w:r w:rsidR="00C95D99">
        <w:t xml:space="preserve"> source containment and reducing the environmental dispersal risk</w:t>
      </w:r>
      <w:r w:rsidR="003372E0">
        <w:t xml:space="preserve"> in the event of encapsulation failure [5]. </w:t>
      </w:r>
      <w:r w:rsidR="00DF2476">
        <w:t xml:space="preserve">The combination of penetrating power for sterilisation, manageable half-life </w:t>
      </w:r>
      <w:r w:rsidR="00034A3E">
        <w:t xml:space="preserve">and the physical/chemical stability is the reason </w:t>
      </w:r>
      <w:r w:rsidR="00B357E0">
        <w:t>it’s</w:t>
      </w:r>
      <w:r w:rsidR="00034A3E">
        <w:t xml:space="preserve"> so dominant in industrial </w:t>
      </w:r>
      <w:r w:rsidR="002D08C1">
        <w:t xml:space="preserve">gamma sterilisation, consistent with the water pool stored source rack design used at the Warrington facility. </w:t>
      </w:r>
    </w:p>
    <w:p w14:paraId="159069B8" w14:textId="42D75B09" w:rsidR="00BD18B6" w:rsidRDefault="00AA1670" w:rsidP="00AA1670">
      <w:pPr>
        <w:pStyle w:val="Heading2"/>
        <w:numPr>
          <w:ilvl w:val="1"/>
          <w:numId w:val="1"/>
        </w:numPr>
      </w:pPr>
      <w:bookmarkStart w:id="4" w:name="_Toc239419986"/>
      <w:r>
        <w:t>Q2: Why very high activities are needed</w:t>
      </w:r>
      <w:bookmarkEnd w:id="4"/>
    </w:p>
    <w:p w14:paraId="62C536E2" w14:textId="183EA9DA" w:rsidR="00AA1670" w:rsidRDefault="00BD1137" w:rsidP="00AA1670">
      <w:r>
        <w:t xml:space="preserve">Medical device </w:t>
      </w:r>
      <w:r w:rsidR="008877D3">
        <w:t>sterilisation</w:t>
      </w:r>
      <w:r>
        <w:t xml:space="preserve"> </w:t>
      </w:r>
      <w:r w:rsidR="00A25D97">
        <w:t>requires delivery of a validated minimum dose</w:t>
      </w:r>
      <w:r w:rsidR="00CF330E">
        <w:t xml:space="preserve"> “for medical devices is established under ISO 11137 and is typically </w:t>
      </w:r>
      <w:r w:rsidR="00C103FB">
        <w:t xml:space="preserve">15-35 </w:t>
      </w:r>
      <w:proofErr w:type="spellStart"/>
      <w:r w:rsidR="00C103FB">
        <w:t>kGy</w:t>
      </w:r>
      <w:proofErr w:type="spellEnd"/>
      <w:r w:rsidR="00C103FB">
        <w:t xml:space="preserve"> (</w:t>
      </w:r>
      <w:proofErr w:type="spellStart"/>
      <w:r w:rsidR="00C103FB">
        <w:t>KiloGray</w:t>
      </w:r>
      <w:proofErr w:type="spellEnd"/>
      <w:r w:rsidR="00C103FB">
        <w:t xml:space="preserve">), with 25 </w:t>
      </w:r>
      <w:proofErr w:type="spellStart"/>
      <w:r w:rsidR="00C103FB">
        <w:t>kGy</w:t>
      </w:r>
      <w:proofErr w:type="spellEnd"/>
      <w:r w:rsidR="00C103FB">
        <w:t xml:space="preserve"> being the most common </w:t>
      </w:r>
      <w:r w:rsidR="000F4AD6">
        <w:t>reference dose. The dose required depends on the bioburden on the product before sterilisation</w:t>
      </w:r>
      <w:r w:rsidR="00373B86">
        <w:t xml:space="preserve"> – lower bioburden allows lower dose.” [</w:t>
      </w:r>
      <w:r w:rsidR="00433ED6">
        <w:t xml:space="preserve">6]. </w:t>
      </w:r>
      <w:r w:rsidR="00D02A5E">
        <w:t xml:space="preserve">The engineering challenge </w:t>
      </w:r>
      <w:r w:rsidR="00B51051">
        <w:t>this creates</w:t>
      </w:r>
      <w:r w:rsidR="00CF6A38">
        <w:t xml:space="preserve"> is one of throughput</w:t>
      </w:r>
      <w:r w:rsidR="00090D43">
        <w:t xml:space="preserve">, a gamma facility operating at a typical dose rate </w:t>
      </w:r>
      <w:r w:rsidR="001C0EBA">
        <w:t xml:space="preserve">of around 10 </w:t>
      </w:r>
      <w:proofErr w:type="spellStart"/>
      <w:r w:rsidR="001C0EBA">
        <w:t>kGy</w:t>
      </w:r>
      <w:proofErr w:type="spellEnd"/>
      <w:r w:rsidR="001C0EBA">
        <w:t xml:space="preserve"> per hour requires 2.5-3 hours of exposure per item </w:t>
      </w:r>
      <w:r w:rsidR="003262AE">
        <w:t xml:space="preserve">to reach a 25 </w:t>
      </w:r>
      <w:proofErr w:type="spellStart"/>
      <w:r w:rsidR="003262AE">
        <w:t>kGy</w:t>
      </w:r>
      <w:proofErr w:type="spellEnd"/>
      <w:r w:rsidR="003262AE">
        <w:t xml:space="preserve"> dose [7]. </w:t>
      </w:r>
      <w:r w:rsidR="00020946">
        <w:t xml:space="preserve">For a commercial facility to sterilise a continuous flow of palletised product </w:t>
      </w:r>
      <w:r w:rsidR="00D869F4">
        <w:t>the source must be of very high total activity</w:t>
      </w:r>
      <w:r w:rsidR="00A11CCD">
        <w:t xml:space="preserve">, since dose rate at a fixed product to source distance scales directly with </w:t>
      </w:r>
      <w:r w:rsidR="00625B40">
        <w:t xml:space="preserve">source activity. </w:t>
      </w:r>
    </w:p>
    <w:p w14:paraId="5CC3A196" w14:textId="77777777" w:rsidR="00FC351B" w:rsidRDefault="00CB3B06" w:rsidP="00AA1670">
      <w:r>
        <w:t xml:space="preserve">Dose rates </w:t>
      </w:r>
      <w:r w:rsidR="00676773">
        <w:t xml:space="preserve">fall off with the square of the distance from the source </w:t>
      </w:r>
      <w:r w:rsidR="001F55C2">
        <w:t xml:space="preserve">and are further weakened by the product itself and any </w:t>
      </w:r>
      <w:proofErr w:type="spellStart"/>
      <w:r w:rsidR="001F55C2">
        <w:t>self absorption</w:t>
      </w:r>
      <w:proofErr w:type="spellEnd"/>
      <w:r w:rsidR="001F55C2">
        <w:t xml:space="preserve"> within </w:t>
      </w:r>
      <w:r w:rsidR="00E82A13">
        <w:t xml:space="preserve">pallets that are packed densely. </w:t>
      </w:r>
      <w:r w:rsidR="005D1590">
        <w:t xml:space="preserve">A source of modest activity would deliver exposure times that are impractical for a commercial facility </w:t>
      </w:r>
      <w:r w:rsidR="006D15C7">
        <w:t>or fail to achieve a uniform dose across a large product load</w:t>
      </w:r>
      <w:r w:rsidR="001744D5">
        <w:t xml:space="preserve">. High total activities such as the 185 </w:t>
      </w:r>
      <w:proofErr w:type="spellStart"/>
      <w:r w:rsidR="001744D5">
        <w:t>PBq</w:t>
      </w:r>
      <w:proofErr w:type="spellEnd"/>
      <w:r w:rsidR="001744D5">
        <w:t xml:space="preserve"> certified at the </w:t>
      </w:r>
      <w:r w:rsidR="00483BEE">
        <w:t>Warrington facility</w:t>
      </w:r>
      <w:r w:rsidR="003B4F2E">
        <w:t xml:space="preserve"> are therefore a direct result of the needed sterilisation levels, acceptable time to process </w:t>
      </w:r>
      <w:r w:rsidR="00FC351B">
        <w:t xml:space="preserve">and the geometric issues that come with a real </w:t>
      </w:r>
      <w:proofErr w:type="gramStart"/>
      <w:r w:rsidR="00FC351B">
        <w:t>conveyor based</w:t>
      </w:r>
      <w:proofErr w:type="gramEnd"/>
      <w:r w:rsidR="00FC351B">
        <w:t xml:space="preserve"> machine.</w:t>
      </w:r>
    </w:p>
    <w:p w14:paraId="2BCFEB94" w14:textId="77777777" w:rsidR="00982461" w:rsidRDefault="00982461" w:rsidP="00AA1670"/>
    <w:p w14:paraId="191D5434" w14:textId="32AF2135" w:rsidR="00625B40" w:rsidRDefault="00982461" w:rsidP="00982461">
      <w:pPr>
        <w:pStyle w:val="Heading1"/>
        <w:numPr>
          <w:ilvl w:val="0"/>
          <w:numId w:val="1"/>
        </w:numPr>
      </w:pPr>
      <w:bookmarkStart w:id="5" w:name="_Toc239419987"/>
      <w:r>
        <w:t>Case Analysis</w:t>
      </w:r>
      <w:bookmarkEnd w:id="5"/>
      <w:r w:rsidR="00FC351B">
        <w:t xml:space="preserve"> </w:t>
      </w:r>
    </w:p>
    <w:p w14:paraId="3BC3C7BB" w14:textId="3B7A8011" w:rsidR="00982461" w:rsidRDefault="00982461" w:rsidP="00813697">
      <w:pPr>
        <w:pStyle w:val="Heading2"/>
        <w:numPr>
          <w:ilvl w:val="1"/>
          <w:numId w:val="1"/>
        </w:numPr>
      </w:pPr>
      <w:bookmarkStart w:id="6" w:name="_Toc239419988"/>
      <w:r>
        <w:t xml:space="preserve">Q3: Source activity </w:t>
      </w:r>
      <w:r w:rsidR="00813697">
        <w:t>on the day of the incident</w:t>
      </w:r>
      <w:bookmarkEnd w:id="6"/>
      <w:r w:rsidR="00813697">
        <w:t xml:space="preserve"> </w:t>
      </w:r>
    </w:p>
    <w:p w14:paraId="7A94071F" w14:textId="77777777" w:rsidR="00576923" w:rsidRDefault="0058641A" w:rsidP="00813697">
      <w:r>
        <w:t xml:space="preserve">Method: </w:t>
      </w:r>
      <w:r w:rsidR="00315699">
        <w:t>Radioactive decay follows</w:t>
      </w:r>
    </w:p>
    <w:p w14:paraId="1BE227DA" w14:textId="706CDFED" w:rsidR="00576923" w:rsidRDefault="00576923" w:rsidP="00576923">
      <w:pPr>
        <w:pStyle w:val="Caption"/>
        <w:keepNext/>
      </w:pPr>
      <w:bookmarkStart w:id="7" w:name="_Toc239413859"/>
      <w:r>
        <w:lastRenderedPageBreak/>
        <w:t xml:space="preserve">Equation </w:t>
      </w:r>
      <w:fldSimple w:instr=" SEQ Equation \* ARABIC ">
        <w:r w:rsidR="000E7F53">
          <w:rPr>
            <w:noProof/>
          </w:rPr>
          <w:t>1</w:t>
        </w:r>
      </w:fldSimple>
      <w:r>
        <w:t xml:space="preserve"> - Radioactive Decay Law</w:t>
      </w:r>
      <w:bookmarkEnd w:id="7"/>
    </w:p>
    <w:p w14:paraId="615CAD8A" w14:textId="43A3B643" w:rsidR="00813697" w:rsidRPr="00813697" w:rsidRDefault="00315699" w:rsidP="00813697">
      <w:r>
        <w:t xml:space="preserve"> </w:t>
      </w:r>
      <m:oMath>
        <m: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-λt</m:t>
            </m:r>
          </m:sup>
        </m:sSup>
      </m:oMath>
      <w:r w:rsidR="005C1665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λ=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ln⁡</m:t>
            </m:r>
            <m:r>
              <w:rPr>
                <w:rFonts w:ascii="Cambria Math" w:eastAsiaTheme="minorEastAsia" w:hAnsi="Cambria Math"/>
              </w:rPr>
              <m:t>(2)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1/2</m:t>
                </m:r>
              </m:sub>
            </m:sSub>
          </m:den>
        </m:f>
      </m:oMath>
    </w:p>
    <w:p w14:paraId="301C6828" w14:textId="0AE644D6" w:rsidR="00AA1670" w:rsidRDefault="00892AD1" w:rsidP="00AA1670">
      <w:r>
        <w:t>Data</w:t>
      </w:r>
      <w:r w:rsidR="003B0676">
        <w:t>:</w:t>
      </w:r>
    </w:p>
    <w:p w14:paraId="6A67A31A" w14:textId="71DED4EA" w:rsidR="003B0676" w:rsidRPr="00EF26EF" w:rsidRDefault="00000000" w:rsidP="003B0676">
      <w:pPr>
        <w:pStyle w:val="ListParagraph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=185 PBq</m:t>
        </m:r>
      </m:oMath>
      <w:r w:rsidR="005438A3">
        <w:rPr>
          <w:rFonts w:eastAsiaTheme="minorEastAsia"/>
        </w:rPr>
        <w:t xml:space="preserve">, </w:t>
      </w:r>
      <w:r w:rsidR="00EF26EF">
        <w:rPr>
          <w:rFonts w:eastAsiaTheme="minorEastAsia"/>
        </w:rPr>
        <w:t>certified 14</w:t>
      </w:r>
      <w:r w:rsidR="00EF26EF" w:rsidRPr="00EF26EF">
        <w:rPr>
          <w:rFonts w:eastAsiaTheme="minorEastAsia"/>
          <w:vertAlign w:val="superscript"/>
        </w:rPr>
        <w:t>th</w:t>
      </w:r>
      <w:r w:rsidR="00EF26EF">
        <w:rPr>
          <w:rFonts w:eastAsiaTheme="minorEastAsia"/>
        </w:rPr>
        <w:t xml:space="preserve"> June 2022 </w:t>
      </w:r>
    </w:p>
    <w:p w14:paraId="3452ECBF" w14:textId="2DA10646" w:rsidR="00EF26EF" w:rsidRDefault="006A6489" w:rsidP="003B0676">
      <w:pPr>
        <w:pStyle w:val="ListParagraph"/>
        <w:numPr>
          <w:ilvl w:val="0"/>
          <w:numId w:val="2"/>
        </w:numPr>
      </w:pPr>
      <w:r>
        <w:t>T</w:t>
      </w:r>
      <w:r>
        <w:rPr>
          <w:vertAlign w:val="subscript"/>
        </w:rPr>
        <w:t>1/2</w:t>
      </w:r>
      <w:r>
        <w:t xml:space="preserve"> (CO-60)</w:t>
      </w:r>
      <w:r w:rsidR="007A3C16">
        <w:t xml:space="preserve"> = 5.2714 Years</w:t>
      </w:r>
      <w:r w:rsidR="00166BA6">
        <w:t xml:space="preserve"> [8]</w:t>
      </w:r>
    </w:p>
    <w:p w14:paraId="0444FDDC" w14:textId="02BEDBA1" w:rsidR="007A3C16" w:rsidRDefault="007A3C16" w:rsidP="003B0676">
      <w:pPr>
        <w:pStyle w:val="ListParagraph"/>
        <w:numPr>
          <w:ilvl w:val="0"/>
          <w:numId w:val="2"/>
        </w:numPr>
      </w:pPr>
      <w:r>
        <w:t xml:space="preserve">Incident date: </w:t>
      </w:r>
      <w:r w:rsidR="000441CC">
        <w:t>2</w:t>
      </w:r>
      <w:r w:rsidR="000441CC" w:rsidRPr="000441CC">
        <w:rPr>
          <w:vertAlign w:val="superscript"/>
        </w:rPr>
        <w:t>nd</w:t>
      </w:r>
      <w:r w:rsidR="000441CC">
        <w:t xml:space="preserve"> November 2024 </w:t>
      </w:r>
    </w:p>
    <w:p w14:paraId="612BC065" w14:textId="20DFEAF9" w:rsidR="000441CC" w:rsidRDefault="000441CC" w:rsidP="003B0676">
      <w:pPr>
        <w:pStyle w:val="ListParagraph"/>
        <w:numPr>
          <w:ilvl w:val="0"/>
          <w:numId w:val="2"/>
        </w:numPr>
      </w:pPr>
      <w:r>
        <w:t xml:space="preserve">Elapsed time: </w:t>
      </w:r>
      <w:r w:rsidR="00157400">
        <w:t xml:space="preserve">2 years 141 days </w:t>
      </w:r>
      <w:r w:rsidR="009A7F71">
        <w:t>= 2.386 years</w:t>
      </w:r>
    </w:p>
    <w:p w14:paraId="3C7AA6DC" w14:textId="2D07D710" w:rsidR="00301AB8" w:rsidRDefault="00301AB8" w:rsidP="00301AB8">
      <w:r>
        <w:t xml:space="preserve">Calculation: </w:t>
      </w:r>
    </w:p>
    <w:p w14:paraId="3EEFC13B" w14:textId="6DC4EB88" w:rsidR="00301AB8" w:rsidRPr="00991C48" w:rsidRDefault="006D53B9" w:rsidP="00301AB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λ=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ln2</m:t>
              </m:r>
            </m:num>
            <m:den>
              <m:r>
                <w:rPr>
                  <w:rFonts w:ascii="Cambria Math" w:hAnsi="Cambria Math"/>
                </w:rPr>
                <m:t>5.2714</m:t>
              </m:r>
            </m:den>
          </m:f>
          <m:r>
            <w:rPr>
              <w:rFonts w:ascii="Cambria Math" w:hAnsi="Cambria Math"/>
            </w:rPr>
            <m:t>=0.1315 yr</m:t>
          </m:r>
        </m:oMath>
      </m:oMathPara>
    </w:p>
    <w:p w14:paraId="51004F20" w14:textId="20C3543A" w:rsidR="00991C48" w:rsidRPr="000760BE" w:rsidRDefault="00991C48" w:rsidP="00301AB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 xml:space="preserve">=185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-0.1315 x 2.386</m:t>
              </m:r>
            </m:sup>
          </m:sSup>
          <m:r>
            <w:rPr>
              <w:rFonts w:ascii="Cambria Math" w:eastAsiaTheme="minorEastAsia" w:hAnsi="Cambria Math"/>
            </w:rPr>
            <m:t xml:space="preserve">=185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-0.3137</m:t>
              </m:r>
            </m:sup>
          </m:sSup>
          <m:r>
            <w:rPr>
              <w:rFonts w:ascii="Cambria Math" w:eastAsiaTheme="minorEastAsia" w:hAnsi="Cambria Math"/>
            </w:rPr>
            <m:t>=185 x 0.7307</m:t>
          </m:r>
        </m:oMath>
      </m:oMathPara>
    </w:p>
    <w:p w14:paraId="4129D9FC" w14:textId="5889D792" w:rsidR="000760BE" w:rsidRPr="00166BA6" w:rsidRDefault="000760BE" w:rsidP="00301AB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=135 PBq</m:t>
          </m:r>
        </m:oMath>
      </m:oMathPara>
    </w:p>
    <w:p w14:paraId="135E1308" w14:textId="7AE753C2" w:rsidR="00166BA6" w:rsidRDefault="006E6EFB" w:rsidP="00301AB8">
      <w:pPr>
        <w:rPr>
          <w:rFonts w:eastAsiaTheme="minorEastAsia"/>
        </w:rPr>
      </w:pPr>
      <w:r>
        <w:rPr>
          <w:rFonts w:eastAsiaTheme="minorEastAsia"/>
        </w:rPr>
        <w:t xml:space="preserve">Interpretation: </w:t>
      </w:r>
      <w:r w:rsidR="005033F6">
        <w:rPr>
          <w:rFonts w:eastAsiaTheme="minorEastAsia"/>
        </w:rPr>
        <w:t xml:space="preserve">By the time of the incident, the source had decayed </w:t>
      </w:r>
      <w:r w:rsidR="00387564">
        <w:rPr>
          <w:rFonts w:eastAsiaTheme="minorEastAsia"/>
        </w:rPr>
        <w:t xml:space="preserve">to roughly 73% of its certified activity a loss of about 50 </w:t>
      </w:r>
      <w:proofErr w:type="spellStart"/>
      <w:r w:rsidR="00387564">
        <w:rPr>
          <w:rFonts w:eastAsiaTheme="minorEastAsia"/>
        </w:rPr>
        <w:t>PBq</w:t>
      </w:r>
      <w:proofErr w:type="spellEnd"/>
      <w:r w:rsidR="00387564">
        <w:rPr>
          <w:rFonts w:eastAsiaTheme="minorEastAsia"/>
        </w:rPr>
        <w:t xml:space="preserve"> over the </w:t>
      </w:r>
      <w:proofErr w:type="gramStart"/>
      <w:r w:rsidR="00387564">
        <w:rPr>
          <w:rFonts w:eastAsiaTheme="minorEastAsia"/>
        </w:rPr>
        <w:t>2.4 year</w:t>
      </w:r>
      <w:proofErr w:type="gramEnd"/>
      <w:r w:rsidR="00387564">
        <w:rPr>
          <w:rFonts w:eastAsiaTheme="minorEastAsia"/>
        </w:rPr>
        <w:t xml:space="preserve"> period </w:t>
      </w:r>
      <w:r w:rsidR="00C7383C">
        <w:rPr>
          <w:rFonts w:eastAsiaTheme="minorEastAsia"/>
        </w:rPr>
        <w:t xml:space="preserve">this is expected and unremarkable for </w:t>
      </w:r>
      <w:r w:rsidR="007C2736">
        <w:rPr>
          <w:rFonts w:eastAsiaTheme="minorEastAsia"/>
        </w:rPr>
        <w:t xml:space="preserve">a facility that hasn’t yet undergone source replenishment. </w:t>
      </w:r>
    </w:p>
    <w:p w14:paraId="1751FD9C" w14:textId="26AE207C" w:rsidR="00167D89" w:rsidRDefault="006B75B9" w:rsidP="00167D89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8" w:name="_Toc239419989"/>
      <w:r>
        <w:rPr>
          <w:rFonts w:eastAsiaTheme="minorEastAsia"/>
        </w:rPr>
        <w:t xml:space="preserve">Q4: Dose rate at 2m (point source </w:t>
      </w:r>
      <w:r w:rsidR="00167D89">
        <w:rPr>
          <w:rFonts w:eastAsiaTheme="minorEastAsia"/>
        </w:rPr>
        <w:t>estimate)</w:t>
      </w:r>
      <w:bookmarkEnd w:id="8"/>
    </w:p>
    <w:p w14:paraId="685F7903" w14:textId="563A018B" w:rsidR="00167D89" w:rsidRDefault="003E4C14" w:rsidP="00167D89">
      <w:r>
        <w:t>Method: Point source dose rate calculation:</w:t>
      </w:r>
    </w:p>
    <w:p w14:paraId="7FC2DFD4" w14:textId="02ACED22" w:rsidR="00CE4675" w:rsidRDefault="00CE4675" w:rsidP="00CE4675">
      <w:pPr>
        <w:pStyle w:val="Caption"/>
        <w:keepNext/>
      </w:pPr>
      <w:bookmarkStart w:id="9" w:name="_Toc239413860"/>
      <w:r>
        <w:t xml:space="preserve">Equation </w:t>
      </w:r>
      <w:fldSimple w:instr=" SEQ Equation \* ARABIC ">
        <w:r w:rsidR="000E7F53">
          <w:rPr>
            <w:noProof/>
          </w:rPr>
          <w:t>2</w:t>
        </w:r>
      </w:fldSimple>
      <w:r>
        <w:t xml:space="preserve"> - Point Source Dose Rate</w:t>
      </w:r>
      <w:bookmarkEnd w:id="9"/>
    </w:p>
    <w:p w14:paraId="3E37B3F9" w14:textId="723DB598" w:rsidR="003E4C14" w:rsidRPr="005B3FD8" w:rsidRDefault="005B3FD8" w:rsidP="00167D8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D=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29DE0729" w14:textId="57D1107D" w:rsidR="005B3FD8" w:rsidRDefault="00587F8A" w:rsidP="00167D89">
      <w:pPr>
        <w:rPr>
          <w:rFonts w:eastAsiaTheme="minorEastAsia"/>
        </w:rPr>
      </w:pPr>
      <w:r>
        <w:t xml:space="preserve">Where </w:t>
      </w:r>
      <m:oMath>
        <m:r>
          <m:rPr>
            <m:sty m:val="p"/>
          </m:rPr>
          <w:rPr>
            <w:rFonts w:ascii="Cambria Math" w:hAnsi="Cambria Math"/>
          </w:rPr>
          <m:t>Γ</m:t>
        </m:r>
      </m:oMath>
      <w:r>
        <w:rPr>
          <w:rFonts w:eastAsiaTheme="minorEastAsia"/>
        </w:rPr>
        <w:t xml:space="preserve"> is th</w:t>
      </w:r>
      <w:r w:rsidR="00A65B3D">
        <w:rPr>
          <w:rFonts w:eastAsiaTheme="minorEastAsia"/>
        </w:rPr>
        <w:t>e dose rate constant (mSv.h</w:t>
      </w:r>
      <w:r w:rsidR="00A65B3D">
        <w:rPr>
          <w:rFonts w:eastAsiaTheme="minorEastAsia"/>
          <w:vertAlign w:val="superscript"/>
        </w:rPr>
        <w:t>-1</w:t>
      </w:r>
      <w:r w:rsidR="00452EEB">
        <w:rPr>
          <w:rFonts w:eastAsiaTheme="minorEastAsia"/>
        </w:rPr>
        <w:t xml:space="preserve"> per </w:t>
      </w:r>
      <w:proofErr w:type="spellStart"/>
      <w:r w:rsidR="00452EEB">
        <w:rPr>
          <w:rFonts w:eastAsiaTheme="minorEastAsia"/>
        </w:rPr>
        <w:t>GBq</w:t>
      </w:r>
      <w:proofErr w:type="spellEnd"/>
      <w:r w:rsidR="00452EEB">
        <w:rPr>
          <w:rFonts w:eastAsiaTheme="minorEastAsia"/>
        </w:rPr>
        <w:t xml:space="preserve"> at 1m) A is the source activity in </w:t>
      </w:r>
      <w:proofErr w:type="spellStart"/>
      <w:r w:rsidR="00452EEB">
        <w:rPr>
          <w:rFonts w:eastAsiaTheme="minorEastAsia"/>
        </w:rPr>
        <w:t>GBq</w:t>
      </w:r>
      <w:proofErr w:type="spellEnd"/>
      <w:r w:rsidR="00452EEB">
        <w:rPr>
          <w:rFonts w:eastAsiaTheme="minorEastAsia"/>
        </w:rPr>
        <w:t xml:space="preserve">, and </w:t>
      </w:r>
      <m:oMath>
        <m:r>
          <w:rPr>
            <w:rFonts w:ascii="Cambria Math" w:eastAsiaTheme="minorEastAsia" w:hAnsi="Cambria Math"/>
          </w:rPr>
          <m:t>r</m:t>
        </m:r>
      </m:oMath>
      <w:r w:rsidR="00452EEB">
        <w:rPr>
          <w:rFonts w:eastAsiaTheme="minorEastAsia"/>
        </w:rPr>
        <w:t xml:space="preserve"> </w:t>
      </w:r>
      <w:r w:rsidR="005C24F5">
        <w:rPr>
          <w:rFonts w:eastAsiaTheme="minorEastAsia"/>
        </w:rPr>
        <w:t xml:space="preserve">is the distance in meters. </w:t>
      </w:r>
    </w:p>
    <w:p w14:paraId="6607075A" w14:textId="602E0B8D" w:rsidR="005C24F5" w:rsidRDefault="005C24F5" w:rsidP="00167D89">
      <w:pPr>
        <w:rPr>
          <w:rFonts w:eastAsiaTheme="minorEastAsia"/>
        </w:rPr>
      </w:pPr>
      <w:r>
        <w:rPr>
          <w:rFonts w:eastAsiaTheme="minorEastAsia"/>
        </w:rPr>
        <w:t>Data:</w:t>
      </w:r>
    </w:p>
    <w:p w14:paraId="3925A707" w14:textId="0F831AAE" w:rsidR="005C24F5" w:rsidRDefault="00674C70" w:rsidP="00167D89">
      <w:pPr>
        <w:rPr>
          <w:rFonts w:eastAsiaTheme="minorEastAsia"/>
        </w:rPr>
      </w:pPr>
      <w:r>
        <w:rPr>
          <w:rFonts w:eastAsiaTheme="minorEastAsia"/>
        </w:rPr>
        <w:t xml:space="preserve">A = </w:t>
      </w:r>
      <w:r w:rsidR="00F2772C">
        <w:rPr>
          <w:rFonts w:eastAsiaTheme="minorEastAsia"/>
        </w:rPr>
        <w:t xml:space="preserve">135 </w:t>
      </w:r>
      <w:proofErr w:type="spellStart"/>
      <w:r w:rsidR="00F2772C">
        <w:rPr>
          <w:rFonts w:eastAsiaTheme="minorEastAsia"/>
        </w:rPr>
        <w:t>PBq</w:t>
      </w:r>
      <w:proofErr w:type="spellEnd"/>
      <w:r w:rsidR="00F2772C">
        <w:rPr>
          <w:rFonts w:eastAsiaTheme="minorEastAsia"/>
        </w:rPr>
        <w:t xml:space="preserve"> = 1.35 x 10</w:t>
      </w:r>
      <w:r w:rsidR="00F2772C">
        <w:rPr>
          <w:rFonts w:eastAsiaTheme="minorEastAsia"/>
          <w:vertAlign w:val="superscript"/>
        </w:rPr>
        <w:t>8</w:t>
      </w:r>
      <w:r w:rsidR="00F2772C">
        <w:rPr>
          <w:rFonts w:eastAsiaTheme="minorEastAsia"/>
        </w:rPr>
        <w:t xml:space="preserve"> </w:t>
      </w:r>
      <w:proofErr w:type="spellStart"/>
      <w:r w:rsidR="00F2772C">
        <w:rPr>
          <w:rFonts w:eastAsiaTheme="minorEastAsia"/>
        </w:rPr>
        <w:t>GBq</w:t>
      </w:r>
      <w:proofErr w:type="spellEnd"/>
      <w:r w:rsidR="00F2772C">
        <w:rPr>
          <w:rFonts w:eastAsiaTheme="minorEastAsia"/>
        </w:rPr>
        <w:t xml:space="preserve"> </w:t>
      </w:r>
      <w:r w:rsidR="00B5583F">
        <w:rPr>
          <w:rFonts w:eastAsiaTheme="minorEastAsia"/>
        </w:rPr>
        <w:t>(from Q3)</w:t>
      </w:r>
    </w:p>
    <w:p w14:paraId="18F05C08" w14:textId="2422B81F" w:rsidR="00B5583F" w:rsidRDefault="00B5583F" w:rsidP="00167D89"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Γ</m:t>
        </m:r>
      </m:oMath>
      <w:r>
        <w:rPr>
          <w:rFonts w:eastAsiaTheme="minorEastAsia"/>
        </w:rPr>
        <w:t xml:space="preserve"> (CO-60) = </w:t>
      </w:r>
      <w:r w:rsidR="00640CB3">
        <w:rPr>
          <w:rFonts w:eastAsiaTheme="minorEastAsia"/>
        </w:rPr>
        <w:t xml:space="preserve">0.315 </w:t>
      </w:r>
      <w:r w:rsidR="00121FBA">
        <w:rPr>
          <w:rFonts w:eastAsiaTheme="minorEastAsia"/>
        </w:rPr>
        <w:t>mSv</w:t>
      </w:r>
      <w:r w:rsidR="00BD69C3" w:rsidRPr="00BD69C3">
        <w:t>·h</w:t>
      </w:r>
      <w:r w:rsidR="00BD69C3" w:rsidRPr="00BD69C3">
        <w:rPr>
          <w:rFonts w:ascii="Cambria Math" w:hAnsi="Cambria Math" w:cs="Cambria Math"/>
        </w:rPr>
        <w:t>⁻</w:t>
      </w:r>
      <w:r w:rsidR="00BD69C3" w:rsidRPr="00BD69C3">
        <w:t>¹·GBq</w:t>
      </w:r>
      <w:r w:rsidR="00BD69C3" w:rsidRPr="00BD69C3">
        <w:rPr>
          <w:rFonts w:ascii="Cambria Math" w:hAnsi="Cambria Math" w:cs="Cambria Math"/>
        </w:rPr>
        <w:t>⁻</w:t>
      </w:r>
      <w:r w:rsidR="00BD69C3" w:rsidRPr="00BD69C3">
        <w:t>¹</w:t>
      </w:r>
      <w:r w:rsidR="00BD69C3">
        <w:t xml:space="preserve"> [9]</w:t>
      </w:r>
    </w:p>
    <w:p w14:paraId="4E38789F" w14:textId="67D1464C" w:rsidR="00D440AB" w:rsidRDefault="00D440AB" w:rsidP="00167D89">
      <w:r>
        <w:t xml:space="preserve">r = </w:t>
      </w:r>
      <w:r w:rsidR="00686A84">
        <w:t>2m</w:t>
      </w:r>
    </w:p>
    <w:p w14:paraId="4CB4B36D" w14:textId="2931ADD7" w:rsidR="00BD69C3" w:rsidRDefault="00C227D9" w:rsidP="00167D89">
      <w:r>
        <w:t xml:space="preserve">Calculation: </w:t>
      </w:r>
    </w:p>
    <w:p w14:paraId="3F521FCE" w14:textId="25CFD8E1" w:rsidR="00C227D9" w:rsidRDefault="00000000" w:rsidP="00167D8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1M</m:t>
              </m:r>
            </m:sub>
          </m:sSub>
          <m:r>
            <w:rPr>
              <w:rFonts w:ascii="Cambria Math" w:eastAsiaTheme="minorEastAsia" w:hAnsi="Cambria Math"/>
            </w:rPr>
            <m:t xml:space="preserve">=0.315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</m:t>
              </m:r>
            </m:sup>
          </m:sSup>
          <m:r>
            <w:rPr>
              <w:rFonts w:ascii="Cambria Math" w:eastAsiaTheme="minorEastAsia" w:hAnsi="Cambria Math"/>
            </w:rPr>
            <m:t xml:space="preserve"> x 1.35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8</m:t>
              </m:r>
            </m:sup>
          </m:sSup>
          <m:r>
            <w:rPr>
              <w:rFonts w:ascii="Cambria Math" w:eastAsiaTheme="minorEastAsia" w:hAnsi="Cambria Math"/>
            </w:rPr>
            <m:t xml:space="preserve">=4.25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 xml:space="preserve">4 </m:t>
              </m:r>
            </m:sup>
          </m:sSup>
          <m:r>
            <w:rPr>
              <w:rFonts w:ascii="Cambria Math" w:eastAsiaTheme="minorEastAsia" w:hAnsi="Cambria Math"/>
            </w:rPr>
            <m:t>Sv/h</m:t>
          </m:r>
        </m:oMath>
      </m:oMathPara>
    </w:p>
    <w:p w14:paraId="4323C3E9" w14:textId="77777777" w:rsidR="00B77116" w:rsidRDefault="00B77116" w:rsidP="00167D89">
      <w:pPr>
        <w:rPr>
          <w:rFonts w:eastAsiaTheme="minorEastAsia"/>
        </w:rPr>
      </w:pPr>
    </w:p>
    <w:p w14:paraId="7DD620E9" w14:textId="3B66DBF8" w:rsidR="00230B28" w:rsidRPr="00230B28" w:rsidRDefault="00000000" w:rsidP="00230B28">
      <w:pPr>
        <w:rPr>
          <w:rFonts w:ascii="Cambria Math" w:eastAsiaTheme="minorEastAsia" w:hAnsi="Cambria Math"/>
          <w:oMath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2m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4.25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=1.06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 xml:space="preserve"> Sv/h (</m:t>
          </m:r>
          <m:r>
            <w:rPr>
              <w:rFonts w:ascii="Cambria Math" w:eastAsiaTheme="minorEastAsia" w:hAnsi="Cambria Math"/>
            </w:rPr>
            <m:t>10,600 Sv/h)</m:t>
          </m:r>
        </m:oMath>
      </m:oMathPara>
    </w:p>
    <w:p w14:paraId="2F93BF17" w14:textId="77777777" w:rsidR="00B77116" w:rsidRDefault="00B77116" w:rsidP="00167D89">
      <w:pPr>
        <w:rPr>
          <w:rFonts w:eastAsiaTheme="minorEastAsia"/>
        </w:rPr>
      </w:pPr>
    </w:p>
    <w:p w14:paraId="46A2F882" w14:textId="492B5ACA" w:rsidR="00B77116" w:rsidRDefault="00FE6435" w:rsidP="00167D89">
      <w:pPr>
        <w:rPr>
          <w:rFonts w:eastAsiaTheme="minorEastAsia"/>
        </w:rPr>
      </w:pPr>
      <w:r>
        <w:rPr>
          <w:rFonts w:eastAsiaTheme="minorEastAsia"/>
        </w:rPr>
        <w:t>Interpretation i</w:t>
      </w:r>
      <w:r w:rsidR="008728A4">
        <w:rPr>
          <w:rFonts w:eastAsiaTheme="minorEastAsia"/>
        </w:rPr>
        <w:t xml:space="preserve">n context of the incident: </w:t>
      </w:r>
    </w:p>
    <w:p w14:paraId="7D8A0A35" w14:textId="6AB1013C" w:rsidR="008728A4" w:rsidRDefault="007122FA" w:rsidP="00167D89">
      <w:pPr>
        <w:rPr>
          <w:rFonts w:eastAsiaTheme="minorEastAsia"/>
        </w:rPr>
      </w:pPr>
      <w:r>
        <w:rPr>
          <w:rFonts w:eastAsiaTheme="minorEastAsia"/>
        </w:rPr>
        <w:t xml:space="preserve">An unshielded dose rate of </w:t>
      </w:r>
      <w:r w:rsidR="00D53087">
        <w:rPr>
          <w:rFonts w:eastAsiaTheme="minorEastAsia"/>
        </w:rPr>
        <w:t xml:space="preserve">10,000 Sv/h at 2m is </w:t>
      </w:r>
      <w:r w:rsidR="008C2A4A">
        <w:rPr>
          <w:rFonts w:eastAsiaTheme="minorEastAsia"/>
        </w:rPr>
        <w:t>many orders</w:t>
      </w:r>
      <w:r w:rsidR="00D53087">
        <w:rPr>
          <w:rFonts w:eastAsiaTheme="minorEastAsia"/>
        </w:rPr>
        <w:t xml:space="preserve"> of magnitude beyond any survivable exposure </w:t>
      </w:r>
      <w:r w:rsidR="008C2A4A">
        <w:rPr>
          <w:rFonts w:eastAsiaTheme="minorEastAsia"/>
        </w:rPr>
        <w:t xml:space="preserve">a </w:t>
      </w:r>
      <w:proofErr w:type="gramStart"/>
      <w:r w:rsidR="008C2A4A">
        <w:rPr>
          <w:rFonts w:eastAsiaTheme="minorEastAsia"/>
        </w:rPr>
        <w:t>who</w:t>
      </w:r>
      <w:r w:rsidR="00DA463C">
        <w:rPr>
          <w:rFonts w:eastAsiaTheme="minorEastAsia"/>
        </w:rPr>
        <w:t>l</w:t>
      </w:r>
      <w:r w:rsidR="008C2A4A">
        <w:rPr>
          <w:rFonts w:eastAsiaTheme="minorEastAsia"/>
        </w:rPr>
        <w:t>e body</w:t>
      </w:r>
      <w:proofErr w:type="gramEnd"/>
      <w:r w:rsidR="008C2A4A">
        <w:rPr>
          <w:rFonts w:eastAsiaTheme="minorEastAsia"/>
        </w:rPr>
        <w:t xml:space="preserve"> dose of 4-5 Sv/h could be fatal</w:t>
      </w:r>
      <w:r w:rsidR="003A7160">
        <w:rPr>
          <w:rFonts w:eastAsiaTheme="minorEastAsia"/>
        </w:rPr>
        <w:t xml:space="preserve"> meaning less than a </w:t>
      </w:r>
      <w:proofErr w:type="gramStart"/>
      <w:r w:rsidR="003A7160">
        <w:rPr>
          <w:rFonts w:eastAsiaTheme="minorEastAsia"/>
        </w:rPr>
        <w:t>seconds</w:t>
      </w:r>
      <w:proofErr w:type="gramEnd"/>
      <w:r w:rsidR="003A7160">
        <w:rPr>
          <w:rFonts w:eastAsiaTheme="minorEastAsia"/>
        </w:rPr>
        <w:t xml:space="preserve"> direct exposure at that distance would be lethal. </w:t>
      </w:r>
    </w:p>
    <w:p w14:paraId="6E5CD364" w14:textId="7844876F" w:rsidR="00EB01D1" w:rsidRDefault="002133D8" w:rsidP="00167D89">
      <w:pPr>
        <w:rPr>
          <w:rFonts w:eastAsiaTheme="minorEastAsia"/>
        </w:rPr>
      </w:pPr>
      <w:r>
        <w:rPr>
          <w:rFonts w:eastAsiaTheme="minorEastAsia"/>
        </w:rPr>
        <w:lastRenderedPageBreak/>
        <w:t>Therefore</w:t>
      </w:r>
      <w:r w:rsidR="007B6631">
        <w:rPr>
          <w:rFonts w:eastAsiaTheme="minorEastAsia"/>
        </w:rPr>
        <w:t>,</w:t>
      </w:r>
      <w:r>
        <w:rPr>
          <w:rFonts w:eastAsiaTheme="minorEastAsia"/>
        </w:rPr>
        <w:t xml:space="preserve"> </w:t>
      </w:r>
      <w:r w:rsidR="00FB7731">
        <w:rPr>
          <w:rFonts w:eastAsiaTheme="minorEastAsia"/>
        </w:rPr>
        <w:t xml:space="preserve">this has two important </w:t>
      </w:r>
      <w:r w:rsidR="00B1150C">
        <w:rPr>
          <w:rFonts w:eastAsiaTheme="minorEastAsia"/>
        </w:rPr>
        <w:t xml:space="preserve">inferences for the incident. </w:t>
      </w:r>
      <w:proofErr w:type="gramStart"/>
      <w:r w:rsidR="001C59AC">
        <w:rPr>
          <w:rFonts w:eastAsiaTheme="minorEastAsia"/>
        </w:rPr>
        <w:t>Fi</w:t>
      </w:r>
      <w:r w:rsidR="001251F7">
        <w:rPr>
          <w:rFonts w:eastAsiaTheme="minorEastAsia"/>
        </w:rPr>
        <w:t>rst</w:t>
      </w:r>
      <w:proofErr w:type="gramEnd"/>
      <w:r w:rsidR="001251F7">
        <w:rPr>
          <w:rFonts w:eastAsiaTheme="minorEastAsia"/>
        </w:rPr>
        <w:t xml:space="preserve"> it confirms </w:t>
      </w:r>
      <w:r w:rsidR="00D33DCB">
        <w:rPr>
          <w:rFonts w:eastAsiaTheme="minorEastAsia"/>
        </w:rPr>
        <w:t xml:space="preserve">the </w:t>
      </w:r>
      <w:proofErr w:type="spellStart"/>
      <w:r w:rsidR="0081428F">
        <w:rPr>
          <w:rFonts w:eastAsiaTheme="minorEastAsia"/>
        </w:rPr>
        <w:t>facilitys</w:t>
      </w:r>
      <w:proofErr w:type="spellEnd"/>
      <w:r w:rsidR="0081428F">
        <w:rPr>
          <w:rFonts w:eastAsiaTheme="minorEastAsia"/>
        </w:rPr>
        <w:t xml:space="preserve"> safety case is relying on the water pool, lead/st</w:t>
      </w:r>
      <w:r w:rsidR="00B753FE">
        <w:rPr>
          <w:rFonts w:eastAsiaTheme="minorEastAsia"/>
        </w:rPr>
        <w:t>eel baffles and 1.5m barytes</w:t>
      </w:r>
      <w:r w:rsidR="007952F6">
        <w:rPr>
          <w:rFonts w:eastAsiaTheme="minorEastAsia"/>
        </w:rPr>
        <w:t xml:space="preserve"> concrete walls</w:t>
      </w:r>
      <w:r w:rsidR="00FE2725">
        <w:rPr>
          <w:rFonts w:eastAsiaTheme="minorEastAsia"/>
        </w:rPr>
        <w:t xml:space="preserve"> s</w:t>
      </w:r>
      <w:r w:rsidR="000446C9">
        <w:rPr>
          <w:rFonts w:eastAsiaTheme="minorEastAsia"/>
        </w:rPr>
        <w:t xml:space="preserve">o shielding aspects rather than time or distance </w:t>
      </w:r>
      <w:r w:rsidR="00112D80">
        <w:rPr>
          <w:rFonts w:eastAsiaTheme="minorEastAsia"/>
        </w:rPr>
        <w:t xml:space="preserve">controls </w:t>
      </w:r>
      <w:r w:rsidR="00B3564B">
        <w:rPr>
          <w:rFonts w:eastAsiaTheme="minorEastAsia"/>
        </w:rPr>
        <w:t xml:space="preserve">since no increase in </w:t>
      </w:r>
      <w:r w:rsidR="00910A07">
        <w:rPr>
          <w:rFonts w:eastAsiaTheme="minorEastAsia"/>
        </w:rPr>
        <w:t xml:space="preserve">distance or </w:t>
      </w:r>
      <w:r w:rsidR="005A3188">
        <w:rPr>
          <w:rFonts w:eastAsiaTheme="minorEastAsia"/>
        </w:rPr>
        <w:t xml:space="preserve">exposure time could </w:t>
      </w:r>
      <w:proofErr w:type="spellStart"/>
      <w:r w:rsidR="00FF135C">
        <w:rPr>
          <w:rFonts w:eastAsiaTheme="minorEastAsia"/>
        </w:rPr>
        <w:t>could</w:t>
      </w:r>
      <w:proofErr w:type="spellEnd"/>
      <w:r w:rsidR="00FF135C">
        <w:rPr>
          <w:rFonts w:eastAsiaTheme="minorEastAsia"/>
        </w:rPr>
        <w:t xml:space="preserve"> make exposure at that position safe. </w:t>
      </w:r>
      <w:proofErr w:type="spellStart"/>
      <w:proofErr w:type="gramStart"/>
      <w:r w:rsidR="00DD1C92">
        <w:rPr>
          <w:rFonts w:eastAsiaTheme="minorEastAsia"/>
        </w:rPr>
        <w:t>Secondlt</w:t>
      </w:r>
      <w:proofErr w:type="spellEnd"/>
      <w:proofErr w:type="gramEnd"/>
      <w:r w:rsidR="00DD1C92">
        <w:rPr>
          <w:rFonts w:eastAsiaTheme="minorEastAsia"/>
        </w:rPr>
        <w:t xml:space="preserve"> it confirms the </w:t>
      </w:r>
      <w:r w:rsidR="00590E28">
        <w:rPr>
          <w:rFonts w:eastAsiaTheme="minorEastAsia"/>
        </w:rPr>
        <w:t>technician was never in the direct unshielded beam</w:t>
      </w:r>
      <w:r w:rsidR="008B38CA">
        <w:rPr>
          <w:rFonts w:eastAsiaTheme="minorEastAsia"/>
        </w:rPr>
        <w:t xml:space="preserve">, a dose of this magnitude </w:t>
      </w:r>
      <w:r w:rsidR="00995F9A">
        <w:rPr>
          <w:rFonts w:eastAsiaTheme="minorEastAsia"/>
        </w:rPr>
        <w:t>sustained for a few seconds would be fatal</w:t>
      </w:r>
      <w:r w:rsidR="00B74EC7">
        <w:rPr>
          <w:rFonts w:eastAsiaTheme="minorEastAsia"/>
        </w:rPr>
        <w:t xml:space="preserve"> not the 27.1 mSv recorded. </w:t>
      </w:r>
      <w:r w:rsidR="00D031BF">
        <w:rPr>
          <w:rFonts w:eastAsiaTheme="minorEastAsia"/>
        </w:rPr>
        <w:t xml:space="preserve">His real exposure must therefore have been sustained </w:t>
      </w:r>
      <w:r w:rsidR="006B03F2">
        <w:rPr>
          <w:rFonts w:eastAsiaTheme="minorEastAsia"/>
        </w:rPr>
        <w:t xml:space="preserve">at reduced distance, geometry and concrete shielding </w:t>
      </w:r>
      <w:r w:rsidR="004162C7">
        <w:rPr>
          <w:rFonts w:eastAsiaTheme="minorEastAsia"/>
        </w:rPr>
        <w:t xml:space="preserve">consistent </w:t>
      </w:r>
      <w:r w:rsidR="00711F77">
        <w:rPr>
          <w:rFonts w:eastAsiaTheme="minorEastAsia"/>
        </w:rPr>
        <w:t xml:space="preserve">with a scattered and attenuated exposure received via the maze </w:t>
      </w:r>
      <w:r w:rsidR="006B44E6">
        <w:rPr>
          <w:rFonts w:eastAsiaTheme="minorEastAsia"/>
        </w:rPr>
        <w:t xml:space="preserve">rather than direct line of sight </w:t>
      </w:r>
      <w:r w:rsidR="00087315">
        <w:rPr>
          <w:rFonts w:eastAsiaTheme="minorEastAsia"/>
        </w:rPr>
        <w:t xml:space="preserve">this will be quantified in the next two questions. </w:t>
      </w:r>
    </w:p>
    <w:p w14:paraId="19A36335" w14:textId="5E74A746" w:rsidR="00087315" w:rsidRDefault="002B1E1C" w:rsidP="00167D89">
      <w:pPr>
        <w:rPr>
          <w:rFonts w:eastAsiaTheme="minorEastAsia"/>
        </w:rPr>
      </w:pPr>
      <w:r>
        <w:rPr>
          <w:rFonts w:eastAsiaTheme="minorEastAsia"/>
        </w:rPr>
        <w:t xml:space="preserve">The gamma constant </w:t>
      </w:r>
      <w:r w:rsidR="005B243F">
        <w:rPr>
          <w:rFonts w:eastAsiaTheme="minorEastAsia"/>
        </w:rPr>
        <w:t xml:space="preserve">is treated as fixed assumption for this calculation </w:t>
      </w:r>
      <w:r w:rsidR="006F21D2">
        <w:rPr>
          <w:rFonts w:eastAsiaTheme="minorEastAsia"/>
        </w:rPr>
        <w:t xml:space="preserve">published values range from </w:t>
      </w:r>
      <w:r w:rsidR="007442B6">
        <w:rPr>
          <w:rFonts w:eastAsiaTheme="minorEastAsia"/>
        </w:rPr>
        <w:t>0.30 – 0.37 mSv/h</w:t>
      </w:r>
      <w:r w:rsidR="007442B6">
        <w:rPr>
          <w:rFonts w:eastAsiaTheme="minorEastAsia"/>
          <w:vertAlign w:val="superscript"/>
        </w:rPr>
        <w:t>-</w:t>
      </w:r>
      <w:proofErr w:type="gramStart"/>
      <w:r w:rsidR="007442B6">
        <w:rPr>
          <w:rFonts w:eastAsiaTheme="minorEastAsia"/>
          <w:vertAlign w:val="superscript"/>
        </w:rPr>
        <w:t>1</w:t>
      </w:r>
      <w:r w:rsidR="00E54BEE">
        <w:rPr>
          <w:rFonts w:eastAsiaTheme="minorEastAsia"/>
        </w:rPr>
        <w:t>.GBq</w:t>
      </w:r>
      <w:proofErr w:type="gramEnd"/>
      <w:r w:rsidR="00E54BEE">
        <w:rPr>
          <w:rFonts w:eastAsiaTheme="minorEastAsia"/>
          <w:vertAlign w:val="superscript"/>
        </w:rPr>
        <w:t>-1</w:t>
      </w:r>
      <w:r w:rsidR="00E54BEE">
        <w:rPr>
          <w:rFonts w:eastAsiaTheme="minorEastAsia"/>
        </w:rPr>
        <w:t xml:space="preserve"> at 1m which would shift the result very slightly </w:t>
      </w:r>
      <w:r w:rsidR="00D37555">
        <w:rPr>
          <w:rFonts w:eastAsiaTheme="minorEastAsia"/>
        </w:rPr>
        <w:t>but not its order of magnitude</w:t>
      </w:r>
      <w:r w:rsidR="000F536A">
        <w:rPr>
          <w:rFonts w:eastAsiaTheme="minorEastAsia"/>
        </w:rPr>
        <w:t>.</w:t>
      </w:r>
    </w:p>
    <w:p w14:paraId="4FD5EF44" w14:textId="07FE66A2" w:rsidR="000F536A" w:rsidRDefault="00D7168D" w:rsidP="00167D89">
      <w:pPr>
        <w:rPr>
          <w:rFonts w:eastAsiaTheme="minorEastAsia"/>
        </w:rPr>
      </w:pPr>
      <w:r>
        <w:rPr>
          <w:rFonts w:eastAsiaTheme="minorEastAsia"/>
        </w:rPr>
        <w:t xml:space="preserve">The calculation </w:t>
      </w:r>
      <w:r w:rsidR="00D94308">
        <w:rPr>
          <w:rFonts w:eastAsiaTheme="minorEastAsia"/>
        </w:rPr>
        <w:t xml:space="preserve">above also treats </w:t>
      </w:r>
      <w:r w:rsidR="00002E89">
        <w:rPr>
          <w:rFonts w:eastAsiaTheme="minorEastAsia"/>
        </w:rPr>
        <w:t xml:space="preserve">the </w:t>
      </w:r>
      <w:r w:rsidR="00A21847">
        <w:rPr>
          <w:rFonts w:eastAsiaTheme="minorEastAsia"/>
        </w:rPr>
        <w:t>source</w:t>
      </w:r>
      <w:r w:rsidR="00002E89">
        <w:rPr>
          <w:rFonts w:eastAsiaTheme="minorEastAsia"/>
        </w:rPr>
        <w:t xml:space="preserve"> as a single point 2m away. </w:t>
      </w:r>
      <w:proofErr w:type="gramStart"/>
      <w:r w:rsidR="00002E89">
        <w:rPr>
          <w:rFonts w:eastAsiaTheme="minorEastAsia"/>
        </w:rPr>
        <w:t>In reality the</w:t>
      </w:r>
      <w:proofErr w:type="gramEnd"/>
      <w:r w:rsidR="00002E89">
        <w:rPr>
          <w:rFonts w:eastAsiaTheme="minorEastAsia"/>
        </w:rPr>
        <w:t xml:space="preserve"> source is a vertical planar rack </w:t>
      </w:r>
      <w:r w:rsidR="00A21847">
        <w:rPr>
          <w:rFonts w:eastAsiaTheme="minorEastAsia"/>
        </w:rPr>
        <w:t xml:space="preserve">of many </w:t>
      </w:r>
      <w:proofErr w:type="gramStart"/>
      <w:r w:rsidR="00A21847">
        <w:rPr>
          <w:rFonts w:eastAsiaTheme="minorEastAsia"/>
        </w:rPr>
        <w:t>pencils</w:t>
      </w:r>
      <w:proofErr w:type="gramEnd"/>
      <w:r w:rsidR="00A21847">
        <w:rPr>
          <w:rFonts w:eastAsiaTheme="minorEastAsia"/>
        </w:rPr>
        <w:t xml:space="preserve"> so its physical size is comparable </w:t>
      </w:r>
      <w:r w:rsidR="00254A1D">
        <w:rPr>
          <w:rFonts w:eastAsiaTheme="minorEastAsia"/>
        </w:rPr>
        <w:t xml:space="preserve">to the 2m distance being modelled. At such close range </w:t>
      </w:r>
      <w:r w:rsidR="007F00A9">
        <w:rPr>
          <w:rFonts w:eastAsiaTheme="minorEastAsia"/>
        </w:rPr>
        <w:t>a point source approach will likely overstate near the centre and understate at the edges</w:t>
      </w:r>
      <w:r w:rsidR="004C516B">
        <w:rPr>
          <w:rFonts w:eastAsiaTheme="minorEastAsia"/>
        </w:rPr>
        <w:t xml:space="preserve">, a more accurate treatment would model the actual geometry of the rack. For this report </w:t>
      </w:r>
      <w:r w:rsidR="00AB38A8">
        <w:rPr>
          <w:rFonts w:eastAsiaTheme="minorEastAsia"/>
        </w:rPr>
        <w:t xml:space="preserve">the point source estimate is kept as a simple conservative approximate useful to show the scale of the hazard </w:t>
      </w:r>
      <w:r w:rsidR="00215556">
        <w:rPr>
          <w:rFonts w:eastAsiaTheme="minorEastAsia"/>
        </w:rPr>
        <w:t xml:space="preserve">but not a precise prediction. </w:t>
      </w:r>
    </w:p>
    <w:p w14:paraId="273BE7FB" w14:textId="77777777" w:rsidR="00C91B5C" w:rsidRPr="00E54BEE" w:rsidRDefault="00C91B5C" w:rsidP="00167D89">
      <w:pPr>
        <w:rPr>
          <w:rFonts w:eastAsiaTheme="minorEastAsia"/>
        </w:rPr>
      </w:pPr>
    </w:p>
    <w:p w14:paraId="0EFDB36F" w14:textId="77777777" w:rsidR="00B77116" w:rsidRPr="00230B28" w:rsidRDefault="00B77116" w:rsidP="00167D89">
      <w:pPr>
        <w:rPr>
          <w:rFonts w:ascii="Cambria Math" w:eastAsiaTheme="minorEastAsia" w:hAnsi="Cambria Math"/>
          <w:oMath/>
        </w:rPr>
      </w:pPr>
    </w:p>
    <w:p w14:paraId="05BFF7B3" w14:textId="77777777" w:rsidR="00B77116" w:rsidRDefault="00B77116" w:rsidP="00167D89">
      <w:pPr>
        <w:rPr>
          <w:rFonts w:eastAsiaTheme="minorEastAsia"/>
        </w:rPr>
      </w:pPr>
    </w:p>
    <w:p w14:paraId="5F39C397" w14:textId="77777777" w:rsidR="00B77116" w:rsidRDefault="00B77116" w:rsidP="00167D89">
      <w:pPr>
        <w:rPr>
          <w:rFonts w:eastAsiaTheme="minorEastAsia"/>
        </w:rPr>
      </w:pPr>
    </w:p>
    <w:p w14:paraId="130D6FEF" w14:textId="2EC89826" w:rsidR="008A6E38" w:rsidRDefault="008A6E38" w:rsidP="008A6E38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10" w:name="_Toc239419990"/>
      <w:r>
        <w:rPr>
          <w:rFonts w:eastAsiaTheme="minorEastAsia"/>
        </w:rPr>
        <w:t xml:space="preserve">Q5: Maze attenuation check at </w:t>
      </w:r>
      <w:r w:rsidR="00904979">
        <w:rPr>
          <w:rFonts w:eastAsiaTheme="minorEastAsia"/>
        </w:rPr>
        <w:t>M</w:t>
      </w:r>
      <w:r>
        <w:rPr>
          <w:rFonts w:eastAsiaTheme="minorEastAsia"/>
        </w:rPr>
        <w:t xml:space="preserve">aze </w:t>
      </w:r>
      <w:r w:rsidR="00904979">
        <w:rPr>
          <w:rFonts w:eastAsiaTheme="minorEastAsia"/>
        </w:rPr>
        <w:t>E</w:t>
      </w:r>
      <w:r>
        <w:rPr>
          <w:rFonts w:eastAsiaTheme="minorEastAsia"/>
        </w:rPr>
        <w:t>ntrance</w:t>
      </w:r>
      <w:bookmarkEnd w:id="10"/>
      <w:r>
        <w:rPr>
          <w:rFonts w:eastAsiaTheme="minorEastAsia"/>
        </w:rPr>
        <w:t xml:space="preserve"> </w:t>
      </w:r>
    </w:p>
    <w:p w14:paraId="13F6A467" w14:textId="5107653B" w:rsidR="008A6E38" w:rsidRDefault="008A6E38" w:rsidP="008A6E38">
      <w:r>
        <w:t xml:space="preserve">Method: </w:t>
      </w:r>
      <w:r w:rsidR="00B15007">
        <w:t xml:space="preserve">Radiation mazes </w:t>
      </w:r>
      <w:r w:rsidR="0044099D">
        <w:t xml:space="preserve">reduce dose by forcing radiation </w:t>
      </w:r>
      <w:r w:rsidR="007C5F19">
        <w:t xml:space="preserve">to scatter around </w:t>
      </w:r>
      <w:r w:rsidR="009F2EA5">
        <w:t xml:space="preserve">one or more </w:t>
      </w:r>
      <w:r w:rsidR="0060453F">
        <w:t>90</w:t>
      </w:r>
      <w:r w:rsidR="0060453F">
        <w:rPr>
          <w:vertAlign w:val="superscript"/>
        </w:rPr>
        <w:t>0</w:t>
      </w:r>
      <w:r w:rsidR="0060453F">
        <w:t xml:space="preserve"> </w:t>
      </w:r>
      <w:r w:rsidR="00485AB8">
        <w:t>bends before reaching the entrance</w:t>
      </w:r>
      <w:r w:rsidR="00246A82">
        <w:t xml:space="preserve">, with each bend providing a substantial reduction in dose rate </w:t>
      </w:r>
      <w:r w:rsidR="00583778">
        <w:t xml:space="preserve">which is a standard design principle </w:t>
      </w:r>
      <w:r w:rsidR="00EB3FEE">
        <w:t xml:space="preserve">in facilities using high activity sources [10]. </w:t>
      </w:r>
      <w:r w:rsidR="00084321">
        <w:t>As instructed</w:t>
      </w:r>
      <w:r w:rsidR="00E86B46">
        <w:t xml:space="preserve">, I am calculating a </w:t>
      </w:r>
      <w:proofErr w:type="gramStart"/>
      <w:r w:rsidR="00E86B46">
        <w:t>1000 fold</w:t>
      </w:r>
      <w:proofErr w:type="gramEnd"/>
      <w:r w:rsidR="00E86B46">
        <w:t xml:space="preserve"> dose reduction </w:t>
      </w:r>
      <w:r w:rsidR="00015614">
        <w:t>per 90</w:t>
      </w:r>
      <w:r w:rsidR="00015614">
        <w:rPr>
          <w:vertAlign w:val="superscript"/>
        </w:rPr>
        <w:t>0</w:t>
      </w:r>
      <w:r w:rsidR="00015614">
        <w:t xml:space="preserve"> bend </w:t>
      </w:r>
      <w:r w:rsidR="00223359">
        <w:t xml:space="preserve">the brief describes a </w:t>
      </w:r>
      <w:proofErr w:type="spellStart"/>
      <w:r w:rsidR="00223359">
        <w:t>doucle</w:t>
      </w:r>
      <w:proofErr w:type="spellEnd"/>
      <w:r w:rsidR="00223359">
        <w:t xml:space="preserve"> legged maze so two 90</w:t>
      </w:r>
      <w:r w:rsidR="00223359">
        <w:rPr>
          <w:vertAlign w:val="superscript"/>
        </w:rPr>
        <w:t>0</w:t>
      </w:r>
      <w:r w:rsidR="00223359">
        <w:t xml:space="preserve"> bends. </w:t>
      </w:r>
    </w:p>
    <w:p w14:paraId="04BD2C89" w14:textId="7C46D351" w:rsidR="00DA0585" w:rsidRDefault="00DA0585" w:rsidP="008A6E38">
      <w:r>
        <w:t>Data:</w:t>
      </w:r>
    </w:p>
    <w:p w14:paraId="7A680263" w14:textId="4A6F883B" w:rsidR="00DA0585" w:rsidRDefault="007908CD" w:rsidP="00526883">
      <w:pPr>
        <w:pStyle w:val="ListParagraph"/>
        <w:numPr>
          <w:ilvl w:val="0"/>
          <w:numId w:val="3"/>
        </w:numPr>
      </w:pPr>
      <w:r>
        <w:t>Gamma detector at the first bend (nearest the source) = 850 mSv/h</w:t>
      </w:r>
    </w:p>
    <w:p w14:paraId="6E6D6B71" w14:textId="43AB2477" w:rsidR="007D699D" w:rsidRDefault="007D699D" w:rsidP="00526883">
      <w:pPr>
        <w:pStyle w:val="ListParagraph"/>
        <w:numPr>
          <w:ilvl w:val="0"/>
          <w:numId w:val="3"/>
        </w:numPr>
      </w:pPr>
      <w:r>
        <w:t>Supervisor's portable meter at the maze entrance</w:t>
      </w:r>
      <w:r w:rsidR="00FC6F12">
        <w:t xml:space="preserve">: below 1 </w:t>
      </w:r>
      <w:r w:rsidR="0020604F" w:rsidRPr="0020604F">
        <w:t>µ</w:t>
      </w:r>
      <w:r w:rsidR="0020604F">
        <w:t>Sv/h</w:t>
      </w:r>
    </w:p>
    <w:p w14:paraId="586D6EDE" w14:textId="3E5651A4" w:rsidR="0020604F" w:rsidRDefault="00E37686" w:rsidP="00526883">
      <w:pPr>
        <w:pStyle w:val="ListParagraph"/>
        <w:numPr>
          <w:ilvl w:val="0"/>
          <w:numId w:val="3"/>
        </w:numPr>
      </w:pPr>
      <w:r>
        <w:t>Apparatus</w:t>
      </w:r>
      <w:r w:rsidR="0020604F">
        <w:t xml:space="preserve"> handbook design </w:t>
      </w:r>
      <w:r>
        <w:t>value at the maze entrance (source fully exposed)</w:t>
      </w:r>
      <w:r w:rsidR="00526883">
        <w:t xml:space="preserve">: below 2.5 </w:t>
      </w:r>
      <w:r w:rsidR="00526883" w:rsidRPr="00526883">
        <w:t>µ</w:t>
      </w:r>
      <w:r w:rsidR="00526883">
        <w:t>Sv/h.</w:t>
      </w:r>
      <w:r>
        <w:t xml:space="preserve"> </w:t>
      </w:r>
    </w:p>
    <w:p w14:paraId="1A6FBFAA" w14:textId="11FE9381" w:rsidR="00223359" w:rsidRDefault="002D6B36" w:rsidP="008A6E38">
      <w:pPr>
        <w:rPr>
          <w:rFonts w:eastAsiaTheme="minorEastAsia"/>
        </w:rPr>
      </w:pPr>
      <w:r>
        <w:rPr>
          <w:rFonts w:eastAsiaTheme="minorEastAsia"/>
        </w:rPr>
        <w:t xml:space="preserve">Calculation: </w:t>
      </w:r>
    </w:p>
    <w:p w14:paraId="5160C285" w14:textId="3FA8A8C9" w:rsidR="002D6B36" w:rsidRDefault="00CF1A7B" w:rsidP="008A6E38">
      <w:pPr>
        <w:rPr>
          <w:rFonts w:eastAsiaTheme="minorEastAsia"/>
        </w:rPr>
      </w:pPr>
      <w:r>
        <w:rPr>
          <w:rFonts w:eastAsiaTheme="minorEastAsia"/>
        </w:rPr>
        <w:t xml:space="preserve">Starting from the measured dose rate at the first bend and applying a </w:t>
      </w:r>
      <w:proofErr w:type="gramStart"/>
      <w:r>
        <w:rPr>
          <w:rFonts w:eastAsiaTheme="minorEastAsia"/>
        </w:rPr>
        <w:t>100</w:t>
      </w:r>
      <w:r w:rsidR="00CA31B1">
        <w:rPr>
          <w:rFonts w:eastAsiaTheme="minorEastAsia"/>
        </w:rPr>
        <w:t>0</w:t>
      </w:r>
      <w:r>
        <w:rPr>
          <w:rFonts w:eastAsiaTheme="minorEastAsia"/>
        </w:rPr>
        <w:t xml:space="preserve"> fold</w:t>
      </w:r>
      <w:proofErr w:type="gramEnd"/>
      <w:r>
        <w:rPr>
          <w:rFonts w:eastAsiaTheme="minorEastAsia"/>
        </w:rPr>
        <w:t xml:space="preserve"> reduction per bend</w:t>
      </w:r>
      <w:r w:rsidR="00131CDE">
        <w:rPr>
          <w:rFonts w:eastAsiaTheme="minorEastAsia"/>
        </w:rPr>
        <w:t>.</w:t>
      </w:r>
    </w:p>
    <w:p w14:paraId="3BB84267" w14:textId="2B17FC59" w:rsidR="00C36A3D" w:rsidRDefault="00C36A3D" w:rsidP="00C36A3D">
      <w:pPr>
        <w:pStyle w:val="Caption"/>
        <w:keepNext/>
      </w:pPr>
      <w:bookmarkStart w:id="11" w:name="_Toc239413861"/>
      <w:r>
        <w:t xml:space="preserve">Equation </w:t>
      </w:r>
      <w:fldSimple w:instr=" SEQ Equation \* ARABIC ">
        <w:r w:rsidR="000E7F53">
          <w:rPr>
            <w:noProof/>
          </w:rPr>
          <w:t>3</w:t>
        </w:r>
      </w:fldSimple>
      <w:r>
        <w:t xml:space="preserve"> - Dose Rate at </w:t>
      </w:r>
      <w:r w:rsidR="00590FD6">
        <w:t>M</w:t>
      </w:r>
      <w:r>
        <w:t xml:space="preserve">aze </w:t>
      </w:r>
      <w:bookmarkEnd w:id="11"/>
      <w:r w:rsidR="00590FD6">
        <w:t>Entrance</w:t>
      </w:r>
    </w:p>
    <w:p w14:paraId="3180EFEF" w14:textId="7B1BCF96" w:rsidR="00131CDE" w:rsidRPr="00223359" w:rsidRDefault="00131CDE" w:rsidP="008A6E3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Dose rate at entrance=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850 mSv/h</m:t>
              </m:r>
            </m:num>
            <m:den>
              <m:r>
                <w:rPr>
                  <w:rFonts w:ascii="Cambria Math" w:eastAsiaTheme="minorEastAsia" w:hAnsi="Cambria Math"/>
                </w:rPr>
                <m:t>1000 x 1000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850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6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=8.5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-4</m:t>
              </m:r>
            </m:sup>
          </m:sSup>
          <m:r>
            <w:rPr>
              <w:rFonts w:ascii="Cambria Math" w:eastAsiaTheme="minorEastAsia" w:hAnsi="Cambria Math"/>
            </w:rPr>
            <m:t xml:space="preserve"> mSv/h</m:t>
          </m:r>
        </m:oMath>
      </m:oMathPara>
    </w:p>
    <w:p w14:paraId="6A81E352" w14:textId="77777777" w:rsidR="00B77116" w:rsidRDefault="00B77116" w:rsidP="00167D89">
      <w:pPr>
        <w:rPr>
          <w:rFonts w:eastAsiaTheme="minorEastAsia"/>
        </w:rPr>
      </w:pPr>
    </w:p>
    <w:p w14:paraId="117513DE" w14:textId="0AE23100" w:rsidR="00B77116" w:rsidRDefault="00C0281D" w:rsidP="00167D89">
      <w:pPr>
        <w:rPr>
          <w:rFonts w:eastAsiaTheme="minorEastAsia"/>
        </w:rPr>
      </w:pPr>
      <w:r>
        <w:rPr>
          <w:rFonts w:eastAsiaTheme="minorEastAsia"/>
        </w:rPr>
        <w:t>Interpretation</w:t>
      </w:r>
      <w:r w:rsidR="00526883">
        <w:rPr>
          <w:rFonts w:eastAsiaTheme="minorEastAsia"/>
        </w:rPr>
        <w:t xml:space="preserve">: </w:t>
      </w:r>
    </w:p>
    <w:p w14:paraId="79D0F9BB" w14:textId="6409FF77" w:rsidR="00983E3A" w:rsidRDefault="00EF53FD" w:rsidP="00167D89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The hand calculate value of 0.85 </w:t>
      </w:r>
      <w:r w:rsidRPr="00EF53FD">
        <w:rPr>
          <w:rFonts w:eastAsiaTheme="minorEastAsia"/>
        </w:rPr>
        <w:t>µ</w:t>
      </w:r>
      <w:r>
        <w:rPr>
          <w:rFonts w:eastAsiaTheme="minorEastAsia"/>
        </w:rPr>
        <w:t xml:space="preserve">Sv/h at the maze </w:t>
      </w:r>
      <w:r w:rsidR="007D0A41">
        <w:rPr>
          <w:rFonts w:eastAsiaTheme="minorEastAsia"/>
        </w:rPr>
        <w:t>entrance</w:t>
      </w:r>
      <w:r>
        <w:rPr>
          <w:rFonts w:eastAsiaTheme="minorEastAsia"/>
        </w:rPr>
        <w:t xml:space="preserve"> sits below </w:t>
      </w:r>
      <w:r w:rsidR="006E3AA4">
        <w:rPr>
          <w:rFonts w:eastAsiaTheme="minorEastAsia"/>
        </w:rPr>
        <w:t xml:space="preserve">the </w:t>
      </w:r>
      <w:r w:rsidR="007D0A41">
        <w:rPr>
          <w:rFonts w:eastAsiaTheme="minorEastAsia"/>
        </w:rPr>
        <w:t>handbook's</w:t>
      </w:r>
      <w:r w:rsidR="006E3AA4">
        <w:rPr>
          <w:rFonts w:eastAsiaTheme="minorEastAsia"/>
        </w:rPr>
        <w:t xml:space="preserve"> design limit of 2.5 </w:t>
      </w:r>
      <w:r w:rsidR="006E3AA4" w:rsidRPr="006E3AA4">
        <w:rPr>
          <w:rFonts w:eastAsiaTheme="minorEastAsia"/>
        </w:rPr>
        <w:t>µ</w:t>
      </w:r>
      <w:r w:rsidR="006E3AA4">
        <w:rPr>
          <w:rFonts w:eastAsiaTheme="minorEastAsia"/>
        </w:rPr>
        <w:t xml:space="preserve">Sv/h and closely matches </w:t>
      </w:r>
      <w:r w:rsidR="00FA4B34">
        <w:rPr>
          <w:rFonts w:eastAsiaTheme="minorEastAsia"/>
        </w:rPr>
        <w:t xml:space="preserve">the </w:t>
      </w:r>
      <w:proofErr w:type="gramStart"/>
      <w:r w:rsidR="00FA4B34">
        <w:rPr>
          <w:rFonts w:eastAsiaTheme="minorEastAsia"/>
        </w:rPr>
        <w:t>supervisors</w:t>
      </w:r>
      <w:proofErr w:type="gramEnd"/>
      <w:r w:rsidR="00FA4B34">
        <w:rPr>
          <w:rFonts w:eastAsiaTheme="minorEastAsia"/>
        </w:rPr>
        <w:t xml:space="preserve"> actual measurement of below 1 </w:t>
      </w:r>
      <w:r w:rsidR="00FA4B34" w:rsidRPr="00FA4B34">
        <w:rPr>
          <w:rFonts w:eastAsiaTheme="minorEastAsia"/>
        </w:rPr>
        <w:t>µ</w:t>
      </w:r>
      <w:r w:rsidR="00FA4B34">
        <w:rPr>
          <w:rFonts w:eastAsiaTheme="minorEastAsia"/>
        </w:rPr>
        <w:t xml:space="preserve">Sv/h at the doorway. </w:t>
      </w:r>
      <w:r w:rsidR="00334188">
        <w:rPr>
          <w:rFonts w:eastAsiaTheme="minorEastAsia"/>
        </w:rPr>
        <w:t xml:space="preserve">This is a good consistency check </w:t>
      </w:r>
      <w:r w:rsidR="0048045D">
        <w:rPr>
          <w:rFonts w:eastAsiaTheme="minorEastAsia"/>
        </w:rPr>
        <w:t xml:space="preserve">even with the source rack not </w:t>
      </w:r>
      <w:r w:rsidR="007D0A41">
        <w:rPr>
          <w:rFonts w:eastAsiaTheme="minorEastAsia"/>
        </w:rPr>
        <w:t>f</w:t>
      </w:r>
      <w:r w:rsidR="0048045D">
        <w:rPr>
          <w:rFonts w:eastAsiaTheme="minorEastAsia"/>
        </w:rPr>
        <w:t xml:space="preserve">ully returned to the shielded position </w:t>
      </w:r>
      <w:r w:rsidR="003E1728">
        <w:rPr>
          <w:rFonts w:eastAsiaTheme="minorEastAsia"/>
        </w:rPr>
        <w:t>the double legged maze was providing its intended level of protection at the entrance</w:t>
      </w:r>
      <w:r w:rsidR="00095DA2">
        <w:rPr>
          <w:rFonts w:eastAsiaTheme="minorEastAsia"/>
        </w:rPr>
        <w:t xml:space="preserve">. The danger </w:t>
      </w:r>
      <w:r w:rsidR="0030513E">
        <w:rPr>
          <w:rFonts w:eastAsiaTheme="minorEastAsia"/>
        </w:rPr>
        <w:t xml:space="preserve">in this incident </w:t>
      </w:r>
      <w:r w:rsidR="00B8742D">
        <w:rPr>
          <w:rFonts w:eastAsiaTheme="minorEastAsia"/>
        </w:rPr>
        <w:t>was not a failure of the mazes shielding performance it was the fact the techni</w:t>
      </w:r>
      <w:r w:rsidR="00591658">
        <w:rPr>
          <w:rFonts w:eastAsiaTheme="minorEastAsia"/>
        </w:rPr>
        <w:t>cian went past the entrance and into the maze itself</w:t>
      </w:r>
      <w:r w:rsidR="00626516">
        <w:rPr>
          <w:rFonts w:eastAsiaTheme="minorEastAsia"/>
        </w:rPr>
        <w:t xml:space="preserve"> </w:t>
      </w:r>
      <w:r w:rsidR="00301ADA">
        <w:rPr>
          <w:rFonts w:eastAsiaTheme="minorEastAsia"/>
        </w:rPr>
        <w:t xml:space="preserve">as we know the dose rates climbed </w:t>
      </w:r>
      <w:r w:rsidR="00FF5112">
        <w:rPr>
          <w:rFonts w:eastAsiaTheme="minorEastAsia"/>
        </w:rPr>
        <w:t xml:space="preserve">close to the first bend from the 850 </w:t>
      </w:r>
      <w:r w:rsidR="00C9733C">
        <w:rPr>
          <w:rFonts w:eastAsiaTheme="minorEastAsia"/>
        </w:rPr>
        <w:t>m</w:t>
      </w:r>
      <w:r w:rsidR="00FF5112">
        <w:rPr>
          <w:rFonts w:eastAsiaTheme="minorEastAsia"/>
        </w:rPr>
        <w:t xml:space="preserve">Sv/h reading in the brief. </w:t>
      </w:r>
    </w:p>
    <w:p w14:paraId="0D4E3FCE" w14:textId="4957ED42" w:rsidR="00860E42" w:rsidRDefault="00AE19D1" w:rsidP="00167D89">
      <w:pPr>
        <w:rPr>
          <w:rFonts w:eastAsiaTheme="minorEastAsia"/>
        </w:rPr>
      </w:pPr>
      <w:r>
        <w:rPr>
          <w:rFonts w:eastAsiaTheme="minorEastAsia"/>
        </w:rPr>
        <w:t xml:space="preserve">It’s also worth noting the supervisors handheld meter reading </w:t>
      </w:r>
      <w:r w:rsidR="00731ABB">
        <w:rPr>
          <w:rFonts w:eastAsiaTheme="minorEastAsia"/>
        </w:rPr>
        <w:t>“approached 1</w:t>
      </w:r>
      <w:r w:rsidR="00731ABB" w:rsidRPr="00731ABB">
        <w:rPr>
          <w:rFonts w:eastAsiaTheme="minorEastAsia"/>
        </w:rPr>
        <w:t>µ</w:t>
      </w:r>
      <w:r w:rsidR="00731ABB">
        <w:rPr>
          <w:rFonts w:eastAsiaTheme="minorEastAsia"/>
        </w:rPr>
        <w:t xml:space="preserve">Sv/h” </w:t>
      </w:r>
      <w:r w:rsidR="00765092">
        <w:rPr>
          <w:rFonts w:eastAsiaTheme="minorEastAsia"/>
        </w:rPr>
        <w:t xml:space="preserve">which 850 times lower than the </w:t>
      </w:r>
      <w:r w:rsidR="00466921">
        <w:rPr>
          <w:rFonts w:eastAsiaTheme="minorEastAsia"/>
        </w:rPr>
        <w:t xml:space="preserve">fixed gamma detector </w:t>
      </w:r>
      <w:r w:rsidR="00E23517">
        <w:rPr>
          <w:rFonts w:eastAsiaTheme="minorEastAsia"/>
        </w:rPr>
        <w:t>reading</w:t>
      </w:r>
      <w:r w:rsidR="00463421">
        <w:rPr>
          <w:rFonts w:eastAsiaTheme="minorEastAsia"/>
        </w:rPr>
        <w:t xml:space="preserve">. This gap likely </w:t>
      </w:r>
      <w:proofErr w:type="gramStart"/>
      <w:r w:rsidR="00463421">
        <w:rPr>
          <w:rFonts w:eastAsiaTheme="minorEastAsia"/>
        </w:rPr>
        <w:t>reflect</w:t>
      </w:r>
      <w:proofErr w:type="gramEnd"/>
      <w:r w:rsidR="00463421">
        <w:rPr>
          <w:rFonts w:eastAsiaTheme="minorEastAsia"/>
        </w:rPr>
        <w:t xml:space="preserve"> the fact the supervisor did not reach the exac</w:t>
      </w:r>
      <w:r w:rsidR="00572229">
        <w:rPr>
          <w:rFonts w:eastAsiaTheme="minorEastAsia"/>
        </w:rPr>
        <w:t xml:space="preserve">t position of the fixed </w:t>
      </w:r>
      <w:proofErr w:type="gramStart"/>
      <w:r w:rsidR="00572229">
        <w:rPr>
          <w:rFonts w:eastAsiaTheme="minorEastAsia"/>
        </w:rPr>
        <w:t>detector</w:t>
      </w:r>
      <w:proofErr w:type="gramEnd"/>
      <w:r w:rsidR="00572229">
        <w:rPr>
          <w:rFonts w:eastAsiaTheme="minorEastAsia"/>
        </w:rPr>
        <w:t xml:space="preserve"> </w:t>
      </w:r>
      <w:r w:rsidR="009E7060">
        <w:rPr>
          <w:rFonts w:eastAsiaTheme="minorEastAsia"/>
        </w:rPr>
        <w:t xml:space="preserve">and we know the dose rate changes rapidly with positions close to an unshielded source. </w:t>
      </w:r>
      <w:r w:rsidR="00C67CA4">
        <w:rPr>
          <w:rFonts w:eastAsiaTheme="minorEastAsia"/>
        </w:rPr>
        <w:t xml:space="preserve">Small differences in the exact </w:t>
      </w:r>
      <w:proofErr w:type="gramStart"/>
      <w:r w:rsidR="00C67CA4">
        <w:rPr>
          <w:rFonts w:eastAsiaTheme="minorEastAsia"/>
        </w:rPr>
        <w:t>location  near</w:t>
      </w:r>
      <w:proofErr w:type="gramEnd"/>
      <w:r w:rsidR="00C67CA4">
        <w:rPr>
          <w:rFonts w:eastAsiaTheme="minorEastAsia"/>
        </w:rPr>
        <w:t xml:space="preserve"> a bend can produce </w:t>
      </w:r>
      <w:r w:rsidR="00A32A38">
        <w:rPr>
          <w:rFonts w:eastAsiaTheme="minorEastAsia"/>
        </w:rPr>
        <w:t xml:space="preserve">large difference in reading, this sensitivity is relevant </w:t>
      </w:r>
      <w:r w:rsidR="004D1567">
        <w:rPr>
          <w:rFonts w:eastAsiaTheme="minorEastAsia"/>
        </w:rPr>
        <w:t xml:space="preserve">to Q6 since it means the technicians precise position </w:t>
      </w:r>
      <w:r w:rsidR="00591AA8">
        <w:rPr>
          <w:rFonts w:eastAsiaTheme="minorEastAsia"/>
        </w:rPr>
        <w:t xml:space="preserve">and depth of entry into the maze would have a very large effect on the dose he received. </w:t>
      </w:r>
    </w:p>
    <w:p w14:paraId="268D1571" w14:textId="77777777" w:rsidR="00591AA8" w:rsidRDefault="00591AA8" w:rsidP="00167D89">
      <w:pPr>
        <w:rPr>
          <w:rFonts w:eastAsiaTheme="minorEastAsia"/>
        </w:rPr>
      </w:pPr>
    </w:p>
    <w:p w14:paraId="7133182A" w14:textId="4B1C6FCA" w:rsidR="007A58C4" w:rsidRDefault="003F5E4C" w:rsidP="001B6097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12" w:name="_Toc239419991"/>
      <w:r>
        <w:rPr>
          <w:rFonts w:eastAsiaTheme="minorEastAsia"/>
        </w:rPr>
        <w:t xml:space="preserve">Q6: effect of geometry of the maze and technician movements </w:t>
      </w:r>
      <w:r w:rsidR="001B6097">
        <w:rPr>
          <w:rFonts w:eastAsiaTheme="minorEastAsia"/>
        </w:rPr>
        <w:t>on recorded dose</w:t>
      </w:r>
      <w:bookmarkEnd w:id="12"/>
    </w:p>
    <w:p w14:paraId="7FFA9469" w14:textId="0475B9CC" w:rsidR="001B6097" w:rsidRDefault="00F83198" w:rsidP="001B6097">
      <w:r>
        <w:t xml:space="preserve">This section works backwards from the </w:t>
      </w:r>
      <w:r w:rsidR="00B9074E">
        <w:t xml:space="preserve">elements we are confident in </w:t>
      </w:r>
      <w:r>
        <w:t xml:space="preserve">recorded TLD dose </w:t>
      </w:r>
      <w:r w:rsidR="00B9074E">
        <w:t xml:space="preserve">(27.1 mSv) </w:t>
      </w:r>
      <w:r w:rsidR="00CB587E">
        <w:t>and the fixed gamma detector reading closest to the source (850 mSv/h)</w:t>
      </w:r>
      <w:r w:rsidR="00585680">
        <w:t xml:space="preserve"> to see what exposure time that implies and check w</w:t>
      </w:r>
      <w:r w:rsidR="001F3DDC">
        <w:t>he</w:t>
      </w:r>
      <w:r w:rsidR="00585680">
        <w:t xml:space="preserve">ther that is </w:t>
      </w:r>
      <w:r w:rsidR="008A4328">
        <w:t xml:space="preserve">physically consistent with the maze layout and the witness accounts. </w:t>
      </w:r>
    </w:p>
    <w:p w14:paraId="49E0FDF6" w14:textId="03F71A39" w:rsidR="00767979" w:rsidRDefault="00767979" w:rsidP="001B6097">
      <w:r>
        <w:t xml:space="preserve">Calculation: </w:t>
      </w:r>
    </w:p>
    <w:p w14:paraId="07AE09D9" w14:textId="27829316" w:rsidR="00767979" w:rsidRDefault="00767979" w:rsidP="001B6097">
      <w:r>
        <w:t>Assuming the technician was near the location of the fixed gamma detector</w:t>
      </w:r>
      <w:r w:rsidR="00782D3C">
        <w:t xml:space="preserve">, the exposure time consistent with the recorded dose is: </w:t>
      </w:r>
    </w:p>
    <w:p w14:paraId="5AA873AE" w14:textId="6507FC1F" w:rsidR="0061037D" w:rsidRDefault="0061037D" w:rsidP="0061037D">
      <w:pPr>
        <w:pStyle w:val="Caption"/>
        <w:keepNext/>
      </w:pPr>
      <w:bookmarkStart w:id="13" w:name="_Toc239413862"/>
      <w:r>
        <w:t xml:space="preserve">Equation </w:t>
      </w:r>
      <w:fldSimple w:instr=" SEQ Equation \* ARABIC ">
        <w:r w:rsidR="000E7F53">
          <w:rPr>
            <w:noProof/>
          </w:rPr>
          <w:t>4</w:t>
        </w:r>
      </w:fldSimple>
      <w:r>
        <w:t xml:space="preserve"> - </w:t>
      </w:r>
      <w:r w:rsidR="00590FD6">
        <w:t>Exposure</w:t>
      </w:r>
      <w:r>
        <w:t xml:space="preserve"> time Calculation</w:t>
      </w:r>
      <w:bookmarkEnd w:id="13"/>
    </w:p>
    <w:p w14:paraId="6A6FE8C5" w14:textId="3FEFF940" w:rsidR="00782D3C" w:rsidRPr="001B6097" w:rsidRDefault="00217762" w:rsidP="001B6097">
      <m:oMathPara>
        <m:oMath>
          <m:r>
            <w:rPr>
              <w:rFonts w:ascii="Cambria Math" w:hAnsi="Cambria Math"/>
            </w:rPr>
            <m:t xml:space="preserve">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27.1 mSv</m:t>
              </m:r>
            </m:num>
            <m:den>
              <m:r>
                <w:rPr>
                  <w:rFonts w:ascii="Cambria Math" w:hAnsi="Cambria Math"/>
                </w:rPr>
                <m:t>850 mSv/h</m:t>
              </m:r>
            </m:den>
          </m:f>
          <m:r>
            <w:rPr>
              <w:rFonts w:ascii="Cambria Math" w:hAnsi="Cambria Math"/>
            </w:rPr>
            <m:t>=0.0319</m:t>
          </m:r>
          <m:r>
            <w:rPr>
              <w:rFonts w:ascii="Cambria Math" w:hAnsi="Cambria Math"/>
            </w:rPr>
            <m:t>h=</m:t>
          </m:r>
          <m:r>
            <w:rPr>
              <w:rFonts w:ascii="Cambria Math" w:hAnsi="Cambria Math"/>
            </w:rPr>
            <m:t>1.9 Minutes</m:t>
          </m:r>
        </m:oMath>
      </m:oMathPara>
    </w:p>
    <w:p w14:paraId="60113711" w14:textId="26EE1966" w:rsidR="00526883" w:rsidRDefault="00582A95" w:rsidP="00167D89">
      <w:pPr>
        <w:rPr>
          <w:rFonts w:eastAsiaTheme="minorEastAsia"/>
        </w:rPr>
      </w:pPr>
      <w:r>
        <w:rPr>
          <w:rFonts w:eastAsiaTheme="minorEastAsia"/>
        </w:rPr>
        <w:t xml:space="preserve">Interpretation: </w:t>
      </w:r>
    </w:p>
    <w:p w14:paraId="1EE8FFC0" w14:textId="0624BD24" w:rsidR="00582A95" w:rsidRDefault="00431B96" w:rsidP="00167D89">
      <w:pPr>
        <w:rPr>
          <w:rFonts w:eastAsiaTheme="minorEastAsia"/>
        </w:rPr>
      </w:pPr>
      <w:r>
        <w:rPr>
          <w:rFonts w:eastAsiaTheme="minorEastAsia"/>
        </w:rPr>
        <w:t xml:space="preserve">The figure aligns far more closely with the </w:t>
      </w:r>
      <w:r w:rsidR="00011179">
        <w:rPr>
          <w:rFonts w:eastAsiaTheme="minorEastAsia"/>
        </w:rPr>
        <w:t>supervisor's</w:t>
      </w:r>
      <w:r w:rsidR="006524DB">
        <w:rPr>
          <w:rFonts w:eastAsiaTheme="minorEastAsia"/>
        </w:rPr>
        <w:t xml:space="preserve"> estimate</w:t>
      </w:r>
      <w:r w:rsidR="00066DE8">
        <w:rPr>
          <w:rFonts w:eastAsiaTheme="minorEastAsia"/>
        </w:rPr>
        <w:t xml:space="preserve"> of “at least two minutes”</w:t>
      </w:r>
      <w:r w:rsidR="006524DB">
        <w:rPr>
          <w:rFonts w:eastAsiaTheme="minorEastAsia"/>
        </w:rPr>
        <w:t xml:space="preserve"> than the </w:t>
      </w:r>
      <w:r w:rsidR="00066DE8">
        <w:rPr>
          <w:rFonts w:eastAsiaTheme="minorEastAsia"/>
        </w:rPr>
        <w:t xml:space="preserve">technician's </w:t>
      </w:r>
      <w:r w:rsidR="000A120D">
        <w:rPr>
          <w:rFonts w:eastAsiaTheme="minorEastAsia"/>
        </w:rPr>
        <w:t>own recollection of “only a few moments</w:t>
      </w:r>
      <w:r w:rsidR="00373232">
        <w:rPr>
          <w:rFonts w:eastAsiaTheme="minorEastAsia"/>
        </w:rPr>
        <w:t>.</w:t>
      </w:r>
      <w:r w:rsidR="000A120D">
        <w:rPr>
          <w:rFonts w:eastAsiaTheme="minorEastAsia"/>
        </w:rPr>
        <w:t xml:space="preserve">” </w:t>
      </w:r>
      <w:r w:rsidR="006524DB">
        <w:rPr>
          <w:rFonts w:eastAsiaTheme="minorEastAsia"/>
        </w:rPr>
        <w:t xml:space="preserve"> </w:t>
      </w:r>
      <w:r w:rsidR="004E064C">
        <w:rPr>
          <w:rFonts w:eastAsiaTheme="minorEastAsia"/>
        </w:rPr>
        <w:t xml:space="preserve">As a check on this </w:t>
      </w:r>
      <w:r w:rsidR="00DA7BF2">
        <w:rPr>
          <w:rFonts w:eastAsiaTheme="minorEastAsia"/>
        </w:rPr>
        <w:t>a consideration w</w:t>
      </w:r>
      <w:r w:rsidR="001F3DDC">
        <w:rPr>
          <w:rFonts w:eastAsiaTheme="minorEastAsia"/>
        </w:rPr>
        <w:t>he</w:t>
      </w:r>
      <w:r w:rsidR="00DA7BF2">
        <w:rPr>
          <w:rFonts w:eastAsiaTheme="minorEastAsia"/>
        </w:rPr>
        <w:t xml:space="preserve">ther the dose could have been accumulated only in the outer low dose part of the maze </w:t>
      </w:r>
      <w:r w:rsidR="009F4131">
        <w:rPr>
          <w:rFonts w:eastAsiaTheme="minorEastAsia"/>
        </w:rPr>
        <w:t xml:space="preserve">even for a full two minutes </w:t>
      </w:r>
    </w:p>
    <w:p w14:paraId="345F3217" w14:textId="23D8B130" w:rsidR="00207917" w:rsidRDefault="00000000" w:rsidP="00167D89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60</m:t>
              </m:r>
            </m:den>
          </m:f>
          <m:r>
            <w:rPr>
              <w:rFonts w:ascii="Cambria Math" w:eastAsiaTheme="minorEastAsia" w:hAnsi="Cambria Math"/>
            </w:rPr>
            <m:t xml:space="preserve"> x 1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mSv</m:t>
              </m:r>
            </m:num>
            <m:den>
              <m:r>
                <w:rPr>
                  <w:rFonts w:ascii="Cambria Math" w:eastAsiaTheme="minorEastAsia" w:hAnsi="Cambria Math"/>
                </w:rPr>
                <m:t>h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from q5</m:t>
              </m:r>
            </m:e>
          </m:d>
          <m:r>
            <w:rPr>
              <w:rFonts w:ascii="Cambria Math" w:eastAsiaTheme="minorEastAsia" w:hAnsi="Cambria Math"/>
            </w:rPr>
            <m:t>=0.03 mSv</m:t>
          </m:r>
        </m:oMath>
      </m:oMathPara>
    </w:p>
    <w:p w14:paraId="2122824C" w14:textId="77777777" w:rsidR="00B77116" w:rsidRDefault="00B77116" w:rsidP="00167D89">
      <w:pPr>
        <w:rPr>
          <w:rFonts w:eastAsiaTheme="minorEastAsia"/>
        </w:rPr>
      </w:pPr>
    </w:p>
    <w:p w14:paraId="02AE4645" w14:textId="30EBBA35" w:rsidR="00B77116" w:rsidRDefault="00897D0E" w:rsidP="00167D89">
      <w:pPr>
        <w:rPr>
          <w:rFonts w:eastAsiaTheme="minorEastAsia"/>
        </w:rPr>
      </w:pPr>
      <w:r>
        <w:rPr>
          <w:rFonts w:eastAsiaTheme="minorEastAsia"/>
        </w:rPr>
        <w:t xml:space="preserve">Is roughly a thousand times </w:t>
      </w:r>
      <w:proofErr w:type="spellStart"/>
      <w:r>
        <w:rPr>
          <w:rFonts w:eastAsiaTheme="minorEastAsia"/>
        </w:rPr>
        <w:t>to</w:t>
      </w:r>
      <w:proofErr w:type="spellEnd"/>
      <w:r>
        <w:rPr>
          <w:rFonts w:eastAsiaTheme="minorEastAsia"/>
        </w:rPr>
        <w:t xml:space="preserve"> small to account for the recorded 27.1 mSv</w:t>
      </w:r>
      <w:r w:rsidR="00D21483">
        <w:rPr>
          <w:rFonts w:eastAsiaTheme="minorEastAsia"/>
        </w:rPr>
        <w:t xml:space="preserve">. This </w:t>
      </w:r>
      <w:r w:rsidR="00753C88">
        <w:rPr>
          <w:rFonts w:eastAsiaTheme="minorEastAsia"/>
        </w:rPr>
        <w:t xml:space="preserve">points to a scenario </w:t>
      </w:r>
      <w:r w:rsidR="00FC7D6D">
        <w:rPr>
          <w:rFonts w:eastAsiaTheme="minorEastAsia"/>
        </w:rPr>
        <w:t xml:space="preserve">in which the technician passed through the low dose region and advanced near the inner bend </w:t>
      </w:r>
      <w:r w:rsidR="006C28C2">
        <w:rPr>
          <w:rFonts w:eastAsiaTheme="minorEastAsia"/>
        </w:rPr>
        <w:t>to investigate the jam remaining there for close to two minutes before retreating</w:t>
      </w:r>
      <w:r w:rsidR="008E5B7B">
        <w:rPr>
          <w:rFonts w:eastAsiaTheme="minorEastAsia"/>
        </w:rPr>
        <w:t xml:space="preserve">. The gap between the </w:t>
      </w:r>
      <w:proofErr w:type="gramStart"/>
      <w:r w:rsidR="008E5B7B">
        <w:rPr>
          <w:rFonts w:eastAsiaTheme="minorEastAsia"/>
        </w:rPr>
        <w:t>two time</w:t>
      </w:r>
      <w:proofErr w:type="gramEnd"/>
      <w:r w:rsidR="008E5B7B">
        <w:rPr>
          <w:rFonts w:eastAsiaTheme="minorEastAsia"/>
        </w:rPr>
        <w:t xml:space="preserve"> estimates </w:t>
      </w:r>
      <w:proofErr w:type="gramStart"/>
      <w:r w:rsidR="008E5B7B">
        <w:rPr>
          <w:rFonts w:eastAsiaTheme="minorEastAsia"/>
        </w:rPr>
        <w:t>is</w:t>
      </w:r>
      <w:proofErr w:type="gramEnd"/>
      <w:r w:rsidR="008E5B7B">
        <w:rPr>
          <w:rFonts w:eastAsiaTheme="minorEastAsia"/>
        </w:rPr>
        <w:t xml:space="preserve"> plausibly explained by the effect of </w:t>
      </w:r>
      <w:r w:rsidR="00C643B0">
        <w:rPr>
          <w:rFonts w:eastAsiaTheme="minorEastAsia"/>
        </w:rPr>
        <w:t>acute stress on time perception, rather than deliberate misstatement</w:t>
      </w:r>
      <w:r w:rsidR="0001673B">
        <w:rPr>
          <w:rFonts w:eastAsiaTheme="minorEastAsia"/>
        </w:rPr>
        <w:t xml:space="preserve"> so the </w:t>
      </w:r>
      <w:proofErr w:type="spellStart"/>
      <w:r w:rsidR="0001673B">
        <w:rPr>
          <w:rFonts w:eastAsiaTheme="minorEastAsia"/>
        </w:rPr>
        <w:t>dosimetric</w:t>
      </w:r>
      <w:proofErr w:type="spellEnd"/>
      <w:r w:rsidR="0001673B">
        <w:rPr>
          <w:rFonts w:eastAsiaTheme="minorEastAsia"/>
        </w:rPr>
        <w:t xml:space="preserve"> evidence </w:t>
      </w:r>
      <w:r w:rsidR="008A1F2A">
        <w:rPr>
          <w:rFonts w:eastAsiaTheme="minorEastAsia"/>
        </w:rPr>
        <w:t xml:space="preserve">is </w:t>
      </w:r>
      <w:r w:rsidR="002574F9">
        <w:rPr>
          <w:rFonts w:eastAsiaTheme="minorEastAsia"/>
        </w:rPr>
        <w:t xml:space="preserve">the </w:t>
      </w:r>
      <w:r w:rsidR="008A1F2A">
        <w:rPr>
          <w:rFonts w:eastAsiaTheme="minorEastAsia"/>
        </w:rPr>
        <w:t xml:space="preserve">more reliable indicator of exposure time. </w:t>
      </w:r>
    </w:p>
    <w:p w14:paraId="4A0CF2CA" w14:textId="77777777" w:rsidR="008A1F2A" w:rsidRDefault="008A1F2A" w:rsidP="00167D89">
      <w:pPr>
        <w:rPr>
          <w:rFonts w:eastAsiaTheme="minorEastAsia"/>
        </w:rPr>
      </w:pPr>
    </w:p>
    <w:p w14:paraId="5B9A695B" w14:textId="0138B0D8" w:rsidR="00B77116" w:rsidRDefault="006A5D6D" w:rsidP="00330B9D">
      <w:pPr>
        <w:pStyle w:val="Heading1"/>
        <w:numPr>
          <w:ilvl w:val="0"/>
          <w:numId w:val="1"/>
        </w:numPr>
        <w:rPr>
          <w:rFonts w:eastAsiaTheme="minorEastAsia"/>
        </w:rPr>
      </w:pPr>
      <w:bookmarkStart w:id="14" w:name="_Toc239419992"/>
      <w:r w:rsidRPr="00330B9D">
        <w:rPr>
          <w:rFonts w:eastAsiaTheme="minorEastAsia"/>
        </w:rPr>
        <w:t>Discussion</w:t>
      </w:r>
      <w:bookmarkEnd w:id="14"/>
      <w:r w:rsidRPr="00330B9D">
        <w:rPr>
          <w:rFonts w:eastAsiaTheme="minorEastAsia"/>
        </w:rPr>
        <w:t xml:space="preserve"> </w:t>
      </w:r>
    </w:p>
    <w:p w14:paraId="4BADA565" w14:textId="219D037A" w:rsidR="00330B9D" w:rsidRDefault="00437A65" w:rsidP="00DA3FEC">
      <w:pPr>
        <w:pStyle w:val="Heading2"/>
        <w:numPr>
          <w:ilvl w:val="1"/>
          <w:numId w:val="1"/>
        </w:numPr>
      </w:pPr>
      <w:bookmarkStart w:id="15" w:name="_Toc239419993"/>
      <w:r>
        <w:t>Q7: Health Implications</w:t>
      </w:r>
      <w:bookmarkEnd w:id="15"/>
    </w:p>
    <w:p w14:paraId="3735AF90" w14:textId="2745162D" w:rsidR="00DA3FEC" w:rsidRDefault="00735269" w:rsidP="00DA3FEC">
      <w:r>
        <w:t xml:space="preserve">The </w:t>
      </w:r>
      <w:proofErr w:type="gramStart"/>
      <w:r w:rsidR="006747FA">
        <w:t>technicians'</w:t>
      </w:r>
      <w:proofErr w:type="gramEnd"/>
      <w:r>
        <w:t xml:space="preserve"> recorded dose </w:t>
      </w:r>
      <w:r w:rsidR="00BF4258">
        <w:t xml:space="preserve">is far below the threshold </w:t>
      </w:r>
      <w:r w:rsidR="00DC07EB">
        <w:t>associated with a</w:t>
      </w:r>
      <w:r w:rsidR="004E4778">
        <w:t xml:space="preserve">cute radiation syndrome (ARS), which typically requires a </w:t>
      </w:r>
      <w:proofErr w:type="gramStart"/>
      <w:r w:rsidR="004E4778">
        <w:t>whole body</w:t>
      </w:r>
      <w:proofErr w:type="gramEnd"/>
      <w:r w:rsidR="004E4778">
        <w:t xml:space="preserve"> dose </w:t>
      </w:r>
      <w:proofErr w:type="gramStart"/>
      <w:r w:rsidR="00C94569">
        <w:t>in excess of</w:t>
      </w:r>
      <w:proofErr w:type="gramEnd"/>
      <w:r w:rsidR="00C94569">
        <w:t xml:space="preserve"> 700 mSv, with na</w:t>
      </w:r>
      <w:r w:rsidR="008F2D7C">
        <w:t>usea reported from 1-2 Gy upward [1</w:t>
      </w:r>
      <w:r w:rsidR="007F5D46">
        <w:t>1</w:t>
      </w:r>
      <w:r w:rsidR="008F2D7C">
        <w:t>]</w:t>
      </w:r>
      <w:r w:rsidR="00817539">
        <w:t>.</w:t>
      </w:r>
      <w:r w:rsidR="008F2D7C">
        <w:t xml:space="preserve"> </w:t>
      </w:r>
      <w:r w:rsidR="00817539">
        <w:t>W</w:t>
      </w:r>
      <w:r w:rsidR="0015315F">
        <w:t xml:space="preserve">hich suggests </w:t>
      </w:r>
      <w:r w:rsidR="006E0701">
        <w:t xml:space="preserve">the reported nausea is a stress/anxiety response </w:t>
      </w:r>
      <w:r w:rsidR="007501AF">
        <w:t xml:space="preserve">rather than </w:t>
      </w:r>
      <w:r w:rsidR="008516A0">
        <w:t xml:space="preserve">a </w:t>
      </w:r>
      <w:r w:rsidR="007501AF">
        <w:t xml:space="preserve">physiological effect since </w:t>
      </w:r>
      <w:r w:rsidR="008516A0">
        <w:t>psychological factors can produce the same symptoms [1</w:t>
      </w:r>
      <w:r w:rsidR="007F5D46">
        <w:t>2</w:t>
      </w:r>
      <w:r w:rsidR="008516A0">
        <w:t xml:space="preserve">]. </w:t>
      </w:r>
    </w:p>
    <w:p w14:paraId="25C78AEA" w14:textId="1C99CEAA" w:rsidR="00936D56" w:rsidRDefault="00936D56" w:rsidP="00DA3FEC">
      <w:r>
        <w:t>The more relevant consideration at this dose is long terms stochastic</w:t>
      </w:r>
      <w:r w:rsidR="00B92827">
        <w:t xml:space="preserve"> risk. </w:t>
      </w:r>
      <w:r w:rsidR="0014139A">
        <w:t xml:space="preserve">Using the ICRP </w:t>
      </w:r>
      <w:r w:rsidR="009B3B2E">
        <w:t>detriment adjusted nominal risk co-efficient for adult workers [1</w:t>
      </w:r>
      <w:r w:rsidR="007F5D46">
        <w:t>3</w:t>
      </w:r>
      <w:r w:rsidR="009B3B2E">
        <w:t xml:space="preserve">]. </w:t>
      </w:r>
      <w:r w:rsidR="00D31E58">
        <w:t xml:space="preserve">Under the </w:t>
      </w:r>
      <w:r w:rsidR="00702958">
        <w:t>linear-no-threshold (LNT) model which assumes no dose is entirely risk free</w:t>
      </w:r>
      <w:r w:rsidR="0010187C">
        <w:t>, t</w:t>
      </w:r>
      <w:r w:rsidR="009B3B2E">
        <w:t xml:space="preserve">he exposure corresponds to </w:t>
      </w:r>
      <w:r w:rsidR="00461C0C">
        <w:t>an estimated additional lifetime cancer risk of:</w:t>
      </w:r>
    </w:p>
    <w:p w14:paraId="1F9EE281" w14:textId="63A1941A" w:rsidR="000E7F53" w:rsidRDefault="000E7F53" w:rsidP="000E7F53">
      <w:pPr>
        <w:pStyle w:val="Caption"/>
        <w:keepNext/>
      </w:pPr>
      <w:bookmarkStart w:id="16" w:name="_Toc239413863"/>
      <w:r>
        <w:t xml:space="preserve">Equation </w:t>
      </w:r>
      <w:fldSimple w:instr=" SEQ Equation \* ARABIC ">
        <w:r>
          <w:rPr>
            <w:noProof/>
          </w:rPr>
          <w:t>5</w:t>
        </w:r>
      </w:fldSimple>
      <w:r>
        <w:t xml:space="preserve"> - Stochastic Risk Co-efficient (lifetime cancer risk)</w:t>
      </w:r>
      <w:bookmarkEnd w:id="16"/>
    </w:p>
    <w:p w14:paraId="76F1DB7C" w14:textId="1830408F" w:rsidR="00461C0C" w:rsidRDefault="00461C0C" w:rsidP="00DA3FEC">
      <m:oMathPara>
        <m:oMath>
          <m:r>
            <w:rPr>
              <w:rFonts w:ascii="Cambria Math" w:hAnsi="Cambria Math"/>
            </w:rPr>
            <m:t xml:space="preserve">27.1 x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 xml:space="preserve"> x 4.1%=0.11%</m:t>
          </m:r>
        </m:oMath>
      </m:oMathPara>
    </w:p>
    <w:p w14:paraId="08F2EB81" w14:textId="77777777" w:rsidR="008516A0" w:rsidRPr="00DA3FEC" w:rsidRDefault="008516A0" w:rsidP="00DA3FEC"/>
    <w:p w14:paraId="3DE7F565" w14:textId="34CFDD28" w:rsidR="00DA3FEC" w:rsidRDefault="004330AE" w:rsidP="00DA3FEC">
      <w:r>
        <w:t xml:space="preserve">This is small but non-negligible </w:t>
      </w:r>
      <w:r w:rsidR="00FD66FD">
        <w:t xml:space="preserve">and well above the UK annual limit </w:t>
      </w:r>
      <w:r w:rsidR="0086728C">
        <w:t xml:space="preserve">for occupational radiation workers </w:t>
      </w:r>
      <w:r w:rsidR="00FD66FD">
        <w:t xml:space="preserve">of 20 mSv per year </w:t>
      </w:r>
      <w:r w:rsidR="0086728C">
        <w:t xml:space="preserve">however usually </w:t>
      </w:r>
      <w:r w:rsidR="00BB7D68">
        <w:t xml:space="preserve">they receive less than that </w:t>
      </w:r>
      <w:r w:rsidR="00C97D37">
        <w:t>meaning this single event delivered years of normal occupational dose in less than two minutes</w:t>
      </w:r>
      <w:r w:rsidR="006747FA">
        <w:t xml:space="preserve">. </w:t>
      </w:r>
      <w:r w:rsidR="00487CB5">
        <w:t xml:space="preserve">This is also roughly ten </w:t>
      </w:r>
      <w:proofErr w:type="spellStart"/>
      <w:proofErr w:type="gramStart"/>
      <w:r w:rsidR="00487CB5">
        <w:t>years</w:t>
      </w:r>
      <w:proofErr w:type="gramEnd"/>
      <w:r w:rsidR="00487CB5">
        <w:t xml:space="preserve"> worth</w:t>
      </w:r>
      <w:proofErr w:type="spellEnd"/>
      <w:r w:rsidR="00487CB5">
        <w:t xml:space="preserve"> of typical Uk background exposure 2.7 mSv/year</w:t>
      </w:r>
      <w:r w:rsidR="000830F9">
        <w:t xml:space="preserve">. By contrast the supervisors 0.1 mSv reading carries negligible </w:t>
      </w:r>
      <w:r w:rsidR="007C61DE">
        <w:t>added risk consistent with him remaining near the entrance.</w:t>
      </w:r>
    </w:p>
    <w:p w14:paraId="61E12352" w14:textId="4ECBA6AB" w:rsidR="006747FA" w:rsidRDefault="00BA6518" w:rsidP="0018032C">
      <w:pPr>
        <w:pStyle w:val="Heading2"/>
        <w:numPr>
          <w:ilvl w:val="1"/>
          <w:numId w:val="1"/>
        </w:numPr>
      </w:pPr>
      <w:bookmarkStart w:id="17" w:name="_Toc239419994"/>
      <w:r>
        <w:t xml:space="preserve">Q8: IRR17 (UK radiological </w:t>
      </w:r>
      <w:r w:rsidR="0018032C">
        <w:t>protection legislation)</w:t>
      </w:r>
      <w:bookmarkEnd w:id="17"/>
    </w:p>
    <w:p w14:paraId="4AC6FC58" w14:textId="6FC6B0E5" w:rsidR="0018032C" w:rsidRDefault="00A14CBD" w:rsidP="0018032C">
      <w:r>
        <w:t xml:space="preserve">This incident </w:t>
      </w:r>
      <w:r w:rsidR="00D31DFD">
        <w:t xml:space="preserve">engages several core duties under the ionising </w:t>
      </w:r>
      <w:r w:rsidR="00B254FE">
        <w:t xml:space="preserve">radiation regulations </w:t>
      </w:r>
      <w:r w:rsidR="00BC55B9">
        <w:t xml:space="preserve">2017 (IRR17). Most obviously the technicians recorded dose of 27.1 mSv </w:t>
      </w:r>
      <w:r w:rsidR="00A04A60">
        <w:t xml:space="preserve">exceeds the whole annual dose limit </w:t>
      </w:r>
      <w:r w:rsidR="00343A8E">
        <w:t xml:space="preserve">of 20 mSv </w:t>
      </w:r>
      <w:r w:rsidR="00126CBF">
        <w:t>for classified workers [1</w:t>
      </w:r>
      <w:r w:rsidR="007F5D46">
        <w:t>4</w:t>
      </w:r>
      <w:r w:rsidR="00126CBF">
        <w:t xml:space="preserve">] </w:t>
      </w:r>
      <w:r w:rsidR="00343A8E">
        <w:t xml:space="preserve">as mentioned previously </w:t>
      </w:r>
      <w:r w:rsidR="004C7744">
        <w:t xml:space="preserve">meaning this incident breached the maximum dose </w:t>
      </w:r>
      <w:r w:rsidR="0061725C">
        <w:t xml:space="preserve">permitted for an entire year which is a clear regulatory </w:t>
      </w:r>
      <w:r w:rsidR="00F82CA7">
        <w:t>failure</w:t>
      </w:r>
      <w:r w:rsidR="0061725C">
        <w:t xml:space="preserve"> </w:t>
      </w:r>
      <w:r w:rsidR="00F82CA7">
        <w:t xml:space="preserve">regardless of any other findings. </w:t>
      </w:r>
      <w:r w:rsidR="00183B5B">
        <w:t>Under IRR17</w:t>
      </w:r>
      <w:r w:rsidR="00131A60">
        <w:t xml:space="preserve">, employers </w:t>
      </w:r>
      <w:r w:rsidR="006D1F8D">
        <w:t xml:space="preserve">are also obligated to </w:t>
      </w:r>
      <w:r w:rsidR="003A3202">
        <w:t xml:space="preserve">investigate immediately and without delay </w:t>
      </w:r>
      <w:r w:rsidR="006D7CA7">
        <w:t>whenever an employee have received a dose that is higher than a relevant limit</w:t>
      </w:r>
      <w:r w:rsidR="00B20A10">
        <w:t xml:space="preserve"> and notify the HSE accordingly. </w:t>
      </w:r>
      <w:r w:rsidR="007E6593">
        <w:t>The fact the supervisor had contact with the HS</w:t>
      </w:r>
      <w:r w:rsidR="00EA01DA">
        <w:t xml:space="preserve">E following the technicians TLD reading </w:t>
      </w:r>
      <w:r w:rsidR="005230F2">
        <w:t>is consistent with this duty being upheld however it does not chan</w:t>
      </w:r>
      <w:r w:rsidR="001F7448">
        <w:t xml:space="preserve">ge the fact the exposure itself happened. </w:t>
      </w:r>
    </w:p>
    <w:p w14:paraId="00255A12" w14:textId="12895FE7" w:rsidR="001F7448" w:rsidRDefault="004C473B" w:rsidP="0018032C">
      <w:r>
        <w:t>IRR</w:t>
      </w:r>
      <w:r w:rsidR="00BA4549">
        <w:t>17’s general principles require employe</w:t>
      </w:r>
      <w:r w:rsidR="00AF5BC5">
        <w:t>r</w:t>
      </w:r>
      <w:r w:rsidR="00BA4549">
        <w:t xml:space="preserve">s to restrict exposure using a </w:t>
      </w:r>
      <w:r w:rsidR="00C45D5F">
        <w:t>hierarchy of controls with engineering co</w:t>
      </w:r>
      <w:r w:rsidR="00935044">
        <w:t xml:space="preserve">ntrols given priority over systems of work and personal protective equipment </w:t>
      </w:r>
      <w:r w:rsidR="006B5231">
        <w:t xml:space="preserve">and to write contingency plans </w:t>
      </w:r>
      <w:r w:rsidR="00B82319">
        <w:t>“where reasonably foreseeable accidents are identified in the risk assessment</w:t>
      </w:r>
      <w:r w:rsidR="004E4B05">
        <w:t xml:space="preserve">, contingency plans must be set down in writing for preventing the accident occurring </w:t>
      </w:r>
      <w:r w:rsidR="00CF2F95">
        <w:t>and limiting any exposures should they occur.” [1</w:t>
      </w:r>
      <w:r w:rsidR="007F5D46">
        <w:t>5</w:t>
      </w:r>
      <w:r w:rsidR="00CF2F95">
        <w:t>]</w:t>
      </w:r>
      <w:r w:rsidR="00565C8F">
        <w:t xml:space="preserve">. </w:t>
      </w:r>
      <w:r w:rsidR="00101B98">
        <w:t xml:space="preserve">The </w:t>
      </w:r>
      <w:proofErr w:type="spellStart"/>
      <w:r w:rsidR="00101B98">
        <w:t>facilitys</w:t>
      </w:r>
      <w:proofErr w:type="spellEnd"/>
      <w:r w:rsidR="00101B98">
        <w:t xml:space="preserve"> interlock which prevented anyone accessing the maze unless the source was c</w:t>
      </w:r>
      <w:r w:rsidR="002F7944">
        <w:t>o</w:t>
      </w:r>
      <w:r w:rsidR="00101B98">
        <w:t xml:space="preserve">nfirmed to be shielded </w:t>
      </w:r>
      <w:r w:rsidR="00815697">
        <w:t>demonstrates an engineering control that functioned as inten</w:t>
      </w:r>
      <w:r w:rsidR="002F7944">
        <w:t>d</w:t>
      </w:r>
      <w:r w:rsidR="00815697">
        <w:t xml:space="preserve">ed throughout the incident, the door remained locked until </w:t>
      </w:r>
      <w:r w:rsidR="00B723E9">
        <w:t>manually</w:t>
      </w:r>
      <w:r w:rsidR="001066C4">
        <w:t xml:space="preserve"> overridden. </w:t>
      </w:r>
      <w:r w:rsidR="00D615B4">
        <w:t xml:space="preserve">This shows </w:t>
      </w:r>
      <w:r w:rsidR="00B723E9">
        <w:t xml:space="preserve">the regulatory failure was not from an engineering control </w:t>
      </w:r>
      <w:r w:rsidR="00454920">
        <w:t>but the absence of a correct procedure for this type of incident</w:t>
      </w:r>
      <w:r w:rsidR="00527B09">
        <w:t xml:space="preserve">. A conflicting instrument reading is a foreseeable </w:t>
      </w:r>
      <w:r w:rsidR="004A71EA">
        <w:t xml:space="preserve">failure mode for this </w:t>
      </w:r>
      <w:r w:rsidR="004707FB">
        <w:t>type</w:t>
      </w:r>
      <w:r w:rsidR="004A71EA">
        <w:t xml:space="preserve"> of design </w:t>
      </w:r>
      <w:r w:rsidR="004707FB">
        <w:t xml:space="preserve">and the fact </w:t>
      </w:r>
      <w:r w:rsidR="0087212B">
        <w:t>somebody</w:t>
      </w:r>
      <w:r w:rsidR="004707FB">
        <w:t xml:space="preserve"> could resolve </w:t>
      </w:r>
      <w:r w:rsidR="007D776A">
        <w:t>it using an override key</w:t>
      </w:r>
      <w:r w:rsidR="00F301E1">
        <w:t xml:space="preserve"> suggests </w:t>
      </w:r>
      <w:r w:rsidR="00E775DE">
        <w:t xml:space="preserve">either no local rules covered this scenario or the existing rules weren’t followed </w:t>
      </w:r>
      <w:r w:rsidR="0047480D">
        <w:lastRenderedPageBreak/>
        <w:t xml:space="preserve">either way a gap in the contingency planning required under regulation 13 and in the wider duty to </w:t>
      </w:r>
      <w:r w:rsidR="00E40A4A">
        <w:t xml:space="preserve">consult a radiation protection advisor about foreseeable accident </w:t>
      </w:r>
      <w:proofErr w:type="spellStart"/>
      <w:r w:rsidR="00E40A4A">
        <w:t>senarios</w:t>
      </w:r>
      <w:proofErr w:type="spellEnd"/>
      <w:r w:rsidR="00E40A4A">
        <w:t>. [16]</w:t>
      </w:r>
    </w:p>
    <w:p w14:paraId="6E49EB3F" w14:textId="5A98FB7D" w:rsidR="00E40A4A" w:rsidRPr="0018032C" w:rsidRDefault="0078592C" w:rsidP="0018032C">
      <w:r>
        <w:t xml:space="preserve">Overall, the incident shows </w:t>
      </w:r>
      <w:r w:rsidR="00184C89">
        <w:t xml:space="preserve">why IRR17’s ALARP principles depend on more than just </w:t>
      </w:r>
      <w:r w:rsidR="00D86793">
        <w:t xml:space="preserve">one control, engineering controls </w:t>
      </w:r>
      <w:r w:rsidR="00D14DFC">
        <w:t>without procedures behind them are insufficient</w:t>
      </w:r>
      <w:r w:rsidR="003C5E8E">
        <w:t xml:space="preserve"> and the weakest point in the system was the human interaction. [1</w:t>
      </w:r>
      <w:r w:rsidR="007F5D46">
        <w:t>6</w:t>
      </w:r>
      <w:r w:rsidR="003C5E8E">
        <w:t xml:space="preserve">] </w:t>
      </w:r>
    </w:p>
    <w:p w14:paraId="2953140D" w14:textId="77777777" w:rsidR="00B77116" w:rsidRDefault="00B77116" w:rsidP="00167D89">
      <w:pPr>
        <w:rPr>
          <w:rFonts w:eastAsiaTheme="minorEastAsia"/>
        </w:rPr>
      </w:pPr>
    </w:p>
    <w:p w14:paraId="51CFA3C4" w14:textId="77777777" w:rsidR="00B77116" w:rsidRDefault="00B77116" w:rsidP="00167D89">
      <w:pPr>
        <w:rPr>
          <w:rFonts w:eastAsiaTheme="minorEastAsia"/>
        </w:rPr>
      </w:pPr>
    </w:p>
    <w:p w14:paraId="5D9D8CD0" w14:textId="5EA80665" w:rsidR="00D177D1" w:rsidRDefault="00D177D1" w:rsidP="00D177D1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18" w:name="_Toc239419995"/>
      <w:r>
        <w:rPr>
          <w:rFonts w:eastAsiaTheme="minorEastAsia"/>
        </w:rPr>
        <w:t>Q9: ONR Safety Assessment Principles</w:t>
      </w:r>
      <w:bookmarkEnd w:id="18"/>
      <w:r>
        <w:rPr>
          <w:rFonts w:eastAsiaTheme="minorEastAsia"/>
        </w:rPr>
        <w:t xml:space="preserve"> </w:t>
      </w:r>
    </w:p>
    <w:p w14:paraId="14825152" w14:textId="7E5BB9F2" w:rsidR="00D25F0F" w:rsidRDefault="0055653C" w:rsidP="00535170">
      <w:r>
        <w:t>One clarification before thi</w:t>
      </w:r>
      <w:r w:rsidR="001D4606">
        <w:t xml:space="preserve">s analysis the brief </w:t>
      </w:r>
      <w:r w:rsidR="00B024EB">
        <w:t>refers</w:t>
      </w:r>
      <w:r w:rsidR="001D4606">
        <w:t xml:space="preserve"> to E</w:t>
      </w:r>
      <w:r w:rsidR="00B024EB">
        <w:t>KP</w:t>
      </w:r>
      <w:r w:rsidR="001D4606">
        <w:t xml:space="preserve">.5 Defence in Depth </w:t>
      </w:r>
      <w:r w:rsidR="00F43547">
        <w:t xml:space="preserve">and in the current ONR Safety </w:t>
      </w:r>
      <w:r w:rsidR="00B024EB">
        <w:t>Assessment Principles</w:t>
      </w:r>
      <w:r w:rsidR="00F43547">
        <w:t xml:space="preserve"> </w:t>
      </w:r>
      <w:r w:rsidR="005519BD">
        <w:t>(2014 edition</w:t>
      </w:r>
      <w:r w:rsidR="00D25F0F">
        <w:t xml:space="preserve">, revision 1, 2020), defence in depth is </w:t>
      </w:r>
      <w:proofErr w:type="gramStart"/>
      <w:r w:rsidR="00D25F0F">
        <w:t>actually E</w:t>
      </w:r>
      <w:r w:rsidR="00B024EB">
        <w:t>KP</w:t>
      </w:r>
      <w:proofErr w:type="gramEnd"/>
      <w:r w:rsidR="00D25F0F">
        <w:t>.3</w:t>
      </w:r>
      <w:r w:rsidR="00CA1E56">
        <w:t>; E</w:t>
      </w:r>
      <w:r w:rsidR="00B024EB">
        <w:t>KP</w:t>
      </w:r>
      <w:r w:rsidR="00CA1E56">
        <w:t>.5 is “Hierarchy of Control” [1</w:t>
      </w:r>
      <w:r w:rsidR="007F5D46">
        <w:t>7</w:t>
      </w:r>
      <w:r w:rsidR="00CA1E56">
        <w:t xml:space="preserve">]. Both principles are genuinely </w:t>
      </w:r>
      <w:r w:rsidR="00B922B2">
        <w:t xml:space="preserve">relevant to this incident so both addressed below EPK.3 </w:t>
      </w:r>
      <w:r w:rsidR="00637139">
        <w:t>as instructed by the brief and E</w:t>
      </w:r>
      <w:r w:rsidR="00B024EB">
        <w:t>KP</w:t>
      </w:r>
      <w:r w:rsidR="00637139">
        <w:t>.5 as one of the additional SAP’s</w:t>
      </w:r>
      <w:r w:rsidR="00411C85">
        <w:t xml:space="preserve">, which resolves the discrepancy but still covers the necessary points. </w:t>
      </w:r>
    </w:p>
    <w:p w14:paraId="0FA6887F" w14:textId="765E3515" w:rsidR="00B024EB" w:rsidRDefault="00B7564B" w:rsidP="00535170">
      <w:r>
        <w:t xml:space="preserve">EKP.3 – Defence in Depth: </w:t>
      </w:r>
      <w:r w:rsidR="00092D17">
        <w:t>This principle requires multiple independe</w:t>
      </w:r>
      <w:r w:rsidR="00AE3655">
        <w:t>nt</w:t>
      </w:r>
      <w:r w:rsidR="00092D17">
        <w:t xml:space="preserve"> barriers </w:t>
      </w:r>
      <w:r w:rsidR="00311BDF">
        <w:t>so that the failure of one does not lead directly to harm [1</w:t>
      </w:r>
      <w:r w:rsidR="00064824">
        <w:t>7</w:t>
      </w:r>
      <w:r w:rsidR="00311BDF">
        <w:t xml:space="preserve">]. </w:t>
      </w:r>
      <w:r w:rsidR="001A6DB9">
        <w:t>This facility had multiple barri</w:t>
      </w:r>
      <w:r w:rsidR="00B42A8B">
        <w:t xml:space="preserve">ers like the </w:t>
      </w:r>
      <w:proofErr w:type="spellStart"/>
      <w:r w:rsidR="00B42A8B">
        <w:t>the</w:t>
      </w:r>
      <w:proofErr w:type="spellEnd"/>
      <w:r w:rsidR="00B42A8B">
        <w:t xml:space="preserve"> water pool shieldin</w:t>
      </w:r>
      <w:r w:rsidR="00EE4984">
        <w:t xml:space="preserve">g, the interlock and the warning sign </w:t>
      </w:r>
      <w:r w:rsidR="00B16C49">
        <w:t xml:space="preserve">and it is important to note that all barriers functioned correctly throughout the incident </w:t>
      </w:r>
      <w:r w:rsidR="00665AFF">
        <w:t>as the interlock stayed locked and the warning sign remained</w:t>
      </w:r>
      <w:r w:rsidR="000C32A0">
        <w:t xml:space="preserve"> active. </w:t>
      </w:r>
      <w:r w:rsidR="00523162">
        <w:t xml:space="preserve">The defence in depth failure was not the individual barriers themselves but because an individual could </w:t>
      </w:r>
      <w:r w:rsidR="009F10CC">
        <w:t xml:space="preserve">defeat </w:t>
      </w:r>
      <w:r w:rsidR="00D028FF">
        <w:t xml:space="preserve">the interlock by using an override key without another individual barrier preventing the action. </w:t>
      </w:r>
    </w:p>
    <w:p w14:paraId="5FA275D7" w14:textId="6A915D90" w:rsidR="00B41B1D" w:rsidRDefault="00B41B1D" w:rsidP="00535170">
      <w:r>
        <w:t xml:space="preserve">EKP.5 – Hierarchy of Controls: </w:t>
      </w:r>
      <w:r w:rsidR="00415D76">
        <w:t>This key principle states “</w:t>
      </w:r>
      <w:r w:rsidR="001F3EA1">
        <w:t>Passive safety measures that do not rely on control systems, active safety systems or human intervention.” [1</w:t>
      </w:r>
      <w:r w:rsidR="00064824">
        <w:t>7</w:t>
      </w:r>
      <w:r w:rsidR="001F3EA1">
        <w:t xml:space="preserve">] </w:t>
      </w:r>
      <w:r w:rsidR="00974F82">
        <w:t xml:space="preserve">It holds </w:t>
      </w:r>
      <w:r w:rsidR="00E17CD7">
        <w:t>engineered safety measures should take priority over procedural or administrative the incident did not follow this hierarchy</w:t>
      </w:r>
      <w:r w:rsidR="00A45B01">
        <w:t xml:space="preserve"> rather than trusting the engineered barrier</w:t>
      </w:r>
      <w:r w:rsidR="00B5073E">
        <w:t xml:space="preserve"> (the interlock) an administrative judgment based on an unreliable secondary indicator</w:t>
      </w:r>
      <w:r w:rsidR="00553367">
        <w:t xml:space="preserve"> was used to justify bypassing it a clear failure of EKP.5.</w:t>
      </w:r>
    </w:p>
    <w:p w14:paraId="1FA90184" w14:textId="783A10B8" w:rsidR="00553367" w:rsidRDefault="00FD39A4" w:rsidP="00535170">
      <w:r>
        <w:t xml:space="preserve">EHF.3 </w:t>
      </w:r>
      <w:r w:rsidR="000255BD">
        <w:t xml:space="preserve">- Identification of actions impacting Safety: </w:t>
      </w:r>
      <w:r w:rsidR="00C73EF7">
        <w:t xml:space="preserve">“A systemic approach </w:t>
      </w:r>
      <w:r w:rsidR="00D20E60">
        <w:t xml:space="preserve">should be taken to identify human actions that can impact safety across all operating modes </w:t>
      </w:r>
      <w:r w:rsidR="00D90D52">
        <w:t>and fault or accident conditions</w:t>
      </w:r>
      <w:r w:rsidR="00AE2C4A">
        <w:t>.” [1</w:t>
      </w:r>
      <w:r w:rsidR="00064824">
        <w:t>8</w:t>
      </w:r>
      <w:r w:rsidR="00AE2C4A">
        <w:t xml:space="preserve">] There was no indication that </w:t>
      </w:r>
      <w:r w:rsidR="00132D2B">
        <w:t xml:space="preserve">overriding the interlock when two safety indicators were conflicting </w:t>
      </w:r>
      <w:r w:rsidR="004B27F3">
        <w:t xml:space="preserve">had been identified in advance as an action to take </w:t>
      </w:r>
      <w:r w:rsidR="00A44ADE">
        <w:t xml:space="preserve">as a fallback procedure. </w:t>
      </w:r>
      <w:proofErr w:type="gramStart"/>
      <w:r w:rsidR="00A44ADE">
        <w:t>Instead</w:t>
      </w:r>
      <w:proofErr w:type="gramEnd"/>
      <w:r w:rsidR="00A44ADE">
        <w:t xml:space="preserve"> it appears it </w:t>
      </w:r>
      <w:r w:rsidR="005B34F4">
        <w:t xml:space="preserve">was just </w:t>
      </w:r>
      <w:r w:rsidR="00854338">
        <w:t>an unplanned</w:t>
      </w:r>
      <w:r w:rsidR="005B34F4">
        <w:t xml:space="preserve"> judgment call made under operational pressure, which is exactly the gap this principle exists to close. </w:t>
      </w:r>
    </w:p>
    <w:p w14:paraId="2DD6B52C" w14:textId="340505D5" w:rsidR="00411C85" w:rsidRDefault="009D04A4" w:rsidP="009D04A4">
      <w:pPr>
        <w:pStyle w:val="Heading1"/>
        <w:numPr>
          <w:ilvl w:val="0"/>
          <w:numId w:val="1"/>
        </w:numPr>
      </w:pPr>
      <w:bookmarkStart w:id="19" w:name="_Toc239419996"/>
      <w:r w:rsidRPr="009D04A4">
        <w:t>Recommendations</w:t>
      </w:r>
      <w:bookmarkEnd w:id="19"/>
      <w:r w:rsidRPr="009D04A4">
        <w:t xml:space="preserve"> </w:t>
      </w:r>
    </w:p>
    <w:p w14:paraId="65EE22E3" w14:textId="5A924132" w:rsidR="009D04A4" w:rsidRDefault="009D5181" w:rsidP="00860262">
      <w:pPr>
        <w:pStyle w:val="Heading2"/>
        <w:numPr>
          <w:ilvl w:val="1"/>
          <w:numId w:val="1"/>
        </w:numPr>
      </w:pPr>
      <w:bookmarkStart w:id="20" w:name="_Toc239419997"/>
      <w:r>
        <w:t>Q10: ALARP justified Improvements</w:t>
      </w:r>
      <w:bookmarkEnd w:id="20"/>
    </w:p>
    <w:p w14:paraId="2576D33B" w14:textId="585FFB68" w:rsidR="00860262" w:rsidRDefault="00372272" w:rsidP="00860262">
      <w:r>
        <w:t xml:space="preserve">Each recommendation </w:t>
      </w:r>
      <w:r w:rsidR="00F82B7F">
        <w:t xml:space="preserve">below targets a specific </w:t>
      </w:r>
      <w:r w:rsidR="009C2D07">
        <w:t>failure point mentioned throughout this report</w:t>
      </w:r>
      <w:r w:rsidR="00E05D68">
        <w:t xml:space="preserve"> and is assessed on if the cost and effort is </w:t>
      </w:r>
      <w:r w:rsidR="003F0EE7">
        <w:t>proportionate to the risk reduction achieved</w:t>
      </w:r>
      <w:r w:rsidR="00973B61">
        <w:t xml:space="preserve"> the core of ALARP [</w:t>
      </w:r>
      <w:r w:rsidR="00064824">
        <w:t>19</w:t>
      </w:r>
      <w:r w:rsidR="00973B61">
        <w:t>].</w:t>
      </w:r>
    </w:p>
    <w:p w14:paraId="551553B2" w14:textId="6474495A" w:rsidR="000E6E6A" w:rsidRDefault="00CD3AFF" w:rsidP="00860262">
      <w:r>
        <w:t>Engineering control – conflicting in</w:t>
      </w:r>
      <w:r w:rsidR="006D7293">
        <w:t>dicators</w:t>
      </w:r>
      <w:r w:rsidR="0069343F">
        <w:t>.</w:t>
      </w:r>
      <w:r w:rsidR="006D7293">
        <w:t xml:space="preserve"> </w:t>
      </w:r>
      <w:r w:rsidR="002604D7">
        <w:t>The cable tension</w:t>
      </w:r>
      <w:r w:rsidR="00572726">
        <w:t xml:space="preserve"> indicator should not be capable of contradicting the </w:t>
      </w:r>
      <w:r w:rsidR="003F0BBA">
        <w:t xml:space="preserve">limit </w:t>
      </w:r>
      <w:r w:rsidR="0017320B">
        <w:t>switches'</w:t>
      </w:r>
      <w:r w:rsidR="00CD46BD">
        <w:t xml:space="preserve"> “source shielded” status </w:t>
      </w:r>
      <w:r w:rsidR="00093B69">
        <w:t xml:space="preserve">so either it should be removed as an indicator that a decision can be influenced by or </w:t>
      </w:r>
      <w:r w:rsidR="005470BF">
        <w:t xml:space="preserve">the control system should be modified </w:t>
      </w:r>
      <w:r w:rsidR="00D95BAA">
        <w:t xml:space="preserve">to ensure an override is physically impossible </w:t>
      </w:r>
      <w:r w:rsidR="00DB2803">
        <w:t>unless the primary limit switch confirms a safe state</w:t>
      </w:r>
      <w:r w:rsidR="007E0EF7">
        <w:t xml:space="preserve">. This is a moderate cost </w:t>
      </w:r>
      <w:r w:rsidR="00D943DF">
        <w:t xml:space="preserve">engineering change </w:t>
      </w:r>
      <w:r w:rsidR="009D66EC">
        <w:t xml:space="preserve">addressing the root </w:t>
      </w:r>
      <w:r w:rsidR="009D66EC">
        <w:lastRenderedPageBreak/>
        <w:t xml:space="preserve">technical </w:t>
      </w:r>
      <w:r w:rsidR="008E7368">
        <w:t>cause and proportionate</w:t>
      </w:r>
      <w:r w:rsidR="00EA74AA">
        <w:t>,</w:t>
      </w:r>
      <w:r w:rsidR="008E7368">
        <w:t xml:space="preserve"> </w:t>
      </w:r>
      <w:r w:rsidR="000E6E6A">
        <w:t xml:space="preserve">given it removes the </w:t>
      </w:r>
      <w:r w:rsidR="00EA74AA">
        <w:t xml:space="preserve">specific failure mode that led to the exposure. </w:t>
      </w:r>
    </w:p>
    <w:p w14:paraId="46639E02" w14:textId="3D75D186" w:rsidR="0044081F" w:rsidRDefault="00805A08" w:rsidP="00167D89">
      <w:r>
        <w:t>Procedural control – Verification before override</w:t>
      </w:r>
      <w:r w:rsidR="0069343F">
        <w:t xml:space="preserve">. </w:t>
      </w:r>
      <w:r w:rsidR="00B11648">
        <w:t xml:space="preserve">For an individual to use an interlock override key </w:t>
      </w:r>
      <w:r w:rsidR="00E4494B">
        <w:t xml:space="preserve">it should require a documented </w:t>
      </w:r>
      <w:r w:rsidR="008B787D">
        <w:t>independent radiological check</w:t>
      </w:r>
      <w:r w:rsidR="0044081F">
        <w:t>, like</w:t>
      </w:r>
      <w:r w:rsidR="008B787D">
        <w:t xml:space="preserve"> a portable dose rate reading at the door</w:t>
      </w:r>
      <w:r w:rsidR="00C963EE">
        <w:t xml:space="preserve"> immediately beforehand</w:t>
      </w:r>
      <w:r w:rsidR="009C788F">
        <w:t xml:space="preserve"> rather than using a reading from an unrelated indicator. </w:t>
      </w:r>
      <w:r w:rsidR="00D94C5A">
        <w:t xml:space="preserve">This closes the gap identified in EHF.3 </w:t>
      </w:r>
      <w:r w:rsidR="0044081F">
        <w:t xml:space="preserve">and the benefit of this highly outweighs the expenses as this is an extremely </w:t>
      </w:r>
      <w:proofErr w:type="gramStart"/>
      <w:r w:rsidR="0044081F">
        <w:t>low cost</w:t>
      </w:r>
      <w:proofErr w:type="gramEnd"/>
      <w:r w:rsidR="0044081F">
        <w:t xml:space="preserve"> solution. </w:t>
      </w:r>
    </w:p>
    <w:p w14:paraId="0B936820" w14:textId="014EF45A" w:rsidR="0044081F" w:rsidRDefault="00E3314E" w:rsidP="00167D89">
      <w:r>
        <w:t xml:space="preserve">Organisational control </w:t>
      </w:r>
      <w:r w:rsidR="00EE2EFF">
        <w:t>–</w:t>
      </w:r>
      <w:r>
        <w:t xml:space="preserve"> </w:t>
      </w:r>
      <w:r w:rsidR="00EE2EFF">
        <w:t xml:space="preserve">Mandatory Radiation Protection Supervisor (RPS) consultation. </w:t>
      </w:r>
      <w:r w:rsidR="00770621">
        <w:t xml:space="preserve">Use of an override key should be a rare situation </w:t>
      </w:r>
      <w:r w:rsidR="00686A04">
        <w:t xml:space="preserve">and should require real time </w:t>
      </w:r>
      <w:r w:rsidR="00684C5B">
        <w:t xml:space="preserve">consultation with RPS </w:t>
      </w:r>
      <w:r w:rsidR="00656EA6">
        <w:t xml:space="preserve">rather than being a decision made solely by the technician and shift supervisor another </w:t>
      </w:r>
      <w:proofErr w:type="gramStart"/>
      <w:r w:rsidR="00656EA6">
        <w:t>low cost</w:t>
      </w:r>
      <w:proofErr w:type="gramEnd"/>
      <w:r w:rsidR="00656EA6">
        <w:t xml:space="preserve"> change with high benefit. </w:t>
      </w:r>
    </w:p>
    <w:p w14:paraId="1ED1A9EE" w14:textId="03E941DC" w:rsidR="00EE6841" w:rsidRDefault="00CD4CB7" w:rsidP="00167D89">
      <w:r>
        <w:t xml:space="preserve">Training – warning sign significance. </w:t>
      </w:r>
      <w:r w:rsidR="00EA53DA">
        <w:t xml:space="preserve">Staff should receive </w:t>
      </w:r>
      <w:r w:rsidR="001F0394">
        <w:t xml:space="preserve">specific training </w:t>
      </w:r>
      <w:r w:rsidR="00173747">
        <w:t xml:space="preserve">that the </w:t>
      </w:r>
      <w:r w:rsidR="007D7F78">
        <w:t>illuminated</w:t>
      </w:r>
      <w:r w:rsidR="00173747">
        <w:t xml:space="preserve"> warning sign</w:t>
      </w:r>
      <w:r w:rsidR="009A5549">
        <w:t xml:space="preserve"> is an independent indicator linked to the source </w:t>
      </w:r>
      <w:r w:rsidR="007128E2">
        <w:t xml:space="preserve">and should always </w:t>
      </w:r>
      <w:r w:rsidR="00F2075F">
        <w:t>supersede any other beliefs about the interlock status</w:t>
      </w:r>
      <w:r w:rsidR="00EE6841">
        <w:t xml:space="preserve">, another ALARP improvement. </w:t>
      </w:r>
      <w:r w:rsidR="00EE6841">
        <w:br/>
      </w:r>
    </w:p>
    <w:p w14:paraId="097B141E" w14:textId="68E6E98D" w:rsidR="008017D8" w:rsidRDefault="008017D8" w:rsidP="00167D89">
      <w:r>
        <w:t xml:space="preserve">Collectively, </w:t>
      </w:r>
      <w:r w:rsidR="00FD6DA8">
        <w:t xml:space="preserve">these are proportionate, cost justified ALARP improvements </w:t>
      </w:r>
      <w:r w:rsidR="00AD3182">
        <w:t xml:space="preserve">that strengthen the engineering, procedural and organisational barriers. </w:t>
      </w:r>
    </w:p>
    <w:p w14:paraId="321D8570" w14:textId="161F35E7" w:rsidR="00B77116" w:rsidRDefault="00805A08" w:rsidP="00167D89">
      <w:pPr>
        <w:rPr>
          <w:rFonts w:eastAsiaTheme="minorEastAsia"/>
        </w:rPr>
      </w:pPr>
      <w:r>
        <w:t xml:space="preserve"> </w:t>
      </w:r>
    </w:p>
    <w:p w14:paraId="39B9DA71" w14:textId="77777777" w:rsidR="00B77116" w:rsidRDefault="00B77116" w:rsidP="00167D89">
      <w:pPr>
        <w:rPr>
          <w:rFonts w:eastAsiaTheme="minorEastAsia"/>
        </w:rPr>
      </w:pPr>
    </w:p>
    <w:p w14:paraId="0D1C2AB2" w14:textId="77777777" w:rsidR="00B77116" w:rsidRDefault="00B77116" w:rsidP="00167D89">
      <w:pPr>
        <w:rPr>
          <w:rFonts w:eastAsiaTheme="minorEastAsia"/>
        </w:rPr>
      </w:pPr>
    </w:p>
    <w:p w14:paraId="3F14F5DA" w14:textId="7DF83BFE" w:rsidR="00B77116" w:rsidRDefault="00132BBF" w:rsidP="00132BBF">
      <w:pPr>
        <w:pStyle w:val="Heading1"/>
        <w:numPr>
          <w:ilvl w:val="0"/>
          <w:numId w:val="1"/>
        </w:numPr>
        <w:rPr>
          <w:rFonts w:eastAsiaTheme="minorEastAsia"/>
        </w:rPr>
      </w:pPr>
      <w:bookmarkStart w:id="21" w:name="_Toc239419998"/>
      <w:r>
        <w:rPr>
          <w:rFonts w:eastAsiaTheme="minorEastAsia"/>
        </w:rPr>
        <w:t>Conclusion</w:t>
      </w:r>
      <w:bookmarkEnd w:id="21"/>
    </w:p>
    <w:p w14:paraId="402E0C54" w14:textId="71EFB1AC" w:rsidR="00132BBF" w:rsidRDefault="00731FDE" w:rsidP="00132BBF">
      <w:r>
        <w:t xml:space="preserve">This incident </w:t>
      </w:r>
      <w:r w:rsidR="002B42D3">
        <w:t>was result of a mechanical fault causing the source rack to become stuck above its shielded position</w:t>
      </w:r>
      <w:r w:rsidR="00F646E8">
        <w:t xml:space="preserve">, compounded by conflicting </w:t>
      </w:r>
      <w:r w:rsidR="005C4EAB">
        <w:t xml:space="preserve">safety indicators and a decision </w:t>
      </w:r>
      <w:r w:rsidR="00690E19">
        <w:t xml:space="preserve">to override the maze interlock. The dose rate calculation confirmed the </w:t>
      </w:r>
      <w:r w:rsidR="004B24F3">
        <w:t>source's</w:t>
      </w:r>
      <w:r w:rsidR="00690E19">
        <w:t xml:space="preserve"> unshielded field is instantly lethal </w:t>
      </w:r>
      <w:r w:rsidR="003061D2">
        <w:t>at close range</w:t>
      </w:r>
      <w:r w:rsidR="004B24F3">
        <w:t>,</w:t>
      </w:r>
      <w:r w:rsidR="003061D2">
        <w:t xml:space="preserve"> showing wh</w:t>
      </w:r>
      <w:r w:rsidR="004B24F3">
        <w:t>y</w:t>
      </w:r>
      <w:r w:rsidR="003061D2">
        <w:t xml:space="preserve"> the facility depends </w:t>
      </w:r>
      <w:r w:rsidR="004B24F3">
        <w:t xml:space="preserve">heavily on shielding. The maze itself </w:t>
      </w:r>
      <w:r w:rsidR="00A6521A">
        <w:t xml:space="preserve">performed as designed, and the scenario reconstruction </w:t>
      </w:r>
      <w:r w:rsidR="00CF436F">
        <w:t xml:space="preserve">identified the technician spent nearly two minutes near the innermost bend accounting for his 27.1 </w:t>
      </w:r>
      <w:r w:rsidR="00BA2B56">
        <w:t xml:space="preserve">mSv dose which is below any acute health threshold but exceeds IRR17 </w:t>
      </w:r>
      <w:r w:rsidR="003B343E">
        <w:t xml:space="preserve">annual dose limit in one single event. </w:t>
      </w:r>
    </w:p>
    <w:p w14:paraId="3246C6DB" w14:textId="4BB34F45" w:rsidR="003B343E" w:rsidRPr="00132BBF" w:rsidRDefault="00320BCA" w:rsidP="00132BBF">
      <w:r>
        <w:t xml:space="preserve">The regulatory evaluation found the engineering controls </w:t>
      </w:r>
      <w:r w:rsidR="00BF0424">
        <w:t>worked correctly the failure cam</w:t>
      </w:r>
      <w:r w:rsidR="002911A5">
        <w:t xml:space="preserve">e </w:t>
      </w:r>
      <w:r w:rsidR="00BF0424">
        <w:t>through procedure and human factors gaps</w:t>
      </w:r>
      <w:r w:rsidR="004D531D">
        <w:t xml:space="preserve">, most notably the lack of a defined response to conflicting indicators and reliance on individual judgment </w:t>
      </w:r>
      <w:r w:rsidR="004B4CA3">
        <w:t>to override a safety barrier. The recommendations proposed addressed thos</w:t>
      </w:r>
      <w:r w:rsidR="000670E8">
        <w:t>e</w:t>
      </w:r>
      <w:r w:rsidR="004B4CA3">
        <w:t xml:space="preserve"> gaps. </w:t>
      </w:r>
    </w:p>
    <w:p w14:paraId="059FB07C" w14:textId="77777777" w:rsidR="00B77116" w:rsidRDefault="00B77116" w:rsidP="00167D89">
      <w:pPr>
        <w:rPr>
          <w:rFonts w:eastAsiaTheme="minorEastAsia"/>
        </w:rPr>
      </w:pPr>
    </w:p>
    <w:p w14:paraId="36D8DCE0" w14:textId="2DD7CCBA" w:rsidR="00B77116" w:rsidRDefault="009C2EB4" w:rsidP="009C2EB4">
      <w:pPr>
        <w:pStyle w:val="Heading1"/>
        <w:rPr>
          <w:rFonts w:eastAsiaTheme="minorEastAsia"/>
        </w:rPr>
      </w:pPr>
      <w:bookmarkStart w:id="22" w:name="_Toc239419999"/>
      <w:r>
        <w:rPr>
          <w:rFonts w:eastAsiaTheme="minorEastAsia"/>
        </w:rPr>
        <w:t>ANNEX A</w:t>
      </w:r>
      <w:r w:rsidR="000214B8">
        <w:rPr>
          <w:rFonts w:eastAsiaTheme="minorEastAsia"/>
        </w:rPr>
        <w:t>: Supplem</w:t>
      </w:r>
      <w:r w:rsidR="00E37793">
        <w:rPr>
          <w:rFonts w:eastAsiaTheme="minorEastAsia"/>
        </w:rPr>
        <w:t>entary Material</w:t>
      </w:r>
      <w:bookmarkEnd w:id="22"/>
    </w:p>
    <w:p w14:paraId="11E4C821" w14:textId="0A016205" w:rsidR="009C2EB4" w:rsidRPr="009C2EB4" w:rsidRDefault="000214B8" w:rsidP="009C2EB4">
      <w:pPr>
        <w:pStyle w:val="Heading2"/>
        <w:rPr>
          <w:rFonts w:eastAsiaTheme="minorEastAsia"/>
        </w:rPr>
      </w:pPr>
      <w:bookmarkStart w:id="23" w:name="_Toc239420000"/>
      <w:r>
        <w:rPr>
          <w:rFonts w:eastAsiaTheme="minorEastAsia"/>
        </w:rPr>
        <w:t>A</w:t>
      </w:r>
      <w:r w:rsidR="009C2EB4" w:rsidRPr="009C2EB4">
        <w:rPr>
          <w:rFonts w:eastAsiaTheme="minorEastAsia"/>
        </w:rPr>
        <w:t>.1 — Incident Timeline</w:t>
      </w:r>
      <w:bookmarkEnd w:id="23"/>
    </w:p>
    <w:p w14:paraId="10DE6538" w14:textId="77777777" w:rsidR="009C2EB4" w:rsidRPr="009C2EB4" w:rsidRDefault="009C2EB4" w:rsidP="009C2EB4">
      <w:r w:rsidRPr="009C2EB4">
        <w:t>The dossier does not provide exact clock times, so events are presented in sequence order as reported.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100"/>
      </w:tblGrid>
      <w:tr w:rsidR="009C2EB4" w:rsidRPr="009C2EB4" w14:paraId="599E073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DDD6E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  <w:b/>
                <w:bCs/>
              </w:rPr>
              <w:lastRenderedPageBreak/>
              <w:t>Step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8A59A5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  <w:b/>
                <w:bCs/>
              </w:rPr>
              <w:t>Event</w:t>
            </w:r>
          </w:p>
        </w:tc>
      </w:tr>
      <w:tr w:rsidR="009C2EB4" w:rsidRPr="009C2EB4" w14:paraId="6BFE39D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1DD3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E984" w14:textId="574D6E26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Drive chain on conveyor snaps during shift change, causing a "Tote Jam" operator initiates emergency stop.</w:t>
            </w:r>
          </w:p>
        </w:tc>
      </w:tr>
      <w:tr w:rsidR="009C2EB4" w:rsidRPr="009C2EB4" w14:paraId="3C34E25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61CB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7241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Winch motor de-energises; source rack becomes snagged on a bent guide rail 1.5 m above the water surface.</w:t>
            </w:r>
          </w:p>
        </w:tc>
      </w:tr>
      <w:tr w:rsidR="009C2EB4" w:rsidRPr="009C2EB4" w14:paraId="363EDEB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A67B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3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AC53" w14:textId="2F011348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"Source Shielded" indicator remains red (limit switch at pool base not triggered)</w:t>
            </w:r>
            <w:r w:rsidR="00A6746A">
              <w:rPr>
                <w:rFonts w:eastAsiaTheme="minorEastAsia"/>
              </w:rPr>
              <w:t xml:space="preserve"> </w:t>
            </w:r>
            <w:r w:rsidRPr="009C2EB4">
              <w:rPr>
                <w:rFonts w:eastAsiaTheme="minorEastAsia"/>
              </w:rPr>
              <w:t>PLC maintains Cell Lock, keeping the maze door locked.</w:t>
            </w:r>
          </w:p>
        </w:tc>
      </w:tr>
      <w:tr w:rsidR="009C2EB4" w:rsidRPr="009C2EB4" w14:paraId="48CEEC7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0845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073A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Maintenance technician arrives and determines the jam is inside the irradiation cell.</w:t>
            </w:r>
          </w:p>
        </w:tc>
      </w:tr>
      <w:tr w:rsidR="009C2EB4" w:rsidRPr="009C2EB4" w14:paraId="6688710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C4D5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5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084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Supervisor, noting the cable tension indicator reads "slack" (a previously unreliable indicator), believes the source has probably reached the pool despite the persistent red indication.</w:t>
            </w:r>
          </w:p>
        </w:tc>
      </w:tr>
      <w:tr w:rsidR="009C2EB4" w:rsidRPr="009C2EB4" w14:paraId="3813669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B5DE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6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D274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uses an override key to open the interlocked maze door.</w:t>
            </w:r>
          </w:p>
        </w:tc>
      </w:tr>
      <w:tr w:rsidR="009C2EB4" w:rsidRPr="009C2EB4" w14:paraId="7CEC78C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3560B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7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C93A" w14:textId="50877C19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enters the maze the independent "Radiation – Danger of Death" warning sign remains active throughout.</w:t>
            </w:r>
          </w:p>
        </w:tc>
      </w:tr>
      <w:tr w:rsidR="009C2EB4" w:rsidRPr="009C2EB4" w14:paraId="252B245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774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8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9BFAC" w14:textId="7FB24CDB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advances to the vicinity of the first bend (nearest the source) and remains there for an estimated ~1.9 minutes (Q6</w:t>
            </w:r>
            <w:r w:rsidR="00807E5E">
              <w:rPr>
                <w:rFonts w:eastAsiaTheme="minorEastAsia"/>
              </w:rPr>
              <w:t>)</w:t>
            </w:r>
            <w:r w:rsidRPr="009C2EB4">
              <w:rPr>
                <w:rFonts w:eastAsiaTheme="minorEastAsia"/>
              </w:rPr>
              <w:t>, before retreating.</w:t>
            </w:r>
          </w:p>
        </w:tc>
      </w:tr>
      <w:tr w:rsidR="009C2EB4" w:rsidRPr="009C2EB4" w14:paraId="7A7C4DA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FFCC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9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D9D3" w14:textId="791984A5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retreats and consults the supervisor</w:t>
            </w:r>
            <w:r w:rsidR="00A6746A">
              <w:rPr>
                <w:rFonts w:eastAsiaTheme="minorEastAsia"/>
              </w:rPr>
              <w:t xml:space="preserve"> </w:t>
            </w:r>
            <w:r w:rsidRPr="009C2EB4">
              <w:rPr>
                <w:rFonts w:eastAsiaTheme="minorEastAsia"/>
              </w:rPr>
              <w:t>reports feeling nauseous.</w:t>
            </w:r>
          </w:p>
        </w:tc>
      </w:tr>
      <w:tr w:rsidR="009C2EB4" w:rsidRPr="009C2EB4" w14:paraId="630BABC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8331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10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4B6F4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Supervisor takes portable dose rate readings: &lt;1 µSv/h at the doorway, approaching ~1 mSv/h near the first bend.</w:t>
            </w:r>
          </w:p>
        </w:tc>
      </w:tr>
      <w:tr w:rsidR="009C2EB4" w:rsidRPr="009C2EB4" w14:paraId="775C614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8B9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11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D16B1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Supervisor contacts the RPA.</w:t>
            </w:r>
          </w:p>
        </w:tc>
      </w:tr>
      <w:tr w:rsidR="009C2EB4" w:rsidRPr="009C2EB4" w14:paraId="26B85AD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1752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6A8C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TLDs sent for emergency reading: technician 27.1 mSv; supervisor 0.1 mSv. ADS contacts the HSE.</w:t>
            </w:r>
          </w:p>
        </w:tc>
      </w:tr>
      <w:tr w:rsidR="009C2EB4" w:rsidRPr="009C2EB4" w14:paraId="2A71004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0FB97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13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866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RPA investigates; remote gamma detector at the first bend reads ~850 mSv/h; findings inform this report's reconstruction (Q6).</w:t>
            </w:r>
          </w:p>
        </w:tc>
      </w:tr>
    </w:tbl>
    <w:p w14:paraId="29B9165E" w14:textId="77777777" w:rsidR="00B77116" w:rsidRDefault="00B77116" w:rsidP="00167D89">
      <w:pPr>
        <w:rPr>
          <w:rFonts w:eastAsiaTheme="minorEastAsia"/>
        </w:rPr>
      </w:pPr>
    </w:p>
    <w:p w14:paraId="11EEC4BA" w14:textId="43DF50D2" w:rsidR="006F6782" w:rsidRPr="006F6782" w:rsidRDefault="006F6782" w:rsidP="006F6782">
      <w:pPr>
        <w:pStyle w:val="Heading2"/>
        <w:rPr>
          <w:rFonts w:eastAsiaTheme="minorEastAsia"/>
        </w:rPr>
      </w:pPr>
      <w:bookmarkStart w:id="24" w:name="_Toc239420001"/>
      <w:r>
        <w:rPr>
          <w:rFonts w:eastAsiaTheme="minorEastAsia"/>
        </w:rPr>
        <w:t>A</w:t>
      </w:r>
      <w:r w:rsidRPr="006F6782">
        <w:rPr>
          <w:rFonts w:eastAsiaTheme="minorEastAsia"/>
        </w:rPr>
        <w:t>.2 — Dose-Rate Comparison Table</w:t>
      </w:r>
      <w:bookmarkEnd w:id="24"/>
    </w:p>
    <w:p w14:paraId="0FFDDC54" w14:textId="4CF37F33" w:rsidR="006F6782" w:rsidRPr="006F6782" w:rsidRDefault="006F6782" w:rsidP="006F6782">
      <w:pPr>
        <w:rPr>
          <w:rFonts w:eastAsiaTheme="minorEastAsia"/>
        </w:rPr>
      </w:pPr>
      <w:r w:rsidRPr="006F6782">
        <w:rPr>
          <w:rFonts w:eastAsiaTheme="minorEastAsia"/>
        </w:rPr>
        <w:t>Consolidates handbook design values, dossier measurements, and this report's calculated values at each key location.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3800"/>
        <w:gridCol w:w="2000"/>
      </w:tblGrid>
      <w:tr w:rsidR="006F6782" w:rsidRPr="006F6782" w14:paraId="2B88904B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FA444E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  <w:b/>
                <w:bCs/>
              </w:rPr>
              <w:t>Location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1B2A3E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  <w:b/>
                <w:bCs/>
              </w:rPr>
              <w:t>Source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30786C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  <w:b/>
                <w:bCs/>
              </w:rPr>
              <w:t>Value</w:t>
            </w:r>
          </w:p>
        </w:tc>
      </w:tr>
      <w:tr w:rsidR="006F6782" w:rsidRPr="006F6782" w14:paraId="4AD2018E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448B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Product position (2 m, unshielded)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6448" w14:textId="4E4718DA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Calculated (Q4</w:t>
            </w:r>
            <w:r w:rsidR="000D161A">
              <w:rPr>
                <w:rFonts w:eastAsiaTheme="minorEastAsia"/>
              </w:rPr>
              <w:t>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20B8E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~10,630 Sv/h</w:t>
            </w:r>
          </w:p>
        </w:tc>
      </w:tr>
      <w:tr w:rsidR="006F6782" w:rsidRPr="006F6782" w14:paraId="1234E689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7C8C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First bend (nearest source)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1082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RPA fixed gamma detector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F243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850 mSv/h</w:t>
            </w:r>
          </w:p>
        </w:tc>
      </w:tr>
      <w:tr w:rsidR="006F6782" w:rsidRPr="006F6782" w14:paraId="53568F2D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C25B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First bend (nearest source)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D375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Supervisor's portable meter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50466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~1 mSv/h</w:t>
            </w:r>
          </w:p>
        </w:tc>
      </w:tr>
      <w:tr w:rsidR="006F6782" w:rsidRPr="006F6782" w14:paraId="1D24FBA7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F8E2F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Maze entrance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E7CEF" w14:textId="62BD5625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Calculated (Q5</w:t>
            </w:r>
            <w:r w:rsidR="000D161A">
              <w:rPr>
                <w:rFonts w:eastAsiaTheme="minorEastAsia"/>
              </w:rPr>
              <w:t>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D130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0.85 µSv/h</w:t>
            </w:r>
          </w:p>
        </w:tc>
      </w:tr>
      <w:tr w:rsidR="006F6782" w:rsidRPr="006F6782" w14:paraId="4A0D6D44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E7A6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Maze entrance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184B4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Supervisor's portable meter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A61C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&lt;1 µSv/h</w:t>
            </w:r>
          </w:p>
        </w:tc>
      </w:tr>
      <w:tr w:rsidR="006F6782" w:rsidRPr="006F6782" w14:paraId="25CA445E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B587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lastRenderedPageBreak/>
              <w:t>Maze entrance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BE21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Apparatus handbook design value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D9C5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&lt;2.5 µSv/h</w:t>
            </w:r>
          </w:p>
        </w:tc>
      </w:tr>
    </w:tbl>
    <w:p w14:paraId="5BAD8FE8" w14:textId="77777777" w:rsidR="006F6782" w:rsidRPr="006F6782" w:rsidRDefault="006F6782" w:rsidP="006F6782">
      <w:pPr>
        <w:rPr>
          <w:rFonts w:eastAsiaTheme="minorEastAsia"/>
        </w:rPr>
      </w:pPr>
      <w:r w:rsidRPr="006F6782">
        <w:rPr>
          <w:rFonts w:eastAsiaTheme="minorEastAsia"/>
        </w:rPr>
        <w:t>The close agreement between the calculated and measured entrance values (0.85 µSv/h vs. &lt;1 µSv/h, both below the 2.5 µSv/h design limit) supports the conclusion in Q5 that the maze itself performed as designed throughout the incident.</w:t>
      </w:r>
    </w:p>
    <w:p w14:paraId="40FB0324" w14:textId="77777777" w:rsidR="00B77116" w:rsidRDefault="00B77116" w:rsidP="00167D89">
      <w:pPr>
        <w:rPr>
          <w:rFonts w:eastAsiaTheme="minorEastAsia"/>
        </w:rPr>
      </w:pPr>
    </w:p>
    <w:p w14:paraId="2BA4FDE9" w14:textId="77777777" w:rsidR="00B77116" w:rsidRDefault="00B77116" w:rsidP="00167D89">
      <w:pPr>
        <w:rPr>
          <w:rFonts w:eastAsiaTheme="minorEastAsia"/>
        </w:rPr>
      </w:pPr>
    </w:p>
    <w:p w14:paraId="5B5ACF89" w14:textId="2EECDB92" w:rsidR="00B77116" w:rsidRDefault="00FA4739" w:rsidP="00FA4739">
      <w:pPr>
        <w:pStyle w:val="Heading1"/>
        <w:rPr>
          <w:rFonts w:eastAsiaTheme="minorEastAsia"/>
        </w:rPr>
      </w:pPr>
      <w:bookmarkStart w:id="25" w:name="_Toc239420002"/>
      <w:r>
        <w:rPr>
          <w:rFonts w:eastAsiaTheme="minorEastAsia"/>
        </w:rPr>
        <w:t>References</w:t>
      </w:r>
      <w:bookmarkEnd w:id="25"/>
      <w:r>
        <w:rPr>
          <w:rFonts w:eastAsiaTheme="minorEastAsia"/>
        </w:rPr>
        <w:t xml:space="preserve"> </w:t>
      </w:r>
    </w:p>
    <w:p w14:paraId="3605FC02" w14:textId="33F26F2C" w:rsidR="00986585" w:rsidRDefault="0068718B" w:rsidP="00986585">
      <w:r>
        <w:t xml:space="preserve">[1] </w:t>
      </w:r>
      <w:r w:rsidR="00986585" w:rsidRPr="00986585">
        <w:t xml:space="preserve">The Use and Management of Sealed Radioactive Sources [Internet]. [cited 2026 </w:t>
      </w:r>
      <w:r w:rsidR="00EA79BB">
        <w:t>July 4</w:t>
      </w:r>
      <w:r w:rsidR="00986585" w:rsidRPr="00986585">
        <w:t xml:space="preserve">]. Available from: </w:t>
      </w:r>
      <w:hyperlink r:id="rId10" w:history="1">
        <w:r w:rsidRPr="002A3C8D">
          <w:rPr>
            <w:rStyle w:val="Hyperlink"/>
          </w:rPr>
          <w:t>https://www.iaea.org/sites/default/files/gc/gc56inf-3-att6_en.pdf</w:t>
        </w:r>
      </w:hyperlink>
    </w:p>
    <w:p w14:paraId="72928465" w14:textId="3F5A4247" w:rsidR="00C62114" w:rsidRDefault="00C62114" w:rsidP="00C62114">
      <w:r>
        <w:t xml:space="preserve">[2] </w:t>
      </w:r>
      <w:r w:rsidRPr="00C62114">
        <w:t>DOE Commercial Potential Evaluation (CPE) Report // Cobalt-60 Alternative Equipment Image courtesy of Bruce Power [Internet]. [cited 2026</w:t>
      </w:r>
      <w:r w:rsidR="00EA79BB">
        <w:t xml:space="preserve"> July</w:t>
      </w:r>
      <w:r w:rsidRPr="00C62114">
        <w:t xml:space="preserve"> 4]. Available from: </w:t>
      </w:r>
      <w:hyperlink r:id="rId11" w:history="1">
        <w:r w:rsidRPr="002A3C8D">
          <w:rPr>
            <w:rStyle w:val="Hyperlink"/>
          </w:rPr>
          <w:t>https://science.osti.gov/-/media/sbir/pdf/Application_Resources/2023/DOE_CPE_Cobalt60AltEquipment_100923_Final.pdf</w:t>
        </w:r>
      </w:hyperlink>
    </w:p>
    <w:p w14:paraId="0C20D0DF" w14:textId="3A79213C" w:rsidR="00AA201B" w:rsidRDefault="00AA201B" w:rsidP="00AA201B">
      <w:r>
        <w:t xml:space="preserve">[3] </w:t>
      </w:r>
      <w:r w:rsidRPr="00AA201B">
        <w:t xml:space="preserve">Gamma Irradiation Sterilization: How It Works and When to Use It [Internet]. Tuttnauer.com. 2026 [cited 2026 </w:t>
      </w:r>
      <w:r w:rsidR="00EA79BB">
        <w:t>July</w:t>
      </w:r>
      <w:r w:rsidRPr="00AA201B">
        <w:t xml:space="preserve"> 4]. Available from: </w:t>
      </w:r>
      <w:hyperlink r:id="rId12" w:history="1">
        <w:r w:rsidRPr="002A3C8D">
          <w:rPr>
            <w:rStyle w:val="Hyperlink"/>
          </w:rPr>
          <w:t>https://tuttnauer.com/knowledge-center/sterile-processing/sterilization-methods/gamma-irradiation-sterilization</w:t>
        </w:r>
      </w:hyperlink>
    </w:p>
    <w:p w14:paraId="2D59C72A" w14:textId="30ED9911" w:rsidR="008737DD" w:rsidRDefault="008737DD" w:rsidP="008737DD">
      <w:r>
        <w:t xml:space="preserve">[4] </w:t>
      </w:r>
      <w:r w:rsidRPr="008737DD">
        <w:t xml:space="preserve">INTERNATIONAL ATOMIC ENERGY AGENCY. Guidelines for Industrial Radiation Sterilization of Disposable Medical Products (Cobalt-60 Gamma Irradiation). Guidelines for Industrial Radiation Sterilization of Disposable Medical Products (Cobalt-60 Gamma Irradiation) [Internet]. 2019 Feb 28 [cited 2026 </w:t>
      </w:r>
      <w:r w:rsidR="00EA79BB">
        <w:t>July 26</w:t>
      </w:r>
      <w:r w:rsidRPr="008737DD">
        <w:t xml:space="preserve">];1–40. Available from: </w:t>
      </w:r>
      <w:hyperlink r:id="rId13" w:history="1">
        <w:r w:rsidRPr="002A3C8D">
          <w:rPr>
            <w:rStyle w:val="Hyperlink"/>
          </w:rPr>
          <w:t>https://www.iaea.org/publications/795/guidelines-for-industrial-radiation-sterilization-of-disposable-medical-products-cobalt-60-gamma-irradiation</w:t>
        </w:r>
      </w:hyperlink>
    </w:p>
    <w:p w14:paraId="1EC5418F" w14:textId="4FD62C2D" w:rsidR="00EE7439" w:rsidRDefault="00EE7439" w:rsidP="00EE7439">
      <w:r>
        <w:t xml:space="preserve">[5] </w:t>
      </w:r>
      <w:r w:rsidRPr="00EE7439">
        <w:t xml:space="preserve">K. M. Gamma irradiators for radiation sterilization. INIS – International Nuclear Information System [Internet]. 2008 July [cited 2026 Sept 4];5–25. Available from: </w:t>
      </w:r>
      <w:hyperlink r:id="rId14" w:history="1">
        <w:r w:rsidRPr="002A3C8D">
          <w:rPr>
            <w:rStyle w:val="Hyperlink"/>
          </w:rPr>
          <w:t>https://inis.iaea.org/records/0hvcz-da170</w:t>
        </w:r>
      </w:hyperlink>
    </w:p>
    <w:p w14:paraId="4BC8F91E" w14:textId="12DE19F7" w:rsidR="00EE7439" w:rsidRDefault="00F93C6D" w:rsidP="00EE7439">
      <w:r>
        <w:t>[6] Reused (see reference 3)</w:t>
      </w:r>
    </w:p>
    <w:p w14:paraId="44034389" w14:textId="522E0528" w:rsidR="00F75E2B" w:rsidRDefault="00F75E2B" w:rsidP="00F75E2B">
      <w:r>
        <w:t xml:space="preserve">[7] </w:t>
      </w:r>
      <w:r w:rsidRPr="00F75E2B">
        <w:t xml:space="preserve">National Academies of Sciences E, Studies DEL, Board NRS, Technologies CRSAA. Sterilization Using Radiation with Different Modalities [Internet]. www.ncbi.nlm.nih.gov. National Academies Press (US); 2021 [cited 2026 Sept 4]. Available from: </w:t>
      </w:r>
      <w:hyperlink r:id="rId15" w:history="1">
        <w:r w:rsidRPr="002A3C8D">
          <w:rPr>
            <w:rStyle w:val="Hyperlink"/>
          </w:rPr>
          <w:t>https://www.ncbi.nlm.nih.gov/books/NBK573889/</w:t>
        </w:r>
      </w:hyperlink>
    </w:p>
    <w:p w14:paraId="32F8B3D1" w14:textId="1DF72F5B" w:rsidR="005B5B8B" w:rsidRDefault="005B5B8B" w:rsidP="005B5B8B">
      <w:r>
        <w:t xml:space="preserve">[8] </w:t>
      </w:r>
      <w:r w:rsidRPr="005B5B8B">
        <w:t xml:space="preserve">CHEMICAL AND PHYSICAL INFORMATION [Internet]. Nih.gov. Agency for Toxic Substances and Disease Registry (US); 2024 [cited 2026 Sept 4]. Available from: </w:t>
      </w:r>
      <w:hyperlink r:id="rId16" w:history="1">
        <w:r w:rsidRPr="002A3C8D">
          <w:rPr>
            <w:rStyle w:val="Hyperlink"/>
          </w:rPr>
          <w:t>https://www.ncbi.nlm.nih.gov/books/NBK609988/</w:t>
        </w:r>
      </w:hyperlink>
    </w:p>
    <w:p w14:paraId="32D7D751" w14:textId="54202EC6" w:rsidR="005B5B8B" w:rsidRDefault="00E71797" w:rsidP="005B5B8B">
      <w:r>
        <w:t xml:space="preserve">[9] </w:t>
      </w:r>
      <w:proofErr w:type="spellStart"/>
      <w:r w:rsidR="00D11DF5" w:rsidRPr="00D11DF5">
        <w:t>Radsol</w:t>
      </w:r>
      <w:proofErr w:type="spellEnd"/>
      <w:r w:rsidR="00D11DF5" w:rsidRPr="00D11DF5">
        <w:t xml:space="preserve"> Pty Ltd. 60Co safety data sheet [Internet]. Australia: </w:t>
      </w:r>
      <w:proofErr w:type="spellStart"/>
      <w:r w:rsidR="00D11DF5" w:rsidRPr="00D11DF5">
        <w:t>Radsol</w:t>
      </w:r>
      <w:proofErr w:type="spellEnd"/>
      <w:r w:rsidR="00D11DF5" w:rsidRPr="00D11DF5">
        <w:t xml:space="preserve"> Pty Ltd; 2024 [cited 2026 Sep 4]. Available from: </w:t>
      </w:r>
      <w:hyperlink r:id="rId17" w:history="1">
        <w:r w:rsidR="00D11DF5" w:rsidRPr="00D11DF5">
          <w:rPr>
            <w:rStyle w:val="Hyperlink"/>
          </w:rPr>
          <w:t>https://radsol.com.au/wp-content/uploads/2024/03/Radsol-SDS_Co-60-v1.0.pdf</w:t>
        </w:r>
      </w:hyperlink>
    </w:p>
    <w:p w14:paraId="3979741D" w14:textId="01A21C8E" w:rsidR="002A671C" w:rsidRDefault="002A671C" w:rsidP="002A671C">
      <w:r>
        <w:t xml:space="preserve">[10] </w:t>
      </w:r>
      <w:r w:rsidRPr="002A671C">
        <w:t xml:space="preserve">How does a radiation protection maze work widget [Internet]. </w:t>
      </w:r>
      <w:proofErr w:type="spellStart"/>
      <w:r w:rsidRPr="002A671C">
        <w:t>Ionactive</w:t>
      </w:r>
      <w:proofErr w:type="spellEnd"/>
      <w:r w:rsidRPr="002A671C">
        <w:t xml:space="preserve">. 2025 [cited 2026 Sept 4]. Available from: </w:t>
      </w:r>
      <w:hyperlink r:id="rId18" w:history="1">
        <w:r w:rsidRPr="002A3C8D">
          <w:rPr>
            <w:rStyle w:val="Hyperlink"/>
          </w:rPr>
          <w:t>https://ionactive.co.uk/resource-hub/guidance/radiation-protection-maze-labyrinth-what-they-do-how-they-work-widget</w:t>
        </w:r>
      </w:hyperlink>
    </w:p>
    <w:p w14:paraId="28BC1FA0" w14:textId="5DAE7633" w:rsidR="00875555" w:rsidRDefault="00875555" w:rsidP="00875555">
      <w:r>
        <w:lastRenderedPageBreak/>
        <w:t>[1</w:t>
      </w:r>
      <w:r w:rsidR="00064824">
        <w:t>1</w:t>
      </w:r>
      <w:r>
        <w:t xml:space="preserve">] </w:t>
      </w:r>
      <w:r w:rsidRPr="00875555">
        <w:t xml:space="preserve">Acute Radiation Exposure [Internet]. Core EM. 2024 [cited 2026 Sept 4]. Available from: </w:t>
      </w:r>
      <w:hyperlink r:id="rId19" w:history="1">
        <w:r w:rsidRPr="002A3C8D">
          <w:rPr>
            <w:rStyle w:val="Hyperlink"/>
          </w:rPr>
          <w:t>https://coreem.net/core/acute-radiation-exposure/</w:t>
        </w:r>
      </w:hyperlink>
    </w:p>
    <w:p w14:paraId="3F80BF01" w14:textId="61D20E63" w:rsidR="00B117FD" w:rsidRDefault="00B117FD" w:rsidP="00B117FD">
      <w:r>
        <w:t>[1</w:t>
      </w:r>
      <w:r w:rsidR="00064824">
        <w:t>2</w:t>
      </w:r>
      <w:r>
        <w:t xml:space="preserve">] </w:t>
      </w:r>
      <w:r w:rsidRPr="00B117FD">
        <w:t xml:space="preserve">Radware Bot Manager Captcha [Internet]. Iop.org. 2026 [cited 2026 Sept 4]. Available from: </w:t>
      </w:r>
      <w:hyperlink r:id="rId20" w:history="1">
        <w:r w:rsidRPr="002A3C8D">
          <w:rPr>
            <w:rStyle w:val="Hyperlink"/>
          </w:rPr>
          <w:t>https://iopscience.iop.org/article/10.1088/1361-6498/ac7d19/pdf</w:t>
        </w:r>
      </w:hyperlink>
    </w:p>
    <w:p w14:paraId="56E50966" w14:textId="6734A1F3" w:rsidR="00AC3610" w:rsidRDefault="00AC3610" w:rsidP="00AC3610">
      <w:r>
        <w:t>[1</w:t>
      </w:r>
      <w:r w:rsidR="00064824">
        <w:t>3</w:t>
      </w:r>
      <w:r>
        <w:t xml:space="preserve">] </w:t>
      </w:r>
      <w:r w:rsidRPr="00AC3610">
        <w:t xml:space="preserve">Stochastic Effects - Ionizing Radiation | nuclear-power.com [Internet]. Nuclear Power. [cited 2026 Sept 4]. Available from: </w:t>
      </w:r>
      <w:hyperlink r:id="rId21" w:history="1">
        <w:r w:rsidRPr="002A3C8D">
          <w:rPr>
            <w:rStyle w:val="Hyperlink"/>
          </w:rPr>
          <w:t>https://www.nuclear-power.com/nuclear-engineering/radiation-protection/radiobiology/stochastic-effects/</w:t>
        </w:r>
      </w:hyperlink>
    </w:p>
    <w:p w14:paraId="1D7389C0" w14:textId="52B67A19" w:rsidR="007C0693" w:rsidRDefault="007172B2" w:rsidP="007172B2">
      <w:r>
        <w:t>[1</w:t>
      </w:r>
      <w:r w:rsidR="00064824">
        <w:t>4</w:t>
      </w:r>
      <w:r>
        <w:t xml:space="preserve">] </w:t>
      </w:r>
      <w:r w:rsidR="00A56BED" w:rsidRPr="00A56BED">
        <w:t xml:space="preserve">Health and Safety </w:t>
      </w:r>
      <w:proofErr w:type="gramStart"/>
      <w:r w:rsidR="00A56BED" w:rsidRPr="00A56BED">
        <w:t>Executive .</w:t>
      </w:r>
      <w:proofErr w:type="gramEnd"/>
      <w:r w:rsidR="00A56BED" w:rsidRPr="00A56BED">
        <w:t xml:space="preserve"> L121 - Work with ionising radiation: Approved Code of Practice and guidance [Internet]. Hse.gov.uk. 2018 [cited 2026 Sept 4]. Available from: </w:t>
      </w:r>
      <w:hyperlink r:id="rId22" w:history="1">
        <w:r w:rsidR="00A56BED" w:rsidRPr="002A3C8D">
          <w:rPr>
            <w:rStyle w:val="Hyperlink"/>
          </w:rPr>
          <w:t>https://www.hse.gov.uk/pubns/books/l121.htm</w:t>
        </w:r>
      </w:hyperlink>
    </w:p>
    <w:p w14:paraId="1B01973D" w14:textId="177821E4" w:rsidR="007172B2" w:rsidRDefault="007C0693" w:rsidP="007172B2">
      <w:r>
        <w:t>[1</w:t>
      </w:r>
      <w:r w:rsidR="00064824">
        <w:t>5</w:t>
      </w:r>
      <w:r>
        <w:t xml:space="preserve">] </w:t>
      </w:r>
      <w:r w:rsidR="007172B2" w:rsidRPr="007172B2">
        <w:t xml:space="preserve">Radiation Protection Guidance [Internet]. Radman Associates. 2017 [cited 2026 Sept 4]. Available from: </w:t>
      </w:r>
      <w:hyperlink r:id="rId23" w:history="1">
        <w:r w:rsidR="007172B2" w:rsidRPr="002A3C8D">
          <w:rPr>
            <w:rStyle w:val="Hyperlink"/>
          </w:rPr>
          <w:t>https://www.radman.co.uk/irr17/</w:t>
        </w:r>
      </w:hyperlink>
    </w:p>
    <w:p w14:paraId="08A48EA8" w14:textId="2D51CA8B" w:rsidR="000E7878" w:rsidRDefault="000E7878" w:rsidP="000E7878">
      <w:r>
        <w:t>[1</w:t>
      </w:r>
      <w:r w:rsidR="00064824">
        <w:t>6</w:t>
      </w:r>
      <w:r>
        <w:t xml:space="preserve">] </w:t>
      </w:r>
      <w:r w:rsidRPr="000E7878">
        <w:t xml:space="preserve">RADIATION PROTECTION NOTE 5: THE IONISING RADIATIONS REGULATIONS 2017 &amp; RADIATION DOSE LIMITS [Internet]. [cited 2026 Sept 4]. Available from: </w:t>
      </w:r>
      <w:hyperlink r:id="rId24" w:history="1">
        <w:r w:rsidRPr="002A3C8D">
          <w:rPr>
            <w:rStyle w:val="Hyperlink"/>
          </w:rPr>
          <w:t>https://www.gla.ac.uk/media/Media_641264_smxx.pdf</w:t>
        </w:r>
      </w:hyperlink>
    </w:p>
    <w:p w14:paraId="42359A6F" w14:textId="21501E44" w:rsidR="00604047" w:rsidRDefault="00604047" w:rsidP="00604047">
      <w:r>
        <w:t>[1</w:t>
      </w:r>
      <w:r w:rsidR="00064824">
        <w:t>7</w:t>
      </w:r>
      <w:r>
        <w:t xml:space="preserve">] </w:t>
      </w:r>
      <w:r w:rsidRPr="00604047">
        <w:t xml:space="preserve">SAFETY ASSESSMENT PRINCIPLES FOR NUCLEAR FACILITIES [Internet]. [cited 2026 Sept 4]. Available from: </w:t>
      </w:r>
      <w:hyperlink r:id="rId25" w:history="1">
        <w:r w:rsidRPr="002A3C8D">
          <w:rPr>
            <w:rStyle w:val="Hyperlink"/>
          </w:rPr>
          <w:t>https://www.onr.org.uk/media/pobf24xm/saps2014.pdf</w:t>
        </w:r>
      </w:hyperlink>
    </w:p>
    <w:p w14:paraId="15738759" w14:textId="0889558B" w:rsidR="005E27F4" w:rsidRDefault="005E27F4" w:rsidP="005E27F4">
      <w:r>
        <w:t>[1</w:t>
      </w:r>
      <w:r w:rsidR="00064824">
        <w:t>8</w:t>
      </w:r>
      <w:r>
        <w:t xml:space="preserve">] </w:t>
      </w:r>
      <w:r w:rsidRPr="005E27F4">
        <w:t xml:space="preserve">New Reactors Programme GDA close-out for the AP1000 reactor GDA Issue GI-AP1000-HF-01 Completeness of the Human Factors Safety Case, specifically in the areas of human error mechanisms, operator misdiagnosis potential and violation potential [Internet]. 2017 [cited 2026 Sept 4]. Available from: </w:t>
      </w:r>
      <w:hyperlink r:id="rId26" w:history="1">
        <w:r w:rsidRPr="002A3C8D">
          <w:rPr>
            <w:rStyle w:val="Hyperlink"/>
          </w:rPr>
          <w:t>https://www.onr.org.uk/media/b40hegaf/onr-nr-ar-16-021.pdf</w:t>
        </w:r>
      </w:hyperlink>
    </w:p>
    <w:p w14:paraId="3F9B10B2" w14:textId="2E5FA99C" w:rsidR="008B371C" w:rsidRDefault="00302965" w:rsidP="008B371C">
      <w:r>
        <w:t>[</w:t>
      </w:r>
      <w:r w:rsidR="00064824">
        <w:t>19</w:t>
      </w:r>
      <w:r>
        <w:t>]</w:t>
      </w:r>
      <w:r w:rsidR="008B371C">
        <w:t xml:space="preserve"> </w:t>
      </w:r>
      <w:r w:rsidR="008B371C" w:rsidRPr="008B371C">
        <w:t xml:space="preserve">HSE. How HSE regulates risks to health and safety from work activities - HSE [Internet]. Hse.gov.uk. 2022 [cited 2026 Sept 4]. Available from: </w:t>
      </w:r>
      <w:hyperlink r:id="rId27" w:history="1">
        <w:r w:rsidR="008B371C" w:rsidRPr="002A3C8D">
          <w:rPr>
            <w:rStyle w:val="Hyperlink"/>
          </w:rPr>
          <w:t>https://www.hse.gov.uk/enforce/how-hse-regulates/index.htm</w:t>
        </w:r>
      </w:hyperlink>
    </w:p>
    <w:sectPr w:rsidR="008B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876D1"/>
    <w:multiLevelType w:val="hybridMultilevel"/>
    <w:tmpl w:val="E334F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0571C"/>
    <w:multiLevelType w:val="hybridMultilevel"/>
    <w:tmpl w:val="42B46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E90752"/>
    <w:multiLevelType w:val="multilevel"/>
    <w:tmpl w:val="0330B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431657984">
    <w:abstractNumId w:val="2"/>
  </w:num>
  <w:num w:numId="2" w16cid:durableId="318387124">
    <w:abstractNumId w:val="1"/>
  </w:num>
  <w:num w:numId="3" w16cid:durableId="4095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A61"/>
    <w:rsid w:val="00000EA4"/>
    <w:rsid w:val="00002E89"/>
    <w:rsid w:val="00011179"/>
    <w:rsid w:val="00015614"/>
    <w:rsid w:val="0001673B"/>
    <w:rsid w:val="00020946"/>
    <w:rsid w:val="000214B8"/>
    <w:rsid w:val="000255BD"/>
    <w:rsid w:val="00031D64"/>
    <w:rsid w:val="00034A3E"/>
    <w:rsid w:val="00041358"/>
    <w:rsid w:val="000441CC"/>
    <w:rsid w:val="000446C9"/>
    <w:rsid w:val="0004546E"/>
    <w:rsid w:val="00064824"/>
    <w:rsid w:val="00066DE8"/>
    <w:rsid w:val="000670E8"/>
    <w:rsid w:val="000760BE"/>
    <w:rsid w:val="000830F9"/>
    <w:rsid w:val="00084321"/>
    <w:rsid w:val="00087315"/>
    <w:rsid w:val="00087D1A"/>
    <w:rsid w:val="00090D43"/>
    <w:rsid w:val="00092D17"/>
    <w:rsid w:val="00093B69"/>
    <w:rsid w:val="000951D4"/>
    <w:rsid w:val="00095DA2"/>
    <w:rsid w:val="000A120D"/>
    <w:rsid w:val="000B7012"/>
    <w:rsid w:val="000C32A0"/>
    <w:rsid w:val="000D161A"/>
    <w:rsid w:val="000D1D89"/>
    <w:rsid w:val="000E41AC"/>
    <w:rsid w:val="000E6E6A"/>
    <w:rsid w:val="000E7878"/>
    <w:rsid w:val="000E7F53"/>
    <w:rsid w:val="000F3F02"/>
    <w:rsid w:val="000F4AD6"/>
    <w:rsid w:val="000F536A"/>
    <w:rsid w:val="0010187C"/>
    <w:rsid w:val="00101B98"/>
    <w:rsid w:val="001066C4"/>
    <w:rsid w:val="00112D80"/>
    <w:rsid w:val="00121FBA"/>
    <w:rsid w:val="00122568"/>
    <w:rsid w:val="001251F7"/>
    <w:rsid w:val="00126CBF"/>
    <w:rsid w:val="00131A60"/>
    <w:rsid w:val="00131CDE"/>
    <w:rsid w:val="00132BBF"/>
    <w:rsid w:val="00132D2B"/>
    <w:rsid w:val="0014139A"/>
    <w:rsid w:val="0015315F"/>
    <w:rsid w:val="00157400"/>
    <w:rsid w:val="00162752"/>
    <w:rsid w:val="00166BA6"/>
    <w:rsid w:val="00167D89"/>
    <w:rsid w:val="0017320B"/>
    <w:rsid w:val="00173747"/>
    <w:rsid w:val="001744D5"/>
    <w:rsid w:val="0018032C"/>
    <w:rsid w:val="001808CC"/>
    <w:rsid w:val="00183B5B"/>
    <w:rsid w:val="00184C89"/>
    <w:rsid w:val="001A6DB9"/>
    <w:rsid w:val="001B6097"/>
    <w:rsid w:val="001C0EBA"/>
    <w:rsid w:val="001C59AC"/>
    <w:rsid w:val="001D3E88"/>
    <w:rsid w:val="001D4606"/>
    <w:rsid w:val="001D574C"/>
    <w:rsid w:val="001D7042"/>
    <w:rsid w:val="001E410B"/>
    <w:rsid w:val="001F0394"/>
    <w:rsid w:val="001F3DDC"/>
    <w:rsid w:val="001F3EA1"/>
    <w:rsid w:val="001F55C2"/>
    <w:rsid w:val="001F7448"/>
    <w:rsid w:val="0020604F"/>
    <w:rsid w:val="00207917"/>
    <w:rsid w:val="002133D8"/>
    <w:rsid w:val="00215556"/>
    <w:rsid w:val="00217762"/>
    <w:rsid w:val="00223359"/>
    <w:rsid w:val="00230B28"/>
    <w:rsid w:val="00233523"/>
    <w:rsid w:val="00246A82"/>
    <w:rsid w:val="00254A1D"/>
    <w:rsid w:val="002574F9"/>
    <w:rsid w:val="002604D7"/>
    <w:rsid w:val="00281C21"/>
    <w:rsid w:val="00283E44"/>
    <w:rsid w:val="002911A5"/>
    <w:rsid w:val="002A1500"/>
    <w:rsid w:val="002A671C"/>
    <w:rsid w:val="002A6D2F"/>
    <w:rsid w:val="002B1E1C"/>
    <w:rsid w:val="002B42D3"/>
    <w:rsid w:val="002C0FA8"/>
    <w:rsid w:val="002C1065"/>
    <w:rsid w:val="002D08C1"/>
    <w:rsid w:val="002D3028"/>
    <w:rsid w:val="002D6B36"/>
    <w:rsid w:val="002F0C18"/>
    <w:rsid w:val="002F7944"/>
    <w:rsid w:val="00301AB8"/>
    <w:rsid w:val="00301ADA"/>
    <w:rsid w:val="00302965"/>
    <w:rsid w:val="0030513E"/>
    <w:rsid w:val="003061D2"/>
    <w:rsid w:val="00311BDF"/>
    <w:rsid w:val="00315699"/>
    <w:rsid w:val="00320BCA"/>
    <w:rsid w:val="003262AE"/>
    <w:rsid w:val="00330B9D"/>
    <w:rsid w:val="00334188"/>
    <w:rsid w:val="00334F8B"/>
    <w:rsid w:val="003372E0"/>
    <w:rsid w:val="00343A8E"/>
    <w:rsid w:val="00351252"/>
    <w:rsid w:val="00355AAE"/>
    <w:rsid w:val="00361026"/>
    <w:rsid w:val="00372272"/>
    <w:rsid w:val="00372F0F"/>
    <w:rsid w:val="00373232"/>
    <w:rsid w:val="00373B86"/>
    <w:rsid w:val="00387564"/>
    <w:rsid w:val="003A0C01"/>
    <w:rsid w:val="003A3202"/>
    <w:rsid w:val="003A7160"/>
    <w:rsid w:val="003B0676"/>
    <w:rsid w:val="003B343E"/>
    <w:rsid w:val="003B4F2E"/>
    <w:rsid w:val="003B6DD1"/>
    <w:rsid w:val="003C45DB"/>
    <w:rsid w:val="003C53CD"/>
    <w:rsid w:val="003C5E8E"/>
    <w:rsid w:val="003E119E"/>
    <w:rsid w:val="003E1728"/>
    <w:rsid w:val="003E4C14"/>
    <w:rsid w:val="003F0BBA"/>
    <w:rsid w:val="003F0EE7"/>
    <w:rsid w:val="003F5E4C"/>
    <w:rsid w:val="004000A7"/>
    <w:rsid w:val="00411C85"/>
    <w:rsid w:val="00415D76"/>
    <w:rsid w:val="004162C7"/>
    <w:rsid w:val="00431B96"/>
    <w:rsid w:val="004330AE"/>
    <w:rsid w:val="00433ED6"/>
    <w:rsid w:val="00437A65"/>
    <w:rsid w:val="0044081F"/>
    <w:rsid w:val="0044099D"/>
    <w:rsid w:val="00441C12"/>
    <w:rsid w:val="00452EEB"/>
    <w:rsid w:val="00454920"/>
    <w:rsid w:val="00461C0C"/>
    <w:rsid w:val="00463421"/>
    <w:rsid w:val="00466921"/>
    <w:rsid w:val="004707FB"/>
    <w:rsid w:val="00472A0B"/>
    <w:rsid w:val="0047480D"/>
    <w:rsid w:val="0048045D"/>
    <w:rsid w:val="00483BEE"/>
    <w:rsid w:val="0048507B"/>
    <w:rsid w:val="00485AB8"/>
    <w:rsid w:val="00487CB5"/>
    <w:rsid w:val="004A61F4"/>
    <w:rsid w:val="004A71EA"/>
    <w:rsid w:val="004A7D74"/>
    <w:rsid w:val="004B24F3"/>
    <w:rsid w:val="004B27F3"/>
    <w:rsid w:val="004B4CA3"/>
    <w:rsid w:val="004C473B"/>
    <w:rsid w:val="004C516B"/>
    <w:rsid w:val="004C7744"/>
    <w:rsid w:val="004D1567"/>
    <w:rsid w:val="004D3587"/>
    <w:rsid w:val="004D531D"/>
    <w:rsid w:val="004E064C"/>
    <w:rsid w:val="004E4778"/>
    <w:rsid w:val="004E4B05"/>
    <w:rsid w:val="005033F6"/>
    <w:rsid w:val="00511C4A"/>
    <w:rsid w:val="00516704"/>
    <w:rsid w:val="005230F2"/>
    <w:rsid w:val="00523162"/>
    <w:rsid w:val="00526883"/>
    <w:rsid w:val="00527B09"/>
    <w:rsid w:val="00535170"/>
    <w:rsid w:val="005438A3"/>
    <w:rsid w:val="005470BF"/>
    <w:rsid w:val="005519BD"/>
    <w:rsid w:val="00553367"/>
    <w:rsid w:val="0055653C"/>
    <w:rsid w:val="0056031C"/>
    <w:rsid w:val="00563364"/>
    <w:rsid w:val="00563C2B"/>
    <w:rsid w:val="00565662"/>
    <w:rsid w:val="00565C8F"/>
    <w:rsid w:val="00572229"/>
    <w:rsid w:val="00572726"/>
    <w:rsid w:val="00576923"/>
    <w:rsid w:val="005800AB"/>
    <w:rsid w:val="00581A06"/>
    <w:rsid w:val="00581A61"/>
    <w:rsid w:val="00582A95"/>
    <w:rsid w:val="00583778"/>
    <w:rsid w:val="00583992"/>
    <w:rsid w:val="00585680"/>
    <w:rsid w:val="00585ED5"/>
    <w:rsid w:val="0058641A"/>
    <w:rsid w:val="00587F8A"/>
    <w:rsid w:val="00590E28"/>
    <w:rsid w:val="00590FD6"/>
    <w:rsid w:val="00591658"/>
    <w:rsid w:val="00591AA8"/>
    <w:rsid w:val="005A3188"/>
    <w:rsid w:val="005B243F"/>
    <w:rsid w:val="005B34F4"/>
    <w:rsid w:val="005B3FD8"/>
    <w:rsid w:val="005B5B8B"/>
    <w:rsid w:val="005C156C"/>
    <w:rsid w:val="005C1665"/>
    <w:rsid w:val="005C24F5"/>
    <w:rsid w:val="005C4EAB"/>
    <w:rsid w:val="005C7B14"/>
    <w:rsid w:val="005D1590"/>
    <w:rsid w:val="005E27F4"/>
    <w:rsid w:val="00604047"/>
    <w:rsid w:val="0060453F"/>
    <w:rsid w:val="006064F9"/>
    <w:rsid w:val="0061037D"/>
    <w:rsid w:val="0061725C"/>
    <w:rsid w:val="00625B40"/>
    <w:rsid w:val="00626516"/>
    <w:rsid w:val="00637139"/>
    <w:rsid w:val="00640CB3"/>
    <w:rsid w:val="00646B82"/>
    <w:rsid w:val="00646F07"/>
    <w:rsid w:val="006524DB"/>
    <w:rsid w:val="00656EA6"/>
    <w:rsid w:val="006613B1"/>
    <w:rsid w:val="0066253A"/>
    <w:rsid w:val="00665AFF"/>
    <w:rsid w:val="006747FA"/>
    <w:rsid w:val="00674C70"/>
    <w:rsid w:val="00676773"/>
    <w:rsid w:val="00684C5B"/>
    <w:rsid w:val="00686A04"/>
    <w:rsid w:val="00686A84"/>
    <w:rsid w:val="0068718B"/>
    <w:rsid w:val="00690E19"/>
    <w:rsid w:val="0069343F"/>
    <w:rsid w:val="006935C8"/>
    <w:rsid w:val="006A4D74"/>
    <w:rsid w:val="006A5D6D"/>
    <w:rsid w:val="006A6489"/>
    <w:rsid w:val="006B03F2"/>
    <w:rsid w:val="006B44E6"/>
    <w:rsid w:val="006B5231"/>
    <w:rsid w:val="006B75B9"/>
    <w:rsid w:val="006B7EFF"/>
    <w:rsid w:val="006C28C2"/>
    <w:rsid w:val="006D0F3C"/>
    <w:rsid w:val="006D15C7"/>
    <w:rsid w:val="006D1F8D"/>
    <w:rsid w:val="006D3558"/>
    <w:rsid w:val="006D53B9"/>
    <w:rsid w:val="006D7293"/>
    <w:rsid w:val="006D7CA7"/>
    <w:rsid w:val="006E0701"/>
    <w:rsid w:val="006E3AA4"/>
    <w:rsid w:val="006E6EFB"/>
    <w:rsid w:val="006F21D2"/>
    <w:rsid w:val="006F6782"/>
    <w:rsid w:val="00702958"/>
    <w:rsid w:val="00711F77"/>
    <w:rsid w:val="007122FA"/>
    <w:rsid w:val="007128E2"/>
    <w:rsid w:val="007172B2"/>
    <w:rsid w:val="00731ABB"/>
    <w:rsid w:val="00731FDE"/>
    <w:rsid w:val="00735269"/>
    <w:rsid w:val="00742231"/>
    <w:rsid w:val="007442B6"/>
    <w:rsid w:val="0074614A"/>
    <w:rsid w:val="007501AF"/>
    <w:rsid w:val="00753C88"/>
    <w:rsid w:val="00765092"/>
    <w:rsid w:val="00767979"/>
    <w:rsid w:val="00770621"/>
    <w:rsid w:val="00776CE9"/>
    <w:rsid w:val="00782070"/>
    <w:rsid w:val="00782D3C"/>
    <w:rsid w:val="00784F1E"/>
    <w:rsid w:val="0078592C"/>
    <w:rsid w:val="007908CD"/>
    <w:rsid w:val="007952F6"/>
    <w:rsid w:val="007A3C16"/>
    <w:rsid w:val="007A4216"/>
    <w:rsid w:val="007A5029"/>
    <w:rsid w:val="007A58C4"/>
    <w:rsid w:val="007B2C3C"/>
    <w:rsid w:val="007B6631"/>
    <w:rsid w:val="007B6E9E"/>
    <w:rsid w:val="007C0693"/>
    <w:rsid w:val="007C2736"/>
    <w:rsid w:val="007C3066"/>
    <w:rsid w:val="007C5F19"/>
    <w:rsid w:val="007C61DE"/>
    <w:rsid w:val="007D0A41"/>
    <w:rsid w:val="007D699D"/>
    <w:rsid w:val="007D776A"/>
    <w:rsid w:val="007D7F78"/>
    <w:rsid w:val="007E0EF7"/>
    <w:rsid w:val="007E6593"/>
    <w:rsid w:val="007F00A9"/>
    <w:rsid w:val="007F24EB"/>
    <w:rsid w:val="007F5D46"/>
    <w:rsid w:val="008017D8"/>
    <w:rsid w:val="00801EC3"/>
    <w:rsid w:val="00805A08"/>
    <w:rsid w:val="00807E5E"/>
    <w:rsid w:val="00813697"/>
    <w:rsid w:val="0081428F"/>
    <w:rsid w:val="00815697"/>
    <w:rsid w:val="00817539"/>
    <w:rsid w:val="00823A50"/>
    <w:rsid w:val="00831084"/>
    <w:rsid w:val="0085018D"/>
    <w:rsid w:val="008516A0"/>
    <w:rsid w:val="00854338"/>
    <w:rsid w:val="00860262"/>
    <w:rsid w:val="00860E42"/>
    <w:rsid w:val="0086728C"/>
    <w:rsid w:val="0087212B"/>
    <w:rsid w:val="008728A4"/>
    <w:rsid w:val="008737DD"/>
    <w:rsid w:val="00875555"/>
    <w:rsid w:val="008877D3"/>
    <w:rsid w:val="00892AD1"/>
    <w:rsid w:val="00897D0E"/>
    <w:rsid w:val="008A1F2A"/>
    <w:rsid w:val="008A4328"/>
    <w:rsid w:val="008A6E38"/>
    <w:rsid w:val="008B371C"/>
    <w:rsid w:val="008B38CA"/>
    <w:rsid w:val="008B787D"/>
    <w:rsid w:val="008C2A4A"/>
    <w:rsid w:val="008C637C"/>
    <w:rsid w:val="008D418C"/>
    <w:rsid w:val="008E0CEC"/>
    <w:rsid w:val="008E5B7B"/>
    <w:rsid w:val="008E7368"/>
    <w:rsid w:val="008F2D7C"/>
    <w:rsid w:val="00904979"/>
    <w:rsid w:val="00910A07"/>
    <w:rsid w:val="00935044"/>
    <w:rsid w:val="00935BA5"/>
    <w:rsid w:val="00936D56"/>
    <w:rsid w:val="009658CD"/>
    <w:rsid w:val="00973B61"/>
    <w:rsid w:val="00974F82"/>
    <w:rsid w:val="00982461"/>
    <w:rsid w:val="00983E3A"/>
    <w:rsid w:val="00986585"/>
    <w:rsid w:val="009905DF"/>
    <w:rsid w:val="00991C48"/>
    <w:rsid w:val="00995F9A"/>
    <w:rsid w:val="00997C7C"/>
    <w:rsid w:val="009A5549"/>
    <w:rsid w:val="009A7F71"/>
    <w:rsid w:val="009B3B2E"/>
    <w:rsid w:val="009C2D07"/>
    <w:rsid w:val="009C2EB4"/>
    <w:rsid w:val="009C788F"/>
    <w:rsid w:val="009D04A4"/>
    <w:rsid w:val="009D5181"/>
    <w:rsid w:val="009D66EC"/>
    <w:rsid w:val="009E7060"/>
    <w:rsid w:val="009F10CC"/>
    <w:rsid w:val="009F2EA5"/>
    <w:rsid w:val="009F4131"/>
    <w:rsid w:val="00A04A60"/>
    <w:rsid w:val="00A05CB0"/>
    <w:rsid w:val="00A11CCD"/>
    <w:rsid w:val="00A14CBD"/>
    <w:rsid w:val="00A21847"/>
    <w:rsid w:val="00A25D97"/>
    <w:rsid w:val="00A32A38"/>
    <w:rsid w:val="00A44ADE"/>
    <w:rsid w:val="00A45B01"/>
    <w:rsid w:val="00A56BED"/>
    <w:rsid w:val="00A63492"/>
    <w:rsid w:val="00A6521A"/>
    <w:rsid w:val="00A65B3D"/>
    <w:rsid w:val="00A6746A"/>
    <w:rsid w:val="00AA1670"/>
    <w:rsid w:val="00AA201B"/>
    <w:rsid w:val="00AB38A8"/>
    <w:rsid w:val="00AC1023"/>
    <w:rsid w:val="00AC1D6D"/>
    <w:rsid w:val="00AC3610"/>
    <w:rsid w:val="00AD3182"/>
    <w:rsid w:val="00AE19D1"/>
    <w:rsid w:val="00AE2C4A"/>
    <w:rsid w:val="00AE3655"/>
    <w:rsid w:val="00AF5BC5"/>
    <w:rsid w:val="00B024EB"/>
    <w:rsid w:val="00B1150C"/>
    <w:rsid w:val="00B11648"/>
    <w:rsid w:val="00B117FD"/>
    <w:rsid w:val="00B15007"/>
    <w:rsid w:val="00B16C49"/>
    <w:rsid w:val="00B20A10"/>
    <w:rsid w:val="00B254FE"/>
    <w:rsid w:val="00B3564B"/>
    <w:rsid w:val="00B357E0"/>
    <w:rsid w:val="00B41B1D"/>
    <w:rsid w:val="00B42A8B"/>
    <w:rsid w:val="00B50299"/>
    <w:rsid w:val="00B50473"/>
    <w:rsid w:val="00B5073E"/>
    <w:rsid w:val="00B51051"/>
    <w:rsid w:val="00B5583F"/>
    <w:rsid w:val="00B6465B"/>
    <w:rsid w:val="00B723E9"/>
    <w:rsid w:val="00B74EC7"/>
    <w:rsid w:val="00B753FE"/>
    <w:rsid w:val="00B7564B"/>
    <w:rsid w:val="00B75D4C"/>
    <w:rsid w:val="00B77116"/>
    <w:rsid w:val="00B82319"/>
    <w:rsid w:val="00B87275"/>
    <w:rsid w:val="00B8742D"/>
    <w:rsid w:val="00B9074E"/>
    <w:rsid w:val="00B922B2"/>
    <w:rsid w:val="00B92827"/>
    <w:rsid w:val="00B95554"/>
    <w:rsid w:val="00B96FF1"/>
    <w:rsid w:val="00B9747B"/>
    <w:rsid w:val="00BA2B56"/>
    <w:rsid w:val="00BA4549"/>
    <w:rsid w:val="00BA6518"/>
    <w:rsid w:val="00BB36AF"/>
    <w:rsid w:val="00BB7B09"/>
    <w:rsid w:val="00BB7D68"/>
    <w:rsid w:val="00BC55B9"/>
    <w:rsid w:val="00BD1137"/>
    <w:rsid w:val="00BD18B6"/>
    <w:rsid w:val="00BD69C3"/>
    <w:rsid w:val="00BF0172"/>
    <w:rsid w:val="00BF0424"/>
    <w:rsid w:val="00BF3A7C"/>
    <w:rsid w:val="00BF4258"/>
    <w:rsid w:val="00C0281D"/>
    <w:rsid w:val="00C103FB"/>
    <w:rsid w:val="00C113F7"/>
    <w:rsid w:val="00C227D9"/>
    <w:rsid w:val="00C27810"/>
    <w:rsid w:val="00C304AA"/>
    <w:rsid w:val="00C36A3D"/>
    <w:rsid w:val="00C406B1"/>
    <w:rsid w:val="00C45D5F"/>
    <w:rsid w:val="00C567FD"/>
    <w:rsid w:val="00C6169D"/>
    <w:rsid w:val="00C62114"/>
    <w:rsid w:val="00C643B0"/>
    <w:rsid w:val="00C67CA4"/>
    <w:rsid w:val="00C7383C"/>
    <w:rsid w:val="00C73EF7"/>
    <w:rsid w:val="00C747D2"/>
    <w:rsid w:val="00C8254C"/>
    <w:rsid w:val="00C91B5C"/>
    <w:rsid w:val="00C92EC5"/>
    <w:rsid w:val="00C94569"/>
    <w:rsid w:val="00C95D99"/>
    <w:rsid w:val="00C963EE"/>
    <w:rsid w:val="00C9733C"/>
    <w:rsid w:val="00C97D37"/>
    <w:rsid w:val="00CA1E56"/>
    <w:rsid w:val="00CA31B1"/>
    <w:rsid w:val="00CA491B"/>
    <w:rsid w:val="00CB0FF3"/>
    <w:rsid w:val="00CB3B06"/>
    <w:rsid w:val="00CB587E"/>
    <w:rsid w:val="00CD3AFF"/>
    <w:rsid w:val="00CD46BD"/>
    <w:rsid w:val="00CD4CB7"/>
    <w:rsid w:val="00CE4675"/>
    <w:rsid w:val="00CF1A7B"/>
    <w:rsid w:val="00CF2F95"/>
    <w:rsid w:val="00CF330E"/>
    <w:rsid w:val="00CF3E6F"/>
    <w:rsid w:val="00CF436F"/>
    <w:rsid w:val="00CF6A38"/>
    <w:rsid w:val="00D01FE3"/>
    <w:rsid w:val="00D028FF"/>
    <w:rsid w:val="00D02A5E"/>
    <w:rsid w:val="00D031BF"/>
    <w:rsid w:val="00D11DF5"/>
    <w:rsid w:val="00D14DFC"/>
    <w:rsid w:val="00D177D1"/>
    <w:rsid w:val="00D20E60"/>
    <w:rsid w:val="00D21483"/>
    <w:rsid w:val="00D25F0F"/>
    <w:rsid w:val="00D31DFD"/>
    <w:rsid w:val="00D31E58"/>
    <w:rsid w:val="00D33DCB"/>
    <w:rsid w:val="00D37555"/>
    <w:rsid w:val="00D440AB"/>
    <w:rsid w:val="00D467E2"/>
    <w:rsid w:val="00D52353"/>
    <w:rsid w:val="00D53087"/>
    <w:rsid w:val="00D615B4"/>
    <w:rsid w:val="00D7168D"/>
    <w:rsid w:val="00D760BF"/>
    <w:rsid w:val="00D86793"/>
    <w:rsid w:val="00D869F4"/>
    <w:rsid w:val="00D87715"/>
    <w:rsid w:val="00D90D52"/>
    <w:rsid w:val="00D94308"/>
    <w:rsid w:val="00D943DF"/>
    <w:rsid w:val="00D94C5A"/>
    <w:rsid w:val="00D95BAA"/>
    <w:rsid w:val="00DA0585"/>
    <w:rsid w:val="00DA3FEC"/>
    <w:rsid w:val="00DA463C"/>
    <w:rsid w:val="00DA7BF2"/>
    <w:rsid w:val="00DB2038"/>
    <w:rsid w:val="00DB2803"/>
    <w:rsid w:val="00DC07EB"/>
    <w:rsid w:val="00DD1C92"/>
    <w:rsid w:val="00DE789C"/>
    <w:rsid w:val="00DF2476"/>
    <w:rsid w:val="00DF6AB9"/>
    <w:rsid w:val="00E0243D"/>
    <w:rsid w:val="00E05D1B"/>
    <w:rsid w:val="00E05D68"/>
    <w:rsid w:val="00E17CD7"/>
    <w:rsid w:val="00E20B11"/>
    <w:rsid w:val="00E23517"/>
    <w:rsid w:val="00E24784"/>
    <w:rsid w:val="00E24872"/>
    <w:rsid w:val="00E3314E"/>
    <w:rsid w:val="00E37686"/>
    <w:rsid w:val="00E37793"/>
    <w:rsid w:val="00E40A4A"/>
    <w:rsid w:val="00E4494B"/>
    <w:rsid w:val="00E54BEE"/>
    <w:rsid w:val="00E71797"/>
    <w:rsid w:val="00E775DE"/>
    <w:rsid w:val="00E82A13"/>
    <w:rsid w:val="00E82CC8"/>
    <w:rsid w:val="00E86B46"/>
    <w:rsid w:val="00EA01DA"/>
    <w:rsid w:val="00EA53DA"/>
    <w:rsid w:val="00EA74AA"/>
    <w:rsid w:val="00EA79BB"/>
    <w:rsid w:val="00EB01D1"/>
    <w:rsid w:val="00EB31C2"/>
    <w:rsid w:val="00EB3FEE"/>
    <w:rsid w:val="00EC0CBB"/>
    <w:rsid w:val="00EE2EFF"/>
    <w:rsid w:val="00EE4984"/>
    <w:rsid w:val="00EE6841"/>
    <w:rsid w:val="00EE7439"/>
    <w:rsid w:val="00EF26EF"/>
    <w:rsid w:val="00EF390E"/>
    <w:rsid w:val="00EF49A7"/>
    <w:rsid w:val="00EF53FD"/>
    <w:rsid w:val="00F10BA7"/>
    <w:rsid w:val="00F1311D"/>
    <w:rsid w:val="00F2075F"/>
    <w:rsid w:val="00F25C82"/>
    <w:rsid w:val="00F2772C"/>
    <w:rsid w:val="00F301E1"/>
    <w:rsid w:val="00F305F9"/>
    <w:rsid w:val="00F43547"/>
    <w:rsid w:val="00F635BD"/>
    <w:rsid w:val="00F646E8"/>
    <w:rsid w:val="00F75E2B"/>
    <w:rsid w:val="00F819BE"/>
    <w:rsid w:val="00F82B7F"/>
    <w:rsid w:val="00F82CA7"/>
    <w:rsid w:val="00F83198"/>
    <w:rsid w:val="00F93C6D"/>
    <w:rsid w:val="00FA4739"/>
    <w:rsid w:val="00FA4B34"/>
    <w:rsid w:val="00FB7731"/>
    <w:rsid w:val="00FC351B"/>
    <w:rsid w:val="00FC4915"/>
    <w:rsid w:val="00FC6F12"/>
    <w:rsid w:val="00FC7D6D"/>
    <w:rsid w:val="00FD39A4"/>
    <w:rsid w:val="00FD66FD"/>
    <w:rsid w:val="00FD6DA8"/>
    <w:rsid w:val="00FE2725"/>
    <w:rsid w:val="00FE509C"/>
    <w:rsid w:val="00FE6435"/>
    <w:rsid w:val="00FE6CD2"/>
    <w:rsid w:val="00FF135C"/>
    <w:rsid w:val="00FF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A1BD"/>
  <w15:chartTrackingRefBased/>
  <w15:docId w15:val="{8CCFCB61-B958-445E-98D8-3E9F2062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A6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491B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24EB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A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A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A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A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A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A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91B"/>
    <w:rPr>
      <w:rFonts w:ascii="Arial" w:eastAsiaTheme="majorEastAsia" w:hAnsi="Arial" w:cstheme="majorBidi"/>
      <w:b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F24EB"/>
    <w:rPr>
      <w:rFonts w:ascii="Arial" w:eastAsiaTheme="majorEastAsia" w:hAnsi="Arial" w:cstheme="majorBidi"/>
      <w:b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A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A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A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A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A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A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A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1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1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1A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A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1A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A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A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A61"/>
    <w:rPr>
      <w:b/>
      <w:bCs/>
      <w:smallCaps/>
      <w:color w:val="0F4761" w:themeColor="accent1" w:themeShade="BF"/>
      <w:spacing w:val="5"/>
    </w:rPr>
  </w:style>
  <w:style w:type="paragraph" w:customStyle="1" w:styleId="COVERPAGETEXT">
    <w:name w:val="COVER PAGE TEXT"/>
    <w:basedOn w:val="Normal"/>
    <w:qFormat/>
    <w:rsid w:val="00581A61"/>
    <w:pPr>
      <w:spacing w:after="0" w:line="276" w:lineRule="auto"/>
      <w:jc w:val="center"/>
    </w:pPr>
    <w:rPr>
      <w:rFonts w:eastAsia="Times New Roman" w:cs="Arial"/>
      <w:kern w:val="0"/>
      <w:sz w:val="28"/>
      <w:szCs w:val="28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315699"/>
    <w:rPr>
      <w:color w:val="666666"/>
    </w:rPr>
  </w:style>
  <w:style w:type="paragraph" w:styleId="TOCHeading">
    <w:name w:val="TOC Heading"/>
    <w:basedOn w:val="Heading1"/>
    <w:next w:val="Normal"/>
    <w:uiPriority w:val="39"/>
    <w:unhideWhenUsed/>
    <w:qFormat/>
    <w:rsid w:val="00EF390E"/>
    <w:pPr>
      <w:spacing w:before="240" w:after="0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F39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F390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F39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18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7692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9555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aea.org/publications/795/guidelines-for-industrial-radiation-sterilization-of-disposable-medical-products-cobalt-60-gamma-irradiation" TargetMode="External"/><Relationship Id="rId18" Type="http://schemas.openxmlformats.org/officeDocument/2006/relationships/hyperlink" Target="https://ionactive.co.uk/resource-hub/guidance/radiation-protection-maze-labyrinth-what-they-do-how-they-work-widget" TargetMode="External"/><Relationship Id="rId26" Type="http://schemas.openxmlformats.org/officeDocument/2006/relationships/hyperlink" Target="https://www.onr.org.uk/media/b40hegaf/onr-nr-ar-16-021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uclear-power.com/nuclear-engineering/radiation-protection/radiobiology/stochastic-effec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tuttnauer.com/knowledge-center/sterile-processing/sterilization-methods/gamma-irradiation-sterilization" TargetMode="External"/><Relationship Id="rId17" Type="http://schemas.openxmlformats.org/officeDocument/2006/relationships/hyperlink" Target="https://radsol.com.au/wp-content/uploads/2024/03/Radsol-SDS_Co-60-v1.0.pdf" TargetMode="External"/><Relationship Id="rId25" Type="http://schemas.openxmlformats.org/officeDocument/2006/relationships/hyperlink" Target="https://www.onr.org.uk/media/pobf24xm/saps2014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cbi.nlm.nih.gov/books/NBK609988/" TargetMode="External"/><Relationship Id="rId20" Type="http://schemas.openxmlformats.org/officeDocument/2006/relationships/hyperlink" Target="https://iopscience.iop.org/article/10.1088/1361-6498/ac7d19/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cience.osti.gov/-/media/sbir/pdf/Application_Resources/2023/DOE_CPE_Cobalt60AltEquipment_100923_Final.pdf" TargetMode="External"/><Relationship Id="rId24" Type="http://schemas.openxmlformats.org/officeDocument/2006/relationships/hyperlink" Target="https://www.gla.ac.uk/media/Media_641264_smxx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ncbi.nlm.nih.gov/books/NBK573889/" TargetMode="External"/><Relationship Id="rId23" Type="http://schemas.openxmlformats.org/officeDocument/2006/relationships/hyperlink" Target="https://www.radman.co.uk/irr17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iaea.org/sites/default/files/gc/gc56inf-3-att6_en.pdf" TargetMode="External"/><Relationship Id="rId19" Type="http://schemas.openxmlformats.org/officeDocument/2006/relationships/hyperlink" Target="https://coreem.net/core/acute-radiation-exposure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inis.iaea.org/records/0hvcz-da170" TargetMode="External"/><Relationship Id="rId22" Type="http://schemas.openxmlformats.org/officeDocument/2006/relationships/hyperlink" Target="https://www.hse.gov.uk/pubns/books/l121.htm" TargetMode="External"/><Relationship Id="rId27" Type="http://schemas.openxmlformats.org/officeDocument/2006/relationships/hyperlink" Target="https://www.hse.gov.uk/enforce/how-hse-regulates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2ECB6E294CC94AB9CB471F6F764C73" ma:contentTypeVersion="10" ma:contentTypeDescription="Create a new document." ma:contentTypeScope="" ma:versionID="701c35eb91181e8a88b26be0b34a94a8">
  <xsd:schema xmlns:xsd="http://www.w3.org/2001/XMLSchema" xmlns:xs="http://www.w3.org/2001/XMLSchema" xmlns:p="http://schemas.microsoft.com/office/2006/metadata/properties" xmlns:ns3="b924220c-b521-4b04-85db-c1cedf06ef2e" targetNamespace="http://schemas.microsoft.com/office/2006/metadata/properties" ma:root="true" ma:fieldsID="f13104acf12e96b185cf45e304087715" ns3:_="">
    <xsd:import namespace="b924220c-b521-4b04-85db-c1cedf06ef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4220c-b521-4b04-85db-c1cedf06ef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924220c-b521-4b04-85db-c1cedf06ef2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9BE10-AE07-4F4A-9EF7-1FBF9A5CB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4220c-b521-4b04-85db-c1cedf06e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FD0FAF-629B-4230-8A8C-9281876F3A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C544AF-ED98-441C-B18D-480D588F6C6E}">
  <ds:schemaRefs>
    <ds:schemaRef ds:uri="http://schemas.microsoft.com/office/2006/metadata/properties"/>
    <ds:schemaRef ds:uri="http://schemas.microsoft.com/office/infopath/2007/PartnerControls"/>
    <ds:schemaRef ds:uri="b924220c-b521-4b04-85db-c1cedf06ef2e"/>
  </ds:schemaRefs>
</ds:datastoreItem>
</file>

<file path=customXml/itemProps4.xml><?xml version="1.0" encoding="utf-8"?>
<ds:datastoreItem xmlns:ds="http://schemas.openxmlformats.org/officeDocument/2006/customXml" ds:itemID="{22F45328-1CC1-442B-B67D-2A39681E4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15012</TotalTime>
  <Pages>13</Pages>
  <Words>4858</Words>
  <Characters>27697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Compton (2314594)</dc:creator>
  <cp:keywords/>
  <dc:description/>
  <cp:lastModifiedBy>Joe Compton</cp:lastModifiedBy>
  <cp:revision>597</cp:revision>
  <dcterms:created xsi:type="dcterms:W3CDTF">2026-08-20T17:17:00Z</dcterms:created>
  <dcterms:modified xsi:type="dcterms:W3CDTF">2026-09-04T12:13:00Z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461ed325-7aa4-4a32-8315-1cbe9859e552</vt:lpwstr>
  </property>
  <property fmtid="{D5CDD505-2E9C-101B-9397-08002B2CF9AE}" pid="3" name="ContentTypeId">
    <vt:lpwstr>0x010100122ECB6E294CC94AB9CB471F6F764C73</vt:lpwstr>
  </property>
</Properties>
</file>