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0CCB0"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This essay will critique both qualitative and quantitative research methods and justifies the preferred approach for my upcoming project. I will define research, explain the significance of data collection and analysis, compare qualitative and quantitative methods—including their benefits and limitations—and conclude with reasons for my methodological choice. Research in the UK is essential for sharing findings, updating theories, informing policy, and refining professional practice within academia, especially at universities where high expectations and accountability prevail. Burton and Bartlett (2009) define research as the systematic gathering, presenting, and analysis of data.</w:t>
      </w:r>
    </w:p>
    <w:p w14:paraId="448959F9"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Academic research is shaped by strict standards and practical constraints, such as limited time, resources, and external stakeholder interests, as noted by Weiss (1998). Evaluation criteria for research are continually evolving due to shifting societal expectations and academic structures (Sparkes, 2002; Grundy, 1996), requiring researchers to adapt approaches while maintaining rigour and ethical responsibility, particularly with vulnerable groups. Robust, transparent methodology and adherence to ethical guidelines are vital for producing credible, meaningful results that advance educational theory, policy, and practice.</w:t>
      </w:r>
    </w:p>
    <w:p w14:paraId="644D7DB8"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It is essential for researchers to recognise that their selection of qualitative or quantitative methods must be contextually informed, reflecting both the objectives of their study and the broader landscape within which their research resides. Methodological choices should be carefully matched to the research questions posed, the characteristics of the populations studied, and the ethical imperatives involved. As articulated by Weiss (1998) and Rossi et al. (2004), practical considerations—such as limited time and the need to illustrate both beneficial and adverse outcomes—often significantly influence these decisions. Researchers must balance these external demands with the imperative to maintain methodological integrity.</w:t>
      </w:r>
    </w:p>
    <w:p w14:paraId="0BDCFB00"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Furthermore, anti-racist scholarship, as emphasised by Dei (2005), highlights the necessity for participatory and context-aware methodologies when engaging with marginalised communities. Such approaches help prevent the perpetuation of academic colonisation and ensure authentic representation of participants’ perspectives. The shifting and sometimes competing expectations of stakeholders, sponsors, and academic institutions require careful planning, ethical engagement, and ongoing reflexivity throughout the research process.</w:t>
      </w:r>
    </w:p>
    <w:p w14:paraId="3795EBD8"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Sparkes (2002) observes that standards and criteria for research are not static but are continually shaped by evolving contexts and perspectives. Grundy (1996) also notes the inherent tension between impartial academic critique and pressures from funding bodies, which can threaten research integrity. Ultimately, whether pursuing qualitative richness or quantitative generalisability, researchers must prioritise transparency, accountability, and respectful representation of participants. This commitment lies at the core of rigorous and socially responsible inquiry, ensuring research outcomes uphold both scholarly and ethical standards.</w:t>
      </w:r>
    </w:p>
    <w:p w14:paraId="0D8583D4" w14:textId="77777777" w:rsidR="00636150" w:rsidRPr="00695E97" w:rsidRDefault="00636150" w:rsidP="00636150">
      <w:pPr>
        <w:spacing w:line="360" w:lineRule="auto"/>
        <w:rPr>
          <w:rFonts w:ascii="Arial" w:hAnsi="Arial" w:cs="Arial"/>
        </w:rPr>
      </w:pPr>
    </w:p>
    <w:p w14:paraId="561F24FF"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 xml:space="preserve">Quantitative analyses usually start with the description of the data, giving the basic information on some univariate distributions and bivariate associations. For testing hypotheses and showing complex relationships between many variables, there are almost in numerable variants of multivariate methods available and numerous ways to classify them. In the following, we present a classification of multivariate methods in a cross-sectional perspective. The different methods are distinguished on three levels. At the first level, there is the distinction between function―that is, working mainly with directly observed variables, such as age, gender, and educational level―and </w:t>
      </w:r>
      <w:r w:rsidRPr="00695E97">
        <w:rPr>
          <w:rFonts w:ascii="Arial" w:hAnsi="Arial" w:cs="Arial"/>
        </w:rPr>
        <w:t>structure, which indicates the integration of latent, not directly observable variables (e.g., the level of anomie or the intelligence quotient). At the second level, a distinction is made as to whether the dependent variable is categorically (including dichotomous) or continuously scaled. Furthermore, categorically scaled variables are usually subdivided into ordered and unordered categorical variables</w:t>
      </w:r>
    </w:p>
    <w:p w14:paraId="03DB2155"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 xml:space="preserve">Quantitative research involves the application of statistical methods to analyse observable phenomena. In contrast to qualitative social research—where data collection, theory development, and analysis are integrated processes—quantitative studies typically follow a sequential approach. As noted by </w:t>
      </w:r>
      <w:proofErr w:type="spellStart"/>
      <w:r w:rsidRPr="00695E97">
        <w:rPr>
          <w:rFonts w:ascii="Arial" w:hAnsi="Arial" w:cs="Arial"/>
          <w:color w:val="000000"/>
        </w:rPr>
        <w:t>Häder</w:t>
      </w:r>
      <w:proofErr w:type="spellEnd"/>
      <w:r w:rsidRPr="00695E97">
        <w:rPr>
          <w:rFonts w:ascii="Arial" w:hAnsi="Arial" w:cs="Arial"/>
          <w:color w:val="000000"/>
        </w:rPr>
        <w:t xml:space="preserve"> and </w:t>
      </w:r>
      <w:proofErr w:type="spellStart"/>
      <w:r w:rsidRPr="00695E97">
        <w:rPr>
          <w:rFonts w:ascii="Arial" w:hAnsi="Arial" w:cs="Arial"/>
          <w:color w:val="000000"/>
        </w:rPr>
        <w:t>Häder</w:t>
      </w:r>
      <w:proofErr w:type="spellEnd"/>
      <w:r w:rsidRPr="00695E97">
        <w:rPr>
          <w:rFonts w:ascii="Arial" w:hAnsi="Arial" w:cs="Arial"/>
          <w:color w:val="000000"/>
        </w:rPr>
        <w:t xml:space="preserve"> (2019), once researchers have established theoretical hypotheses or assumptions based on their chosen epistemological perspective and operationalised core concepts, they proceed to delineate the target population, select an appropriate sampling strategy, and—in survey-based research—develop an effective questionnaire.</w:t>
      </w:r>
    </w:p>
    <w:p w14:paraId="089A736D"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The fieldwork phase encompasses conducting interviews and gathering data from various sources, including documents, observations, experiments, and online platforms. In quantitative social research, the initial phase of analysis starts with raw data, often represented as a comprehensive numerical dataset. Each column corresponds to a particular variable (e.g., age, gender, educational attainment), while each row signifies an individual case or respondent. Such datasets frequently comprise hundreds of variables and thousands of cases, exemplifying the expansive scope of quantitative methodologies.</w:t>
      </w:r>
    </w:p>
    <w:p w14:paraId="284AE342"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This systematic data structure facilitates subsequent statistical analyses, enabling researchers to identify patterns, test hypotheses, and investigate complex relationships among variables across large populations. Quantitative statistical methods support the organisation and interpretation of intricate datasets. By applying these techniques, researchers can effectively present information in tables and graphs, thereby illuminating key trends and insights pertinent to the research objectives.</w:t>
      </w:r>
    </w:p>
    <w:p w14:paraId="5BFD1977"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Surveys have long constituted a cornerstone of quantitative research within the social sciences. The ongoing quest to refine survey data collection methods continues to drive substantive scholarly inquiry. A foundational resource in this domain is The Sage Handbook of Survey Methodology, edited by Wolf et al. (2016), which provides a methodical overview of survey procedures, encompassing all stages from planning and sampling to measurement, data processing, and quality assessment. Distinctively, this handbook not only addresses methodological challenges but also situates social science surveys within broader societal frameworks and contemporary developments.</w:t>
      </w:r>
    </w:p>
    <w:p w14:paraId="17C6D6CE"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 xml:space="preserve">Engel et al. (2015) offer a focused evaluation of diverse survey methodologies and strategies for their advancement, while Schupp and Wolf (2015) address the persistent issue of non-response bias in survey research. </w:t>
      </w:r>
      <w:proofErr w:type="spellStart"/>
      <w:r w:rsidRPr="00695E97">
        <w:rPr>
          <w:rFonts w:ascii="Arial" w:hAnsi="Arial" w:cs="Arial"/>
          <w:color w:val="000000"/>
        </w:rPr>
        <w:t>Häder</w:t>
      </w:r>
      <w:proofErr w:type="spellEnd"/>
      <w:r w:rsidRPr="00695E97">
        <w:rPr>
          <w:rFonts w:ascii="Arial" w:hAnsi="Arial" w:cs="Arial"/>
          <w:color w:val="000000"/>
        </w:rPr>
        <w:t xml:space="preserve">, </w:t>
      </w:r>
      <w:proofErr w:type="spellStart"/>
      <w:r w:rsidRPr="00695E97">
        <w:rPr>
          <w:rFonts w:ascii="Arial" w:hAnsi="Arial" w:cs="Arial"/>
          <w:color w:val="000000"/>
        </w:rPr>
        <w:t>Häder</w:t>
      </w:r>
      <w:proofErr w:type="spellEnd"/>
      <w:r w:rsidRPr="00695E97">
        <w:rPr>
          <w:rFonts w:ascii="Arial" w:hAnsi="Arial" w:cs="Arial"/>
          <w:color w:val="000000"/>
        </w:rPr>
        <w:t>, and Schmich (2019) analyse obstacles associated with collecting quantitative data via telephone interviews, presenting robust findings on coverage, sampling, weighting, and error correction from studies conducted across Europe. Within the past twenty years, web-based surveys have become a predominant methodological tool. Important discussions in this context include the challenge of securing representative samples for online research (Blom et al., 2016; Bosnjak et al., 2018), the effects of technical design characteristics unique to online data collection (</w:t>
      </w:r>
      <w:proofErr w:type="spellStart"/>
      <w:r w:rsidRPr="00695E97">
        <w:rPr>
          <w:rFonts w:ascii="Arial" w:hAnsi="Arial" w:cs="Arial"/>
          <w:color w:val="000000"/>
        </w:rPr>
        <w:t>Meitinger</w:t>
      </w:r>
      <w:proofErr w:type="spellEnd"/>
      <w:r w:rsidRPr="00695E97">
        <w:rPr>
          <w:rFonts w:ascii="Arial" w:hAnsi="Arial" w:cs="Arial"/>
          <w:color w:val="000000"/>
        </w:rPr>
        <w:t xml:space="preserve">, Braun, and Behr, 2018; Gummer, </w:t>
      </w:r>
      <w:proofErr w:type="spellStart"/>
      <w:r w:rsidRPr="00695E97">
        <w:rPr>
          <w:rFonts w:ascii="Arial" w:hAnsi="Arial" w:cs="Arial"/>
          <w:color w:val="000000"/>
        </w:rPr>
        <w:t>Roßmann</w:t>
      </w:r>
      <w:proofErr w:type="spellEnd"/>
      <w:r w:rsidRPr="00695E97">
        <w:rPr>
          <w:rFonts w:ascii="Arial" w:hAnsi="Arial" w:cs="Arial"/>
          <w:color w:val="000000"/>
        </w:rPr>
        <w:t xml:space="preserve">, and Silber, 2018), and the increasing incidence of respondents using mobile devices to complete web surveys (Liebe et al., 2015; </w:t>
      </w:r>
      <w:proofErr w:type="spellStart"/>
      <w:r w:rsidRPr="00695E97">
        <w:rPr>
          <w:rFonts w:ascii="Arial" w:hAnsi="Arial" w:cs="Arial"/>
          <w:color w:val="000000"/>
        </w:rPr>
        <w:t>Struminskaya</w:t>
      </w:r>
      <w:proofErr w:type="spellEnd"/>
      <w:r w:rsidRPr="00695E97">
        <w:rPr>
          <w:rFonts w:ascii="Arial" w:hAnsi="Arial" w:cs="Arial"/>
          <w:color w:val="000000"/>
        </w:rPr>
        <w:t>, Weyandt, and Bosnjak, 2015).</w:t>
      </w:r>
    </w:p>
    <w:p w14:paraId="422B57E1"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 xml:space="preserve">The integration of data obtained through digital means with socio-demographic variables or information acquired via traditional techniques presents considerable opportunities for progress in social science research (Stier et al., 2019). Another topic fostering substantial international discussion is survey data quality (Menold and </w:t>
      </w:r>
      <w:proofErr w:type="spellStart"/>
      <w:r w:rsidRPr="00695E97">
        <w:rPr>
          <w:rFonts w:ascii="Arial" w:hAnsi="Arial" w:cs="Arial"/>
          <w:color w:val="000000"/>
        </w:rPr>
        <w:t>Wolbring</w:t>
      </w:r>
      <w:proofErr w:type="spellEnd"/>
      <w:r w:rsidRPr="00695E97">
        <w:rPr>
          <w:rFonts w:ascii="Arial" w:hAnsi="Arial" w:cs="Arial"/>
          <w:color w:val="000000"/>
        </w:rPr>
        <w:t>, 2019). Data reliability fundamentally depends on the contributions of respondents, interviewers, and survey organizations. In quantitative surveys, suboptimal response behaviour—termed satisficing—occurs when participants deliver responses that are merely adequate rather than thoroughly considered or fully accurate reflections of their views or experiences. This may be demonstrated through hasty completion of questionnaires, superficial or repetitive answers, or insufficient attention to individual survey items.</w:t>
      </w:r>
    </w:p>
    <w:p w14:paraId="13D731AD"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Satisficing in quantitative research can undermine data reliability and validity, leading to inaccurate representations and weaker analyses. Researchers should reduce satisficing by designing clear surveys, providing instructions, and minimizing participant burden.</w:t>
      </w:r>
    </w:p>
    <w:p w14:paraId="419972A5" w14:textId="77777777" w:rsidR="00636150" w:rsidRPr="00695E97" w:rsidRDefault="00636150" w:rsidP="00636150">
      <w:pPr>
        <w:spacing w:line="360" w:lineRule="auto"/>
        <w:rPr>
          <w:rFonts w:ascii="Arial" w:hAnsi="Arial" w:cs="Arial"/>
          <w:color w:val="000000"/>
        </w:rPr>
      </w:pPr>
      <w:proofErr w:type="spellStart"/>
      <w:r w:rsidRPr="00695E97">
        <w:rPr>
          <w:rFonts w:ascii="Arial" w:hAnsi="Arial" w:cs="Arial"/>
          <w:color w:val="000000"/>
        </w:rPr>
        <w:t>Roßmann</w:t>
      </w:r>
      <w:proofErr w:type="spellEnd"/>
      <w:r w:rsidRPr="00695E97">
        <w:rPr>
          <w:rFonts w:ascii="Arial" w:hAnsi="Arial" w:cs="Arial"/>
          <w:color w:val="000000"/>
        </w:rPr>
        <w:t xml:space="preserve"> (2017) summarizes satisficing theory and presents new modelling approaches. Winker et al. (2013) examine interviewer deviations, while Durrant and D’Arrigo (2014) study doorstep interactions and West et al. (2018) focus on conversational interviewing. West and Blom (2017) synthesize literature on interviewer effects, and Blasius and Thiessen (2018) highlight the impact of interviewer falsification in surveys like the ESS. Blasius and Thiessen (2012, 2015) also investigate institutional data fabrication in projects such as the World Values Survey and PISA’s 2009 survey. </w:t>
      </w:r>
    </w:p>
    <w:p w14:paraId="36CFF1A5" w14:textId="77777777" w:rsidR="00636150" w:rsidRPr="00695E97" w:rsidRDefault="00636150" w:rsidP="00636150">
      <w:pPr>
        <w:spacing w:line="360" w:lineRule="auto"/>
        <w:rPr>
          <w:rFonts w:ascii="Arial" w:hAnsi="Arial" w:cs="Arial"/>
        </w:rPr>
      </w:pPr>
      <w:r w:rsidRPr="00695E97">
        <w:rPr>
          <w:rFonts w:ascii="Arial" w:hAnsi="Arial" w:cs="Arial"/>
          <w:color w:val="000000"/>
        </w:rPr>
        <w:t xml:space="preserve">Nevertheless, survey-based data collection offers distinct advantages. Researchers can maintain an objective distance from participants, thereby reducing potential bias that may arise when participants are directly questioned by the researcher. Furthermore, when surveys are administered online, participants have the flexibility to respond at their convenience and within their preferred environment. This method can encourage honest responses by reducing the pressure from researcher presence. </w:t>
      </w:r>
    </w:p>
    <w:p w14:paraId="62760847" w14:textId="77777777" w:rsidR="00636150" w:rsidRPr="00695E97" w:rsidRDefault="00636150" w:rsidP="00636150">
      <w:pPr>
        <w:spacing w:line="360" w:lineRule="auto"/>
        <w:rPr>
          <w:rFonts w:ascii="Arial" w:hAnsi="Arial" w:cs="Arial"/>
        </w:rPr>
      </w:pPr>
      <w:r w:rsidRPr="00695E97">
        <w:rPr>
          <w:rFonts w:ascii="Arial" w:hAnsi="Arial" w:cs="Arial"/>
        </w:rPr>
        <w:t xml:space="preserve">Anti-racist scholars emphasise that collecting data and developing theories without participant engagement can perpetuate academic colonisation (Dei, 2005). To address this, it is crucial for researchers to avoid theorising data in ways that are abstract or disconnected from </w:t>
      </w:r>
      <w:proofErr w:type="gramStart"/>
      <w:r w:rsidRPr="00695E97">
        <w:rPr>
          <w:rFonts w:ascii="Arial" w:hAnsi="Arial" w:cs="Arial"/>
        </w:rPr>
        <w:t>participants’</w:t>
      </w:r>
      <w:proofErr w:type="gramEnd"/>
      <w:r w:rsidRPr="00695E97">
        <w:rPr>
          <w:rFonts w:ascii="Arial" w:hAnsi="Arial" w:cs="Arial"/>
        </w:rPr>
        <w:t xml:space="preserve"> lived experiences (Du Gay, Evans and Redman, 2000).</w:t>
      </w:r>
    </w:p>
    <w:p w14:paraId="6528749E" w14:textId="77777777" w:rsidR="00636150" w:rsidRPr="00695E97" w:rsidRDefault="00636150" w:rsidP="00636150">
      <w:pPr>
        <w:spacing w:line="360" w:lineRule="auto"/>
        <w:rPr>
          <w:rFonts w:ascii="Arial" w:hAnsi="Arial" w:cs="Arial"/>
        </w:rPr>
      </w:pPr>
      <w:r w:rsidRPr="00695E97">
        <w:rPr>
          <w:rFonts w:ascii="Arial" w:hAnsi="Arial" w:cs="Arial"/>
        </w:rPr>
        <w:t>Practically, researchers should consider inviting participants to review and provide feedback on research findings prior to publication. This process not only ensures that participants’ perspectives are accurately represented but also promotes transparency and accountability.</w:t>
      </w:r>
    </w:p>
    <w:p w14:paraId="5C0EAFA8" w14:textId="77777777" w:rsidR="00636150" w:rsidRPr="00695E97" w:rsidRDefault="00636150" w:rsidP="00636150">
      <w:pPr>
        <w:spacing w:line="360" w:lineRule="auto"/>
        <w:rPr>
          <w:rFonts w:ascii="Arial" w:hAnsi="Arial" w:cs="Arial"/>
        </w:rPr>
      </w:pPr>
      <w:r w:rsidRPr="00695E97">
        <w:rPr>
          <w:rFonts w:ascii="Arial" w:hAnsi="Arial" w:cs="Arial"/>
        </w:rPr>
        <w:t>Collaborative decision-making with participants regarding how their contributions are presented is fundamental. Researchers must also respect participants’ right to withhold information, recognising the importance of agency and consent throughout the research process (Dei, 2005).</w:t>
      </w:r>
    </w:p>
    <w:p w14:paraId="3A75AD34" w14:textId="77777777" w:rsidR="00636150" w:rsidRPr="00695E97" w:rsidRDefault="00636150" w:rsidP="00636150">
      <w:pPr>
        <w:spacing w:line="360" w:lineRule="auto"/>
        <w:rPr>
          <w:rFonts w:ascii="Arial" w:hAnsi="Arial" w:cs="Arial"/>
        </w:rPr>
      </w:pPr>
      <w:r w:rsidRPr="00695E97">
        <w:rPr>
          <w:rFonts w:ascii="Arial" w:hAnsi="Arial" w:cs="Arial"/>
        </w:rPr>
        <w:t>By adhering to these principles, researchers fulfil academic requirements for reporting and support responsible, respectful representation of research within both participant communities and wider audiences.</w:t>
      </w:r>
    </w:p>
    <w:p w14:paraId="4F827051" w14:textId="77777777" w:rsidR="00636150" w:rsidRPr="00695E97" w:rsidRDefault="00636150" w:rsidP="00636150">
      <w:pPr>
        <w:spacing w:line="360" w:lineRule="auto"/>
        <w:rPr>
          <w:rFonts w:ascii="Arial" w:hAnsi="Arial" w:cs="Arial"/>
          <w:color w:val="000000"/>
        </w:rPr>
      </w:pPr>
      <w:r w:rsidRPr="00695E97">
        <w:rPr>
          <w:rFonts w:ascii="Arial" w:hAnsi="Arial" w:cs="Arial"/>
          <w:color w:val="000000"/>
        </w:rPr>
        <w:t>Qualitative analysis involves the classification of subjects according to defined criteria (</w:t>
      </w:r>
      <w:proofErr w:type="spellStart"/>
      <w:r w:rsidRPr="00695E97">
        <w:rPr>
          <w:rFonts w:ascii="Arial" w:hAnsi="Arial" w:cs="Arial"/>
          <w:color w:val="000000"/>
        </w:rPr>
        <w:t>Forina</w:t>
      </w:r>
      <w:proofErr w:type="spellEnd"/>
      <w:r w:rsidRPr="00695E97">
        <w:rPr>
          <w:rFonts w:ascii="Arial" w:hAnsi="Arial" w:cs="Arial"/>
          <w:color w:val="000000"/>
        </w:rPr>
        <w:t xml:space="preserve"> et al., 2008). </w:t>
      </w:r>
      <w:r w:rsidRPr="00695E97">
        <w:rPr>
          <w:rFonts w:ascii="Arial" w:hAnsi="Arial" w:cs="Arial"/>
        </w:rPr>
        <w:t xml:space="preserve">Qualitative methods have emerged as indispensable tools for gathering deep insights and understanding complex phenomena. This guide endeavours to demystify the process of qualitative research by offer </w:t>
      </w:r>
      <w:proofErr w:type="spellStart"/>
      <w:r w:rsidRPr="00695E97">
        <w:rPr>
          <w:rFonts w:ascii="Arial" w:hAnsi="Arial" w:cs="Arial"/>
        </w:rPr>
        <w:t>ing</w:t>
      </w:r>
      <w:proofErr w:type="spellEnd"/>
      <w:r w:rsidRPr="00695E97">
        <w:rPr>
          <w:rFonts w:ascii="Arial" w:hAnsi="Arial" w:cs="Arial"/>
        </w:rPr>
        <w:t xml:space="preserve"> a comprehensive overview and pragmatic strategies to navigate its multifaceted dimensions. Noteworthy examples include the importance and return on value of qualitative research in planning (Gaber, 1993), understanding negative cases (Woodliffe, 2004), reasoning causality (Maxwell, 2012, 2021), and (re)imagining interventions or solutions (Duggleby et al., 2020). </w:t>
      </w:r>
      <w:r w:rsidRPr="00695E97">
        <w:rPr>
          <w:rFonts w:ascii="Arial" w:hAnsi="Arial" w:cs="Arial"/>
          <w:color w:val="444444"/>
          <w:shd w:val="clear" w:color="auto" w:fill="FFFFFF"/>
        </w:rPr>
        <w:t>Qualitative research is a non-numerical method of data collection and analysis that focuses on understanding phenomena from the perspective of participants. (Flick, 2018) It prioritizes depth over breadth and aims to explore the “why” and “how” behind human behaviours and social phenomena.</w:t>
      </w:r>
      <w:r w:rsidRPr="00695E97">
        <w:rPr>
          <w:rFonts w:ascii="Arial" w:eastAsia="Times New Roman" w:hAnsi="Arial" w:cs="Arial"/>
          <w:color w:val="444444"/>
          <w:kern w:val="0"/>
          <w:lang w:eastAsia="en-GB"/>
          <w14:ligatures w14:val="none"/>
        </w:rPr>
        <w:t xml:space="preserve"> (Merriam, 2009) Content analysis systematically categorizes textual or visual data to identify patterns and themes. </w:t>
      </w:r>
      <w:r w:rsidRPr="00695E97">
        <w:rPr>
          <w:rFonts w:ascii="Arial" w:hAnsi="Arial" w:cs="Arial"/>
          <w:color w:val="000000"/>
        </w:rPr>
        <w:t xml:space="preserve">Qualitative methods are characterised by a process that guides researchers through the study. (Creswell 2018) The first step involves conducting one-to-one interviews between the primary researcher and participants to collect data. These interviews may be fluid, structured, or semi-structured, depending on the research objectives and data requirements. Researchers may also utilise focus groups, which are facilitated discussions among participants designed to elicit shared perspectives and experiences. Additionally, an observational role may be adopted, enabling researchers to observe participants, for instance, during their interactions with teachers or peers. Case studies offer comprehensive analysis of a single individual, group, event, or organisation. Ethnography immerses the researcher within a community to investigate cultural practices and social norms. Document analysis entails the examination of written or visual materials, such as reports, diaries, photographs, or social media content. Finally, narrative research explores personal stories and experiences to gain insights into individual perspectives. Thematic analysis involves identifying, analysing and reporting patterns (themes) within qualitative data. Braun &amp; Clarke (2006) states that this allows the researcher to gain the familiarity of the data, create coding and theme identification for interpretation. </w:t>
      </w:r>
    </w:p>
    <w:p w14:paraId="5A1BB7C1"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r w:rsidRPr="00695E97">
        <w:rPr>
          <w:rFonts w:ascii="Arial" w:hAnsi="Arial" w:cs="Arial"/>
        </w:rPr>
        <w:t xml:space="preserve">It can be said that qualitative methods allow for deeper innate knowledge to be found towards the data that has been collated from the participants. </w:t>
      </w:r>
      <w:r w:rsidRPr="00695E97">
        <w:rPr>
          <w:rFonts w:ascii="Arial" w:eastAsia="Times New Roman" w:hAnsi="Arial" w:cs="Arial"/>
          <w:kern w:val="0"/>
          <w:lang w:eastAsia="en-GB"/>
          <w14:ligatures w14:val="none"/>
        </w:rPr>
        <w:t xml:space="preserve"> This provides a fuller understanding of the complex phenomenon that can be seen in the results. Qualitative research continually adapts to the emerging findings and context of the research, whilst also intercepting the nuances of participants’ environment as well as their own personal experiences. Qualitative research has been stated by Denzin, &amp; Lincoln, (2017) as being ideal tool to gather knowledge on topics that have not been investigated thoroughly. The data collection and analysis of qualitative research can be a very timely and lengthy processes; this can create time management problems for students who are aiming to hit deadlines that they are required to adhere to. There can also be a risk of researcher bias creating an influence towards the data interpretation. Different researchers may interpret the results differently </w:t>
      </w:r>
      <w:r w:rsidRPr="00695E97">
        <w:rPr>
          <w:rFonts w:ascii="Arial" w:hAnsi="Arial" w:cs="Arial"/>
        </w:rPr>
        <w:t>(Du Gay, Evans and Redman, 2000).</w:t>
      </w:r>
      <w:r w:rsidRPr="00695E97">
        <w:rPr>
          <w:rFonts w:ascii="Arial" w:eastAsia="Times New Roman" w:hAnsi="Arial" w:cs="Arial"/>
          <w:kern w:val="0"/>
          <w:lang w:eastAsia="en-GB"/>
          <w14:ligatures w14:val="none"/>
        </w:rPr>
        <w:t xml:space="preserve"> Findings can be seen as context-specific and may not universally applicable. Un-experienced researchers may find the handling and analysing of large volumes of data to be challenging and become an overwhelming experience. </w:t>
      </w:r>
    </w:p>
    <w:p w14:paraId="74654944"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r w:rsidRPr="00695E97">
        <w:rPr>
          <w:rFonts w:ascii="Arial" w:eastAsia="Times New Roman" w:hAnsi="Arial" w:cs="Arial"/>
          <w:kern w:val="0"/>
          <w:lang w:eastAsia="en-GB"/>
          <w14:ligatures w14:val="none"/>
        </w:rPr>
        <w:t xml:space="preserve">Even so, qualitative research can also be viewed as being a powerful method for investigating and offers an insight </w:t>
      </w:r>
      <w:proofErr w:type="gramStart"/>
      <w:r w:rsidRPr="00695E97">
        <w:rPr>
          <w:rFonts w:ascii="Arial" w:eastAsia="Times New Roman" w:hAnsi="Arial" w:cs="Arial"/>
          <w:kern w:val="0"/>
          <w:lang w:eastAsia="en-GB"/>
          <w14:ligatures w14:val="none"/>
        </w:rPr>
        <w:t>in to</w:t>
      </w:r>
      <w:proofErr w:type="gramEnd"/>
      <w:r w:rsidRPr="00695E97">
        <w:rPr>
          <w:rFonts w:ascii="Arial" w:eastAsia="Times New Roman" w:hAnsi="Arial" w:cs="Arial"/>
          <w:kern w:val="0"/>
          <w:lang w:eastAsia="en-GB"/>
          <w14:ligatures w14:val="none"/>
        </w:rPr>
        <w:t xml:space="preserve"> the understanding of the complex phenomena that is human experience. By employing diverse methods such as interviews, focus groups, and ethnography, and using robust analytical techniques, Qualitative researchers can uncover detailed insights by using the methods that are diversely used within qualitative research such as interviews and focus groups, these results can offer a deeper understanding of the results and allow for real-life challenges to be addressed correctly.  With the correct time management of a researcher towards the planning, interpretation and overall analysation of the data. A researcher can use qualitative methods to reach a deep understanding of the contextual data that can be found by using qualitative research methods. </w:t>
      </w:r>
    </w:p>
    <w:p w14:paraId="6CB8B3F4"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r w:rsidRPr="00695E97">
        <w:rPr>
          <w:rFonts w:ascii="Arial" w:eastAsia="Times New Roman" w:hAnsi="Arial" w:cs="Arial"/>
          <w:kern w:val="0"/>
          <w:lang w:eastAsia="en-GB"/>
          <w14:ligatures w14:val="none"/>
        </w:rPr>
        <w:t xml:space="preserve">With this information in mind, I will be using a mixed methods approach in my upcoming research project. I will use quantitative research methods as a 5-point Likert scale questionnaire which will be sent out via a link to allow participants to complete the questions in their own time, in a place that suits them personally. This may reduce the participants bias of pleasing the researcher and will allow them to choose when they choose to complete the questionnaire. Participants will be allowed to answer anonymously whilst also still participating in the research. Even so, this could create an issue of satisfising by the participants but by also using qualitative research methods relating to conducting interviews with the participants this will allow for the data to compared and a true analysis of the data to be created reducing any skewness of the data. With both sets of data being highlighted by both research methods this will give a deeper understanding of the data that has been collated in the results. This will allow for true and accurate measures to be taken within the data collection. The data will then be able to be analysed on a deeper level for more understanding and knowledge to be acquired adding to the depth of knowledge that is already available in the topic area of TESOL. </w:t>
      </w:r>
    </w:p>
    <w:p w14:paraId="04DC9A65"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p>
    <w:p w14:paraId="1E1BC6D2"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p>
    <w:p w14:paraId="2AA72D9F"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p>
    <w:p w14:paraId="6A8E039A"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p>
    <w:p w14:paraId="652D18CA" w14:textId="77777777" w:rsidR="00636150" w:rsidRPr="00695E97" w:rsidRDefault="00636150" w:rsidP="00636150">
      <w:pPr>
        <w:pStyle w:val="NormalWeb"/>
        <w:shd w:val="clear" w:color="auto" w:fill="FFFFFF"/>
        <w:spacing w:after="450" w:line="360" w:lineRule="auto"/>
        <w:textAlignment w:val="baseline"/>
        <w:rPr>
          <w:rFonts w:ascii="Arial" w:eastAsia="Times New Roman" w:hAnsi="Arial" w:cs="Arial"/>
          <w:kern w:val="0"/>
          <w:lang w:eastAsia="en-GB"/>
          <w14:ligatures w14:val="none"/>
        </w:rPr>
      </w:pPr>
    </w:p>
    <w:p w14:paraId="0E1CE22A" w14:textId="77777777" w:rsidR="00636150" w:rsidRPr="00695E97" w:rsidRDefault="00636150" w:rsidP="00636150">
      <w:pPr>
        <w:rPr>
          <w:rFonts w:ascii="Arial" w:hAnsi="Arial" w:cs="Arial"/>
        </w:rPr>
      </w:pPr>
      <w:r w:rsidRPr="00695E97">
        <w:rPr>
          <w:rFonts w:ascii="Arial" w:hAnsi="Arial" w:cs="Arial"/>
        </w:rPr>
        <w:t xml:space="preserve">References: </w:t>
      </w:r>
    </w:p>
    <w:p w14:paraId="051D2480" w14:textId="77777777" w:rsidR="00636150" w:rsidRPr="00695E97" w:rsidRDefault="00636150" w:rsidP="00636150">
      <w:pPr>
        <w:rPr>
          <w:rFonts w:ascii="Arial" w:hAnsi="Arial" w:cs="Arial"/>
        </w:rPr>
      </w:pPr>
      <w:proofErr w:type="spellStart"/>
      <w:proofErr w:type="gramStart"/>
      <w:r w:rsidRPr="00695E97">
        <w:rPr>
          <w:rFonts w:ascii="Arial" w:hAnsi="Arial" w:cs="Arial"/>
        </w:rPr>
        <w:t>Blasius,J</w:t>
      </w:r>
      <w:proofErr w:type="spellEnd"/>
      <w:r w:rsidRPr="00695E97">
        <w:rPr>
          <w:rFonts w:ascii="Arial" w:hAnsi="Arial" w:cs="Arial"/>
        </w:rPr>
        <w:t>.</w:t>
      </w:r>
      <w:proofErr w:type="gramEnd"/>
      <w:r w:rsidRPr="00695E97">
        <w:rPr>
          <w:rFonts w:ascii="Arial" w:hAnsi="Arial" w:cs="Arial"/>
        </w:rPr>
        <w:t xml:space="preserve">; </w:t>
      </w:r>
      <w:proofErr w:type="spellStart"/>
      <w:proofErr w:type="gramStart"/>
      <w:r w:rsidRPr="00695E97">
        <w:rPr>
          <w:rFonts w:ascii="Arial" w:hAnsi="Arial" w:cs="Arial"/>
        </w:rPr>
        <w:t>Thiessen,V</w:t>
      </w:r>
      <w:proofErr w:type="gramEnd"/>
      <w:r w:rsidRPr="00695E97">
        <w:rPr>
          <w:rFonts w:ascii="Arial" w:hAnsi="Arial" w:cs="Arial"/>
        </w:rPr>
        <w:t>.Assessing</w:t>
      </w:r>
      <w:proofErr w:type="spellEnd"/>
      <w:r w:rsidRPr="00695E97">
        <w:rPr>
          <w:rFonts w:ascii="Arial" w:hAnsi="Arial" w:cs="Arial"/>
        </w:rPr>
        <w:t xml:space="preserve"> </w:t>
      </w:r>
      <w:proofErr w:type="spellStart"/>
      <w:proofErr w:type="gramStart"/>
      <w:r w:rsidRPr="00695E97">
        <w:rPr>
          <w:rFonts w:ascii="Arial" w:hAnsi="Arial" w:cs="Arial"/>
        </w:rPr>
        <w:t>theQualityofSurveyData;Sage</w:t>
      </w:r>
      <w:proofErr w:type="spellEnd"/>
      <w:proofErr w:type="gramEnd"/>
      <w:r w:rsidRPr="00695E97">
        <w:rPr>
          <w:rFonts w:ascii="Arial" w:hAnsi="Arial" w:cs="Arial"/>
        </w:rPr>
        <w:t>: London,2012.</w:t>
      </w:r>
    </w:p>
    <w:p w14:paraId="4A0E01AA" w14:textId="77777777" w:rsidR="00636150" w:rsidRPr="00695E97" w:rsidRDefault="00636150" w:rsidP="00636150">
      <w:pPr>
        <w:rPr>
          <w:rFonts w:ascii="Arial" w:hAnsi="Arial" w:cs="Arial"/>
        </w:rPr>
      </w:pPr>
      <w:r w:rsidRPr="00695E97">
        <w:rPr>
          <w:rFonts w:ascii="Arial" w:hAnsi="Arial" w:cs="Arial"/>
        </w:rPr>
        <w:t xml:space="preserve"> </w:t>
      </w:r>
      <w:proofErr w:type="spellStart"/>
      <w:proofErr w:type="gramStart"/>
      <w:r w:rsidRPr="00695E97">
        <w:rPr>
          <w:rFonts w:ascii="Arial" w:hAnsi="Arial" w:cs="Arial"/>
        </w:rPr>
        <w:t>Blasius,J</w:t>
      </w:r>
      <w:proofErr w:type="spellEnd"/>
      <w:r w:rsidRPr="00695E97">
        <w:rPr>
          <w:rFonts w:ascii="Arial" w:hAnsi="Arial" w:cs="Arial"/>
        </w:rPr>
        <w:t>.</w:t>
      </w:r>
      <w:proofErr w:type="gramEnd"/>
      <w:r w:rsidRPr="00695E97">
        <w:rPr>
          <w:rFonts w:ascii="Arial" w:hAnsi="Arial" w:cs="Arial"/>
        </w:rPr>
        <w:t xml:space="preserve">; </w:t>
      </w:r>
      <w:proofErr w:type="spellStart"/>
      <w:proofErr w:type="gramStart"/>
      <w:r w:rsidRPr="00695E97">
        <w:rPr>
          <w:rFonts w:ascii="Arial" w:hAnsi="Arial" w:cs="Arial"/>
        </w:rPr>
        <w:t>Thiessen,V</w:t>
      </w:r>
      <w:proofErr w:type="gramEnd"/>
      <w:r w:rsidRPr="00695E97">
        <w:rPr>
          <w:rFonts w:ascii="Arial" w:hAnsi="Arial" w:cs="Arial"/>
        </w:rPr>
        <w:t>.ShouldweTrust</w:t>
      </w:r>
      <w:proofErr w:type="spellEnd"/>
      <w:r w:rsidRPr="00695E97">
        <w:rPr>
          <w:rFonts w:ascii="Arial" w:hAnsi="Arial" w:cs="Arial"/>
        </w:rPr>
        <w:t xml:space="preserve"> Survey Data? </w:t>
      </w:r>
      <w:proofErr w:type="spellStart"/>
      <w:r w:rsidRPr="00695E97">
        <w:rPr>
          <w:rFonts w:ascii="Arial" w:hAnsi="Arial" w:cs="Arial"/>
        </w:rPr>
        <w:t>AssessingResponseSimplification</w:t>
      </w:r>
      <w:proofErr w:type="spellEnd"/>
      <w:r w:rsidRPr="00695E97">
        <w:rPr>
          <w:rFonts w:ascii="Arial" w:hAnsi="Arial" w:cs="Arial"/>
        </w:rPr>
        <w:t xml:space="preserve"> </w:t>
      </w:r>
      <w:proofErr w:type="spellStart"/>
      <w:r w:rsidRPr="00695E97">
        <w:rPr>
          <w:rFonts w:ascii="Arial" w:hAnsi="Arial" w:cs="Arial"/>
        </w:rPr>
        <w:t>andData</w:t>
      </w:r>
      <w:proofErr w:type="spellEnd"/>
    </w:p>
    <w:p w14:paraId="1662B552" w14:textId="77777777" w:rsidR="00636150" w:rsidRPr="00695E97" w:rsidRDefault="00636150" w:rsidP="00636150">
      <w:pPr>
        <w:rPr>
          <w:rFonts w:ascii="Arial" w:hAnsi="Arial" w:cs="Arial"/>
        </w:rPr>
      </w:pPr>
      <w:r w:rsidRPr="00695E97">
        <w:rPr>
          <w:rFonts w:ascii="Arial" w:hAnsi="Arial" w:cs="Arial"/>
        </w:rPr>
        <w:t xml:space="preserve"> Fabrication. </w:t>
      </w:r>
      <w:proofErr w:type="spellStart"/>
      <w:r w:rsidRPr="00695E97">
        <w:rPr>
          <w:rFonts w:ascii="Arial" w:hAnsi="Arial" w:cs="Arial"/>
        </w:rPr>
        <w:t>SocialScience</w:t>
      </w:r>
      <w:proofErr w:type="spellEnd"/>
      <w:r w:rsidRPr="00695E97">
        <w:rPr>
          <w:rFonts w:ascii="Arial" w:hAnsi="Arial" w:cs="Arial"/>
        </w:rPr>
        <w:t xml:space="preserve"> Research 2015, 52,479–493.</w:t>
      </w:r>
    </w:p>
    <w:p w14:paraId="63D2C71B" w14:textId="77777777" w:rsidR="00636150" w:rsidRPr="00695E97" w:rsidRDefault="00636150" w:rsidP="00636150">
      <w:pPr>
        <w:rPr>
          <w:rFonts w:ascii="Arial" w:hAnsi="Arial" w:cs="Arial"/>
        </w:rPr>
      </w:pPr>
      <w:r w:rsidRPr="00695E97">
        <w:rPr>
          <w:rFonts w:ascii="Arial" w:hAnsi="Arial" w:cs="Arial"/>
        </w:rPr>
        <w:t xml:space="preserve"> </w:t>
      </w:r>
      <w:proofErr w:type="spellStart"/>
      <w:proofErr w:type="gramStart"/>
      <w:r w:rsidRPr="00695E97">
        <w:rPr>
          <w:rFonts w:ascii="Arial" w:hAnsi="Arial" w:cs="Arial"/>
        </w:rPr>
        <w:t>Blasius,J</w:t>
      </w:r>
      <w:proofErr w:type="spellEnd"/>
      <w:r w:rsidRPr="00695E97">
        <w:rPr>
          <w:rFonts w:ascii="Arial" w:hAnsi="Arial" w:cs="Arial"/>
        </w:rPr>
        <w:t>.</w:t>
      </w:r>
      <w:proofErr w:type="gramEnd"/>
      <w:r w:rsidRPr="00695E97">
        <w:rPr>
          <w:rFonts w:ascii="Arial" w:hAnsi="Arial" w:cs="Arial"/>
        </w:rPr>
        <w:t xml:space="preserve">; </w:t>
      </w:r>
      <w:proofErr w:type="spellStart"/>
      <w:proofErr w:type="gramStart"/>
      <w:r w:rsidRPr="00695E97">
        <w:rPr>
          <w:rFonts w:ascii="Arial" w:hAnsi="Arial" w:cs="Arial"/>
        </w:rPr>
        <w:t>Thiessen,V</w:t>
      </w:r>
      <w:proofErr w:type="gramEnd"/>
      <w:r w:rsidRPr="00695E97">
        <w:rPr>
          <w:rFonts w:ascii="Arial" w:hAnsi="Arial" w:cs="Arial"/>
        </w:rPr>
        <w:t>.Perceived</w:t>
      </w:r>
      <w:proofErr w:type="spellEnd"/>
      <w:r w:rsidRPr="00695E97">
        <w:rPr>
          <w:rFonts w:ascii="Arial" w:hAnsi="Arial" w:cs="Arial"/>
        </w:rPr>
        <w:t xml:space="preserve"> </w:t>
      </w:r>
      <w:proofErr w:type="spellStart"/>
      <w:proofErr w:type="gramStart"/>
      <w:r w:rsidRPr="00695E97">
        <w:rPr>
          <w:rFonts w:ascii="Arial" w:hAnsi="Arial" w:cs="Arial"/>
        </w:rPr>
        <w:t>Corruption,Trust</w:t>
      </w:r>
      <w:proofErr w:type="spellEnd"/>
      <w:proofErr w:type="gramEnd"/>
      <w:r w:rsidRPr="00695E97">
        <w:rPr>
          <w:rFonts w:ascii="Arial" w:hAnsi="Arial" w:cs="Arial"/>
        </w:rPr>
        <w:t xml:space="preserve"> </w:t>
      </w:r>
      <w:proofErr w:type="spellStart"/>
      <w:r w:rsidRPr="00695E97">
        <w:rPr>
          <w:rFonts w:ascii="Arial" w:hAnsi="Arial" w:cs="Arial"/>
        </w:rPr>
        <w:t>andInterviewer</w:t>
      </w:r>
      <w:proofErr w:type="spellEnd"/>
      <w:r w:rsidRPr="00695E97">
        <w:rPr>
          <w:rFonts w:ascii="Arial" w:hAnsi="Arial" w:cs="Arial"/>
        </w:rPr>
        <w:t xml:space="preserve"> </w:t>
      </w:r>
      <w:proofErr w:type="spellStart"/>
      <w:r w:rsidRPr="00695E97">
        <w:rPr>
          <w:rFonts w:ascii="Arial" w:hAnsi="Arial" w:cs="Arial"/>
        </w:rPr>
        <w:t>Behavior</w:t>
      </w:r>
      <w:proofErr w:type="spellEnd"/>
      <w:r w:rsidRPr="00695E97">
        <w:rPr>
          <w:rFonts w:ascii="Arial" w:hAnsi="Arial" w:cs="Arial"/>
        </w:rPr>
        <w:t xml:space="preserve"> in 26 European Countries. </w:t>
      </w:r>
      <w:proofErr w:type="spellStart"/>
      <w:r w:rsidRPr="00695E97">
        <w:rPr>
          <w:rFonts w:ascii="Arial" w:hAnsi="Arial" w:cs="Arial"/>
        </w:rPr>
        <w:t>SociologicalMethods</w:t>
      </w:r>
      <w:proofErr w:type="spellEnd"/>
      <w:r w:rsidRPr="00695E97">
        <w:rPr>
          <w:rFonts w:ascii="Arial" w:hAnsi="Arial" w:cs="Arial"/>
        </w:rPr>
        <w:t xml:space="preserve"> &amp;Research </w:t>
      </w:r>
      <w:proofErr w:type="gramStart"/>
      <w:r w:rsidRPr="00695E97">
        <w:rPr>
          <w:rFonts w:ascii="Arial" w:hAnsi="Arial" w:cs="Arial"/>
        </w:rPr>
        <w:t>2018,DOI</w:t>
      </w:r>
      <w:proofErr w:type="gramEnd"/>
      <w:r w:rsidRPr="00695E97">
        <w:rPr>
          <w:rFonts w:ascii="Arial" w:hAnsi="Arial" w:cs="Arial"/>
        </w:rPr>
        <w:t>: https://doi.org/10.1177/0049124118782554</w:t>
      </w:r>
    </w:p>
    <w:p w14:paraId="282D391E" w14:textId="77777777" w:rsidR="00636150" w:rsidRPr="00695E97" w:rsidRDefault="00636150" w:rsidP="00636150">
      <w:pPr>
        <w:rPr>
          <w:rFonts w:ascii="Arial" w:hAnsi="Arial" w:cs="Arial"/>
        </w:rPr>
      </w:pPr>
      <w:r w:rsidRPr="00695E97">
        <w:rPr>
          <w:rFonts w:ascii="Arial" w:hAnsi="Arial" w:cs="Arial"/>
        </w:rPr>
        <w:t xml:space="preserve">Blom, A. G.; Bosnjak, M.; </w:t>
      </w:r>
      <w:proofErr w:type="spellStart"/>
      <w:r w:rsidRPr="00695E97">
        <w:rPr>
          <w:rFonts w:ascii="Arial" w:hAnsi="Arial" w:cs="Arial"/>
        </w:rPr>
        <w:t>Cornilleau</w:t>
      </w:r>
      <w:proofErr w:type="spellEnd"/>
      <w:r w:rsidRPr="00695E97">
        <w:rPr>
          <w:rFonts w:ascii="Arial" w:hAnsi="Arial" w:cs="Arial"/>
        </w:rPr>
        <w:t xml:space="preserve">, </w:t>
      </w:r>
      <w:proofErr w:type="gramStart"/>
      <w:r w:rsidRPr="00695E97">
        <w:rPr>
          <w:rFonts w:ascii="Arial" w:hAnsi="Arial" w:cs="Arial"/>
        </w:rPr>
        <w:t>A.;</w:t>
      </w:r>
      <w:proofErr w:type="spellStart"/>
      <w:r w:rsidRPr="00695E97">
        <w:rPr>
          <w:rFonts w:ascii="Arial" w:hAnsi="Arial" w:cs="Arial"/>
        </w:rPr>
        <w:t>Cousteaux</w:t>
      </w:r>
      <w:proofErr w:type="spellEnd"/>
      <w:proofErr w:type="gramEnd"/>
      <w:r w:rsidRPr="00695E97">
        <w:rPr>
          <w:rFonts w:ascii="Arial" w:hAnsi="Arial" w:cs="Arial"/>
        </w:rPr>
        <w:t xml:space="preserve">, A. S.; </w:t>
      </w:r>
      <w:proofErr w:type="spellStart"/>
      <w:proofErr w:type="gramStart"/>
      <w:r w:rsidRPr="00695E97">
        <w:rPr>
          <w:rFonts w:ascii="Arial" w:hAnsi="Arial" w:cs="Arial"/>
        </w:rPr>
        <w:t>Das,M</w:t>
      </w:r>
      <w:proofErr w:type="spellEnd"/>
      <w:r w:rsidRPr="00695E97">
        <w:rPr>
          <w:rFonts w:ascii="Arial" w:hAnsi="Arial" w:cs="Arial"/>
        </w:rPr>
        <w:t>.</w:t>
      </w:r>
      <w:proofErr w:type="gramEnd"/>
      <w:r w:rsidRPr="00695E97">
        <w:rPr>
          <w:rFonts w:ascii="Arial" w:hAnsi="Arial" w:cs="Arial"/>
        </w:rPr>
        <w:t xml:space="preserve">; </w:t>
      </w:r>
      <w:proofErr w:type="spellStart"/>
      <w:r w:rsidRPr="00695E97">
        <w:rPr>
          <w:rFonts w:ascii="Arial" w:hAnsi="Arial" w:cs="Arial"/>
        </w:rPr>
        <w:t>Douhou</w:t>
      </w:r>
      <w:proofErr w:type="spellEnd"/>
      <w:r w:rsidRPr="00695E97">
        <w:rPr>
          <w:rFonts w:ascii="Arial" w:hAnsi="Arial" w:cs="Arial"/>
        </w:rPr>
        <w:t xml:space="preserve">, S.; </w:t>
      </w:r>
      <w:proofErr w:type="spellStart"/>
      <w:proofErr w:type="gramStart"/>
      <w:r w:rsidRPr="00695E97">
        <w:rPr>
          <w:rFonts w:ascii="Arial" w:hAnsi="Arial" w:cs="Arial"/>
        </w:rPr>
        <w:t>Krieger,U</w:t>
      </w:r>
      <w:proofErr w:type="spellEnd"/>
      <w:r w:rsidRPr="00695E97">
        <w:rPr>
          <w:rFonts w:ascii="Arial" w:hAnsi="Arial" w:cs="Arial"/>
        </w:rPr>
        <w:t>.</w:t>
      </w:r>
      <w:proofErr w:type="gramEnd"/>
    </w:p>
    <w:p w14:paraId="69F4F35C" w14:textId="77777777" w:rsidR="00636150" w:rsidRPr="00695E97" w:rsidRDefault="00636150" w:rsidP="00636150">
      <w:pPr>
        <w:rPr>
          <w:rFonts w:ascii="Arial" w:hAnsi="Arial" w:cs="Arial"/>
        </w:rPr>
      </w:pPr>
      <w:r w:rsidRPr="00695E97">
        <w:rPr>
          <w:rFonts w:ascii="Arial" w:hAnsi="Arial" w:cs="Arial"/>
        </w:rPr>
        <w:t xml:space="preserve">Bosnjak, M.; </w:t>
      </w:r>
      <w:proofErr w:type="spellStart"/>
      <w:proofErr w:type="gramStart"/>
      <w:r w:rsidRPr="00695E97">
        <w:rPr>
          <w:rFonts w:ascii="Arial" w:hAnsi="Arial" w:cs="Arial"/>
        </w:rPr>
        <w:t>Dannwolf,T</w:t>
      </w:r>
      <w:proofErr w:type="spellEnd"/>
      <w:r w:rsidRPr="00695E97">
        <w:rPr>
          <w:rFonts w:ascii="Arial" w:hAnsi="Arial" w:cs="Arial"/>
        </w:rPr>
        <w:t>.</w:t>
      </w:r>
      <w:proofErr w:type="gramEnd"/>
      <w:r w:rsidRPr="00695E97">
        <w:rPr>
          <w:rFonts w:ascii="Arial" w:hAnsi="Arial" w:cs="Arial"/>
        </w:rPr>
        <w:t xml:space="preserve">; Enderle, </w:t>
      </w:r>
      <w:proofErr w:type="spellStart"/>
      <w:proofErr w:type="gramStart"/>
      <w:r w:rsidRPr="00695E97">
        <w:rPr>
          <w:rFonts w:ascii="Arial" w:hAnsi="Arial" w:cs="Arial"/>
        </w:rPr>
        <w:t>T.;Schaurer</w:t>
      </w:r>
      <w:proofErr w:type="spellEnd"/>
      <w:proofErr w:type="gramEnd"/>
      <w:r w:rsidRPr="00695E97">
        <w:rPr>
          <w:rFonts w:ascii="Arial" w:hAnsi="Arial" w:cs="Arial"/>
        </w:rPr>
        <w:t xml:space="preserve">, I.; </w:t>
      </w:r>
      <w:proofErr w:type="spellStart"/>
      <w:proofErr w:type="gramStart"/>
      <w:r w:rsidRPr="00695E97">
        <w:rPr>
          <w:rFonts w:ascii="Arial" w:hAnsi="Arial" w:cs="Arial"/>
        </w:rPr>
        <w:t>Struminskaya,B</w:t>
      </w:r>
      <w:proofErr w:type="spellEnd"/>
      <w:r w:rsidRPr="00695E97">
        <w:rPr>
          <w:rFonts w:ascii="Arial" w:hAnsi="Arial" w:cs="Arial"/>
        </w:rPr>
        <w:t>.</w:t>
      </w:r>
      <w:proofErr w:type="gramEnd"/>
      <w:r w:rsidRPr="00695E97">
        <w:rPr>
          <w:rFonts w:ascii="Arial" w:hAnsi="Arial" w:cs="Arial"/>
        </w:rPr>
        <w:t xml:space="preserve">; </w:t>
      </w:r>
      <w:proofErr w:type="spellStart"/>
      <w:proofErr w:type="gramStart"/>
      <w:r w:rsidRPr="00695E97">
        <w:rPr>
          <w:rFonts w:ascii="Arial" w:hAnsi="Arial" w:cs="Arial"/>
        </w:rPr>
        <w:t>Tanner,A</w:t>
      </w:r>
      <w:proofErr w:type="spellEnd"/>
      <w:r w:rsidRPr="00695E97">
        <w:rPr>
          <w:rFonts w:ascii="Arial" w:hAnsi="Arial" w:cs="Arial"/>
        </w:rPr>
        <w:t>.</w:t>
      </w:r>
      <w:proofErr w:type="gramEnd"/>
      <w:r w:rsidRPr="00695E97">
        <w:rPr>
          <w:rFonts w:ascii="Arial" w:hAnsi="Arial" w:cs="Arial"/>
        </w:rPr>
        <w:t>; Weyandt, K. W.</w:t>
      </w:r>
    </w:p>
    <w:p w14:paraId="75290ADA" w14:textId="77777777" w:rsidR="00636150" w:rsidRPr="00695E97" w:rsidRDefault="00636150" w:rsidP="00636150">
      <w:pPr>
        <w:rPr>
          <w:rFonts w:ascii="Arial" w:hAnsi="Arial" w:cs="Arial"/>
        </w:rPr>
      </w:pPr>
      <w:r w:rsidRPr="00695E97">
        <w:rPr>
          <w:rFonts w:ascii="Arial" w:eastAsia="Times New Roman" w:hAnsi="Arial" w:cs="Arial"/>
          <w:color w:val="444444"/>
          <w:kern w:val="0"/>
          <w:lang w:eastAsia="en-GB"/>
          <w14:ligatures w14:val="none"/>
        </w:rPr>
        <w:t>Braun, V., &amp; Clarke, V. (2006). </w:t>
      </w:r>
      <w:r w:rsidRPr="00695E97">
        <w:rPr>
          <w:rFonts w:ascii="Arial" w:eastAsia="Times New Roman" w:hAnsi="Arial" w:cs="Arial"/>
          <w:i/>
          <w:iCs/>
          <w:color w:val="444444"/>
          <w:kern w:val="0"/>
          <w:bdr w:val="none" w:sz="0" w:space="0" w:color="auto" w:frame="1"/>
          <w:lang w:eastAsia="en-GB"/>
          <w14:ligatures w14:val="none"/>
        </w:rPr>
        <w:t>Using Thematic Analysis in Psychology</w:t>
      </w:r>
      <w:r w:rsidRPr="00695E97">
        <w:rPr>
          <w:rFonts w:ascii="Arial" w:eastAsia="Times New Roman" w:hAnsi="Arial" w:cs="Arial"/>
          <w:color w:val="444444"/>
          <w:kern w:val="0"/>
          <w:lang w:eastAsia="en-GB"/>
          <w14:ligatures w14:val="none"/>
        </w:rPr>
        <w:t>. Qualitative Research in Psychology</w:t>
      </w:r>
    </w:p>
    <w:p w14:paraId="429245C1" w14:textId="77777777" w:rsidR="00636150" w:rsidRPr="00695E97" w:rsidRDefault="00636150" w:rsidP="00636150">
      <w:pPr>
        <w:rPr>
          <w:rFonts w:ascii="Arial" w:hAnsi="Arial" w:cs="Arial"/>
        </w:rPr>
      </w:pPr>
      <w:r w:rsidRPr="00695E97">
        <w:rPr>
          <w:rFonts w:ascii="Arial" w:hAnsi="Arial" w:cs="Arial"/>
        </w:rPr>
        <w:t xml:space="preserve">Burton, D. and Bartlett, S. (2009) Key Issues for Education Researchers, London: Sage. </w:t>
      </w:r>
    </w:p>
    <w:p w14:paraId="008AE0FF" w14:textId="77777777" w:rsidR="00636150" w:rsidRPr="00695E97" w:rsidRDefault="00636150" w:rsidP="00636150">
      <w:pPr>
        <w:rPr>
          <w:rFonts w:ascii="Arial" w:hAnsi="Arial" w:cs="Arial"/>
        </w:rPr>
      </w:pPr>
      <w:r w:rsidRPr="00695E97">
        <w:rPr>
          <w:rFonts w:ascii="Arial" w:eastAsia="Times New Roman" w:hAnsi="Arial" w:cs="Arial"/>
          <w:color w:val="444444"/>
          <w:kern w:val="0"/>
          <w:lang w:eastAsia="en-GB"/>
          <w14:ligatures w14:val="none"/>
        </w:rPr>
        <w:t xml:space="preserve">Creswell, J. W., &amp; </w:t>
      </w:r>
      <w:proofErr w:type="spellStart"/>
      <w:r w:rsidRPr="00695E97">
        <w:rPr>
          <w:rFonts w:ascii="Arial" w:eastAsia="Times New Roman" w:hAnsi="Arial" w:cs="Arial"/>
          <w:color w:val="444444"/>
          <w:kern w:val="0"/>
          <w:lang w:eastAsia="en-GB"/>
          <w14:ligatures w14:val="none"/>
        </w:rPr>
        <w:t>Poth</w:t>
      </w:r>
      <w:proofErr w:type="spellEnd"/>
      <w:r w:rsidRPr="00695E97">
        <w:rPr>
          <w:rFonts w:ascii="Arial" w:eastAsia="Times New Roman" w:hAnsi="Arial" w:cs="Arial"/>
          <w:color w:val="444444"/>
          <w:kern w:val="0"/>
          <w:lang w:eastAsia="en-GB"/>
          <w14:ligatures w14:val="none"/>
        </w:rPr>
        <w:t>, C. N. (2018). </w:t>
      </w:r>
      <w:r w:rsidRPr="00695E97">
        <w:rPr>
          <w:rFonts w:ascii="Arial" w:eastAsia="Times New Roman" w:hAnsi="Arial" w:cs="Arial"/>
          <w:i/>
          <w:iCs/>
          <w:color w:val="444444"/>
          <w:kern w:val="0"/>
          <w:bdr w:val="none" w:sz="0" w:space="0" w:color="auto" w:frame="1"/>
          <w:lang w:eastAsia="en-GB"/>
          <w14:ligatures w14:val="none"/>
        </w:rPr>
        <w:t>Qualitative Inquiry and Research Design: Choosing Among Five Approaches</w:t>
      </w:r>
      <w:r w:rsidRPr="00695E97">
        <w:rPr>
          <w:rFonts w:ascii="Arial" w:eastAsia="Times New Roman" w:hAnsi="Arial" w:cs="Arial"/>
          <w:color w:val="444444"/>
          <w:kern w:val="0"/>
          <w:lang w:eastAsia="en-GB"/>
          <w14:ligatures w14:val="none"/>
        </w:rPr>
        <w:t>. Sage Publications.</w:t>
      </w:r>
    </w:p>
    <w:p w14:paraId="6AE64EFB" w14:textId="77777777" w:rsidR="00636150" w:rsidRPr="00695E97" w:rsidRDefault="00636150" w:rsidP="00636150">
      <w:pPr>
        <w:shd w:val="clear" w:color="auto" w:fill="FFFFFF"/>
        <w:spacing w:after="0" w:line="240" w:lineRule="auto"/>
        <w:textAlignment w:val="baseline"/>
        <w:rPr>
          <w:rFonts w:ascii="Arial" w:eastAsia="Times New Roman" w:hAnsi="Arial" w:cs="Arial"/>
          <w:color w:val="444444"/>
          <w:kern w:val="0"/>
          <w:lang w:eastAsia="en-GB"/>
          <w14:ligatures w14:val="none"/>
        </w:rPr>
      </w:pPr>
      <w:bookmarkStart w:id="0" w:name="_Hlk215779733"/>
      <w:r w:rsidRPr="00695E97">
        <w:rPr>
          <w:rFonts w:ascii="Arial" w:eastAsia="Times New Roman" w:hAnsi="Arial" w:cs="Arial"/>
          <w:color w:val="444444"/>
          <w:kern w:val="0"/>
          <w:lang w:eastAsia="en-GB"/>
          <w14:ligatures w14:val="none"/>
        </w:rPr>
        <w:t>Denzin, N. K., &amp; Lincoln, Y. S. (2017). </w:t>
      </w:r>
      <w:bookmarkEnd w:id="0"/>
      <w:r w:rsidRPr="00695E97">
        <w:rPr>
          <w:rFonts w:ascii="Arial" w:eastAsia="Times New Roman" w:hAnsi="Arial" w:cs="Arial"/>
          <w:i/>
          <w:iCs/>
          <w:color w:val="444444"/>
          <w:kern w:val="0"/>
          <w:bdr w:val="none" w:sz="0" w:space="0" w:color="auto" w:frame="1"/>
          <w:lang w:eastAsia="en-GB"/>
          <w14:ligatures w14:val="none"/>
        </w:rPr>
        <w:t>The Sage Handbook of Qualitative Research</w:t>
      </w:r>
      <w:r w:rsidRPr="00695E97">
        <w:rPr>
          <w:rFonts w:ascii="Arial" w:eastAsia="Times New Roman" w:hAnsi="Arial" w:cs="Arial"/>
          <w:color w:val="444444"/>
          <w:kern w:val="0"/>
          <w:lang w:eastAsia="en-GB"/>
          <w14:ligatures w14:val="none"/>
        </w:rPr>
        <w:t xml:space="preserve">. Sage Publications. </w:t>
      </w:r>
    </w:p>
    <w:p w14:paraId="2070E3CE" w14:textId="77777777" w:rsidR="00636150" w:rsidRPr="00695E97" w:rsidRDefault="00636150" w:rsidP="00636150">
      <w:pPr>
        <w:shd w:val="clear" w:color="auto" w:fill="FFFFFF"/>
        <w:spacing w:after="0" w:line="240" w:lineRule="auto"/>
        <w:textAlignment w:val="baseline"/>
        <w:rPr>
          <w:rFonts w:ascii="Arial" w:eastAsia="Times New Roman" w:hAnsi="Arial" w:cs="Arial"/>
          <w:color w:val="444444"/>
          <w:kern w:val="0"/>
          <w:lang w:eastAsia="en-GB"/>
          <w14:ligatures w14:val="none"/>
        </w:rPr>
      </w:pPr>
    </w:p>
    <w:p w14:paraId="25E01527" w14:textId="77777777" w:rsidR="00636150" w:rsidRPr="00695E97" w:rsidRDefault="00636150" w:rsidP="00636150">
      <w:pPr>
        <w:rPr>
          <w:rFonts w:ascii="Arial" w:hAnsi="Arial" w:cs="Arial"/>
        </w:rPr>
      </w:pPr>
      <w:r w:rsidRPr="00695E97">
        <w:rPr>
          <w:rFonts w:ascii="Arial" w:hAnsi="Arial" w:cs="Arial"/>
        </w:rPr>
        <w:t>Dei, G. J. S. (2005) ‘Critical issues in anti-racist research methodologies: An introduction’, in G. J. S. Dei and G. S. Johal (eds) Critical Issues in Anti-racist Research Methodologies (1–28), New York: Peter Lang Publishing.</w:t>
      </w:r>
    </w:p>
    <w:p w14:paraId="20983F4E" w14:textId="77777777" w:rsidR="00636150" w:rsidRPr="00695E97" w:rsidRDefault="00636150" w:rsidP="00636150">
      <w:pPr>
        <w:rPr>
          <w:rFonts w:ascii="Arial" w:hAnsi="Arial" w:cs="Arial"/>
        </w:rPr>
      </w:pPr>
      <w:proofErr w:type="spellStart"/>
      <w:proofErr w:type="gramStart"/>
      <w:r w:rsidRPr="00695E97">
        <w:rPr>
          <w:rFonts w:ascii="Arial" w:hAnsi="Arial" w:cs="Arial"/>
        </w:rPr>
        <w:t>Engel,U</w:t>
      </w:r>
      <w:proofErr w:type="spellEnd"/>
      <w:r w:rsidRPr="00695E97">
        <w:rPr>
          <w:rFonts w:ascii="Arial" w:hAnsi="Arial" w:cs="Arial"/>
        </w:rPr>
        <w:t>.</w:t>
      </w:r>
      <w:proofErr w:type="gramEnd"/>
      <w:r w:rsidRPr="00695E97">
        <w:rPr>
          <w:rFonts w:ascii="Arial" w:hAnsi="Arial" w:cs="Arial"/>
        </w:rPr>
        <w:t xml:space="preserve">; Jann, B.; </w:t>
      </w:r>
      <w:proofErr w:type="spellStart"/>
      <w:proofErr w:type="gramStart"/>
      <w:r w:rsidRPr="00695E97">
        <w:rPr>
          <w:rFonts w:ascii="Arial" w:hAnsi="Arial" w:cs="Arial"/>
        </w:rPr>
        <w:t>Lynn,P</w:t>
      </w:r>
      <w:proofErr w:type="spellEnd"/>
      <w:r w:rsidRPr="00695E97">
        <w:rPr>
          <w:rFonts w:ascii="Arial" w:hAnsi="Arial" w:cs="Arial"/>
        </w:rPr>
        <w:t>.</w:t>
      </w:r>
      <w:proofErr w:type="gramEnd"/>
      <w:r w:rsidRPr="00695E97">
        <w:rPr>
          <w:rFonts w:ascii="Arial" w:hAnsi="Arial" w:cs="Arial"/>
        </w:rPr>
        <w:t xml:space="preserve">; </w:t>
      </w:r>
      <w:proofErr w:type="spellStart"/>
      <w:r w:rsidRPr="00695E97">
        <w:rPr>
          <w:rFonts w:ascii="Arial" w:hAnsi="Arial" w:cs="Arial"/>
        </w:rPr>
        <w:t>Scherpenzeel</w:t>
      </w:r>
      <w:proofErr w:type="spellEnd"/>
      <w:r w:rsidRPr="00695E97">
        <w:rPr>
          <w:rFonts w:ascii="Arial" w:hAnsi="Arial" w:cs="Arial"/>
        </w:rPr>
        <w:t xml:space="preserve">, </w:t>
      </w:r>
      <w:proofErr w:type="spellStart"/>
      <w:proofErr w:type="gramStart"/>
      <w:r w:rsidRPr="00695E97">
        <w:rPr>
          <w:rFonts w:ascii="Arial" w:hAnsi="Arial" w:cs="Arial"/>
        </w:rPr>
        <w:t>A.;Sturgis</w:t>
      </w:r>
      <w:proofErr w:type="spellEnd"/>
      <w:proofErr w:type="gramEnd"/>
      <w:r w:rsidRPr="00695E97">
        <w:rPr>
          <w:rFonts w:ascii="Arial" w:hAnsi="Arial" w:cs="Arial"/>
        </w:rPr>
        <w:t xml:space="preserve">, P. Eds. Improving </w:t>
      </w:r>
      <w:proofErr w:type="spellStart"/>
      <w:r w:rsidRPr="00695E97">
        <w:rPr>
          <w:rFonts w:ascii="Arial" w:hAnsi="Arial" w:cs="Arial"/>
        </w:rPr>
        <w:t>SurveyMethods</w:t>
      </w:r>
      <w:proofErr w:type="spellEnd"/>
      <w:r w:rsidRPr="00695E97">
        <w:rPr>
          <w:rFonts w:ascii="Arial" w:hAnsi="Arial" w:cs="Arial"/>
        </w:rPr>
        <w:t xml:space="preserve">. Lessons from Recent </w:t>
      </w:r>
      <w:proofErr w:type="spellStart"/>
      <w:proofErr w:type="gramStart"/>
      <w:r w:rsidRPr="00695E97">
        <w:rPr>
          <w:rFonts w:ascii="Arial" w:hAnsi="Arial" w:cs="Arial"/>
        </w:rPr>
        <w:t>Research;Routledge</w:t>
      </w:r>
      <w:proofErr w:type="spellEnd"/>
      <w:proofErr w:type="gramEnd"/>
      <w:r w:rsidRPr="00695E97">
        <w:rPr>
          <w:rFonts w:ascii="Arial" w:hAnsi="Arial" w:cs="Arial"/>
        </w:rPr>
        <w:t>: New York, 2015.</w:t>
      </w:r>
    </w:p>
    <w:p w14:paraId="0BC1476A" w14:textId="77777777" w:rsidR="00636150" w:rsidRPr="00695E97" w:rsidRDefault="00636150" w:rsidP="00636150">
      <w:pPr>
        <w:rPr>
          <w:rFonts w:ascii="Arial" w:hAnsi="Arial" w:cs="Arial"/>
        </w:rPr>
      </w:pPr>
      <w:r w:rsidRPr="00695E97">
        <w:rPr>
          <w:rFonts w:ascii="Arial" w:hAnsi="Arial" w:cs="Arial"/>
        </w:rPr>
        <w:t xml:space="preserve">Establishing an Open Probability-Based Mixed-Mode Panel of the General Population in Germany: The GESIS Panel. Social </w:t>
      </w:r>
      <w:proofErr w:type="spellStart"/>
      <w:r w:rsidRPr="00695E97">
        <w:rPr>
          <w:rFonts w:ascii="Arial" w:hAnsi="Arial" w:cs="Arial"/>
        </w:rPr>
        <w:t>ScienceComputer</w:t>
      </w:r>
      <w:proofErr w:type="spellEnd"/>
      <w:r w:rsidRPr="00695E97">
        <w:rPr>
          <w:rFonts w:ascii="Arial" w:hAnsi="Arial" w:cs="Arial"/>
        </w:rPr>
        <w:t xml:space="preserve"> Review 2018, 36,103–115.</w:t>
      </w:r>
    </w:p>
    <w:p w14:paraId="10DD6A34" w14:textId="77777777" w:rsidR="00636150" w:rsidRPr="00695E97" w:rsidRDefault="00636150" w:rsidP="00636150">
      <w:pPr>
        <w:rPr>
          <w:rFonts w:ascii="Arial" w:hAnsi="Arial" w:cs="Arial"/>
        </w:rPr>
      </w:pPr>
      <w:r w:rsidRPr="00695E97">
        <w:rPr>
          <w:rFonts w:ascii="Arial" w:hAnsi="Arial" w:cs="Arial"/>
          <w:color w:val="000000"/>
        </w:rPr>
        <w:t>Engel et al. (2015</w:t>
      </w:r>
      <w:bookmarkStart w:id="1" w:name="_Hlk215784144"/>
      <w:r w:rsidRPr="00695E97">
        <w:rPr>
          <w:rFonts w:ascii="Arial" w:hAnsi="Arial" w:cs="Arial"/>
        </w:rPr>
        <w:t xml:space="preserve"> Engel, U.; Jann, B.; Lynn, P.; </w:t>
      </w:r>
      <w:proofErr w:type="spellStart"/>
      <w:r w:rsidRPr="00695E97">
        <w:rPr>
          <w:rFonts w:ascii="Arial" w:hAnsi="Arial" w:cs="Arial"/>
        </w:rPr>
        <w:t>Scherpenzeel</w:t>
      </w:r>
      <w:proofErr w:type="spellEnd"/>
      <w:r w:rsidRPr="00695E97">
        <w:rPr>
          <w:rFonts w:ascii="Arial" w:hAnsi="Arial" w:cs="Arial"/>
        </w:rPr>
        <w:t xml:space="preserve">, A.; Sturgis, P. Eds. Improving Surve </w:t>
      </w:r>
      <w:proofErr w:type="spellStart"/>
      <w:r w:rsidRPr="00695E97">
        <w:rPr>
          <w:rFonts w:ascii="Arial" w:hAnsi="Arial" w:cs="Arial"/>
        </w:rPr>
        <w:t>yMethods</w:t>
      </w:r>
      <w:proofErr w:type="spellEnd"/>
      <w:r w:rsidRPr="00695E97">
        <w:rPr>
          <w:rFonts w:ascii="Arial" w:hAnsi="Arial" w:cs="Arial"/>
        </w:rPr>
        <w:t>. Lessons from Recent Research; Routledge: New York, 2015.</w:t>
      </w:r>
      <w:bookmarkEnd w:id="1"/>
    </w:p>
    <w:p w14:paraId="19400550" w14:textId="77777777" w:rsidR="00636150" w:rsidRPr="00695E97" w:rsidRDefault="00636150" w:rsidP="00636150">
      <w:pPr>
        <w:rPr>
          <w:rFonts w:ascii="Arial" w:hAnsi="Arial" w:cs="Arial"/>
        </w:rPr>
      </w:pPr>
      <w:proofErr w:type="spellStart"/>
      <w:r w:rsidRPr="00695E97">
        <w:rPr>
          <w:rFonts w:ascii="Arial" w:hAnsi="Arial" w:cs="Arial"/>
        </w:rPr>
        <w:t>Forina</w:t>
      </w:r>
      <w:proofErr w:type="spellEnd"/>
      <w:r w:rsidRPr="00695E97">
        <w:rPr>
          <w:rFonts w:ascii="Arial" w:hAnsi="Arial" w:cs="Arial"/>
        </w:rPr>
        <w:t xml:space="preserve"> et al. Class-modelling techniques, classic and new, for old and new problems. </w:t>
      </w:r>
      <w:proofErr w:type="spellStart"/>
      <w:r w:rsidRPr="00695E97">
        <w:rPr>
          <w:rFonts w:ascii="Arial" w:hAnsi="Arial" w:cs="Arial"/>
        </w:rPr>
        <w:t>Chemometr</w:t>
      </w:r>
      <w:proofErr w:type="spellEnd"/>
      <w:r w:rsidRPr="00695E97">
        <w:rPr>
          <w:rFonts w:ascii="Arial" w:hAnsi="Arial" w:cs="Arial"/>
        </w:rPr>
        <w:t xml:space="preserve">. </w:t>
      </w:r>
      <w:proofErr w:type="spellStart"/>
      <w:r w:rsidRPr="00695E97">
        <w:rPr>
          <w:rFonts w:ascii="Arial" w:hAnsi="Arial" w:cs="Arial"/>
        </w:rPr>
        <w:t>Intell</w:t>
      </w:r>
      <w:proofErr w:type="spellEnd"/>
      <w:r w:rsidRPr="00695E97">
        <w:rPr>
          <w:rFonts w:ascii="Arial" w:hAnsi="Arial" w:cs="Arial"/>
        </w:rPr>
        <w:t xml:space="preserve">. </w:t>
      </w:r>
      <w:proofErr w:type="spellStart"/>
      <w:r w:rsidRPr="00695E97">
        <w:rPr>
          <w:rFonts w:ascii="Arial" w:hAnsi="Arial" w:cs="Arial"/>
        </w:rPr>
        <w:t>Lab.Synst</w:t>
      </w:r>
      <w:proofErr w:type="spellEnd"/>
      <w:r w:rsidRPr="00695E97">
        <w:rPr>
          <w:rFonts w:ascii="Arial" w:hAnsi="Arial" w:cs="Arial"/>
        </w:rPr>
        <w:t xml:space="preserve"> (2008)</w:t>
      </w:r>
    </w:p>
    <w:p w14:paraId="48189F49" w14:textId="77777777" w:rsidR="00636150" w:rsidRPr="00695E97" w:rsidRDefault="00636150" w:rsidP="00636150">
      <w:pPr>
        <w:shd w:val="clear" w:color="auto" w:fill="FFFFFF"/>
        <w:spacing w:after="0" w:line="240" w:lineRule="auto"/>
        <w:textAlignment w:val="baseline"/>
        <w:rPr>
          <w:rFonts w:ascii="Arial" w:eastAsia="Times New Roman" w:hAnsi="Arial" w:cs="Arial"/>
          <w:color w:val="444444"/>
          <w:kern w:val="0"/>
          <w:lang w:eastAsia="en-GB"/>
          <w14:ligatures w14:val="none"/>
        </w:rPr>
      </w:pPr>
      <w:r w:rsidRPr="00695E97">
        <w:rPr>
          <w:rFonts w:ascii="Arial" w:eastAsia="Times New Roman" w:hAnsi="Arial" w:cs="Arial"/>
          <w:color w:val="444444"/>
          <w:kern w:val="0"/>
          <w:lang w:eastAsia="en-GB"/>
          <w14:ligatures w14:val="none"/>
        </w:rPr>
        <w:t>Flick, U. (2018). </w:t>
      </w:r>
      <w:r w:rsidRPr="00695E97">
        <w:rPr>
          <w:rFonts w:ascii="Arial" w:eastAsia="Times New Roman" w:hAnsi="Arial" w:cs="Arial"/>
          <w:i/>
          <w:iCs/>
          <w:color w:val="444444"/>
          <w:kern w:val="0"/>
          <w:bdr w:val="none" w:sz="0" w:space="0" w:color="auto" w:frame="1"/>
          <w:lang w:eastAsia="en-GB"/>
          <w14:ligatures w14:val="none"/>
        </w:rPr>
        <w:t>An Introduction to Qualitative Research</w:t>
      </w:r>
      <w:r w:rsidRPr="00695E97">
        <w:rPr>
          <w:rFonts w:ascii="Arial" w:eastAsia="Times New Roman" w:hAnsi="Arial" w:cs="Arial"/>
          <w:color w:val="444444"/>
          <w:kern w:val="0"/>
          <w:lang w:eastAsia="en-GB"/>
          <w14:ligatures w14:val="none"/>
        </w:rPr>
        <w:t>. Sage Publications.</w:t>
      </w:r>
    </w:p>
    <w:p w14:paraId="73A38976" w14:textId="77777777" w:rsidR="00636150" w:rsidRPr="00695E97" w:rsidRDefault="00636150" w:rsidP="00636150">
      <w:pPr>
        <w:rPr>
          <w:rFonts w:ascii="Arial" w:hAnsi="Arial" w:cs="Arial"/>
        </w:rPr>
      </w:pPr>
    </w:p>
    <w:p w14:paraId="63DD5AD1" w14:textId="77777777" w:rsidR="00636150" w:rsidRPr="00695E97" w:rsidRDefault="00636150" w:rsidP="00636150">
      <w:pPr>
        <w:rPr>
          <w:rFonts w:ascii="Arial" w:hAnsi="Arial" w:cs="Arial"/>
        </w:rPr>
      </w:pPr>
      <w:r w:rsidRPr="00695E97">
        <w:rPr>
          <w:rFonts w:ascii="Arial" w:hAnsi="Arial" w:cs="Arial"/>
        </w:rPr>
        <w:t xml:space="preserve">Grundy, S. (1996) ‘Building professional research partnerships: Possibilities and perplexities’, The Australian Educational Research Rossi, P. H., Lipsey, M. W. and Freeman, H. E. (2004). Evaluation. A Systematic Approach, 7th </w:t>
      </w:r>
      <w:proofErr w:type="spellStart"/>
      <w:r w:rsidRPr="00695E97">
        <w:rPr>
          <w:rFonts w:ascii="Arial" w:hAnsi="Arial" w:cs="Arial"/>
        </w:rPr>
        <w:t>edn</w:t>
      </w:r>
      <w:proofErr w:type="spellEnd"/>
      <w:r w:rsidRPr="00695E97">
        <w:rPr>
          <w:rFonts w:ascii="Arial" w:hAnsi="Arial" w:cs="Arial"/>
        </w:rPr>
        <w:t>, London: Sage</w:t>
      </w:r>
    </w:p>
    <w:p w14:paraId="3DF1F3F2" w14:textId="77777777" w:rsidR="00636150" w:rsidRPr="00695E97" w:rsidRDefault="00636150" w:rsidP="00636150">
      <w:pPr>
        <w:rPr>
          <w:rFonts w:ascii="Arial" w:hAnsi="Arial" w:cs="Arial"/>
        </w:rPr>
      </w:pPr>
      <w:r w:rsidRPr="00695E97">
        <w:rPr>
          <w:rFonts w:ascii="Arial" w:hAnsi="Arial" w:cs="Arial"/>
          <w:color w:val="000000"/>
        </w:rPr>
        <w:t>Wolf et al. (2016),</w:t>
      </w:r>
      <w:r w:rsidRPr="00695E97">
        <w:rPr>
          <w:rFonts w:ascii="Arial" w:hAnsi="Arial" w:cs="Arial"/>
        </w:rPr>
        <w:t xml:space="preserve"> Wolf, C.; Joye, D.; Smith, T. W.; Fu, Y., Eds. The Sage Handbook of Survey Methodology; </w:t>
      </w:r>
      <w:proofErr w:type="spellStart"/>
      <w:proofErr w:type="gramStart"/>
      <w:r w:rsidRPr="00695E97">
        <w:rPr>
          <w:rFonts w:ascii="Arial" w:hAnsi="Arial" w:cs="Arial"/>
        </w:rPr>
        <w:t>Sage:London</w:t>
      </w:r>
      <w:proofErr w:type="spellEnd"/>
      <w:proofErr w:type="gramEnd"/>
      <w:r w:rsidRPr="00695E97">
        <w:rPr>
          <w:rFonts w:ascii="Arial" w:hAnsi="Arial" w:cs="Arial"/>
        </w:rPr>
        <w:t>, 2016</w:t>
      </w:r>
    </w:p>
    <w:p w14:paraId="06285399" w14:textId="77777777" w:rsidR="00636150" w:rsidRPr="00695E97" w:rsidRDefault="00636150" w:rsidP="00636150">
      <w:pPr>
        <w:rPr>
          <w:rFonts w:ascii="Arial" w:hAnsi="Arial" w:cs="Arial"/>
          <w:color w:val="000000"/>
        </w:rPr>
      </w:pPr>
    </w:p>
    <w:p w14:paraId="541BCF66" w14:textId="77777777" w:rsidR="00636150" w:rsidRPr="00695E97" w:rsidRDefault="00636150" w:rsidP="00636150">
      <w:pPr>
        <w:rPr>
          <w:rFonts w:ascii="Arial" w:hAnsi="Arial" w:cs="Arial"/>
        </w:rPr>
      </w:pPr>
      <w:proofErr w:type="spellStart"/>
      <w:r w:rsidRPr="00695E97">
        <w:rPr>
          <w:rFonts w:ascii="Arial" w:hAnsi="Arial" w:cs="Arial"/>
          <w:color w:val="000000"/>
        </w:rPr>
        <w:t>Häder</w:t>
      </w:r>
      <w:proofErr w:type="spellEnd"/>
      <w:r w:rsidRPr="00695E97">
        <w:rPr>
          <w:rFonts w:ascii="Arial" w:hAnsi="Arial" w:cs="Arial"/>
          <w:color w:val="000000"/>
        </w:rPr>
        <w:t xml:space="preserve">, </w:t>
      </w:r>
      <w:proofErr w:type="spellStart"/>
      <w:r w:rsidRPr="00695E97">
        <w:rPr>
          <w:rFonts w:ascii="Arial" w:hAnsi="Arial" w:cs="Arial"/>
          <w:color w:val="000000"/>
        </w:rPr>
        <w:t>Häder</w:t>
      </w:r>
      <w:proofErr w:type="spellEnd"/>
      <w:r w:rsidRPr="00695E97">
        <w:rPr>
          <w:rFonts w:ascii="Arial" w:hAnsi="Arial" w:cs="Arial"/>
          <w:color w:val="000000"/>
        </w:rPr>
        <w:t xml:space="preserve">, and Schmich (2019 </w:t>
      </w:r>
      <w:proofErr w:type="spellStart"/>
      <w:r w:rsidRPr="00695E97">
        <w:rPr>
          <w:rFonts w:ascii="Arial" w:hAnsi="Arial" w:cs="Arial"/>
        </w:rPr>
        <w:t>Häder</w:t>
      </w:r>
      <w:proofErr w:type="spellEnd"/>
      <w:r w:rsidRPr="00695E97">
        <w:rPr>
          <w:rFonts w:ascii="Arial" w:hAnsi="Arial" w:cs="Arial"/>
        </w:rPr>
        <w:t xml:space="preserve">, S.; </w:t>
      </w:r>
      <w:proofErr w:type="spellStart"/>
      <w:proofErr w:type="gramStart"/>
      <w:r w:rsidRPr="00695E97">
        <w:rPr>
          <w:rFonts w:ascii="Arial" w:hAnsi="Arial" w:cs="Arial"/>
        </w:rPr>
        <w:t>Häder,M</w:t>
      </w:r>
      <w:proofErr w:type="spellEnd"/>
      <w:r w:rsidRPr="00695E97">
        <w:rPr>
          <w:rFonts w:ascii="Arial" w:hAnsi="Arial" w:cs="Arial"/>
        </w:rPr>
        <w:t>.</w:t>
      </w:r>
      <w:proofErr w:type="gramEnd"/>
      <w:r w:rsidRPr="00695E97">
        <w:rPr>
          <w:rFonts w:ascii="Arial" w:hAnsi="Arial" w:cs="Arial"/>
        </w:rPr>
        <w:t xml:space="preserve">; Schmich, P., Eds. </w:t>
      </w:r>
      <w:proofErr w:type="spellStart"/>
      <w:r w:rsidRPr="00695E97">
        <w:rPr>
          <w:rFonts w:ascii="Arial" w:hAnsi="Arial" w:cs="Arial"/>
        </w:rPr>
        <w:t>Telefonumfragen</w:t>
      </w:r>
      <w:proofErr w:type="spellEnd"/>
      <w:r w:rsidRPr="00695E97">
        <w:rPr>
          <w:rFonts w:ascii="Arial" w:hAnsi="Arial" w:cs="Arial"/>
        </w:rPr>
        <w:t xml:space="preserve"> in Deutschland; </w:t>
      </w:r>
      <w:proofErr w:type="spellStart"/>
      <w:r w:rsidRPr="00695E97">
        <w:rPr>
          <w:rFonts w:ascii="Arial" w:hAnsi="Arial" w:cs="Arial"/>
        </w:rPr>
        <w:t>Schriftenreihe</w:t>
      </w:r>
      <w:proofErr w:type="spellEnd"/>
      <w:r w:rsidRPr="00695E97">
        <w:rPr>
          <w:rFonts w:ascii="Arial" w:hAnsi="Arial" w:cs="Arial"/>
        </w:rPr>
        <w:t xml:space="preserve"> der ASI</w:t>
      </w:r>
    </w:p>
    <w:p w14:paraId="49F06C72" w14:textId="77777777" w:rsidR="00636150" w:rsidRPr="00695E97" w:rsidRDefault="00636150" w:rsidP="00636150">
      <w:pPr>
        <w:rPr>
          <w:rFonts w:ascii="Arial" w:hAnsi="Arial" w:cs="Arial"/>
        </w:rPr>
      </w:pPr>
      <w:proofErr w:type="spellStart"/>
      <w:r w:rsidRPr="00695E97">
        <w:rPr>
          <w:rFonts w:ascii="Arial" w:hAnsi="Arial" w:cs="Arial"/>
        </w:rPr>
        <w:t>Arbeitsgemeinschaft</w:t>
      </w:r>
      <w:proofErr w:type="spellEnd"/>
      <w:r w:rsidRPr="00695E97">
        <w:rPr>
          <w:rFonts w:ascii="Arial" w:hAnsi="Arial" w:cs="Arial"/>
        </w:rPr>
        <w:t xml:space="preserve"> </w:t>
      </w:r>
      <w:proofErr w:type="spellStart"/>
      <w:r w:rsidRPr="00695E97">
        <w:rPr>
          <w:rFonts w:ascii="Arial" w:hAnsi="Arial" w:cs="Arial"/>
        </w:rPr>
        <w:t>Sozialwissen</w:t>
      </w:r>
      <w:proofErr w:type="spellEnd"/>
      <w:r w:rsidRPr="00695E97">
        <w:rPr>
          <w:rFonts w:ascii="Arial" w:hAnsi="Arial" w:cs="Arial"/>
        </w:rPr>
        <w:t xml:space="preserve"> </w:t>
      </w:r>
      <w:proofErr w:type="spellStart"/>
      <w:r w:rsidRPr="00695E97">
        <w:rPr>
          <w:rFonts w:ascii="Arial" w:hAnsi="Arial" w:cs="Arial"/>
        </w:rPr>
        <w:t>schaftlicher</w:t>
      </w:r>
      <w:proofErr w:type="spellEnd"/>
      <w:r w:rsidRPr="00695E97">
        <w:rPr>
          <w:rFonts w:ascii="Arial" w:hAnsi="Arial" w:cs="Arial"/>
        </w:rPr>
        <w:t xml:space="preserve"> Institute; Springer VS: Wiesbaden, 2019.</w:t>
      </w:r>
    </w:p>
    <w:p w14:paraId="277D3CF0" w14:textId="77777777" w:rsidR="00636150" w:rsidRPr="00695E97" w:rsidRDefault="00636150" w:rsidP="00636150">
      <w:pPr>
        <w:shd w:val="clear" w:color="auto" w:fill="FFFFFF"/>
        <w:spacing w:after="0" w:line="240" w:lineRule="auto"/>
        <w:textAlignment w:val="baseline"/>
        <w:rPr>
          <w:rFonts w:ascii="Arial" w:eastAsia="Times New Roman" w:hAnsi="Arial" w:cs="Arial"/>
          <w:color w:val="444444"/>
          <w:kern w:val="0"/>
          <w:lang w:eastAsia="en-GB"/>
          <w14:ligatures w14:val="none"/>
        </w:rPr>
      </w:pPr>
    </w:p>
    <w:p w14:paraId="0A978FC5" w14:textId="77777777" w:rsidR="00636150" w:rsidRPr="00695E97" w:rsidRDefault="00636150" w:rsidP="00636150">
      <w:pPr>
        <w:shd w:val="clear" w:color="auto" w:fill="FFFFFF"/>
        <w:spacing w:after="0" w:line="240" w:lineRule="auto"/>
        <w:textAlignment w:val="baseline"/>
        <w:rPr>
          <w:rFonts w:ascii="Arial" w:eastAsia="Times New Roman" w:hAnsi="Arial" w:cs="Arial"/>
          <w:color w:val="444444"/>
          <w:kern w:val="0"/>
          <w:lang w:eastAsia="en-GB"/>
          <w14:ligatures w14:val="none"/>
        </w:rPr>
      </w:pPr>
      <w:r w:rsidRPr="00695E97">
        <w:rPr>
          <w:rFonts w:ascii="Arial" w:eastAsia="Times New Roman" w:hAnsi="Arial" w:cs="Arial"/>
          <w:color w:val="444444"/>
          <w:kern w:val="0"/>
          <w:lang w:eastAsia="en-GB"/>
          <w14:ligatures w14:val="none"/>
        </w:rPr>
        <w:t>Merriam, S. B. (2009). </w:t>
      </w:r>
      <w:r w:rsidRPr="00695E97">
        <w:rPr>
          <w:rFonts w:ascii="Arial" w:eastAsia="Times New Roman" w:hAnsi="Arial" w:cs="Arial"/>
          <w:i/>
          <w:iCs/>
          <w:color w:val="444444"/>
          <w:kern w:val="0"/>
          <w:bdr w:val="none" w:sz="0" w:space="0" w:color="auto" w:frame="1"/>
          <w:lang w:eastAsia="en-GB"/>
          <w14:ligatures w14:val="none"/>
        </w:rPr>
        <w:t>Qualitative Research: A Guide to Design and Implementation</w:t>
      </w:r>
      <w:r w:rsidRPr="00695E97">
        <w:rPr>
          <w:rFonts w:ascii="Arial" w:eastAsia="Times New Roman" w:hAnsi="Arial" w:cs="Arial"/>
          <w:color w:val="444444"/>
          <w:kern w:val="0"/>
          <w:lang w:eastAsia="en-GB"/>
          <w14:ligatures w14:val="none"/>
        </w:rPr>
        <w:t>. Jossey-Bass.</w:t>
      </w:r>
    </w:p>
    <w:p w14:paraId="73731E1A" w14:textId="77777777" w:rsidR="00636150" w:rsidRPr="00695E97" w:rsidRDefault="00636150" w:rsidP="00636150">
      <w:pPr>
        <w:pStyle w:val="NormalWeb"/>
        <w:shd w:val="clear" w:color="auto" w:fill="FFFFFF"/>
        <w:spacing w:after="450"/>
        <w:textAlignment w:val="baseline"/>
        <w:rPr>
          <w:rFonts w:ascii="Arial" w:eastAsia="Times New Roman" w:hAnsi="Arial" w:cs="Arial"/>
          <w:color w:val="444444"/>
          <w:kern w:val="0"/>
          <w:lang w:eastAsia="en-GB"/>
          <w14:ligatures w14:val="none"/>
        </w:rPr>
      </w:pPr>
    </w:p>
    <w:p w14:paraId="2256CBBA" w14:textId="77777777" w:rsidR="00636150" w:rsidRPr="00695E97" w:rsidRDefault="00636150" w:rsidP="00636150">
      <w:pPr>
        <w:spacing w:line="360" w:lineRule="auto"/>
        <w:rPr>
          <w:rFonts w:ascii="Arial" w:hAnsi="Arial" w:cs="Arial"/>
          <w:color w:val="000000"/>
        </w:rPr>
      </w:pPr>
    </w:p>
    <w:p w14:paraId="01D5FED7" w14:textId="77777777" w:rsidR="00507DB6" w:rsidRDefault="00507DB6"/>
    <w:sectPr w:rsidR="00507D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50"/>
    <w:rsid w:val="00094F0C"/>
    <w:rsid w:val="00507DB6"/>
    <w:rsid w:val="00636150"/>
    <w:rsid w:val="00895703"/>
    <w:rsid w:val="00B93DAE"/>
    <w:rsid w:val="00F64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56A7"/>
  <w15:chartTrackingRefBased/>
  <w15:docId w15:val="{B844587A-9542-44FF-82F5-4C5E681E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150"/>
  </w:style>
  <w:style w:type="paragraph" w:styleId="Heading1">
    <w:name w:val="heading 1"/>
    <w:basedOn w:val="Normal"/>
    <w:next w:val="Normal"/>
    <w:link w:val="Heading1Char"/>
    <w:uiPriority w:val="9"/>
    <w:qFormat/>
    <w:rsid w:val="006361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1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1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1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1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1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1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1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1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1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1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1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1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1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150"/>
    <w:rPr>
      <w:rFonts w:eastAsiaTheme="majorEastAsia" w:cstheme="majorBidi"/>
      <w:color w:val="272727" w:themeColor="text1" w:themeTint="D8"/>
    </w:rPr>
  </w:style>
  <w:style w:type="paragraph" w:styleId="Title">
    <w:name w:val="Title"/>
    <w:basedOn w:val="Normal"/>
    <w:next w:val="Normal"/>
    <w:link w:val="TitleChar"/>
    <w:uiPriority w:val="10"/>
    <w:qFormat/>
    <w:rsid w:val="006361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1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150"/>
    <w:pPr>
      <w:spacing w:before="160"/>
      <w:jc w:val="center"/>
    </w:pPr>
    <w:rPr>
      <w:i/>
      <w:iCs/>
      <w:color w:val="404040" w:themeColor="text1" w:themeTint="BF"/>
    </w:rPr>
  </w:style>
  <w:style w:type="character" w:customStyle="1" w:styleId="QuoteChar">
    <w:name w:val="Quote Char"/>
    <w:basedOn w:val="DefaultParagraphFont"/>
    <w:link w:val="Quote"/>
    <w:uiPriority w:val="29"/>
    <w:rsid w:val="00636150"/>
    <w:rPr>
      <w:i/>
      <w:iCs/>
      <w:color w:val="404040" w:themeColor="text1" w:themeTint="BF"/>
    </w:rPr>
  </w:style>
  <w:style w:type="paragraph" w:styleId="ListParagraph">
    <w:name w:val="List Paragraph"/>
    <w:basedOn w:val="Normal"/>
    <w:uiPriority w:val="34"/>
    <w:qFormat/>
    <w:rsid w:val="00636150"/>
    <w:pPr>
      <w:ind w:left="720"/>
      <w:contextualSpacing/>
    </w:pPr>
  </w:style>
  <w:style w:type="character" w:styleId="IntenseEmphasis">
    <w:name w:val="Intense Emphasis"/>
    <w:basedOn w:val="DefaultParagraphFont"/>
    <w:uiPriority w:val="21"/>
    <w:qFormat/>
    <w:rsid w:val="00636150"/>
    <w:rPr>
      <w:i/>
      <w:iCs/>
      <w:color w:val="0F4761" w:themeColor="accent1" w:themeShade="BF"/>
    </w:rPr>
  </w:style>
  <w:style w:type="paragraph" w:styleId="IntenseQuote">
    <w:name w:val="Intense Quote"/>
    <w:basedOn w:val="Normal"/>
    <w:next w:val="Normal"/>
    <w:link w:val="IntenseQuoteChar"/>
    <w:uiPriority w:val="30"/>
    <w:qFormat/>
    <w:rsid w:val="006361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150"/>
    <w:rPr>
      <w:i/>
      <w:iCs/>
      <w:color w:val="0F4761" w:themeColor="accent1" w:themeShade="BF"/>
    </w:rPr>
  </w:style>
  <w:style w:type="character" w:styleId="IntenseReference">
    <w:name w:val="Intense Reference"/>
    <w:basedOn w:val="DefaultParagraphFont"/>
    <w:uiPriority w:val="32"/>
    <w:qFormat/>
    <w:rsid w:val="00636150"/>
    <w:rPr>
      <w:b/>
      <w:bCs/>
      <w:smallCaps/>
      <w:color w:val="0F4761" w:themeColor="accent1" w:themeShade="BF"/>
      <w:spacing w:val="5"/>
    </w:rPr>
  </w:style>
  <w:style w:type="paragraph" w:styleId="NormalWeb">
    <w:name w:val="Normal (Web)"/>
    <w:basedOn w:val="Normal"/>
    <w:uiPriority w:val="99"/>
    <w:unhideWhenUsed/>
    <w:rsid w:val="0063615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2923</Words>
  <Characters>16662</Characters>
  <Application>Microsoft Office Word</Application>
  <DocSecurity>0</DocSecurity>
  <Lines>138</Lines>
  <Paragraphs>39</Paragraphs>
  <ScaleCrop>false</ScaleCrop>
  <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Waldman</dc:creator>
  <cp:keywords/>
  <dc:description/>
  <cp:lastModifiedBy>Stacy Waldman</cp:lastModifiedBy>
  <cp:revision>2</cp:revision>
  <dcterms:created xsi:type="dcterms:W3CDTF">2025-12-05T00:10:00Z</dcterms:created>
  <dcterms:modified xsi:type="dcterms:W3CDTF">2025-12-05T00:10:00Z</dcterms:modified>
</cp:coreProperties>
</file>