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C6CC49" w14:textId="77777777" w:rsidR="00116C3B" w:rsidRPr="00B32DB7" w:rsidRDefault="00116C3B" w:rsidP="00116C3B">
      <w:pPr>
        <w:spacing w:line="360" w:lineRule="auto"/>
        <w:rPr>
          <w:rFonts w:ascii="Arial" w:hAnsi="Arial" w:cs="Arial"/>
          <w:b/>
          <w:bCs/>
          <w:sz w:val="24"/>
          <w:szCs w:val="24"/>
          <w:u w:val="single"/>
        </w:rPr>
      </w:pPr>
      <w:r w:rsidRPr="00B32DB7">
        <w:rPr>
          <w:rFonts w:ascii="Arial" w:hAnsi="Arial" w:cs="Arial"/>
          <w:b/>
          <w:bCs/>
          <w:sz w:val="24"/>
          <w:szCs w:val="24"/>
          <w:u w:val="single"/>
        </w:rPr>
        <w:t xml:space="preserve">Essay one: </w:t>
      </w:r>
    </w:p>
    <w:p w14:paraId="4C97D1AE" w14:textId="668CC7EC" w:rsidR="00116C3B" w:rsidRPr="00B32DB7" w:rsidRDefault="00116C3B" w:rsidP="00116C3B">
      <w:pPr>
        <w:spacing w:line="360" w:lineRule="auto"/>
        <w:rPr>
          <w:rFonts w:ascii="Arial" w:hAnsi="Arial" w:cs="Arial"/>
          <w:sz w:val="24"/>
          <w:szCs w:val="24"/>
        </w:rPr>
      </w:pPr>
      <w:r w:rsidRPr="00B32DB7">
        <w:rPr>
          <w:rFonts w:ascii="Arial" w:hAnsi="Arial" w:cs="Arial"/>
          <w:sz w:val="24"/>
          <w:szCs w:val="24"/>
        </w:rPr>
        <w:t>First and foremost, it is important to explore the meaning of ‘professionalisation’ before analysing the organisational culture change within policing. According to Higgs et al., (2009) persons who are part of a profession require the completion of an educational program with their actions and decisions being led by a code of conduct. Within the 21</w:t>
      </w:r>
      <w:r w:rsidRPr="00B32DB7">
        <w:rPr>
          <w:rFonts w:ascii="Arial" w:hAnsi="Arial" w:cs="Arial"/>
          <w:sz w:val="24"/>
          <w:szCs w:val="24"/>
          <w:vertAlign w:val="superscript"/>
        </w:rPr>
        <w:t>st</w:t>
      </w:r>
      <w:r w:rsidRPr="00B32DB7">
        <w:rPr>
          <w:rFonts w:ascii="Arial" w:hAnsi="Arial" w:cs="Arial"/>
          <w:sz w:val="24"/>
          <w:szCs w:val="24"/>
        </w:rPr>
        <w:t xml:space="preserve"> century, professions are accountable and under constant scrutiny and development. This can be observed by the characteristic key elements</w:t>
      </w:r>
      <w:r w:rsidR="000261F2">
        <w:rPr>
          <w:rFonts w:ascii="Arial" w:hAnsi="Arial" w:cs="Arial"/>
          <w:sz w:val="24"/>
          <w:szCs w:val="24"/>
        </w:rPr>
        <w:t xml:space="preserve"> </w:t>
      </w:r>
      <w:r w:rsidRPr="00B32DB7">
        <w:rPr>
          <w:rFonts w:ascii="Arial" w:hAnsi="Arial" w:cs="Arial"/>
          <w:sz w:val="24"/>
          <w:szCs w:val="24"/>
        </w:rPr>
        <w:t xml:space="preserve">– </w:t>
      </w:r>
    </w:p>
    <w:p w14:paraId="7753CCC9" w14:textId="77777777" w:rsidR="00116C3B" w:rsidRPr="00B32DB7" w:rsidRDefault="00116C3B" w:rsidP="00116C3B">
      <w:pPr>
        <w:pStyle w:val="ListParagraph"/>
        <w:numPr>
          <w:ilvl w:val="0"/>
          <w:numId w:val="1"/>
        </w:numPr>
        <w:spacing w:line="360" w:lineRule="auto"/>
        <w:rPr>
          <w:rFonts w:ascii="Arial" w:hAnsi="Arial" w:cs="Arial"/>
          <w:sz w:val="24"/>
          <w:szCs w:val="24"/>
        </w:rPr>
      </w:pPr>
      <w:r w:rsidRPr="00B32DB7">
        <w:rPr>
          <w:rFonts w:ascii="Arial" w:hAnsi="Arial" w:cs="Arial"/>
          <w:sz w:val="24"/>
          <w:szCs w:val="24"/>
        </w:rPr>
        <w:t>Autonomy.</w:t>
      </w:r>
    </w:p>
    <w:p w14:paraId="64E42D49" w14:textId="77777777" w:rsidR="00116C3B" w:rsidRPr="00B32DB7" w:rsidRDefault="00116C3B" w:rsidP="00116C3B">
      <w:pPr>
        <w:pStyle w:val="ListParagraph"/>
        <w:numPr>
          <w:ilvl w:val="0"/>
          <w:numId w:val="1"/>
        </w:numPr>
        <w:spacing w:line="360" w:lineRule="auto"/>
        <w:rPr>
          <w:rFonts w:ascii="Arial" w:hAnsi="Arial" w:cs="Arial"/>
          <w:sz w:val="24"/>
          <w:szCs w:val="24"/>
        </w:rPr>
      </w:pPr>
      <w:r w:rsidRPr="00B32DB7">
        <w:rPr>
          <w:rFonts w:ascii="Arial" w:hAnsi="Arial" w:cs="Arial"/>
          <w:sz w:val="24"/>
          <w:szCs w:val="24"/>
        </w:rPr>
        <w:t>Code of ethics, self-regulated and accountability.</w:t>
      </w:r>
    </w:p>
    <w:p w14:paraId="20AA2383" w14:textId="77777777" w:rsidR="00116C3B" w:rsidRPr="00B32DB7" w:rsidRDefault="00116C3B" w:rsidP="00116C3B">
      <w:pPr>
        <w:pStyle w:val="ListParagraph"/>
        <w:numPr>
          <w:ilvl w:val="0"/>
          <w:numId w:val="1"/>
        </w:numPr>
        <w:spacing w:line="360" w:lineRule="auto"/>
        <w:rPr>
          <w:rFonts w:ascii="Arial" w:hAnsi="Arial" w:cs="Arial"/>
          <w:sz w:val="24"/>
          <w:szCs w:val="24"/>
        </w:rPr>
      </w:pPr>
      <w:r w:rsidRPr="00B32DB7">
        <w:rPr>
          <w:rFonts w:ascii="Arial" w:hAnsi="Arial" w:cs="Arial"/>
          <w:sz w:val="24"/>
          <w:szCs w:val="24"/>
        </w:rPr>
        <w:t>Body of knowledge.</w:t>
      </w:r>
    </w:p>
    <w:p w14:paraId="3A2111D6" w14:textId="77777777" w:rsidR="00116C3B" w:rsidRPr="00B32DB7" w:rsidRDefault="00116C3B" w:rsidP="00116C3B">
      <w:pPr>
        <w:pStyle w:val="ListParagraph"/>
        <w:numPr>
          <w:ilvl w:val="0"/>
          <w:numId w:val="1"/>
        </w:numPr>
        <w:spacing w:line="360" w:lineRule="auto"/>
        <w:rPr>
          <w:rFonts w:ascii="Arial" w:hAnsi="Arial" w:cs="Arial"/>
          <w:sz w:val="24"/>
          <w:szCs w:val="24"/>
        </w:rPr>
      </w:pPr>
      <w:r w:rsidRPr="00B32DB7">
        <w:rPr>
          <w:rFonts w:ascii="Arial" w:hAnsi="Arial" w:cs="Arial"/>
          <w:sz w:val="24"/>
          <w:szCs w:val="24"/>
        </w:rPr>
        <w:t>Self-organising membership.</w:t>
      </w:r>
    </w:p>
    <w:p w14:paraId="21B60FE4" w14:textId="77777777" w:rsidR="00116C3B" w:rsidRPr="00B32DB7" w:rsidRDefault="00116C3B" w:rsidP="00116C3B">
      <w:pPr>
        <w:pStyle w:val="ListParagraph"/>
        <w:numPr>
          <w:ilvl w:val="0"/>
          <w:numId w:val="1"/>
        </w:numPr>
        <w:spacing w:line="360" w:lineRule="auto"/>
        <w:rPr>
          <w:rFonts w:ascii="Arial" w:hAnsi="Arial" w:cs="Arial"/>
          <w:sz w:val="24"/>
          <w:szCs w:val="24"/>
        </w:rPr>
      </w:pPr>
      <w:r w:rsidRPr="00B32DB7">
        <w:rPr>
          <w:rFonts w:ascii="Arial" w:hAnsi="Arial" w:cs="Arial"/>
          <w:sz w:val="24"/>
          <w:szCs w:val="24"/>
        </w:rPr>
        <w:t>Social movement into the profession.</w:t>
      </w:r>
    </w:p>
    <w:p w14:paraId="608C6CCD" w14:textId="77777777" w:rsidR="00116C3B" w:rsidRPr="00B32DB7" w:rsidRDefault="00116C3B" w:rsidP="00116C3B">
      <w:pPr>
        <w:pStyle w:val="ListParagraph"/>
        <w:numPr>
          <w:ilvl w:val="0"/>
          <w:numId w:val="1"/>
        </w:numPr>
        <w:spacing w:line="360" w:lineRule="auto"/>
        <w:rPr>
          <w:rFonts w:ascii="Arial" w:hAnsi="Arial" w:cs="Arial"/>
          <w:sz w:val="24"/>
          <w:szCs w:val="24"/>
        </w:rPr>
      </w:pPr>
      <w:r w:rsidRPr="00B32DB7">
        <w:rPr>
          <w:rFonts w:ascii="Arial" w:hAnsi="Arial" w:cs="Arial"/>
          <w:sz w:val="24"/>
          <w:szCs w:val="24"/>
        </w:rPr>
        <w:t>Service to the community.</w:t>
      </w:r>
    </w:p>
    <w:p w14:paraId="0636DF8D" w14:textId="77777777" w:rsidR="00116C3B" w:rsidRPr="00B32DB7" w:rsidRDefault="00116C3B" w:rsidP="00116C3B">
      <w:pPr>
        <w:pStyle w:val="ListParagraph"/>
        <w:numPr>
          <w:ilvl w:val="0"/>
          <w:numId w:val="1"/>
        </w:numPr>
        <w:spacing w:line="360" w:lineRule="auto"/>
        <w:rPr>
          <w:rFonts w:ascii="Arial" w:hAnsi="Arial" w:cs="Arial"/>
          <w:sz w:val="24"/>
          <w:szCs w:val="24"/>
        </w:rPr>
      </w:pPr>
      <w:r w:rsidRPr="00B32DB7">
        <w:rPr>
          <w:rFonts w:ascii="Arial" w:hAnsi="Arial" w:cs="Arial"/>
          <w:sz w:val="24"/>
          <w:szCs w:val="24"/>
        </w:rPr>
        <w:t>Higher education, lifelong commitment to learning (Green and Gates, 2014).</w:t>
      </w:r>
    </w:p>
    <w:p w14:paraId="022AC6FE" w14:textId="77777777" w:rsidR="00116C3B" w:rsidRPr="00B32DB7" w:rsidRDefault="00116C3B" w:rsidP="00116C3B">
      <w:pPr>
        <w:spacing w:line="360" w:lineRule="auto"/>
        <w:rPr>
          <w:rFonts w:ascii="Arial" w:hAnsi="Arial" w:cs="Arial"/>
          <w:sz w:val="24"/>
          <w:szCs w:val="24"/>
        </w:rPr>
      </w:pPr>
      <w:r w:rsidRPr="00B32DB7">
        <w:rPr>
          <w:rFonts w:ascii="Arial" w:hAnsi="Arial" w:cs="Arial"/>
          <w:sz w:val="24"/>
          <w:szCs w:val="24"/>
        </w:rPr>
        <w:t xml:space="preserve">A police force as a profession, needs a practical purpose and role to be able to serve its communities effectively. This is seen by the public as the main function and role in order to achieve the best outcomes in deterring crime and bringing those to justice. On the other hand, many think that solely meeting this requirement does not make the police a profession, but instead consider it as part of the public services (Barber, 1963). Conversely, </w:t>
      </w:r>
      <w:proofErr w:type="spellStart"/>
      <w:r w:rsidRPr="00B32DB7">
        <w:rPr>
          <w:rFonts w:ascii="Arial" w:hAnsi="Arial" w:cs="Arial"/>
          <w:sz w:val="24"/>
          <w:szCs w:val="24"/>
        </w:rPr>
        <w:t>Neyroud</w:t>
      </w:r>
      <w:proofErr w:type="spellEnd"/>
      <w:r w:rsidRPr="00B32DB7">
        <w:rPr>
          <w:rFonts w:ascii="Arial" w:hAnsi="Arial" w:cs="Arial"/>
          <w:sz w:val="24"/>
          <w:szCs w:val="24"/>
        </w:rPr>
        <w:t xml:space="preserve"> (2011) addresses within his review that ‘the police need to move away from being a service that acts professionally and become more of a professional service’.</w:t>
      </w:r>
    </w:p>
    <w:p w14:paraId="3E20BC8A" w14:textId="77777777" w:rsidR="00116C3B" w:rsidRPr="00B32DB7" w:rsidRDefault="00116C3B" w:rsidP="00116C3B">
      <w:pPr>
        <w:spacing w:line="360" w:lineRule="auto"/>
        <w:rPr>
          <w:rFonts w:ascii="Arial" w:hAnsi="Arial" w:cs="Arial"/>
          <w:sz w:val="24"/>
          <w:szCs w:val="24"/>
        </w:rPr>
      </w:pPr>
      <w:r w:rsidRPr="00B32DB7">
        <w:rPr>
          <w:rFonts w:ascii="Arial" w:hAnsi="Arial" w:cs="Arial"/>
          <w:sz w:val="24"/>
          <w:szCs w:val="24"/>
        </w:rPr>
        <w:t xml:space="preserve">In addition, the challenges and type of crime within the police has changed over the years, resulting in police officers having to alter and expand their skills and expertise to manage the increased demand of technological developments, financial restrictions, social and structural inequalities (McCann and Granter, 2019). Despite this, Martin (2021) outlined, that police officers within England and Wales need to become better professionals in order to deal with the demands of today. In order for officers to become better ‘professionals’, </w:t>
      </w:r>
      <w:proofErr w:type="spellStart"/>
      <w:r w:rsidRPr="00B32DB7">
        <w:rPr>
          <w:rFonts w:ascii="Arial" w:hAnsi="Arial" w:cs="Arial"/>
          <w:sz w:val="24"/>
          <w:szCs w:val="24"/>
        </w:rPr>
        <w:t>Neyroud</w:t>
      </w:r>
      <w:proofErr w:type="spellEnd"/>
      <w:r w:rsidRPr="00B32DB7">
        <w:rPr>
          <w:rFonts w:ascii="Arial" w:hAnsi="Arial" w:cs="Arial"/>
          <w:sz w:val="24"/>
          <w:szCs w:val="24"/>
        </w:rPr>
        <w:t xml:space="preserve"> (2011) suggested a professional body that implements a governed code of ethics, a framework of qualifications, and development of knowledge around scientific evidence. </w:t>
      </w:r>
    </w:p>
    <w:p w14:paraId="08EDD1CE" w14:textId="176CECD4" w:rsidR="00116C3B" w:rsidRPr="00B32DB7" w:rsidRDefault="00116C3B" w:rsidP="00116C3B">
      <w:pPr>
        <w:spacing w:line="360" w:lineRule="auto"/>
        <w:rPr>
          <w:rFonts w:ascii="Arial" w:hAnsi="Arial" w:cs="Arial"/>
          <w:sz w:val="24"/>
          <w:szCs w:val="24"/>
        </w:rPr>
      </w:pPr>
      <w:r w:rsidRPr="00B32DB7">
        <w:rPr>
          <w:rFonts w:ascii="Arial" w:hAnsi="Arial" w:cs="Arial"/>
          <w:sz w:val="24"/>
          <w:szCs w:val="24"/>
        </w:rPr>
        <w:lastRenderedPageBreak/>
        <w:t>In 2016, the National Police Chiefs Council published ‘Policing 2025’, which set out a 10-year vision to police services within England and Wales</w:t>
      </w:r>
      <w:r w:rsidR="00344663">
        <w:rPr>
          <w:rFonts w:ascii="Arial" w:hAnsi="Arial" w:cs="Arial"/>
          <w:sz w:val="24"/>
          <w:szCs w:val="24"/>
        </w:rPr>
        <w:t>,</w:t>
      </w:r>
      <w:r w:rsidRPr="00B32DB7">
        <w:rPr>
          <w:rFonts w:ascii="Arial" w:hAnsi="Arial" w:cs="Arial"/>
          <w:sz w:val="24"/>
          <w:szCs w:val="24"/>
        </w:rPr>
        <w:t xml:space="preserve"> ensuring the police service are aware of the institutional transformations and rising demands (NPCC, 2016). The institutional transformations saw the College of Policing (2018a) wanting to expand on officers’ skills and expertise through the creation of evidence-based policing strategies and the establishment of a knowledge-based service (Martin, 2021). Additionally, the Police Qualifications Education Framework (PEQF) and the code of ethics was developed in the attempt of becoming a ‘graduate profession’ (Sherman, 2013). </w:t>
      </w:r>
    </w:p>
    <w:p w14:paraId="269683E2" w14:textId="5139EA9D" w:rsidR="00116C3B" w:rsidRPr="00B32DB7" w:rsidRDefault="00116C3B" w:rsidP="00116C3B">
      <w:pPr>
        <w:spacing w:line="360" w:lineRule="auto"/>
        <w:rPr>
          <w:rFonts w:ascii="Arial" w:hAnsi="Arial" w:cs="Arial"/>
          <w:sz w:val="24"/>
          <w:szCs w:val="24"/>
        </w:rPr>
      </w:pPr>
      <w:r w:rsidRPr="00B32DB7">
        <w:rPr>
          <w:rFonts w:ascii="Arial" w:hAnsi="Arial" w:cs="Arial"/>
          <w:sz w:val="24"/>
          <w:szCs w:val="24"/>
        </w:rPr>
        <w:t>On the whole, the amendment of the codes of conduct has set out a clear standard on institutional behaviour and standards of professionalism which encourages accountability and transparency. The use of body-worn cameras has also encouraged the public trust in the police through being transparent and open-minded through capturing the facts of the matter (Green and Gates, 2014). In addition, the increasing emphasis on evidence-based policing has seen a constant evaluation of policies and procedures</w:t>
      </w:r>
      <w:r w:rsidR="008E563B">
        <w:rPr>
          <w:rFonts w:ascii="Arial" w:hAnsi="Arial" w:cs="Arial"/>
          <w:sz w:val="24"/>
          <w:szCs w:val="24"/>
        </w:rPr>
        <w:t>,</w:t>
      </w:r>
      <w:r w:rsidRPr="00B32DB7">
        <w:rPr>
          <w:rFonts w:ascii="Arial" w:hAnsi="Arial" w:cs="Arial"/>
          <w:sz w:val="24"/>
          <w:szCs w:val="24"/>
        </w:rPr>
        <w:t xml:space="preserve"> in order to adapt with the constant changing of demands and challenges. According to </w:t>
      </w:r>
      <w:proofErr w:type="spellStart"/>
      <w:r w:rsidRPr="00B32DB7">
        <w:rPr>
          <w:rFonts w:ascii="Arial" w:hAnsi="Arial" w:cs="Arial"/>
          <w:sz w:val="24"/>
          <w:szCs w:val="24"/>
        </w:rPr>
        <w:t>Silverstri</w:t>
      </w:r>
      <w:proofErr w:type="spellEnd"/>
      <w:r w:rsidRPr="00B32DB7">
        <w:rPr>
          <w:rFonts w:ascii="Arial" w:hAnsi="Arial" w:cs="Arial"/>
          <w:sz w:val="24"/>
          <w:szCs w:val="24"/>
        </w:rPr>
        <w:t xml:space="preserve"> (2018), professionalisation changes within police forces in England and Wales has increased diversity and promoted inclusive culture with increasing numbers in women entering the service. Within the police service, it has found women police officers to disrupt traditional cultural values to create a more representative and empathic force to serve a wider range of communities (Brown et al. 2020).</w:t>
      </w:r>
    </w:p>
    <w:p w14:paraId="774E49D8" w14:textId="77777777" w:rsidR="00116C3B" w:rsidRPr="00B32DB7" w:rsidRDefault="00116C3B" w:rsidP="00116C3B">
      <w:pPr>
        <w:spacing w:line="360" w:lineRule="auto"/>
        <w:rPr>
          <w:rFonts w:ascii="Arial" w:hAnsi="Arial" w:cs="Arial"/>
          <w:sz w:val="24"/>
          <w:szCs w:val="24"/>
        </w:rPr>
      </w:pPr>
      <w:r w:rsidRPr="00B32DB7">
        <w:rPr>
          <w:rFonts w:ascii="Arial" w:hAnsi="Arial" w:cs="Arial"/>
          <w:sz w:val="24"/>
          <w:szCs w:val="24"/>
        </w:rPr>
        <w:t xml:space="preserve">Even though the police are under constant scrutiny with reviews and amendments in the attempt of improving organisational culture, factors have identified as negatively influencing police officers and staff wellbeing and resilience. </w:t>
      </w:r>
      <w:proofErr w:type="spellStart"/>
      <w:r w:rsidRPr="00B32DB7">
        <w:rPr>
          <w:rFonts w:ascii="Arial" w:hAnsi="Arial" w:cs="Arial"/>
          <w:sz w:val="24"/>
          <w:szCs w:val="24"/>
        </w:rPr>
        <w:t>Guingand</w:t>
      </w:r>
      <w:proofErr w:type="spellEnd"/>
      <w:r w:rsidRPr="00B32DB7">
        <w:rPr>
          <w:rFonts w:ascii="Arial" w:hAnsi="Arial" w:cs="Arial"/>
          <w:sz w:val="24"/>
          <w:szCs w:val="24"/>
        </w:rPr>
        <w:t xml:space="preserve"> (2015) describes policing within England and Wales as being ‘susceptible’ to officers and staff due to poor physiological wellbeing. In the last 10 years, sick leave associated with trauma, psychological illness and stress has doubled in figures becoming an area of concern in the police service in the 21</w:t>
      </w:r>
      <w:r w:rsidRPr="00B32DB7">
        <w:rPr>
          <w:rFonts w:ascii="Arial" w:hAnsi="Arial" w:cs="Arial"/>
          <w:sz w:val="24"/>
          <w:szCs w:val="24"/>
          <w:vertAlign w:val="superscript"/>
        </w:rPr>
        <w:t>st</w:t>
      </w:r>
      <w:r w:rsidRPr="00B32DB7">
        <w:rPr>
          <w:rFonts w:ascii="Arial" w:hAnsi="Arial" w:cs="Arial"/>
          <w:sz w:val="24"/>
          <w:szCs w:val="24"/>
        </w:rPr>
        <w:t xml:space="preserve"> century (Cartwright and Roach, 2020). Within 2020, an assessment carried out by the Home Office (2020) found more than 17,000 officers in England and Wales were on long-term sickness or on recuperative duties, resulting in an </w:t>
      </w:r>
      <w:proofErr w:type="gramStart"/>
      <w:r w:rsidRPr="00B32DB7">
        <w:rPr>
          <w:rFonts w:ascii="Arial" w:hAnsi="Arial" w:cs="Arial"/>
          <w:sz w:val="24"/>
          <w:szCs w:val="24"/>
        </w:rPr>
        <w:t>10,000 increase</w:t>
      </w:r>
      <w:proofErr w:type="gramEnd"/>
      <w:r w:rsidRPr="00B32DB7">
        <w:rPr>
          <w:rFonts w:ascii="Arial" w:hAnsi="Arial" w:cs="Arial"/>
          <w:sz w:val="24"/>
          <w:szCs w:val="24"/>
        </w:rPr>
        <w:t xml:space="preserve"> compared to 2017. The reasonings for the persistent psychological leave is frequently argued to be a result </w:t>
      </w:r>
      <w:r w:rsidRPr="00B32DB7">
        <w:rPr>
          <w:rFonts w:ascii="Arial" w:hAnsi="Arial" w:cs="Arial"/>
          <w:sz w:val="24"/>
          <w:szCs w:val="24"/>
        </w:rPr>
        <w:lastRenderedPageBreak/>
        <w:t xml:space="preserve">of organisational changes in police forces which has affected the reduction of resources and police officers over the years (BBC, 2016). </w:t>
      </w:r>
    </w:p>
    <w:p w14:paraId="1173CE05" w14:textId="5107619A" w:rsidR="00116C3B" w:rsidRPr="00B32DB7" w:rsidRDefault="00116C3B" w:rsidP="00116C3B">
      <w:pPr>
        <w:spacing w:line="360" w:lineRule="auto"/>
        <w:rPr>
          <w:rFonts w:ascii="Arial" w:hAnsi="Arial" w:cs="Arial"/>
          <w:sz w:val="24"/>
          <w:szCs w:val="24"/>
        </w:rPr>
      </w:pPr>
      <w:r w:rsidRPr="00B32DB7">
        <w:rPr>
          <w:rFonts w:ascii="Arial" w:hAnsi="Arial" w:cs="Arial"/>
          <w:sz w:val="24"/>
          <w:szCs w:val="24"/>
        </w:rPr>
        <w:t xml:space="preserve">According to Duxbury and </w:t>
      </w:r>
      <w:proofErr w:type="spellStart"/>
      <w:r w:rsidRPr="00B32DB7">
        <w:rPr>
          <w:rFonts w:ascii="Arial" w:hAnsi="Arial" w:cs="Arial"/>
          <w:sz w:val="24"/>
          <w:szCs w:val="24"/>
        </w:rPr>
        <w:t>Halinski</w:t>
      </w:r>
      <w:proofErr w:type="spellEnd"/>
      <w:r w:rsidRPr="00B32DB7">
        <w:rPr>
          <w:rFonts w:ascii="Arial" w:hAnsi="Arial" w:cs="Arial"/>
          <w:sz w:val="24"/>
          <w:szCs w:val="24"/>
        </w:rPr>
        <w:t xml:space="preserve"> (2018), research has anticipated that there are two main elements of stress</w:t>
      </w:r>
      <w:r w:rsidR="003679DE">
        <w:rPr>
          <w:rFonts w:ascii="Arial" w:hAnsi="Arial" w:cs="Arial"/>
          <w:sz w:val="24"/>
          <w:szCs w:val="24"/>
        </w:rPr>
        <w:t>,</w:t>
      </w:r>
      <w:r w:rsidRPr="00B32DB7">
        <w:rPr>
          <w:rFonts w:ascii="Arial" w:hAnsi="Arial" w:cs="Arial"/>
          <w:sz w:val="24"/>
          <w:szCs w:val="24"/>
        </w:rPr>
        <w:t xml:space="preserve"> organisational and operational stress that effects </w:t>
      </w:r>
      <w:r w:rsidR="00553C0C" w:rsidRPr="00B32DB7">
        <w:rPr>
          <w:rFonts w:ascii="Arial" w:hAnsi="Arial" w:cs="Arial"/>
          <w:sz w:val="24"/>
          <w:szCs w:val="24"/>
        </w:rPr>
        <w:t>officers’</w:t>
      </w:r>
      <w:r w:rsidRPr="00B32DB7">
        <w:rPr>
          <w:rFonts w:ascii="Arial" w:hAnsi="Arial" w:cs="Arial"/>
          <w:sz w:val="24"/>
          <w:szCs w:val="24"/>
        </w:rPr>
        <w:t xml:space="preserve"> wellbeing. </w:t>
      </w:r>
    </w:p>
    <w:p w14:paraId="22B354AF" w14:textId="0B7D1156" w:rsidR="00116C3B" w:rsidRPr="00B32DB7" w:rsidRDefault="00116C3B" w:rsidP="00116C3B">
      <w:pPr>
        <w:spacing w:line="360" w:lineRule="auto"/>
        <w:rPr>
          <w:rFonts w:ascii="Arial" w:hAnsi="Arial" w:cs="Arial"/>
          <w:sz w:val="24"/>
          <w:szCs w:val="24"/>
        </w:rPr>
      </w:pPr>
      <w:r w:rsidRPr="00B32DB7">
        <w:rPr>
          <w:rFonts w:ascii="Arial" w:hAnsi="Arial" w:cs="Arial"/>
          <w:sz w:val="24"/>
          <w:szCs w:val="24"/>
        </w:rPr>
        <w:t>Organisational stress is seen as a more damaging factor than operational stress</w:t>
      </w:r>
      <w:r w:rsidR="00553C0C">
        <w:rPr>
          <w:rFonts w:ascii="Arial" w:hAnsi="Arial" w:cs="Arial"/>
          <w:sz w:val="24"/>
          <w:szCs w:val="24"/>
        </w:rPr>
        <w:t>.</w:t>
      </w:r>
      <w:r w:rsidRPr="00B32DB7">
        <w:rPr>
          <w:rFonts w:ascii="Arial" w:hAnsi="Arial" w:cs="Arial"/>
          <w:sz w:val="24"/>
          <w:szCs w:val="24"/>
        </w:rPr>
        <w:t xml:space="preserve"> </w:t>
      </w:r>
      <w:r w:rsidR="00553C0C">
        <w:rPr>
          <w:rFonts w:ascii="Arial" w:hAnsi="Arial" w:cs="Arial"/>
          <w:sz w:val="24"/>
          <w:szCs w:val="24"/>
        </w:rPr>
        <w:t>R</w:t>
      </w:r>
      <w:r w:rsidRPr="00B32DB7">
        <w:rPr>
          <w:rFonts w:ascii="Arial" w:hAnsi="Arial" w:cs="Arial"/>
          <w:sz w:val="24"/>
          <w:szCs w:val="24"/>
        </w:rPr>
        <w:t xml:space="preserve">esearchers deem negative psychological wellbeing effects to be related to organisational stress. Within this element, stress relates to issues with colleagues and managers, police culture and insufficient training (Shane, 2010). This has an impact on the officer by experiencing psychological burnout, emotional exhaustion, anxiety/depression, and even suicide (Spence and </w:t>
      </w:r>
      <w:proofErr w:type="spellStart"/>
      <w:r w:rsidRPr="00B32DB7">
        <w:rPr>
          <w:rFonts w:ascii="Arial" w:hAnsi="Arial" w:cs="Arial"/>
          <w:sz w:val="24"/>
          <w:szCs w:val="24"/>
        </w:rPr>
        <w:t>Millot</w:t>
      </w:r>
      <w:proofErr w:type="spellEnd"/>
      <w:r w:rsidRPr="00B32DB7">
        <w:rPr>
          <w:rFonts w:ascii="Arial" w:hAnsi="Arial" w:cs="Arial"/>
          <w:sz w:val="24"/>
          <w:szCs w:val="24"/>
        </w:rPr>
        <w:t>,</w:t>
      </w:r>
      <w:r w:rsidR="00046A13">
        <w:rPr>
          <w:rFonts w:ascii="Arial" w:hAnsi="Arial" w:cs="Arial"/>
          <w:sz w:val="24"/>
          <w:szCs w:val="24"/>
        </w:rPr>
        <w:t xml:space="preserve"> </w:t>
      </w:r>
      <w:r w:rsidRPr="00B32DB7">
        <w:rPr>
          <w:rFonts w:ascii="Arial" w:hAnsi="Arial" w:cs="Arial"/>
          <w:sz w:val="24"/>
          <w:szCs w:val="24"/>
        </w:rPr>
        <w:t xml:space="preserve">2016). </w:t>
      </w:r>
    </w:p>
    <w:p w14:paraId="54C48042" w14:textId="63DE093A" w:rsidR="00116C3B" w:rsidRPr="00B32DB7" w:rsidRDefault="00116C3B" w:rsidP="00116C3B">
      <w:pPr>
        <w:spacing w:line="360" w:lineRule="auto"/>
        <w:rPr>
          <w:rFonts w:ascii="Arial" w:hAnsi="Arial" w:cs="Arial"/>
          <w:sz w:val="24"/>
          <w:szCs w:val="24"/>
        </w:rPr>
      </w:pPr>
      <w:r w:rsidRPr="00B32DB7">
        <w:rPr>
          <w:rFonts w:ascii="Arial" w:hAnsi="Arial" w:cs="Arial"/>
          <w:sz w:val="24"/>
          <w:szCs w:val="24"/>
        </w:rPr>
        <w:t xml:space="preserve">Operational stress is a popular element within the police service due to officers and staff regularly experiencing abuse, </w:t>
      </w:r>
      <w:proofErr w:type="gramStart"/>
      <w:r w:rsidRPr="00B32DB7">
        <w:rPr>
          <w:rFonts w:ascii="Arial" w:hAnsi="Arial" w:cs="Arial"/>
          <w:sz w:val="24"/>
          <w:szCs w:val="24"/>
        </w:rPr>
        <w:t>conflict</w:t>
      </w:r>
      <w:proofErr w:type="gramEnd"/>
      <w:r w:rsidRPr="00B32DB7">
        <w:rPr>
          <w:rFonts w:ascii="Arial" w:hAnsi="Arial" w:cs="Arial"/>
          <w:sz w:val="24"/>
          <w:szCs w:val="24"/>
        </w:rPr>
        <w:t xml:space="preserve"> and trauma</w:t>
      </w:r>
      <w:r w:rsidR="00DD57BB">
        <w:rPr>
          <w:rFonts w:ascii="Arial" w:hAnsi="Arial" w:cs="Arial"/>
          <w:sz w:val="24"/>
          <w:szCs w:val="24"/>
        </w:rPr>
        <w:t>,</w:t>
      </w:r>
      <w:r w:rsidRPr="00B32DB7">
        <w:rPr>
          <w:rFonts w:ascii="Arial" w:hAnsi="Arial" w:cs="Arial"/>
          <w:sz w:val="24"/>
          <w:szCs w:val="24"/>
        </w:rPr>
        <w:t xml:space="preserve"> which can adversely impact physical and mental health. Within these types of situations, officers are expected to make crucial, critical and time sensitive decisions in unprecedented environments and situations, affecting an individuals’ psychological wellbeing overtime (</w:t>
      </w:r>
      <w:proofErr w:type="spellStart"/>
      <w:r w:rsidRPr="00B32DB7">
        <w:rPr>
          <w:rFonts w:ascii="Arial" w:hAnsi="Arial" w:cs="Arial"/>
          <w:sz w:val="24"/>
          <w:szCs w:val="24"/>
        </w:rPr>
        <w:t>McCraty</w:t>
      </w:r>
      <w:proofErr w:type="spellEnd"/>
      <w:r w:rsidRPr="00B32DB7">
        <w:rPr>
          <w:rFonts w:ascii="Arial" w:hAnsi="Arial" w:cs="Arial"/>
          <w:sz w:val="24"/>
          <w:szCs w:val="24"/>
        </w:rPr>
        <w:t xml:space="preserve"> and Atkinson, 2012). </w:t>
      </w:r>
    </w:p>
    <w:p w14:paraId="11795725" w14:textId="66DBC173" w:rsidR="00116C3B" w:rsidRPr="00B32DB7" w:rsidRDefault="00116C3B" w:rsidP="00116C3B">
      <w:pPr>
        <w:spacing w:line="360" w:lineRule="auto"/>
        <w:rPr>
          <w:rFonts w:ascii="Arial" w:hAnsi="Arial" w:cs="Arial"/>
          <w:sz w:val="24"/>
          <w:szCs w:val="24"/>
        </w:rPr>
      </w:pPr>
      <w:r w:rsidRPr="00B32DB7">
        <w:rPr>
          <w:rFonts w:ascii="Arial" w:hAnsi="Arial" w:cs="Arial"/>
          <w:sz w:val="24"/>
          <w:szCs w:val="24"/>
        </w:rPr>
        <w:t xml:space="preserve">To put into perspective, in 2018, a survey was distributed to police officers and staff at four </w:t>
      </w:r>
      <w:r w:rsidR="0064561C" w:rsidRPr="00B32DB7">
        <w:rPr>
          <w:rFonts w:ascii="Arial" w:hAnsi="Arial" w:cs="Arial"/>
          <w:sz w:val="24"/>
          <w:szCs w:val="24"/>
        </w:rPr>
        <w:t>forces</w:t>
      </w:r>
      <w:r w:rsidRPr="00B32DB7">
        <w:rPr>
          <w:rFonts w:ascii="Arial" w:hAnsi="Arial" w:cs="Arial"/>
          <w:sz w:val="24"/>
          <w:szCs w:val="24"/>
        </w:rPr>
        <w:t xml:space="preserve"> within England and Wales</w:t>
      </w:r>
      <w:r w:rsidR="00B25B80">
        <w:rPr>
          <w:rFonts w:ascii="Arial" w:hAnsi="Arial" w:cs="Arial"/>
          <w:sz w:val="24"/>
          <w:szCs w:val="24"/>
        </w:rPr>
        <w:t>,</w:t>
      </w:r>
      <w:r w:rsidRPr="00B32DB7">
        <w:rPr>
          <w:rFonts w:ascii="Arial" w:hAnsi="Arial" w:cs="Arial"/>
          <w:sz w:val="24"/>
          <w:szCs w:val="24"/>
        </w:rPr>
        <w:t xml:space="preserve"> to </w:t>
      </w:r>
      <w:r w:rsidR="00B63756">
        <w:rPr>
          <w:rFonts w:ascii="Arial" w:hAnsi="Arial" w:cs="Arial"/>
          <w:sz w:val="24"/>
          <w:szCs w:val="24"/>
        </w:rPr>
        <w:t>gather</w:t>
      </w:r>
      <w:r w:rsidRPr="00B32DB7">
        <w:rPr>
          <w:rFonts w:ascii="Arial" w:hAnsi="Arial" w:cs="Arial"/>
          <w:sz w:val="24"/>
          <w:szCs w:val="24"/>
        </w:rPr>
        <w:t xml:space="preserve"> the policies that participants deemed to have a positive or negative effect on psychological wellbeing (College of Policing, 2018b). Within the survey, officers and staff identified four policies which they believe to have a negative impact on a person wellbeing which related to grievance, absence management, recruitment, and promotions. The policies were identified under four themes,</w:t>
      </w:r>
    </w:p>
    <w:p w14:paraId="7710E0E2" w14:textId="77777777" w:rsidR="00116C3B" w:rsidRPr="00B32DB7" w:rsidRDefault="00116C3B" w:rsidP="00116C3B">
      <w:pPr>
        <w:pStyle w:val="ListParagraph"/>
        <w:numPr>
          <w:ilvl w:val="0"/>
          <w:numId w:val="2"/>
        </w:numPr>
        <w:spacing w:line="360" w:lineRule="auto"/>
        <w:rPr>
          <w:rFonts w:ascii="Arial" w:hAnsi="Arial" w:cs="Arial"/>
          <w:sz w:val="24"/>
          <w:szCs w:val="24"/>
        </w:rPr>
      </w:pPr>
      <w:r w:rsidRPr="00B32DB7">
        <w:rPr>
          <w:rFonts w:ascii="Arial" w:hAnsi="Arial" w:cs="Arial"/>
          <w:sz w:val="24"/>
          <w:szCs w:val="24"/>
        </w:rPr>
        <w:t xml:space="preserve">Failure to consider individual circumstances – Participants referred this theme to the police recruitment process, participants addressed the lack of consideration for officers and staff illnesses, physical or mental disabilities. </w:t>
      </w:r>
    </w:p>
    <w:p w14:paraId="5D903204" w14:textId="2E6F48D5" w:rsidR="00116C3B" w:rsidRPr="00B32DB7" w:rsidRDefault="00116C3B" w:rsidP="00116C3B">
      <w:pPr>
        <w:pStyle w:val="ListParagraph"/>
        <w:numPr>
          <w:ilvl w:val="0"/>
          <w:numId w:val="2"/>
        </w:numPr>
        <w:spacing w:line="360" w:lineRule="auto"/>
        <w:rPr>
          <w:rFonts w:ascii="Arial" w:hAnsi="Arial" w:cs="Arial"/>
          <w:sz w:val="24"/>
          <w:szCs w:val="24"/>
        </w:rPr>
      </w:pPr>
      <w:r w:rsidRPr="00B32DB7">
        <w:rPr>
          <w:rFonts w:ascii="Arial" w:hAnsi="Arial" w:cs="Arial"/>
          <w:sz w:val="24"/>
          <w:szCs w:val="24"/>
        </w:rPr>
        <w:t xml:space="preserve">Lack of communication, transparency, fairness, and consistency – Participants stated that the process for promotions within the service is ‘inconsistent’ and ‘unfair’ with the ‘lack of clarity’ </w:t>
      </w:r>
      <w:r w:rsidR="005352F8">
        <w:rPr>
          <w:rFonts w:ascii="Arial" w:hAnsi="Arial" w:cs="Arial"/>
          <w:sz w:val="24"/>
          <w:szCs w:val="24"/>
        </w:rPr>
        <w:t>within</w:t>
      </w:r>
      <w:r w:rsidRPr="00B32DB7">
        <w:rPr>
          <w:rFonts w:ascii="Arial" w:hAnsi="Arial" w:cs="Arial"/>
          <w:sz w:val="24"/>
          <w:szCs w:val="24"/>
        </w:rPr>
        <w:t xml:space="preserve"> the application stage. </w:t>
      </w:r>
      <w:proofErr w:type="gramStart"/>
      <w:r w:rsidRPr="00B32DB7">
        <w:rPr>
          <w:rFonts w:ascii="Arial" w:hAnsi="Arial" w:cs="Arial"/>
          <w:sz w:val="24"/>
          <w:szCs w:val="24"/>
        </w:rPr>
        <w:t>As well as</w:t>
      </w:r>
      <w:r w:rsidR="005352F8">
        <w:rPr>
          <w:rFonts w:ascii="Arial" w:hAnsi="Arial" w:cs="Arial"/>
          <w:sz w:val="24"/>
          <w:szCs w:val="24"/>
        </w:rPr>
        <w:t>,</w:t>
      </w:r>
      <w:proofErr w:type="gramEnd"/>
      <w:r w:rsidRPr="00B32DB7">
        <w:rPr>
          <w:rFonts w:ascii="Arial" w:hAnsi="Arial" w:cs="Arial"/>
          <w:sz w:val="24"/>
          <w:szCs w:val="24"/>
        </w:rPr>
        <w:t xml:space="preserve"> the recruitment policies being deemed as ‘confusing’ due to</w:t>
      </w:r>
      <w:r w:rsidR="005352F8">
        <w:rPr>
          <w:rFonts w:ascii="Arial" w:hAnsi="Arial" w:cs="Arial"/>
          <w:sz w:val="24"/>
          <w:szCs w:val="24"/>
        </w:rPr>
        <w:t xml:space="preserve"> the</w:t>
      </w:r>
      <w:r w:rsidRPr="00B32DB7">
        <w:rPr>
          <w:rFonts w:ascii="Arial" w:hAnsi="Arial" w:cs="Arial"/>
          <w:sz w:val="24"/>
          <w:szCs w:val="24"/>
        </w:rPr>
        <w:t xml:space="preserve"> time frame it takes for officers to be vetted and assigned. </w:t>
      </w:r>
    </w:p>
    <w:p w14:paraId="7FDB9D4A" w14:textId="77777777" w:rsidR="00116C3B" w:rsidRPr="00B32DB7" w:rsidRDefault="00116C3B" w:rsidP="00116C3B">
      <w:pPr>
        <w:pStyle w:val="ListParagraph"/>
        <w:numPr>
          <w:ilvl w:val="0"/>
          <w:numId w:val="2"/>
        </w:numPr>
        <w:spacing w:line="360" w:lineRule="auto"/>
        <w:rPr>
          <w:rFonts w:ascii="Arial" w:hAnsi="Arial" w:cs="Arial"/>
          <w:sz w:val="24"/>
          <w:szCs w:val="24"/>
        </w:rPr>
      </w:pPr>
      <w:r w:rsidRPr="00B32DB7">
        <w:rPr>
          <w:rFonts w:ascii="Arial" w:hAnsi="Arial" w:cs="Arial"/>
          <w:sz w:val="24"/>
          <w:szCs w:val="24"/>
        </w:rPr>
        <w:lastRenderedPageBreak/>
        <w:t>Lack of support – Participants criticised the grievance policy due to receiving limited support from the organisation by feeling like they were expected to deal and overcome issues independently.</w:t>
      </w:r>
    </w:p>
    <w:p w14:paraId="272E17EB" w14:textId="5E4ACBAF" w:rsidR="00116C3B" w:rsidRPr="00B32DB7" w:rsidRDefault="00116C3B" w:rsidP="00116C3B">
      <w:pPr>
        <w:pStyle w:val="ListParagraph"/>
        <w:numPr>
          <w:ilvl w:val="0"/>
          <w:numId w:val="2"/>
        </w:numPr>
        <w:spacing w:line="360" w:lineRule="auto"/>
        <w:rPr>
          <w:rFonts w:ascii="Arial" w:hAnsi="Arial" w:cs="Arial"/>
          <w:sz w:val="24"/>
          <w:szCs w:val="24"/>
        </w:rPr>
      </w:pPr>
      <w:r w:rsidRPr="00B32DB7">
        <w:rPr>
          <w:rFonts w:ascii="Arial" w:hAnsi="Arial" w:cs="Arial"/>
          <w:sz w:val="24"/>
          <w:szCs w:val="24"/>
        </w:rPr>
        <w:t>Provoking negative personal wellbeing – Participants criticised absence management policies as having an impact o</w:t>
      </w:r>
      <w:r w:rsidR="008C5C5F">
        <w:rPr>
          <w:rFonts w:ascii="Arial" w:hAnsi="Arial" w:cs="Arial"/>
          <w:sz w:val="24"/>
          <w:szCs w:val="24"/>
        </w:rPr>
        <w:t>n</w:t>
      </w:r>
      <w:r w:rsidRPr="00B32DB7">
        <w:rPr>
          <w:rFonts w:ascii="Arial" w:hAnsi="Arial" w:cs="Arial"/>
          <w:sz w:val="24"/>
          <w:szCs w:val="24"/>
        </w:rPr>
        <w:t xml:space="preserve"> staff health by the lack of discretion for people who have genuine illnesses</w:t>
      </w:r>
      <w:r w:rsidR="008C5C5F">
        <w:rPr>
          <w:rFonts w:ascii="Arial" w:hAnsi="Arial" w:cs="Arial"/>
          <w:sz w:val="24"/>
          <w:szCs w:val="24"/>
        </w:rPr>
        <w:t>,</w:t>
      </w:r>
      <w:r w:rsidRPr="00B32DB7">
        <w:rPr>
          <w:rFonts w:ascii="Arial" w:hAnsi="Arial" w:cs="Arial"/>
          <w:sz w:val="24"/>
          <w:szCs w:val="24"/>
        </w:rPr>
        <w:t xml:space="preserve"> resulting in staff being in fear of breaching it (College of Policing, 2018b).</w:t>
      </w:r>
    </w:p>
    <w:p w14:paraId="2E586BE9" w14:textId="77777777" w:rsidR="00116C3B" w:rsidRDefault="00116C3B" w:rsidP="00116C3B">
      <w:pPr>
        <w:rPr>
          <w:sz w:val="24"/>
          <w:szCs w:val="24"/>
        </w:rPr>
      </w:pPr>
    </w:p>
    <w:p w14:paraId="1130A5CF" w14:textId="31EF158E" w:rsidR="00116C3B" w:rsidRPr="00EE130E" w:rsidRDefault="002A4C21" w:rsidP="00116C3B">
      <w:pPr>
        <w:rPr>
          <w:b/>
          <w:bCs/>
          <w:sz w:val="24"/>
          <w:szCs w:val="24"/>
          <w:u w:val="single"/>
        </w:rPr>
      </w:pPr>
      <w:r w:rsidRPr="00EE130E">
        <w:rPr>
          <w:b/>
          <w:bCs/>
          <w:sz w:val="24"/>
          <w:szCs w:val="24"/>
          <w:u w:val="single"/>
        </w:rPr>
        <w:t xml:space="preserve">Word Count - </w:t>
      </w:r>
      <w:r w:rsidR="004F00D9" w:rsidRPr="00EE130E">
        <w:rPr>
          <w:b/>
          <w:bCs/>
          <w:sz w:val="24"/>
          <w:szCs w:val="24"/>
          <w:u w:val="single"/>
        </w:rPr>
        <w:t>1</w:t>
      </w:r>
      <w:r w:rsidR="008C5C5F">
        <w:rPr>
          <w:b/>
          <w:bCs/>
          <w:sz w:val="24"/>
          <w:szCs w:val="24"/>
          <w:u w:val="single"/>
        </w:rPr>
        <w:t>099</w:t>
      </w:r>
    </w:p>
    <w:p w14:paraId="1255B9B6" w14:textId="77777777" w:rsidR="00116C3B" w:rsidRDefault="00116C3B" w:rsidP="00116C3B">
      <w:pPr>
        <w:rPr>
          <w:sz w:val="24"/>
          <w:szCs w:val="24"/>
        </w:rPr>
      </w:pPr>
    </w:p>
    <w:p w14:paraId="7DC247D7" w14:textId="77777777" w:rsidR="00116C3B" w:rsidRDefault="00116C3B" w:rsidP="00116C3B">
      <w:pPr>
        <w:rPr>
          <w:sz w:val="24"/>
          <w:szCs w:val="24"/>
        </w:rPr>
      </w:pPr>
    </w:p>
    <w:p w14:paraId="2860B3FD" w14:textId="77777777" w:rsidR="00B34FDF" w:rsidRDefault="00B34FDF" w:rsidP="00116C3B">
      <w:pPr>
        <w:rPr>
          <w:sz w:val="24"/>
          <w:szCs w:val="24"/>
        </w:rPr>
      </w:pPr>
    </w:p>
    <w:p w14:paraId="26364C40" w14:textId="77777777" w:rsidR="00B34FDF" w:rsidRDefault="00B34FDF" w:rsidP="00116C3B">
      <w:pPr>
        <w:rPr>
          <w:sz w:val="24"/>
          <w:szCs w:val="24"/>
        </w:rPr>
      </w:pPr>
    </w:p>
    <w:p w14:paraId="0D2911AB" w14:textId="77777777" w:rsidR="00B34FDF" w:rsidRDefault="00B34FDF" w:rsidP="00116C3B">
      <w:pPr>
        <w:rPr>
          <w:sz w:val="24"/>
          <w:szCs w:val="24"/>
        </w:rPr>
      </w:pPr>
    </w:p>
    <w:p w14:paraId="7C80F285" w14:textId="77777777" w:rsidR="00B34FDF" w:rsidRDefault="00B34FDF" w:rsidP="00116C3B">
      <w:pPr>
        <w:rPr>
          <w:sz w:val="24"/>
          <w:szCs w:val="24"/>
        </w:rPr>
      </w:pPr>
    </w:p>
    <w:p w14:paraId="5B4D7852" w14:textId="77777777" w:rsidR="00B34FDF" w:rsidRDefault="00B34FDF" w:rsidP="00116C3B">
      <w:pPr>
        <w:rPr>
          <w:sz w:val="24"/>
          <w:szCs w:val="24"/>
        </w:rPr>
      </w:pPr>
    </w:p>
    <w:p w14:paraId="1A1D078E" w14:textId="77777777" w:rsidR="00B34FDF" w:rsidRDefault="00B34FDF" w:rsidP="00116C3B">
      <w:pPr>
        <w:rPr>
          <w:sz w:val="24"/>
          <w:szCs w:val="24"/>
        </w:rPr>
      </w:pPr>
    </w:p>
    <w:p w14:paraId="2DC0B5E5" w14:textId="77777777" w:rsidR="00B34FDF" w:rsidRDefault="00B34FDF" w:rsidP="00116C3B">
      <w:pPr>
        <w:rPr>
          <w:sz w:val="24"/>
          <w:szCs w:val="24"/>
        </w:rPr>
      </w:pPr>
    </w:p>
    <w:p w14:paraId="3562A488" w14:textId="77777777" w:rsidR="00B34FDF" w:rsidRDefault="00B34FDF" w:rsidP="00116C3B">
      <w:pPr>
        <w:rPr>
          <w:sz w:val="24"/>
          <w:szCs w:val="24"/>
        </w:rPr>
      </w:pPr>
    </w:p>
    <w:p w14:paraId="7D96FF62" w14:textId="77777777" w:rsidR="00B34FDF" w:rsidRDefault="00B34FDF" w:rsidP="00116C3B">
      <w:pPr>
        <w:rPr>
          <w:sz w:val="24"/>
          <w:szCs w:val="24"/>
        </w:rPr>
      </w:pPr>
    </w:p>
    <w:p w14:paraId="70257D34" w14:textId="77777777" w:rsidR="00C20DD6" w:rsidRDefault="00C20DD6" w:rsidP="00116C3B">
      <w:pPr>
        <w:rPr>
          <w:sz w:val="24"/>
          <w:szCs w:val="24"/>
        </w:rPr>
      </w:pPr>
    </w:p>
    <w:p w14:paraId="01567E10" w14:textId="77777777" w:rsidR="00C20DD6" w:rsidRDefault="00C20DD6" w:rsidP="00116C3B">
      <w:pPr>
        <w:rPr>
          <w:sz w:val="24"/>
          <w:szCs w:val="24"/>
        </w:rPr>
      </w:pPr>
    </w:p>
    <w:p w14:paraId="15811F58" w14:textId="77777777" w:rsidR="00C20DD6" w:rsidRDefault="00C20DD6" w:rsidP="00116C3B">
      <w:pPr>
        <w:rPr>
          <w:sz w:val="24"/>
          <w:szCs w:val="24"/>
        </w:rPr>
      </w:pPr>
    </w:p>
    <w:p w14:paraId="26A904FB" w14:textId="77777777" w:rsidR="00C20DD6" w:rsidRDefault="00C20DD6" w:rsidP="00116C3B">
      <w:pPr>
        <w:rPr>
          <w:sz w:val="24"/>
          <w:szCs w:val="24"/>
        </w:rPr>
      </w:pPr>
    </w:p>
    <w:p w14:paraId="131D9742" w14:textId="77777777" w:rsidR="00C20DD6" w:rsidRDefault="00C20DD6" w:rsidP="00116C3B">
      <w:pPr>
        <w:rPr>
          <w:sz w:val="24"/>
          <w:szCs w:val="24"/>
        </w:rPr>
      </w:pPr>
    </w:p>
    <w:p w14:paraId="533C7DBD" w14:textId="77777777" w:rsidR="00C20DD6" w:rsidRDefault="00C20DD6" w:rsidP="00116C3B">
      <w:pPr>
        <w:rPr>
          <w:sz w:val="24"/>
          <w:szCs w:val="24"/>
        </w:rPr>
      </w:pPr>
    </w:p>
    <w:p w14:paraId="5D6989E4" w14:textId="77777777" w:rsidR="00C20DD6" w:rsidRDefault="00C20DD6" w:rsidP="00116C3B">
      <w:pPr>
        <w:rPr>
          <w:sz w:val="24"/>
          <w:szCs w:val="24"/>
        </w:rPr>
      </w:pPr>
    </w:p>
    <w:p w14:paraId="72948B98" w14:textId="77777777" w:rsidR="00C20DD6" w:rsidRDefault="00C20DD6" w:rsidP="00116C3B">
      <w:pPr>
        <w:rPr>
          <w:sz w:val="24"/>
          <w:szCs w:val="24"/>
        </w:rPr>
      </w:pPr>
    </w:p>
    <w:p w14:paraId="1D8767BE" w14:textId="77777777" w:rsidR="00C20DD6" w:rsidRDefault="00C20DD6" w:rsidP="00116C3B">
      <w:pPr>
        <w:rPr>
          <w:sz w:val="24"/>
          <w:szCs w:val="24"/>
        </w:rPr>
      </w:pPr>
    </w:p>
    <w:p w14:paraId="1B5E7A7B" w14:textId="77777777" w:rsidR="00C20DD6" w:rsidRDefault="00C20DD6" w:rsidP="00116C3B">
      <w:pPr>
        <w:rPr>
          <w:sz w:val="24"/>
          <w:szCs w:val="24"/>
        </w:rPr>
      </w:pPr>
    </w:p>
    <w:p w14:paraId="681CA977" w14:textId="3A1E7E30" w:rsidR="002A7C85" w:rsidRPr="002A7C85" w:rsidRDefault="002A7C85" w:rsidP="00C20DD6">
      <w:pPr>
        <w:spacing w:line="360" w:lineRule="auto"/>
        <w:rPr>
          <w:rFonts w:ascii="Arial" w:hAnsi="Arial" w:cs="Arial"/>
          <w:b/>
          <w:bCs/>
          <w:sz w:val="24"/>
          <w:szCs w:val="24"/>
          <w:u w:val="single"/>
        </w:rPr>
      </w:pPr>
      <w:r w:rsidRPr="002A7C85">
        <w:rPr>
          <w:rFonts w:ascii="Arial" w:hAnsi="Arial" w:cs="Arial"/>
          <w:b/>
          <w:bCs/>
          <w:sz w:val="24"/>
          <w:szCs w:val="24"/>
          <w:u w:val="single"/>
        </w:rPr>
        <w:lastRenderedPageBreak/>
        <w:t>Essay Two:</w:t>
      </w:r>
    </w:p>
    <w:p w14:paraId="6580BB94" w14:textId="3D790E0C" w:rsidR="00C20DD6" w:rsidRPr="007D2CBA" w:rsidRDefault="00C20DD6" w:rsidP="00C20DD6">
      <w:pPr>
        <w:spacing w:line="360" w:lineRule="auto"/>
        <w:rPr>
          <w:rFonts w:ascii="Arial" w:hAnsi="Arial" w:cs="Arial"/>
          <w:sz w:val="24"/>
          <w:szCs w:val="24"/>
        </w:rPr>
      </w:pPr>
      <w:r w:rsidRPr="007D2CBA">
        <w:rPr>
          <w:rFonts w:ascii="Arial" w:hAnsi="Arial" w:cs="Arial"/>
          <w:sz w:val="24"/>
          <w:szCs w:val="24"/>
        </w:rPr>
        <w:t xml:space="preserve">Within 2018, Her Majesty’s Inspectorate of Constabulary and Fire and Rescue Service conducted a survey to assess 17,043 public’s perception of the police. The survey was categorised into specific subheadings in order to generate results, </w:t>
      </w:r>
    </w:p>
    <w:p w14:paraId="16A90691" w14:textId="77777777" w:rsidR="00C20DD6" w:rsidRPr="007D2CBA" w:rsidRDefault="00C20DD6" w:rsidP="00C20DD6">
      <w:pPr>
        <w:pStyle w:val="ListParagraph"/>
        <w:numPr>
          <w:ilvl w:val="0"/>
          <w:numId w:val="3"/>
        </w:numPr>
        <w:spacing w:line="360" w:lineRule="auto"/>
        <w:rPr>
          <w:rFonts w:ascii="Arial" w:hAnsi="Arial" w:cs="Arial"/>
          <w:sz w:val="24"/>
          <w:szCs w:val="24"/>
        </w:rPr>
      </w:pPr>
      <w:r w:rsidRPr="007D2CBA">
        <w:rPr>
          <w:rFonts w:ascii="Arial" w:hAnsi="Arial" w:cs="Arial"/>
          <w:sz w:val="24"/>
          <w:szCs w:val="24"/>
        </w:rPr>
        <w:t xml:space="preserve">Crime – 40% of participants feel that anti-social behaviour is a concern within their local area, compared to 25% in 2015. </w:t>
      </w:r>
    </w:p>
    <w:p w14:paraId="6D6DAE6E" w14:textId="77777777" w:rsidR="00C20DD6" w:rsidRPr="007D2CBA" w:rsidRDefault="00C20DD6" w:rsidP="00C20DD6">
      <w:pPr>
        <w:pStyle w:val="ListParagraph"/>
        <w:numPr>
          <w:ilvl w:val="0"/>
          <w:numId w:val="3"/>
        </w:numPr>
        <w:spacing w:line="360" w:lineRule="auto"/>
        <w:rPr>
          <w:rFonts w:ascii="Arial" w:hAnsi="Arial" w:cs="Arial"/>
          <w:sz w:val="24"/>
          <w:szCs w:val="24"/>
        </w:rPr>
      </w:pPr>
      <w:r w:rsidRPr="007D2CBA">
        <w:rPr>
          <w:rFonts w:ascii="Arial" w:hAnsi="Arial" w:cs="Arial"/>
          <w:sz w:val="24"/>
          <w:szCs w:val="24"/>
        </w:rPr>
        <w:t xml:space="preserve">Police conduct – 65% of participants believe that the police treat people fairly with respect in their local area. </w:t>
      </w:r>
    </w:p>
    <w:p w14:paraId="23C9B649" w14:textId="77777777" w:rsidR="00C20DD6" w:rsidRPr="007D2CBA" w:rsidRDefault="00C20DD6" w:rsidP="00C20DD6">
      <w:pPr>
        <w:pStyle w:val="ListParagraph"/>
        <w:numPr>
          <w:ilvl w:val="0"/>
          <w:numId w:val="3"/>
        </w:numPr>
        <w:spacing w:line="360" w:lineRule="auto"/>
        <w:rPr>
          <w:rFonts w:ascii="Arial" w:hAnsi="Arial" w:cs="Arial"/>
          <w:sz w:val="24"/>
          <w:szCs w:val="24"/>
        </w:rPr>
      </w:pPr>
      <w:r w:rsidRPr="007D2CBA">
        <w:rPr>
          <w:rFonts w:ascii="Arial" w:hAnsi="Arial" w:cs="Arial"/>
          <w:sz w:val="24"/>
          <w:szCs w:val="24"/>
        </w:rPr>
        <w:t xml:space="preserve">Police visibility – 78% of participants believe that seeing police in their area on foot is important, compared to 77% who believe it is important to see officers in a vehicle. </w:t>
      </w:r>
    </w:p>
    <w:p w14:paraId="0C62DFF8" w14:textId="77777777" w:rsidR="00C20DD6" w:rsidRPr="007D2CBA" w:rsidRDefault="00C20DD6" w:rsidP="00C20DD6">
      <w:pPr>
        <w:pStyle w:val="ListParagraph"/>
        <w:numPr>
          <w:ilvl w:val="0"/>
          <w:numId w:val="3"/>
        </w:numPr>
        <w:spacing w:line="360" w:lineRule="auto"/>
        <w:rPr>
          <w:rFonts w:ascii="Arial" w:hAnsi="Arial" w:cs="Arial"/>
          <w:sz w:val="24"/>
          <w:szCs w:val="24"/>
        </w:rPr>
      </w:pPr>
      <w:r w:rsidRPr="007D2CBA">
        <w:rPr>
          <w:rFonts w:ascii="Arial" w:hAnsi="Arial" w:cs="Arial"/>
          <w:sz w:val="24"/>
          <w:szCs w:val="24"/>
        </w:rPr>
        <w:t>Police confidence in police – 74% of participants believe that the police force deal with emergency calls effectively, compared to 71% believing this in 2017. As well as this, 52% of respondent believe that the police are effective in dealing with non-emergency reports, compared to 47% in 2017.</w:t>
      </w:r>
    </w:p>
    <w:p w14:paraId="4836F194" w14:textId="0E2F039A" w:rsidR="00C20DD6" w:rsidRPr="007D2CBA" w:rsidRDefault="00C20DD6" w:rsidP="00C20DD6">
      <w:pPr>
        <w:pStyle w:val="ListParagraph"/>
        <w:numPr>
          <w:ilvl w:val="0"/>
          <w:numId w:val="3"/>
        </w:numPr>
        <w:spacing w:line="360" w:lineRule="auto"/>
        <w:rPr>
          <w:rFonts w:ascii="Arial" w:hAnsi="Arial" w:cs="Arial"/>
          <w:sz w:val="24"/>
          <w:szCs w:val="24"/>
        </w:rPr>
      </w:pPr>
      <w:r w:rsidRPr="007D2CBA">
        <w:rPr>
          <w:rFonts w:ascii="Arial" w:hAnsi="Arial" w:cs="Arial"/>
          <w:sz w:val="24"/>
          <w:szCs w:val="24"/>
        </w:rPr>
        <w:t>T</w:t>
      </w:r>
      <w:r w:rsidR="009017AF">
        <w:rPr>
          <w:rFonts w:ascii="Arial" w:hAnsi="Arial" w:cs="Arial"/>
          <w:sz w:val="24"/>
          <w:szCs w:val="24"/>
        </w:rPr>
        <w:t xml:space="preserve">he </w:t>
      </w:r>
      <w:r w:rsidRPr="007D2CBA">
        <w:rPr>
          <w:rFonts w:ascii="Arial" w:hAnsi="Arial" w:cs="Arial"/>
          <w:sz w:val="24"/>
          <w:szCs w:val="24"/>
        </w:rPr>
        <w:t xml:space="preserve">crime </w:t>
      </w:r>
      <w:r w:rsidR="002A01F7">
        <w:rPr>
          <w:rFonts w:ascii="Arial" w:hAnsi="Arial" w:cs="Arial"/>
          <w:sz w:val="24"/>
          <w:szCs w:val="24"/>
        </w:rPr>
        <w:t xml:space="preserve">that </w:t>
      </w:r>
      <w:r w:rsidRPr="007D2CBA">
        <w:rPr>
          <w:rFonts w:ascii="Arial" w:hAnsi="Arial" w:cs="Arial"/>
          <w:sz w:val="24"/>
          <w:szCs w:val="24"/>
        </w:rPr>
        <w:t xml:space="preserve">respondents think should </w:t>
      </w:r>
      <w:r w:rsidR="002A01F7">
        <w:rPr>
          <w:rFonts w:ascii="Arial" w:hAnsi="Arial" w:cs="Arial"/>
          <w:sz w:val="24"/>
          <w:szCs w:val="24"/>
        </w:rPr>
        <w:t xml:space="preserve">be </w:t>
      </w:r>
      <w:r w:rsidRPr="007D2CBA">
        <w:rPr>
          <w:rFonts w:ascii="Arial" w:hAnsi="Arial" w:cs="Arial"/>
          <w:sz w:val="24"/>
          <w:szCs w:val="24"/>
        </w:rPr>
        <w:t>prioritise</w:t>
      </w:r>
      <w:r w:rsidR="002A01F7">
        <w:rPr>
          <w:rFonts w:ascii="Arial" w:hAnsi="Arial" w:cs="Arial"/>
          <w:sz w:val="24"/>
          <w:szCs w:val="24"/>
        </w:rPr>
        <w:t>d</w:t>
      </w:r>
      <w:r w:rsidRPr="007D2CBA">
        <w:rPr>
          <w:rFonts w:ascii="Arial" w:hAnsi="Arial" w:cs="Arial"/>
          <w:sz w:val="24"/>
          <w:szCs w:val="24"/>
        </w:rPr>
        <w:t xml:space="preserve"> – 49% </w:t>
      </w:r>
      <w:r w:rsidR="002A01F7">
        <w:rPr>
          <w:rFonts w:ascii="Arial" w:hAnsi="Arial" w:cs="Arial"/>
          <w:sz w:val="24"/>
          <w:szCs w:val="24"/>
        </w:rPr>
        <w:t xml:space="preserve">of </w:t>
      </w:r>
      <w:r w:rsidRPr="007D2CBA">
        <w:rPr>
          <w:rFonts w:ascii="Arial" w:hAnsi="Arial" w:cs="Arial"/>
          <w:sz w:val="24"/>
          <w:szCs w:val="24"/>
        </w:rPr>
        <w:t>respondents believe extremism/terrorism, with 37% think Sexual offences including rape, and 18% addressing theft/burglary</w:t>
      </w:r>
      <w:r w:rsidR="002A01F7">
        <w:rPr>
          <w:rFonts w:ascii="Arial" w:hAnsi="Arial" w:cs="Arial"/>
          <w:sz w:val="24"/>
          <w:szCs w:val="24"/>
        </w:rPr>
        <w:t xml:space="preserve"> should be prioritised</w:t>
      </w:r>
      <w:r w:rsidRPr="007D2CBA">
        <w:rPr>
          <w:rFonts w:ascii="Arial" w:hAnsi="Arial" w:cs="Arial"/>
          <w:sz w:val="24"/>
          <w:szCs w:val="24"/>
        </w:rPr>
        <w:t>.</w:t>
      </w:r>
    </w:p>
    <w:p w14:paraId="7EDE955A" w14:textId="77777777" w:rsidR="00C20DD6" w:rsidRPr="007D2CBA" w:rsidRDefault="00C20DD6" w:rsidP="00C20DD6">
      <w:pPr>
        <w:pStyle w:val="ListParagraph"/>
        <w:numPr>
          <w:ilvl w:val="0"/>
          <w:numId w:val="3"/>
        </w:numPr>
        <w:spacing w:line="360" w:lineRule="auto"/>
        <w:rPr>
          <w:rFonts w:ascii="Arial" w:hAnsi="Arial" w:cs="Arial"/>
          <w:sz w:val="24"/>
          <w:szCs w:val="24"/>
        </w:rPr>
      </w:pPr>
      <w:r w:rsidRPr="007D2CBA">
        <w:rPr>
          <w:rFonts w:ascii="Arial" w:hAnsi="Arial" w:cs="Arial"/>
          <w:sz w:val="24"/>
          <w:szCs w:val="24"/>
        </w:rPr>
        <w:t>Overall satisfaction with local police force – 61% of participants are satisfied with the police forces within their area, compared to 53% in 2017. (Justice Inspectorates, 2024).</w:t>
      </w:r>
    </w:p>
    <w:p w14:paraId="3C148EB0" w14:textId="5672F454" w:rsidR="00C20DD6" w:rsidRPr="007D2CBA" w:rsidRDefault="00C20DD6" w:rsidP="00C20DD6">
      <w:pPr>
        <w:spacing w:line="360" w:lineRule="auto"/>
        <w:rPr>
          <w:rFonts w:ascii="Arial" w:hAnsi="Arial" w:cs="Arial"/>
          <w:sz w:val="24"/>
          <w:szCs w:val="24"/>
        </w:rPr>
      </w:pPr>
      <w:r w:rsidRPr="007D2CBA">
        <w:rPr>
          <w:rFonts w:ascii="Arial" w:hAnsi="Arial" w:cs="Arial"/>
          <w:sz w:val="24"/>
          <w:szCs w:val="24"/>
        </w:rPr>
        <w:t>Conversely, in 2019, a strategic review of policing in England and Wales was published by the Police Federation to examine the repercussions of crime on the public and analyse the police ability in meeting the desired demands. According to Higgins (2020), trust and confidence in policing amongst diverse backgrounds, particularly black Caribbean personnel</w:t>
      </w:r>
      <w:r w:rsidR="00317F5B">
        <w:rPr>
          <w:rFonts w:ascii="Arial" w:hAnsi="Arial" w:cs="Arial"/>
          <w:sz w:val="24"/>
          <w:szCs w:val="24"/>
        </w:rPr>
        <w:t>,</w:t>
      </w:r>
      <w:r w:rsidRPr="007D2CBA">
        <w:rPr>
          <w:rFonts w:ascii="Arial" w:hAnsi="Arial" w:cs="Arial"/>
          <w:sz w:val="24"/>
          <w:szCs w:val="24"/>
        </w:rPr>
        <w:t xml:space="preserve"> have experienced a negative response or encounter with officers. Additionally, it is considered that black, Asian and minority ethnic (BAME) personnel believe that they will be less likely to be treated fairly, with respect in comparison to other ethnic minorities. Even though, BAME personnel consider</w:t>
      </w:r>
      <w:r w:rsidR="00720036">
        <w:rPr>
          <w:rFonts w:ascii="Arial" w:hAnsi="Arial" w:cs="Arial"/>
          <w:sz w:val="24"/>
          <w:szCs w:val="24"/>
        </w:rPr>
        <w:t>s</w:t>
      </w:r>
      <w:r w:rsidRPr="007D2CBA">
        <w:rPr>
          <w:rFonts w:ascii="Arial" w:hAnsi="Arial" w:cs="Arial"/>
          <w:sz w:val="24"/>
          <w:szCs w:val="24"/>
        </w:rPr>
        <w:t xml:space="preserve"> the police force to be more reliable than white respondent</w:t>
      </w:r>
      <w:r w:rsidR="00720036">
        <w:rPr>
          <w:rFonts w:ascii="Arial" w:hAnsi="Arial" w:cs="Arial"/>
          <w:sz w:val="24"/>
          <w:szCs w:val="24"/>
        </w:rPr>
        <w:t>s</w:t>
      </w:r>
      <w:r w:rsidRPr="007D2CBA">
        <w:rPr>
          <w:rFonts w:ascii="Arial" w:hAnsi="Arial" w:cs="Arial"/>
          <w:sz w:val="24"/>
          <w:szCs w:val="24"/>
        </w:rPr>
        <w:t xml:space="preserve"> (Office for National Statistics,2019b).</w:t>
      </w:r>
    </w:p>
    <w:p w14:paraId="7BB2CC7A" w14:textId="2AAEF5A9" w:rsidR="00C20DD6" w:rsidRPr="007D2CBA" w:rsidRDefault="00C20DD6" w:rsidP="00C20DD6">
      <w:pPr>
        <w:spacing w:line="360" w:lineRule="auto"/>
        <w:rPr>
          <w:rFonts w:ascii="Arial" w:hAnsi="Arial" w:cs="Arial"/>
          <w:sz w:val="24"/>
          <w:szCs w:val="24"/>
        </w:rPr>
      </w:pPr>
      <w:r w:rsidRPr="007D2CBA">
        <w:rPr>
          <w:rFonts w:ascii="Arial" w:hAnsi="Arial" w:cs="Arial"/>
          <w:sz w:val="24"/>
          <w:szCs w:val="24"/>
        </w:rPr>
        <w:lastRenderedPageBreak/>
        <w:t xml:space="preserve">The type of trust the police service require from the public is related to ethical standards. In England and Wales, institutional performances are recorded against statistics of crime, actions, and outcomes to display to the public. According to </w:t>
      </w:r>
      <w:proofErr w:type="spellStart"/>
      <w:r w:rsidRPr="007D2CBA">
        <w:rPr>
          <w:rFonts w:ascii="Arial" w:hAnsi="Arial" w:cs="Arial"/>
          <w:sz w:val="24"/>
          <w:szCs w:val="24"/>
        </w:rPr>
        <w:t>Sargeant</w:t>
      </w:r>
      <w:proofErr w:type="spellEnd"/>
      <w:r w:rsidRPr="007D2CBA">
        <w:rPr>
          <w:rFonts w:ascii="Arial" w:hAnsi="Arial" w:cs="Arial"/>
          <w:sz w:val="24"/>
          <w:szCs w:val="24"/>
        </w:rPr>
        <w:t xml:space="preserve"> et al</w:t>
      </w:r>
      <w:r w:rsidR="00046A13">
        <w:rPr>
          <w:rFonts w:ascii="Arial" w:hAnsi="Arial" w:cs="Arial"/>
          <w:sz w:val="24"/>
          <w:szCs w:val="24"/>
        </w:rPr>
        <w:t>.,</w:t>
      </w:r>
      <w:r w:rsidRPr="007D2CBA">
        <w:rPr>
          <w:rFonts w:ascii="Arial" w:hAnsi="Arial" w:cs="Arial"/>
          <w:sz w:val="24"/>
          <w:szCs w:val="24"/>
        </w:rPr>
        <w:t xml:space="preserve"> (2017), communities are more likely to trust the police when they can see that crime is dealt with efficiently with the best ability. Similarly, confidence within the police force is considered as receiving support for the profession, even if a person has never </w:t>
      </w:r>
      <w:r w:rsidR="006E1873">
        <w:rPr>
          <w:rFonts w:ascii="Arial" w:hAnsi="Arial" w:cs="Arial"/>
          <w:sz w:val="24"/>
          <w:szCs w:val="24"/>
        </w:rPr>
        <w:t xml:space="preserve">had an </w:t>
      </w:r>
      <w:r w:rsidRPr="007D2CBA">
        <w:rPr>
          <w:rFonts w:ascii="Arial" w:hAnsi="Arial" w:cs="Arial"/>
          <w:sz w:val="24"/>
          <w:szCs w:val="24"/>
        </w:rPr>
        <w:t>encounter</w:t>
      </w:r>
      <w:r w:rsidR="006E1873">
        <w:rPr>
          <w:rFonts w:ascii="Arial" w:hAnsi="Arial" w:cs="Arial"/>
          <w:sz w:val="24"/>
          <w:szCs w:val="24"/>
        </w:rPr>
        <w:t xml:space="preserve"> with </w:t>
      </w:r>
      <w:r w:rsidRPr="007D2CBA">
        <w:rPr>
          <w:rFonts w:ascii="Arial" w:hAnsi="Arial" w:cs="Arial"/>
          <w:sz w:val="24"/>
          <w:szCs w:val="24"/>
        </w:rPr>
        <w:t xml:space="preserve">police (Cao, 2015). </w:t>
      </w:r>
    </w:p>
    <w:p w14:paraId="155B5CA8" w14:textId="2A229363" w:rsidR="00C20DD6" w:rsidRPr="007D2CBA" w:rsidRDefault="00C20DD6" w:rsidP="00C20DD6">
      <w:pPr>
        <w:spacing w:line="360" w:lineRule="auto"/>
        <w:rPr>
          <w:rFonts w:ascii="Arial" w:hAnsi="Arial" w:cs="Arial"/>
          <w:sz w:val="24"/>
          <w:szCs w:val="24"/>
        </w:rPr>
      </w:pPr>
      <w:r w:rsidRPr="007D2CBA">
        <w:rPr>
          <w:rFonts w:ascii="Arial" w:hAnsi="Arial" w:cs="Arial"/>
          <w:sz w:val="24"/>
          <w:szCs w:val="24"/>
        </w:rPr>
        <w:t>The impacts of public perception on response policing not only effects the relationship between the police force and</w:t>
      </w:r>
      <w:r w:rsidR="00193CFE">
        <w:rPr>
          <w:rFonts w:ascii="Arial" w:hAnsi="Arial" w:cs="Arial"/>
          <w:sz w:val="24"/>
          <w:szCs w:val="24"/>
        </w:rPr>
        <w:t xml:space="preserve"> </w:t>
      </w:r>
      <w:r w:rsidR="00046A13">
        <w:rPr>
          <w:rFonts w:ascii="Arial" w:hAnsi="Arial" w:cs="Arial"/>
          <w:sz w:val="24"/>
          <w:szCs w:val="24"/>
        </w:rPr>
        <w:t>its</w:t>
      </w:r>
      <w:r w:rsidRPr="007D2CBA">
        <w:rPr>
          <w:rFonts w:ascii="Arial" w:hAnsi="Arial" w:cs="Arial"/>
          <w:sz w:val="24"/>
          <w:szCs w:val="24"/>
        </w:rPr>
        <w:t xml:space="preserve"> communities</w:t>
      </w:r>
      <w:r w:rsidR="00193CFE">
        <w:rPr>
          <w:rFonts w:ascii="Arial" w:hAnsi="Arial" w:cs="Arial"/>
          <w:sz w:val="24"/>
          <w:szCs w:val="24"/>
        </w:rPr>
        <w:t>,</w:t>
      </w:r>
      <w:r w:rsidRPr="007D2CBA">
        <w:rPr>
          <w:rFonts w:ascii="Arial" w:hAnsi="Arial" w:cs="Arial"/>
          <w:sz w:val="24"/>
          <w:szCs w:val="24"/>
        </w:rPr>
        <w:t xml:space="preserve"> but also </w:t>
      </w:r>
      <w:r w:rsidR="00193CFE">
        <w:rPr>
          <w:rFonts w:ascii="Arial" w:hAnsi="Arial" w:cs="Arial"/>
          <w:sz w:val="24"/>
          <w:szCs w:val="24"/>
        </w:rPr>
        <w:t>the</w:t>
      </w:r>
      <w:r w:rsidRPr="007D2CBA">
        <w:rPr>
          <w:rFonts w:ascii="Arial" w:hAnsi="Arial" w:cs="Arial"/>
          <w:sz w:val="24"/>
          <w:szCs w:val="24"/>
        </w:rPr>
        <w:t xml:space="preserve"> law enforcement. Higgins (2020) backs up this point by stating, when the public receive respect and fairness, this influences law compliance by producing a sense of ‘moral alignment’. Therefore, a sense of public perception matters within policing to democratically assess the governments initiatives in order for police responses to meet public demands and desires (Jackson et al. 2012a). Likewise, Rosenbaum et al</w:t>
      </w:r>
      <w:r w:rsidR="00344254">
        <w:rPr>
          <w:rFonts w:ascii="Arial" w:hAnsi="Arial" w:cs="Arial"/>
          <w:sz w:val="24"/>
          <w:szCs w:val="24"/>
        </w:rPr>
        <w:t>.,</w:t>
      </w:r>
      <w:r w:rsidRPr="007D2CBA">
        <w:rPr>
          <w:rFonts w:ascii="Arial" w:hAnsi="Arial" w:cs="Arial"/>
          <w:sz w:val="24"/>
          <w:szCs w:val="24"/>
        </w:rPr>
        <w:t xml:space="preserve"> (2005) addresses policing within the United Kingdom is maintained through respect and approval by the means of policing by consent. The public perception in this concept is vital, officers need to receive a sufficient amount of trust and confidence from the communities they serve, without th</w:t>
      </w:r>
      <w:r w:rsidR="0058057B">
        <w:rPr>
          <w:rFonts w:ascii="Arial" w:hAnsi="Arial" w:cs="Arial"/>
          <w:sz w:val="24"/>
          <w:szCs w:val="24"/>
        </w:rPr>
        <w:t>is</w:t>
      </w:r>
      <w:r w:rsidR="000F05E5">
        <w:rPr>
          <w:rFonts w:ascii="Arial" w:hAnsi="Arial" w:cs="Arial"/>
          <w:sz w:val="24"/>
          <w:szCs w:val="24"/>
        </w:rPr>
        <w:t>,</w:t>
      </w:r>
      <w:r w:rsidRPr="007D2CBA">
        <w:rPr>
          <w:rFonts w:ascii="Arial" w:hAnsi="Arial" w:cs="Arial"/>
          <w:sz w:val="24"/>
          <w:szCs w:val="24"/>
        </w:rPr>
        <w:t xml:space="preserve"> </w:t>
      </w:r>
      <w:r w:rsidR="000F05E5" w:rsidRPr="007D2CBA">
        <w:rPr>
          <w:rFonts w:ascii="Arial" w:hAnsi="Arial" w:cs="Arial"/>
          <w:sz w:val="24"/>
          <w:szCs w:val="24"/>
        </w:rPr>
        <w:t>officer’s</w:t>
      </w:r>
      <w:r w:rsidRPr="007D2CBA">
        <w:rPr>
          <w:rFonts w:ascii="Arial" w:hAnsi="Arial" w:cs="Arial"/>
          <w:sz w:val="24"/>
          <w:szCs w:val="24"/>
        </w:rPr>
        <w:t xml:space="preserve"> work ethic will be restricted.</w:t>
      </w:r>
    </w:p>
    <w:p w14:paraId="6CFE6814" w14:textId="7B68F0F0" w:rsidR="00C20DD6" w:rsidRPr="007D2CBA" w:rsidRDefault="00C20DD6" w:rsidP="00C20DD6">
      <w:pPr>
        <w:spacing w:line="360" w:lineRule="auto"/>
        <w:rPr>
          <w:rFonts w:ascii="Arial" w:hAnsi="Arial" w:cs="Arial"/>
          <w:sz w:val="24"/>
          <w:szCs w:val="24"/>
        </w:rPr>
      </w:pPr>
      <w:r w:rsidRPr="007D2CBA">
        <w:rPr>
          <w:rFonts w:ascii="Arial" w:hAnsi="Arial" w:cs="Arial"/>
          <w:sz w:val="24"/>
          <w:szCs w:val="24"/>
        </w:rPr>
        <w:t xml:space="preserve">Furthermore, the use of social media and news distribution to engage with communities has seen to be a controversial debate in content. Javid and Morrell (2019) believe </w:t>
      </w:r>
      <w:r w:rsidR="004D0DFA" w:rsidRPr="007D2CBA">
        <w:rPr>
          <w:rFonts w:ascii="Arial" w:hAnsi="Arial" w:cs="Arial"/>
          <w:sz w:val="24"/>
          <w:szCs w:val="24"/>
        </w:rPr>
        <w:t>that</w:t>
      </w:r>
      <w:r w:rsidRPr="007D2CBA">
        <w:rPr>
          <w:rFonts w:ascii="Arial" w:hAnsi="Arial" w:cs="Arial"/>
          <w:sz w:val="24"/>
          <w:szCs w:val="24"/>
        </w:rPr>
        <w:t xml:space="preserve"> social media engagement is a crucial strategy of influencing public perception. On the other hand, Jackson et al.</w:t>
      </w:r>
      <w:r w:rsidR="004D0DFA">
        <w:rPr>
          <w:rFonts w:ascii="Arial" w:hAnsi="Arial" w:cs="Arial"/>
          <w:sz w:val="24"/>
          <w:szCs w:val="24"/>
        </w:rPr>
        <w:t>,</w:t>
      </w:r>
      <w:r w:rsidRPr="007D2CBA">
        <w:rPr>
          <w:rFonts w:ascii="Arial" w:hAnsi="Arial" w:cs="Arial"/>
          <w:sz w:val="24"/>
          <w:szCs w:val="24"/>
        </w:rPr>
        <w:t xml:space="preserve"> (2012a) assessed media and news police coverage of misconduct trials, protests, and police community engagement. The findings of the report found, news and media coverage did not have a statistic impact on public perception, comparing this to police-community engagement, it has been found to have a positive statistic effect on public confidence. Dowler (2002) addressed within his study, media coverage has inadequate impact on public perception, however, regular audiences with a police footprint are more likely to have a negative perception towards police. </w:t>
      </w:r>
    </w:p>
    <w:p w14:paraId="76EBB94E" w14:textId="77777777" w:rsidR="00C20DD6" w:rsidRPr="007D2CBA" w:rsidRDefault="00C20DD6" w:rsidP="00C20DD6">
      <w:pPr>
        <w:spacing w:line="360" w:lineRule="auto"/>
        <w:rPr>
          <w:rFonts w:ascii="Arial" w:hAnsi="Arial" w:cs="Arial"/>
          <w:sz w:val="24"/>
          <w:szCs w:val="24"/>
        </w:rPr>
      </w:pPr>
      <w:r w:rsidRPr="007D2CBA">
        <w:rPr>
          <w:rFonts w:ascii="Arial" w:hAnsi="Arial" w:cs="Arial"/>
          <w:sz w:val="24"/>
          <w:szCs w:val="24"/>
        </w:rPr>
        <w:t xml:space="preserve">Subsequently, </w:t>
      </w:r>
      <w:proofErr w:type="spellStart"/>
      <w:r w:rsidRPr="007D2CBA">
        <w:rPr>
          <w:rFonts w:ascii="Arial" w:hAnsi="Arial" w:cs="Arial"/>
          <w:sz w:val="24"/>
          <w:szCs w:val="24"/>
        </w:rPr>
        <w:t>Gogarty</w:t>
      </w:r>
      <w:proofErr w:type="spellEnd"/>
      <w:r w:rsidRPr="007D2CBA">
        <w:rPr>
          <w:rFonts w:ascii="Arial" w:hAnsi="Arial" w:cs="Arial"/>
          <w:sz w:val="24"/>
          <w:szCs w:val="24"/>
        </w:rPr>
        <w:t xml:space="preserve"> (2023) published a report via ‘Wales Online’ which expresses a list of Welsh police officers who have been disciplined for their behaviour while </w:t>
      </w:r>
      <w:r w:rsidRPr="007D2CBA">
        <w:rPr>
          <w:rFonts w:ascii="Arial" w:hAnsi="Arial" w:cs="Arial"/>
          <w:sz w:val="24"/>
          <w:szCs w:val="24"/>
        </w:rPr>
        <w:lastRenderedPageBreak/>
        <w:t xml:space="preserve">employed for South Wales, Gwent, and Dyfed Police Services. Particularly focusing on an incident within the Cardiff City Centre, in 2021, PC </w:t>
      </w:r>
      <w:proofErr w:type="spellStart"/>
      <w:r w:rsidRPr="007D2CBA">
        <w:rPr>
          <w:rFonts w:ascii="Arial" w:hAnsi="Arial" w:cs="Arial"/>
          <w:sz w:val="24"/>
          <w:szCs w:val="24"/>
        </w:rPr>
        <w:t>Rohman</w:t>
      </w:r>
      <w:proofErr w:type="spellEnd"/>
      <w:r w:rsidRPr="007D2CBA">
        <w:rPr>
          <w:rFonts w:ascii="Arial" w:hAnsi="Arial" w:cs="Arial"/>
          <w:sz w:val="24"/>
          <w:szCs w:val="24"/>
        </w:rPr>
        <w:t xml:space="preserve"> was dismissed from his policing role due to assaulting an unknown male within a bar. The report tells, PC </w:t>
      </w:r>
      <w:proofErr w:type="spellStart"/>
      <w:r w:rsidRPr="007D2CBA">
        <w:rPr>
          <w:rFonts w:ascii="Arial" w:hAnsi="Arial" w:cs="Arial"/>
          <w:sz w:val="24"/>
          <w:szCs w:val="24"/>
        </w:rPr>
        <w:t>Rohman</w:t>
      </w:r>
      <w:proofErr w:type="spellEnd"/>
      <w:r w:rsidRPr="007D2CBA">
        <w:rPr>
          <w:rFonts w:ascii="Arial" w:hAnsi="Arial" w:cs="Arial"/>
          <w:sz w:val="24"/>
          <w:szCs w:val="24"/>
        </w:rPr>
        <w:t xml:space="preserve"> was involved in a verbal and physical altercation, resulting in him punching a member of the public and being restrained by door staff. On the night of this altercation, PC </w:t>
      </w:r>
      <w:proofErr w:type="spellStart"/>
      <w:r w:rsidRPr="007D2CBA">
        <w:rPr>
          <w:rFonts w:ascii="Arial" w:hAnsi="Arial" w:cs="Arial"/>
          <w:sz w:val="24"/>
          <w:szCs w:val="24"/>
        </w:rPr>
        <w:t>Rohman</w:t>
      </w:r>
      <w:proofErr w:type="spellEnd"/>
      <w:r w:rsidRPr="007D2CBA">
        <w:rPr>
          <w:rFonts w:ascii="Arial" w:hAnsi="Arial" w:cs="Arial"/>
          <w:sz w:val="24"/>
          <w:szCs w:val="24"/>
        </w:rPr>
        <w:t xml:space="preserve"> was then arrested for being drunk and disorderly after he had breached the professional standards of behaviour, of – </w:t>
      </w:r>
    </w:p>
    <w:p w14:paraId="4C30D0DC" w14:textId="77777777" w:rsidR="00C20DD6" w:rsidRPr="007D2CBA" w:rsidRDefault="00C20DD6" w:rsidP="00C20DD6">
      <w:pPr>
        <w:pStyle w:val="ListParagraph"/>
        <w:numPr>
          <w:ilvl w:val="0"/>
          <w:numId w:val="4"/>
        </w:numPr>
        <w:spacing w:line="360" w:lineRule="auto"/>
        <w:rPr>
          <w:rFonts w:ascii="Arial" w:hAnsi="Arial" w:cs="Arial"/>
          <w:sz w:val="24"/>
          <w:szCs w:val="24"/>
        </w:rPr>
      </w:pPr>
      <w:r w:rsidRPr="007D2CBA">
        <w:rPr>
          <w:rFonts w:ascii="Arial" w:hAnsi="Arial" w:cs="Arial"/>
          <w:sz w:val="24"/>
          <w:szCs w:val="24"/>
        </w:rPr>
        <w:t>Use of Force,</w:t>
      </w:r>
    </w:p>
    <w:p w14:paraId="07C95494" w14:textId="77777777" w:rsidR="00C20DD6" w:rsidRPr="007D2CBA" w:rsidRDefault="00C20DD6" w:rsidP="00C20DD6">
      <w:pPr>
        <w:pStyle w:val="ListParagraph"/>
        <w:numPr>
          <w:ilvl w:val="0"/>
          <w:numId w:val="4"/>
        </w:numPr>
        <w:spacing w:line="360" w:lineRule="auto"/>
        <w:rPr>
          <w:rFonts w:ascii="Arial" w:hAnsi="Arial" w:cs="Arial"/>
          <w:sz w:val="24"/>
          <w:szCs w:val="24"/>
        </w:rPr>
      </w:pPr>
      <w:r w:rsidRPr="007D2CBA">
        <w:rPr>
          <w:rFonts w:ascii="Arial" w:hAnsi="Arial" w:cs="Arial"/>
          <w:sz w:val="24"/>
          <w:szCs w:val="24"/>
        </w:rPr>
        <w:t>Respect,</w:t>
      </w:r>
    </w:p>
    <w:p w14:paraId="51BE5E46" w14:textId="77777777" w:rsidR="00C20DD6" w:rsidRPr="007D2CBA" w:rsidRDefault="00C20DD6" w:rsidP="00C20DD6">
      <w:pPr>
        <w:pStyle w:val="ListParagraph"/>
        <w:numPr>
          <w:ilvl w:val="0"/>
          <w:numId w:val="4"/>
        </w:numPr>
        <w:spacing w:line="360" w:lineRule="auto"/>
        <w:rPr>
          <w:rFonts w:ascii="Arial" w:hAnsi="Arial" w:cs="Arial"/>
          <w:sz w:val="24"/>
          <w:szCs w:val="24"/>
        </w:rPr>
      </w:pPr>
      <w:r w:rsidRPr="007D2CBA">
        <w:rPr>
          <w:rFonts w:ascii="Arial" w:hAnsi="Arial" w:cs="Arial"/>
          <w:sz w:val="24"/>
          <w:szCs w:val="24"/>
        </w:rPr>
        <w:t>Discreditable Conduct,</w:t>
      </w:r>
    </w:p>
    <w:p w14:paraId="0F33793A" w14:textId="77777777" w:rsidR="00C20DD6" w:rsidRPr="007D2CBA" w:rsidRDefault="00C20DD6" w:rsidP="00C20DD6">
      <w:pPr>
        <w:pStyle w:val="ListParagraph"/>
        <w:numPr>
          <w:ilvl w:val="0"/>
          <w:numId w:val="4"/>
        </w:numPr>
        <w:spacing w:line="360" w:lineRule="auto"/>
        <w:rPr>
          <w:rFonts w:ascii="Arial" w:hAnsi="Arial" w:cs="Arial"/>
          <w:sz w:val="24"/>
          <w:szCs w:val="24"/>
        </w:rPr>
      </w:pPr>
      <w:r w:rsidRPr="007D2CBA">
        <w:rPr>
          <w:rFonts w:ascii="Arial" w:hAnsi="Arial" w:cs="Arial"/>
          <w:sz w:val="24"/>
          <w:szCs w:val="24"/>
        </w:rPr>
        <w:t xml:space="preserve">Authority, </w:t>
      </w:r>
    </w:p>
    <w:p w14:paraId="44BE58B9" w14:textId="77777777" w:rsidR="00C20DD6" w:rsidRPr="007D2CBA" w:rsidRDefault="00C20DD6" w:rsidP="00C20DD6">
      <w:pPr>
        <w:pStyle w:val="ListParagraph"/>
        <w:numPr>
          <w:ilvl w:val="0"/>
          <w:numId w:val="4"/>
        </w:numPr>
        <w:spacing w:line="360" w:lineRule="auto"/>
        <w:rPr>
          <w:rFonts w:ascii="Arial" w:hAnsi="Arial" w:cs="Arial"/>
          <w:sz w:val="24"/>
          <w:szCs w:val="24"/>
        </w:rPr>
      </w:pPr>
      <w:r w:rsidRPr="007D2CBA">
        <w:rPr>
          <w:rFonts w:ascii="Arial" w:hAnsi="Arial" w:cs="Arial"/>
          <w:sz w:val="24"/>
          <w:szCs w:val="24"/>
        </w:rPr>
        <w:t xml:space="preserve">Courtesy. </w:t>
      </w:r>
    </w:p>
    <w:p w14:paraId="555E82F4" w14:textId="0855A9CD" w:rsidR="00C20DD6" w:rsidRPr="007D2CBA" w:rsidRDefault="00C20DD6" w:rsidP="00C20DD6">
      <w:pPr>
        <w:spacing w:line="360" w:lineRule="auto"/>
        <w:rPr>
          <w:rFonts w:ascii="Arial" w:hAnsi="Arial" w:cs="Arial"/>
          <w:sz w:val="24"/>
          <w:szCs w:val="24"/>
        </w:rPr>
      </w:pPr>
      <w:r w:rsidRPr="007D2CBA">
        <w:rPr>
          <w:rFonts w:ascii="Arial" w:hAnsi="Arial" w:cs="Arial"/>
          <w:sz w:val="24"/>
          <w:szCs w:val="24"/>
        </w:rPr>
        <w:t xml:space="preserve">Chief Constable Pam Kelly described PC </w:t>
      </w:r>
      <w:proofErr w:type="spellStart"/>
      <w:r w:rsidRPr="007D2CBA">
        <w:rPr>
          <w:rFonts w:ascii="Arial" w:hAnsi="Arial" w:cs="Arial"/>
          <w:sz w:val="24"/>
          <w:szCs w:val="24"/>
        </w:rPr>
        <w:t>Rohman</w:t>
      </w:r>
      <w:proofErr w:type="spellEnd"/>
      <w:r w:rsidRPr="007D2CBA">
        <w:rPr>
          <w:rFonts w:ascii="Arial" w:hAnsi="Arial" w:cs="Arial"/>
          <w:sz w:val="24"/>
          <w:szCs w:val="24"/>
        </w:rPr>
        <w:t xml:space="preserve"> behaviour as being totally inappropriate and a standard that she does not apprehend within Gwent Police. The chief constable was the decision maker within this case, resulting in PC </w:t>
      </w:r>
      <w:proofErr w:type="spellStart"/>
      <w:r w:rsidRPr="007D2CBA">
        <w:rPr>
          <w:rFonts w:ascii="Arial" w:hAnsi="Arial" w:cs="Arial"/>
          <w:sz w:val="24"/>
          <w:szCs w:val="24"/>
        </w:rPr>
        <w:t>Rohman</w:t>
      </w:r>
      <w:proofErr w:type="spellEnd"/>
      <w:r w:rsidRPr="007D2CBA">
        <w:rPr>
          <w:rFonts w:ascii="Arial" w:hAnsi="Arial" w:cs="Arial"/>
          <w:sz w:val="24"/>
          <w:szCs w:val="24"/>
        </w:rPr>
        <w:t xml:space="preserve"> becoming dismissed immediately. The decision was drawn with immediate effect after officers’ body worn footage and CCTV was viewed by Pam Kelly. After the decision was made, Ruth Jones </w:t>
      </w:r>
      <w:r w:rsidR="00257848">
        <w:rPr>
          <w:rFonts w:ascii="Arial" w:hAnsi="Arial" w:cs="Arial"/>
          <w:sz w:val="24"/>
          <w:szCs w:val="24"/>
        </w:rPr>
        <w:t xml:space="preserve">the </w:t>
      </w:r>
      <w:r w:rsidRPr="007D2CBA">
        <w:rPr>
          <w:rFonts w:ascii="Arial" w:hAnsi="Arial" w:cs="Arial"/>
          <w:sz w:val="24"/>
          <w:szCs w:val="24"/>
        </w:rPr>
        <w:t>Newport West MP described the matter of the fact ‘troubling’ as she addressed to Wales Online, “</w:t>
      </w:r>
      <w:r w:rsidRPr="007D2CBA">
        <w:rPr>
          <w:rFonts w:ascii="Arial" w:hAnsi="Arial" w:cs="Arial"/>
          <w:color w:val="141414"/>
          <w:sz w:val="24"/>
          <w:szCs w:val="24"/>
          <w:shd w:val="clear" w:color="auto" w:fill="FFFFFF"/>
        </w:rPr>
        <w:t>Nobody wants a media circus, but Gwent Police need to recognise that transparency is more important than ever while they seek to build back trust with the public”.</w:t>
      </w:r>
    </w:p>
    <w:p w14:paraId="25D2AB00" w14:textId="18F96824" w:rsidR="00C20DD6" w:rsidRPr="007D2CBA" w:rsidRDefault="00C20DD6" w:rsidP="00C20DD6">
      <w:pPr>
        <w:spacing w:line="360" w:lineRule="auto"/>
        <w:rPr>
          <w:rFonts w:ascii="Arial" w:hAnsi="Arial" w:cs="Arial"/>
          <w:sz w:val="24"/>
          <w:szCs w:val="24"/>
        </w:rPr>
      </w:pPr>
      <w:r w:rsidRPr="007D2CBA">
        <w:rPr>
          <w:rFonts w:ascii="Arial" w:hAnsi="Arial" w:cs="Arial"/>
          <w:sz w:val="24"/>
          <w:szCs w:val="24"/>
        </w:rPr>
        <w:t xml:space="preserve">Conversely, the report published by </w:t>
      </w:r>
      <w:proofErr w:type="spellStart"/>
      <w:r w:rsidRPr="007D2CBA">
        <w:rPr>
          <w:rFonts w:ascii="Arial" w:hAnsi="Arial" w:cs="Arial"/>
          <w:sz w:val="24"/>
          <w:szCs w:val="24"/>
        </w:rPr>
        <w:t>Gogarty</w:t>
      </w:r>
      <w:proofErr w:type="spellEnd"/>
      <w:r w:rsidRPr="007D2CBA">
        <w:rPr>
          <w:rFonts w:ascii="Arial" w:hAnsi="Arial" w:cs="Arial"/>
          <w:sz w:val="24"/>
          <w:szCs w:val="24"/>
        </w:rPr>
        <w:t xml:space="preserve"> (2020) also addressed that PC Robert Davies from Gwent Police Force was dismissed after an investigation concluded that he had sent hundreds of excessive and too personal text messages to women, particularly victims of crime. Within four months, PC Davies sent a total of 700 texts to a woman, the court hearing concluded that PC Davies was in contact when the </w:t>
      </w:r>
      <w:proofErr w:type="spellStart"/>
      <w:proofErr w:type="gramStart"/>
      <w:r w:rsidRPr="007D2CBA">
        <w:rPr>
          <w:rFonts w:ascii="Arial" w:hAnsi="Arial" w:cs="Arial"/>
          <w:sz w:val="24"/>
          <w:szCs w:val="24"/>
        </w:rPr>
        <w:t>womans</w:t>
      </w:r>
      <w:proofErr w:type="spellEnd"/>
      <w:proofErr w:type="gramEnd"/>
      <w:r w:rsidRPr="007D2CBA">
        <w:rPr>
          <w:rFonts w:ascii="Arial" w:hAnsi="Arial" w:cs="Arial"/>
          <w:sz w:val="24"/>
          <w:szCs w:val="24"/>
        </w:rPr>
        <w:t xml:space="preserve"> sister was a victim of a crime. As well as this, it is told that PC Davies attended a report made by a victim of crime</w:t>
      </w:r>
      <w:r w:rsidR="00CB3B70">
        <w:rPr>
          <w:rFonts w:ascii="Arial" w:hAnsi="Arial" w:cs="Arial"/>
          <w:sz w:val="24"/>
          <w:szCs w:val="24"/>
        </w:rPr>
        <w:t xml:space="preserve"> who described him </w:t>
      </w:r>
      <w:r w:rsidRPr="007D2CBA">
        <w:rPr>
          <w:rFonts w:ascii="Arial" w:hAnsi="Arial" w:cs="Arial"/>
          <w:sz w:val="24"/>
          <w:szCs w:val="24"/>
        </w:rPr>
        <w:t>as becoming very personal. After PC Davies left the premises, he sent the victim inappropriate messages regarding the application of sun cream. It was concluded that PC Davies breached the police professional standards of behaviour, but the Crown Prosecution Service decided not to take criminal action.</w:t>
      </w:r>
    </w:p>
    <w:p w14:paraId="1DF6E91B" w14:textId="504DFFC1" w:rsidR="00C20DD6" w:rsidRDefault="00C20DD6" w:rsidP="00C20DD6">
      <w:pPr>
        <w:spacing w:line="360" w:lineRule="auto"/>
        <w:rPr>
          <w:rFonts w:ascii="Arial" w:hAnsi="Arial" w:cs="Arial"/>
          <w:sz w:val="24"/>
          <w:szCs w:val="24"/>
        </w:rPr>
      </w:pPr>
      <w:r w:rsidRPr="007D2CBA">
        <w:rPr>
          <w:rFonts w:ascii="Arial" w:hAnsi="Arial" w:cs="Arial"/>
          <w:sz w:val="24"/>
          <w:szCs w:val="24"/>
        </w:rPr>
        <w:lastRenderedPageBreak/>
        <w:t xml:space="preserve">In conclusion, it is proven that public </w:t>
      </w:r>
      <w:r w:rsidR="005B0230">
        <w:rPr>
          <w:rFonts w:ascii="Arial" w:hAnsi="Arial" w:cs="Arial"/>
          <w:sz w:val="24"/>
          <w:szCs w:val="24"/>
        </w:rPr>
        <w:t>perception</w:t>
      </w:r>
      <w:r w:rsidRPr="007D2CBA">
        <w:rPr>
          <w:rFonts w:ascii="Arial" w:hAnsi="Arial" w:cs="Arial"/>
          <w:sz w:val="24"/>
          <w:szCs w:val="24"/>
        </w:rPr>
        <w:t xml:space="preserve"> has some sort of impact on response policing by influencing community relations, trust, honest, cooperation and policy reform. Positive public </w:t>
      </w:r>
      <w:r w:rsidR="00F54FE3">
        <w:rPr>
          <w:rFonts w:ascii="Arial" w:hAnsi="Arial" w:cs="Arial"/>
          <w:sz w:val="24"/>
          <w:szCs w:val="24"/>
        </w:rPr>
        <w:t>perception</w:t>
      </w:r>
      <w:r w:rsidRPr="007D2CBA">
        <w:rPr>
          <w:rFonts w:ascii="Arial" w:hAnsi="Arial" w:cs="Arial"/>
          <w:sz w:val="24"/>
          <w:szCs w:val="24"/>
        </w:rPr>
        <w:t xml:space="preserve"> is seen as a vital part of achieving the best outcomes in a community-orientated policing context.  </w:t>
      </w:r>
    </w:p>
    <w:p w14:paraId="0E57EC3E" w14:textId="77777777" w:rsidR="002A7C85" w:rsidRDefault="002A7C85" w:rsidP="00C20DD6">
      <w:pPr>
        <w:spacing w:line="360" w:lineRule="auto"/>
        <w:rPr>
          <w:rFonts w:ascii="Arial" w:hAnsi="Arial" w:cs="Arial"/>
          <w:sz w:val="24"/>
          <w:szCs w:val="24"/>
        </w:rPr>
      </w:pPr>
    </w:p>
    <w:p w14:paraId="7433987E" w14:textId="23868106" w:rsidR="002A7C85" w:rsidRPr="002A7C85" w:rsidRDefault="002A7C85" w:rsidP="00C20DD6">
      <w:pPr>
        <w:spacing w:line="360" w:lineRule="auto"/>
        <w:rPr>
          <w:rFonts w:ascii="Arial" w:hAnsi="Arial" w:cs="Arial"/>
          <w:b/>
          <w:bCs/>
          <w:sz w:val="24"/>
          <w:szCs w:val="24"/>
          <w:u w:val="single"/>
        </w:rPr>
      </w:pPr>
      <w:r w:rsidRPr="002A7C85">
        <w:rPr>
          <w:rFonts w:ascii="Arial" w:hAnsi="Arial" w:cs="Arial"/>
          <w:b/>
          <w:bCs/>
          <w:sz w:val="24"/>
          <w:szCs w:val="24"/>
          <w:u w:val="single"/>
        </w:rPr>
        <w:t>Word Count - 1</w:t>
      </w:r>
      <w:r w:rsidR="00046A13">
        <w:rPr>
          <w:rFonts w:ascii="Arial" w:hAnsi="Arial" w:cs="Arial"/>
          <w:b/>
          <w:bCs/>
          <w:sz w:val="24"/>
          <w:szCs w:val="24"/>
          <w:u w:val="single"/>
        </w:rPr>
        <w:t>102</w:t>
      </w:r>
    </w:p>
    <w:p w14:paraId="33A53F78" w14:textId="77777777" w:rsidR="00C20DD6" w:rsidRDefault="00C20DD6" w:rsidP="00116C3B">
      <w:pPr>
        <w:rPr>
          <w:sz w:val="24"/>
          <w:szCs w:val="24"/>
        </w:rPr>
      </w:pPr>
    </w:p>
    <w:p w14:paraId="214B034F" w14:textId="77777777" w:rsidR="00116C3B" w:rsidRDefault="00116C3B" w:rsidP="00116C3B">
      <w:pPr>
        <w:rPr>
          <w:sz w:val="24"/>
          <w:szCs w:val="24"/>
        </w:rPr>
      </w:pPr>
    </w:p>
    <w:p w14:paraId="55CABF72" w14:textId="77777777" w:rsidR="00116C3B" w:rsidRDefault="00116C3B" w:rsidP="00116C3B">
      <w:pPr>
        <w:rPr>
          <w:sz w:val="24"/>
          <w:szCs w:val="24"/>
        </w:rPr>
      </w:pPr>
    </w:p>
    <w:p w14:paraId="5E1F58C5" w14:textId="77777777" w:rsidR="00116C3B" w:rsidRDefault="00116C3B" w:rsidP="00116C3B">
      <w:pPr>
        <w:rPr>
          <w:sz w:val="24"/>
          <w:szCs w:val="24"/>
        </w:rPr>
      </w:pPr>
    </w:p>
    <w:p w14:paraId="739D6E08" w14:textId="77777777" w:rsidR="00116C3B" w:rsidRDefault="00116C3B" w:rsidP="00116C3B">
      <w:pPr>
        <w:rPr>
          <w:sz w:val="24"/>
          <w:szCs w:val="24"/>
        </w:rPr>
      </w:pPr>
    </w:p>
    <w:p w14:paraId="79931B65" w14:textId="77777777" w:rsidR="00116C3B" w:rsidRDefault="00116C3B" w:rsidP="00116C3B">
      <w:pPr>
        <w:rPr>
          <w:sz w:val="24"/>
          <w:szCs w:val="24"/>
        </w:rPr>
      </w:pPr>
    </w:p>
    <w:p w14:paraId="1B8EE083" w14:textId="77777777" w:rsidR="00116C3B" w:rsidRDefault="00116C3B" w:rsidP="00116C3B">
      <w:pPr>
        <w:rPr>
          <w:sz w:val="24"/>
          <w:szCs w:val="24"/>
        </w:rPr>
      </w:pPr>
    </w:p>
    <w:p w14:paraId="5347CDF1" w14:textId="77777777" w:rsidR="00116C3B" w:rsidRDefault="00116C3B" w:rsidP="00116C3B">
      <w:pPr>
        <w:rPr>
          <w:sz w:val="24"/>
          <w:szCs w:val="24"/>
        </w:rPr>
      </w:pPr>
    </w:p>
    <w:p w14:paraId="04B473EA" w14:textId="77777777" w:rsidR="00116C3B" w:rsidRDefault="00116C3B" w:rsidP="00116C3B">
      <w:pPr>
        <w:rPr>
          <w:sz w:val="24"/>
          <w:szCs w:val="24"/>
        </w:rPr>
      </w:pPr>
    </w:p>
    <w:p w14:paraId="19CF97ED" w14:textId="77777777" w:rsidR="00116C3B" w:rsidRDefault="00116C3B" w:rsidP="00116C3B">
      <w:pPr>
        <w:rPr>
          <w:sz w:val="24"/>
          <w:szCs w:val="24"/>
        </w:rPr>
      </w:pPr>
    </w:p>
    <w:p w14:paraId="4C041040" w14:textId="77777777" w:rsidR="00116C3B" w:rsidRDefault="00116C3B" w:rsidP="00116C3B">
      <w:pPr>
        <w:rPr>
          <w:sz w:val="24"/>
          <w:szCs w:val="24"/>
        </w:rPr>
      </w:pPr>
    </w:p>
    <w:p w14:paraId="52F04715" w14:textId="77777777" w:rsidR="00116C3B" w:rsidRDefault="00116C3B" w:rsidP="00116C3B">
      <w:pPr>
        <w:rPr>
          <w:sz w:val="24"/>
          <w:szCs w:val="24"/>
        </w:rPr>
      </w:pPr>
    </w:p>
    <w:p w14:paraId="66E3D6AE" w14:textId="77777777" w:rsidR="00116C3B" w:rsidRDefault="00116C3B" w:rsidP="00116C3B">
      <w:pPr>
        <w:rPr>
          <w:sz w:val="24"/>
          <w:szCs w:val="24"/>
        </w:rPr>
      </w:pPr>
    </w:p>
    <w:p w14:paraId="4DAFBA2F" w14:textId="77777777" w:rsidR="00116C3B" w:rsidRDefault="00116C3B" w:rsidP="00116C3B">
      <w:pPr>
        <w:rPr>
          <w:sz w:val="24"/>
          <w:szCs w:val="24"/>
        </w:rPr>
      </w:pPr>
    </w:p>
    <w:p w14:paraId="69868945" w14:textId="77777777" w:rsidR="00116C3B" w:rsidRDefault="00116C3B" w:rsidP="00116C3B">
      <w:pPr>
        <w:rPr>
          <w:sz w:val="24"/>
          <w:szCs w:val="24"/>
        </w:rPr>
      </w:pPr>
    </w:p>
    <w:p w14:paraId="694D00FE" w14:textId="77777777" w:rsidR="00116C3B" w:rsidRDefault="00116C3B" w:rsidP="00116C3B">
      <w:pPr>
        <w:rPr>
          <w:sz w:val="24"/>
          <w:szCs w:val="24"/>
        </w:rPr>
      </w:pPr>
    </w:p>
    <w:p w14:paraId="4A2C03D0" w14:textId="77777777" w:rsidR="00116C3B" w:rsidRDefault="00116C3B" w:rsidP="00116C3B">
      <w:pPr>
        <w:rPr>
          <w:b/>
          <w:bCs/>
          <w:sz w:val="24"/>
          <w:szCs w:val="24"/>
          <w:u w:val="single"/>
        </w:rPr>
      </w:pPr>
    </w:p>
    <w:p w14:paraId="159B1FDA" w14:textId="697838F1" w:rsidR="00116C3B" w:rsidRDefault="00116C3B" w:rsidP="00116C3B">
      <w:pPr>
        <w:rPr>
          <w:b/>
          <w:bCs/>
          <w:sz w:val="24"/>
          <w:szCs w:val="24"/>
          <w:u w:val="single"/>
        </w:rPr>
      </w:pPr>
    </w:p>
    <w:p w14:paraId="442D5ED3" w14:textId="1B9BA65D" w:rsidR="00116C3B" w:rsidRDefault="00116C3B" w:rsidP="00116C3B">
      <w:pPr>
        <w:rPr>
          <w:b/>
          <w:bCs/>
          <w:sz w:val="24"/>
          <w:szCs w:val="24"/>
          <w:u w:val="single"/>
        </w:rPr>
      </w:pPr>
    </w:p>
    <w:p w14:paraId="1AF5DEBE" w14:textId="77777777" w:rsidR="009239FD" w:rsidRDefault="009239FD" w:rsidP="00116C3B">
      <w:pPr>
        <w:rPr>
          <w:b/>
          <w:bCs/>
          <w:sz w:val="24"/>
          <w:szCs w:val="24"/>
          <w:u w:val="single"/>
        </w:rPr>
      </w:pPr>
    </w:p>
    <w:p w14:paraId="6ABBC592" w14:textId="77777777" w:rsidR="009239FD" w:rsidRDefault="009239FD" w:rsidP="00116C3B">
      <w:pPr>
        <w:rPr>
          <w:b/>
          <w:bCs/>
          <w:sz w:val="24"/>
          <w:szCs w:val="24"/>
          <w:u w:val="single"/>
        </w:rPr>
      </w:pPr>
    </w:p>
    <w:p w14:paraId="0AA8017D" w14:textId="77777777" w:rsidR="009239FD" w:rsidRDefault="009239FD" w:rsidP="00116C3B">
      <w:pPr>
        <w:rPr>
          <w:b/>
          <w:bCs/>
          <w:sz w:val="24"/>
          <w:szCs w:val="24"/>
          <w:u w:val="single"/>
        </w:rPr>
      </w:pPr>
    </w:p>
    <w:p w14:paraId="4396CC07" w14:textId="77777777" w:rsidR="009239FD" w:rsidRDefault="009239FD" w:rsidP="00116C3B">
      <w:pPr>
        <w:rPr>
          <w:b/>
          <w:bCs/>
          <w:sz w:val="24"/>
          <w:szCs w:val="24"/>
          <w:u w:val="single"/>
        </w:rPr>
      </w:pPr>
    </w:p>
    <w:p w14:paraId="0EB3EE6D" w14:textId="77777777" w:rsidR="002540BC" w:rsidRPr="006567FE" w:rsidRDefault="002540BC" w:rsidP="002540BC">
      <w:pPr>
        <w:rPr>
          <w:rFonts w:ascii="Arial" w:hAnsi="Arial" w:cs="Arial"/>
          <w:b/>
          <w:bCs/>
          <w:sz w:val="24"/>
          <w:szCs w:val="24"/>
          <w:u w:val="single"/>
        </w:rPr>
      </w:pPr>
      <w:r w:rsidRPr="006567FE">
        <w:rPr>
          <w:rFonts w:ascii="Arial" w:hAnsi="Arial" w:cs="Arial"/>
          <w:b/>
          <w:bCs/>
          <w:sz w:val="24"/>
          <w:szCs w:val="24"/>
          <w:u w:val="single"/>
        </w:rPr>
        <w:lastRenderedPageBreak/>
        <w:t xml:space="preserve">Essay three </w:t>
      </w:r>
    </w:p>
    <w:p w14:paraId="27CE7E1A" w14:textId="77777777" w:rsidR="002540BC" w:rsidRDefault="002540BC" w:rsidP="002540BC">
      <w:pPr>
        <w:spacing w:line="360" w:lineRule="auto"/>
        <w:rPr>
          <w:rFonts w:ascii="Arial" w:hAnsi="Arial" w:cs="Arial"/>
          <w:sz w:val="24"/>
          <w:szCs w:val="24"/>
        </w:rPr>
      </w:pPr>
      <w:r>
        <w:rPr>
          <w:rFonts w:ascii="Arial" w:hAnsi="Arial" w:cs="Arial"/>
          <w:sz w:val="24"/>
          <w:szCs w:val="24"/>
        </w:rPr>
        <w:t xml:space="preserve">This essay will explore the use of conducting cognitive interviews when obtaining initial accounts from victims and witnesses. In order to explore the effectiveness, it is important to know the meaning of a cognitive interview. In 1984, cognitive interviews were invented by psychologists Edward </w:t>
      </w:r>
      <w:proofErr w:type="spellStart"/>
      <w:r>
        <w:rPr>
          <w:rFonts w:ascii="Arial" w:hAnsi="Arial" w:cs="Arial"/>
          <w:sz w:val="24"/>
          <w:szCs w:val="24"/>
        </w:rPr>
        <w:t>Geiselman</w:t>
      </w:r>
      <w:proofErr w:type="spellEnd"/>
      <w:r>
        <w:rPr>
          <w:rFonts w:ascii="Arial" w:hAnsi="Arial" w:cs="Arial"/>
          <w:sz w:val="24"/>
          <w:szCs w:val="24"/>
        </w:rPr>
        <w:t xml:space="preserve"> and Ronald Fisher as a method used by investigators to obtain accurate accounts from victims and witnesses. The strategy was created in line with principles of cognitive psychology with the attempt of improving the retrieval of information from a person involved in crime. The strategy is seen to improve the accuracy of retrieving information by recreating the events of an incident (</w:t>
      </w:r>
      <w:proofErr w:type="spellStart"/>
      <w:r>
        <w:rPr>
          <w:rFonts w:ascii="Arial" w:hAnsi="Arial" w:cs="Arial"/>
          <w:sz w:val="24"/>
          <w:szCs w:val="24"/>
        </w:rPr>
        <w:t>Geiselman</w:t>
      </w:r>
      <w:proofErr w:type="spellEnd"/>
      <w:r>
        <w:rPr>
          <w:rFonts w:ascii="Arial" w:hAnsi="Arial" w:cs="Arial"/>
          <w:sz w:val="24"/>
          <w:szCs w:val="24"/>
        </w:rPr>
        <w:t xml:space="preserve"> and Fisher, 1988). </w:t>
      </w:r>
    </w:p>
    <w:p w14:paraId="37C87AC2" w14:textId="1C366A21" w:rsidR="002540BC" w:rsidRDefault="002540BC" w:rsidP="002540BC">
      <w:pPr>
        <w:spacing w:line="360" w:lineRule="auto"/>
        <w:rPr>
          <w:rFonts w:ascii="Arial" w:hAnsi="Arial" w:cs="Arial"/>
          <w:sz w:val="24"/>
          <w:szCs w:val="24"/>
        </w:rPr>
      </w:pPr>
      <w:r>
        <w:rPr>
          <w:rFonts w:ascii="Arial" w:hAnsi="Arial" w:cs="Arial"/>
          <w:sz w:val="24"/>
          <w:szCs w:val="24"/>
        </w:rPr>
        <w:t>Within the police service, conducting effective interviews from victims and witnesses are considered as a vital part of the police investigation, as there is a need to obtain accurate and up to date lines of enquiry to solve a crime (</w:t>
      </w:r>
      <w:proofErr w:type="spellStart"/>
      <w:r>
        <w:rPr>
          <w:rFonts w:ascii="Arial" w:hAnsi="Arial" w:cs="Arial"/>
          <w:sz w:val="24"/>
          <w:szCs w:val="24"/>
        </w:rPr>
        <w:t>Geiselman</w:t>
      </w:r>
      <w:proofErr w:type="spellEnd"/>
      <w:r>
        <w:rPr>
          <w:rFonts w:ascii="Arial" w:hAnsi="Arial" w:cs="Arial"/>
          <w:sz w:val="24"/>
          <w:szCs w:val="24"/>
        </w:rPr>
        <w:t xml:space="preserve"> and Fisher, 1988). According to Fisher et al</w:t>
      </w:r>
      <w:r w:rsidR="00D52B4C">
        <w:rPr>
          <w:rFonts w:ascii="Arial" w:hAnsi="Arial" w:cs="Arial"/>
          <w:sz w:val="24"/>
          <w:szCs w:val="24"/>
        </w:rPr>
        <w:t>.,</w:t>
      </w:r>
      <w:r>
        <w:rPr>
          <w:rFonts w:ascii="Arial" w:hAnsi="Arial" w:cs="Arial"/>
          <w:sz w:val="24"/>
          <w:szCs w:val="24"/>
        </w:rPr>
        <w:t xml:space="preserve"> (2011) report, police officers do not have advanced interviewing training and are at times considered as inadequate interviewees, due to making recurring mistakes when interviewing witnesses. Similarly, police officers believed that witnesses provided inadequate information that could assist them in their investigations. Before advanced training, witnesses would observe crimes under optimal viewing conditions that the police do not have control over. As a result, cognitive interviews were introduced to diminish the recurring mistakes and achieve accurate accounts from memory retrieval (Fisher and Schreiber, 2007). </w:t>
      </w:r>
    </w:p>
    <w:p w14:paraId="211A355D" w14:textId="77777777" w:rsidR="002540BC" w:rsidRDefault="002540BC" w:rsidP="002540BC">
      <w:pPr>
        <w:spacing w:line="360" w:lineRule="auto"/>
        <w:rPr>
          <w:rFonts w:ascii="Arial" w:hAnsi="Arial" w:cs="Arial"/>
          <w:sz w:val="24"/>
          <w:szCs w:val="24"/>
        </w:rPr>
      </w:pPr>
      <w:r>
        <w:rPr>
          <w:rFonts w:ascii="Arial" w:hAnsi="Arial" w:cs="Arial"/>
          <w:sz w:val="24"/>
          <w:szCs w:val="24"/>
        </w:rPr>
        <w:t>More importantly, cognitive interviews do not have a sole aim of improving the quality of an interview but also attempts to facilitate communication between the interviewer and witness, enhance social dynamics between the interviewer and witness, and aid the witness’s memory of information and facilitate the interviewer and witness’s thought process (Fisher et al. 2011). Therefore, the aims of a cognitive interview are combined within its principles, such as –</w:t>
      </w:r>
    </w:p>
    <w:p w14:paraId="057DFA85" w14:textId="279AA02B" w:rsidR="002540BC" w:rsidRDefault="002540BC" w:rsidP="002540BC">
      <w:pPr>
        <w:pStyle w:val="ListParagraph"/>
        <w:numPr>
          <w:ilvl w:val="0"/>
          <w:numId w:val="5"/>
        </w:numPr>
        <w:spacing w:line="360" w:lineRule="auto"/>
        <w:rPr>
          <w:rFonts w:ascii="Arial" w:hAnsi="Arial" w:cs="Arial"/>
          <w:sz w:val="24"/>
          <w:szCs w:val="24"/>
        </w:rPr>
      </w:pPr>
      <w:r>
        <w:rPr>
          <w:rFonts w:ascii="Arial" w:hAnsi="Arial" w:cs="Arial"/>
          <w:sz w:val="24"/>
          <w:szCs w:val="24"/>
        </w:rPr>
        <w:t>Maximi</w:t>
      </w:r>
      <w:r w:rsidR="00FA4680">
        <w:rPr>
          <w:rFonts w:ascii="Arial" w:hAnsi="Arial" w:cs="Arial"/>
          <w:sz w:val="24"/>
          <w:szCs w:val="24"/>
        </w:rPr>
        <w:t>s</w:t>
      </w:r>
      <w:r>
        <w:rPr>
          <w:rFonts w:ascii="Arial" w:hAnsi="Arial" w:cs="Arial"/>
          <w:sz w:val="24"/>
          <w:szCs w:val="24"/>
        </w:rPr>
        <w:t>ing interviewers’ and witnesses’ cognitive process through communication and promoting detailed responses.</w:t>
      </w:r>
    </w:p>
    <w:p w14:paraId="4D00699A" w14:textId="77777777" w:rsidR="002540BC" w:rsidRPr="00C81AD2" w:rsidRDefault="002540BC" w:rsidP="002540BC">
      <w:pPr>
        <w:pStyle w:val="ListParagraph"/>
        <w:numPr>
          <w:ilvl w:val="0"/>
          <w:numId w:val="5"/>
        </w:numPr>
        <w:spacing w:line="360" w:lineRule="auto"/>
        <w:rPr>
          <w:rFonts w:ascii="Arial" w:hAnsi="Arial" w:cs="Arial"/>
          <w:sz w:val="24"/>
          <w:szCs w:val="24"/>
        </w:rPr>
      </w:pPr>
      <w:r>
        <w:rPr>
          <w:rFonts w:ascii="Arial" w:hAnsi="Arial" w:cs="Arial"/>
          <w:sz w:val="24"/>
          <w:szCs w:val="24"/>
        </w:rPr>
        <w:t xml:space="preserve">Social dynamics between interviewer and witness through building a rapport and witness participation. </w:t>
      </w:r>
    </w:p>
    <w:p w14:paraId="23E01602" w14:textId="77777777" w:rsidR="002540BC" w:rsidRDefault="002540BC" w:rsidP="002540BC">
      <w:pPr>
        <w:pStyle w:val="ListParagraph"/>
        <w:numPr>
          <w:ilvl w:val="0"/>
          <w:numId w:val="5"/>
        </w:numPr>
        <w:spacing w:line="360" w:lineRule="auto"/>
        <w:rPr>
          <w:rFonts w:ascii="Arial" w:hAnsi="Arial" w:cs="Arial"/>
          <w:sz w:val="24"/>
          <w:szCs w:val="24"/>
        </w:rPr>
      </w:pPr>
      <w:r>
        <w:rPr>
          <w:rFonts w:ascii="Arial" w:hAnsi="Arial" w:cs="Arial"/>
          <w:sz w:val="24"/>
          <w:szCs w:val="24"/>
        </w:rPr>
        <w:t xml:space="preserve">Sequence of the cognitive interview. </w:t>
      </w:r>
    </w:p>
    <w:p w14:paraId="66B91521" w14:textId="77777777" w:rsidR="002540BC" w:rsidRDefault="002540BC" w:rsidP="002540BC">
      <w:pPr>
        <w:pStyle w:val="ListParagraph"/>
        <w:numPr>
          <w:ilvl w:val="0"/>
          <w:numId w:val="5"/>
        </w:numPr>
        <w:spacing w:line="360" w:lineRule="auto"/>
        <w:rPr>
          <w:rFonts w:ascii="Arial" w:hAnsi="Arial" w:cs="Arial"/>
          <w:sz w:val="24"/>
          <w:szCs w:val="24"/>
        </w:rPr>
      </w:pPr>
      <w:r>
        <w:rPr>
          <w:rFonts w:ascii="Arial" w:hAnsi="Arial" w:cs="Arial"/>
          <w:sz w:val="24"/>
          <w:szCs w:val="24"/>
        </w:rPr>
        <w:lastRenderedPageBreak/>
        <w:t xml:space="preserve">Empirical Testing of the cognitive interview (Fisher and </w:t>
      </w:r>
      <w:proofErr w:type="spellStart"/>
      <w:r>
        <w:rPr>
          <w:rFonts w:ascii="Arial" w:hAnsi="Arial" w:cs="Arial"/>
          <w:sz w:val="24"/>
          <w:szCs w:val="24"/>
        </w:rPr>
        <w:t>Geiselman</w:t>
      </w:r>
      <w:proofErr w:type="spellEnd"/>
      <w:r>
        <w:rPr>
          <w:rFonts w:ascii="Arial" w:hAnsi="Arial" w:cs="Arial"/>
          <w:sz w:val="24"/>
          <w:szCs w:val="24"/>
        </w:rPr>
        <w:t>, 1992).</w:t>
      </w:r>
    </w:p>
    <w:p w14:paraId="656C7AFD" w14:textId="4C5C6326" w:rsidR="002540BC" w:rsidRDefault="002540BC" w:rsidP="002540BC">
      <w:pPr>
        <w:spacing w:line="360" w:lineRule="auto"/>
        <w:rPr>
          <w:rFonts w:ascii="Arial" w:hAnsi="Arial" w:cs="Arial"/>
          <w:sz w:val="24"/>
          <w:szCs w:val="24"/>
        </w:rPr>
      </w:pPr>
      <w:r>
        <w:rPr>
          <w:rFonts w:ascii="Arial" w:hAnsi="Arial" w:cs="Arial"/>
          <w:sz w:val="24"/>
          <w:szCs w:val="24"/>
        </w:rPr>
        <w:t>Within the early 1990s, police forces in England and Wales adopted the strategy of conducting cognitive interviews, due to public frustration over miscarriage-of-justice case regarding inadequate interviewing by officers (Fisher et al. 2011). In relation to miscarriage of justice, before the invention of cognitive interviews, law enforcements were obtaining vital information from eyewitnesses (</w:t>
      </w:r>
      <w:proofErr w:type="spellStart"/>
      <w:r>
        <w:rPr>
          <w:rFonts w:ascii="Arial" w:hAnsi="Arial" w:cs="Arial"/>
          <w:sz w:val="24"/>
          <w:szCs w:val="24"/>
        </w:rPr>
        <w:t>Geiselman</w:t>
      </w:r>
      <w:proofErr w:type="spellEnd"/>
      <w:r>
        <w:rPr>
          <w:rFonts w:ascii="Arial" w:hAnsi="Arial" w:cs="Arial"/>
          <w:sz w:val="24"/>
          <w:szCs w:val="24"/>
        </w:rPr>
        <w:t xml:space="preserve"> et al. 1986). Sobel (1972) addresses that a judge stated, “incorrect eyewitness identification have led to more miscarriages of justice than all other factors”. Due to this, Fisher et al</w:t>
      </w:r>
      <w:r w:rsidR="006A7604">
        <w:rPr>
          <w:rFonts w:ascii="Arial" w:hAnsi="Arial" w:cs="Arial"/>
          <w:sz w:val="24"/>
          <w:szCs w:val="24"/>
        </w:rPr>
        <w:t>.,</w:t>
      </w:r>
      <w:r>
        <w:rPr>
          <w:rFonts w:ascii="Arial" w:hAnsi="Arial" w:cs="Arial"/>
          <w:sz w:val="24"/>
          <w:szCs w:val="24"/>
        </w:rPr>
        <w:t xml:space="preserve"> (2011) outlines, operational police officers were to be trained in conducting cognitive interviews as a ‘consequence’. However, several other countries have adopted the effective strategy within their forces, due to the strategy be</w:t>
      </w:r>
      <w:r w:rsidR="001B1BE5">
        <w:rPr>
          <w:rFonts w:ascii="Arial" w:hAnsi="Arial" w:cs="Arial"/>
          <w:sz w:val="24"/>
          <w:szCs w:val="24"/>
        </w:rPr>
        <w:t>coming</w:t>
      </w:r>
      <w:r>
        <w:rPr>
          <w:rFonts w:ascii="Arial" w:hAnsi="Arial" w:cs="Arial"/>
          <w:sz w:val="24"/>
          <w:szCs w:val="24"/>
        </w:rPr>
        <w:t xml:space="preserve"> so effective. On the other hand, conducting cognitive interviews are considerably time consuming with the strategy not being used in less serious crime as officers </w:t>
      </w:r>
      <w:r w:rsidR="00AA3B0E">
        <w:rPr>
          <w:rFonts w:ascii="Arial" w:hAnsi="Arial" w:cs="Arial"/>
          <w:sz w:val="24"/>
          <w:szCs w:val="24"/>
        </w:rPr>
        <w:t>are time restricted</w:t>
      </w:r>
      <w:r>
        <w:rPr>
          <w:rFonts w:ascii="Arial" w:hAnsi="Arial" w:cs="Arial"/>
          <w:sz w:val="24"/>
          <w:szCs w:val="24"/>
        </w:rPr>
        <w:t xml:space="preserve"> (Kebbell and Wagstaff 1999).</w:t>
      </w:r>
    </w:p>
    <w:p w14:paraId="0DB71A40" w14:textId="2ABFC5CD" w:rsidR="002540BC" w:rsidRDefault="002540BC" w:rsidP="002540BC">
      <w:pPr>
        <w:spacing w:line="360" w:lineRule="auto"/>
        <w:rPr>
          <w:rFonts w:ascii="Arial" w:hAnsi="Arial" w:cs="Arial"/>
          <w:sz w:val="24"/>
          <w:szCs w:val="24"/>
        </w:rPr>
      </w:pPr>
      <w:r>
        <w:rPr>
          <w:rFonts w:ascii="Arial" w:hAnsi="Arial" w:cs="Arial"/>
          <w:sz w:val="24"/>
          <w:szCs w:val="24"/>
        </w:rPr>
        <w:t>To examine the effectiveness of cognitive interviews, Fisher et al</w:t>
      </w:r>
      <w:r w:rsidR="00AA3B0E">
        <w:rPr>
          <w:rFonts w:ascii="Arial" w:hAnsi="Arial" w:cs="Arial"/>
          <w:sz w:val="24"/>
          <w:szCs w:val="24"/>
        </w:rPr>
        <w:t>.,</w:t>
      </w:r>
      <w:r>
        <w:rPr>
          <w:rFonts w:ascii="Arial" w:hAnsi="Arial" w:cs="Arial"/>
          <w:sz w:val="24"/>
          <w:szCs w:val="24"/>
        </w:rPr>
        <w:t xml:space="preserve"> (1989) conducted a study into seven trained detectives and nine untrained detectives from Metro-Dade Police Department. Within the study, all detectives conducted interviews before and after training with victims and witnesse</w:t>
      </w:r>
      <w:r w:rsidR="00B71419">
        <w:rPr>
          <w:rFonts w:ascii="Arial" w:hAnsi="Arial" w:cs="Arial"/>
          <w:sz w:val="24"/>
          <w:szCs w:val="24"/>
        </w:rPr>
        <w:t>s</w:t>
      </w:r>
      <w:r>
        <w:rPr>
          <w:rFonts w:ascii="Arial" w:hAnsi="Arial" w:cs="Arial"/>
          <w:sz w:val="24"/>
          <w:szCs w:val="24"/>
        </w:rPr>
        <w:t xml:space="preserve"> to enable a fair and transparent assessment. Overall, the results revealed that the trained detectives gathered an additional 47% of information after receiving investigative training, with obtaining 63% more information compared to untrained detectives. This evaluates that investigative training is a key element of improvement to investigators</w:t>
      </w:r>
      <w:r w:rsidR="008041A8">
        <w:rPr>
          <w:rFonts w:ascii="Arial" w:hAnsi="Arial" w:cs="Arial"/>
          <w:sz w:val="24"/>
          <w:szCs w:val="24"/>
        </w:rPr>
        <w:t>.</w:t>
      </w:r>
    </w:p>
    <w:p w14:paraId="4476B0AA" w14:textId="77777777" w:rsidR="002540BC" w:rsidRDefault="002540BC" w:rsidP="002540BC">
      <w:pPr>
        <w:spacing w:line="360" w:lineRule="auto"/>
        <w:rPr>
          <w:rFonts w:ascii="Arial" w:hAnsi="Arial" w:cs="Arial"/>
          <w:sz w:val="24"/>
          <w:szCs w:val="24"/>
        </w:rPr>
      </w:pPr>
      <w:r>
        <w:rPr>
          <w:rFonts w:ascii="Arial" w:hAnsi="Arial" w:cs="Arial"/>
          <w:sz w:val="24"/>
          <w:szCs w:val="24"/>
        </w:rPr>
        <w:t xml:space="preserve">The training that is provided to law enforcement personnel’s is called the ‘National Interviewing Package, regularly referred to as the ‘PEACE’ approach. The acronym ‘PEACE’ stands for – </w:t>
      </w:r>
    </w:p>
    <w:p w14:paraId="18643211" w14:textId="77777777" w:rsidR="002540BC" w:rsidRDefault="002540BC" w:rsidP="002540BC">
      <w:pPr>
        <w:spacing w:line="360" w:lineRule="auto"/>
        <w:rPr>
          <w:rFonts w:ascii="Arial" w:hAnsi="Arial" w:cs="Arial"/>
          <w:sz w:val="24"/>
          <w:szCs w:val="24"/>
        </w:rPr>
      </w:pPr>
      <w:r>
        <w:rPr>
          <w:rFonts w:ascii="Arial" w:hAnsi="Arial" w:cs="Arial"/>
          <w:sz w:val="24"/>
          <w:szCs w:val="24"/>
        </w:rPr>
        <w:t>P – Planning and Preparation.</w:t>
      </w:r>
    </w:p>
    <w:p w14:paraId="56E17484" w14:textId="77777777" w:rsidR="002540BC" w:rsidRDefault="002540BC" w:rsidP="002540BC">
      <w:pPr>
        <w:spacing w:line="360" w:lineRule="auto"/>
        <w:rPr>
          <w:rFonts w:ascii="Arial" w:hAnsi="Arial" w:cs="Arial"/>
          <w:sz w:val="24"/>
          <w:szCs w:val="24"/>
        </w:rPr>
      </w:pPr>
      <w:r>
        <w:rPr>
          <w:rFonts w:ascii="Arial" w:hAnsi="Arial" w:cs="Arial"/>
          <w:sz w:val="24"/>
          <w:szCs w:val="24"/>
        </w:rPr>
        <w:t>E – Engage and Explain.</w:t>
      </w:r>
    </w:p>
    <w:p w14:paraId="223FCA97" w14:textId="77777777" w:rsidR="002540BC" w:rsidRDefault="002540BC" w:rsidP="002540BC">
      <w:pPr>
        <w:spacing w:line="360" w:lineRule="auto"/>
        <w:rPr>
          <w:rFonts w:ascii="Arial" w:hAnsi="Arial" w:cs="Arial"/>
          <w:sz w:val="24"/>
          <w:szCs w:val="24"/>
        </w:rPr>
      </w:pPr>
      <w:r>
        <w:rPr>
          <w:rFonts w:ascii="Arial" w:hAnsi="Arial" w:cs="Arial"/>
          <w:sz w:val="24"/>
          <w:szCs w:val="24"/>
        </w:rPr>
        <w:t>A – Account.</w:t>
      </w:r>
    </w:p>
    <w:p w14:paraId="044BC625" w14:textId="77777777" w:rsidR="002540BC" w:rsidRDefault="002540BC" w:rsidP="002540BC">
      <w:pPr>
        <w:spacing w:line="360" w:lineRule="auto"/>
        <w:rPr>
          <w:rFonts w:ascii="Arial" w:hAnsi="Arial" w:cs="Arial"/>
          <w:sz w:val="24"/>
          <w:szCs w:val="24"/>
        </w:rPr>
      </w:pPr>
      <w:r>
        <w:rPr>
          <w:rFonts w:ascii="Arial" w:hAnsi="Arial" w:cs="Arial"/>
          <w:sz w:val="24"/>
          <w:szCs w:val="24"/>
        </w:rPr>
        <w:t>C – Closure.</w:t>
      </w:r>
    </w:p>
    <w:p w14:paraId="69FD3143" w14:textId="77777777" w:rsidR="002540BC" w:rsidRDefault="002540BC" w:rsidP="002540BC">
      <w:pPr>
        <w:spacing w:line="360" w:lineRule="auto"/>
        <w:rPr>
          <w:rFonts w:ascii="Arial" w:hAnsi="Arial" w:cs="Arial"/>
          <w:sz w:val="24"/>
          <w:szCs w:val="24"/>
        </w:rPr>
      </w:pPr>
      <w:r>
        <w:rPr>
          <w:rFonts w:ascii="Arial" w:hAnsi="Arial" w:cs="Arial"/>
          <w:sz w:val="24"/>
          <w:szCs w:val="24"/>
        </w:rPr>
        <w:t>E – Evaluation (Kebbell et al. 1999).</w:t>
      </w:r>
    </w:p>
    <w:p w14:paraId="3157BD8B" w14:textId="096F01D5" w:rsidR="002540BC" w:rsidRDefault="002540BC" w:rsidP="002540BC">
      <w:pPr>
        <w:spacing w:line="360" w:lineRule="auto"/>
        <w:rPr>
          <w:rFonts w:ascii="Arial" w:hAnsi="Arial" w:cs="Arial"/>
          <w:sz w:val="24"/>
          <w:szCs w:val="24"/>
        </w:rPr>
      </w:pPr>
      <w:r>
        <w:rPr>
          <w:rFonts w:ascii="Arial" w:hAnsi="Arial" w:cs="Arial"/>
          <w:sz w:val="24"/>
          <w:szCs w:val="24"/>
        </w:rPr>
        <w:lastRenderedPageBreak/>
        <w:t xml:space="preserve">The ‘PEACE’ approach was used within a child abduction </w:t>
      </w:r>
      <w:r w:rsidR="00785107">
        <w:rPr>
          <w:rFonts w:ascii="Arial" w:hAnsi="Arial" w:cs="Arial"/>
          <w:sz w:val="24"/>
          <w:szCs w:val="24"/>
        </w:rPr>
        <w:t xml:space="preserve">case </w:t>
      </w:r>
      <w:r>
        <w:rPr>
          <w:rFonts w:ascii="Arial" w:hAnsi="Arial" w:cs="Arial"/>
          <w:sz w:val="24"/>
          <w:szCs w:val="24"/>
        </w:rPr>
        <w:t xml:space="preserve">that enabled officers to locate the ‘abductor’ and bring him to justice. A four-year-old girl, named Cloe Smith, was abducted by a Terence Darrell Kelly, for 18 days. With the use of officers’ child interviewing techniques with Cleo, they were able to piece together the details of what occurred during Cleo disappearance. As a result, the 36-year-old man, Terence, was located and charged with </w:t>
      </w:r>
      <w:r w:rsidR="00351F07">
        <w:rPr>
          <w:rFonts w:ascii="Arial" w:hAnsi="Arial" w:cs="Arial"/>
          <w:sz w:val="24"/>
          <w:szCs w:val="24"/>
        </w:rPr>
        <w:t>Cleo</w:t>
      </w:r>
      <w:r w:rsidR="006B3D53">
        <w:rPr>
          <w:rFonts w:ascii="Arial" w:hAnsi="Arial" w:cs="Arial"/>
          <w:sz w:val="24"/>
          <w:szCs w:val="24"/>
        </w:rPr>
        <w:t>’</w:t>
      </w:r>
      <w:r>
        <w:rPr>
          <w:rFonts w:ascii="Arial" w:hAnsi="Arial" w:cs="Arial"/>
          <w:sz w:val="24"/>
          <w:szCs w:val="24"/>
        </w:rPr>
        <w:t xml:space="preserve"> abduction soon later. During this incident, child psychologists addressed, with the appropriate training and techniques at hand, a four-year-old can effectively recall and describe recent experiences and memories </w:t>
      </w:r>
      <w:r w:rsidR="00351F07">
        <w:rPr>
          <w:rFonts w:ascii="Arial" w:hAnsi="Arial" w:cs="Arial"/>
          <w:sz w:val="24"/>
          <w:szCs w:val="24"/>
        </w:rPr>
        <w:t xml:space="preserve">to describe a situation </w:t>
      </w:r>
      <w:r>
        <w:rPr>
          <w:rFonts w:ascii="Arial" w:hAnsi="Arial" w:cs="Arial"/>
          <w:sz w:val="24"/>
          <w:szCs w:val="24"/>
        </w:rPr>
        <w:t>(Heydon, 2021).</w:t>
      </w:r>
    </w:p>
    <w:p w14:paraId="0E0F4E0C" w14:textId="37377EBD" w:rsidR="002540BC" w:rsidRDefault="002540BC" w:rsidP="002540BC">
      <w:pPr>
        <w:spacing w:line="360" w:lineRule="auto"/>
        <w:rPr>
          <w:rFonts w:ascii="Arial" w:hAnsi="Arial" w:cs="Arial"/>
          <w:sz w:val="24"/>
          <w:szCs w:val="24"/>
        </w:rPr>
      </w:pPr>
      <w:r>
        <w:rPr>
          <w:rFonts w:ascii="Arial" w:hAnsi="Arial" w:cs="Arial"/>
          <w:sz w:val="24"/>
          <w:szCs w:val="24"/>
        </w:rPr>
        <w:t xml:space="preserve">Furthermore, a study was conducted to assess the effectiveness of ninety-six ‘PEACE’ trained officers, compared to sixty-five untrained officers. As well as this, the study obtained police officers thoughts and feelings </w:t>
      </w:r>
      <w:r w:rsidR="003C76CD">
        <w:rPr>
          <w:rFonts w:ascii="Arial" w:hAnsi="Arial" w:cs="Arial"/>
          <w:sz w:val="24"/>
          <w:szCs w:val="24"/>
        </w:rPr>
        <w:t>regarding</w:t>
      </w:r>
      <w:r>
        <w:rPr>
          <w:rFonts w:ascii="Arial" w:hAnsi="Arial" w:cs="Arial"/>
          <w:sz w:val="24"/>
          <w:szCs w:val="24"/>
        </w:rPr>
        <w:t xml:space="preserve"> </w:t>
      </w:r>
      <w:r w:rsidR="003C76CD">
        <w:rPr>
          <w:rFonts w:ascii="Arial" w:hAnsi="Arial" w:cs="Arial"/>
          <w:sz w:val="24"/>
          <w:szCs w:val="24"/>
        </w:rPr>
        <w:t xml:space="preserve">the </w:t>
      </w:r>
      <w:r>
        <w:rPr>
          <w:rFonts w:ascii="Arial" w:hAnsi="Arial" w:cs="Arial"/>
          <w:sz w:val="24"/>
          <w:szCs w:val="24"/>
        </w:rPr>
        <w:t>conducti</w:t>
      </w:r>
      <w:r w:rsidR="003C76CD">
        <w:rPr>
          <w:rFonts w:ascii="Arial" w:hAnsi="Arial" w:cs="Arial"/>
          <w:sz w:val="24"/>
          <w:szCs w:val="24"/>
        </w:rPr>
        <w:t>on of</w:t>
      </w:r>
      <w:r>
        <w:rPr>
          <w:rFonts w:ascii="Arial" w:hAnsi="Arial" w:cs="Arial"/>
          <w:sz w:val="24"/>
          <w:szCs w:val="24"/>
        </w:rPr>
        <w:t xml:space="preserve"> cognitive interviews. According to Kebbell et al.</w:t>
      </w:r>
      <w:r w:rsidR="00D94590">
        <w:rPr>
          <w:rFonts w:ascii="Arial" w:hAnsi="Arial" w:cs="Arial"/>
          <w:sz w:val="24"/>
          <w:szCs w:val="24"/>
        </w:rPr>
        <w:t>,</w:t>
      </w:r>
      <w:r>
        <w:rPr>
          <w:rFonts w:ascii="Arial" w:hAnsi="Arial" w:cs="Arial"/>
          <w:sz w:val="24"/>
          <w:szCs w:val="24"/>
        </w:rPr>
        <w:t xml:space="preserve"> (1999), there was no significant cognitive interview techniques that both trained and untrained officers used more or less than one another. To illustrate, the techniques that were used frequently by officers were – </w:t>
      </w:r>
    </w:p>
    <w:p w14:paraId="7C31DFF2" w14:textId="77777777" w:rsidR="002540BC" w:rsidRDefault="002540BC" w:rsidP="002540BC">
      <w:pPr>
        <w:pStyle w:val="ListParagraph"/>
        <w:numPr>
          <w:ilvl w:val="0"/>
          <w:numId w:val="6"/>
        </w:numPr>
        <w:spacing w:line="360" w:lineRule="auto"/>
        <w:rPr>
          <w:rFonts w:ascii="Arial" w:hAnsi="Arial" w:cs="Arial"/>
          <w:sz w:val="24"/>
          <w:szCs w:val="24"/>
        </w:rPr>
      </w:pPr>
      <w:r>
        <w:rPr>
          <w:rFonts w:ascii="Arial" w:hAnsi="Arial" w:cs="Arial"/>
          <w:sz w:val="24"/>
          <w:szCs w:val="24"/>
        </w:rPr>
        <w:t xml:space="preserve">Establish rapport. </w:t>
      </w:r>
    </w:p>
    <w:p w14:paraId="206952F5" w14:textId="77777777" w:rsidR="002540BC" w:rsidRDefault="002540BC" w:rsidP="002540BC">
      <w:pPr>
        <w:pStyle w:val="ListParagraph"/>
        <w:numPr>
          <w:ilvl w:val="0"/>
          <w:numId w:val="6"/>
        </w:numPr>
        <w:spacing w:line="360" w:lineRule="auto"/>
        <w:rPr>
          <w:rFonts w:ascii="Arial" w:hAnsi="Arial" w:cs="Arial"/>
          <w:sz w:val="24"/>
          <w:szCs w:val="24"/>
        </w:rPr>
      </w:pPr>
      <w:r>
        <w:rPr>
          <w:rFonts w:ascii="Arial" w:hAnsi="Arial" w:cs="Arial"/>
          <w:sz w:val="24"/>
          <w:szCs w:val="24"/>
        </w:rPr>
        <w:t>Report everything.</w:t>
      </w:r>
    </w:p>
    <w:p w14:paraId="03A04737" w14:textId="77777777" w:rsidR="002540BC" w:rsidRDefault="002540BC" w:rsidP="002540BC">
      <w:pPr>
        <w:pStyle w:val="ListParagraph"/>
        <w:numPr>
          <w:ilvl w:val="0"/>
          <w:numId w:val="6"/>
        </w:numPr>
        <w:spacing w:line="360" w:lineRule="auto"/>
        <w:rPr>
          <w:rFonts w:ascii="Arial" w:hAnsi="Arial" w:cs="Arial"/>
          <w:sz w:val="24"/>
          <w:szCs w:val="24"/>
        </w:rPr>
      </w:pPr>
      <w:r>
        <w:rPr>
          <w:rFonts w:ascii="Arial" w:hAnsi="Arial" w:cs="Arial"/>
          <w:sz w:val="24"/>
          <w:szCs w:val="24"/>
        </w:rPr>
        <w:t>Witness compatible questioning.</w:t>
      </w:r>
    </w:p>
    <w:p w14:paraId="36D8C406" w14:textId="77777777" w:rsidR="002540BC" w:rsidRDefault="002540BC" w:rsidP="002540BC">
      <w:pPr>
        <w:pStyle w:val="ListParagraph"/>
        <w:numPr>
          <w:ilvl w:val="0"/>
          <w:numId w:val="6"/>
        </w:numPr>
        <w:spacing w:line="360" w:lineRule="auto"/>
        <w:rPr>
          <w:rFonts w:ascii="Arial" w:hAnsi="Arial" w:cs="Arial"/>
          <w:sz w:val="24"/>
          <w:szCs w:val="24"/>
        </w:rPr>
      </w:pPr>
      <w:r>
        <w:rPr>
          <w:rFonts w:ascii="Arial" w:hAnsi="Arial" w:cs="Arial"/>
          <w:sz w:val="24"/>
          <w:szCs w:val="24"/>
        </w:rPr>
        <w:t xml:space="preserve">Encourage concentration. </w:t>
      </w:r>
    </w:p>
    <w:p w14:paraId="34E4F91D" w14:textId="159859B0" w:rsidR="002540BC" w:rsidRDefault="002540BC" w:rsidP="002540BC">
      <w:pPr>
        <w:spacing w:line="360" w:lineRule="auto"/>
        <w:rPr>
          <w:rFonts w:ascii="Arial" w:hAnsi="Arial" w:cs="Arial"/>
          <w:sz w:val="24"/>
          <w:szCs w:val="24"/>
        </w:rPr>
      </w:pPr>
      <w:r>
        <w:rPr>
          <w:rFonts w:ascii="Arial" w:hAnsi="Arial" w:cs="Arial"/>
          <w:sz w:val="24"/>
          <w:szCs w:val="24"/>
        </w:rPr>
        <w:t>On the other hand, the study evaluated that both trained and untrained officers do not frequently use the techniques of ‘imagery’ and ‘transfer control</w:t>
      </w:r>
      <w:r w:rsidR="00D94590">
        <w:rPr>
          <w:rFonts w:ascii="Arial" w:hAnsi="Arial" w:cs="Arial"/>
          <w:sz w:val="24"/>
          <w:szCs w:val="24"/>
        </w:rPr>
        <w:t>’,</w:t>
      </w:r>
      <w:r>
        <w:rPr>
          <w:rFonts w:ascii="Arial" w:hAnsi="Arial" w:cs="Arial"/>
          <w:sz w:val="24"/>
          <w:szCs w:val="24"/>
        </w:rPr>
        <w:t xml:space="preserve"> with some officers outlining that they have never used these types of components (Kebbell et al. 1999). </w:t>
      </w:r>
      <w:proofErr w:type="spellStart"/>
      <w:r>
        <w:rPr>
          <w:rFonts w:ascii="Arial" w:hAnsi="Arial" w:cs="Arial"/>
          <w:sz w:val="24"/>
          <w:szCs w:val="24"/>
        </w:rPr>
        <w:t>Mcleod</w:t>
      </w:r>
      <w:proofErr w:type="spellEnd"/>
      <w:r>
        <w:rPr>
          <w:rFonts w:ascii="Arial" w:hAnsi="Arial" w:cs="Arial"/>
          <w:sz w:val="24"/>
          <w:szCs w:val="24"/>
        </w:rPr>
        <w:t xml:space="preserve"> (2023) states that, it is time consuming to train officers to use this strategy, as long as a combination of ‘context reinstatement’ and ‘report everything’ are considered then </w:t>
      </w:r>
      <w:r w:rsidR="009B1770">
        <w:rPr>
          <w:rFonts w:ascii="Arial" w:hAnsi="Arial" w:cs="Arial"/>
          <w:sz w:val="24"/>
          <w:szCs w:val="24"/>
        </w:rPr>
        <w:t>it</w:t>
      </w:r>
      <w:r>
        <w:rPr>
          <w:rFonts w:ascii="Arial" w:hAnsi="Arial" w:cs="Arial"/>
          <w:sz w:val="24"/>
          <w:szCs w:val="24"/>
        </w:rPr>
        <w:t xml:space="preserve"> is seen to have a variable effect on recall. As can be seen in Kebbell et al.</w:t>
      </w:r>
      <w:r w:rsidR="00B4234A">
        <w:rPr>
          <w:rFonts w:ascii="Arial" w:hAnsi="Arial" w:cs="Arial"/>
          <w:sz w:val="24"/>
          <w:szCs w:val="24"/>
        </w:rPr>
        <w:t>,</w:t>
      </w:r>
      <w:r>
        <w:rPr>
          <w:rFonts w:ascii="Arial" w:hAnsi="Arial" w:cs="Arial"/>
          <w:sz w:val="24"/>
          <w:szCs w:val="24"/>
        </w:rPr>
        <w:t xml:space="preserve"> (1999) study, participants believed that cognitive interviews gathered more effective information from witnesses than a standard interview. </w:t>
      </w:r>
    </w:p>
    <w:p w14:paraId="4F35ACB2" w14:textId="77777777" w:rsidR="002540BC" w:rsidRDefault="002540BC" w:rsidP="002540BC">
      <w:pPr>
        <w:spacing w:line="360" w:lineRule="auto"/>
        <w:rPr>
          <w:rFonts w:ascii="Arial" w:hAnsi="Arial" w:cs="Arial"/>
          <w:sz w:val="24"/>
          <w:szCs w:val="24"/>
        </w:rPr>
      </w:pPr>
      <w:r>
        <w:rPr>
          <w:rFonts w:ascii="Arial" w:hAnsi="Arial" w:cs="Arial"/>
          <w:sz w:val="24"/>
          <w:szCs w:val="24"/>
        </w:rPr>
        <w:t xml:space="preserve">Overall, cognitive interviewing is considered to be a variable strategy within law enforcement for obtaining effective, detailed, and accurate initial accounts from victims and witnesses. The strategy is considered to be more effective than standard </w:t>
      </w:r>
      <w:r>
        <w:rPr>
          <w:rFonts w:ascii="Arial" w:hAnsi="Arial" w:cs="Arial"/>
          <w:sz w:val="24"/>
          <w:szCs w:val="24"/>
        </w:rPr>
        <w:lastRenderedPageBreak/>
        <w:t xml:space="preserve">interviews as it is believed to produce adequate information and meet officers’ investigatory requirements (Kebbell et al. 1999). </w:t>
      </w:r>
    </w:p>
    <w:p w14:paraId="1DC033A9" w14:textId="77777777" w:rsidR="00D077A8" w:rsidRDefault="00D077A8" w:rsidP="002540BC">
      <w:pPr>
        <w:spacing w:line="360" w:lineRule="auto"/>
        <w:rPr>
          <w:rFonts w:ascii="Arial" w:hAnsi="Arial" w:cs="Arial"/>
          <w:sz w:val="24"/>
          <w:szCs w:val="24"/>
        </w:rPr>
      </w:pPr>
    </w:p>
    <w:p w14:paraId="6F56E8CE" w14:textId="53757C9B" w:rsidR="00D077A8" w:rsidRPr="00635397" w:rsidRDefault="00D077A8" w:rsidP="002540BC">
      <w:pPr>
        <w:spacing w:line="360" w:lineRule="auto"/>
        <w:rPr>
          <w:rFonts w:ascii="Arial" w:hAnsi="Arial" w:cs="Arial"/>
          <w:b/>
          <w:bCs/>
          <w:sz w:val="24"/>
          <w:szCs w:val="24"/>
          <w:u w:val="single"/>
        </w:rPr>
      </w:pPr>
      <w:r w:rsidRPr="00635397">
        <w:rPr>
          <w:rFonts w:ascii="Arial" w:hAnsi="Arial" w:cs="Arial"/>
          <w:b/>
          <w:bCs/>
          <w:sz w:val="24"/>
          <w:szCs w:val="24"/>
          <w:u w:val="single"/>
        </w:rPr>
        <w:t xml:space="preserve">Word Count - </w:t>
      </w:r>
      <w:r w:rsidR="00B4234A">
        <w:rPr>
          <w:rFonts w:ascii="Arial" w:hAnsi="Arial" w:cs="Arial"/>
          <w:b/>
          <w:bCs/>
          <w:sz w:val="24"/>
          <w:szCs w:val="24"/>
          <w:u w:val="single"/>
        </w:rPr>
        <w:t>992</w:t>
      </w:r>
    </w:p>
    <w:p w14:paraId="19511B26" w14:textId="77777777" w:rsidR="009239FD" w:rsidRDefault="009239FD" w:rsidP="00116C3B">
      <w:pPr>
        <w:rPr>
          <w:b/>
          <w:bCs/>
          <w:sz w:val="24"/>
          <w:szCs w:val="24"/>
          <w:u w:val="single"/>
        </w:rPr>
      </w:pPr>
    </w:p>
    <w:p w14:paraId="11B227B8" w14:textId="77777777" w:rsidR="009239FD" w:rsidRDefault="009239FD" w:rsidP="00116C3B">
      <w:pPr>
        <w:rPr>
          <w:b/>
          <w:bCs/>
          <w:sz w:val="24"/>
          <w:szCs w:val="24"/>
          <w:u w:val="single"/>
        </w:rPr>
      </w:pPr>
    </w:p>
    <w:p w14:paraId="7AE664A2" w14:textId="77777777" w:rsidR="009239FD" w:rsidRDefault="009239FD" w:rsidP="00116C3B">
      <w:pPr>
        <w:rPr>
          <w:b/>
          <w:bCs/>
          <w:sz w:val="24"/>
          <w:szCs w:val="24"/>
          <w:u w:val="single"/>
        </w:rPr>
      </w:pPr>
    </w:p>
    <w:p w14:paraId="34352A51" w14:textId="77777777" w:rsidR="009239FD" w:rsidRDefault="009239FD" w:rsidP="00116C3B">
      <w:pPr>
        <w:rPr>
          <w:b/>
          <w:bCs/>
          <w:sz w:val="24"/>
          <w:szCs w:val="24"/>
          <w:u w:val="single"/>
        </w:rPr>
      </w:pPr>
    </w:p>
    <w:p w14:paraId="385714F8" w14:textId="77777777" w:rsidR="009239FD" w:rsidRDefault="009239FD" w:rsidP="00116C3B">
      <w:pPr>
        <w:rPr>
          <w:b/>
          <w:bCs/>
          <w:sz w:val="24"/>
          <w:szCs w:val="24"/>
          <w:u w:val="single"/>
        </w:rPr>
      </w:pPr>
    </w:p>
    <w:p w14:paraId="58330D0D" w14:textId="77777777" w:rsidR="009239FD" w:rsidRDefault="009239FD" w:rsidP="00116C3B">
      <w:pPr>
        <w:rPr>
          <w:b/>
          <w:bCs/>
          <w:sz w:val="24"/>
          <w:szCs w:val="24"/>
          <w:u w:val="single"/>
        </w:rPr>
      </w:pPr>
    </w:p>
    <w:p w14:paraId="46A3A989" w14:textId="77777777" w:rsidR="009239FD" w:rsidRDefault="009239FD" w:rsidP="00116C3B">
      <w:pPr>
        <w:rPr>
          <w:b/>
          <w:bCs/>
          <w:sz w:val="24"/>
          <w:szCs w:val="24"/>
          <w:u w:val="single"/>
        </w:rPr>
      </w:pPr>
    </w:p>
    <w:p w14:paraId="4AE0EC80" w14:textId="77777777" w:rsidR="009239FD" w:rsidRDefault="009239FD" w:rsidP="00116C3B">
      <w:pPr>
        <w:rPr>
          <w:b/>
          <w:bCs/>
          <w:sz w:val="24"/>
          <w:szCs w:val="24"/>
          <w:u w:val="single"/>
        </w:rPr>
      </w:pPr>
    </w:p>
    <w:p w14:paraId="24408997" w14:textId="77777777" w:rsidR="009239FD" w:rsidRDefault="009239FD" w:rsidP="00116C3B">
      <w:pPr>
        <w:rPr>
          <w:b/>
          <w:bCs/>
          <w:sz w:val="24"/>
          <w:szCs w:val="24"/>
          <w:u w:val="single"/>
        </w:rPr>
      </w:pPr>
    </w:p>
    <w:p w14:paraId="09B8D23A" w14:textId="77777777" w:rsidR="009239FD" w:rsidRDefault="009239FD" w:rsidP="00116C3B">
      <w:pPr>
        <w:rPr>
          <w:b/>
          <w:bCs/>
          <w:sz w:val="24"/>
          <w:szCs w:val="24"/>
          <w:u w:val="single"/>
        </w:rPr>
      </w:pPr>
    </w:p>
    <w:p w14:paraId="5F901D6E" w14:textId="77777777" w:rsidR="009239FD" w:rsidRDefault="009239FD" w:rsidP="00116C3B">
      <w:pPr>
        <w:rPr>
          <w:b/>
          <w:bCs/>
          <w:sz w:val="24"/>
          <w:szCs w:val="24"/>
          <w:u w:val="single"/>
        </w:rPr>
      </w:pPr>
    </w:p>
    <w:p w14:paraId="61E9DA28" w14:textId="77777777" w:rsidR="009239FD" w:rsidRDefault="009239FD" w:rsidP="00116C3B">
      <w:pPr>
        <w:rPr>
          <w:b/>
          <w:bCs/>
          <w:sz w:val="24"/>
          <w:szCs w:val="24"/>
          <w:u w:val="single"/>
        </w:rPr>
      </w:pPr>
    </w:p>
    <w:p w14:paraId="6DBF0012" w14:textId="77777777" w:rsidR="009239FD" w:rsidRDefault="009239FD" w:rsidP="00116C3B">
      <w:pPr>
        <w:rPr>
          <w:b/>
          <w:bCs/>
          <w:sz w:val="24"/>
          <w:szCs w:val="24"/>
          <w:u w:val="single"/>
        </w:rPr>
      </w:pPr>
    </w:p>
    <w:p w14:paraId="726832F5" w14:textId="77777777" w:rsidR="009239FD" w:rsidRDefault="009239FD" w:rsidP="00116C3B">
      <w:pPr>
        <w:rPr>
          <w:b/>
          <w:bCs/>
          <w:sz w:val="24"/>
          <w:szCs w:val="24"/>
          <w:u w:val="single"/>
        </w:rPr>
      </w:pPr>
    </w:p>
    <w:p w14:paraId="6A1BF60A" w14:textId="77777777" w:rsidR="009239FD" w:rsidRDefault="009239FD" w:rsidP="00116C3B">
      <w:pPr>
        <w:rPr>
          <w:b/>
          <w:bCs/>
          <w:sz w:val="24"/>
          <w:szCs w:val="24"/>
          <w:u w:val="single"/>
        </w:rPr>
      </w:pPr>
    </w:p>
    <w:p w14:paraId="112B76F7" w14:textId="77777777" w:rsidR="009239FD" w:rsidRDefault="009239FD" w:rsidP="00116C3B">
      <w:pPr>
        <w:rPr>
          <w:b/>
          <w:bCs/>
          <w:sz w:val="24"/>
          <w:szCs w:val="24"/>
          <w:u w:val="single"/>
        </w:rPr>
      </w:pPr>
    </w:p>
    <w:p w14:paraId="7A71AE11" w14:textId="77777777" w:rsidR="009239FD" w:rsidRDefault="009239FD" w:rsidP="00116C3B">
      <w:pPr>
        <w:rPr>
          <w:b/>
          <w:bCs/>
          <w:sz w:val="24"/>
          <w:szCs w:val="24"/>
          <w:u w:val="single"/>
        </w:rPr>
      </w:pPr>
    </w:p>
    <w:p w14:paraId="204C800E" w14:textId="77777777" w:rsidR="009239FD" w:rsidRDefault="009239FD" w:rsidP="00116C3B">
      <w:pPr>
        <w:rPr>
          <w:b/>
          <w:bCs/>
          <w:sz w:val="24"/>
          <w:szCs w:val="24"/>
          <w:u w:val="single"/>
        </w:rPr>
      </w:pPr>
    </w:p>
    <w:p w14:paraId="7B23E1E9" w14:textId="77777777" w:rsidR="009239FD" w:rsidRDefault="009239FD" w:rsidP="00116C3B">
      <w:pPr>
        <w:rPr>
          <w:b/>
          <w:bCs/>
          <w:sz w:val="24"/>
          <w:szCs w:val="24"/>
          <w:u w:val="single"/>
        </w:rPr>
      </w:pPr>
    </w:p>
    <w:p w14:paraId="1FD9ECC7" w14:textId="77777777" w:rsidR="009239FD" w:rsidRDefault="009239FD" w:rsidP="00116C3B">
      <w:pPr>
        <w:rPr>
          <w:b/>
          <w:bCs/>
          <w:sz w:val="24"/>
          <w:szCs w:val="24"/>
          <w:u w:val="single"/>
        </w:rPr>
      </w:pPr>
    </w:p>
    <w:p w14:paraId="42F8D101" w14:textId="77777777" w:rsidR="009239FD" w:rsidRDefault="009239FD" w:rsidP="00116C3B">
      <w:pPr>
        <w:rPr>
          <w:b/>
          <w:bCs/>
          <w:sz w:val="24"/>
          <w:szCs w:val="24"/>
          <w:u w:val="single"/>
        </w:rPr>
      </w:pPr>
    </w:p>
    <w:p w14:paraId="15344185" w14:textId="77777777" w:rsidR="009239FD" w:rsidRDefault="009239FD" w:rsidP="00116C3B">
      <w:pPr>
        <w:rPr>
          <w:b/>
          <w:bCs/>
          <w:sz w:val="24"/>
          <w:szCs w:val="24"/>
          <w:u w:val="single"/>
        </w:rPr>
      </w:pPr>
    </w:p>
    <w:p w14:paraId="08E10D0C" w14:textId="77777777" w:rsidR="009239FD" w:rsidRDefault="009239FD" w:rsidP="00116C3B">
      <w:pPr>
        <w:rPr>
          <w:b/>
          <w:bCs/>
          <w:sz w:val="24"/>
          <w:szCs w:val="24"/>
          <w:u w:val="single"/>
        </w:rPr>
      </w:pPr>
    </w:p>
    <w:p w14:paraId="6AEA40A4" w14:textId="77777777" w:rsidR="009239FD" w:rsidRDefault="009239FD" w:rsidP="00116C3B">
      <w:pPr>
        <w:rPr>
          <w:b/>
          <w:bCs/>
          <w:sz w:val="24"/>
          <w:szCs w:val="24"/>
          <w:u w:val="single"/>
        </w:rPr>
      </w:pPr>
    </w:p>
    <w:p w14:paraId="2D6261C1" w14:textId="77777777" w:rsidR="009239FD" w:rsidRDefault="009239FD" w:rsidP="00116C3B">
      <w:pPr>
        <w:rPr>
          <w:b/>
          <w:bCs/>
          <w:sz w:val="24"/>
          <w:szCs w:val="24"/>
          <w:u w:val="single"/>
        </w:rPr>
      </w:pPr>
    </w:p>
    <w:p w14:paraId="5D392095" w14:textId="70B03ECA" w:rsidR="007852CA" w:rsidRPr="00844EC1" w:rsidRDefault="007852CA" w:rsidP="00116C3B">
      <w:pPr>
        <w:rPr>
          <w:rFonts w:ascii="Arial" w:hAnsi="Arial" w:cs="Arial"/>
          <w:b/>
          <w:bCs/>
          <w:sz w:val="24"/>
          <w:szCs w:val="24"/>
          <w:u w:val="single"/>
        </w:rPr>
      </w:pPr>
      <w:r w:rsidRPr="00844EC1">
        <w:rPr>
          <w:rFonts w:ascii="Arial" w:hAnsi="Arial" w:cs="Arial"/>
          <w:b/>
          <w:bCs/>
          <w:sz w:val="24"/>
          <w:szCs w:val="24"/>
          <w:u w:val="single"/>
        </w:rPr>
        <w:lastRenderedPageBreak/>
        <w:t>E</w:t>
      </w:r>
      <w:r w:rsidR="00844EC1" w:rsidRPr="00844EC1">
        <w:rPr>
          <w:rFonts w:ascii="Arial" w:hAnsi="Arial" w:cs="Arial"/>
          <w:b/>
          <w:bCs/>
          <w:sz w:val="24"/>
          <w:szCs w:val="24"/>
          <w:u w:val="single"/>
        </w:rPr>
        <w:t>ssay Five</w:t>
      </w:r>
    </w:p>
    <w:p w14:paraId="573FC1EA" w14:textId="77777777" w:rsidR="00CB4E17" w:rsidRDefault="00CB4E17" w:rsidP="00CB4E17">
      <w:pPr>
        <w:spacing w:line="360" w:lineRule="auto"/>
        <w:rPr>
          <w:rFonts w:ascii="Arial" w:hAnsi="Arial" w:cs="Arial"/>
          <w:sz w:val="24"/>
          <w:szCs w:val="24"/>
        </w:rPr>
      </w:pPr>
      <w:r>
        <w:rPr>
          <w:rFonts w:ascii="Arial" w:hAnsi="Arial" w:cs="Arial"/>
          <w:sz w:val="24"/>
          <w:szCs w:val="24"/>
        </w:rPr>
        <w:t>This essay will explore juvenile justice within the United Kingdom, particularly assessing the effectiveness of reducing re-offending amongst juveniles through the use of rehabilitation and the means of a restorative justice approach.</w:t>
      </w:r>
    </w:p>
    <w:p w14:paraId="43FF139C" w14:textId="69526E55" w:rsidR="00CB4E17" w:rsidRDefault="00CB4E17" w:rsidP="00CB4E17">
      <w:pPr>
        <w:spacing w:line="360" w:lineRule="auto"/>
        <w:rPr>
          <w:rFonts w:ascii="Arial" w:hAnsi="Arial" w:cs="Arial"/>
          <w:sz w:val="24"/>
          <w:szCs w:val="24"/>
        </w:rPr>
      </w:pPr>
      <w:r>
        <w:rPr>
          <w:rFonts w:ascii="Arial" w:hAnsi="Arial" w:cs="Arial"/>
          <w:sz w:val="24"/>
          <w:szCs w:val="24"/>
        </w:rPr>
        <w:t>In order to examine the processes regarding ‘juveniles’, it is important to understand the meaning of a young offender in law. Within England and Wales, criminal responsibility is set at an age of 10 years old, meaning that a child under the age of 10 cannot be arrest or charged with an offence but can receive different punishments. On the other hand, a child can be arrest</w:t>
      </w:r>
      <w:r w:rsidR="001652A5">
        <w:rPr>
          <w:rFonts w:ascii="Arial" w:hAnsi="Arial" w:cs="Arial"/>
          <w:sz w:val="24"/>
          <w:szCs w:val="24"/>
        </w:rPr>
        <w:t>ed</w:t>
      </w:r>
      <w:r>
        <w:rPr>
          <w:rFonts w:ascii="Arial" w:hAnsi="Arial" w:cs="Arial"/>
          <w:sz w:val="24"/>
          <w:szCs w:val="24"/>
        </w:rPr>
        <w:t xml:space="preserve"> and taken to court if they break the law and aged between 10-17 years of age (Crown Prosecution Service, 2017). In relation, PACE Code of Practice C for the Treatment, Detention and Questioning of Persons by police </w:t>
      </w:r>
      <w:r w:rsidR="00AC3726">
        <w:rPr>
          <w:rFonts w:ascii="Arial" w:hAnsi="Arial" w:cs="Arial"/>
          <w:sz w:val="24"/>
          <w:szCs w:val="24"/>
        </w:rPr>
        <w:t>officers’</w:t>
      </w:r>
      <w:r>
        <w:rPr>
          <w:rFonts w:ascii="Arial" w:hAnsi="Arial" w:cs="Arial"/>
          <w:sz w:val="24"/>
          <w:szCs w:val="24"/>
        </w:rPr>
        <w:t xml:space="preserve"> outline, a person who appears to be under the age of 18 in police custody, is to be treated as a child in the absence of evidence</w:t>
      </w:r>
      <w:r w:rsidR="00AC3726">
        <w:rPr>
          <w:rFonts w:ascii="Arial" w:hAnsi="Arial" w:cs="Arial"/>
          <w:sz w:val="24"/>
          <w:szCs w:val="24"/>
        </w:rPr>
        <w:t xml:space="preserve"> </w:t>
      </w:r>
      <w:r>
        <w:rPr>
          <w:rFonts w:ascii="Arial" w:hAnsi="Arial" w:cs="Arial"/>
          <w:sz w:val="24"/>
          <w:szCs w:val="24"/>
        </w:rPr>
        <w:t>(Beard et al. 2022).</w:t>
      </w:r>
    </w:p>
    <w:p w14:paraId="2BA02D34" w14:textId="77777777" w:rsidR="00CB4E17" w:rsidRDefault="00CB4E17" w:rsidP="00CB4E17">
      <w:pPr>
        <w:spacing w:line="360" w:lineRule="auto"/>
        <w:rPr>
          <w:rFonts w:ascii="Arial" w:hAnsi="Arial" w:cs="Arial"/>
          <w:sz w:val="24"/>
          <w:szCs w:val="24"/>
        </w:rPr>
      </w:pPr>
      <w:r>
        <w:rPr>
          <w:rFonts w:ascii="Arial" w:hAnsi="Arial" w:cs="Arial"/>
          <w:sz w:val="24"/>
          <w:szCs w:val="24"/>
        </w:rPr>
        <w:t xml:space="preserve">In addition, the youth justice system works with children in England and Wales to prevent offending and re-offending. Within England and Wales, the youth just system is made up of around 100 people who consider themselves as a non-departmental public body. The department has a vision of preventing offending within a community with fewer victims. In order for the department to achieve this, they ultimately ‘see children as children’, so rapports can be developed in order to improve their contribution to society (Youth Justice Board, 2014). </w:t>
      </w:r>
    </w:p>
    <w:p w14:paraId="3AF2DC16" w14:textId="77777777" w:rsidR="00CB4E17" w:rsidRDefault="00CB4E17" w:rsidP="00CB4E17">
      <w:pPr>
        <w:spacing w:line="360" w:lineRule="auto"/>
        <w:rPr>
          <w:rFonts w:ascii="Arial" w:hAnsi="Arial" w:cs="Arial"/>
          <w:sz w:val="24"/>
          <w:szCs w:val="24"/>
        </w:rPr>
      </w:pPr>
      <w:r>
        <w:rPr>
          <w:rFonts w:ascii="Arial" w:hAnsi="Arial" w:cs="Arial"/>
          <w:sz w:val="24"/>
          <w:szCs w:val="24"/>
        </w:rPr>
        <w:t xml:space="preserve">To put into perspective, the statistics into the youth justice system management, in March 2021, there were 8,800 child first time entrants (FTEs) to the youth justice system, this is a 20% decrease compared to 2020 which has been labelled as “the biggest year on year decrease in eight years” (Youth Justice Board, 2022). In comparison to </w:t>
      </w:r>
      <w:proofErr w:type="spellStart"/>
      <w:r>
        <w:rPr>
          <w:rFonts w:ascii="Arial" w:hAnsi="Arial" w:cs="Arial"/>
          <w:sz w:val="24"/>
          <w:szCs w:val="24"/>
        </w:rPr>
        <w:t>Hammaberg</w:t>
      </w:r>
      <w:proofErr w:type="spellEnd"/>
      <w:r>
        <w:rPr>
          <w:rFonts w:ascii="Arial" w:hAnsi="Arial" w:cs="Arial"/>
          <w:sz w:val="24"/>
          <w:szCs w:val="24"/>
        </w:rPr>
        <w:t xml:space="preserve"> (2012) statement, “despite some progress, the system of juvenile justice in the United Kingdom remains excessively punitive”. Conversely, the Youth Justice Board (2022) states, the number of FTEs who have received a caution as opposed to a courts sentence has remarkably decreased compared to ten years ago. The proportionality of this effect has fallen from 84% with 38,700 FTEs receiving a caution in 2011, to 4,600 FTEs receiving a caution, calculating to 53% in 2021. </w:t>
      </w:r>
    </w:p>
    <w:p w14:paraId="11F21AAD" w14:textId="4DBC77C1" w:rsidR="00CB4E17" w:rsidRDefault="00CB4E17" w:rsidP="00CB4E17">
      <w:pPr>
        <w:spacing w:line="360" w:lineRule="auto"/>
        <w:rPr>
          <w:rFonts w:ascii="Arial" w:hAnsi="Arial" w:cs="Arial"/>
          <w:sz w:val="24"/>
          <w:szCs w:val="24"/>
        </w:rPr>
      </w:pPr>
      <w:r>
        <w:rPr>
          <w:rFonts w:ascii="Arial" w:hAnsi="Arial" w:cs="Arial"/>
          <w:sz w:val="24"/>
          <w:szCs w:val="24"/>
        </w:rPr>
        <w:lastRenderedPageBreak/>
        <w:t>Nevertheless, within 2021, there were 18,600 children proceeded against at court, this was a 24% reduction rate compared to 2021 and an 80%</w:t>
      </w:r>
      <w:r w:rsidR="000B6B5F">
        <w:rPr>
          <w:rFonts w:ascii="Arial" w:hAnsi="Arial" w:cs="Arial"/>
          <w:sz w:val="24"/>
          <w:szCs w:val="24"/>
        </w:rPr>
        <w:t xml:space="preserve"> rate</w:t>
      </w:r>
      <w:r>
        <w:rPr>
          <w:rFonts w:ascii="Arial" w:hAnsi="Arial" w:cs="Arial"/>
          <w:sz w:val="24"/>
          <w:szCs w:val="24"/>
        </w:rPr>
        <w:t xml:space="preserve"> compared to ten years ago. For instance, in 2021, 12,200 children out of 18,600 who appeared at court received a court sentence, such as -</w:t>
      </w:r>
    </w:p>
    <w:p w14:paraId="0FF61ACB" w14:textId="77777777" w:rsidR="00CB4E17" w:rsidRDefault="00CB4E17" w:rsidP="00CB4E17">
      <w:pPr>
        <w:pStyle w:val="ListParagraph"/>
        <w:numPr>
          <w:ilvl w:val="0"/>
          <w:numId w:val="7"/>
        </w:numPr>
        <w:spacing w:line="360" w:lineRule="auto"/>
        <w:rPr>
          <w:rFonts w:ascii="Arial" w:hAnsi="Arial" w:cs="Arial"/>
          <w:sz w:val="24"/>
          <w:szCs w:val="24"/>
        </w:rPr>
      </w:pPr>
      <w:r>
        <w:rPr>
          <w:rFonts w:ascii="Arial" w:hAnsi="Arial" w:cs="Arial"/>
          <w:sz w:val="24"/>
          <w:szCs w:val="24"/>
        </w:rPr>
        <w:t xml:space="preserve">Around 8,500 children received community sentences, of which 29% were Youth Rehabilitation Orders and 71% were Referral Orders. </w:t>
      </w:r>
    </w:p>
    <w:p w14:paraId="6F6E9D35" w14:textId="77777777" w:rsidR="00CB4E17" w:rsidRDefault="00CB4E17" w:rsidP="00CB4E17">
      <w:pPr>
        <w:pStyle w:val="ListParagraph"/>
        <w:numPr>
          <w:ilvl w:val="0"/>
          <w:numId w:val="7"/>
        </w:numPr>
        <w:spacing w:line="360" w:lineRule="auto"/>
        <w:rPr>
          <w:rFonts w:ascii="Arial" w:hAnsi="Arial" w:cs="Arial"/>
          <w:sz w:val="24"/>
          <w:szCs w:val="24"/>
        </w:rPr>
      </w:pPr>
      <w:r>
        <w:rPr>
          <w:rFonts w:ascii="Arial" w:hAnsi="Arial" w:cs="Arial"/>
          <w:sz w:val="24"/>
          <w:szCs w:val="24"/>
        </w:rPr>
        <w:t xml:space="preserve">Around 3,100 children received a fine, conditional discharge or less common disposals. </w:t>
      </w:r>
    </w:p>
    <w:p w14:paraId="0191F4B1" w14:textId="05066F1F" w:rsidR="00CB4E17" w:rsidRDefault="00CB4E17" w:rsidP="00CB4E17">
      <w:pPr>
        <w:pStyle w:val="ListParagraph"/>
        <w:numPr>
          <w:ilvl w:val="0"/>
          <w:numId w:val="7"/>
        </w:numPr>
        <w:spacing w:line="360" w:lineRule="auto"/>
        <w:rPr>
          <w:rFonts w:ascii="Arial" w:hAnsi="Arial" w:cs="Arial"/>
          <w:sz w:val="24"/>
          <w:szCs w:val="24"/>
        </w:rPr>
      </w:pPr>
      <w:r>
        <w:rPr>
          <w:rFonts w:ascii="Arial" w:hAnsi="Arial" w:cs="Arial"/>
          <w:sz w:val="24"/>
          <w:szCs w:val="24"/>
        </w:rPr>
        <w:t>Around 670 children received a sentence to immediate custody with a great proportionality of this being detention and training orders (Youth Justice Board, 2022).</w:t>
      </w:r>
    </w:p>
    <w:p w14:paraId="5764D648" w14:textId="77777777" w:rsidR="00CB4E17" w:rsidRDefault="00CB4E17" w:rsidP="00CB4E17">
      <w:pPr>
        <w:pStyle w:val="ListParagraph"/>
        <w:spacing w:line="360" w:lineRule="auto"/>
        <w:rPr>
          <w:rFonts w:ascii="Arial" w:hAnsi="Arial" w:cs="Arial"/>
          <w:sz w:val="24"/>
          <w:szCs w:val="24"/>
        </w:rPr>
      </w:pPr>
    </w:p>
    <w:p w14:paraId="527D79E6" w14:textId="153FCB5F" w:rsidR="00CB4E17" w:rsidRDefault="00CB4E17" w:rsidP="00CB4E17">
      <w:pPr>
        <w:spacing w:line="360" w:lineRule="auto"/>
        <w:rPr>
          <w:rFonts w:ascii="Arial" w:hAnsi="Arial" w:cs="Arial"/>
          <w:sz w:val="24"/>
          <w:szCs w:val="24"/>
        </w:rPr>
      </w:pPr>
      <w:r>
        <w:rPr>
          <w:rFonts w:ascii="Arial" w:hAnsi="Arial" w:cs="Arial"/>
          <w:sz w:val="24"/>
          <w:szCs w:val="24"/>
        </w:rPr>
        <w:t xml:space="preserve">Particularly focusing on rehabilitation, a Youth Rehabilitation Order (YRO) is a community sentence decided within court, a court may attach a selection of 18 requirements, including education, unpaid work, curfews, health, and activity to the order in the attempt of providing reparation, protection of the public, </w:t>
      </w:r>
      <w:proofErr w:type="gramStart"/>
      <w:r>
        <w:rPr>
          <w:rFonts w:ascii="Arial" w:hAnsi="Arial" w:cs="Arial"/>
          <w:sz w:val="24"/>
          <w:szCs w:val="24"/>
        </w:rPr>
        <w:t>punishment</w:t>
      </w:r>
      <w:proofErr w:type="gramEnd"/>
      <w:r>
        <w:rPr>
          <w:rFonts w:ascii="Arial" w:hAnsi="Arial" w:cs="Arial"/>
          <w:sz w:val="24"/>
          <w:szCs w:val="24"/>
        </w:rPr>
        <w:t xml:space="preserve"> and re-offending </w:t>
      </w:r>
      <w:r w:rsidR="00374DD4">
        <w:rPr>
          <w:rFonts w:ascii="Arial" w:hAnsi="Arial" w:cs="Arial"/>
          <w:sz w:val="24"/>
          <w:szCs w:val="24"/>
        </w:rPr>
        <w:t xml:space="preserve">reduction </w:t>
      </w:r>
      <w:r>
        <w:rPr>
          <w:rFonts w:ascii="Arial" w:hAnsi="Arial" w:cs="Arial"/>
          <w:sz w:val="24"/>
          <w:szCs w:val="24"/>
        </w:rPr>
        <w:t>(Home Office. 2022). According to the Ministry of Justice (2023), juvenile offenders who have received youth cautions, formal warnings, or oral warnings have shown a 23.7% rate of reoffending, a 1.2% decrease compared to 2020. In comparison, juveniles who are released from custody have shown a 56.4% reoffending rate, a 6.2% decrease rate since 2020.</w:t>
      </w:r>
    </w:p>
    <w:p w14:paraId="32BA4785" w14:textId="37B6C87F" w:rsidR="00CB4E17" w:rsidRDefault="00CB4E17" w:rsidP="00CB4E17">
      <w:pPr>
        <w:spacing w:line="360" w:lineRule="auto"/>
        <w:rPr>
          <w:rFonts w:ascii="Arial" w:hAnsi="Arial" w:cs="Arial"/>
          <w:sz w:val="24"/>
          <w:szCs w:val="24"/>
        </w:rPr>
      </w:pPr>
      <w:r>
        <w:rPr>
          <w:rFonts w:ascii="Arial" w:hAnsi="Arial" w:cs="Arial"/>
          <w:sz w:val="24"/>
          <w:szCs w:val="24"/>
        </w:rPr>
        <w:t>Alternatively, the process of a restorative justice (RJ) approach can be used by law enforcements as part of a Youth Rehabilitation Order or Referral Order</w:t>
      </w:r>
      <w:r w:rsidR="004F785F">
        <w:rPr>
          <w:rFonts w:ascii="Arial" w:hAnsi="Arial" w:cs="Arial"/>
          <w:sz w:val="24"/>
          <w:szCs w:val="24"/>
        </w:rPr>
        <w:t xml:space="preserve">. </w:t>
      </w:r>
      <w:r>
        <w:rPr>
          <w:rFonts w:ascii="Arial" w:hAnsi="Arial" w:cs="Arial"/>
          <w:sz w:val="24"/>
          <w:szCs w:val="24"/>
        </w:rPr>
        <w:t>The RJ process is commonly used by the Youth Offending Team within a rehabilitation programme</w:t>
      </w:r>
      <w:r w:rsidR="009B52D1">
        <w:rPr>
          <w:rFonts w:ascii="Arial" w:hAnsi="Arial" w:cs="Arial"/>
          <w:sz w:val="24"/>
          <w:szCs w:val="24"/>
        </w:rPr>
        <w:t>,</w:t>
      </w:r>
      <w:r>
        <w:rPr>
          <w:rFonts w:ascii="Arial" w:hAnsi="Arial" w:cs="Arial"/>
          <w:sz w:val="24"/>
          <w:szCs w:val="24"/>
        </w:rPr>
        <w:t xml:space="preserve"> following</w:t>
      </w:r>
      <w:r w:rsidR="009B52D1">
        <w:rPr>
          <w:rFonts w:ascii="Arial" w:hAnsi="Arial" w:cs="Arial"/>
          <w:sz w:val="24"/>
          <w:szCs w:val="24"/>
        </w:rPr>
        <w:t xml:space="preserve"> a</w:t>
      </w:r>
      <w:r>
        <w:rPr>
          <w:rFonts w:ascii="Arial" w:hAnsi="Arial" w:cs="Arial"/>
          <w:sz w:val="24"/>
          <w:szCs w:val="24"/>
        </w:rPr>
        <w:t xml:space="preserve"> youth conditional caution or youth caution. An RJ can be conducted at any stage of a police investigation, particularly in a diversionary process (conditional caution) where the offender(s) have </w:t>
      </w:r>
      <w:r w:rsidR="00B61435">
        <w:rPr>
          <w:rFonts w:ascii="Arial" w:hAnsi="Arial" w:cs="Arial"/>
          <w:sz w:val="24"/>
          <w:szCs w:val="24"/>
        </w:rPr>
        <w:t xml:space="preserve">to </w:t>
      </w:r>
      <w:r>
        <w:rPr>
          <w:rFonts w:ascii="Arial" w:hAnsi="Arial" w:cs="Arial"/>
          <w:sz w:val="24"/>
          <w:szCs w:val="24"/>
        </w:rPr>
        <w:t>admit responsibility of the offence. In addition, the restorative process is an effective approach in dealing with low level offending where</w:t>
      </w:r>
      <w:r w:rsidR="00C96E12">
        <w:rPr>
          <w:rFonts w:ascii="Arial" w:hAnsi="Arial" w:cs="Arial"/>
          <w:sz w:val="24"/>
          <w:szCs w:val="24"/>
        </w:rPr>
        <w:t xml:space="preserve"> the</w:t>
      </w:r>
      <w:r>
        <w:rPr>
          <w:rFonts w:ascii="Arial" w:hAnsi="Arial" w:cs="Arial"/>
          <w:sz w:val="24"/>
          <w:szCs w:val="24"/>
        </w:rPr>
        <w:t xml:space="preserve"> full code test and the public interest of prosecution does not apply. This is seen to resolve offending behaviour in children’s homes and schools due to forming part of an Acceptable Behaviour Contract (Crown Prosecution Service, 2023).</w:t>
      </w:r>
    </w:p>
    <w:p w14:paraId="2F56806D" w14:textId="5763E919" w:rsidR="00CB4E17" w:rsidRDefault="00CB4E17" w:rsidP="00CB4E17">
      <w:pPr>
        <w:spacing w:line="360" w:lineRule="auto"/>
        <w:rPr>
          <w:rFonts w:ascii="Arial" w:hAnsi="Arial" w:cs="Arial"/>
          <w:sz w:val="24"/>
          <w:szCs w:val="24"/>
        </w:rPr>
      </w:pPr>
      <w:r>
        <w:rPr>
          <w:rFonts w:ascii="Arial" w:hAnsi="Arial" w:cs="Arial"/>
          <w:sz w:val="24"/>
          <w:szCs w:val="24"/>
        </w:rPr>
        <w:lastRenderedPageBreak/>
        <w:t>Even though, evidence has shown that the restorative justice approach is effective in improving victim satisfaction in ‘older’ children and reducing repeat offending, there is a lack of evidence when the restorative approach is used with children aged 14 years and younger (Local Government Association, 2022). According to Local Government Association (2022), research suggests that children who are exposed to prison facilities as a form of a ‘scared straight’ has shown that it is harmful in older children, suggesting that this technique will likely be harmful to young</w:t>
      </w:r>
      <w:r w:rsidR="008D15DD">
        <w:rPr>
          <w:rFonts w:ascii="Arial" w:hAnsi="Arial" w:cs="Arial"/>
          <w:sz w:val="24"/>
          <w:szCs w:val="24"/>
        </w:rPr>
        <w:t>er</w:t>
      </w:r>
      <w:r>
        <w:rPr>
          <w:rFonts w:ascii="Arial" w:hAnsi="Arial" w:cs="Arial"/>
          <w:sz w:val="24"/>
          <w:szCs w:val="24"/>
        </w:rPr>
        <w:t xml:space="preserve"> children. Also, it is suggested that media campaigns do not target younger children. As a result, all interventions, strategies, and techniques that have been mentioned were examined to consider the most effective approach for diminishing re-offending in children aged 8-13 years old. However, the study shown an inadequate outcome due to receiving mixed results from each child involved. Therefore, a process could not be concluded regarding what works to improve the outcomes in younger children. The reasoning for this is that a minority of children aged 14 and younger are considered as having</w:t>
      </w:r>
      <w:r w:rsidR="008E2B49">
        <w:rPr>
          <w:rFonts w:ascii="Arial" w:hAnsi="Arial" w:cs="Arial"/>
          <w:sz w:val="24"/>
          <w:szCs w:val="24"/>
        </w:rPr>
        <w:t xml:space="preserve"> a</w:t>
      </w:r>
      <w:r>
        <w:rPr>
          <w:rFonts w:ascii="Arial" w:hAnsi="Arial" w:cs="Arial"/>
          <w:sz w:val="24"/>
          <w:szCs w:val="24"/>
        </w:rPr>
        <w:t xml:space="preserve"> ‘high risk involvement with the Criminal Justice System’, resulting in a lack of data that can be cross-examined (Local Government Association, 2022).</w:t>
      </w:r>
    </w:p>
    <w:p w14:paraId="24899789" w14:textId="5C8C079F" w:rsidR="00CB4E17" w:rsidRDefault="00CB4E17" w:rsidP="00CB4E17">
      <w:pPr>
        <w:spacing w:line="360" w:lineRule="auto"/>
        <w:rPr>
          <w:rFonts w:ascii="Arial" w:hAnsi="Arial" w:cs="Arial"/>
          <w:sz w:val="24"/>
          <w:szCs w:val="24"/>
        </w:rPr>
      </w:pPr>
      <w:r>
        <w:rPr>
          <w:rFonts w:ascii="Arial" w:hAnsi="Arial" w:cs="Arial"/>
          <w:sz w:val="24"/>
          <w:szCs w:val="24"/>
        </w:rPr>
        <w:t>In conclusion, both restorative justice and rehabilitation approaches have been effective, particularly in the last ten years</w:t>
      </w:r>
      <w:r w:rsidR="002B2C1F">
        <w:rPr>
          <w:rFonts w:ascii="Arial" w:hAnsi="Arial" w:cs="Arial"/>
          <w:sz w:val="24"/>
          <w:szCs w:val="24"/>
        </w:rPr>
        <w:t xml:space="preserve"> as the </w:t>
      </w:r>
      <w:r w:rsidR="00291422">
        <w:rPr>
          <w:rFonts w:ascii="Arial" w:hAnsi="Arial" w:cs="Arial"/>
          <w:sz w:val="24"/>
          <w:szCs w:val="24"/>
        </w:rPr>
        <w:t xml:space="preserve">statistical rate </w:t>
      </w:r>
      <w:r w:rsidR="00515588">
        <w:rPr>
          <w:rFonts w:ascii="Arial" w:hAnsi="Arial" w:cs="Arial"/>
          <w:sz w:val="24"/>
          <w:szCs w:val="24"/>
        </w:rPr>
        <w:t xml:space="preserve">for </w:t>
      </w:r>
      <w:r>
        <w:rPr>
          <w:rFonts w:ascii="Arial" w:hAnsi="Arial" w:cs="Arial"/>
          <w:sz w:val="24"/>
          <w:szCs w:val="24"/>
        </w:rPr>
        <w:t>re-offending amongst young offenders</w:t>
      </w:r>
      <w:r w:rsidR="00515588">
        <w:rPr>
          <w:rFonts w:ascii="Arial" w:hAnsi="Arial" w:cs="Arial"/>
          <w:sz w:val="24"/>
          <w:szCs w:val="24"/>
        </w:rPr>
        <w:t xml:space="preserve"> ha</w:t>
      </w:r>
      <w:r w:rsidR="00291422">
        <w:rPr>
          <w:rFonts w:ascii="Arial" w:hAnsi="Arial" w:cs="Arial"/>
          <w:sz w:val="24"/>
          <w:szCs w:val="24"/>
        </w:rPr>
        <w:t>s</w:t>
      </w:r>
      <w:r w:rsidR="00515588">
        <w:rPr>
          <w:rFonts w:ascii="Arial" w:hAnsi="Arial" w:cs="Arial"/>
          <w:sz w:val="24"/>
          <w:szCs w:val="24"/>
        </w:rPr>
        <w:t xml:space="preserve"> decreased</w:t>
      </w:r>
      <w:r>
        <w:rPr>
          <w:rFonts w:ascii="Arial" w:hAnsi="Arial" w:cs="Arial"/>
          <w:sz w:val="24"/>
          <w:szCs w:val="24"/>
        </w:rPr>
        <w:t>. As demonstrated, these approaches don’t only help</w:t>
      </w:r>
      <w:r w:rsidR="002C7382">
        <w:rPr>
          <w:rFonts w:ascii="Arial" w:hAnsi="Arial" w:cs="Arial"/>
          <w:sz w:val="24"/>
          <w:szCs w:val="24"/>
        </w:rPr>
        <w:t xml:space="preserve"> with</w:t>
      </w:r>
      <w:r>
        <w:rPr>
          <w:rFonts w:ascii="Arial" w:hAnsi="Arial" w:cs="Arial"/>
          <w:sz w:val="24"/>
          <w:szCs w:val="24"/>
        </w:rPr>
        <w:t xml:space="preserve"> re</w:t>
      </w:r>
      <w:r w:rsidR="002C7382">
        <w:rPr>
          <w:rFonts w:ascii="Arial" w:hAnsi="Arial" w:cs="Arial"/>
          <w:sz w:val="24"/>
          <w:szCs w:val="24"/>
        </w:rPr>
        <w:t>-</w:t>
      </w:r>
      <w:r>
        <w:rPr>
          <w:rFonts w:ascii="Arial" w:hAnsi="Arial" w:cs="Arial"/>
          <w:sz w:val="24"/>
          <w:szCs w:val="24"/>
        </w:rPr>
        <w:t>offending but also promote positive outcomes for communities, victims, offenders (Youth Justice Board, 2022).</w:t>
      </w:r>
    </w:p>
    <w:p w14:paraId="71071366" w14:textId="77777777" w:rsidR="007852CA" w:rsidRDefault="007852CA" w:rsidP="00116C3B">
      <w:pPr>
        <w:rPr>
          <w:b/>
          <w:bCs/>
          <w:sz w:val="24"/>
          <w:szCs w:val="24"/>
          <w:u w:val="single"/>
        </w:rPr>
      </w:pPr>
    </w:p>
    <w:p w14:paraId="479AD5D5" w14:textId="2FBFAB50" w:rsidR="007852CA" w:rsidRPr="0001209C" w:rsidRDefault="0001209C" w:rsidP="00116C3B">
      <w:pPr>
        <w:rPr>
          <w:rFonts w:ascii="Arial" w:hAnsi="Arial" w:cs="Arial"/>
          <w:b/>
          <w:bCs/>
          <w:sz w:val="24"/>
          <w:szCs w:val="24"/>
          <w:u w:val="single"/>
        </w:rPr>
      </w:pPr>
      <w:r w:rsidRPr="0001209C">
        <w:rPr>
          <w:rFonts w:ascii="Arial" w:hAnsi="Arial" w:cs="Arial"/>
          <w:b/>
          <w:bCs/>
          <w:sz w:val="24"/>
          <w:szCs w:val="24"/>
          <w:u w:val="single"/>
        </w:rPr>
        <w:t>Word Count - 98</w:t>
      </w:r>
      <w:r w:rsidR="004E052D">
        <w:rPr>
          <w:rFonts w:ascii="Arial" w:hAnsi="Arial" w:cs="Arial"/>
          <w:b/>
          <w:bCs/>
          <w:sz w:val="24"/>
          <w:szCs w:val="24"/>
          <w:u w:val="single"/>
        </w:rPr>
        <w:t>4</w:t>
      </w:r>
    </w:p>
    <w:p w14:paraId="13299B5B" w14:textId="77777777" w:rsidR="007852CA" w:rsidRDefault="007852CA" w:rsidP="00116C3B">
      <w:pPr>
        <w:rPr>
          <w:b/>
          <w:bCs/>
          <w:sz w:val="24"/>
          <w:szCs w:val="24"/>
          <w:u w:val="single"/>
        </w:rPr>
      </w:pPr>
    </w:p>
    <w:p w14:paraId="435CB848" w14:textId="77777777" w:rsidR="007852CA" w:rsidRDefault="007852CA" w:rsidP="00116C3B">
      <w:pPr>
        <w:rPr>
          <w:b/>
          <w:bCs/>
          <w:sz w:val="24"/>
          <w:szCs w:val="24"/>
          <w:u w:val="single"/>
        </w:rPr>
      </w:pPr>
    </w:p>
    <w:p w14:paraId="11A5F995" w14:textId="77777777" w:rsidR="007852CA" w:rsidRDefault="007852CA" w:rsidP="00116C3B">
      <w:pPr>
        <w:rPr>
          <w:b/>
          <w:bCs/>
          <w:sz w:val="24"/>
          <w:szCs w:val="24"/>
          <w:u w:val="single"/>
        </w:rPr>
      </w:pPr>
    </w:p>
    <w:p w14:paraId="57AAD9D9" w14:textId="77777777" w:rsidR="007852CA" w:rsidRDefault="007852CA" w:rsidP="00116C3B">
      <w:pPr>
        <w:rPr>
          <w:b/>
          <w:bCs/>
          <w:sz w:val="24"/>
          <w:szCs w:val="24"/>
          <w:u w:val="single"/>
        </w:rPr>
      </w:pPr>
    </w:p>
    <w:p w14:paraId="14B2C1E0" w14:textId="77777777" w:rsidR="007852CA" w:rsidRDefault="007852CA" w:rsidP="00116C3B">
      <w:pPr>
        <w:rPr>
          <w:b/>
          <w:bCs/>
          <w:sz w:val="24"/>
          <w:szCs w:val="24"/>
          <w:u w:val="single"/>
        </w:rPr>
      </w:pPr>
    </w:p>
    <w:p w14:paraId="125209B4" w14:textId="77777777" w:rsidR="007852CA" w:rsidRDefault="007852CA" w:rsidP="00116C3B">
      <w:pPr>
        <w:rPr>
          <w:b/>
          <w:bCs/>
          <w:sz w:val="24"/>
          <w:szCs w:val="24"/>
          <w:u w:val="single"/>
        </w:rPr>
      </w:pPr>
    </w:p>
    <w:p w14:paraId="1582303C" w14:textId="77777777" w:rsidR="0001209C" w:rsidRDefault="0001209C" w:rsidP="00116C3B">
      <w:pPr>
        <w:rPr>
          <w:b/>
          <w:bCs/>
          <w:sz w:val="24"/>
          <w:szCs w:val="24"/>
          <w:u w:val="single"/>
        </w:rPr>
      </w:pPr>
    </w:p>
    <w:p w14:paraId="7B21A723" w14:textId="793586D2" w:rsidR="00116C3B" w:rsidRPr="00B32DB7" w:rsidRDefault="00116C3B" w:rsidP="00116C3B">
      <w:pPr>
        <w:rPr>
          <w:rFonts w:ascii="Arial" w:hAnsi="Arial" w:cs="Arial"/>
          <w:b/>
          <w:bCs/>
          <w:sz w:val="24"/>
          <w:szCs w:val="24"/>
          <w:u w:val="single"/>
        </w:rPr>
      </w:pPr>
      <w:r w:rsidRPr="00B32DB7">
        <w:rPr>
          <w:rFonts w:ascii="Arial" w:hAnsi="Arial" w:cs="Arial"/>
          <w:b/>
          <w:bCs/>
          <w:sz w:val="24"/>
          <w:szCs w:val="24"/>
          <w:u w:val="single"/>
        </w:rPr>
        <w:lastRenderedPageBreak/>
        <w:t xml:space="preserve">Bibliography </w:t>
      </w:r>
    </w:p>
    <w:p w14:paraId="3B740FE9" w14:textId="77777777" w:rsidR="0001209C" w:rsidRDefault="0001209C" w:rsidP="0001209C">
      <w:pPr>
        <w:spacing w:line="360" w:lineRule="auto"/>
        <w:rPr>
          <w:rFonts w:ascii="Arial" w:hAnsi="Arial" w:cs="Arial"/>
          <w:sz w:val="24"/>
          <w:szCs w:val="24"/>
        </w:rPr>
      </w:pPr>
      <w:r w:rsidRPr="0001209C">
        <w:rPr>
          <w:rFonts w:ascii="Arial" w:hAnsi="Arial" w:cs="Arial"/>
          <w:sz w:val="24"/>
          <w:szCs w:val="24"/>
        </w:rPr>
        <w:t xml:space="preserve">Bacon, C., </w:t>
      </w:r>
      <w:proofErr w:type="spellStart"/>
      <w:r w:rsidRPr="0001209C">
        <w:rPr>
          <w:rFonts w:ascii="Arial" w:hAnsi="Arial" w:cs="Arial"/>
          <w:sz w:val="24"/>
          <w:szCs w:val="24"/>
        </w:rPr>
        <w:t>Hebenton</w:t>
      </w:r>
      <w:proofErr w:type="spellEnd"/>
      <w:r w:rsidRPr="0001209C">
        <w:rPr>
          <w:rFonts w:ascii="Arial" w:hAnsi="Arial" w:cs="Arial"/>
          <w:sz w:val="24"/>
          <w:szCs w:val="24"/>
        </w:rPr>
        <w:t xml:space="preserve">, B. and McCann, L. (2023) ‘The limits of ‘Professionalisation from Above’: On the </w:t>
      </w:r>
      <w:proofErr w:type="spellStart"/>
      <w:r w:rsidRPr="0001209C">
        <w:rPr>
          <w:rFonts w:ascii="Arial" w:hAnsi="Arial" w:cs="Arial"/>
          <w:sz w:val="24"/>
          <w:szCs w:val="24"/>
        </w:rPr>
        <w:t>‘Re</w:t>
      </w:r>
      <w:proofErr w:type="spellEnd"/>
      <w:r w:rsidRPr="0001209C">
        <w:rPr>
          <w:rFonts w:ascii="Arial" w:hAnsi="Arial" w:cs="Arial"/>
          <w:sz w:val="24"/>
          <w:szCs w:val="24"/>
        </w:rPr>
        <w:t xml:space="preserve">-Professionalisation’ of Street-Level Policing in England’, </w:t>
      </w:r>
      <w:r w:rsidRPr="0001209C">
        <w:rPr>
          <w:rFonts w:ascii="Arial" w:hAnsi="Arial" w:cs="Arial"/>
          <w:i/>
          <w:iCs/>
          <w:sz w:val="24"/>
          <w:szCs w:val="24"/>
        </w:rPr>
        <w:t>Criminology &amp; Criminal Justice</w:t>
      </w:r>
      <w:r w:rsidRPr="0001209C">
        <w:rPr>
          <w:rFonts w:ascii="Arial" w:hAnsi="Arial" w:cs="Arial"/>
          <w:sz w:val="24"/>
          <w:szCs w:val="24"/>
        </w:rPr>
        <w:t xml:space="preserve">, 0(0). </w:t>
      </w:r>
      <w:hyperlink r:id="rId7" w:history="1">
        <w:r w:rsidRPr="0001209C">
          <w:rPr>
            <w:rStyle w:val="Hyperlink"/>
            <w:rFonts w:ascii="Arial" w:hAnsi="Arial" w:cs="Arial"/>
            <w:color w:val="006ACC"/>
            <w:sz w:val="24"/>
            <w:szCs w:val="24"/>
            <w:shd w:val="clear" w:color="auto" w:fill="FFFFFF"/>
          </w:rPr>
          <w:t>doi.org/10.1177/17488958231170153</w:t>
        </w:r>
      </w:hyperlink>
      <w:r w:rsidRPr="0001209C">
        <w:rPr>
          <w:rFonts w:ascii="Arial" w:hAnsi="Arial" w:cs="Arial"/>
          <w:sz w:val="24"/>
          <w:szCs w:val="24"/>
        </w:rPr>
        <w:t>.</w:t>
      </w:r>
    </w:p>
    <w:p w14:paraId="043F01B3" w14:textId="77777777" w:rsidR="006C0960" w:rsidRPr="0001209C" w:rsidRDefault="006C0960" w:rsidP="0001209C">
      <w:pPr>
        <w:spacing w:line="360" w:lineRule="auto"/>
        <w:rPr>
          <w:rFonts w:ascii="Arial" w:hAnsi="Arial" w:cs="Arial"/>
          <w:sz w:val="24"/>
          <w:szCs w:val="24"/>
        </w:rPr>
      </w:pPr>
    </w:p>
    <w:p w14:paraId="6E932B6B" w14:textId="77777777" w:rsidR="0001209C" w:rsidRDefault="0001209C" w:rsidP="0001209C">
      <w:pPr>
        <w:spacing w:line="360" w:lineRule="auto"/>
        <w:rPr>
          <w:rFonts w:ascii="Arial" w:hAnsi="Arial" w:cs="Arial"/>
          <w:sz w:val="24"/>
          <w:szCs w:val="24"/>
        </w:rPr>
      </w:pPr>
      <w:r w:rsidRPr="0001209C">
        <w:rPr>
          <w:rFonts w:ascii="Arial" w:hAnsi="Arial" w:cs="Arial"/>
          <w:sz w:val="24"/>
          <w:szCs w:val="24"/>
        </w:rPr>
        <w:t xml:space="preserve">Barber, B. (1963) ‘Some Problems in the Sociology of the Professions’, </w:t>
      </w:r>
      <w:r w:rsidRPr="0001209C">
        <w:rPr>
          <w:rFonts w:ascii="Arial" w:hAnsi="Arial" w:cs="Arial"/>
          <w:i/>
          <w:iCs/>
          <w:sz w:val="24"/>
          <w:szCs w:val="24"/>
        </w:rPr>
        <w:t xml:space="preserve">Daedalus, </w:t>
      </w:r>
      <w:r w:rsidRPr="0001209C">
        <w:rPr>
          <w:rFonts w:ascii="Arial" w:hAnsi="Arial" w:cs="Arial"/>
          <w:sz w:val="24"/>
          <w:szCs w:val="24"/>
        </w:rPr>
        <w:t xml:space="preserve">92(4), pp.669-688. Available at: </w:t>
      </w:r>
      <w:hyperlink r:id="rId8" w:history="1">
        <w:r w:rsidRPr="0001209C">
          <w:rPr>
            <w:rStyle w:val="Hyperlink"/>
            <w:rFonts w:ascii="Arial" w:hAnsi="Arial" w:cs="Arial"/>
            <w:sz w:val="24"/>
            <w:szCs w:val="24"/>
          </w:rPr>
          <w:t>https://www.jstor.org/stable/20026806</w:t>
        </w:r>
      </w:hyperlink>
      <w:r w:rsidRPr="0001209C">
        <w:rPr>
          <w:rFonts w:ascii="Arial" w:hAnsi="Arial" w:cs="Arial"/>
          <w:sz w:val="24"/>
          <w:szCs w:val="24"/>
        </w:rPr>
        <w:t xml:space="preserve">. </w:t>
      </w:r>
    </w:p>
    <w:p w14:paraId="48B9FCEA" w14:textId="77777777" w:rsidR="006C0960" w:rsidRPr="0001209C" w:rsidRDefault="006C0960" w:rsidP="0001209C">
      <w:pPr>
        <w:spacing w:line="360" w:lineRule="auto"/>
        <w:rPr>
          <w:rFonts w:ascii="Arial" w:hAnsi="Arial" w:cs="Arial"/>
          <w:sz w:val="24"/>
          <w:szCs w:val="24"/>
        </w:rPr>
      </w:pPr>
    </w:p>
    <w:p w14:paraId="1EF5968B" w14:textId="2431E536" w:rsidR="0001209C" w:rsidRDefault="0001209C" w:rsidP="0001209C">
      <w:pPr>
        <w:spacing w:line="360" w:lineRule="auto"/>
        <w:rPr>
          <w:rFonts w:ascii="Arial" w:hAnsi="Arial" w:cs="Arial"/>
          <w:sz w:val="24"/>
          <w:szCs w:val="24"/>
        </w:rPr>
      </w:pPr>
      <w:r w:rsidRPr="0001209C">
        <w:rPr>
          <w:rFonts w:ascii="Arial" w:hAnsi="Arial" w:cs="Arial"/>
          <w:sz w:val="24"/>
          <w:szCs w:val="24"/>
        </w:rPr>
        <w:t xml:space="preserve">BBC News. (2016) “Police Psychological Sick Leave Up 35% in Five Years”, </w:t>
      </w:r>
      <w:r w:rsidRPr="0001209C">
        <w:rPr>
          <w:rFonts w:ascii="Arial" w:hAnsi="Arial" w:cs="Arial"/>
          <w:i/>
          <w:iCs/>
          <w:sz w:val="24"/>
          <w:szCs w:val="24"/>
        </w:rPr>
        <w:t>BBC NEWS</w:t>
      </w:r>
      <w:r w:rsidRPr="0001209C">
        <w:rPr>
          <w:rFonts w:ascii="Arial" w:hAnsi="Arial" w:cs="Arial"/>
          <w:sz w:val="24"/>
          <w:szCs w:val="24"/>
        </w:rPr>
        <w:t xml:space="preserve"> Available at: </w:t>
      </w:r>
      <w:hyperlink r:id="rId9" w:history="1">
        <w:r w:rsidRPr="0001209C">
          <w:rPr>
            <w:rStyle w:val="Hyperlink"/>
            <w:rFonts w:ascii="Arial" w:hAnsi="Arial" w:cs="Arial"/>
            <w:sz w:val="24"/>
            <w:szCs w:val="24"/>
          </w:rPr>
          <w:t>http://www.bbc.co.uk/news/uk-35965223</w:t>
        </w:r>
      </w:hyperlink>
      <w:r w:rsidRPr="0001209C">
        <w:rPr>
          <w:rFonts w:ascii="Arial" w:hAnsi="Arial" w:cs="Arial"/>
          <w:sz w:val="24"/>
          <w:szCs w:val="24"/>
        </w:rPr>
        <w:t>. (Accessed: 29 February 2024).</w:t>
      </w:r>
      <w:r w:rsidR="0074246A">
        <w:rPr>
          <w:rFonts w:ascii="Arial" w:hAnsi="Arial" w:cs="Arial"/>
          <w:sz w:val="24"/>
          <w:szCs w:val="24"/>
        </w:rPr>
        <w:t xml:space="preserve"> </w:t>
      </w:r>
    </w:p>
    <w:p w14:paraId="055B7635" w14:textId="77777777" w:rsidR="006C0960" w:rsidRPr="0001209C" w:rsidRDefault="006C0960" w:rsidP="0001209C">
      <w:pPr>
        <w:spacing w:line="360" w:lineRule="auto"/>
        <w:rPr>
          <w:rFonts w:ascii="Arial" w:hAnsi="Arial" w:cs="Arial"/>
          <w:sz w:val="24"/>
          <w:szCs w:val="24"/>
        </w:rPr>
      </w:pPr>
    </w:p>
    <w:p w14:paraId="4E9D10E9" w14:textId="77777777" w:rsidR="0001209C" w:rsidRDefault="0001209C" w:rsidP="0001209C">
      <w:pPr>
        <w:spacing w:line="360" w:lineRule="auto"/>
        <w:rPr>
          <w:rFonts w:ascii="Arial" w:hAnsi="Arial" w:cs="Arial"/>
          <w:sz w:val="24"/>
          <w:szCs w:val="24"/>
        </w:rPr>
      </w:pPr>
      <w:r w:rsidRPr="0001209C">
        <w:rPr>
          <w:rFonts w:ascii="Arial" w:hAnsi="Arial" w:cs="Arial"/>
          <w:sz w:val="24"/>
          <w:szCs w:val="24"/>
        </w:rPr>
        <w:t xml:space="preserve">Beard, J., </w:t>
      </w:r>
      <w:proofErr w:type="spellStart"/>
      <w:r w:rsidRPr="0001209C">
        <w:rPr>
          <w:rFonts w:ascii="Arial" w:hAnsi="Arial" w:cs="Arial"/>
          <w:sz w:val="24"/>
          <w:szCs w:val="24"/>
        </w:rPr>
        <w:t>Lalic</w:t>
      </w:r>
      <w:proofErr w:type="spellEnd"/>
      <w:r w:rsidRPr="0001209C">
        <w:rPr>
          <w:rFonts w:ascii="Arial" w:hAnsi="Arial" w:cs="Arial"/>
          <w:sz w:val="24"/>
          <w:szCs w:val="24"/>
        </w:rPr>
        <w:t xml:space="preserve">, M., Lipscombe, A. and Ryan, J. (2022) “Rights of Children in Police Custody”, </w:t>
      </w:r>
      <w:r w:rsidRPr="0001209C">
        <w:rPr>
          <w:rFonts w:ascii="Arial" w:hAnsi="Arial" w:cs="Arial"/>
          <w:i/>
          <w:iCs/>
          <w:sz w:val="24"/>
          <w:szCs w:val="24"/>
        </w:rPr>
        <w:t>House of Commons.</w:t>
      </w:r>
      <w:r w:rsidRPr="0001209C">
        <w:rPr>
          <w:rFonts w:ascii="Arial" w:hAnsi="Arial" w:cs="Arial"/>
          <w:sz w:val="24"/>
          <w:szCs w:val="24"/>
        </w:rPr>
        <w:t xml:space="preserve"> Available at: </w:t>
      </w:r>
      <w:hyperlink r:id="rId10" w:history="1">
        <w:r w:rsidRPr="0001209C">
          <w:rPr>
            <w:rStyle w:val="Hyperlink"/>
            <w:rFonts w:ascii="Arial" w:hAnsi="Arial" w:cs="Arial"/>
            <w:sz w:val="24"/>
            <w:szCs w:val="24"/>
          </w:rPr>
          <w:t>CDP-2022-0122.pdf (parliament.uk)</w:t>
        </w:r>
      </w:hyperlink>
      <w:r w:rsidRPr="0001209C">
        <w:rPr>
          <w:rFonts w:ascii="Arial" w:hAnsi="Arial" w:cs="Arial"/>
          <w:sz w:val="24"/>
          <w:szCs w:val="24"/>
        </w:rPr>
        <w:t xml:space="preserve"> (Accessed: 02 March 2024).</w:t>
      </w:r>
    </w:p>
    <w:p w14:paraId="782D59DB" w14:textId="77777777" w:rsidR="006C0960" w:rsidRPr="0001209C" w:rsidRDefault="006C0960" w:rsidP="0001209C">
      <w:pPr>
        <w:spacing w:line="360" w:lineRule="auto"/>
        <w:rPr>
          <w:rFonts w:ascii="Arial" w:hAnsi="Arial" w:cs="Arial"/>
          <w:sz w:val="24"/>
          <w:szCs w:val="24"/>
        </w:rPr>
      </w:pPr>
    </w:p>
    <w:p w14:paraId="7A9EA03E" w14:textId="77777777" w:rsidR="0001209C" w:rsidRDefault="0001209C" w:rsidP="0001209C">
      <w:pPr>
        <w:spacing w:line="360" w:lineRule="auto"/>
        <w:rPr>
          <w:rFonts w:ascii="Arial" w:hAnsi="Arial" w:cs="Arial"/>
          <w:sz w:val="24"/>
          <w:szCs w:val="24"/>
        </w:rPr>
      </w:pPr>
      <w:r w:rsidRPr="0001209C">
        <w:rPr>
          <w:rFonts w:ascii="Arial" w:hAnsi="Arial" w:cs="Arial"/>
          <w:sz w:val="24"/>
          <w:szCs w:val="24"/>
        </w:rPr>
        <w:t xml:space="preserve">Brown, J., Fleming, J. and Silvestri, M. (2020) ‘Policewomen’s Perceptions of Occupational Culture in the Changing Policing Environment of England and Wales: A Study in Liminality’, </w:t>
      </w:r>
      <w:r w:rsidRPr="0001209C">
        <w:rPr>
          <w:rFonts w:ascii="Arial" w:hAnsi="Arial" w:cs="Arial"/>
          <w:i/>
          <w:iCs/>
          <w:sz w:val="24"/>
          <w:szCs w:val="24"/>
        </w:rPr>
        <w:t>The Police Journal: Theory, Practice and Principles</w:t>
      </w:r>
      <w:r w:rsidRPr="0001209C">
        <w:rPr>
          <w:rFonts w:ascii="Arial" w:hAnsi="Arial" w:cs="Arial"/>
          <w:sz w:val="24"/>
          <w:szCs w:val="24"/>
        </w:rPr>
        <w:t xml:space="preserve">, 94(3), pp.259–281. </w:t>
      </w:r>
      <w:proofErr w:type="spellStart"/>
      <w:r w:rsidRPr="0001209C">
        <w:rPr>
          <w:rFonts w:ascii="Arial" w:hAnsi="Arial" w:cs="Arial"/>
          <w:sz w:val="24"/>
          <w:szCs w:val="24"/>
        </w:rPr>
        <w:t>doi</w:t>
      </w:r>
      <w:proofErr w:type="spellEnd"/>
      <w:r w:rsidRPr="0001209C">
        <w:rPr>
          <w:rFonts w:ascii="Arial" w:hAnsi="Arial" w:cs="Arial"/>
          <w:sz w:val="24"/>
          <w:szCs w:val="24"/>
        </w:rPr>
        <w:t>: 10.1177/0032258X20914337.</w:t>
      </w:r>
    </w:p>
    <w:p w14:paraId="62335978" w14:textId="77777777" w:rsidR="006C0960" w:rsidRPr="0001209C" w:rsidRDefault="006C0960" w:rsidP="0001209C">
      <w:pPr>
        <w:spacing w:line="360" w:lineRule="auto"/>
        <w:rPr>
          <w:rFonts w:ascii="Arial" w:hAnsi="Arial" w:cs="Arial"/>
          <w:sz w:val="24"/>
          <w:szCs w:val="24"/>
        </w:rPr>
      </w:pPr>
    </w:p>
    <w:p w14:paraId="3276766A" w14:textId="77777777" w:rsidR="0001209C" w:rsidRDefault="0001209C" w:rsidP="0001209C">
      <w:pPr>
        <w:shd w:val="clear" w:color="auto" w:fill="FFFFFF"/>
        <w:spacing w:line="360" w:lineRule="auto"/>
        <w:rPr>
          <w:rFonts w:ascii="Arial" w:hAnsi="Arial" w:cs="Arial"/>
          <w:color w:val="111111"/>
          <w:sz w:val="24"/>
          <w:szCs w:val="24"/>
        </w:rPr>
      </w:pPr>
      <w:r w:rsidRPr="0001209C">
        <w:rPr>
          <w:rFonts w:ascii="Arial" w:hAnsi="Arial" w:cs="Arial"/>
          <w:color w:val="0B0C0C"/>
          <w:sz w:val="24"/>
          <w:szCs w:val="24"/>
          <w:shd w:val="clear" w:color="auto" w:fill="FFFFFF"/>
        </w:rPr>
        <w:t xml:space="preserve">Cao, L. (2015) ‘Differentiating Confidence in the Police, Trust in the Police, and Satisfaction with the Police’, </w:t>
      </w:r>
      <w:r w:rsidRPr="0001209C">
        <w:rPr>
          <w:rFonts w:ascii="Arial" w:hAnsi="Arial" w:cs="Arial"/>
          <w:i/>
          <w:iCs/>
          <w:color w:val="0B0C0C"/>
          <w:sz w:val="24"/>
          <w:szCs w:val="24"/>
          <w:shd w:val="clear" w:color="auto" w:fill="FFFFFF"/>
        </w:rPr>
        <w:t xml:space="preserve">Policing: An International Journal of Police Strategies and Management, </w:t>
      </w:r>
      <w:r w:rsidRPr="0001209C">
        <w:rPr>
          <w:rFonts w:ascii="Arial" w:hAnsi="Arial" w:cs="Arial"/>
          <w:color w:val="0B0C0C"/>
          <w:sz w:val="24"/>
          <w:szCs w:val="24"/>
          <w:shd w:val="clear" w:color="auto" w:fill="FFFFFF"/>
        </w:rPr>
        <w:t xml:space="preserve">38(2), pp.239-249. </w:t>
      </w:r>
      <w:r w:rsidRPr="0001209C">
        <w:rPr>
          <w:rFonts w:ascii="Arial" w:hAnsi="Arial" w:cs="Arial"/>
          <w:color w:val="111111"/>
          <w:sz w:val="24"/>
          <w:szCs w:val="24"/>
        </w:rPr>
        <w:t xml:space="preserve">Doi: </w:t>
      </w:r>
      <w:hyperlink r:id="rId11" w:tgtFrame="_blank" w:history="1">
        <w:r w:rsidRPr="0001209C">
          <w:rPr>
            <w:rStyle w:val="Hyperlink"/>
            <w:rFonts w:ascii="Arial" w:hAnsi="Arial" w:cs="Arial"/>
            <w:sz w:val="24"/>
            <w:szCs w:val="24"/>
            <w:bdr w:val="none" w:sz="0" w:space="0" w:color="auto" w:frame="1"/>
          </w:rPr>
          <w:t>10.1108/PIJPSM-12-2014-0127</w:t>
        </w:r>
      </w:hyperlink>
      <w:r w:rsidRPr="0001209C">
        <w:rPr>
          <w:rFonts w:ascii="Arial" w:hAnsi="Arial" w:cs="Arial"/>
          <w:color w:val="111111"/>
          <w:sz w:val="24"/>
          <w:szCs w:val="24"/>
        </w:rPr>
        <w:t>.</w:t>
      </w:r>
    </w:p>
    <w:p w14:paraId="3DF56E32" w14:textId="77777777" w:rsidR="006C0960" w:rsidRPr="0001209C" w:rsidRDefault="006C0960" w:rsidP="0001209C">
      <w:pPr>
        <w:shd w:val="clear" w:color="auto" w:fill="FFFFFF"/>
        <w:spacing w:line="360" w:lineRule="auto"/>
        <w:rPr>
          <w:rFonts w:ascii="Arial" w:hAnsi="Arial" w:cs="Arial"/>
          <w:color w:val="111111"/>
          <w:sz w:val="24"/>
          <w:szCs w:val="24"/>
        </w:rPr>
      </w:pPr>
    </w:p>
    <w:p w14:paraId="05A99F25" w14:textId="77777777" w:rsidR="0001209C" w:rsidRDefault="0001209C" w:rsidP="0001209C">
      <w:pPr>
        <w:spacing w:line="360" w:lineRule="auto"/>
        <w:rPr>
          <w:rFonts w:ascii="Arial" w:hAnsi="Arial" w:cs="Arial"/>
          <w:sz w:val="24"/>
          <w:szCs w:val="24"/>
        </w:rPr>
      </w:pPr>
      <w:r w:rsidRPr="0001209C">
        <w:rPr>
          <w:rFonts w:ascii="Arial" w:hAnsi="Arial" w:cs="Arial"/>
          <w:sz w:val="24"/>
          <w:szCs w:val="24"/>
        </w:rPr>
        <w:t xml:space="preserve">Cartwright, A. and Roach, J. (2020) ‘The Wellbeing of UK Police: A Study of Recorded Absences from Work of UK Police Employees Due to Psychological Illness and Stress Using Freedom of Information Act Data’, </w:t>
      </w:r>
      <w:r w:rsidRPr="0001209C">
        <w:rPr>
          <w:rFonts w:ascii="Arial" w:hAnsi="Arial" w:cs="Arial"/>
          <w:i/>
          <w:iCs/>
          <w:sz w:val="24"/>
          <w:szCs w:val="24"/>
        </w:rPr>
        <w:t>Policing: A Journal of Policy and Practice,</w:t>
      </w:r>
      <w:r w:rsidRPr="0001209C">
        <w:rPr>
          <w:rFonts w:ascii="Arial" w:hAnsi="Arial" w:cs="Arial"/>
          <w:sz w:val="24"/>
          <w:szCs w:val="24"/>
        </w:rPr>
        <w:t xml:space="preserve"> 15(2), pp. 1326–1338. doi.org/10.1093/police/paaa033.</w:t>
      </w:r>
    </w:p>
    <w:p w14:paraId="11B19AC9" w14:textId="77777777" w:rsidR="006C0960" w:rsidRPr="0001209C" w:rsidRDefault="006C0960" w:rsidP="0001209C">
      <w:pPr>
        <w:spacing w:line="360" w:lineRule="auto"/>
        <w:rPr>
          <w:rFonts w:ascii="Arial" w:hAnsi="Arial" w:cs="Arial"/>
          <w:sz w:val="24"/>
          <w:szCs w:val="24"/>
        </w:rPr>
      </w:pPr>
    </w:p>
    <w:p w14:paraId="574B11BA" w14:textId="77777777" w:rsidR="0001209C" w:rsidRPr="0001209C" w:rsidRDefault="0001209C" w:rsidP="0001209C">
      <w:pPr>
        <w:spacing w:line="360" w:lineRule="auto"/>
        <w:rPr>
          <w:rFonts w:ascii="Arial" w:hAnsi="Arial" w:cs="Arial"/>
          <w:sz w:val="24"/>
          <w:szCs w:val="24"/>
        </w:rPr>
      </w:pPr>
      <w:r w:rsidRPr="0001209C">
        <w:rPr>
          <w:rFonts w:ascii="Arial" w:hAnsi="Arial" w:cs="Arial"/>
          <w:sz w:val="24"/>
          <w:szCs w:val="24"/>
        </w:rPr>
        <w:t xml:space="preserve">College of Policing. (2018a) “Workforce Transformation in the Police Service - An Introduction”. Available at: </w:t>
      </w:r>
      <w:hyperlink r:id="rId12" w:history="1">
        <w:r w:rsidRPr="0001209C">
          <w:rPr>
            <w:rStyle w:val="Hyperlink"/>
            <w:rFonts w:ascii="Arial" w:hAnsi="Arial" w:cs="Arial"/>
            <w:sz w:val="24"/>
            <w:szCs w:val="24"/>
          </w:rPr>
          <w:t>(PDF) Workforce Transformation in the Police Service · 5 | Workforce Transformation in the Police Service What do we mean by workforce transformation? ‘Transformation’ is the first - DOKUMEN.TIPS</w:t>
        </w:r>
      </w:hyperlink>
      <w:r w:rsidRPr="0001209C">
        <w:rPr>
          <w:rFonts w:ascii="Arial" w:hAnsi="Arial" w:cs="Arial"/>
          <w:sz w:val="24"/>
          <w:szCs w:val="24"/>
        </w:rPr>
        <w:t xml:space="preserve"> (Accessed: 29 February 2024).</w:t>
      </w:r>
    </w:p>
    <w:p w14:paraId="75F3EAC1" w14:textId="77777777" w:rsidR="0001209C" w:rsidRPr="0001209C" w:rsidRDefault="0001209C" w:rsidP="0001209C">
      <w:pPr>
        <w:spacing w:line="360" w:lineRule="auto"/>
        <w:rPr>
          <w:rFonts w:ascii="Arial" w:hAnsi="Arial" w:cs="Arial"/>
          <w:sz w:val="24"/>
          <w:szCs w:val="24"/>
        </w:rPr>
      </w:pPr>
      <w:r w:rsidRPr="0001209C">
        <w:rPr>
          <w:rFonts w:ascii="Arial" w:hAnsi="Arial" w:cs="Arial"/>
          <w:sz w:val="24"/>
          <w:szCs w:val="24"/>
        </w:rPr>
        <w:t xml:space="preserve">College of Policing. (2018b) “National Wellbeing Survey”. Available at </w:t>
      </w:r>
      <w:hyperlink r:id="rId13" w:history="1">
        <w:r w:rsidRPr="0001209C">
          <w:rPr>
            <w:rStyle w:val="Hyperlink"/>
            <w:rFonts w:ascii="Arial" w:hAnsi="Arial" w:cs="Arial"/>
            <w:sz w:val="24"/>
            <w:szCs w:val="24"/>
          </w:rPr>
          <w:t>https://www.oscarkilo.org.uk/resources/national-wellbeing-survey</w:t>
        </w:r>
      </w:hyperlink>
      <w:r w:rsidRPr="0001209C">
        <w:rPr>
          <w:rFonts w:ascii="Arial" w:hAnsi="Arial" w:cs="Arial"/>
          <w:sz w:val="24"/>
          <w:szCs w:val="24"/>
        </w:rPr>
        <w:t xml:space="preserve"> (Accessed: 28 February 2024). </w:t>
      </w:r>
    </w:p>
    <w:p w14:paraId="2981D451" w14:textId="77777777" w:rsidR="0001209C" w:rsidRPr="0001209C" w:rsidRDefault="0001209C" w:rsidP="0001209C">
      <w:pPr>
        <w:spacing w:line="360" w:lineRule="auto"/>
        <w:rPr>
          <w:rFonts w:ascii="Arial" w:hAnsi="Arial" w:cs="Arial"/>
          <w:sz w:val="24"/>
          <w:szCs w:val="24"/>
        </w:rPr>
      </w:pPr>
      <w:r w:rsidRPr="0001209C">
        <w:rPr>
          <w:rFonts w:ascii="Arial" w:hAnsi="Arial" w:cs="Arial"/>
          <w:sz w:val="24"/>
          <w:szCs w:val="24"/>
        </w:rPr>
        <w:t xml:space="preserve">College of Policing. (2020) “Policing Education Qualifications Framework Initial Entry Routes Learning to date: Development and Implementation, 2016 to 2019”. Available at: </w:t>
      </w:r>
      <w:hyperlink r:id="rId14" w:history="1">
        <w:r w:rsidRPr="0001209C">
          <w:rPr>
            <w:rStyle w:val="Hyperlink"/>
            <w:rFonts w:ascii="Arial" w:hAnsi="Arial" w:cs="Arial"/>
            <w:sz w:val="24"/>
            <w:szCs w:val="24"/>
          </w:rPr>
          <w:t xml:space="preserve">Policing Education Qualifications </w:t>
        </w:r>
        <w:proofErr w:type="spellStart"/>
        <w:r w:rsidRPr="0001209C">
          <w:rPr>
            <w:rStyle w:val="Hyperlink"/>
            <w:rFonts w:ascii="Arial" w:hAnsi="Arial" w:cs="Arial"/>
            <w:sz w:val="24"/>
            <w:szCs w:val="24"/>
          </w:rPr>
          <w:t>Frameword</w:t>
        </w:r>
        <w:proofErr w:type="spellEnd"/>
        <w:r w:rsidRPr="0001209C">
          <w:rPr>
            <w:rStyle w:val="Hyperlink"/>
            <w:rFonts w:ascii="Arial" w:hAnsi="Arial" w:cs="Arial"/>
            <w:sz w:val="24"/>
            <w:szCs w:val="24"/>
          </w:rPr>
          <w:t xml:space="preserve"> Initial entry routes Learning to date: development and implementation, 2016 to 2019 (college.police.uk)</w:t>
        </w:r>
      </w:hyperlink>
      <w:r w:rsidRPr="0001209C">
        <w:rPr>
          <w:rFonts w:ascii="Arial" w:hAnsi="Arial" w:cs="Arial"/>
          <w:sz w:val="24"/>
          <w:szCs w:val="24"/>
        </w:rPr>
        <w:t xml:space="preserve"> (Accessed: 29 February 2023). </w:t>
      </w:r>
    </w:p>
    <w:p w14:paraId="74BAF7F9" w14:textId="77777777" w:rsidR="0001209C" w:rsidRDefault="0001209C" w:rsidP="0001209C">
      <w:pPr>
        <w:spacing w:line="360" w:lineRule="auto"/>
        <w:rPr>
          <w:rFonts w:ascii="Arial" w:hAnsi="Arial" w:cs="Arial"/>
          <w:color w:val="000000"/>
          <w:sz w:val="24"/>
          <w:szCs w:val="24"/>
        </w:rPr>
      </w:pPr>
      <w:r w:rsidRPr="0001209C">
        <w:rPr>
          <w:rFonts w:ascii="Arial" w:hAnsi="Arial" w:cs="Arial"/>
          <w:color w:val="000000"/>
          <w:sz w:val="24"/>
          <w:szCs w:val="24"/>
        </w:rPr>
        <w:t>Crown Prosecution Service, 2023). “Restorative Justice</w:t>
      </w:r>
      <w:r w:rsidRPr="0001209C">
        <w:rPr>
          <w:rFonts w:ascii="Arial" w:hAnsi="Arial" w:cs="Arial"/>
          <w:i/>
          <w:iCs/>
          <w:color w:val="000000"/>
          <w:sz w:val="24"/>
          <w:szCs w:val="24"/>
        </w:rPr>
        <w:t>”</w:t>
      </w:r>
      <w:r w:rsidRPr="0001209C">
        <w:rPr>
          <w:rFonts w:ascii="Arial" w:hAnsi="Arial" w:cs="Arial"/>
          <w:color w:val="000000"/>
          <w:sz w:val="24"/>
          <w:szCs w:val="24"/>
        </w:rPr>
        <w:t xml:space="preserve">. Available at: </w:t>
      </w:r>
      <w:hyperlink r:id="rId15" w:history="1">
        <w:r w:rsidRPr="0001209C">
          <w:rPr>
            <w:rStyle w:val="Hyperlink"/>
            <w:rFonts w:ascii="Arial" w:hAnsi="Arial" w:cs="Arial"/>
            <w:sz w:val="24"/>
            <w:szCs w:val="24"/>
          </w:rPr>
          <w:t>https://www.cps.gov.uk/legal-guidance/restorative-justice</w:t>
        </w:r>
      </w:hyperlink>
      <w:r w:rsidRPr="0001209C">
        <w:rPr>
          <w:rFonts w:ascii="Arial" w:hAnsi="Arial" w:cs="Arial"/>
          <w:color w:val="000000"/>
          <w:sz w:val="24"/>
          <w:szCs w:val="24"/>
        </w:rPr>
        <w:t xml:space="preserve"> (Accessed: 03 March 2024).</w:t>
      </w:r>
    </w:p>
    <w:p w14:paraId="50F970DC" w14:textId="77777777" w:rsidR="006C0960" w:rsidRPr="0001209C" w:rsidRDefault="006C0960" w:rsidP="0001209C">
      <w:pPr>
        <w:spacing w:line="360" w:lineRule="auto"/>
        <w:rPr>
          <w:rFonts w:ascii="Arial" w:hAnsi="Arial" w:cs="Arial"/>
          <w:color w:val="000000"/>
          <w:sz w:val="24"/>
          <w:szCs w:val="24"/>
        </w:rPr>
      </w:pPr>
    </w:p>
    <w:p w14:paraId="43C7EF69" w14:textId="77777777" w:rsidR="0001209C" w:rsidRDefault="0001209C" w:rsidP="0001209C">
      <w:pPr>
        <w:pStyle w:val="NormalWeb"/>
        <w:spacing w:before="0" w:beforeAutospacing="0" w:after="0" w:afterAutospacing="0" w:line="360" w:lineRule="auto"/>
        <w:rPr>
          <w:rFonts w:ascii="Arial" w:hAnsi="Arial" w:cs="Arial"/>
          <w:color w:val="000000"/>
        </w:rPr>
      </w:pPr>
      <w:r w:rsidRPr="0001209C">
        <w:rPr>
          <w:rFonts w:ascii="Arial" w:hAnsi="Arial" w:cs="Arial"/>
        </w:rPr>
        <w:t>Crown Prosecution Service. (2017) ‘</w:t>
      </w:r>
      <w:r w:rsidRPr="0001209C">
        <w:rPr>
          <w:rFonts w:ascii="Arial" w:hAnsi="Arial" w:cs="Arial"/>
          <w:color w:val="000000"/>
        </w:rPr>
        <w:t>Y</w:t>
      </w:r>
      <w:r w:rsidRPr="0001209C">
        <w:rPr>
          <w:rFonts w:ascii="Arial" w:hAnsi="Arial" w:cs="Arial"/>
          <w:i/>
          <w:iCs/>
          <w:color w:val="000000"/>
        </w:rPr>
        <w:t xml:space="preserve">outh Crime | the Crown Prosecution Service’. </w:t>
      </w:r>
      <w:r w:rsidRPr="0001209C">
        <w:rPr>
          <w:rFonts w:ascii="Arial" w:hAnsi="Arial" w:cs="Arial"/>
          <w:color w:val="000000"/>
        </w:rPr>
        <w:t xml:space="preserve">Available at: </w:t>
      </w:r>
      <w:hyperlink r:id="rId16" w:history="1">
        <w:r w:rsidRPr="0001209C">
          <w:rPr>
            <w:rStyle w:val="Hyperlink"/>
            <w:rFonts w:ascii="Arial" w:hAnsi="Arial" w:cs="Arial"/>
          </w:rPr>
          <w:t>https://www.cps.gov.uk/crime-info/youth-crime</w:t>
        </w:r>
      </w:hyperlink>
      <w:r w:rsidRPr="0001209C">
        <w:rPr>
          <w:rFonts w:ascii="Arial" w:hAnsi="Arial" w:cs="Arial"/>
          <w:color w:val="000000"/>
        </w:rPr>
        <w:t xml:space="preserve">. (Accessed: 02 March 2024). </w:t>
      </w:r>
    </w:p>
    <w:p w14:paraId="548962E1" w14:textId="77777777" w:rsidR="006C0960" w:rsidRPr="0001209C" w:rsidRDefault="006C0960" w:rsidP="0001209C">
      <w:pPr>
        <w:pStyle w:val="NormalWeb"/>
        <w:spacing w:before="0" w:beforeAutospacing="0" w:after="0" w:afterAutospacing="0" w:line="360" w:lineRule="auto"/>
        <w:rPr>
          <w:rFonts w:ascii="Arial" w:hAnsi="Arial" w:cs="Arial"/>
          <w:color w:val="000000"/>
        </w:rPr>
      </w:pPr>
    </w:p>
    <w:p w14:paraId="683874F8" w14:textId="77777777" w:rsidR="0001209C" w:rsidRDefault="0001209C" w:rsidP="0001209C">
      <w:pPr>
        <w:pStyle w:val="NormalWeb"/>
        <w:spacing w:before="0" w:beforeAutospacing="0" w:after="0" w:afterAutospacing="0" w:line="360" w:lineRule="auto"/>
        <w:rPr>
          <w:rFonts w:ascii="Arial" w:hAnsi="Arial" w:cs="Arial"/>
        </w:rPr>
      </w:pPr>
      <w:r w:rsidRPr="0001209C">
        <w:rPr>
          <w:rFonts w:ascii="Arial" w:hAnsi="Arial" w:cs="Arial"/>
          <w:color w:val="000000"/>
        </w:rPr>
        <w:t xml:space="preserve">Crown Prosecution Service. (2022) “Youth Crime”. Available at: </w:t>
      </w:r>
      <w:hyperlink r:id="rId17" w:history="1">
        <w:r w:rsidRPr="0001209C">
          <w:rPr>
            <w:rStyle w:val="Hyperlink"/>
            <w:rFonts w:ascii="Arial" w:hAnsi="Arial" w:cs="Arial"/>
          </w:rPr>
          <w:t>Youth crime | The Crown Prosecution Service (cps.gov.uk)</w:t>
        </w:r>
      </w:hyperlink>
      <w:r w:rsidRPr="0001209C">
        <w:rPr>
          <w:rFonts w:ascii="Arial" w:hAnsi="Arial" w:cs="Arial"/>
        </w:rPr>
        <w:t xml:space="preserve"> (Accessed: 02 March 2024). </w:t>
      </w:r>
    </w:p>
    <w:p w14:paraId="60F7BE8E" w14:textId="77777777" w:rsidR="006C0960" w:rsidRPr="0001209C" w:rsidRDefault="006C0960" w:rsidP="0001209C">
      <w:pPr>
        <w:pStyle w:val="NormalWeb"/>
        <w:spacing w:before="0" w:beforeAutospacing="0" w:after="0" w:afterAutospacing="0" w:line="360" w:lineRule="auto"/>
        <w:rPr>
          <w:rFonts w:ascii="Arial" w:hAnsi="Arial" w:cs="Arial"/>
        </w:rPr>
      </w:pPr>
    </w:p>
    <w:p w14:paraId="58EC4886" w14:textId="77777777" w:rsidR="0001209C" w:rsidRDefault="0001209C" w:rsidP="0001209C">
      <w:pPr>
        <w:spacing w:line="360" w:lineRule="auto"/>
        <w:rPr>
          <w:rFonts w:ascii="Arial" w:hAnsi="Arial" w:cs="Arial"/>
          <w:sz w:val="24"/>
          <w:szCs w:val="24"/>
        </w:rPr>
      </w:pPr>
      <w:r w:rsidRPr="0001209C">
        <w:rPr>
          <w:rFonts w:ascii="Arial" w:hAnsi="Arial" w:cs="Arial"/>
          <w:color w:val="343332"/>
          <w:spacing w:val="-5"/>
          <w:sz w:val="24"/>
          <w:szCs w:val="24"/>
        </w:rPr>
        <w:t xml:space="preserve">Dowler, K. and </w:t>
      </w:r>
      <w:proofErr w:type="spellStart"/>
      <w:r w:rsidRPr="0001209C">
        <w:rPr>
          <w:rFonts w:ascii="Arial" w:hAnsi="Arial" w:cs="Arial"/>
          <w:color w:val="343332"/>
          <w:spacing w:val="-5"/>
          <w:sz w:val="24"/>
          <w:szCs w:val="24"/>
        </w:rPr>
        <w:t>Zowilski</w:t>
      </w:r>
      <w:proofErr w:type="spellEnd"/>
      <w:r w:rsidRPr="0001209C">
        <w:rPr>
          <w:rFonts w:ascii="Arial" w:hAnsi="Arial" w:cs="Arial"/>
          <w:color w:val="343332"/>
          <w:spacing w:val="-5"/>
          <w:sz w:val="24"/>
          <w:szCs w:val="24"/>
        </w:rPr>
        <w:t xml:space="preserve">, V. (2007) ‘Public Perception of Police Misconduct and Discrimination: Examining the Impact of Media Consumption’, Journal of Criminal Justice, 35(2), pp. 193-203. </w:t>
      </w:r>
      <w:hyperlink r:id="rId18" w:tgtFrame="_blank" w:tooltip="Persistent link using digital object identifier" w:history="1">
        <w:r w:rsidRPr="0001209C">
          <w:rPr>
            <w:rStyle w:val="anchor-text"/>
            <w:rFonts w:ascii="Arial" w:hAnsi="Arial" w:cs="Arial"/>
            <w:color w:val="1F1F1F"/>
            <w:sz w:val="24"/>
            <w:szCs w:val="24"/>
          </w:rPr>
          <w:t>doi.org/10.1016/j.jcrimjus.2007.01.006</w:t>
        </w:r>
      </w:hyperlink>
      <w:r w:rsidRPr="0001209C">
        <w:rPr>
          <w:rFonts w:ascii="Arial" w:hAnsi="Arial" w:cs="Arial"/>
          <w:sz w:val="24"/>
          <w:szCs w:val="24"/>
        </w:rPr>
        <w:t xml:space="preserve">. </w:t>
      </w:r>
    </w:p>
    <w:p w14:paraId="1DA84BCB" w14:textId="77777777" w:rsidR="006C0960" w:rsidRPr="0001209C" w:rsidRDefault="006C0960" w:rsidP="0001209C">
      <w:pPr>
        <w:spacing w:line="360" w:lineRule="auto"/>
        <w:rPr>
          <w:rFonts w:ascii="Arial" w:hAnsi="Arial" w:cs="Arial"/>
          <w:sz w:val="24"/>
          <w:szCs w:val="24"/>
        </w:rPr>
      </w:pPr>
    </w:p>
    <w:p w14:paraId="7BA7353C" w14:textId="77777777" w:rsidR="0001209C" w:rsidRDefault="0001209C" w:rsidP="0001209C">
      <w:pPr>
        <w:spacing w:line="360" w:lineRule="auto"/>
        <w:rPr>
          <w:rFonts w:ascii="Arial" w:hAnsi="Arial" w:cs="Arial"/>
          <w:sz w:val="24"/>
          <w:szCs w:val="24"/>
        </w:rPr>
      </w:pPr>
      <w:r w:rsidRPr="0001209C">
        <w:rPr>
          <w:rFonts w:ascii="Arial" w:hAnsi="Arial" w:cs="Arial"/>
          <w:sz w:val="24"/>
          <w:szCs w:val="24"/>
        </w:rPr>
        <w:lastRenderedPageBreak/>
        <w:t xml:space="preserve">Duxbury L. and </w:t>
      </w:r>
      <w:proofErr w:type="spellStart"/>
      <w:r w:rsidRPr="0001209C">
        <w:rPr>
          <w:rFonts w:ascii="Arial" w:hAnsi="Arial" w:cs="Arial"/>
          <w:sz w:val="24"/>
          <w:szCs w:val="24"/>
        </w:rPr>
        <w:t>Halinski</w:t>
      </w:r>
      <w:proofErr w:type="spellEnd"/>
      <w:r w:rsidRPr="0001209C">
        <w:rPr>
          <w:rFonts w:ascii="Arial" w:hAnsi="Arial" w:cs="Arial"/>
          <w:sz w:val="24"/>
          <w:szCs w:val="24"/>
        </w:rPr>
        <w:t xml:space="preserve">, M. (2018) ‘It’s Not All About Guns and Gangs: Role Overload as a Source of Stress for Male and Female Police Officers’, </w:t>
      </w:r>
      <w:r w:rsidRPr="0001209C">
        <w:rPr>
          <w:rFonts w:ascii="Arial" w:hAnsi="Arial" w:cs="Arial"/>
          <w:i/>
          <w:iCs/>
          <w:sz w:val="24"/>
          <w:szCs w:val="24"/>
        </w:rPr>
        <w:t>Policing and Society: An International Journal of Research and Policy</w:t>
      </w:r>
      <w:r w:rsidRPr="0001209C">
        <w:rPr>
          <w:rFonts w:ascii="Arial" w:hAnsi="Arial" w:cs="Arial"/>
          <w:sz w:val="24"/>
          <w:szCs w:val="24"/>
        </w:rPr>
        <w:t>, 28(8), pp.930–946. doi.org/10.1080/10439463.2017.1342644</w:t>
      </w:r>
    </w:p>
    <w:p w14:paraId="18D7AC21" w14:textId="77777777" w:rsidR="006C0960" w:rsidRPr="0001209C" w:rsidRDefault="006C0960" w:rsidP="0001209C">
      <w:pPr>
        <w:spacing w:line="360" w:lineRule="auto"/>
        <w:rPr>
          <w:rFonts w:ascii="Arial" w:hAnsi="Arial" w:cs="Arial"/>
          <w:sz w:val="24"/>
          <w:szCs w:val="24"/>
        </w:rPr>
      </w:pPr>
    </w:p>
    <w:p w14:paraId="58B248F7" w14:textId="77777777" w:rsidR="0001209C" w:rsidRDefault="0001209C" w:rsidP="0001209C">
      <w:pPr>
        <w:spacing w:line="360" w:lineRule="auto"/>
        <w:rPr>
          <w:rFonts w:ascii="Arial" w:hAnsi="Arial" w:cs="Arial"/>
          <w:sz w:val="24"/>
          <w:szCs w:val="24"/>
        </w:rPr>
      </w:pPr>
      <w:proofErr w:type="spellStart"/>
      <w:r w:rsidRPr="0001209C">
        <w:rPr>
          <w:rFonts w:ascii="Arial" w:hAnsi="Arial" w:cs="Arial"/>
          <w:sz w:val="24"/>
          <w:szCs w:val="24"/>
        </w:rPr>
        <w:t>Evetts</w:t>
      </w:r>
      <w:proofErr w:type="spellEnd"/>
      <w:r w:rsidRPr="0001209C">
        <w:rPr>
          <w:rFonts w:ascii="Arial" w:hAnsi="Arial" w:cs="Arial"/>
          <w:sz w:val="24"/>
          <w:szCs w:val="24"/>
        </w:rPr>
        <w:t xml:space="preserve">, J. (2013) ‘Professionalism: Value and Ideology’, </w:t>
      </w:r>
      <w:r w:rsidRPr="0001209C">
        <w:rPr>
          <w:rFonts w:ascii="Arial" w:hAnsi="Arial" w:cs="Arial"/>
          <w:i/>
          <w:iCs/>
          <w:sz w:val="24"/>
          <w:szCs w:val="24"/>
        </w:rPr>
        <w:t>Current Sociology</w:t>
      </w:r>
      <w:r w:rsidRPr="0001209C">
        <w:rPr>
          <w:rFonts w:ascii="Arial" w:hAnsi="Arial" w:cs="Arial"/>
          <w:sz w:val="24"/>
          <w:szCs w:val="24"/>
        </w:rPr>
        <w:t xml:space="preserve">, 61(5-6), pp.778-796. </w:t>
      </w:r>
      <w:hyperlink r:id="rId19" w:history="1">
        <w:r w:rsidRPr="0001209C">
          <w:rPr>
            <w:rStyle w:val="Hyperlink"/>
            <w:rFonts w:ascii="Arial" w:hAnsi="Arial" w:cs="Arial"/>
            <w:sz w:val="24"/>
            <w:szCs w:val="24"/>
          </w:rPr>
          <w:t>doi.org/10.1177/0011392113479316</w:t>
        </w:r>
      </w:hyperlink>
      <w:r w:rsidRPr="0001209C">
        <w:rPr>
          <w:rFonts w:ascii="Arial" w:hAnsi="Arial" w:cs="Arial"/>
          <w:sz w:val="24"/>
          <w:szCs w:val="24"/>
        </w:rPr>
        <w:t xml:space="preserve">. </w:t>
      </w:r>
    </w:p>
    <w:p w14:paraId="6E56B6A9" w14:textId="77777777" w:rsidR="006C0960" w:rsidRPr="0001209C" w:rsidRDefault="006C0960" w:rsidP="0001209C">
      <w:pPr>
        <w:spacing w:line="360" w:lineRule="auto"/>
        <w:rPr>
          <w:rFonts w:ascii="Arial" w:hAnsi="Arial" w:cs="Arial"/>
          <w:sz w:val="24"/>
          <w:szCs w:val="24"/>
        </w:rPr>
      </w:pPr>
    </w:p>
    <w:p w14:paraId="4AA60379" w14:textId="77777777" w:rsidR="0001209C" w:rsidRDefault="0001209C" w:rsidP="0001209C">
      <w:pPr>
        <w:spacing w:line="360" w:lineRule="auto"/>
        <w:rPr>
          <w:rFonts w:ascii="Arial" w:hAnsi="Arial" w:cs="Arial"/>
          <w:sz w:val="24"/>
          <w:szCs w:val="24"/>
        </w:rPr>
      </w:pPr>
      <w:r w:rsidRPr="0001209C">
        <w:rPr>
          <w:rFonts w:ascii="Arial" w:hAnsi="Arial" w:cs="Arial"/>
          <w:sz w:val="24"/>
          <w:szCs w:val="24"/>
        </w:rPr>
        <w:t xml:space="preserve">Fisher, R. and </w:t>
      </w:r>
      <w:proofErr w:type="spellStart"/>
      <w:r w:rsidRPr="0001209C">
        <w:rPr>
          <w:rFonts w:ascii="Arial" w:hAnsi="Arial" w:cs="Arial"/>
          <w:sz w:val="24"/>
          <w:szCs w:val="24"/>
        </w:rPr>
        <w:t>Geiselman</w:t>
      </w:r>
      <w:proofErr w:type="spellEnd"/>
      <w:r w:rsidRPr="0001209C">
        <w:rPr>
          <w:rFonts w:ascii="Arial" w:hAnsi="Arial" w:cs="Arial"/>
          <w:sz w:val="24"/>
          <w:szCs w:val="24"/>
        </w:rPr>
        <w:t xml:space="preserve">, E. (1992) “Memory-Enhancing Techniques for Investigative Interviewing: The Cognitive Interview”. Charles C Thomas Publisher. Available at: </w:t>
      </w:r>
      <w:hyperlink r:id="rId20" w:history="1">
        <w:r w:rsidRPr="0001209C">
          <w:rPr>
            <w:rStyle w:val="Hyperlink"/>
            <w:rFonts w:ascii="Arial" w:hAnsi="Arial" w:cs="Arial"/>
            <w:sz w:val="24"/>
            <w:szCs w:val="24"/>
          </w:rPr>
          <w:t>Memory-enhancing techniques for investigative interviewing: The cognitive interview. (apa.org)</w:t>
        </w:r>
      </w:hyperlink>
      <w:r w:rsidRPr="0001209C">
        <w:rPr>
          <w:rFonts w:ascii="Arial" w:hAnsi="Arial" w:cs="Arial"/>
          <w:sz w:val="24"/>
          <w:szCs w:val="24"/>
        </w:rPr>
        <w:t xml:space="preserve"> (Accessed: 01 March 2024).</w:t>
      </w:r>
    </w:p>
    <w:p w14:paraId="353A2C87" w14:textId="77777777" w:rsidR="006C0960" w:rsidRPr="0001209C" w:rsidRDefault="006C0960" w:rsidP="0001209C">
      <w:pPr>
        <w:spacing w:line="360" w:lineRule="auto"/>
        <w:rPr>
          <w:rFonts w:ascii="Arial" w:hAnsi="Arial" w:cs="Arial"/>
          <w:sz w:val="24"/>
          <w:szCs w:val="24"/>
        </w:rPr>
      </w:pPr>
    </w:p>
    <w:p w14:paraId="5DE00755" w14:textId="77777777" w:rsidR="0001209C" w:rsidRDefault="0001209C" w:rsidP="0001209C">
      <w:pPr>
        <w:spacing w:line="360" w:lineRule="auto"/>
        <w:rPr>
          <w:rFonts w:ascii="Arial" w:hAnsi="Arial" w:cs="Arial"/>
          <w:sz w:val="24"/>
          <w:szCs w:val="24"/>
        </w:rPr>
      </w:pPr>
      <w:r w:rsidRPr="0001209C">
        <w:rPr>
          <w:rFonts w:ascii="Arial" w:hAnsi="Arial" w:cs="Arial"/>
          <w:sz w:val="24"/>
          <w:szCs w:val="24"/>
        </w:rPr>
        <w:t xml:space="preserve">Fisher, R. and Schreiber, N. (2007) ‘Interview Protocols for Improving Eyewitness Memory’, </w:t>
      </w:r>
      <w:r w:rsidRPr="0001209C">
        <w:rPr>
          <w:rFonts w:ascii="Arial" w:hAnsi="Arial" w:cs="Arial"/>
          <w:i/>
          <w:iCs/>
          <w:sz w:val="24"/>
          <w:szCs w:val="24"/>
        </w:rPr>
        <w:t>The Handbook of Eyewitness Psychology,</w:t>
      </w:r>
      <w:r w:rsidRPr="0001209C">
        <w:rPr>
          <w:rFonts w:ascii="Arial" w:hAnsi="Arial" w:cs="Arial"/>
          <w:sz w:val="24"/>
          <w:szCs w:val="24"/>
        </w:rPr>
        <w:t xml:space="preserve"> 1, pp. 53-80. Available at: </w:t>
      </w:r>
      <w:hyperlink r:id="rId21" w:history="1">
        <w:r w:rsidRPr="0001209C">
          <w:rPr>
            <w:rStyle w:val="Hyperlink"/>
            <w:rFonts w:ascii="Arial" w:hAnsi="Arial" w:cs="Arial"/>
            <w:sz w:val="24"/>
            <w:szCs w:val="24"/>
          </w:rPr>
          <w:t>Interview protocols for improving eyewitness memory. (apa.org)</w:t>
        </w:r>
      </w:hyperlink>
      <w:r w:rsidRPr="0001209C">
        <w:rPr>
          <w:rFonts w:ascii="Arial" w:hAnsi="Arial" w:cs="Arial"/>
          <w:sz w:val="24"/>
          <w:szCs w:val="24"/>
        </w:rPr>
        <w:t xml:space="preserve"> (Accessed: 01 March 2024). </w:t>
      </w:r>
    </w:p>
    <w:p w14:paraId="6F4A5FE7" w14:textId="77777777" w:rsidR="006C0960" w:rsidRPr="0001209C" w:rsidRDefault="006C0960" w:rsidP="0001209C">
      <w:pPr>
        <w:spacing w:line="360" w:lineRule="auto"/>
        <w:rPr>
          <w:rFonts w:ascii="Arial" w:hAnsi="Arial" w:cs="Arial"/>
          <w:sz w:val="24"/>
          <w:szCs w:val="24"/>
        </w:rPr>
      </w:pPr>
    </w:p>
    <w:p w14:paraId="76862191" w14:textId="77777777" w:rsidR="0001209C" w:rsidRDefault="0001209C" w:rsidP="0001209C">
      <w:pPr>
        <w:spacing w:line="360" w:lineRule="auto"/>
        <w:rPr>
          <w:rFonts w:ascii="Arial" w:hAnsi="Arial" w:cs="Arial"/>
          <w:sz w:val="24"/>
          <w:szCs w:val="24"/>
        </w:rPr>
      </w:pPr>
      <w:r w:rsidRPr="0001209C">
        <w:rPr>
          <w:rFonts w:ascii="Arial" w:hAnsi="Arial" w:cs="Arial"/>
          <w:sz w:val="24"/>
          <w:szCs w:val="24"/>
        </w:rPr>
        <w:t xml:space="preserve">Fisher, R., </w:t>
      </w:r>
      <w:proofErr w:type="spellStart"/>
      <w:r w:rsidRPr="0001209C">
        <w:rPr>
          <w:rFonts w:ascii="Arial" w:hAnsi="Arial" w:cs="Arial"/>
          <w:sz w:val="24"/>
          <w:szCs w:val="24"/>
        </w:rPr>
        <w:t>Geiselman</w:t>
      </w:r>
      <w:proofErr w:type="spellEnd"/>
      <w:r w:rsidRPr="0001209C">
        <w:rPr>
          <w:rFonts w:ascii="Arial" w:hAnsi="Arial" w:cs="Arial"/>
          <w:sz w:val="24"/>
          <w:szCs w:val="24"/>
        </w:rPr>
        <w:t>, R. and Amador, M. (1989) ‘Field Test of the Cognitive Interview: Enhancing the Recollection of Actual Victims and Witnesses of Crime’</w:t>
      </w:r>
      <w:r w:rsidRPr="0001209C">
        <w:rPr>
          <w:rFonts w:ascii="Arial" w:hAnsi="Arial" w:cs="Arial"/>
          <w:i/>
          <w:iCs/>
          <w:sz w:val="24"/>
          <w:szCs w:val="24"/>
        </w:rPr>
        <w:t>, National Library of Medicine</w:t>
      </w:r>
      <w:r w:rsidRPr="0001209C">
        <w:rPr>
          <w:rFonts w:ascii="Arial" w:hAnsi="Arial" w:cs="Arial"/>
          <w:sz w:val="24"/>
          <w:szCs w:val="24"/>
        </w:rPr>
        <w:t xml:space="preserve">, 74(5), pp. 722-7. </w:t>
      </w:r>
      <w:hyperlink r:id="rId22" w:tgtFrame="_blank" w:history="1">
        <w:r w:rsidRPr="0001209C">
          <w:rPr>
            <w:rStyle w:val="Hyperlink"/>
            <w:rFonts w:ascii="Arial" w:hAnsi="Arial" w:cs="Arial"/>
            <w:color w:val="205493"/>
            <w:sz w:val="24"/>
            <w:szCs w:val="24"/>
            <w:shd w:val="clear" w:color="auto" w:fill="FFFFFF"/>
          </w:rPr>
          <w:t>10.1037/0021-9010.74.5.722</w:t>
        </w:r>
      </w:hyperlink>
    </w:p>
    <w:p w14:paraId="10D35515" w14:textId="77777777" w:rsidR="006C0960" w:rsidRPr="0001209C" w:rsidRDefault="006C0960" w:rsidP="0001209C">
      <w:pPr>
        <w:spacing w:line="360" w:lineRule="auto"/>
        <w:rPr>
          <w:rFonts w:ascii="Arial" w:hAnsi="Arial" w:cs="Arial"/>
          <w:sz w:val="24"/>
          <w:szCs w:val="24"/>
        </w:rPr>
      </w:pPr>
    </w:p>
    <w:p w14:paraId="12C2A1C7" w14:textId="77777777" w:rsidR="0001209C" w:rsidRDefault="0001209C" w:rsidP="0001209C">
      <w:pPr>
        <w:spacing w:line="360" w:lineRule="auto"/>
        <w:rPr>
          <w:rFonts w:ascii="Arial" w:hAnsi="Arial" w:cs="Arial"/>
          <w:sz w:val="24"/>
          <w:szCs w:val="24"/>
        </w:rPr>
      </w:pPr>
      <w:r w:rsidRPr="0001209C">
        <w:rPr>
          <w:rFonts w:ascii="Arial" w:hAnsi="Arial" w:cs="Arial"/>
          <w:color w:val="222222"/>
          <w:sz w:val="24"/>
          <w:szCs w:val="24"/>
          <w:shd w:val="clear" w:color="auto" w:fill="FFFFFF"/>
        </w:rPr>
        <w:t xml:space="preserve">Fisher, R., Milne, R. and Bull, R. (2011) ‘Interviewing Cooperative Witnesses’, </w:t>
      </w:r>
      <w:r w:rsidRPr="0001209C">
        <w:rPr>
          <w:rFonts w:ascii="Arial" w:hAnsi="Arial" w:cs="Arial"/>
          <w:i/>
          <w:iCs/>
          <w:color w:val="222222"/>
          <w:sz w:val="24"/>
          <w:szCs w:val="24"/>
          <w:shd w:val="clear" w:color="auto" w:fill="FFFFFF"/>
        </w:rPr>
        <w:t>Current Directions in Psychological Science,</w:t>
      </w:r>
      <w:r w:rsidRPr="0001209C">
        <w:rPr>
          <w:rFonts w:ascii="Arial" w:hAnsi="Arial" w:cs="Arial"/>
          <w:color w:val="222222"/>
          <w:sz w:val="24"/>
          <w:szCs w:val="24"/>
          <w:shd w:val="clear" w:color="auto" w:fill="FFFFFF"/>
        </w:rPr>
        <w:t xml:space="preserve"> 20(1), pp.16-19. </w:t>
      </w:r>
      <w:hyperlink r:id="rId23" w:history="1">
        <w:r w:rsidRPr="0001209C">
          <w:rPr>
            <w:rStyle w:val="Hyperlink"/>
            <w:rFonts w:ascii="Arial" w:hAnsi="Arial" w:cs="Arial"/>
            <w:color w:val="006ACC"/>
            <w:sz w:val="24"/>
            <w:szCs w:val="24"/>
            <w:shd w:val="clear" w:color="auto" w:fill="FFFFFF"/>
          </w:rPr>
          <w:t>doi.org/10.1177/096372141039682</w:t>
        </w:r>
      </w:hyperlink>
      <w:r w:rsidRPr="0001209C">
        <w:rPr>
          <w:rFonts w:ascii="Arial" w:hAnsi="Arial" w:cs="Arial"/>
          <w:sz w:val="24"/>
          <w:szCs w:val="24"/>
        </w:rPr>
        <w:t xml:space="preserve"> </w:t>
      </w:r>
    </w:p>
    <w:p w14:paraId="0332A4FA" w14:textId="77777777" w:rsidR="006C0960" w:rsidRPr="0001209C" w:rsidRDefault="006C0960" w:rsidP="0001209C">
      <w:pPr>
        <w:spacing w:line="360" w:lineRule="auto"/>
        <w:rPr>
          <w:rFonts w:ascii="Arial" w:hAnsi="Arial" w:cs="Arial"/>
          <w:color w:val="222222"/>
          <w:sz w:val="24"/>
          <w:szCs w:val="24"/>
          <w:shd w:val="clear" w:color="auto" w:fill="FFFFFF"/>
        </w:rPr>
      </w:pPr>
    </w:p>
    <w:p w14:paraId="4FC50A90" w14:textId="77777777" w:rsidR="0001209C" w:rsidRDefault="0001209C" w:rsidP="0001209C">
      <w:pPr>
        <w:spacing w:line="360" w:lineRule="auto"/>
        <w:rPr>
          <w:rFonts w:ascii="Arial" w:hAnsi="Arial" w:cs="Arial"/>
          <w:color w:val="222222"/>
          <w:sz w:val="24"/>
          <w:szCs w:val="24"/>
          <w:shd w:val="clear" w:color="auto" w:fill="FFFFFF"/>
        </w:rPr>
      </w:pPr>
      <w:proofErr w:type="spellStart"/>
      <w:r w:rsidRPr="0001209C">
        <w:rPr>
          <w:rFonts w:ascii="Arial" w:hAnsi="Arial" w:cs="Arial"/>
          <w:sz w:val="24"/>
          <w:szCs w:val="24"/>
        </w:rPr>
        <w:t>Geiselman</w:t>
      </w:r>
      <w:proofErr w:type="spellEnd"/>
      <w:r w:rsidRPr="0001209C">
        <w:rPr>
          <w:rFonts w:ascii="Arial" w:hAnsi="Arial" w:cs="Arial"/>
          <w:sz w:val="24"/>
          <w:szCs w:val="24"/>
        </w:rPr>
        <w:t xml:space="preserve">, E. and Fisher, R. (1988) ‘The Cognitive Interview: An Innovative Technique for Questioning Witnesses of Crime’, </w:t>
      </w:r>
      <w:r w:rsidRPr="0001209C">
        <w:rPr>
          <w:rFonts w:ascii="Arial" w:hAnsi="Arial" w:cs="Arial"/>
          <w:i/>
          <w:iCs/>
          <w:sz w:val="24"/>
          <w:szCs w:val="24"/>
        </w:rPr>
        <w:t>Journal of Police and Criminal Psychology</w:t>
      </w:r>
      <w:r w:rsidRPr="0001209C">
        <w:rPr>
          <w:rFonts w:ascii="Arial" w:hAnsi="Arial" w:cs="Arial"/>
          <w:sz w:val="24"/>
          <w:szCs w:val="24"/>
        </w:rPr>
        <w:t xml:space="preserve">, 2(5), pp. 2-5. </w:t>
      </w:r>
      <w:r w:rsidRPr="0001209C">
        <w:rPr>
          <w:rFonts w:ascii="Arial" w:hAnsi="Arial" w:cs="Arial"/>
          <w:color w:val="222222"/>
          <w:sz w:val="24"/>
          <w:szCs w:val="24"/>
          <w:shd w:val="clear" w:color="auto" w:fill="FFFFFF"/>
        </w:rPr>
        <w:t>doi.org/10.1007/BF02806548</w:t>
      </w:r>
    </w:p>
    <w:p w14:paraId="2F280983" w14:textId="77777777" w:rsidR="006C0960" w:rsidRPr="0001209C" w:rsidRDefault="006C0960" w:rsidP="0001209C">
      <w:pPr>
        <w:spacing w:line="360" w:lineRule="auto"/>
        <w:rPr>
          <w:rFonts w:ascii="Arial" w:hAnsi="Arial" w:cs="Arial"/>
          <w:color w:val="222222"/>
          <w:sz w:val="24"/>
          <w:szCs w:val="24"/>
          <w:shd w:val="clear" w:color="auto" w:fill="FFFFFF"/>
        </w:rPr>
      </w:pPr>
    </w:p>
    <w:p w14:paraId="553303CA" w14:textId="77777777" w:rsidR="0001209C" w:rsidRDefault="0001209C" w:rsidP="0001209C">
      <w:pPr>
        <w:spacing w:line="360" w:lineRule="auto"/>
        <w:rPr>
          <w:rFonts w:ascii="Arial" w:hAnsi="Arial" w:cs="Arial"/>
          <w:color w:val="2E74B5" w:themeColor="accent5" w:themeShade="BF"/>
          <w:spacing w:val="-5"/>
          <w:sz w:val="24"/>
          <w:szCs w:val="24"/>
          <w:u w:val="single"/>
        </w:rPr>
      </w:pPr>
      <w:proofErr w:type="spellStart"/>
      <w:r w:rsidRPr="0001209C">
        <w:rPr>
          <w:rFonts w:ascii="Arial" w:hAnsi="Arial" w:cs="Arial"/>
          <w:sz w:val="24"/>
          <w:szCs w:val="24"/>
        </w:rPr>
        <w:t>Geiselman</w:t>
      </w:r>
      <w:proofErr w:type="spellEnd"/>
      <w:r w:rsidRPr="0001209C">
        <w:rPr>
          <w:rFonts w:ascii="Arial" w:hAnsi="Arial" w:cs="Arial"/>
          <w:sz w:val="24"/>
          <w:szCs w:val="24"/>
        </w:rPr>
        <w:t xml:space="preserve">, E., Fisher, R., MacKinnon, D. and Holland, H. (1986) ‘Enhancement of Eyewitness Memory with the Cognitive Interview’, The American Journal of Psychology, 99(3), pp.385-401. </w:t>
      </w:r>
      <w:r w:rsidRPr="0001209C">
        <w:rPr>
          <w:rFonts w:ascii="Arial" w:hAnsi="Arial" w:cs="Arial"/>
          <w:color w:val="2E74B5" w:themeColor="accent5" w:themeShade="BF"/>
          <w:spacing w:val="-5"/>
          <w:sz w:val="24"/>
          <w:szCs w:val="24"/>
          <w:u w:val="single"/>
        </w:rPr>
        <w:t>doi.org/10.2307/1422492.</w:t>
      </w:r>
    </w:p>
    <w:p w14:paraId="5ABA4D99" w14:textId="77777777" w:rsidR="006C0960" w:rsidRPr="0001209C" w:rsidRDefault="006C0960" w:rsidP="0001209C">
      <w:pPr>
        <w:spacing w:line="360" w:lineRule="auto"/>
        <w:rPr>
          <w:rFonts w:ascii="Arial" w:hAnsi="Arial" w:cs="Arial"/>
          <w:sz w:val="24"/>
          <w:szCs w:val="24"/>
        </w:rPr>
      </w:pPr>
    </w:p>
    <w:p w14:paraId="21252F2E" w14:textId="77777777" w:rsidR="0001209C" w:rsidRDefault="0001209C" w:rsidP="0001209C">
      <w:pPr>
        <w:spacing w:line="360" w:lineRule="auto"/>
        <w:rPr>
          <w:rFonts w:ascii="Arial" w:hAnsi="Arial" w:cs="Arial"/>
          <w:sz w:val="24"/>
          <w:szCs w:val="24"/>
        </w:rPr>
      </w:pPr>
      <w:proofErr w:type="spellStart"/>
      <w:r w:rsidRPr="0001209C">
        <w:rPr>
          <w:rFonts w:ascii="Arial" w:hAnsi="Arial" w:cs="Arial"/>
          <w:sz w:val="24"/>
          <w:szCs w:val="24"/>
        </w:rPr>
        <w:t>Gogarty</w:t>
      </w:r>
      <w:proofErr w:type="spellEnd"/>
      <w:r w:rsidRPr="0001209C">
        <w:rPr>
          <w:rFonts w:ascii="Arial" w:hAnsi="Arial" w:cs="Arial"/>
          <w:sz w:val="24"/>
          <w:szCs w:val="24"/>
        </w:rPr>
        <w:t xml:space="preserve">, C. (2023) “The Disgraced Welsh Police Officers Disciplined for their Unacceptable Behaviour”, </w:t>
      </w:r>
      <w:r w:rsidRPr="0001209C">
        <w:rPr>
          <w:rFonts w:ascii="Arial" w:hAnsi="Arial" w:cs="Arial"/>
          <w:i/>
          <w:iCs/>
          <w:sz w:val="24"/>
          <w:szCs w:val="24"/>
        </w:rPr>
        <w:t>Wales Online</w:t>
      </w:r>
      <w:r w:rsidRPr="0001209C">
        <w:rPr>
          <w:rFonts w:ascii="Arial" w:hAnsi="Arial" w:cs="Arial"/>
          <w:sz w:val="24"/>
          <w:szCs w:val="24"/>
        </w:rPr>
        <w:t xml:space="preserve">. Available at: </w:t>
      </w:r>
      <w:hyperlink r:id="rId24" w:history="1">
        <w:r w:rsidRPr="0001209C">
          <w:rPr>
            <w:rStyle w:val="Hyperlink"/>
            <w:rFonts w:ascii="Arial" w:hAnsi="Arial" w:cs="Arial"/>
            <w:sz w:val="24"/>
            <w:szCs w:val="24"/>
          </w:rPr>
          <w:t>The disgraced Welsh police officers disciplined for their unacceptable behaviour - Wales Online</w:t>
        </w:r>
      </w:hyperlink>
      <w:r w:rsidRPr="0001209C">
        <w:rPr>
          <w:rFonts w:ascii="Arial" w:hAnsi="Arial" w:cs="Arial"/>
          <w:sz w:val="24"/>
          <w:szCs w:val="24"/>
        </w:rPr>
        <w:t xml:space="preserve"> (Accessed: 29 February 2024).</w:t>
      </w:r>
    </w:p>
    <w:p w14:paraId="5852A5CA" w14:textId="77777777" w:rsidR="006C0960" w:rsidRPr="0001209C" w:rsidRDefault="006C0960" w:rsidP="0001209C">
      <w:pPr>
        <w:spacing w:line="360" w:lineRule="auto"/>
        <w:rPr>
          <w:rFonts w:ascii="Arial" w:hAnsi="Arial" w:cs="Arial"/>
          <w:color w:val="0B0C0C"/>
          <w:sz w:val="24"/>
          <w:szCs w:val="24"/>
          <w:shd w:val="clear" w:color="auto" w:fill="FFFFFF"/>
        </w:rPr>
      </w:pPr>
    </w:p>
    <w:p w14:paraId="2A8FC68A" w14:textId="77777777" w:rsidR="0001209C" w:rsidRPr="0001209C" w:rsidRDefault="0001209C" w:rsidP="0001209C">
      <w:pPr>
        <w:spacing w:line="360" w:lineRule="auto"/>
        <w:rPr>
          <w:rStyle w:val="Hyperlink"/>
          <w:rFonts w:ascii="Arial" w:hAnsi="Arial" w:cs="Arial"/>
          <w:sz w:val="24"/>
          <w:szCs w:val="24"/>
        </w:rPr>
      </w:pPr>
      <w:proofErr w:type="spellStart"/>
      <w:r w:rsidRPr="0001209C">
        <w:rPr>
          <w:rFonts w:ascii="Arial" w:hAnsi="Arial" w:cs="Arial"/>
          <w:sz w:val="24"/>
          <w:szCs w:val="24"/>
        </w:rPr>
        <w:t>Gogarty</w:t>
      </w:r>
      <w:proofErr w:type="spellEnd"/>
      <w:r w:rsidRPr="0001209C">
        <w:rPr>
          <w:rFonts w:ascii="Arial" w:hAnsi="Arial" w:cs="Arial"/>
          <w:sz w:val="24"/>
          <w:szCs w:val="24"/>
        </w:rPr>
        <w:t xml:space="preserve">, C. (2023) “The Disgraced Welsh Police Officers Disciplined for Their Unacceptable Behaviour”, </w:t>
      </w:r>
      <w:r w:rsidRPr="0001209C">
        <w:rPr>
          <w:rFonts w:ascii="Arial" w:hAnsi="Arial" w:cs="Arial"/>
          <w:i/>
          <w:iCs/>
          <w:sz w:val="24"/>
          <w:szCs w:val="24"/>
        </w:rPr>
        <w:t>Wales Online</w:t>
      </w:r>
      <w:r w:rsidRPr="0001209C">
        <w:rPr>
          <w:rFonts w:ascii="Arial" w:hAnsi="Arial" w:cs="Arial"/>
          <w:sz w:val="24"/>
          <w:szCs w:val="24"/>
        </w:rPr>
        <w:t xml:space="preserve">. Available at: </w:t>
      </w:r>
      <w:hyperlink r:id="rId25" w:history="1">
        <w:r w:rsidRPr="0001209C">
          <w:rPr>
            <w:rStyle w:val="Hyperlink"/>
            <w:rFonts w:ascii="Arial" w:hAnsi="Arial" w:cs="Arial"/>
            <w:sz w:val="24"/>
            <w:szCs w:val="24"/>
          </w:rPr>
          <w:t>The disgraced Welsh police officers disciplined for their unacceptable behaviour - Wales Online</w:t>
        </w:r>
      </w:hyperlink>
      <w:r w:rsidRPr="0001209C">
        <w:rPr>
          <w:rStyle w:val="Hyperlink"/>
          <w:rFonts w:ascii="Arial" w:hAnsi="Arial" w:cs="Arial"/>
          <w:sz w:val="24"/>
          <w:szCs w:val="24"/>
        </w:rPr>
        <w:t>. (Accessed: 01 March 2024).</w:t>
      </w:r>
    </w:p>
    <w:p w14:paraId="68C052E7" w14:textId="77777777" w:rsidR="0001209C" w:rsidRDefault="0001209C" w:rsidP="0001209C">
      <w:pPr>
        <w:pStyle w:val="NormalWeb"/>
        <w:spacing w:before="0" w:beforeAutospacing="0" w:after="0" w:afterAutospacing="0" w:line="360" w:lineRule="auto"/>
        <w:rPr>
          <w:rFonts w:ascii="Arial" w:hAnsi="Arial" w:cs="Arial"/>
          <w:color w:val="000000"/>
        </w:rPr>
      </w:pPr>
      <w:r w:rsidRPr="0001209C">
        <w:rPr>
          <w:rFonts w:ascii="Arial" w:hAnsi="Arial" w:cs="Arial"/>
        </w:rPr>
        <w:t xml:space="preserve">GOV.UK (2023) </w:t>
      </w:r>
      <w:r w:rsidRPr="0001209C">
        <w:rPr>
          <w:rFonts w:ascii="Arial" w:hAnsi="Arial" w:cs="Arial"/>
          <w:color w:val="000000"/>
        </w:rPr>
        <w:t xml:space="preserve">“Reduce Reoffending - Justice in Numbers - Justice Data”, </w:t>
      </w:r>
      <w:r w:rsidRPr="0001209C">
        <w:rPr>
          <w:rFonts w:ascii="Arial" w:hAnsi="Arial" w:cs="Arial"/>
          <w:i/>
          <w:iCs/>
          <w:color w:val="000000"/>
        </w:rPr>
        <w:t>GOV.UK</w:t>
      </w:r>
      <w:r w:rsidRPr="0001209C">
        <w:rPr>
          <w:rFonts w:ascii="Arial" w:hAnsi="Arial" w:cs="Arial"/>
          <w:color w:val="000000"/>
        </w:rPr>
        <w:t xml:space="preserve">. Available at: </w:t>
      </w:r>
      <w:hyperlink r:id="rId26" w:history="1">
        <w:r w:rsidRPr="0001209C">
          <w:rPr>
            <w:rStyle w:val="Hyperlink"/>
            <w:rFonts w:ascii="Arial" w:hAnsi="Arial" w:cs="Arial"/>
          </w:rPr>
          <w:t>https://data.justice.gov.uk/justice-in-numbers/jin-reduce-reoffending</w:t>
        </w:r>
      </w:hyperlink>
      <w:r w:rsidRPr="0001209C">
        <w:rPr>
          <w:rFonts w:ascii="Arial" w:hAnsi="Arial" w:cs="Arial"/>
          <w:color w:val="000000"/>
        </w:rPr>
        <w:t xml:space="preserve"> (Accessed: 02 March 2024).</w:t>
      </w:r>
    </w:p>
    <w:p w14:paraId="4B29A91D" w14:textId="77777777" w:rsidR="006C0960" w:rsidRPr="0001209C" w:rsidRDefault="006C0960" w:rsidP="0001209C">
      <w:pPr>
        <w:pStyle w:val="NormalWeb"/>
        <w:spacing w:before="0" w:beforeAutospacing="0" w:after="0" w:afterAutospacing="0" w:line="360" w:lineRule="auto"/>
        <w:rPr>
          <w:rFonts w:ascii="Arial" w:hAnsi="Arial" w:cs="Arial"/>
          <w:color w:val="000000"/>
        </w:rPr>
      </w:pPr>
    </w:p>
    <w:p w14:paraId="35395FA8" w14:textId="77777777" w:rsidR="0001209C" w:rsidRPr="0001209C" w:rsidRDefault="0001209C" w:rsidP="0001209C">
      <w:pPr>
        <w:spacing w:line="360" w:lineRule="auto"/>
        <w:rPr>
          <w:rFonts w:ascii="Arial" w:hAnsi="Arial" w:cs="Arial"/>
          <w:sz w:val="24"/>
          <w:szCs w:val="24"/>
        </w:rPr>
      </w:pPr>
      <w:r w:rsidRPr="0001209C">
        <w:rPr>
          <w:rFonts w:ascii="Arial" w:hAnsi="Arial" w:cs="Arial"/>
          <w:sz w:val="24"/>
          <w:szCs w:val="24"/>
        </w:rPr>
        <w:t xml:space="preserve">Green, T. and Gates, A. (2014) ‘Understanding the Process of Professionalisation in the Police Organisation’, </w:t>
      </w:r>
      <w:r w:rsidRPr="0001209C">
        <w:rPr>
          <w:rFonts w:ascii="Arial" w:hAnsi="Arial" w:cs="Arial"/>
          <w:i/>
          <w:iCs/>
          <w:sz w:val="24"/>
          <w:szCs w:val="24"/>
        </w:rPr>
        <w:t>The Police Journal: Theory, Practice and Principles</w:t>
      </w:r>
      <w:r w:rsidRPr="0001209C">
        <w:rPr>
          <w:rFonts w:ascii="Arial" w:hAnsi="Arial" w:cs="Arial"/>
          <w:sz w:val="24"/>
          <w:szCs w:val="24"/>
        </w:rPr>
        <w:t xml:space="preserve">, 87(2), pp. 75-91. </w:t>
      </w:r>
      <w:hyperlink r:id="rId27" w:history="1">
        <w:r w:rsidRPr="0001209C">
          <w:rPr>
            <w:rStyle w:val="Hyperlink"/>
            <w:rFonts w:ascii="Arial" w:hAnsi="Arial" w:cs="Arial"/>
            <w:color w:val="006ACC"/>
            <w:sz w:val="24"/>
            <w:szCs w:val="24"/>
            <w:shd w:val="clear" w:color="auto" w:fill="FFFFFF"/>
          </w:rPr>
          <w:t>doi.org/10.1350/pojo.2014.87.2.662</w:t>
        </w:r>
      </w:hyperlink>
      <w:r w:rsidRPr="0001209C">
        <w:rPr>
          <w:rFonts w:ascii="Arial" w:hAnsi="Arial" w:cs="Arial"/>
          <w:sz w:val="24"/>
          <w:szCs w:val="24"/>
        </w:rPr>
        <w:t>.</w:t>
      </w:r>
    </w:p>
    <w:p w14:paraId="75176D8B" w14:textId="77777777" w:rsidR="0001209C" w:rsidRDefault="0001209C" w:rsidP="0001209C">
      <w:pPr>
        <w:spacing w:line="360" w:lineRule="auto"/>
        <w:rPr>
          <w:rFonts w:ascii="Arial" w:hAnsi="Arial" w:cs="Arial"/>
          <w:sz w:val="24"/>
          <w:szCs w:val="24"/>
        </w:rPr>
      </w:pPr>
      <w:proofErr w:type="spellStart"/>
      <w:r w:rsidRPr="0001209C">
        <w:rPr>
          <w:rFonts w:ascii="Arial" w:hAnsi="Arial" w:cs="Arial"/>
          <w:sz w:val="24"/>
          <w:szCs w:val="24"/>
        </w:rPr>
        <w:t>Guingand</w:t>
      </w:r>
      <w:proofErr w:type="spellEnd"/>
      <w:r w:rsidRPr="0001209C">
        <w:rPr>
          <w:rFonts w:ascii="Arial" w:hAnsi="Arial" w:cs="Arial"/>
          <w:sz w:val="24"/>
          <w:szCs w:val="24"/>
        </w:rPr>
        <w:t xml:space="preserve">, M. (2015) “New Study Reveals Nearly Half UK Police Officers So Stressed They Cannot Sleep”. Available at: </w:t>
      </w:r>
      <w:hyperlink r:id="rId28" w:history="1">
        <w:r w:rsidRPr="0001209C">
          <w:rPr>
            <w:rStyle w:val="Hyperlink"/>
            <w:rFonts w:ascii="Arial" w:hAnsi="Arial" w:cs="Arial"/>
            <w:sz w:val="24"/>
            <w:szCs w:val="24"/>
          </w:rPr>
          <w:t>http://wwwsouthyorkspolfedorg/userfiles/file/3rdPillarFatiguePressReleaseEMBARGOuntil180315pdf</w:t>
        </w:r>
      </w:hyperlink>
      <w:r w:rsidRPr="0001209C">
        <w:rPr>
          <w:rFonts w:ascii="Arial" w:hAnsi="Arial" w:cs="Arial"/>
          <w:sz w:val="24"/>
          <w:szCs w:val="24"/>
        </w:rPr>
        <w:t>. (Accessed: 29 February 2024).</w:t>
      </w:r>
    </w:p>
    <w:p w14:paraId="4307EA54" w14:textId="77777777" w:rsidR="006C0960" w:rsidRPr="0001209C" w:rsidRDefault="006C0960" w:rsidP="0001209C">
      <w:pPr>
        <w:spacing w:line="360" w:lineRule="auto"/>
        <w:rPr>
          <w:rFonts w:ascii="Arial" w:hAnsi="Arial" w:cs="Arial"/>
          <w:sz w:val="24"/>
          <w:szCs w:val="24"/>
        </w:rPr>
      </w:pPr>
    </w:p>
    <w:p w14:paraId="1ED27292" w14:textId="77777777" w:rsidR="0001209C" w:rsidRDefault="0001209C" w:rsidP="0001209C">
      <w:pPr>
        <w:spacing w:line="360" w:lineRule="auto"/>
        <w:rPr>
          <w:rFonts w:ascii="Arial" w:hAnsi="Arial" w:cs="Arial"/>
          <w:sz w:val="24"/>
          <w:szCs w:val="24"/>
        </w:rPr>
      </w:pPr>
      <w:r w:rsidRPr="0001209C">
        <w:rPr>
          <w:rFonts w:ascii="Arial" w:hAnsi="Arial" w:cs="Arial"/>
          <w:sz w:val="24"/>
          <w:szCs w:val="24"/>
        </w:rPr>
        <w:t xml:space="preserve">Heydon, G. (2021) “Cleo Smith Case: Hot ‘Cognitive Interviewing’ Can Help Police </w:t>
      </w:r>
      <w:proofErr w:type="spellStart"/>
      <w:r w:rsidRPr="0001209C">
        <w:rPr>
          <w:rFonts w:ascii="Arial" w:hAnsi="Arial" w:cs="Arial"/>
          <w:sz w:val="24"/>
          <w:szCs w:val="24"/>
        </w:rPr>
        <w:t>Complie</w:t>
      </w:r>
      <w:proofErr w:type="spellEnd"/>
      <w:r w:rsidRPr="0001209C">
        <w:rPr>
          <w:rFonts w:ascii="Arial" w:hAnsi="Arial" w:cs="Arial"/>
          <w:sz w:val="24"/>
          <w:szCs w:val="24"/>
        </w:rPr>
        <w:t xml:space="preserve"> the Most Reliable Evidence”. Available at: </w:t>
      </w:r>
      <w:hyperlink r:id="rId29" w:history="1">
        <w:r w:rsidRPr="0001209C">
          <w:rPr>
            <w:rStyle w:val="Hyperlink"/>
            <w:rFonts w:ascii="Arial" w:hAnsi="Arial" w:cs="Arial"/>
            <w:sz w:val="24"/>
            <w:szCs w:val="24"/>
          </w:rPr>
          <w:t>Cleo Smith case: how ‘cognitive interviewing’ can help police compile the most reliable evidence (theconversation.com)</w:t>
        </w:r>
      </w:hyperlink>
      <w:r w:rsidRPr="0001209C">
        <w:rPr>
          <w:rFonts w:ascii="Arial" w:hAnsi="Arial" w:cs="Arial"/>
          <w:sz w:val="24"/>
          <w:szCs w:val="24"/>
        </w:rPr>
        <w:t xml:space="preserve"> (Accessed: 01 March 2024).</w:t>
      </w:r>
    </w:p>
    <w:p w14:paraId="03198714" w14:textId="77777777" w:rsidR="006C0960" w:rsidRPr="0001209C" w:rsidRDefault="006C0960" w:rsidP="0001209C">
      <w:pPr>
        <w:spacing w:line="360" w:lineRule="auto"/>
        <w:rPr>
          <w:rFonts w:ascii="Arial" w:hAnsi="Arial" w:cs="Arial"/>
          <w:sz w:val="24"/>
          <w:szCs w:val="24"/>
        </w:rPr>
      </w:pPr>
    </w:p>
    <w:p w14:paraId="0A82154C" w14:textId="77777777" w:rsidR="0001209C" w:rsidRDefault="0001209C" w:rsidP="0001209C">
      <w:pPr>
        <w:spacing w:line="360" w:lineRule="auto"/>
        <w:rPr>
          <w:rFonts w:ascii="Arial" w:hAnsi="Arial" w:cs="Arial"/>
          <w:sz w:val="24"/>
          <w:szCs w:val="24"/>
        </w:rPr>
      </w:pPr>
      <w:r w:rsidRPr="0001209C">
        <w:rPr>
          <w:rFonts w:ascii="Arial" w:hAnsi="Arial" w:cs="Arial"/>
          <w:sz w:val="24"/>
          <w:szCs w:val="24"/>
        </w:rPr>
        <w:t xml:space="preserve">Higgins, A. (2020) “Policing and the Public: Understanding Public Priorities, Attitudes and Expectations”. Available at: </w:t>
      </w:r>
      <w:hyperlink r:id="rId30" w:history="1">
        <w:r w:rsidRPr="0001209C">
          <w:rPr>
            <w:rStyle w:val="Hyperlink"/>
            <w:rFonts w:ascii="Arial" w:hAnsi="Arial" w:cs="Arial"/>
            <w:sz w:val="24"/>
            <w:szCs w:val="24"/>
          </w:rPr>
          <w:t>https://www.policingreview.org.uk/wp-content/uploads/insight_paper_1.pdf</w:t>
        </w:r>
      </w:hyperlink>
      <w:r w:rsidRPr="0001209C">
        <w:rPr>
          <w:rFonts w:ascii="Arial" w:hAnsi="Arial" w:cs="Arial"/>
          <w:sz w:val="24"/>
          <w:szCs w:val="24"/>
        </w:rPr>
        <w:t xml:space="preserve"> (Accessed: 29 February 2024).</w:t>
      </w:r>
    </w:p>
    <w:p w14:paraId="22A838DF" w14:textId="77777777" w:rsidR="006C0960" w:rsidRPr="0001209C" w:rsidRDefault="006C0960" w:rsidP="0001209C">
      <w:pPr>
        <w:spacing w:line="360" w:lineRule="auto"/>
        <w:rPr>
          <w:rFonts w:ascii="Arial" w:hAnsi="Arial" w:cs="Arial"/>
          <w:sz w:val="24"/>
          <w:szCs w:val="24"/>
        </w:rPr>
      </w:pPr>
    </w:p>
    <w:p w14:paraId="3B77B84F" w14:textId="77777777" w:rsidR="0001209C" w:rsidRDefault="0001209C" w:rsidP="0001209C">
      <w:pPr>
        <w:spacing w:line="360" w:lineRule="auto"/>
        <w:rPr>
          <w:rStyle w:val="Hyperlink"/>
          <w:rFonts w:ascii="Arial" w:hAnsi="Arial" w:cs="Arial"/>
          <w:sz w:val="24"/>
          <w:szCs w:val="24"/>
        </w:rPr>
      </w:pPr>
      <w:r w:rsidRPr="0001209C">
        <w:rPr>
          <w:rFonts w:ascii="Arial" w:hAnsi="Arial" w:cs="Arial"/>
          <w:sz w:val="24"/>
          <w:szCs w:val="24"/>
        </w:rPr>
        <w:t xml:space="preserve">Higgs, J., McAllister, L. and Whiteford, G. (2009) ‘The Practice and Praxis of Professional Decision-making’, </w:t>
      </w:r>
      <w:r w:rsidRPr="0001209C">
        <w:rPr>
          <w:rFonts w:ascii="Arial" w:hAnsi="Arial" w:cs="Arial"/>
          <w:i/>
          <w:iCs/>
          <w:sz w:val="24"/>
          <w:szCs w:val="24"/>
        </w:rPr>
        <w:t>Understanding and Researching Professional Practice</w:t>
      </w:r>
      <w:r w:rsidRPr="0001209C">
        <w:rPr>
          <w:rFonts w:ascii="Arial" w:hAnsi="Arial" w:cs="Arial"/>
          <w:sz w:val="24"/>
          <w:szCs w:val="24"/>
        </w:rPr>
        <w:t xml:space="preserve">, 7 </w:t>
      </w:r>
      <w:proofErr w:type="spellStart"/>
      <w:r w:rsidRPr="0001209C">
        <w:rPr>
          <w:rFonts w:ascii="Arial" w:hAnsi="Arial" w:cs="Arial"/>
          <w:sz w:val="24"/>
          <w:szCs w:val="24"/>
        </w:rPr>
        <w:t>edn</w:t>
      </w:r>
      <w:proofErr w:type="spellEnd"/>
      <w:r w:rsidRPr="0001209C">
        <w:rPr>
          <w:rFonts w:ascii="Arial" w:hAnsi="Arial" w:cs="Arial"/>
          <w:sz w:val="24"/>
          <w:szCs w:val="24"/>
        </w:rPr>
        <w:t xml:space="preserve">, pp.101–120. </w:t>
      </w:r>
      <w:hyperlink r:id="rId31" w:history="1">
        <w:r w:rsidRPr="0001209C">
          <w:rPr>
            <w:rStyle w:val="Hyperlink"/>
            <w:rFonts w:ascii="Arial" w:hAnsi="Arial" w:cs="Arial"/>
            <w:sz w:val="24"/>
            <w:szCs w:val="24"/>
          </w:rPr>
          <w:t>The practice and praxis of professional decision making — Charles Sturt University Research Output (csu.edu.au)</w:t>
        </w:r>
      </w:hyperlink>
    </w:p>
    <w:p w14:paraId="013BAF4D" w14:textId="77777777" w:rsidR="006C0960" w:rsidRPr="0001209C" w:rsidRDefault="006C0960" w:rsidP="0001209C">
      <w:pPr>
        <w:spacing w:line="360" w:lineRule="auto"/>
        <w:rPr>
          <w:rStyle w:val="Hyperlink"/>
          <w:rFonts w:ascii="Arial" w:hAnsi="Arial" w:cs="Arial"/>
          <w:sz w:val="24"/>
          <w:szCs w:val="24"/>
        </w:rPr>
      </w:pPr>
    </w:p>
    <w:p w14:paraId="7AE69546" w14:textId="77777777" w:rsidR="0001209C" w:rsidRDefault="0001209C" w:rsidP="0001209C">
      <w:pPr>
        <w:pStyle w:val="NormalWeb"/>
        <w:spacing w:before="0" w:beforeAutospacing="0" w:after="0" w:afterAutospacing="0" w:line="360" w:lineRule="auto"/>
        <w:rPr>
          <w:rFonts w:ascii="Arial" w:hAnsi="Arial" w:cs="Arial"/>
          <w:color w:val="000000"/>
        </w:rPr>
      </w:pPr>
      <w:r w:rsidRPr="0001209C">
        <w:rPr>
          <w:rFonts w:ascii="Arial" w:hAnsi="Arial" w:cs="Arial"/>
          <w:color w:val="000000"/>
        </w:rPr>
        <w:t>‌Home Office (2022). ‘</w:t>
      </w:r>
      <w:r w:rsidRPr="0001209C">
        <w:rPr>
          <w:rFonts w:ascii="Arial" w:hAnsi="Arial" w:cs="Arial"/>
          <w:i/>
          <w:iCs/>
          <w:color w:val="000000"/>
        </w:rPr>
        <w:t>Police, Crime, Sentencing and Courts Bill 2021: Youth Community Sentences factsheet’</w:t>
      </w:r>
      <w:r w:rsidRPr="0001209C">
        <w:rPr>
          <w:rFonts w:ascii="Arial" w:hAnsi="Arial" w:cs="Arial"/>
          <w:color w:val="000000"/>
        </w:rPr>
        <w:t xml:space="preserve">. GOV.UK. Available at: </w:t>
      </w:r>
      <w:hyperlink r:id="rId32" w:history="1">
        <w:r w:rsidRPr="0001209C">
          <w:rPr>
            <w:rStyle w:val="Hyperlink"/>
            <w:rFonts w:ascii="Arial" w:hAnsi="Arial" w:cs="Arial"/>
          </w:rPr>
          <w:t>https://www.gov.uk/government/publications/police-crime-sentencing-and-courts-bill-2021-factsheets/police-crime-sentencing-and-courts-bill-2021-youth-community-sentences-factsheet</w:t>
        </w:r>
      </w:hyperlink>
      <w:r w:rsidRPr="0001209C">
        <w:rPr>
          <w:rFonts w:ascii="Arial" w:hAnsi="Arial" w:cs="Arial"/>
          <w:color w:val="000000"/>
        </w:rPr>
        <w:t xml:space="preserve"> (Accessed: 02 March 2024).   </w:t>
      </w:r>
    </w:p>
    <w:p w14:paraId="03E4C843" w14:textId="77777777" w:rsidR="006C0960" w:rsidRPr="0001209C" w:rsidRDefault="006C0960" w:rsidP="0001209C">
      <w:pPr>
        <w:pStyle w:val="NormalWeb"/>
        <w:spacing w:before="0" w:beforeAutospacing="0" w:after="0" w:afterAutospacing="0" w:line="360" w:lineRule="auto"/>
        <w:rPr>
          <w:rFonts w:ascii="Arial" w:hAnsi="Arial" w:cs="Arial"/>
          <w:color w:val="000000"/>
        </w:rPr>
      </w:pPr>
    </w:p>
    <w:p w14:paraId="7AF991D1" w14:textId="77777777" w:rsidR="0001209C" w:rsidRPr="0001209C" w:rsidRDefault="0001209C" w:rsidP="0001209C">
      <w:pPr>
        <w:spacing w:line="360" w:lineRule="auto"/>
        <w:rPr>
          <w:rFonts w:ascii="Arial" w:hAnsi="Arial" w:cs="Arial"/>
          <w:sz w:val="24"/>
          <w:szCs w:val="24"/>
        </w:rPr>
      </w:pPr>
      <w:r w:rsidRPr="0001209C">
        <w:rPr>
          <w:rFonts w:ascii="Arial" w:hAnsi="Arial" w:cs="Arial"/>
          <w:sz w:val="24"/>
          <w:szCs w:val="24"/>
        </w:rPr>
        <w:t xml:space="preserve">Home Office. (2020) “Police Workforces in England and Wales as of 31 March 2020”. Available at: </w:t>
      </w:r>
      <w:hyperlink r:id="rId33" w:history="1">
        <w:r w:rsidRPr="0001209C">
          <w:rPr>
            <w:rStyle w:val="Hyperlink"/>
            <w:rFonts w:ascii="Arial" w:hAnsi="Arial" w:cs="Arial"/>
            <w:sz w:val="24"/>
            <w:szCs w:val="24"/>
          </w:rPr>
          <w:t>https://assetspublishingservicegovuk/government/uploads/system/uploads/attachment_data/file/955182/police-workforce-mar20-hosb2020pdf</w:t>
        </w:r>
      </w:hyperlink>
      <w:r w:rsidRPr="0001209C">
        <w:rPr>
          <w:rFonts w:ascii="Arial" w:hAnsi="Arial" w:cs="Arial"/>
          <w:sz w:val="24"/>
          <w:szCs w:val="24"/>
        </w:rPr>
        <w:t>. (Accessed: 29 February 2024).</w:t>
      </w:r>
    </w:p>
    <w:p w14:paraId="535BF4A3" w14:textId="77777777" w:rsidR="0001209C" w:rsidRPr="0001209C" w:rsidRDefault="0001209C" w:rsidP="0001209C">
      <w:pPr>
        <w:spacing w:line="360" w:lineRule="auto"/>
        <w:rPr>
          <w:rFonts w:ascii="Arial" w:hAnsi="Arial" w:cs="Arial"/>
          <w:sz w:val="24"/>
          <w:szCs w:val="24"/>
        </w:rPr>
      </w:pPr>
      <w:r w:rsidRPr="0001209C">
        <w:rPr>
          <w:rFonts w:ascii="Arial" w:hAnsi="Arial" w:cs="Arial"/>
          <w:sz w:val="24"/>
          <w:szCs w:val="24"/>
        </w:rPr>
        <w:t xml:space="preserve">Home Office. (2023) “Public Perception of Policing: A Review of Research and Literature”. Available at: </w:t>
      </w:r>
      <w:hyperlink w:history="1">
        <w:r w:rsidRPr="0001209C">
          <w:rPr>
            <w:rStyle w:val="Hyperlink"/>
            <w:rFonts w:ascii="Arial" w:hAnsi="Arial" w:cs="Arial"/>
            <w:sz w:val="24"/>
            <w:szCs w:val="24"/>
          </w:rPr>
          <w:t>Public perceptions of policing: A review of research and literature - GOV.UK (www.gov.uk)</w:t>
        </w:r>
      </w:hyperlink>
      <w:r w:rsidRPr="0001209C">
        <w:rPr>
          <w:rFonts w:ascii="Arial" w:hAnsi="Arial" w:cs="Arial"/>
          <w:sz w:val="24"/>
          <w:szCs w:val="24"/>
        </w:rPr>
        <w:t xml:space="preserve">. </w:t>
      </w:r>
      <w:r w:rsidRPr="0001209C">
        <w:rPr>
          <w:rFonts w:ascii="Arial" w:hAnsi="Arial" w:cs="Arial"/>
          <w:color w:val="343332"/>
          <w:spacing w:val="-5"/>
          <w:sz w:val="24"/>
          <w:szCs w:val="24"/>
        </w:rPr>
        <w:t>(Accessed: 29 February 2024).</w:t>
      </w:r>
    </w:p>
    <w:p w14:paraId="09C4F8D8" w14:textId="77777777" w:rsidR="0001209C" w:rsidRPr="0001209C" w:rsidRDefault="0001209C" w:rsidP="0001209C">
      <w:pPr>
        <w:spacing w:line="360" w:lineRule="auto"/>
        <w:rPr>
          <w:rFonts w:ascii="Arial" w:hAnsi="Arial" w:cs="Arial"/>
          <w:color w:val="343332"/>
          <w:spacing w:val="-5"/>
          <w:sz w:val="24"/>
          <w:szCs w:val="24"/>
        </w:rPr>
      </w:pPr>
      <w:r w:rsidRPr="0001209C">
        <w:rPr>
          <w:rFonts w:ascii="Arial" w:hAnsi="Arial" w:cs="Arial"/>
          <w:sz w:val="24"/>
          <w:szCs w:val="24"/>
        </w:rPr>
        <w:t xml:space="preserve">Jackson, J., Bradford, B., Hough, M., </w:t>
      </w:r>
      <w:proofErr w:type="spellStart"/>
      <w:r w:rsidRPr="0001209C">
        <w:rPr>
          <w:rFonts w:ascii="Arial" w:hAnsi="Arial" w:cs="Arial"/>
          <w:sz w:val="24"/>
          <w:szCs w:val="24"/>
        </w:rPr>
        <w:t>Myhill</w:t>
      </w:r>
      <w:proofErr w:type="spellEnd"/>
      <w:r w:rsidRPr="0001209C">
        <w:rPr>
          <w:rFonts w:ascii="Arial" w:hAnsi="Arial" w:cs="Arial"/>
          <w:sz w:val="24"/>
          <w:szCs w:val="24"/>
        </w:rPr>
        <w:t xml:space="preserve">, A., Quinton, P. and Tyler, T. (2012) ‘Why Do People Comply with The Law?’, </w:t>
      </w:r>
      <w:r w:rsidRPr="0001209C">
        <w:rPr>
          <w:rFonts w:ascii="Arial" w:hAnsi="Arial" w:cs="Arial"/>
          <w:i/>
          <w:iCs/>
          <w:sz w:val="24"/>
          <w:szCs w:val="24"/>
        </w:rPr>
        <w:t>The British Journal of Criminology: Legitimacy and the Influence of Legal Institutions. British Journal of Criminology</w:t>
      </w:r>
      <w:r w:rsidRPr="0001209C">
        <w:rPr>
          <w:rFonts w:ascii="Arial" w:hAnsi="Arial" w:cs="Arial"/>
          <w:sz w:val="24"/>
          <w:szCs w:val="24"/>
        </w:rPr>
        <w:t xml:space="preserve">, 52(6), pp. 1051-1071. Available at: </w:t>
      </w:r>
      <w:hyperlink r:id="rId34" w:history="1">
        <w:r w:rsidRPr="0001209C">
          <w:rPr>
            <w:rStyle w:val="Hyperlink"/>
            <w:rFonts w:ascii="Arial" w:hAnsi="Arial" w:cs="Arial"/>
            <w:spacing w:val="-5"/>
            <w:sz w:val="24"/>
            <w:szCs w:val="24"/>
          </w:rPr>
          <w:t>https://www.jstor.org/stable/44174080</w:t>
        </w:r>
      </w:hyperlink>
      <w:r w:rsidRPr="0001209C">
        <w:rPr>
          <w:rFonts w:ascii="Arial" w:hAnsi="Arial" w:cs="Arial"/>
          <w:color w:val="343332"/>
          <w:spacing w:val="-5"/>
          <w:sz w:val="24"/>
          <w:szCs w:val="24"/>
        </w:rPr>
        <w:t xml:space="preserve"> (Accessed: 29 February 2024). </w:t>
      </w:r>
    </w:p>
    <w:p w14:paraId="648B31F6" w14:textId="77777777" w:rsidR="0001209C" w:rsidRPr="0001209C" w:rsidRDefault="0001209C" w:rsidP="0001209C">
      <w:pPr>
        <w:spacing w:line="360" w:lineRule="auto"/>
        <w:rPr>
          <w:rFonts w:ascii="Arial" w:hAnsi="Arial" w:cs="Arial"/>
          <w:color w:val="0B0C0C"/>
          <w:sz w:val="24"/>
          <w:szCs w:val="24"/>
          <w:shd w:val="clear" w:color="auto" w:fill="FFFFFF"/>
        </w:rPr>
      </w:pPr>
      <w:r w:rsidRPr="0001209C">
        <w:rPr>
          <w:rFonts w:ascii="Arial" w:hAnsi="Arial" w:cs="Arial"/>
          <w:color w:val="0B0C0C"/>
          <w:sz w:val="24"/>
          <w:szCs w:val="24"/>
          <w:shd w:val="clear" w:color="auto" w:fill="FFFFFF"/>
        </w:rPr>
        <w:lastRenderedPageBreak/>
        <w:t xml:space="preserve">Jackson, J., Bradford, B., Stanko, B. and </w:t>
      </w:r>
      <w:proofErr w:type="spellStart"/>
      <w:r w:rsidRPr="0001209C">
        <w:rPr>
          <w:rFonts w:ascii="Arial" w:hAnsi="Arial" w:cs="Arial"/>
          <w:color w:val="0B0C0C"/>
          <w:sz w:val="24"/>
          <w:szCs w:val="24"/>
          <w:shd w:val="clear" w:color="auto" w:fill="FFFFFF"/>
        </w:rPr>
        <w:t>Hohl</w:t>
      </w:r>
      <w:proofErr w:type="spellEnd"/>
      <w:r w:rsidRPr="0001209C">
        <w:rPr>
          <w:rFonts w:ascii="Arial" w:hAnsi="Arial" w:cs="Arial"/>
          <w:color w:val="0B0C0C"/>
          <w:sz w:val="24"/>
          <w:szCs w:val="24"/>
          <w:shd w:val="clear" w:color="auto" w:fill="FFFFFF"/>
        </w:rPr>
        <w:t xml:space="preserve">, K. (2012a) ‘Just Authority?’, </w:t>
      </w:r>
      <w:r w:rsidRPr="0001209C">
        <w:rPr>
          <w:rFonts w:ascii="Arial" w:hAnsi="Arial" w:cs="Arial"/>
          <w:i/>
          <w:iCs/>
          <w:color w:val="0B0C0C"/>
          <w:sz w:val="24"/>
          <w:szCs w:val="24"/>
          <w:shd w:val="clear" w:color="auto" w:fill="FFFFFF"/>
        </w:rPr>
        <w:t>Trust in the Police in England and Wales,</w:t>
      </w:r>
      <w:r w:rsidRPr="0001209C">
        <w:rPr>
          <w:rFonts w:ascii="Arial" w:hAnsi="Arial" w:cs="Arial"/>
          <w:color w:val="0B0C0C"/>
          <w:sz w:val="24"/>
          <w:szCs w:val="24"/>
          <w:shd w:val="clear" w:color="auto" w:fill="FFFFFF"/>
        </w:rPr>
        <w:t xml:space="preserve"> 7(2), pp. 233-235. </w:t>
      </w:r>
      <w:hyperlink r:id="rId35" w:history="1">
        <w:r w:rsidRPr="0001209C">
          <w:rPr>
            <w:rStyle w:val="Hyperlink"/>
            <w:rFonts w:ascii="Arial" w:hAnsi="Arial" w:cs="Arial"/>
            <w:color w:val="006FB7"/>
            <w:sz w:val="24"/>
            <w:szCs w:val="24"/>
            <w:bdr w:val="none" w:sz="0" w:space="0" w:color="auto" w:frame="1"/>
            <w:shd w:val="clear" w:color="auto" w:fill="FFFFFF"/>
          </w:rPr>
          <w:t>doi.org/10.1093/police/pas058</w:t>
        </w:r>
      </w:hyperlink>
    </w:p>
    <w:p w14:paraId="4B088CBF" w14:textId="77777777" w:rsidR="0001209C" w:rsidRPr="0001209C" w:rsidRDefault="0001209C" w:rsidP="0001209C">
      <w:pPr>
        <w:spacing w:line="360" w:lineRule="auto"/>
        <w:rPr>
          <w:rFonts w:ascii="Arial" w:hAnsi="Arial" w:cs="Arial"/>
          <w:sz w:val="24"/>
          <w:szCs w:val="24"/>
        </w:rPr>
      </w:pPr>
      <w:r w:rsidRPr="0001209C">
        <w:rPr>
          <w:rFonts w:ascii="Arial" w:hAnsi="Arial" w:cs="Arial"/>
          <w:color w:val="0B0C0C"/>
          <w:sz w:val="24"/>
          <w:szCs w:val="24"/>
          <w:shd w:val="clear" w:color="auto" w:fill="FFFFFF"/>
        </w:rPr>
        <w:t xml:space="preserve">Javid, B. and Morrell, K. (2019) ‘Public Confidence in the Police: A Critical Review and Interrogation of Construct Clarity’, </w:t>
      </w:r>
      <w:r w:rsidRPr="0001209C">
        <w:rPr>
          <w:rFonts w:ascii="Arial" w:hAnsi="Arial" w:cs="Arial"/>
          <w:i/>
          <w:iCs/>
          <w:color w:val="0B0C0C"/>
          <w:sz w:val="24"/>
          <w:szCs w:val="24"/>
          <w:shd w:val="clear" w:color="auto" w:fill="FFFFFF"/>
        </w:rPr>
        <w:t>Critical Perspectives on the Management and Organization of Emergency services</w:t>
      </w:r>
      <w:r w:rsidRPr="0001209C">
        <w:rPr>
          <w:rFonts w:ascii="Arial" w:hAnsi="Arial" w:cs="Arial"/>
          <w:color w:val="0B0C0C"/>
          <w:sz w:val="24"/>
          <w:szCs w:val="24"/>
          <w:shd w:val="clear" w:color="auto" w:fill="FFFFFF"/>
        </w:rPr>
        <w:t>, 1</w:t>
      </w:r>
      <w:r w:rsidRPr="0001209C">
        <w:rPr>
          <w:rFonts w:ascii="Arial" w:hAnsi="Arial" w:cs="Arial"/>
          <w:color w:val="0B0C0C"/>
          <w:sz w:val="24"/>
          <w:szCs w:val="24"/>
          <w:shd w:val="clear" w:color="auto" w:fill="FFFFFF"/>
          <w:vertAlign w:val="superscript"/>
        </w:rPr>
        <w:t>st</w:t>
      </w:r>
      <w:r w:rsidRPr="0001209C">
        <w:rPr>
          <w:rFonts w:ascii="Arial" w:hAnsi="Arial" w:cs="Arial"/>
          <w:color w:val="0B0C0C"/>
          <w:sz w:val="24"/>
          <w:szCs w:val="24"/>
          <w:shd w:val="clear" w:color="auto" w:fill="FFFFFF"/>
        </w:rPr>
        <w:t xml:space="preserve"> </w:t>
      </w:r>
      <w:proofErr w:type="spellStart"/>
      <w:r w:rsidRPr="0001209C">
        <w:rPr>
          <w:rFonts w:ascii="Arial" w:hAnsi="Arial" w:cs="Arial"/>
          <w:color w:val="0B0C0C"/>
          <w:sz w:val="24"/>
          <w:szCs w:val="24"/>
          <w:shd w:val="clear" w:color="auto" w:fill="FFFFFF"/>
        </w:rPr>
        <w:t>edn</w:t>
      </w:r>
      <w:proofErr w:type="spellEnd"/>
      <w:r w:rsidRPr="0001209C">
        <w:rPr>
          <w:rFonts w:ascii="Arial" w:hAnsi="Arial" w:cs="Arial"/>
          <w:color w:val="0B0C0C"/>
          <w:sz w:val="24"/>
          <w:szCs w:val="24"/>
          <w:shd w:val="clear" w:color="auto" w:fill="FFFFFF"/>
        </w:rPr>
        <w:t xml:space="preserve">. Routledge. </w:t>
      </w:r>
      <w:hyperlink r:id="rId36" w:tgtFrame="_blank" w:history="1">
        <w:r w:rsidRPr="0001209C">
          <w:rPr>
            <w:rStyle w:val="Hyperlink"/>
            <w:rFonts w:ascii="Arial" w:hAnsi="Arial" w:cs="Arial"/>
            <w:color w:val="007A96"/>
            <w:spacing w:val="5"/>
            <w:sz w:val="24"/>
            <w:szCs w:val="24"/>
            <w:shd w:val="clear" w:color="auto" w:fill="FFFFFF"/>
          </w:rPr>
          <w:t>doi.org/10.4324/9781315104447</w:t>
        </w:r>
      </w:hyperlink>
      <w:r w:rsidRPr="0001209C">
        <w:rPr>
          <w:rFonts w:ascii="Arial" w:hAnsi="Arial" w:cs="Arial"/>
          <w:sz w:val="24"/>
          <w:szCs w:val="24"/>
        </w:rPr>
        <w:t>.</w:t>
      </w:r>
    </w:p>
    <w:p w14:paraId="220C682F" w14:textId="77777777" w:rsidR="0001209C" w:rsidRPr="0001209C" w:rsidRDefault="0001209C" w:rsidP="0001209C">
      <w:pPr>
        <w:spacing w:line="360" w:lineRule="auto"/>
        <w:rPr>
          <w:rFonts w:ascii="Arial" w:hAnsi="Arial" w:cs="Arial"/>
          <w:color w:val="0000FF"/>
          <w:sz w:val="24"/>
          <w:szCs w:val="24"/>
          <w:u w:val="single"/>
        </w:rPr>
      </w:pPr>
      <w:r w:rsidRPr="0001209C">
        <w:rPr>
          <w:rFonts w:ascii="Arial" w:hAnsi="Arial" w:cs="Arial"/>
          <w:sz w:val="24"/>
          <w:szCs w:val="24"/>
        </w:rPr>
        <w:t>Justice Inspectorate. (2024</w:t>
      </w:r>
      <w:proofErr w:type="gramStart"/>
      <w:r w:rsidRPr="0001209C">
        <w:rPr>
          <w:rFonts w:ascii="Arial" w:hAnsi="Arial" w:cs="Arial"/>
          <w:sz w:val="24"/>
          <w:szCs w:val="24"/>
        </w:rPr>
        <w:t>) ”Survey</w:t>
      </w:r>
      <w:proofErr w:type="gramEnd"/>
      <w:r w:rsidRPr="0001209C">
        <w:rPr>
          <w:rFonts w:ascii="Arial" w:hAnsi="Arial" w:cs="Arial"/>
          <w:sz w:val="24"/>
          <w:szCs w:val="24"/>
        </w:rPr>
        <w:t xml:space="preserve"> Summary 2018”. Available at:  </w:t>
      </w:r>
      <w:hyperlink r:id="rId37" w:history="1">
        <w:r w:rsidRPr="0001209C">
          <w:rPr>
            <w:rStyle w:val="Hyperlink"/>
            <w:rFonts w:ascii="Arial" w:hAnsi="Arial" w:cs="Arial"/>
            <w:sz w:val="24"/>
            <w:szCs w:val="24"/>
          </w:rPr>
          <w:t>Survey summary 2018 - His Majesty’s Inspectorate of Constabulary and Fire &amp; Rescue Services (justiceinspectorates.gov.uk)</w:t>
        </w:r>
      </w:hyperlink>
      <w:r w:rsidRPr="0001209C">
        <w:rPr>
          <w:rFonts w:ascii="Arial" w:hAnsi="Arial" w:cs="Arial"/>
          <w:sz w:val="24"/>
          <w:szCs w:val="24"/>
        </w:rPr>
        <w:t xml:space="preserve"> (Accessed: 29 February 2024).</w:t>
      </w:r>
    </w:p>
    <w:p w14:paraId="5105A306" w14:textId="77777777" w:rsidR="0001209C" w:rsidRPr="0001209C" w:rsidRDefault="0001209C" w:rsidP="0001209C">
      <w:pPr>
        <w:pStyle w:val="NormalWeb"/>
        <w:spacing w:before="0" w:beforeAutospacing="0" w:after="0" w:afterAutospacing="0" w:line="360" w:lineRule="auto"/>
        <w:rPr>
          <w:rFonts w:ascii="Arial" w:hAnsi="Arial" w:cs="Arial"/>
        </w:rPr>
      </w:pPr>
      <w:r w:rsidRPr="0001209C">
        <w:rPr>
          <w:rFonts w:ascii="Arial" w:hAnsi="Arial" w:cs="Arial"/>
          <w:color w:val="000000"/>
        </w:rPr>
        <w:t xml:space="preserve">Justice. (n.d.) “Youth Rehabilitation Orders (YROs)”. Available at: </w:t>
      </w:r>
      <w:hyperlink r:id="rId38" w:history="1">
        <w:r w:rsidRPr="0001209C">
          <w:rPr>
            <w:rStyle w:val="Hyperlink"/>
            <w:rFonts w:ascii="Arial" w:hAnsi="Arial" w:cs="Arial"/>
          </w:rPr>
          <w:t>https://consult.justice.gov.uk/sentencing-council/sentencing-youths/user_uploads/youth-rehabilitation-orders.pdf-1</w:t>
        </w:r>
      </w:hyperlink>
      <w:r w:rsidRPr="0001209C">
        <w:rPr>
          <w:rFonts w:ascii="Arial" w:hAnsi="Arial" w:cs="Arial"/>
        </w:rPr>
        <w:t xml:space="preserve"> </w:t>
      </w:r>
      <w:hyperlink r:id="rId39" w:anchor=":~:text=Youth%20Rehabilitation%20Orders%20%28YROs%29%205.23%20A%20YRO%20is,protection%20of%20the%20public%2C%20reducing%20re-offending%20and%20reparation." w:history="1">
        <w:r w:rsidRPr="0001209C">
          <w:rPr>
            <w:rStyle w:val="Hyperlink"/>
            <w:rFonts w:ascii="Arial" w:hAnsi="Arial" w:cs="Arial"/>
          </w:rPr>
          <w:t>https://consult.justice.gov.uk/sentencing-council/sentencing-youths/user_uploads/youth-rehabilitation-orders.pdf-1</w:t>
        </w:r>
      </w:hyperlink>
    </w:p>
    <w:p w14:paraId="604BEFC0" w14:textId="77777777" w:rsidR="0001209C" w:rsidRPr="0001209C" w:rsidRDefault="0001209C" w:rsidP="0001209C">
      <w:pPr>
        <w:spacing w:line="360" w:lineRule="auto"/>
        <w:rPr>
          <w:rFonts w:ascii="Arial" w:hAnsi="Arial" w:cs="Arial"/>
          <w:sz w:val="24"/>
          <w:szCs w:val="24"/>
        </w:rPr>
      </w:pPr>
      <w:r w:rsidRPr="0001209C">
        <w:rPr>
          <w:rFonts w:ascii="Arial" w:hAnsi="Arial" w:cs="Arial"/>
          <w:sz w:val="24"/>
          <w:szCs w:val="24"/>
        </w:rPr>
        <w:t xml:space="preserve">Kebbell, M., Milne, R. and Wagstaff, G. (1999) ‘The Cognitive Interview: A Survey of its Forensic Effectiveness’, </w:t>
      </w:r>
      <w:r w:rsidRPr="0001209C">
        <w:rPr>
          <w:rFonts w:ascii="Arial" w:hAnsi="Arial" w:cs="Arial"/>
          <w:i/>
          <w:iCs/>
          <w:sz w:val="24"/>
          <w:szCs w:val="24"/>
        </w:rPr>
        <w:t>Psychology, Crime &amp; Law</w:t>
      </w:r>
      <w:r w:rsidRPr="0001209C">
        <w:rPr>
          <w:rFonts w:ascii="Arial" w:hAnsi="Arial" w:cs="Arial"/>
          <w:sz w:val="24"/>
          <w:szCs w:val="24"/>
        </w:rPr>
        <w:t xml:space="preserve">, 5(1-2), pp. 101-115. </w:t>
      </w:r>
      <w:hyperlink r:id="rId40" w:history="1">
        <w:r w:rsidRPr="0001209C">
          <w:rPr>
            <w:rStyle w:val="Hyperlink"/>
            <w:rFonts w:ascii="Arial" w:hAnsi="Arial" w:cs="Arial"/>
            <w:color w:val="006DB4"/>
            <w:sz w:val="24"/>
            <w:szCs w:val="24"/>
          </w:rPr>
          <w:t>doi.org/10.1080/10683169908414996</w:t>
        </w:r>
      </w:hyperlink>
    </w:p>
    <w:p w14:paraId="5C397908" w14:textId="77777777" w:rsidR="0001209C" w:rsidRPr="0001209C" w:rsidRDefault="0001209C" w:rsidP="0001209C">
      <w:pPr>
        <w:spacing w:line="360" w:lineRule="auto"/>
        <w:rPr>
          <w:rFonts w:ascii="Arial" w:hAnsi="Arial" w:cs="Arial"/>
          <w:sz w:val="24"/>
          <w:szCs w:val="24"/>
        </w:rPr>
      </w:pPr>
      <w:proofErr w:type="spellStart"/>
      <w:r w:rsidRPr="0001209C">
        <w:rPr>
          <w:rFonts w:ascii="Arial" w:hAnsi="Arial" w:cs="Arial"/>
          <w:sz w:val="24"/>
          <w:szCs w:val="24"/>
        </w:rPr>
        <w:t>Kohnken</w:t>
      </w:r>
      <w:proofErr w:type="spellEnd"/>
      <w:r w:rsidRPr="0001209C">
        <w:rPr>
          <w:rFonts w:ascii="Arial" w:hAnsi="Arial" w:cs="Arial"/>
          <w:sz w:val="24"/>
          <w:szCs w:val="24"/>
        </w:rPr>
        <w:t xml:space="preserve">, G., Milne, R., Memon, A. and Bull, R. (1999) ‘The Cognitive Interview: A Meta-Analysis’, Psychology, Crime and Law, 5(1-2), pp .3-27. </w:t>
      </w:r>
      <w:hyperlink r:id="rId41" w:tgtFrame="_blank" w:history="1">
        <w:r w:rsidRPr="0001209C">
          <w:rPr>
            <w:rStyle w:val="Hyperlink"/>
            <w:rFonts w:ascii="Arial" w:hAnsi="Arial" w:cs="Arial"/>
            <w:sz w:val="24"/>
            <w:szCs w:val="24"/>
            <w:bdr w:val="none" w:sz="0" w:space="0" w:color="auto" w:frame="1"/>
            <w:shd w:val="clear" w:color="auto" w:fill="FFFFFF"/>
          </w:rPr>
          <w:t>10.1080/10683169908414991</w:t>
        </w:r>
      </w:hyperlink>
      <w:r w:rsidRPr="0001209C">
        <w:rPr>
          <w:rFonts w:ascii="Arial" w:hAnsi="Arial" w:cs="Arial"/>
          <w:sz w:val="24"/>
          <w:szCs w:val="24"/>
        </w:rPr>
        <w:t xml:space="preserve"> </w:t>
      </w:r>
    </w:p>
    <w:p w14:paraId="23E51168" w14:textId="77777777" w:rsidR="0001209C" w:rsidRPr="0001209C" w:rsidRDefault="0001209C" w:rsidP="0001209C">
      <w:pPr>
        <w:pStyle w:val="NormalWeb"/>
        <w:spacing w:line="360" w:lineRule="auto"/>
        <w:rPr>
          <w:rFonts w:ascii="Arial" w:hAnsi="Arial" w:cs="Arial"/>
        </w:rPr>
      </w:pPr>
      <w:r w:rsidRPr="0001209C">
        <w:rPr>
          <w:rFonts w:ascii="Arial" w:hAnsi="Arial" w:cs="Arial"/>
          <w:color w:val="000000"/>
        </w:rPr>
        <w:t xml:space="preserve">‌Legislation.Gov.UK. (2024) “The Youth Rehabilitation Order (Review by Specified Courts) Order 2010. Available at: </w:t>
      </w:r>
      <w:hyperlink r:id="rId42" w:history="1">
        <w:r w:rsidRPr="0001209C">
          <w:rPr>
            <w:rStyle w:val="Hyperlink"/>
            <w:rFonts w:ascii="Arial" w:hAnsi="Arial" w:cs="Arial"/>
          </w:rPr>
          <w:t>The Youth Rehabilitation Order (Review by Specified Courts) Order 2010 (legislation.gov.uk)</w:t>
        </w:r>
      </w:hyperlink>
      <w:r w:rsidRPr="0001209C">
        <w:rPr>
          <w:rFonts w:ascii="Arial" w:hAnsi="Arial" w:cs="Arial"/>
        </w:rPr>
        <w:t xml:space="preserve"> (Accessed: 02 March 2024). </w:t>
      </w:r>
    </w:p>
    <w:p w14:paraId="25D99308" w14:textId="77777777" w:rsidR="0001209C" w:rsidRPr="0001209C" w:rsidRDefault="0001209C" w:rsidP="0001209C">
      <w:pPr>
        <w:pStyle w:val="NormalWeb"/>
        <w:spacing w:before="0" w:beforeAutospacing="0" w:after="0" w:afterAutospacing="0" w:line="360" w:lineRule="auto"/>
        <w:rPr>
          <w:rFonts w:ascii="Arial" w:hAnsi="Arial" w:cs="Arial"/>
        </w:rPr>
      </w:pPr>
      <w:r w:rsidRPr="0001209C">
        <w:rPr>
          <w:rFonts w:ascii="Arial" w:hAnsi="Arial" w:cs="Arial"/>
          <w:color w:val="000000"/>
        </w:rPr>
        <w:t xml:space="preserve">Local Government Association. (2022) “Supporting the Youngest Children in the Youth Justice System: What Works to Reduce Offending and Improve Outcomes?”. Available at: </w:t>
      </w:r>
      <w:hyperlink r:id="rId43" w:history="1">
        <w:r w:rsidRPr="0001209C">
          <w:rPr>
            <w:rStyle w:val="Hyperlink"/>
            <w:rFonts w:ascii="Arial" w:hAnsi="Arial" w:cs="Arial"/>
          </w:rPr>
          <w:t>Supporting the youngest children in the youth justice system: what works to reduce offending and improve outcomes? | Local Government Association</w:t>
        </w:r>
      </w:hyperlink>
      <w:r w:rsidRPr="0001209C">
        <w:rPr>
          <w:rFonts w:ascii="Arial" w:hAnsi="Arial" w:cs="Arial"/>
        </w:rPr>
        <w:t xml:space="preserve"> (Accessed: 03 March 2024). </w:t>
      </w:r>
    </w:p>
    <w:p w14:paraId="26EA61FD" w14:textId="77777777" w:rsidR="0001209C" w:rsidRPr="0001209C" w:rsidRDefault="0001209C" w:rsidP="0001209C">
      <w:pPr>
        <w:pStyle w:val="dx-doi"/>
        <w:spacing w:before="0" w:after="0" w:line="360" w:lineRule="auto"/>
        <w:rPr>
          <w:rFonts w:ascii="Arial" w:hAnsi="Arial" w:cs="Arial"/>
          <w:color w:val="333333"/>
        </w:rPr>
      </w:pPr>
      <w:r w:rsidRPr="0001209C">
        <w:rPr>
          <w:rFonts w:ascii="Arial" w:hAnsi="Arial" w:cs="Arial"/>
        </w:rPr>
        <w:lastRenderedPageBreak/>
        <w:t xml:space="preserve">Martin. D (2021)’Understand the Reconstruction of Police Professionalism in the UK’, </w:t>
      </w:r>
      <w:r w:rsidRPr="0001209C">
        <w:rPr>
          <w:rFonts w:ascii="Arial" w:hAnsi="Arial" w:cs="Arial"/>
          <w:i/>
          <w:iCs/>
        </w:rPr>
        <w:t>Policing and Society: An International Journal of Research and Policy</w:t>
      </w:r>
      <w:r w:rsidRPr="0001209C">
        <w:rPr>
          <w:rFonts w:ascii="Arial" w:hAnsi="Arial" w:cs="Arial"/>
        </w:rPr>
        <w:t xml:space="preserve">, (32)7, pp. 931-946. </w:t>
      </w:r>
      <w:hyperlink r:id="rId44" w:history="1">
        <w:r w:rsidRPr="0001209C">
          <w:rPr>
            <w:rStyle w:val="Hyperlink"/>
            <w:rFonts w:ascii="Arial" w:hAnsi="Arial" w:cs="Arial"/>
            <w:color w:val="006DB4"/>
          </w:rPr>
          <w:t>doi.org/10.1080/10439463.2021.1999447</w:t>
        </w:r>
      </w:hyperlink>
      <w:r w:rsidRPr="0001209C">
        <w:rPr>
          <w:rFonts w:ascii="Arial" w:hAnsi="Arial" w:cs="Arial"/>
          <w:color w:val="333333"/>
        </w:rPr>
        <w:t>.</w:t>
      </w:r>
    </w:p>
    <w:p w14:paraId="08BDF6B6" w14:textId="77777777" w:rsidR="0001209C" w:rsidRPr="0001209C" w:rsidRDefault="0001209C" w:rsidP="0001209C">
      <w:pPr>
        <w:spacing w:line="360" w:lineRule="auto"/>
        <w:rPr>
          <w:rFonts w:ascii="Arial" w:hAnsi="Arial" w:cs="Arial"/>
          <w:sz w:val="24"/>
          <w:szCs w:val="24"/>
        </w:rPr>
      </w:pPr>
      <w:r w:rsidRPr="0001209C">
        <w:rPr>
          <w:rFonts w:ascii="Arial" w:hAnsi="Arial" w:cs="Arial"/>
          <w:sz w:val="24"/>
          <w:szCs w:val="24"/>
        </w:rPr>
        <w:t xml:space="preserve">McCann, L. and Granter, E. (2019) ‘Beyond ‘Blue-Collar Professionalism’: Continuity and Change in the Professionalization of Uniformed Emergency Services Work’, </w:t>
      </w:r>
      <w:r w:rsidRPr="0001209C">
        <w:rPr>
          <w:rFonts w:ascii="Arial" w:hAnsi="Arial" w:cs="Arial"/>
          <w:i/>
          <w:iCs/>
          <w:sz w:val="24"/>
          <w:szCs w:val="24"/>
        </w:rPr>
        <w:t>Journal of Professions and Organization</w:t>
      </w:r>
      <w:r w:rsidRPr="0001209C">
        <w:rPr>
          <w:rFonts w:ascii="Arial" w:hAnsi="Arial" w:cs="Arial"/>
          <w:sz w:val="24"/>
          <w:szCs w:val="24"/>
        </w:rPr>
        <w:t xml:space="preserve">, 6(2), pp. 213–232. </w:t>
      </w:r>
      <w:hyperlink r:id="rId45" w:history="1">
        <w:r w:rsidRPr="0001209C">
          <w:rPr>
            <w:rStyle w:val="Hyperlink"/>
            <w:rFonts w:ascii="Arial" w:hAnsi="Arial" w:cs="Arial"/>
            <w:color w:val="006FB7"/>
            <w:sz w:val="24"/>
            <w:szCs w:val="24"/>
            <w:bdr w:val="none" w:sz="0" w:space="0" w:color="auto" w:frame="1"/>
            <w:shd w:val="clear" w:color="auto" w:fill="FFFFFF"/>
          </w:rPr>
          <w:t>doi.org/10.1093/</w:t>
        </w:r>
        <w:proofErr w:type="spellStart"/>
        <w:r w:rsidRPr="0001209C">
          <w:rPr>
            <w:rStyle w:val="Hyperlink"/>
            <w:rFonts w:ascii="Arial" w:hAnsi="Arial" w:cs="Arial"/>
            <w:color w:val="006FB7"/>
            <w:sz w:val="24"/>
            <w:szCs w:val="24"/>
            <w:bdr w:val="none" w:sz="0" w:space="0" w:color="auto" w:frame="1"/>
            <w:shd w:val="clear" w:color="auto" w:fill="FFFFFF"/>
          </w:rPr>
          <w:t>jpo</w:t>
        </w:r>
        <w:proofErr w:type="spellEnd"/>
        <w:r w:rsidRPr="0001209C">
          <w:rPr>
            <w:rStyle w:val="Hyperlink"/>
            <w:rFonts w:ascii="Arial" w:hAnsi="Arial" w:cs="Arial"/>
            <w:color w:val="006FB7"/>
            <w:sz w:val="24"/>
            <w:szCs w:val="24"/>
            <w:bdr w:val="none" w:sz="0" w:space="0" w:color="auto" w:frame="1"/>
            <w:shd w:val="clear" w:color="auto" w:fill="FFFFFF"/>
          </w:rPr>
          <w:t>/joz006</w:t>
        </w:r>
      </w:hyperlink>
      <w:r w:rsidRPr="0001209C">
        <w:rPr>
          <w:rFonts w:ascii="Arial" w:hAnsi="Arial" w:cs="Arial"/>
          <w:sz w:val="24"/>
          <w:szCs w:val="24"/>
        </w:rPr>
        <w:t>.</w:t>
      </w:r>
    </w:p>
    <w:p w14:paraId="7AAE68C0" w14:textId="77777777" w:rsidR="0001209C" w:rsidRPr="0001209C" w:rsidRDefault="0001209C" w:rsidP="0001209C">
      <w:pPr>
        <w:shd w:val="clear" w:color="auto" w:fill="FFFFFF"/>
        <w:spacing w:before="100" w:beforeAutospacing="1" w:after="100" w:afterAutospacing="1" w:line="360" w:lineRule="auto"/>
        <w:rPr>
          <w:rFonts w:ascii="Arial" w:hAnsi="Arial" w:cs="Arial"/>
          <w:color w:val="212121"/>
          <w:sz w:val="24"/>
          <w:szCs w:val="24"/>
        </w:rPr>
      </w:pPr>
      <w:proofErr w:type="spellStart"/>
      <w:r w:rsidRPr="0001209C">
        <w:rPr>
          <w:rFonts w:ascii="Arial" w:hAnsi="Arial" w:cs="Arial"/>
          <w:sz w:val="24"/>
          <w:szCs w:val="24"/>
        </w:rPr>
        <w:t>McCraty</w:t>
      </w:r>
      <w:proofErr w:type="spellEnd"/>
      <w:r w:rsidRPr="0001209C">
        <w:rPr>
          <w:rFonts w:ascii="Arial" w:hAnsi="Arial" w:cs="Arial"/>
          <w:sz w:val="24"/>
          <w:szCs w:val="24"/>
        </w:rPr>
        <w:t xml:space="preserve"> R. and Atkinson, M. (2012) ‘Resilience Training Program Reduces Physiological and Psychological Stress in Police Officers’, </w:t>
      </w:r>
      <w:r w:rsidRPr="0001209C">
        <w:rPr>
          <w:rFonts w:ascii="Arial" w:hAnsi="Arial" w:cs="Arial"/>
          <w:i/>
          <w:iCs/>
          <w:sz w:val="24"/>
          <w:szCs w:val="24"/>
        </w:rPr>
        <w:t xml:space="preserve">Global Advances in </w:t>
      </w:r>
      <w:proofErr w:type="gramStart"/>
      <w:r w:rsidRPr="0001209C">
        <w:rPr>
          <w:rFonts w:ascii="Arial" w:hAnsi="Arial" w:cs="Arial"/>
          <w:i/>
          <w:iCs/>
          <w:sz w:val="24"/>
          <w:szCs w:val="24"/>
        </w:rPr>
        <w:t>Health</w:t>
      </w:r>
      <w:proofErr w:type="gramEnd"/>
      <w:r w:rsidRPr="0001209C">
        <w:rPr>
          <w:rFonts w:ascii="Arial" w:hAnsi="Arial" w:cs="Arial"/>
          <w:i/>
          <w:iCs/>
          <w:sz w:val="24"/>
          <w:szCs w:val="24"/>
        </w:rPr>
        <w:t xml:space="preserve"> and Medicine,</w:t>
      </w:r>
      <w:r w:rsidRPr="0001209C">
        <w:rPr>
          <w:rFonts w:ascii="Arial" w:hAnsi="Arial" w:cs="Arial"/>
          <w:sz w:val="24"/>
          <w:szCs w:val="24"/>
        </w:rPr>
        <w:t xml:space="preserve"> 1(5), pp. 44–66. </w:t>
      </w:r>
      <w:proofErr w:type="spellStart"/>
      <w:r w:rsidRPr="0001209C">
        <w:rPr>
          <w:rFonts w:ascii="Arial" w:hAnsi="Arial" w:cs="Arial"/>
          <w:color w:val="212121"/>
          <w:sz w:val="24"/>
          <w:szCs w:val="24"/>
          <w:shd w:val="clear" w:color="auto" w:fill="FFFFFF"/>
        </w:rPr>
        <w:t>doi</w:t>
      </w:r>
      <w:proofErr w:type="spellEnd"/>
      <w:r w:rsidRPr="0001209C">
        <w:rPr>
          <w:rFonts w:ascii="Arial" w:hAnsi="Arial" w:cs="Arial"/>
          <w:color w:val="212121"/>
          <w:sz w:val="24"/>
          <w:szCs w:val="24"/>
          <w:shd w:val="clear" w:color="auto" w:fill="FFFFFF"/>
        </w:rPr>
        <w:t>:</w:t>
      </w:r>
      <w:r w:rsidRPr="0001209C">
        <w:rPr>
          <w:rStyle w:val="id-label"/>
          <w:rFonts w:ascii="Arial" w:hAnsi="Arial" w:cs="Arial"/>
          <w:color w:val="212121"/>
          <w:sz w:val="24"/>
          <w:szCs w:val="24"/>
        </w:rPr>
        <w:t> </w:t>
      </w:r>
      <w:hyperlink r:id="rId46" w:tgtFrame="_blank" w:history="1">
        <w:r w:rsidRPr="0001209C">
          <w:rPr>
            <w:rStyle w:val="Hyperlink"/>
            <w:rFonts w:ascii="Arial" w:hAnsi="Arial" w:cs="Arial"/>
            <w:color w:val="0071BC"/>
            <w:sz w:val="24"/>
            <w:szCs w:val="24"/>
            <w:u w:val="none"/>
          </w:rPr>
          <w:t>10.7453/gahmj.2012.1.5.013</w:t>
        </w:r>
      </w:hyperlink>
      <w:r w:rsidRPr="0001209C">
        <w:rPr>
          <w:rStyle w:val="identifier"/>
          <w:rFonts w:ascii="Arial" w:hAnsi="Arial" w:cs="Arial"/>
          <w:color w:val="212121"/>
          <w:sz w:val="24"/>
          <w:szCs w:val="24"/>
        </w:rPr>
        <w:t>.</w:t>
      </w:r>
    </w:p>
    <w:p w14:paraId="0FF57647" w14:textId="77777777" w:rsidR="0001209C" w:rsidRDefault="0001209C" w:rsidP="0001209C">
      <w:pPr>
        <w:spacing w:line="360" w:lineRule="auto"/>
        <w:rPr>
          <w:rFonts w:ascii="Arial" w:hAnsi="Arial" w:cs="Arial"/>
          <w:sz w:val="24"/>
          <w:szCs w:val="24"/>
        </w:rPr>
      </w:pPr>
      <w:proofErr w:type="spellStart"/>
      <w:r w:rsidRPr="0001209C">
        <w:rPr>
          <w:rFonts w:ascii="Arial" w:hAnsi="Arial" w:cs="Arial"/>
          <w:sz w:val="24"/>
          <w:szCs w:val="24"/>
        </w:rPr>
        <w:t>Mcleod</w:t>
      </w:r>
      <w:proofErr w:type="spellEnd"/>
      <w:r w:rsidRPr="0001209C">
        <w:rPr>
          <w:rFonts w:ascii="Arial" w:hAnsi="Arial" w:cs="Arial"/>
          <w:sz w:val="24"/>
          <w:szCs w:val="24"/>
        </w:rPr>
        <w:t xml:space="preserve">, S. (2023) “Cognitive Interview Techniques”. Available at: </w:t>
      </w:r>
      <w:hyperlink r:id="rId47" w:history="1">
        <w:r w:rsidRPr="0001209C">
          <w:rPr>
            <w:rStyle w:val="Hyperlink"/>
            <w:rFonts w:ascii="Arial" w:hAnsi="Arial" w:cs="Arial"/>
            <w:sz w:val="24"/>
            <w:szCs w:val="24"/>
          </w:rPr>
          <w:t>Cognitive Interview Technique (simplypsychology.org)</w:t>
        </w:r>
      </w:hyperlink>
      <w:r w:rsidRPr="0001209C">
        <w:rPr>
          <w:rFonts w:ascii="Arial" w:hAnsi="Arial" w:cs="Arial"/>
          <w:sz w:val="24"/>
          <w:szCs w:val="24"/>
        </w:rPr>
        <w:t xml:space="preserve"> (Accessed: 01 March 2024).</w:t>
      </w:r>
    </w:p>
    <w:p w14:paraId="55509702" w14:textId="77777777" w:rsidR="006C0960" w:rsidRPr="0001209C" w:rsidRDefault="006C0960" w:rsidP="0001209C">
      <w:pPr>
        <w:spacing w:line="360" w:lineRule="auto"/>
        <w:rPr>
          <w:rFonts w:ascii="Arial" w:hAnsi="Arial" w:cs="Arial"/>
          <w:sz w:val="24"/>
          <w:szCs w:val="24"/>
        </w:rPr>
      </w:pPr>
    </w:p>
    <w:p w14:paraId="56C74441" w14:textId="77777777" w:rsidR="0001209C" w:rsidRDefault="0001209C" w:rsidP="0001209C">
      <w:pPr>
        <w:pStyle w:val="NormalWeb"/>
        <w:spacing w:before="0" w:beforeAutospacing="0" w:after="0" w:afterAutospacing="0" w:line="360" w:lineRule="auto"/>
        <w:rPr>
          <w:rFonts w:ascii="Arial" w:hAnsi="Arial" w:cs="Arial"/>
          <w:color w:val="000000"/>
        </w:rPr>
      </w:pPr>
      <w:r w:rsidRPr="0001209C">
        <w:rPr>
          <w:rFonts w:ascii="Arial" w:hAnsi="Arial" w:cs="Arial"/>
          <w:color w:val="000000"/>
        </w:rPr>
        <w:t>Ministry Of Justice (2023). </w:t>
      </w:r>
      <w:r w:rsidRPr="0001209C">
        <w:rPr>
          <w:rFonts w:ascii="Arial" w:hAnsi="Arial" w:cs="Arial"/>
          <w:i/>
          <w:iCs/>
          <w:color w:val="000000"/>
        </w:rPr>
        <w:t>Proven reoffending statistics: April to June 2021</w:t>
      </w:r>
      <w:r w:rsidRPr="0001209C">
        <w:rPr>
          <w:rFonts w:ascii="Arial" w:hAnsi="Arial" w:cs="Arial"/>
          <w:color w:val="000000"/>
        </w:rPr>
        <w:t xml:space="preserve">. [online] GOV.UK. Available at: </w:t>
      </w:r>
      <w:hyperlink r:id="rId48" w:history="1">
        <w:r w:rsidRPr="0001209C">
          <w:rPr>
            <w:rStyle w:val="Hyperlink"/>
            <w:rFonts w:ascii="Arial" w:hAnsi="Arial" w:cs="Arial"/>
          </w:rPr>
          <w:t>https://www.gov.uk/government/statistics/proven-reoffending-statistics-april-to-june-2021/proven-reoffending-statistics-april-to-june-2021</w:t>
        </w:r>
      </w:hyperlink>
      <w:r w:rsidRPr="0001209C">
        <w:rPr>
          <w:rFonts w:ascii="Arial" w:hAnsi="Arial" w:cs="Arial"/>
          <w:color w:val="000000"/>
        </w:rPr>
        <w:t xml:space="preserve"> (Accessed: 02 March 2024). </w:t>
      </w:r>
    </w:p>
    <w:p w14:paraId="4A07C4AA" w14:textId="77777777" w:rsidR="006C0960" w:rsidRPr="0001209C" w:rsidRDefault="006C0960" w:rsidP="0001209C">
      <w:pPr>
        <w:pStyle w:val="NormalWeb"/>
        <w:spacing w:before="0" w:beforeAutospacing="0" w:after="0" w:afterAutospacing="0" w:line="360" w:lineRule="auto"/>
        <w:rPr>
          <w:rFonts w:ascii="Arial" w:hAnsi="Arial" w:cs="Arial"/>
          <w:color w:val="000000"/>
        </w:rPr>
      </w:pPr>
    </w:p>
    <w:p w14:paraId="35924FE0" w14:textId="77777777" w:rsidR="0001209C" w:rsidRDefault="0001209C" w:rsidP="0001209C">
      <w:pPr>
        <w:spacing w:line="360" w:lineRule="auto"/>
        <w:rPr>
          <w:rFonts w:ascii="Arial" w:hAnsi="Arial" w:cs="Arial"/>
          <w:sz w:val="24"/>
          <w:szCs w:val="24"/>
        </w:rPr>
      </w:pPr>
      <w:r w:rsidRPr="0001209C">
        <w:rPr>
          <w:rFonts w:ascii="Arial" w:hAnsi="Arial" w:cs="Arial"/>
          <w:sz w:val="24"/>
          <w:szCs w:val="24"/>
        </w:rPr>
        <w:t xml:space="preserve">National Police Chiefs Council. (2016) “Policing Vision for 2025”. Available from: </w:t>
      </w:r>
      <w:hyperlink r:id="rId49" w:history="1">
        <w:r w:rsidRPr="0001209C">
          <w:rPr>
            <w:rStyle w:val="Hyperlink"/>
            <w:rFonts w:ascii="Arial" w:hAnsi="Arial" w:cs="Arial"/>
            <w:sz w:val="24"/>
            <w:szCs w:val="24"/>
          </w:rPr>
          <w:t>policing-vision-2025.pdf (npcc.police.uk)</w:t>
        </w:r>
      </w:hyperlink>
      <w:r w:rsidRPr="0001209C">
        <w:rPr>
          <w:rFonts w:ascii="Arial" w:hAnsi="Arial" w:cs="Arial"/>
          <w:sz w:val="24"/>
          <w:szCs w:val="24"/>
        </w:rPr>
        <w:t>. (Accessed: 29 February 2024).</w:t>
      </w:r>
    </w:p>
    <w:p w14:paraId="42B2AD49" w14:textId="77777777" w:rsidR="006C0960" w:rsidRPr="0001209C" w:rsidRDefault="006C0960" w:rsidP="0001209C">
      <w:pPr>
        <w:spacing w:line="360" w:lineRule="auto"/>
        <w:rPr>
          <w:rFonts w:ascii="Arial" w:hAnsi="Arial" w:cs="Arial"/>
          <w:sz w:val="24"/>
          <w:szCs w:val="24"/>
        </w:rPr>
      </w:pPr>
    </w:p>
    <w:p w14:paraId="490F0B2F" w14:textId="77777777" w:rsidR="0001209C" w:rsidRPr="0001209C" w:rsidRDefault="0001209C" w:rsidP="0001209C">
      <w:pPr>
        <w:spacing w:line="360" w:lineRule="auto"/>
        <w:rPr>
          <w:rFonts w:ascii="Arial" w:hAnsi="Arial" w:cs="Arial"/>
          <w:sz w:val="24"/>
          <w:szCs w:val="24"/>
        </w:rPr>
      </w:pPr>
      <w:proofErr w:type="spellStart"/>
      <w:r w:rsidRPr="0001209C">
        <w:rPr>
          <w:rFonts w:ascii="Arial" w:hAnsi="Arial" w:cs="Arial"/>
          <w:sz w:val="24"/>
          <w:szCs w:val="24"/>
        </w:rPr>
        <w:t>Neyroud</w:t>
      </w:r>
      <w:proofErr w:type="spellEnd"/>
      <w:r w:rsidRPr="0001209C">
        <w:rPr>
          <w:rFonts w:ascii="Arial" w:hAnsi="Arial" w:cs="Arial"/>
          <w:sz w:val="24"/>
          <w:szCs w:val="24"/>
        </w:rPr>
        <w:t>, P. (2016) “Review of Police Leadership and Training”. Available at:</w:t>
      </w:r>
      <w:hyperlink r:id="rId50" w:history="1">
        <w:r w:rsidRPr="0001209C">
          <w:rPr>
            <w:rStyle w:val="Hyperlink"/>
            <w:rFonts w:ascii="Arial" w:hAnsi="Arial" w:cs="Arial"/>
            <w:sz w:val="24"/>
            <w:szCs w:val="24"/>
          </w:rPr>
          <w:t>(PDF) Review of Police Leadership and Training (researchgate.net)</w:t>
        </w:r>
      </w:hyperlink>
      <w:r w:rsidRPr="0001209C">
        <w:rPr>
          <w:rFonts w:ascii="Arial" w:hAnsi="Arial" w:cs="Arial"/>
          <w:sz w:val="24"/>
          <w:szCs w:val="24"/>
        </w:rPr>
        <w:t xml:space="preserve"> (accessed: 29 February 2024).</w:t>
      </w:r>
    </w:p>
    <w:p w14:paraId="612CD680" w14:textId="77777777" w:rsidR="0001209C" w:rsidRPr="0001209C" w:rsidRDefault="0001209C" w:rsidP="0001209C">
      <w:pPr>
        <w:spacing w:line="360" w:lineRule="auto"/>
        <w:rPr>
          <w:rFonts w:ascii="Arial" w:hAnsi="Arial" w:cs="Arial"/>
          <w:sz w:val="24"/>
          <w:szCs w:val="24"/>
        </w:rPr>
      </w:pPr>
      <w:r w:rsidRPr="0001209C">
        <w:rPr>
          <w:rFonts w:ascii="Arial" w:hAnsi="Arial" w:cs="Arial"/>
          <w:sz w:val="24"/>
          <w:szCs w:val="24"/>
        </w:rPr>
        <w:t xml:space="preserve">Office for National Statistics (ONS) (2019b) “Crime in England and Wales: Annual Supplementary tables (year ending March 2019)”. Available at: </w:t>
      </w:r>
      <w:hyperlink r:id="rId51" w:history="1">
        <w:r w:rsidRPr="0001209C">
          <w:rPr>
            <w:rFonts w:ascii="Arial" w:hAnsi="Arial" w:cs="Arial"/>
            <w:color w:val="0000FF"/>
            <w:sz w:val="24"/>
            <w:szCs w:val="24"/>
            <w:u w:val="single"/>
          </w:rPr>
          <w:t>Crime in England and Wales: Annual supplementary tables - Office for National Statistics (ons.gov.uk)</w:t>
        </w:r>
      </w:hyperlink>
      <w:r w:rsidRPr="0001209C">
        <w:rPr>
          <w:rFonts w:ascii="Arial" w:hAnsi="Arial" w:cs="Arial"/>
          <w:sz w:val="24"/>
          <w:szCs w:val="24"/>
        </w:rPr>
        <w:t xml:space="preserve"> </w:t>
      </w:r>
      <w:r w:rsidRPr="0001209C">
        <w:rPr>
          <w:rFonts w:ascii="Arial" w:hAnsi="Arial" w:cs="Arial"/>
          <w:color w:val="343332"/>
          <w:spacing w:val="-5"/>
          <w:sz w:val="24"/>
          <w:szCs w:val="24"/>
        </w:rPr>
        <w:t>(Accessed: 29 February 2024).</w:t>
      </w:r>
    </w:p>
    <w:p w14:paraId="102DD0D5" w14:textId="77777777" w:rsidR="0001209C" w:rsidRPr="0001209C" w:rsidRDefault="0001209C" w:rsidP="0001209C">
      <w:pPr>
        <w:spacing w:line="360" w:lineRule="auto"/>
        <w:rPr>
          <w:rFonts w:ascii="Arial" w:hAnsi="Arial" w:cs="Arial"/>
          <w:sz w:val="24"/>
          <w:szCs w:val="24"/>
        </w:rPr>
      </w:pPr>
      <w:proofErr w:type="spellStart"/>
      <w:r w:rsidRPr="0001209C">
        <w:rPr>
          <w:rFonts w:ascii="Arial" w:hAnsi="Arial" w:cs="Arial"/>
          <w:sz w:val="24"/>
          <w:szCs w:val="24"/>
        </w:rPr>
        <w:lastRenderedPageBreak/>
        <w:t>Phythian</w:t>
      </w:r>
      <w:proofErr w:type="spellEnd"/>
      <w:r w:rsidRPr="0001209C">
        <w:rPr>
          <w:rFonts w:ascii="Arial" w:hAnsi="Arial" w:cs="Arial"/>
          <w:sz w:val="24"/>
          <w:szCs w:val="24"/>
        </w:rPr>
        <w:t xml:space="preserve">, R., Birdsall, N. and Boulton, L. (2021) “Organisational and Individuals Perspectives of Police Wellbeing in England and Wales”, The Police Journal: Theory, Practice and Principles, 96(1), pp. 128-152. </w:t>
      </w:r>
      <w:hyperlink r:id="rId52" w:history="1">
        <w:r w:rsidRPr="0001209C">
          <w:rPr>
            <w:rStyle w:val="Hyperlink"/>
            <w:rFonts w:ascii="Arial" w:hAnsi="Arial" w:cs="Arial"/>
            <w:color w:val="006ACC"/>
            <w:sz w:val="24"/>
            <w:szCs w:val="24"/>
          </w:rPr>
          <w:t>doi.org/10.1177/0032258X211052250</w:t>
        </w:r>
      </w:hyperlink>
      <w:r w:rsidRPr="0001209C">
        <w:rPr>
          <w:rFonts w:ascii="Arial" w:hAnsi="Arial" w:cs="Arial"/>
          <w:sz w:val="24"/>
          <w:szCs w:val="24"/>
        </w:rPr>
        <w:t>.</w:t>
      </w:r>
    </w:p>
    <w:p w14:paraId="48B1372C" w14:textId="77777777" w:rsidR="0001209C" w:rsidRPr="0001209C" w:rsidRDefault="0001209C" w:rsidP="0001209C">
      <w:pPr>
        <w:spacing w:line="360" w:lineRule="auto"/>
        <w:rPr>
          <w:rFonts w:ascii="Arial" w:hAnsi="Arial" w:cs="Arial"/>
          <w:color w:val="0B0C0C"/>
          <w:sz w:val="24"/>
          <w:szCs w:val="24"/>
          <w:shd w:val="clear" w:color="auto" w:fill="FFFFFF"/>
        </w:rPr>
      </w:pPr>
      <w:r w:rsidRPr="0001209C">
        <w:rPr>
          <w:rFonts w:ascii="Arial" w:hAnsi="Arial" w:cs="Arial"/>
          <w:color w:val="0B0C0C"/>
          <w:sz w:val="24"/>
          <w:szCs w:val="24"/>
          <w:shd w:val="clear" w:color="auto" w:fill="FFFFFF"/>
        </w:rPr>
        <w:t xml:space="preserve">Rosenbaum, D., Schuck, A., Costello, S., Hawkins, D. and Ring, M. (2005) ‘Attitudes Toward the Police: The Effects of Direct and Vicarious Experience’, </w:t>
      </w:r>
      <w:r w:rsidRPr="0001209C">
        <w:rPr>
          <w:rFonts w:ascii="Arial" w:hAnsi="Arial" w:cs="Arial"/>
          <w:i/>
          <w:iCs/>
          <w:color w:val="0B0C0C"/>
          <w:sz w:val="24"/>
          <w:szCs w:val="24"/>
          <w:shd w:val="clear" w:color="auto" w:fill="FFFFFF"/>
        </w:rPr>
        <w:t>Police Quarterly</w:t>
      </w:r>
      <w:r w:rsidRPr="0001209C">
        <w:rPr>
          <w:rFonts w:ascii="Arial" w:hAnsi="Arial" w:cs="Arial"/>
          <w:color w:val="0B0C0C"/>
          <w:sz w:val="24"/>
          <w:szCs w:val="24"/>
          <w:shd w:val="clear" w:color="auto" w:fill="FFFFFF"/>
        </w:rPr>
        <w:t xml:space="preserve">, 8(3), pp. 343 to 365. </w:t>
      </w:r>
      <w:hyperlink r:id="rId53" w:history="1">
        <w:r w:rsidRPr="0001209C">
          <w:rPr>
            <w:rStyle w:val="Hyperlink"/>
            <w:rFonts w:ascii="Arial" w:hAnsi="Arial" w:cs="Arial"/>
            <w:color w:val="006ACC"/>
            <w:sz w:val="24"/>
            <w:szCs w:val="24"/>
            <w:shd w:val="clear" w:color="auto" w:fill="FFFFFF"/>
          </w:rPr>
          <w:t>doi.org/10.1177/1098611104271085</w:t>
        </w:r>
      </w:hyperlink>
      <w:r w:rsidRPr="0001209C">
        <w:rPr>
          <w:rFonts w:ascii="Arial" w:hAnsi="Arial" w:cs="Arial"/>
          <w:sz w:val="24"/>
          <w:szCs w:val="24"/>
        </w:rPr>
        <w:t>.</w:t>
      </w:r>
    </w:p>
    <w:p w14:paraId="519E6AE0" w14:textId="77777777" w:rsidR="0001209C" w:rsidRPr="0001209C" w:rsidRDefault="0001209C" w:rsidP="0001209C">
      <w:pPr>
        <w:pStyle w:val="dx-doi"/>
        <w:spacing w:before="0" w:after="0" w:line="360" w:lineRule="auto"/>
        <w:rPr>
          <w:rStyle w:val="Hyperlink"/>
          <w:rFonts w:ascii="Arial" w:hAnsi="Arial" w:cs="Arial"/>
          <w:color w:val="006DB4"/>
          <w:u w:val="none"/>
        </w:rPr>
      </w:pPr>
      <w:proofErr w:type="spellStart"/>
      <w:r w:rsidRPr="0001209C">
        <w:rPr>
          <w:rFonts w:ascii="Arial" w:hAnsi="Arial" w:cs="Arial"/>
          <w:color w:val="0B0C0C"/>
          <w:shd w:val="clear" w:color="auto" w:fill="FFFFFF"/>
        </w:rPr>
        <w:t>Sargeant</w:t>
      </w:r>
      <w:proofErr w:type="spellEnd"/>
      <w:r w:rsidRPr="0001209C">
        <w:rPr>
          <w:rFonts w:ascii="Arial" w:hAnsi="Arial" w:cs="Arial"/>
          <w:color w:val="0B0C0C"/>
          <w:shd w:val="clear" w:color="auto" w:fill="FFFFFF"/>
        </w:rPr>
        <w:t xml:space="preserve">, E. (2017) ‘Policing and Collective Efficacy: The Relative Importance of Police Effectiveness, Procedural Justice and The Obligation to Obey Police’, </w:t>
      </w:r>
      <w:r w:rsidRPr="0001209C">
        <w:rPr>
          <w:rFonts w:ascii="Arial" w:hAnsi="Arial" w:cs="Arial"/>
          <w:i/>
          <w:iCs/>
          <w:color w:val="0B0C0C"/>
          <w:shd w:val="clear" w:color="auto" w:fill="FFFFFF"/>
        </w:rPr>
        <w:t>Policing and Society: An International Journal of Research and Policy</w:t>
      </w:r>
      <w:r w:rsidRPr="0001209C">
        <w:rPr>
          <w:rFonts w:ascii="Arial" w:hAnsi="Arial" w:cs="Arial"/>
          <w:color w:val="0B0C0C"/>
          <w:shd w:val="clear" w:color="auto" w:fill="FFFFFF"/>
        </w:rPr>
        <w:t xml:space="preserve">, 27(8), pp. 927 to 940. </w:t>
      </w:r>
      <w:hyperlink r:id="rId54" w:history="1">
        <w:r w:rsidRPr="0001209C">
          <w:rPr>
            <w:rStyle w:val="Hyperlink"/>
            <w:rFonts w:ascii="Arial" w:hAnsi="Arial" w:cs="Arial"/>
            <w:color w:val="006DB4"/>
          </w:rPr>
          <w:t>doi.org/10.1080/10439463.2015.1122008</w:t>
        </w:r>
      </w:hyperlink>
    </w:p>
    <w:p w14:paraId="4576EFB0" w14:textId="77777777" w:rsidR="0001209C" w:rsidRPr="0001209C" w:rsidRDefault="0001209C" w:rsidP="0001209C">
      <w:pPr>
        <w:pStyle w:val="NormalWeb"/>
        <w:spacing w:line="360" w:lineRule="auto"/>
        <w:rPr>
          <w:rFonts w:ascii="Arial" w:hAnsi="Arial" w:cs="Arial"/>
          <w:color w:val="000000"/>
        </w:rPr>
      </w:pPr>
      <w:r w:rsidRPr="0001209C">
        <w:rPr>
          <w:rFonts w:ascii="Arial" w:hAnsi="Arial" w:cs="Arial"/>
          <w:color w:val="000000"/>
        </w:rPr>
        <w:t xml:space="preserve">‌Sentencing Council. (2023) “Youth Rehabilitation Order (YRO)”. Available at: </w:t>
      </w:r>
      <w:hyperlink r:id="rId55" w:history="1">
        <w:r w:rsidRPr="0001209C">
          <w:rPr>
            <w:rStyle w:val="Hyperlink"/>
            <w:rFonts w:ascii="Arial" w:hAnsi="Arial" w:cs="Arial"/>
          </w:rPr>
          <w:t>Youth rehabilitation order (YRO) – Sentencing (sentencingcouncil.org.uk)</w:t>
        </w:r>
      </w:hyperlink>
      <w:r w:rsidRPr="0001209C">
        <w:rPr>
          <w:rFonts w:ascii="Arial" w:hAnsi="Arial" w:cs="Arial"/>
        </w:rPr>
        <w:t xml:space="preserve"> (Accessed: 02 March 2024). </w:t>
      </w:r>
    </w:p>
    <w:p w14:paraId="7ED60462" w14:textId="77777777" w:rsidR="0001209C" w:rsidRPr="0001209C" w:rsidRDefault="0001209C" w:rsidP="0001209C">
      <w:pPr>
        <w:spacing w:line="360" w:lineRule="auto"/>
        <w:rPr>
          <w:rFonts w:ascii="Arial" w:hAnsi="Arial" w:cs="Arial"/>
          <w:sz w:val="24"/>
          <w:szCs w:val="24"/>
        </w:rPr>
      </w:pPr>
      <w:r w:rsidRPr="0001209C">
        <w:rPr>
          <w:rFonts w:ascii="Arial" w:hAnsi="Arial" w:cs="Arial"/>
          <w:sz w:val="24"/>
          <w:szCs w:val="24"/>
        </w:rPr>
        <w:t xml:space="preserve">Shane, J. (2010) “Organizational Stressors and Police Performance”, </w:t>
      </w:r>
      <w:r w:rsidRPr="0001209C">
        <w:rPr>
          <w:rFonts w:ascii="Arial" w:hAnsi="Arial" w:cs="Arial"/>
          <w:i/>
          <w:iCs/>
          <w:sz w:val="24"/>
          <w:szCs w:val="24"/>
        </w:rPr>
        <w:t>Journal of Criminal Justice</w:t>
      </w:r>
      <w:r w:rsidRPr="0001209C">
        <w:rPr>
          <w:rFonts w:ascii="Arial" w:hAnsi="Arial" w:cs="Arial"/>
          <w:sz w:val="24"/>
          <w:szCs w:val="24"/>
        </w:rPr>
        <w:t xml:space="preserve">, 38(4), pp. 807–818. </w:t>
      </w:r>
      <w:hyperlink r:id="rId56" w:tgtFrame="_blank" w:tooltip="Persistent link using digital object identifier" w:history="1">
        <w:r w:rsidRPr="0001209C">
          <w:rPr>
            <w:rStyle w:val="anchor-text"/>
            <w:rFonts w:ascii="Arial" w:hAnsi="Arial" w:cs="Arial"/>
            <w:color w:val="1F1F1F"/>
            <w:sz w:val="24"/>
            <w:szCs w:val="24"/>
          </w:rPr>
          <w:t>doi.org/10.1016/j.jcrimjus.2010.05.008</w:t>
        </w:r>
      </w:hyperlink>
      <w:r w:rsidRPr="0001209C">
        <w:rPr>
          <w:rFonts w:ascii="Arial" w:hAnsi="Arial" w:cs="Arial"/>
          <w:sz w:val="24"/>
          <w:szCs w:val="24"/>
        </w:rPr>
        <w:t xml:space="preserve"> </w:t>
      </w:r>
    </w:p>
    <w:p w14:paraId="73730E72" w14:textId="77777777" w:rsidR="0001209C" w:rsidRPr="0001209C" w:rsidRDefault="0001209C" w:rsidP="0001209C">
      <w:pPr>
        <w:spacing w:line="360" w:lineRule="auto"/>
        <w:rPr>
          <w:rFonts w:ascii="Arial" w:hAnsi="Arial" w:cs="Arial"/>
          <w:sz w:val="24"/>
          <w:szCs w:val="24"/>
        </w:rPr>
      </w:pPr>
      <w:r w:rsidRPr="0001209C">
        <w:rPr>
          <w:rFonts w:ascii="Arial" w:hAnsi="Arial" w:cs="Arial"/>
          <w:sz w:val="24"/>
          <w:szCs w:val="24"/>
        </w:rPr>
        <w:t xml:space="preserve">Sherman, L. (2013) “The Rise of Evidence-Based Policing: Targeting, Testing, and Tracking”, </w:t>
      </w:r>
      <w:r w:rsidRPr="0001209C">
        <w:rPr>
          <w:rFonts w:ascii="Arial" w:hAnsi="Arial" w:cs="Arial"/>
          <w:i/>
          <w:iCs/>
          <w:sz w:val="24"/>
          <w:szCs w:val="24"/>
        </w:rPr>
        <w:t>Crime and Justice</w:t>
      </w:r>
      <w:r w:rsidRPr="0001209C">
        <w:rPr>
          <w:rFonts w:ascii="Arial" w:hAnsi="Arial" w:cs="Arial"/>
          <w:sz w:val="24"/>
          <w:szCs w:val="24"/>
        </w:rPr>
        <w:t xml:space="preserve">, 42(1), pp. 377–451. </w:t>
      </w:r>
      <w:hyperlink r:id="rId57" w:history="1">
        <w:r w:rsidRPr="0001209C">
          <w:rPr>
            <w:rStyle w:val="Hyperlink"/>
            <w:rFonts w:ascii="Arial" w:hAnsi="Arial" w:cs="Arial"/>
            <w:sz w:val="24"/>
            <w:szCs w:val="24"/>
            <w:shd w:val="clear" w:color="auto" w:fill="FFFFFF"/>
          </w:rPr>
          <w:t>doi.org/10.1086/670819</w:t>
        </w:r>
      </w:hyperlink>
      <w:r w:rsidRPr="0001209C">
        <w:rPr>
          <w:rFonts w:ascii="Arial" w:hAnsi="Arial" w:cs="Arial"/>
          <w:sz w:val="24"/>
          <w:szCs w:val="24"/>
        </w:rPr>
        <w:t>.</w:t>
      </w:r>
    </w:p>
    <w:p w14:paraId="1FFE2C85" w14:textId="77777777" w:rsidR="0001209C" w:rsidRPr="0001209C" w:rsidRDefault="0001209C" w:rsidP="0001209C">
      <w:pPr>
        <w:spacing w:line="360" w:lineRule="auto"/>
        <w:rPr>
          <w:rFonts w:ascii="Arial" w:hAnsi="Arial" w:cs="Arial"/>
          <w:sz w:val="24"/>
          <w:szCs w:val="24"/>
        </w:rPr>
      </w:pPr>
      <w:r w:rsidRPr="0001209C">
        <w:rPr>
          <w:rFonts w:ascii="Arial" w:hAnsi="Arial" w:cs="Arial"/>
          <w:sz w:val="24"/>
          <w:szCs w:val="24"/>
        </w:rPr>
        <w:t xml:space="preserve">Silvestri, M. (2018) “Disrupting the “Heroic” Male within Policing: A Case of Direct Entry”, </w:t>
      </w:r>
      <w:r w:rsidRPr="0001209C">
        <w:rPr>
          <w:rFonts w:ascii="Arial" w:hAnsi="Arial" w:cs="Arial"/>
          <w:i/>
          <w:iCs/>
          <w:sz w:val="24"/>
          <w:szCs w:val="24"/>
        </w:rPr>
        <w:t>Feminist Criminology</w:t>
      </w:r>
      <w:r w:rsidRPr="0001209C">
        <w:rPr>
          <w:rFonts w:ascii="Arial" w:hAnsi="Arial" w:cs="Arial"/>
          <w:sz w:val="24"/>
          <w:szCs w:val="24"/>
        </w:rPr>
        <w:t xml:space="preserve">, 13(3), pp. 309–328. </w:t>
      </w:r>
      <w:hyperlink r:id="rId58" w:history="1">
        <w:r w:rsidRPr="0001209C">
          <w:rPr>
            <w:rStyle w:val="Hyperlink"/>
            <w:rFonts w:ascii="Arial" w:hAnsi="Arial" w:cs="Arial"/>
            <w:color w:val="006ACC"/>
            <w:sz w:val="24"/>
            <w:szCs w:val="24"/>
            <w:shd w:val="clear" w:color="auto" w:fill="FFFFFF"/>
          </w:rPr>
          <w:t>doi.org/10.1177/1557085118763737</w:t>
        </w:r>
      </w:hyperlink>
      <w:r w:rsidRPr="0001209C">
        <w:rPr>
          <w:rFonts w:ascii="Arial" w:hAnsi="Arial" w:cs="Arial"/>
          <w:sz w:val="24"/>
          <w:szCs w:val="24"/>
        </w:rPr>
        <w:t>.</w:t>
      </w:r>
    </w:p>
    <w:p w14:paraId="74FE9C97" w14:textId="77777777" w:rsidR="0001209C" w:rsidRPr="0001209C" w:rsidRDefault="0001209C" w:rsidP="0001209C">
      <w:pPr>
        <w:pStyle w:val="dx-doi"/>
        <w:spacing w:before="0" w:after="0" w:line="360" w:lineRule="auto"/>
        <w:rPr>
          <w:rFonts w:ascii="Arial" w:hAnsi="Arial" w:cs="Arial"/>
          <w:color w:val="333333"/>
        </w:rPr>
      </w:pPr>
      <w:r w:rsidRPr="0001209C">
        <w:rPr>
          <w:rFonts w:ascii="Arial" w:hAnsi="Arial" w:cs="Arial"/>
        </w:rPr>
        <w:t xml:space="preserve">Spence, W. and </w:t>
      </w:r>
      <w:proofErr w:type="spellStart"/>
      <w:r w:rsidRPr="0001209C">
        <w:rPr>
          <w:rFonts w:ascii="Arial" w:hAnsi="Arial" w:cs="Arial"/>
        </w:rPr>
        <w:t>Millott</w:t>
      </w:r>
      <w:proofErr w:type="spellEnd"/>
      <w:r w:rsidRPr="0001209C">
        <w:rPr>
          <w:rFonts w:ascii="Arial" w:hAnsi="Arial" w:cs="Arial"/>
        </w:rPr>
        <w:t xml:space="preserve">, J. (2016) “An Exploration of Attitudes and Support Needs of Police Officer Negotiators Involved in Suicide Negotiation”, </w:t>
      </w:r>
      <w:r w:rsidRPr="0001209C">
        <w:rPr>
          <w:rFonts w:ascii="Arial" w:hAnsi="Arial" w:cs="Arial"/>
          <w:i/>
          <w:iCs/>
        </w:rPr>
        <w:t>Police Practice and Research</w:t>
      </w:r>
      <w:r w:rsidRPr="0001209C">
        <w:rPr>
          <w:rFonts w:ascii="Arial" w:hAnsi="Arial" w:cs="Arial"/>
        </w:rPr>
        <w:t xml:space="preserve">, 17(1), pp. 5–21. </w:t>
      </w:r>
      <w:hyperlink r:id="rId59" w:history="1">
        <w:r w:rsidRPr="0001209C">
          <w:rPr>
            <w:rStyle w:val="Hyperlink"/>
            <w:rFonts w:ascii="Arial" w:hAnsi="Arial" w:cs="Arial"/>
            <w:color w:val="006DB4"/>
          </w:rPr>
          <w:t>doi.org/10.1080/15614263.2014.961455</w:t>
        </w:r>
      </w:hyperlink>
    </w:p>
    <w:p w14:paraId="66CA487C" w14:textId="77777777" w:rsidR="0001209C" w:rsidRPr="0001209C" w:rsidRDefault="0001209C" w:rsidP="0001209C">
      <w:pPr>
        <w:spacing w:line="360" w:lineRule="auto"/>
        <w:rPr>
          <w:rFonts w:ascii="Arial" w:hAnsi="Arial" w:cs="Arial"/>
          <w:sz w:val="24"/>
          <w:szCs w:val="24"/>
        </w:rPr>
      </w:pPr>
      <w:proofErr w:type="spellStart"/>
      <w:r w:rsidRPr="0001209C">
        <w:rPr>
          <w:rFonts w:ascii="Arial" w:hAnsi="Arial" w:cs="Arial"/>
          <w:sz w:val="24"/>
          <w:szCs w:val="24"/>
        </w:rPr>
        <w:t>Torstendahl</w:t>
      </w:r>
      <w:proofErr w:type="spellEnd"/>
      <w:r w:rsidRPr="0001209C">
        <w:rPr>
          <w:rFonts w:ascii="Arial" w:hAnsi="Arial" w:cs="Arial"/>
          <w:sz w:val="24"/>
          <w:szCs w:val="24"/>
        </w:rPr>
        <w:t xml:space="preserve">, R. (2005) ‘The Need for a Definition of ‘Profession’’, </w:t>
      </w:r>
      <w:r w:rsidRPr="0001209C">
        <w:rPr>
          <w:rFonts w:ascii="Arial" w:hAnsi="Arial" w:cs="Arial"/>
          <w:i/>
          <w:iCs/>
          <w:sz w:val="24"/>
          <w:szCs w:val="24"/>
        </w:rPr>
        <w:t>Current Sociology</w:t>
      </w:r>
      <w:r w:rsidRPr="0001209C">
        <w:rPr>
          <w:rFonts w:ascii="Arial" w:hAnsi="Arial" w:cs="Arial"/>
          <w:sz w:val="24"/>
          <w:szCs w:val="24"/>
        </w:rPr>
        <w:t xml:space="preserve">, 53(6), pp. 947-951. </w:t>
      </w:r>
      <w:hyperlink r:id="rId60" w:history="1">
        <w:r w:rsidRPr="0001209C">
          <w:rPr>
            <w:rStyle w:val="Hyperlink"/>
            <w:rFonts w:ascii="Arial" w:hAnsi="Arial" w:cs="Arial"/>
            <w:color w:val="006ACC"/>
            <w:sz w:val="24"/>
            <w:szCs w:val="24"/>
            <w:shd w:val="clear" w:color="auto" w:fill="FFFFFF"/>
          </w:rPr>
          <w:t>doi.org/10.1177/0011392105058029</w:t>
        </w:r>
      </w:hyperlink>
      <w:r w:rsidRPr="0001209C">
        <w:rPr>
          <w:rFonts w:ascii="Arial" w:hAnsi="Arial" w:cs="Arial"/>
          <w:sz w:val="24"/>
          <w:szCs w:val="24"/>
        </w:rPr>
        <w:t xml:space="preserve">. </w:t>
      </w:r>
    </w:p>
    <w:p w14:paraId="794BB228" w14:textId="77777777" w:rsidR="0001209C" w:rsidRDefault="0001209C" w:rsidP="0001209C">
      <w:pPr>
        <w:pStyle w:val="NormalWeb"/>
        <w:spacing w:before="0" w:beforeAutospacing="0" w:after="0" w:afterAutospacing="0" w:line="360" w:lineRule="auto"/>
        <w:rPr>
          <w:rFonts w:ascii="Arial" w:hAnsi="Arial" w:cs="Arial"/>
          <w:color w:val="000000"/>
        </w:rPr>
      </w:pPr>
      <w:r w:rsidRPr="0001209C">
        <w:rPr>
          <w:rFonts w:ascii="Arial" w:hAnsi="Arial" w:cs="Arial"/>
          <w:color w:val="000000"/>
        </w:rPr>
        <w:t>Youth Justice Board (2014). ‘</w:t>
      </w:r>
      <w:r w:rsidRPr="0001209C">
        <w:rPr>
          <w:rFonts w:ascii="Arial" w:hAnsi="Arial" w:cs="Arial"/>
          <w:i/>
          <w:iCs/>
          <w:color w:val="000000"/>
        </w:rPr>
        <w:t>About Us’</w:t>
      </w:r>
      <w:r w:rsidRPr="0001209C">
        <w:rPr>
          <w:rFonts w:ascii="Arial" w:hAnsi="Arial" w:cs="Arial"/>
          <w:color w:val="000000"/>
        </w:rPr>
        <w:t xml:space="preserve">. GOV.UK. Available at: </w:t>
      </w:r>
      <w:hyperlink r:id="rId61" w:history="1">
        <w:r w:rsidRPr="0001209C">
          <w:rPr>
            <w:rStyle w:val="Hyperlink"/>
            <w:rFonts w:ascii="Arial" w:hAnsi="Arial" w:cs="Arial"/>
          </w:rPr>
          <w:t>https://www.gov.uk/government/organisations/youth-justice-board-for-england-and-wales/about</w:t>
        </w:r>
      </w:hyperlink>
      <w:r w:rsidRPr="0001209C">
        <w:rPr>
          <w:rFonts w:ascii="Arial" w:hAnsi="Arial" w:cs="Arial"/>
          <w:color w:val="000000"/>
        </w:rPr>
        <w:t xml:space="preserve"> (Accessed: 02 March 2024). </w:t>
      </w:r>
    </w:p>
    <w:p w14:paraId="5726770F" w14:textId="77777777" w:rsidR="006C0960" w:rsidRPr="0001209C" w:rsidRDefault="006C0960" w:rsidP="0001209C">
      <w:pPr>
        <w:pStyle w:val="NormalWeb"/>
        <w:spacing w:before="0" w:beforeAutospacing="0" w:after="0" w:afterAutospacing="0" w:line="360" w:lineRule="auto"/>
        <w:rPr>
          <w:rFonts w:ascii="Arial" w:hAnsi="Arial" w:cs="Arial"/>
          <w:color w:val="000000"/>
        </w:rPr>
      </w:pPr>
    </w:p>
    <w:p w14:paraId="792B2C31" w14:textId="6A14772E" w:rsidR="00F70AD9" w:rsidRPr="0001209C" w:rsidRDefault="0001209C" w:rsidP="0001209C">
      <w:pPr>
        <w:pStyle w:val="NormalWeb"/>
        <w:spacing w:before="0" w:beforeAutospacing="0" w:after="0" w:afterAutospacing="0" w:line="360" w:lineRule="auto"/>
        <w:rPr>
          <w:rFonts w:ascii="Arial" w:hAnsi="Arial" w:cs="Arial"/>
          <w:color w:val="000000"/>
        </w:rPr>
      </w:pPr>
      <w:r w:rsidRPr="0001209C">
        <w:rPr>
          <w:rFonts w:ascii="Arial" w:hAnsi="Arial" w:cs="Arial"/>
          <w:color w:val="000000"/>
        </w:rPr>
        <w:t>Youth Justice Board (2022). ‘</w:t>
      </w:r>
      <w:r w:rsidRPr="0001209C">
        <w:rPr>
          <w:rFonts w:ascii="Arial" w:hAnsi="Arial" w:cs="Arial"/>
          <w:i/>
          <w:iCs/>
          <w:color w:val="000000"/>
        </w:rPr>
        <w:t>Standards for Children in the Youth Justice System 2019’</w:t>
      </w:r>
      <w:r w:rsidRPr="0001209C">
        <w:rPr>
          <w:rFonts w:ascii="Arial" w:hAnsi="Arial" w:cs="Arial"/>
          <w:color w:val="000000"/>
        </w:rPr>
        <w:t xml:space="preserve">. GOV.UK. Available at: </w:t>
      </w:r>
      <w:hyperlink r:id="rId62" w:history="1">
        <w:r w:rsidRPr="0001209C">
          <w:rPr>
            <w:rStyle w:val="Hyperlink"/>
            <w:rFonts w:ascii="Arial" w:hAnsi="Arial" w:cs="Arial"/>
          </w:rPr>
          <w:t>https://www.gov.uk/government/publications/national-standards-for-youth-justice-services/standards-for-children-in-the-youth-justice-system-accessible-version</w:t>
        </w:r>
      </w:hyperlink>
      <w:r w:rsidRPr="0001209C">
        <w:rPr>
          <w:rFonts w:ascii="Arial" w:hAnsi="Arial" w:cs="Arial"/>
          <w:color w:val="000000"/>
        </w:rPr>
        <w:t xml:space="preserve"> (Accessed: 02 March 2024).</w:t>
      </w:r>
    </w:p>
    <w:p w14:paraId="63F25685" w14:textId="77777777" w:rsidR="00C028EF" w:rsidRPr="005D4084" w:rsidRDefault="00C028EF" w:rsidP="00706D80">
      <w:pPr>
        <w:pStyle w:val="dx-doi"/>
        <w:spacing w:before="0" w:after="0" w:line="360" w:lineRule="auto"/>
        <w:rPr>
          <w:rFonts w:ascii="Arial" w:hAnsi="Arial" w:cs="Arial"/>
          <w:color w:val="333333"/>
        </w:rPr>
      </w:pPr>
    </w:p>
    <w:p w14:paraId="2CBBDF3F" w14:textId="77777777" w:rsidR="00706D80" w:rsidRPr="00B32DB7" w:rsidRDefault="00706D80" w:rsidP="00116C3B">
      <w:pPr>
        <w:rPr>
          <w:rFonts w:ascii="Arial" w:hAnsi="Arial" w:cs="Arial"/>
          <w:sz w:val="24"/>
          <w:szCs w:val="24"/>
        </w:rPr>
      </w:pPr>
    </w:p>
    <w:p w14:paraId="6C8EC1C7" w14:textId="77777777" w:rsidR="001A3988" w:rsidRDefault="001A3988"/>
    <w:sectPr w:rsidR="001A398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670D53" w14:textId="77777777" w:rsidR="00116C3B" w:rsidRDefault="00116C3B" w:rsidP="00116C3B">
      <w:pPr>
        <w:spacing w:after="0" w:line="240" w:lineRule="auto"/>
      </w:pPr>
      <w:r>
        <w:separator/>
      </w:r>
    </w:p>
  </w:endnote>
  <w:endnote w:type="continuationSeparator" w:id="0">
    <w:p w14:paraId="2059CEC9" w14:textId="77777777" w:rsidR="00116C3B" w:rsidRDefault="00116C3B" w:rsidP="00116C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3EBE0F" w14:textId="77777777" w:rsidR="00116C3B" w:rsidRDefault="00116C3B" w:rsidP="00116C3B">
      <w:pPr>
        <w:spacing w:after="0" w:line="240" w:lineRule="auto"/>
      </w:pPr>
      <w:r>
        <w:separator/>
      </w:r>
    </w:p>
  </w:footnote>
  <w:footnote w:type="continuationSeparator" w:id="0">
    <w:p w14:paraId="79AF4899" w14:textId="77777777" w:rsidR="00116C3B" w:rsidRDefault="00116C3B" w:rsidP="00116C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8B63D7"/>
    <w:multiLevelType w:val="hybridMultilevel"/>
    <w:tmpl w:val="340C1232"/>
    <w:lvl w:ilvl="0" w:tplc="4080BAB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EE1B10"/>
    <w:multiLevelType w:val="hybridMultilevel"/>
    <w:tmpl w:val="F97C9B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C919D0"/>
    <w:multiLevelType w:val="hybridMultilevel"/>
    <w:tmpl w:val="FACC2A4C"/>
    <w:lvl w:ilvl="0" w:tplc="83ACEB1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D66ED2"/>
    <w:multiLevelType w:val="hybridMultilevel"/>
    <w:tmpl w:val="1FF0B9EC"/>
    <w:lvl w:ilvl="0" w:tplc="A54E2D2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591AA4"/>
    <w:multiLevelType w:val="hybridMultilevel"/>
    <w:tmpl w:val="6E5E73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F392B0E"/>
    <w:multiLevelType w:val="hybridMultilevel"/>
    <w:tmpl w:val="3CDAD17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78B20C5F"/>
    <w:multiLevelType w:val="hybridMultilevel"/>
    <w:tmpl w:val="7CBCA2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99609699">
    <w:abstractNumId w:val="1"/>
  </w:num>
  <w:num w:numId="2" w16cid:durableId="305479377">
    <w:abstractNumId w:val="4"/>
  </w:num>
  <w:num w:numId="3" w16cid:durableId="921332507">
    <w:abstractNumId w:val="0"/>
  </w:num>
  <w:num w:numId="4" w16cid:durableId="1241326085">
    <w:abstractNumId w:val="6"/>
  </w:num>
  <w:num w:numId="5" w16cid:durableId="1855419990">
    <w:abstractNumId w:val="5"/>
  </w:num>
  <w:num w:numId="6" w16cid:durableId="154609384">
    <w:abstractNumId w:val="3"/>
  </w:num>
  <w:num w:numId="7" w16cid:durableId="3710823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6C3B"/>
    <w:rsid w:val="0001209C"/>
    <w:rsid w:val="000261F2"/>
    <w:rsid w:val="00046A13"/>
    <w:rsid w:val="000B6B5F"/>
    <w:rsid w:val="000F05E5"/>
    <w:rsid w:val="00116C3B"/>
    <w:rsid w:val="001652A5"/>
    <w:rsid w:val="00193CFE"/>
    <w:rsid w:val="001A3988"/>
    <w:rsid w:val="001B1BE5"/>
    <w:rsid w:val="00205888"/>
    <w:rsid w:val="002540BC"/>
    <w:rsid w:val="00257848"/>
    <w:rsid w:val="00291422"/>
    <w:rsid w:val="002A01F7"/>
    <w:rsid w:val="002A4C21"/>
    <w:rsid w:val="002A7C85"/>
    <w:rsid w:val="002B2C1F"/>
    <w:rsid w:val="002C7382"/>
    <w:rsid w:val="00317F5B"/>
    <w:rsid w:val="00344254"/>
    <w:rsid w:val="00344663"/>
    <w:rsid w:val="00351F07"/>
    <w:rsid w:val="003679DE"/>
    <w:rsid w:val="00374DD4"/>
    <w:rsid w:val="003C76CD"/>
    <w:rsid w:val="004D0DFA"/>
    <w:rsid w:val="004E052D"/>
    <w:rsid w:val="004F00D9"/>
    <w:rsid w:val="004F785F"/>
    <w:rsid w:val="00515588"/>
    <w:rsid w:val="005352F8"/>
    <w:rsid w:val="00553C0C"/>
    <w:rsid w:val="0058057B"/>
    <w:rsid w:val="005B0230"/>
    <w:rsid w:val="005F3226"/>
    <w:rsid w:val="00635397"/>
    <w:rsid w:val="0064561C"/>
    <w:rsid w:val="006A7604"/>
    <w:rsid w:val="006B3D53"/>
    <w:rsid w:val="006C0960"/>
    <w:rsid w:val="006E1873"/>
    <w:rsid w:val="007009A3"/>
    <w:rsid w:val="00706D80"/>
    <w:rsid w:val="00720036"/>
    <w:rsid w:val="00725BC0"/>
    <w:rsid w:val="0074246A"/>
    <w:rsid w:val="00785107"/>
    <w:rsid w:val="007852CA"/>
    <w:rsid w:val="00791698"/>
    <w:rsid w:val="007C439A"/>
    <w:rsid w:val="008041A8"/>
    <w:rsid w:val="008112A4"/>
    <w:rsid w:val="00844EC1"/>
    <w:rsid w:val="008C5C5F"/>
    <w:rsid w:val="008D15DD"/>
    <w:rsid w:val="008E2B49"/>
    <w:rsid w:val="008E563B"/>
    <w:rsid w:val="009017AF"/>
    <w:rsid w:val="009239FD"/>
    <w:rsid w:val="009B1770"/>
    <w:rsid w:val="009B52D1"/>
    <w:rsid w:val="009C2140"/>
    <w:rsid w:val="00AA3B0E"/>
    <w:rsid w:val="00AC3726"/>
    <w:rsid w:val="00AD6B7E"/>
    <w:rsid w:val="00B0492F"/>
    <w:rsid w:val="00B25B80"/>
    <w:rsid w:val="00B34FDF"/>
    <w:rsid w:val="00B4234A"/>
    <w:rsid w:val="00B61435"/>
    <w:rsid w:val="00B63756"/>
    <w:rsid w:val="00B71419"/>
    <w:rsid w:val="00B967D2"/>
    <w:rsid w:val="00C028EF"/>
    <w:rsid w:val="00C20DD6"/>
    <w:rsid w:val="00C96E12"/>
    <w:rsid w:val="00CB3B70"/>
    <w:rsid w:val="00CB4E17"/>
    <w:rsid w:val="00D077A8"/>
    <w:rsid w:val="00D52B4C"/>
    <w:rsid w:val="00D94590"/>
    <w:rsid w:val="00DD57BB"/>
    <w:rsid w:val="00EE130E"/>
    <w:rsid w:val="00F54FE3"/>
    <w:rsid w:val="00F70AD9"/>
    <w:rsid w:val="00FA4680"/>
    <w:rsid w:val="00FD4A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C64B67"/>
  <w15:chartTrackingRefBased/>
  <w15:docId w15:val="{A4EBA246-258D-4B6C-AF30-2BD5041AA6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6C3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16C3B"/>
    <w:rPr>
      <w:color w:val="0000FF"/>
      <w:u w:val="single"/>
    </w:rPr>
  </w:style>
  <w:style w:type="paragraph" w:styleId="ListParagraph">
    <w:name w:val="List Paragraph"/>
    <w:basedOn w:val="Normal"/>
    <w:uiPriority w:val="34"/>
    <w:qFormat/>
    <w:rsid w:val="00116C3B"/>
    <w:pPr>
      <w:ind w:left="720"/>
      <w:contextualSpacing/>
    </w:pPr>
  </w:style>
  <w:style w:type="paragraph" w:customStyle="1" w:styleId="dx-doi">
    <w:name w:val="dx-doi"/>
    <w:basedOn w:val="Normal"/>
    <w:rsid w:val="00116C3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dentifier">
    <w:name w:val="identifier"/>
    <w:basedOn w:val="DefaultParagraphFont"/>
    <w:rsid w:val="00116C3B"/>
  </w:style>
  <w:style w:type="character" w:customStyle="1" w:styleId="id-label">
    <w:name w:val="id-label"/>
    <w:basedOn w:val="DefaultParagraphFont"/>
    <w:rsid w:val="00116C3B"/>
  </w:style>
  <w:style w:type="character" w:customStyle="1" w:styleId="anchor-text">
    <w:name w:val="anchor-text"/>
    <w:basedOn w:val="DefaultParagraphFont"/>
    <w:rsid w:val="00116C3B"/>
  </w:style>
  <w:style w:type="paragraph" w:styleId="NormalWeb">
    <w:name w:val="Normal (Web)"/>
    <w:basedOn w:val="Normal"/>
    <w:uiPriority w:val="99"/>
    <w:unhideWhenUsed/>
    <w:rsid w:val="00F70AD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oscarkilo.org.uk/resources/national-wellbeing-survey" TargetMode="External"/><Relationship Id="rId18" Type="http://schemas.openxmlformats.org/officeDocument/2006/relationships/hyperlink" Target="https://doi.org/10.1016/j.jcrimjus.2007.01.006" TargetMode="External"/><Relationship Id="rId26" Type="http://schemas.openxmlformats.org/officeDocument/2006/relationships/hyperlink" Target="https://data.justice.gov.uk/justice-in-numbers/jin-reduce-reoffending" TargetMode="External"/><Relationship Id="rId39" Type="http://schemas.openxmlformats.org/officeDocument/2006/relationships/hyperlink" Target="https://consult.justice.gov.uk/sentencing-council/sentencing-youths/user_uploads/youth-rehabilitation-orders.pdf-1" TargetMode="External"/><Relationship Id="rId21" Type="http://schemas.openxmlformats.org/officeDocument/2006/relationships/hyperlink" Target="https://psycnet.apa.org/record/2006-22582-002" TargetMode="External"/><Relationship Id="rId34" Type="http://schemas.openxmlformats.org/officeDocument/2006/relationships/hyperlink" Target="https://www.jstor.org/stable/44174080" TargetMode="External"/><Relationship Id="rId42" Type="http://schemas.openxmlformats.org/officeDocument/2006/relationships/hyperlink" Target="https://www.legislation.gov.uk/ukdsi/2010/9780111492659" TargetMode="External"/><Relationship Id="rId47" Type="http://schemas.openxmlformats.org/officeDocument/2006/relationships/hyperlink" Target="https://www.simplypsychology.org/cognitive-interview.html" TargetMode="External"/><Relationship Id="rId50" Type="http://schemas.openxmlformats.org/officeDocument/2006/relationships/hyperlink" Target="https://www.researchgate.net/publication/303943665_Review_of_Police_Leadership_and_Training" TargetMode="External"/><Relationship Id="rId55" Type="http://schemas.openxmlformats.org/officeDocument/2006/relationships/hyperlink" Target="https://www.sentencingcouncil.org.uk/pronouncement-cards/card/youth-rehabilitation-order-yro/" TargetMode="External"/><Relationship Id="rId63" Type="http://schemas.openxmlformats.org/officeDocument/2006/relationships/fontTable" Target="fontTable.xml"/><Relationship Id="rId7" Type="http://schemas.openxmlformats.org/officeDocument/2006/relationships/hyperlink" Target="https://doi.org/10.1177/17488958231170153" TargetMode="External"/><Relationship Id="rId2" Type="http://schemas.openxmlformats.org/officeDocument/2006/relationships/styles" Target="styles.xml"/><Relationship Id="rId16" Type="http://schemas.openxmlformats.org/officeDocument/2006/relationships/hyperlink" Target="https://www.cps.gov.uk/crime-info/youth-crime" TargetMode="External"/><Relationship Id="rId29" Type="http://schemas.openxmlformats.org/officeDocument/2006/relationships/hyperlink" Target="https://theconversation.com/cleo-smith-case-how-cognitive-interviewing-can-help-police-compile-the-most-reliable-evidence-171294" TargetMode="External"/><Relationship Id="rId11" Type="http://schemas.openxmlformats.org/officeDocument/2006/relationships/hyperlink" Target="http://dx.doi.org/10.1108/PIJPSM-12-2014-0127" TargetMode="External"/><Relationship Id="rId24" Type="http://schemas.openxmlformats.org/officeDocument/2006/relationships/hyperlink" Target="https://www.walesonline.co.uk/news/wales-news/disgraced-welsh-police-officers-disciplined-26140365" TargetMode="External"/><Relationship Id="rId32" Type="http://schemas.openxmlformats.org/officeDocument/2006/relationships/hyperlink" Target="https://www.gov.uk/government/publications/police-crime-sentencing-and-courts-bill-2021-factsheets/police-crime-sentencing-and-courts-bill-2021-youth-community-sentences-factsheet" TargetMode="External"/><Relationship Id="rId37" Type="http://schemas.openxmlformats.org/officeDocument/2006/relationships/hyperlink" Target="https://hmicfrs.justiceinspectorates.gov.uk/police-forces/data/public-perceptions-of-policing-surveys/survey-summary-2018/" TargetMode="External"/><Relationship Id="rId40" Type="http://schemas.openxmlformats.org/officeDocument/2006/relationships/hyperlink" Target="https://doi.org/10.1080/10683169908414996" TargetMode="External"/><Relationship Id="rId45" Type="http://schemas.openxmlformats.org/officeDocument/2006/relationships/hyperlink" Target="https://doi.org/10.1093/jpo/joz006" TargetMode="External"/><Relationship Id="rId53" Type="http://schemas.openxmlformats.org/officeDocument/2006/relationships/hyperlink" Target="https://doi.org/10.1177/1098611104271085" TargetMode="External"/><Relationship Id="rId58" Type="http://schemas.openxmlformats.org/officeDocument/2006/relationships/hyperlink" Target="https://doi.org/10.1177/1557085118763737" TargetMode="External"/><Relationship Id="rId5" Type="http://schemas.openxmlformats.org/officeDocument/2006/relationships/footnotes" Target="footnotes.xml"/><Relationship Id="rId61" Type="http://schemas.openxmlformats.org/officeDocument/2006/relationships/hyperlink" Target="https://www.gov.uk/government/organisations/youth-justice-board-for-england-and-wales/about" TargetMode="External"/><Relationship Id="rId19" Type="http://schemas.openxmlformats.org/officeDocument/2006/relationships/hyperlink" Target="https://doi.org/10.1177/0011392113479316" TargetMode="External"/><Relationship Id="rId14" Type="http://schemas.openxmlformats.org/officeDocument/2006/relationships/hyperlink" Target="https://assets.production.copweb.aws.college.police.uk/s3fs-public/2021-02/peqf-learning-to-date.pdf" TargetMode="External"/><Relationship Id="rId22" Type="http://schemas.openxmlformats.org/officeDocument/2006/relationships/hyperlink" Target="https://doi.org/10.1037/0021-9010.74.5.722" TargetMode="External"/><Relationship Id="rId27" Type="http://schemas.openxmlformats.org/officeDocument/2006/relationships/hyperlink" Target="https://doi.org/10.1350/pojo.2014.87.2.662" TargetMode="External"/><Relationship Id="rId30" Type="http://schemas.openxmlformats.org/officeDocument/2006/relationships/hyperlink" Target="https://www.policingreview.org.uk/wp-content/uploads/insight_paper_1.pdf" TargetMode="External"/><Relationship Id="rId35" Type="http://schemas.openxmlformats.org/officeDocument/2006/relationships/hyperlink" Target="https://doi.org/10.1093/police/pas058" TargetMode="External"/><Relationship Id="rId43" Type="http://schemas.openxmlformats.org/officeDocument/2006/relationships/hyperlink" Target="https://www.local.gov.uk/publications/supporting-youngest-children-youth-justice-system-what-works-reduce-offending-and" TargetMode="External"/><Relationship Id="rId48" Type="http://schemas.openxmlformats.org/officeDocument/2006/relationships/hyperlink" Target="https://www.gov.uk/government/statistics/proven-reoffending-statistics-april-to-june-2021/proven-reoffending-statistics-april-to-june-2021" TargetMode="External"/><Relationship Id="rId56" Type="http://schemas.openxmlformats.org/officeDocument/2006/relationships/hyperlink" Target="https://doi.org/10.1016/j.jcrimjus.2010.05.008" TargetMode="External"/><Relationship Id="rId64" Type="http://schemas.openxmlformats.org/officeDocument/2006/relationships/theme" Target="theme/theme1.xml"/><Relationship Id="rId8" Type="http://schemas.openxmlformats.org/officeDocument/2006/relationships/hyperlink" Target="https://www.jstor.org/stable/20026806" TargetMode="External"/><Relationship Id="rId51" Type="http://schemas.openxmlformats.org/officeDocument/2006/relationships/hyperlink" Target="https://www.ons.gov.uk/peoplepopulationandcommunity/crimeandjustice/datasets/crimeinenglandandwalesannualsupplementarytables" TargetMode="External"/><Relationship Id="rId3" Type="http://schemas.openxmlformats.org/officeDocument/2006/relationships/settings" Target="settings.xml"/><Relationship Id="rId12" Type="http://schemas.openxmlformats.org/officeDocument/2006/relationships/hyperlink" Target="https://dokumen.tips/documents/workforce-transformation-in-the-police-workforce-transformation-in-the-police.html?page=1" TargetMode="External"/><Relationship Id="rId17" Type="http://schemas.openxmlformats.org/officeDocument/2006/relationships/hyperlink" Target="https://www.cps.gov.uk/crime-info/youth-crime" TargetMode="External"/><Relationship Id="rId25" Type="http://schemas.openxmlformats.org/officeDocument/2006/relationships/hyperlink" Target="https://www.walesonline.co.uk/news/wales-news/disgraced-welsh-police-officers-disciplined-26140365" TargetMode="External"/><Relationship Id="rId33" Type="http://schemas.openxmlformats.org/officeDocument/2006/relationships/hyperlink" Target="https://assetspublishingservicegovuk/government/uploads/system/uploads/attachment_data/file/955182/police-workforce-mar20-hosb2020pdf" TargetMode="External"/><Relationship Id="rId38" Type="http://schemas.openxmlformats.org/officeDocument/2006/relationships/hyperlink" Target="https://consult.justice.gov.uk/sentencing-council/sentencing-youths/user_uploads/youth-rehabilitation-orders.pdf-1" TargetMode="External"/><Relationship Id="rId46" Type="http://schemas.openxmlformats.org/officeDocument/2006/relationships/hyperlink" Target="https://doi.org/10.7453/gahmj.2012.1.5.013" TargetMode="External"/><Relationship Id="rId59" Type="http://schemas.openxmlformats.org/officeDocument/2006/relationships/hyperlink" Target="https://doi.org/10.1080/15614263.2014.961455" TargetMode="External"/><Relationship Id="rId20" Type="http://schemas.openxmlformats.org/officeDocument/2006/relationships/hyperlink" Target="https://psycnet.apa.org/record/1992-98595-000" TargetMode="External"/><Relationship Id="rId41" Type="http://schemas.openxmlformats.org/officeDocument/2006/relationships/hyperlink" Target="http://dx.doi.org/10.1080/10683169908414991" TargetMode="External"/><Relationship Id="rId54" Type="http://schemas.openxmlformats.org/officeDocument/2006/relationships/hyperlink" Target="https://doi.org/10.1080/10439463.2015.1122008" TargetMode="External"/><Relationship Id="rId62" Type="http://schemas.openxmlformats.org/officeDocument/2006/relationships/hyperlink" Target="https://www.gov.uk/government/publications/national-standards-for-youth-justice-services/standards-for-children-in-the-youth-justice-system-accessible-version"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cps.gov.uk/legal-guidance/restorative-justice" TargetMode="External"/><Relationship Id="rId23" Type="http://schemas.openxmlformats.org/officeDocument/2006/relationships/hyperlink" Target="https://doi.org/10.1177/0963721410396826" TargetMode="External"/><Relationship Id="rId28" Type="http://schemas.openxmlformats.org/officeDocument/2006/relationships/hyperlink" Target="http://wwwsouthyorkspolfedorg/userfiles/file/3rdPillarFatiguePressReleaseEMBARGOuntil180315pdf" TargetMode="External"/><Relationship Id="rId36" Type="http://schemas.openxmlformats.org/officeDocument/2006/relationships/hyperlink" Target="https://doi.org/10.4324/9781315104447" TargetMode="External"/><Relationship Id="rId49" Type="http://schemas.openxmlformats.org/officeDocument/2006/relationships/hyperlink" Target="https://www.npcc.police.uk/SysSiteAssets/media/downloads/publications/policing-vision/policing-vision-2025.pdf" TargetMode="External"/><Relationship Id="rId57" Type="http://schemas.openxmlformats.org/officeDocument/2006/relationships/hyperlink" Target="https://doi.org/10.1086/670819" TargetMode="External"/><Relationship Id="rId10" Type="http://schemas.openxmlformats.org/officeDocument/2006/relationships/hyperlink" Target="https://researchbriefings.files.parliament.uk/documents/CDP-2022-0122/CDP-2022-0122.pdf" TargetMode="External"/><Relationship Id="rId31" Type="http://schemas.openxmlformats.org/officeDocument/2006/relationships/hyperlink" Target="https://researchoutput.csu.edu.au/en/publications/the-practice-and-praxis-of-professional-decision-making" TargetMode="External"/><Relationship Id="rId44" Type="http://schemas.openxmlformats.org/officeDocument/2006/relationships/hyperlink" Target="https://doi.org/10.1080/10439463.2021.1999447" TargetMode="External"/><Relationship Id="rId52" Type="http://schemas.openxmlformats.org/officeDocument/2006/relationships/hyperlink" Target="https://doi.org/10.1177/0032258X211052250" TargetMode="External"/><Relationship Id="rId60" Type="http://schemas.openxmlformats.org/officeDocument/2006/relationships/hyperlink" Target="https://doi.org/10.1177/0011392105058029" TargetMode="External"/><Relationship Id="rId4" Type="http://schemas.openxmlformats.org/officeDocument/2006/relationships/webSettings" Target="webSettings.xml"/><Relationship Id="rId9" Type="http://schemas.openxmlformats.org/officeDocument/2006/relationships/hyperlink" Target="http://www.bbc.co.uk/news/uk-359652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24</Pages>
  <Words>7018</Words>
  <Characters>40004</Characters>
  <Application>Microsoft Office Word</Application>
  <DocSecurity>0</DocSecurity>
  <Lines>333</Lines>
  <Paragraphs>93</Paragraphs>
  <ScaleCrop>false</ScaleCrop>
  <Company>South Wales Police</Company>
  <LinksUpToDate>false</LinksUpToDate>
  <CharactersWithSpaces>46929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Dennis,Samantha swp8367</dc:creator>
  <cp:keywords/>
  <dc:description/>
  <cp:lastModifiedBy>Dennis,Samantha swp8367</cp:lastModifiedBy>
  <cp:revision>2</cp:revision>
  <dcterms:created xsi:type="dcterms:W3CDTF">2024-03-04T11:37:00Z</dcterms:created>
  <dcterms:modified xsi:type="dcterms:W3CDTF">2024-03-04T11:37:00Z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2024-03-04T10:16:44Z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bcc672d7-c49e-4568-bc83-d35f5061b24e</vt:lpwstr>
  </property>
  <property fmtid="{D5CDD505-2E9C-101B-9397-08002B2CF9AE}" pid="8" name="MSIP_Label_66cf8fe5-b7b7-4df7-b38d-1c61ac2f6639_ContentBits">
    <vt:lpwstr>0</vt:lpwstr>
  </property>
</Properties>
</file>