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D100039" w14:paraId="2D48F58F" wp14:textId="32A389B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72"/>
          <w:szCs w:val="72"/>
          <w:lang w:val="en-GB"/>
        </w:rPr>
      </w:pPr>
    </w:p>
    <w:p xmlns:wp14="http://schemas.microsoft.com/office/word/2010/wordml" w:rsidP="5D100039" w14:paraId="6DBEF72D" wp14:textId="7EABED0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72"/>
          <w:szCs w:val="72"/>
          <w:lang w:val="en-US"/>
        </w:rPr>
      </w:pPr>
      <w:r w:rsidRPr="5D100039" w:rsidR="2F035F01">
        <w:rPr>
          <w:rFonts w:ascii="Calibri" w:hAnsi="Calibri" w:eastAsia="Calibri" w:cs="Calibri"/>
          <w:b w:val="0"/>
          <w:bCs w:val="0"/>
          <w:i w:val="0"/>
          <w:iCs w:val="0"/>
          <w:caps w:val="0"/>
          <w:smallCaps w:val="0"/>
          <w:noProof w:val="0"/>
          <w:color w:val="000000" w:themeColor="text1" w:themeTint="FF" w:themeShade="FF"/>
          <w:sz w:val="72"/>
          <w:szCs w:val="72"/>
          <w:lang w:val="en-GB"/>
        </w:rPr>
        <w:t>Craig Poole – The General Manager</w:t>
      </w:r>
    </w:p>
    <w:p xmlns:wp14="http://schemas.microsoft.com/office/word/2010/wordml" w:rsidP="5D100039" w14:paraId="079DD86B" wp14:textId="2414DDB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72"/>
          <w:szCs w:val="72"/>
          <w:lang w:val="en-US"/>
        </w:rPr>
      </w:pPr>
    </w:p>
    <w:p xmlns:wp14="http://schemas.microsoft.com/office/word/2010/wordml" w:rsidP="5D100039" w14:paraId="7DCAD1E9" wp14:textId="7F73DF1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72"/>
          <w:szCs w:val="72"/>
          <w:lang w:val="en-US"/>
        </w:rPr>
      </w:pPr>
    </w:p>
    <w:p xmlns:wp14="http://schemas.microsoft.com/office/word/2010/wordml" w:rsidP="5D100039" w14:paraId="587E04CA" wp14:textId="3C8F674A">
      <w:pPr>
        <w:spacing w:after="160" w:line="240" w:lineRule="auto"/>
        <w:jc w:val="center"/>
        <w:rPr>
          <w:rFonts w:ascii="Calibri" w:hAnsi="Calibri" w:eastAsia="Calibri" w:cs="Calibri"/>
          <w:b w:val="0"/>
          <w:bCs w:val="0"/>
          <w:i w:val="0"/>
          <w:iCs w:val="0"/>
          <w:caps w:val="0"/>
          <w:smallCaps w:val="0"/>
          <w:noProof w:val="0"/>
          <w:color w:val="000000" w:themeColor="text1" w:themeTint="FF" w:themeShade="FF"/>
          <w:sz w:val="144"/>
          <w:szCs w:val="144"/>
          <w:lang w:val="en-US"/>
        </w:rPr>
      </w:pPr>
    </w:p>
    <w:p xmlns:wp14="http://schemas.microsoft.com/office/word/2010/wordml" w:rsidP="5D100039" w14:paraId="5707F2FA" wp14:textId="4D92F043">
      <w:pPr>
        <w:spacing w:after="160" w:line="240" w:lineRule="auto"/>
        <w:jc w:val="left"/>
        <w:rPr>
          <w:rFonts w:ascii="Arial" w:hAnsi="Arial" w:eastAsia="Arial" w:cs="Arial"/>
          <w:b w:val="0"/>
          <w:bCs w:val="0"/>
          <w:i w:val="0"/>
          <w:iCs w:val="0"/>
          <w:caps w:val="0"/>
          <w:smallCaps w:val="0"/>
          <w:noProof w:val="0"/>
          <w:color w:val="000000" w:themeColor="text1" w:themeTint="FF" w:themeShade="FF"/>
          <w:sz w:val="40"/>
          <w:szCs w:val="40"/>
          <w:lang w:val="en-GB"/>
        </w:rPr>
      </w:pPr>
      <w:r w:rsidRPr="5D100039" w:rsidR="2F035F01">
        <w:rPr>
          <w:rFonts w:ascii="Arial" w:hAnsi="Arial" w:eastAsia="Arial" w:cs="Arial"/>
          <w:b w:val="0"/>
          <w:bCs w:val="0"/>
          <w:i w:val="0"/>
          <w:iCs w:val="0"/>
          <w:caps w:val="0"/>
          <w:smallCaps w:val="0"/>
          <w:noProof w:val="0"/>
          <w:color w:val="000000" w:themeColor="text1" w:themeTint="FF" w:themeShade="FF"/>
          <w:sz w:val="36"/>
          <w:szCs w:val="36"/>
          <w:lang w:val="en-GB"/>
        </w:rPr>
        <w:t xml:space="preserve">Student: Cornel </w:t>
      </w:r>
      <w:r w:rsidRPr="5D100039" w:rsidR="2F035F01">
        <w:rPr>
          <w:rFonts w:ascii="Arial" w:hAnsi="Arial" w:eastAsia="Arial" w:cs="Arial"/>
          <w:b w:val="0"/>
          <w:bCs w:val="0"/>
          <w:i w:val="0"/>
          <w:iCs w:val="0"/>
          <w:caps w:val="0"/>
          <w:smallCaps w:val="0"/>
          <w:noProof w:val="0"/>
          <w:color w:val="000000" w:themeColor="text1" w:themeTint="FF" w:themeShade="FF"/>
          <w:sz w:val="36"/>
          <w:szCs w:val="36"/>
          <w:lang w:val="en-GB"/>
        </w:rPr>
        <w:t>Iurea</w:t>
      </w:r>
      <w:r w:rsidRPr="5D100039" w:rsidR="2F035F01">
        <w:rPr>
          <w:rFonts w:ascii="Arial" w:hAnsi="Arial" w:eastAsia="Arial" w:cs="Arial"/>
          <w:b w:val="0"/>
          <w:bCs w:val="0"/>
          <w:i w:val="0"/>
          <w:iCs w:val="0"/>
          <w:caps w:val="0"/>
          <w:smallCaps w:val="0"/>
          <w:noProof w:val="0"/>
          <w:color w:val="000000" w:themeColor="text1" w:themeTint="FF" w:themeShade="FF"/>
          <w:sz w:val="36"/>
          <w:szCs w:val="36"/>
          <w:lang w:val="en-GB"/>
        </w:rPr>
        <w:t xml:space="preserve"> (1817181)</w:t>
      </w:r>
    </w:p>
    <w:p xmlns:wp14="http://schemas.microsoft.com/office/word/2010/wordml" w:rsidP="5D100039" w14:paraId="7AF5A6E8" wp14:textId="408CCCEE">
      <w:pPr>
        <w:pStyle w:val="Normal"/>
        <w:spacing w:after="160" w:line="240"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D100039" w14:paraId="1FA3956F" wp14:textId="24BFC92F">
      <w:pPr>
        <w:pStyle w:val="Heading1"/>
        <w:spacing w:line="24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5D100039" w:rsidR="2F035F01">
        <w:rPr>
          <w:rFonts w:ascii="Arial" w:hAnsi="Arial" w:eastAsia="Arial" w:cs="Arial"/>
          <w:b w:val="0"/>
          <w:bCs w:val="0"/>
          <w:i w:val="0"/>
          <w:iCs w:val="0"/>
          <w:caps w:val="0"/>
          <w:smallCaps w:val="0"/>
          <w:noProof w:val="0"/>
          <w:color w:val="000000" w:themeColor="text1" w:themeTint="FF" w:themeShade="FF"/>
          <w:sz w:val="36"/>
          <w:szCs w:val="36"/>
          <w:lang w:val="en-GB"/>
        </w:rPr>
        <w:t>Module: Management &amp; Organisational Behaviour (BMIH5004)</w:t>
      </w:r>
    </w:p>
    <w:p xmlns:wp14="http://schemas.microsoft.com/office/word/2010/wordml" w:rsidP="5D100039" w14:paraId="22EB2DAE" wp14:textId="18528372">
      <w:pPr>
        <w:pStyle w:val="Normal"/>
        <w:rPr>
          <w:noProof w:val="0"/>
          <w:sz w:val="28"/>
          <w:szCs w:val="28"/>
          <w:lang w:val="en-GB"/>
        </w:rPr>
      </w:pPr>
    </w:p>
    <w:p xmlns:wp14="http://schemas.microsoft.com/office/word/2010/wordml" w:rsidP="5D100039" w14:paraId="670E799E" wp14:textId="7B375792">
      <w:pPr>
        <w:pStyle w:val="Normal"/>
        <w:spacing w:line="240" w:lineRule="auto"/>
        <w:rPr>
          <w:noProof w:val="0"/>
          <w:sz w:val="28"/>
          <w:szCs w:val="28"/>
          <w:lang w:val="en-GB"/>
        </w:rPr>
      </w:pPr>
    </w:p>
    <w:p xmlns:wp14="http://schemas.microsoft.com/office/word/2010/wordml" w:rsidP="5D100039" w14:paraId="365DC7A0" wp14:textId="635411D1">
      <w:pPr>
        <w:pStyle w:val="Normal"/>
        <w:spacing w:after="160" w:line="240"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5D100039" w:rsidR="2F035F01">
        <w:rPr>
          <w:rFonts w:ascii="Arial" w:hAnsi="Arial" w:eastAsia="Arial" w:cs="Arial"/>
          <w:b w:val="0"/>
          <w:bCs w:val="0"/>
          <w:i w:val="0"/>
          <w:iCs w:val="0"/>
          <w:caps w:val="0"/>
          <w:smallCaps w:val="0"/>
          <w:noProof w:val="0"/>
          <w:color w:val="000000" w:themeColor="text1" w:themeTint="FF" w:themeShade="FF"/>
          <w:sz w:val="36"/>
          <w:szCs w:val="36"/>
          <w:lang w:val="en-GB"/>
        </w:rPr>
        <w:t>Lecturer: Julia Ault</w:t>
      </w:r>
    </w:p>
    <w:p xmlns:wp14="http://schemas.microsoft.com/office/word/2010/wordml" w:rsidP="5D100039" w14:paraId="08C241F1" wp14:textId="478187A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144"/>
          <w:szCs w:val="144"/>
          <w:lang w:val="en-US"/>
        </w:rPr>
      </w:pPr>
    </w:p>
    <w:p xmlns:wp14="http://schemas.microsoft.com/office/word/2010/wordml" w:rsidP="5D100039" w14:paraId="625C2924" wp14:textId="08576249">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This essay aims to present Craig Poole, the manager of DoubleTree by Hilton Hotel, and his management and leadership styles throughout his career at the venue. Armstrong (2012) noted that, although the concepts of management and leadership are closely associated, they cover different aspects of running an organisation. Using Blake and Mouton Managerial Grid, Craig’s preferred management type will be identified and analysed in correlation with its effectiveness reflected in the hotel’s outcomes. Further, his leadership approach will be examined through Adair’s model of Action Centred Leadership.</w:t>
      </w:r>
    </w:p>
    <w:p xmlns:wp14="http://schemas.microsoft.com/office/word/2010/wordml" w:rsidP="5D100039" w14:paraId="1437CB1C" wp14:textId="17BB4278">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Craig Poole is the current General Manager of DoubleTree by Hitlon Hotel, Reading, Pennsylvania. His portfolio includes a rich experience in the hotel industry, serving under various managerial roles for notorious brands. He is also the President of Reading Hospitality LLC, an organisation that ensures </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various services</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 such as workspaces, cuisine, event planning (Reading Hospitality, 2023). Consequently, such a grand activity influenced and shaped Craig Poole’s style of management in </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various ways</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Using the Blake and Mouton Managerial Grid, his managerial type can be distinguished and its impact on DoubleTree Hotel explored.</w:t>
      </w:r>
    </w:p>
    <w:p xmlns:wp14="http://schemas.microsoft.com/office/word/2010/wordml" w:rsidP="5D100039" w14:paraId="73069D49" wp14:textId="3B34A4DB">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Blake, Mouton and Bidwell (1962), the grid consists of two variables, organisational needs and human needs, resulting in five categories of attitudes and styles of managerial control. This tool enables people to discern their behaviour in organisational context and discover their dominant inclination towards tasks or people. </w:t>
      </w:r>
    </w:p>
    <w:p xmlns:wp14="http://schemas.microsoft.com/office/word/2010/wordml" w:rsidP="5D100039" w14:paraId="7C9EE14C" wp14:textId="25539105">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Craig’s particular interest in people’s needs is highlighted through various projects and testimonials, but tasks have also been carefully considered. Therefore, he would be connected to the Team Management style which is viewed as most effective due to equal value put between human resources and performance achievement.</w:t>
      </w:r>
    </w:p>
    <w:p xmlns:wp14="http://schemas.microsoft.com/office/word/2010/wordml" w:rsidP="5D100039" w14:paraId="568EC68D" wp14:textId="102AC3DB">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In the context of human needs, Craig aims to build self-esteem into his employees by open communication, emotional expression (e.g. positive body language, verbal appraisal) and motivational speeches at meetings. </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Ma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et al.</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(2021)</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 reported that there is a strong link between individual’s self-esteem and job performance. When his/her capacities and skills are aligned with the work’s standards in a realistic manner, they can perceive themselves as competent and invest effort to accomplish their tasks. However, there is a certain risk regarding Craig’s tendency to motivate people because his actions belong to an extrinsic motivation field. If he would decrease extrinsic stimulation, people’s efforts may diminish since their self-esteem and motivation were nourished from an external source (Wang and Huang, 2019). Therefore, it would result in a weaker performance and dissipated interest. </w:t>
      </w:r>
    </w:p>
    <w:p xmlns:wp14="http://schemas.microsoft.com/office/word/2010/wordml" w:rsidP="5D100039" w14:paraId="0AAACE48" wp14:textId="691C4925">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Craig’s alignment into Team Management style is also demonstrated by his confidence in employing people from various backgrounds. Mullins (2016) agreed that diversity in the workplace covers multiple benefits such as remodelling social attitudes, the inclusion of less favoured people or minorities, mixed talents, and equal employment opportunities. Consequently, people’s lives in Reading have been positively impacted by the chance of employment which led to an improved quality of life. On another side, Craig’s example of employment may not always result positively, especially when some of the chosen people broke moral or legal regulations. In such circumstances, challenges can rise since the manager has to deal with different views, qualities, needs from individuals (Liu, Zhu and Wang, 2023). Further, this can lead Craig to design special strategies or invest increased effort to create a cohesive team.</w:t>
      </w:r>
    </w:p>
    <w:p xmlns:wp14="http://schemas.microsoft.com/office/word/2010/wordml" w:rsidP="5D100039" w14:paraId="38873AD5" wp14:textId="7D940D28">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Craig’s task orientation is reflected in his work and efforts which enabled the DoubleTree Hotel to move from position number 178 to number 7 in the brand. Moreover, he has a history in “fixing” hotels. Mullins (2016) identified the model of total quality management (TQM) as being one of the most proficient ways to achieve high levels of organisational performance and effectiveness. </w:t>
      </w:r>
      <w:r w:rsidRPr="5D100039" w:rsidR="0F5BBD96">
        <w:rPr>
          <w:rFonts w:ascii="Arial" w:hAnsi="Arial" w:eastAsia="Arial" w:cs="Arial"/>
          <w:b w:val="0"/>
          <w:bCs w:val="0"/>
          <w:i w:val="0"/>
          <w:iCs w:val="0"/>
          <w:caps w:val="0"/>
          <w:smallCaps w:val="0"/>
          <w:strike w:val="0"/>
          <w:dstrike w:val="0"/>
          <w:noProof w:val="0"/>
          <w:color w:val="222222"/>
          <w:sz w:val="24"/>
          <w:szCs w:val="24"/>
          <w:u w:val="none"/>
          <w:lang w:val="en-US"/>
        </w:rPr>
        <w:t xml:space="preserve">Al-Ababneh (2021) described this process as </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analysing every process in the smallest details and improving every possible part, ameliorating employee’s actions and equipment and reducing waste. Since Craig himself also involved in task accomplishment in every department, he gained data, experience and provided solutions to make such a tremendous change through applying TQM.</w:t>
      </w:r>
    </w:p>
    <w:p xmlns:wp14="http://schemas.microsoft.com/office/word/2010/wordml" w:rsidP="5D100039" w14:paraId="733607BC" wp14:textId="030E98B0">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From Blake and Mouton Grid, Craig Poole’s management style (Team Management) can be perceived as most fruitful and dynamic. However, according to Michel, Tews and Tracey (2020), there is a link between context and managerial style. DoubleTree Hotel may face unprecedented challenges which can constrain Craig to shift to another style in order to maintain effectiveness. For example, a scenario of a repeated pandemic would require an increased focus on people’s well-being and safety, resulting in approaching the Country Club Management style. Since people are the most important resource for a business (Mayo, 2016), it is vital to prioritise them over the task. It could be the option for a digital check-in/check-out to minimise interactions, but the effectiveness of the task would decrease at a certain rate since not all guests may own a consistent digital literacy.</w:t>
      </w:r>
    </w:p>
    <w:p xmlns:wp14="http://schemas.microsoft.com/office/word/2010/wordml" w:rsidP="5D100039" w14:paraId="4ED592C8" wp14:textId="126D0ECB">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Also, a high level of busyness does not always equate to genuine productivity. McGrath and Bates (2017) proposed the Pareto Principle as a tool for better time management, reduced workload and enhanced efficiency. It could mean that 20% of a list of tasks can bring 80% outcome if proper selectiveness and focus are applied. Since Craig is both DoubleTree’s General Manager and Reading Hospitality’s President, sound strategies for time management as the Pareto Principle are indispensable to preserve the Team Management style.</w:t>
      </w:r>
    </w:p>
    <w:p xmlns:wp14="http://schemas.microsoft.com/office/word/2010/wordml" w:rsidP="5D100039" w14:paraId="0FD51E02" wp14:textId="282B98F5">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Teamwork has been recognised as essential for an organisation’s success (Mohanty and Mohanty, 2018). However, the Blake and Mouton Grid does not address specifically how the manager develops its team. Craig Poole put a great emphasise on his employees at an individual level (e.g. one-to-one discussions with future workers, ensuring increased attention on employees’ specific needs), but there is no evidence about his strategies regarding team mobilisation, cohesion and work. Although the employees may bring great results as individuals, teamwork plays an important role in hospitality environment. Mullins (2016) proposed the model of Belbin’s Teams Role (Belbin, 2012) that would consider the personnel’s collective performance as team. This consists of nine sets of behavioural attributes branded as beneficial to promote team progress. Craig may apply this concept to his staff by knowing in which role from Belbin’s model characterise each individual and how he may empower him/her to achieve better results in a specific group task. Also, this allows the manager to identify what strengths and weaknesses are present at team level and how can these be used in the hotel’s interest.</w:t>
      </w:r>
    </w:p>
    <w:p xmlns:wp14="http://schemas.microsoft.com/office/word/2010/wordml" w:rsidP="5D100039" w14:paraId="35EFC01B" wp14:textId="7EEC597C">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Besides the dimension of management, Craig’s leadership had a significant impact on DoubleTree Hotel’s development. Due to his charismatic personality, could be easily assumed that he has a natural inclination to be a leader. However, Adair (2009) emphasised that leaders are not born but developed. His model of Action-centred Leadership highlights three clusters of operations required for lasting success in this role: task needs, group needs and individual needs. Consequently, according to Adair (2009), Craig’s actions and skills have a greater contribution to effectiveness than his personality traits.</w:t>
      </w:r>
    </w:p>
    <w:p xmlns:wp14="http://schemas.microsoft.com/office/word/2010/wordml" w:rsidP="5D100039" w14:paraId="6EA31C46" wp14:textId="40EE83D0">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The task needs sphere encompasses delegation, planning, progress tracking and re-evaluation (Adair, 2009). However, Craig relates to some of the </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tasks</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 area in an unconventional manner which does not guarantee success. In one case, he assigned a person with some </w:t>
      </w:r>
      <w:r w:rsidRPr="5D100039" w:rsidR="46E602F5">
        <w:rPr>
          <w:rFonts w:ascii="Arial" w:hAnsi="Arial" w:eastAsia="Arial" w:cs="Arial"/>
          <w:b w:val="0"/>
          <w:bCs w:val="0"/>
          <w:i w:val="0"/>
          <w:iCs w:val="0"/>
          <w:caps w:val="0"/>
          <w:smallCaps w:val="0"/>
          <w:noProof w:val="0"/>
          <w:color w:val="000000" w:themeColor="text1" w:themeTint="FF" w:themeShade="FF"/>
          <w:sz w:val="24"/>
          <w:szCs w:val="24"/>
          <w:lang w:val="en-GB"/>
        </w:rPr>
        <w:t xml:space="preserve">past </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legal issues to </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be responsible for</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 the hotel’s security. He delegated the position without assessing the skills or eligibility. Mullins (2016) explained that a leader may exercise influence through personal characteristics and expressing positive attitudes, which is called “referent power” (French and Raven, 1959). Craig’s approach may be effective if close monitoring and proper training are ensured. However, this way could lead to extra costs or incidents due to employee’s lack of experience and abilities or to the leader’s exclusive attention on him/her. </w:t>
      </w:r>
    </w:p>
    <w:p xmlns:wp14="http://schemas.microsoft.com/office/word/2010/wordml" w:rsidP="5D100039" w14:paraId="219F6388" wp14:textId="72506754">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Further, the team needs area consists of established standards for group’s performance, encouragement towards collective goals, fixing internal conflicts, and preserving the team’s focus (Adair, 2009). Team building activities such as Christmas parties organised at the hotel can reflect an interest for creating a positive environment at work which is beneficial for growing relationships among co-workers (Zhang, 2017). Still, the lack of consistent support towards team development cannot be compensated with casual actions. There is not much information about his strategies for team development. Therefore, this may lead to an imbalance between approaching the staff as a team and as individuals (Igielski, 2015), especially since Craig seems to display an excessive emphasis on the latter. The effectiveness of DoubleTree Hotel as a business can rather derive from organisational norms or culture such as dedication to a task rather than strong interpersonal connections between staff members (Aubke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GB"/>
        </w:rPr>
        <w:t>et al.</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2014).</w:t>
      </w:r>
    </w:p>
    <w:p xmlns:wp14="http://schemas.microsoft.com/office/word/2010/wordml" w:rsidP="5D100039" w14:paraId="1F297983" wp14:textId="42C3EDAB">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The last dimension of Adair’s (2009) model is represented by individual needs which can be developed through recognising each person’s aspirations, needs, and strengths, supporting professional development and rewarding performance. Craig immersed in this field both for the people inside the hotel and for those outside of it. He frequently encourages and praises employees. At Christmas time, he invited an employee without family to spend a night at the hotel and hosted festivities for local poor families. These actions can empower him to win people’s respect, trust and support and promote social sustainability (</w:t>
      </w:r>
      <w:r w:rsidRPr="5D100039" w:rsidR="0F5BBD96">
        <w:rPr>
          <w:rFonts w:ascii="Arial" w:hAnsi="Arial" w:eastAsia="Arial" w:cs="Arial"/>
          <w:b w:val="0"/>
          <w:bCs w:val="0"/>
          <w:i w:val="0"/>
          <w:iCs w:val="0"/>
          <w:caps w:val="0"/>
          <w:smallCaps w:val="0"/>
          <w:strike w:val="0"/>
          <w:dstrike w:val="0"/>
          <w:noProof w:val="0"/>
          <w:color w:val="222222"/>
          <w:sz w:val="24"/>
          <w:szCs w:val="24"/>
          <w:u w:val="none"/>
          <w:lang w:val="en-US"/>
        </w:rPr>
        <w:t xml:space="preserve">López-Gamero </w:t>
      </w:r>
      <w:r w:rsidRPr="5D100039" w:rsidR="0F5BBD96">
        <w:rPr>
          <w:rFonts w:ascii="Arial" w:hAnsi="Arial" w:eastAsia="Arial" w:cs="Arial"/>
          <w:b w:val="0"/>
          <w:bCs w:val="0"/>
          <w:i w:val="1"/>
          <w:iCs w:val="1"/>
          <w:caps w:val="0"/>
          <w:smallCaps w:val="0"/>
          <w:strike w:val="0"/>
          <w:dstrike w:val="0"/>
          <w:noProof w:val="0"/>
          <w:color w:val="222222"/>
          <w:sz w:val="24"/>
          <w:szCs w:val="24"/>
          <w:u w:val="none"/>
          <w:lang w:val="en-US"/>
        </w:rPr>
        <w:t>et al</w:t>
      </w:r>
      <w:r w:rsidRPr="5D100039" w:rsidR="0F5BBD96">
        <w:rPr>
          <w:rFonts w:ascii="Arial" w:hAnsi="Arial" w:eastAsia="Arial" w:cs="Arial"/>
          <w:b w:val="0"/>
          <w:bCs w:val="0"/>
          <w:i w:val="0"/>
          <w:iCs w:val="0"/>
          <w:caps w:val="0"/>
          <w:smallCaps w:val="0"/>
          <w:strike w:val="0"/>
          <w:dstrike w:val="0"/>
          <w:noProof w:val="0"/>
          <w:color w:val="222222"/>
          <w:sz w:val="24"/>
          <w:szCs w:val="24"/>
          <w:u w:val="none"/>
          <w:lang w:val="en-US"/>
        </w:rPr>
        <w:t>., 2023</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D100039" w14:paraId="5D25692B" wp14:textId="30717C6D">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Adair’s (2009) leadership model has a significant potential to assess Craig’s style of leadership. However, this approach is centred on Craig’s performance based on external factors (people and operations) but excludes his own self-development and actualisation. Certainly, due to his rich experience in the industry, he must already own a wide range of skills and abilities, but these may be limited or need improvement. As the world is changing on a fast pace, continuous professional development plays an essential role in improving leadership (Subramony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GB"/>
        </w:rPr>
        <w:t>et al.</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 2018). Therefore, Craig needs to regularly reflect on his self-actualisation and engage in educational processes to achieve higher excellence. </w:t>
      </w:r>
    </w:p>
    <w:p xmlns:wp14="http://schemas.microsoft.com/office/word/2010/wordml" w:rsidP="5D100039" w14:paraId="62B7AE49" wp14:textId="0472AA5E">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 xml:space="preserve">Also, Adair’s (2009) model outlines the organisation’s activity as an exchange of labour for performance, focusing on improving skills, employees’ efficiency and task management, but does not empower people with a wider aim than get their jobs done and obtaining profit. However, Yukl (1982) considers organisational vision and a change-orientated behaviour as fundamental for lasting success. He encourages leaders to implement positive attitudes (optimism, humour) into their personnel and accompany their activity with a clear direction, a sense of value in work and exceptional ethical behaviour (Borgmann, Rowold and Bormann, 2016). Since Craig is inclined towards charity and helping community, he may face opposition from hotel employees since some activities may be outside of their job duties. Therefore, adopting the Yukl (1982) model can grow more staff receptiveness, sympathy and altruism. Craig must recognise their willingness to involve in such activities and inspire them to take pride in their accomplishments. </w:t>
      </w:r>
    </w:p>
    <w:p xmlns:wp14="http://schemas.microsoft.com/office/word/2010/wordml" w:rsidP="5D100039" w14:paraId="14B866BB" wp14:textId="0D03B075">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In the end, Craig Poole’s rich experience and organisational performance demonstrate that he is an outstanding manager and leader in the hospitality industry. His Team Management managerial style empowers him to balance tasks accomplishment and human development. Since Craig involves in a wide range of activities, it is important to apply the Pareto Principle to obtain more results without unnecessary efforts. Also, by applying total quality management, he was able to save DoubleTree Hotel and other organisations in the industry. However, it has been highlighted that Craig needs to revise his team development strategies, considering Belbin’s Team Roles as a proved method to achieve it.</w:t>
      </w:r>
    </w:p>
    <w:p xmlns:wp14="http://schemas.microsoft.com/office/word/2010/wordml" w:rsidP="5D100039" w14:paraId="61095C7D" wp14:textId="35026167">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Following Adair’s Action Centred Leadership, Craig approaches the three categories in different manners, with an increasing emphasis on individual, task, and lastly, team. This can help the organisation to achieve its internal goals regarding productivity and effectiveness, but it lacks implementing vision, value and feelings. These have been noted as factors that can make a difference in a company. Craig should consider them according to Yukl’s model since DoubleTree Hotel has a broader agenda than satisfying guests demands. Also, he needs to ensure that self-development and actualisation to current demands in terms of skills and knowledge are not neglected.</w:t>
      </w:r>
    </w:p>
    <w:p xmlns:wp14="http://schemas.microsoft.com/office/word/2010/wordml" w:rsidP="5D100039" w14:paraId="790F17F5" wp14:textId="46A44782">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GB"/>
        </w:rPr>
        <w:t>Craig Poole’s example of a manager and leader has strengths but also can enjoy these adjustments to persevere and empower DoubleTree by Hilton Hotel.</w:t>
      </w:r>
    </w:p>
    <w:p xmlns:wp14="http://schemas.microsoft.com/office/word/2010/wordml" w:rsidP="5D100039" w14:paraId="78D6A673" wp14:textId="390D6E2A">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100039" w14:paraId="76AA6FAE" wp14:textId="2739CC51">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100039" w14:paraId="156353CD" wp14:textId="7B07DB04">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100039" w14:paraId="2973B7B4" wp14:textId="1923E739">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100039" w14:paraId="6E44FD32" wp14:textId="70B28016">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100039" w14:paraId="4CBEC055" wp14:textId="469E30E3">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100039" w14:paraId="2EFE9C6A" wp14:textId="4053D3EC">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100039" w14:paraId="07BED420" wp14:textId="5FD205E3">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100039" w14:paraId="143BED62" wp14:textId="40A43757">
      <w:pPr>
        <w:pStyle w:val="Normal"/>
        <w:spacing w:before="0" w:beforeAutospacing="off" w:after="160" w:afterAutospacing="off" w:line="360" w:lineRule="auto"/>
        <w:ind w:left="0" w:right="0" w:firstLine="0"/>
        <w:jc w:val="both"/>
        <w:rPr>
          <w:rFonts w:ascii="Arial" w:hAnsi="Arial" w:eastAsia="Arial" w:cs="Arial"/>
          <w:b w:val="0"/>
          <w:bCs w:val="0"/>
          <w:i w:val="0"/>
          <w:iCs w:val="0"/>
          <w:caps w:val="0"/>
          <w:smallCaps w:val="0"/>
          <w:noProof w:val="0"/>
          <w:color w:val="000000" w:themeColor="text1" w:themeTint="FF" w:themeShade="FF"/>
          <w:sz w:val="36"/>
          <w:szCs w:val="36"/>
          <w:lang w:val="en-GB"/>
        </w:rPr>
      </w:pPr>
      <w:r w:rsidRPr="5D100039" w:rsidR="0F5BBD96">
        <w:rPr>
          <w:rFonts w:ascii="Arial" w:hAnsi="Arial" w:eastAsia="Arial" w:cs="Arial"/>
          <w:b w:val="0"/>
          <w:bCs w:val="0"/>
          <w:i w:val="0"/>
          <w:iCs w:val="0"/>
          <w:caps w:val="0"/>
          <w:smallCaps w:val="0"/>
          <w:noProof w:val="0"/>
          <w:color w:val="000000" w:themeColor="text1" w:themeTint="FF" w:themeShade="FF"/>
          <w:sz w:val="32"/>
          <w:szCs w:val="32"/>
          <w:lang w:val="en-GB"/>
        </w:rPr>
        <w:t>Reference List</w:t>
      </w:r>
    </w:p>
    <w:p xmlns:wp14="http://schemas.microsoft.com/office/word/2010/wordml" w:rsidP="5D100039" w14:paraId="1A22C8ED" wp14:textId="36383224">
      <w:pPr>
        <w:pStyle w:val="Normal"/>
        <w:spacing w:before="0" w:beforeAutospacing="off" w:after="160" w:afterAutospacing="off" w:line="360" w:lineRule="auto"/>
        <w:ind w:left="0" w:right="0" w:firstLine="0"/>
        <w:jc w:val="both"/>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5D100039" w14:paraId="2CC4B0FD" wp14:textId="5E1D8E8C">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Adair, J. (2009) The Inspirational Leader (2nd Ed), London: Kogan Page</w:t>
      </w:r>
    </w:p>
    <w:p xmlns:wp14="http://schemas.microsoft.com/office/word/2010/wordml" w:rsidP="5D100039" w14:paraId="094D8051" wp14:textId="255B7A5A">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Al-Ababneh, M.M., (2021). The implementation of Total Quality Management (TQM) in the hotel industry. </w:t>
      </w:r>
      <w:r w:rsidRPr="5D100039" w:rsidR="0F5BBD96">
        <w:rPr>
          <w:rFonts w:ascii="Arial" w:hAnsi="Arial" w:eastAsia="Arial" w:cs="Arial"/>
          <w:b w:val="0"/>
          <w:bCs w:val="0"/>
          <w:i w:val="1"/>
          <w:iCs w:val="1"/>
          <w:caps w:val="0"/>
          <w:smallCaps w:val="0"/>
          <w:noProof w:val="0"/>
          <w:color w:val="222222"/>
          <w:sz w:val="24"/>
          <w:szCs w:val="24"/>
          <w:lang w:val="en-US"/>
        </w:rPr>
        <w:t>International Journal of Tourism and Hospitality</w:t>
      </w:r>
      <w:r w:rsidRPr="5D100039" w:rsidR="0F5BBD96">
        <w:rPr>
          <w:rFonts w:ascii="Arial" w:hAnsi="Arial" w:eastAsia="Arial" w:cs="Arial"/>
          <w:b w:val="0"/>
          <w:bCs w:val="0"/>
          <w:i w:val="0"/>
          <w:iCs w:val="0"/>
          <w:caps w:val="0"/>
          <w:smallCaps w:val="0"/>
          <w:noProof w:val="0"/>
          <w:color w:val="222222"/>
          <w:sz w:val="24"/>
          <w:szCs w:val="24"/>
          <w:lang w:val="en-US"/>
        </w:rPr>
        <w:t>, Volume 1, No. 1, pp.25-34.</w:t>
      </w:r>
    </w:p>
    <w:p xmlns:wp14="http://schemas.microsoft.com/office/word/2010/wordml" w:rsidP="5D100039" w14:paraId="1C1A35DC" wp14:textId="7968D5D7">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Armstrong, M. (2012) Armstrong’s Handbook of Management and Leadership (3rd Ed), London: Kogan Page.</w:t>
      </w:r>
    </w:p>
    <w:p xmlns:wp14="http://schemas.microsoft.com/office/word/2010/wordml" w:rsidP="5D100039" w14:paraId="5CE29B3A" wp14:textId="60DF478A">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Aubke</w:t>
      </w:r>
      <w:r w:rsidRPr="5D100039" w:rsidR="0F5BBD96">
        <w:rPr>
          <w:rFonts w:ascii="Arial" w:hAnsi="Arial" w:eastAsia="Arial" w:cs="Arial"/>
          <w:b w:val="0"/>
          <w:bCs w:val="0"/>
          <w:i w:val="0"/>
          <w:iCs w:val="0"/>
          <w:caps w:val="0"/>
          <w:smallCaps w:val="0"/>
          <w:noProof w:val="0"/>
          <w:color w:val="222222"/>
          <w:sz w:val="24"/>
          <w:szCs w:val="24"/>
          <w:lang w:val="en-US"/>
        </w:rPr>
        <w:t xml:space="preserve">, F., et al. (2014). Knowledge sharing in revenue management teams: Antecedents and consequences of group cohesion. </w:t>
      </w:r>
      <w:r w:rsidRPr="5D100039" w:rsidR="0F5BBD96">
        <w:rPr>
          <w:rFonts w:ascii="Arial" w:hAnsi="Arial" w:eastAsia="Arial" w:cs="Arial"/>
          <w:b w:val="0"/>
          <w:bCs w:val="0"/>
          <w:i w:val="1"/>
          <w:iCs w:val="1"/>
          <w:caps w:val="0"/>
          <w:smallCaps w:val="0"/>
          <w:noProof w:val="0"/>
          <w:color w:val="222222"/>
          <w:sz w:val="24"/>
          <w:szCs w:val="24"/>
          <w:lang w:val="en-US"/>
        </w:rPr>
        <w:t>International Journal of Hospitality Management</w:t>
      </w:r>
      <w:r w:rsidRPr="5D100039" w:rsidR="0F5BBD96">
        <w:rPr>
          <w:rFonts w:ascii="Arial" w:hAnsi="Arial" w:eastAsia="Arial" w:cs="Arial"/>
          <w:b w:val="0"/>
          <w:bCs w:val="0"/>
          <w:i w:val="0"/>
          <w:iCs w:val="0"/>
          <w:caps w:val="0"/>
          <w:smallCaps w:val="0"/>
          <w:noProof w:val="0"/>
          <w:color w:val="222222"/>
          <w:sz w:val="24"/>
          <w:szCs w:val="24"/>
          <w:lang w:val="en-US"/>
        </w:rPr>
        <w:t>, Volume 41, pp.149-157.</w:t>
      </w:r>
    </w:p>
    <w:p xmlns:wp14="http://schemas.microsoft.com/office/word/2010/wordml" w:rsidP="5D100039" w14:paraId="63534571" wp14:textId="6994E4DE">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Belbin, R.M., (2012). </w:t>
      </w:r>
      <w:r w:rsidRPr="5D100039" w:rsidR="0F5BBD96">
        <w:rPr>
          <w:rFonts w:ascii="Arial" w:hAnsi="Arial" w:eastAsia="Arial" w:cs="Arial"/>
          <w:b w:val="0"/>
          <w:bCs w:val="0"/>
          <w:i w:val="1"/>
          <w:iCs w:val="1"/>
          <w:caps w:val="0"/>
          <w:smallCaps w:val="0"/>
          <w:noProof w:val="0"/>
          <w:color w:val="222222"/>
          <w:sz w:val="24"/>
          <w:szCs w:val="24"/>
          <w:lang w:val="en-US"/>
        </w:rPr>
        <w:t>Team roles at work</w:t>
      </w:r>
      <w:r w:rsidRPr="5D100039" w:rsidR="0F5BBD96">
        <w:rPr>
          <w:rFonts w:ascii="Arial" w:hAnsi="Arial" w:eastAsia="Arial" w:cs="Arial"/>
          <w:b w:val="0"/>
          <w:bCs w:val="0"/>
          <w:i w:val="0"/>
          <w:iCs w:val="0"/>
          <w:caps w:val="0"/>
          <w:smallCaps w:val="0"/>
          <w:noProof w:val="0"/>
          <w:color w:val="222222"/>
          <w:sz w:val="24"/>
          <w:szCs w:val="24"/>
          <w:lang w:val="en-US"/>
        </w:rPr>
        <w:t>. Routledge.</w:t>
      </w:r>
    </w:p>
    <w:p xmlns:wp14="http://schemas.microsoft.com/office/word/2010/wordml" w:rsidP="5D100039" w14:paraId="2F015B8F" wp14:textId="5F1750BA">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Borgmann, L., Rowold, J. and Bormann, K.C., (2016). Integrating leadership research: A meta-analytical test of Yukl’s meta-categories of leadership. </w:t>
      </w:r>
      <w:r w:rsidRPr="5D100039" w:rsidR="0F5BBD96">
        <w:rPr>
          <w:rFonts w:ascii="Arial" w:hAnsi="Arial" w:eastAsia="Arial" w:cs="Arial"/>
          <w:b w:val="0"/>
          <w:bCs w:val="0"/>
          <w:i w:val="1"/>
          <w:iCs w:val="1"/>
          <w:caps w:val="0"/>
          <w:smallCaps w:val="0"/>
          <w:noProof w:val="0"/>
          <w:color w:val="222222"/>
          <w:sz w:val="24"/>
          <w:szCs w:val="24"/>
          <w:lang w:val="en-US"/>
        </w:rPr>
        <w:t>Personnel Review</w:t>
      </w:r>
      <w:r w:rsidRPr="5D100039" w:rsidR="0F5BBD96">
        <w:rPr>
          <w:rFonts w:ascii="Arial" w:hAnsi="Arial" w:eastAsia="Arial" w:cs="Arial"/>
          <w:b w:val="0"/>
          <w:bCs w:val="0"/>
          <w:i w:val="0"/>
          <w:iCs w:val="0"/>
          <w:caps w:val="0"/>
          <w:smallCaps w:val="0"/>
          <w:noProof w:val="0"/>
          <w:color w:val="222222"/>
          <w:sz w:val="24"/>
          <w:szCs w:val="24"/>
          <w:lang w:val="en-US"/>
        </w:rPr>
        <w:t>.</w:t>
      </w:r>
    </w:p>
    <w:p xmlns:wp14="http://schemas.microsoft.com/office/word/2010/wordml" w:rsidP="5D100039" w14:paraId="59C91954" wp14:textId="3DD26BA7">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Blake, R.R., Mouton, J.S. and Bidwell, A.C., (1962). Managerial grid. </w:t>
      </w:r>
      <w:r w:rsidRPr="5D100039" w:rsidR="0F5BBD96">
        <w:rPr>
          <w:rFonts w:ascii="Arial" w:hAnsi="Arial" w:eastAsia="Arial" w:cs="Arial"/>
          <w:b w:val="0"/>
          <w:bCs w:val="0"/>
          <w:i w:val="1"/>
          <w:iCs w:val="1"/>
          <w:caps w:val="0"/>
          <w:smallCaps w:val="0"/>
          <w:noProof w:val="0"/>
          <w:color w:val="222222"/>
          <w:sz w:val="24"/>
          <w:szCs w:val="24"/>
          <w:lang w:val="en-US"/>
        </w:rPr>
        <w:t>Advanced Management-Office Executive</w:t>
      </w:r>
      <w:r w:rsidRPr="5D100039" w:rsidR="0F5BBD96">
        <w:rPr>
          <w:rFonts w:ascii="Arial" w:hAnsi="Arial" w:eastAsia="Arial" w:cs="Arial"/>
          <w:b w:val="0"/>
          <w:bCs w:val="0"/>
          <w:i w:val="0"/>
          <w:iCs w:val="0"/>
          <w:caps w:val="0"/>
          <w:smallCaps w:val="0"/>
          <w:noProof w:val="0"/>
          <w:color w:val="222222"/>
          <w:sz w:val="24"/>
          <w:szCs w:val="24"/>
          <w:lang w:val="en-US"/>
        </w:rPr>
        <w:t>.</w:t>
      </w:r>
    </w:p>
    <w:p xmlns:wp14="http://schemas.microsoft.com/office/word/2010/wordml" w:rsidP="5D100039" w14:paraId="7DEF283D" wp14:textId="2DB8CFF5">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French, J.R., Raven, B., (1959) </w:t>
      </w:r>
      <w:r w:rsidRPr="5D100039" w:rsidR="0F5BBD96">
        <w:rPr>
          <w:rFonts w:ascii="Arial" w:hAnsi="Arial" w:eastAsia="Arial" w:cs="Arial"/>
          <w:b w:val="0"/>
          <w:bCs w:val="0"/>
          <w:i w:val="1"/>
          <w:iCs w:val="1"/>
          <w:caps w:val="0"/>
          <w:smallCaps w:val="0"/>
          <w:noProof w:val="0"/>
          <w:color w:val="222222"/>
          <w:sz w:val="24"/>
          <w:szCs w:val="24"/>
          <w:lang w:val="en-US"/>
        </w:rPr>
        <w:t>The bases of social power</w:t>
      </w:r>
    </w:p>
    <w:p xmlns:wp14="http://schemas.microsoft.com/office/word/2010/wordml" w:rsidP="5D100039" w14:paraId="1141CF18" wp14:textId="76B1C44E">
      <w:pPr>
        <w:spacing w:after="160" w:line="259" w:lineRule="auto"/>
        <w:rPr>
          <w:rFonts w:ascii="Arial" w:hAnsi="Arial" w:eastAsia="Arial" w:cs="Arial"/>
          <w:b w:val="0"/>
          <w:bCs w:val="0"/>
          <w:i w:val="0"/>
          <w:iCs w:val="0"/>
          <w:caps w:val="0"/>
          <w:smallCaps w:val="0"/>
          <w:noProof w:val="0"/>
          <w:color w:val="282624"/>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Igielski, M., (2015) </w:t>
      </w:r>
      <w:r w:rsidRPr="5D100039" w:rsidR="0F5BBD96">
        <w:rPr>
          <w:rFonts w:ascii="Arial" w:hAnsi="Arial" w:eastAsia="Arial" w:cs="Arial"/>
          <w:b w:val="0"/>
          <w:bCs w:val="0"/>
          <w:i w:val="0"/>
          <w:iCs w:val="0"/>
          <w:caps w:val="0"/>
          <w:smallCaps w:val="0"/>
          <w:noProof w:val="0"/>
          <w:color w:val="3A3A3A"/>
          <w:sz w:val="24"/>
          <w:szCs w:val="24"/>
          <w:lang w:val="en-US"/>
        </w:rPr>
        <w:t xml:space="preserve">Influence of the manager on the effectiveness of </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employees</w:t>
      </w:r>
      <w:r w:rsidRPr="5D100039" w:rsidR="0F5BBD96">
        <w:rPr>
          <w:rFonts w:ascii="Arial" w:hAnsi="Arial" w:eastAsia="Arial" w:cs="Arial"/>
          <w:b w:val="0"/>
          <w:bCs w:val="0"/>
          <w:i w:val="0"/>
          <w:iCs w:val="0"/>
          <w:caps w:val="0"/>
          <w:smallCaps w:val="0"/>
          <w:noProof w:val="0"/>
          <w:color w:val="3A3A3A"/>
          <w:sz w:val="24"/>
          <w:szCs w:val="24"/>
          <w:lang w:val="en-US"/>
        </w:rPr>
        <w:t xml:space="preserve"> in the contemporary enterprise, </w:t>
      </w:r>
      <w:r w:rsidRPr="5D100039" w:rsidR="0F5BBD96">
        <w:rPr>
          <w:rFonts w:ascii="Arial" w:hAnsi="Arial" w:eastAsia="Arial" w:cs="Arial"/>
          <w:b w:val="0"/>
          <w:bCs w:val="0"/>
          <w:i w:val="1"/>
          <w:iCs w:val="1"/>
          <w:caps w:val="0"/>
          <w:smallCaps w:val="0"/>
          <w:noProof w:val="0"/>
          <w:color w:val="3A3A3A"/>
          <w:sz w:val="24"/>
          <w:szCs w:val="24"/>
          <w:lang w:val="en-US"/>
        </w:rPr>
        <w:t xml:space="preserve">Journal of Contemporary Economy, </w:t>
      </w:r>
      <w:r w:rsidRPr="5D100039" w:rsidR="0F5BBD96">
        <w:rPr>
          <w:rFonts w:ascii="Arial" w:hAnsi="Arial" w:eastAsia="Arial" w:cs="Arial"/>
          <w:b w:val="0"/>
          <w:bCs w:val="0"/>
          <w:i w:val="0"/>
          <w:iCs w:val="0"/>
          <w:caps w:val="0"/>
          <w:smallCaps w:val="0"/>
          <w:noProof w:val="0"/>
          <w:color w:val="3A3A3A"/>
          <w:sz w:val="24"/>
          <w:szCs w:val="24"/>
          <w:lang w:val="en-US"/>
        </w:rPr>
        <w:t xml:space="preserve">Volume 6, No. 2, </w:t>
      </w:r>
      <w:r w:rsidRPr="5D100039" w:rsidR="0F5BBD96">
        <w:rPr>
          <w:rFonts w:ascii="Arial" w:hAnsi="Arial" w:eastAsia="Arial" w:cs="Arial"/>
          <w:b w:val="0"/>
          <w:bCs w:val="0"/>
          <w:i w:val="0"/>
          <w:iCs w:val="0"/>
          <w:caps w:val="0"/>
          <w:smallCaps w:val="0"/>
          <w:noProof w:val="0"/>
          <w:color w:val="282624"/>
          <w:sz w:val="24"/>
          <w:szCs w:val="24"/>
          <w:lang w:val="en-US"/>
        </w:rPr>
        <w:t>pp. 33 – 41</w:t>
      </w:r>
    </w:p>
    <w:p xmlns:wp14="http://schemas.microsoft.com/office/word/2010/wordml" w:rsidP="5D100039" w14:paraId="51178F96" wp14:textId="101497A9">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López-Gamero, M.D., et al, (2023). Interaction between sustainability practices and the mediating role of hotel performance. </w:t>
      </w:r>
      <w:r w:rsidRPr="5D100039" w:rsidR="0F5BBD96">
        <w:rPr>
          <w:rFonts w:ascii="Arial" w:hAnsi="Arial" w:eastAsia="Arial" w:cs="Arial"/>
          <w:b w:val="0"/>
          <w:bCs w:val="0"/>
          <w:i w:val="1"/>
          <w:iCs w:val="1"/>
          <w:caps w:val="0"/>
          <w:smallCaps w:val="0"/>
          <w:noProof w:val="0"/>
          <w:color w:val="222222"/>
          <w:sz w:val="24"/>
          <w:szCs w:val="24"/>
          <w:lang w:val="en-US"/>
        </w:rPr>
        <w:t>Journal of Sustainable Tourism</w:t>
      </w:r>
      <w:r w:rsidRPr="5D100039" w:rsidR="0F5BBD96">
        <w:rPr>
          <w:rFonts w:ascii="Arial" w:hAnsi="Arial" w:eastAsia="Arial" w:cs="Arial"/>
          <w:b w:val="0"/>
          <w:bCs w:val="0"/>
          <w:i w:val="0"/>
          <w:iCs w:val="0"/>
          <w:caps w:val="0"/>
          <w:smallCaps w:val="0"/>
          <w:noProof w:val="0"/>
          <w:color w:val="222222"/>
          <w:sz w:val="24"/>
          <w:szCs w:val="24"/>
          <w:lang w:val="en-US"/>
        </w:rPr>
        <w:t>, pp.1-26.</w:t>
      </w:r>
    </w:p>
    <w:p xmlns:wp14="http://schemas.microsoft.com/office/word/2010/wordml" w:rsidP="5D100039" w14:paraId="7057313E" wp14:textId="65AAE299">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Liu, J., Zhu, Y. and Wang, H., (2023). Managing the negative impact of workforce diversity: The important roles of inclusive HRM and employee learning-oriented behaviors. </w:t>
      </w:r>
      <w:r w:rsidRPr="5D100039" w:rsidR="0F5BBD96">
        <w:rPr>
          <w:rFonts w:ascii="Arial" w:hAnsi="Arial" w:eastAsia="Arial" w:cs="Arial"/>
          <w:b w:val="0"/>
          <w:bCs w:val="0"/>
          <w:i w:val="1"/>
          <w:iCs w:val="1"/>
          <w:caps w:val="0"/>
          <w:smallCaps w:val="0"/>
          <w:noProof w:val="0"/>
          <w:color w:val="222222"/>
          <w:sz w:val="24"/>
          <w:szCs w:val="24"/>
          <w:lang w:val="en-US"/>
        </w:rPr>
        <w:t>Frontiers in Psychology</w:t>
      </w:r>
      <w:r w:rsidRPr="5D100039" w:rsidR="0F5BBD96">
        <w:rPr>
          <w:rFonts w:ascii="Arial" w:hAnsi="Arial" w:eastAsia="Arial" w:cs="Arial"/>
          <w:b w:val="0"/>
          <w:bCs w:val="0"/>
          <w:i w:val="0"/>
          <w:iCs w:val="0"/>
          <w:caps w:val="0"/>
          <w:smallCaps w:val="0"/>
          <w:noProof w:val="0"/>
          <w:color w:val="222222"/>
          <w:sz w:val="24"/>
          <w:szCs w:val="24"/>
          <w:lang w:val="en-US"/>
        </w:rPr>
        <w:t>, Volume 14.</w:t>
      </w:r>
    </w:p>
    <w:p xmlns:wp14="http://schemas.microsoft.com/office/word/2010/wordml" w:rsidP="5D100039" w14:paraId="2CAA0336" wp14:textId="4CFF9D2B">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Ma, E.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et al.</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(2021) ‘Feeling empowered and doing good? A psychological mechanism of empowerment, self-esteem, perceived trust, and </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ocbs</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Tourism Management</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87, p. 104356. </w:t>
      </w:r>
    </w:p>
    <w:p xmlns:wp14="http://schemas.microsoft.com/office/word/2010/wordml" w:rsidP="5D100039" w14:paraId="5D500197" wp14:textId="72BCDA43">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D100039" w:rsidR="0F5BBD96">
        <w:rPr>
          <w:rFonts w:ascii="Arial" w:hAnsi="Arial" w:eastAsia="Arial" w:cs="Arial"/>
          <w:b w:val="0"/>
          <w:bCs w:val="0"/>
          <w:i w:val="0"/>
          <w:iCs w:val="0"/>
          <w:caps w:val="0"/>
          <w:smallCaps w:val="0"/>
          <w:noProof w:val="0"/>
          <w:color w:val="222222"/>
          <w:sz w:val="24"/>
          <w:szCs w:val="24"/>
          <w:lang w:val="en-US"/>
        </w:rPr>
        <w:t xml:space="preserve">Mayo, A., (2016). </w:t>
      </w:r>
      <w:r w:rsidRPr="5D100039" w:rsidR="0F5BBD96">
        <w:rPr>
          <w:rFonts w:ascii="Arial" w:hAnsi="Arial" w:eastAsia="Arial" w:cs="Arial"/>
          <w:b w:val="0"/>
          <w:bCs w:val="0"/>
          <w:i w:val="1"/>
          <w:iCs w:val="1"/>
          <w:caps w:val="0"/>
          <w:smallCaps w:val="0"/>
          <w:noProof w:val="0"/>
          <w:color w:val="222222"/>
          <w:sz w:val="24"/>
          <w:szCs w:val="24"/>
          <w:lang w:val="en-US"/>
        </w:rPr>
        <w:t xml:space="preserve">Human resources or human </w:t>
      </w:r>
      <w:r w:rsidRPr="5D100039" w:rsidR="0F5BBD96">
        <w:rPr>
          <w:rFonts w:ascii="Arial" w:hAnsi="Arial" w:eastAsia="Arial" w:cs="Arial"/>
          <w:b w:val="0"/>
          <w:bCs w:val="0"/>
          <w:i w:val="1"/>
          <w:iCs w:val="1"/>
          <w:caps w:val="0"/>
          <w:smallCaps w:val="0"/>
          <w:noProof w:val="0"/>
          <w:color w:val="222222"/>
          <w:sz w:val="24"/>
          <w:szCs w:val="24"/>
          <w:lang w:val="en-US"/>
        </w:rPr>
        <w:t>capital?:</w:t>
      </w:r>
      <w:r w:rsidRPr="5D100039" w:rsidR="0F5BBD96">
        <w:rPr>
          <w:rFonts w:ascii="Arial" w:hAnsi="Arial" w:eastAsia="Arial" w:cs="Arial"/>
          <w:b w:val="0"/>
          <w:bCs w:val="0"/>
          <w:i w:val="1"/>
          <w:iCs w:val="1"/>
          <w:caps w:val="0"/>
          <w:smallCaps w:val="0"/>
          <w:noProof w:val="0"/>
          <w:color w:val="222222"/>
          <w:sz w:val="24"/>
          <w:szCs w:val="24"/>
          <w:lang w:val="en-US"/>
        </w:rPr>
        <w:t xml:space="preserve"> Managing people as assets</w:t>
      </w:r>
      <w:r w:rsidRPr="5D100039" w:rsidR="0F5BBD96">
        <w:rPr>
          <w:rFonts w:ascii="Arial" w:hAnsi="Arial" w:eastAsia="Arial" w:cs="Arial"/>
          <w:b w:val="0"/>
          <w:bCs w:val="0"/>
          <w:i w:val="0"/>
          <w:iCs w:val="0"/>
          <w:caps w:val="0"/>
          <w:smallCaps w:val="0"/>
          <w:noProof w:val="0"/>
          <w:color w:val="222222"/>
          <w:sz w:val="24"/>
          <w:szCs w:val="24"/>
          <w:lang w:val="en-US"/>
        </w:rPr>
        <w:t>. Routledge.</w:t>
      </w:r>
    </w:p>
    <w:p xmlns:wp14="http://schemas.microsoft.com/office/word/2010/wordml" w:rsidP="5D100039" w14:paraId="65A9D7E9" wp14:textId="386FE1D5">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McGrath, J. and Bates, B. (2017)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The little book of big management theories: And how to use them</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Harlow: Pearson Education Limited, pp. 232–233.</w:t>
      </w:r>
    </w:p>
    <w:p xmlns:wp14="http://schemas.microsoft.com/office/word/2010/wordml" w:rsidP="5D100039" w14:paraId="4DB42E73" wp14:textId="248E8950">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Michel, J.W., Tews, M.J. and Tracey, J.B. (2020) ‘Validating effective managerial behaviors for the hospitality industry’,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International Journal of Contemporary Hospitality Management</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Volume 32, No. 6, pp. 2175–2193</w:t>
      </w:r>
    </w:p>
    <w:p xmlns:wp14="http://schemas.microsoft.com/office/word/2010/wordml" w:rsidP="5D100039" w14:paraId="13B8631A" wp14:textId="5B4A269B">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Mohanty, A. and Mohanty, S., (2018). The impact of communication and group dynamics on teamwork effectiveness: The case of service sector </w:t>
      </w:r>
      <w:r w:rsidRPr="5D100039" w:rsidR="0F5BBD96">
        <w:rPr>
          <w:rFonts w:ascii="Arial" w:hAnsi="Arial" w:eastAsia="Arial" w:cs="Arial"/>
          <w:b w:val="0"/>
          <w:bCs w:val="0"/>
          <w:i w:val="0"/>
          <w:iCs w:val="0"/>
          <w:caps w:val="0"/>
          <w:smallCaps w:val="0"/>
          <w:noProof w:val="0"/>
          <w:color w:val="222222"/>
          <w:sz w:val="24"/>
          <w:szCs w:val="24"/>
          <w:lang w:val="en-US"/>
        </w:rPr>
        <w:t>organisations</w:t>
      </w:r>
      <w:r w:rsidRPr="5D100039" w:rsidR="0F5BBD96">
        <w:rPr>
          <w:rFonts w:ascii="Arial" w:hAnsi="Arial" w:eastAsia="Arial" w:cs="Arial"/>
          <w:b w:val="0"/>
          <w:bCs w:val="0"/>
          <w:i w:val="0"/>
          <w:iCs w:val="0"/>
          <w:caps w:val="0"/>
          <w:smallCaps w:val="0"/>
          <w:noProof w:val="0"/>
          <w:color w:val="222222"/>
          <w:sz w:val="24"/>
          <w:szCs w:val="24"/>
          <w:lang w:val="en-US"/>
        </w:rPr>
        <w:t xml:space="preserve">. </w:t>
      </w:r>
      <w:r w:rsidRPr="5D100039" w:rsidR="0F5BBD96">
        <w:rPr>
          <w:rFonts w:ascii="Arial" w:hAnsi="Arial" w:eastAsia="Arial" w:cs="Arial"/>
          <w:b w:val="0"/>
          <w:bCs w:val="0"/>
          <w:i w:val="1"/>
          <w:iCs w:val="1"/>
          <w:caps w:val="0"/>
          <w:smallCaps w:val="0"/>
          <w:noProof w:val="0"/>
          <w:color w:val="222222"/>
          <w:sz w:val="24"/>
          <w:szCs w:val="24"/>
          <w:lang w:val="en-US"/>
        </w:rPr>
        <w:t>Academy of Strategic Management Journal</w:t>
      </w:r>
      <w:r w:rsidRPr="5D100039" w:rsidR="0F5BBD96">
        <w:rPr>
          <w:rFonts w:ascii="Arial" w:hAnsi="Arial" w:eastAsia="Arial" w:cs="Arial"/>
          <w:b w:val="0"/>
          <w:bCs w:val="0"/>
          <w:i w:val="0"/>
          <w:iCs w:val="0"/>
          <w:caps w:val="0"/>
          <w:smallCaps w:val="0"/>
          <w:noProof w:val="0"/>
          <w:color w:val="222222"/>
          <w:sz w:val="24"/>
          <w:szCs w:val="24"/>
          <w:lang w:val="en-US"/>
        </w:rPr>
        <w:t>, Volume 17, No. 4, pp.1-14.</w:t>
      </w:r>
    </w:p>
    <w:p xmlns:wp14="http://schemas.microsoft.com/office/word/2010/wordml" w:rsidP="5D100039" w14:paraId="5E90A299" wp14:textId="0D0C78D6">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Mullins, </w:t>
      </w:r>
      <w:r w:rsidRPr="5D100039" w:rsidR="0F5BBD96">
        <w:rPr>
          <w:rFonts w:ascii="Arial" w:hAnsi="Arial" w:eastAsia="Arial" w:cs="Arial"/>
          <w:b w:val="0"/>
          <w:bCs w:val="0"/>
          <w:i w:val="0"/>
          <w:iCs w:val="0"/>
          <w:caps w:val="0"/>
          <w:smallCaps w:val="0"/>
          <w:noProof w:val="0"/>
          <w:color w:val="222222"/>
          <w:sz w:val="24"/>
          <w:szCs w:val="24"/>
          <w:lang w:val="en-US"/>
        </w:rPr>
        <w:t>L.J.,(</w:t>
      </w:r>
      <w:r w:rsidRPr="5D100039" w:rsidR="0F5BBD96">
        <w:rPr>
          <w:rFonts w:ascii="Arial" w:hAnsi="Arial" w:eastAsia="Arial" w:cs="Arial"/>
          <w:b w:val="0"/>
          <w:bCs w:val="0"/>
          <w:i w:val="0"/>
          <w:iCs w:val="0"/>
          <w:caps w:val="0"/>
          <w:smallCaps w:val="0"/>
          <w:noProof w:val="0"/>
          <w:color w:val="222222"/>
          <w:sz w:val="24"/>
          <w:szCs w:val="24"/>
          <w:lang w:val="en-US"/>
        </w:rPr>
        <w:t xml:space="preserve">2016). </w:t>
      </w:r>
      <w:r w:rsidRPr="5D100039" w:rsidR="0F5BBD96">
        <w:rPr>
          <w:rFonts w:ascii="Arial" w:hAnsi="Arial" w:eastAsia="Arial" w:cs="Arial"/>
          <w:b w:val="0"/>
          <w:bCs w:val="0"/>
          <w:i w:val="1"/>
          <w:iCs w:val="1"/>
          <w:caps w:val="0"/>
          <w:smallCaps w:val="0"/>
          <w:noProof w:val="0"/>
          <w:color w:val="222222"/>
          <w:sz w:val="24"/>
          <w:szCs w:val="24"/>
          <w:lang w:val="en-US"/>
        </w:rPr>
        <w:t xml:space="preserve">Management and </w:t>
      </w:r>
      <w:r w:rsidRPr="5D100039" w:rsidR="0F5BBD96">
        <w:rPr>
          <w:rFonts w:ascii="Arial" w:hAnsi="Arial" w:eastAsia="Arial" w:cs="Arial"/>
          <w:b w:val="0"/>
          <w:bCs w:val="0"/>
          <w:i w:val="1"/>
          <w:iCs w:val="1"/>
          <w:caps w:val="0"/>
          <w:smallCaps w:val="0"/>
          <w:noProof w:val="0"/>
          <w:color w:val="222222"/>
          <w:sz w:val="24"/>
          <w:szCs w:val="24"/>
          <w:lang w:val="en-US"/>
        </w:rPr>
        <w:t>Organisational</w:t>
      </w:r>
      <w:r w:rsidRPr="5D100039" w:rsidR="0F5BBD96">
        <w:rPr>
          <w:rFonts w:ascii="Arial" w:hAnsi="Arial" w:eastAsia="Arial" w:cs="Arial"/>
          <w:b w:val="0"/>
          <w:bCs w:val="0"/>
          <w:i w:val="1"/>
          <w:iCs w:val="1"/>
          <w:caps w:val="0"/>
          <w:smallCaps w:val="0"/>
          <w:noProof w:val="0"/>
          <w:color w:val="222222"/>
          <w:sz w:val="24"/>
          <w:szCs w:val="24"/>
          <w:lang w:val="en-US"/>
        </w:rPr>
        <w:t xml:space="preserve"> </w:t>
      </w:r>
      <w:r w:rsidRPr="5D100039" w:rsidR="0F5BBD96">
        <w:rPr>
          <w:rFonts w:ascii="Arial" w:hAnsi="Arial" w:eastAsia="Arial" w:cs="Arial"/>
          <w:b w:val="0"/>
          <w:bCs w:val="0"/>
          <w:i w:val="1"/>
          <w:iCs w:val="1"/>
          <w:caps w:val="0"/>
          <w:smallCaps w:val="0"/>
          <w:noProof w:val="0"/>
          <w:color w:val="222222"/>
          <w:sz w:val="24"/>
          <w:szCs w:val="24"/>
          <w:lang w:val="en-US"/>
        </w:rPr>
        <w:t>Behaviour</w:t>
      </w:r>
      <w:r w:rsidRPr="5D100039" w:rsidR="0F5BBD96">
        <w:rPr>
          <w:rFonts w:ascii="Arial" w:hAnsi="Arial" w:eastAsia="Arial" w:cs="Arial"/>
          <w:b w:val="0"/>
          <w:bCs w:val="0"/>
          <w:i w:val="0"/>
          <w:iCs w:val="0"/>
          <w:caps w:val="0"/>
          <w:smallCaps w:val="0"/>
          <w:noProof w:val="0"/>
          <w:color w:val="222222"/>
          <w:sz w:val="24"/>
          <w:szCs w:val="24"/>
          <w:lang w:val="en-US"/>
        </w:rPr>
        <w:t>. Pearson.</w:t>
      </w:r>
    </w:p>
    <w:p xmlns:wp14="http://schemas.microsoft.com/office/word/2010/wordml" w:rsidP="5D100039" w14:paraId="46930D85" wp14:textId="57FE31C5">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Reading Hospitality (2023)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We have a perfect workspace for you.</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Reading Hospitality LLC</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D100039" w:rsidR="0F5BBD96">
        <w:rPr>
          <w:rFonts w:ascii="Arial" w:hAnsi="Arial" w:eastAsia="Arial" w:cs="Arial"/>
          <w:b w:val="0"/>
          <w:bCs w:val="0"/>
          <w:i w:val="0"/>
          <w:iCs w:val="0"/>
          <w:caps w:val="0"/>
          <w:smallCaps w:val="0"/>
          <w:strike w:val="0"/>
          <w:dstrike w:val="0"/>
          <w:noProof w:val="0"/>
          <w:sz w:val="24"/>
          <w:szCs w:val="24"/>
          <w:lang w:val="en-US"/>
        </w:rPr>
        <w:t>https://www.readinghospitality.com/</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17 May 2023).</w:t>
      </w:r>
    </w:p>
    <w:p xmlns:wp14="http://schemas.microsoft.com/office/word/2010/wordml" w:rsidP="5D100039" w14:paraId="7AE35742" wp14:textId="1F4116DF">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Subramony, M.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et al.</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(2018) ‘Leadership development practice bundles and organizational performance: The mediating role of human capital and social capital’,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Journal of Business Research</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Volume 83, pp. 120–129. </w:t>
      </w:r>
    </w:p>
    <w:p xmlns:wp14="http://schemas.microsoft.com/office/word/2010/wordml" w:rsidP="5D100039" w14:paraId="16434058" wp14:textId="1E6A8230">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Wang, H. and Huang, Q. (2019) ‘The dark side of feeling trusted for hospitality employees: An investigation in two service contexts’, </w:t>
      </w:r>
      <w:r w:rsidRPr="5D100039" w:rsidR="0F5BBD96">
        <w:rPr>
          <w:rFonts w:ascii="Arial" w:hAnsi="Arial" w:eastAsia="Arial" w:cs="Arial"/>
          <w:b w:val="0"/>
          <w:bCs w:val="0"/>
          <w:i w:val="1"/>
          <w:iCs w:val="1"/>
          <w:caps w:val="0"/>
          <w:smallCaps w:val="0"/>
          <w:noProof w:val="0"/>
          <w:color w:val="000000" w:themeColor="text1" w:themeTint="FF" w:themeShade="FF"/>
          <w:sz w:val="24"/>
          <w:szCs w:val="24"/>
          <w:lang w:val="en-US"/>
        </w:rPr>
        <w:t>International Journal of Hospitality Management</w:t>
      </w:r>
      <w:r w:rsidRPr="5D100039" w:rsidR="0F5BBD96">
        <w:rPr>
          <w:rFonts w:ascii="Arial" w:hAnsi="Arial" w:eastAsia="Arial" w:cs="Arial"/>
          <w:b w:val="0"/>
          <w:bCs w:val="0"/>
          <w:i w:val="0"/>
          <w:iCs w:val="0"/>
          <w:caps w:val="0"/>
          <w:smallCaps w:val="0"/>
          <w:noProof w:val="0"/>
          <w:color w:val="000000" w:themeColor="text1" w:themeTint="FF" w:themeShade="FF"/>
          <w:sz w:val="24"/>
          <w:szCs w:val="24"/>
          <w:lang w:val="en-US"/>
        </w:rPr>
        <w:t xml:space="preserve">, Volume 76, pp. 122–131. </w:t>
      </w:r>
    </w:p>
    <w:p xmlns:wp14="http://schemas.microsoft.com/office/word/2010/wordml" w:rsidP="5D100039" w14:paraId="73507D4A" wp14:textId="4370C5FA">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Yukl, G., (1982). Managerial Leadership and the Effective Principal.</w:t>
      </w:r>
    </w:p>
    <w:p xmlns:wp14="http://schemas.microsoft.com/office/word/2010/wordml" w:rsidP="5D100039" w14:paraId="47D58268" wp14:textId="3CAAF582">
      <w:pPr>
        <w:spacing w:after="160" w:line="259" w:lineRule="auto"/>
        <w:ind w:left="0" w:hanging="0"/>
        <w:rPr>
          <w:rFonts w:ascii="Arial" w:hAnsi="Arial" w:eastAsia="Arial" w:cs="Arial"/>
          <w:b w:val="0"/>
          <w:bCs w:val="0"/>
          <w:i w:val="0"/>
          <w:iCs w:val="0"/>
          <w:caps w:val="0"/>
          <w:smallCaps w:val="0"/>
          <w:noProof w:val="0"/>
          <w:color w:val="222222"/>
          <w:sz w:val="24"/>
          <w:szCs w:val="24"/>
          <w:lang w:val="en-GB"/>
        </w:rPr>
      </w:pPr>
      <w:r w:rsidRPr="5D100039" w:rsidR="0F5BBD96">
        <w:rPr>
          <w:rFonts w:ascii="Arial" w:hAnsi="Arial" w:eastAsia="Arial" w:cs="Arial"/>
          <w:b w:val="0"/>
          <w:bCs w:val="0"/>
          <w:i w:val="0"/>
          <w:iCs w:val="0"/>
          <w:caps w:val="0"/>
          <w:smallCaps w:val="0"/>
          <w:noProof w:val="0"/>
          <w:color w:val="222222"/>
          <w:sz w:val="24"/>
          <w:szCs w:val="24"/>
          <w:lang w:val="en-US"/>
        </w:rPr>
        <w:t xml:space="preserve">Zhang, R., (2017). All work and no play? What hotel employees prefer as team-building interventions. </w:t>
      </w:r>
      <w:r w:rsidRPr="5D100039" w:rsidR="0F5BBD96">
        <w:rPr>
          <w:rFonts w:ascii="Arial" w:hAnsi="Arial" w:eastAsia="Arial" w:cs="Arial"/>
          <w:b w:val="0"/>
          <w:bCs w:val="0"/>
          <w:i w:val="1"/>
          <w:iCs w:val="1"/>
          <w:caps w:val="0"/>
          <w:smallCaps w:val="0"/>
          <w:noProof w:val="0"/>
          <w:color w:val="222222"/>
          <w:sz w:val="24"/>
          <w:szCs w:val="24"/>
          <w:lang w:val="en-US"/>
        </w:rPr>
        <w:t>Research in Hospitality Management</w:t>
      </w:r>
      <w:r w:rsidRPr="5D100039" w:rsidR="0F5BBD96">
        <w:rPr>
          <w:rFonts w:ascii="Arial" w:hAnsi="Arial" w:eastAsia="Arial" w:cs="Arial"/>
          <w:b w:val="0"/>
          <w:bCs w:val="0"/>
          <w:i w:val="0"/>
          <w:iCs w:val="0"/>
          <w:caps w:val="0"/>
          <w:smallCaps w:val="0"/>
          <w:noProof w:val="0"/>
          <w:color w:val="222222"/>
          <w:sz w:val="24"/>
          <w:szCs w:val="24"/>
          <w:lang w:val="en-US"/>
        </w:rPr>
        <w:t>, Volume 7, No. 1, pp.5-10.</w:t>
      </w:r>
    </w:p>
    <w:p xmlns:wp14="http://schemas.microsoft.com/office/word/2010/wordml" w:rsidP="5D100039" w14:paraId="5FD015A0" wp14:textId="55BCDD31">
      <w:pPr>
        <w:pStyle w:val="Normal"/>
        <w:spacing w:before="0" w:beforeAutospacing="off" w:after="160" w:afterAutospacing="off" w:line="360" w:lineRule="auto"/>
        <w:ind w:left="0" w:right="0" w:firstLine="0"/>
        <w:jc w:val="both"/>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5D100039" w14:paraId="05D971A2" wp14:textId="5B282C29">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5D100039" w14:paraId="2C078E63" wp14:textId="3520ABE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0CB64A"/>
    <w:rsid w:val="0ABCEE8F"/>
    <w:rsid w:val="0C95FB2A"/>
    <w:rsid w:val="0DF48F51"/>
    <w:rsid w:val="0E0CB64A"/>
    <w:rsid w:val="0F5BBD96"/>
    <w:rsid w:val="2F035F01"/>
    <w:rsid w:val="3A4611A8"/>
    <w:rsid w:val="46E602F5"/>
    <w:rsid w:val="54C489F1"/>
    <w:rsid w:val="56605A52"/>
    <w:rsid w:val="5997FB14"/>
    <w:rsid w:val="5B33CB75"/>
    <w:rsid w:val="5D100039"/>
    <w:rsid w:val="64973903"/>
    <w:rsid w:val="6CEDA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CB64A"/>
  <w15:chartTrackingRefBased/>
  <w15:docId w15:val="{F076CD4C-D0AC-4BA3-B2E8-E85229F057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2023-05-26T00:21:04.4339870Z</dcterms:created>
  <dcterms:modified xsi:type="dcterms:W3CDTF">2023-05-26T00:30:31.4405224Z</dcterms:modified>
  <dc:creator>Cornel Iurea (1817181)</dc:creator>
  <lastModifiedBy>Cornel Iurea (1817181)</lastModifiedBy>
</coreProperties>
</file>