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A2E13E" w14:textId="263576CB" w:rsidR="006B10F6" w:rsidRDefault="00F70E87" w:rsidP="007A2E96">
      <w:pPr>
        <w:jc w:val="center"/>
        <w:rPr>
          <w:rFonts w:asciiTheme="minorHAnsi" w:hAnsiTheme="minorHAnsi" w:cstheme="minorHAnsi"/>
          <w:b/>
          <w:u w:val="single"/>
        </w:rPr>
      </w:pPr>
      <w:r w:rsidRPr="00CF3B54">
        <w:rPr>
          <w:rFonts w:asciiTheme="minorHAnsi" w:hAnsiTheme="minorHAnsi" w:cstheme="minorHAnsi"/>
          <w:b/>
          <w:u w:val="single"/>
        </w:rPr>
        <w:t>Discuss one main strength and one main weakness of Herodotus as a historian providing appropriate examples</w:t>
      </w:r>
    </w:p>
    <w:p w14:paraId="2AF0FBD1" w14:textId="09EE1E51" w:rsidR="006B10F6" w:rsidRDefault="008C79C7" w:rsidP="00501930">
      <w:pPr>
        <w:spacing w:line="480" w:lineRule="auto"/>
        <w:rPr>
          <w:rFonts w:asciiTheme="minorHAnsi" w:hAnsiTheme="minorHAnsi" w:cstheme="minorHAnsi"/>
          <w:i/>
        </w:rPr>
      </w:pPr>
      <w:r w:rsidRPr="00CF3B54">
        <w:rPr>
          <w:rFonts w:asciiTheme="minorHAnsi" w:hAnsiTheme="minorHAnsi" w:cstheme="minorHAnsi"/>
        </w:rPr>
        <w:t>Herodotus was deemed the ‘father of history’ by Cicero</w:t>
      </w:r>
      <w:r>
        <w:rPr>
          <w:rStyle w:val="FootnoteReference"/>
          <w:rFonts w:asciiTheme="minorHAnsi" w:hAnsiTheme="minorHAnsi" w:cstheme="minorHAnsi"/>
        </w:rPr>
        <w:footnoteReference w:id="1"/>
      </w:r>
      <w:r w:rsidRPr="00CF3B54">
        <w:rPr>
          <w:rFonts w:asciiTheme="minorHAnsi" w:hAnsiTheme="minorHAnsi" w:cstheme="minorHAnsi"/>
        </w:rPr>
        <w:t xml:space="preserve">, but also has a sordid </w:t>
      </w:r>
      <w:r w:rsidRPr="004C325B">
        <w:rPr>
          <w:rFonts w:asciiTheme="minorHAnsi" w:hAnsiTheme="minorHAnsi" w:cstheme="minorHAnsi"/>
        </w:rPr>
        <w:t>relationship with history and even from antiquity has been named</w:t>
      </w:r>
      <w:r>
        <w:rPr>
          <w:rFonts w:asciiTheme="minorHAnsi" w:hAnsiTheme="minorHAnsi" w:cstheme="minorHAnsi"/>
        </w:rPr>
        <w:t xml:space="preserve"> by Plutarch</w:t>
      </w:r>
      <w:r w:rsidRPr="004C325B">
        <w:rPr>
          <w:rFonts w:asciiTheme="minorHAnsi" w:hAnsiTheme="minorHAnsi" w:cstheme="minorHAnsi"/>
        </w:rPr>
        <w:t xml:space="preserve"> as the ‘father of lies’.</w:t>
      </w:r>
      <w:r w:rsidRPr="004C325B">
        <w:rPr>
          <w:rStyle w:val="FootnoteReference"/>
          <w:rFonts w:asciiTheme="minorHAnsi" w:hAnsiTheme="minorHAnsi" w:cstheme="minorHAnsi"/>
        </w:rPr>
        <w:footnoteReference w:id="2"/>
      </w:r>
      <w:r w:rsidR="00E86D2C">
        <w:rPr>
          <w:rFonts w:asciiTheme="minorHAnsi" w:hAnsiTheme="minorHAnsi" w:cstheme="minorHAnsi"/>
        </w:rPr>
        <w:t xml:space="preserve"> </w:t>
      </w:r>
      <w:r w:rsidR="00E86D2C" w:rsidRPr="00CF3B54">
        <w:rPr>
          <w:rFonts w:asciiTheme="minorHAnsi" w:hAnsiTheme="minorHAnsi" w:cstheme="minorHAnsi"/>
        </w:rPr>
        <w:t xml:space="preserve">As was the custom in </w:t>
      </w:r>
      <w:r w:rsidR="009505B2">
        <w:rPr>
          <w:rFonts w:asciiTheme="minorHAnsi" w:hAnsiTheme="minorHAnsi" w:cstheme="minorHAnsi"/>
        </w:rPr>
        <w:t>antiquity</w:t>
      </w:r>
      <w:r w:rsidR="00E86D2C" w:rsidRPr="00CF3B54">
        <w:rPr>
          <w:rFonts w:asciiTheme="minorHAnsi" w:hAnsiTheme="minorHAnsi" w:cstheme="minorHAnsi"/>
        </w:rPr>
        <w:t xml:space="preserve">, his </w:t>
      </w:r>
      <w:r w:rsidR="00E86D2C" w:rsidRPr="00CF3B54">
        <w:rPr>
          <w:rFonts w:asciiTheme="minorHAnsi" w:hAnsiTheme="minorHAnsi" w:cstheme="minorHAnsi"/>
          <w:i/>
        </w:rPr>
        <w:t>Histories</w:t>
      </w:r>
      <w:r w:rsidR="00E86D2C" w:rsidRPr="00CF3B54">
        <w:rPr>
          <w:rFonts w:asciiTheme="minorHAnsi" w:hAnsiTheme="minorHAnsi" w:cstheme="minorHAnsi"/>
        </w:rPr>
        <w:t xml:space="preserve"> had no title</w:t>
      </w:r>
      <w:r w:rsidR="00847A73">
        <w:rPr>
          <w:rFonts w:asciiTheme="minorHAnsi" w:hAnsiTheme="minorHAnsi" w:cstheme="minorHAnsi"/>
        </w:rPr>
        <w:t>;</w:t>
      </w:r>
      <w:r w:rsidR="00E86D2C" w:rsidRPr="00CF3B54">
        <w:rPr>
          <w:rStyle w:val="FootnoteReference"/>
          <w:rFonts w:asciiTheme="minorHAnsi" w:hAnsiTheme="minorHAnsi" w:cstheme="minorHAnsi"/>
        </w:rPr>
        <w:footnoteReference w:id="3"/>
      </w:r>
      <w:r w:rsidR="00E86D2C" w:rsidRPr="00CF3B54">
        <w:rPr>
          <w:rFonts w:asciiTheme="minorHAnsi" w:hAnsiTheme="minorHAnsi" w:cstheme="minorHAnsi"/>
        </w:rPr>
        <w:t xml:space="preserve"> Herodotus refereed to it as his ‘enquiries’</w:t>
      </w:r>
      <w:r w:rsidR="003E0899">
        <w:rPr>
          <w:rFonts w:asciiTheme="minorHAnsi" w:hAnsiTheme="minorHAnsi" w:cstheme="minorHAnsi"/>
        </w:rPr>
        <w:t>,</w:t>
      </w:r>
      <w:r w:rsidR="003F39F3">
        <w:rPr>
          <w:rStyle w:val="FootnoteReference"/>
          <w:rFonts w:asciiTheme="minorHAnsi" w:hAnsiTheme="minorHAnsi" w:cstheme="minorHAnsi"/>
        </w:rPr>
        <w:footnoteReference w:id="4"/>
      </w:r>
      <w:r w:rsidR="00A83589">
        <w:rPr>
          <w:rFonts w:asciiTheme="minorHAnsi" w:hAnsiTheme="minorHAnsi" w:cstheme="minorHAnsi"/>
        </w:rPr>
        <w:t xml:space="preserve"> </w:t>
      </w:r>
      <w:r w:rsidR="0096630F">
        <w:rPr>
          <w:rFonts w:asciiTheme="minorHAnsi" w:hAnsiTheme="minorHAnsi" w:cstheme="minorHAnsi"/>
        </w:rPr>
        <w:t>into the exploits of both Greeks and non-Greeks</w:t>
      </w:r>
      <w:r w:rsidR="00207893">
        <w:rPr>
          <w:rFonts w:asciiTheme="minorHAnsi" w:hAnsiTheme="minorHAnsi" w:cstheme="minorHAnsi"/>
        </w:rPr>
        <w:t xml:space="preserve">.  </w:t>
      </w:r>
      <w:r w:rsidR="00EA1EE9" w:rsidRPr="00CF3B54">
        <w:rPr>
          <w:rFonts w:asciiTheme="minorHAnsi" w:hAnsiTheme="minorHAnsi" w:cstheme="minorHAnsi"/>
        </w:rPr>
        <w:t>As Herodotus was writing in the fifth century BC,</w:t>
      </w:r>
      <w:r w:rsidR="00EA1EE9" w:rsidRPr="00CF3B54">
        <w:rPr>
          <w:rStyle w:val="FootnoteReference"/>
          <w:rFonts w:asciiTheme="minorHAnsi" w:hAnsiTheme="minorHAnsi" w:cstheme="minorHAnsi"/>
        </w:rPr>
        <w:footnoteReference w:id="5"/>
      </w:r>
      <w:r w:rsidR="00EA1EE9" w:rsidRPr="00CF3B54">
        <w:rPr>
          <w:rFonts w:asciiTheme="minorHAnsi" w:hAnsiTheme="minorHAnsi" w:cstheme="minorHAnsi"/>
        </w:rPr>
        <w:t xml:space="preserve"> it is problematic to </w:t>
      </w:r>
      <w:r w:rsidR="00847A73">
        <w:rPr>
          <w:rFonts w:asciiTheme="minorHAnsi" w:hAnsiTheme="minorHAnsi" w:cstheme="minorHAnsi"/>
        </w:rPr>
        <w:t xml:space="preserve">judge Herodotus’ strengths and weaknesses on </w:t>
      </w:r>
      <w:r w:rsidR="00E41FB5">
        <w:rPr>
          <w:rFonts w:asciiTheme="minorHAnsi" w:hAnsiTheme="minorHAnsi" w:cstheme="minorHAnsi"/>
        </w:rPr>
        <w:t>modern historiographical values</w:t>
      </w:r>
      <w:r w:rsidR="006B31FF">
        <w:rPr>
          <w:rFonts w:asciiTheme="minorHAnsi" w:hAnsiTheme="minorHAnsi" w:cstheme="minorHAnsi"/>
        </w:rPr>
        <w:t xml:space="preserve">. </w:t>
      </w:r>
      <w:r w:rsidR="00EF4AA9">
        <w:rPr>
          <w:rFonts w:asciiTheme="minorHAnsi" w:hAnsiTheme="minorHAnsi" w:cstheme="minorHAnsi"/>
        </w:rPr>
        <w:t xml:space="preserve"> However, </w:t>
      </w:r>
      <w:r w:rsidR="00E41FB5">
        <w:rPr>
          <w:rFonts w:asciiTheme="minorHAnsi" w:hAnsiTheme="minorHAnsi" w:cstheme="minorHAnsi"/>
        </w:rPr>
        <w:t>an</w:t>
      </w:r>
      <w:r w:rsidR="00EF4AA9">
        <w:rPr>
          <w:rFonts w:asciiTheme="minorHAnsi" w:hAnsiTheme="minorHAnsi" w:cstheme="minorHAnsi"/>
        </w:rPr>
        <w:t xml:space="preserve"> ancient idea</w:t>
      </w:r>
      <w:r w:rsidR="0035462F">
        <w:rPr>
          <w:rFonts w:asciiTheme="minorHAnsi" w:hAnsiTheme="minorHAnsi" w:cstheme="minorHAnsi"/>
        </w:rPr>
        <w:t xml:space="preserve"> was</w:t>
      </w:r>
      <w:r w:rsidR="00EF4AA9">
        <w:rPr>
          <w:rFonts w:asciiTheme="minorHAnsi" w:hAnsiTheme="minorHAnsi" w:cstheme="minorHAnsi"/>
        </w:rPr>
        <w:t xml:space="preserve"> clearly set out by Lucian in his work </w:t>
      </w:r>
      <w:r w:rsidR="00EF4AA9">
        <w:rPr>
          <w:rFonts w:asciiTheme="minorHAnsi" w:hAnsiTheme="minorHAnsi" w:cstheme="minorHAnsi"/>
          <w:i/>
        </w:rPr>
        <w:t xml:space="preserve">How to Write History, </w:t>
      </w:r>
      <w:r w:rsidR="00EF4AA9">
        <w:rPr>
          <w:rFonts w:asciiTheme="minorHAnsi" w:hAnsiTheme="minorHAnsi" w:cstheme="minorHAnsi"/>
        </w:rPr>
        <w:t xml:space="preserve">where he </w:t>
      </w:r>
      <w:r w:rsidR="0040545A">
        <w:rPr>
          <w:rFonts w:asciiTheme="minorHAnsi" w:hAnsiTheme="minorHAnsi" w:cstheme="minorHAnsi"/>
        </w:rPr>
        <w:t>emphasises the</w:t>
      </w:r>
      <w:r w:rsidR="00554268">
        <w:rPr>
          <w:rFonts w:asciiTheme="minorHAnsi" w:hAnsiTheme="minorHAnsi" w:cstheme="minorHAnsi"/>
        </w:rPr>
        <w:t xml:space="preserve"> most important aspect of a history being ‘truth’</w:t>
      </w:r>
      <w:r w:rsidR="007E1727">
        <w:rPr>
          <w:rStyle w:val="FootnoteReference"/>
          <w:rFonts w:asciiTheme="minorHAnsi" w:hAnsiTheme="minorHAnsi" w:cstheme="minorHAnsi"/>
        </w:rPr>
        <w:footnoteReference w:id="6"/>
      </w:r>
      <w:r w:rsidR="005619E6">
        <w:rPr>
          <w:rFonts w:asciiTheme="minorHAnsi" w:hAnsiTheme="minorHAnsi" w:cstheme="minorHAnsi"/>
        </w:rPr>
        <w:t>.</w:t>
      </w:r>
      <w:r w:rsidR="00376DA5">
        <w:rPr>
          <w:rFonts w:asciiTheme="minorHAnsi" w:hAnsiTheme="minorHAnsi" w:cstheme="minorHAnsi"/>
        </w:rPr>
        <w:t xml:space="preserve">  It could be argued </w:t>
      </w:r>
      <w:r w:rsidR="005A0904">
        <w:rPr>
          <w:rFonts w:asciiTheme="minorHAnsi" w:hAnsiTheme="minorHAnsi" w:cstheme="minorHAnsi"/>
        </w:rPr>
        <w:t xml:space="preserve">that Herodotus’ main strength as a historian </w:t>
      </w:r>
      <w:r w:rsidR="0040545A">
        <w:rPr>
          <w:rFonts w:asciiTheme="minorHAnsi" w:hAnsiTheme="minorHAnsi" w:cstheme="minorHAnsi"/>
        </w:rPr>
        <w:t>is</w:t>
      </w:r>
      <w:r w:rsidR="005A0904">
        <w:rPr>
          <w:rFonts w:asciiTheme="minorHAnsi" w:hAnsiTheme="minorHAnsi" w:cstheme="minorHAnsi"/>
        </w:rPr>
        <w:t xml:space="preserve"> his inclusion of multiple interpretations </w:t>
      </w:r>
      <w:r w:rsidR="0040545A">
        <w:rPr>
          <w:rFonts w:asciiTheme="minorHAnsi" w:hAnsiTheme="minorHAnsi" w:cstheme="minorHAnsi"/>
        </w:rPr>
        <w:t>of stories</w:t>
      </w:r>
      <w:r w:rsidR="009F70B6">
        <w:rPr>
          <w:rFonts w:asciiTheme="minorHAnsi" w:hAnsiTheme="minorHAnsi" w:cstheme="minorHAnsi"/>
        </w:rPr>
        <w:t xml:space="preserve">.  However, his willingness to use </w:t>
      </w:r>
      <w:r w:rsidR="002A2B3B">
        <w:rPr>
          <w:rFonts w:asciiTheme="minorHAnsi" w:hAnsiTheme="minorHAnsi" w:cstheme="minorHAnsi"/>
        </w:rPr>
        <w:t>sometimes unnamed and unreliable sources</w:t>
      </w:r>
      <w:r w:rsidR="0037393B">
        <w:rPr>
          <w:rFonts w:asciiTheme="minorHAnsi" w:hAnsiTheme="minorHAnsi" w:cstheme="minorHAnsi"/>
        </w:rPr>
        <w:t xml:space="preserve"> cause a sense of wariness when reading his </w:t>
      </w:r>
      <w:r w:rsidR="00987E1D">
        <w:rPr>
          <w:rFonts w:asciiTheme="minorHAnsi" w:hAnsiTheme="minorHAnsi" w:cstheme="minorHAnsi"/>
          <w:i/>
        </w:rPr>
        <w:t>Histories.</w:t>
      </w:r>
    </w:p>
    <w:p w14:paraId="0F0DCBAA" w14:textId="77777777" w:rsidR="00501930" w:rsidRDefault="00501930" w:rsidP="00501930">
      <w:pPr>
        <w:spacing w:line="480" w:lineRule="auto"/>
        <w:rPr>
          <w:rFonts w:asciiTheme="minorHAnsi" w:hAnsiTheme="minorHAnsi" w:cstheme="minorHAnsi"/>
          <w:i/>
        </w:rPr>
      </w:pPr>
    </w:p>
    <w:p w14:paraId="286EF245" w14:textId="1F4B021D" w:rsidR="007759B6" w:rsidRDefault="007759B6" w:rsidP="00501930">
      <w:pPr>
        <w:spacing w:line="48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Herodotus’ main </w:t>
      </w:r>
      <w:r w:rsidR="00184769">
        <w:rPr>
          <w:rFonts w:asciiTheme="minorHAnsi" w:hAnsiTheme="minorHAnsi" w:cstheme="minorHAnsi"/>
        </w:rPr>
        <w:t>strength as a historian is his inclusion of multiple narratives,</w:t>
      </w:r>
      <w:r w:rsidR="007B139B">
        <w:rPr>
          <w:rStyle w:val="FootnoteReference"/>
          <w:rFonts w:asciiTheme="minorHAnsi" w:hAnsiTheme="minorHAnsi" w:cstheme="minorHAnsi"/>
        </w:rPr>
        <w:footnoteReference w:id="7"/>
      </w:r>
      <w:r w:rsidR="00184769">
        <w:rPr>
          <w:rFonts w:asciiTheme="minorHAnsi" w:hAnsiTheme="minorHAnsi" w:cstheme="minorHAnsi"/>
        </w:rPr>
        <w:t xml:space="preserve"> showing his willingness </w:t>
      </w:r>
      <w:r w:rsidR="00D70035">
        <w:rPr>
          <w:rFonts w:asciiTheme="minorHAnsi" w:hAnsiTheme="minorHAnsi" w:cstheme="minorHAnsi"/>
        </w:rPr>
        <w:t>to listen to both sides of an event</w:t>
      </w:r>
      <w:r w:rsidR="00EB26ED">
        <w:rPr>
          <w:rFonts w:asciiTheme="minorHAnsi" w:hAnsiTheme="minorHAnsi" w:cstheme="minorHAnsi"/>
        </w:rPr>
        <w:t>,</w:t>
      </w:r>
      <w:r w:rsidR="00D70035">
        <w:rPr>
          <w:rFonts w:asciiTheme="minorHAnsi" w:hAnsiTheme="minorHAnsi" w:cstheme="minorHAnsi"/>
        </w:rPr>
        <w:t xml:space="preserve"> not </w:t>
      </w:r>
      <w:r w:rsidR="00CC306E">
        <w:rPr>
          <w:rFonts w:asciiTheme="minorHAnsi" w:hAnsiTheme="minorHAnsi" w:cstheme="minorHAnsi"/>
        </w:rPr>
        <w:t>favouring</w:t>
      </w:r>
      <w:r w:rsidR="00D70035">
        <w:rPr>
          <w:rFonts w:asciiTheme="minorHAnsi" w:hAnsiTheme="minorHAnsi" w:cstheme="minorHAnsi"/>
        </w:rPr>
        <w:t xml:space="preserve"> the Greeks.  </w:t>
      </w:r>
      <w:r w:rsidR="005F6E91" w:rsidRPr="00CF3B54">
        <w:rPr>
          <w:rFonts w:asciiTheme="minorHAnsi" w:hAnsiTheme="minorHAnsi" w:cstheme="minorHAnsi"/>
        </w:rPr>
        <w:t xml:space="preserve">The first account in </w:t>
      </w:r>
      <w:r w:rsidR="005F6E91" w:rsidRPr="00CF3B54">
        <w:rPr>
          <w:rFonts w:asciiTheme="minorHAnsi" w:hAnsiTheme="minorHAnsi" w:cstheme="minorHAnsi"/>
          <w:i/>
        </w:rPr>
        <w:t>The</w:t>
      </w:r>
      <w:r w:rsidR="005F6E91" w:rsidRPr="00CF3B54">
        <w:rPr>
          <w:rFonts w:asciiTheme="minorHAnsi" w:hAnsiTheme="minorHAnsi" w:cstheme="minorHAnsi"/>
        </w:rPr>
        <w:t xml:space="preserve"> </w:t>
      </w:r>
      <w:r w:rsidR="005F6E91" w:rsidRPr="00CF3B54">
        <w:rPr>
          <w:rFonts w:asciiTheme="minorHAnsi" w:hAnsiTheme="minorHAnsi" w:cstheme="minorHAnsi"/>
          <w:i/>
        </w:rPr>
        <w:t>Histories</w:t>
      </w:r>
      <w:r w:rsidR="005F6E91" w:rsidRPr="00CF3B54">
        <w:rPr>
          <w:rFonts w:asciiTheme="minorHAnsi" w:hAnsiTheme="minorHAnsi" w:cstheme="minorHAnsi"/>
        </w:rPr>
        <w:t xml:space="preserve"> describes how Io came to Egypt</w:t>
      </w:r>
      <w:r w:rsidR="00044556">
        <w:rPr>
          <w:rFonts w:asciiTheme="minorHAnsi" w:hAnsiTheme="minorHAnsi" w:cstheme="minorHAnsi"/>
        </w:rPr>
        <w:t xml:space="preserve">. </w:t>
      </w:r>
      <w:proofErr w:type="gramStart"/>
      <w:r w:rsidR="00044556">
        <w:rPr>
          <w:rFonts w:asciiTheme="minorHAnsi" w:hAnsiTheme="minorHAnsi" w:cstheme="minorHAnsi"/>
        </w:rPr>
        <w:t>Firstly</w:t>
      </w:r>
      <w:proofErr w:type="gramEnd"/>
      <w:r w:rsidR="00044556">
        <w:rPr>
          <w:rFonts w:asciiTheme="minorHAnsi" w:hAnsiTheme="minorHAnsi" w:cstheme="minorHAnsi"/>
        </w:rPr>
        <w:t xml:space="preserve"> </w:t>
      </w:r>
      <w:r w:rsidR="005F6E91" w:rsidRPr="00CF3B54">
        <w:rPr>
          <w:rFonts w:asciiTheme="minorHAnsi" w:hAnsiTheme="minorHAnsi" w:cstheme="minorHAnsi"/>
        </w:rPr>
        <w:t>told from the Persian view point</w:t>
      </w:r>
      <w:r w:rsidR="00044556">
        <w:rPr>
          <w:rFonts w:asciiTheme="minorHAnsi" w:hAnsiTheme="minorHAnsi" w:cstheme="minorHAnsi"/>
        </w:rPr>
        <w:t>.</w:t>
      </w:r>
      <w:r w:rsidR="006B6987">
        <w:rPr>
          <w:rStyle w:val="FootnoteReference"/>
          <w:rFonts w:asciiTheme="minorHAnsi" w:hAnsiTheme="minorHAnsi" w:cstheme="minorHAnsi"/>
        </w:rPr>
        <w:footnoteReference w:id="8"/>
      </w:r>
      <w:r w:rsidR="005F6E91" w:rsidRPr="00CF3B54">
        <w:rPr>
          <w:rFonts w:asciiTheme="minorHAnsi" w:hAnsiTheme="minorHAnsi" w:cstheme="minorHAnsi"/>
        </w:rPr>
        <w:t xml:space="preserve"> </w:t>
      </w:r>
      <w:r w:rsidR="00044556">
        <w:rPr>
          <w:rFonts w:asciiTheme="minorHAnsi" w:hAnsiTheme="minorHAnsi" w:cstheme="minorHAnsi"/>
        </w:rPr>
        <w:t>H</w:t>
      </w:r>
      <w:r w:rsidR="005F6E91" w:rsidRPr="00CF3B54">
        <w:rPr>
          <w:rFonts w:asciiTheme="minorHAnsi" w:hAnsiTheme="minorHAnsi" w:cstheme="minorHAnsi"/>
        </w:rPr>
        <w:t xml:space="preserve">e then says, </w:t>
      </w:r>
      <w:r w:rsidR="00D30B28">
        <w:rPr>
          <w:rFonts w:asciiTheme="minorHAnsi" w:hAnsiTheme="minorHAnsi" w:cstheme="minorHAnsi"/>
        </w:rPr>
        <w:t>‘</w:t>
      </w:r>
      <w:r w:rsidR="005F6E91" w:rsidRPr="00CF3B54">
        <w:rPr>
          <w:rFonts w:asciiTheme="minorHAnsi" w:hAnsiTheme="minorHAnsi" w:cstheme="minorHAnsi"/>
        </w:rPr>
        <w:t>the Phoenicians tell a rather different story</w:t>
      </w:r>
      <w:r w:rsidR="00D30B28">
        <w:rPr>
          <w:rFonts w:asciiTheme="minorHAnsi" w:hAnsiTheme="minorHAnsi" w:cstheme="minorHAnsi"/>
        </w:rPr>
        <w:t>’</w:t>
      </w:r>
      <w:r w:rsidR="005F6E91" w:rsidRPr="00CF3B54">
        <w:rPr>
          <w:rFonts w:asciiTheme="minorHAnsi" w:hAnsiTheme="minorHAnsi" w:cstheme="minorHAnsi"/>
        </w:rPr>
        <w:t>.</w:t>
      </w:r>
      <w:r w:rsidR="006B6987">
        <w:rPr>
          <w:rStyle w:val="FootnoteReference"/>
          <w:rFonts w:asciiTheme="minorHAnsi" w:hAnsiTheme="minorHAnsi" w:cstheme="minorHAnsi"/>
        </w:rPr>
        <w:footnoteReference w:id="9"/>
      </w:r>
      <w:r w:rsidR="005F6E91" w:rsidRPr="00CF3B54">
        <w:rPr>
          <w:rFonts w:asciiTheme="minorHAnsi" w:hAnsiTheme="minorHAnsi" w:cstheme="minorHAnsi"/>
        </w:rPr>
        <w:t xml:space="preserve">  What is interesting though is how Herodotus leads with the Persian account, but not nam</w:t>
      </w:r>
      <w:r w:rsidR="0073692F">
        <w:rPr>
          <w:rFonts w:asciiTheme="minorHAnsi" w:hAnsiTheme="minorHAnsi" w:cstheme="minorHAnsi"/>
        </w:rPr>
        <w:t>ing</w:t>
      </w:r>
      <w:r w:rsidR="005F6E91" w:rsidRPr="00CF3B54">
        <w:rPr>
          <w:rFonts w:asciiTheme="minorHAnsi" w:hAnsiTheme="minorHAnsi" w:cstheme="minorHAnsi"/>
        </w:rPr>
        <w:t xml:space="preserve"> his source.  </w:t>
      </w:r>
      <w:r w:rsidR="005F6E91">
        <w:rPr>
          <w:rFonts w:asciiTheme="minorHAnsi" w:hAnsiTheme="minorHAnsi" w:cstheme="minorHAnsi"/>
        </w:rPr>
        <w:t xml:space="preserve">It has been argued that </w:t>
      </w:r>
      <w:r w:rsidR="005F6E91" w:rsidRPr="00CF3B54">
        <w:rPr>
          <w:rFonts w:asciiTheme="minorHAnsi" w:hAnsiTheme="minorHAnsi" w:cstheme="minorHAnsi"/>
        </w:rPr>
        <w:t xml:space="preserve">Herodotus </w:t>
      </w:r>
      <w:r w:rsidR="005F6E91">
        <w:rPr>
          <w:rFonts w:asciiTheme="minorHAnsi" w:hAnsiTheme="minorHAnsi" w:cstheme="minorHAnsi"/>
        </w:rPr>
        <w:t xml:space="preserve">may not have </w:t>
      </w:r>
      <w:r w:rsidR="00F3202F">
        <w:rPr>
          <w:rFonts w:asciiTheme="minorHAnsi" w:hAnsiTheme="minorHAnsi" w:cstheme="minorHAnsi"/>
        </w:rPr>
        <w:t>understood</w:t>
      </w:r>
      <w:r w:rsidR="005F6E91" w:rsidRPr="00CF3B54">
        <w:rPr>
          <w:rFonts w:asciiTheme="minorHAnsi" w:hAnsiTheme="minorHAnsi" w:cstheme="minorHAnsi"/>
        </w:rPr>
        <w:t xml:space="preserve"> Persian, so may have either heard the </w:t>
      </w:r>
      <w:r w:rsidR="005F6E91" w:rsidRPr="00CF3B54">
        <w:rPr>
          <w:rFonts w:asciiTheme="minorHAnsi" w:hAnsiTheme="minorHAnsi" w:cstheme="minorHAnsi"/>
        </w:rPr>
        <w:lastRenderedPageBreak/>
        <w:t>stories from a Greek-speaking Persian or a Persian-speaking Greek</w:t>
      </w:r>
      <w:r w:rsidR="003A0AD3">
        <w:rPr>
          <w:rFonts w:asciiTheme="minorHAnsi" w:hAnsiTheme="minorHAnsi" w:cstheme="minorHAnsi"/>
        </w:rPr>
        <w:t>.</w:t>
      </w:r>
      <w:r w:rsidR="005F6E91" w:rsidRPr="00CF3B54">
        <w:rPr>
          <w:rStyle w:val="FootnoteReference"/>
          <w:rFonts w:asciiTheme="minorHAnsi" w:hAnsiTheme="minorHAnsi" w:cstheme="minorHAnsi"/>
        </w:rPr>
        <w:footnoteReference w:id="10"/>
      </w:r>
      <w:r w:rsidR="00F3202F">
        <w:rPr>
          <w:rFonts w:asciiTheme="minorHAnsi" w:hAnsiTheme="minorHAnsi" w:cstheme="minorHAnsi"/>
        </w:rPr>
        <w:t xml:space="preserve"> </w:t>
      </w:r>
      <w:r w:rsidR="00BC5A9B">
        <w:rPr>
          <w:rFonts w:asciiTheme="minorHAnsi" w:hAnsiTheme="minorHAnsi" w:cstheme="minorHAnsi"/>
        </w:rPr>
        <w:t xml:space="preserve"> </w:t>
      </w:r>
      <w:r w:rsidR="005F6E91" w:rsidRPr="00CF3B54">
        <w:rPr>
          <w:rFonts w:asciiTheme="minorHAnsi" w:hAnsiTheme="minorHAnsi" w:cstheme="minorHAnsi"/>
        </w:rPr>
        <w:t>However, although this first account has no source, elsewhere in the Herodotus’</w:t>
      </w:r>
      <w:r w:rsidR="005F6E91" w:rsidRPr="00CF3B54">
        <w:rPr>
          <w:rFonts w:asciiTheme="minorHAnsi" w:hAnsiTheme="minorHAnsi" w:cstheme="minorHAnsi"/>
          <w:i/>
        </w:rPr>
        <w:t xml:space="preserve"> Histories</w:t>
      </w:r>
      <w:r w:rsidR="005F6E91" w:rsidRPr="00CF3B54">
        <w:rPr>
          <w:rFonts w:asciiTheme="minorHAnsi" w:hAnsiTheme="minorHAnsi" w:cstheme="minorHAnsi"/>
        </w:rPr>
        <w:t xml:space="preserve"> he mostly acknowledges his sources</w:t>
      </w:r>
      <w:r w:rsidR="00D840E5">
        <w:rPr>
          <w:rFonts w:asciiTheme="minorHAnsi" w:hAnsiTheme="minorHAnsi" w:cstheme="minorHAnsi"/>
        </w:rPr>
        <w:t>, for example</w:t>
      </w:r>
      <w:r w:rsidR="00612576">
        <w:rPr>
          <w:rFonts w:asciiTheme="minorHAnsi" w:hAnsiTheme="minorHAnsi" w:cstheme="minorHAnsi"/>
        </w:rPr>
        <w:t xml:space="preserve"> the ‘priests’</w:t>
      </w:r>
      <w:r w:rsidR="002E12DC">
        <w:rPr>
          <w:rStyle w:val="FootnoteReference"/>
          <w:rFonts w:asciiTheme="minorHAnsi" w:hAnsiTheme="minorHAnsi" w:cstheme="minorHAnsi"/>
        </w:rPr>
        <w:footnoteReference w:id="11"/>
      </w:r>
      <w:r w:rsidR="00474330">
        <w:rPr>
          <w:rFonts w:asciiTheme="minorHAnsi" w:hAnsiTheme="minorHAnsi" w:cstheme="minorHAnsi"/>
        </w:rPr>
        <w:t xml:space="preserve"> in Egypt</w:t>
      </w:r>
      <w:r w:rsidR="00612576">
        <w:rPr>
          <w:rFonts w:asciiTheme="minorHAnsi" w:hAnsiTheme="minorHAnsi" w:cstheme="minorHAnsi"/>
        </w:rPr>
        <w:t xml:space="preserve"> </w:t>
      </w:r>
      <w:r w:rsidR="004834BA">
        <w:rPr>
          <w:rFonts w:asciiTheme="minorHAnsi" w:hAnsiTheme="minorHAnsi" w:cstheme="minorHAnsi"/>
        </w:rPr>
        <w:t xml:space="preserve">who tell their own version of </w:t>
      </w:r>
      <w:r w:rsidR="00A90C31">
        <w:rPr>
          <w:rFonts w:asciiTheme="minorHAnsi" w:hAnsiTheme="minorHAnsi" w:cstheme="minorHAnsi"/>
        </w:rPr>
        <w:t>the story of</w:t>
      </w:r>
      <w:r w:rsidR="004834BA">
        <w:rPr>
          <w:rFonts w:asciiTheme="minorHAnsi" w:hAnsiTheme="minorHAnsi" w:cstheme="minorHAnsi"/>
        </w:rPr>
        <w:t xml:space="preserve"> Helen</w:t>
      </w:r>
      <w:r w:rsidR="00974104">
        <w:rPr>
          <w:rStyle w:val="FootnoteReference"/>
          <w:rFonts w:asciiTheme="minorHAnsi" w:hAnsiTheme="minorHAnsi" w:cstheme="minorHAnsi"/>
        </w:rPr>
        <w:footnoteReference w:id="12"/>
      </w:r>
      <w:r w:rsidR="004834BA">
        <w:rPr>
          <w:rFonts w:asciiTheme="minorHAnsi" w:hAnsiTheme="minorHAnsi" w:cstheme="minorHAnsi"/>
        </w:rPr>
        <w:t xml:space="preserve"> which is quite opposed to that </w:t>
      </w:r>
      <w:r w:rsidR="00533483">
        <w:rPr>
          <w:rFonts w:asciiTheme="minorHAnsi" w:hAnsiTheme="minorHAnsi" w:cstheme="minorHAnsi"/>
        </w:rPr>
        <w:t xml:space="preserve">of the </w:t>
      </w:r>
      <w:r w:rsidR="00E81930">
        <w:rPr>
          <w:rFonts w:asciiTheme="minorHAnsi" w:hAnsiTheme="minorHAnsi" w:cstheme="minorHAnsi"/>
        </w:rPr>
        <w:t>Odyssey.</w:t>
      </w:r>
      <w:r w:rsidR="00974104">
        <w:rPr>
          <w:rStyle w:val="FootnoteReference"/>
          <w:rFonts w:asciiTheme="minorHAnsi" w:hAnsiTheme="minorHAnsi" w:cstheme="minorHAnsi"/>
        </w:rPr>
        <w:footnoteReference w:id="13"/>
      </w:r>
      <w:r w:rsidR="00B73095">
        <w:rPr>
          <w:rFonts w:asciiTheme="minorHAnsi" w:hAnsiTheme="minorHAnsi" w:cstheme="minorHAnsi"/>
        </w:rPr>
        <w:t xml:space="preserve">  </w:t>
      </w:r>
      <w:r w:rsidR="00D8630C">
        <w:rPr>
          <w:rFonts w:asciiTheme="minorHAnsi" w:hAnsiTheme="minorHAnsi" w:cstheme="minorHAnsi"/>
        </w:rPr>
        <w:t>For this account, Herodotus pass</w:t>
      </w:r>
      <w:r w:rsidR="00533483">
        <w:rPr>
          <w:rFonts w:asciiTheme="minorHAnsi" w:hAnsiTheme="minorHAnsi" w:cstheme="minorHAnsi"/>
        </w:rPr>
        <w:t>es</w:t>
      </w:r>
      <w:r w:rsidR="00D8630C">
        <w:rPr>
          <w:rFonts w:asciiTheme="minorHAnsi" w:hAnsiTheme="minorHAnsi" w:cstheme="minorHAnsi"/>
        </w:rPr>
        <w:t xml:space="preserve"> his own judgement on the stories</w:t>
      </w:r>
      <w:r w:rsidR="00590CAE">
        <w:rPr>
          <w:rFonts w:asciiTheme="minorHAnsi" w:hAnsiTheme="minorHAnsi" w:cstheme="minorHAnsi"/>
        </w:rPr>
        <w:t>, believing the version given by the priests</w:t>
      </w:r>
      <w:r w:rsidR="00306075">
        <w:rPr>
          <w:rFonts w:asciiTheme="minorHAnsi" w:hAnsiTheme="minorHAnsi" w:cstheme="minorHAnsi"/>
        </w:rPr>
        <w:t xml:space="preserve"> in Egypt and his own reasoning behind this choice</w:t>
      </w:r>
      <w:r w:rsidR="008445FB">
        <w:rPr>
          <w:rFonts w:asciiTheme="minorHAnsi" w:hAnsiTheme="minorHAnsi" w:cstheme="minorHAnsi"/>
        </w:rPr>
        <w:t>.</w:t>
      </w:r>
      <w:r w:rsidR="00306075">
        <w:rPr>
          <w:rStyle w:val="FootnoteReference"/>
          <w:rFonts w:asciiTheme="minorHAnsi" w:hAnsiTheme="minorHAnsi" w:cstheme="minorHAnsi"/>
        </w:rPr>
        <w:footnoteReference w:id="14"/>
      </w:r>
    </w:p>
    <w:p w14:paraId="1B9CE5B5" w14:textId="77777777" w:rsidR="00501930" w:rsidRDefault="00501930" w:rsidP="00501930">
      <w:pPr>
        <w:spacing w:line="480" w:lineRule="auto"/>
        <w:rPr>
          <w:rFonts w:asciiTheme="minorHAnsi" w:hAnsiTheme="minorHAnsi" w:cstheme="minorHAnsi"/>
        </w:rPr>
      </w:pPr>
    </w:p>
    <w:p w14:paraId="2FD98E37" w14:textId="6D251C0E" w:rsidR="00FA722C" w:rsidRDefault="00D15A2D" w:rsidP="00501930">
      <w:pPr>
        <w:spacing w:line="48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Sometimes, </w:t>
      </w:r>
      <w:r w:rsidR="000909FB">
        <w:rPr>
          <w:rFonts w:asciiTheme="minorHAnsi" w:hAnsiTheme="minorHAnsi" w:cstheme="minorHAnsi"/>
        </w:rPr>
        <w:t>Herodotus</w:t>
      </w:r>
      <w:r w:rsidR="007C0C43">
        <w:rPr>
          <w:rFonts w:asciiTheme="minorHAnsi" w:hAnsiTheme="minorHAnsi" w:cstheme="minorHAnsi"/>
        </w:rPr>
        <w:t xml:space="preserve"> uses sources for his story that would be deemed unreliable if used in </w:t>
      </w:r>
      <w:r w:rsidR="000909FB">
        <w:rPr>
          <w:rFonts w:asciiTheme="minorHAnsi" w:hAnsiTheme="minorHAnsi" w:cstheme="minorHAnsi"/>
        </w:rPr>
        <w:t>a modern history book.  In his want and ‘obligation’</w:t>
      </w:r>
      <w:r w:rsidR="00974104">
        <w:rPr>
          <w:rStyle w:val="FootnoteReference"/>
          <w:rFonts w:asciiTheme="minorHAnsi" w:hAnsiTheme="minorHAnsi" w:cstheme="minorHAnsi"/>
        </w:rPr>
        <w:footnoteReference w:id="15"/>
      </w:r>
      <w:r w:rsidR="00745CE4">
        <w:rPr>
          <w:rFonts w:asciiTheme="minorHAnsi" w:hAnsiTheme="minorHAnsi" w:cstheme="minorHAnsi"/>
        </w:rPr>
        <w:t xml:space="preserve"> to write down everything that he has heard from all types of people</w:t>
      </w:r>
      <w:r w:rsidR="00A359A0">
        <w:rPr>
          <w:rFonts w:asciiTheme="minorHAnsi" w:hAnsiTheme="minorHAnsi" w:cstheme="minorHAnsi"/>
        </w:rPr>
        <w:t xml:space="preserve">, Herodotus finds himself writing accounts </w:t>
      </w:r>
      <w:r w:rsidR="000B0714">
        <w:rPr>
          <w:rFonts w:asciiTheme="minorHAnsi" w:hAnsiTheme="minorHAnsi" w:cstheme="minorHAnsi"/>
        </w:rPr>
        <w:t>possibly</w:t>
      </w:r>
      <w:r w:rsidR="00A359A0">
        <w:rPr>
          <w:rFonts w:asciiTheme="minorHAnsi" w:hAnsiTheme="minorHAnsi" w:cstheme="minorHAnsi"/>
        </w:rPr>
        <w:t xml:space="preserve"> deemed fantastical.</w:t>
      </w:r>
      <w:r w:rsidR="000C0B2B">
        <w:rPr>
          <w:rStyle w:val="FootnoteReference"/>
          <w:rFonts w:asciiTheme="minorHAnsi" w:hAnsiTheme="minorHAnsi" w:cstheme="minorHAnsi"/>
        </w:rPr>
        <w:footnoteReference w:id="16"/>
      </w:r>
      <w:r w:rsidR="000C0B2B">
        <w:rPr>
          <w:rFonts w:asciiTheme="minorHAnsi" w:hAnsiTheme="minorHAnsi" w:cstheme="minorHAnsi"/>
        </w:rPr>
        <w:t xml:space="preserve">  </w:t>
      </w:r>
      <w:r w:rsidR="00A0593E">
        <w:rPr>
          <w:rFonts w:asciiTheme="minorHAnsi" w:hAnsiTheme="minorHAnsi" w:cstheme="minorHAnsi"/>
        </w:rPr>
        <w:t>He also claims to hear</w:t>
      </w:r>
      <w:r w:rsidR="006C1316">
        <w:rPr>
          <w:rFonts w:asciiTheme="minorHAnsi" w:hAnsiTheme="minorHAnsi" w:cstheme="minorHAnsi"/>
        </w:rPr>
        <w:t xml:space="preserve"> stories from two different places</w:t>
      </w:r>
      <w:r w:rsidR="004D7D25">
        <w:rPr>
          <w:rFonts w:asciiTheme="minorHAnsi" w:hAnsiTheme="minorHAnsi" w:cstheme="minorHAnsi"/>
        </w:rPr>
        <w:t>,</w:t>
      </w:r>
      <w:r w:rsidR="006C1316">
        <w:rPr>
          <w:rFonts w:asciiTheme="minorHAnsi" w:hAnsiTheme="minorHAnsi" w:cstheme="minorHAnsi"/>
        </w:rPr>
        <w:t xml:space="preserve"> both reach</w:t>
      </w:r>
      <w:r w:rsidR="004D7D25">
        <w:rPr>
          <w:rFonts w:asciiTheme="minorHAnsi" w:hAnsiTheme="minorHAnsi" w:cstheme="minorHAnsi"/>
        </w:rPr>
        <w:t>i</w:t>
      </w:r>
      <w:r w:rsidR="008052DF">
        <w:rPr>
          <w:rFonts w:asciiTheme="minorHAnsi" w:hAnsiTheme="minorHAnsi" w:cstheme="minorHAnsi"/>
        </w:rPr>
        <w:t>ng</w:t>
      </w:r>
      <w:r w:rsidR="006C1316">
        <w:rPr>
          <w:rFonts w:asciiTheme="minorHAnsi" w:hAnsiTheme="minorHAnsi" w:cstheme="minorHAnsi"/>
        </w:rPr>
        <w:t xml:space="preserve"> the same conclusion.</w:t>
      </w:r>
      <w:r w:rsidR="007F2195">
        <w:rPr>
          <w:rStyle w:val="FootnoteReference"/>
          <w:rFonts w:asciiTheme="minorHAnsi" w:hAnsiTheme="minorHAnsi" w:cstheme="minorHAnsi"/>
        </w:rPr>
        <w:footnoteReference w:id="17"/>
      </w:r>
      <w:r w:rsidR="007F2195">
        <w:rPr>
          <w:rFonts w:asciiTheme="minorHAnsi" w:hAnsiTheme="minorHAnsi" w:cstheme="minorHAnsi"/>
        </w:rPr>
        <w:t xml:space="preserve"> </w:t>
      </w:r>
      <w:r w:rsidR="008341E5">
        <w:rPr>
          <w:rFonts w:asciiTheme="minorHAnsi" w:hAnsiTheme="minorHAnsi" w:cstheme="minorHAnsi"/>
        </w:rPr>
        <w:t xml:space="preserve"> This claim could mean that not only are some of Herodotus’ sources unreliable, but they could</w:t>
      </w:r>
      <w:r w:rsidR="008052DF">
        <w:rPr>
          <w:rFonts w:asciiTheme="minorHAnsi" w:hAnsiTheme="minorHAnsi" w:cstheme="minorHAnsi"/>
        </w:rPr>
        <w:t xml:space="preserve"> o</w:t>
      </w:r>
      <w:r w:rsidR="00601173">
        <w:rPr>
          <w:rFonts w:asciiTheme="minorHAnsi" w:hAnsiTheme="minorHAnsi" w:cstheme="minorHAnsi"/>
        </w:rPr>
        <w:t>ften</w:t>
      </w:r>
      <w:r w:rsidR="008341E5">
        <w:rPr>
          <w:rFonts w:asciiTheme="minorHAnsi" w:hAnsiTheme="minorHAnsi" w:cstheme="minorHAnsi"/>
        </w:rPr>
        <w:t xml:space="preserve"> be completely fictious</w:t>
      </w:r>
      <w:r w:rsidR="004F5833">
        <w:rPr>
          <w:rFonts w:asciiTheme="minorHAnsi" w:hAnsiTheme="minorHAnsi" w:cstheme="minorHAnsi"/>
        </w:rPr>
        <w:t>.</w:t>
      </w:r>
      <w:r w:rsidR="004F5833">
        <w:rPr>
          <w:rStyle w:val="FootnoteReference"/>
          <w:rFonts w:asciiTheme="minorHAnsi" w:hAnsiTheme="minorHAnsi" w:cstheme="minorHAnsi"/>
        </w:rPr>
        <w:footnoteReference w:id="18"/>
      </w:r>
      <w:r w:rsidR="007A191B">
        <w:rPr>
          <w:rFonts w:asciiTheme="minorHAnsi" w:hAnsiTheme="minorHAnsi" w:cstheme="minorHAnsi"/>
        </w:rPr>
        <w:t xml:space="preserve">  </w:t>
      </w:r>
      <w:r w:rsidR="009B4FFE">
        <w:rPr>
          <w:rFonts w:asciiTheme="minorHAnsi" w:hAnsiTheme="minorHAnsi" w:cstheme="minorHAnsi"/>
        </w:rPr>
        <w:t xml:space="preserve">Examples include </w:t>
      </w:r>
      <w:r w:rsidR="00E86C17">
        <w:rPr>
          <w:rFonts w:asciiTheme="minorHAnsi" w:hAnsiTheme="minorHAnsi" w:cstheme="minorHAnsi"/>
        </w:rPr>
        <w:t>the knowledge of Greek myth known by non-Greeks, seen in the account of the Arab’s obtaining cinnamon from an unknown land where Dionysus may have been from</w:t>
      </w:r>
      <w:r w:rsidR="00AA1DBB">
        <w:rPr>
          <w:rFonts w:asciiTheme="minorHAnsi" w:hAnsiTheme="minorHAnsi" w:cstheme="minorHAnsi"/>
        </w:rPr>
        <w:t>,</w:t>
      </w:r>
      <w:r w:rsidR="00942737">
        <w:rPr>
          <w:rStyle w:val="FootnoteReference"/>
          <w:rFonts w:asciiTheme="minorHAnsi" w:hAnsiTheme="minorHAnsi" w:cstheme="minorHAnsi"/>
        </w:rPr>
        <w:footnoteReference w:id="19"/>
      </w:r>
      <w:r w:rsidR="00AA1DBB">
        <w:rPr>
          <w:rFonts w:asciiTheme="minorHAnsi" w:hAnsiTheme="minorHAnsi" w:cstheme="minorHAnsi"/>
        </w:rPr>
        <w:t xml:space="preserve"> and the natives near Mt Atlas calling it the Pillar of Heaven</w:t>
      </w:r>
      <w:r w:rsidR="00BA17D3">
        <w:rPr>
          <w:rFonts w:asciiTheme="minorHAnsi" w:hAnsiTheme="minorHAnsi" w:cstheme="minorHAnsi"/>
        </w:rPr>
        <w:t>,</w:t>
      </w:r>
      <w:r w:rsidR="00584125">
        <w:rPr>
          <w:rStyle w:val="FootnoteReference"/>
          <w:rFonts w:asciiTheme="minorHAnsi" w:hAnsiTheme="minorHAnsi" w:cstheme="minorHAnsi"/>
        </w:rPr>
        <w:footnoteReference w:id="20"/>
      </w:r>
      <w:r w:rsidR="00BA17D3">
        <w:rPr>
          <w:rFonts w:asciiTheme="minorHAnsi" w:hAnsiTheme="minorHAnsi" w:cstheme="minorHAnsi"/>
        </w:rPr>
        <w:t xml:space="preserve"> a phrase also com</w:t>
      </w:r>
      <w:r w:rsidR="00CF60A9">
        <w:rPr>
          <w:rFonts w:asciiTheme="minorHAnsi" w:hAnsiTheme="minorHAnsi" w:cstheme="minorHAnsi"/>
        </w:rPr>
        <w:t>ing</w:t>
      </w:r>
      <w:r w:rsidR="00BA17D3">
        <w:rPr>
          <w:rFonts w:asciiTheme="minorHAnsi" w:hAnsiTheme="minorHAnsi" w:cstheme="minorHAnsi"/>
        </w:rPr>
        <w:t xml:space="preserve"> from </w:t>
      </w:r>
      <w:r w:rsidR="00BA17D3">
        <w:rPr>
          <w:rFonts w:asciiTheme="minorHAnsi" w:hAnsiTheme="minorHAnsi" w:cstheme="minorHAnsi"/>
        </w:rPr>
        <w:lastRenderedPageBreak/>
        <w:t>the Odyssey.</w:t>
      </w:r>
      <w:r w:rsidR="00BA17D3">
        <w:rPr>
          <w:rStyle w:val="FootnoteReference"/>
          <w:rFonts w:asciiTheme="minorHAnsi" w:hAnsiTheme="minorHAnsi" w:cstheme="minorHAnsi"/>
        </w:rPr>
        <w:footnoteReference w:id="21"/>
      </w:r>
      <w:r w:rsidR="00BA17D3">
        <w:rPr>
          <w:rFonts w:asciiTheme="minorHAnsi" w:hAnsiTheme="minorHAnsi" w:cstheme="minorHAnsi"/>
        </w:rPr>
        <w:t xml:space="preserve">  </w:t>
      </w:r>
      <w:r w:rsidR="004548A5">
        <w:rPr>
          <w:rFonts w:asciiTheme="minorHAnsi" w:hAnsiTheme="minorHAnsi" w:cstheme="minorHAnsi"/>
        </w:rPr>
        <w:t>Herodotus attempts to explain how non-Greeks could know such matters</w:t>
      </w:r>
      <w:r w:rsidR="00BD458C">
        <w:rPr>
          <w:rFonts w:asciiTheme="minorHAnsi" w:hAnsiTheme="minorHAnsi" w:cstheme="minorHAnsi"/>
        </w:rPr>
        <w:t>, but it has been argued that these ar</w:t>
      </w:r>
      <w:r w:rsidR="00E1722A">
        <w:rPr>
          <w:rFonts w:asciiTheme="minorHAnsi" w:hAnsiTheme="minorHAnsi" w:cstheme="minorHAnsi"/>
        </w:rPr>
        <w:t>e fabrications that he has created.</w:t>
      </w:r>
      <w:r w:rsidR="00AC45BD">
        <w:rPr>
          <w:rStyle w:val="FootnoteReference"/>
          <w:rFonts w:asciiTheme="minorHAnsi" w:hAnsiTheme="minorHAnsi" w:cstheme="minorHAnsi"/>
        </w:rPr>
        <w:footnoteReference w:id="22"/>
      </w:r>
    </w:p>
    <w:p w14:paraId="43B233FB" w14:textId="77777777" w:rsidR="00501930" w:rsidRDefault="00501930" w:rsidP="00501930">
      <w:pPr>
        <w:spacing w:line="480" w:lineRule="auto"/>
        <w:rPr>
          <w:rFonts w:asciiTheme="minorHAnsi" w:hAnsiTheme="minorHAnsi" w:cstheme="minorHAnsi"/>
        </w:rPr>
      </w:pPr>
      <w:bookmarkStart w:id="0" w:name="_GoBack"/>
      <w:bookmarkEnd w:id="0"/>
    </w:p>
    <w:p w14:paraId="6BD73965" w14:textId="11EEAD12" w:rsidR="00974C59" w:rsidRDefault="005E4530" w:rsidP="00501930">
      <w:pPr>
        <w:spacing w:line="48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As Herodotus was not setting out to write a </w:t>
      </w:r>
      <w:r w:rsidR="00CF60A9">
        <w:rPr>
          <w:rFonts w:asciiTheme="minorHAnsi" w:hAnsiTheme="minorHAnsi" w:cstheme="minorHAnsi"/>
        </w:rPr>
        <w:t>‘</w:t>
      </w:r>
      <w:r>
        <w:rPr>
          <w:rFonts w:asciiTheme="minorHAnsi" w:hAnsiTheme="minorHAnsi" w:cstheme="minorHAnsi"/>
        </w:rPr>
        <w:t>history</w:t>
      </w:r>
      <w:r w:rsidR="00CF60A9">
        <w:rPr>
          <w:rFonts w:asciiTheme="minorHAnsi" w:hAnsiTheme="minorHAnsi" w:cstheme="minorHAnsi"/>
        </w:rPr>
        <w:t>’</w:t>
      </w:r>
      <w:r w:rsidR="001C6E2A">
        <w:rPr>
          <w:rFonts w:asciiTheme="minorHAnsi" w:hAnsiTheme="minorHAnsi" w:cstheme="minorHAnsi"/>
        </w:rPr>
        <w:t>,</w:t>
      </w:r>
      <w:r>
        <w:rPr>
          <w:rFonts w:asciiTheme="minorHAnsi" w:hAnsiTheme="minorHAnsi" w:cstheme="minorHAnsi"/>
        </w:rPr>
        <w:t xml:space="preserve"> but was setting out to write about all that he has heard</w:t>
      </w:r>
      <w:r w:rsidR="00DA7D25">
        <w:rPr>
          <w:rFonts w:asciiTheme="minorHAnsi" w:hAnsiTheme="minorHAnsi" w:cstheme="minorHAnsi"/>
        </w:rPr>
        <w:t>,</w:t>
      </w:r>
      <w:r>
        <w:rPr>
          <w:rStyle w:val="FootnoteReference"/>
          <w:rFonts w:asciiTheme="minorHAnsi" w:hAnsiTheme="minorHAnsi" w:cstheme="minorHAnsi"/>
        </w:rPr>
        <w:footnoteReference w:id="23"/>
      </w:r>
      <w:r w:rsidR="00DA7D25">
        <w:rPr>
          <w:rFonts w:asciiTheme="minorHAnsi" w:hAnsiTheme="minorHAnsi" w:cstheme="minorHAnsi"/>
        </w:rPr>
        <w:t xml:space="preserve"> </w:t>
      </w:r>
      <w:r w:rsidR="00F32281">
        <w:rPr>
          <w:rFonts w:asciiTheme="minorHAnsi" w:hAnsiTheme="minorHAnsi" w:cstheme="minorHAnsi"/>
        </w:rPr>
        <w:t>it could be claimed that none of his sources are ‘unreliable’ as he has admitted that he is just writing what he heard</w:t>
      </w:r>
      <w:r w:rsidR="008204FF">
        <w:rPr>
          <w:rFonts w:asciiTheme="minorHAnsi" w:hAnsiTheme="minorHAnsi" w:cstheme="minorHAnsi"/>
        </w:rPr>
        <w:t xml:space="preserve">.  By including the variety of stories, even those deemed unrealistic, Herodotus has allowed the stories of both the Greeks and non-Greeks to be heard and has not conformed himself to the </w:t>
      </w:r>
      <w:r w:rsidR="00631903">
        <w:rPr>
          <w:rFonts w:asciiTheme="minorHAnsi" w:hAnsiTheme="minorHAnsi" w:cstheme="minorHAnsi"/>
        </w:rPr>
        <w:t>idea of what is right or ‘true’.</w:t>
      </w:r>
      <w:r w:rsidR="00A121F9">
        <w:rPr>
          <w:rStyle w:val="FootnoteReference"/>
          <w:rFonts w:asciiTheme="minorHAnsi" w:hAnsiTheme="minorHAnsi" w:cstheme="minorHAnsi"/>
        </w:rPr>
        <w:footnoteReference w:id="24"/>
      </w:r>
    </w:p>
    <w:p w14:paraId="14EDF733" w14:textId="6917BEF1" w:rsidR="00B1754B" w:rsidRDefault="00B1754B">
      <w:pPr>
        <w:rPr>
          <w:rFonts w:asciiTheme="minorHAnsi" w:hAnsiTheme="minorHAnsi" w:cstheme="minorHAnsi"/>
        </w:rPr>
      </w:pPr>
    </w:p>
    <w:p w14:paraId="09DCA70F" w14:textId="45D4FD42" w:rsidR="00DE0C78" w:rsidRDefault="00B1754B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Word Count:</w:t>
      </w:r>
      <w:r w:rsidR="00F72364">
        <w:rPr>
          <w:rFonts w:asciiTheme="minorHAnsi" w:hAnsiTheme="minorHAnsi" w:cstheme="minorHAnsi"/>
          <w:b/>
        </w:rPr>
        <w:t xml:space="preserve"> </w:t>
      </w:r>
      <w:r w:rsidR="005B48EF">
        <w:rPr>
          <w:rFonts w:asciiTheme="minorHAnsi" w:hAnsiTheme="minorHAnsi" w:cstheme="minorHAnsi"/>
          <w:b/>
        </w:rPr>
        <w:t>759</w:t>
      </w:r>
      <w:r w:rsidR="00DE0C78">
        <w:rPr>
          <w:rFonts w:asciiTheme="minorHAnsi" w:hAnsiTheme="minorHAnsi" w:cstheme="minorHAnsi"/>
          <w:b/>
        </w:rPr>
        <w:br w:type="page"/>
      </w:r>
    </w:p>
    <w:sdt>
      <w:sdtPr>
        <w:rPr>
          <w:rFonts w:asciiTheme="minorHAnsi" w:eastAsiaTheme="minorHAnsi" w:hAnsiTheme="minorHAnsi" w:cstheme="minorHAnsi"/>
          <w:color w:val="auto"/>
          <w:spacing w:val="10"/>
          <w:sz w:val="22"/>
          <w:szCs w:val="22"/>
          <w:lang w:val="en-GB"/>
        </w:rPr>
        <w:id w:val="-1272164240"/>
        <w:docPartObj>
          <w:docPartGallery w:val="Bibliographies"/>
          <w:docPartUnique/>
        </w:docPartObj>
      </w:sdtPr>
      <w:sdtEndPr/>
      <w:sdtContent>
        <w:p w14:paraId="3840124B" w14:textId="6B98A59D" w:rsidR="00DE0C78" w:rsidRPr="00097EFB" w:rsidRDefault="00DE0C78">
          <w:pPr>
            <w:pStyle w:val="Heading1"/>
            <w:rPr>
              <w:rFonts w:asciiTheme="minorHAnsi" w:hAnsiTheme="minorHAnsi" w:cstheme="minorHAnsi"/>
            </w:rPr>
          </w:pPr>
          <w:r w:rsidRPr="00097EFB">
            <w:rPr>
              <w:rFonts w:asciiTheme="minorHAnsi" w:hAnsiTheme="minorHAnsi" w:cstheme="minorHAnsi"/>
            </w:rPr>
            <w:t>Bibliography</w:t>
          </w:r>
        </w:p>
        <w:sdt>
          <w:sdtPr>
            <w:rPr>
              <w:rFonts w:asciiTheme="minorHAnsi" w:hAnsiTheme="minorHAnsi" w:cstheme="minorHAnsi"/>
            </w:rPr>
            <w:id w:val="111145805"/>
            <w:bibliography/>
          </w:sdtPr>
          <w:sdtEndPr/>
          <w:sdtContent>
            <w:p w14:paraId="02FB0EED" w14:textId="77777777" w:rsidR="00097EFB" w:rsidRPr="00097EFB" w:rsidRDefault="00DE0C78" w:rsidP="00097EFB">
              <w:pPr>
                <w:pStyle w:val="Bibliography"/>
                <w:rPr>
                  <w:rFonts w:asciiTheme="minorHAnsi" w:hAnsiTheme="minorHAnsi" w:cstheme="minorHAnsi"/>
                  <w:noProof/>
                  <w:sz w:val="24"/>
                  <w:szCs w:val="24"/>
                  <w:lang w:val="en-US"/>
                </w:rPr>
              </w:pPr>
              <w:r w:rsidRPr="00097EFB">
                <w:rPr>
                  <w:rFonts w:asciiTheme="minorHAnsi" w:hAnsiTheme="minorHAnsi" w:cstheme="minorHAnsi"/>
                </w:rPr>
                <w:fldChar w:fldCharType="begin"/>
              </w:r>
              <w:r w:rsidRPr="00097EFB">
                <w:rPr>
                  <w:rFonts w:asciiTheme="minorHAnsi" w:hAnsiTheme="minorHAnsi" w:cstheme="minorHAnsi"/>
                </w:rPr>
                <w:instrText xml:space="preserve"> BIBLIOGRAPHY </w:instrText>
              </w:r>
              <w:r w:rsidRPr="00097EFB">
                <w:rPr>
                  <w:rFonts w:asciiTheme="minorHAnsi" w:hAnsiTheme="minorHAnsi" w:cstheme="minorHAnsi"/>
                </w:rPr>
                <w:fldChar w:fldCharType="separate"/>
              </w:r>
              <w:r w:rsidR="00097EFB" w:rsidRPr="00097EFB">
                <w:rPr>
                  <w:rFonts w:asciiTheme="minorHAnsi" w:hAnsiTheme="minorHAnsi" w:cstheme="minorHAnsi"/>
                  <w:noProof/>
                  <w:lang w:val="en-US"/>
                </w:rPr>
                <w:t xml:space="preserve">Abe, T., 2015. </w:t>
              </w:r>
              <w:r w:rsidR="00097EFB" w:rsidRPr="00097EFB">
                <w:rPr>
                  <w:rFonts w:asciiTheme="minorHAnsi" w:hAnsiTheme="minorHAnsi" w:cstheme="minorHAnsi"/>
                  <w:i/>
                  <w:iCs/>
                  <w:noProof/>
                  <w:lang w:val="en-US"/>
                </w:rPr>
                <w:t xml:space="preserve">Herodotus' First Language: The State of Language in Halicarnassus. </w:t>
              </w:r>
              <w:r w:rsidR="00097EFB" w:rsidRPr="00097EFB">
                <w:rPr>
                  <w:rFonts w:asciiTheme="minorHAnsi" w:hAnsiTheme="minorHAnsi" w:cstheme="minorHAnsi"/>
                  <w:noProof/>
                  <w:lang w:val="en-US"/>
                </w:rPr>
                <w:t>Tatalanta, Proceedings of Dutch Archaeological and Historical Society.</w:t>
              </w:r>
            </w:p>
            <w:p w14:paraId="74784BFF" w14:textId="77777777" w:rsidR="00097EFB" w:rsidRPr="00097EFB" w:rsidRDefault="00097EFB" w:rsidP="00097EFB">
              <w:pPr>
                <w:pStyle w:val="Bibliography"/>
                <w:rPr>
                  <w:rFonts w:asciiTheme="minorHAnsi" w:hAnsiTheme="minorHAnsi" w:cstheme="minorHAnsi"/>
                  <w:noProof/>
                  <w:lang w:val="en-US"/>
                </w:rPr>
              </w:pPr>
              <w:r w:rsidRPr="00097EFB">
                <w:rPr>
                  <w:rFonts w:asciiTheme="minorHAnsi" w:hAnsiTheme="minorHAnsi" w:cstheme="minorHAnsi"/>
                  <w:noProof/>
                  <w:lang w:val="en-US"/>
                </w:rPr>
                <w:t xml:space="preserve">Croiset, A., 1888. La veracite d'Herodote. </w:t>
              </w:r>
              <w:r w:rsidRPr="00097EFB">
                <w:rPr>
                  <w:rFonts w:asciiTheme="minorHAnsi" w:hAnsiTheme="minorHAnsi" w:cstheme="minorHAnsi"/>
                  <w:i/>
                  <w:iCs/>
                  <w:noProof/>
                  <w:lang w:val="en-US"/>
                </w:rPr>
                <w:t xml:space="preserve">Revue des études grecques, </w:t>
              </w:r>
              <w:r w:rsidRPr="00097EFB">
                <w:rPr>
                  <w:rFonts w:asciiTheme="minorHAnsi" w:hAnsiTheme="minorHAnsi" w:cstheme="minorHAnsi"/>
                  <w:noProof/>
                  <w:lang w:val="en-US"/>
                </w:rPr>
                <w:t>Volume 1, pp. 154-62.</w:t>
              </w:r>
            </w:p>
            <w:p w14:paraId="460874CB" w14:textId="77777777" w:rsidR="00097EFB" w:rsidRPr="00097EFB" w:rsidRDefault="00097EFB" w:rsidP="00097EFB">
              <w:pPr>
                <w:pStyle w:val="Bibliography"/>
                <w:rPr>
                  <w:rFonts w:asciiTheme="minorHAnsi" w:hAnsiTheme="minorHAnsi" w:cstheme="minorHAnsi"/>
                  <w:noProof/>
                  <w:lang w:val="en-US"/>
                </w:rPr>
              </w:pPr>
              <w:r w:rsidRPr="00097EFB">
                <w:rPr>
                  <w:rFonts w:asciiTheme="minorHAnsi" w:hAnsiTheme="minorHAnsi" w:cstheme="minorHAnsi"/>
                  <w:noProof/>
                  <w:lang w:val="en-US"/>
                </w:rPr>
                <w:t xml:space="preserve">Fehling, D., 1989. </w:t>
              </w:r>
              <w:r w:rsidRPr="00097EFB">
                <w:rPr>
                  <w:rFonts w:asciiTheme="minorHAnsi" w:hAnsiTheme="minorHAnsi" w:cstheme="minorHAnsi"/>
                  <w:i/>
                  <w:iCs/>
                  <w:noProof/>
                  <w:lang w:val="en-US"/>
                </w:rPr>
                <w:t xml:space="preserve">Herodotus and his 'Sources': Citation, Invention and Narrative Art. </w:t>
              </w:r>
              <w:r w:rsidRPr="00097EFB">
                <w:rPr>
                  <w:rFonts w:asciiTheme="minorHAnsi" w:hAnsiTheme="minorHAnsi" w:cstheme="minorHAnsi"/>
                  <w:noProof/>
                  <w:lang w:val="en-US"/>
                </w:rPr>
                <w:t>Leeds: Francis Cairns.</w:t>
              </w:r>
            </w:p>
            <w:p w14:paraId="4D756397" w14:textId="77777777" w:rsidR="00097EFB" w:rsidRPr="00097EFB" w:rsidRDefault="00097EFB" w:rsidP="00097EFB">
              <w:pPr>
                <w:pStyle w:val="Bibliography"/>
                <w:rPr>
                  <w:rFonts w:asciiTheme="minorHAnsi" w:hAnsiTheme="minorHAnsi" w:cstheme="minorHAnsi"/>
                  <w:noProof/>
                  <w:lang w:val="en-US"/>
                </w:rPr>
              </w:pPr>
              <w:r w:rsidRPr="00097EFB">
                <w:rPr>
                  <w:rFonts w:asciiTheme="minorHAnsi" w:hAnsiTheme="minorHAnsi" w:cstheme="minorHAnsi"/>
                  <w:noProof/>
                  <w:lang w:val="en-US"/>
                </w:rPr>
                <w:t xml:space="preserve">Groten Jr, F. J., 1963. Herodotus' Use of Variant Versions. </w:t>
              </w:r>
              <w:r w:rsidRPr="00097EFB">
                <w:rPr>
                  <w:rFonts w:asciiTheme="minorHAnsi" w:hAnsiTheme="minorHAnsi" w:cstheme="minorHAnsi"/>
                  <w:i/>
                  <w:iCs/>
                  <w:noProof/>
                  <w:lang w:val="en-US"/>
                </w:rPr>
                <w:t xml:space="preserve">Phoenix, </w:t>
              </w:r>
              <w:r w:rsidRPr="00097EFB">
                <w:rPr>
                  <w:rFonts w:asciiTheme="minorHAnsi" w:hAnsiTheme="minorHAnsi" w:cstheme="minorHAnsi"/>
                  <w:noProof/>
                  <w:lang w:val="en-US"/>
                </w:rPr>
                <w:t>17(2), pp. 79-87.</w:t>
              </w:r>
            </w:p>
            <w:p w14:paraId="2B7A7B83" w14:textId="77777777" w:rsidR="00097EFB" w:rsidRPr="00097EFB" w:rsidRDefault="00097EFB" w:rsidP="00097EFB">
              <w:pPr>
                <w:pStyle w:val="Bibliography"/>
                <w:rPr>
                  <w:rFonts w:asciiTheme="minorHAnsi" w:hAnsiTheme="minorHAnsi" w:cstheme="minorHAnsi"/>
                  <w:noProof/>
                  <w:lang w:val="en-US"/>
                </w:rPr>
              </w:pPr>
              <w:r w:rsidRPr="00097EFB">
                <w:rPr>
                  <w:rFonts w:asciiTheme="minorHAnsi" w:hAnsiTheme="minorHAnsi" w:cstheme="minorHAnsi"/>
                  <w:noProof/>
                  <w:lang w:val="en-US"/>
                </w:rPr>
                <w:t xml:space="preserve">Hartog, F., 1988. </w:t>
              </w:r>
              <w:r w:rsidRPr="00097EFB">
                <w:rPr>
                  <w:rFonts w:asciiTheme="minorHAnsi" w:hAnsiTheme="minorHAnsi" w:cstheme="minorHAnsi"/>
                  <w:i/>
                  <w:iCs/>
                  <w:noProof/>
                  <w:lang w:val="en-US"/>
                </w:rPr>
                <w:t xml:space="preserve">The Mirror of Herodotus: The Representation of the Other in the Writing of History. </w:t>
              </w:r>
              <w:r w:rsidRPr="00097EFB">
                <w:rPr>
                  <w:rFonts w:asciiTheme="minorHAnsi" w:hAnsiTheme="minorHAnsi" w:cstheme="minorHAnsi"/>
                  <w:noProof/>
                  <w:lang w:val="en-US"/>
                </w:rPr>
                <w:t>Berkeley; Los Angeles; London: University of California Press.</w:t>
              </w:r>
            </w:p>
            <w:p w14:paraId="14E11A66" w14:textId="77777777" w:rsidR="00097EFB" w:rsidRPr="00097EFB" w:rsidRDefault="00097EFB" w:rsidP="00097EFB">
              <w:pPr>
                <w:pStyle w:val="Bibliography"/>
                <w:rPr>
                  <w:rFonts w:asciiTheme="minorHAnsi" w:hAnsiTheme="minorHAnsi" w:cstheme="minorHAnsi"/>
                  <w:noProof/>
                  <w:lang w:val="en-US"/>
                </w:rPr>
              </w:pPr>
              <w:r w:rsidRPr="00097EFB">
                <w:rPr>
                  <w:rFonts w:asciiTheme="minorHAnsi" w:hAnsiTheme="minorHAnsi" w:cstheme="minorHAnsi"/>
                  <w:noProof/>
                  <w:lang w:val="en-US"/>
                </w:rPr>
                <w:t xml:space="preserve">Hauvette, A., 1894. </w:t>
              </w:r>
              <w:r w:rsidRPr="00097EFB">
                <w:rPr>
                  <w:rFonts w:asciiTheme="minorHAnsi" w:hAnsiTheme="minorHAnsi" w:cstheme="minorHAnsi"/>
                  <w:i/>
                  <w:iCs/>
                  <w:noProof/>
                  <w:lang w:val="en-US"/>
                </w:rPr>
                <w:t xml:space="preserve">Herodote historian des guerres Mediques. </w:t>
              </w:r>
              <w:r w:rsidRPr="00097EFB">
                <w:rPr>
                  <w:rFonts w:asciiTheme="minorHAnsi" w:hAnsiTheme="minorHAnsi" w:cstheme="minorHAnsi"/>
                  <w:noProof/>
                  <w:lang w:val="en-US"/>
                </w:rPr>
                <w:t>Paris: Librairie Hachette Et Cie.</w:t>
              </w:r>
            </w:p>
            <w:p w14:paraId="1ABE6B50" w14:textId="77777777" w:rsidR="00097EFB" w:rsidRPr="00097EFB" w:rsidRDefault="00097EFB" w:rsidP="00097EFB">
              <w:pPr>
                <w:pStyle w:val="Bibliography"/>
                <w:rPr>
                  <w:rFonts w:asciiTheme="minorHAnsi" w:hAnsiTheme="minorHAnsi" w:cstheme="minorHAnsi"/>
                  <w:noProof/>
                  <w:lang w:val="en-US"/>
                </w:rPr>
              </w:pPr>
              <w:r w:rsidRPr="00097EFB">
                <w:rPr>
                  <w:rFonts w:asciiTheme="minorHAnsi" w:hAnsiTheme="minorHAnsi" w:cstheme="minorHAnsi"/>
                  <w:noProof/>
                  <w:lang w:val="en-US"/>
                </w:rPr>
                <w:t xml:space="preserve">Heath, D., 1886. Herodotus in Egypt. </w:t>
              </w:r>
              <w:r w:rsidRPr="00097EFB">
                <w:rPr>
                  <w:rFonts w:asciiTheme="minorHAnsi" w:hAnsiTheme="minorHAnsi" w:cstheme="minorHAnsi"/>
                  <w:i/>
                  <w:iCs/>
                  <w:noProof/>
                  <w:lang w:val="en-US"/>
                </w:rPr>
                <w:t xml:space="preserve">Journal of Philology, </w:t>
              </w:r>
              <w:r w:rsidRPr="00097EFB">
                <w:rPr>
                  <w:rFonts w:asciiTheme="minorHAnsi" w:hAnsiTheme="minorHAnsi" w:cstheme="minorHAnsi"/>
                  <w:noProof/>
                  <w:lang w:val="en-US"/>
                </w:rPr>
                <w:t>Volume 15, pp. 215-240.</w:t>
              </w:r>
            </w:p>
            <w:p w14:paraId="16278EA4" w14:textId="77777777" w:rsidR="00097EFB" w:rsidRPr="00097EFB" w:rsidRDefault="00097EFB" w:rsidP="00097EFB">
              <w:pPr>
                <w:pStyle w:val="Bibliography"/>
                <w:rPr>
                  <w:rFonts w:asciiTheme="minorHAnsi" w:hAnsiTheme="minorHAnsi" w:cstheme="minorHAnsi"/>
                  <w:noProof/>
                  <w:lang w:val="en-US"/>
                </w:rPr>
              </w:pPr>
              <w:r w:rsidRPr="00097EFB">
                <w:rPr>
                  <w:rFonts w:asciiTheme="minorHAnsi" w:hAnsiTheme="minorHAnsi" w:cstheme="minorHAnsi"/>
                  <w:noProof/>
                  <w:lang w:val="en-US"/>
                </w:rPr>
                <w:t xml:space="preserve">Holland, T., 2013. </w:t>
              </w:r>
              <w:r w:rsidRPr="00097EFB">
                <w:rPr>
                  <w:rFonts w:asciiTheme="minorHAnsi" w:hAnsiTheme="minorHAnsi" w:cstheme="minorHAnsi"/>
                  <w:i/>
                  <w:iCs/>
                  <w:noProof/>
                  <w:lang w:val="en-US"/>
                </w:rPr>
                <w:t xml:space="preserve">Herodotus: The Histories. </w:t>
              </w:r>
              <w:r w:rsidRPr="00097EFB">
                <w:rPr>
                  <w:rFonts w:asciiTheme="minorHAnsi" w:hAnsiTheme="minorHAnsi" w:cstheme="minorHAnsi"/>
                  <w:noProof/>
                  <w:lang w:val="en-US"/>
                </w:rPr>
                <w:t>London: Penguin Classics.</w:t>
              </w:r>
            </w:p>
            <w:p w14:paraId="0697F45C" w14:textId="77777777" w:rsidR="00097EFB" w:rsidRPr="00097EFB" w:rsidRDefault="00097EFB" w:rsidP="00097EFB">
              <w:pPr>
                <w:pStyle w:val="Bibliography"/>
                <w:rPr>
                  <w:rFonts w:asciiTheme="minorHAnsi" w:hAnsiTheme="minorHAnsi" w:cstheme="minorHAnsi"/>
                  <w:noProof/>
                  <w:lang w:val="en-US"/>
                </w:rPr>
              </w:pPr>
              <w:r w:rsidRPr="00097EFB">
                <w:rPr>
                  <w:rFonts w:asciiTheme="minorHAnsi" w:hAnsiTheme="minorHAnsi" w:cstheme="minorHAnsi"/>
                  <w:noProof/>
                  <w:lang w:val="en-US"/>
                </w:rPr>
                <w:t xml:space="preserve">How, W. W. &amp; Wells, J., 1989. </w:t>
              </w:r>
              <w:r w:rsidRPr="00097EFB">
                <w:rPr>
                  <w:rFonts w:asciiTheme="minorHAnsi" w:hAnsiTheme="minorHAnsi" w:cstheme="minorHAnsi"/>
                  <w:i/>
                  <w:iCs/>
                  <w:noProof/>
                  <w:lang w:val="en-US"/>
                </w:rPr>
                <w:t xml:space="preserve">A Commentary on Herodotus. </w:t>
              </w:r>
              <w:r w:rsidRPr="00097EFB">
                <w:rPr>
                  <w:rFonts w:asciiTheme="minorHAnsi" w:hAnsiTheme="minorHAnsi" w:cstheme="minorHAnsi"/>
                  <w:noProof/>
                  <w:lang w:val="en-US"/>
                </w:rPr>
                <w:t>Oxford: Oxford University Press.</w:t>
              </w:r>
            </w:p>
            <w:p w14:paraId="0E862B8A" w14:textId="77777777" w:rsidR="00097EFB" w:rsidRPr="00097EFB" w:rsidRDefault="00097EFB" w:rsidP="00097EFB">
              <w:pPr>
                <w:pStyle w:val="Bibliography"/>
                <w:rPr>
                  <w:rFonts w:asciiTheme="minorHAnsi" w:hAnsiTheme="minorHAnsi" w:cstheme="minorHAnsi"/>
                  <w:noProof/>
                  <w:lang w:val="en-US"/>
                </w:rPr>
              </w:pPr>
              <w:r w:rsidRPr="00097EFB">
                <w:rPr>
                  <w:rFonts w:asciiTheme="minorHAnsi" w:hAnsiTheme="minorHAnsi" w:cstheme="minorHAnsi"/>
                  <w:noProof/>
                  <w:lang w:val="en-US"/>
                </w:rPr>
                <w:t xml:space="preserve">Lateiner, D., 1989. </w:t>
              </w:r>
              <w:r w:rsidRPr="00097EFB">
                <w:rPr>
                  <w:rFonts w:asciiTheme="minorHAnsi" w:hAnsiTheme="minorHAnsi" w:cstheme="minorHAnsi"/>
                  <w:i/>
                  <w:iCs/>
                  <w:noProof/>
                  <w:lang w:val="en-US"/>
                </w:rPr>
                <w:t xml:space="preserve">The Historical Method of Herodotus. </w:t>
              </w:r>
              <w:r w:rsidRPr="00097EFB">
                <w:rPr>
                  <w:rFonts w:asciiTheme="minorHAnsi" w:hAnsiTheme="minorHAnsi" w:cstheme="minorHAnsi"/>
                  <w:noProof/>
                  <w:lang w:val="en-US"/>
                </w:rPr>
                <w:t>Totonto; Buffalo; London: University of Toronto Press.</w:t>
              </w:r>
            </w:p>
            <w:p w14:paraId="4C4116DD" w14:textId="77777777" w:rsidR="00097EFB" w:rsidRPr="00097EFB" w:rsidRDefault="00097EFB" w:rsidP="00097EFB">
              <w:pPr>
                <w:pStyle w:val="Bibliography"/>
                <w:rPr>
                  <w:rFonts w:asciiTheme="minorHAnsi" w:hAnsiTheme="minorHAnsi" w:cstheme="minorHAnsi"/>
                  <w:noProof/>
                  <w:lang w:val="en-US"/>
                </w:rPr>
              </w:pPr>
              <w:r w:rsidRPr="00097EFB">
                <w:rPr>
                  <w:rFonts w:asciiTheme="minorHAnsi" w:hAnsiTheme="minorHAnsi" w:cstheme="minorHAnsi"/>
                  <w:noProof/>
                  <w:lang w:val="en-US"/>
                </w:rPr>
                <w:t xml:space="preserve">Mandell, S., 1990. The Language, Eastern Sources, and Literacy Posture of Herodotus. </w:t>
              </w:r>
              <w:r w:rsidRPr="00097EFB">
                <w:rPr>
                  <w:rFonts w:asciiTheme="minorHAnsi" w:hAnsiTheme="minorHAnsi" w:cstheme="minorHAnsi"/>
                  <w:i/>
                  <w:iCs/>
                  <w:noProof/>
                  <w:lang w:val="en-US"/>
                </w:rPr>
                <w:t xml:space="preserve">Ancient World, </w:t>
              </w:r>
              <w:r w:rsidRPr="00097EFB">
                <w:rPr>
                  <w:rFonts w:asciiTheme="minorHAnsi" w:hAnsiTheme="minorHAnsi" w:cstheme="minorHAnsi"/>
                  <w:noProof/>
                  <w:lang w:val="en-US"/>
                </w:rPr>
                <w:t>Volume 21, pp. 103-108.</w:t>
              </w:r>
            </w:p>
            <w:p w14:paraId="7816EBEE" w14:textId="77777777" w:rsidR="00097EFB" w:rsidRPr="00097EFB" w:rsidRDefault="00097EFB" w:rsidP="00097EFB">
              <w:pPr>
                <w:pStyle w:val="Bibliography"/>
                <w:rPr>
                  <w:rFonts w:asciiTheme="minorHAnsi" w:hAnsiTheme="minorHAnsi" w:cstheme="minorHAnsi"/>
                  <w:noProof/>
                  <w:lang w:val="en-US"/>
                </w:rPr>
              </w:pPr>
              <w:r w:rsidRPr="00097EFB">
                <w:rPr>
                  <w:rFonts w:asciiTheme="minorHAnsi" w:hAnsiTheme="minorHAnsi" w:cstheme="minorHAnsi"/>
                  <w:noProof/>
                  <w:lang w:val="en-US"/>
                </w:rPr>
                <w:t xml:space="preserve">Marozzi, J., 2008. </w:t>
              </w:r>
              <w:r w:rsidRPr="00097EFB">
                <w:rPr>
                  <w:rFonts w:asciiTheme="minorHAnsi" w:hAnsiTheme="minorHAnsi" w:cstheme="minorHAnsi"/>
                  <w:i/>
                  <w:iCs/>
                  <w:noProof/>
                  <w:lang w:val="en-US"/>
                </w:rPr>
                <w:t xml:space="preserve">The Way of Herodotus: Travels with the Man Who Invented History. </w:t>
              </w:r>
              <w:r w:rsidRPr="00097EFB">
                <w:rPr>
                  <w:rFonts w:asciiTheme="minorHAnsi" w:hAnsiTheme="minorHAnsi" w:cstheme="minorHAnsi"/>
                  <w:noProof/>
                  <w:lang w:val="en-US"/>
                </w:rPr>
                <w:t>Philadelphia, PA: Da Capo Press.</w:t>
              </w:r>
            </w:p>
            <w:p w14:paraId="22660CE3" w14:textId="77777777" w:rsidR="00097EFB" w:rsidRPr="00097EFB" w:rsidRDefault="00097EFB" w:rsidP="00097EFB">
              <w:pPr>
                <w:pStyle w:val="Bibliography"/>
                <w:rPr>
                  <w:rFonts w:asciiTheme="minorHAnsi" w:hAnsiTheme="minorHAnsi" w:cstheme="minorHAnsi"/>
                  <w:noProof/>
                  <w:lang w:val="en-US"/>
                </w:rPr>
              </w:pPr>
              <w:r w:rsidRPr="00097EFB">
                <w:rPr>
                  <w:rFonts w:asciiTheme="minorHAnsi" w:hAnsiTheme="minorHAnsi" w:cstheme="minorHAnsi"/>
                  <w:noProof/>
                  <w:lang w:val="en-US"/>
                </w:rPr>
                <w:t xml:space="preserve">Panofsky, H., 1885. </w:t>
              </w:r>
              <w:r w:rsidRPr="00097EFB">
                <w:rPr>
                  <w:rFonts w:asciiTheme="minorHAnsi" w:hAnsiTheme="minorHAnsi" w:cstheme="minorHAnsi"/>
                  <w:i/>
                  <w:iCs/>
                  <w:noProof/>
                  <w:lang w:val="en-US"/>
                </w:rPr>
                <w:t xml:space="preserve">Quaestionum de historiae Herodoteae fontibus pars prima. </w:t>
              </w:r>
              <w:r w:rsidRPr="00097EFB">
                <w:rPr>
                  <w:rFonts w:asciiTheme="minorHAnsi" w:hAnsiTheme="minorHAnsi" w:cstheme="minorHAnsi"/>
                  <w:noProof/>
                  <w:lang w:val="en-US"/>
                </w:rPr>
                <w:t>Berlin: Dissertation.</w:t>
              </w:r>
            </w:p>
            <w:p w14:paraId="40092B05" w14:textId="77777777" w:rsidR="00097EFB" w:rsidRPr="00097EFB" w:rsidRDefault="00097EFB" w:rsidP="00097EFB">
              <w:pPr>
                <w:pStyle w:val="Bibliography"/>
                <w:rPr>
                  <w:rFonts w:asciiTheme="minorHAnsi" w:hAnsiTheme="minorHAnsi" w:cstheme="minorHAnsi"/>
                  <w:noProof/>
                  <w:lang w:val="en-US"/>
                </w:rPr>
              </w:pPr>
              <w:r w:rsidRPr="00097EFB">
                <w:rPr>
                  <w:rFonts w:asciiTheme="minorHAnsi" w:hAnsiTheme="minorHAnsi" w:cstheme="minorHAnsi"/>
                  <w:noProof/>
                  <w:lang w:val="en-US"/>
                </w:rPr>
                <w:t xml:space="preserve">Powell, J. E., 1935. Notes on Herodotus. </w:t>
              </w:r>
              <w:r w:rsidRPr="00097EFB">
                <w:rPr>
                  <w:rFonts w:asciiTheme="minorHAnsi" w:hAnsiTheme="minorHAnsi" w:cstheme="minorHAnsi"/>
                  <w:i/>
                  <w:iCs/>
                  <w:noProof/>
                  <w:lang w:val="en-US"/>
                </w:rPr>
                <w:t xml:space="preserve">The Classical Quarterly, </w:t>
              </w:r>
              <w:r w:rsidRPr="00097EFB">
                <w:rPr>
                  <w:rFonts w:asciiTheme="minorHAnsi" w:hAnsiTheme="minorHAnsi" w:cstheme="minorHAnsi"/>
                  <w:noProof/>
                  <w:lang w:val="en-US"/>
                </w:rPr>
                <w:t>29(2), pp. 72-82.</w:t>
              </w:r>
            </w:p>
            <w:p w14:paraId="3AC42E64" w14:textId="77777777" w:rsidR="00097EFB" w:rsidRPr="00097EFB" w:rsidRDefault="00097EFB" w:rsidP="00097EFB">
              <w:pPr>
                <w:pStyle w:val="Bibliography"/>
                <w:rPr>
                  <w:rFonts w:asciiTheme="minorHAnsi" w:hAnsiTheme="minorHAnsi" w:cstheme="minorHAnsi"/>
                  <w:noProof/>
                  <w:lang w:val="en-US"/>
                </w:rPr>
              </w:pPr>
              <w:r w:rsidRPr="00097EFB">
                <w:rPr>
                  <w:rFonts w:asciiTheme="minorHAnsi" w:hAnsiTheme="minorHAnsi" w:cstheme="minorHAnsi"/>
                  <w:noProof/>
                  <w:lang w:val="en-US"/>
                </w:rPr>
                <w:t xml:space="preserve">Redfield, J., 1985. Herodotus the Tourist. </w:t>
              </w:r>
              <w:r w:rsidRPr="00097EFB">
                <w:rPr>
                  <w:rFonts w:asciiTheme="minorHAnsi" w:hAnsiTheme="minorHAnsi" w:cstheme="minorHAnsi"/>
                  <w:i/>
                  <w:iCs/>
                  <w:noProof/>
                  <w:lang w:val="en-US"/>
                </w:rPr>
                <w:t xml:space="preserve">Classical Philology, </w:t>
              </w:r>
              <w:r w:rsidRPr="00097EFB">
                <w:rPr>
                  <w:rFonts w:asciiTheme="minorHAnsi" w:hAnsiTheme="minorHAnsi" w:cstheme="minorHAnsi"/>
                  <w:noProof/>
                  <w:lang w:val="en-US"/>
                </w:rPr>
                <w:t>80(2), pp. 97-118.</w:t>
              </w:r>
            </w:p>
            <w:p w14:paraId="1334886C" w14:textId="77777777" w:rsidR="00097EFB" w:rsidRPr="00097EFB" w:rsidRDefault="00097EFB" w:rsidP="00097EFB">
              <w:pPr>
                <w:pStyle w:val="Bibliography"/>
                <w:rPr>
                  <w:rFonts w:asciiTheme="minorHAnsi" w:hAnsiTheme="minorHAnsi" w:cstheme="minorHAnsi"/>
                  <w:noProof/>
                  <w:lang w:val="en-US"/>
                </w:rPr>
              </w:pPr>
              <w:r w:rsidRPr="00097EFB">
                <w:rPr>
                  <w:rFonts w:asciiTheme="minorHAnsi" w:hAnsiTheme="minorHAnsi" w:cstheme="minorHAnsi"/>
                  <w:noProof/>
                  <w:lang w:val="en-US"/>
                </w:rPr>
                <w:t xml:space="preserve">Sayce, A., 1883. </w:t>
              </w:r>
              <w:r w:rsidRPr="00097EFB">
                <w:rPr>
                  <w:rFonts w:asciiTheme="minorHAnsi" w:hAnsiTheme="minorHAnsi" w:cstheme="minorHAnsi"/>
                  <w:i/>
                  <w:iCs/>
                  <w:noProof/>
                  <w:lang w:val="en-US"/>
                </w:rPr>
                <w:t xml:space="preserve">The ancient empires of the East, Herodotus I-III; with notes, introductions, and appendices. </w:t>
              </w:r>
              <w:r w:rsidRPr="00097EFB">
                <w:rPr>
                  <w:rFonts w:asciiTheme="minorHAnsi" w:hAnsiTheme="minorHAnsi" w:cstheme="minorHAnsi"/>
                  <w:noProof/>
                  <w:lang w:val="en-US"/>
                </w:rPr>
                <w:t>London: s.n.</w:t>
              </w:r>
            </w:p>
            <w:p w14:paraId="616265C2" w14:textId="77777777" w:rsidR="00097EFB" w:rsidRPr="00097EFB" w:rsidRDefault="00097EFB" w:rsidP="00097EFB">
              <w:pPr>
                <w:pStyle w:val="Bibliography"/>
                <w:rPr>
                  <w:rFonts w:asciiTheme="minorHAnsi" w:hAnsiTheme="minorHAnsi" w:cstheme="minorHAnsi"/>
                  <w:noProof/>
                  <w:lang w:val="en-US"/>
                </w:rPr>
              </w:pPr>
              <w:r w:rsidRPr="00097EFB">
                <w:rPr>
                  <w:rFonts w:asciiTheme="minorHAnsi" w:hAnsiTheme="minorHAnsi" w:cstheme="minorHAnsi"/>
                  <w:noProof/>
                  <w:lang w:val="en-US"/>
                </w:rPr>
                <w:lastRenderedPageBreak/>
                <w:t xml:space="preserve">Sayce, A., 1885. The season and extent of the travels of Herodotus in Egypt. </w:t>
              </w:r>
              <w:r w:rsidRPr="00097EFB">
                <w:rPr>
                  <w:rFonts w:asciiTheme="minorHAnsi" w:hAnsiTheme="minorHAnsi" w:cstheme="minorHAnsi"/>
                  <w:i/>
                  <w:iCs/>
                  <w:noProof/>
                  <w:lang w:val="en-US"/>
                </w:rPr>
                <w:t xml:space="preserve">Journal of Philology, </w:t>
              </w:r>
              <w:r w:rsidRPr="00097EFB">
                <w:rPr>
                  <w:rFonts w:asciiTheme="minorHAnsi" w:hAnsiTheme="minorHAnsi" w:cstheme="minorHAnsi"/>
                  <w:noProof/>
                  <w:lang w:val="en-US"/>
                </w:rPr>
                <w:t>Volume 14, pp. 257-86.</w:t>
              </w:r>
            </w:p>
            <w:p w14:paraId="16E6AB1B" w14:textId="77777777" w:rsidR="00097EFB" w:rsidRPr="00097EFB" w:rsidRDefault="00097EFB" w:rsidP="00097EFB">
              <w:pPr>
                <w:pStyle w:val="Bibliography"/>
                <w:rPr>
                  <w:rFonts w:asciiTheme="minorHAnsi" w:hAnsiTheme="minorHAnsi" w:cstheme="minorHAnsi"/>
                  <w:noProof/>
                  <w:lang w:val="en-US"/>
                </w:rPr>
              </w:pPr>
              <w:r w:rsidRPr="00097EFB">
                <w:rPr>
                  <w:rFonts w:asciiTheme="minorHAnsi" w:hAnsiTheme="minorHAnsi" w:cstheme="minorHAnsi"/>
                  <w:noProof/>
                  <w:lang w:val="en-US"/>
                </w:rPr>
                <w:t xml:space="preserve">Stein, H., 1969. </w:t>
              </w:r>
              <w:r w:rsidRPr="00097EFB">
                <w:rPr>
                  <w:rFonts w:asciiTheme="minorHAnsi" w:hAnsiTheme="minorHAnsi" w:cstheme="minorHAnsi"/>
                  <w:i/>
                  <w:iCs/>
                  <w:noProof/>
                  <w:lang w:val="en-US"/>
                </w:rPr>
                <w:t xml:space="preserve">Herodoti Historiae. </w:t>
              </w:r>
              <w:r w:rsidRPr="00097EFB">
                <w:rPr>
                  <w:rFonts w:asciiTheme="minorHAnsi" w:hAnsiTheme="minorHAnsi" w:cstheme="minorHAnsi"/>
                  <w:noProof/>
                  <w:lang w:val="en-US"/>
                </w:rPr>
                <w:t>s.l.:Berolini, apud Weidmannos.</w:t>
              </w:r>
            </w:p>
            <w:p w14:paraId="2A3EE64E" w14:textId="77777777" w:rsidR="00097EFB" w:rsidRPr="00097EFB" w:rsidRDefault="00097EFB" w:rsidP="00097EFB">
              <w:pPr>
                <w:pStyle w:val="Bibliography"/>
                <w:rPr>
                  <w:rFonts w:asciiTheme="minorHAnsi" w:hAnsiTheme="minorHAnsi" w:cstheme="minorHAnsi"/>
                  <w:noProof/>
                  <w:lang w:val="en-US"/>
                </w:rPr>
              </w:pPr>
              <w:r w:rsidRPr="00097EFB">
                <w:rPr>
                  <w:rFonts w:asciiTheme="minorHAnsi" w:hAnsiTheme="minorHAnsi" w:cstheme="minorHAnsi"/>
                  <w:noProof/>
                  <w:lang w:val="en-US"/>
                </w:rPr>
                <w:t xml:space="preserve">Wells, J., 1907. The Persian Friends of Herodotus. </w:t>
              </w:r>
              <w:r w:rsidRPr="00097EFB">
                <w:rPr>
                  <w:rFonts w:asciiTheme="minorHAnsi" w:hAnsiTheme="minorHAnsi" w:cstheme="minorHAnsi"/>
                  <w:i/>
                  <w:iCs/>
                  <w:noProof/>
                  <w:lang w:val="en-US"/>
                </w:rPr>
                <w:t xml:space="preserve">The Journal of Hellenic Studies, </w:t>
              </w:r>
              <w:r w:rsidRPr="00097EFB">
                <w:rPr>
                  <w:rFonts w:asciiTheme="minorHAnsi" w:hAnsiTheme="minorHAnsi" w:cstheme="minorHAnsi"/>
                  <w:noProof/>
                  <w:lang w:val="en-US"/>
                </w:rPr>
                <w:t>Volume 27, pp. 37-47.</w:t>
              </w:r>
            </w:p>
            <w:p w14:paraId="4A15FA5A" w14:textId="77777777" w:rsidR="00097EFB" w:rsidRPr="00097EFB" w:rsidRDefault="00097EFB" w:rsidP="00097EFB">
              <w:pPr>
                <w:pStyle w:val="Bibliography"/>
                <w:rPr>
                  <w:rFonts w:asciiTheme="minorHAnsi" w:hAnsiTheme="minorHAnsi" w:cstheme="minorHAnsi"/>
                  <w:noProof/>
                  <w:lang w:val="en-US"/>
                </w:rPr>
              </w:pPr>
              <w:r w:rsidRPr="00097EFB">
                <w:rPr>
                  <w:rFonts w:asciiTheme="minorHAnsi" w:hAnsiTheme="minorHAnsi" w:cstheme="minorHAnsi"/>
                  <w:noProof/>
                  <w:lang w:val="en-US"/>
                </w:rPr>
                <w:t xml:space="preserve">Wesselmann, K., n.d. </w:t>
              </w:r>
              <w:r w:rsidRPr="00097EFB">
                <w:rPr>
                  <w:rFonts w:asciiTheme="minorHAnsi" w:hAnsiTheme="minorHAnsi" w:cstheme="minorHAnsi"/>
                  <w:i/>
                  <w:iCs/>
                  <w:noProof/>
                  <w:lang w:val="en-US"/>
                </w:rPr>
                <w:t xml:space="preserve">Se non e vero: On the use of untrue stories in Herodotus, </w:t>
              </w:r>
              <w:r w:rsidRPr="00097EFB">
                <w:rPr>
                  <w:rFonts w:asciiTheme="minorHAnsi" w:hAnsiTheme="minorHAnsi" w:cstheme="minorHAnsi"/>
                  <w:noProof/>
                  <w:lang w:val="en-US"/>
                </w:rPr>
                <w:t>Basel: University of Basel.</w:t>
              </w:r>
            </w:p>
            <w:p w14:paraId="0D0A9A32" w14:textId="1C044A07" w:rsidR="00DE0C78" w:rsidRPr="00DE0C78" w:rsidRDefault="00DE0C78" w:rsidP="00097EFB">
              <w:pPr>
                <w:rPr>
                  <w:rFonts w:asciiTheme="minorHAnsi" w:hAnsiTheme="minorHAnsi" w:cstheme="minorHAnsi"/>
                </w:rPr>
              </w:pPr>
              <w:r w:rsidRPr="00097EFB">
                <w:rPr>
                  <w:rFonts w:asciiTheme="minorHAnsi" w:hAnsiTheme="minorHAnsi" w:cstheme="minorHAnsi"/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59C0CDFC" w14:textId="77777777" w:rsidR="00DE0C78" w:rsidRPr="00DE0C78" w:rsidRDefault="00DE0C78">
      <w:pPr>
        <w:rPr>
          <w:rFonts w:asciiTheme="minorHAnsi" w:hAnsiTheme="minorHAnsi" w:cstheme="minorHAnsi"/>
          <w:b/>
        </w:rPr>
      </w:pPr>
    </w:p>
    <w:sectPr w:rsidR="00DE0C78" w:rsidRPr="00DE0C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7C5605" w14:textId="77777777" w:rsidR="004E0840" w:rsidRDefault="004E0840" w:rsidP="008C79C7">
      <w:pPr>
        <w:spacing w:after="0" w:line="240" w:lineRule="auto"/>
      </w:pPr>
      <w:r>
        <w:separator/>
      </w:r>
    </w:p>
  </w:endnote>
  <w:endnote w:type="continuationSeparator" w:id="0">
    <w:p w14:paraId="2E705A27" w14:textId="77777777" w:rsidR="004E0840" w:rsidRDefault="004E0840" w:rsidP="008C79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CCA93E" w14:textId="77777777" w:rsidR="004E0840" w:rsidRDefault="004E0840" w:rsidP="008C79C7">
      <w:pPr>
        <w:spacing w:after="0" w:line="240" w:lineRule="auto"/>
      </w:pPr>
      <w:r>
        <w:separator/>
      </w:r>
    </w:p>
  </w:footnote>
  <w:footnote w:type="continuationSeparator" w:id="0">
    <w:p w14:paraId="2918B450" w14:textId="77777777" w:rsidR="004E0840" w:rsidRDefault="004E0840" w:rsidP="008C79C7">
      <w:pPr>
        <w:spacing w:after="0" w:line="240" w:lineRule="auto"/>
      </w:pPr>
      <w:r>
        <w:continuationSeparator/>
      </w:r>
    </w:p>
  </w:footnote>
  <w:footnote w:id="1">
    <w:p w14:paraId="529D776E" w14:textId="7B76809B" w:rsidR="008C79C7" w:rsidRDefault="008C79C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="005E78E8">
        <w:rPr>
          <w:rFonts w:asciiTheme="minorHAnsi" w:hAnsiTheme="minorHAnsi" w:cstheme="minorHAnsi"/>
        </w:rPr>
        <w:t>Cic</w:t>
      </w:r>
      <w:proofErr w:type="spellEnd"/>
      <w:r w:rsidR="005E78E8">
        <w:rPr>
          <w:rFonts w:asciiTheme="minorHAnsi" w:hAnsiTheme="minorHAnsi" w:cstheme="minorHAnsi"/>
        </w:rPr>
        <w:t xml:space="preserve">. </w:t>
      </w:r>
      <w:r w:rsidRPr="00CF3B54">
        <w:rPr>
          <w:rFonts w:asciiTheme="minorHAnsi" w:hAnsiTheme="minorHAnsi" w:cstheme="minorHAnsi"/>
        </w:rPr>
        <w:t>Leg. 1.5.1</w:t>
      </w:r>
    </w:p>
  </w:footnote>
  <w:footnote w:id="2">
    <w:p w14:paraId="3BD94949" w14:textId="53315AC0" w:rsidR="008C79C7" w:rsidRPr="0032063F" w:rsidRDefault="008C79C7" w:rsidP="008C79C7">
      <w:pPr>
        <w:pStyle w:val="FootnoteText"/>
        <w:rPr>
          <w:rFonts w:asciiTheme="minorHAnsi" w:hAnsiTheme="minorHAnsi" w:cstheme="minorHAnsi"/>
        </w:rPr>
      </w:pPr>
      <w:r>
        <w:rPr>
          <w:rStyle w:val="FootnoteReference"/>
        </w:rPr>
        <w:footnoteRef/>
      </w:r>
      <w:r>
        <w:rPr>
          <w:rFonts w:asciiTheme="minorHAnsi" w:hAnsiTheme="minorHAnsi" w:cstheme="minorHAnsi"/>
        </w:rPr>
        <w:t xml:space="preserve"> </w:t>
      </w:r>
      <w:proofErr w:type="spellStart"/>
      <w:r w:rsidRPr="004C325B">
        <w:rPr>
          <w:rFonts w:asciiTheme="minorHAnsi" w:hAnsiTheme="minorHAnsi" w:cstheme="minorHAnsi"/>
        </w:rPr>
        <w:t>Plut</w:t>
      </w:r>
      <w:proofErr w:type="spellEnd"/>
      <w:r w:rsidRPr="004C325B">
        <w:rPr>
          <w:rFonts w:asciiTheme="minorHAnsi" w:hAnsiTheme="minorHAnsi" w:cstheme="minorHAnsi"/>
        </w:rPr>
        <w:t>. Mor</w:t>
      </w:r>
      <w:r w:rsidR="00A32775">
        <w:rPr>
          <w:rFonts w:asciiTheme="minorHAnsi" w:hAnsiTheme="minorHAnsi" w:cstheme="minorHAnsi"/>
        </w:rPr>
        <w:t>. 874b</w:t>
      </w:r>
      <w:r>
        <w:rPr>
          <w:rFonts w:asciiTheme="minorHAnsi" w:hAnsiTheme="minorHAnsi" w:cstheme="minorHAnsi"/>
        </w:rPr>
        <w:t>;</w:t>
      </w:r>
      <w:r w:rsidR="004C3AE4" w:rsidRPr="004C3AE4">
        <w:rPr>
          <w:rFonts w:asciiTheme="minorHAnsi" w:hAnsiTheme="minorHAnsi" w:cstheme="minorHAnsi"/>
        </w:rPr>
        <w:t xml:space="preserve"> </w:t>
      </w:r>
      <w:r w:rsidR="00556804" w:rsidRPr="00C91EED">
        <w:rPr>
          <w:rFonts w:asciiTheme="minorHAnsi" w:hAnsiTheme="minorHAnsi" w:cstheme="minorHAnsi"/>
          <w:noProof/>
        </w:rPr>
        <w:t>Marozzi, 2008, p. 3</w:t>
      </w:r>
    </w:p>
  </w:footnote>
  <w:footnote w:id="3">
    <w:p w14:paraId="167676EE" w14:textId="458455FF" w:rsidR="00E86D2C" w:rsidRPr="0032063F" w:rsidRDefault="00E86D2C" w:rsidP="00E86D2C">
      <w:pPr>
        <w:pStyle w:val="FootnoteText"/>
        <w:rPr>
          <w:rFonts w:asciiTheme="minorHAnsi" w:hAnsiTheme="minorHAnsi" w:cstheme="minorHAnsi"/>
        </w:rPr>
      </w:pPr>
      <w:r w:rsidRPr="0032063F">
        <w:rPr>
          <w:rStyle w:val="FootnoteReference"/>
          <w:rFonts w:asciiTheme="minorHAnsi" w:hAnsiTheme="minorHAnsi" w:cstheme="minorHAnsi"/>
        </w:rPr>
        <w:footnoteRef/>
      </w:r>
      <w:r w:rsidRPr="0032063F">
        <w:rPr>
          <w:rFonts w:asciiTheme="minorHAnsi" w:hAnsiTheme="minorHAnsi" w:cstheme="minorHAnsi"/>
        </w:rPr>
        <w:t xml:space="preserve"> </w:t>
      </w:r>
      <w:r w:rsidR="00A10E4E" w:rsidRPr="00C91EED">
        <w:rPr>
          <w:rFonts w:asciiTheme="minorHAnsi" w:hAnsiTheme="minorHAnsi" w:cstheme="minorHAnsi"/>
          <w:noProof/>
        </w:rPr>
        <w:t>Hartog, 1988, p. xviii</w:t>
      </w:r>
    </w:p>
  </w:footnote>
  <w:footnote w:id="4">
    <w:p w14:paraId="7326E02E" w14:textId="250DA0F8" w:rsidR="003F39F3" w:rsidRPr="003F39F3" w:rsidRDefault="003F39F3">
      <w:pPr>
        <w:pStyle w:val="FootnoteText"/>
        <w:rPr>
          <w:rFonts w:asciiTheme="minorHAnsi" w:hAnsiTheme="minorHAnsi" w:cstheme="minorHAnsi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Pr="006D2D74">
        <w:rPr>
          <w:rFonts w:asciiTheme="minorHAnsi" w:hAnsiTheme="minorHAnsi" w:cstheme="minorHAnsi"/>
        </w:rPr>
        <w:t>Hdt</w:t>
      </w:r>
      <w:proofErr w:type="spellEnd"/>
      <w:r w:rsidR="00A01A05" w:rsidRPr="006D2D74">
        <w:rPr>
          <w:rFonts w:asciiTheme="minorHAnsi" w:hAnsiTheme="minorHAnsi" w:cstheme="minorHAnsi"/>
        </w:rPr>
        <w:t>.</w:t>
      </w:r>
      <w:r w:rsidRPr="006D2D74">
        <w:rPr>
          <w:rFonts w:asciiTheme="minorHAnsi" w:hAnsiTheme="minorHAnsi" w:cstheme="minorHAnsi"/>
        </w:rPr>
        <w:t xml:space="preserve"> 1.0</w:t>
      </w:r>
    </w:p>
  </w:footnote>
  <w:footnote w:id="5">
    <w:p w14:paraId="36077285" w14:textId="344CB376" w:rsidR="00EA1EE9" w:rsidRPr="0032063F" w:rsidRDefault="00EA1EE9" w:rsidP="00EA1EE9">
      <w:pPr>
        <w:pStyle w:val="FootnoteText"/>
        <w:rPr>
          <w:rFonts w:asciiTheme="minorHAnsi" w:hAnsiTheme="minorHAnsi" w:cstheme="minorHAnsi"/>
        </w:rPr>
      </w:pPr>
      <w:r w:rsidRPr="0032063F">
        <w:rPr>
          <w:rStyle w:val="FootnoteReference"/>
          <w:rFonts w:asciiTheme="minorHAnsi" w:hAnsiTheme="minorHAnsi" w:cstheme="minorHAnsi"/>
        </w:rPr>
        <w:footnoteRef/>
      </w:r>
      <w:r w:rsidRPr="0032063F">
        <w:rPr>
          <w:rFonts w:asciiTheme="minorHAnsi" w:hAnsiTheme="minorHAnsi" w:cstheme="minorHAnsi"/>
        </w:rPr>
        <w:t xml:space="preserve"> </w:t>
      </w:r>
      <w:r w:rsidR="00A10E4E" w:rsidRPr="00C91EED">
        <w:rPr>
          <w:rFonts w:asciiTheme="minorHAnsi" w:hAnsiTheme="minorHAnsi" w:cstheme="minorHAnsi"/>
          <w:noProof/>
        </w:rPr>
        <w:t>Marozzi, 2008, p. 1</w:t>
      </w:r>
    </w:p>
  </w:footnote>
  <w:footnote w:id="6">
    <w:p w14:paraId="06231143" w14:textId="7F9AEA45" w:rsidR="007E1727" w:rsidRPr="007E1727" w:rsidRDefault="007E1727">
      <w:pPr>
        <w:pStyle w:val="FootnoteText"/>
        <w:rPr>
          <w:rFonts w:asciiTheme="minorHAnsi" w:hAnsiTheme="minorHAnsi" w:cstheme="minorHAnsi"/>
        </w:rPr>
      </w:pPr>
      <w:r>
        <w:rPr>
          <w:rStyle w:val="FootnoteReference"/>
        </w:rPr>
        <w:footnoteRef/>
      </w:r>
      <w:r>
        <w:t xml:space="preserve"> </w:t>
      </w:r>
      <w:r w:rsidRPr="006D2D74">
        <w:rPr>
          <w:rFonts w:asciiTheme="minorHAnsi" w:hAnsiTheme="minorHAnsi" w:cstheme="minorHAnsi"/>
        </w:rPr>
        <w:t>Lucian</w:t>
      </w:r>
      <w:r w:rsidR="00A01A05" w:rsidRPr="006D2D74">
        <w:rPr>
          <w:rFonts w:asciiTheme="minorHAnsi" w:hAnsiTheme="minorHAnsi" w:cstheme="minorHAnsi"/>
        </w:rPr>
        <w:t>.</w:t>
      </w:r>
      <w:r w:rsidR="00EC1D28">
        <w:rPr>
          <w:rFonts w:asciiTheme="minorHAnsi" w:hAnsiTheme="minorHAnsi" w:cstheme="minorHAnsi"/>
        </w:rPr>
        <w:t xml:space="preserve"> Hist. </w:t>
      </w:r>
      <w:proofErr w:type="spellStart"/>
      <w:r w:rsidR="00EC1D28">
        <w:rPr>
          <w:rFonts w:asciiTheme="minorHAnsi" w:hAnsiTheme="minorHAnsi" w:cstheme="minorHAnsi"/>
        </w:rPr>
        <w:t>conscr</w:t>
      </w:r>
      <w:proofErr w:type="spellEnd"/>
      <w:r w:rsidR="00EC1D28">
        <w:rPr>
          <w:rFonts w:asciiTheme="minorHAnsi" w:hAnsiTheme="minorHAnsi" w:cstheme="minorHAnsi"/>
        </w:rPr>
        <w:t>.</w:t>
      </w:r>
      <w:r w:rsidR="00601F1C" w:rsidRPr="006D2D74">
        <w:rPr>
          <w:rFonts w:asciiTheme="minorHAnsi" w:hAnsiTheme="minorHAnsi" w:cstheme="minorHAnsi"/>
        </w:rPr>
        <w:t xml:space="preserve"> 9; 39</w:t>
      </w:r>
    </w:p>
  </w:footnote>
  <w:footnote w:id="7">
    <w:p w14:paraId="3BA82461" w14:textId="15CEE229" w:rsidR="007B139B" w:rsidRDefault="007B139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CD52C6" w:rsidRPr="00C91EED">
        <w:rPr>
          <w:rFonts w:asciiTheme="minorHAnsi" w:hAnsiTheme="minorHAnsi" w:cstheme="minorHAnsi"/>
          <w:noProof/>
        </w:rPr>
        <w:t>Lateiner, 1989, p. 77</w:t>
      </w:r>
    </w:p>
  </w:footnote>
  <w:footnote w:id="8">
    <w:p w14:paraId="1A1B34B4" w14:textId="45D064EB" w:rsidR="006B6987" w:rsidRDefault="006B698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CF3B54">
        <w:rPr>
          <w:rFonts w:asciiTheme="minorHAnsi" w:hAnsiTheme="minorHAnsi" w:cstheme="minorHAnsi"/>
        </w:rPr>
        <w:t>Hdt</w:t>
      </w:r>
      <w:proofErr w:type="spellEnd"/>
      <w:r w:rsidRPr="00CF3B54">
        <w:rPr>
          <w:rFonts w:asciiTheme="minorHAnsi" w:hAnsiTheme="minorHAnsi" w:cstheme="minorHAnsi"/>
        </w:rPr>
        <w:t xml:space="preserve"> 1.1-2</w:t>
      </w:r>
    </w:p>
  </w:footnote>
  <w:footnote w:id="9">
    <w:p w14:paraId="63F0DA95" w14:textId="2B741F27" w:rsidR="006B6987" w:rsidRDefault="006B698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CF3B54">
        <w:rPr>
          <w:rFonts w:asciiTheme="minorHAnsi" w:hAnsiTheme="minorHAnsi" w:cstheme="minorHAnsi"/>
        </w:rPr>
        <w:t>Hdt</w:t>
      </w:r>
      <w:proofErr w:type="spellEnd"/>
      <w:r w:rsidRPr="00CF3B54">
        <w:rPr>
          <w:rFonts w:asciiTheme="minorHAnsi" w:hAnsiTheme="minorHAnsi" w:cstheme="minorHAnsi"/>
        </w:rPr>
        <w:t xml:space="preserve"> 1.5</w:t>
      </w:r>
    </w:p>
  </w:footnote>
  <w:footnote w:id="10">
    <w:p w14:paraId="619A3B78" w14:textId="1E99F21D" w:rsidR="005F6E91" w:rsidRDefault="005F6E91" w:rsidP="005F6E91">
      <w:pPr>
        <w:pStyle w:val="FootnoteText"/>
      </w:pPr>
      <w:r w:rsidRPr="0032063F">
        <w:rPr>
          <w:rStyle w:val="FootnoteReference"/>
          <w:rFonts w:asciiTheme="minorHAnsi" w:hAnsiTheme="minorHAnsi" w:cstheme="minorHAnsi"/>
        </w:rPr>
        <w:footnoteRef/>
      </w:r>
      <w:r w:rsidRPr="0032063F">
        <w:rPr>
          <w:rFonts w:asciiTheme="minorHAnsi" w:hAnsiTheme="minorHAnsi" w:cstheme="minorHAnsi"/>
        </w:rPr>
        <w:t xml:space="preserve"> </w:t>
      </w:r>
      <w:r w:rsidR="00CD52C6" w:rsidRPr="00C91EED">
        <w:rPr>
          <w:rFonts w:asciiTheme="minorHAnsi" w:hAnsiTheme="minorHAnsi" w:cstheme="minorHAnsi"/>
          <w:noProof/>
        </w:rPr>
        <w:t>Holland, 2013, p. 641</w:t>
      </w:r>
      <w:r w:rsidR="00CD52C6">
        <w:rPr>
          <w:rFonts w:asciiTheme="minorHAnsi" w:hAnsiTheme="minorHAnsi" w:cstheme="minorHAnsi"/>
          <w:noProof/>
        </w:rPr>
        <w:t>;</w:t>
      </w:r>
      <w:r w:rsidR="00D17FE8">
        <w:rPr>
          <w:rFonts w:asciiTheme="minorHAnsi" w:hAnsiTheme="minorHAnsi" w:cstheme="minorHAnsi"/>
        </w:rPr>
        <w:t xml:space="preserve"> </w:t>
      </w:r>
      <w:r w:rsidR="00CD52C6" w:rsidRPr="00C91EED">
        <w:rPr>
          <w:rFonts w:asciiTheme="minorHAnsi" w:hAnsiTheme="minorHAnsi" w:cstheme="minorHAnsi"/>
          <w:noProof/>
        </w:rPr>
        <w:t>Wells, 1907, pp. 38-39</w:t>
      </w:r>
      <w:r w:rsidR="00CD52C6">
        <w:rPr>
          <w:rFonts w:asciiTheme="minorHAnsi" w:hAnsiTheme="minorHAnsi" w:cstheme="minorHAnsi"/>
          <w:noProof/>
        </w:rPr>
        <w:t>.</w:t>
      </w:r>
      <w:r w:rsidR="00BF7545">
        <w:rPr>
          <w:rFonts w:asciiTheme="minorHAnsi" w:hAnsiTheme="minorHAnsi" w:cstheme="minorHAnsi"/>
          <w:noProof/>
        </w:rPr>
        <w:t xml:space="preserve">  </w:t>
      </w:r>
      <w:r w:rsidR="00692443">
        <w:rPr>
          <w:rFonts w:asciiTheme="minorHAnsi" w:hAnsiTheme="minorHAnsi" w:cstheme="minorHAnsi"/>
          <w:noProof/>
        </w:rPr>
        <w:t>Most scholars are sceptical as to whether Herodotus could speak foreign languages,</w:t>
      </w:r>
      <w:r w:rsidR="00EC5D5A">
        <w:rPr>
          <w:rFonts w:asciiTheme="minorHAnsi" w:hAnsiTheme="minorHAnsi" w:cstheme="minorHAnsi"/>
          <w:noProof/>
        </w:rPr>
        <w:t xml:space="preserve"> see:</w:t>
      </w:r>
      <w:r w:rsidR="00EC5D5A">
        <w:rPr>
          <w:rFonts w:asciiTheme="minorHAnsi" w:hAnsiTheme="minorHAnsi" w:cstheme="minorHAnsi"/>
        </w:rPr>
        <w:t xml:space="preserve"> </w:t>
      </w:r>
      <w:r w:rsidR="00AE1FC7" w:rsidRPr="00097EFB">
        <w:rPr>
          <w:rFonts w:asciiTheme="minorHAnsi" w:hAnsiTheme="minorHAnsi" w:cstheme="minorHAnsi"/>
          <w:noProof/>
        </w:rPr>
        <w:t>Abe, 2015</w:t>
      </w:r>
      <w:r w:rsidR="008956BA">
        <w:rPr>
          <w:rFonts w:asciiTheme="minorHAnsi" w:hAnsiTheme="minorHAnsi" w:cstheme="minorHAnsi"/>
        </w:rPr>
        <w:t>;</w:t>
      </w:r>
      <w:r w:rsidR="00692443">
        <w:rPr>
          <w:rFonts w:asciiTheme="minorHAnsi" w:hAnsiTheme="minorHAnsi" w:cstheme="minorHAnsi"/>
        </w:rPr>
        <w:t xml:space="preserve"> </w:t>
      </w:r>
      <w:r w:rsidR="00AE1FC7" w:rsidRPr="00097EFB">
        <w:rPr>
          <w:rFonts w:asciiTheme="minorHAnsi" w:hAnsiTheme="minorHAnsi" w:cstheme="minorHAnsi"/>
          <w:noProof/>
        </w:rPr>
        <w:t>Mandell, 1990</w:t>
      </w:r>
    </w:p>
  </w:footnote>
  <w:footnote w:id="11">
    <w:p w14:paraId="198CAE53" w14:textId="0598A3F0" w:rsidR="002E12DC" w:rsidRDefault="002E12D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rPr>
          <w:rFonts w:asciiTheme="minorHAnsi" w:hAnsiTheme="minorHAnsi" w:cstheme="minorHAnsi"/>
        </w:rPr>
        <w:t>Hdt</w:t>
      </w:r>
      <w:proofErr w:type="spellEnd"/>
      <w:r w:rsidR="0001352E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2.99</w:t>
      </w:r>
    </w:p>
  </w:footnote>
  <w:footnote w:id="12">
    <w:p w14:paraId="3A87E656" w14:textId="25EE8423" w:rsidR="00974104" w:rsidRDefault="0097410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rPr>
          <w:rFonts w:asciiTheme="minorHAnsi" w:hAnsiTheme="minorHAnsi" w:cstheme="minorHAnsi"/>
        </w:rPr>
        <w:t>Hdt</w:t>
      </w:r>
      <w:proofErr w:type="spellEnd"/>
      <w:r>
        <w:rPr>
          <w:rFonts w:asciiTheme="minorHAnsi" w:hAnsiTheme="minorHAnsi" w:cstheme="minorHAnsi"/>
        </w:rPr>
        <w:t xml:space="preserve"> 2.113</w:t>
      </w:r>
    </w:p>
  </w:footnote>
  <w:footnote w:id="13">
    <w:p w14:paraId="450C6624" w14:textId="0588B480" w:rsidR="00974104" w:rsidRDefault="0097410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rPr>
          <w:rFonts w:asciiTheme="minorHAnsi" w:hAnsiTheme="minorHAnsi" w:cstheme="minorHAnsi"/>
        </w:rPr>
        <w:t>Hdt</w:t>
      </w:r>
      <w:proofErr w:type="spellEnd"/>
      <w:r>
        <w:rPr>
          <w:rFonts w:asciiTheme="minorHAnsi" w:hAnsiTheme="minorHAnsi" w:cstheme="minorHAnsi"/>
        </w:rPr>
        <w:t>. 2.118-9</w:t>
      </w:r>
    </w:p>
  </w:footnote>
  <w:footnote w:id="14">
    <w:p w14:paraId="22CFDFF2" w14:textId="247AF714" w:rsidR="00306075" w:rsidRDefault="0030607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="00974104">
        <w:rPr>
          <w:rFonts w:asciiTheme="minorHAnsi" w:hAnsiTheme="minorHAnsi" w:cstheme="minorHAnsi"/>
        </w:rPr>
        <w:t>Hdt</w:t>
      </w:r>
      <w:proofErr w:type="spellEnd"/>
      <w:r w:rsidR="00974104">
        <w:rPr>
          <w:rFonts w:asciiTheme="minorHAnsi" w:hAnsiTheme="minorHAnsi" w:cstheme="minorHAnsi"/>
        </w:rPr>
        <w:t xml:space="preserve">. 2.156; </w:t>
      </w:r>
      <w:r w:rsidR="00B42DBC" w:rsidRPr="00C91EED">
        <w:rPr>
          <w:rFonts w:asciiTheme="minorHAnsi" w:hAnsiTheme="minorHAnsi" w:cstheme="minorHAnsi"/>
          <w:noProof/>
        </w:rPr>
        <w:t>Groten Jr, 1963, pp. 83-87</w:t>
      </w:r>
      <w:r w:rsidR="00B42DBC">
        <w:rPr>
          <w:rFonts w:asciiTheme="minorHAnsi" w:hAnsiTheme="minorHAnsi" w:cstheme="minorHAnsi"/>
          <w:noProof/>
        </w:rPr>
        <w:t>.</w:t>
      </w:r>
      <w:r w:rsidR="00520C84">
        <w:rPr>
          <w:rFonts w:asciiTheme="minorHAnsi" w:hAnsiTheme="minorHAnsi" w:cstheme="minorHAnsi"/>
        </w:rPr>
        <w:t xml:space="preserve">  </w:t>
      </w:r>
      <w:r w:rsidR="008157E9">
        <w:rPr>
          <w:rFonts w:asciiTheme="minorHAnsi" w:hAnsiTheme="minorHAnsi" w:cstheme="minorHAnsi"/>
        </w:rPr>
        <w:t>Many commentaries on Herodotus disagree with the idea of Helen being in Egypt</w:t>
      </w:r>
      <w:r w:rsidR="001C6E2A">
        <w:rPr>
          <w:rFonts w:asciiTheme="minorHAnsi" w:hAnsiTheme="minorHAnsi" w:cstheme="minorHAnsi"/>
        </w:rPr>
        <w:t>,</w:t>
      </w:r>
      <w:r w:rsidR="008157E9">
        <w:rPr>
          <w:rFonts w:asciiTheme="minorHAnsi" w:hAnsiTheme="minorHAnsi" w:cstheme="minorHAnsi"/>
        </w:rPr>
        <w:t xml:space="preserve"> claim</w:t>
      </w:r>
      <w:r w:rsidR="001A48C4">
        <w:rPr>
          <w:rFonts w:asciiTheme="minorHAnsi" w:hAnsiTheme="minorHAnsi" w:cstheme="minorHAnsi"/>
        </w:rPr>
        <w:t>ing</w:t>
      </w:r>
      <w:r w:rsidR="008157E9">
        <w:rPr>
          <w:rFonts w:asciiTheme="minorHAnsi" w:hAnsiTheme="minorHAnsi" w:cstheme="minorHAnsi"/>
        </w:rPr>
        <w:t xml:space="preserve"> that there is no proof, see: </w:t>
      </w:r>
      <w:r w:rsidR="009A2E20" w:rsidRPr="00C91EED">
        <w:rPr>
          <w:rFonts w:asciiTheme="minorHAnsi" w:hAnsiTheme="minorHAnsi" w:cstheme="minorHAnsi"/>
          <w:noProof/>
        </w:rPr>
        <w:t>How &amp; Wells, 1989</w:t>
      </w:r>
      <w:r w:rsidR="002763A0">
        <w:rPr>
          <w:rFonts w:asciiTheme="minorHAnsi" w:hAnsiTheme="minorHAnsi" w:cstheme="minorHAnsi"/>
        </w:rPr>
        <w:t xml:space="preserve">; </w:t>
      </w:r>
      <w:r w:rsidR="009A2E20" w:rsidRPr="00C91EED">
        <w:rPr>
          <w:rFonts w:asciiTheme="minorHAnsi" w:hAnsiTheme="minorHAnsi" w:cstheme="minorHAnsi"/>
          <w:noProof/>
        </w:rPr>
        <w:t>Stein, 1969</w:t>
      </w:r>
      <w:r w:rsidR="00330088">
        <w:rPr>
          <w:rFonts w:asciiTheme="minorHAnsi" w:hAnsiTheme="minorHAnsi" w:cstheme="minorHAnsi"/>
        </w:rPr>
        <w:t xml:space="preserve">.  </w:t>
      </w:r>
      <w:r w:rsidR="00C252F3">
        <w:rPr>
          <w:rFonts w:asciiTheme="minorHAnsi" w:hAnsiTheme="minorHAnsi" w:cstheme="minorHAnsi"/>
        </w:rPr>
        <w:t>It has also been suggested that the passages relating to the Odyssey were inserted as an afterthought by Herodotus</w:t>
      </w:r>
      <w:r w:rsidR="00B942B1">
        <w:rPr>
          <w:rFonts w:asciiTheme="minorHAnsi" w:hAnsiTheme="minorHAnsi" w:cstheme="minorHAnsi"/>
        </w:rPr>
        <w:t xml:space="preserve">, after </w:t>
      </w:r>
      <w:r w:rsidR="001A48C4">
        <w:rPr>
          <w:rFonts w:asciiTheme="minorHAnsi" w:hAnsiTheme="minorHAnsi" w:cstheme="minorHAnsi"/>
        </w:rPr>
        <w:t>finding</w:t>
      </w:r>
      <w:r w:rsidR="00B942B1">
        <w:rPr>
          <w:rFonts w:asciiTheme="minorHAnsi" w:hAnsiTheme="minorHAnsi" w:cstheme="minorHAnsi"/>
        </w:rPr>
        <w:t xml:space="preserve"> the connection to Egypt, see: </w:t>
      </w:r>
      <w:r w:rsidR="009A2E20" w:rsidRPr="00C91EED">
        <w:rPr>
          <w:rFonts w:asciiTheme="minorHAnsi" w:hAnsiTheme="minorHAnsi" w:cstheme="minorHAnsi"/>
          <w:noProof/>
        </w:rPr>
        <w:t>Powell, 1935</w:t>
      </w:r>
      <w:r w:rsidR="009A2E20">
        <w:rPr>
          <w:rFonts w:asciiTheme="minorHAnsi" w:hAnsiTheme="minorHAnsi" w:cstheme="minorHAnsi"/>
          <w:noProof/>
        </w:rPr>
        <w:t>.</w:t>
      </w:r>
    </w:p>
  </w:footnote>
  <w:footnote w:id="15">
    <w:p w14:paraId="56B76923" w14:textId="224F7572" w:rsidR="00974104" w:rsidRDefault="0097410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rPr>
          <w:rFonts w:asciiTheme="minorHAnsi" w:hAnsiTheme="minorHAnsi" w:cstheme="minorHAnsi"/>
        </w:rPr>
        <w:t>Hdt</w:t>
      </w:r>
      <w:proofErr w:type="spellEnd"/>
      <w:r>
        <w:rPr>
          <w:rFonts w:asciiTheme="minorHAnsi" w:hAnsiTheme="minorHAnsi" w:cstheme="minorHAnsi"/>
        </w:rPr>
        <w:t>. 7.152.3</w:t>
      </w:r>
    </w:p>
  </w:footnote>
  <w:footnote w:id="16">
    <w:p w14:paraId="55608BE7" w14:textId="2ACE0DE1" w:rsidR="000C0B2B" w:rsidRDefault="000C0B2B">
      <w:pPr>
        <w:pStyle w:val="FootnoteText"/>
      </w:pPr>
      <w:r w:rsidRPr="00C60482">
        <w:rPr>
          <w:rStyle w:val="FootnoteReference"/>
        </w:rPr>
        <w:footnoteRef/>
      </w:r>
      <w:r w:rsidRPr="00C60482">
        <w:t xml:space="preserve"> </w:t>
      </w:r>
      <w:r w:rsidR="00AD1E16" w:rsidRPr="00C91EED">
        <w:rPr>
          <w:rFonts w:asciiTheme="minorHAnsi" w:hAnsiTheme="minorHAnsi" w:cstheme="minorHAnsi"/>
          <w:noProof/>
        </w:rPr>
        <w:t>Wesselmann, n.d.</w:t>
      </w:r>
    </w:p>
  </w:footnote>
  <w:footnote w:id="17">
    <w:p w14:paraId="663051EC" w14:textId="7962F59A" w:rsidR="007F2195" w:rsidRPr="00A013E1" w:rsidRDefault="007F2195">
      <w:pPr>
        <w:pStyle w:val="FootnoteText"/>
        <w:rPr>
          <w:rFonts w:asciiTheme="minorHAnsi" w:hAnsiTheme="minorHAnsi" w:cstheme="minorHAnsi"/>
        </w:rPr>
      </w:pPr>
      <w:r>
        <w:rPr>
          <w:rStyle w:val="FootnoteReference"/>
        </w:rPr>
        <w:footnoteRef/>
      </w:r>
      <w:r>
        <w:t xml:space="preserve"> </w:t>
      </w:r>
      <w:r w:rsidR="00AD1E16" w:rsidRPr="00C91EED">
        <w:rPr>
          <w:rFonts w:asciiTheme="minorHAnsi" w:hAnsiTheme="minorHAnsi" w:cstheme="minorHAnsi"/>
          <w:noProof/>
        </w:rPr>
        <w:t>Fehling, 1989, p. 1</w:t>
      </w:r>
    </w:p>
  </w:footnote>
  <w:footnote w:id="18">
    <w:p w14:paraId="7972A7D9" w14:textId="14F38580" w:rsidR="004F5833" w:rsidRDefault="004F583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D1E16" w:rsidRPr="00C91EED">
        <w:rPr>
          <w:rFonts w:asciiTheme="minorHAnsi" w:hAnsiTheme="minorHAnsi" w:cstheme="minorHAnsi"/>
          <w:noProof/>
        </w:rPr>
        <w:t>Fehling, 1989, p. 2</w:t>
      </w:r>
      <w:r w:rsidR="00AD1E16">
        <w:rPr>
          <w:rFonts w:asciiTheme="minorHAnsi" w:hAnsiTheme="minorHAnsi" w:cstheme="minorHAnsi"/>
          <w:noProof/>
        </w:rPr>
        <w:t>.</w:t>
      </w:r>
      <w:r w:rsidR="006D3BF2" w:rsidRPr="006D3BF2">
        <w:rPr>
          <w:rFonts w:asciiTheme="minorHAnsi" w:hAnsiTheme="minorHAnsi" w:cstheme="minorHAnsi"/>
        </w:rPr>
        <w:t xml:space="preserve"> </w:t>
      </w:r>
      <w:r w:rsidR="006D3BF2">
        <w:rPr>
          <w:rFonts w:asciiTheme="minorHAnsi" w:hAnsiTheme="minorHAnsi" w:cstheme="minorHAnsi"/>
        </w:rPr>
        <w:t xml:space="preserve"> There are claims that Herodotus invented stories to fit the contents, see: </w:t>
      </w:r>
      <w:r w:rsidR="00AD1E16" w:rsidRPr="00C91EED">
        <w:rPr>
          <w:rFonts w:asciiTheme="minorHAnsi" w:hAnsiTheme="minorHAnsi" w:cstheme="minorHAnsi"/>
          <w:noProof/>
        </w:rPr>
        <w:t>Sayce, 1883</w:t>
      </w:r>
      <w:r w:rsidR="006D3BF2">
        <w:rPr>
          <w:rFonts w:asciiTheme="minorHAnsi" w:hAnsiTheme="minorHAnsi" w:cstheme="minorHAnsi"/>
        </w:rPr>
        <w:t xml:space="preserve">; </w:t>
      </w:r>
      <w:r w:rsidR="00AD1E16" w:rsidRPr="00C91EED">
        <w:rPr>
          <w:rFonts w:asciiTheme="minorHAnsi" w:hAnsiTheme="minorHAnsi" w:cstheme="minorHAnsi"/>
          <w:noProof/>
        </w:rPr>
        <w:t>Sayce, 1885</w:t>
      </w:r>
      <w:r w:rsidR="006D3BF2">
        <w:rPr>
          <w:rFonts w:asciiTheme="minorHAnsi" w:hAnsiTheme="minorHAnsi" w:cstheme="minorHAnsi"/>
        </w:rPr>
        <w:t xml:space="preserve">; </w:t>
      </w:r>
      <w:r w:rsidR="00AD1E16" w:rsidRPr="00C91EED">
        <w:rPr>
          <w:rFonts w:asciiTheme="minorHAnsi" w:hAnsiTheme="minorHAnsi" w:cstheme="minorHAnsi"/>
          <w:noProof/>
        </w:rPr>
        <w:t>Panofsky, 1885</w:t>
      </w:r>
      <w:r w:rsidR="00AD1E16">
        <w:rPr>
          <w:rFonts w:asciiTheme="minorHAnsi" w:hAnsiTheme="minorHAnsi" w:cstheme="minorHAnsi"/>
        </w:rPr>
        <w:t xml:space="preserve">. </w:t>
      </w:r>
      <w:r w:rsidR="006D3BF2">
        <w:rPr>
          <w:rFonts w:asciiTheme="minorHAnsi" w:hAnsiTheme="minorHAnsi" w:cstheme="minorHAnsi"/>
        </w:rPr>
        <w:t xml:space="preserve"> </w:t>
      </w:r>
      <w:r w:rsidR="00AD1E16">
        <w:rPr>
          <w:rFonts w:asciiTheme="minorHAnsi" w:hAnsiTheme="minorHAnsi" w:cstheme="minorHAnsi"/>
        </w:rPr>
        <w:t>F</w:t>
      </w:r>
      <w:r w:rsidR="006D3BF2">
        <w:rPr>
          <w:rFonts w:asciiTheme="minorHAnsi" w:hAnsiTheme="minorHAnsi" w:cstheme="minorHAnsi"/>
        </w:rPr>
        <w:t xml:space="preserve">or disagreement see: </w:t>
      </w:r>
      <w:r w:rsidR="00EF2199" w:rsidRPr="00C91EED">
        <w:rPr>
          <w:rFonts w:asciiTheme="minorHAnsi" w:hAnsiTheme="minorHAnsi" w:cstheme="minorHAnsi"/>
          <w:noProof/>
        </w:rPr>
        <w:t>Heath, 1886</w:t>
      </w:r>
      <w:r w:rsidR="006E3A46" w:rsidRPr="00424E48">
        <w:rPr>
          <w:rFonts w:asciiTheme="minorHAnsi" w:hAnsiTheme="minorHAnsi" w:cstheme="minorHAnsi"/>
        </w:rPr>
        <w:t>;</w:t>
      </w:r>
      <w:r w:rsidR="006D3BF2" w:rsidRPr="00424E48">
        <w:rPr>
          <w:rFonts w:asciiTheme="minorHAnsi" w:hAnsiTheme="minorHAnsi" w:cstheme="minorHAnsi"/>
        </w:rPr>
        <w:t xml:space="preserve"> </w:t>
      </w:r>
      <w:r w:rsidR="00EF2199" w:rsidRPr="00C91EED">
        <w:rPr>
          <w:rFonts w:asciiTheme="minorHAnsi" w:hAnsiTheme="minorHAnsi" w:cstheme="minorHAnsi"/>
          <w:noProof/>
        </w:rPr>
        <w:t>Croiset, 1888</w:t>
      </w:r>
      <w:r w:rsidR="006E3A46" w:rsidRPr="00424E48">
        <w:rPr>
          <w:rFonts w:asciiTheme="minorHAnsi" w:hAnsiTheme="minorHAnsi" w:cstheme="minorHAnsi"/>
        </w:rPr>
        <w:t>;</w:t>
      </w:r>
      <w:r w:rsidR="006D3BF2" w:rsidRPr="00424E48">
        <w:rPr>
          <w:rFonts w:asciiTheme="minorHAnsi" w:hAnsiTheme="minorHAnsi" w:cstheme="minorHAnsi"/>
        </w:rPr>
        <w:t xml:space="preserve"> </w:t>
      </w:r>
      <w:r w:rsidR="00EF2199" w:rsidRPr="00C91EED">
        <w:rPr>
          <w:rFonts w:asciiTheme="minorHAnsi" w:hAnsiTheme="minorHAnsi" w:cstheme="minorHAnsi"/>
          <w:noProof/>
        </w:rPr>
        <w:t>Hauvette, 1894</w:t>
      </w:r>
    </w:p>
  </w:footnote>
  <w:footnote w:id="19">
    <w:p w14:paraId="0104CFA9" w14:textId="28690631" w:rsidR="00942737" w:rsidRDefault="0094273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rPr>
          <w:rFonts w:asciiTheme="minorHAnsi" w:hAnsiTheme="minorHAnsi" w:cstheme="minorHAnsi"/>
        </w:rPr>
        <w:t>Hdt</w:t>
      </w:r>
      <w:proofErr w:type="spellEnd"/>
      <w:r>
        <w:rPr>
          <w:rFonts w:asciiTheme="minorHAnsi" w:hAnsiTheme="minorHAnsi" w:cstheme="minorHAnsi"/>
        </w:rPr>
        <w:t>. 3.111</w:t>
      </w:r>
    </w:p>
  </w:footnote>
  <w:footnote w:id="20">
    <w:p w14:paraId="16B67CE5" w14:textId="423AD46A" w:rsidR="00584125" w:rsidRDefault="0058412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rPr>
          <w:rFonts w:asciiTheme="minorHAnsi" w:hAnsiTheme="minorHAnsi" w:cstheme="minorHAnsi"/>
        </w:rPr>
        <w:t>Hdt</w:t>
      </w:r>
      <w:proofErr w:type="spellEnd"/>
      <w:r>
        <w:rPr>
          <w:rFonts w:asciiTheme="minorHAnsi" w:hAnsiTheme="minorHAnsi" w:cstheme="minorHAnsi"/>
        </w:rPr>
        <w:t>. 4.184.3</w:t>
      </w:r>
    </w:p>
  </w:footnote>
  <w:footnote w:id="21">
    <w:p w14:paraId="3CC96044" w14:textId="5B2B809A" w:rsidR="00BA17D3" w:rsidRDefault="00BA17D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F2199" w:rsidRPr="00BA17D3">
        <w:rPr>
          <w:rFonts w:asciiTheme="minorHAnsi" w:hAnsiTheme="minorHAnsi" w:cstheme="minorHAnsi"/>
          <w:noProof/>
        </w:rPr>
        <w:t>Fehling, 1989, p. 49</w:t>
      </w:r>
    </w:p>
  </w:footnote>
  <w:footnote w:id="22">
    <w:p w14:paraId="6772E090" w14:textId="1190ED44" w:rsidR="00AC45BD" w:rsidRPr="00AC45BD" w:rsidRDefault="00AC45BD">
      <w:pPr>
        <w:pStyle w:val="FootnoteText"/>
        <w:rPr>
          <w:rFonts w:asciiTheme="minorHAnsi" w:hAnsiTheme="minorHAnsi" w:cstheme="minorHAnsi"/>
        </w:rPr>
      </w:pPr>
      <w:r>
        <w:rPr>
          <w:rStyle w:val="FootnoteReference"/>
        </w:rPr>
        <w:footnoteRef/>
      </w:r>
      <w:r>
        <w:t xml:space="preserve"> </w:t>
      </w:r>
      <w:r w:rsidR="00EF2199" w:rsidRPr="00AC45BD">
        <w:rPr>
          <w:rFonts w:asciiTheme="minorHAnsi" w:hAnsiTheme="minorHAnsi" w:cstheme="minorHAnsi"/>
          <w:noProof/>
        </w:rPr>
        <w:t>Fehling, 1989, pp. 3, 49</w:t>
      </w:r>
    </w:p>
  </w:footnote>
  <w:footnote w:id="23">
    <w:p w14:paraId="2017379F" w14:textId="51883C87" w:rsidR="005E4530" w:rsidRDefault="005E453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8D1A07">
        <w:rPr>
          <w:rFonts w:asciiTheme="minorHAnsi" w:hAnsiTheme="minorHAnsi" w:cstheme="minorHAnsi"/>
        </w:rPr>
        <w:t>Sometimes giving him the name ‘Father of Anthropology’, see</w:t>
      </w:r>
      <w:r>
        <w:t xml:space="preserve">: </w:t>
      </w:r>
      <w:r w:rsidR="00EF2199" w:rsidRPr="00C91EED">
        <w:rPr>
          <w:rFonts w:asciiTheme="minorHAnsi" w:hAnsiTheme="minorHAnsi" w:cstheme="minorHAnsi"/>
          <w:noProof/>
        </w:rPr>
        <w:t>Redfield, 1985, p. 97</w:t>
      </w:r>
    </w:p>
  </w:footnote>
  <w:footnote w:id="24">
    <w:p w14:paraId="67448254" w14:textId="79BB29FD" w:rsidR="00A121F9" w:rsidRDefault="00A121F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F820EC">
        <w:rPr>
          <w:rFonts w:asciiTheme="minorHAnsi" w:hAnsiTheme="minorHAnsi" w:cstheme="minorHAnsi"/>
        </w:rPr>
        <w:t xml:space="preserve">Plutarch’s accusation of </w:t>
      </w:r>
      <w:r w:rsidR="00453F4C" w:rsidRPr="00F820EC">
        <w:rPr>
          <w:rFonts w:asciiTheme="minorHAnsi" w:hAnsiTheme="minorHAnsi" w:cstheme="minorHAnsi"/>
        </w:rPr>
        <w:t>Herodotus</w:t>
      </w:r>
      <w:r w:rsidRPr="00F820EC">
        <w:rPr>
          <w:rFonts w:asciiTheme="minorHAnsi" w:hAnsiTheme="minorHAnsi" w:cstheme="minorHAnsi"/>
        </w:rPr>
        <w:t xml:space="preserve"> as the ‘Father of Lies’ </w:t>
      </w:r>
      <w:r w:rsidR="00AA6BAC" w:rsidRPr="00F820EC">
        <w:rPr>
          <w:rFonts w:asciiTheme="minorHAnsi" w:hAnsiTheme="minorHAnsi" w:cstheme="minorHAnsi"/>
        </w:rPr>
        <w:t xml:space="preserve">was </w:t>
      </w:r>
      <w:r w:rsidR="00453F4C" w:rsidRPr="00F820EC">
        <w:rPr>
          <w:rFonts w:asciiTheme="minorHAnsi" w:hAnsiTheme="minorHAnsi" w:cstheme="minorHAnsi"/>
        </w:rPr>
        <w:t>based on the inclusion of the non-Greek stories.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NDG2MDAwNDQ3NDczN7JU0lEKTi0uzszPAykwrwUAZUFd8iwAAAA="/>
  </w:docVars>
  <w:rsids>
    <w:rsidRoot w:val="00DF1C04"/>
    <w:rsid w:val="00005DF6"/>
    <w:rsid w:val="0001352E"/>
    <w:rsid w:val="000249FA"/>
    <w:rsid w:val="000318D1"/>
    <w:rsid w:val="00035AA7"/>
    <w:rsid w:val="00044556"/>
    <w:rsid w:val="0005312A"/>
    <w:rsid w:val="000615B3"/>
    <w:rsid w:val="000630BE"/>
    <w:rsid w:val="000909FB"/>
    <w:rsid w:val="00097EFB"/>
    <w:rsid w:val="000A5B21"/>
    <w:rsid w:val="000B0714"/>
    <w:rsid w:val="000C0B2B"/>
    <w:rsid w:val="00121697"/>
    <w:rsid w:val="0016027A"/>
    <w:rsid w:val="00180DF4"/>
    <w:rsid w:val="00184769"/>
    <w:rsid w:val="00195305"/>
    <w:rsid w:val="001A48C4"/>
    <w:rsid w:val="001A5955"/>
    <w:rsid w:val="001C29A0"/>
    <w:rsid w:val="001C6E2A"/>
    <w:rsid w:val="001D53FB"/>
    <w:rsid w:val="001E6979"/>
    <w:rsid w:val="001E7405"/>
    <w:rsid w:val="001F1191"/>
    <w:rsid w:val="00207893"/>
    <w:rsid w:val="0022056E"/>
    <w:rsid w:val="002358BB"/>
    <w:rsid w:val="002763A0"/>
    <w:rsid w:val="002A2B3B"/>
    <w:rsid w:val="002A712D"/>
    <w:rsid w:val="002D40EC"/>
    <w:rsid w:val="002E12DC"/>
    <w:rsid w:val="00306075"/>
    <w:rsid w:val="0032265C"/>
    <w:rsid w:val="00330088"/>
    <w:rsid w:val="0035462F"/>
    <w:rsid w:val="0037393B"/>
    <w:rsid w:val="00376DA5"/>
    <w:rsid w:val="003805B4"/>
    <w:rsid w:val="0039755D"/>
    <w:rsid w:val="003A0AD3"/>
    <w:rsid w:val="003B7060"/>
    <w:rsid w:val="003D416C"/>
    <w:rsid w:val="003E0899"/>
    <w:rsid w:val="003F39F3"/>
    <w:rsid w:val="0040545A"/>
    <w:rsid w:val="00424E48"/>
    <w:rsid w:val="00426E60"/>
    <w:rsid w:val="00453F4C"/>
    <w:rsid w:val="004548A5"/>
    <w:rsid w:val="00474330"/>
    <w:rsid w:val="0048060C"/>
    <w:rsid w:val="004834BA"/>
    <w:rsid w:val="00487AD1"/>
    <w:rsid w:val="004C3AE4"/>
    <w:rsid w:val="004C78E0"/>
    <w:rsid w:val="004D2C20"/>
    <w:rsid w:val="004D7D25"/>
    <w:rsid w:val="004E0840"/>
    <w:rsid w:val="004F51F8"/>
    <w:rsid w:val="004F5833"/>
    <w:rsid w:val="00501930"/>
    <w:rsid w:val="00520C84"/>
    <w:rsid w:val="00533483"/>
    <w:rsid w:val="00542E24"/>
    <w:rsid w:val="00554268"/>
    <w:rsid w:val="00556804"/>
    <w:rsid w:val="005619E6"/>
    <w:rsid w:val="005766FA"/>
    <w:rsid w:val="00584125"/>
    <w:rsid w:val="00590CAE"/>
    <w:rsid w:val="005979AA"/>
    <w:rsid w:val="005A0904"/>
    <w:rsid w:val="005A19A4"/>
    <w:rsid w:val="005B48EF"/>
    <w:rsid w:val="005C09A5"/>
    <w:rsid w:val="005E4530"/>
    <w:rsid w:val="005E78E8"/>
    <w:rsid w:val="005F0783"/>
    <w:rsid w:val="005F6E91"/>
    <w:rsid w:val="00601173"/>
    <w:rsid w:val="00601696"/>
    <w:rsid w:val="00601F1C"/>
    <w:rsid w:val="0060334E"/>
    <w:rsid w:val="00612576"/>
    <w:rsid w:val="00631903"/>
    <w:rsid w:val="00651F9B"/>
    <w:rsid w:val="006600E4"/>
    <w:rsid w:val="006745F1"/>
    <w:rsid w:val="00684E4B"/>
    <w:rsid w:val="00692443"/>
    <w:rsid w:val="006B10F6"/>
    <w:rsid w:val="006B31FF"/>
    <w:rsid w:val="006B6987"/>
    <w:rsid w:val="006C1316"/>
    <w:rsid w:val="006C5E2D"/>
    <w:rsid w:val="006C64E2"/>
    <w:rsid w:val="006D2D74"/>
    <w:rsid w:val="006D3BF2"/>
    <w:rsid w:val="006E182D"/>
    <w:rsid w:val="006E3A46"/>
    <w:rsid w:val="007028C6"/>
    <w:rsid w:val="007063CC"/>
    <w:rsid w:val="0073692F"/>
    <w:rsid w:val="00741A1F"/>
    <w:rsid w:val="00744CA3"/>
    <w:rsid w:val="00745CE4"/>
    <w:rsid w:val="00746E29"/>
    <w:rsid w:val="007608EC"/>
    <w:rsid w:val="007759B6"/>
    <w:rsid w:val="00782D5C"/>
    <w:rsid w:val="00797E4B"/>
    <w:rsid w:val="007A04CE"/>
    <w:rsid w:val="007A191B"/>
    <w:rsid w:val="007A2E96"/>
    <w:rsid w:val="007B139B"/>
    <w:rsid w:val="007B295B"/>
    <w:rsid w:val="007B5382"/>
    <w:rsid w:val="007C0C43"/>
    <w:rsid w:val="007C6854"/>
    <w:rsid w:val="007E1727"/>
    <w:rsid w:val="007E2FDD"/>
    <w:rsid w:val="007F2195"/>
    <w:rsid w:val="00803494"/>
    <w:rsid w:val="008052DF"/>
    <w:rsid w:val="008157E9"/>
    <w:rsid w:val="008204FF"/>
    <w:rsid w:val="008341E5"/>
    <w:rsid w:val="00840DE2"/>
    <w:rsid w:val="008435F3"/>
    <w:rsid w:val="008445FB"/>
    <w:rsid w:val="00847A73"/>
    <w:rsid w:val="00871582"/>
    <w:rsid w:val="0087454A"/>
    <w:rsid w:val="008956BA"/>
    <w:rsid w:val="008C35D0"/>
    <w:rsid w:val="008C79C7"/>
    <w:rsid w:val="008D1A07"/>
    <w:rsid w:val="008E13D1"/>
    <w:rsid w:val="008E3DA1"/>
    <w:rsid w:val="008E71FB"/>
    <w:rsid w:val="008F3D4C"/>
    <w:rsid w:val="008F5891"/>
    <w:rsid w:val="00901F6E"/>
    <w:rsid w:val="009201D1"/>
    <w:rsid w:val="00941A38"/>
    <w:rsid w:val="00942737"/>
    <w:rsid w:val="009440F2"/>
    <w:rsid w:val="009476A4"/>
    <w:rsid w:val="009505B2"/>
    <w:rsid w:val="009636DB"/>
    <w:rsid w:val="0096630F"/>
    <w:rsid w:val="00974104"/>
    <w:rsid w:val="00974C59"/>
    <w:rsid w:val="00987E1D"/>
    <w:rsid w:val="009A2E20"/>
    <w:rsid w:val="009B4FFE"/>
    <w:rsid w:val="009D04BC"/>
    <w:rsid w:val="009E73F0"/>
    <w:rsid w:val="009F70B6"/>
    <w:rsid w:val="00A013E1"/>
    <w:rsid w:val="00A01A05"/>
    <w:rsid w:val="00A0593E"/>
    <w:rsid w:val="00A10E4E"/>
    <w:rsid w:val="00A121F9"/>
    <w:rsid w:val="00A32775"/>
    <w:rsid w:val="00A359A0"/>
    <w:rsid w:val="00A37F28"/>
    <w:rsid w:val="00A71441"/>
    <w:rsid w:val="00A83589"/>
    <w:rsid w:val="00A90C31"/>
    <w:rsid w:val="00AA1DBB"/>
    <w:rsid w:val="00AA6BAC"/>
    <w:rsid w:val="00AC45BD"/>
    <w:rsid w:val="00AC70F2"/>
    <w:rsid w:val="00AD1E16"/>
    <w:rsid w:val="00AD6241"/>
    <w:rsid w:val="00AE1FC7"/>
    <w:rsid w:val="00AE41D3"/>
    <w:rsid w:val="00AF4AE2"/>
    <w:rsid w:val="00B1754B"/>
    <w:rsid w:val="00B42DBC"/>
    <w:rsid w:val="00B439FD"/>
    <w:rsid w:val="00B54ED8"/>
    <w:rsid w:val="00B73095"/>
    <w:rsid w:val="00B86C83"/>
    <w:rsid w:val="00B942B1"/>
    <w:rsid w:val="00BA17D3"/>
    <w:rsid w:val="00BC5A9B"/>
    <w:rsid w:val="00BD458C"/>
    <w:rsid w:val="00BD64E1"/>
    <w:rsid w:val="00BF7545"/>
    <w:rsid w:val="00C252F3"/>
    <w:rsid w:val="00C424CE"/>
    <w:rsid w:val="00C54061"/>
    <w:rsid w:val="00C55E2A"/>
    <w:rsid w:val="00C60482"/>
    <w:rsid w:val="00C6542D"/>
    <w:rsid w:val="00C866B7"/>
    <w:rsid w:val="00C86AAF"/>
    <w:rsid w:val="00C91EED"/>
    <w:rsid w:val="00C931F5"/>
    <w:rsid w:val="00CA3FA0"/>
    <w:rsid w:val="00CC306E"/>
    <w:rsid w:val="00CD52C6"/>
    <w:rsid w:val="00CE634F"/>
    <w:rsid w:val="00CF60A9"/>
    <w:rsid w:val="00D115FC"/>
    <w:rsid w:val="00D15A2D"/>
    <w:rsid w:val="00D17FE8"/>
    <w:rsid w:val="00D30B28"/>
    <w:rsid w:val="00D32943"/>
    <w:rsid w:val="00D41A6C"/>
    <w:rsid w:val="00D70035"/>
    <w:rsid w:val="00D7063C"/>
    <w:rsid w:val="00D7150C"/>
    <w:rsid w:val="00D840E5"/>
    <w:rsid w:val="00D8630C"/>
    <w:rsid w:val="00DA53B1"/>
    <w:rsid w:val="00DA7D25"/>
    <w:rsid w:val="00DB69E3"/>
    <w:rsid w:val="00DC0CFC"/>
    <w:rsid w:val="00DD0727"/>
    <w:rsid w:val="00DE0C78"/>
    <w:rsid w:val="00DE7EB3"/>
    <w:rsid w:val="00DF1C04"/>
    <w:rsid w:val="00E00A82"/>
    <w:rsid w:val="00E1722A"/>
    <w:rsid w:val="00E21158"/>
    <w:rsid w:val="00E24870"/>
    <w:rsid w:val="00E36887"/>
    <w:rsid w:val="00E4027E"/>
    <w:rsid w:val="00E41FB5"/>
    <w:rsid w:val="00E81930"/>
    <w:rsid w:val="00E86C17"/>
    <w:rsid w:val="00E86D2C"/>
    <w:rsid w:val="00EA1EE9"/>
    <w:rsid w:val="00EB26ED"/>
    <w:rsid w:val="00EB3E62"/>
    <w:rsid w:val="00EC1D28"/>
    <w:rsid w:val="00EC5D5A"/>
    <w:rsid w:val="00ED6F78"/>
    <w:rsid w:val="00EF2199"/>
    <w:rsid w:val="00EF4AA9"/>
    <w:rsid w:val="00F000C9"/>
    <w:rsid w:val="00F16EBC"/>
    <w:rsid w:val="00F3202F"/>
    <w:rsid w:val="00F32281"/>
    <w:rsid w:val="00F61CAC"/>
    <w:rsid w:val="00F70E87"/>
    <w:rsid w:val="00F72364"/>
    <w:rsid w:val="00F820EC"/>
    <w:rsid w:val="00FA722C"/>
    <w:rsid w:val="00FB7BE9"/>
    <w:rsid w:val="00FD0C33"/>
    <w:rsid w:val="00FF2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D523EE"/>
  <w15:chartTrackingRefBased/>
  <w15:docId w15:val="{C3AF0275-C96C-4FF0-9385-FDBE6DBA9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mic Sans MS" w:eastAsiaTheme="minorHAnsi" w:hAnsi="Comic Sans MS" w:cstheme="minorBidi"/>
        <w:spacing w:val="10"/>
        <w:sz w:val="22"/>
        <w:szCs w:val="22"/>
        <w:lang w:val="en-GB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70E87"/>
  </w:style>
  <w:style w:type="paragraph" w:styleId="Heading1">
    <w:name w:val="heading 1"/>
    <w:basedOn w:val="Normal"/>
    <w:next w:val="Normal"/>
    <w:link w:val="Heading1Char"/>
    <w:uiPriority w:val="9"/>
    <w:qFormat/>
    <w:rsid w:val="00DE0C78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pacing w:val="0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8C79C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C79C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C79C7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E86D2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86D2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86D2C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E69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6979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DE0C78"/>
    <w:rPr>
      <w:rFonts w:asciiTheme="majorHAnsi" w:eastAsiaTheme="majorEastAsia" w:hAnsiTheme="majorHAnsi" w:cstheme="majorBidi"/>
      <w:color w:val="2F5496" w:themeColor="accent1" w:themeShade="BF"/>
      <w:spacing w:val="0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DE0C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20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7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0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63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9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2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9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9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86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8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3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2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2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77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7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8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1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9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1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1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0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1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JWe07</b:Tag>
    <b:SourceType>JournalArticle</b:SourceType>
    <b:Guid>{CBEF4D28-9DA3-4396-88BB-F78FB2C79DF5}</b:Guid>
    <b:Title>The Persian Friends of Herodotus</b:Title>
    <b:Year>1907</b:Year>
    <b:Pages>37-47</b:Pages>
    <b:Author>
      <b:Author>
        <b:NameList>
          <b:Person>
            <b:Last>Wells</b:Last>
            <b:First>J.</b:First>
          </b:Person>
        </b:NameList>
      </b:Author>
    </b:Author>
    <b:JournalName>The Journal of Hellenic Studies</b:JournalName>
    <b:Volume>27</b:Volume>
    <b:RefOrder>1</b:RefOrder>
  </b:Source>
  <b:Source>
    <b:Tag>Jus08</b:Tag>
    <b:SourceType>Book</b:SourceType>
    <b:Guid>{D9A89DC6-9122-4EDD-980D-AFF383B0A53C}</b:Guid>
    <b:Author>
      <b:Author>
        <b:NameList>
          <b:Person>
            <b:Last>Marozzi</b:Last>
            <b:First>Justin</b:First>
          </b:Person>
        </b:NameList>
      </b:Author>
    </b:Author>
    <b:Title>The Way of Herodotus: Travels with the Man Who Invented History</b:Title>
    <b:Year>2008</b:Year>
    <b:City>Philadelphia, PA</b:City>
    <b:Publisher>Da Capo Press</b:Publisher>
    <b:RefOrder>2</b:RefOrder>
  </b:Source>
  <b:Source>
    <b:Tag>Fra88</b:Tag>
    <b:SourceType>Book</b:SourceType>
    <b:Guid>{2150F71A-6DFA-44CC-89B2-8956ACA23414}</b:Guid>
    <b:Author>
      <b:Author>
        <b:NameList>
          <b:Person>
            <b:Last>Hartog</b:Last>
            <b:First>Francois</b:First>
          </b:Person>
        </b:NameList>
      </b:Author>
    </b:Author>
    <b:Title>The Mirror of Herodotus: The Representation of the Other in the Writing of History</b:Title>
    <b:Year>1988</b:Year>
    <b:City>Berkeley; Los Angeles; London</b:City>
    <b:Publisher>University of California Press</b:Publisher>
    <b:RefOrder>3</b:RefOrder>
  </b:Source>
  <b:Source>
    <b:Tag>Tom131</b:Tag>
    <b:SourceType>Book</b:SourceType>
    <b:Guid>{09837F1B-7841-46A1-BEA1-CB9DC050309E}</b:Guid>
    <b:Title>Herodotus: The Histories</b:Title>
    <b:Year>2013</b:Year>
    <b:Author>
      <b:Author>
        <b:NameList>
          <b:Person>
            <b:Last>Holland</b:Last>
            <b:First>Tom</b:First>
          </b:Person>
        </b:NameList>
      </b:Author>
    </b:Author>
    <b:City>London</b:City>
    <b:Publisher>Penguin Classics</b:Publisher>
    <b:RefOrder>4</b:RefOrder>
  </b:Source>
  <b:Source>
    <b:Tag>Don89</b:Tag>
    <b:SourceType>Book</b:SourceType>
    <b:Guid>{5889775F-475C-4C71-A448-825682C6171E}</b:Guid>
    <b:Title>The Historical Method of Herodotus</b:Title>
    <b:Year>1989</b:Year>
    <b:Author>
      <b:Author>
        <b:NameList>
          <b:Person>
            <b:Last>Lateiner</b:Last>
            <b:First>Donald</b:First>
          </b:Person>
        </b:NameList>
      </b:Author>
    </b:Author>
    <b:City>Totonto; Buffalo; London</b:City>
    <b:Publisher>University of Toronto Press</b:Publisher>
    <b:RefOrder>5</b:RefOrder>
  </b:Source>
  <b:Source>
    <b:Tag>How89</b:Tag>
    <b:SourceType>Book</b:SourceType>
    <b:Guid>{27C324CF-24FF-4099-8160-68D6AA40C9BF}</b:Guid>
    <b:Title>A Commentary on Herodotus</b:Title>
    <b:Year>1989</b:Year>
    <b:City>Oxford</b:City>
    <b:Publisher>Oxford University Press</b:Publisher>
    <b:Author>
      <b:Author>
        <b:NameList>
          <b:Person>
            <b:Last>How</b:Last>
            <b:Middle>W</b:Middle>
            <b:First>W</b:First>
          </b:Person>
          <b:Person>
            <b:Last>Wells</b:Last>
            <b:First>J</b:First>
          </b:Person>
        </b:NameList>
      </b:Author>
    </b:Author>
    <b:RefOrder>6</b:RefOrder>
  </b:Source>
  <b:Source>
    <b:Tag>Hen69</b:Tag>
    <b:SourceType>Book</b:SourceType>
    <b:Guid>{EA3818CC-1D40-483B-AC44-909F4FD1184E}</b:Guid>
    <b:Author>
      <b:Author>
        <b:NameList>
          <b:Person>
            <b:Last>Stein</b:Last>
            <b:First>Henricus</b:First>
          </b:Person>
        </b:NameList>
      </b:Author>
    </b:Author>
    <b:Title>Herodoti Historiae</b:Title>
    <b:Year>1969</b:Year>
    <b:Publisher>Berolini, apud Weidmannos</b:Publisher>
    <b:RefOrder>7</b:RefOrder>
  </b:Source>
  <b:Source>
    <b:Tag>JEn35</b:Tag>
    <b:SourceType>JournalArticle</b:SourceType>
    <b:Guid>{D5F60190-18B9-4BDB-B41B-8200098406FD}</b:Guid>
    <b:Title>Notes on Herodotus</b:Title>
    <b:Year>1935</b:Year>
    <b:Author>
      <b:Author>
        <b:NameList>
          <b:Person>
            <b:Last>Powell</b:Last>
            <b:First>J.</b:First>
            <b:Middle>Enoch</b:Middle>
          </b:Person>
        </b:NameList>
      </b:Author>
    </b:Author>
    <b:JournalName>The Classical Quarterly</b:JournalName>
    <b:Pages>72-82</b:Pages>
    <b:Volume>29</b:Volume>
    <b:Issue>2</b:Issue>
    <b:RefOrder>8</b:RefOrder>
  </b:Source>
  <b:Source>
    <b:Tag>Det89</b:Tag>
    <b:SourceType>Book</b:SourceType>
    <b:Guid>{B19794B5-30A3-40AC-9274-76AB6B8E328A}</b:Guid>
    <b:Title>Herodotus and his 'Sources': Citation, Invention and Narrative Art</b:Title>
    <b:Year>1989</b:Year>
    <b:Author>
      <b:Author>
        <b:NameList>
          <b:Person>
            <b:Last>Fehling</b:Last>
            <b:First>Detlev</b:First>
          </b:Person>
        </b:NameList>
      </b:Author>
    </b:Author>
    <b:City>Leeds</b:City>
    <b:Publisher>Francis Cairns</b:Publisher>
    <b:RefOrder>9</b:RefOrder>
  </b:Source>
  <b:Source>
    <b:Tag>Say83</b:Tag>
    <b:SourceType>Book</b:SourceType>
    <b:Guid>{6EADDDB1-A91B-461A-92E3-51FA87343A51}</b:Guid>
    <b:Author>
      <b:Author>
        <b:NameList>
          <b:Person>
            <b:Last>Sayce</b:Last>
            <b:First>A.H.</b:First>
          </b:Person>
        </b:NameList>
      </b:Author>
    </b:Author>
    <b:Title>The ancient empires of the East, Herodotus I-III; with notes, introductions, and appendices</b:Title>
    <b:Year>1883</b:Year>
    <b:City>London</b:City>
    <b:RefOrder>10</b:RefOrder>
  </b:Source>
  <b:Source>
    <b:Tag>Say85</b:Tag>
    <b:SourceType>JournalArticle</b:SourceType>
    <b:Guid>{74DD5DE3-A03E-4A64-B61F-B78F2FC332EA}</b:Guid>
    <b:Title>The season and extent of the travels of Herodotus in Egypt</b:Title>
    <b:Year>1885</b:Year>
    <b:Author>
      <b:Author>
        <b:NameList>
          <b:Person>
            <b:Last>Sayce</b:Last>
            <b:First>A.H.</b:First>
          </b:Person>
        </b:NameList>
      </b:Author>
    </b:Author>
    <b:JournalName>Journal of Philology</b:JournalName>
    <b:Pages>257-86</b:Pages>
    <b:Volume>14</b:Volume>
    <b:RefOrder>11</b:RefOrder>
  </b:Source>
  <b:Source>
    <b:Tag>Pan85</b:Tag>
    <b:SourceType>Book</b:SourceType>
    <b:Guid>{E31CD3FC-28CD-46C4-94CD-B5DBD3E81972}</b:Guid>
    <b:Title>Quaestionum de historiae Herodoteae fontibus pars prima</b:Title>
    <b:Year>1885</b:Year>
    <b:Author>
      <b:Author>
        <b:NameList>
          <b:Person>
            <b:Last>Panofsky</b:Last>
            <b:First>H.</b:First>
          </b:Person>
        </b:NameList>
      </b:Author>
    </b:Author>
    <b:City>Berlin</b:City>
    <b:Publisher>Dissertation</b:Publisher>
    <b:RefOrder>12</b:RefOrder>
  </b:Source>
  <b:Source>
    <b:Tag>FJG63</b:Tag>
    <b:SourceType>JournalArticle</b:SourceType>
    <b:Guid>{728B3491-EA09-4B60-BE6B-B993D0D9FC35}</b:Guid>
    <b:Title>Herodotus' Use of Variant Versions</b:Title>
    <b:Year>1963</b:Year>
    <b:Author>
      <b:Author>
        <b:NameList>
          <b:Person>
            <b:Last>Groten Jr</b:Last>
            <b:Middle>J</b:Middle>
            <b:First>F</b:First>
          </b:Person>
        </b:NameList>
      </b:Author>
    </b:Author>
    <b:JournalName>Phoenix</b:JournalName>
    <b:Pages>79-87</b:Pages>
    <b:Volume>17</b:Volume>
    <b:Issue>2</b:Issue>
    <b:RefOrder>13</b:RefOrder>
  </b:Source>
  <b:Source>
    <b:Tag>Jam85</b:Tag>
    <b:SourceType>JournalArticle</b:SourceType>
    <b:Guid>{36AB3EA3-56D9-4FF6-86F4-01DF71FD3A5E}</b:Guid>
    <b:Title>Herodotus the Tourist</b:Title>
    <b:Year>1985</b:Year>
    <b:Author>
      <b:Author>
        <b:NameList>
          <b:Person>
            <b:Last>Redfield</b:Last>
            <b:First>James</b:First>
          </b:Person>
        </b:NameList>
      </b:Author>
    </b:Author>
    <b:JournalName>Classical Philology</b:JournalName>
    <b:Pages>97-118</b:Pages>
    <b:Volume>80</b:Volume>
    <b:Issue>2</b:Issue>
    <b:RefOrder>14</b:RefOrder>
  </b:Source>
  <b:Source>
    <b:Tag>Kat</b:Tag>
    <b:SourceType>Report</b:SourceType>
    <b:Guid>{4540E91E-57EE-4C64-A294-8D3E6ECEBE93}</b:Guid>
    <b:Title>Se non e vero: On the use of untrue stories in Herodotus</b:Title>
    <b:City>Basel</b:City>
    <b:Publisher>University of Basel</b:Publisher>
    <b:Author>
      <b:Author>
        <b:NameList>
          <b:Person>
            <b:Last>Wesselmann</b:Last>
            <b:First>Katharina</b:First>
          </b:Person>
        </b:NameList>
      </b:Author>
    </b:Author>
    <b:RefOrder>15</b:RefOrder>
  </b:Source>
  <b:Source>
    <b:Tag>Hea86</b:Tag>
    <b:SourceType>JournalArticle</b:SourceType>
    <b:Guid>{B4CCB6EE-A329-4A1C-AB8F-01E366816016}</b:Guid>
    <b:Author>
      <b:Author>
        <b:NameList>
          <b:Person>
            <b:Last>Heath</b:Last>
            <b:First>D.D</b:First>
          </b:Person>
        </b:NameList>
      </b:Author>
    </b:Author>
    <b:Title>Herodotus in Egypt</b:Title>
    <b:JournalName>Journal of Philology</b:JournalName>
    <b:Year>1886</b:Year>
    <b:Pages>215-240</b:Pages>
    <b:Volume>15</b:Volume>
    <b:RefOrder>16</b:RefOrder>
  </b:Source>
  <b:Source>
    <b:Tag>Cro88</b:Tag>
    <b:SourceType>JournalArticle</b:SourceType>
    <b:Guid>{253DEF16-7C4B-4C97-AC27-031B9F1A580C}</b:Guid>
    <b:Author>
      <b:Author>
        <b:NameList>
          <b:Person>
            <b:Last>Croiset</b:Last>
            <b:First>A</b:First>
          </b:Person>
        </b:NameList>
      </b:Author>
    </b:Author>
    <b:Title>La veracite d'Herodote</b:Title>
    <b:JournalName>Revue des études grecques</b:JournalName>
    <b:Year>1888</b:Year>
    <b:Pages>154-62</b:Pages>
    <b:Volume>1</b:Volume>
    <b:RefOrder>17</b:RefOrder>
  </b:Source>
  <b:Source>
    <b:Tag>Hau94</b:Tag>
    <b:SourceType>Book</b:SourceType>
    <b:Guid>{EACB3CA5-85BB-48D7-9E1D-1645413B50BD}</b:Guid>
    <b:Title>Herodote historian des guerres Mediques</b:Title>
    <b:Year>1894</b:Year>
    <b:Author>
      <b:Author>
        <b:NameList>
          <b:Person>
            <b:Last>Hauvette</b:Last>
            <b:First>A</b:First>
          </b:Person>
        </b:NameList>
      </b:Author>
    </b:Author>
    <b:City>Paris</b:City>
    <b:Publisher>Librairie Hachette Et Cie</b:Publisher>
    <b:RefOrder>18</b:RefOrder>
  </b:Source>
  <b:Source>
    <b:Tag>Tak15</b:Tag>
    <b:SourceType>ConferenceProceedings</b:SourceType>
    <b:Guid>{2AD33BD5-5DCF-47D8-A560-6A94561F7607}</b:Guid>
    <b:Title>Herodotus' First Language: The State of Language in Halicarnassus</b:Title>
    <b:Year>2015</b:Year>
    <b:City>Tatalanta</b:City>
    <b:Publisher>Proceedings of Dutch Archaeological and Historical Society</b:Publisher>
    <b:Author>
      <b:Author>
        <b:NameList>
          <b:Person>
            <b:Last>Abe</b:Last>
            <b:First>Takuji</b:First>
          </b:Person>
        </b:NameList>
      </b:Author>
    </b:Author>
    <b:RefOrder>19</b:RefOrder>
  </b:Source>
  <b:Source>
    <b:Tag>Man90</b:Tag>
    <b:SourceType>JournalArticle</b:SourceType>
    <b:Guid>{6DD35F4E-A5DD-4C73-87CD-893F2B7B0DE2}</b:Guid>
    <b:Title>The Language, Eastern Sources, and Literacy Posture of Herodotus</b:Title>
    <b:Year>1990</b:Year>
    <b:Author>
      <b:Author>
        <b:NameList>
          <b:Person>
            <b:Last>Mandell</b:Last>
            <b:First>S</b:First>
          </b:Person>
        </b:NameList>
      </b:Author>
    </b:Author>
    <b:JournalName>Ancient World</b:JournalName>
    <b:Pages>103-108</b:Pages>
    <b:Volume>21</b:Volume>
    <b:RefOrder>20</b:RefOrder>
  </b:Source>
</b:Sources>
</file>

<file path=customXml/itemProps1.xml><?xml version="1.0" encoding="utf-8"?>
<ds:datastoreItem xmlns:ds="http://schemas.openxmlformats.org/officeDocument/2006/customXml" ds:itemID="{335409CE-2DC6-46C5-BAAD-8F9CABA73C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5</Pages>
  <Words>833</Words>
  <Characters>4750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Alice</dc:creator>
  <cp:keywords/>
  <dc:description/>
  <cp:lastModifiedBy>Helen Alice</cp:lastModifiedBy>
  <cp:revision>262</cp:revision>
  <dcterms:created xsi:type="dcterms:W3CDTF">2019-02-11T17:33:00Z</dcterms:created>
  <dcterms:modified xsi:type="dcterms:W3CDTF">2019-02-13T20:33:00Z</dcterms:modified>
</cp:coreProperties>
</file>