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D926B" w14:textId="13C0602B" w:rsidR="00B84843" w:rsidRPr="00903D9D" w:rsidRDefault="0015798A" w:rsidP="00B84843">
      <w:pPr>
        <w:spacing w:line="360" w:lineRule="auto"/>
        <w:jc w:val="both"/>
        <w:rPr>
          <w:rFonts w:ascii="Arial" w:hAnsi="Arial" w:cs="Arial"/>
          <w:sz w:val="48"/>
          <w:szCs w:val="48"/>
          <w:u w:val="single"/>
        </w:rPr>
      </w:pPr>
      <w:r w:rsidRPr="00903D9D">
        <w:rPr>
          <w:rFonts w:ascii="Arial" w:eastAsia="Times New Roman" w:hAnsi="Arial" w:cs="Arial"/>
          <w:b/>
          <w:kern w:val="0"/>
          <w:sz w:val="48"/>
          <w:szCs w:val="48"/>
          <w:u w:val="single"/>
          <w:lang w:eastAsia="en-GB"/>
          <w14:ligatures w14:val="none"/>
        </w:rPr>
        <w:t xml:space="preserve">Program: </w:t>
      </w:r>
      <w:r w:rsidRPr="00903D9D">
        <w:rPr>
          <w:rFonts w:ascii="Arial" w:eastAsia="Times New Roman" w:hAnsi="Arial" w:cs="Arial"/>
          <w:b/>
          <w:kern w:val="0"/>
          <w:sz w:val="48"/>
          <w:szCs w:val="48"/>
          <w:u w:val="single"/>
          <w:lang w:eastAsia="en-GB"/>
          <w14:ligatures w14:val="none"/>
        </w:rPr>
        <w:t>BSc Health and Social Care</w:t>
      </w:r>
    </w:p>
    <w:p w14:paraId="23C8FB88" w14:textId="77777777" w:rsidR="00534805" w:rsidRDefault="00534805" w:rsidP="00B84843">
      <w:pPr>
        <w:spacing w:line="360" w:lineRule="auto"/>
        <w:jc w:val="both"/>
        <w:rPr>
          <w:rFonts w:ascii="Arial" w:eastAsia="Times New Roman" w:hAnsi="Arial" w:cs="Arial"/>
          <w:b/>
          <w:kern w:val="0"/>
          <w:sz w:val="32"/>
          <w:szCs w:val="32"/>
          <w:lang w:eastAsia="en-GB"/>
          <w14:ligatures w14:val="none"/>
        </w:rPr>
      </w:pPr>
    </w:p>
    <w:p w14:paraId="3E023CB5" w14:textId="09C348B5" w:rsidR="00B84843" w:rsidRPr="006A4A4C" w:rsidRDefault="004B782A" w:rsidP="00B84843">
      <w:pPr>
        <w:spacing w:line="360" w:lineRule="auto"/>
        <w:jc w:val="both"/>
        <w:rPr>
          <w:rFonts w:ascii="Arial" w:eastAsia="Times New Roman" w:hAnsi="Arial" w:cs="Arial"/>
          <w:bCs/>
          <w:kern w:val="0"/>
          <w:sz w:val="32"/>
          <w:szCs w:val="32"/>
          <w:lang w:eastAsia="en-GB"/>
          <w14:ligatures w14:val="none"/>
        </w:rPr>
      </w:pPr>
      <w:r w:rsidRPr="006A4A4C">
        <w:rPr>
          <w:rFonts w:ascii="Arial" w:eastAsia="Times New Roman" w:hAnsi="Arial" w:cs="Arial"/>
          <w:bCs/>
          <w:kern w:val="0"/>
          <w:sz w:val="32"/>
          <w:szCs w:val="32"/>
          <w:lang w:eastAsia="en-GB"/>
          <w14:ligatures w14:val="none"/>
        </w:rPr>
        <w:t>Module:</w:t>
      </w:r>
      <w:r w:rsidR="004069D8" w:rsidRPr="006A4A4C">
        <w:rPr>
          <w:rFonts w:ascii="Arial" w:eastAsia="Times New Roman" w:hAnsi="Arial" w:cs="Arial"/>
          <w:bCs/>
          <w:kern w:val="0"/>
          <w:sz w:val="32"/>
          <w:szCs w:val="32"/>
          <w:lang w:eastAsia="en-GB"/>
          <w14:ligatures w14:val="none"/>
        </w:rPr>
        <w:t xml:space="preserve"> </w:t>
      </w:r>
      <w:r w:rsidR="00F27162" w:rsidRPr="006A4A4C">
        <w:rPr>
          <w:rFonts w:ascii="Arial" w:eastAsia="Times New Roman" w:hAnsi="Arial" w:cs="Arial"/>
          <w:bCs/>
          <w:kern w:val="0"/>
          <w:sz w:val="32"/>
          <w:szCs w:val="32"/>
          <w:lang w:eastAsia="en-GB"/>
          <w14:ligatures w14:val="none"/>
        </w:rPr>
        <w:t>Changemakers: Creativity and Value Creation</w:t>
      </w:r>
    </w:p>
    <w:p w14:paraId="213B04C3" w14:textId="77777777" w:rsidR="00534805" w:rsidRPr="006A4A4C" w:rsidRDefault="00534805" w:rsidP="00B84843">
      <w:pPr>
        <w:spacing w:line="360" w:lineRule="auto"/>
        <w:jc w:val="both"/>
        <w:rPr>
          <w:rFonts w:ascii="Arial" w:eastAsia="Times New Roman" w:hAnsi="Arial" w:cs="Arial"/>
          <w:bCs/>
          <w:kern w:val="0"/>
          <w:sz w:val="28"/>
          <w:szCs w:val="28"/>
          <w:lang w:eastAsia="en-GB"/>
          <w14:ligatures w14:val="none"/>
        </w:rPr>
      </w:pPr>
    </w:p>
    <w:p w14:paraId="13A2CF5B" w14:textId="70665796" w:rsidR="004069D8" w:rsidRPr="006A4A4C" w:rsidRDefault="00790A78" w:rsidP="00B84843">
      <w:pPr>
        <w:spacing w:line="360" w:lineRule="auto"/>
        <w:jc w:val="both"/>
        <w:rPr>
          <w:rFonts w:ascii="Arial" w:eastAsia="Times New Roman" w:hAnsi="Arial" w:cs="Arial"/>
          <w:bCs/>
          <w:kern w:val="0"/>
          <w:sz w:val="28"/>
          <w:szCs w:val="28"/>
          <w:lang w:eastAsia="en-GB"/>
          <w14:ligatures w14:val="none"/>
        </w:rPr>
      </w:pPr>
      <w:r w:rsidRPr="006A4A4C">
        <w:rPr>
          <w:rFonts w:ascii="Arial" w:eastAsia="Times New Roman" w:hAnsi="Arial" w:cs="Arial"/>
          <w:bCs/>
          <w:kern w:val="0"/>
          <w:sz w:val="28"/>
          <w:szCs w:val="28"/>
          <w:lang w:eastAsia="en-GB"/>
          <w14:ligatures w14:val="none"/>
        </w:rPr>
        <w:t xml:space="preserve">Module Code: </w:t>
      </w:r>
      <w:r w:rsidRPr="006A4A4C">
        <w:rPr>
          <w:rFonts w:ascii="Arial" w:eastAsia="Times New Roman" w:hAnsi="Arial" w:cs="Arial"/>
          <w:bCs/>
          <w:kern w:val="0"/>
          <w:sz w:val="28"/>
          <w:szCs w:val="28"/>
          <w:lang w:eastAsia="en-GB"/>
          <w14:ligatures w14:val="none"/>
        </w:rPr>
        <w:t>BMHP5014</w:t>
      </w:r>
    </w:p>
    <w:p w14:paraId="480CF2DB" w14:textId="77777777" w:rsidR="00534805" w:rsidRPr="00646DE3" w:rsidRDefault="00534805" w:rsidP="00B84843">
      <w:pPr>
        <w:spacing w:line="360" w:lineRule="auto"/>
        <w:jc w:val="both"/>
        <w:rPr>
          <w:rFonts w:ascii="Arial" w:eastAsia="Times New Roman" w:hAnsi="Arial" w:cs="Arial"/>
          <w:b/>
          <w:kern w:val="0"/>
          <w:sz w:val="28"/>
          <w:szCs w:val="28"/>
          <w:lang w:eastAsia="en-GB"/>
          <w14:ligatures w14:val="none"/>
        </w:rPr>
      </w:pPr>
    </w:p>
    <w:p w14:paraId="30131230" w14:textId="16884D9E" w:rsidR="00790A78" w:rsidRPr="006A4A4C" w:rsidRDefault="002C5EE9" w:rsidP="00B84843">
      <w:pPr>
        <w:spacing w:line="360" w:lineRule="auto"/>
        <w:jc w:val="both"/>
        <w:rPr>
          <w:rFonts w:ascii="Arial" w:eastAsia="Times New Roman" w:hAnsi="Arial" w:cs="Arial"/>
          <w:bCs/>
          <w:kern w:val="0"/>
          <w:lang w:eastAsia="en-GB"/>
          <w14:ligatures w14:val="none"/>
        </w:rPr>
      </w:pPr>
      <w:r w:rsidRPr="006A4A4C">
        <w:rPr>
          <w:rFonts w:ascii="Arial" w:eastAsia="Times New Roman" w:hAnsi="Arial" w:cs="Arial"/>
          <w:bCs/>
          <w:kern w:val="0"/>
          <w:lang w:eastAsia="en-GB"/>
          <w14:ligatures w14:val="none"/>
        </w:rPr>
        <w:t xml:space="preserve">Assignment Title: </w:t>
      </w:r>
      <w:r w:rsidRPr="006A4A4C">
        <w:rPr>
          <w:rFonts w:ascii="Arial" w:eastAsia="Times New Roman" w:hAnsi="Arial" w:cs="Arial"/>
          <w:bCs/>
          <w:kern w:val="0"/>
          <w:lang w:eastAsia="en-GB"/>
          <w14:ligatures w14:val="none"/>
        </w:rPr>
        <w:t>Component 1: Online Portfolio of Set Exercises</w:t>
      </w:r>
    </w:p>
    <w:p w14:paraId="6A202C82" w14:textId="77777777" w:rsidR="006A4A4C" w:rsidRPr="00534805" w:rsidRDefault="006A4A4C" w:rsidP="00B84843">
      <w:pPr>
        <w:spacing w:line="360" w:lineRule="auto"/>
        <w:jc w:val="both"/>
        <w:rPr>
          <w:rFonts w:ascii="Arial" w:eastAsia="Times New Roman" w:hAnsi="Arial" w:cs="Arial"/>
          <w:b/>
          <w:kern w:val="0"/>
          <w:lang w:eastAsia="en-GB"/>
          <w14:ligatures w14:val="none"/>
        </w:rPr>
      </w:pPr>
    </w:p>
    <w:p w14:paraId="78E9E85A" w14:textId="54D3D612" w:rsidR="004B782A" w:rsidRDefault="007711E0" w:rsidP="00B84843">
      <w:pPr>
        <w:spacing w:line="360" w:lineRule="auto"/>
        <w:jc w:val="both"/>
        <w:rPr>
          <w:rFonts w:ascii="Arial" w:hAnsi="Arial" w:cs="Arial"/>
          <w:sz w:val="28"/>
          <w:szCs w:val="28"/>
        </w:rPr>
      </w:pPr>
      <w:r w:rsidRPr="00534805">
        <w:rPr>
          <w:rFonts w:ascii="Arial" w:hAnsi="Arial" w:cs="Arial"/>
          <w:sz w:val="28"/>
          <w:szCs w:val="28"/>
        </w:rPr>
        <w:t xml:space="preserve">Student </w:t>
      </w:r>
      <w:r w:rsidR="002C5EE9" w:rsidRPr="00534805">
        <w:rPr>
          <w:rFonts w:ascii="Arial" w:hAnsi="Arial" w:cs="Arial"/>
          <w:sz w:val="28"/>
          <w:szCs w:val="28"/>
        </w:rPr>
        <w:t xml:space="preserve">Name: </w:t>
      </w:r>
      <w:r w:rsidRPr="00534805">
        <w:rPr>
          <w:rFonts w:ascii="Arial" w:hAnsi="Arial" w:cs="Arial"/>
          <w:sz w:val="28"/>
          <w:szCs w:val="28"/>
        </w:rPr>
        <w:t>S. Hortense Assoh</w:t>
      </w:r>
    </w:p>
    <w:p w14:paraId="2AB4C4A4" w14:textId="77777777" w:rsidR="006A4A4C" w:rsidRPr="00534805" w:rsidRDefault="006A4A4C" w:rsidP="00B84843">
      <w:pPr>
        <w:spacing w:line="360" w:lineRule="auto"/>
        <w:jc w:val="both"/>
        <w:rPr>
          <w:rFonts w:ascii="Arial" w:hAnsi="Arial" w:cs="Arial"/>
          <w:sz w:val="28"/>
          <w:szCs w:val="28"/>
        </w:rPr>
      </w:pPr>
    </w:p>
    <w:p w14:paraId="66FFC6BD" w14:textId="4FCAED28" w:rsidR="007711E0" w:rsidRPr="00534805" w:rsidRDefault="00F6420B" w:rsidP="00B84843">
      <w:pPr>
        <w:spacing w:line="360" w:lineRule="auto"/>
        <w:jc w:val="both"/>
        <w:rPr>
          <w:rFonts w:ascii="Arial" w:hAnsi="Arial" w:cs="Arial"/>
          <w:sz w:val="28"/>
          <w:szCs w:val="28"/>
        </w:rPr>
      </w:pPr>
      <w:r w:rsidRPr="00534805">
        <w:rPr>
          <w:rFonts w:ascii="Arial" w:hAnsi="Arial" w:cs="Arial"/>
          <w:sz w:val="28"/>
          <w:szCs w:val="28"/>
        </w:rPr>
        <w:t>Student Number</w:t>
      </w:r>
      <w:r w:rsidR="00C60E6D" w:rsidRPr="00534805">
        <w:rPr>
          <w:rFonts w:ascii="Arial" w:hAnsi="Arial" w:cs="Arial"/>
          <w:sz w:val="28"/>
          <w:szCs w:val="28"/>
        </w:rPr>
        <w:t>: 22</w:t>
      </w:r>
      <w:r w:rsidR="00103ACF" w:rsidRPr="00534805">
        <w:rPr>
          <w:rFonts w:ascii="Arial" w:hAnsi="Arial" w:cs="Arial"/>
          <w:sz w:val="28"/>
          <w:szCs w:val="28"/>
        </w:rPr>
        <w:t>45799</w:t>
      </w:r>
    </w:p>
    <w:p w14:paraId="0622C8C4" w14:textId="77777777" w:rsidR="00103ACF" w:rsidRDefault="00103ACF" w:rsidP="00B84843">
      <w:pPr>
        <w:spacing w:line="360" w:lineRule="auto"/>
        <w:jc w:val="both"/>
        <w:rPr>
          <w:rFonts w:ascii="Arial" w:hAnsi="Arial" w:cs="Arial"/>
          <w:sz w:val="22"/>
          <w:szCs w:val="22"/>
        </w:rPr>
      </w:pPr>
    </w:p>
    <w:p w14:paraId="709C452A" w14:textId="77777777" w:rsidR="00103ACF" w:rsidRDefault="00103ACF" w:rsidP="00B84843">
      <w:pPr>
        <w:spacing w:line="360" w:lineRule="auto"/>
        <w:jc w:val="both"/>
        <w:rPr>
          <w:rFonts w:ascii="Arial" w:hAnsi="Arial" w:cs="Arial"/>
          <w:sz w:val="22"/>
          <w:szCs w:val="22"/>
        </w:rPr>
      </w:pPr>
    </w:p>
    <w:p w14:paraId="0EB89CBA" w14:textId="77777777" w:rsidR="00103ACF" w:rsidRDefault="00103ACF" w:rsidP="00B84843">
      <w:pPr>
        <w:spacing w:line="360" w:lineRule="auto"/>
        <w:jc w:val="both"/>
        <w:rPr>
          <w:rFonts w:ascii="Arial" w:hAnsi="Arial" w:cs="Arial"/>
          <w:sz w:val="22"/>
          <w:szCs w:val="22"/>
        </w:rPr>
      </w:pPr>
    </w:p>
    <w:p w14:paraId="3D7D185E" w14:textId="77777777" w:rsidR="00103ACF" w:rsidRDefault="00103ACF" w:rsidP="00B84843">
      <w:pPr>
        <w:spacing w:line="360" w:lineRule="auto"/>
        <w:jc w:val="both"/>
        <w:rPr>
          <w:rFonts w:ascii="Arial" w:hAnsi="Arial" w:cs="Arial"/>
          <w:sz w:val="22"/>
          <w:szCs w:val="22"/>
        </w:rPr>
      </w:pPr>
    </w:p>
    <w:p w14:paraId="7C31D46B" w14:textId="77777777" w:rsidR="00103ACF" w:rsidRDefault="00103ACF" w:rsidP="00B84843">
      <w:pPr>
        <w:spacing w:line="360" w:lineRule="auto"/>
        <w:jc w:val="both"/>
        <w:rPr>
          <w:rFonts w:ascii="Arial" w:hAnsi="Arial" w:cs="Arial"/>
          <w:sz w:val="22"/>
          <w:szCs w:val="22"/>
        </w:rPr>
      </w:pPr>
    </w:p>
    <w:p w14:paraId="399BBCED" w14:textId="77777777" w:rsidR="00103ACF" w:rsidRDefault="00103ACF" w:rsidP="00B84843">
      <w:pPr>
        <w:spacing w:line="360" w:lineRule="auto"/>
        <w:jc w:val="both"/>
        <w:rPr>
          <w:rFonts w:ascii="Arial" w:hAnsi="Arial" w:cs="Arial"/>
          <w:sz w:val="22"/>
          <w:szCs w:val="22"/>
        </w:rPr>
      </w:pPr>
    </w:p>
    <w:p w14:paraId="1F30B591" w14:textId="77777777" w:rsidR="00103ACF" w:rsidRDefault="00103ACF" w:rsidP="00B84843">
      <w:pPr>
        <w:spacing w:line="360" w:lineRule="auto"/>
        <w:jc w:val="both"/>
        <w:rPr>
          <w:rFonts w:ascii="Arial" w:hAnsi="Arial" w:cs="Arial"/>
          <w:sz w:val="22"/>
          <w:szCs w:val="22"/>
        </w:rPr>
      </w:pPr>
    </w:p>
    <w:p w14:paraId="15C0A63A" w14:textId="77777777" w:rsidR="00F7409B" w:rsidRDefault="00F7409B" w:rsidP="00B84843">
      <w:pPr>
        <w:spacing w:line="360" w:lineRule="auto"/>
        <w:jc w:val="both"/>
        <w:rPr>
          <w:rFonts w:ascii="Arial" w:hAnsi="Arial" w:cs="Arial"/>
          <w:sz w:val="22"/>
          <w:szCs w:val="22"/>
        </w:rPr>
      </w:pPr>
    </w:p>
    <w:p w14:paraId="48D727CA" w14:textId="77777777" w:rsidR="00F7409B" w:rsidRDefault="00F7409B" w:rsidP="00B84843">
      <w:pPr>
        <w:spacing w:line="360" w:lineRule="auto"/>
        <w:jc w:val="both"/>
        <w:rPr>
          <w:rFonts w:ascii="Arial" w:hAnsi="Arial" w:cs="Arial"/>
          <w:sz w:val="22"/>
          <w:szCs w:val="22"/>
        </w:rPr>
      </w:pPr>
    </w:p>
    <w:p w14:paraId="0096CF74" w14:textId="77777777" w:rsidR="00F7409B" w:rsidRDefault="00F7409B" w:rsidP="00B84843">
      <w:pPr>
        <w:spacing w:line="360" w:lineRule="auto"/>
        <w:jc w:val="both"/>
        <w:rPr>
          <w:rFonts w:ascii="Arial" w:hAnsi="Arial" w:cs="Arial"/>
          <w:sz w:val="22"/>
          <w:szCs w:val="22"/>
        </w:rPr>
      </w:pPr>
    </w:p>
    <w:p w14:paraId="1096DF0B" w14:textId="77777777" w:rsidR="00103ACF" w:rsidRPr="00B84843" w:rsidRDefault="00103ACF" w:rsidP="00B84843">
      <w:pPr>
        <w:spacing w:line="360" w:lineRule="auto"/>
        <w:jc w:val="both"/>
        <w:rPr>
          <w:rFonts w:ascii="Arial" w:hAnsi="Arial" w:cs="Arial"/>
          <w:sz w:val="22"/>
          <w:szCs w:val="22"/>
        </w:rPr>
      </w:pPr>
    </w:p>
    <w:sdt>
      <w:sdtPr>
        <w:rPr>
          <w:rFonts w:asciiTheme="minorHAnsi" w:eastAsiaTheme="minorHAnsi" w:hAnsiTheme="minorHAnsi" w:cstheme="minorBidi"/>
          <w:color w:val="auto"/>
          <w:kern w:val="2"/>
          <w:sz w:val="24"/>
          <w:szCs w:val="24"/>
          <w:lang w:val="en-GB"/>
          <w14:ligatures w14:val="standardContextual"/>
        </w:rPr>
        <w:id w:val="-966575999"/>
        <w:docPartObj>
          <w:docPartGallery w:val="Table of Contents"/>
          <w:docPartUnique/>
        </w:docPartObj>
      </w:sdtPr>
      <w:sdtEndPr>
        <w:rPr>
          <w:b/>
          <w:bCs/>
          <w:noProof/>
        </w:rPr>
      </w:sdtEndPr>
      <w:sdtContent>
        <w:p w14:paraId="2C6A9A23" w14:textId="2F86D8A7" w:rsidR="009A0E8F" w:rsidRPr="009A0E8F" w:rsidRDefault="009A0E8F" w:rsidP="009A0E8F">
          <w:pPr>
            <w:pStyle w:val="TOCHeading"/>
            <w:jc w:val="center"/>
            <w:rPr>
              <w:rFonts w:ascii="Arial" w:hAnsi="Arial" w:cs="Arial"/>
              <w:b/>
              <w:bCs/>
              <w:color w:val="000000" w:themeColor="text1"/>
              <w:sz w:val="24"/>
              <w:szCs w:val="24"/>
            </w:rPr>
          </w:pPr>
          <w:r w:rsidRPr="009A0E8F">
            <w:rPr>
              <w:rFonts w:ascii="Arial" w:hAnsi="Arial" w:cs="Arial"/>
              <w:b/>
              <w:bCs/>
              <w:color w:val="000000" w:themeColor="text1"/>
              <w:sz w:val="24"/>
              <w:szCs w:val="24"/>
            </w:rPr>
            <w:t>Table of Contents</w:t>
          </w:r>
        </w:p>
        <w:p w14:paraId="6B14E4F3" w14:textId="7C1DE39F" w:rsidR="009A0E8F" w:rsidRPr="009A0E8F" w:rsidRDefault="009A0E8F">
          <w:pPr>
            <w:pStyle w:val="TOC1"/>
            <w:tabs>
              <w:tab w:val="right" w:leader="dot" w:pos="9016"/>
            </w:tabs>
            <w:rPr>
              <w:rFonts w:ascii="Arial" w:eastAsiaTheme="minorEastAsia" w:hAnsi="Arial" w:cs="Arial"/>
              <w:noProof/>
              <w:lang w:eastAsia="en-GB"/>
            </w:rPr>
          </w:pPr>
          <w:r w:rsidRPr="009A0E8F">
            <w:rPr>
              <w:rFonts w:ascii="Arial" w:hAnsi="Arial" w:cs="Arial"/>
            </w:rPr>
            <w:fldChar w:fldCharType="begin"/>
          </w:r>
          <w:r w:rsidRPr="009A0E8F">
            <w:rPr>
              <w:rFonts w:ascii="Arial" w:hAnsi="Arial" w:cs="Arial"/>
            </w:rPr>
            <w:instrText xml:space="preserve"> TOC \o "1-3" \h \z \u </w:instrText>
          </w:r>
          <w:r w:rsidRPr="009A0E8F">
            <w:rPr>
              <w:rFonts w:ascii="Arial" w:hAnsi="Arial" w:cs="Arial"/>
            </w:rPr>
            <w:fldChar w:fldCharType="separate"/>
          </w:r>
          <w:hyperlink w:anchor="_Toc212072084" w:history="1">
            <w:r w:rsidRPr="009A0E8F">
              <w:rPr>
                <w:rStyle w:val="Hyperlink"/>
                <w:rFonts w:ascii="Arial" w:hAnsi="Arial" w:cs="Arial"/>
                <w:noProof/>
              </w:rPr>
              <w:t>1) Portfolio Orientation</w:t>
            </w:r>
            <w:r w:rsidRPr="009A0E8F">
              <w:rPr>
                <w:rFonts w:ascii="Arial" w:hAnsi="Arial" w:cs="Arial"/>
                <w:noProof/>
                <w:webHidden/>
              </w:rPr>
              <w:tab/>
            </w:r>
            <w:r w:rsidRPr="009A0E8F">
              <w:rPr>
                <w:rFonts w:ascii="Arial" w:hAnsi="Arial" w:cs="Arial"/>
                <w:noProof/>
                <w:webHidden/>
              </w:rPr>
              <w:fldChar w:fldCharType="begin"/>
            </w:r>
            <w:r w:rsidRPr="009A0E8F">
              <w:rPr>
                <w:rFonts w:ascii="Arial" w:hAnsi="Arial" w:cs="Arial"/>
                <w:noProof/>
                <w:webHidden/>
              </w:rPr>
              <w:instrText xml:space="preserve"> PAGEREF _Toc212072084 \h </w:instrText>
            </w:r>
            <w:r w:rsidRPr="009A0E8F">
              <w:rPr>
                <w:rFonts w:ascii="Arial" w:hAnsi="Arial" w:cs="Arial"/>
                <w:noProof/>
                <w:webHidden/>
              </w:rPr>
            </w:r>
            <w:r w:rsidRPr="009A0E8F">
              <w:rPr>
                <w:rFonts w:ascii="Arial" w:hAnsi="Arial" w:cs="Arial"/>
                <w:noProof/>
                <w:webHidden/>
              </w:rPr>
              <w:fldChar w:fldCharType="separate"/>
            </w:r>
            <w:r w:rsidRPr="009A0E8F">
              <w:rPr>
                <w:rFonts w:ascii="Arial" w:hAnsi="Arial" w:cs="Arial"/>
                <w:noProof/>
                <w:webHidden/>
              </w:rPr>
              <w:t>3</w:t>
            </w:r>
            <w:r w:rsidRPr="009A0E8F">
              <w:rPr>
                <w:rFonts w:ascii="Arial" w:hAnsi="Arial" w:cs="Arial"/>
                <w:noProof/>
                <w:webHidden/>
              </w:rPr>
              <w:fldChar w:fldCharType="end"/>
            </w:r>
          </w:hyperlink>
        </w:p>
        <w:p w14:paraId="1BA037E3" w14:textId="4E7FE83C" w:rsidR="009A0E8F" w:rsidRPr="009A0E8F" w:rsidRDefault="009A0E8F">
          <w:pPr>
            <w:pStyle w:val="TOC1"/>
            <w:tabs>
              <w:tab w:val="right" w:leader="dot" w:pos="9016"/>
            </w:tabs>
            <w:rPr>
              <w:rFonts w:ascii="Arial" w:eastAsiaTheme="minorEastAsia" w:hAnsi="Arial" w:cs="Arial"/>
              <w:noProof/>
              <w:lang w:eastAsia="en-GB"/>
            </w:rPr>
          </w:pPr>
          <w:hyperlink w:anchor="_Toc212072085" w:history="1">
            <w:r w:rsidRPr="009A0E8F">
              <w:rPr>
                <w:rStyle w:val="Hyperlink"/>
                <w:rFonts w:ascii="Arial" w:hAnsi="Arial" w:cs="Arial"/>
                <w:noProof/>
              </w:rPr>
              <w:t>2) Set Exercises Thematic Evidence and Critical Integration</w:t>
            </w:r>
            <w:r w:rsidRPr="009A0E8F">
              <w:rPr>
                <w:rFonts w:ascii="Arial" w:hAnsi="Arial" w:cs="Arial"/>
                <w:noProof/>
                <w:webHidden/>
              </w:rPr>
              <w:tab/>
            </w:r>
            <w:r w:rsidRPr="009A0E8F">
              <w:rPr>
                <w:rFonts w:ascii="Arial" w:hAnsi="Arial" w:cs="Arial"/>
                <w:noProof/>
                <w:webHidden/>
              </w:rPr>
              <w:fldChar w:fldCharType="begin"/>
            </w:r>
            <w:r w:rsidRPr="009A0E8F">
              <w:rPr>
                <w:rFonts w:ascii="Arial" w:hAnsi="Arial" w:cs="Arial"/>
                <w:noProof/>
                <w:webHidden/>
              </w:rPr>
              <w:instrText xml:space="preserve"> PAGEREF _Toc212072085 \h </w:instrText>
            </w:r>
            <w:r w:rsidRPr="009A0E8F">
              <w:rPr>
                <w:rFonts w:ascii="Arial" w:hAnsi="Arial" w:cs="Arial"/>
                <w:noProof/>
                <w:webHidden/>
              </w:rPr>
            </w:r>
            <w:r w:rsidRPr="009A0E8F">
              <w:rPr>
                <w:rFonts w:ascii="Arial" w:hAnsi="Arial" w:cs="Arial"/>
                <w:noProof/>
                <w:webHidden/>
              </w:rPr>
              <w:fldChar w:fldCharType="separate"/>
            </w:r>
            <w:r w:rsidRPr="009A0E8F">
              <w:rPr>
                <w:rFonts w:ascii="Arial" w:hAnsi="Arial" w:cs="Arial"/>
                <w:noProof/>
                <w:webHidden/>
              </w:rPr>
              <w:t>3</w:t>
            </w:r>
            <w:r w:rsidRPr="009A0E8F">
              <w:rPr>
                <w:rFonts w:ascii="Arial" w:hAnsi="Arial" w:cs="Arial"/>
                <w:noProof/>
                <w:webHidden/>
              </w:rPr>
              <w:fldChar w:fldCharType="end"/>
            </w:r>
          </w:hyperlink>
        </w:p>
        <w:p w14:paraId="6C8CD1CF" w14:textId="59E7140C" w:rsidR="009A0E8F" w:rsidRPr="009A0E8F" w:rsidRDefault="009A0E8F">
          <w:pPr>
            <w:pStyle w:val="TOC2"/>
            <w:tabs>
              <w:tab w:val="right" w:leader="dot" w:pos="9016"/>
            </w:tabs>
            <w:rPr>
              <w:rFonts w:ascii="Arial" w:eastAsiaTheme="minorEastAsia" w:hAnsi="Arial" w:cs="Arial"/>
              <w:noProof/>
              <w:lang w:eastAsia="en-GB"/>
            </w:rPr>
          </w:pPr>
          <w:hyperlink w:anchor="_Toc212072086" w:history="1">
            <w:r w:rsidRPr="009A0E8F">
              <w:rPr>
                <w:rStyle w:val="Hyperlink"/>
                <w:rFonts w:ascii="Arial" w:hAnsi="Arial" w:cs="Arial"/>
                <w:noProof/>
              </w:rPr>
              <w:t>2.1 Theme A: Creativity Tools in Health and Social Care</w:t>
            </w:r>
            <w:r w:rsidRPr="009A0E8F">
              <w:rPr>
                <w:rFonts w:ascii="Arial" w:hAnsi="Arial" w:cs="Arial"/>
                <w:noProof/>
                <w:webHidden/>
              </w:rPr>
              <w:tab/>
            </w:r>
            <w:r w:rsidRPr="009A0E8F">
              <w:rPr>
                <w:rFonts w:ascii="Arial" w:hAnsi="Arial" w:cs="Arial"/>
                <w:noProof/>
                <w:webHidden/>
              </w:rPr>
              <w:fldChar w:fldCharType="begin"/>
            </w:r>
            <w:r w:rsidRPr="009A0E8F">
              <w:rPr>
                <w:rFonts w:ascii="Arial" w:hAnsi="Arial" w:cs="Arial"/>
                <w:noProof/>
                <w:webHidden/>
              </w:rPr>
              <w:instrText xml:space="preserve"> PAGEREF _Toc212072086 \h </w:instrText>
            </w:r>
            <w:r w:rsidRPr="009A0E8F">
              <w:rPr>
                <w:rFonts w:ascii="Arial" w:hAnsi="Arial" w:cs="Arial"/>
                <w:noProof/>
                <w:webHidden/>
              </w:rPr>
            </w:r>
            <w:r w:rsidRPr="009A0E8F">
              <w:rPr>
                <w:rFonts w:ascii="Arial" w:hAnsi="Arial" w:cs="Arial"/>
                <w:noProof/>
                <w:webHidden/>
              </w:rPr>
              <w:fldChar w:fldCharType="separate"/>
            </w:r>
            <w:r w:rsidRPr="009A0E8F">
              <w:rPr>
                <w:rFonts w:ascii="Arial" w:hAnsi="Arial" w:cs="Arial"/>
                <w:noProof/>
                <w:webHidden/>
              </w:rPr>
              <w:t>3</w:t>
            </w:r>
            <w:r w:rsidRPr="009A0E8F">
              <w:rPr>
                <w:rFonts w:ascii="Arial" w:hAnsi="Arial" w:cs="Arial"/>
                <w:noProof/>
                <w:webHidden/>
              </w:rPr>
              <w:fldChar w:fldCharType="end"/>
            </w:r>
          </w:hyperlink>
        </w:p>
        <w:p w14:paraId="7159E3F0" w14:textId="3B14B77B" w:rsidR="009A0E8F" w:rsidRPr="009A0E8F" w:rsidRDefault="009A0E8F">
          <w:pPr>
            <w:pStyle w:val="TOC2"/>
            <w:tabs>
              <w:tab w:val="right" w:leader="dot" w:pos="9016"/>
            </w:tabs>
            <w:rPr>
              <w:rFonts w:ascii="Arial" w:eastAsiaTheme="minorEastAsia" w:hAnsi="Arial" w:cs="Arial"/>
              <w:noProof/>
              <w:lang w:eastAsia="en-GB"/>
            </w:rPr>
          </w:pPr>
          <w:hyperlink w:anchor="_Toc212072087" w:history="1">
            <w:r w:rsidRPr="009A0E8F">
              <w:rPr>
                <w:rStyle w:val="Hyperlink"/>
                <w:rFonts w:ascii="Arial" w:hAnsi="Arial" w:cs="Arial"/>
                <w:noProof/>
              </w:rPr>
              <w:t>2.2 Theme B: Value Creation and the Common Good</w:t>
            </w:r>
            <w:r w:rsidRPr="009A0E8F">
              <w:rPr>
                <w:rFonts w:ascii="Arial" w:hAnsi="Arial" w:cs="Arial"/>
                <w:noProof/>
                <w:webHidden/>
              </w:rPr>
              <w:tab/>
            </w:r>
            <w:r w:rsidRPr="009A0E8F">
              <w:rPr>
                <w:rFonts w:ascii="Arial" w:hAnsi="Arial" w:cs="Arial"/>
                <w:noProof/>
                <w:webHidden/>
              </w:rPr>
              <w:fldChar w:fldCharType="begin"/>
            </w:r>
            <w:r w:rsidRPr="009A0E8F">
              <w:rPr>
                <w:rFonts w:ascii="Arial" w:hAnsi="Arial" w:cs="Arial"/>
                <w:noProof/>
                <w:webHidden/>
              </w:rPr>
              <w:instrText xml:space="preserve"> PAGEREF _Toc212072087 \h </w:instrText>
            </w:r>
            <w:r w:rsidRPr="009A0E8F">
              <w:rPr>
                <w:rFonts w:ascii="Arial" w:hAnsi="Arial" w:cs="Arial"/>
                <w:noProof/>
                <w:webHidden/>
              </w:rPr>
            </w:r>
            <w:r w:rsidRPr="009A0E8F">
              <w:rPr>
                <w:rFonts w:ascii="Arial" w:hAnsi="Arial" w:cs="Arial"/>
                <w:noProof/>
                <w:webHidden/>
              </w:rPr>
              <w:fldChar w:fldCharType="separate"/>
            </w:r>
            <w:r w:rsidRPr="009A0E8F">
              <w:rPr>
                <w:rFonts w:ascii="Arial" w:hAnsi="Arial" w:cs="Arial"/>
                <w:noProof/>
                <w:webHidden/>
              </w:rPr>
              <w:t>4</w:t>
            </w:r>
            <w:r w:rsidRPr="009A0E8F">
              <w:rPr>
                <w:rFonts w:ascii="Arial" w:hAnsi="Arial" w:cs="Arial"/>
                <w:noProof/>
                <w:webHidden/>
              </w:rPr>
              <w:fldChar w:fldCharType="end"/>
            </w:r>
          </w:hyperlink>
        </w:p>
        <w:p w14:paraId="208A6434" w14:textId="5075E9E5" w:rsidR="009A0E8F" w:rsidRPr="009A0E8F" w:rsidRDefault="009A0E8F">
          <w:pPr>
            <w:pStyle w:val="TOC2"/>
            <w:tabs>
              <w:tab w:val="right" w:leader="dot" w:pos="9016"/>
            </w:tabs>
            <w:rPr>
              <w:rFonts w:ascii="Arial" w:eastAsiaTheme="minorEastAsia" w:hAnsi="Arial" w:cs="Arial"/>
              <w:noProof/>
              <w:lang w:eastAsia="en-GB"/>
            </w:rPr>
          </w:pPr>
          <w:hyperlink w:anchor="_Toc212072088" w:history="1">
            <w:r w:rsidRPr="009A0E8F">
              <w:rPr>
                <w:rStyle w:val="Hyperlink"/>
                <w:rFonts w:ascii="Arial" w:hAnsi="Arial" w:cs="Arial"/>
                <w:noProof/>
              </w:rPr>
              <w:t>2.3 Theme C: Leadership and the Enterprising Mindset</w:t>
            </w:r>
            <w:r w:rsidRPr="009A0E8F">
              <w:rPr>
                <w:rFonts w:ascii="Arial" w:hAnsi="Arial" w:cs="Arial"/>
                <w:noProof/>
                <w:webHidden/>
              </w:rPr>
              <w:tab/>
            </w:r>
            <w:r w:rsidRPr="009A0E8F">
              <w:rPr>
                <w:rFonts w:ascii="Arial" w:hAnsi="Arial" w:cs="Arial"/>
                <w:noProof/>
                <w:webHidden/>
              </w:rPr>
              <w:fldChar w:fldCharType="begin"/>
            </w:r>
            <w:r w:rsidRPr="009A0E8F">
              <w:rPr>
                <w:rFonts w:ascii="Arial" w:hAnsi="Arial" w:cs="Arial"/>
                <w:noProof/>
                <w:webHidden/>
              </w:rPr>
              <w:instrText xml:space="preserve"> PAGEREF _Toc212072088 \h </w:instrText>
            </w:r>
            <w:r w:rsidRPr="009A0E8F">
              <w:rPr>
                <w:rFonts w:ascii="Arial" w:hAnsi="Arial" w:cs="Arial"/>
                <w:noProof/>
                <w:webHidden/>
              </w:rPr>
            </w:r>
            <w:r w:rsidRPr="009A0E8F">
              <w:rPr>
                <w:rFonts w:ascii="Arial" w:hAnsi="Arial" w:cs="Arial"/>
                <w:noProof/>
                <w:webHidden/>
              </w:rPr>
              <w:fldChar w:fldCharType="separate"/>
            </w:r>
            <w:r w:rsidRPr="009A0E8F">
              <w:rPr>
                <w:rFonts w:ascii="Arial" w:hAnsi="Arial" w:cs="Arial"/>
                <w:noProof/>
                <w:webHidden/>
              </w:rPr>
              <w:t>4</w:t>
            </w:r>
            <w:r w:rsidRPr="009A0E8F">
              <w:rPr>
                <w:rFonts w:ascii="Arial" w:hAnsi="Arial" w:cs="Arial"/>
                <w:noProof/>
                <w:webHidden/>
              </w:rPr>
              <w:fldChar w:fldCharType="end"/>
            </w:r>
          </w:hyperlink>
        </w:p>
        <w:p w14:paraId="7832D5A9" w14:textId="0E84598D" w:rsidR="009A0E8F" w:rsidRPr="009A0E8F" w:rsidRDefault="009A0E8F">
          <w:pPr>
            <w:pStyle w:val="TOC2"/>
            <w:tabs>
              <w:tab w:val="right" w:leader="dot" w:pos="9016"/>
            </w:tabs>
            <w:rPr>
              <w:rFonts w:ascii="Arial" w:eastAsiaTheme="minorEastAsia" w:hAnsi="Arial" w:cs="Arial"/>
              <w:noProof/>
              <w:lang w:eastAsia="en-GB"/>
            </w:rPr>
          </w:pPr>
          <w:hyperlink w:anchor="_Toc212072089" w:history="1">
            <w:r w:rsidRPr="009A0E8F">
              <w:rPr>
                <w:rStyle w:val="Hyperlink"/>
                <w:rFonts w:ascii="Arial" w:hAnsi="Arial" w:cs="Arial"/>
                <w:noProof/>
              </w:rPr>
              <w:t>2.4 Theme D: Contemporary Technology in Practice</w:t>
            </w:r>
            <w:r w:rsidRPr="009A0E8F">
              <w:rPr>
                <w:rFonts w:ascii="Arial" w:hAnsi="Arial" w:cs="Arial"/>
                <w:noProof/>
                <w:webHidden/>
              </w:rPr>
              <w:tab/>
            </w:r>
            <w:r w:rsidRPr="009A0E8F">
              <w:rPr>
                <w:rFonts w:ascii="Arial" w:hAnsi="Arial" w:cs="Arial"/>
                <w:noProof/>
                <w:webHidden/>
              </w:rPr>
              <w:fldChar w:fldCharType="begin"/>
            </w:r>
            <w:r w:rsidRPr="009A0E8F">
              <w:rPr>
                <w:rFonts w:ascii="Arial" w:hAnsi="Arial" w:cs="Arial"/>
                <w:noProof/>
                <w:webHidden/>
              </w:rPr>
              <w:instrText xml:space="preserve"> PAGEREF _Toc212072089 \h </w:instrText>
            </w:r>
            <w:r w:rsidRPr="009A0E8F">
              <w:rPr>
                <w:rFonts w:ascii="Arial" w:hAnsi="Arial" w:cs="Arial"/>
                <w:noProof/>
                <w:webHidden/>
              </w:rPr>
            </w:r>
            <w:r w:rsidRPr="009A0E8F">
              <w:rPr>
                <w:rFonts w:ascii="Arial" w:hAnsi="Arial" w:cs="Arial"/>
                <w:noProof/>
                <w:webHidden/>
              </w:rPr>
              <w:fldChar w:fldCharType="separate"/>
            </w:r>
            <w:r w:rsidRPr="009A0E8F">
              <w:rPr>
                <w:rFonts w:ascii="Arial" w:hAnsi="Arial" w:cs="Arial"/>
                <w:noProof/>
                <w:webHidden/>
              </w:rPr>
              <w:t>5</w:t>
            </w:r>
            <w:r w:rsidRPr="009A0E8F">
              <w:rPr>
                <w:rFonts w:ascii="Arial" w:hAnsi="Arial" w:cs="Arial"/>
                <w:noProof/>
                <w:webHidden/>
              </w:rPr>
              <w:fldChar w:fldCharType="end"/>
            </w:r>
          </w:hyperlink>
        </w:p>
        <w:p w14:paraId="513BAC21" w14:textId="019F0624" w:rsidR="009A0E8F" w:rsidRPr="009A0E8F" w:rsidRDefault="009A0E8F">
          <w:pPr>
            <w:pStyle w:val="TOC1"/>
            <w:tabs>
              <w:tab w:val="right" w:leader="dot" w:pos="9016"/>
            </w:tabs>
            <w:rPr>
              <w:rFonts w:ascii="Arial" w:eastAsiaTheme="minorEastAsia" w:hAnsi="Arial" w:cs="Arial"/>
              <w:noProof/>
              <w:lang w:eastAsia="en-GB"/>
            </w:rPr>
          </w:pPr>
          <w:hyperlink w:anchor="_Toc212072090" w:history="1">
            <w:r w:rsidRPr="009A0E8F">
              <w:rPr>
                <w:rStyle w:val="Hyperlink"/>
                <w:rFonts w:ascii="Arial" w:hAnsi="Arial" w:cs="Arial"/>
                <w:noProof/>
              </w:rPr>
              <w:t>3) Cross-Section Critical Synthesis</w:t>
            </w:r>
            <w:r w:rsidRPr="009A0E8F">
              <w:rPr>
                <w:rFonts w:ascii="Arial" w:hAnsi="Arial" w:cs="Arial"/>
                <w:noProof/>
                <w:webHidden/>
              </w:rPr>
              <w:tab/>
            </w:r>
            <w:r w:rsidRPr="009A0E8F">
              <w:rPr>
                <w:rFonts w:ascii="Arial" w:hAnsi="Arial" w:cs="Arial"/>
                <w:noProof/>
                <w:webHidden/>
              </w:rPr>
              <w:fldChar w:fldCharType="begin"/>
            </w:r>
            <w:r w:rsidRPr="009A0E8F">
              <w:rPr>
                <w:rFonts w:ascii="Arial" w:hAnsi="Arial" w:cs="Arial"/>
                <w:noProof/>
                <w:webHidden/>
              </w:rPr>
              <w:instrText xml:space="preserve"> PAGEREF _Toc212072090 \h </w:instrText>
            </w:r>
            <w:r w:rsidRPr="009A0E8F">
              <w:rPr>
                <w:rFonts w:ascii="Arial" w:hAnsi="Arial" w:cs="Arial"/>
                <w:noProof/>
                <w:webHidden/>
              </w:rPr>
            </w:r>
            <w:r w:rsidRPr="009A0E8F">
              <w:rPr>
                <w:rFonts w:ascii="Arial" w:hAnsi="Arial" w:cs="Arial"/>
                <w:noProof/>
                <w:webHidden/>
              </w:rPr>
              <w:fldChar w:fldCharType="separate"/>
            </w:r>
            <w:r w:rsidRPr="009A0E8F">
              <w:rPr>
                <w:rFonts w:ascii="Arial" w:hAnsi="Arial" w:cs="Arial"/>
                <w:noProof/>
                <w:webHidden/>
              </w:rPr>
              <w:t>6</w:t>
            </w:r>
            <w:r w:rsidRPr="009A0E8F">
              <w:rPr>
                <w:rFonts w:ascii="Arial" w:hAnsi="Arial" w:cs="Arial"/>
                <w:noProof/>
                <w:webHidden/>
              </w:rPr>
              <w:fldChar w:fldCharType="end"/>
            </w:r>
          </w:hyperlink>
        </w:p>
        <w:p w14:paraId="79475204" w14:textId="44610BDC" w:rsidR="009A0E8F" w:rsidRPr="009A0E8F" w:rsidRDefault="009A0E8F">
          <w:pPr>
            <w:pStyle w:val="TOC1"/>
            <w:tabs>
              <w:tab w:val="right" w:leader="dot" w:pos="9016"/>
            </w:tabs>
            <w:rPr>
              <w:rFonts w:ascii="Arial" w:eastAsiaTheme="minorEastAsia" w:hAnsi="Arial" w:cs="Arial"/>
              <w:noProof/>
              <w:lang w:eastAsia="en-GB"/>
            </w:rPr>
          </w:pPr>
          <w:hyperlink w:anchor="_Toc212072091" w:history="1">
            <w:r w:rsidRPr="009A0E8F">
              <w:rPr>
                <w:rStyle w:val="Hyperlink"/>
                <w:rFonts w:ascii="Arial" w:hAnsi="Arial" w:cs="Arial"/>
                <w:noProof/>
              </w:rPr>
              <w:t>4) Feasible Implementation Plan for One Promising Idea</w:t>
            </w:r>
            <w:r w:rsidRPr="009A0E8F">
              <w:rPr>
                <w:rFonts w:ascii="Arial" w:hAnsi="Arial" w:cs="Arial"/>
                <w:noProof/>
                <w:webHidden/>
              </w:rPr>
              <w:tab/>
            </w:r>
            <w:r w:rsidRPr="009A0E8F">
              <w:rPr>
                <w:rFonts w:ascii="Arial" w:hAnsi="Arial" w:cs="Arial"/>
                <w:noProof/>
                <w:webHidden/>
              </w:rPr>
              <w:fldChar w:fldCharType="begin"/>
            </w:r>
            <w:r w:rsidRPr="009A0E8F">
              <w:rPr>
                <w:rFonts w:ascii="Arial" w:hAnsi="Arial" w:cs="Arial"/>
                <w:noProof/>
                <w:webHidden/>
              </w:rPr>
              <w:instrText xml:space="preserve"> PAGEREF _Toc212072091 \h </w:instrText>
            </w:r>
            <w:r w:rsidRPr="009A0E8F">
              <w:rPr>
                <w:rFonts w:ascii="Arial" w:hAnsi="Arial" w:cs="Arial"/>
                <w:noProof/>
                <w:webHidden/>
              </w:rPr>
            </w:r>
            <w:r w:rsidRPr="009A0E8F">
              <w:rPr>
                <w:rFonts w:ascii="Arial" w:hAnsi="Arial" w:cs="Arial"/>
                <w:noProof/>
                <w:webHidden/>
              </w:rPr>
              <w:fldChar w:fldCharType="separate"/>
            </w:r>
            <w:r w:rsidRPr="009A0E8F">
              <w:rPr>
                <w:rFonts w:ascii="Arial" w:hAnsi="Arial" w:cs="Arial"/>
                <w:noProof/>
                <w:webHidden/>
              </w:rPr>
              <w:t>6</w:t>
            </w:r>
            <w:r w:rsidRPr="009A0E8F">
              <w:rPr>
                <w:rFonts w:ascii="Arial" w:hAnsi="Arial" w:cs="Arial"/>
                <w:noProof/>
                <w:webHidden/>
              </w:rPr>
              <w:fldChar w:fldCharType="end"/>
            </w:r>
          </w:hyperlink>
        </w:p>
        <w:p w14:paraId="40225019" w14:textId="5059AF34" w:rsidR="009A0E8F" w:rsidRPr="009A0E8F" w:rsidRDefault="009A0E8F">
          <w:pPr>
            <w:pStyle w:val="TOC1"/>
            <w:tabs>
              <w:tab w:val="right" w:leader="dot" w:pos="9016"/>
            </w:tabs>
            <w:rPr>
              <w:rFonts w:ascii="Arial" w:eastAsiaTheme="minorEastAsia" w:hAnsi="Arial" w:cs="Arial"/>
              <w:noProof/>
              <w:lang w:eastAsia="en-GB"/>
            </w:rPr>
          </w:pPr>
          <w:hyperlink w:anchor="_Toc212072092" w:history="1">
            <w:r w:rsidRPr="009A0E8F">
              <w:rPr>
                <w:rStyle w:val="Hyperlink"/>
                <w:rFonts w:ascii="Arial" w:hAnsi="Arial" w:cs="Arial"/>
                <w:noProof/>
              </w:rPr>
              <w:t>5) Transferable Skills and Professional Communication</w:t>
            </w:r>
            <w:r w:rsidRPr="009A0E8F">
              <w:rPr>
                <w:rFonts w:ascii="Arial" w:hAnsi="Arial" w:cs="Arial"/>
                <w:noProof/>
                <w:webHidden/>
              </w:rPr>
              <w:tab/>
            </w:r>
            <w:r w:rsidRPr="009A0E8F">
              <w:rPr>
                <w:rFonts w:ascii="Arial" w:hAnsi="Arial" w:cs="Arial"/>
                <w:noProof/>
                <w:webHidden/>
              </w:rPr>
              <w:fldChar w:fldCharType="begin"/>
            </w:r>
            <w:r w:rsidRPr="009A0E8F">
              <w:rPr>
                <w:rFonts w:ascii="Arial" w:hAnsi="Arial" w:cs="Arial"/>
                <w:noProof/>
                <w:webHidden/>
              </w:rPr>
              <w:instrText xml:space="preserve"> PAGEREF _Toc212072092 \h </w:instrText>
            </w:r>
            <w:r w:rsidRPr="009A0E8F">
              <w:rPr>
                <w:rFonts w:ascii="Arial" w:hAnsi="Arial" w:cs="Arial"/>
                <w:noProof/>
                <w:webHidden/>
              </w:rPr>
            </w:r>
            <w:r w:rsidRPr="009A0E8F">
              <w:rPr>
                <w:rFonts w:ascii="Arial" w:hAnsi="Arial" w:cs="Arial"/>
                <w:noProof/>
                <w:webHidden/>
              </w:rPr>
              <w:fldChar w:fldCharType="separate"/>
            </w:r>
            <w:r w:rsidRPr="009A0E8F">
              <w:rPr>
                <w:rFonts w:ascii="Arial" w:hAnsi="Arial" w:cs="Arial"/>
                <w:noProof/>
                <w:webHidden/>
              </w:rPr>
              <w:t>7</w:t>
            </w:r>
            <w:r w:rsidRPr="009A0E8F">
              <w:rPr>
                <w:rFonts w:ascii="Arial" w:hAnsi="Arial" w:cs="Arial"/>
                <w:noProof/>
                <w:webHidden/>
              </w:rPr>
              <w:fldChar w:fldCharType="end"/>
            </w:r>
          </w:hyperlink>
        </w:p>
        <w:p w14:paraId="7F67B79A" w14:textId="60A086F7" w:rsidR="009A0E8F" w:rsidRPr="009A0E8F" w:rsidRDefault="009A0E8F">
          <w:pPr>
            <w:pStyle w:val="TOC1"/>
            <w:tabs>
              <w:tab w:val="right" w:leader="dot" w:pos="9016"/>
            </w:tabs>
            <w:rPr>
              <w:rFonts w:ascii="Arial" w:eastAsiaTheme="minorEastAsia" w:hAnsi="Arial" w:cs="Arial"/>
              <w:noProof/>
              <w:lang w:eastAsia="en-GB"/>
            </w:rPr>
          </w:pPr>
          <w:hyperlink w:anchor="_Toc212072093" w:history="1">
            <w:r w:rsidRPr="009A0E8F">
              <w:rPr>
                <w:rStyle w:val="Hyperlink"/>
                <w:rFonts w:ascii="Arial" w:hAnsi="Arial" w:cs="Arial"/>
                <w:noProof/>
              </w:rPr>
              <w:t>6) Conclusion</w:t>
            </w:r>
            <w:r w:rsidRPr="009A0E8F">
              <w:rPr>
                <w:rFonts w:ascii="Arial" w:hAnsi="Arial" w:cs="Arial"/>
                <w:noProof/>
                <w:webHidden/>
              </w:rPr>
              <w:tab/>
            </w:r>
            <w:r w:rsidRPr="009A0E8F">
              <w:rPr>
                <w:rFonts w:ascii="Arial" w:hAnsi="Arial" w:cs="Arial"/>
                <w:noProof/>
                <w:webHidden/>
              </w:rPr>
              <w:fldChar w:fldCharType="begin"/>
            </w:r>
            <w:r w:rsidRPr="009A0E8F">
              <w:rPr>
                <w:rFonts w:ascii="Arial" w:hAnsi="Arial" w:cs="Arial"/>
                <w:noProof/>
                <w:webHidden/>
              </w:rPr>
              <w:instrText xml:space="preserve"> PAGEREF _Toc212072093 \h </w:instrText>
            </w:r>
            <w:r w:rsidRPr="009A0E8F">
              <w:rPr>
                <w:rFonts w:ascii="Arial" w:hAnsi="Arial" w:cs="Arial"/>
                <w:noProof/>
                <w:webHidden/>
              </w:rPr>
            </w:r>
            <w:r w:rsidRPr="009A0E8F">
              <w:rPr>
                <w:rFonts w:ascii="Arial" w:hAnsi="Arial" w:cs="Arial"/>
                <w:noProof/>
                <w:webHidden/>
              </w:rPr>
              <w:fldChar w:fldCharType="separate"/>
            </w:r>
            <w:r w:rsidRPr="009A0E8F">
              <w:rPr>
                <w:rFonts w:ascii="Arial" w:hAnsi="Arial" w:cs="Arial"/>
                <w:noProof/>
                <w:webHidden/>
              </w:rPr>
              <w:t>7</w:t>
            </w:r>
            <w:r w:rsidRPr="009A0E8F">
              <w:rPr>
                <w:rFonts w:ascii="Arial" w:hAnsi="Arial" w:cs="Arial"/>
                <w:noProof/>
                <w:webHidden/>
              </w:rPr>
              <w:fldChar w:fldCharType="end"/>
            </w:r>
          </w:hyperlink>
        </w:p>
        <w:p w14:paraId="48FB9E0F" w14:textId="3FDC9C80" w:rsidR="009A0E8F" w:rsidRPr="009A0E8F" w:rsidRDefault="009A0E8F">
          <w:pPr>
            <w:pStyle w:val="TOC1"/>
            <w:tabs>
              <w:tab w:val="right" w:leader="dot" w:pos="9016"/>
            </w:tabs>
            <w:rPr>
              <w:rFonts w:ascii="Arial" w:eastAsiaTheme="minorEastAsia" w:hAnsi="Arial" w:cs="Arial"/>
              <w:noProof/>
              <w:lang w:eastAsia="en-GB"/>
            </w:rPr>
          </w:pPr>
          <w:hyperlink w:anchor="_Toc212072094" w:history="1">
            <w:r w:rsidRPr="009A0E8F">
              <w:rPr>
                <w:rStyle w:val="Hyperlink"/>
                <w:rFonts w:ascii="Arial" w:hAnsi="Arial" w:cs="Arial"/>
                <w:noProof/>
              </w:rPr>
              <w:t>References</w:t>
            </w:r>
            <w:r w:rsidRPr="009A0E8F">
              <w:rPr>
                <w:rFonts w:ascii="Arial" w:hAnsi="Arial" w:cs="Arial"/>
                <w:noProof/>
                <w:webHidden/>
              </w:rPr>
              <w:tab/>
            </w:r>
            <w:r w:rsidRPr="009A0E8F">
              <w:rPr>
                <w:rFonts w:ascii="Arial" w:hAnsi="Arial" w:cs="Arial"/>
                <w:noProof/>
                <w:webHidden/>
              </w:rPr>
              <w:fldChar w:fldCharType="begin"/>
            </w:r>
            <w:r w:rsidRPr="009A0E8F">
              <w:rPr>
                <w:rFonts w:ascii="Arial" w:hAnsi="Arial" w:cs="Arial"/>
                <w:noProof/>
                <w:webHidden/>
              </w:rPr>
              <w:instrText xml:space="preserve"> PAGEREF _Toc212072094 \h </w:instrText>
            </w:r>
            <w:r w:rsidRPr="009A0E8F">
              <w:rPr>
                <w:rFonts w:ascii="Arial" w:hAnsi="Arial" w:cs="Arial"/>
                <w:noProof/>
                <w:webHidden/>
              </w:rPr>
            </w:r>
            <w:r w:rsidRPr="009A0E8F">
              <w:rPr>
                <w:rFonts w:ascii="Arial" w:hAnsi="Arial" w:cs="Arial"/>
                <w:noProof/>
                <w:webHidden/>
              </w:rPr>
              <w:fldChar w:fldCharType="separate"/>
            </w:r>
            <w:r w:rsidRPr="009A0E8F">
              <w:rPr>
                <w:rFonts w:ascii="Arial" w:hAnsi="Arial" w:cs="Arial"/>
                <w:noProof/>
                <w:webHidden/>
              </w:rPr>
              <w:t>9</w:t>
            </w:r>
            <w:r w:rsidRPr="009A0E8F">
              <w:rPr>
                <w:rFonts w:ascii="Arial" w:hAnsi="Arial" w:cs="Arial"/>
                <w:noProof/>
                <w:webHidden/>
              </w:rPr>
              <w:fldChar w:fldCharType="end"/>
            </w:r>
          </w:hyperlink>
        </w:p>
        <w:p w14:paraId="10A80516" w14:textId="77EB7CE3" w:rsidR="009A0E8F" w:rsidRDefault="009A0E8F" w:rsidP="009A0E8F">
          <w:pPr>
            <w:spacing w:line="360" w:lineRule="auto"/>
            <w:jc w:val="both"/>
          </w:pPr>
          <w:r w:rsidRPr="009A0E8F">
            <w:rPr>
              <w:rFonts w:ascii="Arial" w:hAnsi="Arial" w:cs="Arial"/>
              <w:b/>
              <w:bCs/>
              <w:noProof/>
            </w:rPr>
            <w:fldChar w:fldCharType="end"/>
          </w:r>
        </w:p>
      </w:sdtContent>
    </w:sdt>
    <w:p w14:paraId="3EF6600A" w14:textId="0CCF2B9E" w:rsidR="000327CF" w:rsidRDefault="009A0E8F" w:rsidP="009A0E8F">
      <w:pPr>
        <w:rPr>
          <w:rFonts w:ascii="Arial" w:hAnsi="Arial" w:cs="Arial"/>
          <w:b/>
          <w:bCs/>
          <w:sz w:val="22"/>
          <w:szCs w:val="22"/>
        </w:rPr>
      </w:pPr>
      <w:r>
        <w:rPr>
          <w:rFonts w:ascii="Arial" w:hAnsi="Arial" w:cs="Arial"/>
          <w:b/>
          <w:bCs/>
          <w:sz w:val="22"/>
          <w:szCs w:val="22"/>
        </w:rPr>
        <w:br w:type="page"/>
      </w:r>
    </w:p>
    <w:p w14:paraId="26FA5CBD" w14:textId="1C13CC34" w:rsidR="00B84843" w:rsidRPr="00B84843" w:rsidRDefault="00B84843" w:rsidP="000327CF">
      <w:pPr>
        <w:pStyle w:val="Heading1"/>
      </w:pPr>
      <w:bookmarkStart w:id="0" w:name="_Toc212072084"/>
      <w:r w:rsidRPr="00B84843">
        <w:lastRenderedPageBreak/>
        <w:t>1) Portfolio Orientation</w:t>
      </w:r>
      <w:bookmarkEnd w:id="0"/>
    </w:p>
    <w:p w14:paraId="5170E6AB" w14:textId="20831ED9" w:rsidR="00B84843" w:rsidRPr="00B84843" w:rsidRDefault="00B96ECC" w:rsidP="00B84843">
      <w:pPr>
        <w:spacing w:line="360" w:lineRule="auto"/>
        <w:jc w:val="both"/>
        <w:rPr>
          <w:rFonts w:ascii="Arial" w:hAnsi="Arial" w:cs="Arial"/>
          <w:sz w:val="22"/>
          <w:szCs w:val="22"/>
        </w:rPr>
      </w:pPr>
      <w:r w:rsidRPr="00B96ECC">
        <w:rPr>
          <w:rFonts w:ascii="Arial" w:hAnsi="Arial" w:cs="Arial"/>
          <w:sz w:val="22"/>
          <w:szCs w:val="22"/>
        </w:rPr>
        <w:t xml:space="preserve">This collection of documents critically explores practical, evidence-based perspectives of creativity, innovation, entrepreneurial mindset and value creation within Health and Social Care contexts. </w:t>
      </w:r>
      <w:r w:rsidR="000107C9" w:rsidRPr="000107C9">
        <w:rPr>
          <w:rFonts w:ascii="Arial" w:hAnsi="Arial" w:cs="Arial"/>
          <w:sz w:val="22"/>
          <w:szCs w:val="22"/>
        </w:rPr>
        <w:t>It assesses how creative thinking and innovative practices can serve as a catalyst for service transformation and social good. The portfolio draws upon one perspective of the innovation ecosystem and locates health and social care service reform in a collaborative institutional context where interdisciplinary leadership and stakeholder involvement embedded in sustainable change outcomes. It operationalizes by critically interrogating theoretical frameworks of innovation and the practical application of creative problem-solving towards real H&amp;SC problems. It adopts a reflective approach to recognize the methodological and epistemic limitations of all existing frameworks and intentionally questions the broad application of value-creating and creativity models in complex, resource-constrained care systems.</w:t>
      </w:r>
    </w:p>
    <w:p w14:paraId="15D1AB1F" w14:textId="640CF0F7" w:rsidR="00B84843" w:rsidRPr="00B84843" w:rsidRDefault="00B84843" w:rsidP="000327CF">
      <w:pPr>
        <w:pStyle w:val="Heading1"/>
      </w:pPr>
      <w:bookmarkStart w:id="1" w:name="_Toc212072085"/>
      <w:r w:rsidRPr="00B84843">
        <w:t>2) Set Exercises</w:t>
      </w:r>
      <w:r>
        <w:t xml:space="preserve"> </w:t>
      </w:r>
      <w:r w:rsidRPr="00B84843">
        <w:t xml:space="preserve">Thematic Evidence </w:t>
      </w:r>
      <w:r>
        <w:t>and</w:t>
      </w:r>
      <w:r w:rsidRPr="00B84843">
        <w:t xml:space="preserve"> Critical Integration</w:t>
      </w:r>
      <w:bookmarkEnd w:id="1"/>
    </w:p>
    <w:p w14:paraId="279E89DF" w14:textId="19A09924" w:rsidR="00B84843" w:rsidRDefault="00B84843" w:rsidP="000327CF">
      <w:pPr>
        <w:pStyle w:val="Heading2"/>
      </w:pPr>
      <w:bookmarkStart w:id="2" w:name="_Toc212072086"/>
      <w:r w:rsidRPr="00B84843">
        <w:t>2.1 Theme A: Creativity Tools in Health and Social Care</w:t>
      </w:r>
      <w:bookmarkEnd w:id="2"/>
      <w:r w:rsidRPr="00B84843">
        <w:t xml:space="preserve"> </w:t>
      </w:r>
    </w:p>
    <w:p w14:paraId="20B6AF98" w14:textId="0D39A908" w:rsidR="000107C9" w:rsidRPr="000107C9" w:rsidRDefault="000107C9" w:rsidP="000107C9">
      <w:pPr>
        <w:jc w:val="both"/>
        <w:rPr>
          <w:rFonts w:ascii="Arial" w:hAnsi="Arial" w:cs="Arial"/>
          <w:sz w:val="22"/>
          <w:szCs w:val="22"/>
        </w:rPr>
      </w:pPr>
      <w:r w:rsidRPr="000107C9">
        <w:rPr>
          <w:rFonts w:ascii="Arial" w:hAnsi="Arial" w:cs="Arial"/>
          <w:sz w:val="22"/>
          <w:szCs w:val="22"/>
        </w:rPr>
        <w:t>Innovative solving of problems in the context of Health and Social Care (H&amp;SC), there should be a conscious and planned process of idea development, assessment, and application. Empathy, ideation, prototyping, and testing are design thinking frameworks that allow practitioners to reframe established issues by using a human-centred inquiry (Pannunzio et al, 2019).</w:t>
      </w:r>
    </w:p>
    <w:p w14:paraId="295AC5CB" w14:textId="59FDB4EE" w:rsidR="008B5726" w:rsidRDefault="00741707" w:rsidP="00B84843">
      <w:pPr>
        <w:spacing w:line="360" w:lineRule="auto"/>
        <w:jc w:val="both"/>
        <w:rPr>
          <w:rFonts w:ascii="Arial" w:hAnsi="Arial" w:cs="Arial"/>
          <w:sz w:val="22"/>
          <w:szCs w:val="22"/>
        </w:rPr>
      </w:pPr>
      <w:r>
        <w:rPr>
          <w:noProof/>
        </w:rPr>
        <w:drawing>
          <wp:inline distT="0" distB="0" distL="0" distR="0" wp14:anchorId="75130299" wp14:editId="5CD84238">
            <wp:extent cx="5731510" cy="1731010"/>
            <wp:effectExtent l="0" t="0" r="2540" b="2540"/>
            <wp:docPr id="1608567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67465" name=""/>
                    <pic:cNvPicPr/>
                  </pic:nvPicPr>
                  <pic:blipFill>
                    <a:blip r:embed="rId7"/>
                    <a:stretch>
                      <a:fillRect/>
                    </a:stretch>
                  </pic:blipFill>
                  <pic:spPr>
                    <a:xfrm>
                      <a:off x="0" y="0"/>
                      <a:ext cx="5731510" cy="1731010"/>
                    </a:xfrm>
                    <a:prstGeom prst="rect">
                      <a:avLst/>
                    </a:prstGeom>
                  </pic:spPr>
                </pic:pic>
              </a:graphicData>
            </a:graphic>
          </wp:inline>
        </w:drawing>
      </w:r>
    </w:p>
    <w:p w14:paraId="2FF4AC67" w14:textId="77777777" w:rsidR="000107C9" w:rsidRPr="000107C9" w:rsidRDefault="000107C9" w:rsidP="000107C9">
      <w:pPr>
        <w:spacing w:line="360" w:lineRule="auto"/>
        <w:jc w:val="both"/>
        <w:rPr>
          <w:rFonts w:ascii="Arial" w:hAnsi="Arial" w:cs="Arial"/>
          <w:sz w:val="22"/>
          <w:szCs w:val="22"/>
        </w:rPr>
      </w:pPr>
    </w:p>
    <w:p w14:paraId="5886C81A" w14:textId="77777777" w:rsidR="000107C9" w:rsidRPr="000107C9" w:rsidRDefault="000107C9" w:rsidP="000107C9">
      <w:pPr>
        <w:spacing w:line="360" w:lineRule="auto"/>
        <w:jc w:val="both"/>
        <w:rPr>
          <w:rFonts w:ascii="Arial" w:hAnsi="Arial" w:cs="Arial"/>
          <w:sz w:val="22"/>
          <w:szCs w:val="22"/>
        </w:rPr>
      </w:pPr>
      <w:r w:rsidRPr="000107C9">
        <w:rPr>
          <w:rFonts w:ascii="Arial" w:hAnsi="Arial" w:cs="Arial"/>
          <w:sz w:val="22"/>
          <w:szCs w:val="22"/>
        </w:rPr>
        <w:t>Structured ideation models will support divergent thinking on limited ethical and operational scope, unlike ad hoc brainstorming that tends to recreate prevailing assumptions. Nevertheless, excessive formalisation of creativity might incidentally reduce spontaneity and limit insight to lived-experience (Zuber and Moody, 2018).</w:t>
      </w:r>
    </w:p>
    <w:p w14:paraId="45B781BC" w14:textId="77777777" w:rsidR="000107C9" w:rsidRPr="000107C9" w:rsidRDefault="000107C9" w:rsidP="000107C9">
      <w:pPr>
        <w:spacing w:line="360" w:lineRule="auto"/>
        <w:jc w:val="both"/>
        <w:rPr>
          <w:rFonts w:ascii="Arial" w:hAnsi="Arial" w:cs="Arial"/>
          <w:sz w:val="22"/>
          <w:szCs w:val="22"/>
        </w:rPr>
      </w:pPr>
      <w:r w:rsidRPr="000107C9">
        <w:rPr>
          <w:rFonts w:ascii="Arial" w:hAnsi="Arial" w:cs="Arial"/>
          <w:sz w:val="22"/>
          <w:szCs w:val="22"/>
        </w:rPr>
        <w:t xml:space="preserve">One of the most important issues of H&amp;SC innovators is the interests of professional knowledge and service-user creativity. The involvement of patients and carers in the </w:t>
      </w:r>
      <w:r w:rsidRPr="000107C9">
        <w:rPr>
          <w:rFonts w:ascii="Arial" w:hAnsi="Arial" w:cs="Arial"/>
          <w:sz w:val="22"/>
          <w:szCs w:val="22"/>
        </w:rPr>
        <w:lastRenderedPageBreak/>
        <w:t>development of care innovations increases the legitimacy and inclusivity but creates governance and accountability risks (Lee et al., 2023). Asymmetries in power between the clinical actors and the service users may potentially affect the values of whose ideas are taken seriously; protecting, data-ethics interests may restrict open collaboration. The exercises in the portfolio thus are critically necessary to find out these tensions through creative models of thinking and indicate the way creativity in practise needs to be empowering and controlled.</w:t>
      </w:r>
    </w:p>
    <w:p w14:paraId="0D0CB24D" w14:textId="2BF8DF8A" w:rsidR="00B84843" w:rsidRPr="00B84843" w:rsidRDefault="000107C9" w:rsidP="000107C9">
      <w:pPr>
        <w:spacing w:line="360" w:lineRule="auto"/>
        <w:jc w:val="both"/>
        <w:rPr>
          <w:rFonts w:ascii="Arial" w:hAnsi="Arial" w:cs="Arial"/>
          <w:sz w:val="22"/>
          <w:szCs w:val="22"/>
        </w:rPr>
      </w:pPr>
      <w:r w:rsidRPr="000107C9">
        <w:rPr>
          <w:rFonts w:ascii="Arial" w:hAnsi="Arial" w:cs="Arial"/>
          <w:sz w:val="22"/>
          <w:szCs w:val="22"/>
        </w:rPr>
        <w:t>The theme directly deals with knowledge of creativity as direct process, but socially mediated, and experimental testing of the ideation frameworks in the real-world H&amp;SC settings. When creative tools are applied reflexively, they will facilitate innovation in the common good as long as those using it are conscious of the contextual constraints and the forms of governance that will be required so that participation is even.</w:t>
      </w:r>
    </w:p>
    <w:p w14:paraId="3B20DA56" w14:textId="0E7B5E16" w:rsidR="00B84843" w:rsidRPr="00B84843" w:rsidRDefault="00B84843" w:rsidP="000327CF">
      <w:pPr>
        <w:pStyle w:val="Heading2"/>
      </w:pPr>
      <w:bookmarkStart w:id="3" w:name="_Toc212072087"/>
      <w:r w:rsidRPr="00B84843">
        <w:t>2.2 Theme B: Value Creation and the Common Good</w:t>
      </w:r>
      <w:bookmarkEnd w:id="3"/>
      <w:r w:rsidRPr="00B84843">
        <w:t xml:space="preserve"> </w:t>
      </w:r>
    </w:p>
    <w:p w14:paraId="1E60DAF7" w14:textId="0F5543EE" w:rsidR="00987D4B" w:rsidRDefault="000107C9" w:rsidP="000107C9">
      <w:pPr>
        <w:spacing w:line="360" w:lineRule="auto"/>
        <w:jc w:val="both"/>
        <w:rPr>
          <w:rFonts w:ascii="Arial" w:hAnsi="Arial" w:cs="Arial"/>
          <w:sz w:val="22"/>
          <w:szCs w:val="22"/>
        </w:rPr>
      </w:pPr>
      <w:r w:rsidRPr="000107C9">
        <w:rPr>
          <w:rFonts w:ascii="Arial" w:hAnsi="Arial" w:cs="Arial"/>
          <w:sz w:val="22"/>
          <w:szCs w:val="22"/>
        </w:rPr>
        <w:t xml:space="preserve">In modern H&amp;SC systems, value creation is a hybrid and relational process that incorporates the social, ethical, and economic aspect and is not a financial result as such (Aranyossy and </w:t>
      </w:r>
      <w:proofErr w:type="spellStart"/>
      <w:r w:rsidRPr="000107C9">
        <w:rPr>
          <w:rFonts w:ascii="Arial" w:hAnsi="Arial" w:cs="Arial"/>
          <w:sz w:val="22"/>
          <w:szCs w:val="22"/>
        </w:rPr>
        <w:t>Halmosi</w:t>
      </w:r>
      <w:proofErr w:type="spellEnd"/>
      <w:r w:rsidRPr="000107C9">
        <w:rPr>
          <w:rFonts w:ascii="Arial" w:hAnsi="Arial" w:cs="Arial"/>
          <w:sz w:val="22"/>
          <w:szCs w:val="22"/>
        </w:rPr>
        <w:t>, 2024). This reconceptualisation designates the restrictive efficiency paradigms of the traditional public service reforms in terms of relational impact enhancements of wellbeing, dignity and access in addition to quantifiable performance returns.</w:t>
      </w:r>
    </w:p>
    <w:p w14:paraId="344EB67D" w14:textId="7999761E" w:rsidR="00987D4B" w:rsidRDefault="00987D4B" w:rsidP="000107C9">
      <w:pPr>
        <w:spacing w:line="360" w:lineRule="auto"/>
        <w:jc w:val="both"/>
        <w:rPr>
          <w:rFonts w:ascii="Arial" w:hAnsi="Arial" w:cs="Arial"/>
          <w:sz w:val="22"/>
          <w:szCs w:val="22"/>
        </w:rPr>
      </w:pPr>
      <w:r w:rsidRPr="00987D4B">
        <w:rPr>
          <w:rFonts w:ascii="Arial" w:hAnsi="Arial" w:cs="Arial"/>
          <w:sz w:val="22"/>
          <w:szCs w:val="22"/>
        </w:rPr>
        <w:t>Value creation in Health and Social Care can be visually represented through the following model, which illustrates the way in which innovation takes ethical and creative inputs into measurable outcomes and social impact.</w:t>
      </w:r>
    </w:p>
    <w:p w14:paraId="7F13DDF4" w14:textId="3F92C02D" w:rsidR="00987D4B" w:rsidRDefault="00987D4B" w:rsidP="000107C9">
      <w:pPr>
        <w:spacing w:line="360" w:lineRule="auto"/>
        <w:jc w:val="both"/>
        <w:rPr>
          <w:rFonts w:ascii="Arial" w:hAnsi="Arial" w:cs="Arial"/>
          <w:sz w:val="22"/>
          <w:szCs w:val="22"/>
        </w:rPr>
      </w:pPr>
      <w:r>
        <w:rPr>
          <w:noProof/>
        </w:rPr>
        <w:drawing>
          <wp:inline distT="0" distB="0" distL="0" distR="0" wp14:anchorId="7BE34A19" wp14:editId="75887E78">
            <wp:extent cx="5731510" cy="1612900"/>
            <wp:effectExtent l="0" t="0" r="2540" b="6350"/>
            <wp:docPr id="1145018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018088" name=""/>
                    <pic:cNvPicPr/>
                  </pic:nvPicPr>
                  <pic:blipFill>
                    <a:blip r:embed="rId8"/>
                    <a:stretch>
                      <a:fillRect/>
                    </a:stretch>
                  </pic:blipFill>
                  <pic:spPr>
                    <a:xfrm>
                      <a:off x="0" y="0"/>
                      <a:ext cx="5731510" cy="1612900"/>
                    </a:xfrm>
                    <a:prstGeom prst="rect">
                      <a:avLst/>
                    </a:prstGeom>
                  </pic:spPr>
                </pic:pic>
              </a:graphicData>
            </a:graphic>
          </wp:inline>
        </w:drawing>
      </w:r>
    </w:p>
    <w:p w14:paraId="2194BCE6" w14:textId="36BB0A2B" w:rsidR="00987D4B" w:rsidRPr="00987D4B" w:rsidRDefault="00987D4B" w:rsidP="00987D4B">
      <w:pPr>
        <w:spacing w:line="360" w:lineRule="auto"/>
        <w:jc w:val="center"/>
        <w:rPr>
          <w:rFonts w:ascii="Arial" w:hAnsi="Arial" w:cs="Arial"/>
          <w:b/>
          <w:bCs/>
          <w:sz w:val="20"/>
          <w:szCs w:val="20"/>
        </w:rPr>
      </w:pPr>
      <w:r w:rsidRPr="00987D4B">
        <w:rPr>
          <w:rFonts w:ascii="Arial" w:hAnsi="Arial" w:cs="Arial"/>
          <w:b/>
          <w:bCs/>
          <w:sz w:val="20"/>
          <w:szCs w:val="20"/>
        </w:rPr>
        <w:t>Figure 2. Value Creation for the Common Good in Health and Social Care</w:t>
      </w:r>
    </w:p>
    <w:p w14:paraId="04EA063C" w14:textId="77777777" w:rsidR="000107C9" w:rsidRPr="000107C9" w:rsidRDefault="000107C9" w:rsidP="000107C9">
      <w:pPr>
        <w:spacing w:line="360" w:lineRule="auto"/>
        <w:jc w:val="both"/>
        <w:rPr>
          <w:rFonts w:ascii="Arial" w:hAnsi="Arial" w:cs="Arial"/>
          <w:sz w:val="22"/>
          <w:szCs w:val="22"/>
        </w:rPr>
      </w:pPr>
      <w:r w:rsidRPr="000107C9">
        <w:rPr>
          <w:rFonts w:ascii="Arial" w:hAnsi="Arial" w:cs="Arial"/>
          <w:sz w:val="22"/>
          <w:szCs w:val="22"/>
        </w:rPr>
        <w:t xml:space="preserve">More importantly, the hybrid value is realised through social innovation as the mechanism. It balances ethical demands with the logics of profit, as it creates an innovative approach, which focuses on inclusiveness and sustainability (Lindi et al, 2021). However, the aim of social good may be incompatible with the institutional incentive to give priority to short-term deliverables or financial austerity. Value generation that is responsible is thus determined by the </w:t>
      </w:r>
      <w:r w:rsidRPr="000107C9">
        <w:rPr>
          <w:rFonts w:ascii="Arial" w:hAnsi="Arial" w:cs="Arial"/>
          <w:sz w:val="22"/>
          <w:szCs w:val="22"/>
        </w:rPr>
        <w:lastRenderedPageBreak/>
        <w:t>entrepreneurial and moral consciousness of actors who are operating on these tensions (Lehoux et al., 2023).</w:t>
      </w:r>
    </w:p>
    <w:p w14:paraId="20FDD276" w14:textId="77777777" w:rsidR="000107C9" w:rsidRPr="000107C9" w:rsidRDefault="000107C9" w:rsidP="000107C9">
      <w:pPr>
        <w:spacing w:line="360" w:lineRule="auto"/>
        <w:jc w:val="both"/>
        <w:rPr>
          <w:rFonts w:ascii="Arial" w:hAnsi="Arial" w:cs="Arial"/>
          <w:sz w:val="22"/>
          <w:szCs w:val="22"/>
        </w:rPr>
      </w:pPr>
      <w:r w:rsidRPr="000107C9">
        <w:rPr>
          <w:rFonts w:ascii="Arial" w:hAnsi="Arial" w:cs="Arial"/>
          <w:sz w:val="22"/>
          <w:szCs w:val="22"/>
        </w:rPr>
        <w:t>H&amp;SC networks of innovations, including providers, local authorities, voluntary groups and service users, work within institutional ecosystems in which the value to whom is a disputed issue (Roth et al, 2024). Although collaborative forms of organisation improve inclusivity and sharing of knowledge, they may replicate inequities when the decision-making is taken over by the powerful stakeholders.</w:t>
      </w:r>
    </w:p>
    <w:p w14:paraId="29899768" w14:textId="447FC837" w:rsidR="00B84843" w:rsidRPr="00B84843" w:rsidRDefault="000107C9" w:rsidP="000107C9">
      <w:pPr>
        <w:spacing w:line="360" w:lineRule="auto"/>
        <w:jc w:val="both"/>
        <w:rPr>
          <w:rFonts w:ascii="Arial" w:hAnsi="Arial" w:cs="Arial"/>
          <w:sz w:val="22"/>
          <w:szCs w:val="22"/>
        </w:rPr>
      </w:pPr>
      <w:r w:rsidRPr="000107C9">
        <w:rPr>
          <w:rFonts w:ascii="Arial" w:hAnsi="Arial" w:cs="Arial"/>
          <w:sz w:val="22"/>
          <w:szCs w:val="22"/>
        </w:rPr>
        <w:t>In conclusion, the issue of value creation in H&amp;SC needs ethical entrepreneurship that is oriented towards balancing economic sustainability with accountability to the population. The common good demand of value requires sustained critical thinking on the interests of whom is getting served and how imaginative interventions can be used to distribute benefits in complex care ecosystems in a fair manner.</w:t>
      </w:r>
    </w:p>
    <w:p w14:paraId="13ABDB41" w14:textId="110F7805" w:rsidR="00B84843" w:rsidRPr="00B84843" w:rsidRDefault="00B84843" w:rsidP="000327CF">
      <w:pPr>
        <w:pStyle w:val="Heading2"/>
      </w:pPr>
      <w:bookmarkStart w:id="4" w:name="_Toc212072088"/>
      <w:r w:rsidRPr="00B84843">
        <w:t>2.3 Theme C: Leadership and the Enterprising Mindset</w:t>
      </w:r>
      <w:bookmarkEnd w:id="4"/>
      <w:r w:rsidRPr="00B84843">
        <w:t xml:space="preserve"> </w:t>
      </w:r>
    </w:p>
    <w:p w14:paraId="3EB57BAF" w14:textId="77777777" w:rsidR="000107C9" w:rsidRPr="000107C9" w:rsidRDefault="000107C9" w:rsidP="000107C9">
      <w:pPr>
        <w:spacing w:line="360" w:lineRule="auto"/>
        <w:jc w:val="both"/>
        <w:rPr>
          <w:rFonts w:ascii="Arial" w:hAnsi="Arial" w:cs="Arial"/>
          <w:sz w:val="22"/>
          <w:szCs w:val="22"/>
        </w:rPr>
      </w:pPr>
      <w:r w:rsidRPr="000107C9">
        <w:rPr>
          <w:rFonts w:ascii="Arial" w:hAnsi="Arial" w:cs="Arial"/>
          <w:sz w:val="22"/>
          <w:szCs w:val="22"/>
        </w:rPr>
        <w:t>The key to successful innovation in Health and Social Care (H&amp;SC) lies in the ability of leadership to negotiate the digital transformation and at the same time maintain the human-centred care. Digital transformational leadership helps to propagate the innovation through primary care by developing digital competence, shared vision, and adaptability within the multidisciplinary team (Kludacz-Alessandri et al., 2025). This type of leadership changes the focus of control to the collaborative learning approach, whereby the staff can critically encounter the technological change and co-create service improvement.</w:t>
      </w:r>
    </w:p>
    <w:p w14:paraId="5356CDA7" w14:textId="77777777" w:rsidR="000107C9" w:rsidRPr="000107C9" w:rsidRDefault="000107C9" w:rsidP="000107C9">
      <w:pPr>
        <w:spacing w:line="360" w:lineRule="auto"/>
        <w:jc w:val="both"/>
        <w:rPr>
          <w:rFonts w:ascii="Arial" w:hAnsi="Arial" w:cs="Arial"/>
          <w:sz w:val="22"/>
          <w:szCs w:val="22"/>
        </w:rPr>
      </w:pPr>
      <w:r w:rsidRPr="000107C9">
        <w:rPr>
          <w:rFonts w:ascii="Arial" w:hAnsi="Arial" w:cs="Arial"/>
          <w:sz w:val="22"/>
          <w:szCs w:val="22"/>
        </w:rPr>
        <w:t>Conversely, the models of command-and-control that have prevailed in the health organisations have limited creativity by favouring compliance over experimentation. The modern H&amp;SC environment demands the qualities of adaptive and creative leadership to include uncertainty and facilitation of psychological safety whereby professionals feel comfortable experimenting with new ideas without the fear of punishment (</w:t>
      </w:r>
      <w:proofErr w:type="spellStart"/>
      <w:r w:rsidRPr="000107C9">
        <w:rPr>
          <w:rFonts w:ascii="Arial" w:hAnsi="Arial" w:cs="Arial"/>
          <w:sz w:val="22"/>
          <w:szCs w:val="22"/>
        </w:rPr>
        <w:t>Kosiol</w:t>
      </w:r>
      <w:proofErr w:type="spellEnd"/>
      <w:r w:rsidRPr="000107C9">
        <w:rPr>
          <w:rFonts w:ascii="Arial" w:hAnsi="Arial" w:cs="Arial"/>
          <w:sz w:val="22"/>
          <w:szCs w:val="22"/>
        </w:rPr>
        <w:t xml:space="preserve"> et al., 2024). This flexibility takes centre stage in unstable situations when a policy changes, funding constraints and change of technology.</w:t>
      </w:r>
    </w:p>
    <w:p w14:paraId="441C5AC8" w14:textId="77777777" w:rsidR="000107C9" w:rsidRPr="000107C9" w:rsidRDefault="000107C9" w:rsidP="000107C9">
      <w:pPr>
        <w:spacing w:line="360" w:lineRule="auto"/>
        <w:jc w:val="both"/>
        <w:rPr>
          <w:rFonts w:ascii="Arial" w:hAnsi="Arial" w:cs="Arial"/>
          <w:sz w:val="22"/>
          <w:szCs w:val="22"/>
        </w:rPr>
      </w:pPr>
      <w:r w:rsidRPr="000107C9">
        <w:rPr>
          <w:rFonts w:ascii="Arial" w:hAnsi="Arial" w:cs="Arial"/>
          <w:sz w:val="22"/>
          <w:szCs w:val="22"/>
        </w:rPr>
        <w:t>Nevertheless, the ethical complexity is brought by the entrepreneurial leadership in the public care systems. Depends on entrepreneurial skillsets based on reflexivity and moral judgement (Lehoux efficiency, innovation risk, and professional autonomy, so the entrepreneurial decision-making process is consistent with the public accountability) (Lehoux et al, 2023). Although entrepreneurship promotes prudent risk taking and opportunity identification, it can also increase inequalities by using productivity metrics as the measure of value creation.</w:t>
      </w:r>
    </w:p>
    <w:p w14:paraId="218EAD5E" w14:textId="0ED37FB4" w:rsidR="00B84843" w:rsidRPr="00B84843" w:rsidRDefault="000107C9" w:rsidP="000107C9">
      <w:pPr>
        <w:spacing w:line="360" w:lineRule="auto"/>
        <w:jc w:val="both"/>
        <w:rPr>
          <w:rFonts w:ascii="Arial" w:hAnsi="Arial" w:cs="Arial"/>
          <w:sz w:val="22"/>
          <w:szCs w:val="22"/>
        </w:rPr>
      </w:pPr>
      <w:r w:rsidRPr="000107C9">
        <w:rPr>
          <w:rFonts w:ascii="Arial" w:hAnsi="Arial" w:cs="Arial"/>
          <w:sz w:val="22"/>
          <w:szCs w:val="22"/>
        </w:rPr>
        <w:lastRenderedPageBreak/>
        <w:t>Importantly, the theme has found operationalisation through the example that leadership, informed by creativity and entrepreneurial mindset, can generate new but ethically justifiable solutions. It underlines that maintaining innovation in H&amp;SC requires visionary and self-critical leaders that can negotiate the tensions between innovation ambition and the duty of care of the sector.</w:t>
      </w:r>
    </w:p>
    <w:p w14:paraId="799DBAE6" w14:textId="006466F0" w:rsidR="00B84843" w:rsidRPr="00B84843" w:rsidRDefault="00B84843" w:rsidP="000327CF">
      <w:pPr>
        <w:pStyle w:val="Heading2"/>
      </w:pPr>
      <w:bookmarkStart w:id="5" w:name="_Toc212072089"/>
      <w:r w:rsidRPr="00B84843">
        <w:t>2.4 Theme D: Contemporary Technology in Practice</w:t>
      </w:r>
      <w:bookmarkEnd w:id="5"/>
    </w:p>
    <w:p w14:paraId="0798B4B7" w14:textId="77777777" w:rsidR="000107C9" w:rsidRPr="000107C9" w:rsidRDefault="000107C9" w:rsidP="000107C9">
      <w:pPr>
        <w:spacing w:line="360" w:lineRule="auto"/>
        <w:jc w:val="both"/>
        <w:rPr>
          <w:rFonts w:ascii="Arial" w:hAnsi="Arial" w:cs="Arial"/>
          <w:sz w:val="22"/>
          <w:szCs w:val="22"/>
        </w:rPr>
      </w:pPr>
      <w:r w:rsidRPr="000107C9">
        <w:rPr>
          <w:rFonts w:ascii="Arial" w:hAnsi="Arial" w:cs="Arial"/>
          <w:sz w:val="22"/>
          <w:szCs w:val="22"/>
        </w:rPr>
        <w:t xml:space="preserve">The creation of value in the health and social care ecosystems has been redefined through the emergence of technological convergence under healthcare. Hybrid value propositions, which integrate efficiency with personalised outcomes of care, are made possible through the integration of digital and cyber-physical technologies with data-driven technologies (Aranyossy and </w:t>
      </w:r>
      <w:proofErr w:type="spellStart"/>
      <w:r w:rsidRPr="000107C9">
        <w:rPr>
          <w:rFonts w:ascii="Arial" w:hAnsi="Arial" w:cs="Arial"/>
          <w:sz w:val="22"/>
          <w:szCs w:val="22"/>
        </w:rPr>
        <w:t>Halmosi</w:t>
      </w:r>
      <w:proofErr w:type="spellEnd"/>
      <w:r w:rsidRPr="000107C9">
        <w:rPr>
          <w:rFonts w:ascii="Arial" w:hAnsi="Arial" w:cs="Arial"/>
          <w:sz w:val="22"/>
          <w:szCs w:val="22"/>
        </w:rPr>
        <w:t>, 2024). However, fast implementation of such systems reveals inequalities in access and skills and infrastructural problems which require critical thinking instead of blind exultation of innovation.</w:t>
      </w:r>
    </w:p>
    <w:p w14:paraId="08597619" w14:textId="77777777" w:rsidR="000107C9" w:rsidRPr="000107C9" w:rsidRDefault="000107C9" w:rsidP="000107C9">
      <w:pPr>
        <w:spacing w:line="360" w:lineRule="auto"/>
        <w:jc w:val="both"/>
        <w:rPr>
          <w:rFonts w:ascii="Arial" w:hAnsi="Arial" w:cs="Arial"/>
          <w:sz w:val="22"/>
          <w:szCs w:val="22"/>
        </w:rPr>
      </w:pPr>
      <w:r w:rsidRPr="000107C9">
        <w:rPr>
          <w:rFonts w:ascii="Arial" w:hAnsi="Arial" w:cs="Arial"/>
          <w:sz w:val="22"/>
          <w:szCs w:val="22"/>
        </w:rPr>
        <w:t>Technology entrepreneurship in this changing environment is critical in discovering, experimenting and commercialising digital health solutions. Nevertheless, the institutional inertia of entrepreneurial initiatives, the barrier of data-governance, and the flow of fragmented funds that obstructs the implementation sustainability are common (</w:t>
      </w:r>
      <w:proofErr w:type="spellStart"/>
      <w:r w:rsidRPr="000107C9">
        <w:rPr>
          <w:rFonts w:ascii="Arial" w:hAnsi="Arial" w:cs="Arial"/>
          <w:sz w:val="22"/>
          <w:szCs w:val="22"/>
        </w:rPr>
        <w:t>Kulkov</w:t>
      </w:r>
      <w:proofErr w:type="spellEnd"/>
      <w:r w:rsidRPr="000107C9">
        <w:rPr>
          <w:rFonts w:ascii="Arial" w:hAnsi="Arial" w:cs="Arial"/>
          <w:sz w:val="22"/>
          <w:szCs w:val="22"/>
        </w:rPr>
        <w:t xml:space="preserve"> et al., 2023). Transformation of the technological potential into social value, therefore, depends on the ability of leaders to incorporate innovation in both regulatory and ethical boundaries.</w:t>
      </w:r>
    </w:p>
    <w:p w14:paraId="13C9AA2A" w14:textId="6B145799" w:rsidR="00B84843" w:rsidRPr="00B84843" w:rsidRDefault="000107C9" w:rsidP="000107C9">
      <w:pPr>
        <w:spacing w:line="360" w:lineRule="auto"/>
        <w:jc w:val="both"/>
        <w:rPr>
          <w:rFonts w:ascii="Arial" w:hAnsi="Arial" w:cs="Arial"/>
          <w:sz w:val="22"/>
          <w:szCs w:val="22"/>
        </w:rPr>
      </w:pPr>
      <w:r w:rsidRPr="000107C9">
        <w:rPr>
          <w:rFonts w:ascii="Arial" w:hAnsi="Arial" w:cs="Arial"/>
          <w:sz w:val="22"/>
          <w:szCs w:val="22"/>
        </w:rPr>
        <w:t>Digital integration promotes worldwide goals of universal health coverage, which provides systems to advance accessibility and equity (Ahmed et al., 2025). However, the presence of commercialisation of health technologies should pose serious issues regarding the issue of capitalisation of digital health in which profitability might override the principles of equity and patient health (Subhajit and Bora, 2025). In response, there is a need to have inclusive co-creation methods that involve patients, professionals, and technologists in formulating and reviewing solutions to make them feel legitimate and equitable (</w:t>
      </w:r>
      <w:proofErr w:type="spellStart"/>
      <w:r w:rsidRPr="000107C9">
        <w:rPr>
          <w:rFonts w:ascii="Arial" w:hAnsi="Arial" w:cs="Arial"/>
          <w:sz w:val="22"/>
          <w:szCs w:val="22"/>
        </w:rPr>
        <w:t>Blasimme</w:t>
      </w:r>
      <w:proofErr w:type="spellEnd"/>
      <w:r w:rsidRPr="000107C9">
        <w:rPr>
          <w:rFonts w:ascii="Arial" w:hAnsi="Arial" w:cs="Arial"/>
          <w:sz w:val="22"/>
          <w:szCs w:val="22"/>
        </w:rPr>
        <w:t xml:space="preserve"> et al, 2025).</w:t>
      </w:r>
    </w:p>
    <w:p w14:paraId="69513D85" w14:textId="0C7C2472" w:rsidR="00B84843" w:rsidRPr="000327CF" w:rsidRDefault="00B84843" w:rsidP="000327CF">
      <w:pPr>
        <w:pStyle w:val="Heading1"/>
        <w:rPr>
          <w:b w:val="0"/>
          <w:bCs/>
        </w:rPr>
      </w:pPr>
      <w:bookmarkStart w:id="6" w:name="_Toc212072090"/>
      <w:r w:rsidRPr="00B84843">
        <w:t>3) Cross-Section Critical Synthesis</w:t>
      </w:r>
      <w:bookmarkEnd w:id="6"/>
      <w:r w:rsidRPr="00B84843">
        <w:t xml:space="preserve"> </w:t>
      </w:r>
    </w:p>
    <w:p w14:paraId="7D125B35" w14:textId="1C64F975" w:rsidR="008B5726" w:rsidRPr="008B5726" w:rsidRDefault="008B5726" w:rsidP="008B5726">
      <w:pPr>
        <w:spacing w:line="360" w:lineRule="auto"/>
        <w:jc w:val="both"/>
        <w:rPr>
          <w:rFonts w:ascii="Arial" w:hAnsi="Arial" w:cs="Arial"/>
          <w:bCs/>
          <w:sz w:val="22"/>
          <w:szCs w:val="22"/>
        </w:rPr>
      </w:pPr>
      <w:r w:rsidRPr="008B5726">
        <w:rPr>
          <w:rFonts w:ascii="Arial" w:hAnsi="Arial" w:cs="Arial"/>
          <w:bCs/>
          <w:sz w:val="22"/>
          <w:szCs w:val="22"/>
        </w:rPr>
        <w:t xml:space="preserve">A combination of the above themes proves that creativity, leadership, and digital transformation are not independent entities but supportive processes to sustainable innovation in the Health and Social Care (H&amp;SC). Creative problem-solving forms the basis of ideation, but its operationalisation into effect needs entrepreneurial leadership, able to mobilise people, resources and technology within institutional boundaries. Empirical information presented by technology entrepreneurship can be used to understand that sustainable innovation is based on the contextual facilitators, including adaptive policy environments, interdisciplinary </w:t>
      </w:r>
      <w:r w:rsidRPr="008B5726">
        <w:rPr>
          <w:rFonts w:ascii="Arial" w:hAnsi="Arial" w:cs="Arial"/>
          <w:bCs/>
          <w:sz w:val="22"/>
          <w:szCs w:val="22"/>
        </w:rPr>
        <w:lastRenderedPageBreak/>
        <w:t>collaboration, and shared accountability structures (</w:t>
      </w:r>
      <w:proofErr w:type="spellStart"/>
      <w:r w:rsidRPr="008B5726">
        <w:rPr>
          <w:rFonts w:ascii="Arial" w:hAnsi="Arial" w:cs="Arial"/>
          <w:bCs/>
          <w:sz w:val="22"/>
          <w:szCs w:val="22"/>
        </w:rPr>
        <w:t>Kulkov</w:t>
      </w:r>
      <w:proofErr w:type="spellEnd"/>
      <w:r w:rsidRPr="008B5726">
        <w:rPr>
          <w:rFonts w:ascii="Arial" w:hAnsi="Arial" w:cs="Arial"/>
          <w:bCs/>
          <w:sz w:val="22"/>
          <w:szCs w:val="22"/>
        </w:rPr>
        <w:t xml:space="preserve"> et al., 2023). All </w:t>
      </w:r>
      <w:r w:rsidR="000107C9" w:rsidRPr="008B5726">
        <w:rPr>
          <w:rFonts w:ascii="Arial" w:hAnsi="Arial" w:cs="Arial"/>
          <w:bCs/>
          <w:sz w:val="22"/>
          <w:szCs w:val="22"/>
        </w:rPr>
        <w:t>these influences</w:t>
      </w:r>
      <w:r w:rsidRPr="008B5726">
        <w:rPr>
          <w:rFonts w:ascii="Arial" w:hAnsi="Arial" w:cs="Arial"/>
          <w:bCs/>
          <w:sz w:val="22"/>
          <w:szCs w:val="22"/>
        </w:rPr>
        <w:t xml:space="preserve"> either the development of creative initiatives into scalable and system-level solutions or the insularity of experiments.</w:t>
      </w:r>
    </w:p>
    <w:p w14:paraId="44420E05" w14:textId="77777777" w:rsidR="008B5726" w:rsidRPr="008B5726" w:rsidRDefault="008B5726" w:rsidP="008B5726">
      <w:pPr>
        <w:spacing w:line="360" w:lineRule="auto"/>
        <w:jc w:val="both"/>
        <w:rPr>
          <w:rFonts w:ascii="Arial" w:hAnsi="Arial" w:cs="Arial"/>
          <w:bCs/>
          <w:sz w:val="22"/>
          <w:szCs w:val="22"/>
        </w:rPr>
      </w:pPr>
      <w:r w:rsidRPr="008B5726">
        <w:rPr>
          <w:rFonts w:ascii="Arial" w:hAnsi="Arial" w:cs="Arial"/>
          <w:bCs/>
          <w:sz w:val="22"/>
          <w:szCs w:val="22"/>
        </w:rPr>
        <w:t>This is a process that is heavily influenced by institutional dynamics. The creative leadership is either enhanced or limited by organisational culture especially its ability to tolerate uncertainty and the power to learn through failure (Zuber and Moody, 2018). The hierarchies that place respect on compliance might lead to the rejection of innovations as they discourage experimentation and reflective risk-taking. Moreover, the main innovation ecosystem models, useful as collaboration mapping, are based on the intuition of rational alignment of actors. In reality, they do not pay attention to workforce burnout, skills disparities, and power dynamics that make co-creation more difficult within overstretched care settings (Roth et al, 2024).</w:t>
      </w:r>
    </w:p>
    <w:p w14:paraId="104D11B7" w14:textId="3520A2C5" w:rsidR="00B84843" w:rsidRPr="00B84843" w:rsidRDefault="008B5726" w:rsidP="008B5726">
      <w:pPr>
        <w:spacing w:line="360" w:lineRule="auto"/>
        <w:jc w:val="both"/>
        <w:rPr>
          <w:rFonts w:ascii="Arial" w:hAnsi="Arial" w:cs="Arial"/>
          <w:bCs/>
          <w:sz w:val="22"/>
          <w:szCs w:val="22"/>
        </w:rPr>
      </w:pPr>
      <w:r w:rsidRPr="008B5726">
        <w:rPr>
          <w:rFonts w:ascii="Arial" w:hAnsi="Arial" w:cs="Arial"/>
          <w:bCs/>
          <w:sz w:val="22"/>
          <w:szCs w:val="22"/>
        </w:rPr>
        <w:t>This synthesis thus explains that integrative thinking that cuts conceptual silos across creativity, technology and governance is required to attain innovation towards the common good. The acknowledgement of epistemic boundaries and socio-political contingencies would enable practitioners to cease responding to procedural compliance and shift to the adaptive and evidence-based innovation.</w:t>
      </w:r>
    </w:p>
    <w:p w14:paraId="77AD61EF" w14:textId="74E0C948" w:rsidR="00B84843" w:rsidRPr="00B84843" w:rsidRDefault="00B84843" w:rsidP="000327CF">
      <w:pPr>
        <w:pStyle w:val="Heading1"/>
      </w:pPr>
      <w:bookmarkStart w:id="7" w:name="_Toc212072091"/>
      <w:r w:rsidRPr="00B84843">
        <w:t>4) Feasible Implementation Plan for One Promising Idea</w:t>
      </w:r>
      <w:bookmarkEnd w:id="7"/>
    </w:p>
    <w:p w14:paraId="2580AD85" w14:textId="7EEDD694" w:rsidR="00030567" w:rsidRDefault="008B5726" w:rsidP="008B5726">
      <w:pPr>
        <w:spacing w:line="360" w:lineRule="auto"/>
        <w:jc w:val="both"/>
        <w:rPr>
          <w:rFonts w:ascii="Arial" w:hAnsi="Arial" w:cs="Arial"/>
          <w:sz w:val="22"/>
          <w:szCs w:val="22"/>
        </w:rPr>
      </w:pPr>
      <w:r w:rsidRPr="008B5726">
        <w:rPr>
          <w:rFonts w:ascii="Arial" w:hAnsi="Arial" w:cs="Arial"/>
          <w:sz w:val="22"/>
          <w:szCs w:val="22"/>
        </w:rPr>
        <w:t>The implementation that will be proposed concentrates on a digital version of triage that will be developed in partnership with service users to enhance the ease and efficiency of community health services. The design process is based on the principles of inclusive co-creation and presupposes the inclusion of patients, clinicians, and technologists as equal participants in the design process so that the principles of usability and equity are considered at each design phase (</w:t>
      </w:r>
      <w:proofErr w:type="spellStart"/>
      <w:r w:rsidRPr="008B5726">
        <w:rPr>
          <w:rFonts w:ascii="Arial" w:hAnsi="Arial" w:cs="Arial"/>
          <w:sz w:val="22"/>
          <w:szCs w:val="22"/>
        </w:rPr>
        <w:t>Blasimme</w:t>
      </w:r>
      <w:proofErr w:type="spellEnd"/>
      <w:r w:rsidRPr="008B5726">
        <w:rPr>
          <w:rFonts w:ascii="Arial" w:hAnsi="Arial" w:cs="Arial"/>
          <w:sz w:val="22"/>
          <w:szCs w:val="22"/>
        </w:rPr>
        <w:t xml:space="preserve"> et al, 2025). The programme is supported by transformational leadership frameworks that facilitate a learning and digital-readiness culture that will allow employees to learn to adapt to new workflows (Kludacz-Alessandri et al., 2025).</w:t>
      </w:r>
    </w:p>
    <w:p w14:paraId="56AEC13F" w14:textId="23BEED22" w:rsidR="00030567" w:rsidRDefault="00030567" w:rsidP="008B5726">
      <w:pPr>
        <w:spacing w:line="360" w:lineRule="auto"/>
        <w:jc w:val="both"/>
        <w:rPr>
          <w:rFonts w:ascii="Arial" w:hAnsi="Arial" w:cs="Arial"/>
          <w:sz w:val="22"/>
          <w:szCs w:val="22"/>
        </w:rPr>
      </w:pPr>
      <w:r w:rsidRPr="00030567">
        <w:rPr>
          <w:rFonts w:ascii="Arial" w:hAnsi="Arial" w:cs="Arial"/>
          <w:sz w:val="22"/>
          <w:szCs w:val="22"/>
        </w:rPr>
        <w:t>The following diagram presents the structured specification for the proposed digital triage innovation, outlining the core objectives, activities, stakeholders, resources, timeframe, and evaluation methods that underpin its delivery.</w:t>
      </w:r>
    </w:p>
    <w:p w14:paraId="3A9B9D49" w14:textId="77777777" w:rsidR="00030567" w:rsidRDefault="00030567" w:rsidP="008B5726">
      <w:pPr>
        <w:spacing w:line="360" w:lineRule="auto"/>
        <w:jc w:val="both"/>
        <w:rPr>
          <w:rFonts w:ascii="Arial" w:hAnsi="Arial" w:cs="Arial"/>
          <w:sz w:val="22"/>
          <w:szCs w:val="22"/>
        </w:rPr>
      </w:pPr>
    </w:p>
    <w:p w14:paraId="1712357C" w14:textId="77777777" w:rsidR="00030567" w:rsidRDefault="00030567" w:rsidP="008B5726">
      <w:pPr>
        <w:spacing w:line="360" w:lineRule="auto"/>
        <w:jc w:val="both"/>
        <w:rPr>
          <w:rFonts w:ascii="Arial" w:hAnsi="Arial" w:cs="Arial"/>
          <w:sz w:val="22"/>
          <w:szCs w:val="22"/>
        </w:rPr>
      </w:pPr>
    </w:p>
    <w:p w14:paraId="35527791" w14:textId="77777777" w:rsidR="00030567" w:rsidRDefault="00030567" w:rsidP="008B5726">
      <w:pPr>
        <w:spacing w:line="360" w:lineRule="auto"/>
        <w:jc w:val="both"/>
        <w:rPr>
          <w:rFonts w:ascii="Arial" w:hAnsi="Arial" w:cs="Arial"/>
          <w:sz w:val="22"/>
          <w:szCs w:val="22"/>
        </w:rPr>
      </w:pPr>
    </w:p>
    <w:p w14:paraId="1EB08A3E" w14:textId="77777777" w:rsidR="00030567" w:rsidRDefault="00030567" w:rsidP="008B5726">
      <w:pPr>
        <w:spacing w:line="360" w:lineRule="auto"/>
        <w:jc w:val="both"/>
        <w:rPr>
          <w:rFonts w:ascii="Arial" w:hAnsi="Arial" w:cs="Arial"/>
          <w:sz w:val="22"/>
          <w:szCs w:val="22"/>
        </w:rPr>
      </w:pPr>
    </w:p>
    <w:p w14:paraId="03401E19" w14:textId="49F2956D" w:rsidR="00230958" w:rsidRPr="00230958" w:rsidRDefault="00230958" w:rsidP="00230958">
      <w:pPr>
        <w:spacing w:line="360" w:lineRule="auto"/>
        <w:rPr>
          <w:rFonts w:ascii="Arial" w:hAnsi="Arial" w:cs="Arial"/>
          <w:b/>
          <w:bCs/>
          <w:sz w:val="22"/>
          <w:szCs w:val="22"/>
        </w:rPr>
      </w:pPr>
      <w:r>
        <w:rPr>
          <w:rFonts w:ascii="Arial" w:hAnsi="Arial" w:cs="Arial"/>
          <w:noProof/>
          <w:sz w:val="22"/>
          <w:szCs w:val="22"/>
        </w:rPr>
        <w:lastRenderedPageBreak/>
        <mc:AlternateContent>
          <mc:Choice Requires="wps">
            <w:drawing>
              <wp:anchor distT="0" distB="0" distL="114300" distR="114300" simplePos="0" relativeHeight="251664384" behindDoc="0" locked="0" layoutInCell="1" allowOverlap="1" wp14:anchorId="6265EC50" wp14:editId="6510B0B1">
                <wp:simplePos x="0" y="0"/>
                <wp:positionH relativeFrom="column">
                  <wp:posOffset>1479550</wp:posOffset>
                </wp:positionH>
                <wp:positionV relativeFrom="paragraph">
                  <wp:posOffset>311150</wp:posOffset>
                </wp:positionV>
                <wp:extent cx="1816100" cy="857250"/>
                <wp:effectExtent l="0" t="0" r="12700" b="19050"/>
                <wp:wrapNone/>
                <wp:docPr id="1278619173" name="Rectangle: Rounded Corners 7"/>
                <wp:cNvGraphicFramePr/>
                <a:graphic xmlns:a="http://schemas.openxmlformats.org/drawingml/2006/main">
                  <a:graphicData uri="http://schemas.microsoft.com/office/word/2010/wordprocessingShape">
                    <wps:wsp>
                      <wps:cNvSpPr/>
                      <wps:spPr>
                        <a:xfrm>
                          <a:off x="0" y="0"/>
                          <a:ext cx="1816100" cy="8572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5636256" w14:textId="06B284AF" w:rsidR="00F1126B" w:rsidRPr="00F1126B" w:rsidRDefault="00F1126B" w:rsidP="00F1126B">
                            <w:pPr>
                              <w:jc w:val="center"/>
                              <w:rPr>
                                <w:sz w:val="14"/>
                                <w:szCs w:val="14"/>
                              </w:rPr>
                            </w:pPr>
                            <w:r w:rsidRPr="00F1126B">
                              <w:rPr>
                                <w:sz w:val="14"/>
                                <w:szCs w:val="14"/>
                              </w:rPr>
                              <w:t>Objective</w:t>
                            </w:r>
                          </w:p>
                          <w:p w14:paraId="0615851E" w14:textId="38D95AA6" w:rsidR="00F1126B" w:rsidRPr="00F1126B" w:rsidRDefault="00F1126B" w:rsidP="00F1126B">
                            <w:pPr>
                              <w:jc w:val="center"/>
                              <w:rPr>
                                <w:sz w:val="14"/>
                                <w:szCs w:val="14"/>
                              </w:rPr>
                            </w:pPr>
                            <w:r w:rsidRPr="00F1126B">
                              <w:rPr>
                                <w:sz w:val="14"/>
                                <w:szCs w:val="14"/>
                              </w:rPr>
                              <w:t>Enhance digital triage accessibility and efficiency.</w:t>
                            </w:r>
                          </w:p>
                          <w:p w14:paraId="4B62C5D9" w14:textId="77777777" w:rsidR="00F1126B" w:rsidRPr="00F1126B" w:rsidRDefault="00F1126B" w:rsidP="00F1126B">
                            <w:pPr>
                              <w:jc w:val="center"/>
                              <w:rPr>
                                <w:sz w:val="14"/>
                                <w:szCs w:val="1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265EC50" id="Rectangle: Rounded Corners 7" o:spid="_x0000_s1026" style="position:absolute;margin-left:116.5pt;margin-top:24.5pt;width:143pt;height:6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" fillcolor="#4472c4 [3204]" strokecolor="#09101d [484]" strokeweight="1pt">
                <v:stroke joinstyle="miter"/>
                <v:textbox>
                  <w:txbxContent>
                    <w:p w14:paraId="15636256" w14:textId="06B284AF" w:rsidR="00F1126B" w:rsidRPr="00F1126B" w:rsidRDefault="00F1126B" w:rsidP="00F1126B">
                      <w:pPr>
                        <w:jc w:val="center"/>
                        <w:rPr>
                          <w:sz w:val="14"/>
                          <w:szCs w:val="14"/>
                        </w:rPr>
                      </w:pPr>
                      <w:r w:rsidRPr="00F1126B">
                        <w:rPr>
                          <w:sz w:val="14"/>
                          <w:szCs w:val="14"/>
                        </w:rPr>
                        <w:t>Objective</w:t>
                      </w:r>
                    </w:p>
                    <w:p w14:paraId="0615851E" w14:textId="38D95AA6" w:rsidR="00F1126B" w:rsidRPr="00F1126B" w:rsidRDefault="00F1126B" w:rsidP="00F1126B">
                      <w:pPr>
                        <w:jc w:val="center"/>
                        <w:rPr>
                          <w:sz w:val="14"/>
                          <w:szCs w:val="14"/>
                        </w:rPr>
                      </w:pPr>
                      <w:r w:rsidRPr="00F1126B">
                        <w:rPr>
                          <w:sz w:val="14"/>
                          <w:szCs w:val="14"/>
                        </w:rPr>
                        <w:t>Enhance digital triage accessibility and efficiency.</w:t>
                      </w:r>
                    </w:p>
                    <w:p w14:paraId="4B62C5D9" w14:textId="77777777" w:rsidR="00F1126B" w:rsidRPr="00F1126B" w:rsidRDefault="00F1126B" w:rsidP="00F1126B">
                      <w:pPr>
                        <w:jc w:val="center"/>
                        <w:rPr>
                          <w:sz w:val="14"/>
                          <w:szCs w:val="14"/>
                        </w:rPr>
                      </w:pPr>
                    </w:p>
                  </w:txbxContent>
                </v:textbox>
              </v:roundrect>
            </w:pict>
          </mc:Fallback>
        </mc:AlternateContent>
      </w:r>
      <w:r w:rsidRPr="00230958">
        <w:rPr>
          <w:rFonts w:ascii="Arial" w:hAnsi="Arial" w:cs="Arial"/>
          <w:b/>
          <w:bCs/>
          <w:sz w:val="28"/>
          <w:szCs w:val="28"/>
        </w:rPr>
        <w:t>Project specification</w:t>
      </w:r>
    </w:p>
    <w:p w14:paraId="3517BCC8" w14:textId="24757ABE" w:rsidR="00F1126B" w:rsidRPr="00230958" w:rsidRDefault="00F1126B" w:rsidP="008B5726">
      <w:pPr>
        <w:spacing w:line="360" w:lineRule="auto"/>
        <w:jc w:val="both"/>
        <w:rPr>
          <w:rFonts w:ascii="Arial" w:hAnsi="Arial" w:cs="Arial"/>
          <w:sz w:val="18"/>
          <w:szCs w:val="18"/>
        </w:rPr>
      </w:pPr>
    </w:p>
    <w:p w14:paraId="4F28F5B8" w14:textId="77777777" w:rsidR="00F1126B" w:rsidRPr="00230958" w:rsidRDefault="00F1126B" w:rsidP="008B5726">
      <w:pPr>
        <w:spacing w:line="360" w:lineRule="auto"/>
        <w:jc w:val="both"/>
        <w:rPr>
          <w:rFonts w:ascii="Arial" w:hAnsi="Arial" w:cs="Arial"/>
          <w:sz w:val="18"/>
          <w:szCs w:val="18"/>
        </w:rPr>
      </w:pPr>
    </w:p>
    <w:p w14:paraId="022748EC" w14:textId="308EA646" w:rsidR="00F1126B" w:rsidRPr="00230958" w:rsidRDefault="00230958" w:rsidP="008B5726">
      <w:pPr>
        <w:spacing w:line="360" w:lineRule="auto"/>
        <w:jc w:val="both"/>
        <w:rPr>
          <w:rFonts w:ascii="Arial" w:hAnsi="Arial" w:cs="Arial"/>
          <w:sz w:val="18"/>
          <w:szCs w:val="18"/>
        </w:rPr>
      </w:pPr>
      <w:r w:rsidRPr="00230958">
        <w:rPr>
          <w:rFonts w:ascii="Arial" w:hAnsi="Arial" w:cs="Arial"/>
          <w:noProof/>
          <w:sz w:val="18"/>
          <w:szCs w:val="18"/>
        </w:rPr>
        <mc:AlternateContent>
          <mc:Choice Requires="wps">
            <w:drawing>
              <wp:anchor distT="0" distB="0" distL="114300" distR="114300" simplePos="0" relativeHeight="251665408" behindDoc="0" locked="0" layoutInCell="1" allowOverlap="1" wp14:anchorId="6B8DA830" wp14:editId="72C4082C">
                <wp:simplePos x="0" y="0"/>
                <wp:positionH relativeFrom="column">
                  <wp:posOffset>2355850</wp:posOffset>
                </wp:positionH>
                <wp:positionV relativeFrom="paragraph">
                  <wp:posOffset>163830</wp:posOffset>
                </wp:positionV>
                <wp:extent cx="0" cy="406400"/>
                <wp:effectExtent l="76200" t="0" r="57150" b="50800"/>
                <wp:wrapNone/>
                <wp:docPr id="552074517" name="Straight Arrow Connector 8"/>
                <wp:cNvGraphicFramePr/>
                <a:graphic xmlns:a="http://schemas.openxmlformats.org/drawingml/2006/main">
                  <a:graphicData uri="http://schemas.microsoft.com/office/word/2010/wordprocessingShape">
                    <wps:wsp>
                      <wps:cNvCnPr/>
                      <wps:spPr>
                        <a:xfrm>
                          <a:off x="0" y="0"/>
                          <a:ext cx="0" cy="406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1617E6D" id="_x0000_t32" coordsize="21600,21600" o:spt="32" o:oned="t" path="m,l21600,21600e" filled="f">
                <v:path arrowok="t" fillok="f" o:connecttype="none"/>
                <o:lock v:ext="edit" shapetype="t"/>
              </v:shapetype>
              <v:shape id="Straight Arrow Connector 8" o:spid="_x0000_s1026" type="#_x0000_t32" style="position:absolute;margin-left:185.5pt;margin-top:12.9pt;width:0;height:32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" strokecolor="black [3200]" strokeweight=".5pt">
                <v:stroke endarrow="block" joinstyle="miter"/>
              </v:shape>
            </w:pict>
          </mc:Fallback>
        </mc:AlternateContent>
      </w:r>
    </w:p>
    <w:p w14:paraId="5665C2EF" w14:textId="2AA4E8FE" w:rsidR="00F1126B" w:rsidRPr="00230958" w:rsidRDefault="00230958" w:rsidP="008B5726">
      <w:pPr>
        <w:spacing w:line="360" w:lineRule="auto"/>
        <w:jc w:val="both"/>
        <w:rPr>
          <w:rFonts w:ascii="Arial" w:hAnsi="Arial" w:cs="Arial"/>
          <w:sz w:val="18"/>
          <w:szCs w:val="18"/>
        </w:rPr>
      </w:pPr>
      <w:r w:rsidRPr="00230958">
        <w:rPr>
          <w:rFonts w:ascii="Arial" w:hAnsi="Arial" w:cs="Arial"/>
          <w:noProof/>
          <w:sz w:val="18"/>
          <w:szCs w:val="18"/>
        </w:rPr>
        <mc:AlternateContent>
          <mc:Choice Requires="wps">
            <w:drawing>
              <wp:anchor distT="0" distB="0" distL="114300" distR="114300" simplePos="0" relativeHeight="251663360" behindDoc="0" locked="0" layoutInCell="1" allowOverlap="1" wp14:anchorId="4DF6A4B0" wp14:editId="20EE2F6C">
                <wp:simplePos x="0" y="0"/>
                <wp:positionH relativeFrom="column">
                  <wp:posOffset>1498600</wp:posOffset>
                </wp:positionH>
                <wp:positionV relativeFrom="paragraph">
                  <wp:posOffset>335915</wp:posOffset>
                </wp:positionV>
                <wp:extent cx="1898650" cy="882650"/>
                <wp:effectExtent l="0" t="0" r="25400" b="12700"/>
                <wp:wrapNone/>
                <wp:docPr id="1814847404" name="Rectangle: Rounded Corners 6"/>
                <wp:cNvGraphicFramePr/>
                <a:graphic xmlns:a="http://schemas.openxmlformats.org/drawingml/2006/main">
                  <a:graphicData uri="http://schemas.microsoft.com/office/word/2010/wordprocessingShape">
                    <wps:wsp>
                      <wps:cNvSpPr/>
                      <wps:spPr>
                        <a:xfrm>
                          <a:off x="0" y="0"/>
                          <a:ext cx="1898650" cy="8826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FF1027" w14:textId="3315BDE7" w:rsidR="00F1126B" w:rsidRPr="00F1126B" w:rsidRDefault="00F1126B" w:rsidP="00F1126B">
                            <w:pPr>
                              <w:spacing w:line="240" w:lineRule="auto"/>
                              <w:jc w:val="center"/>
                              <w:rPr>
                                <w:rFonts w:ascii="Times New Roman" w:hAnsi="Times New Roman" w:cs="Times New Roman"/>
                                <w:sz w:val="14"/>
                                <w:szCs w:val="14"/>
                              </w:rPr>
                            </w:pPr>
                            <w:r w:rsidRPr="00F1126B">
                              <w:rPr>
                                <w:rFonts w:ascii="Times New Roman" w:hAnsi="Times New Roman" w:cs="Times New Roman"/>
                                <w:sz w:val="14"/>
                                <w:szCs w:val="14"/>
                              </w:rPr>
                              <w:t>Activities</w:t>
                            </w:r>
                          </w:p>
                          <w:p w14:paraId="19A138FD" w14:textId="77777777" w:rsidR="00F1126B" w:rsidRPr="00F1126B" w:rsidRDefault="00F1126B" w:rsidP="00F1126B">
                            <w:pPr>
                              <w:spacing w:line="240" w:lineRule="auto"/>
                              <w:jc w:val="center"/>
                              <w:rPr>
                                <w:rFonts w:ascii="Times New Roman" w:hAnsi="Times New Roman" w:cs="Times New Roman"/>
                                <w:sz w:val="14"/>
                                <w:szCs w:val="14"/>
                              </w:rPr>
                            </w:pPr>
                            <w:r w:rsidRPr="00F1126B">
                              <w:rPr>
                                <w:rFonts w:ascii="Times New Roman" w:hAnsi="Times New Roman" w:cs="Times New Roman"/>
                                <w:sz w:val="14"/>
                                <w:szCs w:val="14"/>
                              </w:rPr>
                              <w:t xml:space="preserve">• Co-creation workshops </w:t>
                            </w:r>
                          </w:p>
                          <w:p w14:paraId="59140EA3" w14:textId="77777777" w:rsidR="00F1126B" w:rsidRPr="00F1126B" w:rsidRDefault="00F1126B" w:rsidP="00F1126B">
                            <w:pPr>
                              <w:spacing w:line="240" w:lineRule="auto"/>
                              <w:jc w:val="center"/>
                              <w:rPr>
                                <w:rFonts w:ascii="Times New Roman" w:hAnsi="Times New Roman" w:cs="Times New Roman"/>
                                <w:sz w:val="14"/>
                                <w:szCs w:val="14"/>
                              </w:rPr>
                            </w:pPr>
                            <w:r w:rsidRPr="00F1126B">
                              <w:rPr>
                                <w:rFonts w:ascii="Times New Roman" w:hAnsi="Times New Roman" w:cs="Times New Roman"/>
                                <w:sz w:val="14"/>
                                <w:szCs w:val="14"/>
                              </w:rPr>
                              <w:t xml:space="preserve">• AI model design </w:t>
                            </w:r>
                          </w:p>
                          <w:p w14:paraId="41D0FDFD" w14:textId="71825D0D" w:rsidR="00F1126B" w:rsidRPr="00F1126B" w:rsidRDefault="00F1126B" w:rsidP="00F1126B">
                            <w:pPr>
                              <w:spacing w:line="240" w:lineRule="auto"/>
                              <w:jc w:val="center"/>
                              <w:rPr>
                                <w:rFonts w:ascii="Times New Roman" w:hAnsi="Times New Roman" w:cs="Times New Roman"/>
                                <w:sz w:val="14"/>
                                <w:szCs w:val="14"/>
                              </w:rPr>
                            </w:pPr>
                            <w:r w:rsidRPr="00F1126B">
                              <w:rPr>
                                <w:rFonts w:ascii="Times New Roman" w:hAnsi="Times New Roman" w:cs="Times New Roman"/>
                                <w:sz w:val="14"/>
                                <w:szCs w:val="14"/>
                              </w:rPr>
                              <w:t>• Pilot 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F6A4B0" id="Rectangle: Rounded Corners 6" o:spid="_x0000_s1027" style="position:absolute;left:0;text-align:left;margin-left:118pt;margin-top:26.45pt;width:149.5pt;height:6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" fillcolor="#4472c4 [3204]" strokecolor="#09101d [484]" strokeweight="1pt">
                <v:stroke joinstyle="miter"/>
                <v:textbox>
                  <w:txbxContent>
                    <w:p w14:paraId="38FF1027" w14:textId="3315BDE7" w:rsidR="00F1126B" w:rsidRPr="00F1126B" w:rsidRDefault="00F1126B" w:rsidP="00F1126B">
                      <w:pPr>
                        <w:spacing w:line="240" w:lineRule="auto"/>
                        <w:jc w:val="center"/>
                        <w:rPr>
                          <w:rFonts w:ascii="Times New Roman" w:hAnsi="Times New Roman" w:cs="Times New Roman"/>
                          <w:sz w:val="14"/>
                          <w:szCs w:val="14"/>
                        </w:rPr>
                      </w:pPr>
                      <w:r w:rsidRPr="00F1126B">
                        <w:rPr>
                          <w:rFonts w:ascii="Times New Roman" w:hAnsi="Times New Roman" w:cs="Times New Roman"/>
                          <w:sz w:val="14"/>
                          <w:szCs w:val="14"/>
                        </w:rPr>
                        <w:t>Activities</w:t>
                      </w:r>
                    </w:p>
                    <w:p w14:paraId="19A138FD" w14:textId="77777777" w:rsidR="00F1126B" w:rsidRPr="00F1126B" w:rsidRDefault="00F1126B" w:rsidP="00F1126B">
                      <w:pPr>
                        <w:spacing w:line="240" w:lineRule="auto"/>
                        <w:jc w:val="center"/>
                        <w:rPr>
                          <w:rFonts w:ascii="Times New Roman" w:hAnsi="Times New Roman" w:cs="Times New Roman"/>
                          <w:sz w:val="14"/>
                          <w:szCs w:val="14"/>
                        </w:rPr>
                      </w:pPr>
                      <w:r w:rsidRPr="00F1126B">
                        <w:rPr>
                          <w:rFonts w:ascii="Times New Roman" w:hAnsi="Times New Roman" w:cs="Times New Roman"/>
                          <w:sz w:val="14"/>
                          <w:szCs w:val="14"/>
                        </w:rPr>
                        <w:t xml:space="preserve">• Co-creation workshops </w:t>
                      </w:r>
                    </w:p>
                    <w:p w14:paraId="59140EA3" w14:textId="77777777" w:rsidR="00F1126B" w:rsidRPr="00F1126B" w:rsidRDefault="00F1126B" w:rsidP="00F1126B">
                      <w:pPr>
                        <w:spacing w:line="240" w:lineRule="auto"/>
                        <w:jc w:val="center"/>
                        <w:rPr>
                          <w:rFonts w:ascii="Times New Roman" w:hAnsi="Times New Roman" w:cs="Times New Roman"/>
                          <w:sz w:val="14"/>
                          <w:szCs w:val="14"/>
                        </w:rPr>
                      </w:pPr>
                      <w:r w:rsidRPr="00F1126B">
                        <w:rPr>
                          <w:rFonts w:ascii="Times New Roman" w:hAnsi="Times New Roman" w:cs="Times New Roman"/>
                          <w:sz w:val="14"/>
                          <w:szCs w:val="14"/>
                        </w:rPr>
                        <w:t xml:space="preserve">• AI model design </w:t>
                      </w:r>
                    </w:p>
                    <w:p w14:paraId="41D0FDFD" w14:textId="71825D0D" w:rsidR="00F1126B" w:rsidRPr="00F1126B" w:rsidRDefault="00F1126B" w:rsidP="00F1126B">
                      <w:pPr>
                        <w:spacing w:line="240" w:lineRule="auto"/>
                        <w:jc w:val="center"/>
                        <w:rPr>
                          <w:rFonts w:ascii="Times New Roman" w:hAnsi="Times New Roman" w:cs="Times New Roman"/>
                          <w:sz w:val="14"/>
                          <w:szCs w:val="14"/>
                        </w:rPr>
                      </w:pPr>
                      <w:r w:rsidRPr="00F1126B">
                        <w:rPr>
                          <w:rFonts w:ascii="Times New Roman" w:hAnsi="Times New Roman" w:cs="Times New Roman"/>
                          <w:sz w:val="14"/>
                          <w:szCs w:val="14"/>
                        </w:rPr>
                        <w:t>• Pilot testing</w:t>
                      </w:r>
                    </w:p>
                  </w:txbxContent>
                </v:textbox>
              </v:roundrect>
            </w:pict>
          </mc:Fallback>
        </mc:AlternateContent>
      </w:r>
    </w:p>
    <w:p w14:paraId="139B2EA3" w14:textId="603349D9" w:rsidR="00F1126B" w:rsidRPr="00230958" w:rsidRDefault="00F1126B" w:rsidP="008B5726">
      <w:pPr>
        <w:spacing w:line="360" w:lineRule="auto"/>
        <w:jc w:val="both"/>
        <w:rPr>
          <w:rFonts w:ascii="Arial" w:hAnsi="Arial" w:cs="Arial"/>
          <w:sz w:val="18"/>
          <w:szCs w:val="18"/>
        </w:rPr>
      </w:pPr>
    </w:p>
    <w:p w14:paraId="03501B38" w14:textId="77777777" w:rsidR="00F1126B" w:rsidRPr="00230958" w:rsidRDefault="00F1126B" w:rsidP="008B5726">
      <w:pPr>
        <w:spacing w:line="360" w:lineRule="auto"/>
        <w:jc w:val="both"/>
        <w:rPr>
          <w:rFonts w:ascii="Arial" w:hAnsi="Arial" w:cs="Arial"/>
          <w:sz w:val="18"/>
          <w:szCs w:val="18"/>
        </w:rPr>
      </w:pPr>
    </w:p>
    <w:p w14:paraId="0E507CBA" w14:textId="49D8A1F9" w:rsidR="00F1126B" w:rsidRPr="00230958" w:rsidRDefault="00230958" w:rsidP="008B5726">
      <w:pPr>
        <w:spacing w:line="360" w:lineRule="auto"/>
        <w:jc w:val="both"/>
        <w:rPr>
          <w:rFonts w:ascii="Arial" w:hAnsi="Arial" w:cs="Arial"/>
          <w:sz w:val="18"/>
          <w:szCs w:val="18"/>
        </w:rPr>
      </w:pPr>
      <w:r w:rsidRPr="00230958">
        <w:rPr>
          <w:rFonts w:ascii="Arial" w:hAnsi="Arial" w:cs="Arial"/>
          <w:noProof/>
          <w:sz w:val="18"/>
          <w:szCs w:val="18"/>
        </w:rPr>
        <mc:AlternateContent>
          <mc:Choice Requires="wps">
            <w:drawing>
              <wp:anchor distT="0" distB="0" distL="114300" distR="114300" simplePos="0" relativeHeight="251666432" behindDoc="0" locked="0" layoutInCell="1" allowOverlap="1" wp14:anchorId="16CAAF17" wp14:editId="699B2175">
                <wp:simplePos x="0" y="0"/>
                <wp:positionH relativeFrom="column">
                  <wp:posOffset>2387600</wp:posOffset>
                </wp:positionH>
                <wp:positionV relativeFrom="paragraph">
                  <wp:posOffset>247650</wp:posOffset>
                </wp:positionV>
                <wp:extent cx="0" cy="400050"/>
                <wp:effectExtent l="76200" t="0" r="57150" b="57150"/>
                <wp:wrapNone/>
                <wp:docPr id="1123690551" name="Straight Arrow Connector 9"/>
                <wp:cNvGraphicFramePr/>
                <a:graphic xmlns:a="http://schemas.openxmlformats.org/drawingml/2006/main">
                  <a:graphicData uri="http://schemas.microsoft.com/office/word/2010/wordprocessingShape">
                    <wps:wsp>
                      <wps:cNvCnPr/>
                      <wps:spPr>
                        <a:xfrm>
                          <a:off x="0" y="0"/>
                          <a:ext cx="0" cy="400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986FBBD" id="Straight Arrow Connector 9" o:spid="_x0000_s1026" type="#_x0000_t32" style="position:absolute;margin-left:188pt;margin-top:19.5pt;width:0;height:3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" strokecolor="black [3200]" strokeweight=".5pt">
                <v:stroke endarrow="block" joinstyle="miter"/>
              </v:shape>
            </w:pict>
          </mc:Fallback>
        </mc:AlternateContent>
      </w:r>
    </w:p>
    <w:p w14:paraId="1E9AB842" w14:textId="77777777" w:rsidR="00F1126B" w:rsidRPr="00230958" w:rsidRDefault="00F1126B" w:rsidP="008B5726">
      <w:pPr>
        <w:spacing w:line="360" w:lineRule="auto"/>
        <w:jc w:val="both"/>
        <w:rPr>
          <w:rFonts w:ascii="Arial" w:hAnsi="Arial" w:cs="Arial"/>
          <w:sz w:val="18"/>
          <w:szCs w:val="18"/>
        </w:rPr>
      </w:pPr>
    </w:p>
    <w:p w14:paraId="635E25DA" w14:textId="36BE2100" w:rsidR="00F1126B" w:rsidRPr="00230958" w:rsidRDefault="00F1126B" w:rsidP="008B5726">
      <w:pPr>
        <w:spacing w:line="360" w:lineRule="auto"/>
        <w:jc w:val="both"/>
        <w:rPr>
          <w:rFonts w:ascii="Arial" w:hAnsi="Arial" w:cs="Arial"/>
          <w:sz w:val="18"/>
          <w:szCs w:val="18"/>
        </w:rPr>
      </w:pPr>
      <w:r w:rsidRPr="00230958">
        <w:rPr>
          <w:rFonts w:ascii="Arial" w:hAnsi="Arial" w:cs="Arial"/>
          <w:noProof/>
          <w:sz w:val="18"/>
          <w:szCs w:val="18"/>
        </w:rPr>
        <mc:AlternateContent>
          <mc:Choice Requires="wps">
            <w:drawing>
              <wp:anchor distT="0" distB="0" distL="114300" distR="114300" simplePos="0" relativeHeight="251662336" behindDoc="0" locked="0" layoutInCell="1" allowOverlap="1" wp14:anchorId="734BE997" wp14:editId="44B9CE6D">
                <wp:simplePos x="0" y="0"/>
                <wp:positionH relativeFrom="column">
                  <wp:posOffset>1498600</wp:posOffset>
                </wp:positionH>
                <wp:positionV relativeFrom="paragraph">
                  <wp:posOffset>76835</wp:posOffset>
                </wp:positionV>
                <wp:extent cx="1898650" cy="781050"/>
                <wp:effectExtent l="0" t="0" r="25400" b="19050"/>
                <wp:wrapNone/>
                <wp:docPr id="854591431" name="Rectangle: Rounded Corners 5"/>
                <wp:cNvGraphicFramePr/>
                <a:graphic xmlns:a="http://schemas.openxmlformats.org/drawingml/2006/main">
                  <a:graphicData uri="http://schemas.microsoft.com/office/word/2010/wordprocessingShape">
                    <wps:wsp>
                      <wps:cNvSpPr/>
                      <wps:spPr>
                        <a:xfrm>
                          <a:off x="0" y="0"/>
                          <a:ext cx="1898650" cy="7810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F8543DB" w14:textId="2241C850" w:rsidR="00F1126B" w:rsidRPr="00F1126B" w:rsidRDefault="00F1126B" w:rsidP="00F1126B">
                            <w:pPr>
                              <w:jc w:val="center"/>
                              <w:rPr>
                                <w:sz w:val="18"/>
                                <w:szCs w:val="18"/>
                              </w:rPr>
                            </w:pPr>
                            <w:r w:rsidRPr="00F1126B">
                              <w:rPr>
                                <w:sz w:val="18"/>
                                <w:szCs w:val="18"/>
                              </w:rPr>
                              <w:t>Stakeholders</w:t>
                            </w:r>
                          </w:p>
                          <w:p w14:paraId="05A32C75" w14:textId="48769F9D" w:rsidR="00F1126B" w:rsidRPr="00F1126B" w:rsidRDefault="00F1126B" w:rsidP="00F1126B">
                            <w:pPr>
                              <w:jc w:val="center"/>
                              <w:rPr>
                                <w:sz w:val="18"/>
                                <w:szCs w:val="18"/>
                              </w:rPr>
                            </w:pPr>
                            <w:r w:rsidRPr="00F1126B">
                              <w:rPr>
                                <w:sz w:val="18"/>
                                <w:szCs w:val="18"/>
                              </w:rPr>
                              <w:t>Patients, clinicians, designers.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4BE997" id="Rectangle: Rounded Corners 5" o:spid="_x0000_s1028" style="position:absolute;left:0;text-align:left;margin-left:118pt;margin-top:6.05pt;width:149.5pt;height:6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" fillcolor="#4472c4 [3204]" strokecolor="#09101d [484]" strokeweight="1pt">
                <v:stroke joinstyle="miter"/>
                <v:textbox>
                  <w:txbxContent>
                    <w:p w14:paraId="5F8543DB" w14:textId="2241C850" w:rsidR="00F1126B" w:rsidRPr="00F1126B" w:rsidRDefault="00F1126B" w:rsidP="00F1126B">
                      <w:pPr>
                        <w:jc w:val="center"/>
                        <w:rPr>
                          <w:sz w:val="18"/>
                          <w:szCs w:val="18"/>
                        </w:rPr>
                      </w:pPr>
                      <w:r w:rsidRPr="00F1126B">
                        <w:rPr>
                          <w:sz w:val="18"/>
                          <w:szCs w:val="18"/>
                        </w:rPr>
                        <w:t>Stakeholders</w:t>
                      </w:r>
                    </w:p>
                    <w:p w14:paraId="05A32C75" w14:textId="48769F9D" w:rsidR="00F1126B" w:rsidRPr="00F1126B" w:rsidRDefault="00F1126B" w:rsidP="00F1126B">
                      <w:pPr>
                        <w:jc w:val="center"/>
                        <w:rPr>
                          <w:sz w:val="18"/>
                          <w:szCs w:val="18"/>
                        </w:rPr>
                      </w:pPr>
                      <w:r w:rsidRPr="00F1126B">
                        <w:rPr>
                          <w:sz w:val="18"/>
                          <w:szCs w:val="18"/>
                        </w:rPr>
                        <w:t>Patients, clinicians, designers.</w:t>
                      </w:r>
                    </w:p>
                  </w:txbxContent>
                </v:textbox>
              </v:roundrect>
            </w:pict>
          </mc:Fallback>
        </mc:AlternateContent>
      </w:r>
    </w:p>
    <w:p w14:paraId="621AD4B1" w14:textId="77777777" w:rsidR="00F1126B" w:rsidRPr="00230958" w:rsidRDefault="00F1126B" w:rsidP="008B5726">
      <w:pPr>
        <w:spacing w:line="360" w:lineRule="auto"/>
        <w:jc w:val="both"/>
        <w:rPr>
          <w:rFonts w:ascii="Arial" w:hAnsi="Arial" w:cs="Arial"/>
          <w:sz w:val="18"/>
          <w:szCs w:val="18"/>
        </w:rPr>
      </w:pPr>
    </w:p>
    <w:p w14:paraId="2E6C1DBA" w14:textId="52D6909F" w:rsidR="00F1126B" w:rsidRPr="00230958" w:rsidRDefault="00230958" w:rsidP="008B5726">
      <w:pPr>
        <w:spacing w:line="360" w:lineRule="auto"/>
        <w:jc w:val="both"/>
        <w:rPr>
          <w:rFonts w:ascii="Arial" w:hAnsi="Arial" w:cs="Arial"/>
          <w:sz w:val="18"/>
          <w:szCs w:val="18"/>
        </w:rPr>
      </w:pPr>
      <w:r w:rsidRPr="00230958">
        <w:rPr>
          <w:rFonts w:ascii="Arial" w:hAnsi="Arial" w:cs="Arial"/>
          <w:noProof/>
          <w:sz w:val="18"/>
          <w:szCs w:val="18"/>
        </w:rPr>
        <mc:AlternateContent>
          <mc:Choice Requires="wps">
            <w:drawing>
              <wp:anchor distT="0" distB="0" distL="114300" distR="114300" simplePos="0" relativeHeight="251667456" behindDoc="0" locked="0" layoutInCell="1" allowOverlap="1" wp14:anchorId="0C76F909" wp14:editId="2C9C56D1">
                <wp:simplePos x="0" y="0"/>
                <wp:positionH relativeFrom="column">
                  <wp:posOffset>2419350</wp:posOffset>
                </wp:positionH>
                <wp:positionV relativeFrom="paragraph">
                  <wp:posOffset>217170</wp:posOffset>
                </wp:positionV>
                <wp:extent cx="0" cy="450850"/>
                <wp:effectExtent l="76200" t="0" r="57150" b="63500"/>
                <wp:wrapNone/>
                <wp:docPr id="1673708180" name="Straight Arrow Connector 10"/>
                <wp:cNvGraphicFramePr/>
                <a:graphic xmlns:a="http://schemas.openxmlformats.org/drawingml/2006/main">
                  <a:graphicData uri="http://schemas.microsoft.com/office/word/2010/wordprocessingShape">
                    <wps:wsp>
                      <wps:cNvCnPr/>
                      <wps:spPr>
                        <a:xfrm>
                          <a:off x="0" y="0"/>
                          <a:ext cx="0" cy="450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8103BB4" id="Straight Arrow Connector 10" o:spid="_x0000_s1026" type="#_x0000_t32" style="position:absolute;margin-left:190.5pt;margin-top:17.1pt;width:0;height:35.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" strokecolor="black [3200]" strokeweight=".5pt">
                <v:stroke endarrow="block" joinstyle="miter"/>
              </v:shape>
            </w:pict>
          </mc:Fallback>
        </mc:AlternateContent>
      </w:r>
    </w:p>
    <w:p w14:paraId="5598A3B1" w14:textId="77777777" w:rsidR="00F1126B" w:rsidRPr="00230958" w:rsidRDefault="00F1126B" w:rsidP="008B5726">
      <w:pPr>
        <w:spacing w:line="360" w:lineRule="auto"/>
        <w:jc w:val="both"/>
        <w:rPr>
          <w:rFonts w:ascii="Arial" w:hAnsi="Arial" w:cs="Arial"/>
          <w:sz w:val="18"/>
          <w:szCs w:val="18"/>
        </w:rPr>
      </w:pPr>
    </w:p>
    <w:p w14:paraId="0473274C" w14:textId="39BA2A12" w:rsidR="00F1126B" w:rsidRPr="00230958" w:rsidRDefault="00230958" w:rsidP="008B5726">
      <w:pPr>
        <w:spacing w:line="360" w:lineRule="auto"/>
        <w:jc w:val="both"/>
        <w:rPr>
          <w:rFonts w:ascii="Arial" w:hAnsi="Arial" w:cs="Arial"/>
          <w:sz w:val="18"/>
          <w:szCs w:val="18"/>
        </w:rPr>
      </w:pPr>
      <w:r w:rsidRPr="00230958">
        <w:rPr>
          <w:rFonts w:ascii="Arial" w:hAnsi="Arial" w:cs="Arial"/>
          <w:noProof/>
          <w:sz w:val="18"/>
          <w:szCs w:val="18"/>
        </w:rPr>
        <mc:AlternateContent>
          <mc:Choice Requires="wps">
            <w:drawing>
              <wp:anchor distT="0" distB="0" distL="114300" distR="114300" simplePos="0" relativeHeight="251661312" behindDoc="0" locked="0" layoutInCell="1" allowOverlap="1" wp14:anchorId="5BC053AA" wp14:editId="6AA22B81">
                <wp:simplePos x="0" y="0"/>
                <wp:positionH relativeFrom="column">
                  <wp:posOffset>1479550</wp:posOffset>
                </wp:positionH>
                <wp:positionV relativeFrom="paragraph">
                  <wp:posOffset>109855</wp:posOffset>
                </wp:positionV>
                <wp:extent cx="1981200" cy="781050"/>
                <wp:effectExtent l="0" t="0" r="19050" b="19050"/>
                <wp:wrapNone/>
                <wp:docPr id="729668693" name="Rectangle: Rounded Corners 4"/>
                <wp:cNvGraphicFramePr/>
                <a:graphic xmlns:a="http://schemas.openxmlformats.org/drawingml/2006/main">
                  <a:graphicData uri="http://schemas.microsoft.com/office/word/2010/wordprocessingShape">
                    <wps:wsp>
                      <wps:cNvSpPr/>
                      <wps:spPr>
                        <a:xfrm>
                          <a:off x="0" y="0"/>
                          <a:ext cx="1981200" cy="7810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6984993" w14:textId="18DFF034" w:rsidR="00F1126B" w:rsidRPr="00F1126B" w:rsidRDefault="00F1126B" w:rsidP="00F1126B">
                            <w:pPr>
                              <w:spacing w:line="240" w:lineRule="auto"/>
                              <w:jc w:val="center"/>
                              <w:rPr>
                                <w:sz w:val="14"/>
                                <w:szCs w:val="14"/>
                              </w:rPr>
                            </w:pPr>
                            <w:r w:rsidRPr="00F1126B">
                              <w:rPr>
                                <w:sz w:val="14"/>
                                <w:szCs w:val="14"/>
                              </w:rPr>
                              <w:t>Resources</w:t>
                            </w:r>
                          </w:p>
                          <w:p w14:paraId="78F9FCCC" w14:textId="3ED02ABB" w:rsidR="00F1126B" w:rsidRPr="00F1126B" w:rsidRDefault="00F1126B" w:rsidP="00F1126B">
                            <w:pPr>
                              <w:spacing w:line="240" w:lineRule="auto"/>
                              <w:jc w:val="center"/>
                              <w:rPr>
                                <w:sz w:val="14"/>
                                <w:szCs w:val="14"/>
                              </w:rPr>
                            </w:pPr>
                            <w:r w:rsidRPr="00F1126B">
                              <w:rPr>
                                <w:sz w:val="14"/>
                                <w:szCs w:val="14"/>
                              </w:rPr>
                              <w:t>NHS data, AI system, training materials.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C053AA" id="Rectangle: Rounded Corners 4" o:spid="_x0000_s1029" style="position:absolute;left:0;text-align:left;margin-left:116.5pt;margin-top:8.65pt;width:156pt;height:6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" fillcolor="#4472c4 [3204]" strokecolor="#09101d [484]" strokeweight="1pt">
                <v:stroke joinstyle="miter"/>
                <v:textbox>
                  <w:txbxContent>
                    <w:p w14:paraId="66984993" w14:textId="18DFF034" w:rsidR="00F1126B" w:rsidRPr="00F1126B" w:rsidRDefault="00F1126B" w:rsidP="00F1126B">
                      <w:pPr>
                        <w:spacing w:line="240" w:lineRule="auto"/>
                        <w:jc w:val="center"/>
                        <w:rPr>
                          <w:sz w:val="14"/>
                          <w:szCs w:val="14"/>
                        </w:rPr>
                      </w:pPr>
                      <w:r w:rsidRPr="00F1126B">
                        <w:rPr>
                          <w:sz w:val="14"/>
                          <w:szCs w:val="14"/>
                        </w:rPr>
                        <w:t>Resources</w:t>
                      </w:r>
                    </w:p>
                    <w:p w14:paraId="78F9FCCC" w14:textId="3ED02ABB" w:rsidR="00F1126B" w:rsidRPr="00F1126B" w:rsidRDefault="00F1126B" w:rsidP="00F1126B">
                      <w:pPr>
                        <w:spacing w:line="240" w:lineRule="auto"/>
                        <w:jc w:val="center"/>
                        <w:rPr>
                          <w:sz w:val="14"/>
                          <w:szCs w:val="14"/>
                        </w:rPr>
                      </w:pPr>
                      <w:r w:rsidRPr="00F1126B">
                        <w:rPr>
                          <w:sz w:val="14"/>
                          <w:szCs w:val="14"/>
                        </w:rPr>
                        <w:t>NHS data, AI system, training materials.</w:t>
                      </w:r>
                    </w:p>
                  </w:txbxContent>
                </v:textbox>
              </v:roundrect>
            </w:pict>
          </mc:Fallback>
        </mc:AlternateContent>
      </w:r>
    </w:p>
    <w:p w14:paraId="588E7966" w14:textId="58791F7F" w:rsidR="00030567" w:rsidRPr="00230958" w:rsidRDefault="00030567" w:rsidP="008B5726">
      <w:pPr>
        <w:spacing w:line="360" w:lineRule="auto"/>
        <w:jc w:val="both"/>
        <w:rPr>
          <w:rFonts w:ascii="Arial" w:hAnsi="Arial" w:cs="Arial"/>
          <w:sz w:val="18"/>
          <w:szCs w:val="18"/>
        </w:rPr>
      </w:pPr>
    </w:p>
    <w:p w14:paraId="37BA5C93" w14:textId="33DA2805" w:rsidR="00F1126B" w:rsidRPr="00230958" w:rsidRDefault="00230958" w:rsidP="008B5726">
      <w:pPr>
        <w:spacing w:line="360" w:lineRule="auto"/>
        <w:jc w:val="both"/>
        <w:rPr>
          <w:rFonts w:ascii="Arial" w:hAnsi="Arial" w:cs="Arial"/>
          <w:sz w:val="18"/>
          <w:szCs w:val="18"/>
        </w:rPr>
      </w:pPr>
      <w:r w:rsidRPr="00230958">
        <w:rPr>
          <w:rFonts w:ascii="Arial" w:hAnsi="Arial" w:cs="Arial"/>
          <w:noProof/>
          <w:sz w:val="18"/>
          <w:szCs w:val="18"/>
        </w:rPr>
        <mc:AlternateContent>
          <mc:Choice Requires="wps">
            <w:drawing>
              <wp:anchor distT="0" distB="0" distL="114300" distR="114300" simplePos="0" relativeHeight="251668480" behindDoc="0" locked="0" layoutInCell="1" allowOverlap="1" wp14:anchorId="533E06E8" wp14:editId="7FC44BA3">
                <wp:simplePos x="0" y="0"/>
                <wp:positionH relativeFrom="column">
                  <wp:posOffset>2457450</wp:posOffset>
                </wp:positionH>
                <wp:positionV relativeFrom="paragraph">
                  <wp:posOffset>262890</wp:posOffset>
                </wp:positionV>
                <wp:extent cx="0" cy="412750"/>
                <wp:effectExtent l="76200" t="0" r="57150" b="63500"/>
                <wp:wrapNone/>
                <wp:docPr id="610251303" name="Straight Arrow Connector 11"/>
                <wp:cNvGraphicFramePr/>
                <a:graphic xmlns:a="http://schemas.openxmlformats.org/drawingml/2006/main">
                  <a:graphicData uri="http://schemas.microsoft.com/office/word/2010/wordprocessingShape">
                    <wps:wsp>
                      <wps:cNvCnPr/>
                      <wps:spPr>
                        <a:xfrm>
                          <a:off x="0" y="0"/>
                          <a:ext cx="0" cy="412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6304107" id="Straight Arrow Connector 11" o:spid="_x0000_s1026" type="#_x0000_t32" style="position:absolute;margin-left:193.5pt;margin-top:20.7pt;width:0;height:32.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" strokecolor="black [3200]" strokeweight=".5pt">
                <v:stroke endarrow="block" joinstyle="miter"/>
              </v:shape>
            </w:pict>
          </mc:Fallback>
        </mc:AlternateContent>
      </w:r>
    </w:p>
    <w:p w14:paraId="2CAFEBDA" w14:textId="77777777" w:rsidR="00F1126B" w:rsidRPr="00230958" w:rsidRDefault="00F1126B" w:rsidP="008B5726">
      <w:pPr>
        <w:spacing w:line="360" w:lineRule="auto"/>
        <w:jc w:val="both"/>
        <w:rPr>
          <w:rFonts w:ascii="Arial" w:hAnsi="Arial" w:cs="Arial"/>
          <w:sz w:val="18"/>
          <w:szCs w:val="18"/>
        </w:rPr>
      </w:pPr>
    </w:p>
    <w:p w14:paraId="20A5525B" w14:textId="6FD3D56F" w:rsidR="00030567" w:rsidRPr="00230958" w:rsidRDefault="00030567" w:rsidP="008B5726">
      <w:pPr>
        <w:spacing w:line="360" w:lineRule="auto"/>
        <w:jc w:val="both"/>
        <w:rPr>
          <w:rFonts w:ascii="Arial" w:hAnsi="Arial" w:cs="Arial"/>
          <w:sz w:val="18"/>
          <w:szCs w:val="18"/>
        </w:rPr>
      </w:pPr>
      <w:r w:rsidRPr="00230958">
        <w:rPr>
          <w:rFonts w:ascii="Arial" w:hAnsi="Arial" w:cs="Arial"/>
          <w:noProof/>
          <w:sz w:val="18"/>
          <w:szCs w:val="18"/>
        </w:rPr>
        <mc:AlternateContent>
          <mc:Choice Requires="wps">
            <w:drawing>
              <wp:anchor distT="0" distB="0" distL="114300" distR="114300" simplePos="0" relativeHeight="251660288" behindDoc="0" locked="0" layoutInCell="1" allowOverlap="1" wp14:anchorId="0DF1DF0C" wp14:editId="091E3890">
                <wp:simplePos x="0" y="0"/>
                <wp:positionH relativeFrom="column">
                  <wp:posOffset>1517650</wp:posOffset>
                </wp:positionH>
                <wp:positionV relativeFrom="paragraph">
                  <wp:posOffset>60960</wp:posOffset>
                </wp:positionV>
                <wp:extent cx="1943100" cy="698500"/>
                <wp:effectExtent l="0" t="0" r="19050" b="25400"/>
                <wp:wrapNone/>
                <wp:docPr id="960606813" name="Rectangle: Rounded Corners 2"/>
                <wp:cNvGraphicFramePr/>
                <a:graphic xmlns:a="http://schemas.openxmlformats.org/drawingml/2006/main">
                  <a:graphicData uri="http://schemas.microsoft.com/office/word/2010/wordprocessingShape">
                    <wps:wsp>
                      <wps:cNvSpPr/>
                      <wps:spPr>
                        <a:xfrm>
                          <a:off x="0" y="0"/>
                          <a:ext cx="1943100" cy="698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548A8E5" w14:textId="53A1AF89" w:rsidR="00F1126B" w:rsidRPr="00F1126B" w:rsidRDefault="00F1126B" w:rsidP="00F1126B">
                            <w:pPr>
                              <w:spacing w:line="240" w:lineRule="auto"/>
                              <w:jc w:val="center"/>
                              <w:rPr>
                                <w:sz w:val="16"/>
                                <w:szCs w:val="16"/>
                              </w:rPr>
                            </w:pPr>
                            <w:r w:rsidRPr="00F1126B">
                              <w:rPr>
                                <w:sz w:val="16"/>
                                <w:szCs w:val="16"/>
                              </w:rPr>
                              <w:t>Time</w:t>
                            </w:r>
                            <w:r>
                              <w:rPr>
                                <w:sz w:val="16"/>
                                <w:szCs w:val="16"/>
                              </w:rPr>
                              <w:t xml:space="preserve"> frame</w:t>
                            </w:r>
                          </w:p>
                          <w:p w14:paraId="7CA835C2" w14:textId="0F388095" w:rsidR="00F1126B" w:rsidRPr="00F1126B" w:rsidRDefault="00F1126B" w:rsidP="00F1126B">
                            <w:pPr>
                              <w:spacing w:line="240" w:lineRule="auto"/>
                              <w:jc w:val="center"/>
                              <w:rPr>
                                <w:sz w:val="16"/>
                                <w:szCs w:val="16"/>
                              </w:rPr>
                            </w:pPr>
                            <w:r w:rsidRPr="00F1126B">
                              <w:rPr>
                                <w:sz w:val="16"/>
                                <w:szCs w:val="16"/>
                              </w:rPr>
                              <w:t>6 months</w:t>
                            </w:r>
                          </w:p>
                          <w:p w14:paraId="4531817E" w14:textId="77777777" w:rsidR="00F1126B" w:rsidRPr="00F1126B" w:rsidRDefault="00F1126B" w:rsidP="00F1126B">
                            <w:pPr>
                              <w:spacing w:line="240" w:lineRule="auto"/>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F1DF0C" id="Rectangle: Rounded Corners 2" o:spid="_x0000_s1030" style="position:absolute;left:0;text-align:left;margin-left:119.5pt;margin-top:4.8pt;width:153pt;height: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" fillcolor="#4472c4 [3204]" strokecolor="#09101d [484]" strokeweight="1pt">
                <v:stroke joinstyle="miter"/>
                <v:textbox>
                  <w:txbxContent>
                    <w:p w14:paraId="0548A8E5" w14:textId="53A1AF89" w:rsidR="00F1126B" w:rsidRPr="00F1126B" w:rsidRDefault="00F1126B" w:rsidP="00F1126B">
                      <w:pPr>
                        <w:spacing w:line="240" w:lineRule="auto"/>
                        <w:jc w:val="center"/>
                        <w:rPr>
                          <w:sz w:val="16"/>
                          <w:szCs w:val="16"/>
                        </w:rPr>
                      </w:pPr>
                      <w:r w:rsidRPr="00F1126B">
                        <w:rPr>
                          <w:sz w:val="16"/>
                          <w:szCs w:val="16"/>
                        </w:rPr>
                        <w:t>Time</w:t>
                      </w:r>
                      <w:r>
                        <w:rPr>
                          <w:sz w:val="16"/>
                          <w:szCs w:val="16"/>
                        </w:rPr>
                        <w:t xml:space="preserve"> frame</w:t>
                      </w:r>
                    </w:p>
                    <w:p w14:paraId="7CA835C2" w14:textId="0F388095" w:rsidR="00F1126B" w:rsidRPr="00F1126B" w:rsidRDefault="00F1126B" w:rsidP="00F1126B">
                      <w:pPr>
                        <w:spacing w:line="240" w:lineRule="auto"/>
                        <w:jc w:val="center"/>
                        <w:rPr>
                          <w:sz w:val="16"/>
                          <w:szCs w:val="16"/>
                        </w:rPr>
                      </w:pPr>
                      <w:r w:rsidRPr="00F1126B">
                        <w:rPr>
                          <w:sz w:val="16"/>
                          <w:szCs w:val="16"/>
                        </w:rPr>
                        <w:t>6 months</w:t>
                      </w:r>
                    </w:p>
                    <w:p w14:paraId="4531817E" w14:textId="77777777" w:rsidR="00F1126B" w:rsidRPr="00F1126B" w:rsidRDefault="00F1126B" w:rsidP="00F1126B">
                      <w:pPr>
                        <w:spacing w:line="240" w:lineRule="auto"/>
                        <w:jc w:val="center"/>
                        <w:rPr>
                          <w:sz w:val="16"/>
                          <w:szCs w:val="16"/>
                        </w:rPr>
                      </w:pPr>
                    </w:p>
                  </w:txbxContent>
                </v:textbox>
              </v:roundrect>
            </w:pict>
          </mc:Fallback>
        </mc:AlternateContent>
      </w:r>
    </w:p>
    <w:p w14:paraId="5E61B7D1" w14:textId="068B93BB" w:rsidR="00030567" w:rsidRPr="00230958" w:rsidRDefault="00030567" w:rsidP="008B5726">
      <w:pPr>
        <w:spacing w:line="360" w:lineRule="auto"/>
        <w:jc w:val="both"/>
        <w:rPr>
          <w:rFonts w:ascii="Arial" w:hAnsi="Arial" w:cs="Arial"/>
          <w:sz w:val="18"/>
          <w:szCs w:val="18"/>
        </w:rPr>
      </w:pPr>
    </w:p>
    <w:p w14:paraId="50BBFB41" w14:textId="18CDD596" w:rsidR="00030567" w:rsidRPr="00230958" w:rsidRDefault="00230958" w:rsidP="008B5726">
      <w:pPr>
        <w:spacing w:line="360" w:lineRule="auto"/>
        <w:jc w:val="both"/>
        <w:rPr>
          <w:rFonts w:ascii="Arial" w:hAnsi="Arial" w:cs="Arial"/>
          <w:sz w:val="18"/>
          <w:szCs w:val="18"/>
        </w:rPr>
      </w:pPr>
      <w:r>
        <w:rPr>
          <w:rFonts w:ascii="Arial" w:hAnsi="Arial" w:cs="Arial"/>
          <w:noProof/>
          <w:sz w:val="18"/>
          <w:szCs w:val="18"/>
        </w:rPr>
        <mc:AlternateContent>
          <mc:Choice Requires="wps">
            <w:drawing>
              <wp:anchor distT="0" distB="0" distL="114300" distR="114300" simplePos="0" relativeHeight="251669504" behindDoc="0" locked="0" layoutInCell="1" allowOverlap="1" wp14:anchorId="2B87896D" wp14:editId="6DDA1985">
                <wp:simplePos x="0" y="0"/>
                <wp:positionH relativeFrom="column">
                  <wp:posOffset>2457450</wp:posOffset>
                </wp:positionH>
                <wp:positionV relativeFrom="paragraph">
                  <wp:posOffset>221615</wp:posOffset>
                </wp:positionV>
                <wp:extent cx="0" cy="317500"/>
                <wp:effectExtent l="76200" t="0" r="76200" b="63500"/>
                <wp:wrapNone/>
                <wp:docPr id="873985461" name="Straight Arrow Connector 13"/>
                <wp:cNvGraphicFramePr/>
                <a:graphic xmlns:a="http://schemas.openxmlformats.org/drawingml/2006/main">
                  <a:graphicData uri="http://schemas.microsoft.com/office/word/2010/wordprocessingShape">
                    <wps:wsp>
                      <wps:cNvCnPr/>
                      <wps:spPr>
                        <a:xfrm>
                          <a:off x="0" y="0"/>
                          <a:ext cx="0" cy="317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50CFE63" id="Straight Arrow Connector 13" o:spid="_x0000_s1026" type="#_x0000_t32" style="position:absolute;margin-left:193.5pt;margin-top:17.45pt;width:0;height:2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" strokecolor="black [3200]" strokeweight=".5pt">
                <v:stroke endarrow="block" joinstyle="miter"/>
              </v:shape>
            </w:pict>
          </mc:Fallback>
        </mc:AlternateContent>
      </w:r>
    </w:p>
    <w:p w14:paraId="1C9A5566" w14:textId="77777777" w:rsidR="00F1126B" w:rsidRPr="00230958" w:rsidRDefault="00F1126B" w:rsidP="008B5726">
      <w:pPr>
        <w:spacing w:line="360" w:lineRule="auto"/>
        <w:jc w:val="both"/>
        <w:rPr>
          <w:rFonts w:ascii="Arial" w:hAnsi="Arial" w:cs="Arial"/>
          <w:sz w:val="18"/>
          <w:szCs w:val="18"/>
        </w:rPr>
      </w:pPr>
    </w:p>
    <w:p w14:paraId="70DD2B52" w14:textId="233F7C01" w:rsidR="00F1126B" w:rsidRPr="00230958" w:rsidRDefault="00230958" w:rsidP="008B5726">
      <w:pPr>
        <w:spacing w:line="360" w:lineRule="auto"/>
        <w:jc w:val="both"/>
        <w:rPr>
          <w:rFonts w:ascii="Arial" w:hAnsi="Arial" w:cs="Arial"/>
          <w:sz w:val="18"/>
          <w:szCs w:val="18"/>
        </w:rPr>
      </w:pPr>
      <w:r w:rsidRPr="00230958">
        <w:rPr>
          <w:rFonts w:ascii="Arial" w:hAnsi="Arial" w:cs="Arial"/>
          <w:noProof/>
          <w:sz w:val="18"/>
          <w:szCs w:val="18"/>
        </w:rPr>
        <mc:AlternateContent>
          <mc:Choice Requires="wps">
            <w:drawing>
              <wp:anchor distT="0" distB="0" distL="114300" distR="114300" simplePos="0" relativeHeight="251659264" behindDoc="0" locked="0" layoutInCell="1" allowOverlap="1" wp14:anchorId="6AA612A7" wp14:editId="4B2D3CD0">
                <wp:simplePos x="0" y="0"/>
                <wp:positionH relativeFrom="column">
                  <wp:posOffset>1517650</wp:posOffset>
                </wp:positionH>
                <wp:positionV relativeFrom="paragraph">
                  <wp:posOffset>30480</wp:posOffset>
                </wp:positionV>
                <wp:extent cx="1943100" cy="838200"/>
                <wp:effectExtent l="0" t="0" r="19050" b="19050"/>
                <wp:wrapNone/>
                <wp:docPr id="1228762601" name="Rectangle: Rounded Corners 1"/>
                <wp:cNvGraphicFramePr/>
                <a:graphic xmlns:a="http://schemas.openxmlformats.org/drawingml/2006/main">
                  <a:graphicData uri="http://schemas.microsoft.com/office/word/2010/wordprocessingShape">
                    <wps:wsp>
                      <wps:cNvSpPr/>
                      <wps:spPr>
                        <a:xfrm>
                          <a:off x="0" y="0"/>
                          <a:ext cx="1943100" cy="838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4E1720D" w14:textId="6E9678F3" w:rsidR="00F1126B" w:rsidRPr="00230958" w:rsidRDefault="00F1126B" w:rsidP="00F1126B">
                            <w:pPr>
                              <w:spacing w:line="240" w:lineRule="auto"/>
                              <w:jc w:val="center"/>
                              <w:rPr>
                                <w:sz w:val="10"/>
                                <w:szCs w:val="10"/>
                              </w:rPr>
                            </w:pPr>
                            <w:r w:rsidRPr="00230958">
                              <w:rPr>
                                <w:sz w:val="10"/>
                                <w:szCs w:val="10"/>
                              </w:rPr>
                              <w:t>Evaluation</w:t>
                            </w:r>
                          </w:p>
                          <w:p w14:paraId="42E1CDFE" w14:textId="112ED472" w:rsidR="00F1126B" w:rsidRPr="00230958" w:rsidRDefault="00F1126B" w:rsidP="00F1126B">
                            <w:pPr>
                              <w:spacing w:line="240" w:lineRule="auto"/>
                              <w:jc w:val="center"/>
                              <w:rPr>
                                <w:sz w:val="10"/>
                                <w:szCs w:val="10"/>
                              </w:rPr>
                            </w:pPr>
                            <w:r w:rsidRPr="00230958">
                              <w:rPr>
                                <w:sz w:val="10"/>
                                <w:szCs w:val="10"/>
                              </w:rPr>
                              <w:t>• Waiting time reduction</w:t>
                            </w:r>
                          </w:p>
                          <w:p w14:paraId="6BA86A74" w14:textId="4C98D7D4" w:rsidR="00F1126B" w:rsidRPr="00230958" w:rsidRDefault="00F1126B" w:rsidP="00F1126B">
                            <w:pPr>
                              <w:spacing w:line="240" w:lineRule="auto"/>
                              <w:jc w:val="center"/>
                              <w:rPr>
                                <w:sz w:val="10"/>
                                <w:szCs w:val="10"/>
                              </w:rPr>
                            </w:pPr>
                            <w:r w:rsidRPr="00230958">
                              <w:rPr>
                                <w:sz w:val="10"/>
                                <w:szCs w:val="10"/>
                              </w:rPr>
                              <w:t>• Satisfaction</w:t>
                            </w:r>
                          </w:p>
                          <w:p w14:paraId="745B82C8" w14:textId="3708D489" w:rsidR="00F1126B" w:rsidRPr="00230958" w:rsidRDefault="00F1126B" w:rsidP="00F1126B">
                            <w:pPr>
                              <w:spacing w:line="240" w:lineRule="auto"/>
                              <w:jc w:val="center"/>
                              <w:rPr>
                                <w:sz w:val="10"/>
                                <w:szCs w:val="10"/>
                              </w:rPr>
                            </w:pPr>
                            <w:r w:rsidRPr="00230958">
                              <w:rPr>
                                <w:sz w:val="10"/>
                                <w:szCs w:val="10"/>
                              </w:rPr>
                              <w:t>• Equity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A612A7" id="Rectangle: Rounded Corners 1" o:spid="_x0000_s1031" style="position:absolute;left:0;text-align:left;margin-left:119.5pt;margin-top:2.4pt;width:153pt;height:6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" fillcolor="#4472c4 [3204]" strokecolor="#09101d [484]" strokeweight="1pt">
                <v:stroke joinstyle="miter"/>
                <v:textbox>
                  <w:txbxContent>
                    <w:p w14:paraId="04E1720D" w14:textId="6E9678F3" w:rsidR="00F1126B" w:rsidRPr="00230958" w:rsidRDefault="00F1126B" w:rsidP="00F1126B">
                      <w:pPr>
                        <w:spacing w:line="240" w:lineRule="auto"/>
                        <w:jc w:val="center"/>
                        <w:rPr>
                          <w:sz w:val="10"/>
                          <w:szCs w:val="10"/>
                        </w:rPr>
                      </w:pPr>
                      <w:r w:rsidRPr="00230958">
                        <w:rPr>
                          <w:sz w:val="10"/>
                          <w:szCs w:val="10"/>
                        </w:rPr>
                        <w:t>Evaluation</w:t>
                      </w:r>
                    </w:p>
                    <w:p w14:paraId="42E1CDFE" w14:textId="112ED472" w:rsidR="00F1126B" w:rsidRPr="00230958" w:rsidRDefault="00F1126B" w:rsidP="00F1126B">
                      <w:pPr>
                        <w:spacing w:line="240" w:lineRule="auto"/>
                        <w:jc w:val="center"/>
                        <w:rPr>
                          <w:sz w:val="10"/>
                          <w:szCs w:val="10"/>
                        </w:rPr>
                      </w:pPr>
                      <w:r w:rsidRPr="00230958">
                        <w:rPr>
                          <w:sz w:val="10"/>
                          <w:szCs w:val="10"/>
                        </w:rPr>
                        <w:t>• Waiting time reduction</w:t>
                      </w:r>
                    </w:p>
                    <w:p w14:paraId="6BA86A74" w14:textId="4C98D7D4" w:rsidR="00F1126B" w:rsidRPr="00230958" w:rsidRDefault="00F1126B" w:rsidP="00F1126B">
                      <w:pPr>
                        <w:spacing w:line="240" w:lineRule="auto"/>
                        <w:jc w:val="center"/>
                        <w:rPr>
                          <w:sz w:val="10"/>
                          <w:szCs w:val="10"/>
                        </w:rPr>
                      </w:pPr>
                      <w:r w:rsidRPr="00230958">
                        <w:rPr>
                          <w:sz w:val="10"/>
                          <w:szCs w:val="10"/>
                        </w:rPr>
                        <w:t>• Satisfaction</w:t>
                      </w:r>
                    </w:p>
                    <w:p w14:paraId="745B82C8" w14:textId="3708D489" w:rsidR="00F1126B" w:rsidRPr="00230958" w:rsidRDefault="00F1126B" w:rsidP="00F1126B">
                      <w:pPr>
                        <w:spacing w:line="240" w:lineRule="auto"/>
                        <w:jc w:val="center"/>
                        <w:rPr>
                          <w:sz w:val="10"/>
                          <w:szCs w:val="10"/>
                        </w:rPr>
                      </w:pPr>
                      <w:r w:rsidRPr="00230958">
                        <w:rPr>
                          <w:sz w:val="10"/>
                          <w:szCs w:val="10"/>
                        </w:rPr>
                        <w:t>• Equity</w:t>
                      </w:r>
                    </w:p>
                  </w:txbxContent>
                </v:textbox>
              </v:roundrect>
            </w:pict>
          </mc:Fallback>
        </mc:AlternateContent>
      </w:r>
    </w:p>
    <w:p w14:paraId="1D9DAABF" w14:textId="0A98CEBA" w:rsidR="00030567" w:rsidRPr="00230958" w:rsidRDefault="00030567" w:rsidP="008B5726">
      <w:pPr>
        <w:spacing w:line="360" w:lineRule="auto"/>
        <w:jc w:val="both"/>
        <w:rPr>
          <w:rFonts w:ascii="Arial" w:hAnsi="Arial" w:cs="Arial"/>
          <w:sz w:val="18"/>
          <w:szCs w:val="18"/>
        </w:rPr>
      </w:pPr>
    </w:p>
    <w:p w14:paraId="34D5A395" w14:textId="77777777" w:rsidR="00030567" w:rsidRDefault="00030567" w:rsidP="008B5726">
      <w:pPr>
        <w:spacing w:line="360" w:lineRule="auto"/>
        <w:jc w:val="both"/>
        <w:rPr>
          <w:rFonts w:ascii="Arial" w:hAnsi="Arial" w:cs="Arial"/>
          <w:sz w:val="22"/>
          <w:szCs w:val="22"/>
        </w:rPr>
      </w:pPr>
    </w:p>
    <w:p w14:paraId="7DD5DCA3" w14:textId="77777777" w:rsidR="00030567" w:rsidRDefault="00030567" w:rsidP="008B5726">
      <w:pPr>
        <w:spacing w:line="360" w:lineRule="auto"/>
        <w:jc w:val="both"/>
        <w:rPr>
          <w:rFonts w:ascii="Arial" w:hAnsi="Arial" w:cs="Arial"/>
          <w:sz w:val="22"/>
          <w:szCs w:val="22"/>
        </w:rPr>
      </w:pPr>
    </w:p>
    <w:p w14:paraId="5BBD5529" w14:textId="7FA7C555" w:rsidR="00030567" w:rsidRPr="00030567" w:rsidRDefault="00030567" w:rsidP="008B5726">
      <w:pPr>
        <w:spacing w:line="360" w:lineRule="auto"/>
        <w:jc w:val="both"/>
        <w:rPr>
          <w:rFonts w:ascii="Arial" w:hAnsi="Arial" w:cs="Arial"/>
          <w:b/>
          <w:bCs/>
          <w:sz w:val="22"/>
          <w:szCs w:val="22"/>
        </w:rPr>
      </w:pPr>
      <w:r w:rsidRPr="00030567">
        <w:rPr>
          <w:rFonts w:ascii="Arial" w:hAnsi="Arial" w:cs="Arial"/>
          <w:b/>
          <w:bCs/>
          <w:sz w:val="22"/>
          <w:szCs w:val="22"/>
        </w:rPr>
        <w:t>Figure 3. Project Specification for Digital Triage Implementation in Health and Social Care</w:t>
      </w:r>
    </w:p>
    <w:p w14:paraId="26E6184A" w14:textId="77777777" w:rsidR="008B5726" w:rsidRPr="008B5726" w:rsidRDefault="008B5726" w:rsidP="008B5726">
      <w:pPr>
        <w:spacing w:line="360" w:lineRule="auto"/>
        <w:jc w:val="both"/>
        <w:rPr>
          <w:rFonts w:ascii="Arial" w:hAnsi="Arial" w:cs="Arial"/>
          <w:sz w:val="22"/>
          <w:szCs w:val="22"/>
        </w:rPr>
      </w:pPr>
      <w:r w:rsidRPr="008B5726">
        <w:rPr>
          <w:rFonts w:ascii="Arial" w:hAnsi="Arial" w:cs="Arial"/>
          <w:sz w:val="22"/>
          <w:szCs w:val="22"/>
        </w:rPr>
        <w:t xml:space="preserve">The system will integrate the triage aided by artificial intelligence with open-ended data-sharing using the Healthcare 4.0 integration to achieve scalable value along care-pathways </w:t>
      </w:r>
      <w:r w:rsidRPr="008B5726">
        <w:rPr>
          <w:rFonts w:ascii="Arial" w:hAnsi="Arial" w:cs="Arial"/>
          <w:sz w:val="22"/>
          <w:szCs w:val="22"/>
        </w:rPr>
        <w:lastRenderedPageBreak/>
        <w:t xml:space="preserve">(Aranyossy and </w:t>
      </w:r>
      <w:proofErr w:type="spellStart"/>
      <w:r w:rsidRPr="008B5726">
        <w:rPr>
          <w:rFonts w:ascii="Arial" w:hAnsi="Arial" w:cs="Arial"/>
          <w:sz w:val="22"/>
          <w:szCs w:val="22"/>
        </w:rPr>
        <w:t>Halmosi</w:t>
      </w:r>
      <w:proofErr w:type="spellEnd"/>
      <w:r w:rsidRPr="008B5726">
        <w:rPr>
          <w:rFonts w:ascii="Arial" w:hAnsi="Arial" w:cs="Arial"/>
          <w:sz w:val="22"/>
          <w:szCs w:val="22"/>
        </w:rPr>
        <w:t>, 2024). The risks expected are digital exclusion, algorithms biassing, and vulnerabilities of data security; these have to be overcome by the constant feedback provided by stakeholders, privacy protection, and a clear decision-audit trail (Ahmed et al., 2025). The success indicators would include the shorter waiting time, user satisfaction, and equitable access.</w:t>
      </w:r>
    </w:p>
    <w:p w14:paraId="3C5F18D1" w14:textId="643E91F1" w:rsidR="00B84843" w:rsidRDefault="008B5726" w:rsidP="008B5726">
      <w:pPr>
        <w:spacing w:line="360" w:lineRule="auto"/>
        <w:jc w:val="both"/>
        <w:rPr>
          <w:rFonts w:ascii="Arial" w:hAnsi="Arial" w:cs="Arial"/>
          <w:sz w:val="22"/>
          <w:szCs w:val="22"/>
        </w:rPr>
      </w:pPr>
      <w:r w:rsidRPr="008B5726">
        <w:rPr>
          <w:rFonts w:ascii="Arial" w:hAnsi="Arial" w:cs="Arial"/>
          <w:sz w:val="22"/>
          <w:szCs w:val="22"/>
        </w:rPr>
        <w:t>Such plan proves to be practical in the sense that it reconciles both the strategies of creativity and technology with both moral responsibility and financial viability. It reflects the central thesis of the portfolio: the need to approach innovation in the H&amp;SC as something human-centred, co-produced and responsibly governed in order to provide quantifiable value to the common good.</w:t>
      </w:r>
    </w:p>
    <w:p w14:paraId="0A0A957F" w14:textId="77777777" w:rsidR="00BD468B" w:rsidRPr="00BD468B" w:rsidRDefault="00BD468B" w:rsidP="00BD468B">
      <w:pPr>
        <w:spacing w:line="360" w:lineRule="auto"/>
        <w:jc w:val="both"/>
        <w:rPr>
          <w:rFonts w:ascii="Arial" w:hAnsi="Arial" w:cs="Arial"/>
          <w:i/>
          <w:iCs/>
          <w:sz w:val="22"/>
          <w:szCs w:val="22"/>
        </w:rPr>
      </w:pPr>
      <w:r w:rsidRPr="00BD468B">
        <w:rPr>
          <w:rFonts w:ascii="Arial" w:hAnsi="Arial" w:cs="Arial"/>
          <w:i/>
          <w:iCs/>
          <w:sz w:val="22"/>
          <w:szCs w:val="22"/>
        </w:rPr>
        <w:t>Table 1 – Key Components of Digital Triage Implementation Plan</w:t>
      </w:r>
    </w:p>
    <w:tbl>
      <w:tblPr>
        <w:tblStyle w:val="PlainTable1"/>
        <w:tblW w:w="0" w:type="auto"/>
        <w:tblLook w:val="04A0" w:firstRow="1" w:lastRow="0" w:firstColumn="1" w:lastColumn="0" w:noHBand="0" w:noVBand="1"/>
      </w:tblPr>
      <w:tblGrid>
        <w:gridCol w:w="1571"/>
        <w:gridCol w:w="3258"/>
        <w:gridCol w:w="4187"/>
      </w:tblGrid>
      <w:tr w:rsidR="00BD468B" w:rsidRPr="00BD468B" w14:paraId="1789BFAF" w14:textId="77777777" w:rsidTr="00BD46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15ED3F" w14:textId="77777777" w:rsidR="00BD468B" w:rsidRPr="00BD468B" w:rsidRDefault="00BD468B" w:rsidP="00BD468B">
            <w:pPr>
              <w:spacing w:after="160" w:line="360" w:lineRule="auto"/>
              <w:jc w:val="both"/>
              <w:rPr>
                <w:rFonts w:ascii="Arial" w:hAnsi="Arial" w:cs="Arial"/>
                <w:sz w:val="22"/>
                <w:szCs w:val="22"/>
              </w:rPr>
            </w:pPr>
            <w:r w:rsidRPr="00BD468B">
              <w:rPr>
                <w:rFonts w:ascii="Arial" w:hAnsi="Arial" w:cs="Arial"/>
                <w:sz w:val="22"/>
                <w:szCs w:val="22"/>
              </w:rPr>
              <w:t>Element</w:t>
            </w:r>
          </w:p>
        </w:tc>
        <w:tc>
          <w:tcPr>
            <w:tcW w:w="0" w:type="auto"/>
            <w:hideMark/>
          </w:tcPr>
          <w:p w14:paraId="0B3B6800" w14:textId="77777777" w:rsidR="00BD468B" w:rsidRPr="00BD468B" w:rsidRDefault="00BD468B" w:rsidP="00BD468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D468B">
              <w:rPr>
                <w:rFonts w:ascii="Arial" w:hAnsi="Arial" w:cs="Arial"/>
                <w:sz w:val="22"/>
                <w:szCs w:val="22"/>
              </w:rPr>
              <w:t>Description</w:t>
            </w:r>
          </w:p>
        </w:tc>
        <w:tc>
          <w:tcPr>
            <w:tcW w:w="0" w:type="auto"/>
            <w:hideMark/>
          </w:tcPr>
          <w:p w14:paraId="011180E0" w14:textId="77777777" w:rsidR="00BD468B" w:rsidRPr="00BD468B" w:rsidRDefault="00BD468B" w:rsidP="00BD468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D468B">
              <w:rPr>
                <w:rFonts w:ascii="Arial" w:hAnsi="Arial" w:cs="Arial"/>
                <w:sz w:val="22"/>
                <w:szCs w:val="22"/>
              </w:rPr>
              <w:t>Example in Plan</w:t>
            </w:r>
          </w:p>
        </w:tc>
      </w:tr>
      <w:tr w:rsidR="00BD468B" w:rsidRPr="00BD468B" w14:paraId="14202C8C" w14:textId="77777777" w:rsidTr="00BD46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8B59CB" w14:textId="77777777" w:rsidR="00BD468B" w:rsidRPr="00BD468B" w:rsidRDefault="00BD468B" w:rsidP="00BD468B">
            <w:pPr>
              <w:spacing w:after="160" w:line="360" w:lineRule="auto"/>
              <w:jc w:val="both"/>
              <w:rPr>
                <w:rFonts w:ascii="Arial" w:hAnsi="Arial" w:cs="Arial"/>
                <w:sz w:val="22"/>
                <w:szCs w:val="22"/>
              </w:rPr>
            </w:pPr>
            <w:r w:rsidRPr="00BD468B">
              <w:rPr>
                <w:rFonts w:ascii="Arial" w:hAnsi="Arial" w:cs="Arial"/>
                <w:sz w:val="22"/>
                <w:szCs w:val="22"/>
              </w:rPr>
              <w:t>Risk</w:t>
            </w:r>
          </w:p>
        </w:tc>
        <w:tc>
          <w:tcPr>
            <w:tcW w:w="0" w:type="auto"/>
            <w:hideMark/>
          </w:tcPr>
          <w:p w14:paraId="6F008F15" w14:textId="77777777" w:rsidR="00BD468B" w:rsidRPr="00BD468B" w:rsidRDefault="00BD468B" w:rsidP="00BD468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D468B">
              <w:rPr>
                <w:rFonts w:ascii="Arial" w:hAnsi="Arial" w:cs="Arial"/>
                <w:sz w:val="22"/>
                <w:szCs w:val="22"/>
              </w:rPr>
              <w:t>Digital exclusion and algorithmic bias</w:t>
            </w:r>
          </w:p>
        </w:tc>
        <w:tc>
          <w:tcPr>
            <w:tcW w:w="0" w:type="auto"/>
            <w:hideMark/>
          </w:tcPr>
          <w:p w14:paraId="037E0205" w14:textId="77777777" w:rsidR="00BD468B" w:rsidRPr="00BD468B" w:rsidRDefault="00BD468B" w:rsidP="00BD468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D468B">
              <w:rPr>
                <w:rFonts w:ascii="Arial" w:hAnsi="Arial" w:cs="Arial"/>
                <w:sz w:val="22"/>
                <w:szCs w:val="22"/>
              </w:rPr>
              <w:t>Limited access for older adults / non-English speakers</w:t>
            </w:r>
          </w:p>
        </w:tc>
      </w:tr>
      <w:tr w:rsidR="00BD468B" w:rsidRPr="00BD468B" w14:paraId="156A0C3E" w14:textId="77777777" w:rsidTr="00BD468B">
        <w:tc>
          <w:tcPr>
            <w:cnfStyle w:val="001000000000" w:firstRow="0" w:lastRow="0" w:firstColumn="1" w:lastColumn="0" w:oddVBand="0" w:evenVBand="0" w:oddHBand="0" w:evenHBand="0" w:firstRowFirstColumn="0" w:firstRowLastColumn="0" w:lastRowFirstColumn="0" w:lastRowLastColumn="0"/>
            <w:tcW w:w="0" w:type="auto"/>
            <w:hideMark/>
          </w:tcPr>
          <w:p w14:paraId="3159A936" w14:textId="77777777" w:rsidR="00BD468B" w:rsidRPr="00BD468B" w:rsidRDefault="00BD468B" w:rsidP="00BD468B">
            <w:pPr>
              <w:spacing w:after="160" w:line="360" w:lineRule="auto"/>
              <w:jc w:val="both"/>
              <w:rPr>
                <w:rFonts w:ascii="Arial" w:hAnsi="Arial" w:cs="Arial"/>
                <w:sz w:val="22"/>
                <w:szCs w:val="22"/>
              </w:rPr>
            </w:pPr>
            <w:r w:rsidRPr="00BD468B">
              <w:rPr>
                <w:rFonts w:ascii="Arial" w:hAnsi="Arial" w:cs="Arial"/>
                <w:sz w:val="22"/>
                <w:szCs w:val="22"/>
              </w:rPr>
              <w:t>Mitigation</w:t>
            </w:r>
          </w:p>
        </w:tc>
        <w:tc>
          <w:tcPr>
            <w:tcW w:w="0" w:type="auto"/>
            <w:hideMark/>
          </w:tcPr>
          <w:p w14:paraId="57BD58DA" w14:textId="77777777" w:rsidR="00BD468B" w:rsidRPr="00BD468B" w:rsidRDefault="00BD468B" w:rsidP="00BD468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D468B">
              <w:rPr>
                <w:rFonts w:ascii="Arial" w:hAnsi="Arial" w:cs="Arial"/>
                <w:sz w:val="22"/>
                <w:szCs w:val="22"/>
              </w:rPr>
              <w:t>Inclusive co-creation workshops and multilingual interfaces</w:t>
            </w:r>
          </w:p>
        </w:tc>
        <w:tc>
          <w:tcPr>
            <w:tcW w:w="0" w:type="auto"/>
            <w:hideMark/>
          </w:tcPr>
          <w:p w14:paraId="1606940A" w14:textId="77777777" w:rsidR="00BD468B" w:rsidRPr="00BD468B" w:rsidRDefault="00BD468B" w:rsidP="00BD468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D468B">
              <w:rPr>
                <w:rFonts w:ascii="Arial" w:hAnsi="Arial" w:cs="Arial"/>
                <w:sz w:val="22"/>
                <w:szCs w:val="22"/>
              </w:rPr>
              <w:t>Regular patient-feedback loops and iterative testing (</w:t>
            </w:r>
            <w:proofErr w:type="spellStart"/>
            <w:r w:rsidRPr="00BD468B">
              <w:rPr>
                <w:rFonts w:ascii="Arial" w:hAnsi="Arial" w:cs="Arial"/>
                <w:sz w:val="22"/>
                <w:szCs w:val="22"/>
              </w:rPr>
              <w:t>Blasimme</w:t>
            </w:r>
            <w:proofErr w:type="spellEnd"/>
            <w:r w:rsidRPr="00BD468B">
              <w:rPr>
                <w:rFonts w:ascii="Arial" w:hAnsi="Arial" w:cs="Arial"/>
                <w:sz w:val="22"/>
                <w:szCs w:val="22"/>
              </w:rPr>
              <w:t xml:space="preserve"> et al., 2025)</w:t>
            </w:r>
          </w:p>
        </w:tc>
      </w:tr>
      <w:tr w:rsidR="00BD468B" w:rsidRPr="00BD468B" w14:paraId="1CF08E9E" w14:textId="77777777" w:rsidTr="00BD46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645A60" w14:textId="77777777" w:rsidR="00BD468B" w:rsidRPr="00BD468B" w:rsidRDefault="00BD468B" w:rsidP="00BD468B">
            <w:pPr>
              <w:spacing w:after="160" w:line="360" w:lineRule="auto"/>
              <w:jc w:val="both"/>
              <w:rPr>
                <w:rFonts w:ascii="Arial" w:hAnsi="Arial" w:cs="Arial"/>
                <w:sz w:val="22"/>
                <w:szCs w:val="22"/>
              </w:rPr>
            </w:pPr>
            <w:r w:rsidRPr="00BD468B">
              <w:rPr>
                <w:rFonts w:ascii="Arial" w:hAnsi="Arial" w:cs="Arial"/>
                <w:sz w:val="22"/>
                <w:szCs w:val="22"/>
              </w:rPr>
              <w:t>Risk</w:t>
            </w:r>
          </w:p>
        </w:tc>
        <w:tc>
          <w:tcPr>
            <w:tcW w:w="0" w:type="auto"/>
            <w:hideMark/>
          </w:tcPr>
          <w:p w14:paraId="44EBE306" w14:textId="77777777" w:rsidR="00BD468B" w:rsidRPr="00BD468B" w:rsidRDefault="00BD468B" w:rsidP="00BD468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D468B">
              <w:rPr>
                <w:rFonts w:ascii="Arial" w:hAnsi="Arial" w:cs="Arial"/>
                <w:sz w:val="22"/>
                <w:szCs w:val="22"/>
              </w:rPr>
              <w:t>Data privacy and security vulnerabilities</w:t>
            </w:r>
          </w:p>
        </w:tc>
        <w:tc>
          <w:tcPr>
            <w:tcW w:w="0" w:type="auto"/>
            <w:hideMark/>
          </w:tcPr>
          <w:p w14:paraId="28714854" w14:textId="77777777" w:rsidR="00BD468B" w:rsidRPr="00BD468B" w:rsidRDefault="00BD468B" w:rsidP="00BD468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D468B">
              <w:rPr>
                <w:rFonts w:ascii="Arial" w:hAnsi="Arial" w:cs="Arial"/>
                <w:sz w:val="22"/>
                <w:szCs w:val="22"/>
              </w:rPr>
              <w:t>Breach of patient records</w:t>
            </w:r>
          </w:p>
        </w:tc>
      </w:tr>
      <w:tr w:rsidR="00BD468B" w:rsidRPr="00BD468B" w14:paraId="713FF005" w14:textId="77777777" w:rsidTr="00BD468B">
        <w:tc>
          <w:tcPr>
            <w:cnfStyle w:val="001000000000" w:firstRow="0" w:lastRow="0" w:firstColumn="1" w:lastColumn="0" w:oddVBand="0" w:evenVBand="0" w:oddHBand="0" w:evenHBand="0" w:firstRowFirstColumn="0" w:firstRowLastColumn="0" w:lastRowFirstColumn="0" w:lastRowLastColumn="0"/>
            <w:tcW w:w="0" w:type="auto"/>
            <w:hideMark/>
          </w:tcPr>
          <w:p w14:paraId="539BFD8B" w14:textId="77777777" w:rsidR="00BD468B" w:rsidRPr="00BD468B" w:rsidRDefault="00BD468B" w:rsidP="00BD468B">
            <w:pPr>
              <w:spacing w:after="160" w:line="360" w:lineRule="auto"/>
              <w:jc w:val="both"/>
              <w:rPr>
                <w:rFonts w:ascii="Arial" w:hAnsi="Arial" w:cs="Arial"/>
                <w:sz w:val="22"/>
                <w:szCs w:val="22"/>
              </w:rPr>
            </w:pPr>
            <w:r w:rsidRPr="00BD468B">
              <w:rPr>
                <w:rFonts w:ascii="Arial" w:hAnsi="Arial" w:cs="Arial"/>
                <w:sz w:val="22"/>
                <w:szCs w:val="22"/>
              </w:rPr>
              <w:t>Mitigation</w:t>
            </w:r>
          </w:p>
        </w:tc>
        <w:tc>
          <w:tcPr>
            <w:tcW w:w="0" w:type="auto"/>
            <w:hideMark/>
          </w:tcPr>
          <w:p w14:paraId="225A958A" w14:textId="77777777" w:rsidR="00BD468B" w:rsidRPr="00BD468B" w:rsidRDefault="00BD468B" w:rsidP="00BD468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D468B">
              <w:rPr>
                <w:rFonts w:ascii="Arial" w:hAnsi="Arial" w:cs="Arial"/>
                <w:sz w:val="22"/>
                <w:szCs w:val="22"/>
              </w:rPr>
              <w:t>Compliance with NHS Digital standards and encryption protocols</w:t>
            </w:r>
          </w:p>
        </w:tc>
        <w:tc>
          <w:tcPr>
            <w:tcW w:w="0" w:type="auto"/>
            <w:hideMark/>
          </w:tcPr>
          <w:p w14:paraId="08279306" w14:textId="77777777" w:rsidR="00BD468B" w:rsidRPr="00BD468B" w:rsidRDefault="00BD468B" w:rsidP="00BD468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D468B">
              <w:rPr>
                <w:rFonts w:ascii="Arial" w:hAnsi="Arial" w:cs="Arial"/>
                <w:sz w:val="22"/>
                <w:szCs w:val="22"/>
              </w:rPr>
              <w:t>Governance audit process (Ahmed et al., 2025)</w:t>
            </w:r>
          </w:p>
        </w:tc>
      </w:tr>
      <w:tr w:rsidR="00BD468B" w:rsidRPr="00BD468B" w14:paraId="3F5DABF0" w14:textId="77777777" w:rsidTr="00BD46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E7DB6A" w14:textId="77777777" w:rsidR="00BD468B" w:rsidRPr="00BD468B" w:rsidRDefault="00BD468B" w:rsidP="00BD468B">
            <w:pPr>
              <w:spacing w:after="160" w:line="360" w:lineRule="auto"/>
              <w:jc w:val="both"/>
              <w:rPr>
                <w:rFonts w:ascii="Arial" w:hAnsi="Arial" w:cs="Arial"/>
                <w:sz w:val="22"/>
                <w:szCs w:val="22"/>
              </w:rPr>
            </w:pPr>
            <w:r w:rsidRPr="00BD468B">
              <w:rPr>
                <w:rFonts w:ascii="Arial" w:hAnsi="Arial" w:cs="Arial"/>
                <w:sz w:val="22"/>
                <w:szCs w:val="22"/>
              </w:rPr>
              <w:t>Metric for Success</w:t>
            </w:r>
          </w:p>
        </w:tc>
        <w:tc>
          <w:tcPr>
            <w:tcW w:w="0" w:type="auto"/>
            <w:hideMark/>
          </w:tcPr>
          <w:p w14:paraId="25D9450E" w14:textId="77777777" w:rsidR="00BD468B" w:rsidRPr="00BD468B" w:rsidRDefault="00BD468B" w:rsidP="00BD468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D468B">
              <w:rPr>
                <w:rFonts w:ascii="Arial" w:hAnsi="Arial" w:cs="Arial"/>
                <w:sz w:val="22"/>
                <w:szCs w:val="22"/>
              </w:rPr>
              <w:t>Quantitative and qualitative indicators</w:t>
            </w:r>
          </w:p>
        </w:tc>
        <w:tc>
          <w:tcPr>
            <w:tcW w:w="0" w:type="auto"/>
            <w:hideMark/>
          </w:tcPr>
          <w:p w14:paraId="1B3AF1DF" w14:textId="77777777" w:rsidR="00BD468B" w:rsidRPr="00BD468B" w:rsidRDefault="00BD468B" w:rsidP="00BD468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D468B">
              <w:rPr>
                <w:rFonts w:ascii="Arial" w:hAnsi="Arial" w:cs="Arial"/>
                <w:sz w:val="22"/>
                <w:szCs w:val="22"/>
              </w:rPr>
              <w:t>20 % reduction in waiting times; ↑ user satisfaction scores; equity index improvement by 10 %</w:t>
            </w:r>
          </w:p>
        </w:tc>
      </w:tr>
    </w:tbl>
    <w:p w14:paraId="26117DAF" w14:textId="77777777" w:rsidR="00BD468B" w:rsidRPr="00B84843" w:rsidRDefault="00BD468B" w:rsidP="00B84843">
      <w:pPr>
        <w:spacing w:line="360" w:lineRule="auto"/>
        <w:jc w:val="both"/>
        <w:rPr>
          <w:rFonts w:ascii="Arial" w:hAnsi="Arial" w:cs="Arial"/>
          <w:sz w:val="22"/>
          <w:szCs w:val="22"/>
        </w:rPr>
      </w:pPr>
    </w:p>
    <w:p w14:paraId="2747EE08" w14:textId="76BCA515" w:rsidR="00B84843" w:rsidRPr="00B84843" w:rsidRDefault="00B84843" w:rsidP="000327CF">
      <w:pPr>
        <w:pStyle w:val="Heading1"/>
      </w:pPr>
      <w:bookmarkStart w:id="8" w:name="_Toc212072092"/>
      <w:r w:rsidRPr="00B84843">
        <w:t>5) Transferable Skills and Professional Communication</w:t>
      </w:r>
      <w:bookmarkEnd w:id="8"/>
      <w:r w:rsidRPr="00B84843">
        <w:t xml:space="preserve"> </w:t>
      </w:r>
    </w:p>
    <w:p w14:paraId="7DD1A8B0" w14:textId="77777777" w:rsidR="008B5726" w:rsidRPr="008B5726" w:rsidRDefault="008B5726" w:rsidP="008B5726">
      <w:pPr>
        <w:spacing w:line="360" w:lineRule="auto"/>
        <w:jc w:val="both"/>
        <w:rPr>
          <w:rFonts w:ascii="Arial" w:hAnsi="Arial" w:cs="Arial"/>
          <w:sz w:val="22"/>
          <w:szCs w:val="22"/>
        </w:rPr>
      </w:pPr>
      <w:r w:rsidRPr="008B5726">
        <w:rPr>
          <w:rFonts w:ascii="Arial" w:hAnsi="Arial" w:cs="Arial"/>
          <w:sz w:val="22"/>
          <w:szCs w:val="22"/>
        </w:rPr>
        <w:t>The activities within the portfolio have enhanced my skills in critical communication, collaboration, leadership and digital literacy that are fundamental in H&amp;SC professional practise. The work has supported the development of the capacity to articulate complex ideas in a precise and ethically conscious manner as a result of reflective engagement and well-organised co-creation. According to the digital transformational leadership research, evidence-</w:t>
      </w:r>
      <w:r w:rsidRPr="008B5726">
        <w:rPr>
          <w:rFonts w:ascii="Arial" w:hAnsi="Arial" w:cs="Arial"/>
          <w:sz w:val="22"/>
          <w:szCs w:val="22"/>
        </w:rPr>
        <w:lastRenderedPageBreak/>
        <w:t>based capacities form the basis of maintaining flexibility in the ever-changing care systems (Kludacz-Alessandri et al., 2025).</w:t>
      </w:r>
    </w:p>
    <w:p w14:paraId="72E8BA34" w14:textId="6F41709B" w:rsidR="00B84843" w:rsidRPr="00B84843" w:rsidRDefault="008B5726" w:rsidP="008B5726">
      <w:pPr>
        <w:spacing w:line="360" w:lineRule="auto"/>
        <w:jc w:val="both"/>
        <w:rPr>
          <w:rFonts w:ascii="Arial" w:hAnsi="Arial" w:cs="Arial"/>
          <w:sz w:val="22"/>
          <w:szCs w:val="22"/>
        </w:rPr>
      </w:pPr>
      <w:r w:rsidRPr="008B5726">
        <w:rPr>
          <w:rFonts w:ascii="Arial" w:hAnsi="Arial" w:cs="Arial"/>
          <w:sz w:val="22"/>
          <w:szCs w:val="22"/>
        </w:rPr>
        <w:t>Additionally, co-creative inquiry and reflective writing have developed professional competence in the principles of explaining evidence-based and rational arguments, which reflects the best practise in both academic and workplace communication (Lee et al., 2023). The ability to critically synthesise, think strategically, and be academically rigorous is shown by the portfolio structure itself, which is analytical, sequentially organised, and academically referenced. All these qualities are consistent with the transferable skills criterion and indicate intellectual autonomy and accountability when it comes to applied professional learning.</w:t>
      </w:r>
    </w:p>
    <w:p w14:paraId="653C5F44" w14:textId="7A0FABBB" w:rsidR="00B84843" w:rsidRPr="00B84843" w:rsidRDefault="00B84843" w:rsidP="000327CF">
      <w:pPr>
        <w:pStyle w:val="Heading1"/>
      </w:pPr>
      <w:bookmarkStart w:id="9" w:name="_Toc212072093"/>
      <w:r w:rsidRPr="00B84843">
        <w:t>6) Conclusion</w:t>
      </w:r>
      <w:bookmarkEnd w:id="9"/>
      <w:r w:rsidRPr="00B84843">
        <w:t xml:space="preserve"> </w:t>
      </w:r>
    </w:p>
    <w:p w14:paraId="1540D29A" w14:textId="3B4C4943" w:rsidR="000327CF" w:rsidRDefault="000107C9" w:rsidP="000107C9">
      <w:pPr>
        <w:spacing w:line="360" w:lineRule="auto"/>
        <w:jc w:val="both"/>
        <w:rPr>
          <w:rFonts w:ascii="Arial" w:hAnsi="Arial" w:cs="Arial"/>
          <w:sz w:val="22"/>
          <w:szCs w:val="22"/>
        </w:rPr>
      </w:pPr>
      <w:r w:rsidRPr="000107C9">
        <w:rPr>
          <w:rFonts w:ascii="Arial" w:hAnsi="Arial" w:cs="Arial"/>
          <w:sz w:val="22"/>
          <w:szCs w:val="22"/>
        </w:rPr>
        <w:t xml:space="preserve">This portfolio demonstrates my reflection on the critical inquiry of creativity, leadership and innovation theories, and their application combination within "Health and Social Care" settings. The component of digital leadership, entrepreneurial competency and inclusive co-creation has yielded sustainable innovation and meaning ethical-based practical solutions. However, knowledge limits still exist and are not disappearing, as the rapid pace of technologies often outpace both institutional capacities, as a risk of thereto justice and integration care delivery systems. </w:t>
      </w:r>
      <w:r w:rsidR="00B96ECC" w:rsidRPr="00B96ECC">
        <w:rPr>
          <w:rFonts w:ascii="Arial" w:hAnsi="Arial" w:cs="Arial"/>
          <w:sz w:val="22"/>
          <w:szCs w:val="22"/>
        </w:rPr>
        <w:t>The portfolio therefore adds evidence and weight to my belief that genuine innovation requires constant consideration, ethical leadership and selfless commitment to creating value for the common good.</w:t>
      </w:r>
      <w:r w:rsidR="000327CF">
        <w:rPr>
          <w:rFonts w:ascii="Arial" w:hAnsi="Arial" w:cs="Arial"/>
          <w:sz w:val="22"/>
          <w:szCs w:val="22"/>
        </w:rPr>
        <w:br w:type="page"/>
      </w:r>
    </w:p>
    <w:p w14:paraId="4395A3B3" w14:textId="06C7FFBB" w:rsidR="00B84843" w:rsidRDefault="000327CF" w:rsidP="009A0E8F">
      <w:pPr>
        <w:pStyle w:val="Heading1"/>
      </w:pPr>
      <w:bookmarkStart w:id="10" w:name="_Toc212072094"/>
      <w:r>
        <w:lastRenderedPageBreak/>
        <w:t>References</w:t>
      </w:r>
      <w:bookmarkEnd w:id="10"/>
      <w:r>
        <w:t xml:space="preserve"> </w:t>
      </w:r>
    </w:p>
    <w:p w14:paraId="5E1F30E3" w14:textId="77777777" w:rsidR="009A0E8F" w:rsidRPr="000327CF" w:rsidRDefault="009A0E8F" w:rsidP="009A0E8F">
      <w:pPr>
        <w:spacing w:line="360" w:lineRule="auto"/>
        <w:ind w:left="720" w:hanging="720"/>
        <w:jc w:val="both"/>
        <w:rPr>
          <w:rFonts w:ascii="Arial" w:hAnsi="Arial" w:cs="Arial"/>
          <w:sz w:val="22"/>
          <w:szCs w:val="22"/>
        </w:rPr>
      </w:pPr>
      <w:r w:rsidRPr="000327CF">
        <w:rPr>
          <w:rFonts w:ascii="Arial" w:hAnsi="Arial" w:cs="Arial"/>
          <w:sz w:val="22"/>
          <w:szCs w:val="22"/>
        </w:rPr>
        <w:t xml:space="preserve">Ahmed, M.M., Olalekan John </w:t>
      </w:r>
      <w:proofErr w:type="spellStart"/>
      <w:r w:rsidRPr="000327CF">
        <w:rPr>
          <w:rFonts w:ascii="Arial" w:hAnsi="Arial" w:cs="Arial"/>
          <w:sz w:val="22"/>
          <w:szCs w:val="22"/>
        </w:rPr>
        <w:t>Okesanya</w:t>
      </w:r>
      <w:proofErr w:type="spellEnd"/>
      <w:r w:rsidRPr="000327CF">
        <w:rPr>
          <w:rFonts w:ascii="Arial" w:hAnsi="Arial" w:cs="Arial"/>
          <w:sz w:val="22"/>
          <w:szCs w:val="22"/>
        </w:rPr>
        <w:t xml:space="preserve">, </w:t>
      </w:r>
      <w:proofErr w:type="spellStart"/>
      <w:r w:rsidRPr="000327CF">
        <w:rPr>
          <w:rFonts w:ascii="Arial" w:hAnsi="Arial" w:cs="Arial"/>
          <w:sz w:val="22"/>
          <w:szCs w:val="22"/>
        </w:rPr>
        <w:t>Olaleke</w:t>
      </w:r>
      <w:proofErr w:type="spellEnd"/>
      <w:r w:rsidRPr="000327CF">
        <w:rPr>
          <w:rFonts w:ascii="Arial" w:hAnsi="Arial" w:cs="Arial"/>
          <w:sz w:val="22"/>
          <w:szCs w:val="22"/>
        </w:rPr>
        <w:t>, N.O., Adigun, O.A., Adebayo, U.O., Oso, T.A., Eshun, G. and Lucero-</w:t>
      </w:r>
      <w:proofErr w:type="spellStart"/>
      <w:r w:rsidRPr="000327CF">
        <w:rPr>
          <w:rFonts w:ascii="Arial" w:hAnsi="Arial" w:cs="Arial"/>
          <w:sz w:val="22"/>
          <w:szCs w:val="22"/>
        </w:rPr>
        <w:t>Prisno</w:t>
      </w:r>
      <w:proofErr w:type="spellEnd"/>
      <w:r w:rsidRPr="000327CF">
        <w:rPr>
          <w:rFonts w:ascii="Arial" w:hAnsi="Arial" w:cs="Arial"/>
          <w:sz w:val="22"/>
          <w:szCs w:val="22"/>
        </w:rPr>
        <w:t>, D.E. (2025). Integrating Digital Health Innovations to Achieve Universal Health Coverage: Promoting Health Outcomes and Quality Through Global Public Health Equity. </w:t>
      </w:r>
      <w:r w:rsidRPr="000327CF">
        <w:rPr>
          <w:rFonts w:ascii="Arial" w:hAnsi="Arial" w:cs="Arial"/>
          <w:i/>
          <w:iCs/>
          <w:sz w:val="22"/>
          <w:szCs w:val="22"/>
        </w:rPr>
        <w:t>Healthcare</w:t>
      </w:r>
      <w:r w:rsidRPr="000327CF">
        <w:rPr>
          <w:rFonts w:ascii="Arial" w:hAnsi="Arial" w:cs="Arial"/>
          <w:sz w:val="22"/>
          <w:szCs w:val="22"/>
        </w:rPr>
        <w:t xml:space="preserve">, [online] 13(9), pp.1060–1060. </w:t>
      </w:r>
      <w:proofErr w:type="spellStart"/>
      <w:r w:rsidRPr="000327CF">
        <w:rPr>
          <w:rFonts w:ascii="Arial" w:hAnsi="Arial" w:cs="Arial"/>
          <w:sz w:val="22"/>
          <w:szCs w:val="22"/>
        </w:rPr>
        <w:t>doi</w:t>
      </w:r>
      <w:proofErr w:type="spellEnd"/>
      <w:r w:rsidRPr="000327CF">
        <w:rPr>
          <w:rFonts w:ascii="Arial" w:hAnsi="Arial" w:cs="Arial"/>
          <w:sz w:val="22"/>
          <w:szCs w:val="22"/>
        </w:rPr>
        <w:t xml:space="preserve">: </w:t>
      </w:r>
      <w:hyperlink r:id="rId9" w:history="1">
        <w:r w:rsidRPr="00326B81">
          <w:rPr>
            <w:rStyle w:val="Hyperlink"/>
            <w:rFonts w:ascii="Arial" w:hAnsi="Arial" w:cs="Arial"/>
            <w:sz w:val="22"/>
            <w:szCs w:val="22"/>
          </w:rPr>
          <w:t>https://doi.org/10.3390/healthcare13091060</w:t>
        </w:r>
      </w:hyperlink>
      <w:r w:rsidRPr="000327CF">
        <w:rPr>
          <w:rFonts w:ascii="Arial" w:hAnsi="Arial" w:cs="Arial"/>
          <w:sz w:val="22"/>
          <w:szCs w:val="22"/>
        </w:rPr>
        <w:t>.</w:t>
      </w:r>
      <w:r>
        <w:rPr>
          <w:rFonts w:ascii="Arial" w:hAnsi="Arial" w:cs="Arial"/>
          <w:sz w:val="22"/>
          <w:szCs w:val="22"/>
        </w:rPr>
        <w:t xml:space="preserve"> </w:t>
      </w:r>
    </w:p>
    <w:p w14:paraId="6DA35C50" w14:textId="77777777" w:rsidR="009A0E8F" w:rsidRPr="000327CF" w:rsidRDefault="009A0E8F" w:rsidP="009A0E8F">
      <w:pPr>
        <w:spacing w:line="360" w:lineRule="auto"/>
        <w:ind w:left="720" w:hanging="720"/>
        <w:jc w:val="both"/>
        <w:rPr>
          <w:rFonts w:ascii="Arial" w:hAnsi="Arial" w:cs="Arial"/>
          <w:sz w:val="22"/>
          <w:szCs w:val="22"/>
        </w:rPr>
      </w:pPr>
      <w:r w:rsidRPr="000327CF">
        <w:rPr>
          <w:rFonts w:ascii="Arial" w:hAnsi="Arial" w:cs="Arial"/>
          <w:sz w:val="22"/>
          <w:szCs w:val="22"/>
        </w:rPr>
        <w:t xml:space="preserve">Aranyossy, M. and </w:t>
      </w:r>
      <w:proofErr w:type="spellStart"/>
      <w:r w:rsidRPr="000327CF">
        <w:rPr>
          <w:rFonts w:ascii="Arial" w:hAnsi="Arial" w:cs="Arial"/>
          <w:sz w:val="22"/>
          <w:szCs w:val="22"/>
        </w:rPr>
        <w:t>Halmosi</w:t>
      </w:r>
      <w:proofErr w:type="spellEnd"/>
      <w:r w:rsidRPr="000327CF">
        <w:rPr>
          <w:rFonts w:ascii="Arial" w:hAnsi="Arial" w:cs="Arial"/>
          <w:sz w:val="22"/>
          <w:szCs w:val="22"/>
        </w:rPr>
        <w:t>, P. (2024). Healthcare 4.0 value creation – The interconnectedness of hybrid value propositions. </w:t>
      </w:r>
      <w:r w:rsidRPr="000327CF">
        <w:rPr>
          <w:rFonts w:ascii="Arial" w:hAnsi="Arial" w:cs="Arial"/>
          <w:i/>
          <w:iCs/>
          <w:sz w:val="22"/>
          <w:szCs w:val="22"/>
        </w:rPr>
        <w:t>Technological Forecasting and Social Change</w:t>
      </w:r>
      <w:r w:rsidRPr="000327CF">
        <w:rPr>
          <w:rFonts w:ascii="Arial" w:hAnsi="Arial" w:cs="Arial"/>
          <w:sz w:val="22"/>
          <w:szCs w:val="22"/>
        </w:rPr>
        <w:t xml:space="preserve">, [online] 208, pp.123718–123718. </w:t>
      </w:r>
      <w:proofErr w:type="spellStart"/>
      <w:r w:rsidRPr="000327CF">
        <w:rPr>
          <w:rFonts w:ascii="Arial" w:hAnsi="Arial" w:cs="Arial"/>
          <w:sz w:val="22"/>
          <w:szCs w:val="22"/>
        </w:rPr>
        <w:t>doi</w:t>
      </w:r>
      <w:proofErr w:type="spellEnd"/>
      <w:r w:rsidRPr="000327CF">
        <w:rPr>
          <w:rFonts w:ascii="Arial" w:hAnsi="Arial" w:cs="Arial"/>
          <w:sz w:val="22"/>
          <w:szCs w:val="22"/>
        </w:rPr>
        <w:t xml:space="preserve">: </w:t>
      </w:r>
      <w:hyperlink r:id="rId10" w:history="1">
        <w:r w:rsidRPr="00326B81">
          <w:rPr>
            <w:rStyle w:val="Hyperlink"/>
            <w:rFonts w:ascii="Arial" w:hAnsi="Arial" w:cs="Arial"/>
            <w:sz w:val="22"/>
            <w:szCs w:val="22"/>
          </w:rPr>
          <w:t>https://doi.org/10.1016/j.techfore.2024.123718</w:t>
        </w:r>
      </w:hyperlink>
      <w:r w:rsidRPr="000327CF">
        <w:rPr>
          <w:rFonts w:ascii="Arial" w:hAnsi="Arial" w:cs="Arial"/>
          <w:sz w:val="22"/>
          <w:szCs w:val="22"/>
        </w:rPr>
        <w:t>.</w:t>
      </w:r>
      <w:r>
        <w:rPr>
          <w:rFonts w:ascii="Arial" w:hAnsi="Arial" w:cs="Arial"/>
          <w:sz w:val="22"/>
          <w:szCs w:val="22"/>
        </w:rPr>
        <w:t xml:space="preserve"> </w:t>
      </w:r>
    </w:p>
    <w:p w14:paraId="2F195FD3" w14:textId="77777777" w:rsidR="009A0E8F" w:rsidRPr="000327CF" w:rsidRDefault="009A0E8F" w:rsidP="009A0E8F">
      <w:pPr>
        <w:spacing w:line="360" w:lineRule="auto"/>
        <w:ind w:left="720" w:hanging="720"/>
        <w:jc w:val="both"/>
        <w:rPr>
          <w:rFonts w:ascii="Arial" w:hAnsi="Arial" w:cs="Arial"/>
          <w:sz w:val="22"/>
          <w:szCs w:val="22"/>
        </w:rPr>
      </w:pPr>
      <w:proofErr w:type="spellStart"/>
      <w:r w:rsidRPr="000327CF">
        <w:rPr>
          <w:rFonts w:ascii="Arial" w:hAnsi="Arial" w:cs="Arial"/>
          <w:sz w:val="22"/>
          <w:szCs w:val="22"/>
        </w:rPr>
        <w:t>Blasimme</w:t>
      </w:r>
      <w:proofErr w:type="spellEnd"/>
      <w:r w:rsidRPr="000327CF">
        <w:rPr>
          <w:rFonts w:ascii="Arial" w:hAnsi="Arial" w:cs="Arial"/>
          <w:sz w:val="22"/>
          <w:szCs w:val="22"/>
        </w:rPr>
        <w:t xml:space="preserve">, A., Landers, C. and </w:t>
      </w:r>
      <w:proofErr w:type="spellStart"/>
      <w:r w:rsidRPr="000327CF">
        <w:rPr>
          <w:rFonts w:ascii="Arial" w:hAnsi="Arial" w:cs="Arial"/>
          <w:sz w:val="22"/>
          <w:szCs w:val="22"/>
        </w:rPr>
        <w:t>Vayena</w:t>
      </w:r>
      <w:proofErr w:type="spellEnd"/>
      <w:r w:rsidRPr="000327CF">
        <w:rPr>
          <w:rFonts w:ascii="Arial" w:hAnsi="Arial" w:cs="Arial"/>
          <w:sz w:val="22"/>
          <w:szCs w:val="22"/>
        </w:rPr>
        <w:t>, E. (2025). Fostering inclusive co-creation in digital health. </w:t>
      </w:r>
      <w:proofErr w:type="spellStart"/>
      <w:r w:rsidRPr="000327CF">
        <w:rPr>
          <w:rFonts w:ascii="Arial" w:hAnsi="Arial" w:cs="Arial"/>
          <w:i/>
          <w:iCs/>
          <w:sz w:val="22"/>
          <w:szCs w:val="22"/>
        </w:rPr>
        <w:t>npj</w:t>
      </w:r>
      <w:proofErr w:type="spellEnd"/>
      <w:r w:rsidRPr="000327CF">
        <w:rPr>
          <w:rFonts w:ascii="Arial" w:hAnsi="Arial" w:cs="Arial"/>
          <w:i/>
          <w:iCs/>
          <w:sz w:val="22"/>
          <w:szCs w:val="22"/>
        </w:rPr>
        <w:t xml:space="preserve"> Digital Medicine</w:t>
      </w:r>
      <w:r w:rsidRPr="000327CF">
        <w:rPr>
          <w:rFonts w:ascii="Arial" w:hAnsi="Arial" w:cs="Arial"/>
          <w:sz w:val="22"/>
          <w:szCs w:val="22"/>
        </w:rPr>
        <w:t xml:space="preserve">, [online] 8(1). </w:t>
      </w:r>
      <w:proofErr w:type="spellStart"/>
      <w:r w:rsidRPr="000327CF">
        <w:rPr>
          <w:rFonts w:ascii="Arial" w:hAnsi="Arial" w:cs="Arial"/>
          <w:sz w:val="22"/>
          <w:szCs w:val="22"/>
        </w:rPr>
        <w:t>doi</w:t>
      </w:r>
      <w:proofErr w:type="spellEnd"/>
      <w:r w:rsidRPr="000327CF">
        <w:rPr>
          <w:rFonts w:ascii="Arial" w:hAnsi="Arial" w:cs="Arial"/>
          <w:sz w:val="22"/>
          <w:szCs w:val="22"/>
        </w:rPr>
        <w:t xml:space="preserve">: </w:t>
      </w:r>
      <w:hyperlink r:id="rId11" w:history="1">
        <w:r w:rsidRPr="00326B81">
          <w:rPr>
            <w:rStyle w:val="Hyperlink"/>
            <w:rFonts w:ascii="Arial" w:hAnsi="Arial" w:cs="Arial"/>
            <w:sz w:val="22"/>
            <w:szCs w:val="22"/>
          </w:rPr>
          <w:t>https://doi.org/10.1038/s41746-025-01724-w</w:t>
        </w:r>
      </w:hyperlink>
      <w:r w:rsidRPr="000327CF">
        <w:rPr>
          <w:rFonts w:ascii="Arial" w:hAnsi="Arial" w:cs="Arial"/>
          <w:sz w:val="22"/>
          <w:szCs w:val="22"/>
        </w:rPr>
        <w:t>.</w:t>
      </w:r>
      <w:r>
        <w:rPr>
          <w:rFonts w:ascii="Arial" w:hAnsi="Arial" w:cs="Arial"/>
          <w:sz w:val="22"/>
          <w:szCs w:val="22"/>
        </w:rPr>
        <w:t xml:space="preserve"> </w:t>
      </w:r>
    </w:p>
    <w:p w14:paraId="7B7DF7BE" w14:textId="77777777" w:rsidR="009A0E8F" w:rsidRPr="000327CF" w:rsidRDefault="009A0E8F" w:rsidP="009A0E8F">
      <w:pPr>
        <w:spacing w:line="360" w:lineRule="auto"/>
        <w:ind w:left="720" w:hanging="720"/>
        <w:jc w:val="both"/>
        <w:rPr>
          <w:rFonts w:ascii="Arial" w:hAnsi="Arial" w:cs="Arial"/>
          <w:sz w:val="22"/>
          <w:szCs w:val="22"/>
        </w:rPr>
      </w:pPr>
      <w:r w:rsidRPr="000327CF">
        <w:rPr>
          <w:rFonts w:ascii="Arial" w:hAnsi="Arial" w:cs="Arial"/>
          <w:sz w:val="22"/>
          <w:szCs w:val="22"/>
        </w:rPr>
        <w:t>Kludacz-Alessandri, M., Hawrysz, L., Katarzyna Żak and Zhang, W. (2025). The impact of digital transformational leadership on digital intensity among primary healthcare entities: a moderated mediation model. </w:t>
      </w:r>
      <w:r w:rsidRPr="000327CF">
        <w:rPr>
          <w:rFonts w:ascii="Arial" w:hAnsi="Arial" w:cs="Arial"/>
          <w:i/>
          <w:iCs/>
          <w:sz w:val="22"/>
          <w:szCs w:val="22"/>
        </w:rPr>
        <w:t>BMC Health Services Research</w:t>
      </w:r>
      <w:r w:rsidRPr="000327CF">
        <w:rPr>
          <w:rFonts w:ascii="Arial" w:hAnsi="Arial" w:cs="Arial"/>
          <w:sz w:val="22"/>
          <w:szCs w:val="22"/>
        </w:rPr>
        <w:t xml:space="preserve">, [online] 25(1). </w:t>
      </w:r>
      <w:proofErr w:type="spellStart"/>
      <w:r w:rsidRPr="000327CF">
        <w:rPr>
          <w:rFonts w:ascii="Arial" w:hAnsi="Arial" w:cs="Arial"/>
          <w:sz w:val="22"/>
          <w:szCs w:val="22"/>
        </w:rPr>
        <w:t>doi</w:t>
      </w:r>
      <w:proofErr w:type="spellEnd"/>
      <w:r w:rsidRPr="000327CF">
        <w:rPr>
          <w:rFonts w:ascii="Arial" w:hAnsi="Arial" w:cs="Arial"/>
          <w:sz w:val="22"/>
          <w:szCs w:val="22"/>
        </w:rPr>
        <w:t xml:space="preserve">: </w:t>
      </w:r>
      <w:hyperlink r:id="rId12" w:history="1">
        <w:r w:rsidRPr="00326B81">
          <w:rPr>
            <w:rStyle w:val="Hyperlink"/>
            <w:rFonts w:ascii="Arial" w:hAnsi="Arial" w:cs="Arial"/>
            <w:sz w:val="22"/>
            <w:szCs w:val="22"/>
          </w:rPr>
          <w:t>https://doi.org/10.1186/s12913-025-12283-x</w:t>
        </w:r>
      </w:hyperlink>
      <w:r w:rsidRPr="000327CF">
        <w:rPr>
          <w:rFonts w:ascii="Arial" w:hAnsi="Arial" w:cs="Arial"/>
          <w:sz w:val="22"/>
          <w:szCs w:val="22"/>
        </w:rPr>
        <w:t>.</w:t>
      </w:r>
      <w:r>
        <w:rPr>
          <w:rFonts w:ascii="Arial" w:hAnsi="Arial" w:cs="Arial"/>
          <w:sz w:val="22"/>
          <w:szCs w:val="22"/>
        </w:rPr>
        <w:t xml:space="preserve"> </w:t>
      </w:r>
    </w:p>
    <w:p w14:paraId="2A9628EA" w14:textId="77777777" w:rsidR="009A0E8F" w:rsidRPr="000327CF" w:rsidRDefault="009A0E8F" w:rsidP="009A0E8F">
      <w:pPr>
        <w:spacing w:line="360" w:lineRule="auto"/>
        <w:ind w:left="720" w:hanging="720"/>
        <w:jc w:val="both"/>
        <w:rPr>
          <w:rFonts w:ascii="Arial" w:hAnsi="Arial" w:cs="Arial"/>
          <w:sz w:val="22"/>
          <w:szCs w:val="22"/>
        </w:rPr>
      </w:pPr>
      <w:proofErr w:type="spellStart"/>
      <w:r w:rsidRPr="000327CF">
        <w:rPr>
          <w:rFonts w:ascii="Arial" w:hAnsi="Arial" w:cs="Arial"/>
          <w:sz w:val="22"/>
          <w:szCs w:val="22"/>
        </w:rPr>
        <w:t>Kosiol</w:t>
      </w:r>
      <w:proofErr w:type="spellEnd"/>
      <w:r w:rsidRPr="000327CF">
        <w:rPr>
          <w:rFonts w:ascii="Arial" w:hAnsi="Arial" w:cs="Arial"/>
          <w:sz w:val="22"/>
          <w:szCs w:val="22"/>
        </w:rPr>
        <w:t>, J., Silvester, T., Cooper, H., Alford, S. and Fraser, L. (2024). Revolutionising health and social care: innovative solutions for a brighter tomorrow – a systematic review of the literature. </w:t>
      </w:r>
      <w:r w:rsidRPr="000327CF">
        <w:rPr>
          <w:rFonts w:ascii="Arial" w:hAnsi="Arial" w:cs="Arial"/>
          <w:i/>
          <w:iCs/>
          <w:sz w:val="22"/>
          <w:szCs w:val="22"/>
        </w:rPr>
        <w:t>BMC Health Services Research</w:t>
      </w:r>
      <w:r w:rsidRPr="000327CF">
        <w:rPr>
          <w:rFonts w:ascii="Arial" w:hAnsi="Arial" w:cs="Arial"/>
          <w:sz w:val="22"/>
          <w:szCs w:val="22"/>
        </w:rPr>
        <w:t xml:space="preserve">, [online] 24(1). </w:t>
      </w:r>
      <w:proofErr w:type="spellStart"/>
      <w:r w:rsidRPr="000327CF">
        <w:rPr>
          <w:rFonts w:ascii="Arial" w:hAnsi="Arial" w:cs="Arial"/>
          <w:sz w:val="22"/>
          <w:szCs w:val="22"/>
        </w:rPr>
        <w:t>doi</w:t>
      </w:r>
      <w:proofErr w:type="spellEnd"/>
      <w:r w:rsidRPr="000327CF">
        <w:rPr>
          <w:rFonts w:ascii="Arial" w:hAnsi="Arial" w:cs="Arial"/>
          <w:sz w:val="22"/>
          <w:szCs w:val="22"/>
        </w:rPr>
        <w:t xml:space="preserve">: </w:t>
      </w:r>
      <w:hyperlink r:id="rId13" w:history="1">
        <w:r w:rsidRPr="00326B81">
          <w:rPr>
            <w:rStyle w:val="Hyperlink"/>
            <w:rFonts w:ascii="Arial" w:hAnsi="Arial" w:cs="Arial"/>
            <w:sz w:val="22"/>
            <w:szCs w:val="22"/>
          </w:rPr>
          <w:t>https://doi.org/10.1186/s12913-024-11099-5</w:t>
        </w:r>
      </w:hyperlink>
      <w:r w:rsidRPr="000327CF">
        <w:rPr>
          <w:rFonts w:ascii="Arial" w:hAnsi="Arial" w:cs="Arial"/>
          <w:sz w:val="22"/>
          <w:szCs w:val="22"/>
        </w:rPr>
        <w:t>.</w:t>
      </w:r>
      <w:r>
        <w:rPr>
          <w:rFonts w:ascii="Arial" w:hAnsi="Arial" w:cs="Arial"/>
          <w:sz w:val="22"/>
          <w:szCs w:val="22"/>
        </w:rPr>
        <w:t xml:space="preserve"> </w:t>
      </w:r>
    </w:p>
    <w:p w14:paraId="5DAC5A45" w14:textId="77777777" w:rsidR="009A0E8F" w:rsidRPr="000327CF" w:rsidRDefault="009A0E8F" w:rsidP="009A0E8F">
      <w:pPr>
        <w:spacing w:line="360" w:lineRule="auto"/>
        <w:ind w:left="720" w:hanging="720"/>
        <w:jc w:val="both"/>
        <w:rPr>
          <w:rFonts w:ascii="Arial" w:hAnsi="Arial" w:cs="Arial"/>
          <w:sz w:val="22"/>
          <w:szCs w:val="22"/>
        </w:rPr>
      </w:pPr>
      <w:r w:rsidRPr="000327CF">
        <w:rPr>
          <w:rFonts w:ascii="Arial" w:hAnsi="Arial" w:cs="Arial"/>
          <w:sz w:val="22"/>
          <w:szCs w:val="22"/>
        </w:rPr>
        <w:t>Kulkov, I., Ivanova-</w:t>
      </w:r>
      <w:proofErr w:type="spellStart"/>
      <w:r w:rsidRPr="000327CF">
        <w:rPr>
          <w:rFonts w:ascii="Arial" w:hAnsi="Arial" w:cs="Arial"/>
          <w:sz w:val="22"/>
          <w:szCs w:val="22"/>
        </w:rPr>
        <w:t>Gongne</w:t>
      </w:r>
      <w:proofErr w:type="spellEnd"/>
      <w:r w:rsidRPr="000327CF">
        <w:rPr>
          <w:rFonts w:ascii="Arial" w:hAnsi="Arial" w:cs="Arial"/>
          <w:sz w:val="22"/>
          <w:szCs w:val="22"/>
        </w:rPr>
        <w:t xml:space="preserve">, M., Bertello, A., Makkonen, H., </w:t>
      </w:r>
      <w:proofErr w:type="spellStart"/>
      <w:r w:rsidRPr="000327CF">
        <w:rPr>
          <w:rFonts w:ascii="Arial" w:hAnsi="Arial" w:cs="Arial"/>
          <w:sz w:val="22"/>
          <w:szCs w:val="22"/>
        </w:rPr>
        <w:t>Kulkova</w:t>
      </w:r>
      <w:proofErr w:type="spellEnd"/>
      <w:r w:rsidRPr="000327CF">
        <w:rPr>
          <w:rFonts w:ascii="Arial" w:hAnsi="Arial" w:cs="Arial"/>
          <w:sz w:val="22"/>
          <w:szCs w:val="22"/>
        </w:rPr>
        <w:t>, J., Rohrbeck, R. and Ferraris, A. (2023). Technology entrepreneurship in healthcare: Challenges and opportunities for value creation. </w:t>
      </w:r>
      <w:r w:rsidRPr="000327CF">
        <w:rPr>
          <w:rFonts w:ascii="Arial" w:hAnsi="Arial" w:cs="Arial"/>
          <w:i/>
          <w:iCs/>
          <w:sz w:val="22"/>
          <w:szCs w:val="22"/>
        </w:rPr>
        <w:t>Journal of Innovation &amp; Knowledge</w:t>
      </w:r>
      <w:r w:rsidRPr="000327CF">
        <w:rPr>
          <w:rFonts w:ascii="Arial" w:hAnsi="Arial" w:cs="Arial"/>
          <w:sz w:val="22"/>
          <w:szCs w:val="22"/>
        </w:rPr>
        <w:t xml:space="preserve">, [online] 8(2), p.100365. </w:t>
      </w:r>
      <w:proofErr w:type="spellStart"/>
      <w:r w:rsidRPr="000327CF">
        <w:rPr>
          <w:rFonts w:ascii="Arial" w:hAnsi="Arial" w:cs="Arial"/>
          <w:sz w:val="22"/>
          <w:szCs w:val="22"/>
        </w:rPr>
        <w:t>doi</w:t>
      </w:r>
      <w:proofErr w:type="spellEnd"/>
      <w:r w:rsidRPr="000327CF">
        <w:rPr>
          <w:rFonts w:ascii="Arial" w:hAnsi="Arial" w:cs="Arial"/>
          <w:sz w:val="22"/>
          <w:szCs w:val="22"/>
        </w:rPr>
        <w:t xml:space="preserve">: </w:t>
      </w:r>
      <w:hyperlink r:id="rId14" w:history="1">
        <w:r w:rsidRPr="00326B81">
          <w:rPr>
            <w:rStyle w:val="Hyperlink"/>
            <w:rFonts w:ascii="Arial" w:hAnsi="Arial" w:cs="Arial"/>
            <w:sz w:val="22"/>
            <w:szCs w:val="22"/>
          </w:rPr>
          <w:t>https://doi.org/10.1016/j.jik.2023.100365</w:t>
        </w:r>
      </w:hyperlink>
      <w:r w:rsidRPr="000327CF">
        <w:rPr>
          <w:rFonts w:ascii="Arial" w:hAnsi="Arial" w:cs="Arial"/>
          <w:sz w:val="22"/>
          <w:szCs w:val="22"/>
        </w:rPr>
        <w:t>.</w:t>
      </w:r>
      <w:r>
        <w:rPr>
          <w:rFonts w:ascii="Arial" w:hAnsi="Arial" w:cs="Arial"/>
          <w:sz w:val="22"/>
          <w:szCs w:val="22"/>
        </w:rPr>
        <w:t xml:space="preserve"> </w:t>
      </w:r>
    </w:p>
    <w:p w14:paraId="380FEAEC" w14:textId="77777777" w:rsidR="009A0E8F" w:rsidRPr="000327CF" w:rsidRDefault="009A0E8F" w:rsidP="009A0E8F">
      <w:pPr>
        <w:spacing w:line="360" w:lineRule="auto"/>
        <w:ind w:left="720" w:hanging="720"/>
        <w:jc w:val="both"/>
        <w:rPr>
          <w:rFonts w:ascii="Arial" w:hAnsi="Arial" w:cs="Arial"/>
          <w:sz w:val="22"/>
          <w:szCs w:val="22"/>
        </w:rPr>
      </w:pPr>
      <w:r w:rsidRPr="000327CF">
        <w:rPr>
          <w:rFonts w:ascii="Arial" w:hAnsi="Arial" w:cs="Arial"/>
          <w:sz w:val="22"/>
          <w:szCs w:val="22"/>
        </w:rPr>
        <w:t>LEE, Y.S.H., GROB, R., NEMBHARD, I., SHALLER, D. and SCHLESINGER, M. (2023). Leveraging Patients’ Creative Ideas for Innovation in Health Care. </w:t>
      </w:r>
      <w:r w:rsidRPr="000327CF">
        <w:rPr>
          <w:rFonts w:ascii="Arial" w:hAnsi="Arial" w:cs="Arial"/>
          <w:i/>
          <w:iCs/>
          <w:sz w:val="22"/>
          <w:szCs w:val="22"/>
        </w:rPr>
        <w:t>The Milbank Quarterly</w:t>
      </w:r>
      <w:r w:rsidRPr="000327CF">
        <w:rPr>
          <w:rFonts w:ascii="Arial" w:hAnsi="Arial" w:cs="Arial"/>
          <w:sz w:val="22"/>
          <w:szCs w:val="22"/>
        </w:rPr>
        <w:t xml:space="preserve">, [online] 102(1), pp.233–269. </w:t>
      </w:r>
      <w:proofErr w:type="spellStart"/>
      <w:r w:rsidRPr="000327CF">
        <w:rPr>
          <w:rFonts w:ascii="Arial" w:hAnsi="Arial" w:cs="Arial"/>
          <w:sz w:val="22"/>
          <w:szCs w:val="22"/>
        </w:rPr>
        <w:t>doi</w:t>
      </w:r>
      <w:proofErr w:type="spellEnd"/>
      <w:r w:rsidRPr="000327CF">
        <w:rPr>
          <w:rFonts w:ascii="Arial" w:hAnsi="Arial" w:cs="Arial"/>
          <w:sz w:val="22"/>
          <w:szCs w:val="22"/>
        </w:rPr>
        <w:t xml:space="preserve">: </w:t>
      </w:r>
      <w:hyperlink r:id="rId15" w:history="1">
        <w:r w:rsidRPr="00326B81">
          <w:rPr>
            <w:rStyle w:val="Hyperlink"/>
            <w:rFonts w:ascii="Arial" w:hAnsi="Arial" w:cs="Arial"/>
            <w:sz w:val="22"/>
            <w:szCs w:val="22"/>
          </w:rPr>
          <w:t>https://doi.org/10.1111/1468-0009.12682</w:t>
        </w:r>
      </w:hyperlink>
      <w:r w:rsidRPr="000327CF">
        <w:rPr>
          <w:rFonts w:ascii="Arial" w:hAnsi="Arial" w:cs="Arial"/>
          <w:sz w:val="22"/>
          <w:szCs w:val="22"/>
        </w:rPr>
        <w:t>.</w:t>
      </w:r>
      <w:r>
        <w:rPr>
          <w:rFonts w:ascii="Arial" w:hAnsi="Arial" w:cs="Arial"/>
          <w:sz w:val="22"/>
          <w:szCs w:val="22"/>
        </w:rPr>
        <w:t xml:space="preserve"> </w:t>
      </w:r>
    </w:p>
    <w:p w14:paraId="55B4421D" w14:textId="77777777" w:rsidR="009A0E8F" w:rsidRDefault="009A0E8F" w:rsidP="009A0E8F">
      <w:pPr>
        <w:spacing w:line="360" w:lineRule="auto"/>
        <w:ind w:left="720" w:hanging="720"/>
        <w:jc w:val="both"/>
        <w:rPr>
          <w:rFonts w:ascii="Arial" w:hAnsi="Arial" w:cs="Arial"/>
          <w:sz w:val="22"/>
          <w:szCs w:val="22"/>
        </w:rPr>
      </w:pPr>
      <w:r w:rsidRPr="000327CF">
        <w:rPr>
          <w:rFonts w:ascii="Arial" w:hAnsi="Arial" w:cs="Arial"/>
          <w:sz w:val="22"/>
          <w:szCs w:val="22"/>
        </w:rPr>
        <w:t xml:space="preserve">Lehoux, P., Silva, H.P., Denis, J. </w:t>
      </w:r>
      <w:r w:rsidRPr="000327CF">
        <w:rPr>
          <w:rFonts w:ascii="Cambria Math" w:hAnsi="Cambria Math" w:cs="Cambria Math"/>
          <w:sz w:val="22"/>
          <w:szCs w:val="22"/>
        </w:rPr>
        <w:t>‐</w:t>
      </w:r>
      <w:r w:rsidRPr="000327CF">
        <w:rPr>
          <w:rFonts w:ascii="Arial" w:hAnsi="Arial" w:cs="Arial"/>
          <w:sz w:val="22"/>
          <w:szCs w:val="22"/>
        </w:rPr>
        <w:t>L, Morioka, S.N., N. Harfoush and Sabio, R.P. (2023). What entrepreneurial skillsets support responsible value creation in health and social care? A mixed methods study. </w:t>
      </w:r>
      <w:r w:rsidRPr="000327CF">
        <w:rPr>
          <w:rFonts w:ascii="Arial" w:hAnsi="Arial" w:cs="Arial"/>
          <w:i/>
          <w:iCs/>
          <w:sz w:val="22"/>
          <w:szCs w:val="22"/>
        </w:rPr>
        <w:t>Business ethics, the environment &amp; responsibility</w:t>
      </w:r>
      <w:r w:rsidRPr="000327CF">
        <w:rPr>
          <w:rFonts w:ascii="Arial" w:hAnsi="Arial" w:cs="Arial"/>
          <w:sz w:val="22"/>
          <w:szCs w:val="22"/>
        </w:rPr>
        <w:t xml:space="preserve">. </w:t>
      </w:r>
      <w:proofErr w:type="spellStart"/>
      <w:r w:rsidRPr="000327CF">
        <w:rPr>
          <w:rFonts w:ascii="Arial" w:hAnsi="Arial" w:cs="Arial"/>
          <w:sz w:val="22"/>
          <w:szCs w:val="22"/>
        </w:rPr>
        <w:t>doi</w:t>
      </w:r>
      <w:proofErr w:type="spellEnd"/>
      <w:r w:rsidRPr="000327CF">
        <w:rPr>
          <w:rFonts w:ascii="Arial" w:hAnsi="Arial" w:cs="Arial"/>
          <w:sz w:val="22"/>
          <w:szCs w:val="22"/>
        </w:rPr>
        <w:t xml:space="preserve">: </w:t>
      </w:r>
      <w:hyperlink r:id="rId16" w:history="1">
        <w:r w:rsidRPr="00326B81">
          <w:rPr>
            <w:rStyle w:val="Hyperlink"/>
            <w:rFonts w:ascii="Arial" w:hAnsi="Arial" w:cs="Arial"/>
            <w:sz w:val="22"/>
            <w:szCs w:val="22"/>
          </w:rPr>
          <w:t>https://doi.org/10.1111/beer.12646</w:t>
        </w:r>
      </w:hyperlink>
      <w:r w:rsidRPr="000327CF">
        <w:rPr>
          <w:rFonts w:ascii="Arial" w:hAnsi="Arial" w:cs="Arial"/>
          <w:sz w:val="22"/>
          <w:szCs w:val="22"/>
        </w:rPr>
        <w:t>.</w:t>
      </w:r>
      <w:r>
        <w:rPr>
          <w:rFonts w:ascii="Arial" w:hAnsi="Arial" w:cs="Arial"/>
          <w:sz w:val="22"/>
          <w:szCs w:val="22"/>
        </w:rPr>
        <w:t xml:space="preserve"> </w:t>
      </w:r>
    </w:p>
    <w:p w14:paraId="7F593F54" w14:textId="77777777" w:rsidR="009A0E8F" w:rsidRDefault="009A0E8F" w:rsidP="009A0E8F">
      <w:pPr>
        <w:spacing w:line="360" w:lineRule="auto"/>
        <w:ind w:left="720" w:hanging="720"/>
        <w:jc w:val="both"/>
        <w:rPr>
          <w:rFonts w:ascii="Arial" w:hAnsi="Arial" w:cs="Arial"/>
          <w:sz w:val="22"/>
          <w:szCs w:val="22"/>
        </w:rPr>
      </w:pPr>
      <w:r w:rsidRPr="000327CF">
        <w:rPr>
          <w:rFonts w:ascii="Arial" w:hAnsi="Arial" w:cs="Arial"/>
          <w:sz w:val="22"/>
          <w:szCs w:val="22"/>
        </w:rPr>
        <w:lastRenderedPageBreak/>
        <w:t>Lindi van Niekerk, Manderson, L. and Balabanova, D. (2021). The application of social innovation in healthcare: a scoping review. </w:t>
      </w:r>
      <w:r w:rsidRPr="000327CF">
        <w:rPr>
          <w:rFonts w:ascii="Arial" w:hAnsi="Arial" w:cs="Arial"/>
          <w:i/>
          <w:iCs/>
          <w:sz w:val="22"/>
          <w:szCs w:val="22"/>
        </w:rPr>
        <w:t>Infectious Diseases of Poverty</w:t>
      </w:r>
      <w:r w:rsidRPr="000327CF">
        <w:rPr>
          <w:rFonts w:ascii="Arial" w:hAnsi="Arial" w:cs="Arial"/>
          <w:sz w:val="22"/>
          <w:szCs w:val="22"/>
        </w:rPr>
        <w:t xml:space="preserve">, [online] 10(1). </w:t>
      </w:r>
      <w:proofErr w:type="spellStart"/>
      <w:r w:rsidRPr="000327CF">
        <w:rPr>
          <w:rFonts w:ascii="Arial" w:hAnsi="Arial" w:cs="Arial"/>
          <w:sz w:val="22"/>
          <w:szCs w:val="22"/>
        </w:rPr>
        <w:t>doi</w:t>
      </w:r>
      <w:proofErr w:type="spellEnd"/>
      <w:r w:rsidRPr="000327CF">
        <w:rPr>
          <w:rFonts w:ascii="Arial" w:hAnsi="Arial" w:cs="Arial"/>
          <w:sz w:val="22"/>
          <w:szCs w:val="22"/>
        </w:rPr>
        <w:t xml:space="preserve">: </w:t>
      </w:r>
      <w:hyperlink r:id="rId17" w:history="1">
        <w:r w:rsidRPr="00326B81">
          <w:rPr>
            <w:rStyle w:val="Hyperlink"/>
            <w:rFonts w:ascii="Arial" w:hAnsi="Arial" w:cs="Arial"/>
            <w:sz w:val="22"/>
            <w:szCs w:val="22"/>
          </w:rPr>
          <w:t>https://doi.org/10.1186/s40249-021-00794-8</w:t>
        </w:r>
      </w:hyperlink>
      <w:r w:rsidRPr="000327CF">
        <w:rPr>
          <w:rFonts w:ascii="Arial" w:hAnsi="Arial" w:cs="Arial"/>
          <w:sz w:val="22"/>
          <w:szCs w:val="22"/>
        </w:rPr>
        <w:t>.</w:t>
      </w:r>
      <w:r>
        <w:rPr>
          <w:rFonts w:ascii="Arial" w:hAnsi="Arial" w:cs="Arial"/>
          <w:sz w:val="22"/>
          <w:szCs w:val="22"/>
        </w:rPr>
        <w:t xml:space="preserve"> </w:t>
      </w:r>
    </w:p>
    <w:p w14:paraId="1DDF6FD4" w14:textId="77777777" w:rsidR="009A0E8F" w:rsidRDefault="009A0E8F" w:rsidP="009A0E8F">
      <w:pPr>
        <w:spacing w:line="360" w:lineRule="auto"/>
        <w:ind w:left="720" w:hanging="720"/>
        <w:jc w:val="both"/>
        <w:rPr>
          <w:rFonts w:ascii="Arial" w:hAnsi="Arial" w:cs="Arial"/>
          <w:sz w:val="22"/>
          <w:szCs w:val="22"/>
        </w:rPr>
      </w:pPr>
      <w:r w:rsidRPr="000327CF">
        <w:rPr>
          <w:rFonts w:ascii="Arial" w:hAnsi="Arial" w:cs="Arial"/>
          <w:sz w:val="22"/>
          <w:szCs w:val="22"/>
        </w:rPr>
        <w:t xml:space="preserve">Pannunzio, V., Kleinsmann, M. and </w:t>
      </w:r>
      <w:proofErr w:type="spellStart"/>
      <w:r w:rsidRPr="000327CF">
        <w:rPr>
          <w:rFonts w:ascii="Arial" w:hAnsi="Arial" w:cs="Arial"/>
          <w:sz w:val="22"/>
          <w:szCs w:val="22"/>
        </w:rPr>
        <w:t>Snelders</w:t>
      </w:r>
      <w:proofErr w:type="spellEnd"/>
      <w:r w:rsidRPr="000327CF">
        <w:rPr>
          <w:rFonts w:ascii="Arial" w:hAnsi="Arial" w:cs="Arial"/>
          <w:sz w:val="22"/>
          <w:szCs w:val="22"/>
        </w:rPr>
        <w:t>, D. (2019). </w:t>
      </w:r>
      <w:r w:rsidRPr="000327CF">
        <w:rPr>
          <w:rFonts w:ascii="Arial" w:hAnsi="Arial" w:cs="Arial"/>
          <w:i/>
          <w:iCs/>
          <w:sz w:val="22"/>
          <w:szCs w:val="22"/>
        </w:rPr>
        <w:t>Design research, eHealth, and the convergence revolution</w:t>
      </w:r>
      <w:r w:rsidRPr="000327CF">
        <w:rPr>
          <w:rFonts w:ascii="Arial" w:hAnsi="Arial" w:cs="Arial"/>
          <w:sz w:val="22"/>
          <w:szCs w:val="22"/>
        </w:rPr>
        <w:t>. [online] arXiv.org. Available at: https://arxiv.org/abs/1909.08398?utm_source=chatgpt.com [Accessed 22 Oct. 2025].</w:t>
      </w:r>
    </w:p>
    <w:p w14:paraId="1FD1EAAA" w14:textId="77777777" w:rsidR="009A0E8F" w:rsidRPr="008D7BFB" w:rsidRDefault="009A0E8F" w:rsidP="009A0E8F">
      <w:pPr>
        <w:spacing w:line="360" w:lineRule="auto"/>
        <w:ind w:left="720" w:hanging="720"/>
        <w:jc w:val="both"/>
        <w:rPr>
          <w:rFonts w:ascii="Arial" w:hAnsi="Arial" w:cs="Arial"/>
          <w:sz w:val="22"/>
          <w:szCs w:val="22"/>
        </w:rPr>
      </w:pPr>
      <w:r w:rsidRPr="008D7BFB">
        <w:rPr>
          <w:rFonts w:ascii="Arial" w:hAnsi="Arial" w:cs="Arial"/>
          <w:sz w:val="22"/>
          <w:szCs w:val="22"/>
        </w:rPr>
        <w:t xml:space="preserve">Roth, M., </w:t>
      </w:r>
      <w:proofErr w:type="spellStart"/>
      <w:r w:rsidRPr="008D7BFB">
        <w:rPr>
          <w:rFonts w:ascii="Arial" w:hAnsi="Arial" w:cs="Arial"/>
          <w:sz w:val="22"/>
          <w:szCs w:val="22"/>
        </w:rPr>
        <w:t>Vakkuri</w:t>
      </w:r>
      <w:proofErr w:type="spellEnd"/>
      <w:r w:rsidRPr="008D7BFB">
        <w:rPr>
          <w:rFonts w:ascii="Arial" w:hAnsi="Arial" w:cs="Arial"/>
          <w:sz w:val="22"/>
          <w:szCs w:val="22"/>
        </w:rPr>
        <w:t>, J. and Johanson, J.-E. (2024). Value creation mechanisms in a social and health care innovation ecosystem – an institutional perspective. </w:t>
      </w:r>
      <w:r w:rsidRPr="008D7BFB">
        <w:rPr>
          <w:rFonts w:ascii="Arial" w:hAnsi="Arial" w:cs="Arial"/>
          <w:i/>
          <w:iCs/>
          <w:sz w:val="22"/>
          <w:szCs w:val="22"/>
        </w:rPr>
        <w:t>Journal of Management and Governance</w:t>
      </w:r>
      <w:r w:rsidRPr="008D7BFB">
        <w:rPr>
          <w:rFonts w:ascii="Arial" w:hAnsi="Arial" w:cs="Arial"/>
          <w:sz w:val="22"/>
          <w:szCs w:val="22"/>
        </w:rPr>
        <w:t xml:space="preserve">, [online] 28(4), pp.1017–1048. </w:t>
      </w:r>
      <w:proofErr w:type="spellStart"/>
      <w:r w:rsidRPr="008D7BFB">
        <w:rPr>
          <w:rFonts w:ascii="Arial" w:hAnsi="Arial" w:cs="Arial"/>
          <w:sz w:val="22"/>
          <w:szCs w:val="22"/>
        </w:rPr>
        <w:t>doi</w:t>
      </w:r>
      <w:proofErr w:type="spellEnd"/>
      <w:r w:rsidRPr="008D7BFB">
        <w:rPr>
          <w:rFonts w:ascii="Arial" w:hAnsi="Arial" w:cs="Arial"/>
          <w:sz w:val="22"/>
          <w:szCs w:val="22"/>
        </w:rPr>
        <w:t xml:space="preserve">: </w:t>
      </w:r>
      <w:hyperlink r:id="rId18" w:history="1">
        <w:r w:rsidRPr="00326B81">
          <w:rPr>
            <w:rStyle w:val="Hyperlink"/>
            <w:rFonts w:ascii="Arial" w:hAnsi="Arial" w:cs="Arial"/>
            <w:sz w:val="22"/>
            <w:szCs w:val="22"/>
          </w:rPr>
          <w:t>https://doi.org/10.1007/s10997-024-09696-x</w:t>
        </w:r>
      </w:hyperlink>
      <w:r w:rsidRPr="008D7BFB">
        <w:rPr>
          <w:rFonts w:ascii="Arial" w:hAnsi="Arial" w:cs="Arial"/>
          <w:sz w:val="22"/>
          <w:szCs w:val="22"/>
        </w:rPr>
        <w:t>.</w:t>
      </w:r>
      <w:r>
        <w:rPr>
          <w:rFonts w:ascii="Arial" w:hAnsi="Arial" w:cs="Arial"/>
          <w:sz w:val="22"/>
          <w:szCs w:val="22"/>
        </w:rPr>
        <w:t xml:space="preserve"> </w:t>
      </w:r>
    </w:p>
    <w:p w14:paraId="53243CA5" w14:textId="77777777" w:rsidR="009A0E8F" w:rsidRPr="000327CF" w:rsidRDefault="009A0E8F" w:rsidP="009A0E8F">
      <w:pPr>
        <w:spacing w:line="360" w:lineRule="auto"/>
        <w:ind w:left="720" w:hanging="720"/>
        <w:jc w:val="both"/>
        <w:rPr>
          <w:rFonts w:ascii="Arial" w:hAnsi="Arial" w:cs="Arial"/>
          <w:sz w:val="22"/>
          <w:szCs w:val="22"/>
        </w:rPr>
      </w:pPr>
      <w:r w:rsidRPr="000327CF">
        <w:rPr>
          <w:rFonts w:ascii="Arial" w:hAnsi="Arial" w:cs="Arial"/>
          <w:sz w:val="22"/>
          <w:szCs w:val="22"/>
        </w:rPr>
        <w:t>Subhajit Hazra and Bora, K.S. (2025). Capitalization of Digital Healthcare: The Cornerstone of Emerging Medical Practices. </w:t>
      </w:r>
      <w:r w:rsidRPr="000327CF">
        <w:rPr>
          <w:rFonts w:ascii="Arial" w:hAnsi="Arial" w:cs="Arial"/>
          <w:i/>
          <w:iCs/>
          <w:sz w:val="22"/>
          <w:szCs w:val="22"/>
        </w:rPr>
        <w:t>Intelligent Pharmacy</w:t>
      </w:r>
      <w:r w:rsidRPr="000327CF">
        <w:rPr>
          <w:rFonts w:ascii="Arial" w:hAnsi="Arial" w:cs="Arial"/>
          <w:sz w:val="22"/>
          <w:szCs w:val="22"/>
        </w:rPr>
        <w:t xml:space="preserve">. [online] </w:t>
      </w:r>
      <w:proofErr w:type="spellStart"/>
      <w:r w:rsidRPr="000327CF">
        <w:rPr>
          <w:rFonts w:ascii="Arial" w:hAnsi="Arial" w:cs="Arial"/>
          <w:sz w:val="22"/>
          <w:szCs w:val="22"/>
        </w:rPr>
        <w:t>doi</w:t>
      </w:r>
      <w:proofErr w:type="spellEnd"/>
      <w:r w:rsidRPr="000327CF">
        <w:rPr>
          <w:rFonts w:ascii="Arial" w:hAnsi="Arial" w:cs="Arial"/>
          <w:sz w:val="22"/>
          <w:szCs w:val="22"/>
        </w:rPr>
        <w:t xml:space="preserve">: </w:t>
      </w:r>
      <w:hyperlink r:id="rId19" w:history="1">
        <w:r w:rsidRPr="00326B81">
          <w:rPr>
            <w:rStyle w:val="Hyperlink"/>
            <w:rFonts w:ascii="Arial" w:hAnsi="Arial" w:cs="Arial"/>
            <w:sz w:val="22"/>
            <w:szCs w:val="22"/>
          </w:rPr>
          <w:t>https://doi.org/10.1016/j.ipha.2024.12.002</w:t>
        </w:r>
      </w:hyperlink>
      <w:r w:rsidRPr="000327CF">
        <w:rPr>
          <w:rFonts w:ascii="Arial" w:hAnsi="Arial" w:cs="Arial"/>
          <w:sz w:val="22"/>
          <w:szCs w:val="22"/>
        </w:rPr>
        <w:t>.</w:t>
      </w:r>
      <w:r>
        <w:rPr>
          <w:rFonts w:ascii="Arial" w:hAnsi="Arial" w:cs="Arial"/>
          <w:sz w:val="22"/>
          <w:szCs w:val="22"/>
        </w:rPr>
        <w:t xml:space="preserve"> </w:t>
      </w:r>
    </w:p>
    <w:p w14:paraId="30376B52" w14:textId="77777777" w:rsidR="009A0E8F" w:rsidRPr="000327CF" w:rsidRDefault="009A0E8F" w:rsidP="009A0E8F">
      <w:pPr>
        <w:spacing w:line="360" w:lineRule="auto"/>
        <w:ind w:left="720" w:hanging="720"/>
        <w:jc w:val="both"/>
        <w:rPr>
          <w:rFonts w:ascii="Arial" w:hAnsi="Arial" w:cs="Arial"/>
          <w:sz w:val="22"/>
          <w:szCs w:val="22"/>
        </w:rPr>
      </w:pPr>
      <w:r w:rsidRPr="000327CF">
        <w:rPr>
          <w:rFonts w:ascii="Arial" w:hAnsi="Arial" w:cs="Arial"/>
          <w:sz w:val="22"/>
          <w:szCs w:val="22"/>
        </w:rPr>
        <w:t>Zuber, C.D. and Moody, L. (2018). Creativity and Innovation in Health Care. </w:t>
      </w:r>
      <w:r w:rsidRPr="000327CF">
        <w:rPr>
          <w:rFonts w:ascii="Arial" w:hAnsi="Arial" w:cs="Arial"/>
          <w:i/>
          <w:iCs/>
          <w:sz w:val="22"/>
          <w:szCs w:val="22"/>
        </w:rPr>
        <w:t>Nursing Administration Quarterly</w:t>
      </w:r>
      <w:r w:rsidRPr="000327CF">
        <w:rPr>
          <w:rFonts w:ascii="Arial" w:hAnsi="Arial" w:cs="Arial"/>
          <w:sz w:val="22"/>
          <w:szCs w:val="22"/>
        </w:rPr>
        <w:t xml:space="preserve">, 42(1), pp.62–75. </w:t>
      </w:r>
      <w:proofErr w:type="spellStart"/>
      <w:r w:rsidRPr="000327CF">
        <w:rPr>
          <w:rFonts w:ascii="Arial" w:hAnsi="Arial" w:cs="Arial"/>
          <w:sz w:val="22"/>
          <w:szCs w:val="22"/>
        </w:rPr>
        <w:t>doi</w:t>
      </w:r>
      <w:proofErr w:type="spellEnd"/>
      <w:r w:rsidRPr="000327CF">
        <w:rPr>
          <w:rFonts w:ascii="Arial" w:hAnsi="Arial" w:cs="Arial"/>
          <w:sz w:val="22"/>
          <w:szCs w:val="22"/>
        </w:rPr>
        <w:t xml:space="preserve">: </w:t>
      </w:r>
      <w:hyperlink r:id="rId20" w:history="1">
        <w:r w:rsidRPr="00326B81">
          <w:rPr>
            <w:rStyle w:val="Hyperlink"/>
            <w:rFonts w:ascii="Arial" w:hAnsi="Arial" w:cs="Arial"/>
            <w:sz w:val="22"/>
            <w:szCs w:val="22"/>
          </w:rPr>
          <w:t>https://doi.org/10.1097/naq.0000000000000267</w:t>
        </w:r>
      </w:hyperlink>
      <w:r w:rsidRPr="000327CF">
        <w:rPr>
          <w:rFonts w:ascii="Arial" w:hAnsi="Arial" w:cs="Arial"/>
          <w:sz w:val="22"/>
          <w:szCs w:val="22"/>
        </w:rPr>
        <w:t>.</w:t>
      </w:r>
      <w:r>
        <w:rPr>
          <w:rFonts w:ascii="Arial" w:hAnsi="Arial" w:cs="Arial"/>
          <w:sz w:val="22"/>
          <w:szCs w:val="22"/>
        </w:rPr>
        <w:t xml:space="preserve"> </w:t>
      </w:r>
    </w:p>
    <w:p w14:paraId="5962182F" w14:textId="77777777" w:rsidR="000327CF" w:rsidRPr="008D7BFB" w:rsidRDefault="000327CF" w:rsidP="000327CF">
      <w:pPr>
        <w:spacing w:line="360" w:lineRule="auto"/>
        <w:jc w:val="both"/>
        <w:rPr>
          <w:rFonts w:ascii="Times New Roman" w:hAnsi="Times New Roman" w:cs="Times New Roman"/>
        </w:rPr>
      </w:pPr>
      <w:r w:rsidRPr="008D7BFB">
        <w:rPr>
          <w:rFonts w:ascii="Times New Roman" w:hAnsi="Times New Roman" w:cs="Times New Roman"/>
        </w:rPr>
        <w:t>‌</w:t>
      </w:r>
    </w:p>
    <w:p w14:paraId="2346AA8D" w14:textId="77777777" w:rsidR="000327CF" w:rsidRPr="008D7BFB" w:rsidRDefault="000327CF" w:rsidP="000327CF">
      <w:pPr>
        <w:spacing w:line="360" w:lineRule="auto"/>
        <w:jc w:val="both"/>
        <w:rPr>
          <w:rFonts w:ascii="Times New Roman" w:hAnsi="Times New Roman" w:cs="Times New Roman"/>
        </w:rPr>
      </w:pPr>
    </w:p>
    <w:p w14:paraId="41CFE0FC" w14:textId="77777777" w:rsidR="000327CF" w:rsidRPr="00B84843" w:rsidRDefault="000327CF" w:rsidP="00B84843">
      <w:pPr>
        <w:spacing w:line="360" w:lineRule="auto"/>
        <w:jc w:val="both"/>
        <w:rPr>
          <w:rFonts w:ascii="Arial" w:hAnsi="Arial" w:cs="Arial"/>
          <w:sz w:val="22"/>
          <w:szCs w:val="22"/>
        </w:rPr>
      </w:pPr>
    </w:p>
    <w:sectPr w:rsidR="000327CF" w:rsidRPr="00B84843">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F74500" w14:textId="77777777" w:rsidR="00CD5E29" w:rsidRDefault="00CD5E29" w:rsidP="00E55DE7">
      <w:pPr>
        <w:spacing w:after="0" w:line="240" w:lineRule="auto"/>
      </w:pPr>
      <w:r>
        <w:separator/>
      </w:r>
    </w:p>
  </w:endnote>
  <w:endnote w:type="continuationSeparator" w:id="0">
    <w:p w14:paraId="072F343E" w14:textId="77777777" w:rsidR="00CD5E29" w:rsidRDefault="00CD5E29" w:rsidP="00E55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49199"/>
      <w:docPartObj>
        <w:docPartGallery w:val="Page Numbers (Bottom of Page)"/>
        <w:docPartUnique/>
      </w:docPartObj>
    </w:sdtPr>
    <w:sdtEndPr>
      <w:rPr>
        <w:noProof/>
      </w:rPr>
    </w:sdtEndPr>
    <w:sdtContent>
      <w:p w14:paraId="4A414E76" w14:textId="34FDA3E6" w:rsidR="00E55DE7" w:rsidRDefault="00E55D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C478F1" w14:textId="77777777" w:rsidR="00E55DE7" w:rsidRDefault="00E55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CD4FA" w14:textId="77777777" w:rsidR="00CD5E29" w:rsidRDefault="00CD5E29" w:rsidP="00E55DE7">
      <w:pPr>
        <w:spacing w:after="0" w:line="240" w:lineRule="auto"/>
      </w:pPr>
      <w:r>
        <w:separator/>
      </w:r>
    </w:p>
  </w:footnote>
  <w:footnote w:type="continuationSeparator" w:id="0">
    <w:p w14:paraId="0673BFC6" w14:textId="77777777" w:rsidR="00CD5E29" w:rsidRDefault="00CD5E29" w:rsidP="00E55D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843"/>
    <w:rsid w:val="000107C9"/>
    <w:rsid w:val="00030567"/>
    <w:rsid w:val="000327CF"/>
    <w:rsid w:val="00103ACF"/>
    <w:rsid w:val="00156609"/>
    <w:rsid w:val="0015798A"/>
    <w:rsid w:val="001A129C"/>
    <w:rsid w:val="001E7692"/>
    <w:rsid w:val="00230958"/>
    <w:rsid w:val="002C5EE9"/>
    <w:rsid w:val="002D5A01"/>
    <w:rsid w:val="004069D8"/>
    <w:rsid w:val="004B782A"/>
    <w:rsid w:val="00534805"/>
    <w:rsid w:val="00646DE3"/>
    <w:rsid w:val="006A4A4C"/>
    <w:rsid w:val="00741707"/>
    <w:rsid w:val="007711E0"/>
    <w:rsid w:val="00790A78"/>
    <w:rsid w:val="008B5726"/>
    <w:rsid w:val="00903D9D"/>
    <w:rsid w:val="00987D4B"/>
    <w:rsid w:val="009A0E8F"/>
    <w:rsid w:val="00AE6C64"/>
    <w:rsid w:val="00B84843"/>
    <w:rsid w:val="00B96ECC"/>
    <w:rsid w:val="00BD468B"/>
    <w:rsid w:val="00C60E6D"/>
    <w:rsid w:val="00C80266"/>
    <w:rsid w:val="00CD5E29"/>
    <w:rsid w:val="00DA5B8B"/>
    <w:rsid w:val="00DB4340"/>
    <w:rsid w:val="00DB615F"/>
    <w:rsid w:val="00E47AF1"/>
    <w:rsid w:val="00E55DE7"/>
    <w:rsid w:val="00E87954"/>
    <w:rsid w:val="00EC74D7"/>
    <w:rsid w:val="00F1126B"/>
    <w:rsid w:val="00F27162"/>
    <w:rsid w:val="00F6420B"/>
    <w:rsid w:val="00F7409B"/>
    <w:rsid w:val="00FE0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33F1D"/>
  <w15:chartTrackingRefBased/>
  <w15:docId w15:val="{FB1E0BAF-1D7E-4F0E-8CF4-64B8251E8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7CF"/>
    <w:pPr>
      <w:keepNext/>
      <w:keepLines/>
      <w:spacing w:before="360" w:after="80"/>
      <w:outlineLvl w:val="0"/>
    </w:pPr>
    <w:rPr>
      <w:rFonts w:ascii="Arial" w:eastAsiaTheme="majorEastAsia" w:hAnsi="Arial" w:cstheme="majorBidi"/>
      <w:b/>
      <w:color w:val="000000" w:themeColor="text1"/>
      <w:sz w:val="22"/>
      <w:szCs w:val="40"/>
    </w:rPr>
  </w:style>
  <w:style w:type="paragraph" w:styleId="Heading2">
    <w:name w:val="heading 2"/>
    <w:basedOn w:val="Normal"/>
    <w:next w:val="Normal"/>
    <w:link w:val="Heading2Char"/>
    <w:uiPriority w:val="9"/>
    <w:unhideWhenUsed/>
    <w:qFormat/>
    <w:rsid w:val="000327CF"/>
    <w:pPr>
      <w:keepNext/>
      <w:keepLines/>
      <w:spacing w:before="160" w:after="80"/>
      <w:ind w:left="720"/>
      <w:outlineLvl w:val="1"/>
    </w:pPr>
    <w:rPr>
      <w:rFonts w:ascii="Arial" w:eastAsiaTheme="majorEastAsia" w:hAnsi="Arial" w:cstheme="majorBidi"/>
      <w:b/>
      <w:i/>
      <w:color w:val="000000" w:themeColor="text1"/>
      <w:sz w:val="22"/>
      <w:szCs w:val="32"/>
    </w:rPr>
  </w:style>
  <w:style w:type="paragraph" w:styleId="Heading3">
    <w:name w:val="heading 3"/>
    <w:basedOn w:val="Normal"/>
    <w:next w:val="Normal"/>
    <w:link w:val="Heading3Char"/>
    <w:uiPriority w:val="9"/>
    <w:semiHidden/>
    <w:unhideWhenUsed/>
    <w:qFormat/>
    <w:rsid w:val="00B8484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8484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8484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848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48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48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48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7CF"/>
    <w:rPr>
      <w:rFonts w:ascii="Arial" w:eastAsiaTheme="majorEastAsia" w:hAnsi="Arial" w:cstheme="majorBidi"/>
      <w:b/>
      <w:color w:val="000000" w:themeColor="text1"/>
      <w:sz w:val="22"/>
      <w:szCs w:val="40"/>
    </w:rPr>
  </w:style>
  <w:style w:type="character" w:customStyle="1" w:styleId="Heading2Char">
    <w:name w:val="Heading 2 Char"/>
    <w:basedOn w:val="DefaultParagraphFont"/>
    <w:link w:val="Heading2"/>
    <w:uiPriority w:val="9"/>
    <w:rsid w:val="000327CF"/>
    <w:rPr>
      <w:rFonts w:ascii="Arial" w:eastAsiaTheme="majorEastAsia" w:hAnsi="Arial" w:cstheme="majorBidi"/>
      <w:b/>
      <w:i/>
      <w:color w:val="000000" w:themeColor="text1"/>
      <w:sz w:val="22"/>
      <w:szCs w:val="32"/>
    </w:rPr>
  </w:style>
  <w:style w:type="character" w:customStyle="1" w:styleId="Heading3Char">
    <w:name w:val="Heading 3 Char"/>
    <w:basedOn w:val="DefaultParagraphFont"/>
    <w:link w:val="Heading3"/>
    <w:uiPriority w:val="9"/>
    <w:semiHidden/>
    <w:rsid w:val="00B8484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8484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8484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848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8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8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843"/>
    <w:rPr>
      <w:rFonts w:eastAsiaTheme="majorEastAsia" w:cstheme="majorBidi"/>
      <w:color w:val="272727" w:themeColor="text1" w:themeTint="D8"/>
    </w:rPr>
  </w:style>
  <w:style w:type="paragraph" w:styleId="Title">
    <w:name w:val="Title"/>
    <w:basedOn w:val="Normal"/>
    <w:next w:val="Normal"/>
    <w:link w:val="TitleChar"/>
    <w:uiPriority w:val="10"/>
    <w:qFormat/>
    <w:rsid w:val="00B848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8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8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48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843"/>
    <w:pPr>
      <w:spacing w:before="160"/>
      <w:jc w:val="center"/>
    </w:pPr>
    <w:rPr>
      <w:i/>
      <w:iCs/>
      <w:color w:val="404040" w:themeColor="text1" w:themeTint="BF"/>
    </w:rPr>
  </w:style>
  <w:style w:type="character" w:customStyle="1" w:styleId="QuoteChar">
    <w:name w:val="Quote Char"/>
    <w:basedOn w:val="DefaultParagraphFont"/>
    <w:link w:val="Quote"/>
    <w:uiPriority w:val="29"/>
    <w:rsid w:val="00B84843"/>
    <w:rPr>
      <w:i/>
      <w:iCs/>
      <w:color w:val="404040" w:themeColor="text1" w:themeTint="BF"/>
    </w:rPr>
  </w:style>
  <w:style w:type="paragraph" w:styleId="ListParagraph">
    <w:name w:val="List Paragraph"/>
    <w:basedOn w:val="Normal"/>
    <w:uiPriority w:val="34"/>
    <w:qFormat/>
    <w:rsid w:val="00B84843"/>
    <w:pPr>
      <w:ind w:left="720"/>
      <w:contextualSpacing/>
    </w:pPr>
  </w:style>
  <w:style w:type="character" w:styleId="IntenseEmphasis">
    <w:name w:val="Intense Emphasis"/>
    <w:basedOn w:val="DefaultParagraphFont"/>
    <w:uiPriority w:val="21"/>
    <w:qFormat/>
    <w:rsid w:val="00B84843"/>
    <w:rPr>
      <w:i/>
      <w:iCs/>
      <w:color w:val="2F5496" w:themeColor="accent1" w:themeShade="BF"/>
    </w:rPr>
  </w:style>
  <w:style w:type="paragraph" w:styleId="IntenseQuote">
    <w:name w:val="Intense Quote"/>
    <w:basedOn w:val="Normal"/>
    <w:next w:val="Normal"/>
    <w:link w:val="IntenseQuoteChar"/>
    <w:uiPriority w:val="30"/>
    <w:qFormat/>
    <w:rsid w:val="00B8484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84843"/>
    <w:rPr>
      <w:i/>
      <w:iCs/>
      <w:color w:val="2F5496" w:themeColor="accent1" w:themeShade="BF"/>
    </w:rPr>
  </w:style>
  <w:style w:type="character" w:styleId="IntenseReference">
    <w:name w:val="Intense Reference"/>
    <w:basedOn w:val="DefaultParagraphFont"/>
    <w:uiPriority w:val="32"/>
    <w:qFormat/>
    <w:rsid w:val="00B84843"/>
    <w:rPr>
      <w:b/>
      <w:bCs/>
      <w:smallCaps/>
      <w:color w:val="2F5496" w:themeColor="accent1" w:themeShade="BF"/>
      <w:spacing w:val="5"/>
    </w:rPr>
  </w:style>
  <w:style w:type="character" w:styleId="Hyperlink">
    <w:name w:val="Hyperlink"/>
    <w:basedOn w:val="DefaultParagraphFont"/>
    <w:uiPriority w:val="99"/>
    <w:unhideWhenUsed/>
    <w:rsid w:val="009A0E8F"/>
    <w:rPr>
      <w:color w:val="0563C1" w:themeColor="hyperlink"/>
      <w:u w:val="single"/>
    </w:rPr>
  </w:style>
  <w:style w:type="character" w:styleId="UnresolvedMention">
    <w:name w:val="Unresolved Mention"/>
    <w:basedOn w:val="DefaultParagraphFont"/>
    <w:uiPriority w:val="99"/>
    <w:semiHidden/>
    <w:unhideWhenUsed/>
    <w:rsid w:val="009A0E8F"/>
    <w:rPr>
      <w:color w:val="605E5C"/>
      <w:shd w:val="clear" w:color="auto" w:fill="E1DFDD"/>
    </w:rPr>
  </w:style>
  <w:style w:type="paragraph" w:styleId="TOCHeading">
    <w:name w:val="TOC Heading"/>
    <w:basedOn w:val="Heading1"/>
    <w:next w:val="Normal"/>
    <w:uiPriority w:val="39"/>
    <w:unhideWhenUsed/>
    <w:qFormat/>
    <w:rsid w:val="009A0E8F"/>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2">
    <w:name w:val="toc 2"/>
    <w:basedOn w:val="Normal"/>
    <w:next w:val="Normal"/>
    <w:autoRedefine/>
    <w:uiPriority w:val="39"/>
    <w:unhideWhenUsed/>
    <w:rsid w:val="009A0E8F"/>
    <w:pPr>
      <w:spacing w:after="100"/>
      <w:ind w:left="240"/>
    </w:pPr>
  </w:style>
  <w:style w:type="paragraph" w:styleId="TOC1">
    <w:name w:val="toc 1"/>
    <w:basedOn w:val="Normal"/>
    <w:next w:val="Normal"/>
    <w:autoRedefine/>
    <w:uiPriority w:val="39"/>
    <w:unhideWhenUsed/>
    <w:rsid w:val="009A0E8F"/>
    <w:pPr>
      <w:spacing w:after="100"/>
    </w:pPr>
  </w:style>
  <w:style w:type="paragraph" w:styleId="Header">
    <w:name w:val="header"/>
    <w:basedOn w:val="Normal"/>
    <w:link w:val="HeaderChar"/>
    <w:uiPriority w:val="99"/>
    <w:unhideWhenUsed/>
    <w:rsid w:val="00E55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DE7"/>
  </w:style>
  <w:style w:type="paragraph" w:styleId="Footer">
    <w:name w:val="footer"/>
    <w:basedOn w:val="Normal"/>
    <w:link w:val="FooterChar"/>
    <w:uiPriority w:val="99"/>
    <w:unhideWhenUsed/>
    <w:rsid w:val="00E55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DE7"/>
  </w:style>
  <w:style w:type="table" w:styleId="PlainTable1">
    <w:name w:val="Plain Table 1"/>
    <w:basedOn w:val="TableNormal"/>
    <w:uiPriority w:val="41"/>
    <w:rsid w:val="00BD468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0305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86/s12913-024-11099-5" TargetMode="External"/><Relationship Id="rId18" Type="http://schemas.openxmlformats.org/officeDocument/2006/relationships/hyperlink" Target="https://doi.org/10.1007/s10997-024-09696-x"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186/s12913-025-12283-x" TargetMode="External"/><Relationship Id="rId17" Type="http://schemas.openxmlformats.org/officeDocument/2006/relationships/hyperlink" Target="https://doi.org/10.1186/s40249-021-00794-8" TargetMode="External"/><Relationship Id="rId2" Type="http://schemas.openxmlformats.org/officeDocument/2006/relationships/styles" Target="styles.xml"/><Relationship Id="rId16" Type="http://schemas.openxmlformats.org/officeDocument/2006/relationships/hyperlink" Target="https://doi.org/10.1111/beer.12646" TargetMode="External"/><Relationship Id="rId20" Type="http://schemas.openxmlformats.org/officeDocument/2006/relationships/hyperlink" Target="https://doi.org/10.1097/naq.000000000000026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38/s41746-025-01724-w" TargetMode="External"/><Relationship Id="rId5" Type="http://schemas.openxmlformats.org/officeDocument/2006/relationships/footnotes" Target="footnotes.xml"/><Relationship Id="rId15" Type="http://schemas.openxmlformats.org/officeDocument/2006/relationships/hyperlink" Target="https://doi.org/10.1111/1468-0009.12682" TargetMode="External"/><Relationship Id="rId23" Type="http://schemas.openxmlformats.org/officeDocument/2006/relationships/theme" Target="theme/theme1.xml"/><Relationship Id="rId10" Type="http://schemas.openxmlformats.org/officeDocument/2006/relationships/hyperlink" Target="https://doi.org/10.1016/j.techfore.2024.123718" TargetMode="External"/><Relationship Id="rId19" Type="http://schemas.openxmlformats.org/officeDocument/2006/relationships/hyperlink" Target="https://doi.org/10.1016/j.ipha.2024.12.002" TargetMode="External"/><Relationship Id="rId4" Type="http://schemas.openxmlformats.org/officeDocument/2006/relationships/webSettings" Target="webSettings.xml"/><Relationship Id="rId9" Type="http://schemas.openxmlformats.org/officeDocument/2006/relationships/hyperlink" Target="https://doi.org/10.3390/healthcare13091060" TargetMode="External"/><Relationship Id="rId14" Type="http://schemas.openxmlformats.org/officeDocument/2006/relationships/hyperlink" Target="https://doi.org/10.1016/j.jik.2023.10036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CAA988-085D-4008-BD52-2C70A4671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3232</Words>
  <Characters>18423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MT_Prod-07</dc:creator>
  <cp:keywords/>
  <dc:description/>
  <cp:lastModifiedBy>Hortense Assoh (2245799)</cp:lastModifiedBy>
  <cp:revision>17</cp:revision>
  <dcterms:created xsi:type="dcterms:W3CDTF">2025-11-17T10:06:00Z</dcterms:created>
  <dcterms:modified xsi:type="dcterms:W3CDTF">2025-11-17T10:26:00Z</dcterms:modified>
</cp:coreProperties>
</file>