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EDFB8" w14:textId="77777777" w:rsidR="00426206" w:rsidRDefault="002152A5" w:rsidP="005175E3">
      <w:pPr>
        <w:jc w:val="center"/>
        <w:rPr>
          <w:rFonts w:cs="Calibri"/>
          <w:b/>
          <w:bCs/>
          <w:sz w:val="36"/>
          <w:szCs w:val="36"/>
        </w:rPr>
      </w:pPr>
      <w:r w:rsidRPr="002152A5">
        <w:rPr>
          <w:rFonts w:cs="Calibri"/>
          <w:b/>
          <w:bCs/>
          <w:sz w:val="36"/>
          <w:szCs w:val="36"/>
        </w:rPr>
        <w:t>University of Wales Trinity Saint David</w:t>
      </w:r>
    </w:p>
    <w:p w14:paraId="1A595649" w14:textId="77777777" w:rsidR="002152A5" w:rsidRPr="002152A5" w:rsidRDefault="002152A5" w:rsidP="002152A5">
      <w:pPr>
        <w:jc w:val="center"/>
        <w:rPr>
          <w:rFonts w:cs="Calibri"/>
          <w:b/>
          <w:bCs/>
          <w:sz w:val="28"/>
          <w:szCs w:val="28"/>
        </w:rPr>
      </w:pPr>
      <w:r>
        <w:rPr>
          <w:rFonts w:cs="Calibri"/>
          <w:b/>
          <w:bCs/>
          <w:sz w:val="28"/>
          <w:szCs w:val="28"/>
        </w:rPr>
        <w:t>Wales Institute of Science &amp; Art</w:t>
      </w:r>
    </w:p>
    <w:p w14:paraId="704FEA16" w14:textId="77777777" w:rsidR="002152A5" w:rsidRDefault="005175E3" w:rsidP="002152A5">
      <w:pPr>
        <w:rPr>
          <w:rFonts w:cs="Calibri"/>
        </w:rPr>
      </w:pPr>
      <w:r>
        <w:rPr>
          <w:noProof/>
        </w:rPr>
        <w:drawing>
          <wp:inline distT="0" distB="0" distL="0" distR="0" wp14:anchorId="6F2CA78F" wp14:editId="10CACF49">
            <wp:extent cx="5731510" cy="3213100"/>
            <wp:effectExtent l="0" t="0" r="2540" b="6350"/>
            <wp:docPr id="114035061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p>
    <w:p w14:paraId="44D43757" w14:textId="0D3ED920" w:rsidR="002152A5" w:rsidRPr="00566F4A" w:rsidRDefault="00566F4A" w:rsidP="002152A5">
      <w:pPr>
        <w:jc w:val="center"/>
        <w:rPr>
          <w:rFonts w:cs="Calibri"/>
          <w:b/>
          <w:bCs/>
          <w:sz w:val="48"/>
          <w:szCs w:val="48"/>
        </w:rPr>
      </w:pPr>
      <w:r>
        <w:rPr>
          <w:rFonts w:cs="Calibri"/>
          <w:b/>
          <w:bCs/>
          <w:sz w:val="48"/>
          <w:szCs w:val="48"/>
        </w:rPr>
        <w:t>Engineering Materials</w:t>
      </w:r>
    </w:p>
    <w:p w14:paraId="1C5BED6F" w14:textId="18FB9113" w:rsidR="002152A5" w:rsidRPr="00566F4A" w:rsidRDefault="00566F4A" w:rsidP="002152A5">
      <w:pPr>
        <w:jc w:val="center"/>
        <w:rPr>
          <w:rFonts w:cs="Calibri"/>
          <w:b/>
          <w:bCs/>
          <w:sz w:val="36"/>
          <w:szCs w:val="36"/>
        </w:rPr>
      </w:pPr>
      <w:r>
        <w:rPr>
          <w:rFonts w:cs="Calibri"/>
          <w:b/>
          <w:bCs/>
          <w:sz w:val="36"/>
          <w:szCs w:val="36"/>
        </w:rPr>
        <w:t>Materials and Manufacturing</w:t>
      </w:r>
      <w:r w:rsidR="002152A5" w:rsidRPr="00566F4A">
        <w:rPr>
          <w:rFonts w:cs="Calibri"/>
          <w:b/>
          <w:bCs/>
          <w:sz w:val="36"/>
          <w:szCs w:val="36"/>
        </w:rPr>
        <w:t xml:space="preserve"> (</w:t>
      </w:r>
      <w:r>
        <w:rPr>
          <w:rFonts w:cs="Calibri"/>
          <w:b/>
          <w:bCs/>
          <w:sz w:val="36"/>
          <w:szCs w:val="36"/>
        </w:rPr>
        <w:t>ACHA4025</w:t>
      </w:r>
      <w:r w:rsidR="002152A5" w:rsidRPr="00566F4A">
        <w:rPr>
          <w:rFonts w:cs="Calibri"/>
          <w:b/>
          <w:bCs/>
          <w:sz w:val="36"/>
          <w:szCs w:val="36"/>
        </w:rPr>
        <w:t>)</w:t>
      </w:r>
    </w:p>
    <w:p w14:paraId="0DB07339" w14:textId="77777777" w:rsidR="002152A5" w:rsidRDefault="002152A5" w:rsidP="002152A5">
      <w:pPr>
        <w:jc w:val="center"/>
        <w:rPr>
          <w:rFonts w:cs="Calibri"/>
          <w:b/>
          <w:bCs/>
          <w:sz w:val="36"/>
          <w:szCs w:val="36"/>
        </w:rPr>
      </w:pPr>
    </w:p>
    <w:p w14:paraId="45411884" w14:textId="77777777" w:rsidR="002152A5" w:rsidRDefault="002152A5" w:rsidP="002152A5">
      <w:pPr>
        <w:rPr>
          <w:rFonts w:cs="Calibri"/>
          <w:b/>
          <w:bCs/>
          <w:sz w:val="28"/>
          <w:szCs w:val="28"/>
        </w:rPr>
      </w:pPr>
    </w:p>
    <w:p w14:paraId="6D564C61" w14:textId="77777777" w:rsidR="00405D86" w:rsidRDefault="00405D86" w:rsidP="002152A5">
      <w:pPr>
        <w:rPr>
          <w:rFonts w:cs="Calibri"/>
          <w:b/>
          <w:bCs/>
          <w:sz w:val="28"/>
          <w:szCs w:val="28"/>
        </w:rPr>
      </w:pPr>
    </w:p>
    <w:p w14:paraId="22BD0992" w14:textId="77777777" w:rsidR="00405D86" w:rsidRDefault="00405D86" w:rsidP="002152A5">
      <w:pPr>
        <w:rPr>
          <w:rFonts w:cs="Calibri"/>
          <w:b/>
          <w:bCs/>
          <w:sz w:val="28"/>
          <w:szCs w:val="28"/>
        </w:rPr>
      </w:pPr>
    </w:p>
    <w:p w14:paraId="4924E1E8" w14:textId="77777777" w:rsidR="00405D86" w:rsidRDefault="00405D86" w:rsidP="00405D86">
      <w:pPr>
        <w:rPr>
          <w:rFonts w:cs="Calibri"/>
          <w:b/>
          <w:bCs/>
          <w:sz w:val="28"/>
          <w:szCs w:val="28"/>
        </w:rPr>
      </w:pPr>
    </w:p>
    <w:p w14:paraId="26FB6024" w14:textId="77777777" w:rsidR="002152A5" w:rsidRDefault="002152A5" w:rsidP="002152A5">
      <w:pPr>
        <w:jc w:val="center"/>
        <w:rPr>
          <w:rFonts w:cs="Calibri"/>
          <w:b/>
          <w:bCs/>
          <w:sz w:val="28"/>
          <w:szCs w:val="28"/>
        </w:rPr>
      </w:pPr>
      <w:r>
        <w:rPr>
          <w:rFonts w:cs="Calibri"/>
          <w:b/>
          <w:bCs/>
          <w:sz w:val="28"/>
          <w:szCs w:val="28"/>
        </w:rPr>
        <w:t>Ollie Gooch</w:t>
      </w:r>
    </w:p>
    <w:p w14:paraId="14A41D46" w14:textId="77777777" w:rsidR="002152A5" w:rsidRDefault="002152A5" w:rsidP="002152A5">
      <w:pPr>
        <w:jc w:val="center"/>
        <w:rPr>
          <w:rFonts w:cs="Calibri"/>
          <w:b/>
          <w:bCs/>
          <w:sz w:val="28"/>
          <w:szCs w:val="28"/>
        </w:rPr>
      </w:pPr>
      <w:r>
        <w:rPr>
          <w:rFonts w:cs="Calibri"/>
          <w:b/>
          <w:bCs/>
          <w:sz w:val="28"/>
          <w:szCs w:val="28"/>
        </w:rPr>
        <w:t>2501626</w:t>
      </w:r>
    </w:p>
    <w:p w14:paraId="7703B1E3" w14:textId="07631C96" w:rsidR="00405D86" w:rsidRPr="007F1369" w:rsidRDefault="007F1369" w:rsidP="00405D86">
      <w:pPr>
        <w:jc w:val="center"/>
        <w:rPr>
          <w:rFonts w:cs="Calibri"/>
          <w:sz w:val="28"/>
          <w:szCs w:val="28"/>
        </w:rPr>
      </w:pPr>
      <w:r>
        <w:rPr>
          <w:rFonts w:cs="Calibri"/>
          <w:b/>
          <w:bCs/>
          <w:sz w:val="28"/>
          <w:szCs w:val="28"/>
        </w:rPr>
        <w:t>26/04/2026</w:t>
      </w:r>
    </w:p>
    <w:p w14:paraId="63CC38CA" w14:textId="77777777" w:rsidR="007C4242" w:rsidRDefault="007C4242" w:rsidP="007C4242">
      <w:r>
        <w:br w:type="page"/>
      </w:r>
    </w:p>
    <w:sdt>
      <w:sdtPr>
        <w:rPr>
          <w:rFonts w:ascii="Calibri" w:eastAsiaTheme="minorHAnsi" w:hAnsi="Calibri" w:cs="Calibri"/>
          <w:color w:val="auto"/>
          <w:kern w:val="2"/>
          <w:sz w:val="40"/>
          <w:szCs w:val="40"/>
          <w:lang w:val="en-GB"/>
          <w14:ligatures w14:val="standardContextual"/>
        </w:rPr>
        <w:id w:val="-500589106"/>
        <w:docPartObj>
          <w:docPartGallery w:val="Table of Contents"/>
          <w:docPartUnique/>
        </w:docPartObj>
      </w:sdtPr>
      <w:sdtEndPr>
        <w:rPr>
          <w:rFonts w:cstheme="minorBidi"/>
          <w:b/>
          <w:bCs/>
          <w:noProof/>
          <w:sz w:val="22"/>
          <w:szCs w:val="24"/>
        </w:rPr>
      </w:sdtEndPr>
      <w:sdtContent>
        <w:p w14:paraId="2CAB89CE" w14:textId="77777777" w:rsidR="007C4242" w:rsidRPr="00777B5B" w:rsidRDefault="007C4242">
          <w:pPr>
            <w:pStyle w:val="TOCHeading"/>
            <w:rPr>
              <w:rFonts w:ascii="Calibri" w:hAnsi="Calibri" w:cs="Calibri"/>
              <w:sz w:val="40"/>
              <w:szCs w:val="40"/>
            </w:rPr>
          </w:pPr>
          <w:r w:rsidRPr="00777B5B">
            <w:rPr>
              <w:rFonts w:ascii="Calibri" w:hAnsi="Calibri" w:cs="Calibri"/>
              <w:sz w:val="40"/>
              <w:szCs w:val="40"/>
            </w:rPr>
            <w:t>Contents</w:t>
          </w:r>
        </w:p>
        <w:p w14:paraId="31963347" w14:textId="4E7D6DC5" w:rsidR="0078112D" w:rsidRDefault="007C4242">
          <w:pPr>
            <w:pStyle w:val="TOC1"/>
            <w:tabs>
              <w:tab w:val="left" w:pos="480"/>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8110565" w:history="1">
            <w:r w:rsidR="0078112D" w:rsidRPr="006C325B">
              <w:rPr>
                <w:rStyle w:val="Hyperlink"/>
                <w:noProof/>
              </w:rPr>
              <w:t>1</w:t>
            </w:r>
            <w:r w:rsidR="0078112D">
              <w:rPr>
                <w:rFonts w:asciiTheme="minorHAnsi" w:eastAsiaTheme="minorEastAsia" w:hAnsiTheme="minorHAnsi"/>
                <w:noProof/>
                <w:sz w:val="24"/>
                <w:lang w:eastAsia="en-GB"/>
              </w:rPr>
              <w:tab/>
            </w:r>
            <w:r w:rsidR="0078112D" w:rsidRPr="006C325B">
              <w:rPr>
                <w:rStyle w:val="Hyperlink"/>
                <w:noProof/>
              </w:rPr>
              <w:t>Introduction</w:t>
            </w:r>
            <w:r w:rsidR="0078112D">
              <w:rPr>
                <w:noProof/>
                <w:webHidden/>
              </w:rPr>
              <w:tab/>
            </w:r>
            <w:r w:rsidR="0078112D">
              <w:rPr>
                <w:noProof/>
                <w:webHidden/>
              </w:rPr>
              <w:fldChar w:fldCharType="begin"/>
            </w:r>
            <w:r w:rsidR="0078112D">
              <w:rPr>
                <w:noProof/>
                <w:webHidden/>
              </w:rPr>
              <w:instrText xml:space="preserve"> PAGEREF _Toc228110565 \h </w:instrText>
            </w:r>
            <w:r w:rsidR="0078112D">
              <w:rPr>
                <w:noProof/>
                <w:webHidden/>
              </w:rPr>
            </w:r>
            <w:r w:rsidR="0078112D">
              <w:rPr>
                <w:noProof/>
                <w:webHidden/>
              </w:rPr>
              <w:fldChar w:fldCharType="separate"/>
            </w:r>
            <w:r w:rsidR="0078112D">
              <w:rPr>
                <w:noProof/>
                <w:webHidden/>
              </w:rPr>
              <w:t>2</w:t>
            </w:r>
            <w:r w:rsidR="0078112D">
              <w:rPr>
                <w:noProof/>
                <w:webHidden/>
              </w:rPr>
              <w:fldChar w:fldCharType="end"/>
            </w:r>
          </w:hyperlink>
        </w:p>
        <w:p w14:paraId="6A39ED41" w14:textId="50E1DBB4"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66" w:history="1">
            <w:r w:rsidRPr="006C325B">
              <w:rPr>
                <w:rStyle w:val="Hyperlink"/>
                <w:noProof/>
              </w:rPr>
              <w:t>2</w:t>
            </w:r>
            <w:r>
              <w:rPr>
                <w:rFonts w:asciiTheme="minorHAnsi" w:eastAsiaTheme="minorEastAsia" w:hAnsiTheme="minorHAnsi"/>
                <w:noProof/>
                <w:sz w:val="24"/>
                <w:lang w:eastAsia="en-GB"/>
              </w:rPr>
              <w:tab/>
            </w:r>
            <w:r w:rsidRPr="006C325B">
              <w:rPr>
                <w:rStyle w:val="Hyperlink"/>
                <w:noProof/>
              </w:rPr>
              <w:t>Literature Review</w:t>
            </w:r>
            <w:r>
              <w:rPr>
                <w:noProof/>
                <w:webHidden/>
              </w:rPr>
              <w:tab/>
            </w:r>
            <w:r>
              <w:rPr>
                <w:noProof/>
                <w:webHidden/>
              </w:rPr>
              <w:fldChar w:fldCharType="begin"/>
            </w:r>
            <w:r>
              <w:rPr>
                <w:noProof/>
                <w:webHidden/>
              </w:rPr>
              <w:instrText xml:space="preserve"> PAGEREF _Toc228110566 \h </w:instrText>
            </w:r>
            <w:r>
              <w:rPr>
                <w:noProof/>
                <w:webHidden/>
              </w:rPr>
            </w:r>
            <w:r>
              <w:rPr>
                <w:noProof/>
                <w:webHidden/>
              </w:rPr>
              <w:fldChar w:fldCharType="separate"/>
            </w:r>
            <w:r>
              <w:rPr>
                <w:noProof/>
                <w:webHidden/>
              </w:rPr>
              <w:t>3</w:t>
            </w:r>
            <w:r>
              <w:rPr>
                <w:noProof/>
                <w:webHidden/>
              </w:rPr>
              <w:fldChar w:fldCharType="end"/>
            </w:r>
          </w:hyperlink>
        </w:p>
        <w:p w14:paraId="4B4FB4DF" w14:textId="06286B84"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67" w:history="1">
            <w:r w:rsidRPr="006C325B">
              <w:rPr>
                <w:rStyle w:val="Hyperlink"/>
                <w:noProof/>
              </w:rPr>
              <w:t>2.1</w:t>
            </w:r>
            <w:r>
              <w:rPr>
                <w:rFonts w:asciiTheme="minorHAnsi" w:eastAsiaTheme="minorEastAsia" w:hAnsiTheme="minorHAnsi"/>
                <w:noProof/>
                <w:sz w:val="24"/>
                <w:lang w:eastAsia="en-GB"/>
              </w:rPr>
              <w:tab/>
            </w:r>
            <w:r w:rsidRPr="006C325B">
              <w:rPr>
                <w:rStyle w:val="Hyperlink"/>
                <w:noProof/>
              </w:rPr>
              <w:t>Required Properties</w:t>
            </w:r>
            <w:r>
              <w:rPr>
                <w:noProof/>
                <w:webHidden/>
              </w:rPr>
              <w:tab/>
            </w:r>
            <w:r>
              <w:rPr>
                <w:noProof/>
                <w:webHidden/>
              </w:rPr>
              <w:fldChar w:fldCharType="begin"/>
            </w:r>
            <w:r>
              <w:rPr>
                <w:noProof/>
                <w:webHidden/>
              </w:rPr>
              <w:instrText xml:space="preserve"> PAGEREF _Toc228110567 \h </w:instrText>
            </w:r>
            <w:r>
              <w:rPr>
                <w:noProof/>
                <w:webHidden/>
              </w:rPr>
            </w:r>
            <w:r>
              <w:rPr>
                <w:noProof/>
                <w:webHidden/>
              </w:rPr>
              <w:fldChar w:fldCharType="separate"/>
            </w:r>
            <w:r>
              <w:rPr>
                <w:noProof/>
                <w:webHidden/>
              </w:rPr>
              <w:t>3</w:t>
            </w:r>
            <w:r>
              <w:rPr>
                <w:noProof/>
                <w:webHidden/>
              </w:rPr>
              <w:fldChar w:fldCharType="end"/>
            </w:r>
          </w:hyperlink>
        </w:p>
        <w:p w14:paraId="4BDABC2F" w14:textId="49BBE193"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68" w:history="1">
            <w:r w:rsidRPr="006C325B">
              <w:rPr>
                <w:rStyle w:val="Hyperlink"/>
                <w:noProof/>
              </w:rPr>
              <w:t>2.2</w:t>
            </w:r>
            <w:r>
              <w:rPr>
                <w:rFonts w:asciiTheme="minorHAnsi" w:eastAsiaTheme="minorEastAsia" w:hAnsiTheme="minorHAnsi"/>
                <w:noProof/>
                <w:sz w:val="24"/>
                <w:lang w:eastAsia="en-GB"/>
              </w:rPr>
              <w:tab/>
            </w:r>
            <w:r w:rsidRPr="006C325B">
              <w:rPr>
                <w:rStyle w:val="Hyperlink"/>
                <w:noProof/>
              </w:rPr>
              <w:t>Material Choice</w:t>
            </w:r>
            <w:r>
              <w:rPr>
                <w:noProof/>
                <w:webHidden/>
              </w:rPr>
              <w:tab/>
            </w:r>
            <w:r>
              <w:rPr>
                <w:noProof/>
                <w:webHidden/>
              </w:rPr>
              <w:fldChar w:fldCharType="begin"/>
            </w:r>
            <w:r>
              <w:rPr>
                <w:noProof/>
                <w:webHidden/>
              </w:rPr>
              <w:instrText xml:space="preserve"> PAGEREF _Toc228110568 \h </w:instrText>
            </w:r>
            <w:r>
              <w:rPr>
                <w:noProof/>
                <w:webHidden/>
              </w:rPr>
            </w:r>
            <w:r>
              <w:rPr>
                <w:noProof/>
                <w:webHidden/>
              </w:rPr>
              <w:fldChar w:fldCharType="separate"/>
            </w:r>
            <w:r>
              <w:rPr>
                <w:noProof/>
                <w:webHidden/>
              </w:rPr>
              <w:t>3</w:t>
            </w:r>
            <w:r>
              <w:rPr>
                <w:noProof/>
                <w:webHidden/>
              </w:rPr>
              <w:fldChar w:fldCharType="end"/>
            </w:r>
          </w:hyperlink>
        </w:p>
        <w:p w14:paraId="21722381" w14:textId="1A7B3CB6"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69" w:history="1">
            <w:r w:rsidRPr="006C325B">
              <w:rPr>
                <w:rStyle w:val="Hyperlink"/>
                <w:noProof/>
              </w:rPr>
              <w:t>2.3</w:t>
            </w:r>
            <w:r>
              <w:rPr>
                <w:rFonts w:asciiTheme="minorHAnsi" w:eastAsiaTheme="minorEastAsia" w:hAnsiTheme="minorHAnsi"/>
                <w:noProof/>
                <w:sz w:val="24"/>
                <w:lang w:eastAsia="en-GB"/>
              </w:rPr>
              <w:tab/>
            </w:r>
            <w:r w:rsidRPr="006C325B">
              <w:rPr>
                <w:rStyle w:val="Hyperlink"/>
                <w:noProof/>
              </w:rPr>
              <w:t>Testing Methods</w:t>
            </w:r>
            <w:r>
              <w:rPr>
                <w:noProof/>
                <w:webHidden/>
              </w:rPr>
              <w:tab/>
            </w:r>
            <w:r>
              <w:rPr>
                <w:noProof/>
                <w:webHidden/>
              </w:rPr>
              <w:fldChar w:fldCharType="begin"/>
            </w:r>
            <w:r>
              <w:rPr>
                <w:noProof/>
                <w:webHidden/>
              </w:rPr>
              <w:instrText xml:space="preserve"> PAGEREF _Toc228110569 \h </w:instrText>
            </w:r>
            <w:r>
              <w:rPr>
                <w:noProof/>
                <w:webHidden/>
              </w:rPr>
            </w:r>
            <w:r>
              <w:rPr>
                <w:noProof/>
                <w:webHidden/>
              </w:rPr>
              <w:fldChar w:fldCharType="separate"/>
            </w:r>
            <w:r>
              <w:rPr>
                <w:noProof/>
                <w:webHidden/>
              </w:rPr>
              <w:t>3</w:t>
            </w:r>
            <w:r>
              <w:rPr>
                <w:noProof/>
                <w:webHidden/>
              </w:rPr>
              <w:fldChar w:fldCharType="end"/>
            </w:r>
          </w:hyperlink>
        </w:p>
        <w:p w14:paraId="32C8C9D5" w14:textId="71BB893E"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70" w:history="1">
            <w:r w:rsidRPr="006C325B">
              <w:rPr>
                <w:rStyle w:val="Hyperlink"/>
                <w:noProof/>
              </w:rPr>
              <w:t>3</w:t>
            </w:r>
            <w:r>
              <w:rPr>
                <w:rFonts w:asciiTheme="minorHAnsi" w:eastAsiaTheme="minorEastAsia" w:hAnsiTheme="minorHAnsi"/>
                <w:noProof/>
                <w:sz w:val="24"/>
                <w:lang w:eastAsia="en-GB"/>
              </w:rPr>
              <w:tab/>
            </w:r>
            <w:r w:rsidRPr="006C325B">
              <w:rPr>
                <w:rStyle w:val="Hyperlink"/>
                <w:noProof/>
              </w:rPr>
              <w:t>Methodology</w:t>
            </w:r>
            <w:r>
              <w:rPr>
                <w:noProof/>
                <w:webHidden/>
              </w:rPr>
              <w:tab/>
            </w:r>
            <w:r>
              <w:rPr>
                <w:noProof/>
                <w:webHidden/>
              </w:rPr>
              <w:fldChar w:fldCharType="begin"/>
            </w:r>
            <w:r>
              <w:rPr>
                <w:noProof/>
                <w:webHidden/>
              </w:rPr>
              <w:instrText xml:space="preserve"> PAGEREF _Toc228110570 \h </w:instrText>
            </w:r>
            <w:r>
              <w:rPr>
                <w:noProof/>
                <w:webHidden/>
              </w:rPr>
            </w:r>
            <w:r>
              <w:rPr>
                <w:noProof/>
                <w:webHidden/>
              </w:rPr>
              <w:fldChar w:fldCharType="separate"/>
            </w:r>
            <w:r>
              <w:rPr>
                <w:noProof/>
                <w:webHidden/>
              </w:rPr>
              <w:t>4</w:t>
            </w:r>
            <w:r>
              <w:rPr>
                <w:noProof/>
                <w:webHidden/>
              </w:rPr>
              <w:fldChar w:fldCharType="end"/>
            </w:r>
          </w:hyperlink>
        </w:p>
        <w:p w14:paraId="5BF3AC2C" w14:textId="357968BC"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71" w:history="1">
            <w:r w:rsidRPr="006C325B">
              <w:rPr>
                <w:rStyle w:val="Hyperlink"/>
                <w:noProof/>
              </w:rPr>
              <w:t>3.1</w:t>
            </w:r>
            <w:r>
              <w:rPr>
                <w:rFonts w:asciiTheme="minorHAnsi" w:eastAsiaTheme="minorEastAsia" w:hAnsiTheme="minorHAnsi"/>
                <w:noProof/>
                <w:sz w:val="24"/>
                <w:lang w:eastAsia="en-GB"/>
              </w:rPr>
              <w:tab/>
            </w:r>
            <w:r w:rsidRPr="006C325B">
              <w:rPr>
                <w:rStyle w:val="Hyperlink"/>
                <w:noProof/>
              </w:rPr>
              <w:t>The Apparatus</w:t>
            </w:r>
            <w:r>
              <w:rPr>
                <w:noProof/>
                <w:webHidden/>
              </w:rPr>
              <w:tab/>
            </w:r>
            <w:r>
              <w:rPr>
                <w:noProof/>
                <w:webHidden/>
              </w:rPr>
              <w:fldChar w:fldCharType="begin"/>
            </w:r>
            <w:r>
              <w:rPr>
                <w:noProof/>
                <w:webHidden/>
              </w:rPr>
              <w:instrText xml:space="preserve"> PAGEREF _Toc228110571 \h </w:instrText>
            </w:r>
            <w:r>
              <w:rPr>
                <w:noProof/>
                <w:webHidden/>
              </w:rPr>
            </w:r>
            <w:r>
              <w:rPr>
                <w:noProof/>
                <w:webHidden/>
              </w:rPr>
              <w:fldChar w:fldCharType="separate"/>
            </w:r>
            <w:r>
              <w:rPr>
                <w:noProof/>
                <w:webHidden/>
              </w:rPr>
              <w:t>4</w:t>
            </w:r>
            <w:r>
              <w:rPr>
                <w:noProof/>
                <w:webHidden/>
              </w:rPr>
              <w:fldChar w:fldCharType="end"/>
            </w:r>
          </w:hyperlink>
        </w:p>
        <w:p w14:paraId="2E20EBE0" w14:textId="434EA509"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72" w:history="1">
            <w:r w:rsidRPr="006C325B">
              <w:rPr>
                <w:rStyle w:val="Hyperlink"/>
                <w:noProof/>
              </w:rPr>
              <w:t>3.2</w:t>
            </w:r>
            <w:r>
              <w:rPr>
                <w:rFonts w:asciiTheme="minorHAnsi" w:eastAsiaTheme="minorEastAsia" w:hAnsiTheme="minorHAnsi"/>
                <w:noProof/>
                <w:sz w:val="24"/>
                <w:lang w:eastAsia="en-GB"/>
              </w:rPr>
              <w:tab/>
            </w:r>
            <w:r w:rsidRPr="006C325B">
              <w:rPr>
                <w:rStyle w:val="Hyperlink"/>
                <w:noProof/>
              </w:rPr>
              <w:t>Securing the Specimen</w:t>
            </w:r>
            <w:r>
              <w:rPr>
                <w:noProof/>
                <w:webHidden/>
              </w:rPr>
              <w:tab/>
            </w:r>
            <w:r>
              <w:rPr>
                <w:noProof/>
                <w:webHidden/>
              </w:rPr>
              <w:fldChar w:fldCharType="begin"/>
            </w:r>
            <w:r>
              <w:rPr>
                <w:noProof/>
                <w:webHidden/>
              </w:rPr>
              <w:instrText xml:space="preserve"> PAGEREF _Toc228110572 \h </w:instrText>
            </w:r>
            <w:r>
              <w:rPr>
                <w:noProof/>
                <w:webHidden/>
              </w:rPr>
            </w:r>
            <w:r>
              <w:rPr>
                <w:noProof/>
                <w:webHidden/>
              </w:rPr>
              <w:fldChar w:fldCharType="separate"/>
            </w:r>
            <w:r>
              <w:rPr>
                <w:noProof/>
                <w:webHidden/>
              </w:rPr>
              <w:t>4</w:t>
            </w:r>
            <w:r>
              <w:rPr>
                <w:noProof/>
                <w:webHidden/>
              </w:rPr>
              <w:fldChar w:fldCharType="end"/>
            </w:r>
          </w:hyperlink>
        </w:p>
        <w:p w14:paraId="4005CCB0" w14:textId="10EE5A3B"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73" w:history="1">
            <w:r w:rsidRPr="006C325B">
              <w:rPr>
                <w:rStyle w:val="Hyperlink"/>
                <w:noProof/>
              </w:rPr>
              <w:t>3.3</w:t>
            </w:r>
            <w:r>
              <w:rPr>
                <w:rFonts w:asciiTheme="minorHAnsi" w:eastAsiaTheme="minorEastAsia" w:hAnsiTheme="minorHAnsi"/>
                <w:noProof/>
                <w:sz w:val="24"/>
                <w:lang w:eastAsia="en-GB"/>
              </w:rPr>
              <w:tab/>
            </w:r>
            <w:r w:rsidRPr="006C325B">
              <w:rPr>
                <w:rStyle w:val="Hyperlink"/>
                <w:noProof/>
              </w:rPr>
              <w:t>Carrying out the Test</w:t>
            </w:r>
            <w:r>
              <w:rPr>
                <w:noProof/>
                <w:webHidden/>
              </w:rPr>
              <w:tab/>
            </w:r>
            <w:r>
              <w:rPr>
                <w:noProof/>
                <w:webHidden/>
              </w:rPr>
              <w:fldChar w:fldCharType="begin"/>
            </w:r>
            <w:r>
              <w:rPr>
                <w:noProof/>
                <w:webHidden/>
              </w:rPr>
              <w:instrText xml:space="preserve"> PAGEREF _Toc228110573 \h </w:instrText>
            </w:r>
            <w:r>
              <w:rPr>
                <w:noProof/>
                <w:webHidden/>
              </w:rPr>
            </w:r>
            <w:r>
              <w:rPr>
                <w:noProof/>
                <w:webHidden/>
              </w:rPr>
              <w:fldChar w:fldCharType="separate"/>
            </w:r>
            <w:r>
              <w:rPr>
                <w:noProof/>
                <w:webHidden/>
              </w:rPr>
              <w:t>5</w:t>
            </w:r>
            <w:r>
              <w:rPr>
                <w:noProof/>
                <w:webHidden/>
              </w:rPr>
              <w:fldChar w:fldCharType="end"/>
            </w:r>
          </w:hyperlink>
        </w:p>
        <w:p w14:paraId="398A4D63" w14:textId="10518E95"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74" w:history="1">
            <w:r w:rsidRPr="006C325B">
              <w:rPr>
                <w:rStyle w:val="Hyperlink"/>
                <w:noProof/>
              </w:rPr>
              <w:t>4</w:t>
            </w:r>
            <w:r>
              <w:rPr>
                <w:rFonts w:asciiTheme="minorHAnsi" w:eastAsiaTheme="minorEastAsia" w:hAnsiTheme="minorHAnsi"/>
                <w:noProof/>
                <w:sz w:val="24"/>
                <w:lang w:eastAsia="en-GB"/>
              </w:rPr>
              <w:tab/>
            </w:r>
            <w:r w:rsidRPr="006C325B">
              <w:rPr>
                <w:rStyle w:val="Hyperlink"/>
                <w:noProof/>
              </w:rPr>
              <w:t>Test Results</w:t>
            </w:r>
            <w:r>
              <w:rPr>
                <w:noProof/>
                <w:webHidden/>
              </w:rPr>
              <w:tab/>
            </w:r>
            <w:r>
              <w:rPr>
                <w:noProof/>
                <w:webHidden/>
              </w:rPr>
              <w:fldChar w:fldCharType="begin"/>
            </w:r>
            <w:r>
              <w:rPr>
                <w:noProof/>
                <w:webHidden/>
              </w:rPr>
              <w:instrText xml:space="preserve"> PAGEREF _Toc228110574 \h </w:instrText>
            </w:r>
            <w:r>
              <w:rPr>
                <w:noProof/>
                <w:webHidden/>
              </w:rPr>
            </w:r>
            <w:r>
              <w:rPr>
                <w:noProof/>
                <w:webHidden/>
              </w:rPr>
              <w:fldChar w:fldCharType="separate"/>
            </w:r>
            <w:r>
              <w:rPr>
                <w:noProof/>
                <w:webHidden/>
              </w:rPr>
              <w:t>6</w:t>
            </w:r>
            <w:r>
              <w:rPr>
                <w:noProof/>
                <w:webHidden/>
              </w:rPr>
              <w:fldChar w:fldCharType="end"/>
            </w:r>
          </w:hyperlink>
        </w:p>
        <w:p w14:paraId="09C79374" w14:textId="2549CC81"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75" w:history="1">
            <w:r w:rsidRPr="006C325B">
              <w:rPr>
                <w:rStyle w:val="Hyperlink"/>
                <w:noProof/>
              </w:rPr>
              <w:t>5</w:t>
            </w:r>
            <w:r>
              <w:rPr>
                <w:rFonts w:asciiTheme="minorHAnsi" w:eastAsiaTheme="minorEastAsia" w:hAnsiTheme="minorHAnsi"/>
                <w:noProof/>
                <w:sz w:val="24"/>
                <w:lang w:eastAsia="en-GB"/>
              </w:rPr>
              <w:tab/>
            </w:r>
            <w:r w:rsidRPr="006C325B">
              <w:rPr>
                <w:rStyle w:val="Hyperlink"/>
                <w:noProof/>
              </w:rPr>
              <w:t>Analysis</w:t>
            </w:r>
            <w:r>
              <w:rPr>
                <w:noProof/>
                <w:webHidden/>
              </w:rPr>
              <w:tab/>
            </w:r>
            <w:r>
              <w:rPr>
                <w:noProof/>
                <w:webHidden/>
              </w:rPr>
              <w:fldChar w:fldCharType="begin"/>
            </w:r>
            <w:r>
              <w:rPr>
                <w:noProof/>
                <w:webHidden/>
              </w:rPr>
              <w:instrText xml:space="preserve"> PAGEREF _Toc228110575 \h </w:instrText>
            </w:r>
            <w:r>
              <w:rPr>
                <w:noProof/>
                <w:webHidden/>
              </w:rPr>
            </w:r>
            <w:r>
              <w:rPr>
                <w:noProof/>
                <w:webHidden/>
              </w:rPr>
              <w:fldChar w:fldCharType="separate"/>
            </w:r>
            <w:r>
              <w:rPr>
                <w:noProof/>
                <w:webHidden/>
              </w:rPr>
              <w:t>8</w:t>
            </w:r>
            <w:r>
              <w:rPr>
                <w:noProof/>
                <w:webHidden/>
              </w:rPr>
              <w:fldChar w:fldCharType="end"/>
            </w:r>
          </w:hyperlink>
        </w:p>
        <w:p w14:paraId="48707D5E" w14:textId="2F937718"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76" w:history="1">
            <w:r w:rsidRPr="006C325B">
              <w:rPr>
                <w:rStyle w:val="Hyperlink"/>
                <w:noProof/>
              </w:rPr>
              <w:t>6</w:t>
            </w:r>
            <w:r>
              <w:rPr>
                <w:rFonts w:asciiTheme="minorHAnsi" w:eastAsiaTheme="minorEastAsia" w:hAnsiTheme="minorHAnsi"/>
                <w:noProof/>
                <w:sz w:val="24"/>
                <w:lang w:eastAsia="en-GB"/>
              </w:rPr>
              <w:tab/>
            </w:r>
            <w:r w:rsidRPr="006C325B">
              <w:rPr>
                <w:rStyle w:val="Hyperlink"/>
                <w:noProof/>
              </w:rPr>
              <w:t>Conclusion</w:t>
            </w:r>
            <w:r>
              <w:rPr>
                <w:noProof/>
                <w:webHidden/>
              </w:rPr>
              <w:tab/>
            </w:r>
            <w:r>
              <w:rPr>
                <w:noProof/>
                <w:webHidden/>
              </w:rPr>
              <w:fldChar w:fldCharType="begin"/>
            </w:r>
            <w:r>
              <w:rPr>
                <w:noProof/>
                <w:webHidden/>
              </w:rPr>
              <w:instrText xml:space="preserve"> PAGEREF _Toc228110576 \h </w:instrText>
            </w:r>
            <w:r>
              <w:rPr>
                <w:noProof/>
                <w:webHidden/>
              </w:rPr>
            </w:r>
            <w:r>
              <w:rPr>
                <w:noProof/>
                <w:webHidden/>
              </w:rPr>
              <w:fldChar w:fldCharType="separate"/>
            </w:r>
            <w:r>
              <w:rPr>
                <w:noProof/>
                <w:webHidden/>
              </w:rPr>
              <w:t>9</w:t>
            </w:r>
            <w:r>
              <w:rPr>
                <w:noProof/>
                <w:webHidden/>
              </w:rPr>
              <w:fldChar w:fldCharType="end"/>
            </w:r>
          </w:hyperlink>
        </w:p>
        <w:p w14:paraId="1E8649C8" w14:textId="63187F37"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77" w:history="1">
            <w:r w:rsidRPr="006C325B">
              <w:rPr>
                <w:rStyle w:val="Hyperlink"/>
                <w:noProof/>
              </w:rPr>
              <w:t>6.1</w:t>
            </w:r>
            <w:r>
              <w:rPr>
                <w:rFonts w:asciiTheme="minorHAnsi" w:eastAsiaTheme="minorEastAsia" w:hAnsiTheme="minorHAnsi"/>
                <w:noProof/>
                <w:sz w:val="24"/>
                <w:lang w:eastAsia="en-GB"/>
              </w:rPr>
              <w:tab/>
            </w:r>
            <w:r w:rsidRPr="006C325B">
              <w:rPr>
                <w:rStyle w:val="Hyperlink"/>
                <w:noProof/>
              </w:rPr>
              <w:t>Cause of Failure</w:t>
            </w:r>
            <w:r>
              <w:rPr>
                <w:noProof/>
                <w:webHidden/>
              </w:rPr>
              <w:tab/>
            </w:r>
            <w:r>
              <w:rPr>
                <w:noProof/>
                <w:webHidden/>
              </w:rPr>
              <w:fldChar w:fldCharType="begin"/>
            </w:r>
            <w:r>
              <w:rPr>
                <w:noProof/>
                <w:webHidden/>
              </w:rPr>
              <w:instrText xml:space="preserve"> PAGEREF _Toc228110577 \h </w:instrText>
            </w:r>
            <w:r>
              <w:rPr>
                <w:noProof/>
                <w:webHidden/>
              </w:rPr>
            </w:r>
            <w:r>
              <w:rPr>
                <w:noProof/>
                <w:webHidden/>
              </w:rPr>
              <w:fldChar w:fldCharType="separate"/>
            </w:r>
            <w:r>
              <w:rPr>
                <w:noProof/>
                <w:webHidden/>
              </w:rPr>
              <w:t>9</w:t>
            </w:r>
            <w:r>
              <w:rPr>
                <w:noProof/>
                <w:webHidden/>
              </w:rPr>
              <w:fldChar w:fldCharType="end"/>
            </w:r>
          </w:hyperlink>
        </w:p>
        <w:p w14:paraId="20C92DD6" w14:textId="3AED5D0D" w:rsidR="0078112D" w:rsidRDefault="0078112D">
          <w:pPr>
            <w:pStyle w:val="TOC2"/>
            <w:tabs>
              <w:tab w:val="left" w:pos="960"/>
              <w:tab w:val="right" w:leader="dot" w:pos="9016"/>
            </w:tabs>
            <w:rPr>
              <w:rFonts w:asciiTheme="minorHAnsi" w:eastAsiaTheme="minorEastAsia" w:hAnsiTheme="minorHAnsi"/>
              <w:noProof/>
              <w:sz w:val="24"/>
              <w:lang w:eastAsia="en-GB"/>
            </w:rPr>
          </w:pPr>
          <w:hyperlink w:anchor="_Toc228110578" w:history="1">
            <w:r w:rsidRPr="006C325B">
              <w:rPr>
                <w:rStyle w:val="Hyperlink"/>
                <w:noProof/>
              </w:rPr>
              <w:t>6.2</w:t>
            </w:r>
            <w:r>
              <w:rPr>
                <w:rFonts w:asciiTheme="minorHAnsi" w:eastAsiaTheme="minorEastAsia" w:hAnsiTheme="minorHAnsi"/>
                <w:noProof/>
                <w:sz w:val="24"/>
                <w:lang w:eastAsia="en-GB"/>
              </w:rPr>
              <w:tab/>
            </w:r>
            <w:r w:rsidRPr="006C325B">
              <w:rPr>
                <w:rStyle w:val="Hyperlink"/>
                <w:noProof/>
              </w:rPr>
              <w:t>Potential Remedies</w:t>
            </w:r>
            <w:r>
              <w:rPr>
                <w:noProof/>
                <w:webHidden/>
              </w:rPr>
              <w:tab/>
            </w:r>
            <w:r>
              <w:rPr>
                <w:noProof/>
                <w:webHidden/>
              </w:rPr>
              <w:fldChar w:fldCharType="begin"/>
            </w:r>
            <w:r>
              <w:rPr>
                <w:noProof/>
                <w:webHidden/>
              </w:rPr>
              <w:instrText xml:space="preserve"> PAGEREF _Toc228110578 \h </w:instrText>
            </w:r>
            <w:r>
              <w:rPr>
                <w:noProof/>
                <w:webHidden/>
              </w:rPr>
            </w:r>
            <w:r>
              <w:rPr>
                <w:noProof/>
                <w:webHidden/>
              </w:rPr>
              <w:fldChar w:fldCharType="separate"/>
            </w:r>
            <w:r>
              <w:rPr>
                <w:noProof/>
                <w:webHidden/>
              </w:rPr>
              <w:t>9</w:t>
            </w:r>
            <w:r>
              <w:rPr>
                <w:noProof/>
                <w:webHidden/>
              </w:rPr>
              <w:fldChar w:fldCharType="end"/>
            </w:r>
          </w:hyperlink>
        </w:p>
        <w:p w14:paraId="60F03CB6" w14:textId="08A0522B" w:rsidR="0078112D" w:rsidRDefault="0078112D">
          <w:pPr>
            <w:pStyle w:val="TOC1"/>
            <w:tabs>
              <w:tab w:val="left" w:pos="480"/>
              <w:tab w:val="right" w:leader="dot" w:pos="9016"/>
            </w:tabs>
            <w:rPr>
              <w:rFonts w:asciiTheme="minorHAnsi" w:eastAsiaTheme="minorEastAsia" w:hAnsiTheme="minorHAnsi"/>
              <w:noProof/>
              <w:sz w:val="24"/>
              <w:lang w:eastAsia="en-GB"/>
            </w:rPr>
          </w:pPr>
          <w:hyperlink w:anchor="_Toc228110579" w:history="1">
            <w:r w:rsidRPr="006C325B">
              <w:rPr>
                <w:rStyle w:val="Hyperlink"/>
                <w:noProof/>
              </w:rPr>
              <w:t>7</w:t>
            </w:r>
            <w:r>
              <w:rPr>
                <w:rFonts w:asciiTheme="minorHAnsi" w:eastAsiaTheme="minorEastAsia" w:hAnsiTheme="minorHAnsi"/>
                <w:noProof/>
                <w:sz w:val="24"/>
                <w:lang w:eastAsia="en-GB"/>
              </w:rPr>
              <w:tab/>
            </w:r>
            <w:r w:rsidRPr="006C325B">
              <w:rPr>
                <w:rStyle w:val="Hyperlink"/>
                <w:noProof/>
              </w:rPr>
              <w:t>References</w:t>
            </w:r>
            <w:r>
              <w:rPr>
                <w:noProof/>
                <w:webHidden/>
              </w:rPr>
              <w:tab/>
            </w:r>
            <w:r>
              <w:rPr>
                <w:noProof/>
                <w:webHidden/>
              </w:rPr>
              <w:fldChar w:fldCharType="begin"/>
            </w:r>
            <w:r>
              <w:rPr>
                <w:noProof/>
                <w:webHidden/>
              </w:rPr>
              <w:instrText xml:space="preserve"> PAGEREF _Toc228110579 \h </w:instrText>
            </w:r>
            <w:r>
              <w:rPr>
                <w:noProof/>
                <w:webHidden/>
              </w:rPr>
            </w:r>
            <w:r>
              <w:rPr>
                <w:noProof/>
                <w:webHidden/>
              </w:rPr>
              <w:fldChar w:fldCharType="separate"/>
            </w:r>
            <w:r>
              <w:rPr>
                <w:noProof/>
                <w:webHidden/>
              </w:rPr>
              <w:t>10</w:t>
            </w:r>
            <w:r>
              <w:rPr>
                <w:noProof/>
                <w:webHidden/>
              </w:rPr>
              <w:fldChar w:fldCharType="end"/>
            </w:r>
          </w:hyperlink>
        </w:p>
        <w:p w14:paraId="6437D283" w14:textId="7B560760" w:rsidR="007C4242" w:rsidRDefault="007C4242">
          <w:r>
            <w:rPr>
              <w:b/>
              <w:bCs/>
              <w:noProof/>
            </w:rPr>
            <w:fldChar w:fldCharType="end"/>
          </w:r>
        </w:p>
      </w:sdtContent>
    </w:sdt>
    <w:p w14:paraId="4C93CA00" w14:textId="77777777" w:rsidR="00405D86" w:rsidRDefault="006A1724" w:rsidP="007C4242">
      <w:r>
        <w:br w:type="page"/>
      </w:r>
    </w:p>
    <w:p w14:paraId="5CB936BE" w14:textId="77777777" w:rsidR="00FD123B" w:rsidRDefault="00FD123B" w:rsidP="00FD123B">
      <w:pPr>
        <w:pStyle w:val="Heading1"/>
      </w:pPr>
      <w:bookmarkStart w:id="0" w:name="_Toc228110565"/>
      <w:r>
        <w:lastRenderedPageBreak/>
        <w:t>Introduction</w:t>
      </w:r>
      <w:bookmarkEnd w:id="0"/>
    </w:p>
    <w:p w14:paraId="529FE7B9" w14:textId="2D3B93DD" w:rsidR="001D0632" w:rsidRDefault="001D0632" w:rsidP="001D0632">
      <w:r>
        <w:t xml:space="preserve">This report </w:t>
      </w:r>
      <w:r w:rsidR="00452725">
        <w:t>will investigate</w:t>
      </w:r>
      <w:r>
        <w:t xml:space="preserve"> a hypothetical scenario </w:t>
      </w:r>
      <w:r w:rsidR="00F97762">
        <w:t xml:space="preserve">at the Dakar rally </w:t>
      </w:r>
      <w:r>
        <w:t>involving</w:t>
      </w:r>
      <w:r w:rsidR="00A46583">
        <w:t xml:space="preserve"> </w:t>
      </w:r>
      <w:r w:rsidR="005250BC">
        <w:t xml:space="preserve">two </w:t>
      </w:r>
      <w:r w:rsidR="00D650A7">
        <w:t xml:space="preserve">aluminium </w:t>
      </w:r>
      <w:r w:rsidR="00BD72B7">
        <w:t xml:space="preserve">alloy </w:t>
      </w:r>
      <w:r w:rsidR="005250BC">
        <w:t>d</w:t>
      </w:r>
      <w:r w:rsidR="00A962E7">
        <w:t>rive shaft failures on each of the vehicles in the team</w:t>
      </w:r>
      <w:r w:rsidR="00342708">
        <w:t>; t</w:t>
      </w:r>
      <w:r w:rsidR="00063FEE">
        <w:t>hese failures happened</w:t>
      </w:r>
      <w:r w:rsidR="00342708">
        <w:t xml:space="preserve"> </w:t>
      </w:r>
      <w:r w:rsidR="008B4C55">
        <w:t>during the fourth and fifth stages of the race</w:t>
      </w:r>
      <w:r w:rsidR="00B24502">
        <w:t xml:space="preserve"> and the maximum recorded stress</w:t>
      </w:r>
      <w:r w:rsidR="00E712B3">
        <w:t xml:space="preserve"> recorded during operation was 90MPa</w:t>
      </w:r>
      <w:r>
        <w:t xml:space="preserve">. </w:t>
      </w:r>
      <w:r w:rsidR="00802523">
        <w:t xml:space="preserve">The failures </w:t>
      </w:r>
      <w:r w:rsidR="00B93F44">
        <w:t>are</w:t>
      </w:r>
      <w:r w:rsidR="00802523">
        <w:t xml:space="preserve"> suspected to be a</w:t>
      </w:r>
      <w:r>
        <w:t xml:space="preserve"> material issue </w:t>
      </w:r>
      <w:r w:rsidR="00802523">
        <w:t>due to a</w:t>
      </w:r>
      <w:r>
        <w:t xml:space="preserve"> change in aluminium supplier, but the exact alloy grade and temper </w:t>
      </w:r>
      <w:r w:rsidR="00802523">
        <w:t>are unknown</w:t>
      </w:r>
      <w:r>
        <w:t>.</w:t>
      </w:r>
    </w:p>
    <w:p w14:paraId="48760192" w14:textId="39BDA58A" w:rsidR="003F5CE4" w:rsidRDefault="00B93F44" w:rsidP="001D0632">
      <w:r>
        <w:t xml:space="preserve">To investigate the failure, a </w:t>
      </w:r>
      <w:r w:rsidR="001D0632">
        <w:t xml:space="preserve">tensile test </w:t>
      </w:r>
      <w:r w:rsidR="00C86844">
        <w:t>was</w:t>
      </w:r>
      <w:r>
        <w:t xml:space="preserve"> </w:t>
      </w:r>
      <w:r w:rsidR="001D0632">
        <w:t>carried out on the aluminium alloy</w:t>
      </w:r>
      <w:r w:rsidR="002B252F">
        <w:t xml:space="preserve">. The data gathered from this will be used </w:t>
      </w:r>
      <w:r w:rsidR="001D0632">
        <w:t xml:space="preserve">to </w:t>
      </w:r>
      <w:r w:rsidR="00F0600F">
        <w:t>calculate</w:t>
      </w:r>
      <w:r w:rsidR="001D0632">
        <w:t xml:space="preserve"> its yield strength, ultimate tensile strength, and Young’s modulus. These </w:t>
      </w:r>
      <w:r w:rsidR="00CA5DA8">
        <w:t>values</w:t>
      </w:r>
      <w:r w:rsidR="00645EAC">
        <w:t xml:space="preserve"> will be ana</w:t>
      </w:r>
      <w:r w:rsidR="008F295B">
        <w:t xml:space="preserve">lysed to </w:t>
      </w:r>
      <w:r w:rsidR="00F0600F">
        <w:t>try and determine a possible root cause for the failure</w:t>
      </w:r>
      <w:r w:rsidR="00563B39">
        <w:t xml:space="preserve"> and, furthermore, </w:t>
      </w:r>
      <w:r w:rsidR="003F5CE4">
        <w:t xml:space="preserve">potential preventative measures will be proposed </w:t>
      </w:r>
      <w:r w:rsidR="00B539A6">
        <w:t>to</w:t>
      </w:r>
      <w:r w:rsidR="003F5CE4">
        <w:t xml:space="preserve"> try and mitigate the risk of this type of failure happening in the future.</w:t>
      </w:r>
    </w:p>
    <w:p w14:paraId="757CE447" w14:textId="77777777" w:rsidR="003F5CE4" w:rsidRDefault="003F5CE4">
      <w:r>
        <w:br w:type="page"/>
      </w:r>
    </w:p>
    <w:p w14:paraId="61A41811" w14:textId="52E1CD2A" w:rsidR="00FD123B" w:rsidRDefault="00C60A76" w:rsidP="003F5CE4">
      <w:pPr>
        <w:pStyle w:val="Heading1"/>
      </w:pPr>
      <w:bookmarkStart w:id="1" w:name="_Toc228110566"/>
      <w:r>
        <w:lastRenderedPageBreak/>
        <w:t>Literature Review</w:t>
      </w:r>
      <w:bookmarkEnd w:id="1"/>
    </w:p>
    <w:p w14:paraId="68EF3DBE" w14:textId="77777777" w:rsidR="00974761" w:rsidRDefault="002D549B">
      <w:r w:rsidRPr="002D549B">
        <w:t xml:space="preserve">A drive shaft </w:t>
      </w:r>
      <w:r>
        <w:t>in a</w:t>
      </w:r>
      <w:r w:rsidRPr="002D549B">
        <w:t xml:space="preserve"> motorsport environment must </w:t>
      </w:r>
      <w:r w:rsidR="00D06442">
        <w:t>have</w:t>
      </w:r>
      <w:r w:rsidRPr="002D549B">
        <w:t xml:space="preserve"> a combination of </w:t>
      </w:r>
      <w:r w:rsidR="00122E74">
        <w:t xml:space="preserve">both </w:t>
      </w:r>
      <w:r w:rsidRPr="002D549B">
        <w:t>strength</w:t>
      </w:r>
      <w:r w:rsidR="00122E74">
        <w:t xml:space="preserve"> and</w:t>
      </w:r>
      <w:r w:rsidRPr="002D549B">
        <w:t xml:space="preserve"> stiffness</w:t>
      </w:r>
      <w:r w:rsidR="00122E74">
        <w:t xml:space="preserve"> but not to be brittle to</w:t>
      </w:r>
      <w:r w:rsidRPr="002D549B">
        <w:t xml:space="preserve"> withstand the </w:t>
      </w:r>
      <w:r w:rsidR="00122E74">
        <w:t xml:space="preserve">immense forces </w:t>
      </w:r>
      <w:r w:rsidR="00974761">
        <w:t>motorsport generates</w:t>
      </w:r>
      <w:r w:rsidRPr="002D549B">
        <w:t xml:space="preserve">. </w:t>
      </w:r>
      <w:r w:rsidR="00974761">
        <w:t>This</w:t>
      </w:r>
      <w:r w:rsidRPr="002D549B">
        <w:t xml:space="preserve"> component is </w:t>
      </w:r>
      <w:r w:rsidR="00974761">
        <w:t>mostly</w:t>
      </w:r>
      <w:r w:rsidRPr="002D549B">
        <w:t xml:space="preserve"> subjected to torsional </w:t>
      </w:r>
      <w:r w:rsidR="00974761">
        <w:t>forces</w:t>
      </w:r>
      <w:r w:rsidR="00974761" w:rsidRPr="002D549B">
        <w:t xml:space="preserve"> but</w:t>
      </w:r>
      <w:r w:rsidRPr="002D549B">
        <w:t xml:space="preserve"> bending</w:t>
      </w:r>
      <w:r w:rsidR="00974761">
        <w:t xml:space="preserve"> </w:t>
      </w:r>
      <w:r w:rsidRPr="002D549B">
        <w:t>and shock impacts also occur during off</w:t>
      </w:r>
      <w:r w:rsidRPr="002D549B">
        <w:noBreakHyphen/>
        <w:t>road racing</w:t>
      </w:r>
      <w:r w:rsidR="00974761">
        <w:t xml:space="preserve"> such as the Dakar rally.</w:t>
      </w:r>
    </w:p>
    <w:p w14:paraId="3CB4DD89" w14:textId="4BA1FE73" w:rsidR="00997A25" w:rsidRDefault="00997A25" w:rsidP="00997A25">
      <w:pPr>
        <w:pStyle w:val="Heading2"/>
      </w:pPr>
      <w:bookmarkStart w:id="2" w:name="_Toc228110567"/>
      <w:r>
        <w:t>Required Properties</w:t>
      </w:r>
      <w:bookmarkEnd w:id="2"/>
    </w:p>
    <w:p w14:paraId="1E89B6E1" w14:textId="513915DC" w:rsidR="008F0BBB" w:rsidRDefault="008F0BBB">
      <w:r>
        <w:t>Yield strength and ultimate tensile strength are both very important</w:t>
      </w:r>
      <w:r w:rsidR="002757C1">
        <w:t xml:space="preserve"> </w:t>
      </w:r>
      <w:r w:rsidR="003F0CE2">
        <w:t xml:space="preserve">material </w:t>
      </w:r>
      <w:r w:rsidR="002757C1">
        <w:t>properties</w:t>
      </w:r>
      <w:r>
        <w:t xml:space="preserve"> for</w:t>
      </w:r>
      <w:r w:rsidR="00BA0478">
        <w:t xml:space="preserve"> this sort of application</w:t>
      </w:r>
      <w:r w:rsidR="00B724F4">
        <w:t>. Y</w:t>
      </w:r>
      <w:r w:rsidR="008B4682">
        <w:t xml:space="preserve">ield strength is the </w:t>
      </w:r>
      <w:r w:rsidR="00480C75">
        <w:t xml:space="preserve">stress </w:t>
      </w:r>
      <w:r w:rsidR="008B4682">
        <w:t xml:space="preserve">point at which </w:t>
      </w:r>
      <w:r w:rsidR="00480C75">
        <w:t>the material will undergo plastic, permanent, deformation</w:t>
      </w:r>
      <w:r w:rsidR="00CC167A">
        <w:t>; u</w:t>
      </w:r>
      <w:r w:rsidR="00E27BEC">
        <w:t xml:space="preserve">ltimate tensile strength is </w:t>
      </w:r>
      <w:r w:rsidR="003013F3">
        <w:t>the maximum stress a material can</w:t>
      </w:r>
      <w:r w:rsidR="00B724F4">
        <w:t xml:space="preserve"> undergo without breaking completely (</w:t>
      </w:r>
      <w:r w:rsidR="00E67C40">
        <w:t>Ryerson, 2026).</w:t>
      </w:r>
      <w:r w:rsidR="00556A9D">
        <w:t xml:space="preserve"> </w:t>
      </w:r>
      <w:r w:rsidR="0053681D">
        <w:t xml:space="preserve">A driveshaft with insufficient yield strength may bend or otherwise deform under load. </w:t>
      </w:r>
      <w:r w:rsidR="00AE1B63">
        <w:t>Seeing as the Dakar rally is an off</w:t>
      </w:r>
      <w:r w:rsidR="00764053">
        <w:t>-</w:t>
      </w:r>
      <w:r w:rsidR="00AE1B63">
        <w:t>road event with unpredictable and suddenly changing surface conditions</w:t>
      </w:r>
      <w:r w:rsidR="00764053">
        <w:t xml:space="preserve">, </w:t>
      </w:r>
      <w:r w:rsidR="0053681D">
        <w:t xml:space="preserve">a high yield strength is necessary for this application, even more so for ultimate tensile strength as the driveshaft would snap completely. </w:t>
      </w:r>
    </w:p>
    <w:p w14:paraId="6327D3BD" w14:textId="20D973B8" w:rsidR="0053681D" w:rsidRDefault="009E40BC">
      <w:r>
        <w:t xml:space="preserve">Another </w:t>
      </w:r>
      <w:r w:rsidR="002757C1">
        <w:t xml:space="preserve">important </w:t>
      </w:r>
      <w:r w:rsidR="003F0CE2">
        <w:t>material property is fatigue resistance.</w:t>
      </w:r>
      <w:r w:rsidR="001F2C96">
        <w:t xml:space="preserve"> This </w:t>
      </w:r>
      <w:r w:rsidR="001B0248">
        <w:t>is how well a material can withstand</w:t>
      </w:r>
      <w:r w:rsidR="002C40B3">
        <w:t>,</w:t>
      </w:r>
      <w:r w:rsidR="001B0248">
        <w:t xml:space="preserve"> </w:t>
      </w:r>
      <w:r w:rsidR="002C40B3">
        <w:t>rather than</w:t>
      </w:r>
      <w:r w:rsidR="009D70C6">
        <w:t xml:space="preserve"> high levels of stress</w:t>
      </w:r>
      <w:r w:rsidR="00592046">
        <w:t xml:space="preserve">, </w:t>
      </w:r>
      <w:r w:rsidR="001B0248">
        <w:t xml:space="preserve">repeated </w:t>
      </w:r>
      <w:r w:rsidR="00DC67F2">
        <w:t xml:space="preserve">applications of </w:t>
      </w:r>
      <w:r w:rsidR="002C40B3">
        <w:t xml:space="preserve">a </w:t>
      </w:r>
      <w:r w:rsidR="00592046">
        <w:t xml:space="preserve">lower </w:t>
      </w:r>
      <w:r w:rsidR="00DC67F2">
        <w:t>stress without breaking</w:t>
      </w:r>
      <w:r w:rsidR="002C40B3">
        <w:t xml:space="preserve"> (Cope, 2025).</w:t>
      </w:r>
      <w:r w:rsidR="00B04EC9">
        <w:t xml:space="preserve"> This is especially relevant for the Dakar rally as it </w:t>
      </w:r>
      <w:r w:rsidR="00EA2BC2">
        <w:t xml:space="preserve">covers thousands of kilometres over the course of multiple </w:t>
      </w:r>
      <w:r w:rsidR="00FF3C4C">
        <w:t xml:space="preserve">days, meaning a driveshaft with low fatigue resistance will </w:t>
      </w:r>
      <w:r w:rsidR="00764053">
        <w:t>eventually</w:t>
      </w:r>
      <w:r w:rsidR="00FF3C4C">
        <w:t xml:space="preserve"> deform or</w:t>
      </w:r>
      <w:r w:rsidR="00764053">
        <w:t xml:space="preserve"> break even if no exceptional stress is applied.</w:t>
      </w:r>
    </w:p>
    <w:p w14:paraId="3A4A88ED" w14:textId="6A7BDBD5" w:rsidR="00997A25" w:rsidRDefault="00997A25" w:rsidP="00997A25">
      <w:pPr>
        <w:pStyle w:val="Heading2"/>
      </w:pPr>
      <w:bookmarkStart w:id="3" w:name="_Toc228110568"/>
      <w:r>
        <w:t>Material Choice</w:t>
      </w:r>
      <w:bookmarkEnd w:id="3"/>
    </w:p>
    <w:p w14:paraId="1698CB0E" w14:textId="327B10F2" w:rsidR="00212187" w:rsidRDefault="001114CA">
      <w:r>
        <w:t xml:space="preserve">Aluminium </w:t>
      </w:r>
      <w:r w:rsidR="000215E0">
        <w:t xml:space="preserve">alloys are often used as a material for driveshafts. </w:t>
      </w:r>
      <w:r w:rsidR="00D86A7A">
        <w:t xml:space="preserve">Aluminium on its own already has a relatively low cost with a </w:t>
      </w:r>
      <w:r w:rsidR="00BD72B7">
        <w:t>high strength to weight ratio</w:t>
      </w:r>
      <w:r w:rsidR="00D86A7A">
        <w:t xml:space="preserve">, however, for more </w:t>
      </w:r>
      <w:r w:rsidR="00435F84">
        <w:t xml:space="preserve">intense applications, </w:t>
      </w:r>
      <w:r w:rsidR="006F4FA9">
        <w:t xml:space="preserve">such as a driveshaft, </w:t>
      </w:r>
      <w:r w:rsidR="006E0C7E">
        <w:t xml:space="preserve">it is alloyed with </w:t>
      </w:r>
      <w:r w:rsidR="00E453E0">
        <w:t>other metals to improve its strengt</w:t>
      </w:r>
      <w:r w:rsidR="000C7CD5">
        <w:t>h (Cooke, 2020).</w:t>
      </w:r>
      <w:r w:rsidR="00596DE0">
        <w:t xml:space="preserve"> </w:t>
      </w:r>
      <w:r w:rsidR="00740DAD">
        <w:t>This, in turn, increases its yield strength</w:t>
      </w:r>
      <w:r w:rsidR="008B2760">
        <w:t>, ultimate tensile strength, and</w:t>
      </w:r>
      <w:r w:rsidR="00E7209D">
        <w:t xml:space="preserve"> </w:t>
      </w:r>
      <w:r w:rsidR="008B2760">
        <w:t>fatigue resistance</w:t>
      </w:r>
      <w:r w:rsidR="00E7209D">
        <w:t xml:space="preserve"> (depending on the alloy)</w:t>
      </w:r>
      <w:r w:rsidR="008B2760">
        <w:t xml:space="preserve"> making it </w:t>
      </w:r>
      <w:r w:rsidR="00FC7198">
        <w:t xml:space="preserve">an appealing choice for driveshafts. </w:t>
      </w:r>
    </w:p>
    <w:p w14:paraId="3F3BC2AC" w14:textId="7B43C26F" w:rsidR="00997A25" w:rsidRDefault="00655E49" w:rsidP="00997A25">
      <w:pPr>
        <w:pStyle w:val="Heading2"/>
      </w:pPr>
      <w:bookmarkStart w:id="4" w:name="_Toc228110569"/>
      <w:r>
        <w:t>Testing Methods</w:t>
      </w:r>
      <w:bookmarkEnd w:id="4"/>
    </w:p>
    <w:p w14:paraId="04E0A2D7" w14:textId="63624457" w:rsidR="00FF6BC1" w:rsidRDefault="00257ABD">
      <w:r>
        <w:t xml:space="preserve">The most popular and common way to </w:t>
      </w:r>
      <w:r w:rsidR="002702C2">
        <w:t>gather values</w:t>
      </w:r>
      <w:r>
        <w:t xml:space="preserve"> for yield and ultimate </w:t>
      </w:r>
      <w:r w:rsidR="0016460A">
        <w:t>tensile strength</w:t>
      </w:r>
      <w:r w:rsidR="002702C2">
        <w:t xml:space="preserve"> for a specific material</w:t>
      </w:r>
      <w:r w:rsidR="0016460A">
        <w:t xml:space="preserve"> is </w:t>
      </w:r>
      <w:r w:rsidR="00642283">
        <w:t>a tensile test</w:t>
      </w:r>
      <w:r w:rsidR="007E481E">
        <w:t xml:space="preserve">. A tensile test </w:t>
      </w:r>
      <w:r w:rsidR="00D300D5">
        <w:t xml:space="preserve">is completed to </w:t>
      </w:r>
      <w:r w:rsidR="00D8516E">
        <w:t xml:space="preserve">investigate how </w:t>
      </w:r>
      <w:r w:rsidR="00816B1E">
        <w:t>a</w:t>
      </w:r>
      <w:r w:rsidR="00D8516E">
        <w:t xml:space="preserve"> material behaves under tension</w:t>
      </w:r>
      <w:r w:rsidR="00816B1E">
        <w:t xml:space="preserve">; this involves stretching a sample of the material </w:t>
      </w:r>
      <w:r w:rsidR="00223280">
        <w:t>until it fails</w:t>
      </w:r>
      <w:r w:rsidR="00EB6F23">
        <w:t xml:space="preserve"> and splits in two</w:t>
      </w:r>
      <w:r w:rsidR="00A32103">
        <w:t xml:space="preserve">. This is </w:t>
      </w:r>
      <w:r w:rsidR="00FB6E38">
        <w:t xml:space="preserve">relevant for </w:t>
      </w:r>
      <w:r w:rsidR="00B7259C">
        <w:t>deciding</w:t>
      </w:r>
      <w:r w:rsidR="00FB6E38">
        <w:t xml:space="preserve"> the driveshaft material as it gives important data for the stress and strain limits </w:t>
      </w:r>
      <w:r w:rsidR="00B7259C">
        <w:t>the material can handle (TestResources, 2026).</w:t>
      </w:r>
      <w:r w:rsidR="00FF6BC1">
        <w:br w:type="page"/>
      </w:r>
    </w:p>
    <w:p w14:paraId="2684B5DB" w14:textId="2338BCC9" w:rsidR="00C60A76" w:rsidRDefault="00FF6BC1" w:rsidP="00FF6BC1">
      <w:pPr>
        <w:pStyle w:val="Heading1"/>
      </w:pPr>
      <w:bookmarkStart w:id="5" w:name="_Toc228110570"/>
      <w:r>
        <w:lastRenderedPageBreak/>
        <w:t>Methodology</w:t>
      </w:r>
      <w:bookmarkEnd w:id="5"/>
    </w:p>
    <w:p w14:paraId="7A4F32DE" w14:textId="77777777" w:rsidR="001B7CA8" w:rsidRDefault="001B7CA8" w:rsidP="001B7CA8">
      <w:pPr>
        <w:pStyle w:val="Heading2"/>
      </w:pPr>
      <w:bookmarkStart w:id="6" w:name="_Toc228110571"/>
      <w:r>
        <w:t>The Apparatus</w:t>
      </w:r>
      <w:bookmarkEnd w:id="6"/>
    </w:p>
    <w:p w14:paraId="4A2EA84A" w14:textId="3E303C46" w:rsidR="003060B3" w:rsidRDefault="00DD33F7" w:rsidP="001B7CA8">
      <w:r w:rsidRPr="00DD33F7">
        <w:rPr>
          <w:noProof/>
        </w:rPr>
        <w:drawing>
          <wp:anchor distT="0" distB="0" distL="114300" distR="114300" simplePos="0" relativeHeight="251658240" behindDoc="0" locked="0" layoutInCell="1" allowOverlap="1" wp14:anchorId="709A3EB6" wp14:editId="480DDCB0">
            <wp:simplePos x="0" y="0"/>
            <wp:positionH relativeFrom="margin">
              <wp:align>right</wp:align>
            </wp:positionH>
            <wp:positionV relativeFrom="paragraph">
              <wp:posOffset>404729</wp:posOffset>
            </wp:positionV>
            <wp:extent cx="2925328" cy="3754582"/>
            <wp:effectExtent l="0" t="0" r="8890" b="0"/>
            <wp:wrapSquare wrapText="bothSides"/>
            <wp:docPr id="5215802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12977" b="16234"/>
                    <a:stretch>
                      <a:fillRect/>
                    </a:stretch>
                  </pic:blipFill>
                  <pic:spPr bwMode="auto">
                    <a:xfrm>
                      <a:off x="0" y="0"/>
                      <a:ext cx="2925328" cy="3754582"/>
                    </a:xfrm>
                    <a:prstGeom prst="rect">
                      <a:avLst/>
                    </a:prstGeom>
                    <a:noFill/>
                    <a:ln>
                      <a:noFill/>
                    </a:ln>
                    <a:extLst>
                      <a:ext uri="{53640926-AAD7-44D8-BBD7-CCE9431645EC}">
                        <a14:shadowObscured xmlns:a14="http://schemas.microsoft.com/office/drawing/2010/main"/>
                      </a:ext>
                    </a:extLst>
                  </pic:spPr>
                </pic:pic>
              </a:graphicData>
            </a:graphic>
          </wp:anchor>
        </w:drawing>
      </w:r>
      <w:r w:rsidR="00031B74">
        <w:t xml:space="preserve">The apparatus </w:t>
      </w:r>
      <w:r w:rsidR="00413D43">
        <w:t>starts with</w:t>
      </w:r>
      <w:r w:rsidR="005A0647">
        <w:t xml:space="preserve"> a </w:t>
      </w:r>
      <w:r w:rsidR="00413D43">
        <w:t>top and bottom chuck</w:t>
      </w:r>
      <w:r w:rsidR="00F271F3">
        <w:t xml:space="preserve">. This allows </w:t>
      </w:r>
      <w:r w:rsidR="003060B3">
        <w:t xml:space="preserve">either end of the specimen </w:t>
      </w:r>
      <w:r w:rsidR="00F271F3">
        <w:t xml:space="preserve">to be bolted into the chucks </w:t>
      </w:r>
      <w:r w:rsidR="003060B3">
        <w:t xml:space="preserve">and </w:t>
      </w:r>
      <w:r w:rsidR="00F271F3">
        <w:t>kept</w:t>
      </w:r>
      <w:r w:rsidR="00413D43">
        <w:t xml:space="preserve"> in place</w:t>
      </w:r>
      <w:r w:rsidR="00A90940">
        <w:t xml:space="preserve">. </w:t>
      </w:r>
    </w:p>
    <w:p w14:paraId="575FD5B2" w14:textId="2A98ACF7" w:rsidR="003060B3" w:rsidRDefault="00A90940" w:rsidP="001B7CA8">
      <w:r>
        <w:t xml:space="preserve">The top chuck is connected </w:t>
      </w:r>
      <w:r w:rsidR="0046647F">
        <w:t xml:space="preserve">to the load nut at the top of the apparatus, turning this will move the top chuck </w:t>
      </w:r>
      <w:r w:rsidR="003060B3">
        <w:t>upwards away from the bottom chuck, stretching the specimen</w:t>
      </w:r>
      <w:r w:rsidR="00EC6764">
        <w:t xml:space="preserve">. The load nut also has a notch and </w:t>
      </w:r>
      <w:r w:rsidR="00C01FD4">
        <w:t>a scale with 10 increments to show how far the top chuck has been pulled (where 1 increment = 0.1mm).</w:t>
      </w:r>
    </w:p>
    <w:p w14:paraId="062EE5A9" w14:textId="7453BA02" w:rsidR="00096A78" w:rsidRDefault="003060B3" w:rsidP="001B7CA8">
      <w:r>
        <w:t xml:space="preserve">The bottom chuck is </w:t>
      </w:r>
      <w:r w:rsidR="00DF3F03">
        <w:t xml:space="preserve">connected to two </w:t>
      </w:r>
      <w:r w:rsidR="004D4F2D">
        <w:t>springs;</w:t>
      </w:r>
      <w:r w:rsidR="00F11E09">
        <w:t xml:space="preserve"> this is so that a </w:t>
      </w:r>
      <w:r w:rsidR="00CB3018">
        <w:t xml:space="preserve">dial indicator can be used to </w:t>
      </w:r>
      <w:r w:rsidR="004D4F2D">
        <w:t>measure the deflection of the springs as you turn the load nut.</w:t>
      </w:r>
      <w:r>
        <w:t xml:space="preserve"> </w:t>
      </w:r>
      <w:r w:rsidR="00E82DA2">
        <w:t xml:space="preserve">This is what is used to </w:t>
      </w:r>
      <w:r w:rsidR="00096A78">
        <w:t>indicate</w:t>
      </w:r>
      <w:r w:rsidR="00E82DA2">
        <w:t xml:space="preserve"> how much the specimen has stretched</w:t>
      </w:r>
      <w:r w:rsidR="00096A78">
        <w:t>.</w:t>
      </w:r>
    </w:p>
    <w:p w14:paraId="74976803" w14:textId="20BFA725" w:rsidR="00655E96" w:rsidRDefault="00DD33F7" w:rsidP="001B7CA8">
      <w:r>
        <w:rPr>
          <w:noProof/>
        </w:rPr>
        <mc:AlternateContent>
          <mc:Choice Requires="wps">
            <w:drawing>
              <wp:anchor distT="0" distB="0" distL="114300" distR="114300" simplePos="0" relativeHeight="251660288" behindDoc="0" locked="0" layoutInCell="1" allowOverlap="1" wp14:anchorId="110B9DCC" wp14:editId="71E54E5E">
                <wp:simplePos x="0" y="0"/>
                <wp:positionH relativeFrom="margin">
                  <wp:align>right</wp:align>
                </wp:positionH>
                <wp:positionV relativeFrom="paragraph">
                  <wp:posOffset>212023</wp:posOffset>
                </wp:positionV>
                <wp:extent cx="2924810" cy="635"/>
                <wp:effectExtent l="0" t="0" r="8890" b="0"/>
                <wp:wrapSquare wrapText="bothSides"/>
                <wp:docPr id="2101585304" name="Text Box 1"/>
                <wp:cNvGraphicFramePr/>
                <a:graphic xmlns:a="http://schemas.openxmlformats.org/drawingml/2006/main">
                  <a:graphicData uri="http://schemas.microsoft.com/office/word/2010/wordprocessingShape">
                    <wps:wsp>
                      <wps:cNvSpPr txBox="1"/>
                      <wps:spPr>
                        <a:xfrm>
                          <a:off x="0" y="0"/>
                          <a:ext cx="2924810" cy="635"/>
                        </a:xfrm>
                        <a:prstGeom prst="rect">
                          <a:avLst/>
                        </a:prstGeom>
                        <a:solidFill>
                          <a:prstClr val="white"/>
                        </a:solidFill>
                        <a:ln>
                          <a:noFill/>
                        </a:ln>
                      </wps:spPr>
                      <wps:txbx>
                        <w:txbxContent>
                          <w:p w14:paraId="39963C0D" w14:textId="7C28D2AA" w:rsidR="00DD33F7" w:rsidRPr="00F4568D" w:rsidRDefault="00DD33F7" w:rsidP="00DD33F7">
                            <w:pPr>
                              <w:pStyle w:val="Caption"/>
                              <w:rPr>
                                <w:sz w:val="22"/>
                              </w:rPr>
                            </w:pPr>
                            <w:r>
                              <w:t>Figure 3.1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0B9DCC" id="_x0000_t202" coordsize="21600,21600" o:spt="202" path="m,l,21600r21600,l21600,xe">
                <v:stroke joinstyle="miter"/>
                <v:path gradientshapeok="t" o:connecttype="rect"/>
              </v:shapetype>
              <v:shape id="Text Box 1" o:spid="_x0000_s1026" type="#_x0000_t202" style="position:absolute;margin-left:179.1pt;margin-top:16.7pt;width:230.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" stroked="f">
                <v:textbox style="mso-fit-shape-to-text:t" inset="0,0,0,0">
                  <w:txbxContent>
                    <w:p w14:paraId="39963C0D" w14:textId="7C28D2AA" w:rsidR="00DD33F7" w:rsidRPr="00F4568D" w:rsidRDefault="00DD33F7" w:rsidP="00DD33F7">
                      <w:pPr>
                        <w:pStyle w:val="Caption"/>
                        <w:rPr>
                          <w:sz w:val="22"/>
                        </w:rPr>
                      </w:pPr>
                      <w:r>
                        <w:t>Figure 3.1</w:t>
                      </w:r>
                    </w:p>
                  </w:txbxContent>
                </v:textbox>
                <w10:wrap type="square" anchorx="margin"/>
              </v:shape>
            </w:pict>
          </mc:Fallback>
        </mc:AlternateContent>
      </w:r>
      <w:r w:rsidR="00096A78">
        <w:t xml:space="preserve">The final apparatus (with specimen </w:t>
      </w:r>
      <w:r w:rsidR="00FC4720">
        <w:t xml:space="preserve">already inserted) </w:t>
      </w:r>
      <w:r w:rsidR="00004922">
        <w:t>can be seen in Figure 3.1.</w:t>
      </w:r>
    </w:p>
    <w:p w14:paraId="7BAB80F0" w14:textId="567E4488" w:rsidR="00DD33F7" w:rsidRDefault="00C01C2E" w:rsidP="00DD33F7">
      <w:pPr>
        <w:pStyle w:val="Heading2"/>
      </w:pPr>
      <w:bookmarkStart w:id="7" w:name="_Toc228110572"/>
      <w:r>
        <w:t>Securing the Specimen</w:t>
      </w:r>
      <w:bookmarkEnd w:id="7"/>
    </w:p>
    <w:p w14:paraId="07294305" w14:textId="77777777" w:rsidR="0015554F" w:rsidRDefault="0015554F" w:rsidP="001B7CA8">
      <w:r w:rsidRPr="0015554F">
        <w:t xml:space="preserve">To secure the specimen, loosen the bolts with an Allen key, remove the </w:t>
      </w:r>
      <w:r>
        <w:t xml:space="preserve">specimen </w:t>
      </w:r>
      <w:r w:rsidRPr="0015554F">
        <w:t>fixings, position the specimen in the chucks</w:t>
      </w:r>
      <w:r>
        <w:t xml:space="preserve"> as seen in Figure 3.1</w:t>
      </w:r>
      <w:r w:rsidRPr="0015554F">
        <w:t xml:space="preserve">, then replace </w:t>
      </w:r>
      <w:r>
        <w:t xml:space="preserve">fixings </w:t>
      </w:r>
      <w:r w:rsidRPr="0015554F">
        <w:t>and firmly retighten the bolts.</w:t>
      </w:r>
    </w:p>
    <w:p w14:paraId="061AE611" w14:textId="136DDA7A" w:rsidR="007C0C1F" w:rsidRDefault="0015554F" w:rsidP="00D34300">
      <w:r>
        <w:t xml:space="preserve">To ensure the specimen </w:t>
      </w:r>
      <w:r w:rsidR="007D544B">
        <w:t>is correctly fitted</w:t>
      </w:r>
      <w:r w:rsidR="00D34300">
        <w:t xml:space="preserve">, </w:t>
      </w:r>
      <w:r w:rsidR="0098655E">
        <w:t>turn</w:t>
      </w:r>
      <w:r w:rsidR="007D544B">
        <w:t xml:space="preserve"> the load nut until the dial indicator </w:t>
      </w:r>
      <w:r w:rsidR="00673F6F">
        <w:t xml:space="preserve">just moves. You can now zero the dial indicator by </w:t>
      </w:r>
      <w:r w:rsidR="00776A72">
        <w:t>turning the outer bezel until the pointer aligns with the zero on the scale.</w:t>
      </w:r>
    </w:p>
    <w:p w14:paraId="31F80894" w14:textId="3431EB0E" w:rsidR="00D34300" w:rsidRDefault="007C0C1F" w:rsidP="00D34300">
      <w:r>
        <w:br w:type="page"/>
      </w:r>
    </w:p>
    <w:p w14:paraId="6DCBD563" w14:textId="39F11E90" w:rsidR="007F4FE1" w:rsidRDefault="007C0C1F" w:rsidP="00D34300">
      <w:pPr>
        <w:pStyle w:val="Heading2"/>
      </w:pPr>
      <w:bookmarkStart w:id="8" w:name="_Toc228110573"/>
      <w:r w:rsidRPr="003958A7">
        <w:rPr>
          <w:noProof/>
        </w:rPr>
        <w:lastRenderedPageBreak/>
        <w:drawing>
          <wp:anchor distT="0" distB="0" distL="114300" distR="114300" simplePos="0" relativeHeight="251661312" behindDoc="0" locked="0" layoutInCell="1" allowOverlap="1" wp14:anchorId="14083768" wp14:editId="6EA1EB20">
            <wp:simplePos x="0" y="0"/>
            <wp:positionH relativeFrom="margin">
              <wp:posOffset>3779445</wp:posOffset>
            </wp:positionH>
            <wp:positionV relativeFrom="paragraph">
              <wp:posOffset>278429</wp:posOffset>
            </wp:positionV>
            <wp:extent cx="1935480" cy="2509520"/>
            <wp:effectExtent l="0" t="0" r="7620" b="5080"/>
            <wp:wrapSquare wrapText="bothSides"/>
            <wp:docPr id="2629388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8620" t="16973" r="21153" b="24451"/>
                    <a:stretch>
                      <a:fillRect/>
                    </a:stretch>
                  </pic:blipFill>
                  <pic:spPr bwMode="auto">
                    <a:xfrm>
                      <a:off x="0" y="0"/>
                      <a:ext cx="1935480" cy="2509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4FE1">
        <w:t>Carrying out the Test</w:t>
      </w:r>
      <w:bookmarkEnd w:id="8"/>
    </w:p>
    <w:p w14:paraId="0FAF6EB6" w14:textId="0650DB52" w:rsidR="001E4C18" w:rsidRDefault="00646C65" w:rsidP="007F4FE1">
      <w:r>
        <w:t xml:space="preserve">After the apparatus is set up, the specimen is secured, and the </w:t>
      </w:r>
      <w:r w:rsidR="00C716F9">
        <w:t xml:space="preserve">dial indicator has been zeroed, the test can begin. </w:t>
      </w:r>
    </w:p>
    <w:p w14:paraId="7D4A424B" w14:textId="39D1843D" w:rsidR="003C209A" w:rsidRDefault="001E4C18" w:rsidP="007F4FE1">
      <w:r>
        <w:t>T</w:t>
      </w:r>
      <w:r w:rsidR="00DD1385">
        <w:t>he load nut is to be turned clockwise</w:t>
      </w:r>
      <w:r>
        <w:t xml:space="preserve"> so that the notch on the load nut </w:t>
      </w:r>
      <w:r w:rsidR="00995F9C">
        <w:t xml:space="preserve">is turned by </w:t>
      </w:r>
      <w:r>
        <w:t>2 increments</w:t>
      </w:r>
      <w:r w:rsidR="00995F9C">
        <w:t xml:space="preserve"> on the scale</w:t>
      </w:r>
      <w:r w:rsidR="003C209A">
        <w:t>. T</w:t>
      </w:r>
      <w:r>
        <w:t>his stretches the sp</w:t>
      </w:r>
      <w:r w:rsidR="00995F9C">
        <w:t>ecimen 0.2mm</w:t>
      </w:r>
      <w:r w:rsidR="003C209A">
        <w:t xml:space="preserve"> meaning t</w:t>
      </w:r>
      <w:r w:rsidR="00995F9C">
        <w:t>he</w:t>
      </w:r>
      <w:r w:rsidR="003C209A">
        <w:t xml:space="preserve"> reading on the dial indicator </w:t>
      </w:r>
      <w:r w:rsidR="00E302A3">
        <w:t>will</w:t>
      </w:r>
      <w:r w:rsidR="003C209A">
        <w:t xml:space="preserve"> have increased. Both the total load nut movement and the dial indicator reading must be recorded. </w:t>
      </w:r>
    </w:p>
    <w:p w14:paraId="7F22BBF4" w14:textId="79CA4A2A" w:rsidR="003958A7" w:rsidRDefault="007C0C1F" w:rsidP="007F4FE1">
      <w:r>
        <w:rPr>
          <w:noProof/>
        </w:rPr>
        <mc:AlternateContent>
          <mc:Choice Requires="wps">
            <w:drawing>
              <wp:anchor distT="0" distB="0" distL="114300" distR="114300" simplePos="0" relativeHeight="251663360" behindDoc="0" locked="0" layoutInCell="1" allowOverlap="1" wp14:anchorId="380A187C" wp14:editId="7EAD0133">
                <wp:simplePos x="0" y="0"/>
                <wp:positionH relativeFrom="margin">
                  <wp:posOffset>3779445</wp:posOffset>
                </wp:positionH>
                <wp:positionV relativeFrom="paragraph">
                  <wp:posOffset>528619</wp:posOffset>
                </wp:positionV>
                <wp:extent cx="1935480" cy="635"/>
                <wp:effectExtent l="0" t="0" r="7620" b="0"/>
                <wp:wrapSquare wrapText="bothSides"/>
                <wp:docPr id="456780536" name="Text Box 1"/>
                <wp:cNvGraphicFramePr/>
                <a:graphic xmlns:a="http://schemas.openxmlformats.org/drawingml/2006/main">
                  <a:graphicData uri="http://schemas.microsoft.com/office/word/2010/wordprocessingShape">
                    <wps:wsp>
                      <wps:cNvSpPr txBox="1"/>
                      <wps:spPr>
                        <a:xfrm>
                          <a:off x="0" y="0"/>
                          <a:ext cx="1935480" cy="635"/>
                        </a:xfrm>
                        <a:prstGeom prst="rect">
                          <a:avLst/>
                        </a:prstGeom>
                        <a:solidFill>
                          <a:prstClr val="white"/>
                        </a:solidFill>
                        <a:ln>
                          <a:noFill/>
                        </a:ln>
                      </wps:spPr>
                      <wps:txbx>
                        <w:txbxContent>
                          <w:p w14:paraId="1BF2962C" w14:textId="09111219" w:rsidR="003958A7" w:rsidRPr="0047236E" w:rsidRDefault="003958A7" w:rsidP="003958A7">
                            <w:pPr>
                              <w:pStyle w:val="Caption"/>
                              <w:rPr>
                                <w:sz w:val="22"/>
                              </w:rPr>
                            </w:pPr>
                            <w:r>
                              <w:t>Figure 3.2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A187C" id="_x0000_s1027" type="#_x0000_t202" style="position:absolute;margin-left:297.6pt;margin-top:41.6pt;width:152.4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" stroked="f">
                <v:textbox style="mso-fit-shape-to-text:t" inset="0,0,0,0">
                  <w:txbxContent>
                    <w:p w14:paraId="1BF2962C" w14:textId="09111219" w:rsidR="003958A7" w:rsidRPr="0047236E" w:rsidRDefault="003958A7" w:rsidP="003958A7">
                      <w:pPr>
                        <w:pStyle w:val="Caption"/>
                        <w:rPr>
                          <w:sz w:val="22"/>
                        </w:rPr>
                      </w:pPr>
                      <w:r>
                        <w:t>Figure 3.2</w:t>
                      </w:r>
                    </w:p>
                  </w:txbxContent>
                </v:textbox>
                <w10:wrap type="square" anchorx="margin"/>
              </v:shape>
            </w:pict>
          </mc:Fallback>
        </mc:AlternateContent>
      </w:r>
      <w:r w:rsidR="003C209A">
        <w:t>This</w:t>
      </w:r>
      <w:r w:rsidR="00EA474E">
        <w:t xml:space="preserve"> process is to be </w:t>
      </w:r>
      <w:r w:rsidR="00E26167">
        <w:t xml:space="preserve">repeated until the </w:t>
      </w:r>
      <w:r w:rsidR="00004922">
        <w:t>specimen fails and splits into two pieces</w:t>
      </w:r>
      <w:r>
        <w:t xml:space="preserve"> as seen in Figure 3.2.</w:t>
      </w:r>
      <w:r w:rsidR="007F1369">
        <w:t xml:space="preserve"> The test is now completed, and all the necessary data has been collected.</w:t>
      </w:r>
    </w:p>
    <w:p w14:paraId="1A4244C9" w14:textId="206FEBE6" w:rsidR="003958A7" w:rsidRPr="003958A7" w:rsidRDefault="003958A7" w:rsidP="003958A7"/>
    <w:p w14:paraId="26DDB585" w14:textId="075FE181" w:rsidR="00FF6BC1" w:rsidRDefault="00FF6BC1" w:rsidP="007F4FE1">
      <w:r>
        <w:br w:type="page"/>
      </w:r>
    </w:p>
    <w:p w14:paraId="10937E63" w14:textId="71E1D55D" w:rsidR="00FF6BC1" w:rsidRDefault="00FF6BC1" w:rsidP="00FF6BC1">
      <w:pPr>
        <w:pStyle w:val="Heading1"/>
      </w:pPr>
      <w:bookmarkStart w:id="9" w:name="_Toc228110574"/>
      <w:r>
        <w:lastRenderedPageBreak/>
        <w:t>Test Results</w:t>
      </w:r>
      <w:bookmarkEnd w:id="9"/>
    </w:p>
    <w:p w14:paraId="3B97E4C4" w14:textId="55DE94FB" w:rsidR="00A23411" w:rsidRDefault="00AA1BF2">
      <w:r>
        <w:t xml:space="preserve">The </w:t>
      </w:r>
      <w:r w:rsidR="00DB268E">
        <w:t xml:space="preserve">raw data collected from the experiment </w:t>
      </w:r>
      <w:r w:rsidR="006D735B">
        <w:t>only includes the load nut movement and the dial indicator</w:t>
      </w:r>
      <w:r w:rsidR="00773299">
        <w:t xml:space="preserve"> reading</w:t>
      </w:r>
      <w:r w:rsidR="006D735B">
        <w:t>.</w:t>
      </w:r>
      <w:r w:rsidR="00773299">
        <w:t xml:space="preserve"> The force applied to the sample can be calculated by multiplying the dial indicator reading by 100</w:t>
      </w:r>
      <w:r w:rsidR="00B53C3A">
        <w:t xml:space="preserve"> and t</w:t>
      </w:r>
      <w:r w:rsidR="00773299">
        <w:t>he extension of the sample is simply the difference in load nut movement and the dial indicator</w:t>
      </w:r>
      <w:r w:rsidR="00B53C3A">
        <w:t>.</w:t>
      </w:r>
    </w:p>
    <w:p w14:paraId="341F86AA" w14:textId="1DF783A7" w:rsidR="004A0BCD" w:rsidRDefault="005C6268">
      <w:pPr>
        <w:rPr>
          <w:rFonts w:eastAsiaTheme="minorEastAsia"/>
        </w:rPr>
      </w:pPr>
      <m:oMath>
        <m:r>
          <w:rPr>
            <w:rFonts w:ascii="Cambria Math" w:hAnsi="Cambria Math"/>
          </w:rPr>
          <m:t>Stress (N/m^2)=</m:t>
        </m:r>
        <m:f>
          <m:fPr>
            <m:ctrlPr>
              <w:rPr>
                <w:rFonts w:ascii="Cambria Math" w:hAnsi="Cambria Math"/>
                <w:i/>
              </w:rPr>
            </m:ctrlPr>
          </m:fPr>
          <m:num>
            <m:r>
              <w:rPr>
                <w:rFonts w:ascii="Cambria Math" w:hAnsi="Cambria Math"/>
              </w:rPr>
              <m:t>Force (N)</m:t>
            </m:r>
          </m:num>
          <m:den>
            <m:r>
              <w:rPr>
                <w:rFonts w:ascii="Cambria Math" w:hAnsi="Cambria Math"/>
              </w:rPr>
              <m:t>CSA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den>
        </m:f>
      </m:oMath>
      <w:r w:rsidR="004A0BCD">
        <w:rPr>
          <w:rFonts w:eastAsiaTheme="minorEastAsia"/>
        </w:rPr>
        <w:t xml:space="preserve"> </w:t>
      </w:r>
      <w:r w:rsidR="004A0BCD">
        <w:rPr>
          <w:rFonts w:eastAsiaTheme="minorEastAsia"/>
        </w:rPr>
        <w:tab/>
      </w:r>
      <m:oMath>
        <m:r>
          <w:rPr>
            <w:rFonts w:ascii="Cambria Math" w:eastAsiaTheme="minorEastAsia" w:hAnsi="Cambria Math"/>
          </w:rPr>
          <m:t>Strain=</m:t>
        </m:r>
        <m:f>
          <m:fPr>
            <m:ctrlPr>
              <w:rPr>
                <w:rFonts w:ascii="Cambria Math" w:eastAsiaTheme="minorEastAsia" w:hAnsi="Cambria Math"/>
                <w:i/>
              </w:rPr>
            </m:ctrlPr>
          </m:fPr>
          <m:num>
            <m:r>
              <m:rPr>
                <m:sty m:val="p"/>
              </m:rPr>
              <w:rPr>
                <w:rFonts w:ascii="Cambria Math" w:eastAsiaTheme="minorEastAsia" w:hAnsi="Cambria Math"/>
              </w:rPr>
              <m:t>Extension (mm)</m:t>
            </m:r>
          </m:num>
          <m:den>
            <m:r>
              <w:rPr>
                <w:rFonts w:ascii="Cambria Math" w:eastAsiaTheme="minorEastAsia" w:hAnsi="Cambria Math"/>
              </w:rPr>
              <m:t>Original Length (mm)</m:t>
            </m:r>
          </m:den>
        </m:f>
      </m:oMath>
      <w:r w:rsidR="004A0BCD">
        <w:rPr>
          <w:rFonts w:eastAsiaTheme="minorEastAsia"/>
        </w:rPr>
        <w:tab/>
      </w:r>
    </w:p>
    <w:p w14:paraId="53EFDC34" w14:textId="4E03B8C4" w:rsidR="005F006E" w:rsidRDefault="004A0BCD">
      <w:r>
        <w:rPr>
          <w:rFonts w:eastAsiaTheme="minorEastAsia"/>
        </w:rPr>
        <w:t xml:space="preserve">Where </w:t>
      </w:r>
      <m:oMath>
        <m:r>
          <w:rPr>
            <w:rFonts w:ascii="Cambria Math" w:eastAsiaTheme="minorEastAsia" w:hAnsi="Cambria Math"/>
          </w:rPr>
          <m:t>CSA=2 mm^2</m:t>
        </m:r>
      </m:oMath>
      <w:r w:rsidR="00836F6D">
        <w:rPr>
          <w:rFonts w:eastAsiaTheme="minorEastAsia"/>
        </w:rPr>
        <w:t xml:space="preserve"> and </w:t>
      </w:r>
      <m:oMath>
        <m:r>
          <w:rPr>
            <w:rFonts w:ascii="Cambria Math" w:eastAsiaTheme="minorEastAsia" w:hAnsi="Cambria Math"/>
          </w:rPr>
          <m:t>Original Length=31mm</m:t>
        </m:r>
      </m:oMath>
    </w:p>
    <w:tbl>
      <w:tblPr>
        <w:tblW w:w="7224" w:type="dxa"/>
        <w:jc w:val="center"/>
        <w:tblLook w:val="04A0" w:firstRow="1" w:lastRow="0" w:firstColumn="1" w:lastColumn="0" w:noHBand="0" w:noVBand="1"/>
      </w:tblPr>
      <w:tblGrid>
        <w:gridCol w:w="1562"/>
        <w:gridCol w:w="1252"/>
        <w:gridCol w:w="950"/>
        <w:gridCol w:w="1083"/>
        <w:gridCol w:w="1183"/>
        <w:gridCol w:w="1194"/>
      </w:tblGrid>
      <w:tr w:rsidR="0094258B" w:rsidRPr="0094258B" w14:paraId="1684BC10" w14:textId="77777777" w:rsidTr="0094258B">
        <w:trPr>
          <w:trHeight w:val="449"/>
          <w:jc w:val="center"/>
        </w:trPr>
        <w:tc>
          <w:tcPr>
            <w:tcW w:w="1562" w:type="dxa"/>
            <w:tcBorders>
              <w:top w:val="nil"/>
              <w:left w:val="nil"/>
              <w:bottom w:val="nil"/>
              <w:right w:val="nil"/>
            </w:tcBorders>
            <w:vAlign w:val="bottom"/>
            <w:hideMark/>
          </w:tcPr>
          <w:p w14:paraId="17F5A70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 xml:space="preserve">Load Nut Movement (mm) </w:t>
            </w:r>
          </w:p>
        </w:tc>
        <w:tc>
          <w:tcPr>
            <w:tcW w:w="1252" w:type="dxa"/>
            <w:tcBorders>
              <w:top w:val="nil"/>
              <w:left w:val="nil"/>
              <w:bottom w:val="nil"/>
              <w:right w:val="nil"/>
            </w:tcBorders>
            <w:vAlign w:val="bottom"/>
            <w:hideMark/>
          </w:tcPr>
          <w:p w14:paraId="4615E20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 xml:space="preserve">Dial Indicator (mm) </w:t>
            </w:r>
          </w:p>
        </w:tc>
        <w:tc>
          <w:tcPr>
            <w:tcW w:w="950" w:type="dxa"/>
            <w:tcBorders>
              <w:top w:val="nil"/>
              <w:left w:val="nil"/>
              <w:bottom w:val="nil"/>
              <w:right w:val="nil"/>
            </w:tcBorders>
            <w:vAlign w:val="bottom"/>
            <w:hideMark/>
          </w:tcPr>
          <w:p w14:paraId="508C231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Force (N)</w:t>
            </w:r>
          </w:p>
        </w:tc>
        <w:tc>
          <w:tcPr>
            <w:tcW w:w="1083" w:type="dxa"/>
            <w:tcBorders>
              <w:top w:val="nil"/>
              <w:left w:val="nil"/>
              <w:bottom w:val="nil"/>
              <w:right w:val="nil"/>
            </w:tcBorders>
            <w:vAlign w:val="bottom"/>
            <w:hideMark/>
          </w:tcPr>
          <w:p w14:paraId="2B2C1F2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Extension (mm)</w:t>
            </w:r>
          </w:p>
        </w:tc>
        <w:tc>
          <w:tcPr>
            <w:tcW w:w="1183" w:type="dxa"/>
            <w:tcBorders>
              <w:top w:val="nil"/>
              <w:left w:val="nil"/>
              <w:bottom w:val="nil"/>
              <w:right w:val="nil"/>
            </w:tcBorders>
            <w:vAlign w:val="bottom"/>
            <w:hideMark/>
          </w:tcPr>
          <w:p w14:paraId="56B4BCB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Stress (N/m^2)</w:t>
            </w:r>
          </w:p>
        </w:tc>
        <w:tc>
          <w:tcPr>
            <w:tcW w:w="1194" w:type="dxa"/>
            <w:tcBorders>
              <w:top w:val="nil"/>
              <w:left w:val="nil"/>
              <w:bottom w:val="nil"/>
              <w:right w:val="nil"/>
            </w:tcBorders>
            <w:vAlign w:val="bottom"/>
            <w:hideMark/>
          </w:tcPr>
          <w:p w14:paraId="6EB7A6B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Nominal Strain</w:t>
            </w:r>
          </w:p>
        </w:tc>
      </w:tr>
      <w:tr w:rsidR="0094258B" w:rsidRPr="0094258B" w14:paraId="669AF4AB" w14:textId="77777777" w:rsidTr="0094258B">
        <w:trPr>
          <w:trHeight w:val="202"/>
          <w:jc w:val="center"/>
        </w:trPr>
        <w:tc>
          <w:tcPr>
            <w:tcW w:w="1562" w:type="dxa"/>
            <w:tcBorders>
              <w:top w:val="single" w:sz="4" w:space="0" w:color="auto"/>
              <w:left w:val="single" w:sz="4" w:space="0" w:color="auto"/>
              <w:bottom w:val="nil"/>
              <w:right w:val="nil"/>
            </w:tcBorders>
            <w:vAlign w:val="bottom"/>
            <w:hideMark/>
          </w:tcPr>
          <w:p w14:paraId="7D2F812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w:t>
            </w:r>
          </w:p>
        </w:tc>
        <w:tc>
          <w:tcPr>
            <w:tcW w:w="1252" w:type="dxa"/>
            <w:tcBorders>
              <w:top w:val="single" w:sz="4" w:space="0" w:color="auto"/>
              <w:left w:val="nil"/>
              <w:bottom w:val="nil"/>
              <w:right w:val="nil"/>
            </w:tcBorders>
            <w:vAlign w:val="bottom"/>
            <w:hideMark/>
          </w:tcPr>
          <w:p w14:paraId="227AE97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w:t>
            </w:r>
          </w:p>
        </w:tc>
        <w:tc>
          <w:tcPr>
            <w:tcW w:w="950" w:type="dxa"/>
            <w:tcBorders>
              <w:top w:val="single" w:sz="4" w:space="0" w:color="auto"/>
              <w:left w:val="nil"/>
              <w:bottom w:val="nil"/>
              <w:right w:val="nil"/>
            </w:tcBorders>
            <w:vAlign w:val="bottom"/>
            <w:hideMark/>
          </w:tcPr>
          <w:p w14:paraId="605A957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w:t>
            </w:r>
          </w:p>
        </w:tc>
        <w:tc>
          <w:tcPr>
            <w:tcW w:w="1083" w:type="dxa"/>
            <w:tcBorders>
              <w:top w:val="single" w:sz="4" w:space="0" w:color="auto"/>
              <w:left w:val="nil"/>
              <w:bottom w:val="nil"/>
              <w:right w:val="nil"/>
            </w:tcBorders>
            <w:vAlign w:val="bottom"/>
            <w:hideMark/>
          </w:tcPr>
          <w:p w14:paraId="0E24513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w:t>
            </w:r>
          </w:p>
        </w:tc>
        <w:tc>
          <w:tcPr>
            <w:tcW w:w="1183" w:type="dxa"/>
            <w:tcBorders>
              <w:top w:val="single" w:sz="4" w:space="0" w:color="auto"/>
              <w:left w:val="nil"/>
              <w:bottom w:val="nil"/>
              <w:right w:val="nil"/>
            </w:tcBorders>
            <w:vAlign w:val="bottom"/>
            <w:hideMark/>
          </w:tcPr>
          <w:p w14:paraId="224C8F2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0.00E+00</w:t>
            </w:r>
          </w:p>
        </w:tc>
        <w:tc>
          <w:tcPr>
            <w:tcW w:w="1194" w:type="dxa"/>
            <w:tcBorders>
              <w:top w:val="single" w:sz="4" w:space="0" w:color="auto"/>
              <w:left w:val="nil"/>
              <w:bottom w:val="nil"/>
              <w:right w:val="single" w:sz="4" w:space="0" w:color="auto"/>
            </w:tcBorders>
            <w:vAlign w:val="bottom"/>
            <w:hideMark/>
          </w:tcPr>
          <w:p w14:paraId="6E1CEC1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0.00000</w:t>
            </w:r>
          </w:p>
        </w:tc>
      </w:tr>
      <w:tr w:rsidR="0094258B" w:rsidRPr="0094258B" w14:paraId="406ED8FA" w14:textId="77777777" w:rsidTr="0094258B">
        <w:trPr>
          <w:trHeight w:val="202"/>
          <w:jc w:val="center"/>
        </w:trPr>
        <w:tc>
          <w:tcPr>
            <w:tcW w:w="1562" w:type="dxa"/>
            <w:tcBorders>
              <w:top w:val="nil"/>
              <w:left w:val="single" w:sz="4" w:space="0" w:color="auto"/>
              <w:bottom w:val="nil"/>
              <w:right w:val="nil"/>
            </w:tcBorders>
            <w:vAlign w:val="bottom"/>
            <w:hideMark/>
          </w:tcPr>
          <w:p w14:paraId="61A91FC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w:t>
            </w:r>
          </w:p>
        </w:tc>
        <w:tc>
          <w:tcPr>
            <w:tcW w:w="1252" w:type="dxa"/>
            <w:tcBorders>
              <w:top w:val="nil"/>
              <w:left w:val="nil"/>
              <w:bottom w:val="nil"/>
              <w:right w:val="nil"/>
            </w:tcBorders>
            <w:vAlign w:val="bottom"/>
            <w:hideMark/>
          </w:tcPr>
          <w:p w14:paraId="303434F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0.15</w:t>
            </w:r>
          </w:p>
        </w:tc>
        <w:tc>
          <w:tcPr>
            <w:tcW w:w="950" w:type="dxa"/>
            <w:tcBorders>
              <w:top w:val="nil"/>
              <w:left w:val="nil"/>
              <w:bottom w:val="nil"/>
              <w:right w:val="nil"/>
            </w:tcBorders>
            <w:vAlign w:val="bottom"/>
            <w:hideMark/>
          </w:tcPr>
          <w:p w14:paraId="5DDF9E6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15</w:t>
            </w:r>
          </w:p>
        </w:tc>
        <w:tc>
          <w:tcPr>
            <w:tcW w:w="1083" w:type="dxa"/>
            <w:tcBorders>
              <w:top w:val="nil"/>
              <w:left w:val="nil"/>
              <w:bottom w:val="nil"/>
              <w:right w:val="nil"/>
            </w:tcBorders>
            <w:vAlign w:val="bottom"/>
            <w:hideMark/>
          </w:tcPr>
          <w:p w14:paraId="66CC864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0.05</w:t>
            </w:r>
          </w:p>
        </w:tc>
        <w:tc>
          <w:tcPr>
            <w:tcW w:w="1183" w:type="dxa"/>
            <w:tcBorders>
              <w:top w:val="nil"/>
              <w:left w:val="nil"/>
              <w:bottom w:val="nil"/>
              <w:right w:val="nil"/>
            </w:tcBorders>
            <w:vAlign w:val="bottom"/>
            <w:hideMark/>
          </w:tcPr>
          <w:p w14:paraId="4F47EF6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7.50E+06</w:t>
            </w:r>
          </w:p>
        </w:tc>
        <w:tc>
          <w:tcPr>
            <w:tcW w:w="1194" w:type="dxa"/>
            <w:tcBorders>
              <w:top w:val="nil"/>
              <w:left w:val="nil"/>
              <w:bottom w:val="nil"/>
              <w:right w:val="single" w:sz="4" w:space="0" w:color="auto"/>
            </w:tcBorders>
            <w:vAlign w:val="bottom"/>
            <w:hideMark/>
          </w:tcPr>
          <w:p w14:paraId="15B79F8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0.00161</w:t>
            </w:r>
          </w:p>
        </w:tc>
      </w:tr>
      <w:tr w:rsidR="0094258B" w:rsidRPr="0094258B" w14:paraId="520C7BEA" w14:textId="77777777" w:rsidTr="0094258B">
        <w:trPr>
          <w:trHeight w:val="202"/>
          <w:jc w:val="center"/>
        </w:trPr>
        <w:tc>
          <w:tcPr>
            <w:tcW w:w="1562" w:type="dxa"/>
            <w:tcBorders>
              <w:top w:val="nil"/>
              <w:left w:val="single" w:sz="4" w:space="0" w:color="auto"/>
              <w:bottom w:val="nil"/>
              <w:right w:val="nil"/>
            </w:tcBorders>
            <w:vAlign w:val="bottom"/>
            <w:hideMark/>
          </w:tcPr>
          <w:p w14:paraId="7786C2B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0.4</w:t>
            </w:r>
          </w:p>
        </w:tc>
        <w:tc>
          <w:tcPr>
            <w:tcW w:w="1252" w:type="dxa"/>
            <w:tcBorders>
              <w:top w:val="nil"/>
              <w:left w:val="nil"/>
              <w:bottom w:val="nil"/>
              <w:right w:val="nil"/>
            </w:tcBorders>
            <w:vAlign w:val="bottom"/>
            <w:hideMark/>
          </w:tcPr>
          <w:p w14:paraId="07E9B74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0.32</w:t>
            </w:r>
          </w:p>
        </w:tc>
        <w:tc>
          <w:tcPr>
            <w:tcW w:w="950" w:type="dxa"/>
            <w:tcBorders>
              <w:top w:val="nil"/>
              <w:left w:val="nil"/>
              <w:bottom w:val="nil"/>
              <w:right w:val="nil"/>
            </w:tcBorders>
            <w:vAlign w:val="bottom"/>
            <w:hideMark/>
          </w:tcPr>
          <w:p w14:paraId="2C29314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32</w:t>
            </w:r>
          </w:p>
        </w:tc>
        <w:tc>
          <w:tcPr>
            <w:tcW w:w="1083" w:type="dxa"/>
            <w:tcBorders>
              <w:top w:val="nil"/>
              <w:left w:val="nil"/>
              <w:bottom w:val="nil"/>
              <w:right w:val="nil"/>
            </w:tcBorders>
            <w:vAlign w:val="bottom"/>
            <w:hideMark/>
          </w:tcPr>
          <w:p w14:paraId="43544EC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0.08</w:t>
            </w:r>
          </w:p>
        </w:tc>
        <w:tc>
          <w:tcPr>
            <w:tcW w:w="1183" w:type="dxa"/>
            <w:tcBorders>
              <w:top w:val="nil"/>
              <w:left w:val="nil"/>
              <w:bottom w:val="nil"/>
              <w:right w:val="nil"/>
            </w:tcBorders>
            <w:vAlign w:val="bottom"/>
            <w:hideMark/>
          </w:tcPr>
          <w:p w14:paraId="145E136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1.60E+07</w:t>
            </w:r>
          </w:p>
        </w:tc>
        <w:tc>
          <w:tcPr>
            <w:tcW w:w="1194" w:type="dxa"/>
            <w:tcBorders>
              <w:top w:val="nil"/>
              <w:left w:val="nil"/>
              <w:bottom w:val="nil"/>
              <w:right w:val="single" w:sz="4" w:space="0" w:color="auto"/>
            </w:tcBorders>
            <w:vAlign w:val="bottom"/>
            <w:hideMark/>
          </w:tcPr>
          <w:p w14:paraId="781B800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0.00258</w:t>
            </w:r>
          </w:p>
        </w:tc>
      </w:tr>
      <w:tr w:rsidR="0094258B" w:rsidRPr="0094258B" w14:paraId="2F11F31A" w14:textId="77777777" w:rsidTr="0094258B">
        <w:trPr>
          <w:trHeight w:val="202"/>
          <w:jc w:val="center"/>
        </w:trPr>
        <w:tc>
          <w:tcPr>
            <w:tcW w:w="1562" w:type="dxa"/>
            <w:tcBorders>
              <w:top w:val="nil"/>
              <w:left w:val="single" w:sz="4" w:space="0" w:color="auto"/>
              <w:bottom w:val="nil"/>
              <w:right w:val="nil"/>
            </w:tcBorders>
            <w:vAlign w:val="bottom"/>
            <w:hideMark/>
          </w:tcPr>
          <w:p w14:paraId="43FAB05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0.6</w:t>
            </w:r>
          </w:p>
        </w:tc>
        <w:tc>
          <w:tcPr>
            <w:tcW w:w="1252" w:type="dxa"/>
            <w:tcBorders>
              <w:top w:val="nil"/>
              <w:left w:val="nil"/>
              <w:bottom w:val="nil"/>
              <w:right w:val="nil"/>
            </w:tcBorders>
            <w:vAlign w:val="bottom"/>
            <w:hideMark/>
          </w:tcPr>
          <w:p w14:paraId="034B44B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0.51</w:t>
            </w:r>
          </w:p>
        </w:tc>
        <w:tc>
          <w:tcPr>
            <w:tcW w:w="950" w:type="dxa"/>
            <w:tcBorders>
              <w:top w:val="nil"/>
              <w:left w:val="nil"/>
              <w:bottom w:val="nil"/>
              <w:right w:val="nil"/>
            </w:tcBorders>
            <w:vAlign w:val="bottom"/>
            <w:hideMark/>
          </w:tcPr>
          <w:p w14:paraId="7997A47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51</w:t>
            </w:r>
          </w:p>
        </w:tc>
        <w:tc>
          <w:tcPr>
            <w:tcW w:w="1083" w:type="dxa"/>
            <w:tcBorders>
              <w:top w:val="nil"/>
              <w:left w:val="nil"/>
              <w:bottom w:val="nil"/>
              <w:right w:val="nil"/>
            </w:tcBorders>
            <w:vAlign w:val="bottom"/>
            <w:hideMark/>
          </w:tcPr>
          <w:p w14:paraId="498CC1A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0.09</w:t>
            </w:r>
          </w:p>
        </w:tc>
        <w:tc>
          <w:tcPr>
            <w:tcW w:w="1183" w:type="dxa"/>
            <w:tcBorders>
              <w:top w:val="nil"/>
              <w:left w:val="nil"/>
              <w:bottom w:val="nil"/>
              <w:right w:val="nil"/>
            </w:tcBorders>
            <w:vAlign w:val="bottom"/>
            <w:hideMark/>
          </w:tcPr>
          <w:p w14:paraId="37EEB1A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2.55E+07</w:t>
            </w:r>
          </w:p>
        </w:tc>
        <w:tc>
          <w:tcPr>
            <w:tcW w:w="1194" w:type="dxa"/>
            <w:tcBorders>
              <w:top w:val="nil"/>
              <w:left w:val="nil"/>
              <w:bottom w:val="nil"/>
              <w:right w:val="single" w:sz="4" w:space="0" w:color="auto"/>
            </w:tcBorders>
            <w:vAlign w:val="bottom"/>
            <w:hideMark/>
          </w:tcPr>
          <w:p w14:paraId="5B217EF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0.00290</w:t>
            </w:r>
          </w:p>
        </w:tc>
      </w:tr>
      <w:tr w:rsidR="0094258B" w:rsidRPr="0094258B" w14:paraId="7FFA7409" w14:textId="77777777" w:rsidTr="0094258B">
        <w:trPr>
          <w:trHeight w:val="202"/>
          <w:jc w:val="center"/>
        </w:trPr>
        <w:tc>
          <w:tcPr>
            <w:tcW w:w="1562" w:type="dxa"/>
            <w:tcBorders>
              <w:top w:val="nil"/>
              <w:left w:val="single" w:sz="4" w:space="0" w:color="auto"/>
              <w:bottom w:val="nil"/>
              <w:right w:val="nil"/>
            </w:tcBorders>
            <w:vAlign w:val="bottom"/>
            <w:hideMark/>
          </w:tcPr>
          <w:p w14:paraId="5EA7E69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0.8</w:t>
            </w:r>
          </w:p>
        </w:tc>
        <w:tc>
          <w:tcPr>
            <w:tcW w:w="1252" w:type="dxa"/>
            <w:tcBorders>
              <w:top w:val="nil"/>
              <w:left w:val="nil"/>
              <w:bottom w:val="nil"/>
              <w:right w:val="nil"/>
            </w:tcBorders>
            <w:vAlign w:val="bottom"/>
            <w:hideMark/>
          </w:tcPr>
          <w:p w14:paraId="6A4606E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0.70</w:t>
            </w:r>
          </w:p>
        </w:tc>
        <w:tc>
          <w:tcPr>
            <w:tcW w:w="950" w:type="dxa"/>
            <w:tcBorders>
              <w:top w:val="nil"/>
              <w:left w:val="nil"/>
              <w:bottom w:val="nil"/>
              <w:right w:val="nil"/>
            </w:tcBorders>
            <w:vAlign w:val="bottom"/>
            <w:hideMark/>
          </w:tcPr>
          <w:p w14:paraId="1B83697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70</w:t>
            </w:r>
          </w:p>
        </w:tc>
        <w:tc>
          <w:tcPr>
            <w:tcW w:w="1083" w:type="dxa"/>
            <w:tcBorders>
              <w:top w:val="nil"/>
              <w:left w:val="nil"/>
              <w:bottom w:val="nil"/>
              <w:right w:val="nil"/>
            </w:tcBorders>
            <w:vAlign w:val="bottom"/>
            <w:hideMark/>
          </w:tcPr>
          <w:p w14:paraId="1B70DD4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0.10</w:t>
            </w:r>
          </w:p>
        </w:tc>
        <w:tc>
          <w:tcPr>
            <w:tcW w:w="1183" w:type="dxa"/>
            <w:tcBorders>
              <w:top w:val="nil"/>
              <w:left w:val="nil"/>
              <w:bottom w:val="nil"/>
              <w:right w:val="nil"/>
            </w:tcBorders>
            <w:vAlign w:val="bottom"/>
            <w:hideMark/>
          </w:tcPr>
          <w:p w14:paraId="53E4F23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3.50E+07</w:t>
            </w:r>
          </w:p>
        </w:tc>
        <w:tc>
          <w:tcPr>
            <w:tcW w:w="1194" w:type="dxa"/>
            <w:tcBorders>
              <w:top w:val="nil"/>
              <w:left w:val="nil"/>
              <w:bottom w:val="nil"/>
              <w:right w:val="single" w:sz="4" w:space="0" w:color="auto"/>
            </w:tcBorders>
            <w:vAlign w:val="bottom"/>
            <w:hideMark/>
          </w:tcPr>
          <w:p w14:paraId="112CD52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0.00323</w:t>
            </w:r>
          </w:p>
        </w:tc>
      </w:tr>
      <w:tr w:rsidR="0094258B" w:rsidRPr="0094258B" w14:paraId="55035CE5" w14:textId="77777777" w:rsidTr="0094258B">
        <w:trPr>
          <w:trHeight w:val="202"/>
          <w:jc w:val="center"/>
        </w:trPr>
        <w:tc>
          <w:tcPr>
            <w:tcW w:w="1562" w:type="dxa"/>
            <w:tcBorders>
              <w:top w:val="nil"/>
              <w:left w:val="single" w:sz="4" w:space="0" w:color="auto"/>
              <w:bottom w:val="nil"/>
              <w:right w:val="nil"/>
            </w:tcBorders>
            <w:vAlign w:val="bottom"/>
            <w:hideMark/>
          </w:tcPr>
          <w:p w14:paraId="46427DE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w:t>
            </w:r>
          </w:p>
        </w:tc>
        <w:tc>
          <w:tcPr>
            <w:tcW w:w="1252" w:type="dxa"/>
            <w:tcBorders>
              <w:top w:val="nil"/>
              <w:left w:val="nil"/>
              <w:bottom w:val="nil"/>
              <w:right w:val="nil"/>
            </w:tcBorders>
            <w:vAlign w:val="bottom"/>
            <w:hideMark/>
          </w:tcPr>
          <w:p w14:paraId="7FE59BE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0.90</w:t>
            </w:r>
          </w:p>
        </w:tc>
        <w:tc>
          <w:tcPr>
            <w:tcW w:w="950" w:type="dxa"/>
            <w:tcBorders>
              <w:top w:val="nil"/>
              <w:left w:val="nil"/>
              <w:bottom w:val="nil"/>
              <w:right w:val="nil"/>
            </w:tcBorders>
            <w:vAlign w:val="bottom"/>
            <w:hideMark/>
          </w:tcPr>
          <w:p w14:paraId="269BC11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90</w:t>
            </w:r>
          </w:p>
        </w:tc>
        <w:tc>
          <w:tcPr>
            <w:tcW w:w="1083" w:type="dxa"/>
            <w:tcBorders>
              <w:top w:val="nil"/>
              <w:left w:val="nil"/>
              <w:bottom w:val="nil"/>
              <w:right w:val="nil"/>
            </w:tcBorders>
            <w:vAlign w:val="bottom"/>
            <w:hideMark/>
          </w:tcPr>
          <w:p w14:paraId="404B821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0.10</w:t>
            </w:r>
          </w:p>
        </w:tc>
        <w:tc>
          <w:tcPr>
            <w:tcW w:w="1183" w:type="dxa"/>
            <w:tcBorders>
              <w:top w:val="nil"/>
              <w:left w:val="nil"/>
              <w:bottom w:val="nil"/>
              <w:right w:val="nil"/>
            </w:tcBorders>
            <w:vAlign w:val="bottom"/>
            <w:hideMark/>
          </w:tcPr>
          <w:p w14:paraId="2BC9C9E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4.50E+07</w:t>
            </w:r>
          </w:p>
        </w:tc>
        <w:tc>
          <w:tcPr>
            <w:tcW w:w="1194" w:type="dxa"/>
            <w:tcBorders>
              <w:top w:val="nil"/>
              <w:left w:val="nil"/>
              <w:bottom w:val="nil"/>
              <w:right w:val="single" w:sz="4" w:space="0" w:color="auto"/>
            </w:tcBorders>
            <w:vAlign w:val="bottom"/>
            <w:hideMark/>
          </w:tcPr>
          <w:p w14:paraId="775362D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0.00323</w:t>
            </w:r>
          </w:p>
        </w:tc>
      </w:tr>
      <w:tr w:rsidR="0094258B" w:rsidRPr="0094258B" w14:paraId="67F5031F" w14:textId="77777777" w:rsidTr="0094258B">
        <w:trPr>
          <w:trHeight w:val="202"/>
          <w:jc w:val="center"/>
        </w:trPr>
        <w:tc>
          <w:tcPr>
            <w:tcW w:w="1562" w:type="dxa"/>
            <w:tcBorders>
              <w:top w:val="nil"/>
              <w:left w:val="single" w:sz="4" w:space="0" w:color="auto"/>
              <w:bottom w:val="nil"/>
              <w:right w:val="nil"/>
            </w:tcBorders>
            <w:vAlign w:val="bottom"/>
            <w:hideMark/>
          </w:tcPr>
          <w:p w14:paraId="7D0F9D0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1.2</w:t>
            </w:r>
          </w:p>
        </w:tc>
        <w:tc>
          <w:tcPr>
            <w:tcW w:w="1252" w:type="dxa"/>
            <w:tcBorders>
              <w:top w:val="nil"/>
              <w:left w:val="nil"/>
              <w:bottom w:val="nil"/>
              <w:right w:val="nil"/>
            </w:tcBorders>
            <w:vAlign w:val="bottom"/>
            <w:hideMark/>
          </w:tcPr>
          <w:p w14:paraId="5B07D53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1.08</w:t>
            </w:r>
          </w:p>
        </w:tc>
        <w:tc>
          <w:tcPr>
            <w:tcW w:w="950" w:type="dxa"/>
            <w:tcBorders>
              <w:top w:val="nil"/>
              <w:left w:val="nil"/>
              <w:bottom w:val="nil"/>
              <w:right w:val="nil"/>
            </w:tcBorders>
            <w:vAlign w:val="bottom"/>
            <w:hideMark/>
          </w:tcPr>
          <w:p w14:paraId="568C218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108</w:t>
            </w:r>
          </w:p>
        </w:tc>
        <w:tc>
          <w:tcPr>
            <w:tcW w:w="1083" w:type="dxa"/>
            <w:tcBorders>
              <w:top w:val="nil"/>
              <w:left w:val="nil"/>
              <w:bottom w:val="nil"/>
              <w:right w:val="nil"/>
            </w:tcBorders>
            <w:vAlign w:val="bottom"/>
            <w:hideMark/>
          </w:tcPr>
          <w:p w14:paraId="58F03EB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0.12</w:t>
            </w:r>
          </w:p>
        </w:tc>
        <w:tc>
          <w:tcPr>
            <w:tcW w:w="1183" w:type="dxa"/>
            <w:tcBorders>
              <w:top w:val="nil"/>
              <w:left w:val="nil"/>
              <w:bottom w:val="nil"/>
              <w:right w:val="nil"/>
            </w:tcBorders>
            <w:vAlign w:val="bottom"/>
            <w:hideMark/>
          </w:tcPr>
          <w:p w14:paraId="13A2F58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5.40E+07</w:t>
            </w:r>
          </w:p>
        </w:tc>
        <w:tc>
          <w:tcPr>
            <w:tcW w:w="1194" w:type="dxa"/>
            <w:tcBorders>
              <w:top w:val="nil"/>
              <w:left w:val="nil"/>
              <w:bottom w:val="nil"/>
              <w:right w:val="single" w:sz="4" w:space="0" w:color="auto"/>
            </w:tcBorders>
            <w:vAlign w:val="bottom"/>
            <w:hideMark/>
          </w:tcPr>
          <w:p w14:paraId="6DB2305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0.00387</w:t>
            </w:r>
          </w:p>
        </w:tc>
      </w:tr>
      <w:tr w:rsidR="0094258B" w:rsidRPr="0094258B" w14:paraId="3A40D659" w14:textId="77777777" w:rsidTr="0094258B">
        <w:trPr>
          <w:trHeight w:val="202"/>
          <w:jc w:val="center"/>
        </w:trPr>
        <w:tc>
          <w:tcPr>
            <w:tcW w:w="1562" w:type="dxa"/>
            <w:tcBorders>
              <w:top w:val="nil"/>
              <w:left w:val="single" w:sz="4" w:space="0" w:color="auto"/>
              <w:bottom w:val="nil"/>
              <w:right w:val="nil"/>
            </w:tcBorders>
            <w:vAlign w:val="bottom"/>
            <w:hideMark/>
          </w:tcPr>
          <w:p w14:paraId="3D8598C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1.4</w:t>
            </w:r>
          </w:p>
        </w:tc>
        <w:tc>
          <w:tcPr>
            <w:tcW w:w="1252" w:type="dxa"/>
            <w:tcBorders>
              <w:top w:val="nil"/>
              <w:left w:val="nil"/>
              <w:bottom w:val="nil"/>
              <w:right w:val="nil"/>
            </w:tcBorders>
            <w:vAlign w:val="bottom"/>
            <w:hideMark/>
          </w:tcPr>
          <w:p w14:paraId="4943B07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1.25</w:t>
            </w:r>
          </w:p>
        </w:tc>
        <w:tc>
          <w:tcPr>
            <w:tcW w:w="950" w:type="dxa"/>
            <w:tcBorders>
              <w:top w:val="nil"/>
              <w:left w:val="nil"/>
              <w:bottom w:val="nil"/>
              <w:right w:val="nil"/>
            </w:tcBorders>
            <w:vAlign w:val="bottom"/>
            <w:hideMark/>
          </w:tcPr>
          <w:p w14:paraId="44D57D5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125</w:t>
            </w:r>
          </w:p>
        </w:tc>
        <w:tc>
          <w:tcPr>
            <w:tcW w:w="1083" w:type="dxa"/>
            <w:tcBorders>
              <w:top w:val="nil"/>
              <w:left w:val="nil"/>
              <w:bottom w:val="nil"/>
              <w:right w:val="nil"/>
            </w:tcBorders>
            <w:vAlign w:val="bottom"/>
            <w:hideMark/>
          </w:tcPr>
          <w:p w14:paraId="4D36C16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0.15</w:t>
            </w:r>
          </w:p>
        </w:tc>
        <w:tc>
          <w:tcPr>
            <w:tcW w:w="1183" w:type="dxa"/>
            <w:tcBorders>
              <w:top w:val="nil"/>
              <w:left w:val="nil"/>
              <w:bottom w:val="nil"/>
              <w:right w:val="nil"/>
            </w:tcBorders>
            <w:vAlign w:val="bottom"/>
            <w:hideMark/>
          </w:tcPr>
          <w:p w14:paraId="48A6993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6.25E+07</w:t>
            </w:r>
          </w:p>
        </w:tc>
        <w:tc>
          <w:tcPr>
            <w:tcW w:w="1194" w:type="dxa"/>
            <w:tcBorders>
              <w:top w:val="nil"/>
              <w:left w:val="nil"/>
              <w:bottom w:val="nil"/>
              <w:right w:val="single" w:sz="4" w:space="0" w:color="auto"/>
            </w:tcBorders>
            <w:vAlign w:val="bottom"/>
            <w:hideMark/>
          </w:tcPr>
          <w:p w14:paraId="3A506BB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0.00484</w:t>
            </w:r>
          </w:p>
        </w:tc>
      </w:tr>
      <w:tr w:rsidR="0094258B" w:rsidRPr="0094258B" w14:paraId="7C42962E" w14:textId="77777777" w:rsidTr="0094258B">
        <w:trPr>
          <w:trHeight w:val="202"/>
          <w:jc w:val="center"/>
        </w:trPr>
        <w:tc>
          <w:tcPr>
            <w:tcW w:w="1562" w:type="dxa"/>
            <w:tcBorders>
              <w:top w:val="nil"/>
              <w:left w:val="single" w:sz="4" w:space="0" w:color="auto"/>
              <w:bottom w:val="nil"/>
              <w:right w:val="nil"/>
            </w:tcBorders>
            <w:vAlign w:val="bottom"/>
            <w:hideMark/>
          </w:tcPr>
          <w:p w14:paraId="646BD4C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w:t>
            </w:r>
          </w:p>
        </w:tc>
        <w:tc>
          <w:tcPr>
            <w:tcW w:w="1252" w:type="dxa"/>
            <w:tcBorders>
              <w:top w:val="nil"/>
              <w:left w:val="nil"/>
              <w:bottom w:val="nil"/>
              <w:right w:val="nil"/>
            </w:tcBorders>
            <w:vAlign w:val="bottom"/>
            <w:hideMark/>
          </w:tcPr>
          <w:p w14:paraId="17CE6B8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1.42</w:t>
            </w:r>
          </w:p>
        </w:tc>
        <w:tc>
          <w:tcPr>
            <w:tcW w:w="950" w:type="dxa"/>
            <w:tcBorders>
              <w:top w:val="nil"/>
              <w:left w:val="nil"/>
              <w:bottom w:val="nil"/>
              <w:right w:val="nil"/>
            </w:tcBorders>
            <w:vAlign w:val="bottom"/>
            <w:hideMark/>
          </w:tcPr>
          <w:p w14:paraId="64FED07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142</w:t>
            </w:r>
          </w:p>
        </w:tc>
        <w:tc>
          <w:tcPr>
            <w:tcW w:w="1083" w:type="dxa"/>
            <w:tcBorders>
              <w:top w:val="nil"/>
              <w:left w:val="nil"/>
              <w:bottom w:val="nil"/>
              <w:right w:val="nil"/>
            </w:tcBorders>
            <w:vAlign w:val="bottom"/>
            <w:hideMark/>
          </w:tcPr>
          <w:p w14:paraId="1E910DB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0.18</w:t>
            </w:r>
          </w:p>
        </w:tc>
        <w:tc>
          <w:tcPr>
            <w:tcW w:w="1183" w:type="dxa"/>
            <w:tcBorders>
              <w:top w:val="nil"/>
              <w:left w:val="nil"/>
              <w:bottom w:val="nil"/>
              <w:right w:val="nil"/>
            </w:tcBorders>
            <w:vAlign w:val="bottom"/>
            <w:hideMark/>
          </w:tcPr>
          <w:p w14:paraId="3DC8428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7.10E+07</w:t>
            </w:r>
          </w:p>
        </w:tc>
        <w:tc>
          <w:tcPr>
            <w:tcW w:w="1194" w:type="dxa"/>
            <w:tcBorders>
              <w:top w:val="nil"/>
              <w:left w:val="nil"/>
              <w:bottom w:val="nil"/>
              <w:right w:val="single" w:sz="4" w:space="0" w:color="auto"/>
            </w:tcBorders>
            <w:vAlign w:val="bottom"/>
            <w:hideMark/>
          </w:tcPr>
          <w:p w14:paraId="46AD2A7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0.00581</w:t>
            </w:r>
          </w:p>
        </w:tc>
      </w:tr>
      <w:tr w:rsidR="0094258B" w:rsidRPr="0094258B" w14:paraId="2C38D31B" w14:textId="77777777" w:rsidTr="0094258B">
        <w:trPr>
          <w:trHeight w:val="202"/>
          <w:jc w:val="center"/>
        </w:trPr>
        <w:tc>
          <w:tcPr>
            <w:tcW w:w="1562" w:type="dxa"/>
            <w:tcBorders>
              <w:top w:val="nil"/>
              <w:left w:val="single" w:sz="4" w:space="0" w:color="auto"/>
              <w:bottom w:val="nil"/>
              <w:right w:val="nil"/>
            </w:tcBorders>
            <w:vAlign w:val="bottom"/>
            <w:hideMark/>
          </w:tcPr>
          <w:p w14:paraId="21884E1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1.8</w:t>
            </w:r>
          </w:p>
        </w:tc>
        <w:tc>
          <w:tcPr>
            <w:tcW w:w="1252" w:type="dxa"/>
            <w:tcBorders>
              <w:top w:val="nil"/>
              <w:left w:val="nil"/>
              <w:bottom w:val="nil"/>
              <w:right w:val="nil"/>
            </w:tcBorders>
            <w:vAlign w:val="bottom"/>
            <w:hideMark/>
          </w:tcPr>
          <w:p w14:paraId="052860B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1.63</w:t>
            </w:r>
          </w:p>
        </w:tc>
        <w:tc>
          <w:tcPr>
            <w:tcW w:w="950" w:type="dxa"/>
            <w:tcBorders>
              <w:top w:val="nil"/>
              <w:left w:val="nil"/>
              <w:bottom w:val="nil"/>
              <w:right w:val="nil"/>
            </w:tcBorders>
            <w:vAlign w:val="bottom"/>
            <w:hideMark/>
          </w:tcPr>
          <w:p w14:paraId="7912DAD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163</w:t>
            </w:r>
          </w:p>
        </w:tc>
        <w:tc>
          <w:tcPr>
            <w:tcW w:w="1083" w:type="dxa"/>
            <w:tcBorders>
              <w:top w:val="nil"/>
              <w:left w:val="nil"/>
              <w:bottom w:val="nil"/>
              <w:right w:val="nil"/>
            </w:tcBorders>
            <w:vAlign w:val="bottom"/>
            <w:hideMark/>
          </w:tcPr>
          <w:p w14:paraId="63634BB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0.17</w:t>
            </w:r>
          </w:p>
        </w:tc>
        <w:tc>
          <w:tcPr>
            <w:tcW w:w="1183" w:type="dxa"/>
            <w:tcBorders>
              <w:top w:val="nil"/>
              <w:left w:val="nil"/>
              <w:bottom w:val="nil"/>
              <w:right w:val="nil"/>
            </w:tcBorders>
            <w:vAlign w:val="bottom"/>
            <w:hideMark/>
          </w:tcPr>
          <w:p w14:paraId="735BA56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8.15E+07</w:t>
            </w:r>
          </w:p>
        </w:tc>
        <w:tc>
          <w:tcPr>
            <w:tcW w:w="1194" w:type="dxa"/>
            <w:tcBorders>
              <w:top w:val="nil"/>
              <w:left w:val="nil"/>
              <w:bottom w:val="nil"/>
              <w:right w:val="single" w:sz="4" w:space="0" w:color="auto"/>
            </w:tcBorders>
            <w:vAlign w:val="bottom"/>
            <w:hideMark/>
          </w:tcPr>
          <w:p w14:paraId="1DE66EE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0.00548</w:t>
            </w:r>
          </w:p>
        </w:tc>
      </w:tr>
      <w:tr w:rsidR="0094258B" w:rsidRPr="0094258B" w14:paraId="7822DB08" w14:textId="77777777" w:rsidTr="0094258B">
        <w:trPr>
          <w:trHeight w:val="202"/>
          <w:jc w:val="center"/>
        </w:trPr>
        <w:tc>
          <w:tcPr>
            <w:tcW w:w="1562" w:type="dxa"/>
            <w:tcBorders>
              <w:top w:val="nil"/>
              <w:left w:val="single" w:sz="4" w:space="0" w:color="auto"/>
              <w:bottom w:val="nil"/>
              <w:right w:val="nil"/>
            </w:tcBorders>
            <w:vAlign w:val="bottom"/>
            <w:hideMark/>
          </w:tcPr>
          <w:p w14:paraId="1B07881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2.0</w:t>
            </w:r>
          </w:p>
        </w:tc>
        <w:tc>
          <w:tcPr>
            <w:tcW w:w="1252" w:type="dxa"/>
            <w:tcBorders>
              <w:top w:val="nil"/>
              <w:left w:val="nil"/>
              <w:bottom w:val="nil"/>
              <w:right w:val="nil"/>
            </w:tcBorders>
            <w:vAlign w:val="bottom"/>
            <w:hideMark/>
          </w:tcPr>
          <w:p w14:paraId="0AFC35D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1.82</w:t>
            </w:r>
          </w:p>
        </w:tc>
        <w:tc>
          <w:tcPr>
            <w:tcW w:w="950" w:type="dxa"/>
            <w:tcBorders>
              <w:top w:val="nil"/>
              <w:left w:val="nil"/>
              <w:bottom w:val="nil"/>
              <w:right w:val="nil"/>
            </w:tcBorders>
            <w:vAlign w:val="bottom"/>
            <w:hideMark/>
          </w:tcPr>
          <w:p w14:paraId="08AB4DE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182</w:t>
            </w:r>
          </w:p>
        </w:tc>
        <w:tc>
          <w:tcPr>
            <w:tcW w:w="1083" w:type="dxa"/>
            <w:tcBorders>
              <w:top w:val="nil"/>
              <w:left w:val="nil"/>
              <w:bottom w:val="nil"/>
              <w:right w:val="nil"/>
            </w:tcBorders>
            <w:vAlign w:val="bottom"/>
            <w:hideMark/>
          </w:tcPr>
          <w:p w14:paraId="2ED78E7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0.18</w:t>
            </w:r>
          </w:p>
        </w:tc>
        <w:tc>
          <w:tcPr>
            <w:tcW w:w="1183" w:type="dxa"/>
            <w:tcBorders>
              <w:top w:val="nil"/>
              <w:left w:val="nil"/>
              <w:bottom w:val="nil"/>
              <w:right w:val="nil"/>
            </w:tcBorders>
            <w:vAlign w:val="bottom"/>
            <w:hideMark/>
          </w:tcPr>
          <w:p w14:paraId="1E819AB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9.10E+07</w:t>
            </w:r>
          </w:p>
        </w:tc>
        <w:tc>
          <w:tcPr>
            <w:tcW w:w="1194" w:type="dxa"/>
            <w:tcBorders>
              <w:top w:val="nil"/>
              <w:left w:val="nil"/>
              <w:bottom w:val="nil"/>
              <w:right w:val="single" w:sz="4" w:space="0" w:color="auto"/>
            </w:tcBorders>
            <w:vAlign w:val="bottom"/>
            <w:hideMark/>
          </w:tcPr>
          <w:p w14:paraId="6D19216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0.00581</w:t>
            </w:r>
          </w:p>
        </w:tc>
      </w:tr>
      <w:tr w:rsidR="0094258B" w:rsidRPr="0094258B" w14:paraId="08371C57" w14:textId="77777777" w:rsidTr="0094258B">
        <w:trPr>
          <w:trHeight w:val="202"/>
          <w:jc w:val="center"/>
        </w:trPr>
        <w:tc>
          <w:tcPr>
            <w:tcW w:w="1562" w:type="dxa"/>
            <w:tcBorders>
              <w:top w:val="nil"/>
              <w:left w:val="single" w:sz="4" w:space="0" w:color="auto"/>
              <w:bottom w:val="nil"/>
              <w:right w:val="nil"/>
            </w:tcBorders>
            <w:vAlign w:val="bottom"/>
            <w:hideMark/>
          </w:tcPr>
          <w:p w14:paraId="6C39BCB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2.2</w:t>
            </w:r>
          </w:p>
        </w:tc>
        <w:tc>
          <w:tcPr>
            <w:tcW w:w="1252" w:type="dxa"/>
            <w:tcBorders>
              <w:top w:val="nil"/>
              <w:left w:val="nil"/>
              <w:bottom w:val="nil"/>
              <w:right w:val="nil"/>
            </w:tcBorders>
            <w:vAlign w:val="bottom"/>
            <w:hideMark/>
          </w:tcPr>
          <w:p w14:paraId="7E09873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2.02</w:t>
            </w:r>
          </w:p>
        </w:tc>
        <w:tc>
          <w:tcPr>
            <w:tcW w:w="950" w:type="dxa"/>
            <w:tcBorders>
              <w:top w:val="nil"/>
              <w:left w:val="nil"/>
              <w:bottom w:val="nil"/>
              <w:right w:val="nil"/>
            </w:tcBorders>
            <w:vAlign w:val="bottom"/>
            <w:hideMark/>
          </w:tcPr>
          <w:p w14:paraId="4E95B8A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202</w:t>
            </w:r>
          </w:p>
        </w:tc>
        <w:tc>
          <w:tcPr>
            <w:tcW w:w="1083" w:type="dxa"/>
            <w:tcBorders>
              <w:top w:val="nil"/>
              <w:left w:val="nil"/>
              <w:bottom w:val="nil"/>
              <w:right w:val="nil"/>
            </w:tcBorders>
            <w:vAlign w:val="bottom"/>
            <w:hideMark/>
          </w:tcPr>
          <w:p w14:paraId="60DAA16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0.18</w:t>
            </w:r>
          </w:p>
        </w:tc>
        <w:tc>
          <w:tcPr>
            <w:tcW w:w="1183" w:type="dxa"/>
            <w:tcBorders>
              <w:top w:val="nil"/>
              <w:left w:val="nil"/>
              <w:bottom w:val="nil"/>
              <w:right w:val="nil"/>
            </w:tcBorders>
            <w:vAlign w:val="bottom"/>
            <w:hideMark/>
          </w:tcPr>
          <w:p w14:paraId="3E6E12F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1.01E+08</w:t>
            </w:r>
          </w:p>
        </w:tc>
        <w:tc>
          <w:tcPr>
            <w:tcW w:w="1194" w:type="dxa"/>
            <w:tcBorders>
              <w:top w:val="nil"/>
              <w:left w:val="nil"/>
              <w:bottom w:val="nil"/>
              <w:right w:val="single" w:sz="4" w:space="0" w:color="auto"/>
            </w:tcBorders>
            <w:vAlign w:val="bottom"/>
            <w:hideMark/>
          </w:tcPr>
          <w:p w14:paraId="1FD9F92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0.00581</w:t>
            </w:r>
          </w:p>
        </w:tc>
      </w:tr>
      <w:tr w:rsidR="0094258B" w:rsidRPr="0094258B" w14:paraId="26A7F53F" w14:textId="77777777" w:rsidTr="0094258B">
        <w:trPr>
          <w:trHeight w:val="202"/>
          <w:jc w:val="center"/>
        </w:trPr>
        <w:tc>
          <w:tcPr>
            <w:tcW w:w="1562" w:type="dxa"/>
            <w:tcBorders>
              <w:top w:val="nil"/>
              <w:left w:val="single" w:sz="4" w:space="0" w:color="auto"/>
              <w:bottom w:val="nil"/>
              <w:right w:val="nil"/>
            </w:tcBorders>
            <w:vAlign w:val="bottom"/>
            <w:hideMark/>
          </w:tcPr>
          <w:p w14:paraId="4546F5A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2.4</w:t>
            </w:r>
          </w:p>
        </w:tc>
        <w:tc>
          <w:tcPr>
            <w:tcW w:w="1252" w:type="dxa"/>
            <w:tcBorders>
              <w:top w:val="nil"/>
              <w:left w:val="nil"/>
              <w:bottom w:val="nil"/>
              <w:right w:val="nil"/>
            </w:tcBorders>
            <w:vAlign w:val="bottom"/>
            <w:hideMark/>
          </w:tcPr>
          <w:p w14:paraId="4E4B869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2.18</w:t>
            </w:r>
          </w:p>
        </w:tc>
        <w:tc>
          <w:tcPr>
            <w:tcW w:w="950" w:type="dxa"/>
            <w:tcBorders>
              <w:top w:val="nil"/>
              <w:left w:val="nil"/>
              <w:bottom w:val="nil"/>
              <w:right w:val="nil"/>
            </w:tcBorders>
            <w:vAlign w:val="bottom"/>
            <w:hideMark/>
          </w:tcPr>
          <w:p w14:paraId="42768CF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218</w:t>
            </w:r>
          </w:p>
        </w:tc>
        <w:tc>
          <w:tcPr>
            <w:tcW w:w="1083" w:type="dxa"/>
            <w:tcBorders>
              <w:top w:val="nil"/>
              <w:left w:val="nil"/>
              <w:bottom w:val="nil"/>
              <w:right w:val="nil"/>
            </w:tcBorders>
            <w:vAlign w:val="bottom"/>
            <w:hideMark/>
          </w:tcPr>
          <w:p w14:paraId="590BD31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0.22</w:t>
            </w:r>
          </w:p>
        </w:tc>
        <w:tc>
          <w:tcPr>
            <w:tcW w:w="1183" w:type="dxa"/>
            <w:tcBorders>
              <w:top w:val="nil"/>
              <w:left w:val="nil"/>
              <w:bottom w:val="nil"/>
              <w:right w:val="nil"/>
            </w:tcBorders>
            <w:vAlign w:val="bottom"/>
            <w:hideMark/>
          </w:tcPr>
          <w:p w14:paraId="35AD61D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1.09E+08</w:t>
            </w:r>
          </w:p>
        </w:tc>
        <w:tc>
          <w:tcPr>
            <w:tcW w:w="1194" w:type="dxa"/>
            <w:tcBorders>
              <w:top w:val="nil"/>
              <w:left w:val="nil"/>
              <w:bottom w:val="nil"/>
              <w:right w:val="single" w:sz="4" w:space="0" w:color="auto"/>
            </w:tcBorders>
            <w:vAlign w:val="bottom"/>
            <w:hideMark/>
          </w:tcPr>
          <w:p w14:paraId="578F11B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0.00710</w:t>
            </w:r>
          </w:p>
        </w:tc>
      </w:tr>
      <w:tr w:rsidR="0094258B" w:rsidRPr="0094258B" w14:paraId="697039CB" w14:textId="77777777" w:rsidTr="0094258B">
        <w:trPr>
          <w:trHeight w:val="202"/>
          <w:jc w:val="center"/>
        </w:trPr>
        <w:tc>
          <w:tcPr>
            <w:tcW w:w="1562" w:type="dxa"/>
            <w:tcBorders>
              <w:top w:val="nil"/>
              <w:left w:val="single" w:sz="4" w:space="0" w:color="auto"/>
              <w:bottom w:val="nil"/>
              <w:right w:val="nil"/>
            </w:tcBorders>
            <w:vAlign w:val="bottom"/>
            <w:hideMark/>
          </w:tcPr>
          <w:p w14:paraId="1478423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2.6</w:t>
            </w:r>
          </w:p>
        </w:tc>
        <w:tc>
          <w:tcPr>
            <w:tcW w:w="1252" w:type="dxa"/>
            <w:tcBorders>
              <w:top w:val="nil"/>
              <w:left w:val="nil"/>
              <w:bottom w:val="nil"/>
              <w:right w:val="nil"/>
            </w:tcBorders>
            <w:vAlign w:val="bottom"/>
            <w:hideMark/>
          </w:tcPr>
          <w:p w14:paraId="6490E0A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2.37</w:t>
            </w:r>
          </w:p>
        </w:tc>
        <w:tc>
          <w:tcPr>
            <w:tcW w:w="950" w:type="dxa"/>
            <w:tcBorders>
              <w:top w:val="nil"/>
              <w:left w:val="nil"/>
              <w:bottom w:val="nil"/>
              <w:right w:val="nil"/>
            </w:tcBorders>
            <w:vAlign w:val="bottom"/>
            <w:hideMark/>
          </w:tcPr>
          <w:p w14:paraId="2507CBC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237</w:t>
            </w:r>
          </w:p>
        </w:tc>
        <w:tc>
          <w:tcPr>
            <w:tcW w:w="1083" w:type="dxa"/>
            <w:tcBorders>
              <w:top w:val="nil"/>
              <w:left w:val="nil"/>
              <w:bottom w:val="nil"/>
              <w:right w:val="nil"/>
            </w:tcBorders>
            <w:vAlign w:val="bottom"/>
            <w:hideMark/>
          </w:tcPr>
          <w:p w14:paraId="37223C7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0.23</w:t>
            </w:r>
          </w:p>
        </w:tc>
        <w:tc>
          <w:tcPr>
            <w:tcW w:w="1183" w:type="dxa"/>
            <w:tcBorders>
              <w:top w:val="nil"/>
              <w:left w:val="nil"/>
              <w:bottom w:val="nil"/>
              <w:right w:val="nil"/>
            </w:tcBorders>
            <w:vAlign w:val="bottom"/>
            <w:hideMark/>
          </w:tcPr>
          <w:p w14:paraId="37771FB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1.19E+08</w:t>
            </w:r>
          </w:p>
        </w:tc>
        <w:tc>
          <w:tcPr>
            <w:tcW w:w="1194" w:type="dxa"/>
            <w:tcBorders>
              <w:top w:val="nil"/>
              <w:left w:val="nil"/>
              <w:bottom w:val="nil"/>
              <w:right w:val="single" w:sz="4" w:space="0" w:color="auto"/>
            </w:tcBorders>
            <w:vAlign w:val="bottom"/>
            <w:hideMark/>
          </w:tcPr>
          <w:p w14:paraId="7007771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0.00742</w:t>
            </w:r>
          </w:p>
        </w:tc>
      </w:tr>
      <w:tr w:rsidR="0094258B" w:rsidRPr="0094258B" w14:paraId="68CF4D1E" w14:textId="77777777" w:rsidTr="0094258B">
        <w:trPr>
          <w:trHeight w:val="202"/>
          <w:jc w:val="center"/>
        </w:trPr>
        <w:tc>
          <w:tcPr>
            <w:tcW w:w="1562" w:type="dxa"/>
            <w:tcBorders>
              <w:top w:val="nil"/>
              <w:left w:val="single" w:sz="4" w:space="0" w:color="auto"/>
              <w:bottom w:val="nil"/>
              <w:right w:val="nil"/>
            </w:tcBorders>
            <w:vAlign w:val="bottom"/>
            <w:hideMark/>
          </w:tcPr>
          <w:p w14:paraId="1166009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2.8</w:t>
            </w:r>
          </w:p>
        </w:tc>
        <w:tc>
          <w:tcPr>
            <w:tcW w:w="1252" w:type="dxa"/>
            <w:tcBorders>
              <w:top w:val="nil"/>
              <w:left w:val="nil"/>
              <w:bottom w:val="nil"/>
              <w:right w:val="nil"/>
            </w:tcBorders>
            <w:vAlign w:val="bottom"/>
            <w:hideMark/>
          </w:tcPr>
          <w:p w14:paraId="113113D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2.58</w:t>
            </w:r>
          </w:p>
        </w:tc>
        <w:tc>
          <w:tcPr>
            <w:tcW w:w="950" w:type="dxa"/>
            <w:tcBorders>
              <w:top w:val="nil"/>
              <w:left w:val="nil"/>
              <w:bottom w:val="nil"/>
              <w:right w:val="nil"/>
            </w:tcBorders>
            <w:vAlign w:val="bottom"/>
            <w:hideMark/>
          </w:tcPr>
          <w:p w14:paraId="22D221E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258</w:t>
            </w:r>
          </w:p>
        </w:tc>
        <w:tc>
          <w:tcPr>
            <w:tcW w:w="1083" w:type="dxa"/>
            <w:tcBorders>
              <w:top w:val="nil"/>
              <w:left w:val="nil"/>
              <w:bottom w:val="nil"/>
              <w:right w:val="nil"/>
            </w:tcBorders>
            <w:vAlign w:val="bottom"/>
            <w:hideMark/>
          </w:tcPr>
          <w:p w14:paraId="726B60C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0.22</w:t>
            </w:r>
          </w:p>
        </w:tc>
        <w:tc>
          <w:tcPr>
            <w:tcW w:w="1183" w:type="dxa"/>
            <w:tcBorders>
              <w:top w:val="nil"/>
              <w:left w:val="nil"/>
              <w:bottom w:val="nil"/>
              <w:right w:val="nil"/>
            </w:tcBorders>
            <w:vAlign w:val="bottom"/>
            <w:hideMark/>
          </w:tcPr>
          <w:p w14:paraId="1C6B8AA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1.29E+08</w:t>
            </w:r>
          </w:p>
        </w:tc>
        <w:tc>
          <w:tcPr>
            <w:tcW w:w="1194" w:type="dxa"/>
            <w:tcBorders>
              <w:top w:val="nil"/>
              <w:left w:val="nil"/>
              <w:bottom w:val="nil"/>
              <w:right w:val="single" w:sz="4" w:space="0" w:color="auto"/>
            </w:tcBorders>
            <w:vAlign w:val="bottom"/>
            <w:hideMark/>
          </w:tcPr>
          <w:p w14:paraId="64B4027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0.00710</w:t>
            </w:r>
          </w:p>
        </w:tc>
      </w:tr>
      <w:tr w:rsidR="0094258B" w:rsidRPr="0094258B" w14:paraId="01896592" w14:textId="77777777" w:rsidTr="0094258B">
        <w:trPr>
          <w:trHeight w:val="202"/>
          <w:jc w:val="center"/>
        </w:trPr>
        <w:tc>
          <w:tcPr>
            <w:tcW w:w="1562" w:type="dxa"/>
            <w:tcBorders>
              <w:top w:val="nil"/>
              <w:left w:val="single" w:sz="4" w:space="0" w:color="auto"/>
              <w:bottom w:val="nil"/>
              <w:right w:val="nil"/>
            </w:tcBorders>
            <w:vAlign w:val="bottom"/>
            <w:hideMark/>
          </w:tcPr>
          <w:p w14:paraId="73CE797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3.0</w:t>
            </w:r>
          </w:p>
        </w:tc>
        <w:tc>
          <w:tcPr>
            <w:tcW w:w="1252" w:type="dxa"/>
            <w:tcBorders>
              <w:top w:val="nil"/>
              <w:left w:val="nil"/>
              <w:bottom w:val="nil"/>
              <w:right w:val="nil"/>
            </w:tcBorders>
            <w:vAlign w:val="bottom"/>
            <w:hideMark/>
          </w:tcPr>
          <w:p w14:paraId="53160CC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2.77</w:t>
            </w:r>
          </w:p>
        </w:tc>
        <w:tc>
          <w:tcPr>
            <w:tcW w:w="950" w:type="dxa"/>
            <w:tcBorders>
              <w:top w:val="nil"/>
              <w:left w:val="nil"/>
              <w:bottom w:val="nil"/>
              <w:right w:val="nil"/>
            </w:tcBorders>
            <w:vAlign w:val="bottom"/>
            <w:hideMark/>
          </w:tcPr>
          <w:p w14:paraId="0FF57D5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277</w:t>
            </w:r>
          </w:p>
        </w:tc>
        <w:tc>
          <w:tcPr>
            <w:tcW w:w="1083" w:type="dxa"/>
            <w:tcBorders>
              <w:top w:val="nil"/>
              <w:left w:val="nil"/>
              <w:bottom w:val="nil"/>
              <w:right w:val="nil"/>
            </w:tcBorders>
            <w:vAlign w:val="bottom"/>
            <w:hideMark/>
          </w:tcPr>
          <w:p w14:paraId="57D587C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0.23</w:t>
            </w:r>
          </w:p>
        </w:tc>
        <w:tc>
          <w:tcPr>
            <w:tcW w:w="1183" w:type="dxa"/>
            <w:tcBorders>
              <w:top w:val="nil"/>
              <w:left w:val="nil"/>
              <w:bottom w:val="nil"/>
              <w:right w:val="nil"/>
            </w:tcBorders>
            <w:vAlign w:val="bottom"/>
            <w:hideMark/>
          </w:tcPr>
          <w:p w14:paraId="35C5F69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1.39E+08</w:t>
            </w:r>
          </w:p>
        </w:tc>
        <w:tc>
          <w:tcPr>
            <w:tcW w:w="1194" w:type="dxa"/>
            <w:tcBorders>
              <w:top w:val="nil"/>
              <w:left w:val="nil"/>
              <w:bottom w:val="nil"/>
              <w:right w:val="single" w:sz="4" w:space="0" w:color="auto"/>
            </w:tcBorders>
            <w:vAlign w:val="bottom"/>
            <w:hideMark/>
          </w:tcPr>
          <w:p w14:paraId="0690F16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0.00742</w:t>
            </w:r>
          </w:p>
        </w:tc>
      </w:tr>
      <w:tr w:rsidR="0094258B" w:rsidRPr="0094258B" w14:paraId="6AD9960F" w14:textId="77777777" w:rsidTr="0094258B">
        <w:trPr>
          <w:trHeight w:val="202"/>
          <w:jc w:val="center"/>
        </w:trPr>
        <w:tc>
          <w:tcPr>
            <w:tcW w:w="1562" w:type="dxa"/>
            <w:tcBorders>
              <w:top w:val="nil"/>
              <w:left w:val="single" w:sz="4" w:space="0" w:color="auto"/>
              <w:bottom w:val="nil"/>
              <w:right w:val="nil"/>
            </w:tcBorders>
            <w:vAlign w:val="bottom"/>
            <w:hideMark/>
          </w:tcPr>
          <w:p w14:paraId="0F0A362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3.2</w:t>
            </w:r>
          </w:p>
        </w:tc>
        <w:tc>
          <w:tcPr>
            <w:tcW w:w="1252" w:type="dxa"/>
            <w:tcBorders>
              <w:top w:val="nil"/>
              <w:left w:val="nil"/>
              <w:bottom w:val="nil"/>
              <w:right w:val="nil"/>
            </w:tcBorders>
            <w:vAlign w:val="bottom"/>
            <w:hideMark/>
          </w:tcPr>
          <w:p w14:paraId="15CC652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2.96</w:t>
            </w:r>
          </w:p>
        </w:tc>
        <w:tc>
          <w:tcPr>
            <w:tcW w:w="950" w:type="dxa"/>
            <w:tcBorders>
              <w:top w:val="nil"/>
              <w:left w:val="nil"/>
              <w:bottom w:val="nil"/>
              <w:right w:val="nil"/>
            </w:tcBorders>
            <w:vAlign w:val="bottom"/>
            <w:hideMark/>
          </w:tcPr>
          <w:p w14:paraId="5D50D56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296</w:t>
            </w:r>
          </w:p>
        </w:tc>
        <w:tc>
          <w:tcPr>
            <w:tcW w:w="1083" w:type="dxa"/>
            <w:tcBorders>
              <w:top w:val="nil"/>
              <w:left w:val="nil"/>
              <w:bottom w:val="nil"/>
              <w:right w:val="nil"/>
            </w:tcBorders>
            <w:vAlign w:val="bottom"/>
            <w:hideMark/>
          </w:tcPr>
          <w:p w14:paraId="0118B9C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0.24</w:t>
            </w:r>
          </w:p>
        </w:tc>
        <w:tc>
          <w:tcPr>
            <w:tcW w:w="1183" w:type="dxa"/>
            <w:tcBorders>
              <w:top w:val="nil"/>
              <w:left w:val="nil"/>
              <w:bottom w:val="nil"/>
              <w:right w:val="nil"/>
            </w:tcBorders>
            <w:vAlign w:val="bottom"/>
            <w:hideMark/>
          </w:tcPr>
          <w:p w14:paraId="2C9B331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1.48E+08</w:t>
            </w:r>
          </w:p>
        </w:tc>
        <w:tc>
          <w:tcPr>
            <w:tcW w:w="1194" w:type="dxa"/>
            <w:tcBorders>
              <w:top w:val="nil"/>
              <w:left w:val="nil"/>
              <w:bottom w:val="nil"/>
              <w:right w:val="single" w:sz="4" w:space="0" w:color="auto"/>
            </w:tcBorders>
            <w:vAlign w:val="bottom"/>
            <w:hideMark/>
          </w:tcPr>
          <w:p w14:paraId="5903337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0.00774</w:t>
            </w:r>
          </w:p>
        </w:tc>
      </w:tr>
      <w:tr w:rsidR="0094258B" w:rsidRPr="0094258B" w14:paraId="3CB8CD85" w14:textId="77777777" w:rsidTr="0094258B">
        <w:trPr>
          <w:trHeight w:val="202"/>
          <w:jc w:val="center"/>
        </w:trPr>
        <w:tc>
          <w:tcPr>
            <w:tcW w:w="1562" w:type="dxa"/>
            <w:tcBorders>
              <w:top w:val="nil"/>
              <w:left w:val="single" w:sz="4" w:space="0" w:color="auto"/>
              <w:bottom w:val="nil"/>
              <w:right w:val="nil"/>
            </w:tcBorders>
            <w:vAlign w:val="bottom"/>
            <w:hideMark/>
          </w:tcPr>
          <w:p w14:paraId="385EA65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3.4</w:t>
            </w:r>
          </w:p>
        </w:tc>
        <w:tc>
          <w:tcPr>
            <w:tcW w:w="1252" w:type="dxa"/>
            <w:tcBorders>
              <w:top w:val="nil"/>
              <w:left w:val="nil"/>
              <w:bottom w:val="nil"/>
              <w:right w:val="nil"/>
            </w:tcBorders>
            <w:vAlign w:val="bottom"/>
            <w:hideMark/>
          </w:tcPr>
          <w:p w14:paraId="2220899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3.15</w:t>
            </w:r>
          </w:p>
        </w:tc>
        <w:tc>
          <w:tcPr>
            <w:tcW w:w="950" w:type="dxa"/>
            <w:tcBorders>
              <w:top w:val="nil"/>
              <w:left w:val="nil"/>
              <w:bottom w:val="nil"/>
              <w:right w:val="nil"/>
            </w:tcBorders>
            <w:vAlign w:val="bottom"/>
            <w:hideMark/>
          </w:tcPr>
          <w:p w14:paraId="554A1BF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315</w:t>
            </w:r>
          </w:p>
        </w:tc>
        <w:tc>
          <w:tcPr>
            <w:tcW w:w="1083" w:type="dxa"/>
            <w:tcBorders>
              <w:top w:val="nil"/>
              <w:left w:val="nil"/>
              <w:bottom w:val="nil"/>
              <w:right w:val="nil"/>
            </w:tcBorders>
            <w:vAlign w:val="bottom"/>
            <w:hideMark/>
          </w:tcPr>
          <w:p w14:paraId="1720F8C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0.25</w:t>
            </w:r>
          </w:p>
        </w:tc>
        <w:tc>
          <w:tcPr>
            <w:tcW w:w="1183" w:type="dxa"/>
            <w:tcBorders>
              <w:top w:val="nil"/>
              <w:left w:val="nil"/>
              <w:bottom w:val="nil"/>
              <w:right w:val="nil"/>
            </w:tcBorders>
            <w:vAlign w:val="bottom"/>
            <w:hideMark/>
          </w:tcPr>
          <w:p w14:paraId="66F5B14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1.58E+08</w:t>
            </w:r>
          </w:p>
        </w:tc>
        <w:tc>
          <w:tcPr>
            <w:tcW w:w="1194" w:type="dxa"/>
            <w:tcBorders>
              <w:top w:val="nil"/>
              <w:left w:val="nil"/>
              <w:bottom w:val="nil"/>
              <w:right w:val="single" w:sz="4" w:space="0" w:color="auto"/>
            </w:tcBorders>
            <w:vAlign w:val="bottom"/>
            <w:hideMark/>
          </w:tcPr>
          <w:p w14:paraId="7A9EE4B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0.00806</w:t>
            </w:r>
          </w:p>
        </w:tc>
      </w:tr>
      <w:tr w:rsidR="0094258B" w:rsidRPr="0094258B" w14:paraId="2BA4C643" w14:textId="77777777" w:rsidTr="0094258B">
        <w:trPr>
          <w:trHeight w:val="202"/>
          <w:jc w:val="center"/>
        </w:trPr>
        <w:tc>
          <w:tcPr>
            <w:tcW w:w="1562" w:type="dxa"/>
            <w:tcBorders>
              <w:top w:val="nil"/>
              <w:left w:val="single" w:sz="4" w:space="0" w:color="auto"/>
              <w:bottom w:val="nil"/>
              <w:right w:val="nil"/>
            </w:tcBorders>
            <w:vAlign w:val="bottom"/>
            <w:hideMark/>
          </w:tcPr>
          <w:p w14:paraId="18B1322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3.6</w:t>
            </w:r>
          </w:p>
        </w:tc>
        <w:tc>
          <w:tcPr>
            <w:tcW w:w="1252" w:type="dxa"/>
            <w:tcBorders>
              <w:top w:val="nil"/>
              <w:left w:val="nil"/>
              <w:bottom w:val="nil"/>
              <w:right w:val="nil"/>
            </w:tcBorders>
            <w:vAlign w:val="bottom"/>
            <w:hideMark/>
          </w:tcPr>
          <w:p w14:paraId="60DE871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3.33</w:t>
            </w:r>
          </w:p>
        </w:tc>
        <w:tc>
          <w:tcPr>
            <w:tcW w:w="950" w:type="dxa"/>
            <w:tcBorders>
              <w:top w:val="nil"/>
              <w:left w:val="nil"/>
              <w:bottom w:val="nil"/>
              <w:right w:val="nil"/>
            </w:tcBorders>
            <w:vAlign w:val="bottom"/>
            <w:hideMark/>
          </w:tcPr>
          <w:p w14:paraId="53F0832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333</w:t>
            </w:r>
          </w:p>
        </w:tc>
        <w:tc>
          <w:tcPr>
            <w:tcW w:w="1083" w:type="dxa"/>
            <w:tcBorders>
              <w:top w:val="nil"/>
              <w:left w:val="nil"/>
              <w:bottom w:val="nil"/>
              <w:right w:val="nil"/>
            </w:tcBorders>
            <w:vAlign w:val="bottom"/>
            <w:hideMark/>
          </w:tcPr>
          <w:p w14:paraId="4CE418D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0.27</w:t>
            </w:r>
          </w:p>
        </w:tc>
        <w:tc>
          <w:tcPr>
            <w:tcW w:w="1183" w:type="dxa"/>
            <w:tcBorders>
              <w:top w:val="nil"/>
              <w:left w:val="nil"/>
              <w:bottom w:val="nil"/>
              <w:right w:val="nil"/>
            </w:tcBorders>
            <w:vAlign w:val="bottom"/>
            <w:hideMark/>
          </w:tcPr>
          <w:p w14:paraId="6599568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1.67E+08</w:t>
            </w:r>
          </w:p>
        </w:tc>
        <w:tc>
          <w:tcPr>
            <w:tcW w:w="1194" w:type="dxa"/>
            <w:tcBorders>
              <w:top w:val="nil"/>
              <w:left w:val="nil"/>
              <w:bottom w:val="nil"/>
              <w:right w:val="single" w:sz="4" w:space="0" w:color="auto"/>
            </w:tcBorders>
            <w:vAlign w:val="bottom"/>
            <w:hideMark/>
          </w:tcPr>
          <w:p w14:paraId="469A61B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0.00871</w:t>
            </w:r>
          </w:p>
        </w:tc>
      </w:tr>
      <w:tr w:rsidR="0094258B" w:rsidRPr="0094258B" w14:paraId="72B6BB47" w14:textId="77777777" w:rsidTr="0094258B">
        <w:trPr>
          <w:trHeight w:val="202"/>
          <w:jc w:val="center"/>
        </w:trPr>
        <w:tc>
          <w:tcPr>
            <w:tcW w:w="1562" w:type="dxa"/>
            <w:tcBorders>
              <w:top w:val="nil"/>
              <w:left w:val="single" w:sz="4" w:space="0" w:color="auto"/>
              <w:bottom w:val="nil"/>
              <w:right w:val="nil"/>
            </w:tcBorders>
            <w:vAlign w:val="bottom"/>
            <w:hideMark/>
          </w:tcPr>
          <w:p w14:paraId="6B56C51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3.8</w:t>
            </w:r>
          </w:p>
        </w:tc>
        <w:tc>
          <w:tcPr>
            <w:tcW w:w="1252" w:type="dxa"/>
            <w:tcBorders>
              <w:top w:val="nil"/>
              <w:left w:val="nil"/>
              <w:bottom w:val="nil"/>
              <w:right w:val="nil"/>
            </w:tcBorders>
            <w:vAlign w:val="bottom"/>
            <w:hideMark/>
          </w:tcPr>
          <w:p w14:paraId="7AD2F70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3.53</w:t>
            </w:r>
          </w:p>
        </w:tc>
        <w:tc>
          <w:tcPr>
            <w:tcW w:w="950" w:type="dxa"/>
            <w:tcBorders>
              <w:top w:val="nil"/>
              <w:left w:val="nil"/>
              <w:bottom w:val="nil"/>
              <w:right w:val="nil"/>
            </w:tcBorders>
            <w:vAlign w:val="bottom"/>
            <w:hideMark/>
          </w:tcPr>
          <w:p w14:paraId="0A5B263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353</w:t>
            </w:r>
          </w:p>
        </w:tc>
        <w:tc>
          <w:tcPr>
            <w:tcW w:w="1083" w:type="dxa"/>
            <w:tcBorders>
              <w:top w:val="nil"/>
              <w:left w:val="nil"/>
              <w:bottom w:val="nil"/>
              <w:right w:val="nil"/>
            </w:tcBorders>
            <w:vAlign w:val="bottom"/>
            <w:hideMark/>
          </w:tcPr>
          <w:p w14:paraId="65D552F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0.27</w:t>
            </w:r>
          </w:p>
        </w:tc>
        <w:tc>
          <w:tcPr>
            <w:tcW w:w="1183" w:type="dxa"/>
            <w:tcBorders>
              <w:top w:val="nil"/>
              <w:left w:val="nil"/>
              <w:bottom w:val="nil"/>
              <w:right w:val="nil"/>
            </w:tcBorders>
            <w:vAlign w:val="bottom"/>
            <w:hideMark/>
          </w:tcPr>
          <w:p w14:paraId="43DC787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1.77E+08</w:t>
            </w:r>
          </w:p>
        </w:tc>
        <w:tc>
          <w:tcPr>
            <w:tcW w:w="1194" w:type="dxa"/>
            <w:tcBorders>
              <w:top w:val="nil"/>
              <w:left w:val="nil"/>
              <w:bottom w:val="nil"/>
              <w:right w:val="single" w:sz="4" w:space="0" w:color="auto"/>
            </w:tcBorders>
            <w:vAlign w:val="bottom"/>
            <w:hideMark/>
          </w:tcPr>
          <w:p w14:paraId="7C054F0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0.00871</w:t>
            </w:r>
          </w:p>
        </w:tc>
      </w:tr>
      <w:tr w:rsidR="0094258B" w:rsidRPr="0094258B" w14:paraId="6B1812FC" w14:textId="77777777" w:rsidTr="0094258B">
        <w:trPr>
          <w:trHeight w:val="202"/>
          <w:jc w:val="center"/>
        </w:trPr>
        <w:tc>
          <w:tcPr>
            <w:tcW w:w="1562" w:type="dxa"/>
            <w:tcBorders>
              <w:top w:val="nil"/>
              <w:left w:val="single" w:sz="4" w:space="0" w:color="auto"/>
              <w:bottom w:val="nil"/>
              <w:right w:val="nil"/>
            </w:tcBorders>
            <w:vAlign w:val="bottom"/>
            <w:hideMark/>
          </w:tcPr>
          <w:p w14:paraId="673B81E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4.0</w:t>
            </w:r>
          </w:p>
        </w:tc>
        <w:tc>
          <w:tcPr>
            <w:tcW w:w="1252" w:type="dxa"/>
            <w:tcBorders>
              <w:top w:val="nil"/>
              <w:left w:val="nil"/>
              <w:bottom w:val="nil"/>
              <w:right w:val="nil"/>
            </w:tcBorders>
            <w:vAlign w:val="bottom"/>
            <w:hideMark/>
          </w:tcPr>
          <w:p w14:paraId="70F3AFD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3.71</w:t>
            </w:r>
          </w:p>
        </w:tc>
        <w:tc>
          <w:tcPr>
            <w:tcW w:w="950" w:type="dxa"/>
            <w:tcBorders>
              <w:top w:val="nil"/>
              <w:left w:val="nil"/>
              <w:bottom w:val="nil"/>
              <w:right w:val="nil"/>
            </w:tcBorders>
            <w:vAlign w:val="bottom"/>
            <w:hideMark/>
          </w:tcPr>
          <w:p w14:paraId="4FAECAE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371</w:t>
            </w:r>
          </w:p>
        </w:tc>
        <w:tc>
          <w:tcPr>
            <w:tcW w:w="1083" w:type="dxa"/>
            <w:tcBorders>
              <w:top w:val="nil"/>
              <w:left w:val="nil"/>
              <w:bottom w:val="nil"/>
              <w:right w:val="nil"/>
            </w:tcBorders>
            <w:vAlign w:val="bottom"/>
            <w:hideMark/>
          </w:tcPr>
          <w:p w14:paraId="7FAA4E6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0.29</w:t>
            </w:r>
          </w:p>
        </w:tc>
        <w:tc>
          <w:tcPr>
            <w:tcW w:w="1183" w:type="dxa"/>
            <w:tcBorders>
              <w:top w:val="nil"/>
              <w:left w:val="nil"/>
              <w:bottom w:val="nil"/>
              <w:right w:val="nil"/>
            </w:tcBorders>
            <w:vAlign w:val="bottom"/>
            <w:hideMark/>
          </w:tcPr>
          <w:p w14:paraId="438E29B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1.86E+08</w:t>
            </w:r>
          </w:p>
        </w:tc>
        <w:tc>
          <w:tcPr>
            <w:tcW w:w="1194" w:type="dxa"/>
            <w:tcBorders>
              <w:top w:val="nil"/>
              <w:left w:val="nil"/>
              <w:bottom w:val="nil"/>
              <w:right w:val="single" w:sz="4" w:space="0" w:color="auto"/>
            </w:tcBorders>
            <w:vAlign w:val="bottom"/>
            <w:hideMark/>
          </w:tcPr>
          <w:p w14:paraId="3FE263B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0.00935</w:t>
            </w:r>
          </w:p>
        </w:tc>
      </w:tr>
      <w:tr w:rsidR="0094258B" w:rsidRPr="0094258B" w14:paraId="75ED8A60" w14:textId="77777777" w:rsidTr="0094258B">
        <w:trPr>
          <w:trHeight w:val="202"/>
          <w:jc w:val="center"/>
        </w:trPr>
        <w:tc>
          <w:tcPr>
            <w:tcW w:w="1562" w:type="dxa"/>
            <w:tcBorders>
              <w:top w:val="nil"/>
              <w:left w:val="single" w:sz="4" w:space="0" w:color="auto"/>
              <w:bottom w:val="nil"/>
              <w:right w:val="nil"/>
            </w:tcBorders>
            <w:vAlign w:val="bottom"/>
            <w:hideMark/>
          </w:tcPr>
          <w:p w14:paraId="159D2D8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4.2</w:t>
            </w:r>
          </w:p>
        </w:tc>
        <w:tc>
          <w:tcPr>
            <w:tcW w:w="1252" w:type="dxa"/>
            <w:tcBorders>
              <w:top w:val="nil"/>
              <w:left w:val="nil"/>
              <w:bottom w:val="nil"/>
              <w:right w:val="nil"/>
            </w:tcBorders>
            <w:vAlign w:val="bottom"/>
            <w:hideMark/>
          </w:tcPr>
          <w:p w14:paraId="49E8881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3.90</w:t>
            </w:r>
          </w:p>
        </w:tc>
        <w:tc>
          <w:tcPr>
            <w:tcW w:w="950" w:type="dxa"/>
            <w:tcBorders>
              <w:top w:val="nil"/>
              <w:left w:val="nil"/>
              <w:bottom w:val="nil"/>
              <w:right w:val="nil"/>
            </w:tcBorders>
            <w:vAlign w:val="bottom"/>
            <w:hideMark/>
          </w:tcPr>
          <w:p w14:paraId="78BA5B8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390</w:t>
            </w:r>
          </w:p>
        </w:tc>
        <w:tc>
          <w:tcPr>
            <w:tcW w:w="1083" w:type="dxa"/>
            <w:tcBorders>
              <w:top w:val="nil"/>
              <w:left w:val="nil"/>
              <w:bottom w:val="nil"/>
              <w:right w:val="nil"/>
            </w:tcBorders>
            <w:vAlign w:val="bottom"/>
            <w:hideMark/>
          </w:tcPr>
          <w:p w14:paraId="2055730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0.30</w:t>
            </w:r>
          </w:p>
        </w:tc>
        <w:tc>
          <w:tcPr>
            <w:tcW w:w="1183" w:type="dxa"/>
            <w:tcBorders>
              <w:top w:val="nil"/>
              <w:left w:val="nil"/>
              <w:bottom w:val="nil"/>
              <w:right w:val="nil"/>
            </w:tcBorders>
            <w:vAlign w:val="bottom"/>
            <w:hideMark/>
          </w:tcPr>
          <w:p w14:paraId="092B981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1.95E+08</w:t>
            </w:r>
          </w:p>
        </w:tc>
        <w:tc>
          <w:tcPr>
            <w:tcW w:w="1194" w:type="dxa"/>
            <w:tcBorders>
              <w:top w:val="nil"/>
              <w:left w:val="nil"/>
              <w:bottom w:val="nil"/>
              <w:right w:val="single" w:sz="4" w:space="0" w:color="auto"/>
            </w:tcBorders>
            <w:vAlign w:val="bottom"/>
            <w:hideMark/>
          </w:tcPr>
          <w:p w14:paraId="6875453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0.00968</w:t>
            </w:r>
          </w:p>
        </w:tc>
      </w:tr>
      <w:tr w:rsidR="0094258B" w:rsidRPr="0094258B" w14:paraId="094F6EFF" w14:textId="77777777" w:rsidTr="0094258B">
        <w:trPr>
          <w:trHeight w:val="202"/>
          <w:jc w:val="center"/>
        </w:trPr>
        <w:tc>
          <w:tcPr>
            <w:tcW w:w="1562" w:type="dxa"/>
            <w:tcBorders>
              <w:top w:val="nil"/>
              <w:left w:val="single" w:sz="4" w:space="0" w:color="auto"/>
              <w:bottom w:val="nil"/>
              <w:right w:val="nil"/>
            </w:tcBorders>
            <w:vAlign w:val="bottom"/>
            <w:hideMark/>
          </w:tcPr>
          <w:p w14:paraId="34E2699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4.4</w:t>
            </w:r>
          </w:p>
        </w:tc>
        <w:tc>
          <w:tcPr>
            <w:tcW w:w="1252" w:type="dxa"/>
            <w:tcBorders>
              <w:top w:val="nil"/>
              <w:left w:val="nil"/>
              <w:bottom w:val="nil"/>
              <w:right w:val="nil"/>
            </w:tcBorders>
            <w:vAlign w:val="bottom"/>
            <w:hideMark/>
          </w:tcPr>
          <w:p w14:paraId="6CF9316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4.08</w:t>
            </w:r>
          </w:p>
        </w:tc>
        <w:tc>
          <w:tcPr>
            <w:tcW w:w="950" w:type="dxa"/>
            <w:tcBorders>
              <w:top w:val="nil"/>
              <w:left w:val="nil"/>
              <w:bottom w:val="nil"/>
              <w:right w:val="nil"/>
            </w:tcBorders>
            <w:vAlign w:val="bottom"/>
            <w:hideMark/>
          </w:tcPr>
          <w:p w14:paraId="2EE8FFB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408</w:t>
            </w:r>
          </w:p>
        </w:tc>
        <w:tc>
          <w:tcPr>
            <w:tcW w:w="1083" w:type="dxa"/>
            <w:tcBorders>
              <w:top w:val="nil"/>
              <w:left w:val="nil"/>
              <w:bottom w:val="nil"/>
              <w:right w:val="nil"/>
            </w:tcBorders>
            <w:vAlign w:val="bottom"/>
            <w:hideMark/>
          </w:tcPr>
          <w:p w14:paraId="3BA67AB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0.32</w:t>
            </w:r>
          </w:p>
        </w:tc>
        <w:tc>
          <w:tcPr>
            <w:tcW w:w="1183" w:type="dxa"/>
            <w:tcBorders>
              <w:top w:val="nil"/>
              <w:left w:val="nil"/>
              <w:bottom w:val="nil"/>
              <w:right w:val="nil"/>
            </w:tcBorders>
            <w:vAlign w:val="bottom"/>
            <w:hideMark/>
          </w:tcPr>
          <w:p w14:paraId="7CBEFF5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2.04E+08</w:t>
            </w:r>
          </w:p>
        </w:tc>
        <w:tc>
          <w:tcPr>
            <w:tcW w:w="1194" w:type="dxa"/>
            <w:tcBorders>
              <w:top w:val="nil"/>
              <w:left w:val="nil"/>
              <w:bottom w:val="nil"/>
              <w:right w:val="single" w:sz="4" w:space="0" w:color="auto"/>
            </w:tcBorders>
            <w:vAlign w:val="bottom"/>
            <w:hideMark/>
          </w:tcPr>
          <w:p w14:paraId="4656C1A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0.01032</w:t>
            </w:r>
          </w:p>
        </w:tc>
      </w:tr>
      <w:tr w:rsidR="0094258B" w:rsidRPr="0094258B" w14:paraId="31445354" w14:textId="77777777" w:rsidTr="0094258B">
        <w:trPr>
          <w:trHeight w:val="202"/>
          <w:jc w:val="center"/>
        </w:trPr>
        <w:tc>
          <w:tcPr>
            <w:tcW w:w="1562" w:type="dxa"/>
            <w:tcBorders>
              <w:top w:val="nil"/>
              <w:left w:val="single" w:sz="4" w:space="0" w:color="auto"/>
              <w:bottom w:val="nil"/>
              <w:right w:val="nil"/>
            </w:tcBorders>
            <w:vAlign w:val="bottom"/>
            <w:hideMark/>
          </w:tcPr>
          <w:p w14:paraId="4761EBE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4.6</w:t>
            </w:r>
          </w:p>
        </w:tc>
        <w:tc>
          <w:tcPr>
            <w:tcW w:w="1252" w:type="dxa"/>
            <w:tcBorders>
              <w:top w:val="nil"/>
              <w:left w:val="nil"/>
              <w:bottom w:val="nil"/>
              <w:right w:val="nil"/>
            </w:tcBorders>
            <w:vAlign w:val="bottom"/>
            <w:hideMark/>
          </w:tcPr>
          <w:p w14:paraId="12A2D5E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4.26</w:t>
            </w:r>
          </w:p>
        </w:tc>
        <w:tc>
          <w:tcPr>
            <w:tcW w:w="950" w:type="dxa"/>
            <w:tcBorders>
              <w:top w:val="nil"/>
              <w:left w:val="nil"/>
              <w:bottom w:val="nil"/>
              <w:right w:val="nil"/>
            </w:tcBorders>
            <w:vAlign w:val="bottom"/>
            <w:hideMark/>
          </w:tcPr>
          <w:p w14:paraId="0BF4DD7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426</w:t>
            </w:r>
          </w:p>
        </w:tc>
        <w:tc>
          <w:tcPr>
            <w:tcW w:w="1083" w:type="dxa"/>
            <w:tcBorders>
              <w:top w:val="nil"/>
              <w:left w:val="nil"/>
              <w:bottom w:val="nil"/>
              <w:right w:val="nil"/>
            </w:tcBorders>
            <w:vAlign w:val="bottom"/>
            <w:hideMark/>
          </w:tcPr>
          <w:p w14:paraId="4BE1740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0.34</w:t>
            </w:r>
          </w:p>
        </w:tc>
        <w:tc>
          <w:tcPr>
            <w:tcW w:w="1183" w:type="dxa"/>
            <w:tcBorders>
              <w:top w:val="nil"/>
              <w:left w:val="nil"/>
              <w:bottom w:val="nil"/>
              <w:right w:val="nil"/>
            </w:tcBorders>
            <w:vAlign w:val="bottom"/>
            <w:hideMark/>
          </w:tcPr>
          <w:p w14:paraId="232C064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2.13E+08</w:t>
            </w:r>
          </w:p>
        </w:tc>
        <w:tc>
          <w:tcPr>
            <w:tcW w:w="1194" w:type="dxa"/>
            <w:tcBorders>
              <w:top w:val="nil"/>
              <w:left w:val="nil"/>
              <w:bottom w:val="nil"/>
              <w:right w:val="single" w:sz="4" w:space="0" w:color="auto"/>
            </w:tcBorders>
            <w:vAlign w:val="bottom"/>
            <w:hideMark/>
          </w:tcPr>
          <w:p w14:paraId="6AFAC42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0.01097</w:t>
            </w:r>
          </w:p>
        </w:tc>
      </w:tr>
      <w:tr w:rsidR="0094258B" w:rsidRPr="0094258B" w14:paraId="6BFCB0AF" w14:textId="77777777" w:rsidTr="0094258B">
        <w:trPr>
          <w:trHeight w:val="202"/>
          <w:jc w:val="center"/>
        </w:trPr>
        <w:tc>
          <w:tcPr>
            <w:tcW w:w="1562" w:type="dxa"/>
            <w:tcBorders>
              <w:top w:val="nil"/>
              <w:left w:val="single" w:sz="4" w:space="0" w:color="auto"/>
              <w:bottom w:val="nil"/>
              <w:right w:val="nil"/>
            </w:tcBorders>
            <w:vAlign w:val="bottom"/>
            <w:hideMark/>
          </w:tcPr>
          <w:p w14:paraId="253D8FD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4.8</w:t>
            </w:r>
          </w:p>
        </w:tc>
        <w:tc>
          <w:tcPr>
            <w:tcW w:w="1252" w:type="dxa"/>
            <w:tcBorders>
              <w:top w:val="nil"/>
              <w:left w:val="nil"/>
              <w:bottom w:val="nil"/>
              <w:right w:val="nil"/>
            </w:tcBorders>
            <w:vAlign w:val="bottom"/>
            <w:hideMark/>
          </w:tcPr>
          <w:p w14:paraId="45C4DCA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4.46</w:t>
            </w:r>
          </w:p>
        </w:tc>
        <w:tc>
          <w:tcPr>
            <w:tcW w:w="950" w:type="dxa"/>
            <w:tcBorders>
              <w:top w:val="nil"/>
              <w:left w:val="nil"/>
              <w:bottom w:val="nil"/>
              <w:right w:val="nil"/>
            </w:tcBorders>
            <w:vAlign w:val="bottom"/>
            <w:hideMark/>
          </w:tcPr>
          <w:p w14:paraId="2C52354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446</w:t>
            </w:r>
          </w:p>
        </w:tc>
        <w:tc>
          <w:tcPr>
            <w:tcW w:w="1083" w:type="dxa"/>
            <w:tcBorders>
              <w:top w:val="nil"/>
              <w:left w:val="nil"/>
              <w:bottom w:val="nil"/>
              <w:right w:val="nil"/>
            </w:tcBorders>
            <w:vAlign w:val="bottom"/>
            <w:hideMark/>
          </w:tcPr>
          <w:p w14:paraId="68D1F41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0.34</w:t>
            </w:r>
          </w:p>
        </w:tc>
        <w:tc>
          <w:tcPr>
            <w:tcW w:w="1183" w:type="dxa"/>
            <w:tcBorders>
              <w:top w:val="nil"/>
              <w:left w:val="nil"/>
              <w:bottom w:val="nil"/>
              <w:right w:val="nil"/>
            </w:tcBorders>
            <w:vAlign w:val="bottom"/>
            <w:hideMark/>
          </w:tcPr>
          <w:p w14:paraId="598E5C1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2.23E+08</w:t>
            </w:r>
          </w:p>
        </w:tc>
        <w:tc>
          <w:tcPr>
            <w:tcW w:w="1194" w:type="dxa"/>
            <w:tcBorders>
              <w:top w:val="nil"/>
              <w:left w:val="nil"/>
              <w:bottom w:val="nil"/>
              <w:right w:val="single" w:sz="4" w:space="0" w:color="auto"/>
            </w:tcBorders>
            <w:vAlign w:val="bottom"/>
            <w:hideMark/>
          </w:tcPr>
          <w:p w14:paraId="456FC59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0.01097</w:t>
            </w:r>
          </w:p>
        </w:tc>
      </w:tr>
      <w:tr w:rsidR="0094258B" w:rsidRPr="0094258B" w14:paraId="03A71A17" w14:textId="77777777" w:rsidTr="0094258B">
        <w:trPr>
          <w:trHeight w:val="202"/>
          <w:jc w:val="center"/>
        </w:trPr>
        <w:tc>
          <w:tcPr>
            <w:tcW w:w="1562" w:type="dxa"/>
            <w:tcBorders>
              <w:top w:val="nil"/>
              <w:left w:val="single" w:sz="4" w:space="0" w:color="auto"/>
              <w:bottom w:val="nil"/>
              <w:right w:val="nil"/>
            </w:tcBorders>
            <w:vAlign w:val="bottom"/>
            <w:hideMark/>
          </w:tcPr>
          <w:p w14:paraId="5813208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5.0</w:t>
            </w:r>
          </w:p>
        </w:tc>
        <w:tc>
          <w:tcPr>
            <w:tcW w:w="1252" w:type="dxa"/>
            <w:tcBorders>
              <w:top w:val="nil"/>
              <w:left w:val="nil"/>
              <w:bottom w:val="nil"/>
              <w:right w:val="nil"/>
            </w:tcBorders>
            <w:vAlign w:val="bottom"/>
            <w:hideMark/>
          </w:tcPr>
          <w:p w14:paraId="70D4F8D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4.64</w:t>
            </w:r>
          </w:p>
        </w:tc>
        <w:tc>
          <w:tcPr>
            <w:tcW w:w="950" w:type="dxa"/>
            <w:tcBorders>
              <w:top w:val="nil"/>
              <w:left w:val="nil"/>
              <w:bottom w:val="nil"/>
              <w:right w:val="nil"/>
            </w:tcBorders>
            <w:vAlign w:val="bottom"/>
            <w:hideMark/>
          </w:tcPr>
          <w:p w14:paraId="355C649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464</w:t>
            </w:r>
          </w:p>
        </w:tc>
        <w:tc>
          <w:tcPr>
            <w:tcW w:w="1083" w:type="dxa"/>
            <w:tcBorders>
              <w:top w:val="nil"/>
              <w:left w:val="nil"/>
              <w:bottom w:val="nil"/>
              <w:right w:val="nil"/>
            </w:tcBorders>
            <w:vAlign w:val="bottom"/>
            <w:hideMark/>
          </w:tcPr>
          <w:p w14:paraId="348AFBB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0.36</w:t>
            </w:r>
          </w:p>
        </w:tc>
        <w:tc>
          <w:tcPr>
            <w:tcW w:w="1183" w:type="dxa"/>
            <w:tcBorders>
              <w:top w:val="nil"/>
              <w:left w:val="nil"/>
              <w:bottom w:val="nil"/>
              <w:right w:val="nil"/>
            </w:tcBorders>
            <w:vAlign w:val="bottom"/>
            <w:hideMark/>
          </w:tcPr>
          <w:p w14:paraId="52E6C08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2.32E+08</w:t>
            </w:r>
          </w:p>
        </w:tc>
        <w:tc>
          <w:tcPr>
            <w:tcW w:w="1194" w:type="dxa"/>
            <w:tcBorders>
              <w:top w:val="nil"/>
              <w:left w:val="nil"/>
              <w:bottom w:val="nil"/>
              <w:right w:val="single" w:sz="4" w:space="0" w:color="auto"/>
            </w:tcBorders>
            <w:vAlign w:val="bottom"/>
            <w:hideMark/>
          </w:tcPr>
          <w:p w14:paraId="7974748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0.01161</w:t>
            </w:r>
          </w:p>
        </w:tc>
      </w:tr>
      <w:tr w:rsidR="0094258B" w:rsidRPr="0094258B" w14:paraId="655746C0" w14:textId="77777777" w:rsidTr="0094258B">
        <w:trPr>
          <w:trHeight w:val="202"/>
          <w:jc w:val="center"/>
        </w:trPr>
        <w:tc>
          <w:tcPr>
            <w:tcW w:w="1562" w:type="dxa"/>
            <w:tcBorders>
              <w:top w:val="nil"/>
              <w:left w:val="single" w:sz="4" w:space="0" w:color="auto"/>
              <w:bottom w:val="nil"/>
              <w:right w:val="nil"/>
            </w:tcBorders>
            <w:vAlign w:val="bottom"/>
            <w:hideMark/>
          </w:tcPr>
          <w:p w14:paraId="3CA09CE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5.2</w:t>
            </w:r>
          </w:p>
        </w:tc>
        <w:tc>
          <w:tcPr>
            <w:tcW w:w="1252" w:type="dxa"/>
            <w:tcBorders>
              <w:top w:val="nil"/>
              <w:left w:val="nil"/>
              <w:bottom w:val="nil"/>
              <w:right w:val="nil"/>
            </w:tcBorders>
            <w:vAlign w:val="bottom"/>
            <w:hideMark/>
          </w:tcPr>
          <w:p w14:paraId="78B10F4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4.80</w:t>
            </w:r>
          </w:p>
        </w:tc>
        <w:tc>
          <w:tcPr>
            <w:tcW w:w="950" w:type="dxa"/>
            <w:tcBorders>
              <w:top w:val="nil"/>
              <w:left w:val="nil"/>
              <w:bottom w:val="nil"/>
              <w:right w:val="nil"/>
            </w:tcBorders>
            <w:vAlign w:val="bottom"/>
            <w:hideMark/>
          </w:tcPr>
          <w:p w14:paraId="3BA324A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480</w:t>
            </w:r>
          </w:p>
        </w:tc>
        <w:tc>
          <w:tcPr>
            <w:tcW w:w="1083" w:type="dxa"/>
            <w:tcBorders>
              <w:top w:val="nil"/>
              <w:left w:val="nil"/>
              <w:bottom w:val="nil"/>
              <w:right w:val="nil"/>
            </w:tcBorders>
            <w:vAlign w:val="bottom"/>
            <w:hideMark/>
          </w:tcPr>
          <w:p w14:paraId="7CC2E89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0.40</w:t>
            </w:r>
          </w:p>
        </w:tc>
        <w:tc>
          <w:tcPr>
            <w:tcW w:w="1183" w:type="dxa"/>
            <w:tcBorders>
              <w:top w:val="nil"/>
              <w:left w:val="nil"/>
              <w:bottom w:val="nil"/>
              <w:right w:val="nil"/>
            </w:tcBorders>
            <w:vAlign w:val="bottom"/>
            <w:hideMark/>
          </w:tcPr>
          <w:p w14:paraId="5C630B8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2.40E+08</w:t>
            </w:r>
          </w:p>
        </w:tc>
        <w:tc>
          <w:tcPr>
            <w:tcW w:w="1194" w:type="dxa"/>
            <w:tcBorders>
              <w:top w:val="nil"/>
              <w:left w:val="nil"/>
              <w:bottom w:val="nil"/>
              <w:right w:val="single" w:sz="4" w:space="0" w:color="auto"/>
            </w:tcBorders>
            <w:vAlign w:val="bottom"/>
            <w:hideMark/>
          </w:tcPr>
          <w:p w14:paraId="5EBF20B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0.01290</w:t>
            </w:r>
          </w:p>
        </w:tc>
      </w:tr>
      <w:tr w:rsidR="0094258B" w:rsidRPr="0094258B" w14:paraId="7E7F8BF2" w14:textId="77777777" w:rsidTr="0094258B">
        <w:trPr>
          <w:trHeight w:val="202"/>
          <w:jc w:val="center"/>
        </w:trPr>
        <w:tc>
          <w:tcPr>
            <w:tcW w:w="1562" w:type="dxa"/>
            <w:tcBorders>
              <w:top w:val="nil"/>
              <w:left w:val="single" w:sz="4" w:space="0" w:color="auto"/>
              <w:bottom w:val="nil"/>
              <w:right w:val="nil"/>
            </w:tcBorders>
            <w:vAlign w:val="bottom"/>
            <w:hideMark/>
          </w:tcPr>
          <w:p w14:paraId="6042230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w:t>
            </w:r>
          </w:p>
        </w:tc>
        <w:tc>
          <w:tcPr>
            <w:tcW w:w="1252" w:type="dxa"/>
            <w:tcBorders>
              <w:top w:val="nil"/>
              <w:left w:val="nil"/>
              <w:bottom w:val="nil"/>
              <w:right w:val="nil"/>
            </w:tcBorders>
            <w:vAlign w:val="bottom"/>
            <w:hideMark/>
          </w:tcPr>
          <w:p w14:paraId="6446468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4.95</w:t>
            </w:r>
          </w:p>
        </w:tc>
        <w:tc>
          <w:tcPr>
            <w:tcW w:w="950" w:type="dxa"/>
            <w:tcBorders>
              <w:top w:val="nil"/>
              <w:left w:val="nil"/>
              <w:bottom w:val="nil"/>
              <w:right w:val="nil"/>
            </w:tcBorders>
            <w:vAlign w:val="bottom"/>
            <w:hideMark/>
          </w:tcPr>
          <w:p w14:paraId="770D002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495</w:t>
            </w:r>
          </w:p>
        </w:tc>
        <w:tc>
          <w:tcPr>
            <w:tcW w:w="1083" w:type="dxa"/>
            <w:tcBorders>
              <w:top w:val="nil"/>
              <w:left w:val="nil"/>
              <w:bottom w:val="nil"/>
              <w:right w:val="nil"/>
            </w:tcBorders>
            <w:vAlign w:val="bottom"/>
            <w:hideMark/>
          </w:tcPr>
          <w:p w14:paraId="48CC118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0.45</w:t>
            </w:r>
          </w:p>
        </w:tc>
        <w:tc>
          <w:tcPr>
            <w:tcW w:w="1183" w:type="dxa"/>
            <w:tcBorders>
              <w:top w:val="nil"/>
              <w:left w:val="nil"/>
              <w:bottom w:val="nil"/>
              <w:right w:val="nil"/>
            </w:tcBorders>
            <w:vAlign w:val="bottom"/>
            <w:hideMark/>
          </w:tcPr>
          <w:p w14:paraId="57C9C3A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2.48E+08</w:t>
            </w:r>
          </w:p>
        </w:tc>
        <w:tc>
          <w:tcPr>
            <w:tcW w:w="1194" w:type="dxa"/>
            <w:tcBorders>
              <w:top w:val="nil"/>
              <w:left w:val="nil"/>
              <w:bottom w:val="nil"/>
              <w:right w:val="single" w:sz="4" w:space="0" w:color="auto"/>
            </w:tcBorders>
            <w:vAlign w:val="bottom"/>
            <w:hideMark/>
          </w:tcPr>
          <w:p w14:paraId="7263ECC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0.01452</w:t>
            </w:r>
          </w:p>
        </w:tc>
      </w:tr>
      <w:tr w:rsidR="0094258B" w:rsidRPr="0094258B" w14:paraId="03334213" w14:textId="77777777" w:rsidTr="0094258B">
        <w:trPr>
          <w:trHeight w:val="202"/>
          <w:jc w:val="center"/>
        </w:trPr>
        <w:tc>
          <w:tcPr>
            <w:tcW w:w="1562" w:type="dxa"/>
            <w:tcBorders>
              <w:top w:val="nil"/>
              <w:left w:val="single" w:sz="4" w:space="0" w:color="auto"/>
              <w:bottom w:val="nil"/>
              <w:right w:val="nil"/>
            </w:tcBorders>
            <w:vAlign w:val="bottom"/>
            <w:hideMark/>
          </w:tcPr>
          <w:p w14:paraId="7E28B44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5.6</w:t>
            </w:r>
          </w:p>
        </w:tc>
        <w:tc>
          <w:tcPr>
            <w:tcW w:w="1252" w:type="dxa"/>
            <w:tcBorders>
              <w:top w:val="nil"/>
              <w:left w:val="nil"/>
              <w:bottom w:val="nil"/>
              <w:right w:val="nil"/>
            </w:tcBorders>
            <w:vAlign w:val="bottom"/>
            <w:hideMark/>
          </w:tcPr>
          <w:p w14:paraId="7A99014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5.11</w:t>
            </w:r>
          </w:p>
        </w:tc>
        <w:tc>
          <w:tcPr>
            <w:tcW w:w="950" w:type="dxa"/>
            <w:tcBorders>
              <w:top w:val="nil"/>
              <w:left w:val="nil"/>
              <w:bottom w:val="nil"/>
              <w:right w:val="nil"/>
            </w:tcBorders>
            <w:vAlign w:val="bottom"/>
            <w:hideMark/>
          </w:tcPr>
          <w:p w14:paraId="5AD1DF0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511</w:t>
            </w:r>
          </w:p>
        </w:tc>
        <w:tc>
          <w:tcPr>
            <w:tcW w:w="1083" w:type="dxa"/>
            <w:tcBorders>
              <w:top w:val="nil"/>
              <w:left w:val="nil"/>
              <w:bottom w:val="nil"/>
              <w:right w:val="nil"/>
            </w:tcBorders>
            <w:vAlign w:val="bottom"/>
            <w:hideMark/>
          </w:tcPr>
          <w:p w14:paraId="4065BCE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0.49</w:t>
            </w:r>
          </w:p>
        </w:tc>
        <w:tc>
          <w:tcPr>
            <w:tcW w:w="1183" w:type="dxa"/>
            <w:tcBorders>
              <w:top w:val="nil"/>
              <w:left w:val="nil"/>
              <w:bottom w:val="nil"/>
              <w:right w:val="nil"/>
            </w:tcBorders>
            <w:vAlign w:val="bottom"/>
            <w:hideMark/>
          </w:tcPr>
          <w:p w14:paraId="1A0BB31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2.56E+08</w:t>
            </w:r>
          </w:p>
        </w:tc>
        <w:tc>
          <w:tcPr>
            <w:tcW w:w="1194" w:type="dxa"/>
            <w:tcBorders>
              <w:top w:val="nil"/>
              <w:left w:val="nil"/>
              <w:bottom w:val="nil"/>
              <w:right w:val="single" w:sz="4" w:space="0" w:color="auto"/>
            </w:tcBorders>
            <w:vAlign w:val="bottom"/>
            <w:hideMark/>
          </w:tcPr>
          <w:p w14:paraId="4DE271C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0.01581</w:t>
            </w:r>
          </w:p>
        </w:tc>
      </w:tr>
      <w:tr w:rsidR="0094258B" w:rsidRPr="0094258B" w14:paraId="20E5CAAB" w14:textId="77777777" w:rsidTr="0094258B">
        <w:trPr>
          <w:trHeight w:val="202"/>
          <w:jc w:val="center"/>
        </w:trPr>
        <w:tc>
          <w:tcPr>
            <w:tcW w:w="1562" w:type="dxa"/>
            <w:tcBorders>
              <w:top w:val="nil"/>
              <w:left w:val="single" w:sz="4" w:space="0" w:color="auto"/>
              <w:bottom w:val="nil"/>
              <w:right w:val="nil"/>
            </w:tcBorders>
            <w:vAlign w:val="bottom"/>
            <w:hideMark/>
          </w:tcPr>
          <w:p w14:paraId="607A8C8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5.8</w:t>
            </w:r>
          </w:p>
        </w:tc>
        <w:tc>
          <w:tcPr>
            <w:tcW w:w="1252" w:type="dxa"/>
            <w:tcBorders>
              <w:top w:val="nil"/>
              <w:left w:val="nil"/>
              <w:bottom w:val="nil"/>
              <w:right w:val="nil"/>
            </w:tcBorders>
            <w:vAlign w:val="bottom"/>
            <w:hideMark/>
          </w:tcPr>
          <w:p w14:paraId="586DBE4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5.19</w:t>
            </w:r>
          </w:p>
        </w:tc>
        <w:tc>
          <w:tcPr>
            <w:tcW w:w="950" w:type="dxa"/>
            <w:tcBorders>
              <w:top w:val="nil"/>
              <w:left w:val="nil"/>
              <w:bottom w:val="nil"/>
              <w:right w:val="nil"/>
            </w:tcBorders>
            <w:vAlign w:val="bottom"/>
            <w:hideMark/>
          </w:tcPr>
          <w:p w14:paraId="052AAE1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519</w:t>
            </w:r>
          </w:p>
        </w:tc>
        <w:tc>
          <w:tcPr>
            <w:tcW w:w="1083" w:type="dxa"/>
            <w:tcBorders>
              <w:top w:val="nil"/>
              <w:left w:val="nil"/>
              <w:bottom w:val="nil"/>
              <w:right w:val="nil"/>
            </w:tcBorders>
            <w:vAlign w:val="bottom"/>
            <w:hideMark/>
          </w:tcPr>
          <w:p w14:paraId="5164CC6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0.61</w:t>
            </w:r>
          </w:p>
        </w:tc>
        <w:tc>
          <w:tcPr>
            <w:tcW w:w="1183" w:type="dxa"/>
            <w:tcBorders>
              <w:top w:val="nil"/>
              <w:left w:val="nil"/>
              <w:bottom w:val="nil"/>
              <w:right w:val="nil"/>
            </w:tcBorders>
            <w:vAlign w:val="bottom"/>
            <w:hideMark/>
          </w:tcPr>
          <w:p w14:paraId="2303039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2.60E+08</w:t>
            </w:r>
          </w:p>
        </w:tc>
        <w:tc>
          <w:tcPr>
            <w:tcW w:w="1194" w:type="dxa"/>
            <w:tcBorders>
              <w:top w:val="nil"/>
              <w:left w:val="nil"/>
              <w:bottom w:val="nil"/>
              <w:right w:val="single" w:sz="4" w:space="0" w:color="auto"/>
            </w:tcBorders>
            <w:vAlign w:val="bottom"/>
            <w:hideMark/>
          </w:tcPr>
          <w:p w14:paraId="45AD356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0.01968</w:t>
            </w:r>
          </w:p>
        </w:tc>
      </w:tr>
      <w:tr w:rsidR="0094258B" w:rsidRPr="0094258B" w14:paraId="28F1AE72" w14:textId="77777777" w:rsidTr="0094258B">
        <w:trPr>
          <w:trHeight w:val="202"/>
          <w:jc w:val="center"/>
        </w:trPr>
        <w:tc>
          <w:tcPr>
            <w:tcW w:w="1562" w:type="dxa"/>
            <w:tcBorders>
              <w:top w:val="nil"/>
              <w:left w:val="single" w:sz="4" w:space="0" w:color="auto"/>
              <w:bottom w:val="nil"/>
              <w:right w:val="nil"/>
            </w:tcBorders>
            <w:vAlign w:val="bottom"/>
            <w:hideMark/>
          </w:tcPr>
          <w:p w14:paraId="2A9CC25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6.0</w:t>
            </w:r>
          </w:p>
        </w:tc>
        <w:tc>
          <w:tcPr>
            <w:tcW w:w="1252" w:type="dxa"/>
            <w:tcBorders>
              <w:top w:val="nil"/>
              <w:left w:val="nil"/>
              <w:bottom w:val="nil"/>
              <w:right w:val="nil"/>
            </w:tcBorders>
            <w:vAlign w:val="bottom"/>
            <w:hideMark/>
          </w:tcPr>
          <w:p w14:paraId="5AD82A4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5.25</w:t>
            </w:r>
          </w:p>
        </w:tc>
        <w:tc>
          <w:tcPr>
            <w:tcW w:w="950" w:type="dxa"/>
            <w:tcBorders>
              <w:top w:val="nil"/>
              <w:left w:val="nil"/>
              <w:bottom w:val="nil"/>
              <w:right w:val="nil"/>
            </w:tcBorders>
            <w:vAlign w:val="bottom"/>
            <w:hideMark/>
          </w:tcPr>
          <w:p w14:paraId="31DA686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525</w:t>
            </w:r>
          </w:p>
        </w:tc>
        <w:tc>
          <w:tcPr>
            <w:tcW w:w="1083" w:type="dxa"/>
            <w:tcBorders>
              <w:top w:val="nil"/>
              <w:left w:val="nil"/>
              <w:bottom w:val="nil"/>
              <w:right w:val="nil"/>
            </w:tcBorders>
            <w:vAlign w:val="bottom"/>
            <w:hideMark/>
          </w:tcPr>
          <w:p w14:paraId="22E4921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0.75</w:t>
            </w:r>
          </w:p>
        </w:tc>
        <w:tc>
          <w:tcPr>
            <w:tcW w:w="1183" w:type="dxa"/>
            <w:tcBorders>
              <w:top w:val="nil"/>
              <w:left w:val="nil"/>
              <w:bottom w:val="nil"/>
              <w:right w:val="nil"/>
            </w:tcBorders>
            <w:vAlign w:val="bottom"/>
            <w:hideMark/>
          </w:tcPr>
          <w:p w14:paraId="35C4245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2.63E+08</w:t>
            </w:r>
          </w:p>
        </w:tc>
        <w:tc>
          <w:tcPr>
            <w:tcW w:w="1194" w:type="dxa"/>
            <w:tcBorders>
              <w:top w:val="nil"/>
              <w:left w:val="nil"/>
              <w:bottom w:val="nil"/>
              <w:right w:val="single" w:sz="4" w:space="0" w:color="auto"/>
            </w:tcBorders>
            <w:vAlign w:val="bottom"/>
            <w:hideMark/>
          </w:tcPr>
          <w:p w14:paraId="40B2DDBF"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0.02419</w:t>
            </w:r>
          </w:p>
        </w:tc>
      </w:tr>
      <w:tr w:rsidR="0094258B" w:rsidRPr="0094258B" w14:paraId="4F8AAE77" w14:textId="77777777" w:rsidTr="0094258B">
        <w:trPr>
          <w:trHeight w:val="202"/>
          <w:jc w:val="center"/>
        </w:trPr>
        <w:tc>
          <w:tcPr>
            <w:tcW w:w="1562" w:type="dxa"/>
            <w:tcBorders>
              <w:top w:val="nil"/>
              <w:left w:val="single" w:sz="4" w:space="0" w:color="auto"/>
              <w:bottom w:val="nil"/>
              <w:right w:val="nil"/>
            </w:tcBorders>
            <w:vAlign w:val="bottom"/>
            <w:hideMark/>
          </w:tcPr>
          <w:p w14:paraId="5ABE1EE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6.2</w:t>
            </w:r>
          </w:p>
        </w:tc>
        <w:tc>
          <w:tcPr>
            <w:tcW w:w="1252" w:type="dxa"/>
            <w:tcBorders>
              <w:top w:val="nil"/>
              <w:left w:val="nil"/>
              <w:bottom w:val="nil"/>
              <w:right w:val="nil"/>
            </w:tcBorders>
            <w:vAlign w:val="bottom"/>
            <w:hideMark/>
          </w:tcPr>
          <w:p w14:paraId="4AB3AB4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5.31</w:t>
            </w:r>
          </w:p>
        </w:tc>
        <w:tc>
          <w:tcPr>
            <w:tcW w:w="950" w:type="dxa"/>
            <w:tcBorders>
              <w:top w:val="nil"/>
              <w:left w:val="nil"/>
              <w:bottom w:val="nil"/>
              <w:right w:val="nil"/>
            </w:tcBorders>
            <w:vAlign w:val="bottom"/>
            <w:hideMark/>
          </w:tcPr>
          <w:p w14:paraId="69BEA13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531</w:t>
            </w:r>
          </w:p>
        </w:tc>
        <w:tc>
          <w:tcPr>
            <w:tcW w:w="1083" w:type="dxa"/>
            <w:tcBorders>
              <w:top w:val="nil"/>
              <w:left w:val="nil"/>
              <w:bottom w:val="nil"/>
              <w:right w:val="nil"/>
            </w:tcBorders>
            <w:vAlign w:val="bottom"/>
            <w:hideMark/>
          </w:tcPr>
          <w:p w14:paraId="513B1CA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0.89</w:t>
            </w:r>
          </w:p>
        </w:tc>
        <w:tc>
          <w:tcPr>
            <w:tcW w:w="1183" w:type="dxa"/>
            <w:tcBorders>
              <w:top w:val="nil"/>
              <w:left w:val="nil"/>
              <w:bottom w:val="nil"/>
              <w:right w:val="nil"/>
            </w:tcBorders>
            <w:vAlign w:val="bottom"/>
            <w:hideMark/>
          </w:tcPr>
          <w:p w14:paraId="63C65D6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2.66E+08</w:t>
            </w:r>
          </w:p>
        </w:tc>
        <w:tc>
          <w:tcPr>
            <w:tcW w:w="1194" w:type="dxa"/>
            <w:tcBorders>
              <w:top w:val="nil"/>
              <w:left w:val="nil"/>
              <w:bottom w:val="nil"/>
              <w:right w:val="single" w:sz="4" w:space="0" w:color="auto"/>
            </w:tcBorders>
            <w:vAlign w:val="bottom"/>
            <w:hideMark/>
          </w:tcPr>
          <w:p w14:paraId="4BF9F72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0.02871</w:t>
            </w:r>
          </w:p>
        </w:tc>
      </w:tr>
      <w:tr w:rsidR="0094258B" w:rsidRPr="0094258B" w14:paraId="194CFD1F" w14:textId="77777777" w:rsidTr="0094258B">
        <w:trPr>
          <w:trHeight w:val="202"/>
          <w:jc w:val="center"/>
        </w:trPr>
        <w:tc>
          <w:tcPr>
            <w:tcW w:w="1562" w:type="dxa"/>
            <w:tcBorders>
              <w:top w:val="nil"/>
              <w:left w:val="single" w:sz="4" w:space="0" w:color="auto"/>
              <w:bottom w:val="nil"/>
              <w:right w:val="nil"/>
            </w:tcBorders>
            <w:vAlign w:val="bottom"/>
            <w:hideMark/>
          </w:tcPr>
          <w:p w14:paraId="1653E04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6.4</w:t>
            </w:r>
          </w:p>
        </w:tc>
        <w:tc>
          <w:tcPr>
            <w:tcW w:w="1252" w:type="dxa"/>
            <w:tcBorders>
              <w:top w:val="nil"/>
              <w:left w:val="nil"/>
              <w:bottom w:val="nil"/>
              <w:right w:val="nil"/>
            </w:tcBorders>
            <w:vAlign w:val="bottom"/>
            <w:hideMark/>
          </w:tcPr>
          <w:p w14:paraId="2ACFBD7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5.38</w:t>
            </w:r>
          </w:p>
        </w:tc>
        <w:tc>
          <w:tcPr>
            <w:tcW w:w="950" w:type="dxa"/>
            <w:tcBorders>
              <w:top w:val="nil"/>
              <w:left w:val="nil"/>
              <w:bottom w:val="nil"/>
              <w:right w:val="nil"/>
            </w:tcBorders>
            <w:vAlign w:val="bottom"/>
            <w:hideMark/>
          </w:tcPr>
          <w:p w14:paraId="7EA53900"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538</w:t>
            </w:r>
          </w:p>
        </w:tc>
        <w:tc>
          <w:tcPr>
            <w:tcW w:w="1083" w:type="dxa"/>
            <w:tcBorders>
              <w:top w:val="nil"/>
              <w:left w:val="nil"/>
              <w:bottom w:val="nil"/>
              <w:right w:val="nil"/>
            </w:tcBorders>
            <w:vAlign w:val="bottom"/>
            <w:hideMark/>
          </w:tcPr>
          <w:p w14:paraId="2388B7F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1.02</w:t>
            </w:r>
          </w:p>
        </w:tc>
        <w:tc>
          <w:tcPr>
            <w:tcW w:w="1183" w:type="dxa"/>
            <w:tcBorders>
              <w:top w:val="nil"/>
              <w:left w:val="nil"/>
              <w:bottom w:val="nil"/>
              <w:right w:val="nil"/>
            </w:tcBorders>
            <w:vAlign w:val="bottom"/>
            <w:hideMark/>
          </w:tcPr>
          <w:p w14:paraId="4F06B8C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2.69E+08</w:t>
            </w:r>
          </w:p>
        </w:tc>
        <w:tc>
          <w:tcPr>
            <w:tcW w:w="1194" w:type="dxa"/>
            <w:tcBorders>
              <w:top w:val="nil"/>
              <w:left w:val="nil"/>
              <w:bottom w:val="nil"/>
              <w:right w:val="single" w:sz="4" w:space="0" w:color="auto"/>
            </w:tcBorders>
            <w:vAlign w:val="bottom"/>
            <w:hideMark/>
          </w:tcPr>
          <w:p w14:paraId="4FEB84A8"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0.03290</w:t>
            </w:r>
          </w:p>
        </w:tc>
      </w:tr>
      <w:tr w:rsidR="0094258B" w:rsidRPr="0094258B" w14:paraId="279A76E0" w14:textId="77777777" w:rsidTr="0094258B">
        <w:trPr>
          <w:trHeight w:val="202"/>
          <w:jc w:val="center"/>
        </w:trPr>
        <w:tc>
          <w:tcPr>
            <w:tcW w:w="1562" w:type="dxa"/>
            <w:tcBorders>
              <w:top w:val="nil"/>
              <w:left w:val="single" w:sz="4" w:space="0" w:color="auto"/>
              <w:bottom w:val="nil"/>
              <w:right w:val="nil"/>
            </w:tcBorders>
            <w:vAlign w:val="bottom"/>
            <w:hideMark/>
          </w:tcPr>
          <w:p w14:paraId="39974AC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6.6</w:t>
            </w:r>
          </w:p>
        </w:tc>
        <w:tc>
          <w:tcPr>
            <w:tcW w:w="1252" w:type="dxa"/>
            <w:tcBorders>
              <w:top w:val="nil"/>
              <w:left w:val="nil"/>
              <w:bottom w:val="nil"/>
              <w:right w:val="nil"/>
            </w:tcBorders>
            <w:vAlign w:val="bottom"/>
            <w:hideMark/>
          </w:tcPr>
          <w:p w14:paraId="7C1D91A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5.42</w:t>
            </w:r>
          </w:p>
        </w:tc>
        <w:tc>
          <w:tcPr>
            <w:tcW w:w="950" w:type="dxa"/>
            <w:tcBorders>
              <w:top w:val="nil"/>
              <w:left w:val="nil"/>
              <w:bottom w:val="nil"/>
              <w:right w:val="nil"/>
            </w:tcBorders>
            <w:vAlign w:val="bottom"/>
            <w:hideMark/>
          </w:tcPr>
          <w:p w14:paraId="156AC00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542</w:t>
            </w:r>
          </w:p>
        </w:tc>
        <w:tc>
          <w:tcPr>
            <w:tcW w:w="1083" w:type="dxa"/>
            <w:tcBorders>
              <w:top w:val="nil"/>
              <w:left w:val="nil"/>
              <w:bottom w:val="nil"/>
              <w:right w:val="nil"/>
            </w:tcBorders>
            <w:vAlign w:val="bottom"/>
            <w:hideMark/>
          </w:tcPr>
          <w:p w14:paraId="3B5614FA"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1.18</w:t>
            </w:r>
          </w:p>
        </w:tc>
        <w:tc>
          <w:tcPr>
            <w:tcW w:w="1183" w:type="dxa"/>
            <w:tcBorders>
              <w:top w:val="nil"/>
              <w:left w:val="nil"/>
              <w:bottom w:val="nil"/>
              <w:right w:val="nil"/>
            </w:tcBorders>
            <w:vAlign w:val="bottom"/>
            <w:hideMark/>
          </w:tcPr>
          <w:p w14:paraId="706F906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2.71E+08</w:t>
            </w:r>
          </w:p>
        </w:tc>
        <w:tc>
          <w:tcPr>
            <w:tcW w:w="1194" w:type="dxa"/>
            <w:tcBorders>
              <w:top w:val="nil"/>
              <w:left w:val="nil"/>
              <w:bottom w:val="nil"/>
              <w:right w:val="single" w:sz="4" w:space="0" w:color="auto"/>
            </w:tcBorders>
            <w:vAlign w:val="bottom"/>
            <w:hideMark/>
          </w:tcPr>
          <w:p w14:paraId="03031071"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0.03806</w:t>
            </w:r>
          </w:p>
        </w:tc>
      </w:tr>
      <w:tr w:rsidR="0094258B" w:rsidRPr="0094258B" w14:paraId="06E4540A" w14:textId="77777777" w:rsidTr="0094258B">
        <w:trPr>
          <w:trHeight w:val="202"/>
          <w:jc w:val="center"/>
        </w:trPr>
        <w:tc>
          <w:tcPr>
            <w:tcW w:w="1562" w:type="dxa"/>
            <w:tcBorders>
              <w:top w:val="nil"/>
              <w:left w:val="single" w:sz="4" w:space="0" w:color="auto"/>
              <w:bottom w:val="nil"/>
              <w:right w:val="nil"/>
            </w:tcBorders>
            <w:vAlign w:val="bottom"/>
            <w:hideMark/>
          </w:tcPr>
          <w:p w14:paraId="6BCF2F3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6.8</w:t>
            </w:r>
          </w:p>
        </w:tc>
        <w:tc>
          <w:tcPr>
            <w:tcW w:w="1252" w:type="dxa"/>
            <w:tcBorders>
              <w:top w:val="nil"/>
              <w:left w:val="nil"/>
              <w:bottom w:val="nil"/>
              <w:right w:val="nil"/>
            </w:tcBorders>
            <w:vAlign w:val="bottom"/>
            <w:hideMark/>
          </w:tcPr>
          <w:p w14:paraId="0653388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5.44</w:t>
            </w:r>
          </w:p>
        </w:tc>
        <w:tc>
          <w:tcPr>
            <w:tcW w:w="950" w:type="dxa"/>
            <w:tcBorders>
              <w:top w:val="nil"/>
              <w:left w:val="nil"/>
              <w:bottom w:val="nil"/>
              <w:right w:val="nil"/>
            </w:tcBorders>
            <w:vAlign w:val="bottom"/>
            <w:hideMark/>
          </w:tcPr>
          <w:p w14:paraId="41AC947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544</w:t>
            </w:r>
          </w:p>
        </w:tc>
        <w:tc>
          <w:tcPr>
            <w:tcW w:w="1083" w:type="dxa"/>
            <w:tcBorders>
              <w:top w:val="nil"/>
              <w:left w:val="nil"/>
              <w:bottom w:val="nil"/>
              <w:right w:val="nil"/>
            </w:tcBorders>
            <w:vAlign w:val="bottom"/>
            <w:hideMark/>
          </w:tcPr>
          <w:p w14:paraId="14C7A77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1.36</w:t>
            </w:r>
          </w:p>
        </w:tc>
        <w:tc>
          <w:tcPr>
            <w:tcW w:w="1183" w:type="dxa"/>
            <w:tcBorders>
              <w:top w:val="nil"/>
              <w:left w:val="nil"/>
              <w:bottom w:val="nil"/>
              <w:right w:val="nil"/>
            </w:tcBorders>
            <w:vAlign w:val="bottom"/>
            <w:hideMark/>
          </w:tcPr>
          <w:p w14:paraId="4A714A97"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2.72E+08</w:t>
            </w:r>
          </w:p>
        </w:tc>
        <w:tc>
          <w:tcPr>
            <w:tcW w:w="1194" w:type="dxa"/>
            <w:tcBorders>
              <w:top w:val="nil"/>
              <w:left w:val="nil"/>
              <w:bottom w:val="nil"/>
              <w:right w:val="single" w:sz="4" w:space="0" w:color="auto"/>
            </w:tcBorders>
            <w:vAlign w:val="bottom"/>
            <w:hideMark/>
          </w:tcPr>
          <w:p w14:paraId="77475712"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0.04387</w:t>
            </w:r>
          </w:p>
        </w:tc>
      </w:tr>
      <w:tr w:rsidR="0094258B" w:rsidRPr="0094258B" w14:paraId="4B008FDE" w14:textId="77777777" w:rsidTr="0094258B">
        <w:trPr>
          <w:trHeight w:val="202"/>
          <w:jc w:val="center"/>
        </w:trPr>
        <w:tc>
          <w:tcPr>
            <w:tcW w:w="1562" w:type="dxa"/>
            <w:tcBorders>
              <w:top w:val="nil"/>
              <w:left w:val="single" w:sz="4" w:space="0" w:color="auto"/>
              <w:bottom w:val="nil"/>
              <w:right w:val="nil"/>
            </w:tcBorders>
            <w:vAlign w:val="bottom"/>
            <w:hideMark/>
          </w:tcPr>
          <w:p w14:paraId="0078B8E9"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7.0</w:t>
            </w:r>
          </w:p>
        </w:tc>
        <w:tc>
          <w:tcPr>
            <w:tcW w:w="1252" w:type="dxa"/>
            <w:tcBorders>
              <w:top w:val="nil"/>
              <w:left w:val="nil"/>
              <w:bottom w:val="nil"/>
              <w:right w:val="nil"/>
            </w:tcBorders>
            <w:vAlign w:val="bottom"/>
            <w:hideMark/>
          </w:tcPr>
          <w:p w14:paraId="325A7BBE"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5.48</w:t>
            </w:r>
          </w:p>
        </w:tc>
        <w:tc>
          <w:tcPr>
            <w:tcW w:w="950" w:type="dxa"/>
            <w:tcBorders>
              <w:top w:val="nil"/>
              <w:left w:val="nil"/>
              <w:bottom w:val="nil"/>
              <w:right w:val="nil"/>
            </w:tcBorders>
            <w:vAlign w:val="bottom"/>
            <w:hideMark/>
          </w:tcPr>
          <w:p w14:paraId="5449EB3C"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548</w:t>
            </w:r>
          </w:p>
        </w:tc>
        <w:tc>
          <w:tcPr>
            <w:tcW w:w="1083" w:type="dxa"/>
            <w:tcBorders>
              <w:top w:val="nil"/>
              <w:left w:val="nil"/>
              <w:bottom w:val="nil"/>
              <w:right w:val="nil"/>
            </w:tcBorders>
            <w:vAlign w:val="bottom"/>
            <w:hideMark/>
          </w:tcPr>
          <w:p w14:paraId="32D23F84"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1.52</w:t>
            </w:r>
          </w:p>
        </w:tc>
        <w:tc>
          <w:tcPr>
            <w:tcW w:w="1183" w:type="dxa"/>
            <w:tcBorders>
              <w:top w:val="nil"/>
              <w:left w:val="nil"/>
              <w:bottom w:val="nil"/>
              <w:right w:val="nil"/>
            </w:tcBorders>
            <w:vAlign w:val="bottom"/>
            <w:hideMark/>
          </w:tcPr>
          <w:p w14:paraId="46DB7D8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2.74E+08</w:t>
            </w:r>
          </w:p>
        </w:tc>
        <w:tc>
          <w:tcPr>
            <w:tcW w:w="1194" w:type="dxa"/>
            <w:tcBorders>
              <w:top w:val="nil"/>
              <w:left w:val="nil"/>
              <w:bottom w:val="nil"/>
              <w:right w:val="single" w:sz="4" w:space="0" w:color="auto"/>
            </w:tcBorders>
            <w:vAlign w:val="bottom"/>
            <w:hideMark/>
          </w:tcPr>
          <w:p w14:paraId="6D6B5DF6"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0.04903</w:t>
            </w:r>
          </w:p>
        </w:tc>
      </w:tr>
      <w:tr w:rsidR="0094258B" w:rsidRPr="0094258B" w14:paraId="1518E86C" w14:textId="77777777" w:rsidTr="0094258B">
        <w:trPr>
          <w:trHeight w:val="202"/>
          <w:jc w:val="center"/>
        </w:trPr>
        <w:tc>
          <w:tcPr>
            <w:tcW w:w="1562" w:type="dxa"/>
            <w:tcBorders>
              <w:top w:val="nil"/>
              <w:left w:val="single" w:sz="4" w:space="0" w:color="auto"/>
              <w:bottom w:val="single" w:sz="4" w:space="0" w:color="auto"/>
              <w:right w:val="nil"/>
            </w:tcBorders>
            <w:vAlign w:val="bottom"/>
            <w:hideMark/>
          </w:tcPr>
          <w:p w14:paraId="6F9C07E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7.2</w:t>
            </w:r>
          </w:p>
        </w:tc>
        <w:tc>
          <w:tcPr>
            <w:tcW w:w="1252" w:type="dxa"/>
            <w:tcBorders>
              <w:top w:val="nil"/>
              <w:left w:val="nil"/>
              <w:bottom w:val="single" w:sz="4" w:space="0" w:color="auto"/>
              <w:right w:val="nil"/>
            </w:tcBorders>
            <w:vAlign w:val="bottom"/>
            <w:hideMark/>
          </w:tcPr>
          <w:p w14:paraId="4FE7CAA3"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5.54</w:t>
            </w:r>
          </w:p>
        </w:tc>
        <w:tc>
          <w:tcPr>
            <w:tcW w:w="950" w:type="dxa"/>
            <w:tcBorders>
              <w:top w:val="nil"/>
              <w:left w:val="nil"/>
              <w:bottom w:val="single" w:sz="4" w:space="0" w:color="auto"/>
              <w:right w:val="nil"/>
            </w:tcBorders>
            <w:vAlign w:val="bottom"/>
            <w:hideMark/>
          </w:tcPr>
          <w:p w14:paraId="0A559F2B"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554</w:t>
            </w:r>
          </w:p>
        </w:tc>
        <w:tc>
          <w:tcPr>
            <w:tcW w:w="1083" w:type="dxa"/>
            <w:tcBorders>
              <w:top w:val="nil"/>
              <w:left w:val="nil"/>
              <w:bottom w:val="single" w:sz="4" w:space="0" w:color="auto"/>
              <w:right w:val="nil"/>
            </w:tcBorders>
            <w:vAlign w:val="bottom"/>
            <w:hideMark/>
          </w:tcPr>
          <w:p w14:paraId="11C7E0D5"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1.66</w:t>
            </w:r>
          </w:p>
        </w:tc>
        <w:tc>
          <w:tcPr>
            <w:tcW w:w="1183" w:type="dxa"/>
            <w:tcBorders>
              <w:top w:val="nil"/>
              <w:left w:val="nil"/>
              <w:bottom w:val="single" w:sz="4" w:space="0" w:color="auto"/>
              <w:right w:val="nil"/>
            </w:tcBorders>
            <w:vAlign w:val="bottom"/>
            <w:hideMark/>
          </w:tcPr>
          <w:p w14:paraId="3C09054D" w14:textId="77777777" w:rsidR="006C3042" w:rsidRPr="006C3042" w:rsidRDefault="006C3042" w:rsidP="006C3042">
            <w:pPr>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2.77E+08</w:t>
            </w:r>
          </w:p>
        </w:tc>
        <w:tc>
          <w:tcPr>
            <w:tcW w:w="1194" w:type="dxa"/>
            <w:tcBorders>
              <w:top w:val="nil"/>
              <w:left w:val="nil"/>
              <w:bottom w:val="single" w:sz="4" w:space="0" w:color="auto"/>
              <w:right w:val="single" w:sz="4" w:space="0" w:color="auto"/>
            </w:tcBorders>
            <w:vAlign w:val="bottom"/>
            <w:hideMark/>
          </w:tcPr>
          <w:p w14:paraId="411D1E1C" w14:textId="77777777" w:rsidR="006C3042" w:rsidRPr="006C3042" w:rsidRDefault="006C3042" w:rsidP="007A13B4">
            <w:pPr>
              <w:keepNext/>
              <w:spacing w:before="0" w:after="0" w:line="240" w:lineRule="auto"/>
              <w:jc w:val="center"/>
              <w:rPr>
                <w:rFonts w:ascii="Aptos Narrow" w:eastAsia="Times New Roman" w:hAnsi="Aptos Narrow" w:cs="Times New Roman"/>
                <w:color w:val="000000"/>
                <w:kern w:val="0"/>
                <w:sz w:val="20"/>
                <w:szCs w:val="20"/>
                <w:lang w:eastAsia="en-GB"/>
                <w14:ligatures w14:val="none"/>
              </w:rPr>
            </w:pPr>
            <w:r w:rsidRPr="006C3042">
              <w:rPr>
                <w:rFonts w:ascii="Aptos Narrow" w:eastAsia="Times New Roman" w:hAnsi="Aptos Narrow" w:cs="Times New Roman"/>
                <w:color w:val="000000"/>
                <w:kern w:val="0"/>
                <w:sz w:val="20"/>
                <w:szCs w:val="20"/>
                <w:lang w:eastAsia="en-GB"/>
                <w14:ligatures w14:val="none"/>
              </w:rPr>
              <w:t>0.05355</w:t>
            </w:r>
          </w:p>
        </w:tc>
      </w:tr>
    </w:tbl>
    <w:p w14:paraId="5B5554BE" w14:textId="66B37315" w:rsidR="000076AF" w:rsidRDefault="007A13B4" w:rsidP="007A13B4">
      <w:pPr>
        <w:pStyle w:val="Caption"/>
      </w:pPr>
      <w:r>
        <w:t>Table 4.1</w:t>
      </w:r>
    </w:p>
    <w:p w14:paraId="0A02D274" w14:textId="77777777" w:rsidR="00194415" w:rsidRDefault="00A90979">
      <w:r>
        <w:br w:type="page"/>
      </w:r>
      <w:r w:rsidR="009350D4">
        <w:lastRenderedPageBreak/>
        <w:t xml:space="preserve">Using the calculated stress and strain, a graph can be </w:t>
      </w:r>
      <w:r w:rsidR="007A13B4">
        <w:t xml:space="preserve">created which will let us </w:t>
      </w:r>
      <w:r w:rsidR="00B539A6">
        <w:t xml:space="preserve">determine the values for </w:t>
      </w:r>
      <w:r w:rsidR="00B539A6" w:rsidRPr="00B539A6">
        <w:t>yield strength, ultimate tensile strength, and Young’s modulus</w:t>
      </w:r>
      <w:r w:rsidR="00B539A6">
        <w:t>.</w:t>
      </w:r>
      <w:r w:rsidR="00194415">
        <w:t xml:space="preserve"> This can be seen below:</w:t>
      </w:r>
    </w:p>
    <w:p w14:paraId="16FEDA2E" w14:textId="77777777" w:rsidR="00194415" w:rsidRDefault="00194415"/>
    <w:p w14:paraId="05D8B045" w14:textId="77777777" w:rsidR="00194415" w:rsidRDefault="00194415" w:rsidP="00194415">
      <w:pPr>
        <w:keepNext/>
      </w:pPr>
      <w:r>
        <w:rPr>
          <w:noProof/>
        </w:rPr>
        <w:drawing>
          <wp:inline distT="0" distB="0" distL="0" distR="0" wp14:anchorId="66937C6B" wp14:editId="5EE8056A">
            <wp:extent cx="5731510" cy="4048125"/>
            <wp:effectExtent l="0" t="0" r="2540" b="9525"/>
            <wp:docPr id="556253690" name="Chart 1">
              <a:extLst xmlns:a="http://schemas.openxmlformats.org/drawingml/2006/main">
                <a:ext uri="{FF2B5EF4-FFF2-40B4-BE49-F238E27FC236}">
                  <a16:creationId xmlns:a16="http://schemas.microsoft.com/office/drawing/2014/main" id="{A56290A4-B9A9-8865-8A1A-F3E1D127A3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EEFB4A" w14:textId="5420508C" w:rsidR="00194415" w:rsidRDefault="00194415" w:rsidP="00194415">
      <w:pPr>
        <w:pStyle w:val="Caption"/>
      </w:pPr>
      <w:r>
        <w:t>Figure 4.1</w:t>
      </w:r>
    </w:p>
    <w:p w14:paraId="5D0B3011" w14:textId="5557F5E1" w:rsidR="00FF6BC1" w:rsidRDefault="00A23411">
      <w:r>
        <w:br w:type="page"/>
      </w:r>
    </w:p>
    <w:p w14:paraId="245A9173" w14:textId="7E4E12AD" w:rsidR="00FF6BC1" w:rsidRDefault="00A06108" w:rsidP="00FF6BC1">
      <w:pPr>
        <w:pStyle w:val="Heading1"/>
      </w:pPr>
      <w:bookmarkStart w:id="10" w:name="_Toc228110575"/>
      <w:r>
        <w:lastRenderedPageBreak/>
        <w:t>Analysis</w:t>
      </w:r>
      <w:bookmarkEnd w:id="10"/>
    </w:p>
    <w:p w14:paraId="04759442" w14:textId="1A70A7CD" w:rsidR="00A00552" w:rsidRDefault="00026655">
      <w:r>
        <w:t>The yield strength of the sample can be found by choosing the point on</w:t>
      </w:r>
      <w:r w:rsidR="00CB561C">
        <w:t xml:space="preserve"> the curve in</w:t>
      </w:r>
      <w:r>
        <w:t xml:space="preserve"> figure 4.1</w:t>
      </w:r>
      <w:r w:rsidR="005162BF">
        <w:t xml:space="preserve"> where the </w:t>
      </w:r>
      <w:r w:rsidR="001D5683">
        <w:t>sample begins to deform plastically (where the curve first begins to flatten out</w:t>
      </w:r>
      <w:r w:rsidR="00C33664">
        <w:t xml:space="preserve"> and stops being linear</w:t>
      </w:r>
      <w:r w:rsidR="001D5683">
        <w:t>).</w:t>
      </w:r>
      <w:r w:rsidR="008F31C1">
        <w:t xml:space="preserve"> This point was identified as roughly </w:t>
      </w:r>
      <w:r w:rsidR="005C49A4">
        <w:t>2.32E+08 N/m^2.</w:t>
      </w:r>
    </w:p>
    <w:p w14:paraId="578CA5B7" w14:textId="5DEB395C" w:rsidR="00D46810" w:rsidRDefault="00A00552">
      <w:r>
        <w:t xml:space="preserve">The ultimate tensile </w:t>
      </w:r>
      <w:r w:rsidR="00704571">
        <w:t xml:space="preserve">strength is </w:t>
      </w:r>
      <w:r w:rsidR="00784800">
        <w:t xml:space="preserve">the maximum stress the sample can </w:t>
      </w:r>
      <w:r w:rsidR="00D46810">
        <w:t>withstand without breaking (the highest point on the curve in figure 4.1)</w:t>
      </w:r>
      <w:r w:rsidR="00A16839">
        <w:t>.</w:t>
      </w:r>
    </w:p>
    <w:p w14:paraId="47C1C449" w14:textId="6EE233B8" w:rsidR="00DA5479" w:rsidRDefault="00D46810">
      <w:r>
        <w:t xml:space="preserve">The Young’s modulus of the sample </w:t>
      </w:r>
      <w:r w:rsidR="00CB561C">
        <w:t xml:space="preserve">is equal to the gradient of </w:t>
      </w:r>
      <w:r w:rsidR="00EE7C17">
        <w:t xml:space="preserve">the linear/elastic portion of the curve in figure </w:t>
      </w:r>
      <w:r w:rsidR="00A16839">
        <w:t>4.1</w:t>
      </w:r>
      <w:r w:rsidR="00810A45">
        <w:t xml:space="preserve"> (from 0 to </w:t>
      </w:r>
      <w:r w:rsidR="0082403F">
        <w:t>2.32E+08 N/m^2 on the curve)</w:t>
      </w:r>
    </w:p>
    <w:p w14:paraId="79479585" w14:textId="23AFEB16" w:rsidR="00DA5479" w:rsidRDefault="00DA5479">
      <w:r>
        <w:t xml:space="preserve">Using </w:t>
      </w:r>
      <w:r w:rsidR="00810A45">
        <w:t>these principles and figure 4.1</w:t>
      </w:r>
      <w:r>
        <w:t xml:space="preserve">, each of </w:t>
      </w:r>
      <w:r w:rsidR="006E7595">
        <w:t>the</w:t>
      </w:r>
      <w:r>
        <w:t xml:space="preserve"> values were </w:t>
      </w:r>
      <w:r w:rsidR="00810A45">
        <w:t>determined</w:t>
      </w:r>
      <w:r>
        <w:t xml:space="preserve"> and can be seen below:</w:t>
      </w:r>
    </w:p>
    <w:tbl>
      <w:tblPr>
        <w:tblW w:w="4040" w:type="dxa"/>
        <w:jc w:val="center"/>
        <w:tblCellMar>
          <w:left w:w="0" w:type="dxa"/>
          <w:right w:w="0" w:type="dxa"/>
        </w:tblCellMar>
        <w:tblLook w:val="04A0" w:firstRow="1" w:lastRow="0" w:firstColumn="1" w:lastColumn="0" w:noHBand="0" w:noVBand="1"/>
      </w:tblPr>
      <w:tblGrid>
        <w:gridCol w:w="1160"/>
        <w:gridCol w:w="1300"/>
        <w:gridCol w:w="1580"/>
      </w:tblGrid>
      <w:tr w:rsidR="009E3EAB" w14:paraId="6BDA67CA" w14:textId="77777777" w:rsidTr="009E3EAB">
        <w:trPr>
          <w:trHeight w:val="636"/>
          <w:jc w:val="center"/>
        </w:trPr>
        <w:tc>
          <w:tcPr>
            <w:tcW w:w="1160" w:type="dxa"/>
            <w:tcBorders>
              <w:top w:val="nil"/>
              <w:left w:val="nil"/>
              <w:bottom w:val="nil"/>
              <w:right w:val="nil"/>
            </w:tcBorders>
            <w:tcMar>
              <w:top w:w="15" w:type="dxa"/>
              <w:left w:w="15" w:type="dxa"/>
              <w:bottom w:w="0" w:type="dxa"/>
              <w:right w:w="15" w:type="dxa"/>
            </w:tcMar>
            <w:vAlign w:val="bottom"/>
            <w:hideMark/>
          </w:tcPr>
          <w:p w14:paraId="72182708" w14:textId="77777777" w:rsidR="009E3EAB" w:rsidRDefault="009E3EAB">
            <w:pPr>
              <w:jc w:val="center"/>
              <w:rPr>
                <w:rFonts w:ascii="Aptos Narrow" w:hAnsi="Aptos Narrow"/>
                <w:color w:val="000000"/>
                <w:szCs w:val="22"/>
              </w:rPr>
            </w:pPr>
            <w:r>
              <w:rPr>
                <w:rFonts w:ascii="Aptos Narrow" w:hAnsi="Aptos Narrow"/>
                <w:color w:val="000000"/>
                <w:szCs w:val="22"/>
              </w:rPr>
              <w:t>YM (N/m^2)</w:t>
            </w:r>
          </w:p>
        </w:tc>
        <w:tc>
          <w:tcPr>
            <w:tcW w:w="1300" w:type="dxa"/>
            <w:tcBorders>
              <w:top w:val="nil"/>
              <w:left w:val="nil"/>
              <w:bottom w:val="nil"/>
              <w:right w:val="nil"/>
            </w:tcBorders>
            <w:tcMar>
              <w:top w:w="15" w:type="dxa"/>
              <w:left w:w="15" w:type="dxa"/>
              <w:bottom w:w="0" w:type="dxa"/>
              <w:right w:w="15" w:type="dxa"/>
            </w:tcMar>
            <w:vAlign w:val="bottom"/>
            <w:hideMark/>
          </w:tcPr>
          <w:p w14:paraId="239E5C03" w14:textId="77777777" w:rsidR="009E3EAB" w:rsidRDefault="009E3EAB">
            <w:pPr>
              <w:jc w:val="center"/>
              <w:rPr>
                <w:rFonts w:ascii="Aptos Narrow" w:hAnsi="Aptos Narrow"/>
                <w:color w:val="000000"/>
                <w:szCs w:val="22"/>
              </w:rPr>
            </w:pPr>
            <w:r>
              <w:rPr>
                <w:rFonts w:ascii="Aptos Narrow" w:hAnsi="Aptos Narrow"/>
                <w:color w:val="000000"/>
                <w:szCs w:val="22"/>
              </w:rPr>
              <w:t>Yield Strength (N/m^2)</w:t>
            </w:r>
          </w:p>
        </w:tc>
        <w:tc>
          <w:tcPr>
            <w:tcW w:w="1580" w:type="dxa"/>
            <w:tcBorders>
              <w:top w:val="nil"/>
              <w:left w:val="nil"/>
              <w:bottom w:val="nil"/>
              <w:right w:val="nil"/>
            </w:tcBorders>
            <w:tcMar>
              <w:top w:w="15" w:type="dxa"/>
              <w:left w:w="15" w:type="dxa"/>
              <w:bottom w:w="0" w:type="dxa"/>
              <w:right w:w="15" w:type="dxa"/>
            </w:tcMar>
            <w:vAlign w:val="bottom"/>
            <w:hideMark/>
          </w:tcPr>
          <w:p w14:paraId="0D3CAD8B" w14:textId="77777777" w:rsidR="009E3EAB" w:rsidRDefault="009E3EAB">
            <w:pPr>
              <w:jc w:val="center"/>
              <w:rPr>
                <w:rFonts w:ascii="Aptos Narrow" w:hAnsi="Aptos Narrow"/>
                <w:color w:val="000000"/>
                <w:szCs w:val="22"/>
              </w:rPr>
            </w:pPr>
            <w:r>
              <w:rPr>
                <w:rFonts w:ascii="Aptos Narrow" w:hAnsi="Aptos Narrow"/>
                <w:color w:val="000000"/>
                <w:szCs w:val="22"/>
              </w:rPr>
              <w:t>Ultimate Tensile Strength (N/m^2)</w:t>
            </w:r>
          </w:p>
        </w:tc>
      </w:tr>
      <w:tr w:rsidR="009E3EAB" w14:paraId="47B4A174" w14:textId="77777777" w:rsidTr="009E3EAB">
        <w:trPr>
          <w:trHeight w:val="288"/>
          <w:jc w:val="center"/>
        </w:trPr>
        <w:tc>
          <w:tcPr>
            <w:tcW w:w="1160" w:type="dxa"/>
            <w:tcBorders>
              <w:top w:val="single" w:sz="4" w:space="0" w:color="auto"/>
              <w:left w:val="single" w:sz="4" w:space="0" w:color="auto"/>
              <w:bottom w:val="single" w:sz="4" w:space="0" w:color="auto"/>
              <w:right w:val="nil"/>
            </w:tcBorders>
            <w:tcMar>
              <w:top w:w="15" w:type="dxa"/>
              <w:left w:w="15" w:type="dxa"/>
              <w:bottom w:w="0" w:type="dxa"/>
              <w:right w:w="15" w:type="dxa"/>
            </w:tcMar>
            <w:vAlign w:val="bottom"/>
            <w:hideMark/>
          </w:tcPr>
          <w:p w14:paraId="34CC965C" w14:textId="77777777" w:rsidR="009E3EAB" w:rsidRDefault="009E3EAB">
            <w:pPr>
              <w:jc w:val="center"/>
              <w:rPr>
                <w:rFonts w:ascii="Aptos Narrow" w:hAnsi="Aptos Narrow"/>
                <w:color w:val="000000"/>
                <w:szCs w:val="22"/>
              </w:rPr>
            </w:pPr>
            <w:r>
              <w:rPr>
                <w:rFonts w:ascii="Aptos Narrow" w:hAnsi="Aptos Narrow"/>
                <w:color w:val="000000"/>
                <w:szCs w:val="22"/>
              </w:rPr>
              <w:t>2.27E+10</w:t>
            </w:r>
          </w:p>
        </w:tc>
        <w:tc>
          <w:tcPr>
            <w:tcW w:w="1300" w:type="dxa"/>
            <w:tcBorders>
              <w:top w:val="single" w:sz="4" w:space="0" w:color="auto"/>
              <w:left w:val="nil"/>
              <w:bottom w:val="single" w:sz="4" w:space="0" w:color="auto"/>
              <w:right w:val="nil"/>
            </w:tcBorders>
            <w:tcMar>
              <w:top w:w="15" w:type="dxa"/>
              <w:left w:w="15" w:type="dxa"/>
              <w:bottom w:w="0" w:type="dxa"/>
              <w:right w:w="15" w:type="dxa"/>
            </w:tcMar>
            <w:vAlign w:val="bottom"/>
            <w:hideMark/>
          </w:tcPr>
          <w:p w14:paraId="27B12981" w14:textId="77777777" w:rsidR="009E3EAB" w:rsidRDefault="009E3EAB">
            <w:pPr>
              <w:jc w:val="center"/>
              <w:rPr>
                <w:rFonts w:ascii="Aptos Narrow" w:hAnsi="Aptos Narrow"/>
                <w:color w:val="000000"/>
                <w:szCs w:val="22"/>
              </w:rPr>
            </w:pPr>
            <w:r>
              <w:rPr>
                <w:rFonts w:ascii="Aptos Narrow" w:hAnsi="Aptos Narrow"/>
                <w:color w:val="000000"/>
                <w:szCs w:val="22"/>
              </w:rPr>
              <w:t>2.32E+08</w:t>
            </w:r>
          </w:p>
        </w:tc>
        <w:tc>
          <w:tcPr>
            <w:tcW w:w="1580" w:type="dxa"/>
            <w:tcBorders>
              <w:top w:val="single" w:sz="4" w:space="0" w:color="auto"/>
              <w:left w:val="nil"/>
              <w:bottom w:val="single" w:sz="4" w:space="0" w:color="auto"/>
              <w:right w:val="single" w:sz="4" w:space="0" w:color="auto"/>
            </w:tcBorders>
            <w:tcMar>
              <w:top w:w="15" w:type="dxa"/>
              <w:left w:w="15" w:type="dxa"/>
              <w:bottom w:w="0" w:type="dxa"/>
              <w:right w:w="15" w:type="dxa"/>
            </w:tcMar>
            <w:vAlign w:val="bottom"/>
            <w:hideMark/>
          </w:tcPr>
          <w:p w14:paraId="52920AC9" w14:textId="77777777" w:rsidR="009E3EAB" w:rsidRDefault="009E3EAB" w:rsidP="009E3EAB">
            <w:pPr>
              <w:keepNext/>
              <w:jc w:val="center"/>
              <w:rPr>
                <w:rFonts w:ascii="Aptos Narrow" w:hAnsi="Aptos Narrow"/>
                <w:color w:val="000000"/>
                <w:szCs w:val="22"/>
              </w:rPr>
            </w:pPr>
            <w:r>
              <w:rPr>
                <w:rFonts w:ascii="Aptos Narrow" w:hAnsi="Aptos Narrow"/>
                <w:color w:val="000000"/>
                <w:szCs w:val="22"/>
              </w:rPr>
              <w:t>2.77E+08</w:t>
            </w:r>
          </w:p>
        </w:tc>
      </w:tr>
    </w:tbl>
    <w:p w14:paraId="3D5E403B" w14:textId="3098DECF" w:rsidR="009E3EAB" w:rsidRDefault="009E3EAB">
      <w:pPr>
        <w:pStyle w:val="Caption"/>
      </w:pPr>
      <w:r>
        <w:t>Table 5.1</w:t>
      </w:r>
    </w:p>
    <w:p w14:paraId="23A87AEF" w14:textId="77777777" w:rsidR="009E3EAB" w:rsidRPr="009E3EAB" w:rsidRDefault="009E3EAB" w:rsidP="009E3EAB"/>
    <w:p w14:paraId="7AE5EBAD" w14:textId="77A2B036" w:rsidR="00A06108" w:rsidRDefault="009E3EAB">
      <w:r>
        <w:t xml:space="preserve"> </w:t>
      </w:r>
      <w:r w:rsidR="00A06108">
        <w:br w:type="page"/>
      </w:r>
    </w:p>
    <w:p w14:paraId="5281F3BE" w14:textId="0C79DCEF" w:rsidR="00A06108" w:rsidRDefault="00A42CBB" w:rsidP="00A42CBB">
      <w:pPr>
        <w:pStyle w:val="Heading1"/>
      </w:pPr>
      <w:bookmarkStart w:id="11" w:name="_Toc228110576"/>
      <w:r>
        <w:lastRenderedPageBreak/>
        <w:t>Conclusion</w:t>
      </w:r>
      <w:bookmarkEnd w:id="11"/>
    </w:p>
    <w:p w14:paraId="49E3A76B" w14:textId="77777777" w:rsidR="0053636A" w:rsidRDefault="0053636A" w:rsidP="0053636A">
      <w:pPr>
        <w:pStyle w:val="Heading2"/>
      </w:pPr>
      <w:bookmarkStart w:id="12" w:name="_Toc228110577"/>
      <w:r>
        <w:t>Cause of Failure</w:t>
      </w:r>
      <w:bookmarkEnd w:id="12"/>
    </w:p>
    <w:p w14:paraId="1F441939" w14:textId="16DBBCC6" w:rsidR="005A07C1" w:rsidRDefault="005A07C1" w:rsidP="005A07C1">
      <w:r>
        <w:t>The yield strength of the sample was roughly 232 MPa, but we know that the maximum recorded stress during operation of the vehicle was 90 MPa.</w:t>
      </w:r>
      <w:r w:rsidR="0021043D">
        <w:t xml:space="preserve"> Additionally, the failure occurred in the fourth and fifth stages of the rally meaning the vehicles were already thousands of kilometres in.</w:t>
      </w:r>
      <w:r>
        <w:t xml:space="preserve"> This means that the yield strength and ultimate tensile strength were not the limiting factors with the aluminium alloy used on the driveshaft, and they were more than sufficient to accommodate the maximum stress generated during the rally.</w:t>
      </w:r>
      <w:r>
        <w:t xml:space="preserve"> </w:t>
      </w:r>
      <w:r>
        <w:t>Therefore, the cause of failure to be suspected is the fatigue resistance of the alloy.</w:t>
      </w:r>
    </w:p>
    <w:p w14:paraId="6812CDA4" w14:textId="71EE5EDB" w:rsidR="009647A0" w:rsidRDefault="005A07C1" w:rsidP="005A07C1">
      <w:r>
        <w:t>Smaller but repeated stress subjected to aluminium</w:t>
      </w:r>
      <w:r w:rsidR="00724069">
        <w:t xml:space="preserve"> and aluminium alloys </w:t>
      </w:r>
      <w:r>
        <w:t xml:space="preserve">can still create </w:t>
      </w:r>
      <w:r>
        <w:t>cracks</w:t>
      </w:r>
      <w:r>
        <w:t xml:space="preserve"> and weak points. Over </w:t>
      </w:r>
      <w:r>
        <w:t xml:space="preserve">thousands of kilometres, these small cracks can </w:t>
      </w:r>
      <w:r w:rsidR="002515C7">
        <w:t>deteriorate until the driveshaft can no longer</w:t>
      </w:r>
      <w:r>
        <w:t xml:space="preserve"> withstand normal operating stresses</w:t>
      </w:r>
      <w:r w:rsidR="002515C7">
        <w:t>, even if the maximum stress subjected doesn’t come close to the yield strength of the alloy</w:t>
      </w:r>
      <w:r>
        <w:t xml:space="preserve">. </w:t>
      </w:r>
    </w:p>
    <w:p w14:paraId="4346C5AD" w14:textId="796FFD2F" w:rsidR="009647A0" w:rsidRPr="00AA197E" w:rsidRDefault="005A07C1" w:rsidP="005A07C1">
      <w:r>
        <w:t xml:space="preserve">This </w:t>
      </w:r>
      <w:r w:rsidR="00675057">
        <w:t>is relevant to</w:t>
      </w:r>
      <w:r>
        <w:t xml:space="preserve"> the conditions of the Dakar Rally, where continuous vibration</w:t>
      </w:r>
      <w:r w:rsidR="005C77C4">
        <w:t xml:space="preserve"> </w:t>
      </w:r>
      <w:r>
        <w:t xml:space="preserve">and </w:t>
      </w:r>
      <w:r w:rsidR="00FB4D55">
        <w:t>unpredictable</w:t>
      </w:r>
      <w:r>
        <w:t xml:space="preserve"> terrain subject the driveshaft to </w:t>
      </w:r>
      <w:r w:rsidR="000234B0">
        <w:t>many</w:t>
      </w:r>
      <w:r w:rsidR="007D705E">
        <w:t xml:space="preserve"> low</w:t>
      </w:r>
      <w:r w:rsidR="00380A6C">
        <w:t xml:space="preserve"> </w:t>
      </w:r>
      <w:r w:rsidR="007D705E">
        <w:t xml:space="preserve">stress </w:t>
      </w:r>
      <w:r w:rsidR="005C77C4">
        <w:t>impacts.</w:t>
      </w:r>
      <w:r w:rsidR="009647A0">
        <w:t xml:space="preserve"> This </w:t>
      </w:r>
      <w:r w:rsidR="000234B0">
        <w:t>means</w:t>
      </w:r>
      <w:r w:rsidR="0015644F">
        <w:t xml:space="preserve"> it is very </w:t>
      </w:r>
      <w:r w:rsidR="00BD36E2">
        <w:t>possible</w:t>
      </w:r>
      <w:r w:rsidR="0015644F">
        <w:t xml:space="preserve"> a small crack </w:t>
      </w:r>
      <w:r w:rsidR="00BD36E2">
        <w:t xml:space="preserve">could have propagated and caused the driveshaft to fracture on each </w:t>
      </w:r>
      <w:r w:rsidR="00724069">
        <w:t>vehicle.</w:t>
      </w:r>
    </w:p>
    <w:p w14:paraId="31AFFC75" w14:textId="77777777" w:rsidR="00724069" w:rsidRDefault="0053636A" w:rsidP="0053636A">
      <w:pPr>
        <w:pStyle w:val="Heading2"/>
      </w:pPr>
      <w:bookmarkStart w:id="13" w:name="_Toc228110578"/>
      <w:r>
        <w:t>Potential Remedie</w:t>
      </w:r>
      <w:r w:rsidR="00D26DFA">
        <w:t>s</w:t>
      </w:r>
      <w:bookmarkEnd w:id="13"/>
    </w:p>
    <w:p w14:paraId="3EC393F2" w14:textId="77777777" w:rsidR="00C1310A" w:rsidRDefault="00724069" w:rsidP="00724069">
      <w:r>
        <w:t xml:space="preserve">Now that the root cause has been </w:t>
      </w:r>
      <w:r w:rsidR="007F1111">
        <w:t>determined</w:t>
      </w:r>
      <w:r>
        <w:t xml:space="preserve"> that the fatigue resistance of the aluminium alloy</w:t>
      </w:r>
      <w:r w:rsidR="00A37DBB">
        <w:t xml:space="preserve"> </w:t>
      </w:r>
      <w:r w:rsidR="00685427">
        <w:t xml:space="preserve">was insufficient, a </w:t>
      </w:r>
      <w:r w:rsidR="007F1111">
        <w:t xml:space="preserve">potential remedy could be using </w:t>
      </w:r>
      <w:r w:rsidR="00520A97">
        <w:t xml:space="preserve">either a different alloy of aluminium or a different metal entirely </w:t>
      </w:r>
      <w:r w:rsidR="007B6741">
        <w:t xml:space="preserve">with a higher fatigue resistance. </w:t>
      </w:r>
    </w:p>
    <w:p w14:paraId="136089C1" w14:textId="093B9FAE" w:rsidR="00E017F5" w:rsidRDefault="006D2147" w:rsidP="00724069">
      <w:r>
        <w:t xml:space="preserve">A better </w:t>
      </w:r>
      <w:r w:rsidR="00913088">
        <w:t xml:space="preserve">alloy for </w:t>
      </w:r>
      <w:r w:rsidR="00056757">
        <w:t>the driveshaft</w:t>
      </w:r>
      <w:r w:rsidR="00913088">
        <w:t xml:space="preserve"> </w:t>
      </w:r>
      <w:r w:rsidR="00056757">
        <w:t xml:space="preserve">could be </w:t>
      </w:r>
      <w:r w:rsidR="00BE7036">
        <w:t xml:space="preserve">the </w:t>
      </w:r>
      <w:r w:rsidR="00BE7036" w:rsidRPr="00BE7036">
        <w:t xml:space="preserve">(Al-Cu-Mg) </w:t>
      </w:r>
      <w:r w:rsidR="00BE7036" w:rsidRPr="00BE7036">
        <w:t>aluminium</w:t>
      </w:r>
      <w:r w:rsidR="00BE7036" w:rsidRPr="00BE7036">
        <w:t xml:space="preserve"> alloys</w:t>
      </w:r>
      <w:r w:rsidR="00BE7036">
        <w:t xml:space="preserve">. These alloys provide </w:t>
      </w:r>
      <w:r w:rsidR="00B0435F">
        <w:t xml:space="preserve">not only a </w:t>
      </w:r>
      <w:r w:rsidR="00433A0A">
        <w:t>very high</w:t>
      </w:r>
      <w:r w:rsidR="00B0435F">
        <w:t xml:space="preserve"> yield strength </w:t>
      </w:r>
      <w:r w:rsidR="00433A0A">
        <w:t>and ultimate tensile strength but also, more importantly, a superior fatigue resistance</w:t>
      </w:r>
      <w:r w:rsidR="00D05073">
        <w:t xml:space="preserve"> (</w:t>
      </w:r>
      <w:r w:rsidR="00B55966">
        <w:t>Luo et al.</w:t>
      </w:r>
      <w:r w:rsidR="00E25179">
        <w:t xml:space="preserve">, </w:t>
      </w:r>
      <w:r w:rsidR="00F42CED">
        <w:t>2026)</w:t>
      </w:r>
      <w:r w:rsidR="00CA31B0">
        <w:t xml:space="preserve"> which could be what the driveshaft needs to resist</w:t>
      </w:r>
      <w:r w:rsidR="00D05073">
        <w:t xml:space="preserve"> the conditions of the Dakar rally. </w:t>
      </w:r>
      <w:r w:rsidR="00516B16">
        <w:t xml:space="preserve">However, these alloys tend to be very expensive </w:t>
      </w:r>
      <w:r w:rsidR="00E017F5">
        <w:t xml:space="preserve">and so other </w:t>
      </w:r>
      <w:r w:rsidR="00850223">
        <w:t>metals</w:t>
      </w:r>
      <w:r w:rsidR="00E017F5">
        <w:t>, rather than an alloy of aluminium, could be considered.</w:t>
      </w:r>
    </w:p>
    <w:p w14:paraId="148CEC9E" w14:textId="5AE396EA" w:rsidR="00A42CBB" w:rsidRDefault="00850223" w:rsidP="00724069">
      <w:r>
        <w:t xml:space="preserve">An alternative metal could be steel: some alloys of steel have been </w:t>
      </w:r>
      <w:r w:rsidR="001B6618">
        <w:t xml:space="preserve">especially selected to improve </w:t>
      </w:r>
      <w:r w:rsidR="000E30AC">
        <w:t xml:space="preserve">the </w:t>
      </w:r>
      <w:r w:rsidR="001B6618">
        <w:t>fatigue resistance</w:t>
      </w:r>
      <w:r w:rsidR="000E30AC">
        <w:t xml:space="preserve"> of the metal. </w:t>
      </w:r>
      <w:r w:rsidR="00A04CF6">
        <w:t>For this application steel tends to be</w:t>
      </w:r>
      <w:r w:rsidR="004F3F7E">
        <w:t xml:space="preserve"> alloyed with Manganese (Mn), Chromium (Cr), and Nickel (Ni)</w:t>
      </w:r>
      <w:r w:rsidR="00A04CF6">
        <w:t>. This greatly increases the fatigue resistance of the steel while</w:t>
      </w:r>
      <w:r w:rsidR="008916A9">
        <w:t xml:space="preserve"> keeping sufficient yield strength which makes it perfect for a driveshaft (</w:t>
      </w:r>
      <w:r w:rsidR="00FA5672">
        <w:t>Metal Zenith, 2025).</w:t>
      </w:r>
      <w:r w:rsidR="00BB049B">
        <w:t xml:space="preserve"> </w:t>
      </w:r>
      <w:r w:rsidR="00F87020">
        <w:t xml:space="preserve">Replacing the aluminium alloy driveshaft with </w:t>
      </w:r>
      <w:r w:rsidR="0021043D">
        <w:t xml:space="preserve">this sort of steel alloy has a good chance of </w:t>
      </w:r>
      <w:r w:rsidR="0078112D">
        <w:t>preventing the same failure from happening again.</w:t>
      </w:r>
      <w:r w:rsidR="0021043D">
        <w:t xml:space="preserve"> </w:t>
      </w:r>
      <w:r w:rsidR="00A42CBB">
        <w:br w:type="page"/>
      </w:r>
    </w:p>
    <w:p w14:paraId="1FAEA1BB" w14:textId="32D87201" w:rsidR="00A42CBB" w:rsidRDefault="00A42CBB" w:rsidP="00A42CBB">
      <w:pPr>
        <w:pStyle w:val="Heading1"/>
      </w:pPr>
      <w:bookmarkStart w:id="14" w:name="_Toc228110579"/>
      <w:r>
        <w:lastRenderedPageBreak/>
        <w:t>References</w:t>
      </w:r>
      <w:bookmarkEnd w:id="14"/>
    </w:p>
    <w:p w14:paraId="07CE3BEB" w14:textId="7EEC3DED" w:rsidR="000C7CD5" w:rsidRDefault="000C7CD5" w:rsidP="005373F8">
      <w:r>
        <w:t xml:space="preserve">Cooke, </w:t>
      </w:r>
      <w:r w:rsidR="00103083">
        <w:t xml:space="preserve">K. (2020), </w:t>
      </w:r>
      <w:r w:rsidR="00C65BD1" w:rsidRPr="00C65BD1">
        <w:t>Aluminium Alloys and Composites</w:t>
      </w:r>
      <w:r w:rsidR="00C65BD1">
        <w:t xml:space="preserve">, </w:t>
      </w:r>
      <w:r w:rsidR="005373F8" w:rsidRPr="005373F8">
        <w:t>IntechOpen</w:t>
      </w:r>
    </w:p>
    <w:p w14:paraId="44C10EE0" w14:textId="0444AAEC" w:rsidR="002C40B3" w:rsidRDefault="002C40B3" w:rsidP="005373F8">
      <w:r>
        <w:t>Cope, L</w:t>
      </w:r>
      <w:r w:rsidR="00411742">
        <w:t>.</w:t>
      </w:r>
      <w:r>
        <w:t xml:space="preserve"> (2025)</w:t>
      </w:r>
      <w:r w:rsidR="00411742">
        <w:t xml:space="preserve">, </w:t>
      </w:r>
      <w:r w:rsidR="00411742" w:rsidRPr="00411742">
        <w:rPr>
          <w:i/>
          <w:iCs/>
        </w:rPr>
        <w:t>What Is Fatigue Resistance in Materials?</w:t>
      </w:r>
      <w:r w:rsidR="00411742">
        <w:t xml:space="preserve">, </w:t>
      </w:r>
      <w:hyperlink r:id="rId15" w:history="1">
        <w:r w:rsidR="007C075C" w:rsidRPr="00B5594E">
          <w:rPr>
            <w:rStyle w:val="Hyperlink"/>
          </w:rPr>
          <w:t>https://engineerfix.com/what-is-fatigue-resistance-in-materials/</w:t>
        </w:r>
      </w:hyperlink>
      <w:r w:rsidR="007C075C">
        <w:t xml:space="preserve"> (Accessed 25/04/2026)</w:t>
      </w:r>
    </w:p>
    <w:p w14:paraId="098D6CE6" w14:textId="54015325" w:rsidR="00F42CED" w:rsidRDefault="00F42CED" w:rsidP="005373F8">
      <w:r>
        <w:t>Luo</w:t>
      </w:r>
      <w:r w:rsidR="00D1540E">
        <w:t xml:space="preserve">, H. et al. </w:t>
      </w:r>
      <w:r w:rsidR="00C93764">
        <w:t xml:space="preserve">(2026), </w:t>
      </w:r>
      <w:r w:rsidR="000C0503">
        <w:rPr>
          <w:i/>
          <w:iCs/>
        </w:rPr>
        <w:t>‘</w:t>
      </w:r>
      <w:r w:rsidR="001970F3" w:rsidRPr="001970F3">
        <w:rPr>
          <w:i/>
          <w:iCs/>
        </w:rPr>
        <w:t>High strength and fatigue resistance in 2024 aluminum alloy via synergistic control of dislocations and precipitates</w:t>
      </w:r>
      <w:r w:rsidR="001970F3">
        <w:rPr>
          <w:i/>
          <w:iCs/>
        </w:rPr>
        <w:t>’</w:t>
      </w:r>
      <w:r w:rsidR="00CE6FA3">
        <w:t xml:space="preserve">, Journal of Alloys and Compounds, </w:t>
      </w:r>
      <w:r w:rsidR="00130361">
        <w:t>1057(</w:t>
      </w:r>
      <w:r w:rsidR="00DE146D">
        <w:t>36)</w:t>
      </w:r>
    </w:p>
    <w:p w14:paraId="1C5763AE" w14:textId="0E70F6E4" w:rsidR="00FA5672" w:rsidRPr="001A115C" w:rsidRDefault="00FA5672" w:rsidP="005373F8">
      <w:r>
        <w:t xml:space="preserve">Metal Zenith (2025), </w:t>
      </w:r>
      <w:r w:rsidR="001A115C" w:rsidRPr="001A115C">
        <w:rPr>
          <w:i/>
          <w:iCs/>
        </w:rPr>
        <w:t>Fatigue Proof Steel: Properties and Key Applications</w:t>
      </w:r>
      <w:r w:rsidR="001A115C">
        <w:t xml:space="preserve">, </w:t>
      </w:r>
      <w:hyperlink r:id="rId16" w:history="1">
        <w:r w:rsidR="00BB049B" w:rsidRPr="00B5594E">
          <w:rPr>
            <w:rStyle w:val="Hyperlink"/>
          </w:rPr>
          <w:t>https://metalzenith.com/blogs/steel-properties/fatigue-proof-steel-properties-and-key-applications</w:t>
        </w:r>
      </w:hyperlink>
      <w:r w:rsidR="00BB049B">
        <w:t xml:space="preserve"> (Accessed 26/04/2026)</w:t>
      </w:r>
    </w:p>
    <w:p w14:paraId="3BA7D412" w14:textId="65D51EA3" w:rsidR="00E67C40" w:rsidRDefault="00E67C40" w:rsidP="005373F8">
      <w:r>
        <w:t xml:space="preserve">Ryerson (2026), </w:t>
      </w:r>
      <w:r w:rsidR="006B3FF5" w:rsidRPr="006B3FF5">
        <w:rPr>
          <w:i/>
          <w:iCs/>
        </w:rPr>
        <w:t>Ultimate Tensile Strength: A Guide for Metal Buyers</w:t>
      </w:r>
      <w:r w:rsidR="006B3FF5">
        <w:t xml:space="preserve">, </w:t>
      </w:r>
      <w:hyperlink r:id="rId17" w:history="1">
        <w:r w:rsidR="00FA5672" w:rsidRPr="00B5594E">
          <w:rPr>
            <w:rStyle w:val="Hyperlink"/>
          </w:rPr>
          <w:t>https://www.ryerson.com/metal-resources/metal-market-intelligence/ultimate-tensile-strength-a-guide-for-metal-buyers/</w:t>
        </w:r>
      </w:hyperlink>
      <w:r w:rsidR="006B3FF5">
        <w:t xml:space="preserve"> (Accessed 25/04/2026)</w:t>
      </w:r>
    </w:p>
    <w:p w14:paraId="1BE072D8" w14:textId="21EE4393" w:rsidR="00B37F45" w:rsidRPr="00A32103" w:rsidRDefault="00B37F45" w:rsidP="005373F8">
      <w:r>
        <w:t xml:space="preserve">TestResources (2026), </w:t>
      </w:r>
      <w:r w:rsidR="00A32103" w:rsidRPr="00A32103">
        <w:rPr>
          <w:i/>
          <w:iCs/>
        </w:rPr>
        <w:t>What Is Tensile Test and How It Works</w:t>
      </w:r>
      <w:r w:rsidR="00A32103">
        <w:t xml:space="preserve">, </w:t>
      </w:r>
      <w:hyperlink r:id="rId18" w:history="1">
        <w:r w:rsidR="00A32103" w:rsidRPr="00B5594E">
          <w:rPr>
            <w:rStyle w:val="Hyperlink"/>
          </w:rPr>
          <w:t>https://www.testresources.net/blog/what-is-tensile-test-and-how-it-works</w:t>
        </w:r>
      </w:hyperlink>
      <w:r w:rsidR="00A32103">
        <w:t xml:space="preserve"> (Accessed 25/04/2026)</w:t>
      </w:r>
    </w:p>
    <w:sectPr w:rsidR="00B37F45" w:rsidRPr="00A32103" w:rsidSect="00D82E3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12251" w14:textId="77777777" w:rsidR="00DF5055" w:rsidRDefault="00DF5055" w:rsidP="005175E3">
      <w:pPr>
        <w:spacing w:before="0" w:after="0" w:line="240" w:lineRule="auto"/>
      </w:pPr>
      <w:r>
        <w:separator/>
      </w:r>
    </w:p>
  </w:endnote>
  <w:endnote w:type="continuationSeparator" w:id="0">
    <w:p w14:paraId="02DA6134" w14:textId="77777777" w:rsidR="00DF5055" w:rsidRDefault="00DF5055" w:rsidP="005175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46605"/>
      <w:docPartObj>
        <w:docPartGallery w:val="Page Numbers (Bottom of Page)"/>
        <w:docPartUnique/>
      </w:docPartObj>
    </w:sdtPr>
    <w:sdtEndPr>
      <w:rPr>
        <w:noProof/>
      </w:rPr>
    </w:sdtEndPr>
    <w:sdtContent>
      <w:p w14:paraId="2C9764DA" w14:textId="77777777" w:rsidR="00FD123B" w:rsidRDefault="00FD1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04D00B" w14:textId="77777777" w:rsidR="00FD123B" w:rsidRDefault="00FD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4E6A8" w14:textId="77777777" w:rsidR="00DF5055" w:rsidRDefault="00DF5055" w:rsidP="005175E3">
      <w:pPr>
        <w:spacing w:before="0" w:after="0" w:line="240" w:lineRule="auto"/>
      </w:pPr>
      <w:r>
        <w:separator/>
      </w:r>
    </w:p>
  </w:footnote>
  <w:footnote w:type="continuationSeparator" w:id="0">
    <w:p w14:paraId="621F6410" w14:textId="77777777" w:rsidR="00DF5055" w:rsidRDefault="00DF5055" w:rsidP="005175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DB7B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4103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F4A"/>
    <w:rsid w:val="00004922"/>
    <w:rsid w:val="000076AF"/>
    <w:rsid w:val="000215E0"/>
    <w:rsid w:val="000234B0"/>
    <w:rsid w:val="00023B22"/>
    <w:rsid w:val="00026655"/>
    <w:rsid w:val="00031B74"/>
    <w:rsid w:val="000435C3"/>
    <w:rsid w:val="00056757"/>
    <w:rsid w:val="00063FEE"/>
    <w:rsid w:val="00096A78"/>
    <w:rsid w:val="000C0503"/>
    <w:rsid w:val="000C652C"/>
    <w:rsid w:val="000C7CD5"/>
    <w:rsid w:val="000D7AA1"/>
    <w:rsid w:val="000E30AC"/>
    <w:rsid w:val="00103083"/>
    <w:rsid w:val="001114CA"/>
    <w:rsid w:val="00122E74"/>
    <w:rsid w:val="00127D67"/>
    <w:rsid w:val="00130361"/>
    <w:rsid w:val="00135EA3"/>
    <w:rsid w:val="001456E5"/>
    <w:rsid w:val="00146F24"/>
    <w:rsid w:val="001545BC"/>
    <w:rsid w:val="0015554F"/>
    <w:rsid w:val="0015644F"/>
    <w:rsid w:val="0016460A"/>
    <w:rsid w:val="00172FF9"/>
    <w:rsid w:val="0019024B"/>
    <w:rsid w:val="00194415"/>
    <w:rsid w:val="001970F3"/>
    <w:rsid w:val="001A115C"/>
    <w:rsid w:val="001B0248"/>
    <w:rsid w:val="001B6618"/>
    <w:rsid w:val="001B7CA8"/>
    <w:rsid w:val="001D0632"/>
    <w:rsid w:val="001D5683"/>
    <w:rsid w:val="001E4C18"/>
    <w:rsid w:val="001F2C96"/>
    <w:rsid w:val="0021043D"/>
    <w:rsid w:val="00212187"/>
    <w:rsid w:val="002152A5"/>
    <w:rsid w:val="00223280"/>
    <w:rsid w:val="0024475C"/>
    <w:rsid w:val="002515C7"/>
    <w:rsid w:val="00257ABD"/>
    <w:rsid w:val="002702C2"/>
    <w:rsid w:val="002757C1"/>
    <w:rsid w:val="002B252F"/>
    <w:rsid w:val="002B46F6"/>
    <w:rsid w:val="002C40B3"/>
    <w:rsid w:val="002D4598"/>
    <w:rsid w:val="002D549B"/>
    <w:rsid w:val="003013F3"/>
    <w:rsid w:val="0030176B"/>
    <w:rsid w:val="003060B3"/>
    <w:rsid w:val="003272A9"/>
    <w:rsid w:val="00342708"/>
    <w:rsid w:val="00356486"/>
    <w:rsid w:val="00380A6C"/>
    <w:rsid w:val="003958A7"/>
    <w:rsid w:val="003A49E9"/>
    <w:rsid w:val="003C209A"/>
    <w:rsid w:val="003C5098"/>
    <w:rsid w:val="003D6C4C"/>
    <w:rsid w:val="003F0CE2"/>
    <w:rsid w:val="003F5CE4"/>
    <w:rsid w:val="00405D86"/>
    <w:rsid w:val="00411742"/>
    <w:rsid w:val="00413D43"/>
    <w:rsid w:val="00426206"/>
    <w:rsid w:val="00433A0A"/>
    <w:rsid w:val="00435F84"/>
    <w:rsid w:val="00452725"/>
    <w:rsid w:val="0046647F"/>
    <w:rsid w:val="00480C75"/>
    <w:rsid w:val="00483E5E"/>
    <w:rsid w:val="004A0BCD"/>
    <w:rsid w:val="004D4F2D"/>
    <w:rsid w:val="004F3F7E"/>
    <w:rsid w:val="005162BF"/>
    <w:rsid w:val="00516B16"/>
    <w:rsid w:val="005175E3"/>
    <w:rsid w:val="00520A97"/>
    <w:rsid w:val="005250BC"/>
    <w:rsid w:val="0053636A"/>
    <w:rsid w:val="0053681D"/>
    <w:rsid w:val="005373F8"/>
    <w:rsid w:val="00544D0F"/>
    <w:rsid w:val="00556A9D"/>
    <w:rsid w:val="00563B39"/>
    <w:rsid w:val="00566F4A"/>
    <w:rsid w:val="00592046"/>
    <w:rsid w:val="00596DE0"/>
    <w:rsid w:val="005A0647"/>
    <w:rsid w:val="005A07C1"/>
    <w:rsid w:val="005C49A4"/>
    <w:rsid w:val="005C6268"/>
    <w:rsid w:val="005C77C4"/>
    <w:rsid w:val="005F006E"/>
    <w:rsid w:val="00641342"/>
    <w:rsid w:val="00642283"/>
    <w:rsid w:val="00645EAC"/>
    <w:rsid w:val="00646C65"/>
    <w:rsid w:val="00646E47"/>
    <w:rsid w:val="00655E49"/>
    <w:rsid w:val="00655E96"/>
    <w:rsid w:val="006700FB"/>
    <w:rsid w:val="00673F6F"/>
    <w:rsid w:val="00675057"/>
    <w:rsid w:val="00685427"/>
    <w:rsid w:val="0069688C"/>
    <w:rsid w:val="006A1724"/>
    <w:rsid w:val="006B3FF5"/>
    <w:rsid w:val="006C3042"/>
    <w:rsid w:val="006C48D9"/>
    <w:rsid w:val="006C5B07"/>
    <w:rsid w:val="006D2147"/>
    <w:rsid w:val="006D735B"/>
    <w:rsid w:val="006E0C7E"/>
    <w:rsid w:val="006E7595"/>
    <w:rsid w:val="006F0741"/>
    <w:rsid w:val="006F4FA9"/>
    <w:rsid w:val="00704571"/>
    <w:rsid w:val="00724069"/>
    <w:rsid w:val="00740DAD"/>
    <w:rsid w:val="00764053"/>
    <w:rsid w:val="00773299"/>
    <w:rsid w:val="00776A72"/>
    <w:rsid w:val="00777B5B"/>
    <w:rsid w:val="0078112D"/>
    <w:rsid w:val="00784800"/>
    <w:rsid w:val="007A13B4"/>
    <w:rsid w:val="007B6741"/>
    <w:rsid w:val="007C075C"/>
    <w:rsid w:val="007C0C1F"/>
    <w:rsid w:val="007C4242"/>
    <w:rsid w:val="007D544B"/>
    <w:rsid w:val="007D705E"/>
    <w:rsid w:val="007E481E"/>
    <w:rsid w:val="007F1111"/>
    <w:rsid w:val="007F1369"/>
    <w:rsid w:val="007F4FE1"/>
    <w:rsid w:val="00802523"/>
    <w:rsid w:val="00810A45"/>
    <w:rsid w:val="008124B1"/>
    <w:rsid w:val="00816B1E"/>
    <w:rsid w:val="0082403F"/>
    <w:rsid w:val="00833273"/>
    <w:rsid w:val="00836F6D"/>
    <w:rsid w:val="00850223"/>
    <w:rsid w:val="00854E69"/>
    <w:rsid w:val="00855039"/>
    <w:rsid w:val="008916A9"/>
    <w:rsid w:val="00892365"/>
    <w:rsid w:val="008B2760"/>
    <w:rsid w:val="008B4682"/>
    <w:rsid w:val="008B4C55"/>
    <w:rsid w:val="008C3A2D"/>
    <w:rsid w:val="008D68AC"/>
    <w:rsid w:val="008E044E"/>
    <w:rsid w:val="008F0BBB"/>
    <w:rsid w:val="008F1EA7"/>
    <w:rsid w:val="008F295B"/>
    <w:rsid w:val="008F31C1"/>
    <w:rsid w:val="00901A96"/>
    <w:rsid w:val="00907CF0"/>
    <w:rsid w:val="00913088"/>
    <w:rsid w:val="009350D4"/>
    <w:rsid w:val="0094258B"/>
    <w:rsid w:val="00957424"/>
    <w:rsid w:val="009647A0"/>
    <w:rsid w:val="00974761"/>
    <w:rsid w:val="00975D86"/>
    <w:rsid w:val="0098655E"/>
    <w:rsid w:val="00995F9C"/>
    <w:rsid w:val="00997A25"/>
    <w:rsid w:val="009D70C6"/>
    <w:rsid w:val="009E3EAB"/>
    <w:rsid w:val="009E40BC"/>
    <w:rsid w:val="00A00552"/>
    <w:rsid w:val="00A04CF6"/>
    <w:rsid w:val="00A06108"/>
    <w:rsid w:val="00A12188"/>
    <w:rsid w:val="00A13A8E"/>
    <w:rsid w:val="00A16839"/>
    <w:rsid w:val="00A23411"/>
    <w:rsid w:val="00A238BE"/>
    <w:rsid w:val="00A32103"/>
    <w:rsid w:val="00A3340B"/>
    <w:rsid w:val="00A3677C"/>
    <w:rsid w:val="00A37DBB"/>
    <w:rsid w:val="00A42CBB"/>
    <w:rsid w:val="00A46583"/>
    <w:rsid w:val="00A80F55"/>
    <w:rsid w:val="00A90008"/>
    <w:rsid w:val="00A90940"/>
    <w:rsid w:val="00A90979"/>
    <w:rsid w:val="00A962E7"/>
    <w:rsid w:val="00AA197E"/>
    <w:rsid w:val="00AA1BF2"/>
    <w:rsid w:val="00AB7A99"/>
    <w:rsid w:val="00AE1B63"/>
    <w:rsid w:val="00B0435F"/>
    <w:rsid w:val="00B043EE"/>
    <w:rsid w:val="00B04EC9"/>
    <w:rsid w:val="00B068B1"/>
    <w:rsid w:val="00B24502"/>
    <w:rsid w:val="00B37F45"/>
    <w:rsid w:val="00B539A6"/>
    <w:rsid w:val="00B53C3A"/>
    <w:rsid w:val="00B55966"/>
    <w:rsid w:val="00B724F4"/>
    <w:rsid w:val="00B7259C"/>
    <w:rsid w:val="00B93F44"/>
    <w:rsid w:val="00BA0478"/>
    <w:rsid w:val="00BB049B"/>
    <w:rsid w:val="00BD36E2"/>
    <w:rsid w:val="00BD72B7"/>
    <w:rsid w:val="00BE7036"/>
    <w:rsid w:val="00C01C2E"/>
    <w:rsid w:val="00C01FD4"/>
    <w:rsid w:val="00C1310A"/>
    <w:rsid w:val="00C33664"/>
    <w:rsid w:val="00C556D2"/>
    <w:rsid w:val="00C60A76"/>
    <w:rsid w:val="00C612BF"/>
    <w:rsid w:val="00C65BD1"/>
    <w:rsid w:val="00C716F9"/>
    <w:rsid w:val="00C7455D"/>
    <w:rsid w:val="00C86844"/>
    <w:rsid w:val="00C93764"/>
    <w:rsid w:val="00CA31B0"/>
    <w:rsid w:val="00CA5DA8"/>
    <w:rsid w:val="00CB1AAA"/>
    <w:rsid w:val="00CB3018"/>
    <w:rsid w:val="00CB561C"/>
    <w:rsid w:val="00CC167A"/>
    <w:rsid w:val="00CE6FA3"/>
    <w:rsid w:val="00D05073"/>
    <w:rsid w:val="00D06442"/>
    <w:rsid w:val="00D1540E"/>
    <w:rsid w:val="00D26DFA"/>
    <w:rsid w:val="00D300D5"/>
    <w:rsid w:val="00D316FB"/>
    <w:rsid w:val="00D34300"/>
    <w:rsid w:val="00D46810"/>
    <w:rsid w:val="00D650A7"/>
    <w:rsid w:val="00D82E3D"/>
    <w:rsid w:val="00D834A2"/>
    <w:rsid w:val="00D8516E"/>
    <w:rsid w:val="00D86A7A"/>
    <w:rsid w:val="00DA5479"/>
    <w:rsid w:val="00DB268E"/>
    <w:rsid w:val="00DB36DF"/>
    <w:rsid w:val="00DC67F2"/>
    <w:rsid w:val="00DD1385"/>
    <w:rsid w:val="00DD33F7"/>
    <w:rsid w:val="00DE146D"/>
    <w:rsid w:val="00DE3CAD"/>
    <w:rsid w:val="00DF19D6"/>
    <w:rsid w:val="00DF3F03"/>
    <w:rsid w:val="00DF5055"/>
    <w:rsid w:val="00E017F5"/>
    <w:rsid w:val="00E22D4A"/>
    <w:rsid w:val="00E25179"/>
    <w:rsid w:val="00E26167"/>
    <w:rsid w:val="00E27BEC"/>
    <w:rsid w:val="00E302A3"/>
    <w:rsid w:val="00E36713"/>
    <w:rsid w:val="00E453E0"/>
    <w:rsid w:val="00E67C40"/>
    <w:rsid w:val="00E712B3"/>
    <w:rsid w:val="00E71BB5"/>
    <w:rsid w:val="00E7209D"/>
    <w:rsid w:val="00E82DA2"/>
    <w:rsid w:val="00EA2BC2"/>
    <w:rsid w:val="00EA474E"/>
    <w:rsid w:val="00EB6F23"/>
    <w:rsid w:val="00EC6764"/>
    <w:rsid w:val="00EE7C17"/>
    <w:rsid w:val="00EF6184"/>
    <w:rsid w:val="00F0600F"/>
    <w:rsid w:val="00F11E09"/>
    <w:rsid w:val="00F271F3"/>
    <w:rsid w:val="00F42CED"/>
    <w:rsid w:val="00F82CA3"/>
    <w:rsid w:val="00F87020"/>
    <w:rsid w:val="00F97762"/>
    <w:rsid w:val="00FA5672"/>
    <w:rsid w:val="00FB4D55"/>
    <w:rsid w:val="00FB66D7"/>
    <w:rsid w:val="00FB6E38"/>
    <w:rsid w:val="00FC4720"/>
    <w:rsid w:val="00FC7198"/>
    <w:rsid w:val="00FD123B"/>
    <w:rsid w:val="00FF3C4C"/>
    <w:rsid w:val="00FF6BC1"/>
    <w:rsid w:val="00FF7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729C3"/>
  <w15:chartTrackingRefBased/>
  <w15:docId w15:val="{60FA2C5A-31BC-483B-B631-D61F52A14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80" w:after="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D86"/>
    <w:rPr>
      <w:rFonts w:ascii="Calibri" w:hAnsi="Calibri"/>
      <w:sz w:val="22"/>
    </w:rPr>
  </w:style>
  <w:style w:type="paragraph" w:styleId="Heading1">
    <w:name w:val="heading 1"/>
    <w:basedOn w:val="Normal"/>
    <w:next w:val="Normal"/>
    <w:link w:val="Heading1Char"/>
    <w:uiPriority w:val="9"/>
    <w:qFormat/>
    <w:rsid w:val="00405D86"/>
    <w:pPr>
      <w:keepNext/>
      <w:keepLines/>
      <w:numPr>
        <w:numId w:val="1"/>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D86"/>
    <w:pPr>
      <w:keepNext/>
      <w:keepLines/>
      <w:numPr>
        <w:ilvl w:val="1"/>
        <w:numId w:val="1"/>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20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6206"/>
    <w:pPr>
      <w:keepNext/>
      <w:keepLines/>
      <w:numPr>
        <w:ilvl w:val="3"/>
        <w:numId w:val="1"/>
      </w:numPr>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206"/>
    <w:pPr>
      <w:keepNext/>
      <w:keepLines/>
      <w:numPr>
        <w:ilvl w:val="4"/>
        <w:numId w:val="1"/>
      </w:numPr>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20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20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20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20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D86"/>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405D86"/>
    <w:rPr>
      <w:rFonts w:ascii="Calibri" w:eastAsiaTheme="majorEastAsia" w:hAnsi="Calibri" w:cstheme="majorBidi"/>
      <w:color w:val="0F4761" w:themeColor="accent1" w:themeShade="BF"/>
      <w:sz w:val="32"/>
      <w:szCs w:val="32"/>
    </w:rPr>
  </w:style>
  <w:style w:type="character" w:customStyle="1" w:styleId="Heading3Char">
    <w:name w:val="Heading 3 Char"/>
    <w:basedOn w:val="DefaultParagraphFont"/>
    <w:link w:val="Heading3"/>
    <w:uiPriority w:val="9"/>
    <w:rsid w:val="00426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6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206"/>
    <w:rPr>
      <w:rFonts w:eastAsiaTheme="majorEastAsia" w:cstheme="majorBidi"/>
      <w:color w:val="272727" w:themeColor="text1" w:themeTint="D8"/>
    </w:rPr>
  </w:style>
  <w:style w:type="paragraph" w:styleId="Title">
    <w:name w:val="Title"/>
    <w:basedOn w:val="Normal"/>
    <w:next w:val="Normal"/>
    <w:link w:val="TitleChar"/>
    <w:uiPriority w:val="10"/>
    <w:qFormat/>
    <w:rsid w:val="00426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206"/>
    <w:pPr>
      <w:spacing w:before="160"/>
      <w:jc w:val="center"/>
    </w:pPr>
    <w:rPr>
      <w:i/>
      <w:iCs/>
      <w:color w:val="404040" w:themeColor="text1" w:themeTint="BF"/>
    </w:rPr>
  </w:style>
  <w:style w:type="character" w:customStyle="1" w:styleId="QuoteChar">
    <w:name w:val="Quote Char"/>
    <w:basedOn w:val="DefaultParagraphFont"/>
    <w:link w:val="Quote"/>
    <w:uiPriority w:val="29"/>
    <w:rsid w:val="00426206"/>
    <w:rPr>
      <w:i/>
      <w:iCs/>
      <w:color w:val="404040" w:themeColor="text1" w:themeTint="BF"/>
    </w:rPr>
  </w:style>
  <w:style w:type="paragraph" w:styleId="ListParagraph">
    <w:name w:val="List Paragraph"/>
    <w:basedOn w:val="Normal"/>
    <w:uiPriority w:val="34"/>
    <w:qFormat/>
    <w:rsid w:val="00426206"/>
    <w:pPr>
      <w:ind w:left="720"/>
      <w:contextualSpacing/>
    </w:pPr>
  </w:style>
  <w:style w:type="character" w:styleId="IntenseEmphasis">
    <w:name w:val="Intense Emphasis"/>
    <w:basedOn w:val="DefaultParagraphFont"/>
    <w:uiPriority w:val="21"/>
    <w:qFormat/>
    <w:rsid w:val="00426206"/>
    <w:rPr>
      <w:i/>
      <w:iCs/>
      <w:color w:val="0F4761" w:themeColor="accent1" w:themeShade="BF"/>
    </w:rPr>
  </w:style>
  <w:style w:type="paragraph" w:styleId="IntenseQuote">
    <w:name w:val="Intense Quote"/>
    <w:basedOn w:val="Normal"/>
    <w:next w:val="Normal"/>
    <w:link w:val="IntenseQuoteChar"/>
    <w:uiPriority w:val="30"/>
    <w:qFormat/>
    <w:rsid w:val="00426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206"/>
    <w:rPr>
      <w:i/>
      <w:iCs/>
      <w:color w:val="0F4761" w:themeColor="accent1" w:themeShade="BF"/>
    </w:rPr>
  </w:style>
  <w:style w:type="character" w:styleId="IntenseReference">
    <w:name w:val="Intense Reference"/>
    <w:basedOn w:val="DefaultParagraphFont"/>
    <w:uiPriority w:val="32"/>
    <w:qFormat/>
    <w:rsid w:val="00426206"/>
    <w:rPr>
      <w:b/>
      <w:bCs/>
      <w:smallCaps/>
      <w:color w:val="0F4761" w:themeColor="accent1" w:themeShade="BF"/>
      <w:spacing w:val="5"/>
    </w:rPr>
  </w:style>
  <w:style w:type="paragraph" w:styleId="Header">
    <w:name w:val="header"/>
    <w:basedOn w:val="Normal"/>
    <w:link w:val="HeaderChar"/>
    <w:uiPriority w:val="99"/>
    <w:unhideWhenUsed/>
    <w:rsid w:val="00517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5E3"/>
  </w:style>
  <w:style w:type="paragraph" w:styleId="Footer">
    <w:name w:val="footer"/>
    <w:basedOn w:val="Normal"/>
    <w:link w:val="FooterChar"/>
    <w:uiPriority w:val="99"/>
    <w:unhideWhenUsed/>
    <w:rsid w:val="00517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5E3"/>
  </w:style>
  <w:style w:type="paragraph" w:styleId="TOCHeading">
    <w:name w:val="TOC Heading"/>
    <w:basedOn w:val="Heading1"/>
    <w:next w:val="Normal"/>
    <w:uiPriority w:val="39"/>
    <w:unhideWhenUsed/>
    <w:qFormat/>
    <w:rsid w:val="007C4242"/>
    <w:pPr>
      <w:numPr>
        <w:numId w:val="0"/>
      </w:num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7C4242"/>
    <w:pPr>
      <w:spacing w:after="100"/>
    </w:pPr>
  </w:style>
  <w:style w:type="character" w:styleId="Hyperlink">
    <w:name w:val="Hyperlink"/>
    <w:basedOn w:val="DefaultParagraphFont"/>
    <w:uiPriority w:val="99"/>
    <w:unhideWhenUsed/>
    <w:rsid w:val="007C4242"/>
    <w:rPr>
      <w:color w:val="467886" w:themeColor="hyperlink"/>
      <w:u w:val="single"/>
    </w:rPr>
  </w:style>
  <w:style w:type="character" w:styleId="PlaceholderText">
    <w:name w:val="Placeholder Text"/>
    <w:basedOn w:val="DefaultParagraphFont"/>
    <w:uiPriority w:val="99"/>
    <w:semiHidden/>
    <w:rsid w:val="005C6268"/>
    <w:rPr>
      <w:color w:val="666666"/>
    </w:rPr>
  </w:style>
  <w:style w:type="paragraph" w:styleId="Caption">
    <w:name w:val="caption"/>
    <w:basedOn w:val="Normal"/>
    <w:next w:val="Normal"/>
    <w:uiPriority w:val="35"/>
    <w:unhideWhenUsed/>
    <w:qFormat/>
    <w:rsid w:val="007A13B4"/>
    <w:pPr>
      <w:spacing w:before="0"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6B3FF5"/>
    <w:rPr>
      <w:color w:val="605E5C"/>
      <w:shd w:val="clear" w:color="auto" w:fill="E1DFDD"/>
    </w:rPr>
  </w:style>
  <w:style w:type="paragraph" w:styleId="TOC2">
    <w:name w:val="toc 2"/>
    <w:basedOn w:val="Normal"/>
    <w:next w:val="Normal"/>
    <w:autoRedefine/>
    <w:uiPriority w:val="39"/>
    <w:unhideWhenUsed/>
    <w:rsid w:val="00655E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testresources.net/blog/what-is-tensile-test-and-how-it-work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ryerson.com/metal-resources/metal-market-intelligence/ultimate-tensile-strength-a-guide-for-metal-buyers/" TargetMode="External"/><Relationship Id="rId2" Type="http://schemas.openxmlformats.org/officeDocument/2006/relationships/customXml" Target="../customXml/item2.xml"/><Relationship Id="rId16" Type="http://schemas.openxmlformats.org/officeDocument/2006/relationships/hyperlink" Target="https://metalzenith.com/blogs/steel-properties/fatigue-proof-steel-properties-and-key-applic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ngineerfix.com/what-is-fatigue-resistance-in-material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01626_student_uwtsd_ac_uk/Documents/Documents/Word%20Document%20Templates/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Stress against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Sheet1!$G$3:$G$39</c:f>
              <c:numCache>
                <c:formatCode>0.00000</c:formatCode>
                <c:ptCount val="37"/>
                <c:pt idx="0">
                  <c:v>0</c:v>
                </c:pt>
                <c:pt idx="1">
                  <c:v>1.612903225806452E-3</c:v>
                </c:pt>
                <c:pt idx="2">
                  <c:v>2.580645161290323E-3</c:v>
                </c:pt>
                <c:pt idx="3">
                  <c:v>2.9032258064516118E-3</c:v>
                </c:pt>
                <c:pt idx="4">
                  <c:v>3.2258064516129063E-3</c:v>
                </c:pt>
                <c:pt idx="5">
                  <c:v>3.2258064516129024E-3</c:v>
                </c:pt>
                <c:pt idx="6">
                  <c:v>3.87096774193548E-3</c:v>
                </c:pt>
                <c:pt idx="7">
                  <c:v>4.8387096774193516E-3</c:v>
                </c:pt>
                <c:pt idx="8">
                  <c:v>5.8064516129032306E-3</c:v>
                </c:pt>
                <c:pt idx="9">
                  <c:v>5.4838709677419405E-3</c:v>
                </c:pt>
                <c:pt idx="10">
                  <c:v>5.8064516129032236E-3</c:v>
                </c:pt>
                <c:pt idx="11">
                  <c:v>5.8064516129032306E-3</c:v>
                </c:pt>
                <c:pt idx="12">
                  <c:v>7.0967741935483789E-3</c:v>
                </c:pt>
                <c:pt idx="13">
                  <c:v>7.4193548387096768E-3</c:v>
                </c:pt>
                <c:pt idx="14">
                  <c:v>7.0967741935483789E-3</c:v>
                </c:pt>
                <c:pt idx="15">
                  <c:v>7.4193548387096768E-3</c:v>
                </c:pt>
                <c:pt idx="16">
                  <c:v>7.7419354838709747E-3</c:v>
                </c:pt>
                <c:pt idx="17">
                  <c:v>8.0645161290322578E-3</c:v>
                </c:pt>
                <c:pt idx="18">
                  <c:v>8.7096774193548398E-3</c:v>
                </c:pt>
                <c:pt idx="19">
                  <c:v>8.7096774193548398E-3</c:v>
                </c:pt>
                <c:pt idx="20">
                  <c:v>9.35483870967742E-3</c:v>
                </c:pt>
                <c:pt idx="21">
                  <c:v>9.6774193548387188E-3</c:v>
                </c:pt>
                <c:pt idx="22">
                  <c:v>1.0322580645161299E-2</c:v>
                </c:pt>
                <c:pt idx="23">
                  <c:v>1.0967741935483867E-2</c:v>
                </c:pt>
                <c:pt idx="24">
                  <c:v>1.0967741935483867E-2</c:v>
                </c:pt>
                <c:pt idx="25">
                  <c:v>1.1612903225806461E-2</c:v>
                </c:pt>
                <c:pt idx="26">
                  <c:v>1.2903225806451625E-2</c:v>
                </c:pt>
                <c:pt idx="27">
                  <c:v>1.451612903225807E-2</c:v>
                </c:pt>
                <c:pt idx="28">
                  <c:v>1.5806451612903203E-2</c:v>
                </c:pt>
                <c:pt idx="29">
                  <c:v>1.9677419354838691E-2</c:v>
                </c:pt>
                <c:pt idx="30">
                  <c:v>2.4193548387096774E-2</c:v>
                </c:pt>
                <c:pt idx="31">
                  <c:v>2.8709677419354856E-2</c:v>
                </c:pt>
                <c:pt idx="32">
                  <c:v>3.2903225806451629E-2</c:v>
                </c:pt>
                <c:pt idx="33">
                  <c:v>3.806451612903225E-2</c:v>
                </c:pt>
                <c:pt idx="34">
                  <c:v>4.3870967741935468E-2</c:v>
                </c:pt>
                <c:pt idx="35">
                  <c:v>4.9032258064516117E-2</c:v>
                </c:pt>
                <c:pt idx="36">
                  <c:v>5.3548387096774196E-2</c:v>
                </c:pt>
              </c:numCache>
            </c:numRef>
          </c:xVal>
          <c:yVal>
            <c:numRef>
              <c:f>Sheet1!$F$3:$F$39</c:f>
              <c:numCache>
                <c:formatCode>0.00E+00</c:formatCode>
                <c:ptCount val="37"/>
                <c:pt idx="0">
                  <c:v>0</c:v>
                </c:pt>
                <c:pt idx="1">
                  <c:v>7500000</c:v>
                </c:pt>
                <c:pt idx="2">
                  <c:v>16000000</c:v>
                </c:pt>
                <c:pt idx="3">
                  <c:v>25500000</c:v>
                </c:pt>
                <c:pt idx="4">
                  <c:v>35000000</c:v>
                </c:pt>
                <c:pt idx="5">
                  <c:v>45000000</c:v>
                </c:pt>
                <c:pt idx="6">
                  <c:v>54000000</c:v>
                </c:pt>
                <c:pt idx="7">
                  <c:v>62500000</c:v>
                </c:pt>
                <c:pt idx="8">
                  <c:v>71000000</c:v>
                </c:pt>
                <c:pt idx="9">
                  <c:v>81500000</c:v>
                </c:pt>
                <c:pt idx="10">
                  <c:v>91000000</c:v>
                </c:pt>
                <c:pt idx="11">
                  <c:v>101000000</c:v>
                </c:pt>
                <c:pt idx="12">
                  <c:v>109000000.00000001</c:v>
                </c:pt>
                <c:pt idx="13">
                  <c:v>118500000</c:v>
                </c:pt>
                <c:pt idx="14">
                  <c:v>129000000</c:v>
                </c:pt>
                <c:pt idx="15">
                  <c:v>138500000</c:v>
                </c:pt>
                <c:pt idx="16">
                  <c:v>148000000</c:v>
                </c:pt>
                <c:pt idx="17">
                  <c:v>157500000</c:v>
                </c:pt>
                <c:pt idx="18">
                  <c:v>166500000</c:v>
                </c:pt>
                <c:pt idx="19">
                  <c:v>176500000</c:v>
                </c:pt>
                <c:pt idx="20">
                  <c:v>185500000</c:v>
                </c:pt>
                <c:pt idx="21">
                  <c:v>195000000</c:v>
                </c:pt>
                <c:pt idx="22">
                  <c:v>204000000</c:v>
                </c:pt>
                <c:pt idx="23">
                  <c:v>213000000</c:v>
                </c:pt>
                <c:pt idx="24">
                  <c:v>223000000</c:v>
                </c:pt>
                <c:pt idx="25">
                  <c:v>231999999.99999997</c:v>
                </c:pt>
                <c:pt idx="26">
                  <c:v>240000000</c:v>
                </c:pt>
                <c:pt idx="27">
                  <c:v>247500000</c:v>
                </c:pt>
                <c:pt idx="28">
                  <c:v>255500000.00000003</c:v>
                </c:pt>
                <c:pt idx="29">
                  <c:v>259500000</c:v>
                </c:pt>
                <c:pt idx="30">
                  <c:v>262500000</c:v>
                </c:pt>
                <c:pt idx="31">
                  <c:v>265500000</c:v>
                </c:pt>
                <c:pt idx="32">
                  <c:v>269000000</c:v>
                </c:pt>
                <c:pt idx="33">
                  <c:v>271000000</c:v>
                </c:pt>
                <c:pt idx="34">
                  <c:v>272000000</c:v>
                </c:pt>
                <c:pt idx="35">
                  <c:v>274000000</c:v>
                </c:pt>
                <c:pt idx="36">
                  <c:v>277000000</c:v>
                </c:pt>
              </c:numCache>
            </c:numRef>
          </c:yVal>
          <c:smooth val="1"/>
          <c:extLst>
            <c:ext xmlns:c16="http://schemas.microsoft.com/office/drawing/2014/chart" uri="{C3380CC4-5D6E-409C-BE32-E72D297353CC}">
              <c16:uniqueId val="{00000000-ED22-447C-BE35-F4C6E64271B3}"/>
            </c:ext>
          </c:extLst>
        </c:ser>
        <c:dLbls>
          <c:showLegendKey val="0"/>
          <c:showVal val="0"/>
          <c:showCatName val="0"/>
          <c:showSerName val="0"/>
          <c:showPercent val="0"/>
          <c:showBubbleSize val="0"/>
        </c:dLbls>
        <c:axId val="473500751"/>
        <c:axId val="473498831"/>
      </c:scatterChart>
      <c:valAx>
        <c:axId val="4735007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498831"/>
        <c:crosses val="autoZero"/>
        <c:crossBetween val="midCat"/>
      </c:valAx>
      <c:valAx>
        <c:axId val="4734988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5007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DE90D7-A068-4793-8E79-8E45767BEBD3}">
  <ds:schemaRefs>
    <ds:schemaRef ds:uri="http://schemas.openxmlformats.org/officeDocument/2006/bibliography"/>
  </ds:schemaRefs>
</ds:datastoreItem>
</file>

<file path=customXml/itemProps2.xml><?xml version="1.0" encoding="utf-8"?>
<ds:datastoreItem xmlns:ds="http://schemas.openxmlformats.org/officeDocument/2006/customXml" ds:itemID="{7D4E167D-BE11-4473-AD51-B109C04F62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F9D516-C32C-467A-BADA-AED9DA6A5ECD}">
  <ds:schemaRefs>
    <ds:schemaRef ds:uri="http://schemas.microsoft.com/sharepoint/v3/contenttype/forms"/>
  </ds:schemaRefs>
</ds:datastoreItem>
</file>

<file path=customXml/itemProps4.xml><?xml version="1.0" encoding="utf-8"?>
<ds:datastoreItem xmlns:ds="http://schemas.openxmlformats.org/officeDocument/2006/customXml" ds:itemID="{1838D86B-5962-4318-98BA-E7EB7DF88F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Technical%20Report%20Template</Template>
  <TotalTime>1671</TotalTime>
  <Pages>11</Pages>
  <Words>2012</Words>
  <Characters>11472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Gooch</dc:creator>
  <cp:keywords/>
  <dc:description/>
  <cp:lastModifiedBy>Ollie Gooch (2501626)</cp:lastModifiedBy>
  <cp:revision>274</cp:revision>
  <dcterms:created xsi:type="dcterms:W3CDTF">2026-04-24T11:07:00Z</dcterms:created>
  <dcterms:modified xsi:type="dcterms:W3CDTF">2026-04-26T14:42:00Z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