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4F7A2" w14:textId="77777777" w:rsidR="00C803E7" w:rsidRPr="00D73E19" w:rsidRDefault="00C803E7" w:rsidP="00E6518A">
      <w:pPr>
        <w:pStyle w:val="Normal1"/>
        <w:spacing w:line="360" w:lineRule="auto"/>
        <w:jc w:val="center"/>
        <w:rPr>
          <w:b/>
          <w:sz w:val="32"/>
          <w:szCs w:val="32"/>
          <w:lang w:val="en-GB"/>
        </w:rPr>
      </w:pPr>
    </w:p>
    <w:p w14:paraId="789CC416" w14:textId="77777777" w:rsidR="00C803E7" w:rsidRPr="00D73E19" w:rsidRDefault="00C803E7" w:rsidP="00E6518A">
      <w:pPr>
        <w:pStyle w:val="Normal1"/>
        <w:spacing w:line="360" w:lineRule="auto"/>
        <w:jc w:val="center"/>
        <w:rPr>
          <w:b/>
          <w:sz w:val="32"/>
          <w:szCs w:val="32"/>
          <w:lang w:val="en-GB"/>
        </w:rPr>
      </w:pPr>
    </w:p>
    <w:p w14:paraId="311B6FB6" w14:textId="77777777" w:rsidR="00C803E7" w:rsidRPr="00D73E19" w:rsidRDefault="00C803E7" w:rsidP="00E6518A">
      <w:pPr>
        <w:pStyle w:val="Normal1"/>
        <w:spacing w:line="360" w:lineRule="auto"/>
        <w:jc w:val="center"/>
        <w:rPr>
          <w:b/>
          <w:sz w:val="32"/>
          <w:szCs w:val="32"/>
          <w:lang w:val="en-GB"/>
        </w:rPr>
      </w:pPr>
    </w:p>
    <w:p w14:paraId="04996C5E" w14:textId="77777777" w:rsidR="00C803E7" w:rsidRPr="00D73E19" w:rsidRDefault="00C803E7" w:rsidP="00E6518A">
      <w:pPr>
        <w:pStyle w:val="Normal1"/>
        <w:spacing w:line="360" w:lineRule="auto"/>
        <w:jc w:val="center"/>
        <w:rPr>
          <w:b/>
          <w:sz w:val="32"/>
          <w:szCs w:val="32"/>
          <w:lang w:val="en-GB"/>
        </w:rPr>
      </w:pPr>
    </w:p>
    <w:p w14:paraId="0CDEFE0F" w14:textId="77777777" w:rsidR="00C803E7" w:rsidRPr="00D73E19" w:rsidRDefault="00C803E7" w:rsidP="00E6518A">
      <w:pPr>
        <w:pStyle w:val="Normal1"/>
        <w:spacing w:line="360" w:lineRule="auto"/>
        <w:jc w:val="center"/>
        <w:rPr>
          <w:b/>
          <w:sz w:val="32"/>
          <w:szCs w:val="32"/>
          <w:lang w:val="en-GB"/>
        </w:rPr>
      </w:pPr>
    </w:p>
    <w:p w14:paraId="61C549DB" w14:textId="77777777" w:rsidR="00C803E7" w:rsidRPr="00D73E19" w:rsidRDefault="00C803E7" w:rsidP="00E6518A">
      <w:pPr>
        <w:pStyle w:val="Normal1"/>
        <w:spacing w:line="360" w:lineRule="auto"/>
        <w:jc w:val="center"/>
        <w:rPr>
          <w:b/>
          <w:sz w:val="32"/>
          <w:szCs w:val="32"/>
          <w:lang w:val="en-GB"/>
        </w:rPr>
      </w:pPr>
    </w:p>
    <w:p w14:paraId="68AF508A" w14:textId="77777777" w:rsidR="00C508A1" w:rsidRPr="00D73E19" w:rsidRDefault="00084977" w:rsidP="00E6518A">
      <w:pPr>
        <w:pStyle w:val="Normal1"/>
        <w:spacing w:line="360" w:lineRule="auto"/>
        <w:jc w:val="center"/>
        <w:rPr>
          <w:b/>
          <w:sz w:val="32"/>
          <w:szCs w:val="32"/>
          <w:lang w:val="en-GB"/>
        </w:rPr>
      </w:pPr>
      <w:r w:rsidRPr="00D73E19">
        <w:rPr>
          <w:b/>
          <w:sz w:val="32"/>
          <w:szCs w:val="32"/>
          <w:lang w:val="en-GB"/>
        </w:rPr>
        <w:t>DIGITAL SKILLS AND RESEARCH METHODS</w:t>
      </w:r>
    </w:p>
    <w:p w14:paraId="28B1B33F" w14:textId="6A4D75DD" w:rsidR="00C508A1" w:rsidRPr="00D73E19" w:rsidRDefault="00C508A1" w:rsidP="00E6518A">
      <w:pPr>
        <w:pStyle w:val="Normal1"/>
        <w:widowControl w:val="0"/>
        <w:pBdr>
          <w:top w:val="nil"/>
          <w:left w:val="nil"/>
          <w:bottom w:val="nil"/>
          <w:right w:val="nil"/>
          <w:between w:val="nil"/>
        </w:pBdr>
        <w:spacing w:line="360" w:lineRule="auto"/>
        <w:jc w:val="center"/>
        <w:rPr>
          <w:lang w:val="en-GB"/>
        </w:rPr>
      </w:pPr>
      <w:r w:rsidRPr="00D73E19">
        <w:rPr>
          <w:lang w:val="en-GB"/>
        </w:rPr>
        <w:t>Student Name:</w:t>
      </w:r>
      <w:r w:rsidR="00C5785E">
        <w:rPr>
          <w:lang w:val="en-GB"/>
        </w:rPr>
        <w:t xml:space="preserve"> Kristina </w:t>
      </w:r>
      <w:proofErr w:type="spellStart"/>
      <w:r w:rsidR="00C5785E">
        <w:rPr>
          <w:lang w:val="en-GB"/>
        </w:rPr>
        <w:t>Grozeva</w:t>
      </w:r>
      <w:proofErr w:type="spellEnd"/>
    </w:p>
    <w:p w14:paraId="44364E0E" w14:textId="45DB9DA9" w:rsidR="00C508A1" w:rsidRPr="00D73E19" w:rsidRDefault="00C508A1" w:rsidP="00E6518A">
      <w:pPr>
        <w:pStyle w:val="Normal1"/>
        <w:widowControl w:val="0"/>
        <w:pBdr>
          <w:top w:val="nil"/>
          <w:left w:val="nil"/>
          <w:bottom w:val="nil"/>
          <w:right w:val="nil"/>
          <w:between w:val="nil"/>
        </w:pBdr>
        <w:spacing w:line="360" w:lineRule="auto"/>
        <w:jc w:val="center"/>
        <w:rPr>
          <w:lang w:val="en-GB"/>
        </w:rPr>
      </w:pPr>
      <w:r w:rsidRPr="00D73E19">
        <w:rPr>
          <w:lang w:val="en-GB"/>
        </w:rPr>
        <w:t>Student Number:</w:t>
      </w:r>
      <w:r w:rsidR="00C5785E">
        <w:rPr>
          <w:lang w:val="en-GB"/>
        </w:rPr>
        <w:t xml:space="preserve"> 2213945</w:t>
      </w:r>
    </w:p>
    <w:p w14:paraId="725D4494" w14:textId="77777777" w:rsidR="00C508A1" w:rsidRPr="00D73E19" w:rsidRDefault="00C508A1" w:rsidP="00E6518A">
      <w:pPr>
        <w:pStyle w:val="Normal1"/>
        <w:widowControl w:val="0"/>
        <w:pBdr>
          <w:top w:val="nil"/>
          <w:left w:val="nil"/>
          <w:bottom w:val="nil"/>
          <w:right w:val="nil"/>
          <w:between w:val="nil"/>
        </w:pBdr>
        <w:spacing w:line="360" w:lineRule="auto"/>
        <w:jc w:val="center"/>
        <w:rPr>
          <w:lang w:val="en-GB"/>
        </w:rPr>
      </w:pPr>
      <w:r w:rsidRPr="00D73E19">
        <w:rPr>
          <w:lang w:val="en-GB"/>
        </w:rPr>
        <w:t xml:space="preserve">Lecturer Name: Koushik </w:t>
      </w:r>
      <w:proofErr w:type="spellStart"/>
      <w:r w:rsidRPr="00D73E19">
        <w:rPr>
          <w:lang w:val="en-GB"/>
        </w:rPr>
        <w:t>Modak</w:t>
      </w:r>
      <w:proofErr w:type="spellEnd"/>
      <w:r w:rsidRPr="00D73E19">
        <w:rPr>
          <w:lang w:val="en-GB"/>
        </w:rPr>
        <w:t xml:space="preserve"> and </w:t>
      </w:r>
      <w:proofErr w:type="spellStart"/>
      <w:r w:rsidRPr="00D73E19">
        <w:rPr>
          <w:lang w:val="en-GB"/>
        </w:rPr>
        <w:t>Amitave</w:t>
      </w:r>
      <w:proofErr w:type="spellEnd"/>
    </w:p>
    <w:p w14:paraId="7F1CC544" w14:textId="77777777" w:rsidR="00C508A1" w:rsidRPr="00D73E19" w:rsidRDefault="00C508A1" w:rsidP="00E6518A">
      <w:pPr>
        <w:pStyle w:val="Normal1"/>
        <w:widowControl w:val="0"/>
        <w:pBdr>
          <w:top w:val="nil"/>
          <w:left w:val="nil"/>
          <w:bottom w:val="nil"/>
          <w:right w:val="nil"/>
          <w:between w:val="nil"/>
        </w:pBdr>
        <w:spacing w:line="360" w:lineRule="auto"/>
        <w:jc w:val="center"/>
        <w:rPr>
          <w:lang w:val="en-GB"/>
        </w:rPr>
      </w:pPr>
      <w:proofErr w:type="spellStart"/>
      <w:r w:rsidRPr="00D73E19">
        <w:rPr>
          <w:lang w:val="en-GB"/>
        </w:rPr>
        <w:t>Banik</w:t>
      </w:r>
      <w:proofErr w:type="spellEnd"/>
    </w:p>
    <w:p w14:paraId="0DC8CA4D" w14:textId="77777777" w:rsidR="00C508A1" w:rsidRPr="00D73E19" w:rsidRDefault="00C508A1" w:rsidP="00E6518A">
      <w:pPr>
        <w:pStyle w:val="Normal1"/>
        <w:widowControl w:val="0"/>
        <w:pBdr>
          <w:top w:val="nil"/>
          <w:left w:val="nil"/>
          <w:bottom w:val="nil"/>
          <w:right w:val="nil"/>
          <w:between w:val="nil"/>
        </w:pBdr>
        <w:spacing w:line="360" w:lineRule="auto"/>
        <w:jc w:val="center"/>
        <w:rPr>
          <w:lang w:val="en-GB"/>
        </w:rPr>
      </w:pPr>
      <w:r w:rsidRPr="00D73E19">
        <w:rPr>
          <w:lang w:val="en-GB"/>
        </w:rPr>
        <w:t>Module Code: BMSW4003</w:t>
      </w:r>
    </w:p>
    <w:p w14:paraId="6B05A48B" w14:textId="77777777" w:rsidR="00C508A1" w:rsidRPr="00D73E19" w:rsidRDefault="00C508A1" w:rsidP="00E6518A">
      <w:pPr>
        <w:pStyle w:val="Normal1"/>
        <w:spacing w:line="360" w:lineRule="auto"/>
        <w:jc w:val="center"/>
        <w:rPr>
          <w:b/>
          <w:sz w:val="32"/>
          <w:szCs w:val="32"/>
          <w:lang w:val="en-GB"/>
        </w:rPr>
      </w:pPr>
      <w:r w:rsidRPr="00D73E19">
        <w:rPr>
          <w:lang w:val="en-GB"/>
        </w:rPr>
        <w:t>Module Title:</w:t>
      </w:r>
    </w:p>
    <w:p w14:paraId="528647A7" w14:textId="77777777" w:rsidR="00A57C32" w:rsidRPr="00D73E19" w:rsidRDefault="00084977" w:rsidP="00E6518A">
      <w:pPr>
        <w:pStyle w:val="Normal1"/>
        <w:spacing w:line="360" w:lineRule="auto"/>
        <w:jc w:val="center"/>
        <w:rPr>
          <w:b/>
          <w:sz w:val="32"/>
          <w:szCs w:val="32"/>
          <w:lang w:val="en-GB"/>
        </w:rPr>
      </w:pPr>
      <w:r w:rsidRPr="00D73E19">
        <w:rPr>
          <w:lang w:val="en-GB"/>
        </w:rPr>
        <w:br w:type="page"/>
      </w:r>
    </w:p>
    <w:p w14:paraId="0477C5E3" w14:textId="77777777" w:rsidR="00A57C32" w:rsidRPr="00D73E19" w:rsidRDefault="00084977" w:rsidP="00E6518A">
      <w:pPr>
        <w:pStyle w:val="Normal1"/>
        <w:spacing w:line="360" w:lineRule="auto"/>
        <w:jc w:val="center"/>
        <w:rPr>
          <w:b/>
          <w:lang w:val="en-GB"/>
        </w:rPr>
      </w:pPr>
      <w:r w:rsidRPr="00D73E19">
        <w:rPr>
          <w:b/>
          <w:lang w:val="en-GB"/>
        </w:rPr>
        <w:lastRenderedPageBreak/>
        <w:t>Executive Summary</w:t>
      </w:r>
    </w:p>
    <w:p w14:paraId="01EF3E61" w14:textId="77777777" w:rsidR="00AC3022" w:rsidRPr="00D73E19" w:rsidRDefault="00084977" w:rsidP="00E6518A">
      <w:pPr>
        <w:pStyle w:val="Normal1"/>
        <w:spacing w:line="360" w:lineRule="auto"/>
        <w:jc w:val="both"/>
        <w:rPr>
          <w:b/>
          <w:i/>
          <w:lang w:val="en-GB"/>
        </w:rPr>
      </w:pPr>
      <w:r w:rsidRPr="00D73E19">
        <w:rPr>
          <w:lang w:val="en-GB"/>
        </w:rPr>
        <w:t xml:space="preserve">This study has provided a methodological part where researchers have adopted different methods adopted by researchers. This part </w:t>
      </w:r>
      <w:proofErr w:type="gramStart"/>
      <w:r w:rsidRPr="00D73E19">
        <w:rPr>
          <w:lang w:val="en-GB"/>
        </w:rPr>
        <w:t>is able to</w:t>
      </w:r>
      <w:proofErr w:type="gramEnd"/>
      <w:r w:rsidRPr="00D73E19">
        <w:rPr>
          <w:lang w:val="en-GB"/>
        </w:rPr>
        <w:t xml:space="preserve"> identify which methods might provide higher benefits for research. </w:t>
      </w:r>
      <w:r w:rsidR="00AC3022" w:rsidRPr="00D73E19">
        <w:rPr>
          <w:lang w:val="en-GB"/>
        </w:rPr>
        <w:t xml:space="preserve">This report is based on different technical skills that can be applicable in healthcare sector in terms of betterment of hospitality service. In this research, several technical tools like </w:t>
      </w:r>
      <w:r w:rsidR="00AC3022" w:rsidRPr="00D73E19">
        <w:rPr>
          <w:b/>
          <w:i/>
          <w:lang w:val="en-GB"/>
        </w:rPr>
        <w:t xml:space="preserve">“Electronic Health Records”, “Electronic Medical Records (EMRs) and Electronic Health Records (EHRs)”, “Clinical Decision Support (CDS) system”, “da Vinci Surgical System”, “robotic surgical system”. </w:t>
      </w:r>
      <w:r w:rsidR="00AC3022" w:rsidRPr="00D73E19">
        <w:rPr>
          <w:lang w:val="en-GB"/>
        </w:rPr>
        <w:t xml:space="preserve">These technologies guide to improve </w:t>
      </w:r>
      <w:r w:rsidR="00AC3022" w:rsidRPr="00D73E19">
        <w:rPr>
          <w:b/>
          <w:i/>
          <w:lang w:val="en-GB"/>
        </w:rPr>
        <w:t xml:space="preserve">“patient record, betterment of diagnosis process as well as treatment quality”. </w:t>
      </w:r>
    </w:p>
    <w:p w14:paraId="5238C975" w14:textId="77777777" w:rsidR="00C47B68" w:rsidRPr="00D73E19" w:rsidRDefault="00C47B68" w:rsidP="00E6518A">
      <w:pPr>
        <w:pStyle w:val="Normal1"/>
        <w:spacing w:line="360" w:lineRule="auto"/>
        <w:jc w:val="both"/>
        <w:rPr>
          <w:lang w:val="en-GB"/>
        </w:rPr>
      </w:pPr>
    </w:p>
    <w:p w14:paraId="67956C83" w14:textId="77777777" w:rsidR="00C47B68" w:rsidRPr="00D73E19" w:rsidRDefault="00C47B68" w:rsidP="00E6518A">
      <w:pPr>
        <w:spacing w:line="360" w:lineRule="auto"/>
        <w:rPr>
          <w:lang w:val="en-GB"/>
        </w:rPr>
      </w:pPr>
      <w:r w:rsidRPr="00D73E19">
        <w:rPr>
          <w:lang w:val="en-GB"/>
        </w:rPr>
        <w:br w:type="page"/>
      </w:r>
    </w:p>
    <w:p w14:paraId="6A70DAB8" w14:textId="77777777" w:rsidR="00A57C32" w:rsidRPr="00D73E19" w:rsidRDefault="00C47B68" w:rsidP="00E6518A">
      <w:pPr>
        <w:pStyle w:val="Normal1"/>
        <w:spacing w:line="360" w:lineRule="auto"/>
        <w:jc w:val="center"/>
        <w:rPr>
          <w:b/>
          <w:lang w:val="en-GB"/>
        </w:rPr>
      </w:pPr>
      <w:r w:rsidRPr="00D73E19">
        <w:rPr>
          <w:b/>
          <w:lang w:val="en-GB"/>
        </w:rPr>
        <w:lastRenderedPageBreak/>
        <w:t>Table of Contents</w:t>
      </w:r>
    </w:p>
    <w:p w14:paraId="0683ABB9" w14:textId="77777777" w:rsidR="00850DCF" w:rsidRPr="00D73E19" w:rsidRDefault="00C83FDB" w:rsidP="00E6518A">
      <w:pPr>
        <w:pStyle w:val="TableofFigures"/>
        <w:tabs>
          <w:tab w:val="right" w:leader="dot" w:pos="9019"/>
        </w:tabs>
        <w:rPr>
          <w:rFonts w:asciiTheme="minorHAnsi" w:eastAsiaTheme="minorEastAsia" w:hAnsiTheme="minorHAnsi" w:cstheme="minorBidi"/>
          <w:noProof/>
        </w:rPr>
      </w:pPr>
      <w:r w:rsidRPr="00D73E19">
        <w:rPr>
          <w:b/>
          <w:lang w:val="en-GB"/>
        </w:rPr>
        <w:fldChar w:fldCharType="begin"/>
      </w:r>
      <w:r w:rsidR="00C47B68" w:rsidRPr="00D73E19">
        <w:rPr>
          <w:b/>
          <w:lang w:val="en-GB"/>
        </w:rPr>
        <w:instrText xml:space="preserve"> TOC \h \z \t "Heading 1" \c </w:instrText>
      </w:r>
      <w:r w:rsidRPr="00D73E19">
        <w:rPr>
          <w:b/>
          <w:lang w:val="en-GB"/>
        </w:rPr>
        <w:fldChar w:fldCharType="separate"/>
      </w:r>
      <w:hyperlink w:anchor="_Toc123384842" w:history="1">
        <w:r w:rsidR="00850DCF" w:rsidRPr="00D73E19">
          <w:rPr>
            <w:rStyle w:val="Hyperlink"/>
            <w:noProof/>
            <w:color w:val="auto"/>
          </w:rPr>
          <w:t>Introduction</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_Toc123384842 \h </w:instrText>
        </w:r>
        <w:r w:rsidR="00850DCF" w:rsidRPr="00D73E19">
          <w:rPr>
            <w:noProof/>
            <w:webHidden/>
          </w:rPr>
        </w:r>
        <w:r w:rsidR="00850DCF" w:rsidRPr="00D73E19">
          <w:rPr>
            <w:noProof/>
            <w:webHidden/>
          </w:rPr>
          <w:fldChar w:fldCharType="separate"/>
        </w:r>
        <w:r w:rsidR="00850DCF" w:rsidRPr="00D73E19">
          <w:rPr>
            <w:noProof/>
            <w:webHidden/>
          </w:rPr>
          <w:t>3</w:t>
        </w:r>
        <w:r w:rsidR="00850DCF" w:rsidRPr="00D73E19">
          <w:rPr>
            <w:noProof/>
            <w:webHidden/>
          </w:rPr>
          <w:fldChar w:fldCharType="end"/>
        </w:r>
      </w:hyperlink>
    </w:p>
    <w:p w14:paraId="045F9ABF"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3" w:history="1">
        <w:r w:rsidR="00850DCF" w:rsidRPr="00D73E19">
          <w:rPr>
            <w:rStyle w:val="Hyperlink"/>
            <w:noProof/>
            <w:color w:val="auto"/>
          </w:rPr>
          <w:t>Evaluation of factors that makes topic choice feels necessary</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_Toc123384843 \h </w:instrText>
        </w:r>
        <w:r w:rsidR="00850DCF" w:rsidRPr="00D73E19">
          <w:rPr>
            <w:noProof/>
            <w:webHidden/>
          </w:rPr>
        </w:r>
        <w:r w:rsidR="00850DCF" w:rsidRPr="00D73E19">
          <w:rPr>
            <w:noProof/>
            <w:webHidden/>
          </w:rPr>
          <w:fldChar w:fldCharType="separate"/>
        </w:r>
        <w:r w:rsidR="00850DCF" w:rsidRPr="00D73E19">
          <w:rPr>
            <w:noProof/>
            <w:webHidden/>
          </w:rPr>
          <w:t>3</w:t>
        </w:r>
        <w:r w:rsidR="00850DCF" w:rsidRPr="00D73E19">
          <w:rPr>
            <w:noProof/>
            <w:webHidden/>
          </w:rPr>
          <w:fldChar w:fldCharType="end"/>
        </w:r>
      </w:hyperlink>
    </w:p>
    <w:p w14:paraId="62C05040"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4" w:history="1">
        <w:r w:rsidR="00850DCF" w:rsidRPr="00D73E19">
          <w:rPr>
            <w:rStyle w:val="Hyperlink"/>
            <w:noProof/>
            <w:color w:val="auto"/>
          </w:rPr>
          <w:t>Discussing research idea</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_Toc123384844 \h </w:instrText>
        </w:r>
        <w:r w:rsidR="00850DCF" w:rsidRPr="00D73E19">
          <w:rPr>
            <w:noProof/>
            <w:webHidden/>
          </w:rPr>
        </w:r>
        <w:r w:rsidR="00850DCF" w:rsidRPr="00D73E19">
          <w:rPr>
            <w:noProof/>
            <w:webHidden/>
          </w:rPr>
          <w:fldChar w:fldCharType="separate"/>
        </w:r>
        <w:r w:rsidR="00850DCF" w:rsidRPr="00D73E19">
          <w:rPr>
            <w:noProof/>
            <w:webHidden/>
          </w:rPr>
          <w:t>4</w:t>
        </w:r>
        <w:r w:rsidR="00850DCF" w:rsidRPr="00D73E19">
          <w:rPr>
            <w:noProof/>
            <w:webHidden/>
          </w:rPr>
          <w:fldChar w:fldCharType="end"/>
        </w:r>
      </w:hyperlink>
    </w:p>
    <w:p w14:paraId="06D3904E"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5" w:history="1">
        <w:r w:rsidR="00850DCF" w:rsidRPr="00D73E19">
          <w:rPr>
            <w:rStyle w:val="Hyperlink"/>
            <w:noProof/>
            <w:color w:val="auto"/>
          </w:rPr>
          <w:t>Methodology that has been chosen for conducting this study</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_Toc123384845 \h </w:instrText>
        </w:r>
        <w:r w:rsidR="00850DCF" w:rsidRPr="00D73E19">
          <w:rPr>
            <w:noProof/>
            <w:webHidden/>
          </w:rPr>
        </w:r>
        <w:r w:rsidR="00850DCF" w:rsidRPr="00D73E19">
          <w:rPr>
            <w:noProof/>
            <w:webHidden/>
          </w:rPr>
          <w:fldChar w:fldCharType="separate"/>
        </w:r>
        <w:r w:rsidR="00850DCF" w:rsidRPr="00D73E19">
          <w:rPr>
            <w:noProof/>
            <w:webHidden/>
          </w:rPr>
          <w:t>5</w:t>
        </w:r>
        <w:r w:rsidR="00850DCF" w:rsidRPr="00D73E19">
          <w:rPr>
            <w:noProof/>
            <w:webHidden/>
          </w:rPr>
          <w:fldChar w:fldCharType="end"/>
        </w:r>
      </w:hyperlink>
    </w:p>
    <w:p w14:paraId="7D53A6C5"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6" w:history="1">
        <w:r w:rsidR="00850DCF" w:rsidRPr="00D73E19">
          <w:rPr>
            <w:rStyle w:val="Hyperlink"/>
            <w:noProof/>
            <w:color w:val="auto"/>
          </w:rPr>
          <w:t>Using credible sources highlighting relevancy of this research</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_Toc123384846 \h </w:instrText>
        </w:r>
        <w:r w:rsidR="00850DCF" w:rsidRPr="00D73E19">
          <w:rPr>
            <w:noProof/>
            <w:webHidden/>
          </w:rPr>
        </w:r>
        <w:r w:rsidR="00850DCF" w:rsidRPr="00D73E19">
          <w:rPr>
            <w:noProof/>
            <w:webHidden/>
          </w:rPr>
          <w:fldChar w:fldCharType="separate"/>
        </w:r>
        <w:r w:rsidR="00850DCF" w:rsidRPr="00D73E19">
          <w:rPr>
            <w:noProof/>
            <w:webHidden/>
          </w:rPr>
          <w:t>7</w:t>
        </w:r>
        <w:r w:rsidR="00850DCF" w:rsidRPr="00D73E19">
          <w:rPr>
            <w:noProof/>
            <w:webHidden/>
          </w:rPr>
          <w:fldChar w:fldCharType="end"/>
        </w:r>
      </w:hyperlink>
    </w:p>
    <w:p w14:paraId="0D31DABE"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7" w:history="1">
        <w:r w:rsidR="00850DCF" w:rsidRPr="00D73E19">
          <w:rPr>
            <w:rStyle w:val="Hyperlink"/>
            <w:noProof/>
            <w:color w:val="auto"/>
          </w:rPr>
          <w:t>Conclusion</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_Toc123384847 \h </w:instrText>
        </w:r>
        <w:r w:rsidR="00850DCF" w:rsidRPr="00D73E19">
          <w:rPr>
            <w:noProof/>
            <w:webHidden/>
          </w:rPr>
        </w:r>
        <w:r w:rsidR="00850DCF" w:rsidRPr="00D73E19">
          <w:rPr>
            <w:noProof/>
            <w:webHidden/>
          </w:rPr>
          <w:fldChar w:fldCharType="separate"/>
        </w:r>
        <w:r w:rsidR="00850DCF" w:rsidRPr="00D73E19">
          <w:rPr>
            <w:noProof/>
            <w:webHidden/>
          </w:rPr>
          <w:t>7</w:t>
        </w:r>
        <w:r w:rsidR="00850DCF" w:rsidRPr="00D73E19">
          <w:rPr>
            <w:noProof/>
            <w:webHidden/>
          </w:rPr>
          <w:fldChar w:fldCharType="end"/>
        </w:r>
      </w:hyperlink>
    </w:p>
    <w:p w14:paraId="4CA15236"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8" w:history="1">
        <w:r w:rsidR="00850DCF" w:rsidRPr="00D73E19">
          <w:rPr>
            <w:rStyle w:val="Hyperlink"/>
            <w:noProof/>
            <w:color w:val="auto"/>
          </w:rPr>
          <w:t>References</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_Toc123384848 \h </w:instrText>
        </w:r>
        <w:r w:rsidR="00850DCF" w:rsidRPr="00D73E19">
          <w:rPr>
            <w:noProof/>
            <w:webHidden/>
          </w:rPr>
        </w:r>
        <w:r w:rsidR="00850DCF" w:rsidRPr="00D73E19">
          <w:rPr>
            <w:noProof/>
            <w:webHidden/>
          </w:rPr>
          <w:fldChar w:fldCharType="separate"/>
        </w:r>
        <w:r w:rsidR="00850DCF" w:rsidRPr="00D73E19">
          <w:rPr>
            <w:noProof/>
            <w:webHidden/>
          </w:rPr>
          <w:t>9</w:t>
        </w:r>
        <w:r w:rsidR="00850DCF" w:rsidRPr="00D73E19">
          <w:rPr>
            <w:noProof/>
            <w:webHidden/>
          </w:rPr>
          <w:fldChar w:fldCharType="end"/>
        </w:r>
      </w:hyperlink>
    </w:p>
    <w:p w14:paraId="63DBBB61"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49" w:history="1">
        <w:r w:rsidR="00850DCF" w:rsidRPr="00D73E19">
          <w:rPr>
            <w:rStyle w:val="Hyperlink"/>
            <w:noProof/>
            <w:color w:val="auto"/>
          </w:rPr>
          <w:t>Appendices</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_Toc123384849 \h </w:instrText>
        </w:r>
        <w:r w:rsidR="00850DCF" w:rsidRPr="00D73E19">
          <w:rPr>
            <w:noProof/>
            <w:webHidden/>
          </w:rPr>
        </w:r>
        <w:r w:rsidR="00850DCF" w:rsidRPr="00D73E19">
          <w:rPr>
            <w:noProof/>
            <w:webHidden/>
          </w:rPr>
          <w:fldChar w:fldCharType="separate"/>
        </w:r>
        <w:r w:rsidR="00850DCF" w:rsidRPr="00D73E19">
          <w:rPr>
            <w:noProof/>
            <w:webHidden/>
          </w:rPr>
          <w:t>10</w:t>
        </w:r>
        <w:r w:rsidR="00850DCF" w:rsidRPr="00D73E19">
          <w:rPr>
            <w:noProof/>
            <w:webHidden/>
          </w:rPr>
          <w:fldChar w:fldCharType="end"/>
        </w:r>
      </w:hyperlink>
    </w:p>
    <w:p w14:paraId="7FB0694D" w14:textId="77777777" w:rsidR="00850DCF" w:rsidRPr="00D73E19" w:rsidRDefault="00000000" w:rsidP="00E6518A">
      <w:pPr>
        <w:pStyle w:val="TableofFigures"/>
        <w:tabs>
          <w:tab w:val="right" w:leader="dot" w:pos="9019"/>
        </w:tabs>
        <w:rPr>
          <w:rFonts w:asciiTheme="minorHAnsi" w:eastAsiaTheme="minorEastAsia" w:hAnsiTheme="minorHAnsi" w:cstheme="minorBidi"/>
          <w:noProof/>
        </w:rPr>
      </w:pPr>
      <w:hyperlink w:anchor="_Toc123384850" w:history="1">
        <w:r w:rsidR="00850DCF" w:rsidRPr="00D73E19">
          <w:rPr>
            <w:rStyle w:val="Hyperlink"/>
            <w:noProof/>
            <w:color w:val="auto"/>
          </w:rPr>
          <w:t>Appendix 1: Gantt chart</w:t>
        </w:r>
        <w:r w:rsidR="00850DCF" w:rsidRPr="00D73E19">
          <w:rPr>
            <w:noProof/>
            <w:webHidden/>
          </w:rPr>
          <w:tab/>
        </w:r>
        <w:r w:rsidR="00850DCF" w:rsidRPr="00D73E19">
          <w:rPr>
            <w:noProof/>
            <w:webHidden/>
          </w:rPr>
          <w:fldChar w:fldCharType="begin"/>
        </w:r>
        <w:r w:rsidR="00850DCF" w:rsidRPr="00D73E19">
          <w:rPr>
            <w:noProof/>
            <w:webHidden/>
          </w:rPr>
          <w:instrText xml:space="preserve"> PAGEREF _Toc123384850 \h </w:instrText>
        </w:r>
        <w:r w:rsidR="00850DCF" w:rsidRPr="00D73E19">
          <w:rPr>
            <w:noProof/>
            <w:webHidden/>
          </w:rPr>
        </w:r>
        <w:r w:rsidR="00850DCF" w:rsidRPr="00D73E19">
          <w:rPr>
            <w:noProof/>
            <w:webHidden/>
          </w:rPr>
          <w:fldChar w:fldCharType="separate"/>
        </w:r>
        <w:r w:rsidR="00850DCF" w:rsidRPr="00D73E19">
          <w:rPr>
            <w:noProof/>
            <w:webHidden/>
          </w:rPr>
          <w:t>10</w:t>
        </w:r>
        <w:r w:rsidR="00850DCF" w:rsidRPr="00D73E19">
          <w:rPr>
            <w:noProof/>
            <w:webHidden/>
          </w:rPr>
          <w:fldChar w:fldCharType="end"/>
        </w:r>
      </w:hyperlink>
    </w:p>
    <w:p w14:paraId="2DC4B2D9" w14:textId="77777777" w:rsidR="00C47B68" w:rsidRPr="00D73E19" w:rsidRDefault="00C83FDB" w:rsidP="00E6518A">
      <w:pPr>
        <w:pStyle w:val="Normal1"/>
        <w:spacing w:line="360" w:lineRule="auto"/>
        <w:jc w:val="center"/>
        <w:rPr>
          <w:b/>
          <w:lang w:val="en-GB"/>
        </w:rPr>
      </w:pPr>
      <w:r w:rsidRPr="00D73E19">
        <w:rPr>
          <w:b/>
          <w:lang w:val="en-GB"/>
        </w:rPr>
        <w:fldChar w:fldCharType="end"/>
      </w:r>
    </w:p>
    <w:p w14:paraId="6E0DFCAE" w14:textId="77777777" w:rsidR="00A57C32" w:rsidRPr="00D73E19" w:rsidRDefault="00084977" w:rsidP="00E6518A">
      <w:pPr>
        <w:pStyle w:val="Normal1"/>
        <w:spacing w:line="360" w:lineRule="auto"/>
        <w:jc w:val="both"/>
        <w:rPr>
          <w:b/>
          <w:lang w:val="en-GB"/>
        </w:rPr>
      </w:pPr>
      <w:r w:rsidRPr="00D73E19">
        <w:rPr>
          <w:lang w:val="en-GB"/>
        </w:rPr>
        <w:br w:type="page"/>
      </w:r>
    </w:p>
    <w:p w14:paraId="29A394DA" w14:textId="77777777" w:rsidR="00E448C7" w:rsidRPr="00D73E19" w:rsidRDefault="00E448C7" w:rsidP="00E6518A">
      <w:pPr>
        <w:pStyle w:val="Heading1"/>
      </w:pPr>
      <w:bookmarkStart w:id="0" w:name="_Toc123384842"/>
      <w:r w:rsidRPr="00D73E19">
        <w:lastRenderedPageBreak/>
        <w:t>Introduction</w:t>
      </w:r>
      <w:bookmarkEnd w:id="0"/>
      <w:r w:rsidRPr="00D73E19">
        <w:t xml:space="preserve"> </w:t>
      </w:r>
    </w:p>
    <w:p w14:paraId="03922992" w14:textId="77777777" w:rsidR="00E448C7" w:rsidRPr="00D73E19" w:rsidRDefault="00E448C7" w:rsidP="00E6518A">
      <w:pPr>
        <w:pStyle w:val="Normal1"/>
        <w:spacing w:line="360" w:lineRule="auto"/>
        <w:jc w:val="both"/>
        <w:rPr>
          <w:lang w:val="en-GB"/>
        </w:rPr>
      </w:pPr>
      <w:r w:rsidRPr="00D73E19">
        <w:rPr>
          <w:lang w:val="en-GB"/>
        </w:rPr>
        <w:t xml:space="preserve">Healthcare technologies refers to different types of information technologies, advanced surgical </w:t>
      </w:r>
      <w:r w:rsidR="00E6518A" w:rsidRPr="00D73E19">
        <w:rPr>
          <w:lang w:val="en-GB"/>
        </w:rPr>
        <w:t>equipment</w:t>
      </w:r>
      <w:r w:rsidRPr="00D73E19">
        <w:rPr>
          <w:lang w:val="en-GB"/>
        </w:rPr>
        <w:t xml:space="preserve"> and patient care services designed for boosting administrative productivity of healthcare industry, especially in hospitals. Advanced technologies along with technical tools provide new insights in terms of </w:t>
      </w:r>
      <w:r w:rsidRPr="00D73E19">
        <w:rPr>
          <w:b/>
          <w:i/>
          <w:lang w:val="en-GB"/>
        </w:rPr>
        <w:t>“medicine, treatment policies and patient care quality”</w:t>
      </w:r>
      <w:r w:rsidRPr="00D73E19">
        <w:rPr>
          <w:lang w:val="en-GB"/>
        </w:rPr>
        <w:t xml:space="preserve"> of healthcare organisations. Aim of this research is to focus on use of innovative technologies in healthcare practices. Technologies guides to improves faster and accurate access in terms of </w:t>
      </w:r>
      <w:r w:rsidRPr="00D73E19">
        <w:rPr>
          <w:b/>
          <w:i/>
          <w:lang w:val="en-GB"/>
        </w:rPr>
        <w:t>“patient record, betterment of diagnosis process as well as treatment quality”.</w:t>
      </w:r>
    </w:p>
    <w:p w14:paraId="19516643" w14:textId="77777777" w:rsidR="00E448C7" w:rsidRPr="00D73E19" w:rsidRDefault="00E448C7" w:rsidP="00E6518A">
      <w:pPr>
        <w:pStyle w:val="Heading1"/>
      </w:pPr>
      <w:bookmarkStart w:id="1" w:name="_Toc123384843"/>
      <w:r w:rsidRPr="00D73E19">
        <w:t>Evaluation of factors that makes topic choice feels necessary</w:t>
      </w:r>
      <w:bookmarkEnd w:id="1"/>
    </w:p>
    <w:p w14:paraId="62CCCFDC" w14:textId="77777777" w:rsidR="00E448C7" w:rsidRPr="00D73E19" w:rsidRDefault="00E448C7" w:rsidP="00E6518A">
      <w:pPr>
        <w:pStyle w:val="Normal1"/>
        <w:spacing w:line="360" w:lineRule="auto"/>
        <w:jc w:val="both"/>
        <w:rPr>
          <w:lang w:val="en-GB"/>
        </w:rPr>
      </w:pPr>
      <w:r w:rsidRPr="00D73E19">
        <w:rPr>
          <w:lang w:val="en-GB"/>
        </w:rPr>
        <w:t>Use of innovative technologies improves administrative performances of hospitals. Medical technologies are very effective in preventing disease by a faster and proper diagnosis process. Technologies can be effective to provide a more engagement in care giving environment and reduction of different medical or service errors within a healthcare organisation. According to Jamil</w:t>
      </w:r>
      <w:r w:rsidRPr="00D73E19">
        <w:rPr>
          <w:highlight w:val="white"/>
          <w:lang w:val="en-GB"/>
        </w:rPr>
        <w:t xml:space="preserve"> </w:t>
      </w:r>
      <w:r w:rsidRPr="00D73E19">
        <w:rPr>
          <w:i/>
          <w:highlight w:val="white"/>
          <w:lang w:val="en-GB"/>
        </w:rPr>
        <w:t xml:space="preserve">et al. </w:t>
      </w:r>
      <w:r w:rsidRPr="00D73E19">
        <w:rPr>
          <w:highlight w:val="white"/>
          <w:lang w:val="en-GB"/>
        </w:rPr>
        <w:t>(2019), i</w:t>
      </w:r>
      <w:r w:rsidRPr="00D73E19">
        <w:rPr>
          <w:lang w:val="en-GB"/>
        </w:rPr>
        <w:t xml:space="preserve">t guides to improve accessibility in terms of </w:t>
      </w:r>
      <w:r w:rsidRPr="00D73E19">
        <w:rPr>
          <w:b/>
          <w:i/>
          <w:lang w:val="en-GB"/>
        </w:rPr>
        <w:t>“keeping medical records, developing patient education processes and reducing patient care cost”.</w:t>
      </w:r>
      <w:r w:rsidRPr="00D73E19">
        <w:rPr>
          <w:lang w:val="en-GB"/>
        </w:rPr>
        <w:t xml:space="preserve"> </w:t>
      </w:r>
    </w:p>
    <w:p w14:paraId="664F1B9D" w14:textId="77777777" w:rsidR="00E448C7" w:rsidRPr="00D73E19" w:rsidRDefault="00E448C7" w:rsidP="00E6518A">
      <w:pPr>
        <w:pStyle w:val="Normal1"/>
        <w:spacing w:line="360" w:lineRule="auto"/>
        <w:jc w:val="both"/>
        <w:rPr>
          <w:lang w:val="en-GB"/>
        </w:rPr>
      </w:pPr>
      <w:r w:rsidRPr="00D73E19">
        <w:rPr>
          <w:b/>
          <w:i/>
          <w:lang w:val="en-GB"/>
        </w:rPr>
        <w:t>“Electronic Health Records”</w:t>
      </w:r>
      <w:r w:rsidRPr="00D73E19">
        <w:rPr>
          <w:lang w:val="en-GB"/>
        </w:rPr>
        <w:t xml:space="preserve"> is a significant technology, which has a great impact in maintaining patient and other employee’s record properly as well as faster. As supported by </w:t>
      </w:r>
      <w:r w:rsidRPr="00D73E19">
        <w:rPr>
          <w:highlight w:val="white"/>
          <w:lang w:val="en-GB"/>
        </w:rPr>
        <w:t xml:space="preserve">Griffin </w:t>
      </w:r>
      <w:r w:rsidRPr="00D73E19">
        <w:rPr>
          <w:i/>
          <w:highlight w:val="white"/>
          <w:lang w:val="en-GB"/>
        </w:rPr>
        <w:t>et al.</w:t>
      </w:r>
      <w:r w:rsidRPr="00D73E19">
        <w:rPr>
          <w:highlight w:val="white"/>
          <w:lang w:val="en-GB"/>
        </w:rPr>
        <w:t xml:space="preserve"> (2020), </w:t>
      </w:r>
      <w:r w:rsidRPr="00D73E19">
        <w:rPr>
          <w:lang w:val="en-GB"/>
        </w:rPr>
        <w:t>proper record keeping facilities guides to improve patient care quality as administrative performances are greatly improved.</w:t>
      </w:r>
      <w:r w:rsidRPr="00D73E19">
        <w:rPr>
          <w:b/>
          <w:i/>
          <w:lang w:val="en-GB"/>
        </w:rPr>
        <w:t xml:space="preserve"> “Ultrasound Imaging Devices” </w:t>
      </w:r>
      <w:r w:rsidRPr="00D73E19">
        <w:rPr>
          <w:lang w:val="en-GB"/>
        </w:rPr>
        <w:t>is another innovative technical tool, which is very significant in managing different types of infection detection as it provides radiology facilities.</w:t>
      </w:r>
      <w:r w:rsidRPr="00D73E19">
        <w:rPr>
          <w:b/>
          <w:i/>
          <w:lang w:val="en-GB"/>
        </w:rPr>
        <w:t xml:space="preserve"> “A physician satisfaction perspective” </w:t>
      </w:r>
      <w:r w:rsidRPr="00D73E19">
        <w:rPr>
          <w:lang w:val="en-GB"/>
        </w:rPr>
        <w:t xml:space="preserve">is also related to this technological medical tool. </w:t>
      </w:r>
      <w:r w:rsidRPr="00D73E19">
        <w:rPr>
          <w:b/>
          <w:i/>
          <w:lang w:val="en-GB"/>
        </w:rPr>
        <w:t>“Artificial Intelligence (AI) technology”</w:t>
      </w:r>
      <w:r w:rsidRPr="00D73E19">
        <w:rPr>
          <w:lang w:val="en-GB"/>
        </w:rPr>
        <w:t xml:space="preserve"> has been used in diagnosis process for better service (NEWS-MEDICAL.NET/HEALTH, 2022). Therefore, technological implementation has a great impact on development of medical service aspect. Electrosurgical equipment is very effective in surgical process that enhances surgical facilities of a healthcare organisation.</w:t>
      </w:r>
    </w:p>
    <w:p w14:paraId="03E33712" w14:textId="77777777" w:rsidR="00E448C7" w:rsidRPr="00D73E19" w:rsidRDefault="00E448C7" w:rsidP="00E6518A">
      <w:pPr>
        <w:pStyle w:val="Normal1"/>
        <w:spacing w:line="360" w:lineRule="auto"/>
        <w:jc w:val="both"/>
        <w:rPr>
          <w:lang w:val="en-GB"/>
        </w:rPr>
      </w:pPr>
      <w:r w:rsidRPr="00D73E19">
        <w:rPr>
          <w:b/>
          <w:i/>
          <w:lang w:val="en-GB"/>
        </w:rPr>
        <w:t>“Electrosurgical pencils, electrodes, laparoscopic instruments, patient return electrodes, suction coagulators and irrigation devices”</w:t>
      </w:r>
      <w:r w:rsidRPr="00D73E19">
        <w:rPr>
          <w:lang w:val="en-GB"/>
        </w:rPr>
        <w:t xml:space="preserve"> are some innovative surgical products implemented into modern surgical processes to make it safer and more secure. All these instruments are very sensitive in maintaining a hygienic environment in a surgical place. </w:t>
      </w:r>
    </w:p>
    <w:p w14:paraId="3EC469A2" w14:textId="77777777" w:rsidR="00E448C7" w:rsidRPr="00D73E19" w:rsidRDefault="00E448C7" w:rsidP="00E6518A">
      <w:pPr>
        <w:pStyle w:val="Normal1"/>
        <w:spacing w:line="360" w:lineRule="auto"/>
        <w:jc w:val="both"/>
        <w:rPr>
          <w:lang w:val="en-GB"/>
        </w:rPr>
      </w:pPr>
      <w:r w:rsidRPr="00D73E19">
        <w:rPr>
          <w:lang w:val="en-GB"/>
        </w:rPr>
        <w:t xml:space="preserve">A </w:t>
      </w:r>
      <w:r w:rsidRPr="00D73E19">
        <w:rPr>
          <w:b/>
          <w:i/>
          <w:lang w:val="en-GB"/>
        </w:rPr>
        <w:t xml:space="preserve">“robotic surgical system” </w:t>
      </w:r>
      <w:r w:rsidRPr="00D73E19">
        <w:rPr>
          <w:lang w:val="en-GB"/>
        </w:rPr>
        <w:t xml:space="preserve">like </w:t>
      </w:r>
      <w:r w:rsidRPr="00D73E19">
        <w:rPr>
          <w:b/>
          <w:i/>
          <w:lang w:val="en-GB"/>
        </w:rPr>
        <w:t xml:space="preserve">“da Vinci Surgical System” </w:t>
      </w:r>
      <w:r w:rsidRPr="00D73E19">
        <w:rPr>
          <w:lang w:val="en-GB"/>
        </w:rPr>
        <w:t xml:space="preserve">is an innovative tool in surgical aspect because it provides top-level care in MRI. As stated by </w:t>
      </w:r>
      <w:r w:rsidRPr="00D73E19">
        <w:rPr>
          <w:highlight w:val="white"/>
          <w:lang w:val="en-GB"/>
        </w:rPr>
        <w:t xml:space="preserve">Keating </w:t>
      </w:r>
      <w:r w:rsidRPr="00D73E19">
        <w:rPr>
          <w:i/>
          <w:highlight w:val="white"/>
          <w:lang w:val="en-GB"/>
        </w:rPr>
        <w:t>et al.</w:t>
      </w:r>
      <w:r w:rsidRPr="00D73E19">
        <w:rPr>
          <w:highlight w:val="white"/>
          <w:lang w:val="en-GB"/>
        </w:rPr>
        <w:t xml:space="preserve"> (2022), </w:t>
      </w:r>
      <w:r w:rsidRPr="00D73E19">
        <w:rPr>
          <w:b/>
          <w:i/>
          <w:lang w:val="en-GB"/>
        </w:rPr>
        <w:t>“da Vinci Surgical System”</w:t>
      </w:r>
      <w:r w:rsidRPr="00D73E19">
        <w:rPr>
          <w:lang w:val="en-GB"/>
        </w:rPr>
        <w:t xml:space="preserve"> is an important instrument used in surgery for removing brain tumours. </w:t>
      </w:r>
      <w:r w:rsidRPr="00D73E19">
        <w:rPr>
          <w:b/>
          <w:i/>
          <w:lang w:val="en-GB"/>
        </w:rPr>
        <w:t xml:space="preserve">“Electronic Health Records” </w:t>
      </w:r>
      <w:r w:rsidRPr="00D73E19">
        <w:rPr>
          <w:lang w:val="en-GB"/>
        </w:rPr>
        <w:t xml:space="preserve">can smooth patient record keeping scenarios for </w:t>
      </w:r>
      <w:r w:rsidRPr="00D73E19">
        <w:rPr>
          <w:lang w:val="en-GB"/>
        </w:rPr>
        <w:lastRenderedPageBreak/>
        <w:t xml:space="preserve">betterment of administrative performances of a hospital. As observed by </w:t>
      </w:r>
      <w:r w:rsidRPr="00D73E19">
        <w:rPr>
          <w:highlight w:val="white"/>
          <w:lang w:val="en-GB"/>
        </w:rPr>
        <w:t>Mettler and Wulf (2019)</w:t>
      </w:r>
      <w:r w:rsidRPr="00D73E19">
        <w:rPr>
          <w:lang w:val="en-GB"/>
        </w:rPr>
        <w:t xml:space="preserve">, proper application of technologies and technical tools in modern healthcare system are very beneficial for improvement of patient care quality. Other perspectives of healthcare organisations have also changed with application of different healthcare technologies. </w:t>
      </w:r>
      <w:proofErr w:type="gramStart"/>
      <w:r w:rsidRPr="00D73E19">
        <w:rPr>
          <w:lang w:val="en-GB"/>
        </w:rPr>
        <w:t>A detailed research</w:t>
      </w:r>
      <w:proofErr w:type="gramEnd"/>
      <w:r w:rsidRPr="00D73E19">
        <w:rPr>
          <w:lang w:val="en-GB"/>
        </w:rPr>
        <w:t xml:space="preserve"> will be made on a process these technologies affected performances of healthcare industry. This research also finds out different types of medical technologies and innovative equipment for better productivity in patient care services of a healthcare organisation. Proper implementation of technologies is a current issue, which has a great impact on healthcare practices and this research will provide an in-depth discussion on proper methodologies. </w:t>
      </w:r>
    </w:p>
    <w:p w14:paraId="10153941" w14:textId="77777777" w:rsidR="00E448C7" w:rsidRPr="00D73E19" w:rsidRDefault="00E448C7" w:rsidP="00E6518A">
      <w:pPr>
        <w:pStyle w:val="Heading1"/>
      </w:pPr>
      <w:bookmarkStart w:id="2" w:name="_Toc123384844"/>
      <w:r w:rsidRPr="00D73E19">
        <w:t>Discussing research idea</w:t>
      </w:r>
      <w:bookmarkEnd w:id="2"/>
      <w:r w:rsidRPr="00D73E19">
        <w:t xml:space="preserve"> </w:t>
      </w:r>
    </w:p>
    <w:p w14:paraId="19423E72" w14:textId="77777777" w:rsidR="00E448C7" w:rsidRPr="00D73E19" w:rsidRDefault="00E448C7" w:rsidP="00E6518A">
      <w:pPr>
        <w:pStyle w:val="Normal1"/>
        <w:spacing w:line="360" w:lineRule="auto"/>
        <w:jc w:val="both"/>
        <w:rPr>
          <w:lang w:val="en-GB"/>
        </w:rPr>
      </w:pPr>
      <w:r w:rsidRPr="00D73E19">
        <w:rPr>
          <w:lang w:val="en-GB"/>
        </w:rPr>
        <w:t xml:space="preserve">A wave of technical progress of current situation is greatest gift of different aspects of society. A pervasive of modern technology has permeated in each stratum of modern society and healthcare field without its expectation. An advent of technologies has made a revolution in healthcare sector in multifarious perspectives. This report consists of a detailed study in various benefits because of modernising wave in healthcare sector. </w:t>
      </w:r>
      <w:r w:rsidRPr="00D73E19">
        <w:rPr>
          <w:b/>
          <w:i/>
          <w:lang w:val="en-GB"/>
        </w:rPr>
        <w:t>“Electronic Medical Records (EMRs) and Electronic Health Records (EHRs)”</w:t>
      </w:r>
      <w:r w:rsidRPr="00D73E19">
        <w:rPr>
          <w:lang w:val="en-GB"/>
        </w:rPr>
        <w:t xml:space="preserve"> are two advanced systems in modern technologies. These technologies are very helpful in data collection process in terms of “patient and population health information”. Through this system, all data related to patients and other stakeholders are electronically stored in computers in a “digital format”. As per point of view of Chen </w:t>
      </w:r>
      <w:r w:rsidRPr="00D73E19">
        <w:rPr>
          <w:i/>
          <w:lang w:val="en-GB"/>
        </w:rPr>
        <w:t xml:space="preserve">et al. </w:t>
      </w:r>
      <w:r w:rsidRPr="00D73E19">
        <w:rPr>
          <w:lang w:val="en-GB"/>
        </w:rPr>
        <w:t>(2019), application of EHR provides an extraordinary ease for healthcare associates. Some important healthcare associates are “specialists, patients, and medical billers” in accessing with just a click of a button.</w:t>
      </w:r>
      <w:r w:rsidRPr="00D73E19">
        <w:rPr>
          <w:b/>
          <w:i/>
          <w:lang w:val="en-GB"/>
        </w:rPr>
        <w:t xml:space="preserve"> “Clinical Decision Support (CDS) system”</w:t>
      </w:r>
      <w:r w:rsidRPr="00D73E19">
        <w:rPr>
          <w:lang w:val="en-GB"/>
        </w:rPr>
        <w:t xml:space="preserve"> is another important technological advent, which provides several opportunities to healthcare professionals in terms of gaining and arranging medical or patient-specific information synchronously.</w:t>
      </w:r>
    </w:p>
    <w:p w14:paraId="1D624800" w14:textId="77777777" w:rsidR="00E448C7" w:rsidRPr="00D73E19" w:rsidRDefault="00E448C7" w:rsidP="00E6518A">
      <w:pPr>
        <w:pStyle w:val="Normal1"/>
        <w:spacing w:line="360" w:lineRule="auto"/>
        <w:jc w:val="both"/>
        <w:rPr>
          <w:highlight w:val="white"/>
          <w:lang w:val="en-GB"/>
        </w:rPr>
      </w:pPr>
      <w:r w:rsidRPr="00D73E19">
        <w:rPr>
          <w:lang w:val="en-GB"/>
        </w:rPr>
        <w:t xml:space="preserve">This system is very effective in enhancing decision-making quality of healthcare providers and improving capabilities of offering </w:t>
      </w:r>
      <w:r w:rsidRPr="00D73E19">
        <w:rPr>
          <w:b/>
          <w:i/>
          <w:lang w:val="en-GB"/>
        </w:rPr>
        <w:t>“evidence-based standards and guidance, procedures and protocols; rules and recommendations for healthcare”</w:t>
      </w:r>
      <w:r w:rsidRPr="00D73E19">
        <w:rPr>
          <w:lang w:val="en-GB"/>
        </w:rPr>
        <w:t xml:space="preserve">. According to recent research, it is disclosed that, with application of </w:t>
      </w:r>
      <w:r w:rsidRPr="00D73E19">
        <w:rPr>
          <w:b/>
          <w:i/>
          <w:lang w:val="en-GB"/>
        </w:rPr>
        <w:t>“Clinical Decision Support (CDS) system”</w:t>
      </w:r>
      <w:r w:rsidRPr="00D73E19">
        <w:rPr>
          <w:lang w:val="en-GB"/>
        </w:rPr>
        <w:t xml:space="preserve"> medical errors have decreased by more than 55% in serious cases. Around 83% in all medication error aspects has also reduced with this system (NEWS-MEDICAL.NET/HEALTH, 2022). This technology mainly highlights transcendent power of healthcare professionals in terms of diagnosis process. Application of this technology guides to improve </w:t>
      </w:r>
      <w:r w:rsidRPr="00D73E19">
        <w:rPr>
          <w:b/>
          <w:i/>
          <w:lang w:val="en-GB"/>
        </w:rPr>
        <w:t>“hyper-targeted, personalised health and wellness plans”</w:t>
      </w:r>
      <w:r w:rsidRPr="00D73E19">
        <w:rPr>
          <w:lang w:val="en-GB"/>
        </w:rPr>
        <w:t xml:space="preserve">, that increase patient engagement rate within a healthcare system. In view of </w:t>
      </w:r>
      <w:r w:rsidRPr="00D73E19">
        <w:rPr>
          <w:highlight w:val="white"/>
          <w:lang w:val="en-GB"/>
        </w:rPr>
        <w:t xml:space="preserve">Sherman </w:t>
      </w:r>
      <w:r w:rsidRPr="00D73E19">
        <w:rPr>
          <w:i/>
          <w:highlight w:val="white"/>
          <w:lang w:val="en-GB"/>
        </w:rPr>
        <w:t xml:space="preserve">et al. </w:t>
      </w:r>
      <w:r w:rsidRPr="00D73E19">
        <w:rPr>
          <w:highlight w:val="white"/>
          <w:lang w:val="en-GB"/>
        </w:rPr>
        <w:t xml:space="preserve">(2019), it is </w:t>
      </w:r>
      <w:r w:rsidRPr="00D73E19">
        <w:rPr>
          <w:highlight w:val="white"/>
          <w:lang w:val="en-GB"/>
        </w:rPr>
        <w:lastRenderedPageBreak/>
        <w:t xml:space="preserve">seen that all advanced technological gadgets assure that all patients can enjoy a superlative care service that enhances healthcare experience for all over healthcare quality. </w:t>
      </w:r>
    </w:p>
    <w:p w14:paraId="5E70DE65" w14:textId="77777777" w:rsidR="00E448C7" w:rsidRPr="00D73E19" w:rsidRDefault="00E448C7" w:rsidP="00E6518A">
      <w:pPr>
        <w:pStyle w:val="Normal1"/>
        <w:spacing w:line="360" w:lineRule="auto"/>
        <w:jc w:val="both"/>
        <w:rPr>
          <w:lang w:val="en-GB"/>
        </w:rPr>
      </w:pPr>
      <w:r w:rsidRPr="00D73E19">
        <w:rPr>
          <w:highlight w:val="white"/>
          <w:lang w:val="en-GB"/>
        </w:rPr>
        <w:t xml:space="preserve">A study disclosed that more than 98000 annual deaths are caused by medical errors within healthcare organisations. Implementation of these technologies into healthcare systems guides to reduce rate of annual rate of death of patients within healthcare organisations due to medical errors. </w:t>
      </w:r>
      <w:r w:rsidRPr="00D73E19">
        <w:rPr>
          <w:b/>
          <w:i/>
          <w:highlight w:val="white"/>
          <w:lang w:val="en-GB"/>
        </w:rPr>
        <w:t>Electrocardiograph</w:t>
      </w:r>
      <w:r w:rsidRPr="00D73E19">
        <w:rPr>
          <w:highlight w:val="white"/>
          <w:lang w:val="en-GB"/>
        </w:rPr>
        <w:t xml:space="preserve"> is important advanced medical equipment that provides better opportunities to patients and specialists in terms of accessing personalised information. As per point of view of </w:t>
      </w:r>
      <w:proofErr w:type="spellStart"/>
      <w:r w:rsidRPr="00D73E19">
        <w:rPr>
          <w:highlight w:val="white"/>
          <w:lang w:val="en-GB"/>
        </w:rPr>
        <w:t>Polcwiartek</w:t>
      </w:r>
      <w:proofErr w:type="spellEnd"/>
      <w:r w:rsidRPr="00D73E19">
        <w:rPr>
          <w:highlight w:val="white"/>
          <w:lang w:val="en-GB"/>
        </w:rPr>
        <w:t xml:space="preserve"> </w:t>
      </w:r>
      <w:r w:rsidRPr="00D73E19">
        <w:rPr>
          <w:i/>
          <w:highlight w:val="white"/>
          <w:lang w:val="en-GB"/>
        </w:rPr>
        <w:t>et al.</w:t>
      </w:r>
      <w:r w:rsidRPr="00D73E19">
        <w:rPr>
          <w:highlight w:val="white"/>
          <w:lang w:val="en-GB"/>
        </w:rPr>
        <w:t xml:space="preserve"> (2021), electrocardiograph is a very effective medical equipment, which can provide an easy depiction of </w:t>
      </w:r>
      <w:r w:rsidRPr="00D73E19">
        <w:rPr>
          <w:b/>
          <w:i/>
          <w:highlight w:val="white"/>
          <w:lang w:val="en-GB"/>
        </w:rPr>
        <w:t xml:space="preserve">“calorie count, exercise checks, appointments, as well as blood pressure variations”. </w:t>
      </w:r>
      <w:r w:rsidRPr="00D73E19">
        <w:rPr>
          <w:highlight w:val="white"/>
          <w:lang w:val="en-GB"/>
        </w:rPr>
        <w:t xml:space="preserve">A current survey on 200 global physicians disclosed that over 75% of physicians believe that </w:t>
      </w:r>
      <w:r w:rsidRPr="00D73E19">
        <w:rPr>
          <w:b/>
          <w:i/>
          <w:highlight w:val="white"/>
          <w:lang w:val="en-GB"/>
        </w:rPr>
        <w:t>“leveraging patient education and engagement technology”</w:t>
      </w:r>
      <w:r w:rsidRPr="00D73E19">
        <w:rPr>
          <w:highlight w:val="white"/>
          <w:lang w:val="en-GB"/>
        </w:rPr>
        <w:t xml:space="preserve"> has a great impact on developing patient experience. Apart from that 5% of global physicians in this survey have reported that most doctors recently applied modern patient engagement technology tools for educating patients and more engaging with all patients.</w:t>
      </w:r>
    </w:p>
    <w:p w14:paraId="2B10C3F3" w14:textId="77777777" w:rsidR="00E448C7" w:rsidRPr="00D73E19" w:rsidRDefault="00E448C7" w:rsidP="00E6518A">
      <w:pPr>
        <w:pStyle w:val="Normal1"/>
        <w:spacing w:line="360" w:lineRule="auto"/>
        <w:jc w:val="both"/>
        <w:rPr>
          <w:lang w:val="en-GB"/>
        </w:rPr>
      </w:pPr>
      <w:r w:rsidRPr="00D73E19">
        <w:rPr>
          <w:lang w:val="en-GB"/>
        </w:rPr>
        <w:t xml:space="preserve">Modern technologies have provided different types of software and applications that are very effective in individualised healthcare education information to all patients relying on their specific requirements along with their current health conditions. In recent times, </w:t>
      </w:r>
      <w:r w:rsidRPr="00D73E19">
        <w:rPr>
          <w:b/>
          <w:i/>
          <w:lang w:val="en-GB"/>
        </w:rPr>
        <w:t>“Patient Electronic Portal”</w:t>
      </w:r>
      <w:r w:rsidRPr="00D73E19">
        <w:rPr>
          <w:lang w:val="en-GB"/>
        </w:rPr>
        <w:t xml:space="preserve"> is used by most healthcare organisations in a global aspect, which is very useful in securing online application of patients. This portal guides to easy access in </w:t>
      </w:r>
      <w:r w:rsidRPr="00D73E19">
        <w:rPr>
          <w:b/>
          <w:i/>
          <w:lang w:val="en-GB"/>
        </w:rPr>
        <w:t>“personal health information and 2-way electronic communication”</w:t>
      </w:r>
      <w:r w:rsidRPr="00D73E19">
        <w:rPr>
          <w:lang w:val="en-GB"/>
        </w:rPr>
        <w:t xml:space="preserve"> with care givers by using any electronic device like computer or mobile device. According to Chavez </w:t>
      </w:r>
      <w:r w:rsidRPr="00D73E19">
        <w:rPr>
          <w:i/>
          <w:lang w:val="en-GB"/>
        </w:rPr>
        <w:t>et al.</w:t>
      </w:r>
      <w:r w:rsidRPr="00D73E19">
        <w:rPr>
          <w:lang w:val="en-GB"/>
        </w:rPr>
        <w:t xml:space="preserve"> (2020), electronic patient care portal guides to enhance</w:t>
      </w:r>
      <w:r w:rsidRPr="00D73E19">
        <w:rPr>
          <w:b/>
          <w:i/>
          <w:lang w:val="en-GB"/>
        </w:rPr>
        <w:t xml:space="preserve"> “patients’ compliance to preventive medical precautions, their medical adherence, and self-awareness and management of their diseases</w:t>
      </w:r>
      <w:r w:rsidRPr="00D73E19">
        <w:rPr>
          <w:lang w:val="en-GB"/>
        </w:rPr>
        <w:t>”. Application of different advanced technologies and innovative medical tools guides to improve patient care quality by reducing cost.</w:t>
      </w:r>
    </w:p>
    <w:p w14:paraId="3D3A1366" w14:textId="77777777" w:rsidR="00E448C7" w:rsidRPr="00D73E19" w:rsidRDefault="00E448C7" w:rsidP="00E6518A">
      <w:pPr>
        <w:pStyle w:val="Normal1"/>
        <w:spacing w:line="360" w:lineRule="auto"/>
        <w:jc w:val="both"/>
        <w:rPr>
          <w:lang w:val="en-GB"/>
        </w:rPr>
      </w:pPr>
      <w:r w:rsidRPr="00D73E19">
        <w:rPr>
          <w:lang w:val="en-GB"/>
        </w:rPr>
        <w:t xml:space="preserve">A study disclosed, because of medical errors, hospitals as well as clinics spend more than $USD 130 </w:t>
      </w:r>
      <w:proofErr w:type="gramStart"/>
      <w:r w:rsidRPr="00D73E19">
        <w:rPr>
          <w:lang w:val="en-GB"/>
        </w:rPr>
        <w:t>Billion</w:t>
      </w:r>
      <w:proofErr w:type="gramEnd"/>
      <w:r w:rsidRPr="00D73E19">
        <w:rPr>
          <w:lang w:val="en-GB"/>
        </w:rPr>
        <w:t xml:space="preserve"> each year in terms of global aspects. In current situation, medical cost has been reduced more than 74% from previous situation of healthcare authority because different advanced technologies and innovative medical tools are used. This cost-effectiveness also has a great impact on patient care facilities as cost of healthcare is also reduced within this aspect. </w:t>
      </w:r>
    </w:p>
    <w:p w14:paraId="78070CE3" w14:textId="77777777" w:rsidR="00A57C32" w:rsidRPr="00D73E19" w:rsidRDefault="00084977" w:rsidP="00E6518A">
      <w:pPr>
        <w:pStyle w:val="Heading1"/>
      </w:pPr>
      <w:bookmarkStart w:id="3" w:name="_Toc123384845"/>
      <w:r w:rsidRPr="00D73E19">
        <w:t>Methodology that has been chosen for conducting this study</w:t>
      </w:r>
      <w:bookmarkEnd w:id="3"/>
    </w:p>
    <w:p w14:paraId="418662B1" w14:textId="77777777" w:rsidR="00A57C32" w:rsidRPr="00D73E19" w:rsidRDefault="00084977" w:rsidP="00E6518A">
      <w:pPr>
        <w:pStyle w:val="Normal1"/>
        <w:spacing w:line="360" w:lineRule="auto"/>
        <w:jc w:val="both"/>
        <w:rPr>
          <w:b/>
          <w:i/>
          <w:lang w:val="en-GB"/>
        </w:rPr>
      </w:pPr>
      <w:r w:rsidRPr="00D73E19">
        <w:rPr>
          <w:b/>
          <w:i/>
          <w:lang w:val="en-GB"/>
        </w:rPr>
        <w:t xml:space="preserve">Research philosophy </w:t>
      </w:r>
    </w:p>
    <w:p w14:paraId="5B84EE73" w14:textId="77777777" w:rsidR="00A57C32" w:rsidRPr="00D73E19" w:rsidRDefault="00084977" w:rsidP="00E6518A">
      <w:pPr>
        <w:pStyle w:val="Normal1"/>
        <w:spacing w:line="360" w:lineRule="auto"/>
        <w:jc w:val="both"/>
        <w:rPr>
          <w:lang w:val="en-GB"/>
        </w:rPr>
      </w:pPr>
      <w:r w:rsidRPr="00D73E19">
        <w:rPr>
          <w:lang w:val="en-GB"/>
        </w:rPr>
        <w:t xml:space="preserve">Research philosophy refers to a belief about different ways data about any topic can be “gathered, analysed and used”. Research usually adopts three types of research philosophy depending on data they are going to collect for their research. As commented by </w:t>
      </w:r>
      <w:proofErr w:type="spellStart"/>
      <w:r w:rsidRPr="00D73E19">
        <w:rPr>
          <w:highlight w:val="white"/>
          <w:lang w:val="en-GB"/>
        </w:rPr>
        <w:lastRenderedPageBreak/>
        <w:t>Alharahsheh</w:t>
      </w:r>
      <w:proofErr w:type="spellEnd"/>
      <w:r w:rsidRPr="00D73E19">
        <w:rPr>
          <w:highlight w:val="white"/>
          <w:lang w:val="en-GB"/>
        </w:rPr>
        <w:t xml:space="preserve"> and Pius (2020)</w:t>
      </w:r>
      <w:r w:rsidRPr="00D73E19">
        <w:rPr>
          <w:lang w:val="en-GB"/>
        </w:rPr>
        <w:t xml:space="preserve">, research philosophy that is available </w:t>
      </w:r>
      <w:r w:rsidR="00002C69" w:rsidRPr="00D73E19">
        <w:rPr>
          <w:lang w:val="en-GB"/>
        </w:rPr>
        <w:t>is</w:t>
      </w:r>
      <w:r w:rsidRPr="00D73E19">
        <w:rPr>
          <w:lang w:val="en-GB"/>
        </w:rPr>
        <w:t xml:space="preserve"> </w:t>
      </w:r>
      <w:r w:rsidRPr="00D73E19">
        <w:rPr>
          <w:b/>
          <w:i/>
          <w:lang w:val="en-GB"/>
        </w:rPr>
        <w:t>“positivism, interpretivism and realism”</w:t>
      </w:r>
      <w:r w:rsidRPr="00D73E19">
        <w:rPr>
          <w:lang w:val="en-GB"/>
        </w:rPr>
        <w:t>. In this study, researchers have proceeded with</w:t>
      </w:r>
      <w:r w:rsidRPr="00D73E19">
        <w:rPr>
          <w:b/>
          <w:i/>
          <w:lang w:val="en-GB"/>
        </w:rPr>
        <w:t xml:space="preserve"> “interpretivism philosophy”</w:t>
      </w:r>
      <w:r w:rsidRPr="00D73E19">
        <w:rPr>
          <w:lang w:val="en-GB"/>
        </w:rPr>
        <w:t xml:space="preserve"> which has higher benefits in secondary qualitative data. Adopting this philosophy for </w:t>
      </w:r>
      <w:r w:rsidRPr="00D73E19">
        <w:rPr>
          <w:b/>
          <w:i/>
          <w:lang w:val="en-GB"/>
        </w:rPr>
        <w:t>“Digital skills and research method” t</w:t>
      </w:r>
      <w:r w:rsidRPr="00D73E19">
        <w:rPr>
          <w:lang w:val="en-GB"/>
        </w:rPr>
        <w:t xml:space="preserve">opics related to healthcare, </w:t>
      </w:r>
      <w:r w:rsidR="00002C69" w:rsidRPr="00D73E19">
        <w:rPr>
          <w:lang w:val="en-GB"/>
        </w:rPr>
        <w:t>which would</w:t>
      </w:r>
      <w:r w:rsidRPr="00D73E19">
        <w:rPr>
          <w:lang w:val="en-GB"/>
        </w:rPr>
        <w:t xml:space="preserve"> allow for increasing flexibility of research. </w:t>
      </w:r>
    </w:p>
    <w:p w14:paraId="15BC9CED" w14:textId="77777777" w:rsidR="00A57C32" w:rsidRPr="00D73E19" w:rsidRDefault="00084977" w:rsidP="00E6518A">
      <w:pPr>
        <w:pStyle w:val="Normal1"/>
        <w:spacing w:line="360" w:lineRule="auto"/>
        <w:jc w:val="both"/>
        <w:rPr>
          <w:b/>
          <w:i/>
          <w:lang w:val="en-GB"/>
        </w:rPr>
      </w:pPr>
      <w:r w:rsidRPr="00D73E19">
        <w:rPr>
          <w:b/>
          <w:i/>
          <w:lang w:val="en-GB"/>
        </w:rPr>
        <w:t xml:space="preserve">Research approach </w:t>
      </w:r>
    </w:p>
    <w:p w14:paraId="7FDD0031" w14:textId="77777777" w:rsidR="00A57C32" w:rsidRPr="00D73E19" w:rsidRDefault="00084977" w:rsidP="00E6518A">
      <w:pPr>
        <w:pStyle w:val="Normal1"/>
        <w:spacing w:line="360" w:lineRule="auto"/>
        <w:jc w:val="both"/>
        <w:rPr>
          <w:lang w:val="en-GB"/>
        </w:rPr>
      </w:pPr>
      <w:r w:rsidRPr="00D73E19">
        <w:rPr>
          <w:lang w:val="en-GB"/>
        </w:rPr>
        <w:t xml:space="preserve">Research approach refers to a plan and procedure, which include steps of broad assumption for effective method of data collection. As followed by </w:t>
      </w:r>
      <w:r w:rsidRPr="00D73E19">
        <w:rPr>
          <w:highlight w:val="white"/>
          <w:lang w:val="en-GB"/>
        </w:rPr>
        <w:t xml:space="preserve">Benitez-Correa </w:t>
      </w:r>
      <w:r w:rsidRPr="00D73E19">
        <w:rPr>
          <w:i/>
          <w:highlight w:val="white"/>
          <w:lang w:val="en-GB"/>
        </w:rPr>
        <w:t xml:space="preserve">et al. </w:t>
      </w:r>
      <w:r w:rsidRPr="00D73E19">
        <w:rPr>
          <w:highlight w:val="white"/>
          <w:lang w:val="en-GB"/>
        </w:rPr>
        <w:t>(2019)</w:t>
      </w:r>
      <w:r w:rsidR="00002C69" w:rsidRPr="00D73E19">
        <w:rPr>
          <w:highlight w:val="white"/>
          <w:lang w:val="en-GB"/>
        </w:rPr>
        <w:t xml:space="preserve">, </w:t>
      </w:r>
      <w:r w:rsidR="00002C69" w:rsidRPr="00D73E19">
        <w:rPr>
          <w:lang w:val="en-GB"/>
        </w:rPr>
        <w:t>approaches</w:t>
      </w:r>
      <w:r w:rsidRPr="00D73E19">
        <w:rPr>
          <w:lang w:val="en-GB"/>
        </w:rPr>
        <w:t xml:space="preserve"> that are usually adopted by researchers are </w:t>
      </w:r>
      <w:r w:rsidRPr="00D73E19">
        <w:rPr>
          <w:b/>
          <w:i/>
          <w:lang w:val="en-GB"/>
        </w:rPr>
        <w:t>“deductive, inductive and abductive”</w:t>
      </w:r>
      <w:r w:rsidRPr="00D73E19">
        <w:rPr>
          <w:lang w:val="en-GB"/>
        </w:rPr>
        <w:t xml:space="preserve">. Deductive approach incorporated by researchers when they are using </w:t>
      </w:r>
      <w:r w:rsidR="00002C69" w:rsidRPr="00D73E19">
        <w:rPr>
          <w:lang w:val="en-GB"/>
        </w:rPr>
        <w:t>a</w:t>
      </w:r>
      <w:r w:rsidRPr="00D73E19">
        <w:rPr>
          <w:lang w:val="en-GB"/>
        </w:rPr>
        <w:t xml:space="preserve"> “positivism philosophy”</w:t>
      </w:r>
      <w:r w:rsidRPr="00D73E19">
        <w:rPr>
          <w:b/>
          <w:lang w:val="en-GB"/>
        </w:rPr>
        <w:t>.</w:t>
      </w:r>
      <w:r w:rsidRPr="00D73E19">
        <w:rPr>
          <w:lang w:val="en-GB"/>
        </w:rPr>
        <w:t xml:space="preserve"> However, during secondary </w:t>
      </w:r>
      <w:r w:rsidR="00002C69" w:rsidRPr="00D73E19">
        <w:rPr>
          <w:lang w:val="en-GB"/>
        </w:rPr>
        <w:t>data collection</w:t>
      </w:r>
      <w:r w:rsidRPr="00D73E19">
        <w:rPr>
          <w:lang w:val="en-GB"/>
        </w:rPr>
        <w:t xml:space="preserve"> using a combination of “interpretivism philosophy” and “inductive approach” has provided higher opportunity for researchers. In this case, researchers have adopted an </w:t>
      </w:r>
      <w:r w:rsidRPr="00D73E19">
        <w:rPr>
          <w:b/>
          <w:i/>
          <w:lang w:val="en-GB"/>
        </w:rPr>
        <w:t>“inductive research approach”</w:t>
      </w:r>
      <w:r w:rsidRPr="00D73E19">
        <w:rPr>
          <w:lang w:val="en-GB"/>
        </w:rPr>
        <w:t xml:space="preserve"> for their study. </w:t>
      </w:r>
    </w:p>
    <w:p w14:paraId="5C5D5EAC" w14:textId="77777777" w:rsidR="00A57C32" w:rsidRPr="00D73E19" w:rsidRDefault="00084977" w:rsidP="00E6518A">
      <w:pPr>
        <w:pStyle w:val="Normal1"/>
        <w:spacing w:line="360" w:lineRule="auto"/>
        <w:jc w:val="both"/>
        <w:rPr>
          <w:b/>
          <w:i/>
          <w:lang w:val="en-GB"/>
        </w:rPr>
      </w:pPr>
      <w:r w:rsidRPr="00D73E19">
        <w:rPr>
          <w:b/>
          <w:i/>
          <w:lang w:val="en-GB"/>
        </w:rPr>
        <w:t>Research choice</w:t>
      </w:r>
    </w:p>
    <w:p w14:paraId="0505C487" w14:textId="77777777" w:rsidR="00A57C32" w:rsidRPr="00D73E19" w:rsidRDefault="00084977" w:rsidP="00E6518A">
      <w:pPr>
        <w:pStyle w:val="Normal1"/>
        <w:spacing w:line="360" w:lineRule="auto"/>
        <w:jc w:val="both"/>
        <w:rPr>
          <w:lang w:val="en-GB"/>
        </w:rPr>
      </w:pPr>
      <w:r w:rsidRPr="00D73E19">
        <w:rPr>
          <w:lang w:val="en-GB"/>
        </w:rPr>
        <w:t xml:space="preserve">There are usually two types </w:t>
      </w:r>
      <w:r w:rsidR="00002C69" w:rsidRPr="00D73E19">
        <w:rPr>
          <w:lang w:val="en-GB"/>
        </w:rPr>
        <w:t>of data</w:t>
      </w:r>
      <w:r w:rsidRPr="00D73E19">
        <w:rPr>
          <w:lang w:val="en-GB"/>
        </w:rPr>
        <w:t xml:space="preserve"> available for </w:t>
      </w:r>
      <w:r w:rsidR="00002C69" w:rsidRPr="00D73E19">
        <w:rPr>
          <w:lang w:val="en-GB"/>
        </w:rPr>
        <w:t>research that is</w:t>
      </w:r>
      <w:r w:rsidRPr="00D73E19">
        <w:rPr>
          <w:lang w:val="en-GB"/>
        </w:rPr>
        <w:t xml:space="preserve"> quantitative and qualitative methods. Researcher choice allows researchers to choose between data they want to collect for their research. In case of “Digital skills and research method”, researchers have </w:t>
      </w:r>
      <w:r w:rsidR="00002C69" w:rsidRPr="00D73E19">
        <w:rPr>
          <w:lang w:val="en-GB"/>
        </w:rPr>
        <w:t>adopted a</w:t>
      </w:r>
      <w:r w:rsidRPr="00D73E19">
        <w:rPr>
          <w:lang w:val="en-GB"/>
        </w:rPr>
        <w:t xml:space="preserve"> mono method. This method allows researchers to choose between quantitative or qualitative, which they want to choose. However, in mixed method research </w:t>
      </w:r>
      <w:proofErr w:type="gramStart"/>
      <w:r w:rsidRPr="00D73E19">
        <w:rPr>
          <w:lang w:val="en-GB"/>
        </w:rPr>
        <w:t>has to</w:t>
      </w:r>
      <w:proofErr w:type="gramEnd"/>
      <w:r w:rsidRPr="00D73E19">
        <w:rPr>
          <w:lang w:val="en-GB"/>
        </w:rPr>
        <w:t xml:space="preserve"> choose both quantitative and qualitative data. </w:t>
      </w:r>
    </w:p>
    <w:p w14:paraId="495132EE" w14:textId="77777777" w:rsidR="00A57C32" w:rsidRPr="00D73E19" w:rsidRDefault="00084977" w:rsidP="00E6518A">
      <w:pPr>
        <w:pStyle w:val="Normal1"/>
        <w:spacing w:line="360" w:lineRule="auto"/>
        <w:jc w:val="both"/>
        <w:rPr>
          <w:b/>
          <w:i/>
          <w:lang w:val="en-GB"/>
        </w:rPr>
      </w:pPr>
      <w:r w:rsidRPr="00D73E19">
        <w:rPr>
          <w:b/>
          <w:i/>
          <w:lang w:val="en-GB"/>
        </w:rPr>
        <w:t>Research strategy</w:t>
      </w:r>
    </w:p>
    <w:p w14:paraId="4B1B9DAA" w14:textId="77777777" w:rsidR="00A57C32" w:rsidRPr="00D73E19" w:rsidRDefault="00084977" w:rsidP="00E6518A">
      <w:pPr>
        <w:pStyle w:val="Normal1"/>
        <w:spacing w:line="360" w:lineRule="auto"/>
        <w:jc w:val="both"/>
        <w:rPr>
          <w:lang w:val="en-GB"/>
        </w:rPr>
      </w:pPr>
      <w:r w:rsidRPr="00D73E19">
        <w:rPr>
          <w:lang w:val="en-GB"/>
        </w:rPr>
        <w:t xml:space="preserve">Research strategy highlights a list of things researchers do, schedule and outline their research. There are 7 types of research </w:t>
      </w:r>
      <w:proofErr w:type="gramStart"/>
      <w:r w:rsidRPr="00D73E19">
        <w:rPr>
          <w:lang w:val="en-GB"/>
        </w:rPr>
        <w:t xml:space="preserve">strategy </w:t>
      </w:r>
      <w:r w:rsidR="006F779D" w:rsidRPr="00D73E19">
        <w:rPr>
          <w:lang w:val="en-GB"/>
        </w:rPr>
        <w:t>however;</w:t>
      </w:r>
      <w:proofErr w:type="gramEnd"/>
      <w:r w:rsidRPr="00D73E19">
        <w:rPr>
          <w:lang w:val="en-GB"/>
        </w:rPr>
        <w:t xml:space="preserve"> in case of qualitative data collection research has proceeded with</w:t>
      </w:r>
      <w:r w:rsidRPr="00D73E19">
        <w:rPr>
          <w:b/>
          <w:i/>
          <w:lang w:val="en-GB"/>
        </w:rPr>
        <w:t xml:space="preserve"> “Archival research strategy”.</w:t>
      </w:r>
      <w:r w:rsidRPr="00D73E19">
        <w:rPr>
          <w:lang w:val="en-GB"/>
        </w:rPr>
        <w:t xml:space="preserve"> It allows researchers to search and extract information from original sources. Therefore, researchers would have the opportunity to effectively analyse previous researchers to achieve new conclusions for their research. </w:t>
      </w:r>
      <w:r w:rsidR="00002C69" w:rsidRPr="00D73E19">
        <w:rPr>
          <w:lang w:val="en-GB"/>
        </w:rPr>
        <w:t>Case</w:t>
      </w:r>
      <w:r w:rsidRPr="00D73E19">
        <w:rPr>
          <w:lang w:val="en-GB"/>
        </w:rPr>
        <w:t xml:space="preserve"> study and other researcher method </w:t>
      </w:r>
      <w:r w:rsidR="00002C69" w:rsidRPr="00D73E19">
        <w:rPr>
          <w:lang w:val="en-GB"/>
        </w:rPr>
        <w:t>have</w:t>
      </w:r>
      <w:r w:rsidRPr="00D73E19">
        <w:rPr>
          <w:lang w:val="en-GB"/>
        </w:rPr>
        <w:t xml:space="preserve"> been discarded due to benefits for “Archival research strategy”.</w:t>
      </w:r>
    </w:p>
    <w:p w14:paraId="7D7C6E5A" w14:textId="77777777" w:rsidR="00A57C32" w:rsidRPr="00D73E19" w:rsidRDefault="00084977" w:rsidP="00E6518A">
      <w:pPr>
        <w:pStyle w:val="Normal1"/>
        <w:spacing w:line="360" w:lineRule="auto"/>
        <w:jc w:val="both"/>
        <w:rPr>
          <w:b/>
          <w:i/>
          <w:lang w:val="en-GB"/>
        </w:rPr>
      </w:pPr>
      <w:r w:rsidRPr="00D73E19">
        <w:rPr>
          <w:b/>
          <w:i/>
          <w:lang w:val="en-GB"/>
        </w:rPr>
        <w:t xml:space="preserve">Data collection method </w:t>
      </w:r>
    </w:p>
    <w:p w14:paraId="29A26C9B" w14:textId="77777777" w:rsidR="00A57C32" w:rsidRPr="00D73E19" w:rsidRDefault="00084977" w:rsidP="00E6518A">
      <w:pPr>
        <w:pStyle w:val="Normal1"/>
        <w:spacing w:line="360" w:lineRule="auto"/>
        <w:jc w:val="both"/>
        <w:rPr>
          <w:lang w:val="en-GB"/>
        </w:rPr>
      </w:pPr>
      <w:r w:rsidRPr="00D73E19">
        <w:rPr>
          <w:lang w:val="en-GB"/>
        </w:rPr>
        <w:t xml:space="preserve">Data collection method is a method where data can be collected through incorporating a particular method. As mentioned by </w:t>
      </w:r>
      <w:proofErr w:type="spellStart"/>
      <w:r w:rsidRPr="00D73E19">
        <w:rPr>
          <w:highlight w:val="white"/>
          <w:lang w:val="en-GB"/>
        </w:rPr>
        <w:t>Sileyew</w:t>
      </w:r>
      <w:proofErr w:type="spellEnd"/>
      <w:r w:rsidRPr="00D73E19">
        <w:rPr>
          <w:highlight w:val="white"/>
          <w:lang w:val="en-GB"/>
        </w:rPr>
        <w:t xml:space="preserve"> (2019), </w:t>
      </w:r>
      <w:r w:rsidR="00002C69" w:rsidRPr="00D73E19">
        <w:rPr>
          <w:lang w:val="en-GB"/>
        </w:rPr>
        <w:t>there</w:t>
      </w:r>
      <w:r w:rsidRPr="00D73E19">
        <w:rPr>
          <w:lang w:val="en-GB"/>
        </w:rPr>
        <w:t xml:space="preserve"> are two types of data collection methods that are primary and secondary. Primary data collection methods are usually adopted when researchers focus on incorporating statistical and logical data using real time data. Other than this, secondary data collection is adopted, when exciting sources have been used for analysis on data. In this research method researchers have chosen to adopt a </w:t>
      </w:r>
      <w:r w:rsidRPr="00D73E19">
        <w:rPr>
          <w:lang w:val="en-GB"/>
        </w:rPr>
        <w:lastRenderedPageBreak/>
        <w:t xml:space="preserve">“secondary qualitative data collection method”. It would allow researchers regarding using previous sources to provide new conclusions in a descriptive way. </w:t>
      </w:r>
    </w:p>
    <w:p w14:paraId="572D3E2A" w14:textId="77777777" w:rsidR="00A57C32" w:rsidRPr="00D73E19" w:rsidRDefault="00084977" w:rsidP="00E6518A">
      <w:pPr>
        <w:pStyle w:val="Normal1"/>
        <w:spacing w:line="360" w:lineRule="auto"/>
        <w:jc w:val="both"/>
        <w:rPr>
          <w:b/>
          <w:i/>
          <w:lang w:val="en-GB"/>
        </w:rPr>
      </w:pPr>
      <w:r w:rsidRPr="00D73E19">
        <w:rPr>
          <w:b/>
          <w:i/>
          <w:lang w:val="en-GB"/>
        </w:rPr>
        <w:t>Data analysis technique</w:t>
      </w:r>
    </w:p>
    <w:p w14:paraId="7DB6B283" w14:textId="77777777" w:rsidR="00832884" w:rsidRPr="00D73E19" w:rsidRDefault="00084977" w:rsidP="00E6518A">
      <w:pPr>
        <w:pStyle w:val="Normal1"/>
        <w:spacing w:line="360" w:lineRule="auto"/>
        <w:jc w:val="both"/>
        <w:rPr>
          <w:lang w:val="en-GB"/>
        </w:rPr>
      </w:pPr>
      <w:r w:rsidRPr="00D73E19">
        <w:rPr>
          <w:lang w:val="en-GB"/>
        </w:rPr>
        <w:t xml:space="preserve">Data analysis technique </w:t>
      </w:r>
      <w:r w:rsidR="00002C69" w:rsidRPr="00D73E19">
        <w:rPr>
          <w:lang w:val="en-GB"/>
        </w:rPr>
        <w:t xml:space="preserve">was </w:t>
      </w:r>
      <w:r w:rsidRPr="00D73E19">
        <w:rPr>
          <w:lang w:val="en-GB"/>
        </w:rPr>
        <w:t xml:space="preserve">adopted by researchers to analyse data that has been </w:t>
      </w:r>
      <w:r w:rsidR="006F779D" w:rsidRPr="00D73E19">
        <w:rPr>
          <w:lang w:val="en-GB"/>
        </w:rPr>
        <w:t>collected using</w:t>
      </w:r>
      <w:r w:rsidRPr="00D73E19">
        <w:rPr>
          <w:lang w:val="en-GB"/>
        </w:rPr>
        <w:t xml:space="preserve"> methods. It allows us to extract information for sources that have been collected. Thematic analysis technique allows researchers to extract information from secondary sources. It also provides developing themes depending on study </w:t>
      </w:r>
      <w:proofErr w:type="gramStart"/>
      <w:r w:rsidRPr="00D73E19">
        <w:rPr>
          <w:lang w:val="en-GB"/>
        </w:rPr>
        <w:t xml:space="preserve">objective </w:t>
      </w:r>
      <w:r w:rsidR="006F779D" w:rsidRPr="00D73E19">
        <w:rPr>
          <w:lang w:val="en-GB"/>
        </w:rPr>
        <w:t>therefore;</w:t>
      </w:r>
      <w:proofErr w:type="gramEnd"/>
      <w:r w:rsidRPr="00D73E19">
        <w:rPr>
          <w:lang w:val="en-GB"/>
        </w:rPr>
        <w:t xml:space="preserve"> researchers were able to meet different aspects of their research. In this context, researchers have adopted thematic analysis techniques in this study.</w:t>
      </w:r>
    </w:p>
    <w:p w14:paraId="64EB42F3" w14:textId="77777777" w:rsidR="00832884" w:rsidRPr="00D73E19" w:rsidRDefault="00832884" w:rsidP="00E6518A">
      <w:pPr>
        <w:pStyle w:val="Normal1"/>
        <w:spacing w:line="360" w:lineRule="auto"/>
        <w:jc w:val="both"/>
        <w:rPr>
          <w:b/>
          <w:lang w:val="en-GB"/>
        </w:rPr>
      </w:pPr>
      <w:r w:rsidRPr="00D73E19">
        <w:rPr>
          <w:b/>
          <w:i/>
          <w:lang w:val="en-GB"/>
        </w:rPr>
        <w:t>Timeline</w:t>
      </w:r>
    </w:p>
    <w:p w14:paraId="30744BC1" w14:textId="77777777" w:rsidR="006F779D" w:rsidRPr="00D73E19" w:rsidRDefault="00E6518A" w:rsidP="00E6518A">
      <w:pPr>
        <w:pStyle w:val="Normal1"/>
        <w:spacing w:line="360" w:lineRule="auto"/>
        <w:jc w:val="both"/>
        <w:rPr>
          <w:b/>
          <w:i/>
          <w:lang w:val="en-GB"/>
        </w:rPr>
      </w:pPr>
      <w:r w:rsidRPr="00D73E19">
        <w:rPr>
          <w:b/>
          <w:i/>
          <w:lang w:val="en-GB"/>
        </w:rPr>
        <w:t xml:space="preserve">Gantt </w:t>
      </w:r>
      <w:proofErr w:type="gramStart"/>
      <w:r w:rsidRPr="00D73E19">
        <w:rPr>
          <w:b/>
          <w:i/>
          <w:lang w:val="en-GB"/>
        </w:rPr>
        <w:t xml:space="preserve">chart  </w:t>
      </w:r>
      <w:r w:rsidR="00832884" w:rsidRPr="00D73E19">
        <w:rPr>
          <w:b/>
          <w:i/>
          <w:lang w:val="en-GB"/>
        </w:rPr>
        <w:t>[</w:t>
      </w:r>
      <w:proofErr w:type="gramEnd"/>
      <w:r w:rsidR="00832884" w:rsidRPr="00D73E19">
        <w:rPr>
          <w:b/>
          <w:i/>
          <w:lang w:val="en-GB"/>
        </w:rPr>
        <w:t>Referred to appendix 1]</w:t>
      </w:r>
    </w:p>
    <w:p w14:paraId="788AFF08" w14:textId="77777777" w:rsidR="006F779D" w:rsidRPr="00D73E19" w:rsidRDefault="006F779D" w:rsidP="00E6518A">
      <w:pPr>
        <w:pStyle w:val="Heading1"/>
      </w:pPr>
      <w:bookmarkStart w:id="4" w:name="_Toc123384846"/>
      <w:r w:rsidRPr="00D73E19">
        <w:t>Using credible sources highlighting relevancy of this research</w:t>
      </w:r>
      <w:bookmarkEnd w:id="4"/>
      <w:r w:rsidRPr="00D73E19">
        <w:t xml:space="preserve"> </w:t>
      </w:r>
    </w:p>
    <w:p w14:paraId="0766C088" w14:textId="77777777" w:rsidR="003B0BB3" w:rsidRPr="00D73E19" w:rsidRDefault="006F779D" w:rsidP="00E6518A">
      <w:pPr>
        <w:pStyle w:val="Normal1"/>
        <w:spacing w:line="360" w:lineRule="auto"/>
        <w:jc w:val="both"/>
        <w:rPr>
          <w:lang w:val="en-GB"/>
        </w:rPr>
      </w:pPr>
      <w:r w:rsidRPr="00D73E19">
        <w:rPr>
          <w:lang w:val="en-GB"/>
        </w:rPr>
        <w:t xml:space="preserve">This research has been mainly based on the secondary data collection process. In terms of secondary data collection process, </w:t>
      </w:r>
      <w:r w:rsidRPr="00D73E19">
        <w:rPr>
          <w:b/>
          <w:i/>
          <w:lang w:val="en-GB"/>
        </w:rPr>
        <w:t xml:space="preserve">“Google Scholar” </w:t>
      </w:r>
      <w:r w:rsidRPr="00D73E19">
        <w:rPr>
          <w:lang w:val="en-GB"/>
        </w:rPr>
        <w:t xml:space="preserve">is one of most credible sources for this research, as most journals; articles are collected from this source. During selection of articles from this source, key words are mainly applied to find appropriate articles for this </w:t>
      </w:r>
      <w:proofErr w:type="gramStart"/>
      <w:r w:rsidRPr="00D73E19">
        <w:rPr>
          <w:lang w:val="en-GB"/>
        </w:rPr>
        <w:t>particular topic</w:t>
      </w:r>
      <w:proofErr w:type="gramEnd"/>
      <w:r w:rsidRPr="00D73E19">
        <w:rPr>
          <w:lang w:val="en-GB"/>
        </w:rPr>
        <w:t xml:space="preserve">. Another important aspect, which is associated with data collection process is selection of current journals or articles from this source that guides to include all current data in terms of application of technologies in healthcare sectors, especially in hospitals. </w:t>
      </w:r>
    </w:p>
    <w:p w14:paraId="0BF4E72B" w14:textId="77777777" w:rsidR="006F779D" w:rsidRPr="00D73E19" w:rsidRDefault="006F779D" w:rsidP="00E6518A">
      <w:pPr>
        <w:pStyle w:val="Normal1"/>
        <w:spacing w:line="360" w:lineRule="auto"/>
        <w:jc w:val="both"/>
        <w:rPr>
          <w:lang w:val="en-GB"/>
        </w:rPr>
      </w:pPr>
      <w:r w:rsidRPr="00D73E19">
        <w:rPr>
          <w:lang w:val="en-GB"/>
        </w:rPr>
        <w:t xml:space="preserve">In this aspect, several keywords are chosen like </w:t>
      </w:r>
      <w:r w:rsidRPr="00D73E19">
        <w:rPr>
          <w:b/>
          <w:i/>
          <w:lang w:val="en-GB"/>
        </w:rPr>
        <w:t xml:space="preserve">“technologies, hospitals, patient care, administrative performances of healthcare sectors, and some specific technologies or tools”. </w:t>
      </w:r>
      <w:r w:rsidRPr="00D73E19">
        <w:rPr>
          <w:lang w:val="en-GB"/>
        </w:rPr>
        <w:t xml:space="preserve">It is found that some important technologies like </w:t>
      </w:r>
      <w:r w:rsidRPr="00D73E19">
        <w:rPr>
          <w:b/>
          <w:i/>
          <w:lang w:val="en-GB"/>
        </w:rPr>
        <w:t>“Electronic Health Records”, “Electronic Medical Records (EMRs) and Electronic Health Records (EHRs)”, “Clinical Decision Support (CDS) system”, “da Vinci Surgical System”, “robotic surgical system”</w:t>
      </w:r>
      <w:r w:rsidRPr="00D73E19">
        <w:rPr>
          <w:lang w:val="en-GB"/>
        </w:rPr>
        <w:t xml:space="preserve">. Apart from that, several websites or government sites are also seen during this research that guides to improve research quality and its final outcomes. Data for this research are also collected from several important and renowned hospitals across world. Some issues have arisen during this research, some websites are charging money for accessing but because of cost-effectiveness all websites are not evaluated. </w:t>
      </w:r>
    </w:p>
    <w:p w14:paraId="4D551438" w14:textId="77777777" w:rsidR="006F779D" w:rsidRPr="00D73E19" w:rsidRDefault="006F779D" w:rsidP="00E6518A">
      <w:pPr>
        <w:pStyle w:val="Heading1"/>
      </w:pPr>
      <w:bookmarkStart w:id="5" w:name="_Toc123384847"/>
      <w:r w:rsidRPr="00D73E19">
        <w:t>Conclusion</w:t>
      </w:r>
      <w:bookmarkEnd w:id="5"/>
    </w:p>
    <w:p w14:paraId="53F579A4" w14:textId="77777777" w:rsidR="006F779D" w:rsidRPr="00D73E19" w:rsidRDefault="006F779D" w:rsidP="00E6518A">
      <w:pPr>
        <w:pStyle w:val="Normal1"/>
        <w:spacing w:line="360" w:lineRule="auto"/>
        <w:jc w:val="both"/>
        <w:rPr>
          <w:lang w:val="en-GB"/>
        </w:rPr>
      </w:pPr>
      <w:r w:rsidRPr="00D73E19">
        <w:rPr>
          <w:lang w:val="en-GB"/>
        </w:rPr>
        <w:t xml:space="preserve">Taking into consideration from above report </w:t>
      </w:r>
      <w:proofErr w:type="gramStart"/>
      <w:r w:rsidRPr="00D73E19">
        <w:rPr>
          <w:lang w:val="en-GB"/>
        </w:rPr>
        <w:t>it can be seen that application</w:t>
      </w:r>
      <w:proofErr w:type="gramEnd"/>
      <w:r w:rsidRPr="00D73E19">
        <w:rPr>
          <w:lang w:val="en-GB"/>
        </w:rPr>
        <w:t xml:space="preserve"> of different advanced technologies. Innovative medical tools </w:t>
      </w:r>
      <w:r w:rsidR="00E6518A" w:rsidRPr="00D73E19">
        <w:rPr>
          <w:lang w:val="en-GB"/>
        </w:rPr>
        <w:t>guide</w:t>
      </w:r>
      <w:r w:rsidRPr="00D73E19">
        <w:rPr>
          <w:lang w:val="en-GB"/>
        </w:rPr>
        <w:t xml:space="preserve"> to improve patient care quality and reduce cost of patient care. This research report includes descriptions of different advanced technologies or tools for betterment of healthcare facilities. Use of technologies </w:t>
      </w:r>
      <w:r w:rsidRPr="00D73E19">
        <w:rPr>
          <w:b/>
          <w:i/>
          <w:lang w:val="en-GB"/>
        </w:rPr>
        <w:t xml:space="preserve">“calorie count, exercise checks, appointments, as well as blood pressure variations”. “Electrosurgical pencils, electrodes, laparoscopic instruments, patient return </w:t>
      </w:r>
      <w:r w:rsidRPr="00D73E19">
        <w:rPr>
          <w:b/>
          <w:i/>
          <w:lang w:val="en-GB"/>
        </w:rPr>
        <w:lastRenderedPageBreak/>
        <w:t xml:space="preserve">electrodes, suction coagulators and irrigation devices” </w:t>
      </w:r>
      <w:r w:rsidRPr="00D73E19">
        <w:rPr>
          <w:lang w:val="en-GB"/>
        </w:rPr>
        <w:t xml:space="preserve">are some important technical tools for betterment of surgery cases. </w:t>
      </w:r>
    </w:p>
    <w:p w14:paraId="0B48657E" w14:textId="77777777" w:rsidR="00A57C32" w:rsidRPr="00D73E19" w:rsidRDefault="00084977" w:rsidP="00E6518A">
      <w:pPr>
        <w:pStyle w:val="Normal1"/>
        <w:spacing w:line="360" w:lineRule="auto"/>
        <w:jc w:val="both"/>
        <w:rPr>
          <w:b/>
          <w:lang w:val="en-GB"/>
        </w:rPr>
      </w:pPr>
      <w:r w:rsidRPr="00D73E19">
        <w:rPr>
          <w:b/>
          <w:lang w:val="en-GB"/>
        </w:rPr>
        <w:br w:type="page"/>
      </w:r>
    </w:p>
    <w:p w14:paraId="736A4F3D" w14:textId="77777777" w:rsidR="00A57C32" w:rsidRPr="00D73E19" w:rsidRDefault="00084977" w:rsidP="00E6518A">
      <w:pPr>
        <w:pStyle w:val="Heading1"/>
      </w:pPr>
      <w:bookmarkStart w:id="6" w:name="_Toc123384848"/>
      <w:r w:rsidRPr="00D73E19">
        <w:lastRenderedPageBreak/>
        <w:t>References</w:t>
      </w:r>
      <w:bookmarkEnd w:id="6"/>
    </w:p>
    <w:p w14:paraId="506EC767" w14:textId="77777777" w:rsidR="00002C69" w:rsidRPr="00D73E19" w:rsidRDefault="00002C69" w:rsidP="00E6518A">
      <w:pPr>
        <w:pStyle w:val="Normal1"/>
        <w:spacing w:before="240" w:after="240" w:line="360" w:lineRule="auto"/>
        <w:jc w:val="both"/>
        <w:rPr>
          <w:highlight w:val="white"/>
          <w:lang w:val="en-GB"/>
        </w:rPr>
      </w:pPr>
      <w:proofErr w:type="spellStart"/>
      <w:r w:rsidRPr="00D73E19">
        <w:rPr>
          <w:highlight w:val="white"/>
          <w:lang w:val="en-GB"/>
        </w:rPr>
        <w:t>Alharahsheh</w:t>
      </w:r>
      <w:proofErr w:type="spellEnd"/>
      <w:r w:rsidRPr="00D73E19">
        <w:rPr>
          <w:highlight w:val="white"/>
          <w:lang w:val="en-GB"/>
        </w:rPr>
        <w:t xml:space="preserve">, H.H. and Pius, A., (2020). A review of key paradigms: Positivism VS interpretivism. </w:t>
      </w:r>
      <w:r w:rsidRPr="00D73E19">
        <w:rPr>
          <w:i/>
          <w:highlight w:val="white"/>
          <w:lang w:val="en-GB"/>
        </w:rPr>
        <w:t>Global Academic Journal of Humanities and Social Sciences</w:t>
      </w:r>
      <w:r w:rsidRPr="00D73E19">
        <w:rPr>
          <w:highlight w:val="white"/>
          <w:lang w:val="en-GB"/>
        </w:rPr>
        <w:t xml:space="preserve">, </w:t>
      </w:r>
      <w:r w:rsidRPr="00D73E19">
        <w:rPr>
          <w:i/>
          <w:highlight w:val="white"/>
          <w:lang w:val="en-GB"/>
        </w:rPr>
        <w:t>2</w:t>
      </w:r>
      <w:r w:rsidRPr="00D73E19">
        <w:rPr>
          <w:highlight w:val="white"/>
          <w:lang w:val="en-GB"/>
        </w:rPr>
        <w:t>(3), pp.39-43.</w:t>
      </w:r>
    </w:p>
    <w:p w14:paraId="44E49827" w14:textId="77777777" w:rsidR="00002C69" w:rsidRPr="00D73E19" w:rsidRDefault="00002C69" w:rsidP="00E6518A">
      <w:pPr>
        <w:pStyle w:val="Normal1"/>
        <w:spacing w:before="240" w:after="240" w:line="360" w:lineRule="auto"/>
        <w:jc w:val="both"/>
        <w:rPr>
          <w:highlight w:val="white"/>
          <w:lang w:val="en-GB"/>
        </w:rPr>
      </w:pPr>
      <w:r w:rsidRPr="00D73E19">
        <w:rPr>
          <w:highlight w:val="white"/>
          <w:lang w:val="en-GB"/>
        </w:rPr>
        <w:t>Benitez-Correa, C., Gonzalez-Torres, P. and Vargas-</w:t>
      </w:r>
      <w:proofErr w:type="spellStart"/>
      <w:r w:rsidRPr="00D73E19">
        <w:rPr>
          <w:highlight w:val="white"/>
          <w:lang w:val="en-GB"/>
        </w:rPr>
        <w:t>Saritama</w:t>
      </w:r>
      <w:proofErr w:type="spellEnd"/>
      <w:r w:rsidRPr="00D73E19">
        <w:rPr>
          <w:highlight w:val="white"/>
          <w:lang w:val="en-GB"/>
        </w:rPr>
        <w:t xml:space="preserve">, A., (2019). A Comparison between Deductive and Inductive Approaches for Teaching EFL Grammar to High School Students. </w:t>
      </w:r>
      <w:r w:rsidRPr="00D73E19">
        <w:rPr>
          <w:i/>
          <w:highlight w:val="white"/>
          <w:lang w:val="en-GB"/>
        </w:rPr>
        <w:t>International Journal of Instruction</w:t>
      </w:r>
      <w:r w:rsidRPr="00D73E19">
        <w:rPr>
          <w:highlight w:val="white"/>
          <w:lang w:val="en-GB"/>
        </w:rPr>
        <w:t xml:space="preserve">, </w:t>
      </w:r>
      <w:r w:rsidRPr="00D73E19">
        <w:rPr>
          <w:i/>
          <w:highlight w:val="white"/>
          <w:lang w:val="en-GB"/>
        </w:rPr>
        <w:t>12</w:t>
      </w:r>
      <w:r w:rsidRPr="00D73E19">
        <w:rPr>
          <w:highlight w:val="white"/>
          <w:lang w:val="en-GB"/>
        </w:rPr>
        <w:t>(1), pp.225-236.</w:t>
      </w:r>
    </w:p>
    <w:p w14:paraId="10ADF2ED" w14:textId="77777777" w:rsidR="00832884" w:rsidRPr="00D73E19" w:rsidRDefault="00002C69" w:rsidP="00E6518A">
      <w:pPr>
        <w:pStyle w:val="Normal1"/>
        <w:spacing w:before="240" w:after="240" w:line="360" w:lineRule="auto"/>
        <w:jc w:val="both"/>
        <w:rPr>
          <w:highlight w:val="white"/>
          <w:lang w:val="en-GB"/>
        </w:rPr>
      </w:pPr>
      <w:proofErr w:type="spellStart"/>
      <w:r w:rsidRPr="00D73E19">
        <w:rPr>
          <w:highlight w:val="white"/>
          <w:lang w:val="en-GB"/>
        </w:rPr>
        <w:t>Sileyew</w:t>
      </w:r>
      <w:proofErr w:type="spellEnd"/>
      <w:r w:rsidRPr="00D73E19">
        <w:rPr>
          <w:highlight w:val="white"/>
          <w:lang w:val="en-GB"/>
        </w:rPr>
        <w:t xml:space="preserve">, K.J., (2019). </w:t>
      </w:r>
      <w:r w:rsidRPr="00D73E19">
        <w:rPr>
          <w:i/>
          <w:highlight w:val="white"/>
          <w:lang w:val="en-GB"/>
        </w:rPr>
        <w:t>Research design and methodology</w:t>
      </w:r>
      <w:r w:rsidRPr="00D73E19">
        <w:rPr>
          <w:highlight w:val="white"/>
          <w:lang w:val="en-GB"/>
        </w:rPr>
        <w:t xml:space="preserve"> (pp. 1-12). Rijeka: </w:t>
      </w:r>
      <w:proofErr w:type="spellStart"/>
      <w:r w:rsidRPr="00D73E19">
        <w:rPr>
          <w:highlight w:val="white"/>
          <w:lang w:val="en-GB"/>
        </w:rPr>
        <w:t>IntechOpen</w:t>
      </w:r>
      <w:proofErr w:type="spellEnd"/>
      <w:r w:rsidRPr="00D73E19">
        <w:rPr>
          <w:highlight w:val="white"/>
          <w:lang w:val="en-GB"/>
        </w:rPr>
        <w:t>.</w:t>
      </w:r>
    </w:p>
    <w:p w14:paraId="7C4D3101" w14:textId="77777777" w:rsidR="00471BB2" w:rsidRPr="00D73E19" w:rsidRDefault="00471BB2" w:rsidP="00E6518A">
      <w:pPr>
        <w:pStyle w:val="NormalWeb"/>
        <w:spacing w:before="240" w:beforeAutospacing="0" w:after="20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Sherman, J.D., MacNeill, A. and Thiel, C., (2019). Reducing pollution from the health care industry. </w:t>
      </w:r>
      <w:r w:rsidRPr="00D73E19">
        <w:rPr>
          <w:rFonts w:ascii="Arial" w:hAnsi="Arial" w:cs="Arial"/>
          <w:i/>
          <w:iCs/>
          <w:sz w:val="22"/>
          <w:szCs w:val="22"/>
          <w:shd w:val="clear" w:color="auto" w:fill="FFFFFF"/>
        </w:rPr>
        <w:t>Jama</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322</w:t>
      </w:r>
      <w:r w:rsidRPr="00D73E19">
        <w:rPr>
          <w:rFonts w:ascii="Arial" w:hAnsi="Arial" w:cs="Arial"/>
          <w:sz w:val="22"/>
          <w:szCs w:val="22"/>
          <w:shd w:val="clear" w:color="auto" w:fill="FFFFFF"/>
        </w:rPr>
        <w:t>(11), pp.1043-1044.</w:t>
      </w:r>
    </w:p>
    <w:p w14:paraId="385DFB6F" w14:textId="77777777" w:rsidR="00471BB2" w:rsidRPr="00D73E19" w:rsidRDefault="00471BB2" w:rsidP="00E6518A">
      <w:pPr>
        <w:pStyle w:val="NormalWeb"/>
        <w:spacing w:before="240" w:beforeAutospacing="0" w:after="20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Mettler, T. and Wulf, J., (2019). </w:t>
      </w:r>
      <w:proofErr w:type="spellStart"/>
      <w:r w:rsidRPr="00D73E19">
        <w:rPr>
          <w:rFonts w:ascii="Arial" w:hAnsi="Arial" w:cs="Arial"/>
          <w:sz w:val="22"/>
          <w:szCs w:val="22"/>
          <w:shd w:val="clear" w:color="auto" w:fill="FFFFFF"/>
        </w:rPr>
        <w:t>Physiolytics</w:t>
      </w:r>
      <w:proofErr w:type="spellEnd"/>
      <w:r w:rsidRPr="00D73E19">
        <w:rPr>
          <w:rFonts w:ascii="Arial" w:hAnsi="Arial" w:cs="Arial"/>
          <w:sz w:val="22"/>
          <w:szCs w:val="22"/>
          <w:shd w:val="clear" w:color="auto" w:fill="FFFFFF"/>
        </w:rPr>
        <w:t xml:space="preserve"> at the workplace: Affordances and constraints of wearables use from an employee's perspective. </w:t>
      </w:r>
      <w:r w:rsidRPr="00D73E19">
        <w:rPr>
          <w:rFonts w:ascii="Arial" w:hAnsi="Arial" w:cs="Arial"/>
          <w:i/>
          <w:iCs/>
          <w:sz w:val="22"/>
          <w:szCs w:val="22"/>
          <w:shd w:val="clear" w:color="auto" w:fill="FFFFFF"/>
        </w:rPr>
        <w:t>Information Systems Journal</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29</w:t>
      </w:r>
      <w:r w:rsidRPr="00D73E19">
        <w:rPr>
          <w:rFonts w:ascii="Arial" w:hAnsi="Arial" w:cs="Arial"/>
          <w:sz w:val="22"/>
          <w:szCs w:val="22"/>
          <w:shd w:val="clear" w:color="auto" w:fill="FFFFFF"/>
        </w:rPr>
        <w:t>(1), pp.245-273.</w:t>
      </w:r>
    </w:p>
    <w:p w14:paraId="0883A5C6" w14:textId="77777777" w:rsidR="00471BB2" w:rsidRPr="00D73E19" w:rsidRDefault="00471BB2" w:rsidP="00E6518A">
      <w:pPr>
        <w:pStyle w:val="NormalWeb"/>
        <w:spacing w:before="240" w:beforeAutospacing="0" w:after="20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Jamil, F., Ahmad, S., Iqbal, N. and Kim, D.H., (2020). Towards a remote monitoring of patient vital signs based on IoT-based blockchain integrity management platforms in smart hospitals. </w:t>
      </w:r>
      <w:r w:rsidRPr="00D73E19">
        <w:rPr>
          <w:rFonts w:ascii="Arial" w:hAnsi="Arial" w:cs="Arial"/>
          <w:i/>
          <w:iCs/>
          <w:sz w:val="22"/>
          <w:szCs w:val="22"/>
          <w:shd w:val="clear" w:color="auto" w:fill="FFFFFF"/>
        </w:rPr>
        <w:t>Sensors</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20</w:t>
      </w:r>
      <w:r w:rsidRPr="00D73E19">
        <w:rPr>
          <w:rFonts w:ascii="Arial" w:hAnsi="Arial" w:cs="Arial"/>
          <w:sz w:val="22"/>
          <w:szCs w:val="22"/>
          <w:shd w:val="clear" w:color="auto" w:fill="FFFFFF"/>
        </w:rPr>
        <w:t>(8), p.2195.</w:t>
      </w:r>
    </w:p>
    <w:p w14:paraId="3D7B453E" w14:textId="77777777" w:rsidR="00471BB2" w:rsidRPr="00D73E19" w:rsidRDefault="00471BB2" w:rsidP="00E6518A">
      <w:pPr>
        <w:pStyle w:val="NormalWeb"/>
        <w:spacing w:before="240" w:beforeAutospacing="0" w:after="20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Griffin, K.M., Karas, M.G., </w:t>
      </w:r>
      <w:proofErr w:type="spellStart"/>
      <w:r w:rsidRPr="00D73E19">
        <w:rPr>
          <w:rFonts w:ascii="Arial" w:hAnsi="Arial" w:cs="Arial"/>
          <w:sz w:val="22"/>
          <w:szCs w:val="22"/>
          <w:shd w:val="clear" w:color="auto" w:fill="FFFFFF"/>
        </w:rPr>
        <w:t>Ivascu</w:t>
      </w:r>
      <w:proofErr w:type="spellEnd"/>
      <w:r w:rsidRPr="00D73E19">
        <w:rPr>
          <w:rFonts w:ascii="Arial" w:hAnsi="Arial" w:cs="Arial"/>
          <w:sz w:val="22"/>
          <w:szCs w:val="22"/>
          <w:shd w:val="clear" w:color="auto" w:fill="FFFFFF"/>
        </w:rPr>
        <w:t xml:space="preserve">, N.S. and </w:t>
      </w:r>
      <w:proofErr w:type="spellStart"/>
      <w:r w:rsidRPr="00D73E19">
        <w:rPr>
          <w:rFonts w:ascii="Arial" w:hAnsi="Arial" w:cs="Arial"/>
          <w:sz w:val="22"/>
          <w:szCs w:val="22"/>
          <w:shd w:val="clear" w:color="auto" w:fill="FFFFFF"/>
        </w:rPr>
        <w:t>Lief</w:t>
      </w:r>
      <w:proofErr w:type="spellEnd"/>
      <w:r w:rsidRPr="00D73E19">
        <w:rPr>
          <w:rFonts w:ascii="Arial" w:hAnsi="Arial" w:cs="Arial"/>
          <w:sz w:val="22"/>
          <w:szCs w:val="22"/>
          <w:shd w:val="clear" w:color="auto" w:fill="FFFFFF"/>
        </w:rPr>
        <w:t xml:space="preserve">, L., (2020). Hospital preparedness for COVID-19: a practical guide from a critical care perspective. </w:t>
      </w:r>
      <w:r w:rsidRPr="00D73E19">
        <w:rPr>
          <w:rFonts w:ascii="Arial" w:hAnsi="Arial" w:cs="Arial"/>
          <w:i/>
          <w:iCs/>
          <w:sz w:val="22"/>
          <w:szCs w:val="22"/>
          <w:shd w:val="clear" w:color="auto" w:fill="FFFFFF"/>
        </w:rPr>
        <w:t>American journal of respiratory and critical care medicine</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201</w:t>
      </w:r>
      <w:r w:rsidRPr="00D73E19">
        <w:rPr>
          <w:rFonts w:ascii="Arial" w:hAnsi="Arial" w:cs="Arial"/>
          <w:sz w:val="22"/>
          <w:szCs w:val="22"/>
          <w:shd w:val="clear" w:color="auto" w:fill="FFFFFF"/>
        </w:rPr>
        <w:t>(11), pp.1337-1344. </w:t>
      </w:r>
    </w:p>
    <w:p w14:paraId="3D1C2AB9" w14:textId="77777777" w:rsidR="00471BB2" w:rsidRPr="00D73E19" w:rsidRDefault="00471BB2" w:rsidP="00E6518A">
      <w:pPr>
        <w:pStyle w:val="NormalWeb"/>
        <w:spacing w:before="240" w:beforeAutospacing="0" w:after="20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Jamil, F., Hang, L., Kim, K. and Kim, D., (2019). A novel medical blockchain model for drug supply chain integrity management in a smart hospital. </w:t>
      </w:r>
      <w:r w:rsidRPr="00D73E19">
        <w:rPr>
          <w:rFonts w:ascii="Arial" w:hAnsi="Arial" w:cs="Arial"/>
          <w:i/>
          <w:iCs/>
          <w:sz w:val="22"/>
          <w:szCs w:val="22"/>
          <w:shd w:val="clear" w:color="auto" w:fill="FFFFFF"/>
        </w:rPr>
        <w:t>Electronics</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8</w:t>
      </w:r>
      <w:r w:rsidRPr="00D73E19">
        <w:rPr>
          <w:rFonts w:ascii="Arial" w:hAnsi="Arial" w:cs="Arial"/>
          <w:sz w:val="22"/>
          <w:szCs w:val="22"/>
          <w:shd w:val="clear" w:color="auto" w:fill="FFFFFF"/>
        </w:rPr>
        <w:t>(5), p.505. </w:t>
      </w:r>
    </w:p>
    <w:p w14:paraId="7C9FD4D1" w14:textId="77777777" w:rsidR="00471BB2" w:rsidRPr="00D73E19" w:rsidRDefault="00471BB2" w:rsidP="00E6518A">
      <w:pPr>
        <w:pStyle w:val="NormalWeb"/>
        <w:spacing w:before="240" w:beforeAutospacing="0" w:after="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Keating, M.F., Zhang, J., </w:t>
      </w:r>
      <w:proofErr w:type="spellStart"/>
      <w:r w:rsidRPr="00D73E19">
        <w:rPr>
          <w:rFonts w:ascii="Arial" w:hAnsi="Arial" w:cs="Arial"/>
          <w:sz w:val="22"/>
          <w:szCs w:val="22"/>
          <w:shd w:val="clear" w:color="auto" w:fill="FFFFFF"/>
        </w:rPr>
        <w:t>Feider</w:t>
      </w:r>
      <w:proofErr w:type="spellEnd"/>
      <w:r w:rsidRPr="00D73E19">
        <w:rPr>
          <w:rFonts w:ascii="Arial" w:hAnsi="Arial" w:cs="Arial"/>
          <w:sz w:val="22"/>
          <w:szCs w:val="22"/>
          <w:shd w:val="clear" w:color="auto" w:fill="FFFFFF"/>
        </w:rPr>
        <w:t xml:space="preserve">, C.L., </w:t>
      </w:r>
      <w:proofErr w:type="spellStart"/>
      <w:r w:rsidRPr="00D73E19">
        <w:rPr>
          <w:rFonts w:ascii="Arial" w:hAnsi="Arial" w:cs="Arial"/>
          <w:sz w:val="22"/>
          <w:szCs w:val="22"/>
          <w:shd w:val="clear" w:color="auto" w:fill="FFFFFF"/>
        </w:rPr>
        <w:t>Retailleau</w:t>
      </w:r>
      <w:proofErr w:type="spellEnd"/>
      <w:r w:rsidRPr="00D73E19">
        <w:rPr>
          <w:rFonts w:ascii="Arial" w:hAnsi="Arial" w:cs="Arial"/>
          <w:sz w:val="22"/>
          <w:szCs w:val="22"/>
          <w:shd w:val="clear" w:color="auto" w:fill="FFFFFF"/>
        </w:rPr>
        <w:t xml:space="preserve">, S., Reid, R., </w:t>
      </w:r>
      <w:proofErr w:type="spellStart"/>
      <w:r w:rsidRPr="00D73E19">
        <w:rPr>
          <w:rFonts w:ascii="Arial" w:hAnsi="Arial" w:cs="Arial"/>
          <w:sz w:val="22"/>
          <w:szCs w:val="22"/>
          <w:shd w:val="clear" w:color="auto" w:fill="FFFFFF"/>
        </w:rPr>
        <w:t>Antaris</w:t>
      </w:r>
      <w:proofErr w:type="spellEnd"/>
      <w:r w:rsidRPr="00D73E19">
        <w:rPr>
          <w:rFonts w:ascii="Arial" w:hAnsi="Arial" w:cs="Arial"/>
          <w:sz w:val="22"/>
          <w:szCs w:val="22"/>
          <w:shd w:val="clear" w:color="auto" w:fill="FFFFFF"/>
        </w:rPr>
        <w:t xml:space="preserve">, A., Hart, B., Tan, G., Milner, T.E., Miller, K. and </w:t>
      </w:r>
      <w:proofErr w:type="spellStart"/>
      <w:r w:rsidRPr="00D73E19">
        <w:rPr>
          <w:rFonts w:ascii="Arial" w:hAnsi="Arial" w:cs="Arial"/>
          <w:sz w:val="22"/>
          <w:szCs w:val="22"/>
          <w:shd w:val="clear" w:color="auto" w:fill="FFFFFF"/>
        </w:rPr>
        <w:t>Eberlin</w:t>
      </w:r>
      <w:proofErr w:type="spellEnd"/>
      <w:r w:rsidRPr="00D73E19">
        <w:rPr>
          <w:rFonts w:ascii="Arial" w:hAnsi="Arial" w:cs="Arial"/>
          <w:sz w:val="22"/>
          <w:szCs w:val="22"/>
          <w:shd w:val="clear" w:color="auto" w:fill="FFFFFF"/>
        </w:rPr>
        <w:t xml:space="preserve">, L.S., (2020). Integrating the </w:t>
      </w:r>
      <w:proofErr w:type="spellStart"/>
      <w:r w:rsidRPr="00D73E19">
        <w:rPr>
          <w:rFonts w:ascii="Arial" w:hAnsi="Arial" w:cs="Arial"/>
          <w:sz w:val="22"/>
          <w:szCs w:val="22"/>
          <w:shd w:val="clear" w:color="auto" w:fill="FFFFFF"/>
        </w:rPr>
        <w:t>MasSpec</w:t>
      </w:r>
      <w:proofErr w:type="spellEnd"/>
      <w:r w:rsidRPr="00D73E19">
        <w:rPr>
          <w:rFonts w:ascii="Arial" w:hAnsi="Arial" w:cs="Arial"/>
          <w:sz w:val="22"/>
          <w:szCs w:val="22"/>
          <w:shd w:val="clear" w:color="auto" w:fill="FFFFFF"/>
        </w:rPr>
        <w:t xml:space="preserve"> Pen to the da Vinci surgical system for in vivo tissue analysis during a robotic assisted porcine surgery. </w:t>
      </w:r>
      <w:r w:rsidRPr="00D73E19">
        <w:rPr>
          <w:rFonts w:ascii="Arial" w:hAnsi="Arial" w:cs="Arial"/>
          <w:i/>
          <w:iCs/>
          <w:sz w:val="22"/>
          <w:szCs w:val="22"/>
          <w:shd w:val="clear" w:color="auto" w:fill="FFFFFF"/>
        </w:rPr>
        <w:t>Analytical Chemistry</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92</w:t>
      </w:r>
      <w:r w:rsidRPr="00D73E19">
        <w:rPr>
          <w:rFonts w:ascii="Arial" w:hAnsi="Arial" w:cs="Arial"/>
          <w:sz w:val="22"/>
          <w:szCs w:val="22"/>
          <w:shd w:val="clear" w:color="auto" w:fill="FFFFFF"/>
        </w:rPr>
        <w:t>(17), pp.11535-11542.</w:t>
      </w:r>
    </w:p>
    <w:p w14:paraId="1AB45F6C" w14:textId="77777777" w:rsidR="00471BB2" w:rsidRPr="00D73E19" w:rsidRDefault="00471BB2" w:rsidP="00E6518A">
      <w:pPr>
        <w:pStyle w:val="NormalWeb"/>
        <w:spacing w:before="240" w:beforeAutospacing="0" w:after="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Chen, L., Lee, W.K., Chang, C.C., Choo, K.K.R. and Zhang, N., (2019). Blockchain based searchable encryption for electronic health record sharing. </w:t>
      </w:r>
      <w:r w:rsidRPr="00D73E19">
        <w:rPr>
          <w:rFonts w:ascii="Arial" w:hAnsi="Arial" w:cs="Arial"/>
          <w:i/>
          <w:iCs/>
          <w:sz w:val="22"/>
          <w:szCs w:val="22"/>
          <w:shd w:val="clear" w:color="auto" w:fill="FFFFFF"/>
        </w:rPr>
        <w:t>Future generation computer systems</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95</w:t>
      </w:r>
      <w:r w:rsidRPr="00D73E19">
        <w:rPr>
          <w:rFonts w:ascii="Arial" w:hAnsi="Arial" w:cs="Arial"/>
          <w:sz w:val="22"/>
          <w:szCs w:val="22"/>
          <w:shd w:val="clear" w:color="auto" w:fill="FFFFFF"/>
        </w:rPr>
        <w:t>, pp.420-429.</w:t>
      </w:r>
    </w:p>
    <w:p w14:paraId="14BD71B4" w14:textId="77777777" w:rsidR="00471BB2" w:rsidRPr="00D73E19" w:rsidRDefault="00471BB2" w:rsidP="00E6518A">
      <w:pPr>
        <w:pStyle w:val="NormalWeb"/>
        <w:spacing w:before="240" w:beforeAutospacing="0" w:after="0" w:afterAutospacing="0" w:line="360" w:lineRule="auto"/>
        <w:jc w:val="both"/>
        <w:rPr>
          <w:rFonts w:ascii="Arial" w:hAnsi="Arial" w:cs="Arial"/>
          <w:sz w:val="22"/>
          <w:szCs w:val="22"/>
        </w:rPr>
      </w:pPr>
      <w:proofErr w:type="spellStart"/>
      <w:r w:rsidRPr="00D73E19">
        <w:rPr>
          <w:rFonts w:ascii="Arial" w:hAnsi="Arial" w:cs="Arial"/>
          <w:sz w:val="22"/>
          <w:szCs w:val="22"/>
          <w:shd w:val="clear" w:color="auto" w:fill="FFFFFF"/>
        </w:rPr>
        <w:t>Polcwiartek</w:t>
      </w:r>
      <w:proofErr w:type="spellEnd"/>
      <w:r w:rsidRPr="00D73E19">
        <w:rPr>
          <w:rFonts w:ascii="Arial" w:hAnsi="Arial" w:cs="Arial"/>
          <w:sz w:val="22"/>
          <w:szCs w:val="22"/>
          <w:shd w:val="clear" w:color="auto" w:fill="FFFFFF"/>
        </w:rPr>
        <w:t xml:space="preserve">, C., Atwater, B.D., </w:t>
      </w:r>
      <w:proofErr w:type="spellStart"/>
      <w:r w:rsidRPr="00D73E19">
        <w:rPr>
          <w:rFonts w:ascii="Arial" w:hAnsi="Arial" w:cs="Arial"/>
          <w:sz w:val="22"/>
          <w:szCs w:val="22"/>
          <w:shd w:val="clear" w:color="auto" w:fill="FFFFFF"/>
        </w:rPr>
        <w:t>Kragholm</w:t>
      </w:r>
      <w:proofErr w:type="spellEnd"/>
      <w:r w:rsidRPr="00D73E19">
        <w:rPr>
          <w:rFonts w:ascii="Arial" w:hAnsi="Arial" w:cs="Arial"/>
          <w:sz w:val="22"/>
          <w:szCs w:val="22"/>
          <w:shd w:val="clear" w:color="auto" w:fill="FFFFFF"/>
        </w:rPr>
        <w:t xml:space="preserve">, K., Friedman, D.J., </w:t>
      </w:r>
      <w:proofErr w:type="spellStart"/>
      <w:r w:rsidRPr="00D73E19">
        <w:rPr>
          <w:rFonts w:ascii="Arial" w:hAnsi="Arial" w:cs="Arial"/>
          <w:sz w:val="22"/>
          <w:szCs w:val="22"/>
          <w:shd w:val="clear" w:color="auto" w:fill="FFFFFF"/>
        </w:rPr>
        <w:t>Barcella</w:t>
      </w:r>
      <w:proofErr w:type="spellEnd"/>
      <w:r w:rsidRPr="00D73E19">
        <w:rPr>
          <w:rFonts w:ascii="Arial" w:hAnsi="Arial" w:cs="Arial"/>
          <w:sz w:val="22"/>
          <w:szCs w:val="22"/>
          <w:shd w:val="clear" w:color="auto" w:fill="FFFFFF"/>
        </w:rPr>
        <w:t xml:space="preserve">, C.A., Attar, R., Graff, C., Nielsen, J.B., Pietersen, A., </w:t>
      </w:r>
      <w:proofErr w:type="spellStart"/>
      <w:r w:rsidRPr="00D73E19">
        <w:rPr>
          <w:rFonts w:ascii="Arial" w:hAnsi="Arial" w:cs="Arial"/>
          <w:sz w:val="22"/>
          <w:szCs w:val="22"/>
          <w:shd w:val="clear" w:color="auto" w:fill="FFFFFF"/>
        </w:rPr>
        <w:t>Søgaard</w:t>
      </w:r>
      <w:proofErr w:type="spellEnd"/>
      <w:r w:rsidRPr="00D73E19">
        <w:rPr>
          <w:rFonts w:ascii="Arial" w:hAnsi="Arial" w:cs="Arial"/>
          <w:sz w:val="22"/>
          <w:szCs w:val="22"/>
          <w:shd w:val="clear" w:color="auto" w:fill="FFFFFF"/>
        </w:rPr>
        <w:t>, P. and Torp</w:t>
      </w:r>
      <w:r w:rsidRPr="00D73E19">
        <w:rPr>
          <w:rFonts w:ascii="Cambria Math" w:hAnsi="Cambria Math" w:cs="Arial"/>
          <w:sz w:val="22"/>
          <w:szCs w:val="22"/>
          <w:shd w:val="clear" w:color="auto" w:fill="FFFFFF"/>
        </w:rPr>
        <w:t>‐</w:t>
      </w:r>
      <w:r w:rsidRPr="00D73E19">
        <w:rPr>
          <w:rFonts w:ascii="Arial" w:hAnsi="Arial" w:cs="Arial"/>
          <w:sz w:val="22"/>
          <w:szCs w:val="22"/>
          <w:shd w:val="clear" w:color="auto" w:fill="FFFFFF"/>
        </w:rPr>
        <w:t xml:space="preserve">Pedersen, C., (2021). Association </w:t>
      </w:r>
      <w:r w:rsidRPr="00D73E19">
        <w:rPr>
          <w:rFonts w:ascii="Arial" w:hAnsi="Arial" w:cs="Arial"/>
          <w:sz w:val="22"/>
          <w:szCs w:val="22"/>
          <w:shd w:val="clear" w:color="auto" w:fill="FFFFFF"/>
        </w:rPr>
        <w:lastRenderedPageBreak/>
        <w:t xml:space="preserve">between ECG abnormalities and fatal cardiovascular disease among patients with and without severe mental illness. </w:t>
      </w:r>
      <w:r w:rsidRPr="00D73E19">
        <w:rPr>
          <w:rFonts w:ascii="Arial" w:hAnsi="Arial" w:cs="Arial"/>
          <w:i/>
          <w:iCs/>
          <w:sz w:val="22"/>
          <w:szCs w:val="22"/>
          <w:shd w:val="clear" w:color="auto" w:fill="FFFFFF"/>
        </w:rPr>
        <w:t>Journal of the American Heart Association</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10</w:t>
      </w:r>
      <w:r w:rsidRPr="00D73E19">
        <w:rPr>
          <w:rFonts w:ascii="Arial" w:hAnsi="Arial" w:cs="Arial"/>
          <w:sz w:val="22"/>
          <w:szCs w:val="22"/>
          <w:shd w:val="clear" w:color="auto" w:fill="FFFFFF"/>
        </w:rPr>
        <w:t>(2), p.e019416. </w:t>
      </w:r>
    </w:p>
    <w:p w14:paraId="42BFB419" w14:textId="77777777" w:rsidR="00471BB2" w:rsidRPr="00D73E19" w:rsidRDefault="00471BB2" w:rsidP="00E6518A">
      <w:pPr>
        <w:pStyle w:val="NormalWeb"/>
        <w:spacing w:before="240" w:beforeAutospacing="0" w:after="0" w:afterAutospacing="0" w:line="360" w:lineRule="auto"/>
        <w:jc w:val="both"/>
        <w:rPr>
          <w:rFonts w:ascii="Arial" w:hAnsi="Arial" w:cs="Arial"/>
          <w:sz w:val="22"/>
          <w:szCs w:val="22"/>
        </w:rPr>
      </w:pPr>
      <w:r w:rsidRPr="00D73E19">
        <w:rPr>
          <w:rFonts w:ascii="Arial" w:hAnsi="Arial" w:cs="Arial"/>
          <w:sz w:val="22"/>
          <w:szCs w:val="22"/>
          <w:shd w:val="clear" w:color="auto" w:fill="FFFFFF"/>
        </w:rPr>
        <w:t xml:space="preserve">Chavez, A., </w:t>
      </w:r>
      <w:proofErr w:type="spellStart"/>
      <w:r w:rsidRPr="00D73E19">
        <w:rPr>
          <w:rFonts w:ascii="Arial" w:hAnsi="Arial" w:cs="Arial"/>
          <w:sz w:val="22"/>
          <w:szCs w:val="22"/>
          <w:shd w:val="clear" w:color="auto" w:fill="FFFFFF"/>
        </w:rPr>
        <w:t>Bracamonte</w:t>
      </w:r>
      <w:proofErr w:type="spellEnd"/>
      <w:r w:rsidRPr="00D73E19">
        <w:rPr>
          <w:rFonts w:ascii="Arial" w:hAnsi="Arial" w:cs="Arial"/>
          <w:sz w:val="22"/>
          <w:szCs w:val="22"/>
          <w:shd w:val="clear" w:color="auto" w:fill="FFFFFF"/>
        </w:rPr>
        <w:t xml:space="preserve">, J., </w:t>
      </w:r>
      <w:proofErr w:type="spellStart"/>
      <w:r w:rsidRPr="00D73E19">
        <w:rPr>
          <w:rFonts w:ascii="Arial" w:hAnsi="Arial" w:cs="Arial"/>
          <w:sz w:val="22"/>
          <w:szCs w:val="22"/>
          <w:shd w:val="clear" w:color="auto" w:fill="FFFFFF"/>
        </w:rPr>
        <w:t>Kresin</w:t>
      </w:r>
      <w:proofErr w:type="spellEnd"/>
      <w:r w:rsidRPr="00D73E19">
        <w:rPr>
          <w:rFonts w:ascii="Arial" w:hAnsi="Arial" w:cs="Arial"/>
          <w:sz w:val="22"/>
          <w:szCs w:val="22"/>
          <w:shd w:val="clear" w:color="auto" w:fill="FFFFFF"/>
        </w:rPr>
        <w:t xml:space="preserve">, M., Yardley, M. and Grover, M., (2020). High volume portal usage impacts practice resources. </w:t>
      </w:r>
      <w:r w:rsidRPr="00D73E19">
        <w:rPr>
          <w:rFonts w:ascii="Arial" w:hAnsi="Arial" w:cs="Arial"/>
          <w:i/>
          <w:iCs/>
          <w:sz w:val="22"/>
          <w:szCs w:val="22"/>
          <w:shd w:val="clear" w:color="auto" w:fill="FFFFFF"/>
        </w:rPr>
        <w:t>The Journal of the American Board of Family Medicine</w:t>
      </w:r>
      <w:r w:rsidRPr="00D73E19">
        <w:rPr>
          <w:rFonts w:ascii="Arial" w:hAnsi="Arial" w:cs="Arial"/>
          <w:sz w:val="22"/>
          <w:szCs w:val="22"/>
          <w:shd w:val="clear" w:color="auto" w:fill="FFFFFF"/>
        </w:rPr>
        <w:t xml:space="preserve">, </w:t>
      </w:r>
      <w:r w:rsidRPr="00D73E19">
        <w:rPr>
          <w:rFonts w:ascii="Arial" w:hAnsi="Arial" w:cs="Arial"/>
          <w:i/>
          <w:iCs/>
          <w:sz w:val="22"/>
          <w:szCs w:val="22"/>
          <w:shd w:val="clear" w:color="auto" w:fill="FFFFFF"/>
        </w:rPr>
        <w:t>33</w:t>
      </w:r>
      <w:r w:rsidRPr="00D73E19">
        <w:rPr>
          <w:rFonts w:ascii="Arial" w:hAnsi="Arial" w:cs="Arial"/>
          <w:sz w:val="22"/>
          <w:szCs w:val="22"/>
          <w:shd w:val="clear" w:color="auto" w:fill="FFFFFF"/>
        </w:rPr>
        <w:t>(3), pp.452-455.</w:t>
      </w:r>
    </w:p>
    <w:p w14:paraId="4F6CF547" w14:textId="77777777" w:rsidR="00471BB2" w:rsidRPr="00D73E19" w:rsidRDefault="00471BB2" w:rsidP="00E6518A">
      <w:pPr>
        <w:pStyle w:val="NormalWeb"/>
        <w:spacing w:before="240" w:beforeAutospacing="0" w:after="0" w:afterAutospacing="0" w:line="360" w:lineRule="auto"/>
        <w:jc w:val="both"/>
        <w:rPr>
          <w:rFonts w:ascii="Arial" w:hAnsi="Arial" w:cs="Arial"/>
          <w:sz w:val="22"/>
          <w:szCs w:val="22"/>
        </w:rPr>
      </w:pPr>
      <w:r w:rsidRPr="00D73E19">
        <w:rPr>
          <w:rFonts w:ascii="Arial" w:hAnsi="Arial" w:cs="Arial"/>
          <w:sz w:val="22"/>
          <w:szCs w:val="22"/>
        </w:rPr>
        <w:t xml:space="preserve">NEWS-MEDICAL.NET/HEALTH (2022). </w:t>
      </w:r>
      <w:r w:rsidRPr="00D73E19">
        <w:rPr>
          <w:rFonts w:ascii="Arial" w:hAnsi="Arial" w:cs="Arial"/>
          <w:i/>
          <w:sz w:val="22"/>
          <w:szCs w:val="22"/>
        </w:rPr>
        <w:t xml:space="preserve">Artificial </w:t>
      </w:r>
      <w:r w:rsidR="00E6518A" w:rsidRPr="00D73E19">
        <w:rPr>
          <w:rFonts w:ascii="Arial" w:hAnsi="Arial" w:cs="Arial"/>
          <w:i/>
          <w:sz w:val="22"/>
          <w:szCs w:val="22"/>
        </w:rPr>
        <w:t>Intelligence (AI) technology in</w:t>
      </w:r>
      <w:r w:rsidRPr="00D73E19">
        <w:rPr>
          <w:rFonts w:ascii="Arial" w:hAnsi="Arial" w:cs="Arial"/>
          <w:i/>
          <w:sz w:val="22"/>
          <w:szCs w:val="22"/>
        </w:rPr>
        <w:t xml:space="preserve"> healthcare</w:t>
      </w:r>
      <w:r w:rsidRPr="00D73E19">
        <w:rPr>
          <w:rFonts w:ascii="Arial" w:hAnsi="Arial" w:cs="Arial"/>
          <w:sz w:val="22"/>
          <w:szCs w:val="22"/>
        </w:rPr>
        <w:t xml:space="preserve">. Available at: </w:t>
      </w:r>
      <w:r w:rsidRPr="00D73E19">
        <w:rPr>
          <w:rFonts w:ascii="Arial" w:hAnsi="Arial" w:cs="Arial"/>
          <w:sz w:val="22"/>
          <w:szCs w:val="22"/>
          <w:shd w:val="clear" w:color="auto" w:fill="FFFFFF"/>
        </w:rPr>
        <w:t xml:space="preserve">https://www.news-medical.net/health/Recent-Developments-in-Health-Technology.aspx [Accessed on: 26th </w:t>
      </w:r>
      <w:proofErr w:type="gramStart"/>
      <w:r w:rsidRPr="00D73E19">
        <w:rPr>
          <w:rFonts w:ascii="Arial" w:hAnsi="Arial" w:cs="Arial"/>
          <w:sz w:val="22"/>
          <w:szCs w:val="22"/>
          <w:shd w:val="clear" w:color="auto" w:fill="FFFFFF"/>
        </w:rPr>
        <w:t>December,</w:t>
      </w:r>
      <w:proofErr w:type="gramEnd"/>
      <w:r w:rsidRPr="00D73E19">
        <w:rPr>
          <w:rFonts w:ascii="Arial" w:hAnsi="Arial" w:cs="Arial"/>
          <w:sz w:val="22"/>
          <w:szCs w:val="22"/>
          <w:shd w:val="clear" w:color="auto" w:fill="FFFFFF"/>
        </w:rPr>
        <w:t xml:space="preserve"> 2022]</w:t>
      </w:r>
    </w:p>
    <w:p w14:paraId="220A8899" w14:textId="77777777" w:rsidR="00471BB2" w:rsidRPr="00D73E19" w:rsidRDefault="00471BB2" w:rsidP="00E6518A">
      <w:pPr>
        <w:pStyle w:val="Normal1"/>
        <w:spacing w:before="240" w:after="240" w:line="360" w:lineRule="auto"/>
        <w:jc w:val="both"/>
        <w:rPr>
          <w:highlight w:val="white"/>
          <w:lang w:val="en-GB"/>
        </w:rPr>
      </w:pPr>
    </w:p>
    <w:p w14:paraId="09272D54" w14:textId="77777777" w:rsidR="00832884" w:rsidRPr="00D73E19" w:rsidRDefault="00832884" w:rsidP="00E6518A">
      <w:pPr>
        <w:spacing w:line="360" w:lineRule="auto"/>
        <w:rPr>
          <w:highlight w:val="white"/>
          <w:lang w:val="en-GB"/>
        </w:rPr>
      </w:pPr>
      <w:r w:rsidRPr="00D73E19">
        <w:rPr>
          <w:highlight w:val="white"/>
          <w:lang w:val="en-GB"/>
        </w:rPr>
        <w:br w:type="page"/>
      </w:r>
    </w:p>
    <w:p w14:paraId="3F029787" w14:textId="77777777" w:rsidR="00832884" w:rsidRPr="00D73E19" w:rsidRDefault="00832884" w:rsidP="00E6518A">
      <w:pPr>
        <w:pStyle w:val="Heading1"/>
      </w:pPr>
      <w:bookmarkStart w:id="7" w:name="_Toc123384850"/>
      <w:r w:rsidRPr="00D73E19">
        <w:lastRenderedPageBreak/>
        <w:t>Appendix 1: Gantt chart</w:t>
      </w:r>
      <w:bookmarkEnd w:id="7"/>
    </w:p>
    <w:tbl>
      <w:tblPr>
        <w:tblStyle w:val="LightGrid-Accent2"/>
        <w:tblW w:w="10373" w:type="dxa"/>
        <w:jc w:val="center"/>
        <w:tblLook w:val="04A0" w:firstRow="1" w:lastRow="0" w:firstColumn="1" w:lastColumn="0" w:noHBand="0" w:noVBand="1"/>
      </w:tblPr>
      <w:tblGrid>
        <w:gridCol w:w="2687"/>
        <w:gridCol w:w="1136"/>
        <w:gridCol w:w="1138"/>
        <w:gridCol w:w="1138"/>
        <w:gridCol w:w="1215"/>
        <w:gridCol w:w="1048"/>
        <w:gridCol w:w="1161"/>
        <w:gridCol w:w="850"/>
      </w:tblGrid>
      <w:tr w:rsidR="00D73E19" w:rsidRPr="00D73E19" w14:paraId="623E65D5" w14:textId="77777777" w:rsidTr="009D54F7">
        <w:trPr>
          <w:cnfStyle w:val="100000000000" w:firstRow="1" w:lastRow="0" w:firstColumn="0" w:lastColumn="0" w:oddVBand="0" w:evenVBand="0" w:oddHBand="0" w:evenHBand="0" w:firstRowFirstColumn="0" w:firstRowLastColumn="0" w:lastRowFirstColumn="0" w:lastRowLastColumn="0"/>
          <w:trHeight w:val="657"/>
          <w:jc w:val="center"/>
        </w:trPr>
        <w:tc>
          <w:tcPr>
            <w:cnfStyle w:val="001000000000" w:firstRow="0" w:lastRow="0" w:firstColumn="1" w:lastColumn="0" w:oddVBand="0" w:evenVBand="0" w:oddHBand="0" w:evenHBand="0" w:firstRowFirstColumn="0" w:firstRowLastColumn="0" w:lastRowFirstColumn="0" w:lastRowLastColumn="0"/>
            <w:tcW w:w="2687" w:type="dxa"/>
          </w:tcPr>
          <w:p w14:paraId="617BEFBB" w14:textId="77777777" w:rsidR="00832884" w:rsidRPr="00D73E19" w:rsidRDefault="00832884" w:rsidP="00E6518A">
            <w:pPr>
              <w:spacing w:line="360" w:lineRule="auto"/>
              <w:rPr>
                <w:sz w:val="24"/>
              </w:rPr>
            </w:pPr>
            <w:r w:rsidRPr="00D73E19">
              <w:rPr>
                <w:sz w:val="24"/>
              </w:rPr>
              <w:t>Activities</w:t>
            </w:r>
          </w:p>
        </w:tc>
        <w:tc>
          <w:tcPr>
            <w:tcW w:w="1136" w:type="dxa"/>
          </w:tcPr>
          <w:p w14:paraId="6AA8C308"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1</w:t>
            </w:r>
          </w:p>
        </w:tc>
        <w:tc>
          <w:tcPr>
            <w:tcW w:w="1138" w:type="dxa"/>
          </w:tcPr>
          <w:p w14:paraId="674EEB89"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2 to 5</w:t>
            </w:r>
          </w:p>
        </w:tc>
        <w:tc>
          <w:tcPr>
            <w:tcW w:w="1138" w:type="dxa"/>
          </w:tcPr>
          <w:p w14:paraId="59AEDA9C"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6 to 12</w:t>
            </w:r>
          </w:p>
        </w:tc>
        <w:tc>
          <w:tcPr>
            <w:tcW w:w="1215" w:type="dxa"/>
          </w:tcPr>
          <w:p w14:paraId="24056578"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13 to 17</w:t>
            </w:r>
          </w:p>
        </w:tc>
        <w:tc>
          <w:tcPr>
            <w:tcW w:w="1048" w:type="dxa"/>
          </w:tcPr>
          <w:p w14:paraId="7E127B6A"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18-21</w:t>
            </w:r>
          </w:p>
        </w:tc>
        <w:tc>
          <w:tcPr>
            <w:tcW w:w="1161" w:type="dxa"/>
          </w:tcPr>
          <w:p w14:paraId="26159502"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22 to 23</w:t>
            </w:r>
          </w:p>
        </w:tc>
        <w:tc>
          <w:tcPr>
            <w:tcW w:w="850" w:type="dxa"/>
          </w:tcPr>
          <w:p w14:paraId="25023F2D" w14:textId="77777777" w:rsidR="00832884" w:rsidRPr="00D73E19" w:rsidRDefault="00832884" w:rsidP="00E6518A">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D73E19">
              <w:rPr>
                <w:sz w:val="24"/>
              </w:rPr>
              <w:t>Week 23</w:t>
            </w:r>
          </w:p>
        </w:tc>
      </w:tr>
      <w:tr w:rsidR="00D73E19" w:rsidRPr="00D73E19" w14:paraId="3322579F" w14:textId="77777777" w:rsidTr="009D54F7">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0ED576F8" w14:textId="77777777" w:rsidR="00832884" w:rsidRPr="00D73E19" w:rsidRDefault="00E6518A" w:rsidP="00E6518A">
            <w:pPr>
              <w:spacing w:line="360" w:lineRule="auto"/>
              <w:rPr>
                <w:sz w:val="24"/>
              </w:rPr>
            </w:pPr>
            <w:r w:rsidRPr="00D73E19">
              <w:rPr>
                <w:sz w:val="24"/>
              </w:rPr>
              <w:t>Topic selection</w:t>
            </w:r>
          </w:p>
        </w:tc>
        <w:tc>
          <w:tcPr>
            <w:tcW w:w="1136" w:type="dxa"/>
            <w:shd w:val="clear" w:color="auto" w:fill="92D050"/>
          </w:tcPr>
          <w:p w14:paraId="2E41D2B9"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c>
          <w:tcPr>
            <w:tcW w:w="1138" w:type="dxa"/>
            <w:shd w:val="clear" w:color="auto" w:fill="C4BC96" w:themeFill="background2" w:themeFillShade="BF"/>
          </w:tcPr>
          <w:p w14:paraId="2E3DD9C0"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shd w:val="clear" w:color="auto" w:fill="C4BC96" w:themeFill="background2" w:themeFillShade="BF"/>
          </w:tcPr>
          <w:p w14:paraId="15D76CB9"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215" w:type="dxa"/>
            <w:shd w:val="clear" w:color="auto" w:fill="C4BC96" w:themeFill="background2" w:themeFillShade="BF"/>
          </w:tcPr>
          <w:p w14:paraId="0472C41C"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048" w:type="dxa"/>
            <w:shd w:val="clear" w:color="auto" w:fill="C4BC96" w:themeFill="background2" w:themeFillShade="BF"/>
          </w:tcPr>
          <w:p w14:paraId="41DA23EA"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61" w:type="dxa"/>
            <w:shd w:val="clear" w:color="auto" w:fill="C4BC96" w:themeFill="background2" w:themeFillShade="BF"/>
          </w:tcPr>
          <w:p w14:paraId="68A09542"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850" w:type="dxa"/>
            <w:shd w:val="clear" w:color="auto" w:fill="C4BC96" w:themeFill="background2" w:themeFillShade="BF"/>
          </w:tcPr>
          <w:p w14:paraId="738AE93A"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r>
      <w:tr w:rsidR="00D73E19" w:rsidRPr="00D73E19" w14:paraId="266F4B36" w14:textId="77777777" w:rsidTr="009D54F7">
        <w:trPr>
          <w:cnfStyle w:val="000000010000" w:firstRow="0" w:lastRow="0" w:firstColumn="0" w:lastColumn="0" w:oddVBand="0" w:evenVBand="0" w:oddHBand="0" w:evenHBand="1"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47884AD9" w14:textId="77777777" w:rsidR="00832884" w:rsidRPr="00D73E19" w:rsidRDefault="00832884" w:rsidP="00E6518A">
            <w:pPr>
              <w:spacing w:line="360" w:lineRule="auto"/>
              <w:rPr>
                <w:sz w:val="24"/>
              </w:rPr>
            </w:pPr>
            <w:r w:rsidRPr="00D73E19">
              <w:rPr>
                <w:sz w:val="24"/>
              </w:rPr>
              <w:t>Planning process</w:t>
            </w:r>
          </w:p>
        </w:tc>
        <w:tc>
          <w:tcPr>
            <w:tcW w:w="1136" w:type="dxa"/>
            <w:shd w:val="clear" w:color="auto" w:fill="C4BC96" w:themeFill="background2" w:themeFillShade="BF"/>
          </w:tcPr>
          <w:p w14:paraId="52AC49BD"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FFFF00"/>
          </w:tcPr>
          <w:p w14:paraId="3695A882" w14:textId="77777777" w:rsidR="00832884" w:rsidRPr="00D73E19" w:rsidRDefault="00832884" w:rsidP="00E6518A">
            <w:pPr>
              <w:spacing w:line="360" w:lineRule="auto"/>
              <w:ind w:left="360"/>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FFFF00"/>
          </w:tcPr>
          <w:p w14:paraId="266E5CB1" w14:textId="77777777" w:rsidR="00832884" w:rsidRPr="00D73E19" w:rsidRDefault="00832884" w:rsidP="00E6518A">
            <w:pPr>
              <w:spacing w:line="360" w:lineRule="auto"/>
              <w:ind w:left="360"/>
              <w:cnfStyle w:val="000000010000" w:firstRow="0" w:lastRow="0" w:firstColumn="0" w:lastColumn="0" w:oddVBand="0" w:evenVBand="0" w:oddHBand="0" w:evenHBand="1" w:firstRowFirstColumn="0" w:firstRowLastColumn="0" w:lastRowFirstColumn="0" w:lastRowLastColumn="0"/>
              <w:rPr>
                <w:sz w:val="24"/>
              </w:rPr>
            </w:pPr>
          </w:p>
        </w:tc>
        <w:tc>
          <w:tcPr>
            <w:tcW w:w="1215" w:type="dxa"/>
            <w:shd w:val="clear" w:color="auto" w:fill="C4BC96" w:themeFill="background2" w:themeFillShade="BF"/>
          </w:tcPr>
          <w:p w14:paraId="72E6C77E"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048" w:type="dxa"/>
            <w:shd w:val="clear" w:color="auto" w:fill="C4BC96" w:themeFill="background2" w:themeFillShade="BF"/>
          </w:tcPr>
          <w:p w14:paraId="1A801AC5"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61" w:type="dxa"/>
            <w:shd w:val="clear" w:color="auto" w:fill="C4BC96" w:themeFill="background2" w:themeFillShade="BF"/>
          </w:tcPr>
          <w:p w14:paraId="3F8FC3EB"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850" w:type="dxa"/>
            <w:shd w:val="clear" w:color="auto" w:fill="C4BC96" w:themeFill="background2" w:themeFillShade="BF"/>
          </w:tcPr>
          <w:p w14:paraId="095BEBBC"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r>
      <w:tr w:rsidR="00D73E19" w:rsidRPr="00D73E19" w14:paraId="1D3E2247" w14:textId="77777777" w:rsidTr="009D54F7">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tcPr>
          <w:p w14:paraId="16A52E23" w14:textId="77777777" w:rsidR="00832884" w:rsidRPr="00D73E19" w:rsidRDefault="00832884" w:rsidP="00E6518A">
            <w:pPr>
              <w:spacing w:line="360" w:lineRule="auto"/>
              <w:rPr>
                <w:sz w:val="24"/>
              </w:rPr>
            </w:pPr>
            <w:r w:rsidRPr="00D73E19">
              <w:rPr>
                <w:sz w:val="24"/>
              </w:rPr>
              <w:t>Existing literatures are reviewed</w:t>
            </w:r>
          </w:p>
        </w:tc>
        <w:tc>
          <w:tcPr>
            <w:tcW w:w="1136" w:type="dxa"/>
          </w:tcPr>
          <w:p w14:paraId="59E7AE2F"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28122721"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shd w:val="clear" w:color="auto" w:fill="00B0F0"/>
          </w:tcPr>
          <w:p w14:paraId="5B73DF99" w14:textId="77777777" w:rsidR="00832884" w:rsidRPr="00D73E19" w:rsidRDefault="00832884" w:rsidP="00E6518A">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sz w:val="24"/>
              </w:rPr>
            </w:pPr>
          </w:p>
        </w:tc>
        <w:tc>
          <w:tcPr>
            <w:tcW w:w="1215" w:type="dxa"/>
          </w:tcPr>
          <w:p w14:paraId="0755DCC8"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048" w:type="dxa"/>
          </w:tcPr>
          <w:p w14:paraId="0403A33A"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61" w:type="dxa"/>
          </w:tcPr>
          <w:p w14:paraId="1A998EE3"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850" w:type="dxa"/>
          </w:tcPr>
          <w:p w14:paraId="100B5164"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r>
      <w:tr w:rsidR="00D73E19" w:rsidRPr="00D73E19" w14:paraId="3BBD8447" w14:textId="77777777" w:rsidTr="009D54F7">
        <w:trPr>
          <w:cnfStyle w:val="000000010000" w:firstRow="0" w:lastRow="0" w:firstColumn="0" w:lastColumn="0" w:oddVBand="0" w:evenVBand="0" w:oddHBand="0" w:evenHBand="1" w:firstRowFirstColumn="0" w:firstRowLastColumn="0" w:lastRowFirstColumn="0" w:lastRowLastColumn="0"/>
          <w:trHeight w:val="135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73B5B310" w14:textId="77777777" w:rsidR="00832884" w:rsidRPr="00D73E19" w:rsidRDefault="00832884" w:rsidP="00E6518A">
            <w:pPr>
              <w:spacing w:line="360" w:lineRule="auto"/>
              <w:rPr>
                <w:sz w:val="24"/>
              </w:rPr>
            </w:pPr>
            <w:r w:rsidRPr="00D73E19">
              <w:rPr>
                <w:sz w:val="24"/>
              </w:rPr>
              <w:t>Research plan Development</w:t>
            </w:r>
          </w:p>
        </w:tc>
        <w:tc>
          <w:tcPr>
            <w:tcW w:w="1136" w:type="dxa"/>
            <w:shd w:val="clear" w:color="auto" w:fill="C4BC96" w:themeFill="background2" w:themeFillShade="BF"/>
          </w:tcPr>
          <w:p w14:paraId="1CA372A3"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45719A93"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2D69B" w:themeFill="accent3" w:themeFillTint="99"/>
          </w:tcPr>
          <w:p w14:paraId="3243DE8F" w14:textId="77777777" w:rsidR="00832884" w:rsidRPr="00D73E19" w:rsidRDefault="00832884" w:rsidP="00E6518A">
            <w:pPr>
              <w:pStyle w:val="ListParagraph"/>
              <w:spacing w:line="360" w:lineRule="auto"/>
              <w:jc w:val="both"/>
              <w:cnfStyle w:val="000000010000" w:firstRow="0" w:lastRow="0" w:firstColumn="0" w:lastColumn="0" w:oddVBand="0" w:evenVBand="0" w:oddHBand="0" w:evenHBand="1" w:firstRowFirstColumn="0" w:firstRowLastColumn="0" w:lastRowFirstColumn="0" w:lastRowLastColumn="0"/>
              <w:rPr>
                <w:sz w:val="24"/>
              </w:rPr>
            </w:pPr>
          </w:p>
        </w:tc>
        <w:tc>
          <w:tcPr>
            <w:tcW w:w="1215" w:type="dxa"/>
            <w:shd w:val="clear" w:color="auto" w:fill="C4BC96" w:themeFill="background2" w:themeFillShade="BF"/>
          </w:tcPr>
          <w:p w14:paraId="70BDCFAA"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048" w:type="dxa"/>
            <w:shd w:val="clear" w:color="auto" w:fill="C4BC96" w:themeFill="background2" w:themeFillShade="BF"/>
          </w:tcPr>
          <w:p w14:paraId="3CD4A40B"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61" w:type="dxa"/>
            <w:shd w:val="clear" w:color="auto" w:fill="C4BC96" w:themeFill="background2" w:themeFillShade="BF"/>
          </w:tcPr>
          <w:p w14:paraId="44A61A6E"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850" w:type="dxa"/>
            <w:shd w:val="clear" w:color="auto" w:fill="C4BC96" w:themeFill="background2" w:themeFillShade="BF"/>
          </w:tcPr>
          <w:p w14:paraId="3350BF09"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r>
      <w:tr w:rsidR="00D73E19" w:rsidRPr="00D73E19" w14:paraId="570E378E" w14:textId="77777777" w:rsidTr="009D54F7">
        <w:trPr>
          <w:cnfStyle w:val="000000100000" w:firstRow="0" w:lastRow="0" w:firstColumn="0" w:lastColumn="0" w:oddVBand="0" w:evenVBand="0" w:oddHBand="1" w:evenHBand="0" w:firstRowFirstColumn="0" w:firstRowLastColumn="0" w:lastRowFirstColumn="0" w:lastRowLastColumn="0"/>
          <w:trHeight w:val="1350"/>
          <w:jc w:val="center"/>
        </w:trPr>
        <w:tc>
          <w:tcPr>
            <w:cnfStyle w:val="001000000000" w:firstRow="0" w:lastRow="0" w:firstColumn="1" w:lastColumn="0" w:oddVBand="0" w:evenVBand="0" w:oddHBand="0" w:evenHBand="0" w:firstRowFirstColumn="0" w:firstRowLastColumn="0" w:lastRowFirstColumn="0" w:lastRowLastColumn="0"/>
            <w:tcW w:w="2687" w:type="dxa"/>
          </w:tcPr>
          <w:p w14:paraId="7088609F" w14:textId="77777777" w:rsidR="00832884" w:rsidRPr="00D73E19" w:rsidRDefault="00832884" w:rsidP="00E6518A">
            <w:pPr>
              <w:spacing w:line="360" w:lineRule="auto"/>
              <w:rPr>
                <w:sz w:val="24"/>
              </w:rPr>
            </w:pPr>
            <w:r w:rsidRPr="00D73E19">
              <w:rPr>
                <w:sz w:val="24"/>
              </w:rPr>
              <w:t>Choosing</w:t>
            </w:r>
            <w:r w:rsidR="00EF3ECF" w:rsidRPr="00D73E19">
              <w:rPr>
                <w:sz w:val="24"/>
              </w:rPr>
              <w:t xml:space="preserve"> </w:t>
            </w:r>
            <w:r w:rsidRPr="00D73E19">
              <w:rPr>
                <w:sz w:val="24"/>
              </w:rPr>
              <w:t xml:space="preserve">techniques of research </w:t>
            </w:r>
          </w:p>
        </w:tc>
        <w:tc>
          <w:tcPr>
            <w:tcW w:w="1136" w:type="dxa"/>
          </w:tcPr>
          <w:p w14:paraId="3AEFA2E2"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164879F7"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shd w:val="clear" w:color="auto" w:fill="984806" w:themeFill="accent6" w:themeFillShade="80"/>
          </w:tcPr>
          <w:p w14:paraId="757BC59B"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c>
          <w:tcPr>
            <w:tcW w:w="1215" w:type="dxa"/>
            <w:shd w:val="clear" w:color="auto" w:fill="984806" w:themeFill="accent6" w:themeFillShade="80"/>
          </w:tcPr>
          <w:p w14:paraId="2858B316"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c>
          <w:tcPr>
            <w:tcW w:w="1048" w:type="dxa"/>
            <w:shd w:val="clear" w:color="auto" w:fill="984806" w:themeFill="accent6" w:themeFillShade="80"/>
          </w:tcPr>
          <w:p w14:paraId="6DDB1C7F"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c>
          <w:tcPr>
            <w:tcW w:w="1161" w:type="dxa"/>
          </w:tcPr>
          <w:p w14:paraId="09E1153F"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850" w:type="dxa"/>
          </w:tcPr>
          <w:p w14:paraId="1AF8D4F3"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r>
      <w:tr w:rsidR="00D73E19" w:rsidRPr="00D73E19" w14:paraId="5C5A193D" w14:textId="77777777" w:rsidTr="009D54F7">
        <w:trPr>
          <w:cnfStyle w:val="000000010000" w:firstRow="0" w:lastRow="0" w:firstColumn="0" w:lastColumn="0" w:oddVBand="0" w:evenVBand="0" w:oddHBand="0" w:evenHBand="1" w:firstRowFirstColumn="0" w:firstRowLastColumn="0" w:lastRowFirstColumn="0" w:lastRowLastColumn="0"/>
          <w:trHeight w:val="132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57763526" w14:textId="77777777" w:rsidR="00832884" w:rsidRPr="00D73E19" w:rsidRDefault="00832884" w:rsidP="00E6518A">
            <w:pPr>
              <w:spacing w:line="360" w:lineRule="auto"/>
              <w:rPr>
                <w:sz w:val="24"/>
              </w:rPr>
            </w:pPr>
            <w:r w:rsidRPr="00D73E19">
              <w:rPr>
                <w:sz w:val="24"/>
              </w:rPr>
              <w:t xml:space="preserve">Secondary data </w:t>
            </w:r>
          </w:p>
        </w:tc>
        <w:tc>
          <w:tcPr>
            <w:tcW w:w="1136" w:type="dxa"/>
            <w:shd w:val="clear" w:color="auto" w:fill="C4BC96" w:themeFill="background2" w:themeFillShade="BF"/>
          </w:tcPr>
          <w:p w14:paraId="6CE1E897"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31A4D760"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1BE754B8"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215" w:type="dxa"/>
            <w:shd w:val="clear" w:color="auto" w:fill="B2A1C7" w:themeFill="accent4" w:themeFillTint="99"/>
          </w:tcPr>
          <w:p w14:paraId="14A9DE54" w14:textId="77777777" w:rsidR="00832884" w:rsidRPr="00D73E19" w:rsidRDefault="00832884" w:rsidP="00E6518A">
            <w:pPr>
              <w:spacing w:line="360" w:lineRule="auto"/>
              <w:ind w:left="360"/>
              <w:cnfStyle w:val="000000010000" w:firstRow="0" w:lastRow="0" w:firstColumn="0" w:lastColumn="0" w:oddVBand="0" w:evenVBand="0" w:oddHBand="0" w:evenHBand="1" w:firstRowFirstColumn="0" w:firstRowLastColumn="0" w:lastRowFirstColumn="0" w:lastRowLastColumn="0"/>
              <w:rPr>
                <w:sz w:val="24"/>
              </w:rPr>
            </w:pPr>
          </w:p>
        </w:tc>
        <w:tc>
          <w:tcPr>
            <w:tcW w:w="1048" w:type="dxa"/>
            <w:shd w:val="clear" w:color="auto" w:fill="B2A1C7" w:themeFill="accent4" w:themeFillTint="99"/>
          </w:tcPr>
          <w:p w14:paraId="53C2FAEE" w14:textId="77777777" w:rsidR="00832884" w:rsidRPr="00D73E19" w:rsidRDefault="00832884" w:rsidP="00E6518A">
            <w:pPr>
              <w:spacing w:line="360" w:lineRule="auto"/>
              <w:ind w:left="360"/>
              <w:cnfStyle w:val="000000010000" w:firstRow="0" w:lastRow="0" w:firstColumn="0" w:lastColumn="0" w:oddVBand="0" w:evenVBand="0" w:oddHBand="0" w:evenHBand="1" w:firstRowFirstColumn="0" w:firstRowLastColumn="0" w:lastRowFirstColumn="0" w:lastRowLastColumn="0"/>
              <w:rPr>
                <w:sz w:val="24"/>
              </w:rPr>
            </w:pPr>
          </w:p>
        </w:tc>
        <w:tc>
          <w:tcPr>
            <w:tcW w:w="1161" w:type="dxa"/>
            <w:shd w:val="clear" w:color="auto" w:fill="C4BC96" w:themeFill="background2" w:themeFillShade="BF"/>
          </w:tcPr>
          <w:p w14:paraId="7A21620F"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850" w:type="dxa"/>
            <w:shd w:val="clear" w:color="auto" w:fill="C4BC96" w:themeFill="background2" w:themeFillShade="BF"/>
          </w:tcPr>
          <w:p w14:paraId="6DBBE556"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r>
      <w:tr w:rsidR="00D73E19" w:rsidRPr="00D73E19" w14:paraId="4680D87F" w14:textId="77777777" w:rsidTr="009D54F7">
        <w:trPr>
          <w:cnfStyle w:val="000000100000" w:firstRow="0" w:lastRow="0" w:firstColumn="0" w:lastColumn="0" w:oddVBand="0" w:evenVBand="0" w:oddHBand="1" w:evenHBand="0" w:firstRowFirstColumn="0" w:firstRowLastColumn="0" w:lastRowFirstColumn="0" w:lastRowLastColumn="0"/>
          <w:trHeight w:val="688"/>
          <w:jc w:val="center"/>
        </w:trPr>
        <w:tc>
          <w:tcPr>
            <w:cnfStyle w:val="001000000000" w:firstRow="0" w:lastRow="0" w:firstColumn="1" w:lastColumn="0" w:oddVBand="0" w:evenVBand="0" w:oddHBand="0" w:evenHBand="0" w:firstRowFirstColumn="0" w:firstRowLastColumn="0" w:lastRowFirstColumn="0" w:lastRowLastColumn="0"/>
            <w:tcW w:w="2687" w:type="dxa"/>
          </w:tcPr>
          <w:p w14:paraId="078722E3" w14:textId="77777777" w:rsidR="00832884" w:rsidRPr="00D73E19" w:rsidRDefault="00832884" w:rsidP="00E6518A">
            <w:pPr>
              <w:spacing w:line="360" w:lineRule="auto"/>
              <w:rPr>
                <w:sz w:val="24"/>
              </w:rPr>
            </w:pPr>
            <w:r w:rsidRPr="00D73E19">
              <w:rPr>
                <w:sz w:val="24"/>
              </w:rPr>
              <w:t xml:space="preserve">Analysis of collected data </w:t>
            </w:r>
          </w:p>
        </w:tc>
        <w:tc>
          <w:tcPr>
            <w:tcW w:w="1136" w:type="dxa"/>
          </w:tcPr>
          <w:p w14:paraId="66521D41"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773928B1"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66DB0596"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215" w:type="dxa"/>
          </w:tcPr>
          <w:p w14:paraId="7B722BEC"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048" w:type="dxa"/>
            <w:shd w:val="clear" w:color="auto" w:fill="76923C" w:themeFill="accent3" w:themeFillShade="BF"/>
          </w:tcPr>
          <w:p w14:paraId="660BF42B"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c>
          <w:tcPr>
            <w:tcW w:w="1161" w:type="dxa"/>
            <w:shd w:val="clear" w:color="auto" w:fill="76923C" w:themeFill="accent3" w:themeFillShade="BF"/>
          </w:tcPr>
          <w:p w14:paraId="73A30423"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c>
          <w:tcPr>
            <w:tcW w:w="850" w:type="dxa"/>
          </w:tcPr>
          <w:p w14:paraId="4FE2AFD8"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r>
      <w:tr w:rsidR="00D73E19" w:rsidRPr="00D73E19" w14:paraId="097A15ED" w14:textId="77777777" w:rsidTr="009D54F7">
        <w:trPr>
          <w:cnfStyle w:val="000000010000" w:firstRow="0" w:lastRow="0" w:firstColumn="0" w:lastColumn="0" w:oddVBand="0" w:evenVBand="0" w:oddHBand="0" w:evenHBand="1"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57FE509C" w14:textId="77777777" w:rsidR="00832884" w:rsidRPr="00D73E19" w:rsidRDefault="00832884" w:rsidP="00E6518A">
            <w:pPr>
              <w:spacing w:line="360" w:lineRule="auto"/>
              <w:rPr>
                <w:sz w:val="24"/>
              </w:rPr>
            </w:pPr>
            <w:r w:rsidRPr="00D73E19">
              <w:rPr>
                <w:sz w:val="24"/>
              </w:rPr>
              <w:t xml:space="preserve">Collecting findings </w:t>
            </w:r>
          </w:p>
        </w:tc>
        <w:tc>
          <w:tcPr>
            <w:tcW w:w="1136" w:type="dxa"/>
            <w:shd w:val="clear" w:color="auto" w:fill="C4BC96" w:themeFill="background2" w:themeFillShade="BF"/>
          </w:tcPr>
          <w:p w14:paraId="52674DA8"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601B0FD4"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093B2424"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215" w:type="dxa"/>
            <w:shd w:val="clear" w:color="auto" w:fill="C4BC96" w:themeFill="background2" w:themeFillShade="BF"/>
          </w:tcPr>
          <w:p w14:paraId="3CE630AD"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048" w:type="dxa"/>
            <w:shd w:val="clear" w:color="auto" w:fill="C4BC96" w:themeFill="background2" w:themeFillShade="BF"/>
          </w:tcPr>
          <w:p w14:paraId="65E62E25"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61" w:type="dxa"/>
            <w:shd w:val="clear" w:color="auto" w:fill="244061" w:themeFill="accent1" w:themeFillShade="80"/>
          </w:tcPr>
          <w:p w14:paraId="4A851E5A" w14:textId="77777777" w:rsidR="00832884" w:rsidRPr="00D73E19" w:rsidRDefault="00832884" w:rsidP="00E6518A">
            <w:pPr>
              <w:pStyle w:val="ListParagraph"/>
              <w:spacing w:line="360" w:lineRule="auto"/>
              <w:jc w:val="both"/>
              <w:cnfStyle w:val="000000010000" w:firstRow="0" w:lastRow="0" w:firstColumn="0" w:lastColumn="0" w:oddVBand="0" w:evenVBand="0" w:oddHBand="0" w:evenHBand="1" w:firstRowFirstColumn="0" w:firstRowLastColumn="0" w:lastRowFirstColumn="0" w:lastRowLastColumn="0"/>
              <w:rPr>
                <w:sz w:val="24"/>
              </w:rPr>
            </w:pPr>
          </w:p>
        </w:tc>
        <w:tc>
          <w:tcPr>
            <w:tcW w:w="850" w:type="dxa"/>
            <w:shd w:val="clear" w:color="auto" w:fill="C4BC96" w:themeFill="background2" w:themeFillShade="BF"/>
          </w:tcPr>
          <w:p w14:paraId="6FEA4586"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r>
      <w:tr w:rsidR="00D73E19" w:rsidRPr="00D73E19" w14:paraId="0C4FAE5D" w14:textId="77777777" w:rsidTr="009D54F7">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tcPr>
          <w:p w14:paraId="2BA7DC79" w14:textId="77777777" w:rsidR="00832884" w:rsidRPr="00D73E19" w:rsidRDefault="00832884" w:rsidP="00E6518A">
            <w:pPr>
              <w:spacing w:line="360" w:lineRule="auto"/>
              <w:rPr>
                <w:sz w:val="24"/>
              </w:rPr>
            </w:pPr>
            <w:r w:rsidRPr="00D73E19">
              <w:rPr>
                <w:sz w:val="24"/>
              </w:rPr>
              <w:t>Conclusion and recommendation</w:t>
            </w:r>
          </w:p>
        </w:tc>
        <w:tc>
          <w:tcPr>
            <w:tcW w:w="1136" w:type="dxa"/>
          </w:tcPr>
          <w:p w14:paraId="61C1CA59"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627CA19B"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62509903"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215" w:type="dxa"/>
          </w:tcPr>
          <w:p w14:paraId="490B02E6"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048" w:type="dxa"/>
          </w:tcPr>
          <w:p w14:paraId="467B003B"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61" w:type="dxa"/>
            <w:shd w:val="clear" w:color="auto" w:fill="CC00FF"/>
          </w:tcPr>
          <w:p w14:paraId="77C4A6A1" w14:textId="77777777" w:rsidR="00832884" w:rsidRPr="00D73E19" w:rsidRDefault="00832884" w:rsidP="00E6518A">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sz w:val="24"/>
              </w:rPr>
            </w:pPr>
          </w:p>
        </w:tc>
        <w:tc>
          <w:tcPr>
            <w:tcW w:w="850" w:type="dxa"/>
          </w:tcPr>
          <w:p w14:paraId="4E396E77"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r>
      <w:tr w:rsidR="00D73E19" w:rsidRPr="00D73E19" w14:paraId="40C1A96B" w14:textId="77777777" w:rsidTr="009D54F7">
        <w:trPr>
          <w:cnfStyle w:val="000000010000" w:firstRow="0" w:lastRow="0" w:firstColumn="0" w:lastColumn="0" w:oddVBand="0" w:evenVBand="0" w:oddHBand="0" w:evenHBand="1"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67E0E52C" w14:textId="77777777" w:rsidR="00832884" w:rsidRPr="00D73E19" w:rsidRDefault="00832884" w:rsidP="00E6518A">
            <w:pPr>
              <w:spacing w:line="360" w:lineRule="auto"/>
              <w:rPr>
                <w:sz w:val="24"/>
              </w:rPr>
            </w:pPr>
            <w:r w:rsidRPr="00D73E19">
              <w:rPr>
                <w:sz w:val="24"/>
              </w:rPr>
              <w:t xml:space="preserve">Development of rough overdraft of the project </w:t>
            </w:r>
          </w:p>
        </w:tc>
        <w:tc>
          <w:tcPr>
            <w:tcW w:w="1136" w:type="dxa"/>
            <w:shd w:val="clear" w:color="auto" w:fill="C4BC96" w:themeFill="background2" w:themeFillShade="BF"/>
          </w:tcPr>
          <w:p w14:paraId="39C4BC73"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4B7E5E18"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38" w:type="dxa"/>
            <w:shd w:val="clear" w:color="auto" w:fill="C4BC96" w:themeFill="background2" w:themeFillShade="BF"/>
          </w:tcPr>
          <w:p w14:paraId="49ECA226"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215" w:type="dxa"/>
            <w:shd w:val="clear" w:color="auto" w:fill="C4BC96" w:themeFill="background2" w:themeFillShade="BF"/>
          </w:tcPr>
          <w:p w14:paraId="16156712"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048" w:type="dxa"/>
            <w:shd w:val="clear" w:color="auto" w:fill="C4BC96" w:themeFill="background2" w:themeFillShade="BF"/>
          </w:tcPr>
          <w:p w14:paraId="4E1FDA28" w14:textId="77777777" w:rsidR="00832884" w:rsidRPr="00D73E19" w:rsidRDefault="00832884" w:rsidP="00E6518A">
            <w:pPr>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1161" w:type="dxa"/>
            <w:shd w:val="clear" w:color="auto" w:fill="C4BC96" w:themeFill="background2" w:themeFillShade="BF"/>
          </w:tcPr>
          <w:p w14:paraId="37010859" w14:textId="77777777" w:rsidR="00832884" w:rsidRPr="00D73E19" w:rsidRDefault="00832884" w:rsidP="00E6518A">
            <w:pPr>
              <w:pStyle w:val="ListParagraph"/>
              <w:spacing w:line="360" w:lineRule="auto"/>
              <w:cnfStyle w:val="000000010000" w:firstRow="0" w:lastRow="0" w:firstColumn="0" w:lastColumn="0" w:oddVBand="0" w:evenVBand="0" w:oddHBand="0" w:evenHBand="1" w:firstRowFirstColumn="0" w:firstRowLastColumn="0" w:lastRowFirstColumn="0" w:lastRowLastColumn="0"/>
              <w:rPr>
                <w:sz w:val="24"/>
              </w:rPr>
            </w:pPr>
          </w:p>
        </w:tc>
        <w:tc>
          <w:tcPr>
            <w:tcW w:w="850" w:type="dxa"/>
            <w:shd w:val="clear" w:color="auto" w:fill="D1EEF1"/>
          </w:tcPr>
          <w:p w14:paraId="3DAA13AD" w14:textId="77777777" w:rsidR="00832884" w:rsidRPr="00D73E19" w:rsidRDefault="00832884" w:rsidP="00E6518A">
            <w:pPr>
              <w:spacing w:line="360" w:lineRule="auto"/>
              <w:ind w:left="360"/>
              <w:cnfStyle w:val="000000010000" w:firstRow="0" w:lastRow="0" w:firstColumn="0" w:lastColumn="0" w:oddVBand="0" w:evenVBand="0" w:oddHBand="0" w:evenHBand="1" w:firstRowFirstColumn="0" w:firstRowLastColumn="0" w:lastRowFirstColumn="0" w:lastRowLastColumn="0"/>
              <w:rPr>
                <w:sz w:val="24"/>
              </w:rPr>
            </w:pPr>
          </w:p>
        </w:tc>
      </w:tr>
      <w:tr w:rsidR="00D73E19" w:rsidRPr="00D73E19" w14:paraId="3DBC6CB8" w14:textId="77777777" w:rsidTr="009D54F7">
        <w:trPr>
          <w:cnfStyle w:val="000000100000" w:firstRow="0" w:lastRow="0" w:firstColumn="0" w:lastColumn="0" w:oddVBand="0" w:evenVBand="0" w:oddHBand="1" w:evenHBand="0" w:firstRowFirstColumn="0" w:firstRowLastColumn="0" w:lastRowFirstColumn="0" w:lastRowLastColumn="0"/>
          <w:trHeight w:val="55"/>
          <w:jc w:val="center"/>
        </w:trPr>
        <w:tc>
          <w:tcPr>
            <w:cnfStyle w:val="001000000000" w:firstRow="0" w:lastRow="0" w:firstColumn="1" w:lastColumn="0" w:oddVBand="0" w:evenVBand="0" w:oddHBand="0" w:evenHBand="0" w:firstRowFirstColumn="0" w:firstRowLastColumn="0" w:lastRowFirstColumn="0" w:lastRowLastColumn="0"/>
            <w:tcW w:w="2687" w:type="dxa"/>
          </w:tcPr>
          <w:p w14:paraId="608D31FB" w14:textId="77777777" w:rsidR="00832884" w:rsidRPr="00D73E19" w:rsidRDefault="00832884" w:rsidP="00E6518A">
            <w:pPr>
              <w:spacing w:line="360" w:lineRule="auto"/>
              <w:rPr>
                <w:sz w:val="24"/>
              </w:rPr>
            </w:pPr>
            <w:r w:rsidRPr="00D73E19">
              <w:rPr>
                <w:sz w:val="24"/>
              </w:rPr>
              <w:t>Submission</w:t>
            </w:r>
          </w:p>
        </w:tc>
        <w:tc>
          <w:tcPr>
            <w:tcW w:w="1136" w:type="dxa"/>
          </w:tcPr>
          <w:p w14:paraId="23C3484C"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15B9447C"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38" w:type="dxa"/>
          </w:tcPr>
          <w:p w14:paraId="7F84F759"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215" w:type="dxa"/>
          </w:tcPr>
          <w:p w14:paraId="2B121B47"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048" w:type="dxa"/>
          </w:tcPr>
          <w:p w14:paraId="70AD35B4" w14:textId="77777777" w:rsidR="00832884" w:rsidRPr="00D73E19" w:rsidRDefault="00832884" w:rsidP="00E6518A">
            <w:pPr>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1161" w:type="dxa"/>
          </w:tcPr>
          <w:p w14:paraId="3FF21C19" w14:textId="77777777" w:rsidR="00832884" w:rsidRPr="00D73E19" w:rsidRDefault="00832884" w:rsidP="00E6518A">
            <w:pPr>
              <w:pStyle w:val="ListParagraph"/>
              <w:spacing w:line="360" w:lineRule="auto"/>
              <w:cnfStyle w:val="000000100000" w:firstRow="0" w:lastRow="0" w:firstColumn="0" w:lastColumn="0" w:oddVBand="0" w:evenVBand="0" w:oddHBand="1" w:evenHBand="0" w:firstRowFirstColumn="0" w:firstRowLastColumn="0" w:lastRowFirstColumn="0" w:lastRowLastColumn="0"/>
              <w:rPr>
                <w:sz w:val="24"/>
              </w:rPr>
            </w:pPr>
          </w:p>
        </w:tc>
        <w:tc>
          <w:tcPr>
            <w:tcW w:w="850" w:type="dxa"/>
            <w:tcBorders>
              <w:bottom w:val="single" w:sz="4" w:space="0" w:color="auto"/>
            </w:tcBorders>
            <w:shd w:val="clear" w:color="auto" w:fill="CC3300"/>
          </w:tcPr>
          <w:p w14:paraId="462CBF87" w14:textId="77777777" w:rsidR="00832884" w:rsidRPr="00D73E19" w:rsidRDefault="00832884" w:rsidP="00E6518A">
            <w:pPr>
              <w:spacing w:line="360" w:lineRule="auto"/>
              <w:ind w:left="360"/>
              <w:cnfStyle w:val="000000100000" w:firstRow="0" w:lastRow="0" w:firstColumn="0" w:lastColumn="0" w:oddVBand="0" w:evenVBand="0" w:oddHBand="1" w:evenHBand="0" w:firstRowFirstColumn="0" w:firstRowLastColumn="0" w:lastRowFirstColumn="0" w:lastRowLastColumn="0"/>
              <w:rPr>
                <w:sz w:val="24"/>
              </w:rPr>
            </w:pPr>
          </w:p>
        </w:tc>
      </w:tr>
    </w:tbl>
    <w:p w14:paraId="00A39E0C" w14:textId="77777777" w:rsidR="00832884" w:rsidRPr="00D73E19" w:rsidRDefault="00832884" w:rsidP="00E6518A">
      <w:pPr>
        <w:pStyle w:val="Normal1"/>
        <w:spacing w:line="360" w:lineRule="auto"/>
        <w:rPr>
          <w:lang w:val="en-GB"/>
        </w:rPr>
      </w:pPr>
    </w:p>
    <w:p w14:paraId="1FF2E59D" w14:textId="77777777" w:rsidR="00A57C32" w:rsidRPr="00D73E19" w:rsidRDefault="00A57C32" w:rsidP="00E6518A">
      <w:pPr>
        <w:pStyle w:val="Normal1"/>
        <w:spacing w:after="240" w:line="360" w:lineRule="auto"/>
        <w:jc w:val="center"/>
        <w:rPr>
          <w:b/>
          <w:sz w:val="32"/>
          <w:szCs w:val="32"/>
          <w:lang w:val="en-GB"/>
        </w:rPr>
      </w:pPr>
    </w:p>
    <w:p w14:paraId="445F74CE" w14:textId="77777777" w:rsidR="00A57C32" w:rsidRPr="00D73E19" w:rsidRDefault="00A57C32" w:rsidP="00E6518A">
      <w:pPr>
        <w:pStyle w:val="Normal1"/>
        <w:spacing w:line="360" w:lineRule="auto"/>
        <w:rPr>
          <w:lang w:val="en-GB"/>
        </w:rPr>
      </w:pPr>
    </w:p>
    <w:sectPr w:rsidR="00A57C32" w:rsidRPr="00D73E19" w:rsidSect="00206EB4">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BDA52" w14:textId="77777777" w:rsidR="00DC2E6A" w:rsidRDefault="00DC2E6A" w:rsidP="00002C69">
      <w:pPr>
        <w:spacing w:line="240" w:lineRule="auto"/>
      </w:pPr>
      <w:r>
        <w:separator/>
      </w:r>
    </w:p>
  </w:endnote>
  <w:endnote w:type="continuationSeparator" w:id="0">
    <w:p w14:paraId="2E8C90D5" w14:textId="77777777" w:rsidR="00DC2E6A" w:rsidRDefault="00DC2E6A" w:rsidP="00002C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FD8A9" w14:textId="77777777" w:rsidR="00C47B68" w:rsidRDefault="00C47B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1985"/>
      <w:docPartObj>
        <w:docPartGallery w:val="Page Numbers (Bottom of Page)"/>
        <w:docPartUnique/>
      </w:docPartObj>
    </w:sdtPr>
    <w:sdtContent>
      <w:p w14:paraId="17C5B319" w14:textId="77777777" w:rsidR="00002C69" w:rsidRDefault="00C83FDB">
        <w:pPr>
          <w:pStyle w:val="Footer"/>
          <w:jc w:val="right"/>
        </w:pPr>
        <w:r w:rsidRPr="00002C69">
          <w:rPr>
            <w:sz w:val="20"/>
          </w:rPr>
          <w:fldChar w:fldCharType="begin"/>
        </w:r>
        <w:r w:rsidR="00002C69" w:rsidRPr="00002C69">
          <w:rPr>
            <w:sz w:val="20"/>
          </w:rPr>
          <w:instrText xml:space="preserve"> PAGE   \* MERGEFORMAT </w:instrText>
        </w:r>
        <w:r w:rsidRPr="00002C69">
          <w:rPr>
            <w:sz w:val="20"/>
          </w:rPr>
          <w:fldChar w:fldCharType="separate"/>
        </w:r>
        <w:r w:rsidR="00D73E19">
          <w:rPr>
            <w:noProof/>
            <w:sz w:val="20"/>
          </w:rPr>
          <w:t>3</w:t>
        </w:r>
        <w:r w:rsidRPr="00002C69">
          <w:rPr>
            <w:sz w:val="20"/>
          </w:rPr>
          <w:fldChar w:fldCharType="end"/>
        </w:r>
      </w:p>
    </w:sdtContent>
  </w:sdt>
  <w:p w14:paraId="1674797C" w14:textId="77777777" w:rsidR="00002C69" w:rsidRDefault="00002C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33E14" w14:textId="77777777" w:rsidR="00C47B68" w:rsidRDefault="00C47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F4BAA" w14:textId="77777777" w:rsidR="00DC2E6A" w:rsidRDefault="00DC2E6A" w:rsidP="00002C69">
      <w:pPr>
        <w:spacing w:line="240" w:lineRule="auto"/>
      </w:pPr>
      <w:r>
        <w:separator/>
      </w:r>
    </w:p>
  </w:footnote>
  <w:footnote w:type="continuationSeparator" w:id="0">
    <w:p w14:paraId="35034BC9" w14:textId="77777777" w:rsidR="00DC2E6A" w:rsidRDefault="00DC2E6A" w:rsidP="00002C6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F9A19" w14:textId="77777777" w:rsidR="00C47B68" w:rsidRDefault="00C47B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F21B4" w14:textId="77777777" w:rsidR="00C47B68" w:rsidRDefault="00C47B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12744" w14:textId="77777777" w:rsidR="00C47B68" w:rsidRDefault="00C47B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7C32"/>
    <w:rsid w:val="00002C69"/>
    <w:rsid w:val="00084977"/>
    <w:rsid w:val="00101848"/>
    <w:rsid w:val="001E2CC0"/>
    <w:rsid w:val="00206EB4"/>
    <w:rsid w:val="003B0BB3"/>
    <w:rsid w:val="0043336A"/>
    <w:rsid w:val="00471BB2"/>
    <w:rsid w:val="004B6DF5"/>
    <w:rsid w:val="006F779D"/>
    <w:rsid w:val="00832884"/>
    <w:rsid w:val="00850DCF"/>
    <w:rsid w:val="008669F7"/>
    <w:rsid w:val="00957B13"/>
    <w:rsid w:val="00A57C32"/>
    <w:rsid w:val="00AC3022"/>
    <w:rsid w:val="00BA0DF4"/>
    <w:rsid w:val="00C47B68"/>
    <w:rsid w:val="00C508A1"/>
    <w:rsid w:val="00C5785E"/>
    <w:rsid w:val="00C803E7"/>
    <w:rsid w:val="00C83FDB"/>
    <w:rsid w:val="00D73E19"/>
    <w:rsid w:val="00DC2E6A"/>
    <w:rsid w:val="00E448C7"/>
    <w:rsid w:val="00E6518A"/>
    <w:rsid w:val="00EF3E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5F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FDB"/>
  </w:style>
  <w:style w:type="paragraph" w:styleId="Heading1">
    <w:name w:val="heading 1"/>
    <w:basedOn w:val="Normal1"/>
    <w:next w:val="Normal1"/>
    <w:rsid w:val="00C47B68"/>
    <w:pPr>
      <w:spacing w:line="360" w:lineRule="auto"/>
      <w:jc w:val="both"/>
      <w:outlineLvl w:val="0"/>
    </w:pPr>
    <w:rPr>
      <w:b/>
      <w:lang w:val="en-GB"/>
    </w:rPr>
  </w:style>
  <w:style w:type="paragraph" w:styleId="Heading2">
    <w:name w:val="heading 2"/>
    <w:basedOn w:val="Normal1"/>
    <w:next w:val="Normal1"/>
    <w:rsid w:val="00A57C32"/>
    <w:pPr>
      <w:keepNext/>
      <w:keepLines/>
      <w:spacing w:before="360" w:after="120"/>
      <w:outlineLvl w:val="1"/>
    </w:pPr>
    <w:rPr>
      <w:sz w:val="32"/>
      <w:szCs w:val="32"/>
    </w:rPr>
  </w:style>
  <w:style w:type="paragraph" w:styleId="Heading3">
    <w:name w:val="heading 3"/>
    <w:basedOn w:val="Normal1"/>
    <w:next w:val="Normal1"/>
    <w:rsid w:val="00A57C32"/>
    <w:pPr>
      <w:keepNext/>
      <w:keepLines/>
      <w:spacing w:before="320" w:after="80"/>
      <w:outlineLvl w:val="2"/>
    </w:pPr>
    <w:rPr>
      <w:color w:val="434343"/>
      <w:sz w:val="28"/>
      <w:szCs w:val="28"/>
    </w:rPr>
  </w:style>
  <w:style w:type="paragraph" w:styleId="Heading4">
    <w:name w:val="heading 4"/>
    <w:basedOn w:val="Normal1"/>
    <w:next w:val="Normal1"/>
    <w:rsid w:val="00A57C32"/>
    <w:pPr>
      <w:keepNext/>
      <w:keepLines/>
      <w:spacing w:before="280" w:after="80"/>
      <w:outlineLvl w:val="3"/>
    </w:pPr>
    <w:rPr>
      <w:color w:val="666666"/>
      <w:sz w:val="24"/>
      <w:szCs w:val="24"/>
    </w:rPr>
  </w:style>
  <w:style w:type="paragraph" w:styleId="Heading5">
    <w:name w:val="heading 5"/>
    <w:basedOn w:val="Normal1"/>
    <w:next w:val="Normal1"/>
    <w:rsid w:val="00A57C32"/>
    <w:pPr>
      <w:keepNext/>
      <w:keepLines/>
      <w:spacing w:before="240" w:after="80"/>
      <w:outlineLvl w:val="4"/>
    </w:pPr>
    <w:rPr>
      <w:color w:val="666666"/>
    </w:rPr>
  </w:style>
  <w:style w:type="paragraph" w:styleId="Heading6">
    <w:name w:val="heading 6"/>
    <w:basedOn w:val="Normal1"/>
    <w:next w:val="Normal1"/>
    <w:rsid w:val="00A57C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7C32"/>
  </w:style>
  <w:style w:type="paragraph" w:styleId="Title">
    <w:name w:val="Title"/>
    <w:basedOn w:val="Normal1"/>
    <w:next w:val="Normal1"/>
    <w:rsid w:val="00A57C32"/>
    <w:pPr>
      <w:keepNext/>
      <w:keepLines/>
      <w:spacing w:after="60"/>
    </w:pPr>
    <w:rPr>
      <w:sz w:val="52"/>
      <w:szCs w:val="52"/>
    </w:rPr>
  </w:style>
  <w:style w:type="paragraph" w:styleId="Subtitle">
    <w:name w:val="Subtitle"/>
    <w:basedOn w:val="Normal1"/>
    <w:next w:val="Normal1"/>
    <w:rsid w:val="00A57C3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57C32"/>
    <w:pPr>
      <w:spacing w:line="240" w:lineRule="auto"/>
    </w:pPr>
    <w:rPr>
      <w:sz w:val="20"/>
      <w:szCs w:val="20"/>
    </w:rPr>
  </w:style>
  <w:style w:type="character" w:customStyle="1" w:styleId="CommentTextChar">
    <w:name w:val="Comment Text Char"/>
    <w:basedOn w:val="DefaultParagraphFont"/>
    <w:link w:val="CommentText"/>
    <w:uiPriority w:val="99"/>
    <w:semiHidden/>
    <w:rsid w:val="00A57C32"/>
    <w:rPr>
      <w:sz w:val="20"/>
      <w:szCs w:val="20"/>
    </w:rPr>
  </w:style>
  <w:style w:type="character" w:styleId="CommentReference">
    <w:name w:val="annotation reference"/>
    <w:basedOn w:val="DefaultParagraphFont"/>
    <w:uiPriority w:val="99"/>
    <w:semiHidden/>
    <w:unhideWhenUsed/>
    <w:rsid w:val="00A57C32"/>
    <w:rPr>
      <w:sz w:val="16"/>
      <w:szCs w:val="16"/>
    </w:rPr>
  </w:style>
  <w:style w:type="paragraph" w:styleId="BalloonText">
    <w:name w:val="Balloon Text"/>
    <w:basedOn w:val="Normal"/>
    <w:link w:val="BalloonTextChar"/>
    <w:uiPriority w:val="99"/>
    <w:semiHidden/>
    <w:unhideWhenUsed/>
    <w:rsid w:val="004333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36A"/>
    <w:rPr>
      <w:rFonts w:ascii="Tahoma" w:hAnsi="Tahoma" w:cs="Tahoma"/>
      <w:sz w:val="16"/>
      <w:szCs w:val="16"/>
    </w:rPr>
  </w:style>
  <w:style w:type="paragraph" w:styleId="Header">
    <w:name w:val="header"/>
    <w:basedOn w:val="Normal"/>
    <w:link w:val="HeaderChar"/>
    <w:uiPriority w:val="99"/>
    <w:semiHidden/>
    <w:unhideWhenUsed/>
    <w:rsid w:val="00002C6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02C69"/>
  </w:style>
  <w:style w:type="paragraph" w:styleId="Footer">
    <w:name w:val="footer"/>
    <w:basedOn w:val="Normal"/>
    <w:link w:val="FooterChar"/>
    <w:uiPriority w:val="99"/>
    <w:unhideWhenUsed/>
    <w:rsid w:val="00002C69"/>
    <w:pPr>
      <w:tabs>
        <w:tab w:val="center" w:pos="4680"/>
        <w:tab w:val="right" w:pos="9360"/>
      </w:tabs>
      <w:spacing w:line="240" w:lineRule="auto"/>
    </w:pPr>
  </w:style>
  <w:style w:type="character" w:customStyle="1" w:styleId="FooterChar">
    <w:name w:val="Footer Char"/>
    <w:basedOn w:val="DefaultParagraphFont"/>
    <w:link w:val="Footer"/>
    <w:uiPriority w:val="99"/>
    <w:rsid w:val="00002C69"/>
  </w:style>
  <w:style w:type="character" w:styleId="Hyperlink">
    <w:name w:val="Hyperlink"/>
    <w:basedOn w:val="DefaultParagraphFont"/>
    <w:uiPriority w:val="99"/>
    <w:unhideWhenUsed/>
    <w:rsid w:val="00C47B68"/>
    <w:rPr>
      <w:color w:val="0000FF" w:themeColor="hyperlink"/>
      <w:u w:val="single"/>
    </w:rPr>
  </w:style>
  <w:style w:type="paragraph" w:styleId="TableofFigures">
    <w:name w:val="table of figures"/>
    <w:basedOn w:val="Normal"/>
    <w:next w:val="Normal"/>
    <w:uiPriority w:val="99"/>
    <w:unhideWhenUsed/>
    <w:rsid w:val="00C47B68"/>
    <w:pPr>
      <w:spacing w:line="360" w:lineRule="auto"/>
      <w:jc w:val="both"/>
    </w:pPr>
  </w:style>
  <w:style w:type="paragraph" w:styleId="ListParagraph">
    <w:name w:val="List Paragraph"/>
    <w:basedOn w:val="Normal"/>
    <w:uiPriority w:val="34"/>
    <w:qFormat/>
    <w:rsid w:val="00832884"/>
    <w:pPr>
      <w:ind w:left="720"/>
      <w:contextualSpacing/>
    </w:pPr>
  </w:style>
  <w:style w:type="table" w:styleId="LightGrid-Accent2">
    <w:name w:val="Light Grid Accent 2"/>
    <w:basedOn w:val="TableNormal"/>
    <w:uiPriority w:val="62"/>
    <w:rsid w:val="00832884"/>
    <w:pPr>
      <w:spacing w:line="240" w:lineRule="auto"/>
    </w:pPr>
    <w:rPr>
      <w:rFonts w:asciiTheme="minorHAnsi" w:eastAsiaTheme="minorHAnsi" w:hAnsiTheme="minorHAnsi" w:cstheme="minorBidi"/>
      <w:lang w:val="en-GB"/>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NormalWeb">
    <w:name w:val="Normal (Web)"/>
    <w:basedOn w:val="Normal"/>
    <w:uiPriority w:val="99"/>
    <w:semiHidden/>
    <w:unhideWhenUsed/>
    <w:rsid w:val="00471BB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5272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2EFBF2-207E-4614-A248-BE64B7D1E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2938</Words>
  <Characters>16751</Characters>
  <Application>Microsoft Office Word</Application>
  <DocSecurity>0</DocSecurity>
  <Lines>139</Lines>
  <Paragraphs>39</Paragraphs>
  <ScaleCrop>false</ScaleCrop>
  <Company/>
  <LinksUpToDate>false</LinksUpToDate>
  <CharactersWithSpaces>19650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2022-12-31T06:07:00Z</dcterms:created>
  <dcterms:modified xsi:type="dcterms:W3CDTF">2023-01-01T15:30:00Z</dcterms:modified>
</cp:coreProperties>
</file>