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898289E" w14:textId="50D92422" w:rsidR="009B66B4" w:rsidRDefault="00FB2B2E">
      <w:pPr>
        <w:rPr>
          <w:rFonts w:ascii="Times New Roman" w:hAnsi="Times New Roman"/>
          <w:sz w:val="28"/>
          <w:szCs w:val="28"/>
        </w:rPr>
      </w:pPr>
      <w:r>
        <w:rPr>
          <w:noProof/>
        </w:rPr>
        <w:drawing>
          <wp:inline distT="0" distB="0" distL="0" distR="0" wp14:anchorId="354C140E" wp14:editId="18F290B3">
            <wp:extent cx="4127727" cy="1837267"/>
            <wp:effectExtent l="0" t="0" r="0" b="4445"/>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61595" cy="1852342"/>
                    </a:xfrm>
                    <a:prstGeom prst="rect">
                      <a:avLst/>
                    </a:prstGeom>
                    <a:noFill/>
                  </pic:spPr>
                </pic:pic>
              </a:graphicData>
            </a:graphic>
          </wp:inline>
        </w:drawing>
      </w:r>
    </w:p>
    <w:p w14:paraId="24EDB496" w14:textId="77777777" w:rsidR="009B66B4" w:rsidRDefault="009B66B4">
      <w:pPr>
        <w:rPr>
          <w:rFonts w:ascii="Times New Roman" w:hAnsi="Times New Roman"/>
          <w:sz w:val="28"/>
          <w:szCs w:val="28"/>
        </w:rPr>
      </w:pPr>
    </w:p>
    <w:p w14:paraId="7B91C1B5" w14:textId="77777777" w:rsidR="009B66B4" w:rsidRDefault="009B66B4">
      <w:pPr>
        <w:rPr>
          <w:rFonts w:ascii="Times New Roman" w:hAnsi="Times New Roman"/>
          <w:sz w:val="28"/>
          <w:szCs w:val="28"/>
        </w:rPr>
      </w:pPr>
    </w:p>
    <w:p w14:paraId="0AB172C2" w14:textId="77777777" w:rsidR="009B66B4" w:rsidRDefault="009B66B4">
      <w:pPr>
        <w:rPr>
          <w:rFonts w:ascii="Times New Roman" w:hAnsi="Times New Roman"/>
          <w:sz w:val="28"/>
          <w:szCs w:val="28"/>
        </w:rPr>
      </w:pPr>
    </w:p>
    <w:p w14:paraId="219F8F3D" w14:textId="77777777" w:rsidR="009B66B4" w:rsidRDefault="009B66B4">
      <w:pPr>
        <w:rPr>
          <w:rFonts w:ascii="Times New Roman" w:hAnsi="Times New Roman"/>
          <w:sz w:val="28"/>
          <w:szCs w:val="28"/>
        </w:rPr>
      </w:pPr>
    </w:p>
    <w:p w14:paraId="137F84E6" w14:textId="77777777" w:rsidR="009B66B4" w:rsidRDefault="009B66B4">
      <w:pPr>
        <w:rPr>
          <w:rFonts w:ascii="Times New Roman" w:hAnsi="Times New Roman"/>
          <w:sz w:val="28"/>
          <w:szCs w:val="28"/>
        </w:rPr>
      </w:pPr>
    </w:p>
    <w:p w14:paraId="6CF9DDFF" w14:textId="77777777" w:rsidR="009B66B4" w:rsidRDefault="009B66B4">
      <w:pPr>
        <w:rPr>
          <w:rFonts w:ascii="Times New Roman" w:hAnsi="Times New Roman"/>
          <w:sz w:val="28"/>
          <w:szCs w:val="28"/>
        </w:rPr>
      </w:pPr>
    </w:p>
    <w:p w14:paraId="0155A611" w14:textId="77777777" w:rsidR="009B66B4" w:rsidRDefault="009B66B4">
      <w:pPr>
        <w:rPr>
          <w:rFonts w:ascii="Times New Roman" w:hAnsi="Times New Roman"/>
          <w:sz w:val="28"/>
          <w:szCs w:val="28"/>
        </w:rPr>
      </w:pPr>
    </w:p>
    <w:p w14:paraId="5375813F" w14:textId="77777777" w:rsidR="009B66B4" w:rsidRDefault="009B66B4">
      <w:pPr>
        <w:rPr>
          <w:rFonts w:ascii="Times New Roman" w:hAnsi="Times New Roman"/>
          <w:sz w:val="28"/>
          <w:szCs w:val="28"/>
        </w:rPr>
      </w:pPr>
    </w:p>
    <w:p w14:paraId="4A9CBB22" w14:textId="77777777" w:rsidR="009B66B4" w:rsidRDefault="009B66B4">
      <w:pPr>
        <w:rPr>
          <w:rFonts w:ascii="Times New Roman" w:hAnsi="Times New Roman"/>
          <w:sz w:val="28"/>
          <w:szCs w:val="28"/>
        </w:rPr>
      </w:pPr>
    </w:p>
    <w:p w14:paraId="6D718624" w14:textId="77777777" w:rsidR="009B66B4" w:rsidRDefault="009B66B4">
      <w:pPr>
        <w:rPr>
          <w:rFonts w:ascii="Times New Roman" w:hAnsi="Times New Roman"/>
          <w:sz w:val="28"/>
          <w:szCs w:val="28"/>
        </w:rPr>
      </w:pPr>
    </w:p>
    <w:p w14:paraId="6046372D" w14:textId="79C3F3EB" w:rsidR="00F310E4" w:rsidRPr="00BD5226" w:rsidRDefault="00F310E4">
      <w:r w:rsidRPr="00BD5226">
        <w:rPr>
          <w:rFonts w:ascii="Times New Roman" w:hAnsi="Times New Roman"/>
          <w:sz w:val="28"/>
          <w:szCs w:val="28"/>
        </w:rPr>
        <w:t>Name: Mayer Liverpool-Defoe</w:t>
      </w:r>
    </w:p>
    <w:p w14:paraId="00BFA70C" w14:textId="77777777" w:rsidR="00F310E4" w:rsidRPr="00BD5226" w:rsidRDefault="00F310E4">
      <w:r w:rsidRPr="00BD5226">
        <w:rPr>
          <w:rFonts w:ascii="Times New Roman" w:hAnsi="Times New Roman"/>
          <w:sz w:val="28"/>
          <w:szCs w:val="28"/>
        </w:rPr>
        <w:t>Student ID: 2530097</w:t>
      </w:r>
    </w:p>
    <w:p w14:paraId="537827D6" w14:textId="71ACBA95" w:rsidR="00F310E4" w:rsidRPr="00BD5226" w:rsidRDefault="00F310E4">
      <w:r w:rsidRPr="00BD5226">
        <w:rPr>
          <w:rFonts w:ascii="Times New Roman" w:hAnsi="Times New Roman"/>
          <w:sz w:val="28"/>
          <w:szCs w:val="28"/>
        </w:rPr>
        <w:t>Module Code: LCH</w:t>
      </w:r>
      <w:r w:rsidR="00DD4DF2" w:rsidRPr="00BD5226">
        <w:rPr>
          <w:rFonts w:ascii="Times New Roman" w:hAnsi="Times New Roman"/>
          <w:sz w:val="28"/>
          <w:szCs w:val="28"/>
        </w:rPr>
        <w:t>S4008</w:t>
      </w:r>
    </w:p>
    <w:p w14:paraId="439D2A97" w14:textId="5635379E" w:rsidR="00F310E4" w:rsidRPr="00BD5226" w:rsidRDefault="00F310E4">
      <w:r w:rsidRPr="00BD5226">
        <w:rPr>
          <w:rFonts w:ascii="Times New Roman" w:hAnsi="Times New Roman"/>
          <w:sz w:val="28"/>
          <w:szCs w:val="28"/>
        </w:rPr>
        <w:t xml:space="preserve">Module: </w:t>
      </w:r>
      <w:r w:rsidR="00DD4DF2" w:rsidRPr="00BD5226">
        <w:rPr>
          <w:rFonts w:ascii="Times New Roman" w:hAnsi="Times New Roman"/>
          <w:sz w:val="28"/>
          <w:szCs w:val="28"/>
        </w:rPr>
        <w:t>Introduction to Public Health</w:t>
      </w:r>
    </w:p>
    <w:p w14:paraId="7F77ACBB" w14:textId="149A9C80" w:rsidR="00F310E4" w:rsidRPr="00BD5226" w:rsidRDefault="00F310E4">
      <w:r w:rsidRPr="00BD5226">
        <w:rPr>
          <w:rFonts w:ascii="Times New Roman" w:hAnsi="Times New Roman"/>
          <w:sz w:val="28"/>
          <w:szCs w:val="28"/>
        </w:rPr>
        <w:t xml:space="preserve">Lecturer: </w:t>
      </w:r>
    </w:p>
    <w:p w14:paraId="2D2A85E2" w14:textId="307A840D" w:rsidR="00F310E4" w:rsidRDefault="00F310E4">
      <w:pPr>
        <w:rPr>
          <w:rFonts w:ascii="Times New Roman" w:hAnsi="Times New Roman"/>
          <w:sz w:val="28"/>
          <w:szCs w:val="28"/>
        </w:rPr>
      </w:pPr>
      <w:r w:rsidRPr="00BD5226">
        <w:rPr>
          <w:rFonts w:ascii="Times New Roman" w:hAnsi="Times New Roman"/>
          <w:sz w:val="28"/>
          <w:szCs w:val="28"/>
        </w:rPr>
        <w:t xml:space="preserve">Submitted on:  </w:t>
      </w:r>
      <w:r w:rsidR="00DD4DF2" w:rsidRPr="00BD5226">
        <w:rPr>
          <w:rFonts w:ascii="Times New Roman" w:hAnsi="Times New Roman"/>
          <w:sz w:val="28"/>
          <w:szCs w:val="28"/>
        </w:rPr>
        <w:t>18 August 2026</w:t>
      </w:r>
    </w:p>
    <w:p w14:paraId="5AE4A41E" w14:textId="77777777" w:rsidR="00BD5226" w:rsidRDefault="00BD5226">
      <w:pPr>
        <w:rPr>
          <w:rFonts w:ascii="Times New Roman" w:hAnsi="Times New Roman"/>
          <w:sz w:val="28"/>
          <w:szCs w:val="28"/>
        </w:rPr>
      </w:pPr>
    </w:p>
    <w:p w14:paraId="0AE81748" w14:textId="77777777" w:rsidR="00BD5226" w:rsidRDefault="00BD5226">
      <w:pPr>
        <w:rPr>
          <w:rFonts w:ascii="Times New Roman" w:hAnsi="Times New Roman"/>
          <w:sz w:val="28"/>
          <w:szCs w:val="28"/>
        </w:rPr>
      </w:pPr>
    </w:p>
    <w:p w14:paraId="0422717D" w14:textId="77777777" w:rsidR="00BD5226" w:rsidRDefault="00BD5226">
      <w:pPr>
        <w:rPr>
          <w:rFonts w:ascii="Times New Roman" w:hAnsi="Times New Roman"/>
          <w:sz w:val="28"/>
          <w:szCs w:val="28"/>
        </w:rPr>
      </w:pPr>
    </w:p>
    <w:p w14:paraId="1C96376E" w14:textId="77777777" w:rsidR="00BD5226" w:rsidRDefault="00BD5226">
      <w:pPr>
        <w:rPr>
          <w:rFonts w:ascii="Times New Roman" w:hAnsi="Times New Roman"/>
          <w:sz w:val="28"/>
          <w:szCs w:val="28"/>
        </w:rPr>
      </w:pPr>
    </w:p>
    <w:p w14:paraId="1AE74246" w14:textId="77777777" w:rsidR="00BD5226" w:rsidRPr="00BD5226" w:rsidRDefault="00BD5226">
      <w:pPr>
        <w:rPr>
          <w:rFonts w:ascii="Times New Roman" w:hAnsi="Times New Roman"/>
          <w:sz w:val="28"/>
          <w:szCs w:val="28"/>
        </w:rPr>
      </w:pPr>
    </w:p>
    <w:p w14:paraId="5E2BF916" w14:textId="77777777" w:rsidR="00DD4DF2" w:rsidRPr="00BD5226" w:rsidRDefault="00DD4DF2" w:rsidP="00BD5226">
      <w:pPr>
        <w:pStyle w:val="Heading1"/>
        <w:spacing w:line="360" w:lineRule="auto"/>
        <w:jc w:val="both"/>
        <w:rPr>
          <w:b w:val="0"/>
          <w:iCs w:val="0"/>
          <w:sz w:val="48"/>
          <w:szCs w:val="48"/>
        </w:rPr>
      </w:pPr>
      <w:r w:rsidRPr="00BD5226">
        <w:rPr>
          <w:b w:val="0"/>
          <w:iCs w:val="0"/>
        </w:rPr>
        <w:lastRenderedPageBreak/>
        <w:t>Coronary Heart Disease: A Community Health Report</w:t>
      </w:r>
    </w:p>
    <w:p w14:paraId="57FFB6B4" w14:textId="77777777" w:rsidR="00DD4DF2" w:rsidRPr="00BD5226" w:rsidRDefault="00DD4DF2" w:rsidP="00BD5226">
      <w:pPr>
        <w:pStyle w:val="Heading2"/>
        <w:spacing w:line="360" w:lineRule="auto"/>
        <w:jc w:val="both"/>
        <w:rPr>
          <w:b w:val="0"/>
          <w:bCs w:val="0"/>
          <w:iCs w:val="0"/>
          <w:color w:val="156082" w:themeColor="accent1"/>
        </w:rPr>
      </w:pPr>
      <w:r w:rsidRPr="00BD5226">
        <w:rPr>
          <w:b w:val="0"/>
          <w:bCs w:val="0"/>
          <w:iCs w:val="0"/>
          <w:color w:val="156082" w:themeColor="accent1"/>
        </w:rPr>
        <w:t>Introduction</w:t>
      </w:r>
    </w:p>
    <w:p w14:paraId="0810FEF2" w14:textId="77777777" w:rsidR="00DD4DF2" w:rsidRPr="00BD5226" w:rsidRDefault="00DD4DF2" w:rsidP="00BD5226">
      <w:pPr>
        <w:pStyle w:val="isselectedend"/>
        <w:spacing w:line="360" w:lineRule="auto"/>
      </w:pPr>
      <w:r w:rsidRPr="00BD5226">
        <w:t xml:space="preserve">Coronary heart disease (CHD) is a long-term condition that occurs when the coronary arteries become narrowed or blocked, reducing the supply of oxygen-rich blood to the heart muscle. This usually happens because fatty deposits build up inside the arteries, a process known as atherosclerosis. Common symptoms include chest pain or discomfort, shortness of breath, tiredness, nausea and pain that can spread to the arms, neck, jaw, stomach or back. However, symptoms can vary between </w:t>
      </w:r>
      <w:proofErr w:type="gramStart"/>
      <w:r w:rsidRPr="00BD5226">
        <w:t>individuals</w:t>
      </w:r>
      <w:proofErr w:type="gramEnd"/>
      <w:r w:rsidRPr="00BD5226">
        <w:t xml:space="preserve"> and some people may not realise they have CHD until they experience a heart attack. (NHS, 2025).</w:t>
      </w:r>
    </w:p>
    <w:p w14:paraId="0F113E71" w14:textId="77777777" w:rsidR="00DD4DF2" w:rsidRPr="00BD5226" w:rsidRDefault="00DD4DF2" w:rsidP="00BD5226">
      <w:pPr>
        <w:pStyle w:val="isselectedend"/>
        <w:spacing w:line="360" w:lineRule="auto"/>
      </w:pPr>
      <w:r w:rsidRPr="00BD5226">
        <w:t>CHD remains a serious global health issue. Ischaemic heart disease, which includes CHD, was responsible for approximately 9 million deaths worldwide in 2021, making it the world's leading individual cause of death (WHO, 2024). In England, approximately 1.9 million people had a recorded GP diagnosis of CHD in the year ending March 2025, equivalent to around 3% of the population (OHID, 2025). Although hospital admission rates have fallen substantially, the condition continues to place a considerable physical, psychological and financial burden on individuals, families and health and social care services.</w:t>
      </w:r>
    </w:p>
    <w:p w14:paraId="4F5B7A58" w14:textId="77777777" w:rsidR="00DD4DF2" w:rsidRPr="00BD5226" w:rsidRDefault="00DD4DF2" w:rsidP="00BD5226">
      <w:pPr>
        <w:pStyle w:val="isselectedend"/>
        <w:spacing w:line="360" w:lineRule="auto"/>
      </w:pPr>
      <w:r w:rsidRPr="00BD5226">
        <w:t>This report first considers how CHD is measured and monitored, then examines approaches to prevention and control, before discussing the consequences for individuals and communities and the support required from health and social care services.</w:t>
      </w:r>
    </w:p>
    <w:p w14:paraId="23953531" w14:textId="10A74E0A" w:rsidR="00DD4DF2" w:rsidRPr="00BD5226" w:rsidRDefault="00DD4DF2" w:rsidP="00BD5226">
      <w:pPr>
        <w:pStyle w:val="Heading2"/>
        <w:spacing w:line="360" w:lineRule="auto"/>
        <w:jc w:val="both"/>
        <w:rPr>
          <w:b w:val="0"/>
          <w:bCs w:val="0"/>
          <w:iCs w:val="0"/>
          <w:color w:val="156082" w:themeColor="accent1"/>
        </w:rPr>
      </w:pPr>
      <w:r w:rsidRPr="00BD5226">
        <w:rPr>
          <w:b w:val="0"/>
          <w:bCs w:val="0"/>
          <w:iCs w:val="0"/>
          <w:color w:val="156082" w:themeColor="accent1"/>
        </w:rPr>
        <w:t>Measuring and monitoring coronary heart disease</w:t>
      </w:r>
    </w:p>
    <w:p w14:paraId="57DC2048" w14:textId="77777777" w:rsidR="00DD4DF2" w:rsidRPr="00BD5226" w:rsidRDefault="00DD4DF2" w:rsidP="00BD5226">
      <w:pPr>
        <w:pStyle w:val="Heading3"/>
        <w:spacing w:line="360" w:lineRule="auto"/>
        <w:jc w:val="both"/>
        <w:rPr>
          <w:b w:val="0"/>
          <w:bCs w:val="0"/>
          <w:iCs w:val="0"/>
          <w:sz w:val="27"/>
          <w:szCs w:val="27"/>
          <w:lang w:eastAsia="en-GB"/>
        </w:rPr>
      </w:pPr>
      <w:r w:rsidRPr="00BD5226">
        <w:rPr>
          <w:b w:val="0"/>
          <w:bCs w:val="0"/>
          <w:iCs w:val="0"/>
        </w:rPr>
        <w:t>Individual assessment and diagnosis</w:t>
      </w:r>
    </w:p>
    <w:p w14:paraId="2E265EDC" w14:textId="77777777" w:rsidR="00DD4DF2" w:rsidRPr="00BD5226" w:rsidRDefault="00DD4DF2" w:rsidP="00BD5226">
      <w:pPr>
        <w:pStyle w:val="isselectedend"/>
        <w:spacing w:line="360" w:lineRule="auto"/>
      </w:pPr>
      <w:r w:rsidRPr="00BD5226">
        <w:t>There is no single measurement that can fully demonstrate the impact of CHD. A distinction needs to be made between measuring the disease in an individual and measuring its impact across a population. At an individual level, healthcare professionals assess symptoms, medical history and risk factors before deciding whether further investigations are required. Blood pressure, cholesterol, blood glucose, smoking status, weight and family history can all contribute to understanding an individual's cardiovascular risk.</w:t>
      </w:r>
    </w:p>
    <w:p w14:paraId="1111F165" w14:textId="77777777" w:rsidR="00DD4DF2" w:rsidRPr="00BD5226" w:rsidRDefault="00DD4DF2" w:rsidP="00BD5226">
      <w:pPr>
        <w:pStyle w:val="isselectedend"/>
        <w:spacing w:line="360" w:lineRule="auto"/>
      </w:pPr>
      <w:r w:rsidRPr="00BD5226">
        <w:t xml:space="preserve">In England, NICE recommends using a systematic approach to identify people who may be at increased risk of cardiovascular disease. For adults aged 25 to 84 without established cardiovascular disease, QRISK3 can be used to estimate their risk of developing </w:t>
      </w:r>
      <w:r w:rsidRPr="00BD5226">
        <w:lastRenderedPageBreak/>
        <w:t>cardiovascular disease within the next ten years (NICE, 2023). This is useful because it moves healthcare away from simply treating people after they become ill and towards prevention. However, risk assessment is only an estimate. A person's calculated risk does not guarantee that they will or will not develop CHD, and risk scores may not fully capture every social or individual factor affecting health.</w:t>
      </w:r>
    </w:p>
    <w:p w14:paraId="78667080" w14:textId="77777777" w:rsidR="00DD4DF2" w:rsidRPr="00BD5226" w:rsidRDefault="00DD4DF2" w:rsidP="00BD5226">
      <w:pPr>
        <w:pStyle w:val="isselectedend"/>
        <w:spacing w:line="360" w:lineRule="auto"/>
        <w:rPr>
          <w:color w:val="FFFFFF"/>
        </w:rPr>
      </w:pPr>
      <w:r w:rsidRPr="00BD5226">
        <w:t xml:space="preserve">Diagnostic tests provide further information. An electrocardiogram (ECG) measures the electrical activity of the heart, while blood tests can identify cholesterol levels and, during suspected heart attacks, cardiac biomarkers such as troponin. Imaging and coronary CT angiography can also be used to investigate suspected coronary artery disease. These methods are important because symptoms such as chest discomfort are not always </w:t>
      </w:r>
      <w:r w:rsidRPr="00BD5226">
        <w:rPr>
          <w:color w:val="FFFFFF"/>
        </w:rPr>
        <w:t>specific to CHD.</w:t>
      </w:r>
    </w:p>
    <w:p w14:paraId="6967A55B" w14:textId="77777777" w:rsidR="00DD4DF2" w:rsidRPr="00BD5226" w:rsidRDefault="00DD4DF2" w:rsidP="00BD5226">
      <w:pPr>
        <w:pStyle w:val="Heading3"/>
        <w:spacing w:line="360" w:lineRule="auto"/>
        <w:jc w:val="both"/>
        <w:rPr>
          <w:b w:val="0"/>
          <w:bCs w:val="0"/>
          <w:iCs w:val="0"/>
          <w:sz w:val="27"/>
          <w:szCs w:val="27"/>
          <w:lang w:eastAsia="en-GB"/>
        </w:rPr>
      </w:pPr>
      <w:r w:rsidRPr="00BD5226">
        <w:rPr>
          <w:b w:val="0"/>
          <w:bCs w:val="0"/>
          <w:iCs w:val="0"/>
        </w:rPr>
        <w:t>Population-level monitoring</w:t>
      </w:r>
    </w:p>
    <w:p w14:paraId="0CF6E347" w14:textId="77777777" w:rsidR="00DD4DF2" w:rsidRPr="00BD5226" w:rsidRDefault="00DD4DF2" w:rsidP="00BD5226">
      <w:pPr>
        <w:pStyle w:val="isselectedend"/>
        <w:spacing w:line="360" w:lineRule="auto"/>
      </w:pPr>
      <w:r w:rsidRPr="00BD5226">
        <w:t>Population-level monitoring provides a different perspective.</w:t>
      </w:r>
      <w:r w:rsidRPr="00BD5226">
        <w:rPr>
          <w:rStyle w:val="apple-converted-space"/>
        </w:rPr>
        <w:t> </w:t>
      </w:r>
      <w:r w:rsidRPr="00BD5226">
        <w:rPr>
          <w:rStyle w:val="Strong"/>
          <w:b w:val="0"/>
          <w:bCs w:val="0"/>
        </w:rPr>
        <w:t>Incidence</w:t>
      </w:r>
      <w:r w:rsidRPr="00BD5226">
        <w:rPr>
          <w:rStyle w:val="apple-converted-space"/>
        </w:rPr>
        <w:t> </w:t>
      </w:r>
      <w:r w:rsidRPr="00BD5226">
        <w:t>measures the number of new cases developing during a particular period, whereas</w:t>
      </w:r>
      <w:r w:rsidRPr="00BD5226">
        <w:rPr>
          <w:rStyle w:val="apple-converted-space"/>
        </w:rPr>
        <w:t> </w:t>
      </w:r>
      <w:r w:rsidRPr="00BD5226">
        <w:rPr>
          <w:rStyle w:val="Strong"/>
          <w:b w:val="0"/>
          <w:bCs w:val="0"/>
        </w:rPr>
        <w:t>prevalence</w:t>
      </w:r>
      <w:r w:rsidRPr="00BD5226">
        <w:rPr>
          <w:rStyle w:val="apple-converted-space"/>
        </w:rPr>
        <w:t> </w:t>
      </w:r>
      <w:r w:rsidRPr="00BD5226">
        <w:t>measures how many people are living with the condition.</w:t>
      </w:r>
      <w:r w:rsidRPr="00BD5226">
        <w:rPr>
          <w:rStyle w:val="apple-converted-space"/>
        </w:rPr>
        <w:t> </w:t>
      </w:r>
      <w:r w:rsidRPr="00BD5226">
        <w:rPr>
          <w:rStyle w:val="Strong"/>
          <w:b w:val="0"/>
          <w:bCs w:val="0"/>
        </w:rPr>
        <w:t>Mortality rates</w:t>
      </w:r>
      <w:r w:rsidRPr="00BD5226">
        <w:rPr>
          <w:rStyle w:val="apple-converted-space"/>
        </w:rPr>
        <w:t> </w:t>
      </w:r>
      <w:r w:rsidRPr="00BD5226">
        <w:t>show how many people die from CHD, while hospital admission figures provide information about serious illness requiring healthcare intervention. These measures should be considered together because relying on one measure could give a misleading picture. For example, a reduction in mortality could suggest that treatment has improved, but it does not necessarily mean that fewer people are living with the disease.</w:t>
      </w:r>
    </w:p>
    <w:p w14:paraId="162EF27E" w14:textId="77777777" w:rsidR="00DD4DF2" w:rsidRPr="00BD5226" w:rsidRDefault="00DD4DF2" w:rsidP="00BD5226">
      <w:pPr>
        <w:pStyle w:val="Heading3"/>
        <w:spacing w:line="360" w:lineRule="auto"/>
        <w:jc w:val="both"/>
        <w:rPr>
          <w:b w:val="0"/>
          <w:bCs w:val="0"/>
          <w:iCs w:val="0"/>
          <w:sz w:val="27"/>
          <w:szCs w:val="27"/>
          <w:lang w:eastAsia="en-GB"/>
        </w:rPr>
      </w:pPr>
      <w:r w:rsidRPr="00BD5226">
        <w:rPr>
          <w:b w:val="0"/>
          <w:bCs w:val="0"/>
          <w:iCs w:val="0"/>
        </w:rPr>
        <w:t>UK and global data trends</w:t>
      </w:r>
    </w:p>
    <w:p w14:paraId="7679C92C" w14:textId="77777777" w:rsidR="00DD4DF2" w:rsidRPr="00BD5226" w:rsidRDefault="00DD4DF2" w:rsidP="00BD5226">
      <w:pPr>
        <w:pStyle w:val="isselectedend"/>
        <w:spacing w:line="360" w:lineRule="auto"/>
      </w:pPr>
      <w:r w:rsidRPr="00BD5226">
        <w:t>The UK has strong systems for monitoring CHD. GP records provide information about diagnosed prevalence, while hospital and mortality data allow trends to be followed over time. The Office for Health Improvement and Disparities (OHID) reported that approximately 1.9 million people in England had a recorded GP diagnosis of CHD in 2024/25. Hospital admission rates had fallen by 46% between 2004/05 and 2024/25 (OHID, 2025). This is encouraging and suggests improvements in prevention and treatment. However, the figures also demonstrate continuing inequality: there was a 3.2-fold difference between the highest and lowest local-authority CHD admission rates in England in 2024/25 (OHID, 2025). Therefore, national averages can hide substantial differences between communities.</w:t>
      </w:r>
    </w:p>
    <w:p w14:paraId="39278788" w14:textId="77777777" w:rsidR="00DD4DF2" w:rsidRPr="00BD5226" w:rsidRDefault="00DD4DF2" w:rsidP="00BD5226">
      <w:pPr>
        <w:pStyle w:val="isselectedend"/>
        <w:spacing w:line="360" w:lineRule="auto"/>
      </w:pPr>
      <w:r w:rsidRPr="00BD5226">
        <w:t xml:space="preserve">At a global level, the World Health Organization uses mortality and wider measures of disease burden to compare health between countries. Disability-adjusted life years (DALYs) are </w:t>
      </w:r>
      <w:r w:rsidRPr="00BD5226">
        <w:lastRenderedPageBreak/>
        <w:t>particularly useful because they consider both years lost because of premature death and years lived with disability. This gives a broader understanding of the impact of CHD than mortality alone. WHO identified ischaemic heart disease as responsible for around 9 million deaths globally in 2021, demonstrating that despite improvements in prevention and treatment, it remains a major cause of premature mortality (WHO, 2024).</w:t>
      </w:r>
    </w:p>
    <w:p w14:paraId="3C87517C" w14:textId="77777777" w:rsidR="00DD4DF2" w:rsidRPr="00BD5226" w:rsidRDefault="00DD4DF2" w:rsidP="00BD5226">
      <w:pPr>
        <w:pStyle w:val="Heading2"/>
        <w:spacing w:line="360" w:lineRule="auto"/>
        <w:jc w:val="both"/>
        <w:rPr>
          <w:b w:val="0"/>
          <w:bCs w:val="0"/>
          <w:iCs w:val="0"/>
          <w:color w:val="156082" w:themeColor="accent1"/>
        </w:rPr>
      </w:pPr>
      <w:r w:rsidRPr="00BD5226">
        <w:rPr>
          <w:b w:val="0"/>
          <w:bCs w:val="0"/>
          <w:iCs w:val="0"/>
          <w:color w:val="156082" w:themeColor="accent1"/>
        </w:rPr>
        <w:t>How coronary heart disease is controlled</w:t>
      </w:r>
    </w:p>
    <w:p w14:paraId="2E4DDD29" w14:textId="77777777" w:rsidR="00DD4DF2" w:rsidRPr="00BD5226" w:rsidRDefault="00DD4DF2" w:rsidP="00BD5226">
      <w:pPr>
        <w:pStyle w:val="isselectedend"/>
        <w:spacing w:line="360" w:lineRule="auto"/>
      </w:pPr>
      <w:r w:rsidRPr="00BD5226">
        <w:t>Controlling CHD involves both preventing the condition from developing and reducing the risk of complications in people who already have it. This can be divided into</w:t>
      </w:r>
      <w:r w:rsidRPr="00BD5226">
        <w:rPr>
          <w:rStyle w:val="apple-converted-space"/>
        </w:rPr>
        <w:t> </w:t>
      </w:r>
      <w:r w:rsidRPr="00BD5226">
        <w:rPr>
          <w:rStyle w:val="Strong"/>
          <w:b w:val="0"/>
          <w:bCs w:val="0"/>
        </w:rPr>
        <w:t>primary prevention</w:t>
      </w:r>
      <w:r w:rsidRPr="00BD5226">
        <w:rPr>
          <w:rStyle w:val="apple-converted-space"/>
        </w:rPr>
        <w:t> </w:t>
      </w:r>
      <w:r w:rsidRPr="00BD5226">
        <w:t>and</w:t>
      </w:r>
      <w:r w:rsidRPr="00BD5226">
        <w:rPr>
          <w:rStyle w:val="apple-converted-space"/>
        </w:rPr>
        <w:t> </w:t>
      </w:r>
      <w:r w:rsidRPr="00BD5226">
        <w:rPr>
          <w:rStyle w:val="Strong"/>
          <w:b w:val="0"/>
          <w:bCs w:val="0"/>
        </w:rPr>
        <w:t>secondary prevention</w:t>
      </w:r>
      <w:r w:rsidRPr="00BD5226">
        <w:t>.</w:t>
      </w:r>
    </w:p>
    <w:p w14:paraId="7C2A42EF" w14:textId="77777777" w:rsidR="00DD4DF2" w:rsidRPr="00BD5226" w:rsidRDefault="00DD4DF2" w:rsidP="00BD5226">
      <w:pPr>
        <w:pStyle w:val="isselectedend"/>
        <w:spacing w:line="360" w:lineRule="auto"/>
      </w:pPr>
      <w:r w:rsidRPr="00BD5226">
        <w:t>Primary prevention focuses on people who have not developed cardiovascular disease but may have risk factors. These include smoking, high blood pressure, high cholesterol, physical inactivity, obesity, unhealthy diet, diabetes and excessive alcohol consumption. The NHS Health Check programme is one example of a population approach to prevention. It offers cardiovascular risk assessment to eligible adults aged 40 to 74 who do not already have certain diagnosed conditions (OHID, 2026). Early identification creates an opportunity for people to make changes before serious disease develops.</w:t>
      </w:r>
    </w:p>
    <w:p w14:paraId="7C56D13E" w14:textId="77777777" w:rsidR="00DD4DF2" w:rsidRPr="00BD5226" w:rsidRDefault="00DD4DF2" w:rsidP="00BD5226">
      <w:pPr>
        <w:pStyle w:val="isselectedend"/>
        <w:spacing w:line="360" w:lineRule="auto"/>
      </w:pPr>
      <w:r w:rsidRPr="00BD5226">
        <w:t>Lifestyle changes are important, but it would be too simplistic to suggest that CHD is purely the result of individual choices. People's ability to eat healthily, exercise or stop smoking can be influenced by income, housing, education, employment, stress and the environment in which they live. Consequently, prevention needs to consider wider determinants of health rather than placing responsibility entirely on the individual.</w:t>
      </w:r>
    </w:p>
    <w:p w14:paraId="29A6327C" w14:textId="77777777" w:rsidR="00DD4DF2" w:rsidRPr="00BD5226" w:rsidRDefault="00DD4DF2" w:rsidP="00BD5226">
      <w:pPr>
        <w:pStyle w:val="isselectedend"/>
        <w:spacing w:line="360" w:lineRule="auto"/>
      </w:pPr>
      <w:r w:rsidRPr="00BD5226">
        <w:t>Medication is another major method of controlling CHD. Depending on the individual's condition, treatment may include statins, antiplatelet medication, beta-blockers, ACE inhibitors and medicines to control angina or blood pressure. NICE recommends lipid-lowering treatment as part of cardiovascular prevention and states that people with established cardiovascular disease should generally have an LDL cholesterol level of 2.0 mmol/L or less, or a non-HDL cholesterol level of 2.6 mmol/L or less (NICE, 2025).</w:t>
      </w:r>
    </w:p>
    <w:p w14:paraId="67EB755E" w14:textId="77777777" w:rsidR="00DD4DF2" w:rsidRPr="00BD5226" w:rsidRDefault="00DD4DF2" w:rsidP="00BD5226">
      <w:pPr>
        <w:pStyle w:val="isselectedend"/>
        <w:spacing w:line="360" w:lineRule="auto"/>
      </w:pPr>
      <w:r w:rsidRPr="00BD5226">
        <w:t>For some people, medication and lifestyle changes are not sufficient. Procedures such as coronary angioplasty and stent insertion can improve blood flow through narrowed arteries, while coronary artery bypass grafting may be required when there are more extensive blockages.</w:t>
      </w:r>
    </w:p>
    <w:p w14:paraId="4F028B70" w14:textId="77777777" w:rsidR="00DD4DF2" w:rsidRPr="00BD5226" w:rsidRDefault="00DD4DF2" w:rsidP="00BD5226">
      <w:pPr>
        <w:pStyle w:val="isselectedend"/>
        <w:spacing w:line="360" w:lineRule="auto"/>
      </w:pPr>
      <w:r w:rsidRPr="00BD5226">
        <w:lastRenderedPageBreak/>
        <w:t>However, treatment does not end when a patient leaves hospital. Secondary prevention is essential because someone who has already experienced a heart attack or been diagnosed with CHD remains at increased risk of further cardiovascular events. NICE recommends medication, monitoring and cardiac rehabilitation following myocardial infarction (NICE, 2020).</w:t>
      </w:r>
    </w:p>
    <w:p w14:paraId="2FAC1DEE" w14:textId="77777777" w:rsidR="00DD4DF2" w:rsidRPr="00BD5226" w:rsidRDefault="00DD4DF2" w:rsidP="00BD5226">
      <w:pPr>
        <w:pStyle w:val="isselectedend"/>
        <w:spacing w:line="360" w:lineRule="auto"/>
      </w:pPr>
      <w:r w:rsidRPr="00BD5226">
        <w:t>Cardiac rehabilitation is particularly important because it recognises that recovery involves more than repairing the heart. It can include exercise, education, lifestyle advice, stress management and psychological support. NICE recommends that rehabilitation should be respectful, non-judgemental and culturally appropriate, with consideration given to practical barriers such as transport and working hours (NICE, 2020). This is significant because a service cannot be considered completely effective if the people who need it most are unable to attend.</w:t>
      </w:r>
    </w:p>
    <w:p w14:paraId="6BF8A8D6" w14:textId="77777777" w:rsidR="00DD4DF2" w:rsidRPr="00BD5226" w:rsidRDefault="00DD4DF2" w:rsidP="00BD5226">
      <w:pPr>
        <w:pStyle w:val="isselectedend"/>
        <w:spacing w:line="360" w:lineRule="auto"/>
      </w:pPr>
      <w:r w:rsidRPr="00BD5226">
        <w:t>While these prevention, treatment and rehabilitation approaches can reduce risk and improve recovery, CHD still has wide-ranging effects on daily life, families and communities.</w:t>
      </w:r>
    </w:p>
    <w:p w14:paraId="79050FEB" w14:textId="77777777" w:rsidR="00DD4DF2" w:rsidRPr="00BD5226" w:rsidRDefault="00DD4DF2" w:rsidP="00BD5226">
      <w:pPr>
        <w:pStyle w:val="Heading2"/>
        <w:spacing w:line="360" w:lineRule="auto"/>
        <w:jc w:val="both"/>
        <w:rPr>
          <w:b w:val="0"/>
          <w:bCs w:val="0"/>
          <w:iCs w:val="0"/>
          <w:color w:val="156082" w:themeColor="accent1"/>
        </w:rPr>
      </w:pPr>
      <w:r w:rsidRPr="00BD5226">
        <w:rPr>
          <w:b w:val="0"/>
          <w:bCs w:val="0"/>
          <w:iCs w:val="0"/>
          <w:color w:val="156082" w:themeColor="accent1"/>
        </w:rPr>
        <w:t>Consequences of CHD for people in the community</w:t>
      </w:r>
    </w:p>
    <w:p w14:paraId="5240B01E" w14:textId="77777777" w:rsidR="00DD4DF2" w:rsidRPr="00BD5226" w:rsidRDefault="00DD4DF2" w:rsidP="00BD5226">
      <w:pPr>
        <w:pStyle w:val="isselectedend"/>
        <w:spacing w:line="360" w:lineRule="auto"/>
      </w:pPr>
      <w:r w:rsidRPr="00BD5226">
        <w:t>The consequences of CHD can be physical, psychological, social and financial. At its most serious, CHD can result in myocardial infarction, heart failure or premature death. Globally, ischaemic heart disease caused around 9 million deaths in 2021 and accounted for approximately 13% of deaths worldwide (WHO, 2024). This demonstrates that CHD is not simply an individual medical problem but a major public health issue.</w:t>
      </w:r>
    </w:p>
    <w:p w14:paraId="16B15195" w14:textId="77777777" w:rsidR="00DD4DF2" w:rsidRPr="00BD5226" w:rsidRDefault="00DD4DF2" w:rsidP="00BD5226">
      <w:pPr>
        <w:pStyle w:val="isselectedend"/>
        <w:spacing w:line="360" w:lineRule="auto"/>
      </w:pPr>
      <w:r w:rsidRPr="00BD5226">
        <w:t>In the UK, CHD also contributes substantially to mortality. The British Heart Foundation's 2025 statistics, based on official mortality data, recorded more than 76,000 UK deaths from ischaemic heart disease in the relevant mortality dataset (BHF, 2025). Although mortality has fallen over the longer term, the continuing number of deaths demonstrates that improvements have not eliminated the problem.</w:t>
      </w:r>
    </w:p>
    <w:p w14:paraId="2B937D13" w14:textId="77777777" w:rsidR="00DD4DF2" w:rsidRPr="00BD5226" w:rsidRDefault="00DD4DF2" w:rsidP="00BD5226">
      <w:pPr>
        <w:pStyle w:val="isselectedend"/>
        <w:spacing w:line="360" w:lineRule="auto"/>
      </w:pPr>
      <w:r w:rsidRPr="00BD5226">
        <w:t>For people living with CHD, everyday activities can become more difficult. Angina, breathlessness and fatigue can affect mobility and the ability to work or care for family members. A heart attack can also result in a significant loss of confidence. Some people may become afraid of exercising because they associate increased heart rate with another heart attack.</w:t>
      </w:r>
    </w:p>
    <w:p w14:paraId="5432015E" w14:textId="77777777" w:rsidR="00DD4DF2" w:rsidRPr="00BD5226" w:rsidRDefault="00DD4DF2" w:rsidP="00BD5226">
      <w:pPr>
        <w:pStyle w:val="isselectedend"/>
        <w:spacing w:line="360" w:lineRule="auto"/>
      </w:pPr>
      <w:r w:rsidRPr="00BD5226">
        <w:t xml:space="preserve">The psychological impact should therefore not be underestimated. Anxiety and depression can occur following a cardiac event, while uncertainty about the future can affect relationships </w:t>
      </w:r>
      <w:r w:rsidRPr="00BD5226">
        <w:lastRenderedPageBreak/>
        <w:t xml:space="preserve">and family life. Family members may also experience anxiety, particularly if they become carers or </w:t>
      </w:r>
      <w:proofErr w:type="gramStart"/>
      <w:r w:rsidRPr="00BD5226">
        <w:t>have to</w:t>
      </w:r>
      <w:proofErr w:type="gramEnd"/>
      <w:r w:rsidRPr="00BD5226">
        <w:t xml:space="preserve"> take on additional responsibilities.</w:t>
      </w:r>
    </w:p>
    <w:p w14:paraId="1D6B4738" w14:textId="77777777" w:rsidR="00DD4DF2" w:rsidRPr="00BD5226" w:rsidRDefault="00DD4DF2" w:rsidP="00BD5226">
      <w:pPr>
        <w:pStyle w:val="isselectedend"/>
        <w:spacing w:line="360" w:lineRule="auto"/>
      </w:pPr>
      <w:r w:rsidRPr="00BD5226">
        <w:t xml:space="preserve">There are also economic consequences. If a person is unable to work, their household income can be affected. Employers may experience sickness absence and reduced productivity, while the NHS </w:t>
      </w:r>
      <w:proofErr w:type="gramStart"/>
      <w:r w:rsidRPr="00BD5226">
        <w:t>has to</w:t>
      </w:r>
      <w:proofErr w:type="gramEnd"/>
      <w:r w:rsidRPr="00BD5226">
        <w:t xml:space="preserve"> fund emergency treatment, hospital care, medication, follow-up appointments and rehabilitation.</w:t>
      </w:r>
    </w:p>
    <w:p w14:paraId="3798018A" w14:textId="77777777" w:rsidR="00DD4DF2" w:rsidRPr="00BD5226" w:rsidRDefault="00DD4DF2" w:rsidP="00BD5226">
      <w:pPr>
        <w:pStyle w:val="isselectedend"/>
        <w:spacing w:line="360" w:lineRule="auto"/>
      </w:pPr>
      <w:r w:rsidRPr="00BD5226">
        <w:t>Health inequalities make these consequences even more important. OHID's recent data found that CHD was particularly prevalent in some coastal and rural areas and identified links with age structure and deprivation (OHID, 2025). The large variation in hospital admission rates between English local authorities further demonstrates that where a person lives can influence their experience of CHD. This suggests that improving national health outcomes requires more than telling individuals to make healthier choices. Prevention must also address the circumstances that make healthy choices easier or harder.</w:t>
      </w:r>
    </w:p>
    <w:p w14:paraId="5D7FEEF0" w14:textId="77777777" w:rsidR="00DD4DF2" w:rsidRPr="00BD5226" w:rsidRDefault="00DD4DF2" w:rsidP="00BD5226">
      <w:pPr>
        <w:pStyle w:val="Heading2"/>
        <w:spacing w:line="360" w:lineRule="auto"/>
        <w:jc w:val="both"/>
        <w:rPr>
          <w:b w:val="0"/>
          <w:bCs w:val="0"/>
          <w:iCs w:val="0"/>
          <w:color w:val="156082" w:themeColor="accent1"/>
        </w:rPr>
      </w:pPr>
      <w:r w:rsidRPr="00BD5226">
        <w:rPr>
          <w:b w:val="0"/>
          <w:bCs w:val="0"/>
          <w:iCs w:val="0"/>
          <w:color w:val="156082" w:themeColor="accent1"/>
        </w:rPr>
        <w:t>Health and social care support required in the community</w:t>
      </w:r>
    </w:p>
    <w:p w14:paraId="6C431985" w14:textId="77777777" w:rsidR="00DD4DF2" w:rsidRPr="00BD5226" w:rsidRDefault="00DD4DF2" w:rsidP="00BD5226">
      <w:pPr>
        <w:pStyle w:val="Heading3"/>
        <w:spacing w:line="360" w:lineRule="auto"/>
        <w:jc w:val="both"/>
        <w:rPr>
          <w:b w:val="0"/>
          <w:bCs w:val="0"/>
          <w:iCs w:val="0"/>
          <w:sz w:val="27"/>
          <w:szCs w:val="27"/>
          <w:lang w:eastAsia="en-GB"/>
        </w:rPr>
      </w:pPr>
      <w:r w:rsidRPr="00BD5226">
        <w:rPr>
          <w:b w:val="0"/>
          <w:bCs w:val="0"/>
          <w:iCs w:val="0"/>
        </w:rPr>
        <w:t>Primary care and ongoing management</w:t>
      </w:r>
    </w:p>
    <w:p w14:paraId="0FFE44EF" w14:textId="77777777" w:rsidR="00DD4DF2" w:rsidRPr="00BD5226" w:rsidRDefault="00DD4DF2" w:rsidP="00BD5226">
      <w:pPr>
        <w:pStyle w:val="isselectedend"/>
        <w:spacing w:line="360" w:lineRule="auto"/>
      </w:pPr>
      <w:r w:rsidRPr="00BD5226">
        <w:t>A person with CHD may require support from several different professionals rather than one service. The GP is often central to long-term management and can monitor blood pressure, cholesterol, medication and lifestyle risk factors. Practice nurses can provide health education, support smoking cessation and monitor cardiovascular risk.</w:t>
      </w:r>
    </w:p>
    <w:p w14:paraId="28A72CD6" w14:textId="77777777" w:rsidR="00DD4DF2" w:rsidRPr="00BD5226" w:rsidRDefault="00DD4DF2" w:rsidP="00BD5226">
      <w:pPr>
        <w:pStyle w:val="isselectedend"/>
        <w:spacing w:line="360" w:lineRule="auto"/>
      </w:pPr>
      <w:r w:rsidRPr="00BD5226">
        <w:t>Following a cardiac event, the individual may require support from cardiologists, cardiac nurses and hospital services. Pharmacists also have an important role in helping people understand their medication and manage potential side effects. This is particularly relevant because CHD is usually a long-term condition, meaning medication adherence can influence outcomes over many years.</w:t>
      </w:r>
    </w:p>
    <w:p w14:paraId="24F1887F" w14:textId="77777777" w:rsidR="00DD4DF2" w:rsidRPr="00BD5226" w:rsidRDefault="00DD4DF2" w:rsidP="00BD5226">
      <w:pPr>
        <w:pStyle w:val="Heading3"/>
        <w:spacing w:line="360" w:lineRule="auto"/>
        <w:jc w:val="both"/>
        <w:rPr>
          <w:b w:val="0"/>
          <w:bCs w:val="0"/>
          <w:iCs w:val="0"/>
          <w:sz w:val="27"/>
          <w:szCs w:val="27"/>
          <w:lang w:eastAsia="en-GB"/>
        </w:rPr>
      </w:pPr>
      <w:r w:rsidRPr="00BD5226">
        <w:rPr>
          <w:b w:val="0"/>
          <w:bCs w:val="0"/>
          <w:iCs w:val="0"/>
        </w:rPr>
        <w:t>Rehabilitation and clinical follow-up</w:t>
      </w:r>
    </w:p>
    <w:p w14:paraId="306FE76F" w14:textId="77777777" w:rsidR="00DD4DF2" w:rsidRPr="00BD5226" w:rsidRDefault="00DD4DF2" w:rsidP="00BD5226">
      <w:pPr>
        <w:pStyle w:val="isselectedend"/>
        <w:spacing w:line="360" w:lineRule="auto"/>
      </w:pPr>
      <w:r w:rsidRPr="00BD5226">
        <w:t xml:space="preserve">Cardiac rehabilitation is one of the most important community-based services. NICE recommends that people who have experienced a myocardial infarction are offered cardiac rehabilitation with an exercise component (NICE, 2020). Importantly, NICE also recommends providing different venues and times, including home and community options, to reduce </w:t>
      </w:r>
      <w:r w:rsidRPr="00BD5226">
        <w:lastRenderedPageBreak/>
        <w:t>barriers such as transport and employment commitments. This demonstrates the importance of person-centred care rather than expecting every individual to fit into one standard service.</w:t>
      </w:r>
    </w:p>
    <w:p w14:paraId="5F3485E1" w14:textId="77777777" w:rsidR="00DD4DF2" w:rsidRPr="00BD5226" w:rsidRDefault="00DD4DF2" w:rsidP="00BD5226">
      <w:pPr>
        <w:pStyle w:val="Heading3"/>
        <w:spacing w:line="360" w:lineRule="auto"/>
        <w:jc w:val="both"/>
        <w:rPr>
          <w:b w:val="0"/>
          <w:bCs w:val="0"/>
          <w:iCs w:val="0"/>
          <w:sz w:val="27"/>
          <w:szCs w:val="27"/>
          <w:lang w:eastAsia="en-GB"/>
        </w:rPr>
      </w:pPr>
      <w:r w:rsidRPr="00BD5226">
        <w:rPr>
          <w:b w:val="0"/>
          <w:bCs w:val="0"/>
          <w:iCs w:val="0"/>
        </w:rPr>
        <w:t>Psychological and practical community support</w:t>
      </w:r>
    </w:p>
    <w:p w14:paraId="500E510F" w14:textId="77777777" w:rsidR="00DD4DF2" w:rsidRPr="00BD5226" w:rsidRDefault="00DD4DF2" w:rsidP="00BD5226">
      <w:pPr>
        <w:pStyle w:val="isselectedend"/>
        <w:spacing w:line="360" w:lineRule="auto"/>
      </w:pPr>
      <w:r w:rsidRPr="00BD5226">
        <w:t>Psychological support should also form part of care. Someone recovering physically from a heart attack may still struggle with anxiety, depression or fear of another event. If these needs are ignored, physical recovery may be affected because the individual may avoid exercise or disengage from treatment.</w:t>
      </w:r>
    </w:p>
    <w:p w14:paraId="50488E15" w14:textId="77777777" w:rsidR="00DD4DF2" w:rsidRPr="00BD5226" w:rsidRDefault="00DD4DF2" w:rsidP="00BD5226">
      <w:pPr>
        <w:pStyle w:val="isselectedend"/>
        <w:spacing w:line="360" w:lineRule="auto"/>
      </w:pPr>
      <w:r w:rsidRPr="00BD5226">
        <w:t>Other community services can address lifestyle factors. Smoking cessation services can support people to stop smoking, while dietitians can provide realistic dietary advice. Exercise professionals can support safe physical activity, particularly through cardiac rehabilitation. Social care and occupational therapy may become necessary if CHD reduces an individual's ability to complete everyday tasks independently.</w:t>
      </w:r>
    </w:p>
    <w:p w14:paraId="0A7F891C" w14:textId="77777777" w:rsidR="00DD4DF2" w:rsidRPr="00BD5226" w:rsidRDefault="00DD4DF2" w:rsidP="00BD5226">
      <w:pPr>
        <w:pStyle w:val="isselectedend"/>
        <w:spacing w:line="360" w:lineRule="auto"/>
      </w:pPr>
      <w:r w:rsidRPr="00BD5226">
        <w:t>Voluntary organisations such as the British Heart Foundation can also provide information, education and emotional support. These services are particularly valuable because living with CHD does not stop when a person leaves hospital.</w:t>
      </w:r>
    </w:p>
    <w:p w14:paraId="59BBA39A" w14:textId="77777777" w:rsidR="00DD4DF2" w:rsidRDefault="00DD4DF2" w:rsidP="00BD5226">
      <w:pPr>
        <w:pStyle w:val="isselectedend"/>
        <w:spacing w:line="360" w:lineRule="auto"/>
      </w:pPr>
      <w:r w:rsidRPr="00BD5226">
        <w:t>Overall, effective support requires</w:t>
      </w:r>
      <w:r w:rsidRPr="00BD5226">
        <w:rPr>
          <w:rStyle w:val="apple-converted-space"/>
        </w:rPr>
        <w:t> </w:t>
      </w:r>
      <w:r w:rsidRPr="00BD5226">
        <w:rPr>
          <w:rStyle w:val="Strong"/>
          <w:b w:val="0"/>
          <w:bCs w:val="0"/>
        </w:rPr>
        <w:t>multidisciplinary and person-centred care</w:t>
      </w:r>
      <w:r w:rsidRPr="00BD5226">
        <w:t>. NICE's approach to cardiac rehabilitation recognises physical, psychological and social needs rather than treating the heart condition in isolation (NICE, 2020). However, the existence of services does not automatically mean that everyone benefits equally. Transport, language, cultural expectations, employment, caring responsibilities and health literacy can all influence engagement. Services therefore need to be flexible and designed around the needs of the local population.</w:t>
      </w:r>
    </w:p>
    <w:p w14:paraId="37D37939" w14:textId="77777777" w:rsidR="00BD5226" w:rsidRPr="00BD5226" w:rsidRDefault="00BD5226" w:rsidP="00BD5226">
      <w:pPr>
        <w:pStyle w:val="isselectedend"/>
        <w:spacing w:line="360" w:lineRule="auto"/>
      </w:pPr>
    </w:p>
    <w:p w14:paraId="0E804023" w14:textId="77777777" w:rsidR="00DD4DF2" w:rsidRPr="00BD5226" w:rsidRDefault="00DD4DF2" w:rsidP="00BD5226">
      <w:pPr>
        <w:pStyle w:val="Heading2"/>
        <w:spacing w:line="360" w:lineRule="auto"/>
        <w:jc w:val="both"/>
        <w:rPr>
          <w:b w:val="0"/>
          <w:bCs w:val="0"/>
          <w:iCs w:val="0"/>
          <w:color w:val="156082" w:themeColor="accent1"/>
        </w:rPr>
      </w:pPr>
      <w:r w:rsidRPr="00BD5226">
        <w:rPr>
          <w:b w:val="0"/>
          <w:bCs w:val="0"/>
          <w:iCs w:val="0"/>
          <w:color w:val="156082" w:themeColor="accent1"/>
        </w:rPr>
        <w:t>Conclusion</w:t>
      </w:r>
    </w:p>
    <w:p w14:paraId="6929357C" w14:textId="77777777" w:rsidR="00DD4DF2" w:rsidRPr="00BD5226" w:rsidRDefault="00DD4DF2" w:rsidP="00BD5226">
      <w:pPr>
        <w:pStyle w:val="isselectedend"/>
        <w:spacing w:line="360" w:lineRule="auto"/>
      </w:pPr>
      <w:r w:rsidRPr="00BD5226">
        <w:t>Coronary heart disease remains one of the most significant causes of illness and death worldwide and in the UK. Although improvements in prevention, diagnosis and treatment have contributed to falling hospital admission and mortality rates, CHD continues to affect millions of people and creates considerable pressure on families, communities and health and social care services. Measuring CHD through prevalence, incidence, hospital admissions and mortality provides important evidence, but no single measure captures its full impact.</w:t>
      </w:r>
    </w:p>
    <w:p w14:paraId="6CF5CDC8" w14:textId="77777777" w:rsidR="00DD4DF2" w:rsidRDefault="00DD4DF2" w:rsidP="00BD5226">
      <w:pPr>
        <w:pStyle w:val="isselectedend"/>
        <w:spacing w:line="360" w:lineRule="auto"/>
      </w:pPr>
      <w:r w:rsidRPr="00BD5226">
        <w:lastRenderedPageBreak/>
        <w:t>Controlling CHD requires a combination of prevention, medication, clinical intervention and long-term rehabilitation. However, the evidence also shows that health inequalities cannot be ignored. A person's risk and ability to manage CHD can be influenced by wider social circumstances as well as individual behaviour. Therefore, the most effective approach is one that combines medical treatment with accessible, culturally appropriate and person-centred community support. This is important not only for reducing premature deaths but also for helping people living with CHD maintain independence and quality of life.</w:t>
      </w:r>
    </w:p>
    <w:p w14:paraId="73148D6E" w14:textId="77777777" w:rsidR="00BD5226" w:rsidRDefault="00BD5226" w:rsidP="00BD5226">
      <w:pPr>
        <w:pStyle w:val="isselectedend"/>
        <w:spacing w:line="360" w:lineRule="auto"/>
      </w:pPr>
    </w:p>
    <w:p w14:paraId="0B08F080" w14:textId="77777777" w:rsidR="00BD5226" w:rsidRDefault="00BD5226" w:rsidP="00BD5226">
      <w:pPr>
        <w:pStyle w:val="isselectedend"/>
        <w:spacing w:line="360" w:lineRule="auto"/>
      </w:pPr>
    </w:p>
    <w:p w14:paraId="0455F603" w14:textId="77777777" w:rsidR="00BD5226" w:rsidRDefault="00BD5226" w:rsidP="00BD5226">
      <w:pPr>
        <w:pStyle w:val="isselectedend"/>
        <w:spacing w:line="360" w:lineRule="auto"/>
      </w:pPr>
    </w:p>
    <w:p w14:paraId="4D10A4AC" w14:textId="77777777" w:rsidR="00BD5226" w:rsidRDefault="00BD5226" w:rsidP="00BD5226">
      <w:pPr>
        <w:pStyle w:val="isselectedend"/>
        <w:spacing w:line="360" w:lineRule="auto"/>
      </w:pPr>
    </w:p>
    <w:p w14:paraId="5B0625D3" w14:textId="77777777" w:rsidR="00BD5226" w:rsidRDefault="00BD5226" w:rsidP="00BD5226">
      <w:pPr>
        <w:pStyle w:val="isselectedend"/>
        <w:spacing w:line="360" w:lineRule="auto"/>
      </w:pPr>
    </w:p>
    <w:p w14:paraId="302A1939" w14:textId="77777777" w:rsidR="00BD5226" w:rsidRDefault="00BD5226" w:rsidP="00BD5226">
      <w:pPr>
        <w:pStyle w:val="isselectedend"/>
        <w:spacing w:line="360" w:lineRule="auto"/>
      </w:pPr>
    </w:p>
    <w:p w14:paraId="292559D9" w14:textId="77777777" w:rsidR="00BD5226" w:rsidRDefault="00BD5226" w:rsidP="00BD5226">
      <w:pPr>
        <w:pStyle w:val="isselectedend"/>
        <w:spacing w:line="360" w:lineRule="auto"/>
      </w:pPr>
    </w:p>
    <w:p w14:paraId="79EC1536" w14:textId="77777777" w:rsidR="00BD5226" w:rsidRDefault="00BD5226" w:rsidP="00BD5226">
      <w:pPr>
        <w:pStyle w:val="isselectedend"/>
        <w:spacing w:line="360" w:lineRule="auto"/>
      </w:pPr>
    </w:p>
    <w:p w14:paraId="437C2947" w14:textId="77777777" w:rsidR="00BD5226" w:rsidRDefault="00BD5226" w:rsidP="00BD5226">
      <w:pPr>
        <w:pStyle w:val="isselectedend"/>
        <w:spacing w:line="360" w:lineRule="auto"/>
      </w:pPr>
    </w:p>
    <w:p w14:paraId="2E10A61C" w14:textId="77777777" w:rsidR="00BD5226" w:rsidRDefault="00BD5226" w:rsidP="00BD5226">
      <w:pPr>
        <w:pStyle w:val="isselectedend"/>
        <w:spacing w:line="360" w:lineRule="auto"/>
      </w:pPr>
    </w:p>
    <w:p w14:paraId="45C9CC3B" w14:textId="77777777" w:rsidR="00BD5226" w:rsidRDefault="00BD5226" w:rsidP="00BD5226">
      <w:pPr>
        <w:pStyle w:val="isselectedend"/>
        <w:spacing w:line="360" w:lineRule="auto"/>
      </w:pPr>
    </w:p>
    <w:p w14:paraId="24435400" w14:textId="77777777" w:rsidR="00BD5226" w:rsidRDefault="00BD5226" w:rsidP="00BD5226">
      <w:pPr>
        <w:pStyle w:val="isselectedend"/>
        <w:spacing w:line="360" w:lineRule="auto"/>
      </w:pPr>
    </w:p>
    <w:p w14:paraId="5FE95B6A" w14:textId="77777777" w:rsidR="00BD5226" w:rsidRPr="00BD5226" w:rsidRDefault="00BD5226" w:rsidP="00BD5226">
      <w:pPr>
        <w:pStyle w:val="isselectedend"/>
        <w:spacing w:line="360" w:lineRule="auto"/>
      </w:pPr>
    </w:p>
    <w:p w14:paraId="2CE4558A" w14:textId="77777777" w:rsidR="00DD4DF2" w:rsidRPr="00BD5226" w:rsidRDefault="00DD4DF2" w:rsidP="00BD5226">
      <w:pPr>
        <w:pStyle w:val="Heading1"/>
        <w:spacing w:line="360" w:lineRule="auto"/>
        <w:jc w:val="both"/>
        <w:rPr>
          <w:b w:val="0"/>
          <w:iCs w:val="0"/>
        </w:rPr>
      </w:pPr>
      <w:r w:rsidRPr="00BD5226">
        <w:rPr>
          <w:b w:val="0"/>
          <w:iCs w:val="0"/>
        </w:rPr>
        <w:t>Reference List</w:t>
      </w:r>
    </w:p>
    <w:p w14:paraId="4EB2478E" w14:textId="5FBDA516" w:rsidR="00DD4DF2" w:rsidRPr="00BD5226" w:rsidRDefault="00DD4DF2" w:rsidP="00BD5226">
      <w:pPr>
        <w:pStyle w:val="isselectedend"/>
        <w:spacing w:line="240" w:lineRule="auto"/>
        <w:rPr>
          <w:sz w:val="24"/>
        </w:rPr>
      </w:pPr>
      <w:r w:rsidRPr="00BD5226">
        <w:rPr>
          <w:sz w:val="24"/>
        </w:rPr>
        <w:t>British Heart Foundation (BHF) (2025)</w:t>
      </w:r>
      <w:r w:rsidRPr="00BD5226">
        <w:rPr>
          <w:rStyle w:val="apple-converted-space"/>
          <w:sz w:val="24"/>
        </w:rPr>
        <w:t> </w:t>
      </w:r>
      <w:r w:rsidRPr="00BD5226">
        <w:rPr>
          <w:rStyle w:val="Emphasis"/>
          <w:rFonts w:cs="Arial"/>
          <w:b w:val="0"/>
          <w:bCs w:val="0"/>
          <w:color w:val="auto"/>
          <w:sz w:val="24"/>
        </w:rPr>
        <w:t>Heart &amp; Circulatory Disease Statistics 2025</w:t>
      </w:r>
      <w:r w:rsidRPr="00BD5226">
        <w:rPr>
          <w:sz w:val="24"/>
        </w:rPr>
        <w:t>. London: British Heart Foundation. Available at:</w:t>
      </w:r>
      <w:r w:rsidRPr="00BD5226">
        <w:rPr>
          <w:rStyle w:val="apple-converted-space"/>
          <w:sz w:val="24"/>
        </w:rPr>
        <w:t> </w:t>
      </w:r>
      <w:hyperlink r:id="rId8" w:history="1">
        <w:r w:rsidRPr="00BD5226">
          <w:rPr>
            <w:rStyle w:val="Hyperlink"/>
            <w:color w:val="auto"/>
            <w:sz w:val="24"/>
          </w:rPr>
          <w:t>https://www.bhf.org.uk/what-we-do/our-research/heart-statistics/heart-statistics-publications/cardiovascular-disease-statistics-2025</w:t>
        </w:r>
      </w:hyperlink>
      <w:r w:rsidRPr="00BD5226">
        <w:rPr>
          <w:rStyle w:val="apple-converted-space"/>
          <w:sz w:val="24"/>
        </w:rPr>
        <w:t> </w:t>
      </w:r>
    </w:p>
    <w:p w14:paraId="286FE3CF" w14:textId="240843F6" w:rsidR="00DD4DF2" w:rsidRPr="00BD5226" w:rsidRDefault="00DD4DF2" w:rsidP="00BD5226">
      <w:pPr>
        <w:pStyle w:val="isselectedend"/>
        <w:spacing w:line="240" w:lineRule="auto"/>
        <w:rPr>
          <w:sz w:val="24"/>
        </w:rPr>
      </w:pPr>
      <w:r w:rsidRPr="00BD5226">
        <w:rPr>
          <w:sz w:val="24"/>
        </w:rPr>
        <w:lastRenderedPageBreak/>
        <w:t>National Institute for Health and Care Excellence (NICE) (2020)</w:t>
      </w:r>
      <w:r w:rsidRPr="00BD5226">
        <w:rPr>
          <w:rStyle w:val="apple-converted-space"/>
          <w:sz w:val="24"/>
        </w:rPr>
        <w:t> </w:t>
      </w:r>
      <w:r w:rsidRPr="00BD5226">
        <w:rPr>
          <w:rStyle w:val="Emphasis"/>
          <w:rFonts w:cs="Arial"/>
          <w:b w:val="0"/>
          <w:bCs w:val="0"/>
          <w:color w:val="auto"/>
          <w:sz w:val="24"/>
        </w:rPr>
        <w:t>Acute coronary syndromes: NICE guideline NG185</w:t>
      </w:r>
      <w:r w:rsidRPr="00BD5226">
        <w:rPr>
          <w:sz w:val="24"/>
        </w:rPr>
        <w:t>. London: NICE. Available at:</w:t>
      </w:r>
      <w:r w:rsidRPr="00BD5226">
        <w:rPr>
          <w:rStyle w:val="apple-converted-space"/>
          <w:sz w:val="24"/>
        </w:rPr>
        <w:t> </w:t>
      </w:r>
      <w:hyperlink r:id="rId9" w:history="1">
        <w:r w:rsidRPr="00BD5226">
          <w:rPr>
            <w:rStyle w:val="Hyperlink"/>
            <w:color w:val="auto"/>
            <w:sz w:val="24"/>
          </w:rPr>
          <w:t>https://www.nice.org.uk/guidance/ng185</w:t>
        </w:r>
      </w:hyperlink>
      <w:r w:rsidRPr="00BD5226">
        <w:rPr>
          <w:rStyle w:val="apple-converted-space"/>
          <w:sz w:val="24"/>
        </w:rPr>
        <w:t> </w:t>
      </w:r>
    </w:p>
    <w:p w14:paraId="67835224" w14:textId="39CF8C24" w:rsidR="00DD4DF2" w:rsidRPr="00BD5226" w:rsidRDefault="00DD4DF2" w:rsidP="00BD5226">
      <w:pPr>
        <w:pStyle w:val="isselectedend"/>
        <w:spacing w:line="240" w:lineRule="auto"/>
        <w:rPr>
          <w:sz w:val="24"/>
        </w:rPr>
      </w:pPr>
      <w:r w:rsidRPr="00BD5226">
        <w:rPr>
          <w:sz w:val="24"/>
        </w:rPr>
        <w:t>National Institute for Health and Care Excellence (NICE) (2023)</w:t>
      </w:r>
      <w:r w:rsidRPr="00BD5226">
        <w:rPr>
          <w:rStyle w:val="apple-converted-space"/>
          <w:sz w:val="24"/>
        </w:rPr>
        <w:t> </w:t>
      </w:r>
      <w:proofErr w:type="gramStart"/>
      <w:r w:rsidRPr="00BD5226">
        <w:rPr>
          <w:rStyle w:val="Emphasis"/>
          <w:rFonts w:cs="Arial"/>
          <w:b w:val="0"/>
          <w:bCs w:val="0"/>
          <w:color w:val="auto"/>
          <w:sz w:val="24"/>
        </w:rPr>
        <w:t>Cardiovascular disease</w:t>
      </w:r>
      <w:proofErr w:type="gramEnd"/>
      <w:r w:rsidRPr="00BD5226">
        <w:rPr>
          <w:rStyle w:val="Emphasis"/>
          <w:rFonts w:cs="Arial"/>
          <w:b w:val="0"/>
          <w:bCs w:val="0"/>
          <w:color w:val="auto"/>
          <w:sz w:val="24"/>
        </w:rPr>
        <w:t>: risk assessment and reduction, including lipid modification: NICE guideline NG238</w:t>
      </w:r>
      <w:r w:rsidRPr="00BD5226">
        <w:rPr>
          <w:sz w:val="24"/>
        </w:rPr>
        <w:t>. London: NICE. Available at:</w:t>
      </w:r>
      <w:r w:rsidRPr="00BD5226">
        <w:rPr>
          <w:rStyle w:val="apple-converted-space"/>
          <w:sz w:val="24"/>
        </w:rPr>
        <w:t> </w:t>
      </w:r>
      <w:hyperlink r:id="rId10" w:history="1">
        <w:r w:rsidRPr="00BD5226">
          <w:rPr>
            <w:rStyle w:val="Hyperlink"/>
            <w:color w:val="auto"/>
            <w:sz w:val="24"/>
          </w:rPr>
          <w:t>https://www.nice.org.uk/guidance/ng238</w:t>
        </w:r>
      </w:hyperlink>
      <w:r w:rsidRPr="00BD5226">
        <w:rPr>
          <w:rStyle w:val="apple-converted-space"/>
          <w:sz w:val="24"/>
        </w:rPr>
        <w:t> </w:t>
      </w:r>
    </w:p>
    <w:p w14:paraId="33F31608" w14:textId="359DDA57" w:rsidR="00DD4DF2" w:rsidRPr="00BD5226" w:rsidRDefault="00DD4DF2" w:rsidP="00BD5226">
      <w:pPr>
        <w:pStyle w:val="isselectedend"/>
        <w:spacing w:line="240" w:lineRule="auto"/>
        <w:rPr>
          <w:sz w:val="24"/>
        </w:rPr>
      </w:pPr>
      <w:r w:rsidRPr="00BD5226">
        <w:rPr>
          <w:sz w:val="24"/>
        </w:rPr>
        <w:t>National Institute for Health and Care Excellence (NICE) (2025)</w:t>
      </w:r>
      <w:r w:rsidRPr="00BD5226">
        <w:rPr>
          <w:rStyle w:val="apple-converted-space"/>
          <w:sz w:val="24"/>
        </w:rPr>
        <w:t> </w:t>
      </w:r>
      <w:r w:rsidRPr="00BD5226">
        <w:rPr>
          <w:rStyle w:val="Emphasis"/>
          <w:rFonts w:cs="Arial"/>
          <w:b w:val="0"/>
          <w:bCs w:val="0"/>
          <w:color w:val="auto"/>
          <w:sz w:val="24"/>
        </w:rPr>
        <w:t>Cardiovascular risk assessment and lipid modification: quality standard QS100</w:t>
      </w:r>
      <w:r w:rsidRPr="00BD5226">
        <w:rPr>
          <w:sz w:val="24"/>
        </w:rPr>
        <w:t>. London: NICE. Available at:</w:t>
      </w:r>
      <w:r w:rsidRPr="00BD5226">
        <w:rPr>
          <w:rStyle w:val="apple-converted-space"/>
          <w:sz w:val="24"/>
        </w:rPr>
        <w:t> </w:t>
      </w:r>
      <w:hyperlink r:id="rId11" w:history="1">
        <w:r w:rsidRPr="00BD5226">
          <w:rPr>
            <w:rStyle w:val="Hyperlink"/>
            <w:color w:val="auto"/>
            <w:sz w:val="24"/>
          </w:rPr>
          <w:t>https://www.nice.org.uk/guidance/qs100</w:t>
        </w:r>
      </w:hyperlink>
    </w:p>
    <w:p w14:paraId="0FA0FA6A" w14:textId="03CE14D9" w:rsidR="00DD4DF2" w:rsidRPr="00BD5226" w:rsidRDefault="00DD4DF2" w:rsidP="00BD5226">
      <w:pPr>
        <w:pStyle w:val="isselectedend"/>
        <w:spacing w:line="240" w:lineRule="auto"/>
        <w:rPr>
          <w:sz w:val="24"/>
        </w:rPr>
      </w:pPr>
      <w:r w:rsidRPr="00BD5226">
        <w:rPr>
          <w:sz w:val="24"/>
        </w:rPr>
        <w:t>NHS (2025)</w:t>
      </w:r>
      <w:r w:rsidRPr="00BD5226">
        <w:rPr>
          <w:rStyle w:val="apple-converted-space"/>
          <w:sz w:val="24"/>
        </w:rPr>
        <w:t> </w:t>
      </w:r>
      <w:proofErr w:type="gramStart"/>
      <w:r w:rsidRPr="00BD5226">
        <w:rPr>
          <w:rStyle w:val="Emphasis"/>
          <w:rFonts w:cs="Arial"/>
          <w:b w:val="0"/>
          <w:bCs w:val="0"/>
          <w:color w:val="auto"/>
          <w:sz w:val="24"/>
        </w:rPr>
        <w:t>Coronary heart disease</w:t>
      </w:r>
      <w:proofErr w:type="gramEnd"/>
      <w:r w:rsidRPr="00BD5226">
        <w:rPr>
          <w:sz w:val="24"/>
        </w:rPr>
        <w:t>. Available at:</w:t>
      </w:r>
      <w:r w:rsidRPr="00BD5226">
        <w:rPr>
          <w:rStyle w:val="apple-converted-space"/>
          <w:sz w:val="24"/>
        </w:rPr>
        <w:t> </w:t>
      </w:r>
      <w:hyperlink r:id="rId12" w:history="1">
        <w:r w:rsidRPr="00BD5226">
          <w:rPr>
            <w:rStyle w:val="Hyperlink"/>
            <w:color w:val="auto"/>
            <w:sz w:val="24"/>
          </w:rPr>
          <w:t>https://www.nhs.uk/conditions/coronary-heart-disease/</w:t>
        </w:r>
      </w:hyperlink>
      <w:r w:rsidRPr="00BD5226">
        <w:rPr>
          <w:rStyle w:val="apple-converted-space"/>
          <w:sz w:val="24"/>
        </w:rPr>
        <w:t> </w:t>
      </w:r>
    </w:p>
    <w:p w14:paraId="2DB36F41" w14:textId="3E649211" w:rsidR="00DD4DF2" w:rsidRPr="00BD5226" w:rsidRDefault="00DD4DF2" w:rsidP="00BD5226">
      <w:pPr>
        <w:pStyle w:val="isselectedend"/>
        <w:spacing w:line="240" w:lineRule="auto"/>
        <w:rPr>
          <w:sz w:val="24"/>
        </w:rPr>
      </w:pPr>
      <w:r w:rsidRPr="00BD5226">
        <w:rPr>
          <w:sz w:val="24"/>
        </w:rPr>
        <w:t>Office for Health Improvement and Disparities (OHID) (2025)</w:t>
      </w:r>
      <w:r w:rsidRPr="00BD5226">
        <w:rPr>
          <w:rStyle w:val="apple-converted-space"/>
          <w:sz w:val="24"/>
        </w:rPr>
        <w:t> </w:t>
      </w:r>
      <w:proofErr w:type="gramStart"/>
      <w:r w:rsidRPr="00BD5226">
        <w:rPr>
          <w:rStyle w:val="Emphasis"/>
          <w:rFonts w:cs="Arial"/>
          <w:b w:val="0"/>
          <w:bCs w:val="0"/>
          <w:color w:val="auto"/>
          <w:sz w:val="24"/>
        </w:rPr>
        <w:t>Cardiovascular disease</w:t>
      </w:r>
      <w:proofErr w:type="gramEnd"/>
      <w:r w:rsidRPr="00BD5226">
        <w:rPr>
          <w:rStyle w:val="Emphasis"/>
          <w:rFonts w:cs="Arial"/>
          <w:b w:val="0"/>
          <w:bCs w:val="0"/>
          <w:color w:val="auto"/>
          <w:sz w:val="24"/>
        </w:rPr>
        <w:t xml:space="preserve"> profiles: December 2025 update</w:t>
      </w:r>
      <w:r w:rsidRPr="00BD5226">
        <w:rPr>
          <w:sz w:val="24"/>
        </w:rPr>
        <w:t>. London: Department of Health and Social Care. Available</w:t>
      </w:r>
      <w:r w:rsidR="00BD5226" w:rsidRPr="00BD5226">
        <w:rPr>
          <w:sz w:val="24"/>
        </w:rPr>
        <w:t xml:space="preserve"> </w:t>
      </w:r>
      <w:r w:rsidRPr="00BD5226">
        <w:rPr>
          <w:sz w:val="24"/>
        </w:rPr>
        <w:t>at:</w:t>
      </w:r>
      <w:r w:rsidRPr="00BD5226">
        <w:rPr>
          <w:rStyle w:val="apple-converted-space"/>
          <w:sz w:val="24"/>
        </w:rPr>
        <w:t> </w:t>
      </w:r>
      <w:hyperlink r:id="rId13" w:history="1">
        <w:r w:rsidRPr="00BD5226">
          <w:rPr>
            <w:rStyle w:val="Hyperlink"/>
            <w:color w:val="auto"/>
            <w:sz w:val="24"/>
          </w:rPr>
          <w:t>https://www.gov.uk/government/statistics/cardiovascular-disease-profiles-december-2025-update</w:t>
        </w:r>
      </w:hyperlink>
      <w:r w:rsidRPr="00BD5226">
        <w:rPr>
          <w:rStyle w:val="apple-converted-space"/>
          <w:sz w:val="24"/>
        </w:rPr>
        <w:t> </w:t>
      </w:r>
    </w:p>
    <w:p w14:paraId="57BFD3AC" w14:textId="086DF3D2" w:rsidR="00DD4DF2" w:rsidRPr="00BD5226" w:rsidRDefault="00DD4DF2" w:rsidP="00BD5226">
      <w:pPr>
        <w:pStyle w:val="isselectedend"/>
        <w:spacing w:line="240" w:lineRule="auto"/>
        <w:rPr>
          <w:sz w:val="24"/>
        </w:rPr>
      </w:pPr>
      <w:r w:rsidRPr="00BD5226">
        <w:rPr>
          <w:sz w:val="24"/>
        </w:rPr>
        <w:t>Office for Health Improvement and Disparities (OHID) (2026)</w:t>
      </w:r>
      <w:r w:rsidRPr="00BD5226">
        <w:rPr>
          <w:rStyle w:val="apple-converted-space"/>
          <w:sz w:val="24"/>
        </w:rPr>
        <w:t> </w:t>
      </w:r>
      <w:r w:rsidRPr="00BD5226">
        <w:rPr>
          <w:rStyle w:val="Emphasis"/>
          <w:rFonts w:cs="Arial"/>
          <w:b w:val="0"/>
          <w:bCs w:val="0"/>
          <w:color w:val="auto"/>
          <w:sz w:val="24"/>
        </w:rPr>
        <w:t>NHS Health Check quarterly statistics: January to March 2026 offers and uptake</w:t>
      </w:r>
      <w:r w:rsidRPr="00BD5226">
        <w:rPr>
          <w:sz w:val="24"/>
        </w:rPr>
        <w:t>. London: Department of Health and Social Care. Available at:</w:t>
      </w:r>
      <w:r w:rsidRPr="00BD5226">
        <w:rPr>
          <w:rStyle w:val="apple-converted-space"/>
          <w:sz w:val="24"/>
        </w:rPr>
        <w:t> </w:t>
      </w:r>
      <w:hyperlink r:id="rId14" w:history="1">
        <w:r w:rsidRPr="00BD5226">
          <w:rPr>
            <w:rStyle w:val="Hyperlink"/>
            <w:color w:val="auto"/>
            <w:sz w:val="24"/>
          </w:rPr>
          <w:t>https://www.gov.uk/government/statistics/nhs-health-check-quarterly-statistics-january-to-march-2026-offers-and-uptake</w:t>
        </w:r>
      </w:hyperlink>
      <w:r w:rsidRPr="00BD5226">
        <w:rPr>
          <w:rStyle w:val="apple-converted-space"/>
          <w:sz w:val="24"/>
        </w:rPr>
        <w:t> </w:t>
      </w:r>
    </w:p>
    <w:p w14:paraId="75285D20" w14:textId="1FF3BF25" w:rsidR="00DD4DF2" w:rsidRPr="00BD5226" w:rsidRDefault="00DD4DF2" w:rsidP="00BD5226">
      <w:pPr>
        <w:pStyle w:val="NormalWeb"/>
        <w:rPr>
          <w:rFonts w:ascii="Arial" w:hAnsi="Arial" w:cs="Arial"/>
        </w:rPr>
      </w:pPr>
      <w:r w:rsidRPr="00BD5226">
        <w:rPr>
          <w:rFonts w:ascii="Arial" w:hAnsi="Arial" w:cs="Arial"/>
        </w:rPr>
        <w:t>World Health Organization (WHO) (2024)</w:t>
      </w:r>
      <w:r w:rsidRPr="00BD5226">
        <w:rPr>
          <w:rStyle w:val="apple-converted-space"/>
          <w:rFonts w:ascii="Arial" w:hAnsi="Arial" w:cs="Arial"/>
        </w:rPr>
        <w:t> </w:t>
      </w:r>
      <w:r w:rsidRPr="00BD5226">
        <w:rPr>
          <w:rStyle w:val="Emphasis"/>
          <w:rFonts w:ascii="Arial" w:hAnsi="Arial" w:cs="Arial"/>
          <w:b w:val="0"/>
          <w:bCs w:val="0"/>
          <w:color w:val="auto"/>
        </w:rPr>
        <w:t>The top 10 causes of death</w:t>
      </w:r>
      <w:r w:rsidRPr="00BD5226">
        <w:rPr>
          <w:rFonts w:ascii="Arial" w:hAnsi="Arial" w:cs="Arial"/>
        </w:rPr>
        <w:t>. Geneva: World Health Organization. Available at:</w:t>
      </w:r>
      <w:r w:rsidRPr="00BD5226">
        <w:rPr>
          <w:rStyle w:val="apple-converted-space"/>
          <w:rFonts w:ascii="Arial" w:hAnsi="Arial" w:cs="Arial"/>
        </w:rPr>
        <w:t> </w:t>
      </w:r>
      <w:hyperlink r:id="rId15" w:history="1">
        <w:r w:rsidRPr="00BD5226">
          <w:rPr>
            <w:rStyle w:val="Hyperlink"/>
            <w:rFonts w:ascii="Arial" w:hAnsi="Arial" w:cs="Arial"/>
            <w:color w:val="auto"/>
          </w:rPr>
          <w:t>https://www.who.int/news-room/fact-sheets/detail/the-top-10-causes-of-death</w:t>
        </w:r>
      </w:hyperlink>
      <w:r w:rsidRPr="00BD5226">
        <w:rPr>
          <w:rStyle w:val="apple-converted-space"/>
          <w:rFonts w:ascii="Arial" w:hAnsi="Arial" w:cs="Arial"/>
        </w:rPr>
        <w:t> </w:t>
      </w:r>
    </w:p>
    <w:p w14:paraId="252FEF89" w14:textId="41D29031" w:rsidR="002508F1" w:rsidRPr="00BD5226" w:rsidRDefault="002508F1" w:rsidP="00C94A52">
      <w:pPr>
        <w:spacing w:line="360" w:lineRule="auto"/>
        <w:rPr>
          <w:iCs w:val="0"/>
          <w:szCs w:val="22"/>
        </w:rPr>
      </w:pPr>
    </w:p>
    <w:sectPr w:rsidR="002508F1" w:rsidRPr="00BD52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F2E8A0A" w14:textId="77777777" w:rsidR="00D73FBD" w:rsidRDefault="00D73FBD" w:rsidP="00216396">
      <w:pPr>
        <w:spacing w:after="0" w:line="240" w:lineRule="auto"/>
      </w:pPr>
      <w:r>
        <w:separator/>
      </w:r>
    </w:p>
  </w:endnote>
  <w:endnote w:type="continuationSeparator" w:id="0">
    <w:p w14:paraId="44021D20" w14:textId="77777777" w:rsidR="00D73FBD" w:rsidRDefault="00D73FBD" w:rsidP="00216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09BF8AE" w14:textId="77777777" w:rsidR="00D73FBD" w:rsidRDefault="00D73FBD" w:rsidP="00216396">
      <w:pPr>
        <w:spacing w:after="0" w:line="240" w:lineRule="auto"/>
      </w:pPr>
      <w:r>
        <w:separator/>
      </w:r>
    </w:p>
  </w:footnote>
  <w:footnote w:type="continuationSeparator" w:id="0">
    <w:p w14:paraId="62AD51EB" w14:textId="77777777" w:rsidR="00D73FBD" w:rsidRDefault="00D73FBD" w:rsidP="002163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677CC1"/>
    <w:multiLevelType w:val="multilevel"/>
    <w:tmpl w:val="AB567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EF1FA6"/>
    <w:multiLevelType w:val="multilevel"/>
    <w:tmpl w:val="9C6A1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D257E"/>
    <w:multiLevelType w:val="multilevel"/>
    <w:tmpl w:val="22660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04005"/>
    <w:multiLevelType w:val="hybridMultilevel"/>
    <w:tmpl w:val="15F0D7A0"/>
    <w:lvl w:ilvl="0" w:tplc="372AC22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D36165"/>
    <w:multiLevelType w:val="multilevel"/>
    <w:tmpl w:val="4D008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C47312"/>
    <w:multiLevelType w:val="multilevel"/>
    <w:tmpl w:val="86E2F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A80182"/>
    <w:multiLevelType w:val="multilevel"/>
    <w:tmpl w:val="06F2C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E778E"/>
    <w:multiLevelType w:val="multilevel"/>
    <w:tmpl w:val="BC882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C55325"/>
    <w:multiLevelType w:val="multilevel"/>
    <w:tmpl w:val="EEB42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EB7870"/>
    <w:multiLevelType w:val="hybridMultilevel"/>
    <w:tmpl w:val="CEDA05D4"/>
    <w:lvl w:ilvl="0" w:tplc="FA3202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261E9D"/>
    <w:multiLevelType w:val="multilevel"/>
    <w:tmpl w:val="5114F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5E4087"/>
    <w:multiLevelType w:val="multilevel"/>
    <w:tmpl w:val="6F582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73558D"/>
    <w:multiLevelType w:val="multilevel"/>
    <w:tmpl w:val="9D06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BD3989"/>
    <w:multiLevelType w:val="multilevel"/>
    <w:tmpl w:val="F06AC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BE3553"/>
    <w:multiLevelType w:val="multilevel"/>
    <w:tmpl w:val="E820A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FD0CEB"/>
    <w:multiLevelType w:val="multilevel"/>
    <w:tmpl w:val="757C7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9C6843"/>
    <w:multiLevelType w:val="multilevel"/>
    <w:tmpl w:val="4B22B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06675C"/>
    <w:multiLevelType w:val="multilevel"/>
    <w:tmpl w:val="EC74C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6333C2"/>
    <w:multiLevelType w:val="multilevel"/>
    <w:tmpl w:val="AC327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0221176">
    <w:abstractNumId w:val="16"/>
  </w:num>
  <w:num w:numId="2" w16cid:durableId="167410778">
    <w:abstractNumId w:val="1"/>
  </w:num>
  <w:num w:numId="3" w16cid:durableId="1326471158">
    <w:abstractNumId w:val="4"/>
  </w:num>
  <w:num w:numId="4" w16cid:durableId="908657870">
    <w:abstractNumId w:val="10"/>
  </w:num>
  <w:num w:numId="5" w16cid:durableId="1988391088">
    <w:abstractNumId w:val="19"/>
  </w:num>
  <w:num w:numId="6" w16cid:durableId="1578704064">
    <w:abstractNumId w:val="2"/>
  </w:num>
  <w:num w:numId="7" w16cid:durableId="1999570966">
    <w:abstractNumId w:val="5"/>
  </w:num>
  <w:num w:numId="8" w16cid:durableId="1701927558">
    <w:abstractNumId w:val="0"/>
  </w:num>
  <w:num w:numId="9" w16cid:durableId="1184440388">
    <w:abstractNumId w:val="6"/>
  </w:num>
  <w:num w:numId="10" w16cid:durableId="615253966">
    <w:abstractNumId w:val="17"/>
  </w:num>
  <w:num w:numId="11" w16cid:durableId="1156994652">
    <w:abstractNumId w:val="14"/>
  </w:num>
  <w:num w:numId="12" w16cid:durableId="630280928">
    <w:abstractNumId w:val="11"/>
  </w:num>
  <w:num w:numId="13" w16cid:durableId="723607140">
    <w:abstractNumId w:val="13"/>
  </w:num>
  <w:num w:numId="14" w16cid:durableId="1408111212">
    <w:abstractNumId w:val="18"/>
  </w:num>
  <w:num w:numId="15" w16cid:durableId="420034047">
    <w:abstractNumId w:val="7"/>
  </w:num>
  <w:num w:numId="16" w16cid:durableId="571550531">
    <w:abstractNumId w:val="15"/>
  </w:num>
  <w:num w:numId="17" w16cid:durableId="1320965798">
    <w:abstractNumId w:val="8"/>
  </w:num>
  <w:num w:numId="18" w16cid:durableId="1501390882">
    <w:abstractNumId w:val="12"/>
  </w:num>
  <w:num w:numId="19" w16cid:durableId="1382946443">
    <w:abstractNumId w:val="9"/>
  </w:num>
  <w:num w:numId="20" w16cid:durableId="954799225">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F1"/>
    <w:rsid w:val="00154631"/>
    <w:rsid w:val="00216396"/>
    <w:rsid w:val="002508F1"/>
    <w:rsid w:val="0034613A"/>
    <w:rsid w:val="00416A80"/>
    <w:rsid w:val="006024F3"/>
    <w:rsid w:val="00714E0A"/>
    <w:rsid w:val="00991EF2"/>
    <w:rsid w:val="009B66B4"/>
    <w:rsid w:val="00A0623C"/>
    <w:rsid w:val="00AE54C2"/>
    <w:rsid w:val="00BD5226"/>
    <w:rsid w:val="00C60AD1"/>
    <w:rsid w:val="00C94A52"/>
    <w:rsid w:val="00D51616"/>
    <w:rsid w:val="00D73FBD"/>
    <w:rsid w:val="00DD4DF2"/>
    <w:rsid w:val="00E33100"/>
    <w:rsid w:val="00F310E4"/>
    <w:rsid w:val="00F82EB3"/>
    <w:rsid w:val="00FB2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B4426"/>
  <w15:chartTrackingRefBased/>
  <w15:docId w15:val="{15EC5203-C085-2C48-BB74-48C541F29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631"/>
    <w:pPr>
      <w:spacing w:after="160" w:line="360" w:lineRule="atLeast"/>
      <w:jc w:val="both"/>
    </w:pPr>
    <w:rPr>
      <w:rFonts w:ascii="Arial" w:hAnsi="Arial" w:cs="Arial"/>
      <w:iCs/>
      <w:szCs w:val="21"/>
    </w:rPr>
  </w:style>
  <w:style w:type="paragraph" w:styleId="Heading1">
    <w:name w:val="heading 1"/>
    <w:basedOn w:val="Normal"/>
    <w:next w:val="Normal"/>
    <w:link w:val="Heading1Char"/>
    <w:uiPriority w:val="9"/>
    <w:qFormat/>
    <w:rsid w:val="00154631"/>
    <w:pPr>
      <w:pBdr>
        <w:top w:val="single" w:sz="12" w:space="1" w:color="E97132" w:themeColor="accent2"/>
        <w:left w:val="single" w:sz="12" w:space="4" w:color="E97132" w:themeColor="accent2"/>
        <w:bottom w:val="single" w:sz="12" w:space="1" w:color="E97132" w:themeColor="accent2"/>
        <w:right w:val="single" w:sz="12" w:space="4" w:color="E97132" w:themeColor="accent2"/>
      </w:pBdr>
      <w:shd w:val="clear" w:color="auto" w:fill="156082"/>
      <w:spacing w:before="240" w:line="400" w:lineRule="atLeast"/>
      <w:jc w:val="left"/>
      <w:outlineLvl w:val="0"/>
    </w:pPr>
    <w:rPr>
      <w:b/>
      <w:color w:val="FFFFFF"/>
      <w:sz w:val="32"/>
      <w:szCs w:val="38"/>
    </w:rPr>
  </w:style>
  <w:style w:type="paragraph" w:styleId="Heading2">
    <w:name w:val="heading 2"/>
    <w:basedOn w:val="Normal"/>
    <w:next w:val="Normal"/>
    <w:link w:val="Heading2Char"/>
    <w:uiPriority w:val="9"/>
    <w:unhideWhenUsed/>
    <w:qFormat/>
    <w:rsid w:val="00154631"/>
    <w:pPr>
      <w:spacing w:before="280" w:after="120"/>
      <w:contextualSpacing/>
      <w:jc w:val="left"/>
      <w:outlineLvl w:val="1"/>
    </w:pPr>
    <w:rPr>
      <w:rFonts w:eastAsiaTheme="majorEastAsia"/>
      <w:b/>
      <w:bCs/>
      <w:outline/>
      <w:color w:val="156082" w:themeColor="accent1"/>
      <w:sz w:val="28"/>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unhideWhenUsed/>
    <w:qFormat/>
    <w:rsid w:val="00154631"/>
    <w:pPr>
      <w:spacing w:before="200" w:after="80" w:line="320" w:lineRule="atLeast"/>
      <w:contextualSpacing/>
      <w:jc w:val="left"/>
      <w:outlineLvl w:val="2"/>
    </w:pPr>
    <w:rPr>
      <w:rFonts w:eastAsiaTheme="majorEastAsia"/>
      <w:b/>
      <w:bCs/>
      <w:smallCaps/>
      <w:color w:val="BF4E14"/>
      <w:spacing w:val="24"/>
      <w:sz w:val="24"/>
      <w:szCs w:val="22"/>
    </w:rPr>
  </w:style>
  <w:style w:type="paragraph" w:styleId="Heading4">
    <w:name w:val="heading 4"/>
    <w:basedOn w:val="Normal"/>
    <w:next w:val="Normal"/>
    <w:link w:val="Heading4Char"/>
    <w:uiPriority w:val="9"/>
    <w:semiHidden/>
    <w:unhideWhenUsed/>
    <w:qFormat/>
    <w:rsid w:val="00154631"/>
    <w:pPr>
      <w:spacing w:before="200" w:after="100" w:line="240" w:lineRule="auto"/>
      <w:contextualSpacing/>
      <w:outlineLvl w:val="3"/>
    </w:pPr>
    <w:rPr>
      <w:rFonts w:asciiTheme="majorHAnsi" w:eastAsiaTheme="majorEastAsia" w:hAnsiTheme="majorHAnsi" w:cstheme="majorBidi"/>
      <w:b/>
      <w:bCs/>
      <w:color w:val="0F4761" w:themeColor="accent1" w:themeShade="BF"/>
      <w:sz w:val="24"/>
      <w:szCs w:val="22"/>
    </w:rPr>
  </w:style>
  <w:style w:type="paragraph" w:styleId="Heading5">
    <w:name w:val="heading 5"/>
    <w:basedOn w:val="Normal"/>
    <w:next w:val="Normal"/>
    <w:link w:val="Heading5Char"/>
    <w:uiPriority w:val="9"/>
    <w:semiHidden/>
    <w:unhideWhenUsed/>
    <w:qFormat/>
    <w:rsid w:val="00154631"/>
    <w:pPr>
      <w:spacing w:before="200" w:after="100" w:line="240" w:lineRule="auto"/>
      <w:contextualSpacing/>
      <w:outlineLvl w:val="4"/>
    </w:pPr>
    <w:rPr>
      <w:rFonts w:asciiTheme="majorHAnsi" w:eastAsiaTheme="majorEastAsia" w:hAnsiTheme="majorHAnsi" w:cstheme="majorBidi"/>
      <w:bCs/>
      <w:caps/>
      <w:color w:val="BF4E14" w:themeColor="accent2" w:themeShade="BF"/>
      <w:szCs w:val="22"/>
    </w:rPr>
  </w:style>
  <w:style w:type="paragraph" w:styleId="Heading6">
    <w:name w:val="heading 6"/>
    <w:basedOn w:val="Normal"/>
    <w:next w:val="Normal"/>
    <w:link w:val="Heading6Char"/>
    <w:uiPriority w:val="9"/>
    <w:semiHidden/>
    <w:unhideWhenUsed/>
    <w:qFormat/>
    <w:rsid w:val="00154631"/>
    <w:pPr>
      <w:spacing w:before="200" w:after="100" w:line="240" w:lineRule="auto"/>
      <w:contextualSpacing/>
      <w:outlineLvl w:val="5"/>
    </w:pPr>
    <w:rPr>
      <w:rFonts w:asciiTheme="majorHAnsi" w:eastAsiaTheme="majorEastAsia" w:hAnsiTheme="majorHAnsi" w:cstheme="majorBidi"/>
      <w:color w:val="0F4761" w:themeColor="accent1" w:themeShade="BF"/>
      <w:szCs w:val="22"/>
    </w:rPr>
  </w:style>
  <w:style w:type="paragraph" w:styleId="Heading7">
    <w:name w:val="heading 7"/>
    <w:basedOn w:val="Normal"/>
    <w:next w:val="Normal"/>
    <w:link w:val="Heading7Char"/>
    <w:uiPriority w:val="9"/>
    <w:semiHidden/>
    <w:unhideWhenUsed/>
    <w:qFormat/>
    <w:rsid w:val="00154631"/>
    <w:pPr>
      <w:spacing w:before="200" w:after="100" w:line="240" w:lineRule="auto"/>
      <w:contextualSpacing/>
      <w:outlineLvl w:val="6"/>
    </w:pPr>
    <w:rPr>
      <w:rFonts w:asciiTheme="majorHAnsi" w:eastAsiaTheme="majorEastAsia" w:hAnsiTheme="majorHAnsi" w:cstheme="majorBidi"/>
      <w:color w:val="BF4E14" w:themeColor="accent2" w:themeShade="BF"/>
      <w:szCs w:val="22"/>
    </w:rPr>
  </w:style>
  <w:style w:type="paragraph" w:styleId="Heading8">
    <w:name w:val="heading 8"/>
    <w:basedOn w:val="Normal"/>
    <w:next w:val="Normal"/>
    <w:link w:val="Heading8Char"/>
    <w:uiPriority w:val="9"/>
    <w:semiHidden/>
    <w:unhideWhenUsed/>
    <w:qFormat/>
    <w:rsid w:val="00154631"/>
    <w:pPr>
      <w:spacing w:before="200" w:after="100" w:line="240" w:lineRule="auto"/>
      <w:contextualSpacing/>
      <w:outlineLvl w:val="7"/>
    </w:pPr>
    <w:rPr>
      <w:rFonts w:asciiTheme="majorHAnsi" w:eastAsiaTheme="majorEastAsia" w:hAnsiTheme="majorHAnsi" w:cstheme="majorBidi"/>
      <w:color w:val="156082" w:themeColor="accent1"/>
      <w:szCs w:val="22"/>
    </w:rPr>
  </w:style>
  <w:style w:type="paragraph" w:styleId="Heading9">
    <w:name w:val="heading 9"/>
    <w:basedOn w:val="Normal"/>
    <w:next w:val="Normal"/>
    <w:link w:val="Heading9Char"/>
    <w:uiPriority w:val="9"/>
    <w:semiHidden/>
    <w:unhideWhenUsed/>
    <w:qFormat/>
    <w:rsid w:val="00154631"/>
    <w:pPr>
      <w:spacing w:before="200" w:after="100" w:line="240" w:lineRule="auto"/>
      <w:contextualSpacing/>
      <w:outlineLvl w:val="8"/>
    </w:pPr>
    <w:rPr>
      <w:rFonts w:asciiTheme="majorHAnsi" w:eastAsiaTheme="majorEastAsia" w:hAnsiTheme="majorHAnsi" w:cstheme="majorBidi"/>
      <w:smallCaps/>
      <w:color w:val="E97132"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631"/>
    <w:rPr>
      <w:rFonts w:ascii="Arial" w:hAnsi="Arial" w:cs="Arial"/>
      <w:b/>
      <w:iCs/>
      <w:color w:val="FFFFFF"/>
      <w:sz w:val="32"/>
      <w:szCs w:val="38"/>
      <w:shd w:val="clear" w:color="auto" w:fill="156082"/>
    </w:rPr>
  </w:style>
  <w:style w:type="character" w:customStyle="1" w:styleId="Heading2Char">
    <w:name w:val="Heading 2 Char"/>
    <w:basedOn w:val="DefaultParagraphFont"/>
    <w:link w:val="Heading2"/>
    <w:uiPriority w:val="9"/>
    <w:rsid w:val="00154631"/>
    <w:rPr>
      <w:rFonts w:ascii="Arial" w:eastAsiaTheme="majorEastAsia" w:hAnsi="Arial" w:cs="Arial"/>
      <w:b/>
      <w:bCs/>
      <w:iCs/>
      <w:outline/>
      <w:color w:val="156082" w:themeColor="accent1"/>
      <w:sz w:val="28"/>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rsid w:val="00154631"/>
    <w:rPr>
      <w:rFonts w:ascii="Arial" w:eastAsiaTheme="majorEastAsia" w:hAnsi="Arial" w:cs="Arial"/>
      <w:b/>
      <w:bCs/>
      <w:iCs/>
      <w:smallCaps/>
      <w:color w:val="BF4E14"/>
      <w:spacing w:val="24"/>
      <w:sz w:val="24"/>
    </w:rPr>
  </w:style>
  <w:style w:type="character" w:customStyle="1" w:styleId="Heading4Char">
    <w:name w:val="Heading 4 Char"/>
    <w:basedOn w:val="DefaultParagraphFont"/>
    <w:link w:val="Heading4"/>
    <w:uiPriority w:val="9"/>
    <w:semiHidden/>
    <w:rsid w:val="00154631"/>
    <w:rPr>
      <w:rFonts w:asciiTheme="majorHAnsi" w:eastAsiaTheme="majorEastAsia" w:hAnsiTheme="majorHAnsi" w:cstheme="majorBidi"/>
      <w:b/>
      <w:bCs/>
      <w:iCs/>
      <w:color w:val="0F4761" w:themeColor="accent1" w:themeShade="BF"/>
      <w:sz w:val="24"/>
    </w:rPr>
  </w:style>
  <w:style w:type="character" w:customStyle="1" w:styleId="Heading5Char">
    <w:name w:val="Heading 5 Char"/>
    <w:basedOn w:val="DefaultParagraphFont"/>
    <w:link w:val="Heading5"/>
    <w:uiPriority w:val="9"/>
    <w:semiHidden/>
    <w:rsid w:val="00154631"/>
    <w:rPr>
      <w:rFonts w:asciiTheme="majorHAnsi" w:eastAsiaTheme="majorEastAsia" w:hAnsiTheme="majorHAnsi" w:cstheme="majorBidi"/>
      <w:bCs/>
      <w:iCs/>
      <w:caps/>
      <w:color w:val="BF4E14" w:themeColor="accent2" w:themeShade="BF"/>
    </w:rPr>
  </w:style>
  <w:style w:type="character" w:customStyle="1" w:styleId="Heading6Char">
    <w:name w:val="Heading 6 Char"/>
    <w:basedOn w:val="DefaultParagraphFont"/>
    <w:link w:val="Heading6"/>
    <w:uiPriority w:val="9"/>
    <w:semiHidden/>
    <w:rsid w:val="00154631"/>
    <w:rPr>
      <w:rFonts w:asciiTheme="majorHAnsi" w:eastAsiaTheme="majorEastAsia" w:hAnsiTheme="majorHAnsi" w:cstheme="majorBidi"/>
      <w:iCs/>
      <w:color w:val="0F4761" w:themeColor="accent1" w:themeShade="BF"/>
    </w:rPr>
  </w:style>
  <w:style w:type="character" w:customStyle="1" w:styleId="Heading7Char">
    <w:name w:val="Heading 7 Char"/>
    <w:basedOn w:val="DefaultParagraphFont"/>
    <w:link w:val="Heading7"/>
    <w:uiPriority w:val="9"/>
    <w:semiHidden/>
    <w:rsid w:val="00154631"/>
    <w:rPr>
      <w:rFonts w:asciiTheme="majorHAnsi" w:eastAsiaTheme="majorEastAsia" w:hAnsiTheme="majorHAnsi" w:cstheme="majorBidi"/>
      <w:iCs/>
      <w:color w:val="BF4E14" w:themeColor="accent2" w:themeShade="BF"/>
    </w:rPr>
  </w:style>
  <w:style w:type="character" w:customStyle="1" w:styleId="Heading8Char">
    <w:name w:val="Heading 8 Char"/>
    <w:basedOn w:val="DefaultParagraphFont"/>
    <w:link w:val="Heading8"/>
    <w:uiPriority w:val="9"/>
    <w:semiHidden/>
    <w:rsid w:val="00154631"/>
    <w:rPr>
      <w:rFonts w:asciiTheme="majorHAnsi" w:eastAsiaTheme="majorEastAsia" w:hAnsiTheme="majorHAnsi" w:cstheme="majorBidi"/>
      <w:iCs/>
      <w:color w:val="156082" w:themeColor="accent1"/>
    </w:rPr>
  </w:style>
  <w:style w:type="character" w:customStyle="1" w:styleId="Heading9Char">
    <w:name w:val="Heading 9 Char"/>
    <w:basedOn w:val="DefaultParagraphFont"/>
    <w:link w:val="Heading9"/>
    <w:uiPriority w:val="9"/>
    <w:semiHidden/>
    <w:rsid w:val="00154631"/>
    <w:rPr>
      <w:rFonts w:asciiTheme="majorHAnsi" w:eastAsiaTheme="majorEastAsia" w:hAnsiTheme="majorHAnsi" w:cstheme="majorBidi"/>
      <w:iCs/>
      <w:smallCaps/>
      <w:color w:val="E97132" w:themeColor="accent2"/>
      <w:sz w:val="20"/>
      <w:szCs w:val="21"/>
    </w:rPr>
  </w:style>
  <w:style w:type="paragraph" w:styleId="Title">
    <w:name w:val="Title"/>
    <w:basedOn w:val="Normal"/>
    <w:next w:val="Normal"/>
    <w:link w:val="TitleChar"/>
    <w:uiPriority w:val="10"/>
    <w:qFormat/>
    <w:rsid w:val="00154631"/>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154631"/>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154631"/>
    <w:pPr>
      <w:spacing w:before="200" w:after="360" w:line="240" w:lineRule="auto"/>
    </w:pPr>
    <w:rPr>
      <w:rFonts w:asciiTheme="majorHAnsi" w:eastAsiaTheme="majorEastAsia" w:hAnsiTheme="majorHAnsi" w:cstheme="majorBidi"/>
      <w:color w:val="0E2841" w:themeColor="text2"/>
      <w:spacing w:val="20"/>
      <w:sz w:val="24"/>
      <w:szCs w:val="24"/>
    </w:rPr>
  </w:style>
  <w:style w:type="character" w:customStyle="1" w:styleId="SubtitleChar">
    <w:name w:val="Subtitle Char"/>
    <w:basedOn w:val="DefaultParagraphFont"/>
    <w:link w:val="Subtitle"/>
    <w:uiPriority w:val="11"/>
    <w:rsid w:val="00154631"/>
    <w:rPr>
      <w:rFonts w:asciiTheme="majorHAnsi" w:eastAsiaTheme="majorEastAsia" w:hAnsiTheme="majorHAnsi" w:cstheme="majorBidi"/>
      <w:iCs/>
      <w:color w:val="0E2841" w:themeColor="text2"/>
      <w:spacing w:val="20"/>
      <w:sz w:val="24"/>
      <w:szCs w:val="24"/>
    </w:rPr>
  </w:style>
  <w:style w:type="paragraph" w:styleId="Quote">
    <w:name w:val="Quote"/>
    <w:basedOn w:val="Normal"/>
    <w:next w:val="Normal"/>
    <w:link w:val="QuoteChar"/>
    <w:uiPriority w:val="29"/>
    <w:qFormat/>
    <w:rsid w:val="00154631"/>
    <w:rPr>
      <w:b/>
      <w:i/>
      <w:color w:val="E97132" w:themeColor="accent2"/>
      <w:sz w:val="24"/>
    </w:rPr>
  </w:style>
  <w:style w:type="character" w:customStyle="1" w:styleId="QuoteChar">
    <w:name w:val="Quote Char"/>
    <w:basedOn w:val="DefaultParagraphFont"/>
    <w:link w:val="Quote"/>
    <w:uiPriority w:val="29"/>
    <w:rsid w:val="00154631"/>
    <w:rPr>
      <w:b/>
      <w:i/>
      <w:iCs/>
      <w:color w:val="E97132" w:themeColor="accent2"/>
      <w:sz w:val="24"/>
      <w:szCs w:val="21"/>
    </w:rPr>
  </w:style>
  <w:style w:type="paragraph" w:styleId="ListParagraph">
    <w:name w:val="List Paragraph"/>
    <w:basedOn w:val="Normal"/>
    <w:uiPriority w:val="34"/>
    <w:qFormat/>
    <w:rsid w:val="00154631"/>
    <w:pPr>
      <w:numPr>
        <w:numId w:val="5"/>
      </w:numPr>
      <w:contextualSpacing/>
    </w:pPr>
  </w:style>
  <w:style w:type="character" w:styleId="IntenseEmphasis">
    <w:name w:val="Intense Emphasis"/>
    <w:uiPriority w:val="21"/>
    <w:qFormat/>
    <w:rsid w:val="00154631"/>
    <w:rPr>
      <w:rFonts w:asciiTheme="majorHAnsi" w:eastAsiaTheme="majorEastAsia" w:hAnsiTheme="majorHAnsi" w:cstheme="majorBidi"/>
      <w:b/>
      <w:bCs/>
      <w:i/>
      <w:iCs/>
      <w:dstrike w:val="0"/>
      <w:color w:val="FFFFFF" w:themeColor="background1"/>
      <w:bdr w:val="single" w:sz="18" w:space="0" w:color="E97132" w:themeColor="accent2"/>
      <w:shd w:val="clear" w:color="auto" w:fill="E97132" w:themeFill="accent2"/>
      <w:vertAlign w:val="baseline"/>
    </w:rPr>
  </w:style>
  <w:style w:type="paragraph" w:styleId="IntenseQuote">
    <w:name w:val="Intense Quote"/>
    <w:basedOn w:val="Normal"/>
    <w:next w:val="Normal"/>
    <w:link w:val="IntenseQuoteChar"/>
    <w:uiPriority w:val="30"/>
    <w:qFormat/>
    <w:rsid w:val="00154631"/>
    <w:pPr>
      <w:pBdr>
        <w:top w:val="dotted" w:sz="8" w:space="10" w:color="E97132" w:themeColor="accent2"/>
        <w:bottom w:val="dotted" w:sz="8" w:space="10" w:color="E97132" w:themeColor="accent2"/>
      </w:pBdr>
      <w:spacing w:line="300" w:lineRule="auto"/>
      <w:ind w:left="2160" w:right="2160"/>
      <w:jc w:val="center"/>
    </w:pPr>
    <w:rPr>
      <w:rFonts w:asciiTheme="majorHAnsi" w:eastAsiaTheme="majorEastAsia" w:hAnsiTheme="majorHAnsi" w:cstheme="majorBidi"/>
      <w:b/>
      <w:bCs/>
      <w:i/>
      <w:color w:val="E97132" w:themeColor="accent2"/>
      <w:sz w:val="20"/>
      <w:szCs w:val="20"/>
    </w:rPr>
  </w:style>
  <w:style w:type="character" w:customStyle="1" w:styleId="IntenseQuoteChar">
    <w:name w:val="Intense Quote Char"/>
    <w:basedOn w:val="DefaultParagraphFont"/>
    <w:link w:val="IntenseQuote"/>
    <w:uiPriority w:val="30"/>
    <w:rsid w:val="00154631"/>
    <w:rPr>
      <w:rFonts w:asciiTheme="majorHAnsi" w:eastAsiaTheme="majorEastAsia" w:hAnsiTheme="majorHAnsi" w:cstheme="majorBidi"/>
      <w:b/>
      <w:bCs/>
      <w:i/>
      <w:iCs/>
      <w:color w:val="E97132" w:themeColor="accent2"/>
      <w:sz w:val="20"/>
      <w:szCs w:val="20"/>
    </w:rPr>
  </w:style>
  <w:style w:type="character" w:styleId="IntenseReference">
    <w:name w:val="Intense Reference"/>
    <w:uiPriority w:val="32"/>
    <w:qFormat/>
    <w:rsid w:val="00154631"/>
    <w:rPr>
      <w:b/>
      <w:bCs/>
      <w:i/>
      <w:iCs/>
      <w:smallCaps/>
      <w:color w:val="E97132" w:themeColor="accent2"/>
      <w:u w:color="E97132" w:themeColor="accent2"/>
    </w:rPr>
  </w:style>
  <w:style w:type="paragraph" w:styleId="Caption">
    <w:name w:val="caption"/>
    <w:basedOn w:val="Normal"/>
    <w:next w:val="Normal"/>
    <w:uiPriority w:val="35"/>
    <w:semiHidden/>
    <w:unhideWhenUsed/>
    <w:qFormat/>
    <w:rsid w:val="00154631"/>
    <w:rPr>
      <w:b/>
      <w:bCs/>
      <w:color w:val="BF4E14" w:themeColor="accent2" w:themeShade="BF"/>
      <w:sz w:val="18"/>
      <w:szCs w:val="18"/>
    </w:rPr>
  </w:style>
  <w:style w:type="character" w:styleId="Strong">
    <w:name w:val="Strong"/>
    <w:uiPriority w:val="22"/>
    <w:qFormat/>
    <w:rsid w:val="00154631"/>
    <w:rPr>
      <w:b/>
      <w:bCs/>
      <w:spacing w:val="0"/>
    </w:rPr>
  </w:style>
  <w:style w:type="character" w:styleId="Emphasis">
    <w:name w:val="Emphasis"/>
    <w:uiPriority w:val="20"/>
    <w:qFormat/>
    <w:rsid w:val="00154631"/>
    <w:rPr>
      <w:rFonts w:eastAsiaTheme="majorEastAsia" w:cstheme="majorBidi"/>
      <w:b/>
      <w:bCs/>
      <w:color w:val="BF4E14" w:themeColor="accent2" w:themeShade="BF"/>
      <w:bdr w:val="single" w:sz="18" w:space="0" w:color="E8E8E8" w:themeColor="background2"/>
      <w:shd w:val="clear" w:color="auto" w:fill="E8E8E8" w:themeFill="background2"/>
    </w:rPr>
  </w:style>
  <w:style w:type="paragraph" w:styleId="NoSpacing">
    <w:name w:val="No Spacing"/>
    <w:basedOn w:val="Normal"/>
    <w:link w:val="NoSpacingChar"/>
    <w:uiPriority w:val="1"/>
    <w:qFormat/>
    <w:rsid w:val="00154631"/>
    <w:pPr>
      <w:spacing w:after="0" w:line="240" w:lineRule="auto"/>
    </w:pPr>
  </w:style>
  <w:style w:type="character" w:customStyle="1" w:styleId="NoSpacingChar">
    <w:name w:val="No Spacing Char"/>
    <w:basedOn w:val="DefaultParagraphFont"/>
    <w:link w:val="NoSpacing"/>
    <w:uiPriority w:val="1"/>
    <w:rsid w:val="00154631"/>
    <w:rPr>
      <w:iCs/>
      <w:sz w:val="21"/>
      <w:szCs w:val="21"/>
    </w:rPr>
  </w:style>
  <w:style w:type="character" w:styleId="SubtleEmphasis">
    <w:name w:val="Subtle Emphasis"/>
    <w:uiPriority w:val="19"/>
    <w:qFormat/>
    <w:rsid w:val="00154631"/>
    <w:rPr>
      <w:rFonts w:asciiTheme="majorHAnsi" w:eastAsiaTheme="majorEastAsia" w:hAnsiTheme="majorHAnsi" w:cstheme="majorBidi"/>
      <w:b/>
      <w:i/>
      <w:color w:val="156082" w:themeColor="accent1"/>
    </w:rPr>
  </w:style>
  <w:style w:type="character" w:styleId="SubtleReference">
    <w:name w:val="Subtle Reference"/>
    <w:uiPriority w:val="31"/>
    <w:qFormat/>
    <w:rsid w:val="00154631"/>
    <w:rPr>
      <w:i/>
      <w:iCs/>
      <w:smallCaps/>
      <w:color w:val="E97132" w:themeColor="accent2"/>
      <w:u w:color="E97132" w:themeColor="accent2"/>
    </w:rPr>
  </w:style>
  <w:style w:type="character" w:styleId="BookTitle">
    <w:name w:val="Book Title"/>
    <w:uiPriority w:val="33"/>
    <w:qFormat/>
    <w:rsid w:val="00154631"/>
    <w:rPr>
      <w:rFonts w:asciiTheme="majorHAnsi" w:eastAsiaTheme="majorEastAsia" w:hAnsiTheme="majorHAnsi" w:cstheme="majorBidi"/>
      <w:b/>
      <w:bCs/>
      <w:smallCaps/>
      <w:color w:val="E97132" w:themeColor="accent2"/>
      <w:u w:val="single"/>
    </w:rPr>
  </w:style>
  <w:style w:type="paragraph" w:styleId="TOCHeading">
    <w:name w:val="TOC Heading"/>
    <w:basedOn w:val="Heading1"/>
    <w:next w:val="Normal"/>
    <w:uiPriority w:val="39"/>
    <w:semiHidden/>
    <w:unhideWhenUsed/>
    <w:qFormat/>
    <w:rsid w:val="00154631"/>
    <w:pPr>
      <w:outlineLvl w:val="9"/>
    </w:pPr>
  </w:style>
  <w:style w:type="paragraph" w:customStyle="1" w:styleId="p1">
    <w:name w:val="p1"/>
    <w:basedOn w:val="Normal"/>
    <w:rsid w:val="002508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2508F1"/>
  </w:style>
  <w:style w:type="paragraph" w:customStyle="1" w:styleId="p2">
    <w:name w:val="p2"/>
    <w:basedOn w:val="Normal"/>
    <w:rsid w:val="002508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2">
    <w:name w:val="s2"/>
    <w:basedOn w:val="DefaultParagraphFont"/>
    <w:rsid w:val="002508F1"/>
  </w:style>
  <w:style w:type="paragraph" w:customStyle="1" w:styleId="p3">
    <w:name w:val="p3"/>
    <w:basedOn w:val="Normal"/>
    <w:rsid w:val="002508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3">
    <w:name w:val="s3"/>
    <w:basedOn w:val="DefaultParagraphFont"/>
    <w:rsid w:val="002508F1"/>
  </w:style>
  <w:style w:type="paragraph" w:styleId="Header">
    <w:name w:val="header"/>
    <w:basedOn w:val="Normal"/>
    <w:link w:val="HeaderChar"/>
    <w:uiPriority w:val="99"/>
    <w:unhideWhenUsed/>
    <w:rsid w:val="00216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396"/>
    <w:rPr>
      <w:iCs/>
      <w:sz w:val="21"/>
      <w:szCs w:val="21"/>
    </w:rPr>
  </w:style>
  <w:style w:type="paragraph" w:styleId="Footer">
    <w:name w:val="footer"/>
    <w:basedOn w:val="Normal"/>
    <w:link w:val="FooterChar"/>
    <w:uiPriority w:val="99"/>
    <w:unhideWhenUsed/>
    <w:rsid w:val="00216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396"/>
    <w:rPr>
      <w:iCs/>
      <w:sz w:val="21"/>
      <w:szCs w:val="21"/>
    </w:rPr>
  </w:style>
  <w:style w:type="paragraph" w:customStyle="1" w:styleId="isselectedend">
    <w:name w:val="isselectedend"/>
    <w:basedOn w:val="Normal"/>
    <w:rsid w:val="00DD4DF2"/>
    <w:pPr>
      <w:spacing w:beforeAutospacing="1" w:afterAutospacing="1"/>
    </w:pPr>
    <w:rPr>
      <w:rFonts w:eastAsia="Times New Roman"/>
      <w:iCs w:val="0"/>
      <w:szCs w:val="24"/>
      <w:lang w:eastAsia="en-GB"/>
    </w:rPr>
  </w:style>
  <w:style w:type="character" w:customStyle="1" w:styleId="apple-converted-space">
    <w:name w:val="apple-converted-space"/>
    <w:basedOn w:val="DefaultParagraphFont"/>
    <w:rsid w:val="00DD4DF2"/>
  </w:style>
  <w:style w:type="character" w:styleId="Hyperlink">
    <w:name w:val="Hyperlink"/>
    <w:basedOn w:val="DefaultParagraphFont"/>
    <w:uiPriority w:val="99"/>
    <w:semiHidden/>
    <w:unhideWhenUsed/>
    <w:rsid w:val="00DD4DF2"/>
    <w:rPr>
      <w:color w:val="0000FF"/>
      <w:u w:val="single"/>
    </w:rPr>
  </w:style>
  <w:style w:type="paragraph" w:styleId="NormalWeb">
    <w:name w:val="Normal (Web)"/>
    <w:basedOn w:val="Normal"/>
    <w:uiPriority w:val="99"/>
    <w:semiHidden/>
    <w:unhideWhenUsed/>
    <w:rsid w:val="00DD4DF2"/>
    <w:pPr>
      <w:spacing w:before="100" w:beforeAutospacing="1" w:after="100" w:afterAutospacing="1" w:line="240" w:lineRule="auto"/>
    </w:pPr>
    <w:rPr>
      <w:rFonts w:ascii="Times New Roman" w:eastAsia="Times New Roman" w:hAnsi="Times New Roman" w:cs="Times New Roman"/>
      <w:iCs w:val="0"/>
      <w:sz w:val="24"/>
      <w:szCs w:val="24"/>
      <w:lang w:eastAsia="en-GB"/>
    </w:rPr>
  </w:style>
  <w:style w:type="character" w:styleId="CommentReference">
    <w:name w:val="annotation reference"/>
    <w:basedOn w:val="DefaultParagraphFont"/>
    <w:uiPriority w:val="99"/>
    <w:semiHidden/>
    <w:unhideWhenUsed/>
    <w:rsid w:val="00BD5226"/>
    <w:rPr>
      <w:sz w:val="16"/>
      <w:szCs w:val="16"/>
    </w:rPr>
  </w:style>
  <w:style w:type="paragraph" w:styleId="CommentText">
    <w:name w:val="annotation text"/>
    <w:basedOn w:val="Normal"/>
    <w:link w:val="CommentTextChar"/>
    <w:uiPriority w:val="99"/>
    <w:semiHidden/>
    <w:unhideWhenUsed/>
    <w:rsid w:val="00BD5226"/>
    <w:pPr>
      <w:spacing w:line="240" w:lineRule="auto"/>
    </w:pPr>
    <w:rPr>
      <w:sz w:val="20"/>
      <w:szCs w:val="20"/>
    </w:rPr>
  </w:style>
  <w:style w:type="character" w:customStyle="1" w:styleId="CommentTextChar">
    <w:name w:val="Comment Text Char"/>
    <w:basedOn w:val="DefaultParagraphFont"/>
    <w:link w:val="CommentText"/>
    <w:uiPriority w:val="99"/>
    <w:semiHidden/>
    <w:rsid w:val="00BD5226"/>
    <w:rPr>
      <w:iCs/>
      <w:sz w:val="20"/>
      <w:szCs w:val="20"/>
    </w:rPr>
  </w:style>
  <w:style w:type="paragraph" w:styleId="CommentSubject">
    <w:name w:val="annotation subject"/>
    <w:basedOn w:val="CommentText"/>
    <w:next w:val="CommentText"/>
    <w:link w:val="CommentSubjectChar"/>
    <w:uiPriority w:val="99"/>
    <w:semiHidden/>
    <w:unhideWhenUsed/>
    <w:rsid w:val="00BD5226"/>
    <w:rPr>
      <w:b/>
      <w:bCs/>
    </w:rPr>
  </w:style>
  <w:style w:type="character" w:customStyle="1" w:styleId="CommentSubjectChar">
    <w:name w:val="Comment Subject Char"/>
    <w:basedOn w:val="CommentTextChar"/>
    <w:link w:val="CommentSubject"/>
    <w:uiPriority w:val="99"/>
    <w:semiHidden/>
    <w:rsid w:val="00BD5226"/>
    <w:rPr>
      <w:b/>
      <w:bCs/>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f.org.uk/what-we-do/our-research/heart-statistics/heart-statistics-publications/cardiovascular-disease-statistics-2025" TargetMode="External"/><Relationship Id="rId13" Type="http://schemas.openxmlformats.org/officeDocument/2006/relationships/hyperlink" Target="https://www.gov.uk/government/statistics/cardiovascular-disease-profiles-december-2025-updat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hs.uk/conditions/coronary-heart-diseas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qs100" TargetMode="External"/><Relationship Id="rId5" Type="http://schemas.openxmlformats.org/officeDocument/2006/relationships/footnotes" Target="footnotes.xml"/><Relationship Id="rId15" Type="http://schemas.openxmlformats.org/officeDocument/2006/relationships/hyperlink" Target="https://www.who.int/news-room/fact-sheets/detail/the-top-10-causes-of-death" TargetMode="External"/><Relationship Id="rId10" Type="http://schemas.openxmlformats.org/officeDocument/2006/relationships/hyperlink" Target="https://www.nice.org.uk/guidance/ng238" TargetMode="External"/><Relationship Id="rId4" Type="http://schemas.openxmlformats.org/officeDocument/2006/relationships/webSettings" Target="webSettings.xml"/><Relationship Id="rId9" Type="http://schemas.openxmlformats.org/officeDocument/2006/relationships/hyperlink" Target="https://www.nice.org.uk/guidance/ng185" TargetMode="External"/><Relationship Id="rId14" Type="http://schemas.openxmlformats.org/officeDocument/2006/relationships/hyperlink" Target="https://www.gov.uk/government/statistics/nhs-health-check-quarterly-statistics-january-to-march-2026-offers-and-upta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2537</Words>
  <Characters>15199</Characters>
  <Application>Microsoft Office Word</Application>
  <DocSecurity>0</DocSecurity>
  <Lines>276</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mayer Defoe</dc:creator>
  <cp:keywords/>
  <dc:description/>
  <cp:lastModifiedBy>mayer Defoe</cp:lastModifiedBy>
  <cp:revision>4</cp:revision>
  <dcterms:created xsi:type="dcterms:W3CDTF">2026-09-09T20:07:00Z</dcterms:created>
  <dcterms:modified xsi:type="dcterms:W3CDTF">2026-09-09T20:19:00Z</dcterms:modified>
</cp:coreProperties>
</file>