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72243" w14:textId="77777777" w:rsidR="009A66E9" w:rsidRDefault="009A66E9" w:rsidP="009A66E9">
      <w:pPr>
        <w:pStyle w:val="BodyText"/>
        <w:jc w:val="center"/>
        <w:rPr>
          <w:b/>
          <w:sz w:val="48"/>
          <w:szCs w:val="48"/>
        </w:rPr>
      </w:pPr>
      <w:r w:rsidRPr="007944FC">
        <w:rPr>
          <w:b/>
          <w:sz w:val="48"/>
          <w:szCs w:val="48"/>
        </w:rPr>
        <w:t>Project Management</w:t>
      </w:r>
    </w:p>
    <w:p w14:paraId="4CBA2F1E" w14:textId="77777777" w:rsidR="009A66E9" w:rsidRPr="007944FC" w:rsidRDefault="009A66E9" w:rsidP="009A66E9">
      <w:pPr>
        <w:pStyle w:val="BodyText"/>
        <w:jc w:val="center"/>
        <w:rPr>
          <w:b/>
          <w:sz w:val="48"/>
          <w:szCs w:val="48"/>
        </w:rPr>
      </w:pPr>
    </w:p>
    <w:p w14:paraId="1DAE7661" w14:textId="77777777" w:rsidR="009A66E9" w:rsidRPr="00D13C31" w:rsidRDefault="009A66E9" w:rsidP="009A66E9">
      <w:pPr>
        <w:pStyle w:val="NoSpacing"/>
        <w:jc w:val="center"/>
        <w:rPr>
          <w:rFonts w:ascii="Times New Roman" w:hAnsi="Times New Roman" w:cs="Times New Roman"/>
          <w:b/>
          <w:bCs/>
          <w:color w:val="000000"/>
          <w:sz w:val="40"/>
          <w:szCs w:val="40"/>
        </w:rPr>
      </w:pPr>
      <w:r w:rsidRPr="00D13C31">
        <w:rPr>
          <w:rFonts w:ascii="Times New Roman" w:hAnsi="Times New Roman" w:cs="Times New Roman"/>
          <w:b/>
          <w:bCs/>
          <w:color w:val="000000"/>
          <w:sz w:val="40"/>
          <w:szCs w:val="40"/>
        </w:rPr>
        <w:t>LCBB</w:t>
      </w:r>
      <w:r>
        <w:rPr>
          <w:rFonts w:ascii="Times New Roman" w:hAnsi="Times New Roman" w:cs="Times New Roman"/>
          <w:b/>
          <w:bCs/>
          <w:color w:val="000000"/>
          <w:sz w:val="40"/>
          <w:szCs w:val="40"/>
        </w:rPr>
        <w:t>5005</w:t>
      </w:r>
    </w:p>
    <w:p w14:paraId="490030F8" w14:textId="77777777" w:rsidR="009A66E9" w:rsidRPr="00D13C31" w:rsidRDefault="009A66E9" w:rsidP="009A66E9">
      <w:pPr>
        <w:pStyle w:val="NoSpacing"/>
        <w:jc w:val="center"/>
        <w:rPr>
          <w:rFonts w:ascii="Times New Roman" w:hAnsi="Times New Roman" w:cs="Times New Roman"/>
          <w:color w:val="000000"/>
          <w:sz w:val="40"/>
          <w:szCs w:val="40"/>
        </w:rPr>
      </w:pPr>
    </w:p>
    <w:p w14:paraId="276369BF" w14:textId="77777777" w:rsidR="009A66E9" w:rsidRPr="00D13C31" w:rsidRDefault="009A66E9" w:rsidP="009A66E9">
      <w:pPr>
        <w:pStyle w:val="NoSpacing"/>
        <w:jc w:val="center"/>
        <w:rPr>
          <w:rFonts w:ascii="Times New Roman" w:hAnsi="Times New Roman" w:cs="Times New Roman"/>
          <w:color w:val="000000"/>
          <w:sz w:val="40"/>
          <w:szCs w:val="40"/>
        </w:rPr>
      </w:pPr>
    </w:p>
    <w:p w14:paraId="2BDC7B16" w14:textId="77777777" w:rsidR="009A66E9" w:rsidRPr="00D13C31" w:rsidRDefault="009A66E9" w:rsidP="009A66E9">
      <w:pPr>
        <w:pStyle w:val="NoSpacing"/>
        <w:jc w:val="center"/>
        <w:rPr>
          <w:rFonts w:ascii="Times New Roman" w:hAnsi="Times New Roman" w:cs="Times New Roman"/>
          <w:color w:val="000000"/>
          <w:sz w:val="40"/>
          <w:szCs w:val="40"/>
        </w:rPr>
      </w:pPr>
    </w:p>
    <w:p w14:paraId="446AC565" w14:textId="77777777" w:rsidR="009A66E9" w:rsidRPr="00D13C31" w:rsidRDefault="009A66E9" w:rsidP="009A66E9">
      <w:pPr>
        <w:pStyle w:val="NoSpacing"/>
        <w:jc w:val="center"/>
        <w:rPr>
          <w:rFonts w:ascii="Times New Roman" w:hAnsi="Times New Roman" w:cs="Times New Roman"/>
          <w:color w:val="000000"/>
          <w:sz w:val="40"/>
          <w:szCs w:val="40"/>
        </w:rPr>
      </w:pPr>
    </w:p>
    <w:p w14:paraId="4F239BB1" w14:textId="32FFFAFE" w:rsidR="009A66E9" w:rsidRPr="00D13C31" w:rsidRDefault="009A66E9" w:rsidP="009A66E9">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Assignment Title:</w:t>
      </w:r>
      <w:r w:rsidRPr="00D13C31">
        <w:rPr>
          <w:rFonts w:ascii="Times New Roman" w:hAnsi="Times New Roman" w:cs="Times New Roman"/>
          <w:color w:val="000000"/>
          <w:sz w:val="40"/>
          <w:szCs w:val="40"/>
        </w:rPr>
        <w:t xml:space="preserve"> Assessment </w:t>
      </w:r>
      <w:r>
        <w:rPr>
          <w:rFonts w:ascii="Times New Roman" w:hAnsi="Times New Roman" w:cs="Times New Roman"/>
          <w:color w:val="000000"/>
          <w:sz w:val="40"/>
          <w:szCs w:val="40"/>
        </w:rPr>
        <w:t>2</w:t>
      </w:r>
      <w:r w:rsidRPr="00D13C31">
        <w:rPr>
          <w:rFonts w:ascii="Times New Roman" w:hAnsi="Times New Roman" w:cs="Times New Roman"/>
          <w:color w:val="000000"/>
          <w:sz w:val="40"/>
          <w:szCs w:val="40"/>
        </w:rPr>
        <w:t xml:space="preserve"> – </w:t>
      </w:r>
      <w:r>
        <w:rPr>
          <w:rFonts w:ascii="Times New Roman" w:hAnsi="Times New Roman" w:cs="Times New Roman"/>
          <w:color w:val="000000"/>
          <w:sz w:val="40"/>
          <w:szCs w:val="40"/>
        </w:rPr>
        <w:t>Project Management</w:t>
      </w:r>
    </w:p>
    <w:p w14:paraId="2418B3A3" w14:textId="77777777" w:rsidR="009A66E9" w:rsidRPr="00D13C31" w:rsidRDefault="009A66E9" w:rsidP="009A66E9">
      <w:pPr>
        <w:pStyle w:val="NoSpacing"/>
        <w:jc w:val="center"/>
        <w:rPr>
          <w:rFonts w:ascii="Times New Roman" w:hAnsi="Times New Roman" w:cs="Times New Roman"/>
          <w:color w:val="000000"/>
          <w:sz w:val="40"/>
          <w:szCs w:val="40"/>
        </w:rPr>
      </w:pPr>
    </w:p>
    <w:p w14:paraId="62B041FD" w14:textId="77777777" w:rsidR="009A66E9" w:rsidRPr="00D13C31" w:rsidRDefault="009A66E9" w:rsidP="009A66E9">
      <w:pPr>
        <w:pStyle w:val="NoSpacing"/>
        <w:jc w:val="center"/>
        <w:rPr>
          <w:rFonts w:ascii="Times New Roman" w:hAnsi="Times New Roman" w:cs="Times New Roman"/>
          <w:color w:val="000000"/>
          <w:sz w:val="40"/>
          <w:szCs w:val="40"/>
        </w:rPr>
      </w:pPr>
    </w:p>
    <w:p w14:paraId="1EE07595" w14:textId="77777777" w:rsidR="009A66E9" w:rsidRPr="00D13C31" w:rsidRDefault="009A66E9" w:rsidP="009A66E9">
      <w:pPr>
        <w:pStyle w:val="NoSpacing"/>
        <w:jc w:val="center"/>
        <w:rPr>
          <w:rFonts w:ascii="Times New Roman" w:hAnsi="Times New Roman" w:cs="Times New Roman"/>
          <w:color w:val="000000"/>
          <w:sz w:val="40"/>
          <w:szCs w:val="40"/>
        </w:rPr>
      </w:pPr>
    </w:p>
    <w:p w14:paraId="240B9379" w14:textId="77777777" w:rsidR="009A66E9" w:rsidRPr="00D13C31" w:rsidRDefault="009A66E9" w:rsidP="009A66E9">
      <w:pPr>
        <w:pStyle w:val="NoSpacing"/>
        <w:jc w:val="center"/>
        <w:rPr>
          <w:rFonts w:ascii="Times New Roman" w:hAnsi="Times New Roman" w:cs="Times New Roman"/>
          <w:color w:val="000000"/>
          <w:sz w:val="40"/>
          <w:szCs w:val="40"/>
        </w:rPr>
      </w:pPr>
    </w:p>
    <w:p w14:paraId="6B25413A" w14:textId="77777777" w:rsidR="009A66E9" w:rsidRPr="00D13C31" w:rsidRDefault="009A66E9" w:rsidP="009A66E9">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Name:</w:t>
      </w:r>
      <w:r w:rsidRPr="00D13C31">
        <w:rPr>
          <w:rFonts w:ascii="Times New Roman" w:hAnsi="Times New Roman" w:cs="Times New Roman"/>
          <w:color w:val="000000"/>
          <w:sz w:val="40"/>
          <w:szCs w:val="40"/>
        </w:rPr>
        <w:t xml:space="preserve"> </w:t>
      </w:r>
      <w:r>
        <w:rPr>
          <w:rFonts w:ascii="Times New Roman" w:hAnsi="Times New Roman" w:cs="Times New Roman"/>
          <w:color w:val="000000"/>
          <w:sz w:val="40"/>
          <w:szCs w:val="40"/>
        </w:rPr>
        <w:t>Karol Kutak</w:t>
      </w:r>
    </w:p>
    <w:p w14:paraId="0F4437B9" w14:textId="77777777" w:rsidR="009A66E9" w:rsidRPr="00D13C31" w:rsidRDefault="009A66E9" w:rsidP="009A66E9">
      <w:pPr>
        <w:pStyle w:val="NoSpacing"/>
        <w:jc w:val="center"/>
        <w:rPr>
          <w:rFonts w:ascii="Times New Roman" w:hAnsi="Times New Roman" w:cs="Times New Roman"/>
          <w:sz w:val="40"/>
          <w:szCs w:val="40"/>
        </w:rPr>
      </w:pPr>
      <w:r w:rsidRPr="00D13C31">
        <w:rPr>
          <w:rFonts w:ascii="Times New Roman" w:hAnsi="Times New Roman" w:cs="Times New Roman"/>
          <w:b/>
          <w:bCs/>
          <w:color w:val="000000"/>
          <w:sz w:val="40"/>
          <w:szCs w:val="40"/>
        </w:rPr>
        <w:t>Student ID:</w:t>
      </w:r>
      <w:r w:rsidRPr="00D13C31">
        <w:rPr>
          <w:rFonts w:ascii="Times New Roman" w:hAnsi="Times New Roman" w:cs="Times New Roman"/>
          <w:color w:val="000000"/>
          <w:sz w:val="40"/>
          <w:szCs w:val="40"/>
        </w:rPr>
        <w:t xml:space="preserve"> 2030</w:t>
      </w:r>
      <w:r>
        <w:rPr>
          <w:rFonts w:ascii="Times New Roman" w:hAnsi="Times New Roman" w:cs="Times New Roman"/>
          <w:color w:val="000000"/>
          <w:sz w:val="40"/>
          <w:szCs w:val="40"/>
        </w:rPr>
        <w:t>580</w:t>
      </w:r>
    </w:p>
    <w:p w14:paraId="471A6C2E" w14:textId="77777777" w:rsidR="009A66E9" w:rsidRDefault="009A66E9" w:rsidP="009A66E9">
      <w:pPr>
        <w:pStyle w:val="BodyText"/>
        <w:jc w:val="center"/>
        <w:rPr>
          <w:bCs/>
          <w:sz w:val="21"/>
          <w:szCs w:val="72"/>
          <w:u w:val="single"/>
        </w:rPr>
      </w:pPr>
    </w:p>
    <w:p w14:paraId="5BB4EE7C" w14:textId="77777777" w:rsidR="009A66E9" w:rsidRDefault="009A66E9" w:rsidP="009A66E9">
      <w:pPr>
        <w:pStyle w:val="BodyText"/>
        <w:jc w:val="center"/>
        <w:rPr>
          <w:bCs/>
          <w:color w:val="333333"/>
          <w:sz w:val="21"/>
          <w:szCs w:val="72"/>
          <w:u w:val="single"/>
        </w:rPr>
      </w:pPr>
    </w:p>
    <w:p w14:paraId="472DF9B7" w14:textId="77777777" w:rsidR="009A66E9" w:rsidRDefault="009A66E9" w:rsidP="009A66E9">
      <w:pPr>
        <w:jc w:val="center"/>
        <w:rPr>
          <w:rFonts w:ascii="Times New Roman" w:eastAsia="Times New Roman" w:hAnsi="Times New Roman" w:cs="Times New Roman"/>
          <w:b/>
          <w:sz w:val="24"/>
          <w:szCs w:val="24"/>
        </w:rPr>
      </w:pPr>
      <w:r w:rsidRPr="008A1FD3">
        <w:rPr>
          <w:sz w:val="32"/>
        </w:rPr>
        <w:t xml:space="preserve"> </w:t>
      </w:r>
      <w:r>
        <w:rPr>
          <w:rFonts w:ascii="Times New Roman" w:eastAsia="Times New Roman" w:hAnsi="Times New Roman" w:cs="Times New Roman"/>
          <w:b/>
          <w:sz w:val="24"/>
          <w:szCs w:val="24"/>
        </w:rPr>
        <w:br w:type="page"/>
      </w:r>
    </w:p>
    <w:p w14:paraId="01348EDB" w14:textId="214CA470" w:rsidR="00617588" w:rsidRDefault="00617588" w:rsidP="0099370B">
      <w:pPr>
        <w:rPr>
          <w:rFonts w:ascii="Times New Roman" w:eastAsia="Times New Roman" w:hAnsi="Times New Roman" w:cs="Times New Roman"/>
          <w:b/>
          <w:sz w:val="24"/>
          <w:szCs w:val="24"/>
        </w:rPr>
      </w:pPr>
    </w:p>
    <w:sdt>
      <w:sdtPr>
        <w:rPr>
          <w:rFonts w:ascii="Arial" w:eastAsia="Arial" w:hAnsi="Arial" w:cs="Arial"/>
          <w:color w:val="auto"/>
          <w:sz w:val="22"/>
          <w:szCs w:val="22"/>
        </w:rPr>
        <w:id w:val="-1089621056"/>
        <w:docPartObj>
          <w:docPartGallery w:val="Table of Contents"/>
          <w:docPartUnique/>
        </w:docPartObj>
      </w:sdtPr>
      <w:sdtEndPr>
        <w:rPr>
          <w:b/>
          <w:bCs/>
          <w:noProof/>
        </w:rPr>
      </w:sdtEndPr>
      <w:sdtContent>
        <w:p w14:paraId="77C1B471" w14:textId="39D94709" w:rsidR="00617588" w:rsidRPr="00617588" w:rsidRDefault="00617588" w:rsidP="00617588">
          <w:pPr>
            <w:pStyle w:val="TOCHeading"/>
            <w:jc w:val="center"/>
            <w:rPr>
              <w:rFonts w:ascii="Times New Roman" w:hAnsi="Times New Roman" w:cs="Times New Roman"/>
              <w:color w:val="000000" w:themeColor="text1"/>
              <w:sz w:val="24"/>
              <w:szCs w:val="24"/>
            </w:rPr>
          </w:pPr>
          <w:r w:rsidRPr="00617588">
            <w:rPr>
              <w:rFonts w:ascii="Times New Roman" w:hAnsi="Times New Roman" w:cs="Times New Roman"/>
              <w:color w:val="000000" w:themeColor="text1"/>
              <w:sz w:val="24"/>
              <w:szCs w:val="24"/>
            </w:rPr>
            <w:t>Table of Contents</w:t>
          </w:r>
        </w:p>
        <w:p w14:paraId="2B831D19" w14:textId="7BE8D72A" w:rsidR="00D8502B" w:rsidRDefault="00617588">
          <w:pPr>
            <w:pStyle w:val="TOC1"/>
            <w:tabs>
              <w:tab w:val="right" w:leader="dot" w:pos="9019"/>
            </w:tabs>
            <w:rPr>
              <w:rFonts w:asciiTheme="minorHAnsi" w:eastAsiaTheme="minorEastAsia" w:hAnsiTheme="minorHAnsi" w:cstheme="minorBidi"/>
              <w:noProof/>
              <w:sz w:val="24"/>
              <w:szCs w:val="24"/>
              <w:lang w:val="en-GB" w:eastAsia="en-GB"/>
            </w:rPr>
          </w:pPr>
          <w:r w:rsidRPr="00617588">
            <w:rPr>
              <w:rFonts w:ascii="Times New Roman" w:hAnsi="Times New Roman" w:cs="Times New Roman"/>
              <w:color w:val="000000" w:themeColor="text1"/>
              <w:sz w:val="24"/>
              <w:szCs w:val="24"/>
            </w:rPr>
            <w:fldChar w:fldCharType="begin"/>
          </w:r>
          <w:r w:rsidRPr="00617588">
            <w:rPr>
              <w:rFonts w:ascii="Times New Roman" w:hAnsi="Times New Roman" w:cs="Times New Roman"/>
              <w:color w:val="000000" w:themeColor="text1"/>
              <w:sz w:val="24"/>
              <w:szCs w:val="24"/>
            </w:rPr>
            <w:instrText xml:space="preserve"> TOC \o "1-3" \h \z \u </w:instrText>
          </w:r>
          <w:r w:rsidRPr="00617588">
            <w:rPr>
              <w:rFonts w:ascii="Times New Roman" w:hAnsi="Times New Roman" w:cs="Times New Roman"/>
              <w:color w:val="000000" w:themeColor="text1"/>
              <w:sz w:val="24"/>
              <w:szCs w:val="24"/>
            </w:rPr>
            <w:fldChar w:fldCharType="separate"/>
          </w:r>
          <w:hyperlink w:anchor="_Toc124444460" w:history="1">
            <w:r w:rsidR="00D8502B" w:rsidRPr="00545E16">
              <w:rPr>
                <w:rStyle w:val="Hyperlink"/>
                <w:noProof/>
              </w:rPr>
              <w:t>Introduction</w:t>
            </w:r>
            <w:r w:rsidR="00D8502B">
              <w:rPr>
                <w:noProof/>
                <w:webHidden/>
              </w:rPr>
              <w:tab/>
            </w:r>
            <w:r w:rsidR="00D8502B">
              <w:rPr>
                <w:noProof/>
                <w:webHidden/>
              </w:rPr>
              <w:fldChar w:fldCharType="begin"/>
            </w:r>
            <w:r w:rsidR="00D8502B">
              <w:rPr>
                <w:noProof/>
                <w:webHidden/>
              </w:rPr>
              <w:instrText xml:space="preserve"> PAGEREF _Toc124444460 \h </w:instrText>
            </w:r>
            <w:r w:rsidR="00D8502B">
              <w:rPr>
                <w:noProof/>
                <w:webHidden/>
              </w:rPr>
            </w:r>
            <w:r w:rsidR="00D8502B">
              <w:rPr>
                <w:noProof/>
                <w:webHidden/>
              </w:rPr>
              <w:fldChar w:fldCharType="separate"/>
            </w:r>
            <w:r w:rsidR="00D8502B">
              <w:rPr>
                <w:noProof/>
                <w:webHidden/>
              </w:rPr>
              <w:t>3</w:t>
            </w:r>
            <w:r w:rsidR="00D8502B">
              <w:rPr>
                <w:noProof/>
                <w:webHidden/>
              </w:rPr>
              <w:fldChar w:fldCharType="end"/>
            </w:r>
          </w:hyperlink>
        </w:p>
        <w:p w14:paraId="60001E19" w14:textId="471B3C3C" w:rsidR="00D8502B" w:rsidRDefault="00D8502B">
          <w:pPr>
            <w:pStyle w:val="TOC1"/>
            <w:tabs>
              <w:tab w:val="right" w:leader="dot" w:pos="9019"/>
            </w:tabs>
            <w:rPr>
              <w:rFonts w:asciiTheme="minorHAnsi" w:eastAsiaTheme="minorEastAsia" w:hAnsiTheme="minorHAnsi" w:cstheme="minorBidi"/>
              <w:noProof/>
              <w:sz w:val="24"/>
              <w:szCs w:val="24"/>
              <w:lang w:val="en-GB" w:eastAsia="en-GB"/>
            </w:rPr>
          </w:pPr>
          <w:hyperlink w:anchor="_Toc124444461" w:history="1">
            <w:r w:rsidRPr="00545E16">
              <w:rPr>
                <w:rStyle w:val="Hyperlink"/>
                <w:noProof/>
              </w:rPr>
              <w:t>Main Body</w:t>
            </w:r>
            <w:r>
              <w:rPr>
                <w:noProof/>
                <w:webHidden/>
              </w:rPr>
              <w:tab/>
            </w:r>
            <w:r>
              <w:rPr>
                <w:noProof/>
                <w:webHidden/>
              </w:rPr>
              <w:fldChar w:fldCharType="begin"/>
            </w:r>
            <w:r>
              <w:rPr>
                <w:noProof/>
                <w:webHidden/>
              </w:rPr>
              <w:instrText xml:space="preserve"> PAGEREF _Toc124444461 \h </w:instrText>
            </w:r>
            <w:r>
              <w:rPr>
                <w:noProof/>
                <w:webHidden/>
              </w:rPr>
            </w:r>
            <w:r>
              <w:rPr>
                <w:noProof/>
                <w:webHidden/>
              </w:rPr>
              <w:fldChar w:fldCharType="separate"/>
            </w:r>
            <w:r>
              <w:rPr>
                <w:noProof/>
                <w:webHidden/>
              </w:rPr>
              <w:t>3</w:t>
            </w:r>
            <w:r>
              <w:rPr>
                <w:noProof/>
                <w:webHidden/>
              </w:rPr>
              <w:fldChar w:fldCharType="end"/>
            </w:r>
          </w:hyperlink>
        </w:p>
        <w:p w14:paraId="7F8F9300" w14:textId="01828434" w:rsidR="00D8502B" w:rsidRDefault="00D8502B">
          <w:pPr>
            <w:pStyle w:val="TOC1"/>
            <w:tabs>
              <w:tab w:val="right" w:leader="dot" w:pos="9019"/>
            </w:tabs>
            <w:rPr>
              <w:rFonts w:asciiTheme="minorHAnsi" w:eastAsiaTheme="minorEastAsia" w:hAnsiTheme="minorHAnsi" w:cstheme="minorBidi"/>
              <w:noProof/>
              <w:sz w:val="24"/>
              <w:szCs w:val="24"/>
              <w:lang w:val="en-GB" w:eastAsia="en-GB"/>
            </w:rPr>
          </w:pPr>
          <w:hyperlink w:anchor="_Toc124444462" w:history="1">
            <w:r w:rsidRPr="00545E16">
              <w:rPr>
                <w:rStyle w:val="Hyperlink"/>
                <w:noProof/>
                <w:shd w:val="clear" w:color="auto" w:fill="FFFFFF"/>
                <w:lang w:val="en-IN" w:eastAsia="en-IN"/>
              </w:rPr>
              <w:t>Conclusion and Recommendations</w:t>
            </w:r>
            <w:r>
              <w:rPr>
                <w:noProof/>
                <w:webHidden/>
              </w:rPr>
              <w:tab/>
            </w:r>
            <w:r>
              <w:rPr>
                <w:noProof/>
                <w:webHidden/>
              </w:rPr>
              <w:fldChar w:fldCharType="begin"/>
            </w:r>
            <w:r>
              <w:rPr>
                <w:noProof/>
                <w:webHidden/>
              </w:rPr>
              <w:instrText xml:space="preserve"> PAGEREF _Toc124444462 \h </w:instrText>
            </w:r>
            <w:r>
              <w:rPr>
                <w:noProof/>
                <w:webHidden/>
              </w:rPr>
            </w:r>
            <w:r>
              <w:rPr>
                <w:noProof/>
                <w:webHidden/>
              </w:rPr>
              <w:fldChar w:fldCharType="separate"/>
            </w:r>
            <w:r>
              <w:rPr>
                <w:noProof/>
                <w:webHidden/>
              </w:rPr>
              <w:t>8</w:t>
            </w:r>
            <w:r>
              <w:rPr>
                <w:noProof/>
                <w:webHidden/>
              </w:rPr>
              <w:fldChar w:fldCharType="end"/>
            </w:r>
          </w:hyperlink>
        </w:p>
        <w:p w14:paraId="420752BF" w14:textId="5870C6B8" w:rsidR="00D8502B" w:rsidRDefault="00D8502B">
          <w:pPr>
            <w:pStyle w:val="TOC1"/>
            <w:tabs>
              <w:tab w:val="right" w:leader="dot" w:pos="9019"/>
            </w:tabs>
            <w:rPr>
              <w:rFonts w:asciiTheme="minorHAnsi" w:eastAsiaTheme="minorEastAsia" w:hAnsiTheme="minorHAnsi" w:cstheme="minorBidi"/>
              <w:noProof/>
              <w:sz w:val="24"/>
              <w:szCs w:val="24"/>
              <w:lang w:val="en-GB" w:eastAsia="en-GB"/>
            </w:rPr>
          </w:pPr>
          <w:hyperlink w:anchor="_Toc124444463" w:history="1">
            <w:r w:rsidRPr="00545E16">
              <w:rPr>
                <w:rStyle w:val="Hyperlink"/>
                <w:noProof/>
              </w:rPr>
              <w:t>References</w:t>
            </w:r>
            <w:r>
              <w:rPr>
                <w:noProof/>
                <w:webHidden/>
              </w:rPr>
              <w:tab/>
            </w:r>
            <w:r>
              <w:rPr>
                <w:noProof/>
                <w:webHidden/>
              </w:rPr>
              <w:fldChar w:fldCharType="begin"/>
            </w:r>
            <w:r>
              <w:rPr>
                <w:noProof/>
                <w:webHidden/>
              </w:rPr>
              <w:instrText xml:space="preserve"> PAGEREF _Toc124444463 \h </w:instrText>
            </w:r>
            <w:r>
              <w:rPr>
                <w:noProof/>
                <w:webHidden/>
              </w:rPr>
            </w:r>
            <w:r>
              <w:rPr>
                <w:noProof/>
                <w:webHidden/>
              </w:rPr>
              <w:fldChar w:fldCharType="separate"/>
            </w:r>
            <w:r>
              <w:rPr>
                <w:noProof/>
                <w:webHidden/>
              </w:rPr>
              <w:t>8</w:t>
            </w:r>
            <w:r>
              <w:rPr>
                <w:noProof/>
                <w:webHidden/>
              </w:rPr>
              <w:fldChar w:fldCharType="end"/>
            </w:r>
          </w:hyperlink>
        </w:p>
        <w:p w14:paraId="5D344371" w14:textId="2DFE4B05" w:rsidR="00617588" w:rsidRDefault="00617588" w:rsidP="00617588">
          <w:pPr>
            <w:jc w:val="center"/>
          </w:pPr>
          <w:r w:rsidRPr="00617588">
            <w:rPr>
              <w:rFonts w:ascii="Times New Roman" w:hAnsi="Times New Roman" w:cs="Times New Roman"/>
              <w:b/>
              <w:bCs/>
              <w:noProof/>
              <w:color w:val="000000" w:themeColor="text1"/>
              <w:sz w:val="24"/>
              <w:szCs w:val="24"/>
            </w:rPr>
            <w:fldChar w:fldCharType="end"/>
          </w:r>
        </w:p>
      </w:sdtContent>
    </w:sdt>
    <w:p w14:paraId="0B4231C5" w14:textId="057C00BA" w:rsidR="00617588" w:rsidRDefault="0061758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CB5C169" w14:textId="467B824A" w:rsidR="00D02BC2" w:rsidRPr="00617588" w:rsidRDefault="00D02BC2" w:rsidP="00617588">
      <w:pPr>
        <w:pStyle w:val="Heading1"/>
      </w:pPr>
      <w:bookmarkStart w:id="0" w:name="_Toc124444460"/>
      <w:r w:rsidRPr="00617588">
        <w:lastRenderedPageBreak/>
        <w:t>Introduction</w:t>
      </w:r>
      <w:bookmarkEnd w:id="0"/>
      <w:r w:rsidRPr="00617588">
        <w:t xml:space="preserve"> </w:t>
      </w:r>
    </w:p>
    <w:p w14:paraId="10EEEDC7" w14:textId="3D56CC0C" w:rsidR="00D02BC2" w:rsidRPr="00617588" w:rsidRDefault="00D02BC2" w:rsidP="00806BEE">
      <w:pPr>
        <w:pStyle w:val="Normal1"/>
        <w:spacing w:before="240" w:after="240" w:line="360" w:lineRule="auto"/>
        <w:jc w:val="both"/>
        <w:rPr>
          <w:rFonts w:ascii="Times New Roman" w:eastAsia="Times New Roman" w:hAnsi="Times New Roman" w:cs="Times New Roman"/>
          <w:sz w:val="24"/>
          <w:szCs w:val="24"/>
        </w:rPr>
      </w:pPr>
      <w:r w:rsidRPr="00D02BC2">
        <w:rPr>
          <w:rFonts w:ascii="Times New Roman" w:eastAsia="Times New Roman" w:hAnsi="Times New Roman" w:cs="Times New Roman"/>
          <w:sz w:val="24"/>
          <w:szCs w:val="24"/>
        </w:rPr>
        <w:t xml:space="preserve">Any project that is undertaken has a specific timeline, definite purpose and is meant to create value through offering unique products or services. A dedicated team, proper planning of budget and resources, risk assessment and a detailed schedule are some of the crucial elements that should be involved in a project plan to deliver a fine product or service. Without proper management the team will be like a ship without a steering wheel. Hence, before reaching the outcomes, all the five stages of project management (Initiation, Planning, Execution, Monitoring and Closure) should be well assessed. The current assessment is about one such famous construction project Cross rail- The Elizabeth Line that has been a </w:t>
      </w:r>
      <w:proofErr w:type="gramStart"/>
      <w:r w:rsidRPr="00D02BC2">
        <w:rPr>
          <w:rFonts w:ascii="Times New Roman" w:eastAsia="Times New Roman" w:hAnsi="Times New Roman" w:cs="Times New Roman"/>
          <w:sz w:val="24"/>
          <w:szCs w:val="24"/>
        </w:rPr>
        <w:t>long awaited</w:t>
      </w:r>
      <w:proofErr w:type="gramEnd"/>
      <w:r w:rsidRPr="00D02BC2">
        <w:rPr>
          <w:rFonts w:ascii="Times New Roman" w:eastAsia="Times New Roman" w:hAnsi="Times New Roman" w:cs="Times New Roman"/>
          <w:sz w:val="24"/>
          <w:szCs w:val="24"/>
        </w:rPr>
        <w:t xml:space="preserve"> dream for the people living in and around London. Since the 1860s, the underground railway network of London that has been growing in fits and starts has been expanded by 10% after the completion of this </w:t>
      </w:r>
      <w:proofErr w:type="spellStart"/>
      <w:r w:rsidRPr="00D02BC2">
        <w:rPr>
          <w:rFonts w:ascii="Times New Roman" w:eastAsia="Times New Roman" w:hAnsi="Times New Roman" w:cs="Times New Roman"/>
          <w:sz w:val="24"/>
          <w:szCs w:val="24"/>
        </w:rPr>
        <w:t>Crossrail</w:t>
      </w:r>
      <w:proofErr w:type="spellEnd"/>
      <w:r w:rsidRPr="00D02BC2">
        <w:rPr>
          <w:rFonts w:ascii="Times New Roman" w:eastAsia="Times New Roman" w:hAnsi="Times New Roman" w:cs="Times New Roman"/>
          <w:sz w:val="24"/>
          <w:szCs w:val="24"/>
        </w:rPr>
        <w:t xml:space="preserve"> project. After 13 years of planning and implementation, technical issues and project delays, the Elizabeth line is finally open that aims to reduce road and public transport congestion, provide faster journey times and support regeneration across the capital city London by bringing people closer to the financi</w:t>
      </w:r>
      <w:r w:rsidR="00617588">
        <w:rPr>
          <w:rFonts w:ascii="Times New Roman" w:eastAsia="Times New Roman" w:hAnsi="Times New Roman" w:cs="Times New Roman"/>
          <w:sz w:val="24"/>
          <w:szCs w:val="24"/>
        </w:rPr>
        <w:t xml:space="preserve">al hubs like the Canary Wharf. </w:t>
      </w:r>
    </w:p>
    <w:p w14:paraId="4C47F344" w14:textId="0F141825" w:rsidR="001E72F5" w:rsidRPr="00D4727B" w:rsidRDefault="002D40B7" w:rsidP="00617588">
      <w:pPr>
        <w:pStyle w:val="Heading1"/>
      </w:pPr>
      <w:bookmarkStart w:id="1" w:name="_Toc124444461"/>
      <w:r>
        <w:t>Main Body</w:t>
      </w:r>
      <w:bookmarkEnd w:id="1"/>
    </w:p>
    <w:p w14:paraId="0639338C" w14:textId="77777777" w:rsidR="00057B76" w:rsidRPr="00A77FBA" w:rsidRDefault="00057B76" w:rsidP="00057B76">
      <w:pPr>
        <w:pStyle w:val="Normal1"/>
        <w:spacing w:before="200" w:after="200" w:line="360" w:lineRule="auto"/>
        <w:jc w:val="both"/>
        <w:rPr>
          <w:rFonts w:ascii="Times New Roman" w:eastAsia="Times New Roman" w:hAnsi="Times New Roman" w:cs="Times New Roman"/>
          <w:sz w:val="24"/>
          <w:szCs w:val="24"/>
          <w:lang w:val="en-GB"/>
        </w:rPr>
      </w:pPr>
      <w:r w:rsidRPr="00A77FBA">
        <w:rPr>
          <w:rFonts w:ascii="Times New Roman" w:eastAsia="Times New Roman" w:hAnsi="Times New Roman" w:cs="Times New Roman"/>
          <w:sz w:val="24"/>
          <w:szCs w:val="24"/>
          <w:lang w:val="en-GB"/>
        </w:rPr>
        <w:t>Budgeting is important for the creation of a project plan for spending the money in an efficient manner. Budget planning is highlighted as a stage art of maintaining and creating a budget that is used in making a strategic business-based decision while guiding the changes in the project (</w:t>
      </w:r>
      <w:proofErr w:type="spellStart"/>
      <w:r w:rsidRPr="00A77FBA">
        <w:rPr>
          <w:rFonts w:ascii="Times New Roman" w:eastAsia="Times New Roman" w:hAnsi="Times New Roman" w:cs="Times New Roman"/>
          <w:sz w:val="24"/>
          <w:szCs w:val="24"/>
          <w:lang w:val="en-GB"/>
        </w:rPr>
        <w:t>Milillo</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iCs/>
          <w:sz w:val="24"/>
          <w:szCs w:val="24"/>
          <w:lang w:val="en-GB"/>
        </w:rPr>
        <w:t xml:space="preserve">et al., </w:t>
      </w:r>
      <w:r>
        <w:rPr>
          <w:rFonts w:ascii="Times New Roman" w:eastAsia="Times New Roman" w:hAnsi="Times New Roman" w:cs="Times New Roman"/>
          <w:sz w:val="24"/>
          <w:szCs w:val="24"/>
          <w:lang w:val="en-GB"/>
        </w:rPr>
        <w:t>2018</w:t>
      </w:r>
      <w:r w:rsidRPr="00A77FBA">
        <w:rPr>
          <w:rFonts w:ascii="Times New Roman" w:eastAsia="Times New Roman" w:hAnsi="Times New Roman" w:cs="Times New Roman"/>
          <w:sz w:val="24"/>
          <w:szCs w:val="24"/>
          <w:lang w:val="en-GB"/>
        </w:rPr>
        <w:t xml:space="preserve">). Creating an </w:t>
      </w:r>
      <w:proofErr w:type="gramStart"/>
      <w:r w:rsidRPr="00A77FBA">
        <w:rPr>
          <w:rFonts w:ascii="Times New Roman" w:eastAsia="Times New Roman" w:hAnsi="Times New Roman" w:cs="Times New Roman"/>
          <w:sz w:val="24"/>
          <w:szCs w:val="24"/>
          <w:lang w:val="en-GB"/>
        </w:rPr>
        <w:t>overall budget leads</w:t>
      </w:r>
      <w:proofErr w:type="gramEnd"/>
      <w:r w:rsidRPr="00A77FBA">
        <w:rPr>
          <w:rFonts w:ascii="Times New Roman" w:eastAsia="Times New Roman" w:hAnsi="Times New Roman" w:cs="Times New Roman"/>
          <w:sz w:val="24"/>
          <w:szCs w:val="24"/>
          <w:lang w:val="en-GB"/>
        </w:rPr>
        <w:t xml:space="preserve"> to the determination of the overall budget in advance while indicating the money for the completion of the project. The Total budget </w:t>
      </w:r>
      <w:r>
        <w:rPr>
          <w:rFonts w:ascii="Times New Roman" w:eastAsia="Times New Roman" w:hAnsi="Times New Roman" w:cs="Times New Roman"/>
          <w:sz w:val="24"/>
          <w:szCs w:val="24"/>
          <w:lang w:val="en-GB"/>
        </w:rPr>
        <w:t xml:space="preserve">for Crossrail project </w:t>
      </w:r>
      <w:r w:rsidRPr="00A77FBA">
        <w:rPr>
          <w:rFonts w:ascii="Times New Roman" w:eastAsia="Times New Roman" w:hAnsi="Times New Roman" w:cs="Times New Roman"/>
          <w:sz w:val="24"/>
          <w:szCs w:val="24"/>
          <w:lang w:val="en-GB"/>
        </w:rPr>
        <w:t xml:space="preserve">has been evaluated to about £18.8bn that indicates the overall completion of the project in 2023. On the other </w:t>
      </w:r>
      <w:proofErr w:type="gramStart"/>
      <w:r w:rsidRPr="00A77FBA">
        <w:rPr>
          <w:rFonts w:ascii="Times New Roman" w:eastAsia="Times New Roman" w:hAnsi="Times New Roman" w:cs="Times New Roman"/>
          <w:sz w:val="24"/>
          <w:szCs w:val="24"/>
          <w:lang w:val="en-GB"/>
        </w:rPr>
        <w:t>hand</w:t>
      </w:r>
      <w:proofErr w:type="gramEnd"/>
      <w:r w:rsidRPr="00A77FBA">
        <w:rPr>
          <w:rFonts w:ascii="Times New Roman" w:eastAsia="Times New Roman" w:hAnsi="Times New Roman" w:cs="Times New Roman"/>
          <w:sz w:val="24"/>
          <w:szCs w:val="24"/>
          <w:lang w:val="en-GB"/>
        </w:rPr>
        <w:t xml:space="preserve"> the budgeting is indicated by three major types of budget as a surplus budget, balanced budget and the deficit budget. The surplus budget is indicated to be about £15.9bn that is balanced to about £14.8bn. The budget </w:t>
      </w:r>
      <w:r>
        <w:rPr>
          <w:rFonts w:ascii="Times New Roman" w:eastAsia="Times New Roman" w:hAnsi="Times New Roman" w:cs="Times New Roman"/>
          <w:sz w:val="24"/>
          <w:szCs w:val="24"/>
          <w:lang w:val="en-GB"/>
        </w:rPr>
        <w:t xml:space="preserve">for Crossrail </w:t>
      </w:r>
      <w:r w:rsidRPr="00A77FBA">
        <w:rPr>
          <w:rFonts w:ascii="Times New Roman" w:eastAsia="Times New Roman" w:hAnsi="Times New Roman" w:cs="Times New Roman"/>
          <w:sz w:val="24"/>
          <w:szCs w:val="24"/>
          <w:lang w:val="en-GB"/>
        </w:rPr>
        <w:t xml:space="preserve">was passed in 2008 starting from an overall estimation in 2005. As per the view of Kotler </w:t>
      </w:r>
      <w:r w:rsidRPr="00A77FBA">
        <w:rPr>
          <w:rFonts w:ascii="Times New Roman" w:eastAsia="Times New Roman" w:hAnsi="Times New Roman" w:cs="Times New Roman"/>
          <w:i/>
          <w:sz w:val="24"/>
          <w:szCs w:val="24"/>
          <w:lang w:val="en-GB"/>
        </w:rPr>
        <w:t xml:space="preserve">et al., </w:t>
      </w:r>
      <w:r w:rsidRPr="00A77FBA">
        <w:rPr>
          <w:rFonts w:ascii="Times New Roman" w:eastAsia="Times New Roman" w:hAnsi="Times New Roman" w:cs="Times New Roman"/>
          <w:sz w:val="24"/>
          <w:szCs w:val="24"/>
          <w:lang w:val="en-GB"/>
        </w:rPr>
        <w:t>(2017), two of the sponsors are indicted as the Mayor of the Transport for London (TfL) and the Sec</w:t>
      </w:r>
      <w:r>
        <w:rPr>
          <w:rFonts w:ascii="Times New Roman" w:eastAsia="Times New Roman" w:hAnsi="Times New Roman" w:cs="Times New Roman"/>
          <w:sz w:val="24"/>
          <w:szCs w:val="24"/>
          <w:lang w:val="en-GB"/>
        </w:rPr>
        <w:t xml:space="preserve">retary </w:t>
      </w:r>
      <w:r w:rsidRPr="00A77FBA">
        <w:rPr>
          <w:rFonts w:ascii="Times New Roman" w:eastAsia="Times New Roman" w:hAnsi="Times New Roman" w:cs="Times New Roman"/>
          <w:sz w:val="24"/>
          <w:szCs w:val="24"/>
          <w:lang w:val="en-GB"/>
        </w:rPr>
        <w:t xml:space="preserve">of the Department for the Transport (DfT). With the sponsors indicated the estimated budget had been highlighted to about £15.9bn in 2008. This budget was later cut regarding the government’s coalition of spending while making it about £14.8bn in 2010. This cut down in the budget has led to the initiative of engaging new tunnel boring machines to make the work </w:t>
      </w:r>
      <w:r w:rsidRPr="00A77FBA">
        <w:rPr>
          <w:rFonts w:ascii="Times New Roman" w:eastAsia="Times New Roman" w:hAnsi="Times New Roman" w:cs="Times New Roman"/>
          <w:sz w:val="24"/>
          <w:szCs w:val="24"/>
          <w:lang w:val="en-GB"/>
        </w:rPr>
        <w:lastRenderedPageBreak/>
        <w:t xml:space="preserve">efficiently progress for about 2 years starting from 2010 to 2012. Later with an accident based on the spraying concrete in the tunnel about 43 labourers were killed. </w:t>
      </w:r>
    </w:p>
    <w:p w14:paraId="5B7B369C" w14:textId="77777777" w:rsidR="00057B76" w:rsidRPr="00A77FBA" w:rsidRDefault="00057B76" w:rsidP="00057B76">
      <w:pPr>
        <w:pStyle w:val="Normal1"/>
        <w:spacing w:before="200" w:after="200" w:line="360" w:lineRule="auto"/>
        <w:jc w:val="both"/>
        <w:rPr>
          <w:rFonts w:ascii="Times New Roman" w:eastAsia="Times New Roman" w:hAnsi="Times New Roman" w:cs="Times New Roman"/>
          <w:sz w:val="24"/>
          <w:szCs w:val="24"/>
          <w:lang w:val="en-GB"/>
        </w:rPr>
      </w:pPr>
      <w:r w:rsidRPr="00A77FBA">
        <w:rPr>
          <w:rFonts w:ascii="Times New Roman" w:eastAsia="Times New Roman" w:hAnsi="Times New Roman" w:cs="Times New Roman"/>
          <w:sz w:val="24"/>
          <w:szCs w:val="24"/>
          <w:lang w:val="en-GB"/>
        </w:rPr>
        <w:t>This accident made the construction work hold while making the government provide a huge amount of money to their families. This sudden accident with a mass killing thereby increased the budget (Lobo and Abid, 2020). While with the lack of backup plans the project also faced several problems related to the overall budget management. The accidents and the lack of proper budget plans lead to an increase in the deficit budgeting to about £4bn. However, the overall estimation of the completion of the project in 2023 indicates the overall budget to about £</w:t>
      </w:r>
      <w:r>
        <w:rPr>
          <w:rFonts w:ascii="Times New Roman" w:eastAsia="Times New Roman" w:hAnsi="Times New Roman" w:cs="Times New Roman"/>
          <w:sz w:val="24"/>
          <w:szCs w:val="24"/>
          <w:lang w:val="en-GB"/>
        </w:rPr>
        <w:t>18.25</w:t>
      </w:r>
      <w:r w:rsidRPr="00A77FBA">
        <w:rPr>
          <w:rFonts w:ascii="Times New Roman" w:eastAsia="Times New Roman" w:hAnsi="Times New Roman" w:cs="Times New Roman"/>
          <w:sz w:val="24"/>
          <w:szCs w:val="24"/>
          <w:lang w:val="en-GB"/>
        </w:rPr>
        <w:t>bn</w:t>
      </w:r>
      <w:r>
        <w:rPr>
          <w:rFonts w:ascii="Times New Roman" w:eastAsia="Times New Roman" w:hAnsi="Times New Roman" w:cs="Times New Roman"/>
          <w:sz w:val="24"/>
          <w:szCs w:val="24"/>
          <w:lang w:val="en-GB"/>
        </w:rPr>
        <w:t xml:space="preserve">. </w:t>
      </w:r>
      <w:r w:rsidRPr="00A77FBA">
        <w:rPr>
          <w:rFonts w:ascii="Times New Roman" w:eastAsia="Times New Roman" w:hAnsi="Times New Roman" w:cs="Times New Roman"/>
          <w:sz w:val="24"/>
          <w:szCs w:val="24"/>
          <w:lang w:val="en-GB"/>
        </w:rPr>
        <w:t>Several factors are indicated while estimatin</w:t>
      </w:r>
      <w:r>
        <w:rPr>
          <w:rFonts w:ascii="Times New Roman" w:eastAsia="Times New Roman" w:hAnsi="Times New Roman" w:cs="Times New Roman"/>
          <w:sz w:val="24"/>
          <w:szCs w:val="24"/>
          <w:lang w:val="en-GB"/>
        </w:rPr>
        <w:t>g the overall budgeting of the C</w:t>
      </w:r>
      <w:r w:rsidRPr="00A77FBA">
        <w:rPr>
          <w:rFonts w:ascii="Times New Roman" w:eastAsia="Times New Roman" w:hAnsi="Times New Roman" w:cs="Times New Roman"/>
          <w:sz w:val="24"/>
          <w:szCs w:val="24"/>
          <w:lang w:val="en-GB"/>
        </w:rPr>
        <w:t xml:space="preserve">rossrail project. The factors are indicated as meeting cost of stakeholders, information </w:t>
      </w:r>
      <w:proofErr w:type="gramStart"/>
      <w:r w:rsidRPr="00A77FBA">
        <w:rPr>
          <w:rFonts w:ascii="Times New Roman" w:eastAsia="Times New Roman" w:hAnsi="Times New Roman" w:cs="Times New Roman"/>
          <w:sz w:val="24"/>
          <w:szCs w:val="24"/>
          <w:lang w:val="en-GB"/>
        </w:rPr>
        <w:t>collection based</w:t>
      </w:r>
      <w:proofErr w:type="gramEnd"/>
      <w:r w:rsidRPr="00A77FBA">
        <w:rPr>
          <w:rFonts w:ascii="Times New Roman" w:eastAsia="Times New Roman" w:hAnsi="Times New Roman" w:cs="Times New Roman"/>
          <w:sz w:val="24"/>
          <w:szCs w:val="24"/>
          <w:lang w:val="en-GB"/>
        </w:rPr>
        <w:t xml:space="preserve"> cost, labour cost, employee wages, and cost of electricity, food and accommodation, Supply of the equipment cost, cost based on instruments hired and cost based on the tax paid. These factors indicate on the estimation of the cost to about 18.</w:t>
      </w:r>
      <w:r>
        <w:rPr>
          <w:rFonts w:ascii="Times New Roman" w:eastAsia="Times New Roman" w:hAnsi="Times New Roman" w:cs="Times New Roman"/>
          <w:sz w:val="24"/>
          <w:szCs w:val="24"/>
          <w:lang w:val="en-GB"/>
        </w:rPr>
        <w:t>25</w:t>
      </w:r>
      <w:r w:rsidRPr="00A77FBA">
        <w:rPr>
          <w:rFonts w:ascii="Times New Roman" w:eastAsia="Times New Roman" w:hAnsi="Times New Roman" w:cs="Times New Roman"/>
          <w:sz w:val="24"/>
          <w:szCs w:val="24"/>
          <w:lang w:val="en-GB"/>
        </w:rPr>
        <w:t xml:space="preserve"> billion that could be 15</w:t>
      </w:r>
      <w:r>
        <w:rPr>
          <w:rFonts w:ascii="Times New Roman" w:eastAsia="Times New Roman" w:hAnsi="Times New Roman" w:cs="Times New Roman"/>
          <w:sz w:val="24"/>
          <w:szCs w:val="24"/>
          <w:lang w:val="en-GB"/>
        </w:rPr>
        <w:t xml:space="preserve">.9bn </w:t>
      </w:r>
      <w:r w:rsidRPr="00A77FBA">
        <w:rPr>
          <w:rFonts w:ascii="Times New Roman" w:eastAsia="Times New Roman" w:hAnsi="Times New Roman" w:cs="Times New Roman"/>
          <w:sz w:val="24"/>
          <w:szCs w:val="24"/>
          <w:lang w:val="en-GB"/>
        </w:rPr>
        <w:t xml:space="preserve">with the undertaking of a backup planning </w:t>
      </w:r>
      <w:proofErr w:type="gramStart"/>
      <w:r w:rsidRPr="00A77FBA">
        <w:rPr>
          <w:rFonts w:ascii="Times New Roman" w:eastAsia="Times New Roman" w:hAnsi="Times New Roman" w:cs="Times New Roman"/>
          <w:sz w:val="24"/>
          <w:szCs w:val="24"/>
          <w:lang w:val="en-GB"/>
        </w:rPr>
        <w:t>and also</w:t>
      </w:r>
      <w:proofErr w:type="gramEnd"/>
      <w:r w:rsidRPr="00A77FBA">
        <w:rPr>
          <w:rFonts w:ascii="Times New Roman" w:eastAsia="Times New Roman" w:hAnsi="Times New Roman" w:cs="Times New Roman"/>
          <w:sz w:val="24"/>
          <w:szCs w:val="24"/>
          <w:lang w:val="en-GB"/>
        </w:rPr>
        <w:t xml:space="preserve"> with the effective passing of contracts with time. </w:t>
      </w:r>
      <w:r>
        <w:rPr>
          <w:rFonts w:ascii="Times New Roman" w:eastAsia="Times New Roman" w:hAnsi="Times New Roman" w:cs="Times New Roman"/>
          <w:sz w:val="24"/>
          <w:szCs w:val="24"/>
          <w:lang w:val="en-GB"/>
        </w:rPr>
        <w:t>A similar planning as the</w:t>
      </w:r>
      <w:r w:rsidRPr="00A77FBA">
        <w:rPr>
          <w:rFonts w:ascii="Times New Roman" w:eastAsia="Times New Roman" w:hAnsi="Times New Roman" w:cs="Times New Roman"/>
          <w:sz w:val="24"/>
          <w:szCs w:val="24"/>
          <w:lang w:val="en-GB"/>
        </w:rPr>
        <w:t xml:space="preserve"> RIBA plan for work </w:t>
      </w:r>
      <w:r>
        <w:rPr>
          <w:rFonts w:ascii="Times New Roman" w:eastAsia="Times New Roman" w:hAnsi="Times New Roman" w:cs="Times New Roman"/>
          <w:sz w:val="24"/>
          <w:szCs w:val="24"/>
          <w:lang w:val="en-GB"/>
        </w:rPr>
        <w:t xml:space="preserve">budget management planning </w:t>
      </w:r>
      <w:r w:rsidRPr="00A77FBA">
        <w:rPr>
          <w:rFonts w:ascii="Times New Roman" w:eastAsia="Times New Roman" w:hAnsi="Times New Roman" w:cs="Times New Roman"/>
          <w:sz w:val="24"/>
          <w:szCs w:val="24"/>
          <w:lang w:val="en-GB"/>
        </w:rPr>
        <w:t>could have been undertaken by the Crossrail project managers for setting the construction cost as well as the cost of uncertainty (</w:t>
      </w:r>
      <w:proofErr w:type="spellStart"/>
      <w:r w:rsidRPr="00A77FBA">
        <w:rPr>
          <w:rFonts w:ascii="Times New Roman" w:eastAsia="Times New Roman" w:hAnsi="Times New Roman" w:cs="Times New Roman"/>
          <w:sz w:val="24"/>
          <w:szCs w:val="24"/>
          <w:lang w:val="en-GB"/>
        </w:rPr>
        <w:t>Milillo</w:t>
      </w:r>
      <w:proofErr w:type="spellEnd"/>
      <w:r w:rsidRPr="00A77FBA">
        <w:rPr>
          <w:rFonts w:ascii="Times New Roman" w:eastAsia="Times New Roman" w:hAnsi="Times New Roman" w:cs="Times New Roman"/>
          <w:sz w:val="24"/>
          <w:szCs w:val="24"/>
          <w:lang w:val="en-GB"/>
        </w:rPr>
        <w:t xml:space="preserve"> </w:t>
      </w:r>
      <w:r w:rsidRPr="00A77FBA">
        <w:rPr>
          <w:rFonts w:ascii="Times New Roman" w:eastAsia="Times New Roman" w:hAnsi="Times New Roman" w:cs="Times New Roman"/>
          <w:i/>
          <w:sz w:val="24"/>
          <w:szCs w:val="24"/>
          <w:lang w:val="en-GB"/>
        </w:rPr>
        <w:t xml:space="preserve">et al., </w:t>
      </w:r>
      <w:r w:rsidRPr="00A77FBA">
        <w:rPr>
          <w:rFonts w:ascii="Times New Roman" w:eastAsia="Times New Roman" w:hAnsi="Times New Roman" w:cs="Times New Roman"/>
          <w:sz w:val="24"/>
          <w:szCs w:val="24"/>
          <w:lang w:val="en-GB"/>
        </w:rPr>
        <w:t xml:space="preserve">2018). This may safeguard the uncertainties in budget estimation faced due to the accidents. The supply of faulty equipment has also indicated the problems in budget and with the lack of insight the budget had raised up to £18.8bn that is £4bn more than the usual budget estimated. </w:t>
      </w:r>
    </w:p>
    <w:p w14:paraId="5CBAD2E3" w14:textId="001CB578" w:rsidR="00057B76" w:rsidRPr="00057B76" w:rsidRDefault="00057B76" w:rsidP="00057B76">
      <w:pPr>
        <w:pStyle w:val="Normal1"/>
        <w:spacing w:before="200" w:after="200" w:line="360" w:lineRule="auto"/>
        <w:jc w:val="both"/>
        <w:rPr>
          <w:rFonts w:ascii="Times New Roman" w:eastAsia="Times New Roman" w:hAnsi="Times New Roman" w:cs="Times New Roman"/>
          <w:sz w:val="24"/>
          <w:szCs w:val="24"/>
          <w:lang w:val="en-GB"/>
        </w:rPr>
      </w:pPr>
      <w:r w:rsidRPr="00A77FBA">
        <w:rPr>
          <w:lang w:val="en-GB"/>
        </w:rPr>
        <w:br w:type="page"/>
      </w:r>
    </w:p>
    <w:p w14:paraId="7F4C4660" w14:textId="66797643" w:rsidR="001E72F5" w:rsidRPr="00D4727B" w:rsidRDefault="002D40B7" w:rsidP="00806BEE">
      <w:pPr>
        <w:pStyle w:val="Normal1"/>
        <w:spacing w:before="240" w:after="240" w:line="360" w:lineRule="auto"/>
        <w:jc w:val="both"/>
        <w:rPr>
          <w:rFonts w:ascii="Times New Roman" w:eastAsia="Times New Roman" w:hAnsi="Times New Roman" w:cs="Times New Roman"/>
          <w:sz w:val="24"/>
          <w:szCs w:val="24"/>
        </w:rPr>
      </w:pPr>
      <w:r w:rsidRPr="00D4727B">
        <w:rPr>
          <w:rFonts w:ascii="Times New Roman" w:eastAsia="Times New Roman" w:hAnsi="Times New Roman" w:cs="Times New Roman"/>
          <w:sz w:val="24"/>
          <w:szCs w:val="24"/>
        </w:rPr>
        <w:lastRenderedPageBreak/>
        <w:t xml:space="preserve">Different </w:t>
      </w:r>
      <w:r w:rsidRPr="00D4727B">
        <w:rPr>
          <w:rFonts w:ascii="Times New Roman" w:eastAsia="Times New Roman" w:hAnsi="Times New Roman" w:cs="Times New Roman"/>
          <w:b/>
          <w:i/>
          <w:sz w:val="24"/>
          <w:szCs w:val="24"/>
        </w:rPr>
        <w:t xml:space="preserve">risks </w:t>
      </w:r>
      <w:r w:rsidRPr="00D4727B">
        <w:rPr>
          <w:rFonts w:ascii="Times New Roman" w:eastAsia="Times New Roman" w:hAnsi="Times New Roman" w:cs="Times New Roman"/>
          <w:sz w:val="24"/>
          <w:szCs w:val="24"/>
        </w:rPr>
        <w:t xml:space="preserve">related to time crunches have affected the project accomplishment in a higher manner. In this consideration, time management has affected the project completion due to its uncertain delay. It has been observed also that the risks related to </w:t>
      </w:r>
      <w:r w:rsidR="00D4727B" w:rsidRPr="00D4727B">
        <w:rPr>
          <w:rFonts w:ascii="Times New Roman" w:eastAsia="Times New Roman" w:hAnsi="Times New Roman" w:cs="Times New Roman"/>
          <w:sz w:val="24"/>
          <w:szCs w:val="24"/>
        </w:rPr>
        <w:t>stretch</w:t>
      </w:r>
      <w:r w:rsidRPr="00D4727B">
        <w:rPr>
          <w:rFonts w:ascii="Times New Roman" w:eastAsia="Times New Roman" w:hAnsi="Times New Roman" w:cs="Times New Roman"/>
          <w:sz w:val="24"/>
          <w:szCs w:val="24"/>
        </w:rPr>
        <w:t xml:space="preserve"> resources have been found to be highly significant in the consideration of project risks. Resources are a highly necessary aspect in the construction project. In addition, </w:t>
      </w:r>
      <w:proofErr w:type="gramStart"/>
      <w:r w:rsidRPr="00D4727B">
        <w:rPr>
          <w:rFonts w:ascii="Times New Roman" w:eastAsia="Times New Roman" w:hAnsi="Times New Roman" w:cs="Times New Roman"/>
          <w:sz w:val="24"/>
          <w:szCs w:val="24"/>
        </w:rPr>
        <w:t>in order to</w:t>
      </w:r>
      <w:proofErr w:type="gramEnd"/>
      <w:r w:rsidRPr="00D4727B">
        <w:rPr>
          <w:rFonts w:ascii="Times New Roman" w:eastAsia="Times New Roman" w:hAnsi="Times New Roman" w:cs="Times New Roman"/>
          <w:sz w:val="24"/>
          <w:szCs w:val="24"/>
        </w:rPr>
        <w:t xml:space="preserve"> manage the project outcome on time, it is also necessary for acknowledging the project resources through which a proper improvement of the project can be considered. It can help in filling the project gap of requiring necessary project resources (</w:t>
      </w:r>
      <w:r w:rsidRPr="00D4727B">
        <w:rPr>
          <w:rFonts w:ascii="Times New Roman" w:hAnsi="Times New Roman" w:cs="Times New Roman"/>
          <w:color w:val="222222"/>
          <w:sz w:val="24"/>
          <w:szCs w:val="24"/>
          <w:highlight w:val="white"/>
        </w:rPr>
        <w:t xml:space="preserve">Xia </w:t>
      </w:r>
      <w:r w:rsidRPr="00D4727B">
        <w:rPr>
          <w:rFonts w:ascii="Times New Roman" w:hAnsi="Times New Roman" w:cs="Times New Roman"/>
          <w:i/>
          <w:color w:val="222222"/>
          <w:sz w:val="24"/>
          <w:szCs w:val="24"/>
          <w:highlight w:val="white"/>
        </w:rPr>
        <w:t xml:space="preserve">et al., </w:t>
      </w:r>
      <w:r w:rsidRPr="00D4727B">
        <w:rPr>
          <w:rFonts w:ascii="Times New Roman" w:hAnsi="Times New Roman" w:cs="Times New Roman"/>
          <w:color w:val="222222"/>
          <w:sz w:val="24"/>
          <w:szCs w:val="24"/>
          <w:highlight w:val="white"/>
        </w:rPr>
        <w:t>2018</w:t>
      </w:r>
      <w:r w:rsidRPr="00D4727B">
        <w:rPr>
          <w:rFonts w:ascii="Times New Roman" w:eastAsia="Times New Roman" w:hAnsi="Times New Roman" w:cs="Times New Roman"/>
          <w:sz w:val="24"/>
          <w:szCs w:val="24"/>
        </w:rPr>
        <w:t xml:space="preserve">). Besides, it has been observed that uncertain health hazards related to employees' health is also considered to be significant issues that cause delay in the project management. </w:t>
      </w:r>
    </w:p>
    <w:p w14:paraId="2C34C670" w14:textId="156D509B" w:rsidR="001E72F5" w:rsidRDefault="002D40B7" w:rsidP="00806BEE">
      <w:pPr>
        <w:pStyle w:val="Normal1"/>
        <w:spacing w:before="240" w:after="240" w:line="360" w:lineRule="auto"/>
        <w:jc w:val="both"/>
        <w:rPr>
          <w:rFonts w:ascii="Times New Roman" w:eastAsia="Times New Roman" w:hAnsi="Times New Roman" w:cs="Times New Roman"/>
          <w:sz w:val="24"/>
          <w:szCs w:val="24"/>
        </w:rPr>
      </w:pPr>
      <w:r w:rsidRPr="00D4727B">
        <w:rPr>
          <w:rFonts w:ascii="Times New Roman" w:eastAsia="Times New Roman" w:hAnsi="Times New Roman" w:cs="Times New Roman"/>
          <w:sz w:val="24"/>
          <w:szCs w:val="24"/>
        </w:rPr>
        <w:t xml:space="preserve">Besides, it has been observed that </w:t>
      </w:r>
      <w:r w:rsidR="00D4727B" w:rsidRPr="00D4727B">
        <w:rPr>
          <w:rFonts w:ascii="Times New Roman" w:eastAsia="Times New Roman" w:hAnsi="Times New Roman" w:cs="Times New Roman"/>
          <w:sz w:val="24"/>
          <w:szCs w:val="24"/>
        </w:rPr>
        <w:t>higher</w:t>
      </w:r>
      <w:r w:rsidRPr="00D4727B">
        <w:rPr>
          <w:rFonts w:ascii="Times New Roman" w:eastAsia="Times New Roman" w:hAnsi="Times New Roman" w:cs="Times New Roman"/>
          <w:sz w:val="24"/>
          <w:szCs w:val="24"/>
        </w:rPr>
        <w:t xml:space="preserve"> cost of products has also appeared as a significant issue in the implementation of the project in a systematic way. It has been understood that in the execution and management of projects the issues related to budget have appeared as significant aspects that can cause effective project delay. Besides, it has been learnt in a project the resources are considered as an important aspect through which required project modifications can be conducted which is necessary for the successful development of the project. In this consideration, it has been observed that the availability of a proper safety plan is necessary to ensure the health and safety of employees (</w:t>
      </w:r>
      <w:r w:rsidRPr="00D4727B">
        <w:rPr>
          <w:rFonts w:ascii="Times New Roman" w:hAnsi="Times New Roman" w:cs="Times New Roman"/>
          <w:color w:val="222222"/>
          <w:sz w:val="24"/>
          <w:szCs w:val="24"/>
          <w:highlight w:val="white"/>
        </w:rPr>
        <w:t>Ahmed, 2019</w:t>
      </w:r>
      <w:r w:rsidRPr="00D4727B">
        <w:rPr>
          <w:rFonts w:ascii="Times New Roman" w:eastAsia="Times New Roman" w:hAnsi="Times New Roman" w:cs="Times New Roman"/>
          <w:sz w:val="24"/>
          <w:szCs w:val="24"/>
        </w:rPr>
        <w:t xml:space="preserve">). Any incidents related to health hazards can affect the project growth and development and it also puts questions on the ethical sustainability of the project. </w:t>
      </w:r>
    </w:p>
    <w:p w14:paraId="1DB9FCBD" w14:textId="2392D5B1" w:rsidR="00D02BC2" w:rsidRPr="00D4727B" w:rsidRDefault="00D02BC2" w:rsidP="00D02BC2">
      <w:pPr>
        <w:pStyle w:val="NormalWeb"/>
        <w:spacing w:before="200" w:beforeAutospacing="0" w:after="200" w:afterAutospacing="0" w:line="360" w:lineRule="auto"/>
        <w:jc w:val="both"/>
      </w:pPr>
      <w:r>
        <w:rPr>
          <w:color w:val="000000"/>
          <w:shd w:val="clear" w:color="auto" w:fill="FFFFFF"/>
        </w:rPr>
        <w:t xml:space="preserve">Simon Bennett has been the Head of Learning Agency of Crossrail’s who has been identified as one of the biggest internal stakeholders of the construction project of Elizabeth Line, since the beginning and initiation of the planning. Sponsors, future passengers, local politicians, partners, statutory bodies, engineers and media have been stated to be the external stakeholders, associated with the project until its completion. Referring to the primary analysis of the project management towards the successful constriction of Elizabeth Line, the Crossrail services has been noticed to consult with the stakeholders, over the choice of public’s preferred route. Therefore, significant planning and monitoring has been executed by the Crossrail management, while having thorough discussion with the planners and engineers to develop the project scheme (Tucker, 2017). Also, stressing on the external stakeholders, the media has been seen to be involved, where the Secretary of State for Transport through DfT (Department for Transport) and the Mayor of London through TFL (Transport for London) have been identified </w:t>
      </w:r>
      <w:r>
        <w:rPr>
          <w:color w:val="000000"/>
          <w:shd w:val="clear" w:color="auto" w:fill="FFFFFF"/>
        </w:rPr>
        <w:lastRenderedPageBreak/>
        <w:t>to be the sponsors of the Crossrail project. On the other hand, the Royal Institute of British Architect (RIBA) plan 2020, has been impacted by the performance and involvement of its internal and external stakeholders as well, which imparted a significant outcome to the project. Waverley has been seen to be the material sponsor for the RIBA 2020 Plan of work (</w:t>
      </w:r>
      <w:proofErr w:type="spellStart"/>
      <w:r>
        <w:rPr>
          <w:color w:val="000000"/>
          <w:shd w:val="clear" w:color="auto" w:fill="FFFFFF"/>
        </w:rPr>
        <w:t>Charef</w:t>
      </w:r>
      <w:proofErr w:type="spellEnd"/>
      <w:r>
        <w:rPr>
          <w:color w:val="000000"/>
          <w:shd w:val="clear" w:color="auto" w:fill="FFFFFF"/>
        </w:rPr>
        <w:t xml:space="preserve">, 2022). Also, the power of this plan has been skilfully executed and developed through the special partnership and collaboration between architect Charles Holland and visual artist Di </w:t>
      </w:r>
      <w:proofErr w:type="spellStart"/>
      <w:r>
        <w:rPr>
          <w:color w:val="000000"/>
          <w:shd w:val="clear" w:color="auto" w:fill="FFFFFF"/>
        </w:rPr>
        <w:t>Mainstone</w:t>
      </w:r>
      <w:proofErr w:type="spellEnd"/>
      <w:r>
        <w:rPr>
          <w:color w:val="000000"/>
          <w:shd w:val="clear" w:color="auto" w:fill="FFFFFF"/>
        </w:rPr>
        <w:t xml:space="preserve">. On the other hand, stressing on the stakeholder association of HS1 project, developing the Channel Tunnel Rail Link in London, the project was originated by London &amp; Continental Railways (LCR). Further the project has been successfully executed, with the help of the external stakeholders, including Arup, engineering form Bechtel, train and transport operators Virgin and National Express, London Electricity, French rail project manager </w:t>
      </w:r>
      <w:proofErr w:type="spellStart"/>
      <w:r>
        <w:rPr>
          <w:color w:val="000000"/>
          <w:shd w:val="clear" w:color="auto" w:fill="FFFFFF"/>
        </w:rPr>
        <w:t>Systra</w:t>
      </w:r>
      <w:proofErr w:type="spellEnd"/>
      <w:r>
        <w:rPr>
          <w:color w:val="000000"/>
          <w:shd w:val="clear" w:color="auto" w:fill="FFFFFF"/>
        </w:rPr>
        <w:t xml:space="preserve">, investment bank SG Warburg, Halcrow and SNCF, which collectively helped the project be completed and executed within 16 years for initiating the operation. In a more specific manner, HICL and </w:t>
      </w:r>
      <w:proofErr w:type="spellStart"/>
      <w:r>
        <w:rPr>
          <w:color w:val="000000"/>
          <w:shd w:val="clear" w:color="auto" w:fill="FFFFFF"/>
        </w:rPr>
        <w:t>Equitix</w:t>
      </w:r>
      <w:proofErr w:type="spellEnd"/>
      <w:r>
        <w:rPr>
          <w:color w:val="000000"/>
          <w:shd w:val="clear" w:color="auto" w:fill="FFFFFF"/>
        </w:rPr>
        <w:t xml:space="preserve"> have been owning 35% each in the HS1 project, while NPS holds the remaining interest and share, imparting a successful outcome of the project (</w:t>
      </w:r>
      <w:proofErr w:type="spellStart"/>
      <w:r>
        <w:rPr>
          <w:color w:val="000000"/>
          <w:shd w:val="clear" w:color="auto" w:fill="FFFFFF"/>
        </w:rPr>
        <w:t>Ninan</w:t>
      </w:r>
      <w:proofErr w:type="spellEnd"/>
      <w:r>
        <w:rPr>
          <w:color w:val="000000"/>
          <w:shd w:val="clear" w:color="auto" w:fill="FFFFFF"/>
        </w:rPr>
        <w:t xml:space="preserve"> and </w:t>
      </w:r>
      <w:proofErr w:type="spellStart"/>
      <w:r>
        <w:rPr>
          <w:color w:val="000000"/>
          <w:shd w:val="clear" w:color="auto" w:fill="FFFFFF"/>
        </w:rPr>
        <w:t>Sergeeva</w:t>
      </w:r>
      <w:proofErr w:type="spellEnd"/>
      <w:r>
        <w:rPr>
          <w:color w:val="000000"/>
          <w:shd w:val="clear" w:color="auto" w:fill="FFFFFF"/>
        </w:rPr>
        <w:t>, 2022). These projects, despite the varied risks and challenges, have been seen to have successful results, in terms of project execution and deliberate initiation of operation, while the Crossrail project of developing Elizabeth Line is yet to begin its operation since its inauguration of May 2022, which indicates its failure towards the UK economy and architectural engineering (Taylor, 2017). </w:t>
      </w:r>
    </w:p>
    <w:p w14:paraId="7FAD9060" w14:textId="2BD6ABA9" w:rsidR="001E72F5" w:rsidRPr="00D4727B" w:rsidRDefault="002D40B7" w:rsidP="00806BEE">
      <w:pPr>
        <w:pStyle w:val="Normal1"/>
        <w:spacing w:before="240" w:after="240" w:line="360" w:lineRule="auto"/>
        <w:jc w:val="both"/>
        <w:rPr>
          <w:rFonts w:ascii="Times New Roman" w:eastAsia="Times New Roman" w:hAnsi="Times New Roman" w:cs="Times New Roman"/>
          <w:sz w:val="24"/>
          <w:szCs w:val="24"/>
        </w:rPr>
      </w:pPr>
      <w:r w:rsidRPr="00D4727B">
        <w:rPr>
          <w:rFonts w:ascii="Times New Roman" w:eastAsia="Times New Roman" w:hAnsi="Times New Roman" w:cs="Times New Roman"/>
          <w:sz w:val="24"/>
          <w:szCs w:val="24"/>
        </w:rPr>
        <w:t xml:space="preserve">Each of these risks such as </w:t>
      </w:r>
      <w:r w:rsidR="006766AD" w:rsidRPr="00D4727B">
        <w:rPr>
          <w:rFonts w:ascii="Times New Roman" w:eastAsia="Times New Roman" w:hAnsi="Times New Roman" w:cs="Times New Roman"/>
          <w:sz w:val="24"/>
          <w:szCs w:val="24"/>
        </w:rPr>
        <w:t>increasing</w:t>
      </w:r>
      <w:r w:rsidRPr="00D4727B">
        <w:rPr>
          <w:rFonts w:ascii="Times New Roman" w:eastAsia="Times New Roman" w:hAnsi="Times New Roman" w:cs="Times New Roman"/>
          <w:sz w:val="24"/>
          <w:szCs w:val="24"/>
        </w:rPr>
        <w:t xml:space="preserve"> time consumption due to task delay and regulatory complications, </w:t>
      </w:r>
      <w:r w:rsidR="00261020" w:rsidRPr="00D4727B">
        <w:rPr>
          <w:rFonts w:ascii="Times New Roman" w:eastAsia="Times New Roman" w:hAnsi="Times New Roman" w:cs="Times New Roman"/>
          <w:sz w:val="24"/>
          <w:szCs w:val="24"/>
        </w:rPr>
        <w:t>stretched</w:t>
      </w:r>
      <w:r w:rsidRPr="00D4727B">
        <w:rPr>
          <w:rFonts w:ascii="Times New Roman" w:eastAsia="Times New Roman" w:hAnsi="Times New Roman" w:cs="Times New Roman"/>
          <w:sz w:val="24"/>
          <w:szCs w:val="24"/>
        </w:rPr>
        <w:t xml:space="preserve"> resources affecting the essential modifications for the project development due to th</w:t>
      </w:r>
      <w:r w:rsidR="00D4727B">
        <w:rPr>
          <w:rFonts w:ascii="Times New Roman" w:eastAsia="Times New Roman" w:hAnsi="Times New Roman" w:cs="Times New Roman"/>
          <w:sz w:val="24"/>
          <w:szCs w:val="24"/>
        </w:rPr>
        <w:t>e absence of required resources are very crucial. In addition,</w:t>
      </w:r>
      <w:r w:rsidRPr="00D4727B">
        <w:rPr>
          <w:rFonts w:ascii="Times New Roman" w:eastAsia="Times New Roman" w:hAnsi="Times New Roman" w:cs="Times New Roman"/>
          <w:sz w:val="24"/>
          <w:szCs w:val="24"/>
        </w:rPr>
        <w:t xml:space="preserve"> </w:t>
      </w:r>
      <w:r w:rsidR="00D4727B" w:rsidRPr="00D4727B">
        <w:rPr>
          <w:rFonts w:ascii="Times New Roman" w:eastAsia="Times New Roman" w:hAnsi="Times New Roman" w:cs="Times New Roman"/>
          <w:sz w:val="24"/>
          <w:szCs w:val="24"/>
        </w:rPr>
        <w:t>provision of health support for labors by considering their health difficulties and any risk of health hazardous and coping with exceeding cost margin is</w:t>
      </w:r>
      <w:r w:rsidRPr="00D4727B">
        <w:rPr>
          <w:rFonts w:ascii="Times New Roman" w:eastAsia="Times New Roman" w:hAnsi="Times New Roman" w:cs="Times New Roman"/>
          <w:sz w:val="24"/>
          <w:szCs w:val="24"/>
        </w:rPr>
        <w:t xml:space="preserve"> very </w:t>
      </w:r>
      <w:r w:rsidR="00D4727B">
        <w:rPr>
          <w:rFonts w:ascii="Times New Roman" w:eastAsia="Times New Roman" w:hAnsi="Times New Roman" w:cs="Times New Roman"/>
          <w:sz w:val="24"/>
          <w:szCs w:val="24"/>
        </w:rPr>
        <w:t>significant</w:t>
      </w:r>
      <w:r w:rsidRPr="00D4727B">
        <w:rPr>
          <w:rFonts w:ascii="Times New Roman" w:eastAsia="Times New Roman" w:hAnsi="Times New Roman" w:cs="Times New Roman"/>
          <w:sz w:val="24"/>
          <w:szCs w:val="24"/>
        </w:rPr>
        <w:t xml:space="preserve"> for the project completion in a systematic way (</w:t>
      </w:r>
      <w:proofErr w:type="spellStart"/>
      <w:r w:rsidRPr="00D4727B">
        <w:rPr>
          <w:rFonts w:ascii="Times New Roman" w:hAnsi="Times New Roman" w:cs="Times New Roman"/>
          <w:color w:val="222222"/>
          <w:sz w:val="24"/>
          <w:szCs w:val="24"/>
          <w:highlight w:val="white"/>
        </w:rPr>
        <w:t>Kartajaya</w:t>
      </w:r>
      <w:proofErr w:type="spellEnd"/>
      <w:r w:rsidRPr="00D4727B">
        <w:rPr>
          <w:rFonts w:ascii="Times New Roman" w:hAnsi="Times New Roman" w:cs="Times New Roman"/>
          <w:color w:val="222222"/>
          <w:sz w:val="24"/>
          <w:szCs w:val="24"/>
          <w:highlight w:val="white"/>
        </w:rPr>
        <w:t xml:space="preserve"> </w:t>
      </w:r>
      <w:r w:rsidRPr="00D4727B">
        <w:rPr>
          <w:rFonts w:ascii="Times New Roman" w:hAnsi="Times New Roman" w:cs="Times New Roman"/>
          <w:i/>
          <w:color w:val="222222"/>
          <w:sz w:val="24"/>
          <w:szCs w:val="24"/>
          <w:highlight w:val="white"/>
        </w:rPr>
        <w:t xml:space="preserve">et al., </w:t>
      </w:r>
      <w:r w:rsidRPr="00D4727B">
        <w:rPr>
          <w:rFonts w:ascii="Times New Roman" w:hAnsi="Times New Roman" w:cs="Times New Roman"/>
          <w:color w:val="222222"/>
          <w:sz w:val="24"/>
          <w:szCs w:val="24"/>
          <w:highlight w:val="white"/>
        </w:rPr>
        <w:t>2019</w:t>
      </w:r>
      <w:r w:rsidRPr="00D4727B">
        <w:rPr>
          <w:rFonts w:ascii="Times New Roman" w:eastAsia="Times New Roman" w:hAnsi="Times New Roman" w:cs="Times New Roman"/>
          <w:sz w:val="24"/>
          <w:szCs w:val="24"/>
        </w:rPr>
        <w:t>). It can affect overall growth and development of a project in a systematic way through which proper modifications and development of resources can be achieved (</w:t>
      </w:r>
      <w:proofErr w:type="spellStart"/>
      <w:r w:rsidRPr="00D4727B">
        <w:rPr>
          <w:rFonts w:ascii="Times New Roman" w:hAnsi="Times New Roman" w:cs="Times New Roman"/>
          <w:color w:val="222222"/>
          <w:sz w:val="24"/>
          <w:szCs w:val="24"/>
          <w:highlight w:val="white"/>
        </w:rPr>
        <w:t>Taofeeq</w:t>
      </w:r>
      <w:proofErr w:type="spellEnd"/>
      <w:r w:rsidRPr="00D4727B">
        <w:rPr>
          <w:rFonts w:ascii="Times New Roman" w:hAnsi="Times New Roman" w:cs="Times New Roman"/>
          <w:color w:val="222222"/>
          <w:sz w:val="24"/>
          <w:szCs w:val="24"/>
          <w:highlight w:val="white"/>
        </w:rPr>
        <w:t xml:space="preserve"> and Adeleke, 2019</w:t>
      </w:r>
      <w:r w:rsidRPr="00D4727B">
        <w:rPr>
          <w:rFonts w:ascii="Times New Roman" w:eastAsia="Times New Roman" w:hAnsi="Times New Roman" w:cs="Times New Roman"/>
          <w:sz w:val="24"/>
          <w:szCs w:val="24"/>
        </w:rPr>
        <w:t xml:space="preserve">). These are considered as the success or failure criteria for the project. From the perspective of project </w:t>
      </w:r>
      <w:r w:rsidR="006766AD" w:rsidRPr="00D4727B">
        <w:rPr>
          <w:rFonts w:ascii="Times New Roman" w:eastAsia="Times New Roman" w:hAnsi="Times New Roman" w:cs="Times New Roman"/>
          <w:sz w:val="24"/>
          <w:szCs w:val="24"/>
        </w:rPr>
        <w:t>management,</w:t>
      </w:r>
      <w:r w:rsidRPr="00D4727B">
        <w:rPr>
          <w:rFonts w:ascii="Times New Roman" w:eastAsia="Times New Roman" w:hAnsi="Times New Roman" w:cs="Times New Roman"/>
          <w:sz w:val="24"/>
          <w:szCs w:val="24"/>
        </w:rPr>
        <w:t xml:space="preserve"> this project has appeared as a failure because this project is not completed in the planned time frame. </w:t>
      </w:r>
      <w:r w:rsidR="00261020">
        <w:rPr>
          <w:rFonts w:ascii="Times New Roman" w:eastAsia="Times New Roman" w:hAnsi="Times New Roman" w:cs="Times New Roman"/>
          <w:sz w:val="24"/>
          <w:szCs w:val="24"/>
        </w:rPr>
        <w:t xml:space="preserve">Low performance another identified risk of this project also impacted on the timely delivery of the project. Owing to the complexity of the technical aspects and the pushed deadlines were making the planners and engineers stressed out. this impacted their performance greatly. </w:t>
      </w:r>
    </w:p>
    <w:p w14:paraId="40889CF9" w14:textId="77777777" w:rsidR="006766AD" w:rsidRDefault="006766AD" w:rsidP="00806BEE">
      <w:pPr>
        <w:pStyle w:val="Normal1"/>
        <w:spacing w:before="240" w:after="240" w:line="360" w:lineRule="auto"/>
        <w:jc w:val="both"/>
        <w:rPr>
          <w:rFonts w:ascii="Times New Roman" w:eastAsia="Times New Roman" w:hAnsi="Times New Roman" w:cs="Times New Roman"/>
          <w:sz w:val="24"/>
          <w:szCs w:val="24"/>
        </w:rPr>
      </w:pPr>
      <w:r w:rsidRPr="00D4727B">
        <w:rPr>
          <w:rFonts w:ascii="Times New Roman" w:eastAsia="Times New Roman" w:hAnsi="Times New Roman" w:cs="Times New Roman"/>
          <w:sz w:val="24"/>
          <w:szCs w:val="24"/>
        </w:rPr>
        <w:lastRenderedPageBreak/>
        <w:t>Moreover,</w:t>
      </w:r>
      <w:r w:rsidR="002D40B7" w:rsidRPr="00D4727B">
        <w:rPr>
          <w:rFonts w:ascii="Times New Roman" w:eastAsia="Times New Roman" w:hAnsi="Times New Roman" w:cs="Times New Roman"/>
          <w:sz w:val="24"/>
          <w:szCs w:val="24"/>
        </w:rPr>
        <w:t xml:space="preserve"> it exceeds its budget </w:t>
      </w:r>
      <w:r w:rsidRPr="00D4727B">
        <w:rPr>
          <w:rFonts w:ascii="Times New Roman" w:eastAsia="Times New Roman" w:hAnsi="Times New Roman" w:cs="Times New Roman"/>
          <w:sz w:val="24"/>
          <w:szCs w:val="24"/>
        </w:rPr>
        <w:t>limit, which</w:t>
      </w:r>
      <w:r w:rsidR="002D40B7" w:rsidRPr="00D4727B">
        <w:rPr>
          <w:rFonts w:ascii="Times New Roman" w:eastAsia="Times New Roman" w:hAnsi="Times New Roman" w:cs="Times New Roman"/>
          <w:sz w:val="24"/>
          <w:szCs w:val="24"/>
        </w:rPr>
        <w:t xml:space="preserve"> increases project complexities. It also increases the delay in projects through which the project progress has been highly affected. In this consideration, the project managers and project leaders have failed in managing the health hazards of their employees (</w:t>
      </w:r>
      <w:r w:rsidR="002D40B7" w:rsidRPr="00D4727B">
        <w:rPr>
          <w:rFonts w:ascii="Times New Roman" w:hAnsi="Times New Roman" w:cs="Times New Roman"/>
          <w:color w:val="222222"/>
          <w:sz w:val="24"/>
          <w:szCs w:val="24"/>
          <w:highlight w:val="white"/>
        </w:rPr>
        <w:t>Garvin, 2000</w:t>
      </w:r>
      <w:r w:rsidR="002D40B7" w:rsidRPr="00D4727B">
        <w:rPr>
          <w:rFonts w:ascii="Times New Roman" w:eastAsia="Times New Roman" w:hAnsi="Times New Roman" w:cs="Times New Roman"/>
          <w:sz w:val="24"/>
          <w:szCs w:val="24"/>
        </w:rPr>
        <w:t xml:space="preserve">). </w:t>
      </w:r>
      <w:r w:rsidRPr="00D4727B">
        <w:rPr>
          <w:rFonts w:ascii="Times New Roman" w:eastAsia="Times New Roman" w:hAnsi="Times New Roman" w:cs="Times New Roman"/>
          <w:sz w:val="24"/>
          <w:szCs w:val="24"/>
        </w:rPr>
        <w:t>Moreover,</w:t>
      </w:r>
      <w:r w:rsidR="002D40B7" w:rsidRPr="00D4727B">
        <w:rPr>
          <w:rFonts w:ascii="Times New Roman" w:eastAsia="Times New Roman" w:hAnsi="Times New Roman" w:cs="Times New Roman"/>
          <w:sz w:val="24"/>
          <w:szCs w:val="24"/>
        </w:rPr>
        <w:t xml:space="preserve"> they have also failed in observing and monitoring the technical difficulties in the </w:t>
      </w:r>
      <w:r w:rsidRPr="00D4727B">
        <w:rPr>
          <w:rFonts w:ascii="Times New Roman" w:eastAsia="Times New Roman" w:hAnsi="Times New Roman" w:cs="Times New Roman"/>
          <w:sz w:val="24"/>
          <w:szCs w:val="24"/>
        </w:rPr>
        <w:t>project, which</w:t>
      </w:r>
      <w:r w:rsidR="002D40B7" w:rsidRPr="00D4727B">
        <w:rPr>
          <w:rFonts w:ascii="Times New Roman" w:eastAsia="Times New Roman" w:hAnsi="Times New Roman" w:cs="Times New Roman"/>
          <w:sz w:val="24"/>
          <w:szCs w:val="24"/>
        </w:rPr>
        <w:t xml:space="preserve"> causes the electricity explosion. </w:t>
      </w:r>
      <w:r w:rsidRPr="00D4727B">
        <w:rPr>
          <w:rFonts w:ascii="Times New Roman" w:eastAsia="Times New Roman" w:hAnsi="Times New Roman" w:cs="Times New Roman"/>
          <w:sz w:val="24"/>
          <w:szCs w:val="24"/>
        </w:rPr>
        <w:t>Therefore,</w:t>
      </w:r>
      <w:r w:rsidR="002D40B7" w:rsidRPr="00D4727B">
        <w:rPr>
          <w:rFonts w:ascii="Times New Roman" w:eastAsia="Times New Roman" w:hAnsi="Times New Roman" w:cs="Times New Roman"/>
          <w:sz w:val="24"/>
          <w:szCs w:val="24"/>
        </w:rPr>
        <w:t xml:space="preserve"> in terms of project management perspective this project is considered as a big failure. </w:t>
      </w:r>
      <w:r w:rsidRPr="00D4727B">
        <w:rPr>
          <w:rFonts w:ascii="Times New Roman" w:eastAsia="Times New Roman" w:hAnsi="Times New Roman" w:cs="Times New Roman"/>
          <w:sz w:val="24"/>
          <w:szCs w:val="24"/>
        </w:rPr>
        <w:t>However,</w:t>
      </w:r>
      <w:r w:rsidR="002D40B7" w:rsidRPr="00D4727B">
        <w:rPr>
          <w:rFonts w:ascii="Times New Roman" w:eastAsia="Times New Roman" w:hAnsi="Times New Roman" w:cs="Times New Roman"/>
          <w:sz w:val="24"/>
          <w:szCs w:val="24"/>
        </w:rPr>
        <w:t xml:space="preserve"> from a social context, this project was considered a success for providing necessary travel assistance for </w:t>
      </w:r>
      <w:r w:rsidRPr="00D4727B">
        <w:rPr>
          <w:rFonts w:ascii="Times New Roman" w:eastAsia="Times New Roman" w:hAnsi="Times New Roman" w:cs="Times New Roman"/>
          <w:sz w:val="24"/>
          <w:szCs w:val="24"/>
        </w:rPr>
        <w:t>travelers</w:t>
      </w:r>
      <w:r w:rsidR="002D40B7" w:rsidRPr="00D4727B">
        <w:rPr>
          <w:rFonts w:ascii="Times New Roman" w:eastAsia="Times New Roman" w:hAnsi="Times New Roman" w:cs="Times New Roman"/>
          <w:sz w:val="24"/>
          <w:szCs w:val="24"/>
        </w:rPr>
        <w:t xml:space="preserve">. </w:t>
      </w:r>
    </w:p>
    <w:p w14:paraId="031464E1" w14:textId="531CAEA2" w:rsidR="00604646" w:rsidRPr="00604646" w:rsidRDefault="00604646" w:rsidP="00604646">
      <w:pPr>
        <w:spacing w:line="360" w:lineRule="auto"/>
        <w:jc w:val="both"/>
        <w:rPr>
          <w:rFonts w:ascii="Times New Roman" w:eastAsia="Times New Roman" w:hAnsi="Times New Roman" w:cs="Times New Roman"/>
          <w:sz w:val="24"/>
          <w:szCs w:val="24"/>
          <w:lang w:val="en-IN" w:eastAsia="en-IN"/>
        </w:rPr>
      </w:pPr>
      <w:r w:rsidRPr="00604646">
        <w:rPr>
          <w:rFonts w:ascii="Times" w:eastAsia="Times New Roman" w:hAnsi="Times" w:cs="Times"/>
          <w:color w:val="222222"/>
          <w:sz w:val="24"/>
          <w:szCs w:val="24"/>
          <w:shd w:val="clear" w:color="auto" w:fill="FFFFFF"/>
          <w:lang w:val="en-IN" w:eastAsia="en-IN"/>
        </w:rPr>
        <w:t xml:space="preserve">A project can fail due to several reasons such as project planning and initiation, people, governance as well as technical issues. The Crossrail or Elizabeth line project failed because the estimated budget adversely increased and there was too much delay in final completion which is still not completed. The project failed because there was poor management and ineffective planning of the project. The lessons learnt from the above project are as follows. First lesson is that, mega projects like Crossrail require skilled professionals who have relevant skills as per the demand of the project, especially technical skills. Right skills for right tasks or activities are quite essential for successful completion of the projects. Second lesson is that it is important to start with the end in mind as this helps in managing the tasks effectively, collecting valid information on time, resources and tools required. When one begins with the end in mind, one is able to gain clarity that naturally helps in managing tasks efficiently or plan and strategies suitable routes for the goals (Sankaran, 2018). Third lesson is to ensure that efficient technology is being used in the projects as this helps to manage projects properly with a proper database that even creates paths for further decision-making. Technologies play an important role in creating efficient and lean processes. It even helps in eliminating delays in the workflow as well as speed ups the tasks by automating it. Fourth lesson is that, it is necessary to foster collaboration among each and every multidisciplinary team so that pre-construction planning, budget etc., can be discussed and managed properly. This helps to eliminate risk of miscommunication, confusion or doubts that can have severe impact on project process (Zhao </w:t>
      </w:r>
      <w:r w:rsidRPr="00604646">
        <w:rPr>
          <w:rFonts w:ascii="Times" w:eastAsia="Times New Roman" w:hAnsi="Times" w:cs="Times"/>
          <w:i/>
          <w:iCs/>
          <w:color w:val="222222"/>
          <w:sz w:val="24"/>
          <w:szCs w:val="24"/>
          <w:shd w:val="clear" w:color="auto" w:fill="FFFFFF"/>
          <w:lang w:val="en-IN" w:eastAsia="en-IN"/>
        </w:rPr>
        <w:t>et al.,</w:t>
      </w:r>
      <w:r w:rsidRPr="00604646">
        <w:rPr>
          <w:rFonts w:ascii="Times" w:eastAsia="Times New Roman" w:hAnsi="Times" w:cs="Times"/>
          <w:color w:val="222222"/>
          <w:sz w:val="24"/>
          <w:szCs w:val="24"/>
          <w:shd w:val="clear" w:color="auto" w:fill="FFFFFF"/>
          <w:lang w:val="en-IN" w:eastAsia="en-IN"/>
        </w:rPr>
        <w:t xml:space="preserve"> 2022). Fifth lesson is that design and delivery need to be appropriate and needs to be addressed properly. The Crossrail project was split into several smaller projects which did create interfaces, thus making it difficult to manage. Also, it is necessary to have proper involvement during the design stage so that later changes do not appear difficult. Lastly, the main reason behind the project did enter into difficulty was due to lack of proper understanding about work progress, absence of a viable plan for completion. For </w:t>
      </w:r>
      <w:r w:rsidRPr="00604646">
        <w:rPr>
          <w:rFonts w:ascii="Times" w:eastAsia="Times New Roman" w:hAnsi="Times" w:cs="Times"/>
          <w:color w:val="222222"/>
          <w:sz w:val="24"/>
          <w:szCs w:val="24"/>
          <w:shd w:val="clear" w:color="auto" w:fill="FFFFFF"/>
          <w:lang w:val="en-IN" w:eastAsia="en-IN"/>
        </w:rPr>
        <w:lastRenderedPageBreak/>
        <w:t>managing a project and eliminating risk of overrun of budget as well as delays, it is necessary to ensure that management reporting is done properly (del Cerro Santamaria, 2021). </w:t>
      </w:r>
    </w:p>
    <w:p w14:paraId="406EC19D" w14:textId="60FE3CE4" w:rsidR="00604646" w:rsidRDefault="00604646" w:rsidP="00617588">
      <w:pPr>
        <w:pStyle w:val="Heading1"/>
        <w:rPr>
          <w:shd w:val="clear" w:color="auto" w:fill="FFFFFF"/>
          <w:lang w:val="en-IN" w:eastAsia="en-IN"/>
        </w:rPr>
      </w:pPr>
      <w:bookmarkStart w:id="2" w:name="_Toc124444462"/>
      <w:r w:rsidRPr="00604646">
        <w:rPr>
          <w:shd w:val="clear" w:color="auto" w:fill="FFFFFF"/>
          <w:lang w:val="en-IN" w:eastAsia="en-IN"/>
        </w:rPr>
        <w:t>Conclusion and Recommendations</w:t>
      </w:r>
      <w:bookmarkEnd w:id="2"/>
    </w:p>
    <w:p w14:paraId="1472D085" w14:textId="3AF9BE11" w:rsidR="00D02BC2" w:rsidRPr="00261020" w:rsidRDefault="00261020" w:rsidP="00261020">
      <w:pPr>
        <w:pStyle w:val="Normal1"/>
        <w:spacing w:line="360" w:lineRule="auto"/>
        <w:jc w:val="both"/>
        <w:rPr>
          <w:rFonts w:ascii="Times New Roman" w:hAnsi="Times New Roman" w:cs="Times New Roman"/>
          <w:sz w:val="24"/>
          <w:szCs w:val="24"/>
          <w:lang w:val="en-IN" w:eastAsia="en-IN"/>
        </w:rPr>
      </w:pPr>
      <w:r w:rsidRPr="00261020">
        <w:rPr>
          <w:rFonts w:ascii="Times New Roman" w:hAnsi="Times New Roman" w:cs="Times New Roman"/>
          <w:sz w:val="24"/>
          <w:szCs w:val="24"/>
          <w:lang w:val="en-IN" w:eastAsia="en-IN"/>
        </w:rPr>
        <w:t>Therefore,</w:t>
      </w:r>
      <w:r w:rsidR="00D02BC2" w:rsidRPr="00261020">
        <w:rPr>
          <w:rFonts w:ascii="Times New Roman" w:hAnsi="Times New Roman" w:cs="Times New Roman"/>
          <w:sz w:val="24"/>
          <w:szCs w:val="24"/>
          <w:lang w:val="en-IN" w:eastAsia="en-IN"/>
        </w:rPr>
        <w:t xml:space="preserve"> it can be concluded that although the entire project created much disruption in the lives of the people living in and around London and has cost the tax</w:t>
      </w:r>
      <w:r>
        <w:rPr>
          <w:rFonts w:ascii="Times New Roman" w:hAnsi="Times New Roman" w:cs="Times New Roman"/>
          <w:sz w:val="24"/>
          <w:szCs w:val="24"/>
          <w:lang w:val="en-IN" w:eastAsia="en-IN"/>
        </w:rPr>
        <w:t>payers billions, its completion</w:t>
      </w:r>
      <w:r w:rsidR="00D02BC2" w:rsidRPr="00261020">
        <w:rPr>
          <w:rFonts w:ascii="Times New Roman" w:hAnsi="Times New Roman" w:cs="Times New Roman"/>
          <w:sz w:val="24"/>
          <w:szCs w:val="24"/>
          <w:lang w:val="en-IN" w:eastAsia="en-IN"/>
        </w:rPr>
        <w:t xml:space="preserve"> really gave a feel of grandeur. To help London bounce back to its economic status, post pandemic, </w:t>
      </w:r>
      <w:r w:rsidRPr="00261020">
        <w:rPr>
          <w:rFonts w:ascii="Times New Roman" w:hAnsi="Times New Roman" w:cs="Times New Roman"/>
          <w:sz w:val="24"/>
          <w:szCs w:val="24"/>
          <w:lang w:val="en-IN" w:eastAsia="en-IN"/>
        </w:rPr>
        <w:t>Crossrail</w:t>
      </w:r>
      <w:r w:rsidR="00D02BC2" w:rsidRPr="00261020">
        <w:rPr>
          <w:rFonts w:ascii="Times New Roman" w:hAnsi="Times New Roman" w:cs="Times New Roman"/>
          <w:sz w:val="24"/>
          <w:szCs w:val="24"/>
          <w:lang w:val="en-IN" w:eastAsia="en-IN"/>
        </w:rPr>
        <w:t xml:space="preserve"> is just the right thing that this capital city needed as commented by Mark Wild, the chief executive of Crossrail.</w:t>
      </w:r>
      <w:r>
        <w:rPr>
          <w:rFonts w:ascii="Times New Roman" w:hAnsi="Times New Roman" w:cs="Times New Roman"/>
          <w:sz w:val="24"/>
          <w:szCs w:val="24"/>
          <w:lang w:val="en-IN" w:eastAsia="en-IN"/>
        </w:rPr>
        <w:t xml:space="preserve"> however, to help the project avoid further delays and starts it operation in full swing by 2023, the following recommendations have been suggested: </w:t>
      </w:r>
    </w:p>
    <w:p w14:paraId="35CA9D90" w14:textId="32F3C651" w:rsidR="00604646" w:rsidRPr="00261020" w:rsidRDefault="00604646" w:rsidP="00604646">
      <w:pPr>
        <w:pStyle w:val="ListParagraph"/>
        <w:numPr>
          <w:ilvl w:val="0"/>
          <w:numId w:val="2"/>
        </w:numPr>
        <w:spacing w:line="360" w:lineRule="auto"/>
        <w:jc w:val="both"/>
        <w:textAlignment w:val="baseline"/>
        <w:rPr>
          <w:rFonts w:ascii="Times New Roman" w:eastAsia="Times New Roman" w:hAnsi="Times New Roman" w:cs="Times New Roman"/>
          <w:color w:val="222222"/>
          <w:sz w:val="24"/>
          <w:szCs w:val="24"/>
          <w:lang w:val="en-IN" w:eastAsia="en-IN"/>
        </w:rPr>
      </w:pPr>
      <w:r w:rsidRPr="00261020">
        <w:rPr>
          <w:rFonts w:ascii="Times New Roman" w:eastAsia="Times New Roman" w:hAnsi="Times New Roman" w:cs="Times New Roman"/>
          <w:color w:val="222222"/>
          <w:sz w:val="24"/>
          <w:szCs w:val="24"/>
          <w:shd w:val="clear" w:color="auto" w:fill="FFFFFF"/>
          <w:lang w:val="en-IN" w:eastAsia="en-IN"/>
        </w:rPr>
        <w:t>Firstly, for successfully completing a project, preparing a detailed schedule is quite important. The schedule plan acts as a draft for the entire team to have clarity about start and end dates, timeline. The plan needs to have detailed information about project activities along with its duration, information about resources such as funding, people, facilities, equipment’s etc. Create an optimal processing sequence for each operation.</w:t>
      </w:r>
    </w:p>
    <w:p w14:paraId="390B6E76" w14:textId="454AEB6B" w:rsidR="00604646" w:rsidRPr="00617588" w:rsidRDefault="00604646" w:rsidP="00604646">
      <w:pPr>
        <w:numPr>
          <w:ilvl w:val="0"/>
          <w:numId w:val="1"/>
        </w:numPr>
        <w:spacing w:line="360" w:lineRule="auto"/>
        <w:jc w:val="both"/>
        <w:textAlignment w:val="baseline"/>
        <w:rPr>
          <w:rFonts w:ascii="Times New Roman" w:eastAsia="Times New Roman" w:hAnsi="Times New Roman" w:cs="Times New Roman"/>
          <w:color w:val="222222"/>
          <w:sz w:val="24"/>
          <w:szCs w:val="24"/>
          <w:lang w:val="en-IN" w:eastAsia="en-IN"/>
        </w:rPr>
      </w:pPr>
      <w:r w:rsidRPr="00261020">
        <w:rPr>
          <w:rFonts w:ascii="Times New Roman" w:eastAsia="Times New Roman" w:hAnsi="Times New Roman" w:cs="Times New Roman"/>
          <w:color w:val="222222"/>
          <w:sz w:val="24"/>
          <w:szCs w:val="24"/>
          <w:shd w:val="clear" w:color="auto" w:fill="FFFFFF"/>
          <w:lang w:val="en-IN" w:eastAsia="en-IN"/>
        </w:rPr>
        <w:t>Second recommendation is to encourage accountability throughout the project. This can be done by effectively communicating team meeting agendas, sharing vision as well as support the team. </w:t>
      </w:r>
    </w:p>
    <w:p w14:paraId="663652CB" w14:textId="50A78A8F" w:rsidR="00617588" w:rsidRPr="00261020" w:rsidRDefault="00617588" w:rsidP="00604646">
      <w:pPr>
        <w:numPr>
          <w:ilvl w:val="0"/>
          <w:numId w:val="1"/>
        </w:numPr>
        <w:spacing w:line="360" w:lineRule="auto"/>
        <w:jc w:val="both"/>
        <w:textAlignment w:val="baseline"/>
        <w:rPr>
          <w:rFonts w:ascii="Times New Roman" w:eastAsia="Times New Roman" w:hAnsi="Times New Roman" w:cs="Times New Roman"/>
          <w:color w:val="222222"/>
          <w:sz w:val="24"/>
          <w:szCs w:val="24"/>
          <w:lang w:val="en-IN" w:eastAsia="en-IN"/>
        </w:rPr>
      </w:pPr>
      <w:r>
        <w:rPr>
          <w:rFonts w:ascii="Times New Roman" w:eastAsia="Times New Roman" w:hAnsi="Times New Roman" w:cs="Times New Roman"/>
          <w:color w:val="222222"/>
          <w:sz w:val="24"/>
          <w:szCs w:val="24"/>
          <w:shd w:val="clear" w:color="auto" w:fill="FFFFFF"/>
          <w:lang w:val="en-IN" w:eastAsia="en-IN"/>
        </w:rPr>
        <w:t xml:space="preserve">If in case similar situations like Covid-19 occurs, the project management team should have new processes at hand to help them mitigate lack of communication and support at each stage of the project lifecycle. In order to maintain tight schedules, communication with the stakeholders is very important. Different digital tools should be used to replace on-site communication and enhance project scheduling. </w:t>
      </w:r>
    </w:p>
    <w:p w14:paraId="0B494CDE" w14:textId="16168AB0" w:rsidR="00604646" w:rsidRDefault="00604646" w:rsidP="00604646">
      <w:pPr>
        <w:spacing w:before="240" w:after="240" w:line="360" w:lineRule="auto"/>
        <w:jc w:val="both"/>
        <w:rPr>
          <w:rFonts w:ascii="Times New Roman" w:eastAsia="Times New Roman" w:hAnsi="Times New Roman" w:cs="Times New Roman"/>
          <w:sz w:val="24"/>
          <w:szCs w:val="24"/>
        </w:rPr>
      </w:pPr>
    </w:p>
    <w:p w14:paraId="79D33197" w14:textId="36225BC7" w:rsidR="00604646" w:rsidRDefault="00604646" w:rsidP="00604646">
      <w:pPr>
        <w:spacing w:before="240" w:after="240" w:line="360" w:lineRule="auto"/>
        <w:jc w:val="both"/>
        <w:rPr>
          <w:rFonts w:ascii="Times New Roman" w:eastAsia="Times New Roman" w:hAnsi="Times New Roman" w:cs="Times New Roman"/>
          <w:sz w:val="24"/>
          <w:szCs w:val="24"/>
        </w:rPr>
      </w:pPr>
    </w:p>
    <w:p w14:paraId="6F736220" w14:textId="0D75C5ED" w:rsidR="00057B76" w:rsidRDefault="00057B76" w:rsidP="00806BEE">
      <w:pPr>
        <w:pStyle w:val="Normal1"/>
        <w:spacing w:before="240" w:after="240" w:line="360" w:lineRule="auto"/>
        <w:jc w:val="both"/>
        <w:rPr>
          <w:rFonts w:ascii="Times New Roman" w:hAnsi="Times New Roman" w:cs="Times New Roman"/>
          <w:b/>
          <w:sz w:val="24"/>
          <w:szCs w:val="24"/>
        </w:rPr>
      </w:pPr>
    </w:p>
    <w:p w14:paraId="5A26E5D4" w14:textId="5E795309" w:rsidR="001E72F5" w:rsidRPr="00806BEE" w:rsidRDefault="00806BEE" w:rsidP="00617588">
      <w:pPr>
        <w:pStyle w:val="Heading1"/>
      </w:pPr>
      <w:bookmarkStart w:id="3" w:name="_Toc124444463"/>
      <w:r w:rsidRPr="00806BEE">
        <w:t>References</w:t>
      </w:r>
      <w:bookmarkEnd w:id="3"/>
    </w:p>
    <w:p w14:paraId="214BEF2D" w14:textId="77777777" w:rsidR="00806BEE" w:rsidRPr="00806BEE" w:rsidRDefault="00806BEE" w:rsidP="00806BEE">
      <w:pPr>
        <w:pStyle w:val="Normal1"/>
        <w:spacing w:before="240" w:after="240" w:line="360" w:lineRule="auto"/>
        <w:jc w:val="both"/>
        <w:rPr>
          <w:rFonts w:ascii="Times New Roman" w:hAnsi="Times New Roman" w:cs="Times New Roman"/>
          <w:sz w:val="24"/>
          <w:szCs w:val="24"/>
        </w:rPr>
      </w:pPr>
      <w:r w:rsidRPr="00806BEE">
        <w:rPr>
          <w:rFonts w:ascii="Times New Roman" w:hAnsi="Times New Roman" w:cs="Times New Roman"/>
          <w:sz w:val="24"/>
          <w:szCs w:val="24"/>
        </w:rPr>
        <w:lastRenderedPageBreak/>
        <w:t xml:space="preserve">Xia, N., Zou, P.X., Griffin, M.A., Wang, X. and Zhong, R., (2018). Towards integrating construction risk management and stakeholder management: A systematic literature review and future research agendas. </w:t>
      </w:r>
      <w:r w:rsidRPr="00806BEE">
        <w:rPr>
          <w:rFonts w:ascii="Times New Roman" w:hAnsi="Times New Roman" w:cs="Times New Roman"/>
          <w:i/>
          <w:iCs/>
          <w:sz w:val="24"/>
          <w:szCs w:val="24"/>
        </w:rPr>
        <w:t>International Journal of Project Management</w:t>
      </w:r>
      <w:r w:rsidRPr="00806BEE">
        <w:rPr>
          <w:rFonts w:ascii="Times New Roman" w:hAnsi="Times New Roman" w:cs="Times New Roman"/>
          <w:sz w:val="24"/>
          <w:szCs w:val="24"/>
        </w:rPr>
        <w:t xml:space="preserve">, </w:t>
      </w:r>
      <w:r w:rsidRPr="00806BEE">
        <w:rPr>
          <w:rFonts w:ascii="Times New Roman" w:hAnsi="Times New Roman" w:cs="Times New Roman"/>
          <w:i/>
          <w:iCs/>
          <w:sz w:val="24"/>
          <w:szCs w:val="24"/>
        </w:rPr>
        <w:t>36</w:t>
      </w:r>
      <w:r w:rsidRPr="00806BEE">
        <w:rPr>
          <w:rFonts w:ascii="Times New Roman" w:hAnsi="Times New Roman" w:cs="Times New Roman"/>
          <w:sz w:val="24"/>
          <w:szCs w:val="24"/>
        </w:rPr>
        <w:t>(5), pp.701-715.</w:t>
      </w:r>
    </w:p>
    <w:p w14:paraId="7923602B" w14:textId="77777777" w:rsidR="00806BEE" w:rsidRPr="00806BEE" w:rsidRDefault="00806BEE" w:rsidP="00806BEE">
      <w:pPr>
        <w:pStyle w:val="Normal1"/>
        <w:spacing w:before="240" w:after="240" w:line="360" w:lineRule="auto"/>
        <w:jc w:val="both"/>
        <w:rPr>
          <w:rFonts w:ascii="Times New Roman" w:hAnsi="Times New Roman" w:cs="Times New Roman"/>
          <w:sz w:val="24"/>
          <w:szCs w:val="24"/>
        </w:rPr>
      </w:pPr>
      <w:r w:rsidRPr="00806BEE">
        <w:rPr>
          <w:rFonts w:ascii="Times New Roman" w:hAnsi="Times New Roman" w:cs="Times New Roman"/>
          <w:sz w:val="24"/>
          <w:szCs w:val="24"/>
        </w:rPr>
        <w:t xml:space="preserve">Ahmed, S., (2019). A review on using opportunities of augmented reality and virtual reality in construction project management. </w:t>
      </w:r>
      <w:r w:rsidRPr="00806BEE">
        <w:rPr>
          <w:rFonts w:ascii="Times New Roman" w:hAnsi="Times New Roman" w:cs="Times New Roman"/>
          <w:i/>
          <w:iCs/>
          <w:sz w:val="24"/>
          <w:szCs w:val="24"/>
        </w:rPr>
        <w:t>Organization, Technology and Management in Construction: An International Journal</w:t>
      </w:r>
      <w:r w:rsidRPr="00806BEE">
        <w:rPr>
          <w:rFonts w:ascii="Times New Roman" w:hAnsi="Times New Roman" w:cs="Times New Roman"/>
          <w:sz w:val="24"/>
          <w:szCs w:val="24"/>
        </w:rPr>
        <w:t xml:space="preserve">, </w:t>
      </w:r>
      <w:r w:rsidRPr="00806BEE">
        <w:rPr>
          <w:rFonts w:ascii="Times New Roman" w:hAnsi="Times New Roman" w:cs="Times New Roman"/>
          <w:i/>
          <w:iCs/>
          <w:sz w:val="24"/>
          <w:szCs w:val="24"/>
        </w:rPr>
        <w:t>11</w:t>
      </w:r>
      <w:r w:rsidRPr="00806BEE">
        <w:rPr>
          <w:rFonts w:ascii="Times New Roman" w:hAnsi="Times New Roman" w:cs="Times New Roman"/>
          <w:sz w:val="24"/>
          <w:szCs w:val="24"/>
        </w:rPr>
        <w:t>(1), pp.1839-1852.</w:t>
      </w:r>
    </w:p>
    <w:p w14:paraId="5D2D551E" w14:textId="77777777" w:rsidR="00806BEE" w:rsidRPr="00806BEE" w:rsidRDefault="00806BEE" w:rsidP="00806BEE">
      <w:pPr>
        <w:pStyle w:val="Normal1"/>
        <w:spacing w:before="240" w:after="240" w:line="360" w:lineRule="auto"/>
        <w:jc w:val="both"/>
        <w:rPr>
          <w:rFonts w:ascii="Times New Roman" w:hAnsi="Times New Roman" w:cs="Times New Roman"/>
          <w:sz w:val="24"/>
          <w:szCs w:val="24"/>
        </w:rPr>
      </w:pPr>
      <w:proofErr w:type="spellStart"/>
      <w:r w:rsidRPr="00806BEE">
        <w:rPr>
          <w:rFonts w:ascii="Times New Roman" w:hAnsi="Times New Roman" w:cs="Times New Roman"/>
          <w:sz w:val="24"/>
          <w:szCs w:val="24"/>
        </w:rPr>
        <w:t>Taofeeq</w:t>
      </w:r>
      <w:proofErr w:type="spellEnd"/>
      <w:r w:rsidRPr="00806BEE">
        <w:rPr>
          <w:rFonts w:ascii="Times New Roman" w:hAnsi="Times New Roman" w:cs="Times New Roman"/>
          <w:sz w:val="24"/>
          <w:szCs w:val="24"/>
        </w:rPr>
        <w:t xml:space="preserve">, D.M. and Adeleke, A.Q., (2019). Factor's influencing contractors risk attitude in the Malaysian construction industry. </w:t>
      </w:r>
      <w:r w:rsidRPr="00806BEE">
        <w:rPr>
          <w:rFonts w:ascii="Times New Roman" w:hAnsi="Times New Roman" w:cs="Times New Roman"/>
          <w:i/>
          <w:iCs/>
          <w:sz w:val="24"/>
          <w:szCs w:val="24"/>
        </w:rPr>
        <w:t>Journal of Construction Business and Management</w:t>
      </w:r>
      <w:r w:rsidRPr="00806BEE">
        <w:rPr>
          <w:rFonts w:ascii="Times New Roman" w:hAnsi="Times New Roman" w:cs="Times New Roman"/>
          <w:sz w:val="24"/>
          <w:szCs w:val="24"/>
        </w:rPr>
        <w:t xml:space="preserve">, </w:t>
      </w:r>
      <w:r w:rsidRPr="00806BEE">
        <w:rPr>
          <w:rFonts w:ascii="Times New Roman" w:hAnsi="Times New Roman" w:cs="Times New Roman"/>
          <w:i/>
          <w:iCs/>
          <w:sz w:val="24"/>
          <w:szCs w:val="24"/>
        </w:rPr>
        <w:t>3</w:t>
      </w:r>
      <w:r w:rsidRPr="00806BEE">
        <w:rPr>
          <w:rFonts w:ascii="Times New Roman" w:hAnsi="Times New Roman" w:cs="Times New Roman"/>
          <w:sz w:val="24"/>
          <w:szCs w:val="24"/>
        </w:rPr>
        <w:t>(2), pp.59-67.</w:t>
      </w:r>
    </w:p>
    <w:p w14:paraId="2F2757B6" w14:textId="77777777" w:rsidR="00806BEE" w:rsidRPr="00806BEE" w:rsidRDefault="00806BEE" w:rsidP="00806BEE">
      <w:pPr>
        <w:pStyle w:val="Normal1"/>
        <w:spacing w:before="240" w:after="240" w:line="360" w:lineRule="auto"/>
        <w:jc w:val="both"/>
        <w:rPr>
          <w:rFonts w:ascii="Times New Roman" w:hAnsi="Times New Roman" w:cs="Times New Roman"/>
          <w:sz w:val="24"/>
          <w:szCs w:val="24"/>
        </w:rPr>
      </w:pPr>
      <w:proofErr w:type="spellStart"/>
      <w:r w:rsidRPr="00806BEE">
        <w:rPr>
          <w:rFonts w:ascii="Times New Roman" w:hAnsi="Times New Roman" w:cs="Times New Roman"/>
          <w:sz w:val="24"/>
          <w:szCs w:val="24"/>
        </w:rPr>
        <w:t>Kartajaya</w:t>
      </w:r>
      <w:proofErr w:type="spellEnd"/>
      <w:r w:rsidRPr="00806BEE">
        <w:rPr>
          <w:rFonts w:ascii="Times New Roman" w:hAnsi="Times New Roman" w:cs="Times New Roman"/>
          <w:sz w:val="24"/>
          <w:szCs w:val="24"/>
        </w:rPr>
        <w:t xml:space="preserve">, H., Kotler, P. and </w:t>
      </w:r>
      <w:proofErr w:type="spellStart"/>
      <w:r w:rsidRPr="00806BEE">
        <w:rPr>
          <w:rFonts w:ascii="Times New Roman" w:hAnsi="Times New Roman" w:cs="Times New Roman"/>
          <w:sz w:val="24"/>
          <w:szCs w:val="24"/>
        </w:rPr>
        <w:t>Hooi</w:t>
      </w:r>
      <w:proofErr w:type="spellEnd"/>
      <w:r w:rsidRPr="00806BEE">
        <w:rPr>
          <w:rFonts w:ascii="Times New Roman" w:hAnsi="Times New Roman" w:cs="Times New Roman"/>
          <w:sz w:val="24"/>
          <w:szCs w:val="24"/>
        </w:rPr>
        <w:t xml:space="preserve">, D.H., (2019). Marketing 4.0: moving from traditional to digital. </w:t>
      </w:r>
      <w:r w:rsidRPr="00806BEE">
        <w:rPr>
          <w:rFonts w:ascii="Times New Roman" w:hAnsi="Times New Roman" w:cs="Times New Roman"/>
          <w:i/>
          <w:iCs/>
          <w:sz w:val="24"/>
          <w:szCs w:val="24"/>
        </w:rPr>
        <w:t>World Scientific Book Chapters</w:t>
      </w:r>
      <w:r w:rsidRPr="00806BEE">
        <w:rPr>
          <w:rFonts w:ascii="Times New Roman" w:hAnsi="Times New Roman" w:cs="Times New Roman"/>
          <w:sz w:val="24"/>
          <w:szCs w:val="24"/>
        </w:rPr>
        <w:t>, pp.99-123.</w:t>
      </w:r>
    </w:p>
    <w:p w14:paraId="686A7BAE" w14:textId="1F8D37C6" w:rsidR="00057B76" w:rsidRPr="00057B76" w:rsidRDefault="00806BEE" w:rsidP="00057B76">
      <w:pPr>
        <w:pStyle w:val="Normal1"/>
        <w:spacing w:before="240" w:after="240" w:line="360" w:lineRule="auto"/>
        <w:jc w:val="both"/>
        <w:rPr>
          <w:rFonts w:ascii="Times New Roman" w:hAnsi="Times New Roman" w:cs="Times New Roman"/>
          <w:sz w:val="24"/>
          <w:szCs w:val="24"/>
        </w:rPr>
      </w:pPr>
      <w:r w:rsidRPr="00806BEE">
        <w:rPr>
          <w:rFonts w:ascii="Times New Roman" w:hAnsi="Times New Roman" w:cs="Times New Roman"/>
          <w:sz w:val="24"/>
          <w:szCs w:val="24"/>
        </w:rPr>
        <w:t xml:space="preserve">Garvin, J., (2000). A guide to project management body of knowledge. </w:t>
      </w:r>
      <w:r w:rsidRPr="00806BEE">
        <w:rPr>
          <w:rFonts w:ascii="Times New Roman" w:hAnsi="Times New Roman" w:cs="Times New Roman"/>
          <w:i/>
          <w:iCs/>
          <w:sz w:val="24"/>
          <w:szCs w:val="24"/>
        </w:rPr>
        <w:t>Project Management Institute, Newton Square, PA</w:t>
      </w:r>
      <w:r w:rsidRPr="00806BEE">
        <w:rPr>
          <w:rFonts w:ascii="Times New Roman" w:hAnsi="Times New Roman" w:cs="Times New Roman"/>
          <w:sz w:val="24"/>
          <w:szCs w:val="24"/>
        </w:rPr>
        <w:t>, pp.1-36</w:t>
      </w:r>
    </w:p>
    <w:p w14:paraId="5817C02A" w14:textId="77777777" w:rsidR="00057B76" w:rsidRPr="00A77FBA" w:rsidRDefault="00057B76" w:rsidP="00057B76">
      <w:pPr>
        <w:pStyle w:val="Normal1"/>
        <w:spacing w:before="240" w:after="240" w:line="360" w:lineRule="auto"/>
        <w:jc w:val="both"/>
        <w:rPr>
          <w:rFonts w:ascii="Times New Roman" w:eastAsia="Times New Roman" w:hAnsi="Times New Roman" w:cs="Times New Roman"/>
          <w:sz w:val="24"/>
          <w:szCs w:val="24"/>
          <w:lang w:val="en-GB"/>
        </w:rPr>
      </w:pPr>
      <w:r w:rsidRPr="00A77FBA">
        <w:rPr>
          <w:rFonts w:ascii="Times New Roman" w:eastAsia="Times New Roman" w:hAnsi="Times New Roman" w:cs="Times New Roman"/>
          <w:sz w:val="24"/>
          <w:szCs w:val="24"/>
          <w:lang w:val="en-GB"/>
        </w:rPr>
        <w:t xml:space="preserve">Kotler, </w:t>
      </w:r>
      <w:proofErr w:type="spellStart"/>
      <w:r w:rsidRPr="00A77FBA">
        <w:rPr>
          <w:rFonts w:ascii="Times New Roman" w:eastAsia="Times New Roman" w:hAnsi="Times New Roman" w:cs="Times New Roman"/>
          <w:sz w:val="24"/>
          <w:szCs w:val="24"/>
          <w:lang w:val="en-GB"/>
        </w:rPr>
        <w:t>philip</w:t>
      </w:r>
      <w:proofErr w:type="spellEnd"/>
      <w:r w:rsidRPr="00A77FBA">
        <w:rPr>
          <w:rFonts w:ascii="Times New Roman" w:eastAsia="Times New Roman" w:hAnsi="Times New Roman" w:cs="Times New Roman"/>
          <w:sz w:val="24"/>
          <w:szCs w:val="24"/>
          <w:lang w:val="en-GB"/>
        </w:rPr>
        <w:t xml:space="preserve">., </w:t>
      </w:r>
      <w:proofErr w:type="spellStart"/>
      <w:r w:rsidRPr="00A77FBA">
        <w:rPr>
          <w:rFonts w:ascii="Times New Roman" w:eastAsia="Times New Roman" w:hAnsi="Times New Roman" w:cs="Times New Roman"/>
          <w:sz w:val="24"/>
          <w:szCs w:val="24"/>
          <w:lang w:val="en-GB"/>
        </w:rPr>
        <w:t>kartajaya</w:t>
      </w:r>
      <w:proofErr w:type="spellEnd"/>
      <w:r w:rsidRPr="00A77FBA">
        <w:rPr>
          <w:rFonts w:ascii="Times New Roman" w:eastAsia="Times New Roman" w:hAnsi="Times New Roman" w:cs="Times New Roman"/>
          <w:sz w:val="24"/>
          <w:szCs w:val="24"/>
          <w:lang w:val="en-GB"/>
        </w:rPr>
        <w:t xml:space="preserve">, </w:t>
      </w:r>
      <w:proofErr w:type="spellStart"/>
      <w:r w:rsidRPr="00A77FBA">
        <w:rPr>
          <w:rFonts w:ascii="Times New Roman" w:eastAsia="Times New Roman" w:hAnsi="Times New Roman" w:cs="Times New Roman"/>
          <w:sz w:val="24"/>
          <w:szCs w:val="24"/>
          <w:lang w:val="en-GB"/>
        </w:rPr>
        <w:t>Hermawan</w:t>
      </w:r>
      <w:proofErr w:type="spellEnd"/>
      <w:r w:rsidRPr="00A77FBA">
        <w:rPr>
          <w:rFonts w:ascii="Times New Roman" w:eastAsia="Times New Roman" w:hAnsi="Times New Roman" w:cs="Times New Roman"/>
          <w:sz w:val="24"/>
          <w:szCs w:val="24"/>
          <w:lang w:val="en-GB"/>
        </w:rPr>
        <w:t xml:space="preserve"> and Setiawan, I., (2017). Marketing 4.0: moving from Traditional to Digital. John Wiley &amp; Sons.</w:t>
      </w:r>
    </w:p>
    <w:p w14:paraId="22340073" w14:textId="77777777" w:rsidR="00057B76" w:rsidRPr="00A77FBA" w:rsidRDefault="00057B76" w:rsidP="00057B76">
      <w:pPr>
        <w:pStyle w:val="Normal1"/>
        <w:spacing w:before="240" w:after="240" w:line="360" w:lineRule="auto"/>
        <w:jc w:val="both"/>
        <w:rPr>
          <w:rFonts w:ascii="Times New Roman" w:eastAsia="Times New Roman" w:hAnsi="Times New Roman" w:cs="Times New Roman"/>
          <w:sz w:val="24"/>
          <w:szCs w:val="24"/>
          <w:lang w:val="en-GB"/>
        </w:rPr>
      </w:pPr>
      <w:r w:rsidRPr="00A77FBA">
        <w:rPr>
          <w:rFonts w:ascii="Times New Roman" w:eastAsia="Times New Roman" w:hAnsi="Times New Roman" w:cs="Times New Roman"/>
          <w:sz w:val="24"/>
          <w:szCs w:val="24"/>
          <w:lang w:val="en-GB"/>
        </w:rPr>
        <w:t xml:space="preserve">Lobo, S. and Abid, A.F., (2020). The role of social media in </w:t>
      </w:r>
      <w:proofErr w:type="spellStart"/>
      <w:r w:rsidRPr="00A77FBA">
        <w:rPr>
          <w:rFonts w:ascii="Times New Roman" w:eastAsia="Times New Roman" w:hAnsi="Times New Roman" w:cs="Times New Roman"/>
          <w:sz w:val="24"/>
          <w:szCs w:val="24"/>
          <w:lang w:val="en-GB"/>
        </w:rPr>
        <w:t>intrastakeholder</w:t>
      </w:r>
      <w:proofErr w:type="spellEnd"/>
      <w:r w:rsidRPr="00A77FBA">
        <w:rPr>
          <w:rFonts w:ascii="Times New Roman" w:eastAsia="Times New Roman" w:hAnsi="Times New Roman" w:cs="Times New Roman"/>
          <w:sz w:val="24"/>
          <w:szCs w:val="24"/>
          <w:lang w:val="en-GB"/>
        </w:rPr>
        <w:t xml:space="preserve"> strategies to influence decision making in a UK infrastructure megaproject: Crossrail 2. </w:t>
      </w:r>
      <w:r w:rsidRPr="00A77FBA">
        <w:rPr>
          <w:rFonts w:ascii="Times New Roman" w:eastAsia="Times New Roman" w:hAnsi="Times New Roman" w:cs="Times New Roman"/>
          <w:i/>
          <w:sz w:val="24"/>
          <w:szCs w:val="24"/>
          <w:lang w:val="en-GB"/>
        </w:rPr>
        <w:t>Project Management Journal</w:t>
      </w:r>
      <w:r w:rsidRPr="00A77FBA">
        <w:rPr>
          <w:rFonts w:ascii="Times New Roman" w:eastAsia="Times New Roman" w:hAnsi="Times New Roman" w:cs="Times New Roman"/>
          <w:sz w:val="24"/>
          <w:szCs w:val="24"/>
          <w:lang w:val="en-GB"/>
        </w:rPr>
        <w:t xml:space="preserve">, </w:t>
      </w:r>
      <w:r w:rsidRPr="00A77FBA">
        <w:rPr>
          <w:rFonts w:ascii="Times New Roman" w:eastAsia="Times New Roman" w:hAnsi="Times New Roman" w:cs="Times New Roman"/>
          <w:i/>
          <w:sz w:val="24"/>
          <w:szCs w:val="24"/>
          <w:lang w:val="en-GB"/>
        </w:rPr>
        <w:t>51</w:t>
      </w:r>
      <w:r w:rsidRPr="00A77FBA">
        <w:rPr>
          <w:rFonts w:ascii="Times New Roman" w:eastAsia="Times New Roman" w:hAnsi="Times New Roman" w:cs="Times New Roman"/>
          <w:sz w:val="24"/>
          <w:szCs w:val="24"/>
          <w:lang w:val="en-GB"/>
        </w:rPr>
        <w:t>(1), pp.96-119.</w:t>
      </w:r>
    </w:p>
    <w:p w14:paraId="4001F28D" w14:textId="7C9EA570" w:rsidR="00057B76" w:rsidRDefault="00057B76" w:rsidP="00057B76">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A77FBA">
        <w:rPr>
          <w:rFonts w:ascii="Times New Roman" w:eastAsia="Times New Roman" w:hAnsi="Times New Roman" w:cs="Times New Roman"/>
          <w:sz w:val="24"/>
          <w:szCs w:val="24"/>
          <w:lang w:val="en-GB"/>
        </w:rPr>
        <w:t>Milillo</w:t>
      </w:r>
      <w:proofErr w:type="spellEnd"/>
      <w:r w:rsidRPr="00A77FBA">
        <w:rPr>
          <w:rFonts w:ascii="Times New Roman" w:eastAsia="Times New Roman" w:hAnsi="Times New Roman" w:cs="Times New Roman"/>
          <w:sz w:val="24"/>
          <w:szCs w:val="24"/>
          <w:lang w:val="en-GB"/>
        </w:rPr>
        <w:t xml:space="preserve">, P., </w:t>
      </w:r>
      <w:proofErr w:type="spellStart"/>
      <w:r w:rsidRPr="00A77FBA">
        <w:rPr>
          <w:rFonts w:ascii="Times New Roman" w:eastAsia="Times New Roman" w:hAnsi="Times New Roman" w:cs="Times New Roman"/>
          <w:sz w:val="24"/>
          <w:szCs w:val="24"/>
          <w:lang w:val="en-GB"/>
        </w:rPr>
        <w:t>Giardina</w:t>
      </w:r>
      <w:proofErr w:type="spellEnd"/>
      <w:r w:rsidRPr="00A77FBA">
        <w:rPr>
          <w:rFonts w:ascii="Times New Roman" w:eastAsia="Times New Roman" w:hAnsi="Times New Roman" w:cs="Times New Roman"/>
          <w:sz w:val="24"/>
          <w:szCs w:val="24"/>
          <w:lang w:val="en-GB"/>
        </w:rPr>
        <w:t xml:space="preserve">, G., DeJong, M.J., </w:t>
      </w:r>
      <w:proofErr w:type="spellStart"/>
      <w:r w:rsidRPr="00A77FBA">
        <w:rPr>
          <w:rFonts w:ascii="Times New Roman" w:eastAsia="Times New Roman" w:hAnsi="Times New Roman" w:cs="Times New Roman"/>
          <w:sz w:val="24"/>
          <w:szCs w:val="24"/>
          <w:lang w:val="en-GB"/>
        </w:rPr>
        <w:t>Perissin</w:t>
      </w:r>
      <w:proofErr w:type="spellEnd"/>
      <w:r w:rsidRPr="00A77FBA">
        <w:rPr>
          <w:rFonts w:ascii="Times New Roman" w:eastAsia="Times New Roman" w:hAnsi="Times New Roman" w:cs="Times New Roman"/>
          <w:sz w:val="24"/>
          <w:szCs w:val="24"/>
          <w:lang w:val="en-GB"/>
        </w:rPr>
        <w:t xml:space="preserve">, D. and </w:t>
      </w:r>
      <w:proofErr w:type="spellStart"/>
      <w:r w:rsidRPr="00A77FBA">
        <w:rPr>
          <w:rFonts w:ascii="Times New Roman" w:eastAsia="Times New Roman" w:hAnsi="Times New Roman" w:cs="Times New Roman"/>
          <w:sz w:val="24"/>
          <w:szCs w:val="24"/>
          <w:lang w:val="en-GB"/>
        </w:rPr>
        <w:t>Milillo</w:t>
      </w:r>
      <w:proofErr w:type="spellEnd"/>
      <w:r w:rsidRPr="00A77FBA">
        <w:rPr>
          <w:rFonts w:ascii="Times New Roman" w:eastAsia="Times New Roman" w:hAnsi="Times New Roman" w:cs="Times New Roman"/>
          <w:sz w:val="24"/>
          <w:szCs w:val="24"/>
          <w:lang w:val="en-GB"/>
        </w:rPr>
        <w:t xml:space="preserve">, G., (2018). Multi-temporal </w:t>
      </w:r>
      <w:proofErr w:type="spellStart"/>
      <w:r w:rsidRPr="00A77FBA">
        <w:rPr>
          <w:rFonts w:ascii="Times New Roman" w:eastAsia="Times New Roman" w:hAnsi="Times New Roman" w:cs="Times New Roman"/>
          <w:sz w:val="24"/>
          <w:szCs w:val="24"/>
          <w:lang w:val="en-GB"/>
        </w:rPr>
        <w:t>InSAR</w:t>
      </w:r>
      <w:proofErr w:type="spellEnd"/>
      <w:r w:rsidRPr="00A77FBA">
        <w:rPr>
          <w:rFonts w:ascii="Times New Roman" w:eastAsia="Times New Roman" w:hAnsi="Times New Roman" w:cs="Times New Roman"/>
          <w:sz w:val="24"/>
          <w:szCs w:val="24"/>
          <w:lang w:val="en-GB"/>
        </w:rPr>
        <w:t xml:space="preserve"> structural damage assessment: The London </w:t>
      </w:r>
      <w:proofErr w:type="spellStart"/>
      <w:r w:rsidRPr="00A77FBA">
        <w:rPr>
          <w:rFonts w:ascii="Times New Roman" w:eastAsia="Times New Roman" w:hAnsi="Times New Roman" w:cs="Times New Roman"/>
          <w:sz w:val="24"/>
          <w:szCs w:val="24"/>
          <w:lang w:val="en-GB"/>
        </w:rPr>
        <w:t>crossrail</w:t>
      </w:r>
      <w:proofErr w:type="spellEnd"/>
      <w:r w:rsidRPr="00A77FBA">
        <w:rPr>
          <w:rFonts w:ascii="Times New Roman" w:eastAsia="Times New Roman" w:hAnsi="Times New Roman" w:cs="Times New Roman"/>
          <w:sz w:val="24"/>
          <w:szCs w:val="24"/>
          <w:lang w:val="en-GB"/>
        </w:rPr>
        <w:t xml:space="preserve"> case study. Remote Sensing, 10(2), p.287.</w:t>
      </w:r>
    </w:p>
    <w:p w14:paraId="74C64980" w14:textId="77777777" w:rsidR="00D02BC2" w:rsidRDefault="00D02BC2" w:rsidP="00D02BC2">
      <w:pPr>
        <w:pStyle w:val="NormalWeb"/>
        <w:spacing w:before="200" w:beforeAutospacing="0" w:after="200" w:afterAutospacing="0" w:line="360" w:lineRule="auto"/>
        <w:jc w:val="both"/>
      </w:pPr>
      <w:r>
        <w:rPr>
          <w:color w:val="000000"/>
          <w:shd w:val="clear" w:color="auto" w:fill="FFFFFF"/>
        </w:rPr>
        <w:t xml:space="preserve">Tucker, W., (2017), May. Crossrail project: the execution strategy for delivering London’s Elizabeth line. In </w:t>
      </w:r>
      <w:r>
        <w:rPr>
          <w:i/>
          <w:iCs/>
          <w:color w:val="000000"/>
          <w:shd w:val="clear" w:color="auto" w:fill="FFFFFF"/>
        </w:rPr>
        <w:t>Proceedings of the Institution of Civil Engineers-Civil Engineering</w:t>
      </w:r>
      <w:r>
        <w:rPr>
          <w:color w:val="000000"/>
          <w:shd w:val="clear" w:color="auto" w:fill="FFFFFF"/>
        </w:rPr>
        <w:t xml:space="preserve"> (Vol. 170, No. 5, pp. 3-14). Thomas Telford Ltd.</w:t>
      </w:r>
    </w:p>
    <w:p w14:paraId="75FEA3D1" w14:textId="77777777" w:rsidR="00D02BC2" w:rsidRDefault="00D02BC2" w:rsidP="00D02BC2">
      <w:pPr>
        <w:pStyle w:val="NormalWeb"/>
        <w:spacing w:before="200" w:beforeAutospacing="0" w:after="200" w:afterAutospacing="0" w:line="360" w:lineRule="auto"/>
        <w:jc w:val="both"/>
      </w:pPr>
      <w:r>
        <w:rPr>
          <w:color w:val="000000"/>
          <w:shd w:val="clear" w:color="auto" w:fill="FFFFFF"/>
        </w:rPr>
        <w:t xml:space="preserve">Taylor, M., (2017), November. Crossrail project: building a virtual version of London’s Elizabeth line. In </w:t>
      </w:r>
      <w:r>
        <w:rPr>
          <w:i/>
          <w:iCs/>
          <w:color w:val="000000"/>
          <w:shd w:val="clear" w:color="auto" w:fill="FFFFFF"/>
        </w:rPr>
        <w:t>Proceedings of the Institution of Civil Engineers-Civil Engineering</w:t>
      </w:r>
      <w:r>
        <w:rPr>
          <w:color w:val="000000"/>
          <w:shd w:val="clear" w:color="auto" w:fill="FFFFFF"/>
        </w:rPr>
        <w:t xml:space="preserve"> (Vol. 170, No. 6, pp. 56-63). Thomas Telford Ltd.</w:t>
      </w:r>
    </w:p>
    <w:p w14:paraId="44DF6D8E" w14:textId="77777777" w:rsidR="00D02BC2" w:rsidRDefault="00D02BC2" w:rsidP="00D02BC2">
      <w:pPr>
        <w:pStyle w:val="NormalWeb"/>
        <w:spacing w:before="200" w:beforeAutospacing="0" w:after="200" w:afterAutospacing="0" w:line="360" w:lineRule="auto"/>
        <w:jc w:val="both"/>
      </w:pPr>
      <w:proofErr w:type="spellStart"/>
      <w:r>
        <w:rPr>
          <w:color w:val="000000"/>
          <w:shd w:val="clear" w:color="auto" w:fill="FFFFFF"/>
        </w:rPr>
        <w:lastRenderedPageBreak/>
        <w:t>Charef</w:t>
      </w:r>
      <w:proofErr w:type="spellEnd"/>
      <w:r>
        <w:rPr>
          <w:color w:val="000000"/>
          <w:shd w:val="clear" w:color="auto" w:fill="FFFFFF"/>
        </w:rPr>
        <w:t xml:space="preserve">, R., (2022). Supporting construction stakeholders with the circular economy: A trans-scaler framework to understand the holistic approach. </w:t>
      </w:r>
      <w:r>
        <w:rPr>
          <w:i/>
          <w:iCs/>
          <w:color w:val="000000"/>
          <w:shd w:val="clear" w:color="auto" w:fill="FFFFFF"/>
        </w:rPr>
        <w:t>Cleaner Engineering and Technology</w:t>
      </w:r>
      <w:r>
        <w:rPr>
          <w:color w:val="000000"/>
          <w:shd w:val="clear" w:color="auto" w:fill="FFFFFF"/>
        </w:rPr>
        <w:t>, p.100454.</w:t>
      </w:r>
    </w:p>
    <w:p w14:paraId="4A7AB854" w14:textId="77777777" w:rsidR="00D02BC2" w:rsidRDefault="00D02BC2" w:rsidP="00D02BC2">
      <w:pPr>
        <w:pStyle w:val="NormalWeb"/>
        <w:spacing w:before="200" w:beforeAutospacing="0" w:after="200" w:afterAutospacing="0" w:line="360" w:lineRule="auto"/>
        <w:jc w:val="both"/>
      </w:pPr>
      <w:proofErr w:type="spellStart"/>
      <w:r>
        <w:rPr>
          <w:color w:val="000000"/>
          <w:shd w:val="clear" w:color="auto" w:fill="FFFFFF"/>
        </w:rPr>
        <w:t>Ninan</w:t>
      </w:r>
      <w:proofErr w:type="spellEnd"/>
      <w:r>
        <w:rPr>
          <w:color w:val="000000"/>
          <w:shd w:val="clear" w:color="auto" w:fill="FFFFFF"/>
        </w:rPr>
        <w:t xml:space="preserve">, J. and </w:t>
      </w:r>
      <w:proofErr w:type="spellStart"/>
      <w:r>
        <w:rPr>
          <w:color w:val="000000"/>
          <w:shd w:val="clear" w:color="auto" w:fill="FFFFFF"/>
        </w:rPr>
        <w:t>Sergeeva</w:t>
      </w:r>
      <w:proofErr w:type="spellEnd"/>
      <w:r>
        <w:rPr>
          <w:color w:val="000000"/>
          <w:shd w:val="clear" w:color="auto" w:fill="FFFFFF"/>
        </w:rPr>
        <w:t xml:space="preserve">, N., (2022). Mobilizing Megaproject Narratives for External Stakeholders: A Study of Narrative Instruments and Processes. </w:t>
      </w:r>
      <w:r>
        <w:rPr>
          <w:i/>
          <w:iCs/>
          <w:color w:val="000000"/>
          <w:shd w:val="clear" w:color="auto" w:fill="FFFFFF"/>
        </w:rPr>
        <w:t>Project Management Journal</w:t>
      </w:r>
      <w:r>
        <w:rPr>
          <w:color w:val="000000"/>
          <w:shd w:val="clear" w:color="auto" w:fill="FFFFFF"/>
        </w:rPr>
        <w:t>, p.87569728221102719.</w:t>
      </w:r>
    </w:p>
    <w:p w14:paraId="6D3DBE9C" w14:textId="77777777" w:rsidR="00D02BC2" w:rsidRPr="00A77FBA" w:rsidRDefault="00D02BC2" w:rsidP="00057B76">
      <w:pPr>
        <w:pStyle w:val="Normal1"/>
        <w:spacing w:before="240" w:after="240" w:line="360" w:lineRule="auto"/>
        <w:jc w:val="both"/>
        <w:rPr>
          <w:rFonts w:ascii="Times New Roman" w:eastAsia="Times New Roman" w:hAnsi="Times New Roman" w:cs="Times New Roman"/>
          <w:sz w:val="24"/>
          <w:szCs w:val="24"/>
          <w:lang w:val="en-GB"/>
        </w:rPr>
      </w:pPr>
    </w:p>
    <w:p w14:paraId="6449DF88" w14:textId="77777777" w:rsidR="00806BEE" w:rsidRPr="00D4727B" w:rsidRDefault="00806BEE" w:rsidP="00806BEE">
      <w:pPr>
        <w:pStyle w:val="Normal1"/>
        <w:spacing w:before="240" w:after="240" w:line="360" w:lineRule="auto"/>
        <w:jc w:val="both"/>
        <w:rPr>
          <w:rFonts w:ascii="Times New Roman" w:hAnsi="Times New Roman" w:cs="Times New Roman"/>
          <w:sz w:val="24"/>
          <w:szCs w:val="24"/>
        </w:rPr>
      </w:pPr>
    </w:p>
    <w:sectPr w:rsidR="00806BEE" w:rsidRPr="00D4727B" w:rsidSect="00725AD5">
      <w:footerReference w:type="even" r:id="rId8"/>
      <w:footerReference w:type="defaul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FF86E" w14:textId="77777777" w:rsidR="005476D8" w:rsidRDefault="005476D8" w:rsidP="00617588">
      <w:pPr>
        <w:spacing w:line="240" w:lineRule="auto"/>
      </w:pPr>
      <w:r>
        <w:separator/>
      </w:r>
    </w:p>
  </w:endnote>
  <w:endnote w:type="continuationSeparator" w:id="0">
    <w:p w14:paraId="086836C0" w14:textId="77777777" w:rsidR="005476D8" w:rsidRDefault="005476D8" w:rsidP="006175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nos">
    <w:altName w:val="Yu Gothic"/>
    <w:panose1 w:val="020B0604020202020204"/>
    <w:charset w:val="80"/>
    <w:family w:val="roman"/>
    <w:pitch w:val="variable"/>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1970006"/>
      <w:docPartObj>
        <w:docPartGallery w:val="Page Numbers (Bottom of Page)"/>
        <w:docPartUnique/>
      </w:docPartObj>
    </w:sdtPr>
    <w:sdtContent>
      <w:p w14:paraId="5531E384" w14:textId="76C3FE6B" w:rsidR="00725AD5" w:rsidRDefault="00725AD5"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AB1ADA" w14:textId="77777777" w:rsidR="00725AD5" w:rsidRDefault="00725AD5" w:rsidP="00725A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00428"/>
      <w:docPartObj>
        <w:docPartGallery w:val="Page Numbers (Bottom of Page)"/>
        <w:docPartUnique/>
      </w:docPartObj>
    </w:sdtPr>
    <w:sdtContent>
      <w:p w14:paraId="249FDD94" w14:textId="79F50B0A" w:rsidR="00725AD5" w:rsidRDefault="00725AD5"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075EA32" w14:textId="687C93F3" w:rsidR="00617588" w:rsidRPr="00617588" w:rsidRDefault="00617588" w:rsidP="00725AD5">
    <w:pPr>
      <w:pStyle w:val="Footer"/>
      <w:ind w:right="360"/>
      <w:jc w:val="right"/>
      <w:rPr>
        <w:rFonts w:ascii="Times New Roman" w:hAnsi="Times New Roman" w:cs="Times New Roman"/>
        <w:b/>
        <w:sz w:val="20"/>
      </w:rPr>
    </w:pPr>
  </w:p>
  <w:p w14:paraId="510E7594" w14:textId="77777777" w:rsidR="00617588" w:rsidRDefault="00617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8C7AD" w14:textId="77777777" w:rsidR="005476D8" w:rsidRDefault="005476D8" w:rsidP="00617588">
      <w:pPr>
        <w:spacing w:line="240" w:lineRule="auto"/>
      </w:pPr>
      <w:r>
        <w:separator/>
      </w:r>
    </w:p>
  </w:footnote>
  <w:footnote w:type="continuationSeparator" w:id="0">
    <w:p w14:paraId="033344A3" w14:textId="77777777" w:rsidR="005476D8" w:rsidRDefault="005476D8" w:rsidP="006175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6FB8"/>
    <w:multiLevelType w:val="hybridMultilevel"/>
    <w:tmpl w:val="7750C2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A18606F"/>
    <w:multiLevelType w:val="multilevel"/>
    <w:tmpl w:val="C11E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6130868">
    <w:abstractNumId w:val="1"/>
  </w:num>
  <w:num w:numId="2" w16cid:durableId="500318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72F5"/>
    <w:rsid w:val="00057B76"/>
    <w:rsid w:val="001E72F5"/>
    <w:rsid w:val="00261020"/>
    <w:rsid w:val="002D40B7"/>
    <w:rsid w:val="005476D8"/>
    <w:rsid w:val="00604646"/>
    <w:rsid w:val="00617588"/>
    <w:rsid w:val="006766AD"/>
    <w:rsid w:val="00725AD5"/>
    <w:rsid w:val="00806BEE"/>
    <w:rsid w:val="0099370B"/>
    <w:rsid w:val="009A66E9"/>
    <w:rsid w:val="009C20E5"/>
    <w:rsid w:val="00C55C93"/>
    <w:rsid w:val="00D02BC2"/>
    <w:rsid w:val="00D4727B"/>
    <w:rsid w:val="00D850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6009A"/>
  <w15:docId w15:val="{21CA52D1-D9FC-45F3-8C6A-1A7338195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17588"/>
    <w:pPr>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1E72F5"/>
    <w:pPr>
      <w:keepNext/>
      <w:keepLines/>
      <w:spacing w:before="360" w:after="120"/>
      <w:outlineLvl w:val="1"/>
    </w:pPr>
    <w:rPr>
      <w:sz w:val="32"/>
      <w:szCs w:val="32"/>
    </w:rPr>
  </w:style>
  <w:style w:type="paragraph" w:styleId="Heading3">
    <w:name w:val="heading 3"/>
    <w:basedOn w:val="Normal1"/>
    <w:next w:val="Normal1"/>
    <w:rsid w:val="001E72F5"/>
    <w:pPr>
      <w:keepNext/>
      <w:keepLines/>
      <w:spacing w:before="320" w:after="80"/>
      <w:outlineLvl w:val="2"/>
    </w:pPr>
    <w:rPr>
      <w:color w:val="434343"/>
      <w:sz w:val="28"/>
      <w:szCs w:val="28"/>
    </w:rPr>
  </w:style>
  <w:style w:type="paragraph" w:styleId="Heading4">
    <w:name w:val="heading 4"/>
    <w:basedOn w:val="Normal1"/>
    <w:next w:val="Normal1"/>
    <w:rsid w:val="001E72F5"/>
    <w:pPr>
      <w:keepNext/>
      <w:keepLines/>
      <w:spacing w:before="280" w:after="80"/>
      <w:outlineLvl w:val="3"/>
    </w:pPr>
    <w:rPr>
      <w:color w:val="666666"/>
      <w:sz w:val="24"/>
      <w:szCs w:val="24"/>
    </w:rPr>
  </w:style>
  <w:style w:type="paragraph" w:styleId="Heading5">
    <w:name w:val="heading 5"/>
    <w:basedOn w:val="Normal1"/>
    <w:next w:val="Normal1"/>
    <w:rsid w:val="001E72F5"/>
    <w:pPr>
      <w:keepNext/>
      <w:keepLines/>
      <w:spacing w:before="240" w:after="80"/>
      <w:outlineLvl w:val="4"/>
    </w:pPr>
    <w:rPr>
      <w:color w:val="666666"/>
    </w:rPr>
  </w:style>
  <w:style w:type="paragraph" w:styleId="Heading6">
    <w:name w:val="heading 6"/>
    <w:basedOn w:val="Normal1"/>
    <w:next w:val="Normal1"/>
    <w:rsid w:val="001E72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E72F5"/>
  </w:style>
  <w:style w:type="paragraph" w:styleId="Title">
    <w:name w:val="Title"/>
    <w:basedOn w:val="Normal1"/>
    <w:next w:val="Normal1"/>
    <w:rsid w:val="001E72F5"/>
    <w:pPr>
      <w:keepNext/>
      <w:keepLines/>
      <w:spacing w:after="60"/>
    </w:pPr>
    <w:rPr>
      <w:sz w:val="52"/>
      <w:szCs w:val="52"/>
    </w:rPr>
  </w:style>
  <w:style w:type="paragraph" w:styleId="Subtitle">
    <w:name w:val="Subtitle"/>
    <w:basedOn w:val="Normal1"/>
    <w:next w:val="Normal1"/>
    <w:rsid w:val="001E72F5"/>
    <w:pPr>
      <w:keepNext/>
      <w:keepLines/>
      <w:spacing w:after="320"/>
    </w:pPr>
    <w:rPr>
      <w:color w:val="666666"/>
      <w:sz w:val="30"/>
      <w:szCs w:val="30"/>
    </w:rPr>
  </w:style>
  <w:style w:type="paragraph" w:styleId="NormalWeb">
    <w:name w:val="Normal (Web)"/>
    <w:basedOn w:val="Normal"/>
    <w:uiPriority w:val="99"/>
    <w:unhideWhenUsed/>
    <w:rsid w:val="00604646"/>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Paragraph">
    <w:name w:val="List Paragraph"/>
    <w:basedOn w:val="Normal"/>
    <w:uiPriority w:val="34"/>
    <w:qFormat/>
    <w:rsid w:val="00604646"/>
    <w:pPr>
      <w:ind w:left="720"/>
      <w:contextualSpacing/>
    </w:pPr>
  </w:style>
  <w:style w:type="paragraph" w:styleId="Header">
    <w:name w:val="header"/>
    <w:basedOn w:val="Normal"/>
    <w:link w:val="HeaderChar"/>
    <w:uiPriority w:val="99"/>
    <w:unhideWhenUsed/>
    <w:rsid w:val="00617588"/>
    <w:pPr>
      <w:tabs>
        <w:tab w:val="center" w:pos="4513"/>
        <w:tab w:val="right" w:pos="9026"/>
      </w:tabs>
      <w:spacing w:line="240" w:lineRule="auto"/>
    </w:pPr>
  </w:style>
  <w:style w:type="character" w:customStyle="1" w:styleId="HeaderChar">
    <w:name w:val="Header Char"/>
    <w:basedOn w:val="DefaultParagraphFont"/>
    <w:link w:val="Header"/>
    <w:uiPriority w:val="99"/>
    <w:rsid w:val="00617588"/>
  </w:style>
  <w:style w:type="paragraph" w:styleId="Footer">
    <w:name w:val="footer"/>
    <w:basedOn w:val="Normal"/>
    <w:link w:val="FooterChar"/>
    <w:uiPriority w:val="99"/>
    <w:unhideWhenUsed/>
    <w:rsid w:val="00617588"/>
    <w:pPr>
      <w:tabs>
        <w:tab w:val="center" w:pos="4513"/>
        <w:tab w:val="right" w:pos="9026"/>
      </w:tabs>
      <w:spacing w:line="240" w:lineRule="auto"/>
    </w:pPr>
  </w:style>
  <w:style w:type="character" w:customStyle="1" w:styleId="FooterChar">
    <w:name w:val="Footer Char"/>
    <w:basedOn w:val="DefaultParagraphFont"/>
    <w:link w:val="Footer"/>
    <w:uiPriority w:val="99"/>
    <w:rsid w:val="00617588"/>
  </w:style>
  <w:style w:type="paragraph" w:styleId="TOCHeading">
    <w:name w:val="TOC Heading"/>
    <w:basedOn w:val="Heading1"/>
    <w:next w:val="Normal"/>
    <w:uiPriority w:val="39"/>
    <w:unhideWhenUsed/>
    <w:qFormat/>
    <w:rsid w:val="00617588"/>
    <w:pPr>
      <w:keepNext/>
      <w:keepLines/>
      <w:spacing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17588"/>
    <w:pPr>
      <w:spacing w:after="100"/>
    </w:pPr>
  </w:style>
  <w:style w:type="character" w:styleId="Hyperlink">
    <w:name w:val="Hyperlink"/>
    <w:basedOn w:val="DefaultParagraphFont"/>
    <w:uiPriority w:val="99"/>
    <w:unhideWhenUsed/>
    <w:rsid w:val="00617588"/>
    <w:rPr>
      <w:color w:val="0000FF" w:themeColor="hyperlink"/>
      <w:u w:val="single"/>
    </w:rPr>
  </w:style>
  <w:style w:type="paragraph" w:styleId="BodyText">
    <w:name w:val="Body Text"/>
    <w:basedOn w:val="Normal"/>
    <w:link w:val="BodyTextChar"/>
    <w:rsid w:val="009A66E9"/>
    <w:pPr>
      <w:suppressAutoHyphens/>
      <w:spacing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9A66E9"/>
    <w:rPr>
      <w:rFonts w:ascii="Times New Roman" w:eastAsia="Calibri" w:hAnsi="Times New Roman" w:cs="Times New Roman"/>
      <w:color w:val="000000"/>
      <w:sz w:val="24"/>
      <w:lang w:val="en-GB" w:eastAsia="ar-SA"/>
    </w:rPr>
  </w:style>
  <w:style w:type="paragraph" w:styleId="NoSpacing">
    <w:name w:val="No Spacing"/>
    <w:qFormat/>
    <w:rsid w:val="009A66E9"/>
    <w:pPr>
      <w:suppressAutoHyphens/>
      <w:spacing w:line="100" w:lineRule="atLeast"/>
    </w:pPr>
    <w:rPr>
      <w:rFonts w:ascii="Tinos" w:eastAsia="Droid Sans" w:hAnsi="Tinos" w:cs="DejaVu Sans"/>
      <w:sz w:val="24"/>
      <w:szCs w:val="24"/>
      <w:lang w:val="en-GB" w:eastAsia="hi-IN" w:bidi="hi-IN"/>
    </w:rPr>
  </w:style>
  <w:style w:type="character" w:styleId="PageNumber">
    <w:name w:val="page number"/>
    <w:basedOn w:val="DefaultParagraphFont"/>
    <w:uiPriority w:val="99"/>
    <w:semiHidden/>
    <w:unhideWhenUsed/>
    <w:rsid w:val="00725A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492886">
      <w:bodyDiv w:val="1"/>
      <w:marLeft w:val="0"/>
      <w:marRight w:val="0"/>
      <w:marTop w:val="0"/>
      <w:marBottom w:val="0"/>
      <w:divBdr>
        <w:top w:val="none" w:sz="0" w:space="0" w:color="auto"/>
        <w:left w:val="none" w:sz="0" w:space="0" w:color="auto"/>
        <w:bottom w:val="none" w:sz="0" w:space="0" w:color="auto"/>
        <w:right w:val="none" w:sz="0" w:space="0" w:color="auto"/>
      </w:divBdr>
    </w:div>
    <w:div w:id="1243023589">
      <w:bodyDiv w:val="1"/>
      <w:marLeft w:val="0"/>
      <w:marRight w:val="0"/>
      <w:marTop w:val="0"/>
      <w:marBottom w:val="0"/>
      <w:divBdr>
        <w:top w:val="none" w:sz="0" w:space="0" w:color="auto"/>
        <w:left w:val="none" w:sz="0" w:space="0" w:color="auto"/>
        <w:bottom w:val="none" w:sz="0" w:space="0" w:color="auto"/>
        <w:right w:val="none" w:sz="0" w:space="0" w:color="auto"/>
      </w:divBdr>
    </w:div>
    <w:div w:id="1360087806">
      <w:bodyDiv w:val="1"/>
      <w:marLeft w:val="0"/>
      <w:marRight w:val="0"/>
      <w:marTop w:val="0"/>
      <w:marBottom w:val="0"/>
      <w:divBdr>
        <w:top w:val="none" w:sz="0" w:space="0" w:color="auto"/>
        <w:left w:val="none" w:sz="0" w:space="0" w:color="auto"/>
        <w:bottom w:val="none" w:sz="0" w:space="0" w:color="auto"/>
        <w:right w:val="none" w:sz="0" w:space="0" w:color="auto"/>
      </w:divBdr>
    </w:div>
    <w:div w:id="1547060800">
      <w:bodyDiv w:val="1"/>
      <w:marLeft w:val="0"/>
      <w:marRight w:val="0"/>
      <w:marTop w:val="0"/>
      <w:marBottom w:val="0"/>
      <w:divBdr>
        <w:top w:val="none" w:sz="0" w:space="0" w:color="auto"/>
        <w:left w:val="none" w:sz="0" w:space="0" w:color="auto"/>
        <w:bottom w:val="none" w:sz="0" w:space="0" w:color="auto"/>
        <w:right w:val="none" w:sz="0" w:space="0" w:color="auto"/>
      </w:divBdr>
    </w:div>
    <w:div w:id="17747419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2DD0B-9D6B-4BDF-8DFA-4E14FC2D8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10</Pages>
  <Words>2699</Words>
  <Characters>15390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Karol Kutak (2030580)</cp:lastModifiedBy>
  <cp:revision>3</cp:revision>
  <dcterms:created xsi:type="dcterms:W3CDTF">2022-11-28T15:55:00Z</dcterms:created>
  <dcterms:modified xsi:type="dcterms:W3CDTF">2023-01-12T19:34:00Z</dcterms:modified>
</cp:coreProperties>
</file>