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9D0A" w14:textId="1EF32862" w:rsidR="00230F35" w:rsidRDefault="00E40A3B" w:rsidP="00230F35">
      <w:pPr>
        <w:pStyle w:val="NormalWeb"/>
        <w:spacing w:before="0" w:beforeAutospacing="0" w:after="0" w:afterAutospacing="0"/>
        <w:ind w:left="-180" w:right="-334"/>
      </w:pPr>
      <w:r>
        <w:rPr>
          <w:noProof/>
        </w:rPr>
        <w:drawing>
          <wp:inline distT="0" distB="0" distL="0" distR="0" wp14:anchorId="2A987CFB" wp14:editId="57BD9467">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C6D37B0" w14:textId="77777777" w:rsidR="00230F35" w:rsidRDefault="00230F35" w:rsidP="00230F35">
      <w:pPr>
        <w:pStyle w:val="NormalWeb"/>
        <w:spacing w:before="0" w:beforeAutospacing="0" w:after="0" w:afterAutospacing="0"/>
        <w:ind w:left="-180" w:right="-334"/>
      </w:pPr>
    </w:p>
    <w:p w14:paraId="64FE3779" w14:textId="77777777" w:rsidR="00A745B6" w:rsidRDefault="00A745B6" w:rsidP="00230F35">
      <w:pPr>
        <w:pStyle w:val="NormalWeb"/>
        <w:spacing w:before="0" w:beforeAutospacing="0" w:after="0" w:afterAutospacing="0"/>
        <w:ind w:left="-180" w:right="-334"/>
      </w:pPr>
    </w:p>
    <w:p w14:paraId="07A30350"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3C2CC30"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332002CA" w14:textId="77777777" w:rsidR="002E67CE" w:rsidRPr="00230F35" w:rsidRDefault="002E67CE" w:rsidP="002E67CE">
      <w:pPr>
        <w:rPr>
          <w:rFonts w:ascii="Arial" w:hAnsi="Arial" w:cs="Arial"/>
          <w:sz w:val="28"/>
          <w:szCs w:val="28"/>
          <w:lang w:val="cy-GB"/>
        </w:rPr>
      </w:pPr>
    </w:p>
    <w:p w14:paraId="6E17BF72"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20185DDF"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65CDFBB3" w14:textId="77777777" w:rsidTr="00A745B6">
        <w:trPr>
          <w:trHeight w:val="614"/>
        </w:trPr>
        <w:tc>
          <w:tcPr>
            <w:tcW w:w="8856" w:type="dxa"/>
            <w:gridSpan w:val="5"/>
          </w:tcPr>
          <w:p w14:paraId="61D5E563"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2F29BE59" w14:textId="77777777" w:rsidTr="00A745B6">
        <w:trPr>
          <w:trHeight w:val="718"/>
        </w:trPr>
        <w:tc>
          <w:tcPr>
            <w:tcW w:w="8856" w:type="dxa"/>
            <w:gridSpan w:val="5"/>
          </w:tcPr>
          <w:p w14:paraId="2A3E0215" w14:textId="33799F2F"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FB3498">
              <w:rPr>
                <w:rFonts w:ascii="Arial" w:hAnsi="Arial" w:cs="Arial"/>
                <w:sz w:val="22"/>
                <w:szCs w:val="22"/>
              </w:rPr>
              <w:t xml:space="preserve"> Kevin House</w:t>
            </w:r>
          </w:p>
          <w:p w14:paraId="27E2A35E"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3CA2086B" w14:textId="42E2E3AB"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FB3498">
              <w:rPr>
                <w:rFonts w:ascii="Arial" w:hAnsi="Arial" w:cs="Arial"/>
                <w:sz w:val="22"/>
                <w:szCs w:val="22"/>
              </w:rPr>
              <w:t>2006521@student.uwtsd.ac.uk</w:t>
            </w:r>
          </w:p>
        </w:tc>
      </w:tr>
      <w:tr w:rsidR="00CE3B79" w:rsidRPr="00230F35" w14:paraId="7C887869" w14:textId="77777777" w:rsidTr="00A745B6">
        <w:trPr>
          <w:trHeight w:val="849"/>
        </w:trPr>
        <w:tc>
          <w:tcPr>
            <w:tcW w:w="4788" w:type="dxa"/>
          </w:tcPr>
          <w:p w14:paraId="6F782F20" w14:textId="34783B04"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FB3498">
              <w:rPr>
                <w:rFonts w:ascii="Arial" w:hAnsi="Arial" w:cs="Arial"/>
                <w:sz w:val="22"/>
                <w:szCs w:val="22"/>
              </w:rPr>
              <w:t xml:space="preserve"> HPCA7014</w:t>
            </w:r>
          </w:p>
          <w:p w14:paraId="70B4D3CF"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42EAFB2" w14:textId="37790D0B"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FB3498">
              <w:rPr>
                <w:rFonts w:ascii="Arial" w:hAnsi="Arial" w:cs="Arial"/>
                <w:sz w:val="22"/>
                <w:szCs w:val="22"/>
              </w:rPr>
              <w:t xml:space="preserve"> Sacred Geography</w:t>
            </w:r>
          </w:p>
          <w:p w14:paraId="6E173779" w14:textId="77777777" w:rsidR="00A745B6" w:rsidRDefault="00A745B6" w:rsidP="002F467C">
            <w:pPr>
              <w:pStyle w:val="NormalWeb"/>
              <w:spacing w:before="0" w:beforeAutospacing="0" w:after="0" w:afterAutospacing="0"/>
              <w:ind w:right="34"/>
              <w:rPr>
                <w:rFonts w:ascii="Arial" w:hAnsi="Arial" w:cs="Arial"/>
                <w:sz w:val="22"/>
                <w:szCs w:val="22"/>
              </w:rPr>
            </w:pPr>
          </w:p>
          <w:p w14:paraId="0BB807CF"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33F5522D"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E104493" w14:textId="11AD66CC" w:rsidR="00FB3498" w:rsidRPr="00230F35" w:rsidRDefault="00FB349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2006521</w:t>
            </w:r>
          </w:p>
        </w:tc>
        <w:tc>
          <w:tcPr>
            <w:tcW w:w="1802" w:type="dxa"/>
          </w:tcPr>
          <w:p w14:paraId="412393F8"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F05F66"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FB3498">
              <w:rPr>
                <w:rFonts w:ascii="Arial" w:hAnsi="Arial" w:cs="Arial"/>
                <w:b/>
                <w:bCs/>
                <w:sz w:val="22"/>
                <w:szCs w:val="22"/>
                <w:u w:val="single"/>
              </w:rPr>
              <w:t>No</w:t>
            </w:r>
          </w:p>
        </w:tc>
      </w:tr>
      <w:tr w:rsidR="00CE3B79" w:rsidRPr="00230F35" w14:paraId="412B6201" w14:textId="77777777" w:rsidTr="00A745B6">
        <w:trPr>
          <w:trHeight w:val="1139"/>
        </w:trPr>
        <w:tc>
          <w:tcPr>
            <w:tcW w:w="8856" w:type="dxa"/>
            <w:gridSpan w:val="5"/>
          </w:tcPr>
          <w:p w14:paraId="1A80425E" w14:textId="0046E768"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FB3498">
              <w:rPr>
                <w:rFonts w:ascii="Arial" w:hAnsi="Arial" w:cs="Arial"/>
                <w:sz w:val="22"/>
                <w:szCs w:val="22"/>
              </w:rPr>
              <w:t xml:space="preserve"> </w:t>
            </w:r>
            <w:r w:rsidR="00FB3498">
              <w:rPr>
                <w:rStyle w:val="markedcontent"/>
                <w:rFonts w:ascii="Arial" w:hAnsi="Arial" w:cs="Arial"/>
                <w:sz w:val="25"/>
                <w:szCs w:val="25"/>
              </w:rPr>
              <w:t>A Critical Comparison of Two Secondary Sources</w:t>
            </w:r>
          </w:p>
          <w:p w14:paraId="457ECB1E"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2C4315DE" w14:textId="77777777" w:rsidR="00230F35" w:rsidRDefault="00230F35" w:rsidP="002F467C">
            <w:pPr>
              <w:pStyle w:val="NormalWeb"/>
              <w:spacing w:before="0" w:beforeAutospacing="0" w:after="0" w:afterAutospacing="0"/>
              <w:ind w:right="34"/>
              <w:rPr>
                <w:rFonts w:ascii="Arial" w:hAnsi="Arial" w:cs="Arial"/>
                <w:sz w:val="22"/>
                <w:szCs w:val="22"/>
              </w:rPr>
            </w:pPr>
          </w:p>
          <w:p w14:paraId="24AAA291" w14:textId="29C97702"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B3498">
              <w:rPr>
                <w:rFonts w:ascii="Arial" w:hAnsi="Arial" w:cs="Arial"/>
                <w:sz w:val="22"/>
                <w:szCs w:val="22"/>
              </w:rPr>
              <w:t xml:space="preserve"> </w:t>
            </w:r>
            <w:r w:rsidR="00FB3498">
              <w:rPr>
                <w:rFonts w:ascii="Arial" w:hAnsi="Arial"/>
                <w:sz w:val="22"/>
                <w:szCs w:val="22"/>
              </w:rPr>
              <w:t xml:space="preserve"> 11 November 2021</w:t>
            </w:r>
          </w:p>
        </w:tc>
      </w:tr>
      <w:tr w:rsidR="00230F35" w:rsidRPr="00230F35" w14:paraId="2A12B2C6" w14:textId="77777777" w:rsidTr="00A745B6">
        <w:trPr>
          <w:trHeight w:val="978"/>
        </w:trPr>
        <w:tc>
          <w:tcPr>
            <w:tcW w:w="8856" w:type="dxa"/>
            <w:gridSpan w:val="5"/>
            <w:tcBorders>
              <w:bottom w:val="single" w:sz="4" w:space="0" w:color="000000"/>
            </w:tcBorders>
          </w:tcPr>
          <w:p w14:paraId="385B8539" w14:textId="313D8F5D"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FB3498">
              <w:rPr>
                <w:rFonts w:ascii="Arial" w:hAnsi="Arial" w:cs="Arial"/>
                <w:sz w:val="22"/>
                <w:szCs w:val="22"/>
              </w:rPr>
              <w:fldChar w:fldCharType="begin">
                <w:ffData>
                  <w:name w:val="Check13"/>
                  <w:enabled/>
                  <w:calcOnExit w:val="0"/>
                  <w:checkBox>
                    <w:sizeAuto/>
                    <w:default w:val="1"/>
                  </w:checkBox>
                </w:ffData>
              </w:fldChar>
            </w:r>
            <w:bookmarkStart w:id="0" w:name="Check13"/>
            <w:r w:rsidR="00FB3498">
              <w:rPr>
                <w:rFonts w:ascii="Arial" w:hAnsi="Arial" w:cs="Arial"/>
                <w:sz w:val="22"/>
                <w:szCs w:val="22"/>
              </w:rPr>
              <w:instrText xml:space="preserve"> FORMCHECKBOX </w:instrText>
            </w:r>
            <w:r w:rsidR="00FB3498">
              <w:rPr>
                <w:rFonts w:ascii="Arial" w:hAnsi="Arial" w:cs="Arial"/>
                <w:sz w:val="22"/>
                <w:szCs w:val="22"/>
              </w:rPr>
            </w:r>
            <w:r w:rsidR="00FB3498">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08640C06" w14:textId="77777777" w:rsidTr="00A745B6">
        <w:trPr>
          <w:trHeight w:val="978"/>
        </w:trPr>
        <w:tc>
          <w:tcPr>
            <w:tcW w:w="8856" w:type="dxa"/>
            <w:gridSpan w:val="5"/>
            <w:shd w:val="clear" w:color="auto" w:fill="D9D9D9"/>
          </w:tcPr>
          <w:p w14:paraId="2A613251"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DD425D7"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7EBC8FD4" w14:textId="3892EF56"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FB3498">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00FB3498">
              <w:rPr>
                <w:rFonts w:ascii="Calibri" w:hAnsi="Calibri" w:cs="Calibri"/>
                <w:b/>
                <w:sz w:val="44"/>
                <w:szCs w:val="44"/>
              </w:rPr>
              <w:t>X</w:t>
            </w:r>
          </w:p>
          <w:p w14:paraId="22E6B96B"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2A85B3E9" w14:textId="77777777" w:rsidTr="00A745B6">
        <w:trPr>
          <w:trHeight w:val="3972"/>
        </w:trPr>
        <w:tc>
          <w:tcPr>
            <w:tcW w:w="8856" w:type="dxa"/>
            <w:gridSpan w:val="5"/>
          </w:tcPr>
          <w:p w14:paraId="012E06F8" w14:textId="77777777" w:rsidR="00A745B6" w:rsidRDefault="00A745B6" w:rsidP="00A745B6">
            <w:pPr>
              <w:rPr>
                <w:rFonts w:ascii="Arial" w:hAnsi="Arial"/>
                <w:b/>
              </w:rPr>
            </w:pPr>
          </w:p>
          <w:p w14:paraId="5DCE01D4"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1DB6A33" w14:textId="77777777" w:rsidTr="00022345">
              <w:tc>
                <w:tcPr>
                  <w:tcW w:w="6970" w:type="dxa"/>
                </w:tcPr>
                <w:p w14:paraId="43290286" w14:textId="77777777" w:rsidR="00A745B6" w:rsidRPr="00116CE6" w:rsidRDefault="00A745B6" w:rsidP="009C1A08">
                  <w:pPr>
                    <w:rPr>
                      <w:rFonts w:ascii="Arial" w:hAnsi="Arial"/>
                      <w:sz w:val="20"/>
                      <w:szCs w:val="20"/>
                    </w:rPr>
                  </w:pPr>
                </w:p>
                <w:p w14:paraId="1752B230"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A8A974E" w14:textId="77777777" w:rsidR="00A745B6" w:rsidRPr="00116CE6" w:rsidRDefault="00A745B6" w:rsidP="009C1A08">
                  <w:pPr>
                    <w:rPr>
                      <w:rFonts w:ascii="Arial" w:hAnsi="Arial"/>
                      <w:sz w:val="20"/>
                      <w:szCs w:val="20"/>
                    </w:rPr>
                  </w:pPr>
                </w:p>
              </w:tc>
            </w:tr>
            <w:tr w:rsidR="00A745B6" w:rsidRPr="00116CE6" w14:paraId="2A5F6129" w14:textId="77777777" w:rsidTr="00022345">
              <w:tc>
                <w:tcPr>
                  <w:tcW w:w="6970" w:type="dxa"/>
                </w:tcPr>
                <w:p w14:paraId="2985D85B" w14:textId="77777777" w:rsidR="00A745B6" w:rsidRPr="00116CE6" w:rsidRDefault="00A745B6" w:rsidP="009C1A08">
                  <w:pPr>
                    <w:rPr>
                      <w:rFonts w:ascii="Arial" w:hAnsi="Arial"/>
                      <w:sz w:val="20"/>
                      <w:szCs w:val="20"/>
                    </w:rPr>
                  </w:pPr>
                </w:p>
                <w:p w14:paraId="0EC9ECE2"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3915B10" w14:textId="77777777" w:rsidR="00A745B6" w:rsidRPr="00116CE6" w:rsidRDefault="00A745B6" w:rsidP="009C1A08">
                  <w:pPr>
                    <w:rPr>
                      <w:rFonts w:ascii="Arial" w:hAnsi="Arial"/>
                      <w:sz w:val="20"/>
                      <w:szCs w:val="20"/>
                    </w:rPr>
                  </w:pPr>
                </w:p>
              </w:tc>
            </w:tr>
            <w:tr w:rsidR="00A745B6" w:rsidRPr="00116CE6" w14:paraId="4CF12296" w14:textId="77777777" w:rsidTr="00022345">
              <w:tc>
                <w:tcPr>
                  <w:tcW w:w="6970" w:type="dxa"/>
                </w:tcPr>
                <w:p w14:paraId="281F2E8C" w14:textId="77777777" w:rsidR="00A745B6" w:rsidRPr="00116CE6" w:rsidRDefault="00A745B6" w:rsidP="009C1A08">
                  <w:pPr>
                    <w:rPr>
                      <w:rFonts w:ascii="Arial" w:hAnsi="Arial"/>
                      <w:sz w:val="20"/>
                      <w:szCs w:val="20"/>
                    </w:rPr>
                  </w:pPr>
                </w:p>
                <w:p w14:paraId="4F4983BB"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24F72BA" w14:textId="77777777" w:rsidR="00A745B6" w:rsidRPr="00116CE6" w:rsidRDefault="00A745B6" w:rsidP="009C1A08">
                  <w:pPr>
                    <w:rPr>
                      <w:rFonts w:ascii="Arial" w:hAnsi="Arial"/>
                      <w:sz w:val="20"/>
                      <w:szCs w:val="20"/>
                    </w:rPr>
                  </w:pPr>
                </w:p>
              </w:tc>
            </w:tr>
            <w:tr w:rsidR="00A745B6" w:rsidRPr="00116CE6" w14:paraId="4C9404BE" w14:textId="77777777" w:rsidTr="00022345">
              <w:tc>
                <w:tcPr>
                  <w:tcW w:w="6970" w:type="dxa"/>
                </w:tcPr>
                <w:p w14:paraId="59C8A63D" w14:textId="77777777" w:rsidR="00A745B6" w:rsidRDefault="00A745B6" w:rsidP="009C1A08">
                  <w:pPr>
                    <w:rPr>
                      <w:rFonts w:ascii="Arial" w:hAnsi="Arial"/>
                      <w:sz w:val="20"/>
                      <w:szCs w:val="20"/>
                    </w:rPr>
                  </w:pPr>
                </w:p>
                <w:p w14:paraId="019E5286"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31D0826C" w14:textId="77777777" w:rsidR="00A745B6" w:rsidRPr="00116CE6" w:rsidRDefault="00A745B6" w:rsidP="009C1A08">
                  <w:pPr>
                    <w:rPr>
                      <w:rFonts w:ascii="Arial" w:hAnsi="Arial"/>
                      <w:sz w:val="20"/>
                      <w:szCs w:val="20"/>
                    </w:rPr>
                  </w:pPr>
                </w:p>
              </w:tc>
              <w:tc>
                <w:tcPr>
                  <w:tcW w:w="1660" w:type="dxa"/>
                </w:tcPr>
                <w:p w14:paraId="2728355D" w14:textId="77777777" w:rsidR="00A745B6" w:rsidRPr="00116CE6" w:rsidRDefault="00A745B6" w:rsidP="009C1A08">
                  <w:pPr>
                    <w:rPr>
                      <w:rFonts w:ascii="Arial" w:hAnsi="Arial"/>
                      <w:sz w:val="20"/>
                      <w:szCs w:val="20"/>
                    </w:rPr>
                  </w:pPr>
                </w:p>
              </w:tc>
            </w:tr>
          </w:tbl>
          <w:p w14:paraId="6586C7F2"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7EB18C0A"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C5668DF" w14:textId="77777777" w:rsidR="00A745B6" w:rsidRDefault="00A745B6" w:rsidP="002F467C">
            <w:pPr>
              <w:pStyle w:val="NormalWeb"/>
              <w:spacing w:before="0" w:beforeAutospacing="0" w:after="0" w:afterAutospacing="0"/>
              <w:rPr>
                <w:rFonts w:ascii="Arial" w:hAnsi="Arial" w:cs="Arial"/>
                <w:b/>
                <w:sz w:val="22"/>
                <w:szCs w:val="22"/>
              </w:rPr>
            </w:pPr>
          </w:p>
          <w:p w14:paraId="1A021BFD" w14:textId="77777777" w:rsidR="00B462B1" w:rsidRDefault="00B462B1" w:rsidP="002F467C">
            <w:pPr>
              <w:pStyle w:val="NormalWeb"/>
              <w:spacing w:before="0" w:beforeAutospacing="0" w:after="0" w:afterAutospacing="0"/>
              <w:rPr>
                <w:rFonts w:ascii="Arial" w:hAnsi="Arial" w:cs="Arial"/>
                <w:b/>
                <w:sz w:val="22"/>
                <w:szCs w:val="22"/>
              </w:rPr>
            </w:pPr>
          </w:p>
          <w:p w14:paraId="5DF87ED1" w14:textId="77777777" w:rsidR="00B462B1" w:rsidRDefault="00B462B1" w:rsidP="002F467C">
            <w:pPr>
              <w:pStyle w:val="NormalWeb"/>
              <w:spacing w:before="0" w:beforeAutospacing="0" w:after="0" w:afterAutospacing="0"/>
              <w:rPr>
                <w:rFonts w:ascii="Arial" w:hAnsi="Arial" w:cs="Arial"/>
                <w:b/>
                <w:sz w:val="22"/>
                <w:szCs w:val="22"/>
              </w:rPr>
            </w:pPr>
          </w:p>
          <w:p w14:paraId="212603D3" w14:textId="77777777" w:rsidR="00B462B1" w:rsidRDefault="00B462B1" w:rsidP="002F467C">
            <w:pPr>
              <w:pStyle w:val="NormalWeb"/>
              <w:spacing w:before="0" w:beforeAutospacing="0" w:after="0" w:afterAutospacing="0"/>
              <w:rPr>
                <w:rFonts w:ascii="Arial" w:hAnsi="Arial" w:cs="Arial"/>
                <w:b/>
                <w:sz w:val="22"/>
                <w:szCs w:val="22"/>
              </w:rPr>
            </w:pPr>
          </w:p>
          <w:p w14:paraId="4A6D7EB5" w14:textId="77777777" w:rsidR="00B462B1" w:rsidRDefault="00B462B1" w:rsidP="002F467C">
            <w:pPr>
              <w:pStyle w:val="NormalWeb"/>
              <w:spacing w:before="0" w:beforeAutospacing="0" w:after="0" w:afterAutospacing="0"/>
              <w:rPr>
                <w:rFonts w:ascii="Arial" w:hAnsi="Arial" w:cs="Arial"/>
                <w:b/>
                <w:sz w:val="22"/>
                <w:szCs w:val="22"/>
              </w:rPr>
            </w:pPr>
          </w:p>
          <w:p w14:paraId="65A2C36A"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02F954C"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2C7F4BA5" w14:textId="77777777" w:rsidR="00B56E7B" w:rsidRPr="00001C3B" w:rsidRDefault="00B56E7B" w:rsidP="00043549">
            <w:pPr>
              <w:pStyle w:val="NormalWeb"/>
              <w:rPr>
                <w:rFonts w:ascii="Arial" w:hAnsi="Arial" w:cs="Arial"/>
                <w:sz w:val="22"/>
                <w:szCs w:val="22"/>
              </w:rPr>
            </w:pPr>
          </w:p>
        </w:tc>
      </w:tr>
      <w:tr w:rsidR="00EC7546" w:rsidRPr="00230F35" w14:paraId="037D85F8" w14:textId="77777777" w:rsidTr="00A745B6">
        <w:trPr>
          <w:trHeight w:val="492"/>
        </w:trPr>
        <w:tc>
          <w:tcPr>
            <w:tcW w:w="6768" w:type="dxa"/>
            <w:gridSpan w:val="3"/>
          </w:tcPr>
          <w:p w14:paraId="6653C99C"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76A48F4"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5320AE51" w14:textId="77777777" w:rsidTr="002F467C">
        <w:tc>
          <w:tcPr>
            <w:tcW w:w="8856" w:type="dxa"/>
            <w:gridSpan w:val="5"/>
          </w:tcPr>
          <w:p w14:paraId="01893FF5"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9674AB6"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5AA9DE24"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41BBEEF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1CC7B9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CAEFAB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FD63A8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88FBE9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8F31C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976268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4B073D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058C98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937683B" w14:textId="77777777" w:rsidR="00D67BF8" w:rsidRDefault="00D67BF8" w:rsidP="002F467C">
            <w:pPr>
              <w:pStyle w:val="NormalWeb"/>
              <w:spacing w:before="0" w:beforeAutospacing="0" w:after="0" w:afterAutospacing="0"/>
              <w:ind w:right="-334"/>
              <w:rPr>
                <w:rFonts w:ascii="Arial" w:hAnsi="Arial" w:cs="Arial"/>
                <w:bCs/>
                <w:sz w:val="22"/>
                <w:szCs w:val="22"/>
              </w:rPr>
            </w:pPr>
          </w:p>
          <w:p w14:paraId="4DA65768"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0173FE9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9F97C4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646DC389" w14:textId="77777777" w:rsidTr="008D674F">
        <w:trPr>
          <w:trHeight w:val="720"/>
        </w:trPr>
        <w:tc>
          <w:tcPr>
            <w:tcW w:w="5211" w:type="dxa"/>
            <w:gridSpan w:val="2"/>
          </w:tcPr>
          <w:p w14:paraId="27CC4387"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62474D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73811BF" w14:textId="77777777" w:rsidTr="009C1A08">
        <w:trPr>
          <w:trHeight w:val="720"/>
        </w:trPr>
        <w:tc>
          <w:tcPr>
            <w:tcW w:w="8856" w:type="dxa"/>
            <w:gridSpan w:val="5"/>
          </w:tcPr>
          <w:p w14:paraId="61F357ED"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4F81144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5F411A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F562B6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7CBF24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61B2C5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B80100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AF4502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9B315E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65BE177" w14:textId="77777777" w:rsidR="00230F35" w:rsidRDefault="00230F35" w:rsidP="002F467C">
            <w:pPr>
              <w:pStyle w:val="NormalWeb"/>
              <w:spacing w:before="0" w:beforeAutospacing="0" w:after="0" w:afterAutospacing="0"/>
              <w:ind w:right="-334"/>
              <w:rPr>
                <w:rFonts w:ascii="Arial" w:hAnsi="Arial" w:cs="Arial"/>
                <w:bCs/>
                <w:sz w:val="22"/>
                <w:szCs w:val="22"/>
              </w:rPr>
            </w:pPr>
          </w:p>
          <w:p w14:paraId="0DE53B98"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2E2BF3E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41E72134" w14:textId="77777777" w:rsidTr="00230F35">
        <w:trPr>
          <w:trHeight w:val="720"/>
        </w:trPr>
        <w:tc>
          <w:tcPr>
            <w:tcW w:w="5211" w:type="dxa"/>
            <w:gridSpan w:val="2"/>
          </w:tcPr>
          <w:p w14:paraId="6D0DB4C2" w14:textId="77777777" w:rsidR="00230F35" w:rsidRPr="00230F35" w:rsidRDefault="00230F35"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41DC77A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5AF19211" w14:textId="77F47E65" w:rsidR="00EC7546" w:rsidRDefault="00EC7546" w:rsidP="00FA07E9">
      <w:pPr>
        <w:pStyle w:val="NormalWeb"/>
        <w:spacing w:before="0" w:beforeAutospacing="0" w:after="0" w:afterAutospacing="0"/>
        <w:ind w:right="-334"/>
        <w:rPr>
          <w:rFonts w:ascii="Trebuchet MS" w:hAnsi="Trebuchet MS" w:cs="Tahoma"/>
          <w:bCs/>
          <w:sz w:val="24"/>
          <w:szCs w:val="24"/>
        </w:rPr>
      </w:pPr>
    </w:p>
    <w:p w14:paraId="79A1E5D2" w14:textId="052E4DC4" w:rsidR="00FB3498" w:rsidRDefault="00FB3498" w:rsidP="00FA07E9">
      <w:pPr>
        <w:pStyle w:val="NormalWeb"/>
        <w:spacing w:before="0" w:beforeAutospacing="0" w:after="0" w:afterAutospacing="0"/>
        <w:ind w:right="-334"/>
        <w:rPr>
          <w:rFonts w:ascii="Trebuchet MS" w:hAnsi="Trebuchet MS" w:cs="Tahoma"/>
          <w:bCs/>
          <w:sz w:val="24"/>
          <w:szCs w:val="24"/>
        </w:rPr>
      </w:pPr>
    </w:p>
    <w:p w14:paraId="5C6A0D8D" w14:textId="6B96C0A6" w:rsidR="00FB3498" w:rsidRDefault="00FB3498" w:rsidP="00FA07E9">
      <w:pPr>
        <w:pStyle w:val="NormalWeb"/>
        <w:spacing w:before="0" w:beforeAutospacing="0" w:after="0" w:afterAutospacing="0"/>
        <w:ind w:right="-334"/>
        <w:rPr>
          <w:rFonts w:ascii="Trebuchet MS" w:hAnsi="Trebuchet MS" w:cs="Tahoma"/>
          <w:bCs/>
          <w:sz w:val="24"/>
          <w:szCs w:val="24"/>
        </w:rPr>
      </w:pPr>
    </w:p>
    <w:p w14:paraId="116985C3" w14:textId="183D3B38" w:rsidR="00FB3498" w:rsidRDefault="00FB3498" w:rsidP="00FA07E9">
      <w:pPr>
        <w:pStyle w:val="NormalWeb"/>
        <w:spacing w:before="0" w:beforeAutospacing="0" w:after="0" w:afterAutospacing="0"/>
        <w:ind w:right="-334"/>
        <w:rPr>
          <w:rFonts w:ascii="Trebuchet MS" w:hAnsi="Trebuchet MS" w:cs="Tahoma"/>
          <w:bCs/>
          <w:sz w:val="24"/>
          <w:szCs w:val="24"/>
        </w:rPr>
      </w:pPr>
    </w:p>
    <w:p w14:paraId="0D73BF3B"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2CF7CC10"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2599D9D6"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2399B0DE"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0C8E12FE"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338AA31A"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5B48053C"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4340DB1E"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195D411C"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3578E099"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1D420AB0"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788CD073"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3B129055"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44226375"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371F72A2"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054A507B"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46FFB5C7"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5F3BDD25"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0AE1A44F"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15BA2A62"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5CB92CBA"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5D5F763E"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12E2552E"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3251AB70"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3A35CD69"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10331A48"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46031D3E"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21A68DFD"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15DE034E"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618AC772"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6C194849"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41964D4D"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793998E1"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05AFA322" w14:textId="77777777" w:rsidR="00784821" w:rsidRDefault="00784821" w:rsidP="00EC34DC">
      <w:pPr>
        <w:pStyle w:val="NormalWeb"/>
        <w:spacing w:before="0" w:beforeAutospacing="0" w:after="0" w:afterAutospacing="0"/>
        <w:ind w:right="-331"/>
        <w:contextualSpacing/>
        <w:jc w:val="center"/>
        <w:rPr>
          <w:rFonts w:ascii="Times New Roman" w:hAnsi="Times New Roman"/>
          <w:b/>
          <w:sz w:val="24"/>
          <w:szCs w:val="24"/>
        </w:rPr>
      </w:pPr>
    </w:p>
    <w:p w14:paraId="0015A1B9" w14:textId="31AAEF6B" w:rsidR="00FB3498" w:rsidRPr="00A52CD2" w:rsidRDefault="00823063" w:rsidP="00EC34DC">
      <w:pPr>
        <w:pStyle w:val="NormalWeb"/>
        <w:spacing w:before="0" w:beforeAutospacing="0" w:after="0" w:afterAutospacing="0"/>
        <w:ind w:right="-331"/>
        <w:contextualSpacing/>
        <w:jc w:val="center"/>
        <w:rPr>
          <w:rFonts w:ascii="Times New Roman" w:hAnsi="Times New Roman"/>
          <w:b/>
          <w:sz w:val="22"/>
          <w:szCs w:val="22"/>
        </w:rPr>
      </w:pPr>
      <w:r w:rsidRPr="00A52CD2">
        <w:rPr>
          <w:rFonts w:ascii="Times New Roman" w:hAnsi="Times New Roman"/>
          <w:b/>
          <w:sz w:val="22"/>
          <w:szCs w:val="22"/>
        </w:rPr>
        <w:lastRenderedPageBreak/>
        <w:t xml:space="preserve">Is Barbra Bender’s theory of contested space complemented by Christopher Tilley’s </w:t>
      </w:r>
      <w:r w:rsidR="00EC34DC" w:rsidRPr="00A52CD2">
        <w:rPr>
          <w:rFonts w:ascii="Times New Roman" w:hAnsi="Times New Roman"/>
          <w:b/>
          <w:sz w:val="22"/>
          <w:szCs w:val="22"/>
        </w:rPr>
        <w:t>phenomenological perspective?</w:t>
      </w:r>
    </w:p>
    <w:p w14:paraId="272C3A7A" w14:textId="77777777" w:rsidR="00CF070B" w:rsidRPr="00A52CD2" w:rsidRDefault="00CF070B" w:rsidP="00CF070B">
      <w:pPr>
        <w:pStyle w:val="NormalWeb"/>
        <w:spacing w:before="0" w:beforeAutospacing="0" w:after="0" w:afterAutospacing="0"/>
        <w:ind w:right="-331"/>
        <w:contextualSpacing/>
        <w:rPr>
          <w:rFonts w:ascii="Times New Roman" w:hAnsi="Times New Roman"/>
          <w:bCs/>
          <w:sz w:val="22"/>
          <w:szCs w:val="22"/>
        </w:rPr>
      </w:pPr>
    </w:p>
    <w:p w14:paraId="0AA89F10" w14:textId="44C8AA2D" w:rsidR="00AE24EA" w:rsidRPr="00A52CD2" w:rsidRDefault="000A2797" w:rsidP="00AE24EA">
      <w:pPr>
        <w:pStyle w:val="NormalWeb"/>
        <w:spacing w:before="0" w:beforeAutospacing="0" w:after="0" w:afterAutospacing="0"/>
        <w:ind w:right="-331" w:firstLine="720"/>
        <w:contextualSpacing/>
        <w:rPr>
          <w:rFonts w:ascii="Times New Roman" w:hAnsi="Times New Roman"/>
          <w:bCs/>
          <w:sz w:val="22"/>
          <w:szCs w:val="22"/>
        </w:rPr>
      </w:pPr>
      <w:r w:rsidRPr="00A52CD2">
        <w:rPr>
          <w:rFonts w:ascii="Times New Roman" w:hAnsi="Times New Roman"/>
          <w:bCs/>
          <w:sz w:val="22"/>
          <w:szCs w:val="22"/>
        </w:rPr>
        <w:t xml:space="preserve">Barbra Bender has proposed </w:t>
      </w:r>
      <w:r w:rsidR="0055348B" w:rsidRPr="00A52CD2">
        <w:rPr>
          <w:rFonts w:ascii="Times New Roman" w:hAnsi="Times New Roman"/>
          <w:bCs/>
          <w:sz w:val="22"/>
          <w:szCs w:val="22"/>
        </w:rPr>
        <w:t xml:space="preserve">a concept of contested landscape </w:t>
      </w:r>
      <w:r w:rsidR="00757A0B" w:rsidRPr="00A52CD2">
        <w:rPr>
          <w:rFonts w:ascii="Times New Roman" w:hAnsi="Times New Roman"/>
          <w:bCs/>
          <w:sz w:val="22"/>
          <w:szCs w:val="22"/>
        </w:rPr>
        <w:t xml:space="preserve">within her book “Stonehenge: making space” </w:t>
      </w:r>
      <w:r w:rsidR="00E811C6" w:rsidRPr="00A52CD2">
        <w:rPr>
          <w:rFonts w:ascii="Times New Roman" w:hAnsi="Times New Roman"/>
          <w:bCs/>
          <w:sz w:val="22"/>
          <w:szCs w:val="22"/>
        </w:rPr>
        <w:t>under the fourth chapter titled “Contested Landscapes:  Medieval to Present Day.”</w:t>
      </w:r>
      <w:r w:rsidR="00C83DDB" w:rsidRPr="00A52CD2">
        <w:rPr>
          <w:rFonts w:ascii="Times New Roman" w:hAnsi="Times New Roman"/>
          <w:bCs/>
          <w:sz w:val="22"/>
          <w:szCs w:val="22"/>
        </w:rPr>
        <w:t xml:space="preserve">  </w:t>
      </w:r>
      <w:r w:rsidR="009233E8" w:rsidRPr="00A52CD2">
        <w:rPr>
          <w:rFonts w:ascii="Times New Roman" w:hAnsi="Times New Roman"/>
          <w:bCs/>
          <w:sz w:val="22"/>
          <w:szCs w:val="22"/>
        </w:rPr>
        <w:t xml:space="preserve">Within this chapter, she </w:t>
      </w:r>
      <w:r w:rsidR="00693E04" w:rsidRPr="00A52CD2">
        <w:rPr>
          <w:rFonts w:ascii="Times New Roman" w:hAnsi="Times New Roman"/>
          <w:bCs/>
          <w:sz w:val="22"/>
          <w:szCs w:val="22"/>
        </w:rPr>
        <w:t xml:space="preserve">addresses </w:t>
      </w:r>
      <w:r w:rsidR="00517AB7" w:rsidRPr="00A52CD2">
        <w:rPr>
          <w:rFonts w:ascii="Times New Roman" w:hAnsi="Times New Roman"/>
          <w:bCs/>
          <w:sz w:val="22"/>
          <w:szCs w:val="22"/>
        </w:rPr>
        <w:t xml:space="preserve">various ways those in power have </w:t>
      </w:r>
      <w:r w:rsidR="008F1A0B" w:rsidRPr="00A52CD2">
        <w:rPr>
          <w:rFonts w:ascii="Times New Roman" w:hAnsi="Times New Roman"/>
          <w:bCs/>
          <w:sz w:val="22"/>
          <w:szCs w:val="22"/>
        </w:rPr>
        <w:t xml:space="preserve">attempted to appropriate a </w:t>
      </w:r>
      <w:r w:rsidR="00F70B1F" w:rsidRPr="00A52CD2">
        <w:rPr>
          <w:rFonts w:ascii="Times New Roman" w:hAnsi="Times New Roman"/>
          <w:bCs/>
          <w:sz w:val="22"/>
          <w:szCs w:val="22"/>
        </w:rPr>
        <w:t xml:space="preserve">landscape and how this has been contested by those who oppose using </w:t>
      </w:r>
      <w:r w:rsidR="001011F6" w:rsidRPr="00A52CD2">
        <w:rPr>
          <w:rFonts w:ascii="Times New Roman" w:hAnsi="Times New Roman"/>
          <w:bCs/>
          <w:sz w:val="22"/>
          <w:szCs w:val="22"/>
        </w:rPr>
        <w:t>a place in a different way.</w:t>
      </w:r>
      <w:r w:rsidR="001011F6" w:rsidRPr="00A52CD2">
        <w:rPr>
          <w:rStyle w:val="FootnoteReference"/>
          <w:rFonts w:ascii="Times New Roman" w:hAnsi="Times New Roman"/>
          <w:bCs/>
          <w:sz w:val="22"/>
          <w:szCs w:val="22"/>
        </w:rPr>
        <w:footnoteReference w:id="1"/>
      </w:r>
      <w:r w:rsidR="001011F6" w:rsidRPr="00A52CD2">
        <w:rPr>
          <w:rFonts w:ascii="Times New Roman" w:hAnsi="Times New Roman"/>
          <w:bCs/>
          <w:sz w:val="22"/>
          <w:szCs w:val="22"/>
        </w:rPr>
        <w:t xml:space="preserve">  </w:t>
      </w:r>
      <w:r w:rsidR="00C1445F" w:rsidRPr="00A52CD2">
        <w:rPr>
          <w:rFonts w:ascii="Times New Roman" w:hAnsi="Times New Roman"/>
          <w:bCs/>
          <w:sz w:val="22"/>
          <w:szCs w:val="22"/>
        </w:rPr>
        <w:t>She goes on to state</w:t>
      </w:r>
      <w:r w:rsidR="00501F68" w:rsidRPr="00A52CD2">
        <w:rPr>
          <w:rFonts w:ascii="Times New Roman" w:hAnsi="Times New Roman"/>
          <w:bCs/>
          <w:sz w:val="22"/>
          <w:szCs w:val="22"/>
        </w:rPr>
        <w:t xml:space="preserve"> that “one can only understand the contestations and appropriations of a landscape by careful historical con</w:t>
      </w:r>
      <w:r w:rsidR="00AE24EA" w:rsidRPr="00A52CD2">
        <w:rPr>
          <w:rFonts w:ascii="Times New Roman" w:hAnsi="Times New Roman"/>
          <w:bCs/>
          <w:sz w:val="22"/>
          <w:szCs w:val="22"/>
        </w:rPr>
        <w:t>textualisation.”</w:t>
      </w:r>
      <w:r w:rsidR="00AE24EA" w:rsidRPr="00A52CD2">
        <w:rPr>
          <w:rStyle w:val="FootnoteReference"/>
          <w:rFonts w:ascii="Times New Roman" w:hAnsi="Times New Roman"/>
          <w:bCs/>
          <w:sz w:val="22"/>
          <w:szCs w:val="22"/>
        </w:rPr>
        <w:footnoteReference w:id="2"/>
      </w:r>
      <w:r w:rsidR="00AE24EA" w:rsidRPr="00A52CD2">
        <w:rPr>
          <w:rFonts w:ascii="Times New Roman" w:hAnsi="Times New Roman"/>
          <w:bCs/>
          <w:sz w:val="22"/>
          <w:szCs w:val="22"/>
        </w:rPr>
        <w:t xml:space="preserve">  </w:t>
      </w:r>
      <w:r w:rsidR="001125CA" w:rsidRPr="00A52CD2">
        <w:rPr>
          <w:rFonts w:ascii="Times New Roman" w:hAnsi="Times New Roman"/>
          <w:bCs/>
          <w:sz w:val="22"/>
          <w:szCs w:val="22"/>
        </w:rPr>
        <w:t xml:space="preserve">Christopher Tilley, in his chapter titled “Space, Place, Landscape and Perception: </w:t>
      </w:r>
      <w:r w:rsidR="00B41BE6" w:rsidRPr="00A52CD2">
        <w:rPr>
          <w:rFonts w:ascii="Times New Roman" w:hAnsi="Times New Roman"/>
          <w:bCs/>
          <w:sz w:val="22"/>
          <w:szCs w:val="22"/>
        </w:rPr>
        <w:t>Phenomenological</w:t>
      </w:r>
      <w:r w:rsidR="001125CA" w:rsidRPr="00A52CD2">
        <w:rPr>
          <w:rFonts w:ascii="Times New Roman" w:hAnsi="Times New Roman"/>
          <w:bCs/>
          <w:sz w:val="22"/>
          <w:szCs w:val="22"/>
        </w:rPr>
        <w:t xml:space="preserve"> Perspectives</w:t>
      </w:r>
      <w:r w:rsidR="00B41BE6" w:rsidRPr="00A52CD2">
        <w:rPr>
          <w:rFonts w:ascii="Times New Roman" w:hAnsi="Times New Roman"/>
          <w:bCs/>
          <w:sz w:val="22"/>
          <w:szCs w:val="22"/>
        </w:rPr>
        <w:t>” found in his book “</w:t>
      </w:r>
      <w:r w:rsidR="00C37F6F" w:rsidRPr="00A52CD2">
        <w:rPr>
          <w:rFonts w:ascii="Times New Roman" w:hAnsi="Times New Roman"/>
          <w:bCs/>
          <w:sz w:val="22"/>
          <w:szCs w:val="22"/>
        </w:rPr>
        <w:t xml:space="preserve">A Phenomenology of Landscape: places, paths and monuments,” </w:t>
      </w:r>
      <w:r w:rsidR="00816E67" w:rsidRPr="00A52CD2">
        <w:rPr>
          <w:rFonts w:ascii="Times New Roman" w:hAnsi="Times New Roman"/>
          <w:bCs/>
          <w:sz w:val="22"/>
          <w:szCs w:val="22"/>
        </w:rPr>
        <w:t xml:space="preserve">follows a phenomenological approach </w:t>
      </w:r>
      <w:r w:rsidR="00BD12EE" w:rsidRPr="00A52CD2">
        <w:rPr>
          <w:rFonts w:ascii="Times New Roman" w:hAnsi="Times New Roman"/>
          <w:bCs/>
          <w:sz w:val="22"/>
          <w:szCs w:val="22"/>
        </w:rPr>
        <w:t xml:space="preserve">in considering landscape.  He </w:t>
      </w:r>
      <w:r w:rsidR="00200A4F" w:rsidRPr="00A52CD2">
        <w:rPr>
          <w:rFonts w:ascii="Times New Roman" w:hAnsi="Times New Roman"/>
          <w:bCs/>
          <w:sz w:val="22"/>
          <w:szCs w:val="22"/>
        </w:rPr>
        <w:t>defines phenomenology as a “manner in which people experience and understand the world.”</w:t>
      </w:r>
      <w:r w:rsidR="00200A4F" w:rsidRPr="00A52CD2">
        <w:rPr>
          <w:rStyle w:val="FootnoteReference"/>
          <w:rFonts w:ascii="Times New Roman" w:hAnsi="Times New Roman"/>
          <w:bCs/>
          <w:sz w:val="22"/>
          <w:szCs w:val="22"/>
        </w:rPr>
        <w:footnoteReference w:id="3"/>
      </w:r>
      <w:r w:rsidR="00272EEF" w:rsidRPr="00A52CD2">
        <w:rPr>
          <w:rFonts w:ascii="Times New Roman" w:hAnsi="Times New Roman"/>
          <w:bCs/>
          <w:sz w:val="22"/>
          <w:szCs w:val="22"/>
        </w:rPr>
        <w:t xml:space="preserve">  </w:t>
      </w:r>
      <w:r w:rsidR="007F3454" w:rsidRPr="00A52CD2">
        <w:rPr>
          <w:rFonts w:ascii="Times New Roman" w:hAnsi="Times New Roman"/>
          <w:bCs/>
          <w:sz w:val="22"/>
          <w:szCs w:val="22"/>
        </w:rPr>
        <w:t xml:space="preserve">Tilley goes on to add that </w:t>
      </w:r>
      <w:r w:rsidR="00FA3B05" w:rsidRPr="00A52CD2">
        <w:rPr>
          <w:rFonts w:ascii="Times New Roman" w:hAnsi="Times New Roman"/>
          <w:bCs/>
          <w:sz w:val="22"/>
          <w:szCs w:val="22"/>
        </w:rPr>
        <w:t xml:space="preserve">a </w:t>
      </w:r>
      <w:r w:rsidR="007F3454" w:rsidRPr="00A52CD2">
        <w:rPr>
          <w:rFonts w:ascii="Times New Roman" w:hAnsi="Times New Roman"/>
          <w:bCs/>
          <w:sz w:val="22"/>
          <w:szCs w:val="22"/>
        </w:rPr>
        <w:t xml:space="preserve">place </w:t>
      </w:r>
      <w:r w:rsidR="00FA3B05" w:rsidRPr="00A52CD2">
        <w:rPr>
          <w:rFonts w:ascii="Times New Roman" w:hAnsi="Times New Roman"/>
          <w:bCs/>
          <w:sz w:val="22"/>
          <w:szCs w:val="22"/>
        </w:rPr>
        <w:t>can</w:t>
      </w:r>
      <w:r w:rsidR="007F3454" w:rsidRPr="00A52CD2">
        <w:rPr>
          <w:rFonts w:ascii="Times New Roman" w:hAnsi="Times New Roman"/>
          <w:bCs/>
          <w:sz w:val="22"/>
          <w:szCs w:val="22"/>
        </w:rPr>
        <w:t xml:space="preserve"> </w:t>
      </w:r>
      <w:r w:rsidR="00D55DCA" w:rsidRPr="00A52CD2">
        <w:rPr>
          <w:rFonts w:ascii="Times New Roman" w:hAnsi="Times New Roman"/>
          <w:bCs/>
          <w:sz w:val="22"/>
          <w:szCs w:val="22"/>
        </w:rPr>
        <w:t>have meaning and values for specific people</w:t>
      </w:r>
      <w:r w:rsidR="00AE1527" w:rsidRPr="00A52CD2">
        <w:rPr>
          <w:rFonts w:ascii="Times New Roman" w:hAnsi="Times New Roman"/>
          <w:bCs/>
          <w:sz w:val="22"/>
          <w:szCs w:val="22"/>
        </w:rPr>
        <w:t>.</w:t>
      </w:r>
      <w:r w:rsidR="00AE1527" w:rsidRPr="00A52CD2">
        <w:rPr>
          <w:rStyle w:val="FootnoteReference"/>
          <w:rFonts w:ascii="Times New Roman" w:hAnsi="Times New Roman"/>
          <w:bCs/>
          <w:sz w:val="22"/>
          <w:szCs w:val="22"/>
        </w:rPr>
        <w:footnoteReference w:id="4"/>
      </w:r>
    </w:p>
    <w:p w14:paraId="6E451903" w14:textId="52970EBB" w:rsidR="00AE1527" w:rsidRPr="00A52CD2" w:rsidRDefault="00AE1527" w:rsidP="00AE24EA">
      <w:pPr>
        <w:pStyle w:val="NormalWeb"/>
        <w:spacing w:before="0" w:beforeAutospacing="0" w:after="0" w:afterAutospacing="0"/>
        <w:ind w:right="-331" w:firstLine="720"/>
        <w:contextualSpacing/>
        <w:rPr>
          <w:rFonts w:ascii="Times New Roman" w:hAnsi="Times New Roman"/>
          <w:bCs/>
          <w:sz w:val="22"/>
          <w:szCs w:val="22"/>
        </w:rPr>
      </w:pPr>
      <w:r w:rsidRPr="00A52CD2">
        <w:rPr>
          <w:rFonts w:ascii="Times New Roman" w:hAnsi="Times New Roman"/>
          <w:bCs/>
          <w:sz w:val="22"/>
          <w:szCs w:val="22"/>
        </w:rPr>
        <w:t xml:space="preserve">This essay is going to examine </w:t>
      </w:r>
      <w:r w:rsidR="0000365A" w:rsidRPr="00A52CD2">
        <w:rPr>
          <w:rFonts w:ascii="Times New Roman" w:hAnsi="Times New Roman"/>
          <w:bCs/>
          <w:sz w:val="22"/>
          <w:szCs w:val="22"/>
        </w:rPr>
        <w:t>the possibility of these two lines of thought working together to strengthen the arguments of both authors</w:t>
      </w:r>
      <w:r w:rsidR="00F3661F" w:rsidRPr="00A52CD2">
        <w:rPr>
          <w:rFonts w:ascii="Times New Roman" w:hAnsi="Times New Roman"/>
          <w:bCs/>
          <w:sz w:val="22"/>
          <w:szCs w:val="22"/>
        </w:rPr>
        <w:t xml:space="preserve">. Discussion will be made of historical contexts of landscapes and how different people may perceive </w:t>
      </w:r>
      <w:r w:rsidR="0049384D" w:rsidRPr="00A52CD2">
        <w:rPr>
          <w:rFonts w:ascii="Times New Roman" w:hAnsi="Times New Roman"/>
          <w:bCs/>
          <w:sz w:val="22"/>
          <w:szCs w:val="22"/>
        </w:rPr>
        <w:t xml:space="preserve">the same landscape in a different way. Also, the concept of a </w:t>
      </w:r>
      <w:r w:rsidR="00524D26" w:rsidRPr="00A52CD2">
        <w:rPr>
          <w:rFonts w:ascii="Times New Roman" w:hAnsi="Times New Roman"/>
          <w:bCs/>
          <w:sz w:val="22"/>
          <w:szCs w:val="22"/>
        </w:rPr>
        <w:t xml:space="preserve">place having memory for people will be addressed, </w:t>
      </w:r>
      <w:r w:rsidR="005C4F0E" w:rsidRPr="00A52CD2">
        <w:rPr>
          <w:rFonts w:ascii="Times New Roman" w:hAnsi="Times New Roman"/>
          <w:bCs/>
          <w:sz w:val="22"/>
          <w:szCs w:val="22"/>
        </w:rPr>
        <w:t>showing a clear connection between contested space and phenomenolo</w:t>
      </w:r>
      <w:r w:rsidR="000342C9" w:rsidRPr="00A52CD2">
        <w:rPr>
          <w:rFonts w:ascii="Times New Roman" w:hAnsi="Times New Roman"/>
          <w:bCs/>
          <w:sz w:val="22"/>
          <w:szCs w:val="22"/>
        </w:rPr>
        <w:t xml:space="preserve">gical experiences within a </w:t>
      </w:r>
      <w:r w:rsidR="001A3B87" w:rsidRPr="00A52CD2">
        <w:rPr>
          <w:rFonts w:ascii="Times New Roman" w:hAnsi="Times New Roman"/>
          <w:bCs/>
          <w:sz w:val="22"/>
          <w:szCs w:val="22"/>
        </w:rPr>
        <w:t>place</w:t>
      </w:r>
      <w:r w:rsidR="00CF75FD" w:rsidRPr="00A52CD2">
        <w:rPr>
          <w:rFonts w:ascii="Times New Roman" w:hAnsi="Times New Roman"/>
          <w:bCs/>
          <w:sz w:val="22"/>
          <w:szCs w:val="22"/>
        </w:rPr>
        <w:t>.</w:t>
      </w:r>
      <w:r w:rsidR="007B636B" w:rsidRPr="00A52CD2">
        <w:rPr>
          <w:rFonts w:ascii="Times New Roman" w:hAnsi="Times New Roman"/>
          <w:bCs/>
          <w:sz w:val="22"/>
          <w:szCs w:val="22"/>
        </w:rPr>
        <w:t xml:space="preserve"> </w:t>
      </w:r>
      <w:r w:rsidR="000B5164">
        <w:rPr>
          <w:rFonts w:ascii="Times New Roman" w:hAnsi="Times New Roman"/>
          <w:bCs/>
          <w:sz w:val="22"/>
          <w:szCs w:val="22"/>
        </w:rPr>
        <w:t xml:space="preserve">Of special note, </w:t>
      </w:r>
      <w:r w:rsidR="00A618EB">
        <w:rPr>
          <w:rFonts w:ascii="Times New Roman" w:hAnsi="Times New Roman"/>
          <w:bCs/>
          <w:sz w:val="22"/>
          <w:szCs w:val="22"/>
        </w:rPr>
        <w:t xml:space="preserve">the various authors tend to use the concepts of space, place, and landscape in their </w:t>
      </w:r>
      <w:r w:rsidR="00A606D4">
        <w:rPr>
          <w:rFonts w:ascii="Times New Roman" w:hAnsi="Times New Roman"/>
          <w:bCs/>
          <w:sz w:val="22"/>
          <w:szCs w:val="22"/>
        </w:rPr>
        <w:t xml:space="preserve">discussions frequently, and some use only one term </w:t>
      </w:r>
      <w:r w:rsidR="00ED7948">
        <w:rPr>
          <w:rFonts w:ascii="Times New Roman" w:hAnsi="Times New Roman"/>
          <w:bCs/>
          <w:sz w:val="22"/>
          <w:szCs w:val="22"/>
        </w:rPr>
        <w:t xml:space="preserve">while another </w:t>
      </w:r>
      <w:r w:rsidR="004C157D">
        <w:rPr>
          <w:rFonts w:ascii="Times New Roman" w:hAnsi="Times New Roman"/>
          <w:bCs/>
          <w:sz w:val="22"/>
          <w:szCs w:val="22"/>
        </w:rPr>
        <w:t xml:space="preserve">author </w:t>
      </w:r>
      <w:r w:rsidR="00ED7948">
        <w:rPr>
          <w:rFonts w:ascii="Times New Roman" w:hAnsi="Times New Roman"/>
          <w:bCs/>
          <w:sz w:val="22"/>
          <w:szCs w:val="22"/>
        </w:rPr>
        <w:t>uses another</w:t>
      </w:r>
      <w:r w:rsidR="004C157D">
        <w:rPr>
          <w:rFonts w:ascii="Times New Roman" w:hAnsi="Times New Roman"/>
          <w:bCs/>
          <w:sz w:val="22"/>
          <w:szCs w:val="22"/>
        </w:rPr>
        <w:t xml:space="preserve"> term</w:t>
      </w:r>
      <w:r w:rsidR="00ED7948">
        <w:rPr>
          <w:rFonts w:ascii="Times New Roman" w:hAnsi="Times New Roman"/>
          <w:bCs/>
          <w:sz w:val="22"/>
          <w:szCs w:val="22"/>
        </w:rPr>
        <w:t xml:space="preserve">. Due to this, </w:t>
      </w:r>
      <w:r w:rsidR="00FA5228">
        <w:rPr>
          <w:rFonts w:ascii="Times New Roman" w:hAnsi="Times New Roman"/>
          <w:bCs/>
          <w:sz w:val="22"/>
          <w:szCs w:val="22"/>
        </w:rPr>
        <w:t>these terms may be used interchangeably within this essay, however, it is noted t</w:t>
      </w:r>
      <w:r w:rsidR="003545D8">
        <w:rPr>
          <w:rFonts w:ascii="Times New Roman" w:hAnsi="Times New Roman"/>
          <w:bCs/>
          <w:sz w:val="22"/>
          <w:szCs w:val="22"/>
        </w:rPr>
        <w:t xml:space="preserve">hey do not carry the same meaning for everyone. </w:t>
      </w:r>
      <w:r w:rsidR="007B636B" w:rsidRPr="00A52CD2">
        <w:rPr>
          <w:rFonts w:ascii="Times New Roman" w:hAnsi="Times New Roman"/>
          <w:bCs/>
          <w:sz w:val="22"/>
          <w:szCs w:val="22"/>
        </w:rPr>
        <w:t xml:space="preserve">The essay will begin by </w:t>
      </w:r>
      <w:r w:rsidR="00920F6C" w:rsidRPr="00A52CD2">
        <w:rPr>
          <w:rFonts w:ascii="Times New Roman" w:hAnsi="Times New Roman"/>
          <w:bCs/>
          <w:sz w:val="22"/>
          <w:szCs w:val="22"/>
        </w:rPr>
        <w:t>looking</w:t>
      </w:r>
      <w:r w:rsidR="007B636B" w:rsidRPr="00A52CD2">
        <w:rPr>
          <w:rFonts w:ascii="Times New Roman" w:hAnsi="Times New Roman"/>
          <w:bCs/>
          <w:sz w:val="22"/>
          <w:szCs w:val="22"/>
        </w:rPr>
        <w:t xml:space="preserve"> at both</w:t>
      </w:r>
      <w:r w:rsidR="001C58CE" w:rsidRPr="00A52CD2">
        <w:rPr>
          <w:rFonts w:ascii="Times New Roman" w:hAnsi="Times New Roman"/>
          <w:bCs/>
          <w:sz w:val="22"/>
          <w:szCs w:val="22"/>
        </w:rPr>
        <w:t xml:space="preserve"> Bender and Tilley’s concepts separately to provide context for </w:t>
      </w:r>
      <w:r w:rsidR="007E6B19" w:rsidRPr="00A52CD2">
        <w:rPr>
          <w:rFonts w:ascii="Times New Roman" w:hAnsi="Times New Roman"/>
          <w:bCs/>
          <w:sz w:val="22"/>
          <w:szCs w:val="22"/>
        </w:rPr>
        <w:t xml:space="preserve">the discussion </w:t>
      </w:r>
      <w:r w:rsidR="009B3A33" w:rsidRPr="00A52CD2">
        <w:rPr>
          <w:rFonts w:ascii="Times New Roman" w:hAnsi="Times New Roman"/>
          <w:bCs/>
          <w:sz w:val="22"/>
          <w:szCs w:val="22"/>
        </w:rPr>
        <w:t>at hand.</w:t>
      </w:r>
    </w:p>
    <w:p w14:paraId="54D88E7C" w14:textId="24F0841E" w:rsidR="00CF75FD" w:rsidRPr="00A52CD2" w:rsidRDefault="000F5F2C" w:rsidP="00CA581A">
      <w:pPr>
        <w:pStyle w:val="NormalWeb"/>
        <w:spacing w:before="0" w:beforeAutospacing="0" w:after="0" w:afterAutospacing="0"/>
        <w:ind w:right="-331" w:firstLine="720"/>
        <w:contextualSpacing/>
        <w:rPr>
          <w:rFonts w:ascii="Times New Roman" w:hAnsi="Times New Roman"/>
          <w:bCs/>
          <w:sz w:val="22"/>
          <w:szCs w:val="22"/>
        </w:rPr>
      </w:pPr>
      <w:r w:rsidRPr="00A52CD2">
        <w:rPr>
          <w:rFonts w:ascii="Times New Roman" w:hAnsi="Times New Roman"/>
          <w:bCs/>
          <w:sz w:val="22"/>
          <w:szCs w:val="22"/>
        </w:rPr>
        <w:t>First</w:t>
      </w:r>
      <w:r w:rsidR="00B15652" w:rsidRPr="00A52CD2">
        <w:rPr>
          <w:rFonts w:ascii="Times New Roman" w:hAnsi="Times New Roman"/>
          <w:bCs/>
          <w:sz w:val="22"/>
          <w:szCs w:val="22"/>
        </w:rPr>
        <w:t>,</w:t>
      </w:r>
      <w:r w:rsidRPr="00A52CD2">
        <w:rPr>
          <w:rFonts w:ascii="Times New Roman" w:hAnsi="Times New Roman"/>
          <w:bCs/>
          <w:sz w:val="22"/>
          <w:szCs w:val="22"/>
        </w:rPr>
        <w:t xml:space="preserve"> </w:t>
      </w:r>
      <w:r w:rsidR="00AE45CA" w:rsidRPr="00A52CD2">
        <w:rPr>
          <w:rFonts w:ascii="Times New Roman" w:hAnsi="Times New Roman"/>
          <w:bCs/>
          <w:sz w:val="22"/>
          <w:szCs w:val="22"/>
        </w:rPr>
        <w:t xml:space="preserve">a more detailed examination of Bender’s concept of contested space </w:t>
      </w:r>
      <w:r w:rsidR="00B15652" w:rsidRPr="00A52CD2">
        <w:rPr>
          <w:rFonts w:ascii="Times New Roman" w:hAnsi="Times New Roman"/>
          <w:bCs/>
          <w:sz w:val="22"/>
          <w:szCs w:val="22"/>
        </w:rPr>
        <w:t xml:space="preserve">will be addressed. </w:t>
      </w:r>
      <w:r w:rsidR="00BA5D59" w:rsidRPr="00A52CD2">
        <w:rPr>
          <w:rFonts w:ascii="Times New Roman" w:hAnsi="Times New Roman"/>
          <w:bCs/>
          <w:sz w:val="22"/>
          <w:szCs w:val="22"/>
        </w:rPr>
        <w:t>In her work mentioned above, Bender</w:t>
      </w:r>
      <w:r w:rsidR="00164FF5" w:rsidRPr="00A52CD2">
        <w:rPr>
          <w:rFonts w:ascii="Times New Roman" w:hAnsi="Times New Roman"/>
          <w:bCs/>
          <w:sz w:val="22"/>
          <w:szCs w:val="22"/>
        </w:rPr>
        <w:t xml:space="preserve"> gives a lengthy example of how the site of Stonehenge has been contested throughout </w:t>
      </w:r>
      <w:r w:rsidR="008434EB" w:rsidRPr="00A52CD2">
        <w:rPr>
          <w:rFonts w:ascii="Times New Roman" w:hAnsi="Times New Roman"/>
          <w:bCs/>
          <w:sz w:val="22"/>
          <w:szCs w:val="22"/>
        </w:rPr>
        <w:t xml:space="preserve">several centuries by various </w:t>
      </w:r>
      <w:r w:rsidR="006F4862" w:rsidRPr="00A52CD2">
        <w:rPr>
          <w:rFonts w:ascii="Times New Roman" w:hAnsi="Times New Roman"/>
          <w:bCs/>
          <w:sz w:val="22"/>
          <w:szCs w:val="22"/>
        </w:rPr>
        <w:t>groups</w:t>
      </w:r>
      <w:r w:rsidR="003F6105" w:rsidRPr="00A52CD2">
        <w:rPr>
          <w:rFonts w:ascii="Times New Roman" w:hAnsi="Times New Roman"/>
          <w:bCs/>
          <w:sz w:val="22"/>
          <w:szCs w:val="22"/>
        </w:rPr>
        <w:t xml:space="preserve"> of people.</w:t>
      </w:r>
      <w:r w:rsidR="003F6105" w:rsidRPr="00A52CD2">
        <w:rPr>
          <w:rStyle w:val="FootnoteReference"/>
          <w:rFonts w:ascii="Times New Roman" w:hAnsi="Times New Roman"/>
          <w:bCs/>
          <w:sz w:val="22"/>
          <w:szCs w:val="22"/>
        </w:rPr>
        <w:footnoteReference w:id="5"/>
      </w:r>
      <w:r w:rsidR="004A0B46" w:rsidRPr="00A52CD2">
        <w:rPr>
          <w:rFonts w:ascii="Times New Roman" w:hAnsi="Times New Roman"/>
          <w:bCs/>
          <w:sz w:val="22"/>
          <w:szCs w:val="22"/>
        </w:rPr>
        <w:t xml:space="preserve"> </w:t>
      </w:r>
      <w:r w:rsidR="00BF05B8" w:rsidRPr="00A52CD2">
        <w:rPr>
          <w:rFonts w:ascii="Times New Roman" w:hAnsi="Times New Roman"/>
          <w:bCs/>
          <w:sz w:val="22"/>
          <w:szCs w:val="22"/>
        </w:rPr>
        <w:t>However, she does not give much detail as to what is meant by contested spac</w:t>
      </w:r>
      <w:r w:rsidR="004D5C8C" w:rsidRPr="00A52CD2">
        <w:rPr>
          <w:rFonts w:ascii="Times New Roman" w:hAnsi="Times New Roman"/>
          <w:bCs/>
          <w:sz w:val="22"/>
          <w:szCs w:val="22"/>
        </w:rPr>
        <w:t>e.</w:t>
      </w:r>
      <w:r w:rsidR="00CA581A" w:rsidRPr="00A52CD2">
        <w:rPr>
          <w:rFonts w:ascii="Times New Roman" w:hAnsi="Times New Roman"/>
          <w:bCs/>
          <w:sz w:val="22"/>
          <w:szCs w:val="22"/>
        </w:rPr>
        <w:t xml:space="preserve"> She gives the reader </w:t>
      </w:r>
      <w:r w:rsidR="00986870">
        <w:rPr>
          <w:rFonts w:ascii="Times New Roman" w:hAnsi="Times New Roman"/>
          <w:bCs/>
          <w:sz w:val="22"/>
          <w:szCs w:val="22"/>
        </w:rPr>
        <w:t xml:space="preserve">a </w:t>
      </w:r>
      <w:r w:rsidR="00CA581A" w:rsidRPr="00A52CD2">
        <w:rPr>
          <w:rFonts w:ascii="Times New Roman" w:hAnsi="Times New Roman"/>
          <w:bCs/>
          <w:sz w:val="22"/>
          <w:szCs w:val="22"/>
        </w:rPr>
        <w:t xml:space="preserve">short </w:t>
      </w:r>
      <w:r w:rsidR="00262903" w:rsidRPr="00A52CD2">
        <w:rPr>
          <w:rFonts w:ascii="Times New Roman" w:hAnsi="Times New Roman"/>
          <w:bCs/>
          <w:sz w:val="22"/>
          <w:szCs w:val="22"/>
        </w:rPr>
        <w:t>explanation as to what she hopes to accomplish with this chapter</w:t>
      </w:r>
      <w:r w:rsidR="00097B0D" w:rsidRPr="00A52CD2">
        <w:rPr>
          <w:rFonts w:ascii="Times New Roman" w:hAnsi="Times New Roman"/>
          <w:bCs/>
          <w:sz w:val="22"/>
          <w:szCs w:val="22"/>
        </w:rPr>
        <w:t>:</w:t>
      </w:r>
    </w:p>
    <w:p w14:paraId="46C058A7" w14:textId="5C15D5BC" w:rsidR="00097B0D" w:rsidRPr="00A52CD2" w:rsidRDefault="00097B0D" w:rsidP="00CA581A">
      <w:pPr>
        <w:pStyle w:val="NormalWeb"/>
        <w:spacing w:before="0" w:beforeAutospacing="0" w:after="0" w:afterAutospacing="0"/>
        <w:ind w:right="-331" w:firstLine="720"/>
        <w:contextualSpacing/>
        <w:rPr>
          <w:rFonts w:ascii="Times New Roman" w:hAnsi="Times New Roman"/>
          <w:bCs/>
          <w:sz w:val="22"/>
          <w:szCs w:val="22"/>
        </w:rPr>
      </w:pPr>
    </w:p>
    <w:p w14:paraId="4CB569AF" w14:textId="3B8A3CD0" w:rsidR="00097B0D" w:rsidRPr="00A52CD2" w:rsidRDefault="00097B0D" w:rsidP="006E1C0B">
      <w:pPr>
        <w:pStyle w:val="NormalWeb"/>
        <w:spacing w:before="0" w:beforeAutospacing="0" w:after="0" w:afterAutospacing="0"/>
        <w:ind w:left="720" w:right="-331"/>
        <w:contextualSpacing/>
        <w:rPr>
          <w:rFonts w:ascii="Times New Roman" w:hAnsi="Times New Roman"/>
          <w:bCs/>
          <w:sz w:val="22"/>
          <w:szCs w:val="22"/>
        </w:rPr>
      </w:pPr>
      <w:r w:rsidRPr="00A52CD2">
        <w:rPr>
          <w:rFonts w:ascii="Times New Roman" w:hAnsi="Times New Roman"/>
          <w:bCs/>
          <w:sz w:val="22"/>
          <w:szCs w:val="22"/>
        </w:rPr>
        <w:t>I want to expl</w:t>
      </w:r>
      <w:r w:rsidR="00370EF8" w:rsidRPr="00A52CD2">
        <w:rPr>
          <w:rFonts w:ascii="Times New Roman" w:hAnsi="Times New Roman"/>
          <w:bCs/>
          <w:sz w:val="22"/>
          <w:szCs w:val="22"/>
        </w:rPr>
        <w:t xml:space="preserve">ore not only the different ways in which, over a period of several hundred years, those with economic and political power and the necessary cultural capital have attempted, physically and aesthetically, to appropriate the landscape, but also </w:t>
      </w:r>
      <w:r w:rsidR="006E1C0B" w:rsidRPr="00A52CD2">
        <w:rPr>
          <w:rFonts w:ascii="Times New Roman" w:hAnsi="Times New Roman"/>
          <w:bCs/>
          <w:sz w:val="22"/>
          <w:szCs w:val="22"/>
        </w:rPr>
        <w:t>how these appropriations have been contested by those engaging with the land in quite different ways.</w:t>
      </w:r>
      <w:r w:rsidR="006E1C0B" w:rsidRPr="00A52CD2">
        <w:rPr>
          <w:rStyle w:val="FootnoteReference"/>
          <w:rFonts w:ascii="Times New Roman" w:hAnsi="Times New Roman"/>
          <w:bCs/>
          <w:sz w:val="22"/>
          <w:szCs w:val="22"/>
        </w:rPr>
        <w:footnoteReference w:id="6"/>
      </w:r>
    </w:p>
    <w:p w14:paraId="414BDD2A" w14:textId="167079CA" w:rsidR="006E1C0B" w:rsidRPr="00A52CD2" w:rsidRDefault="006E1C0B" w:rsidP="006E1C0B">
      <w:pPr>
        <w:pStyle w:val="NormalWeb"/>
        <w:spacing w:before="0" w:beforeAutospacing="0" w:after="0" w:afterAutospacing="0"/>
        <w:ind w:right="-331"/>
        <w:contextualSpacing/>
        <w:rPr>
          <w:rFonts w:ascii="Times New Roman" w:hAnsi="Times New Roman"/>
          <w:bCs/>
          <w:sz w:val="22"/>
          <w:szCs w:val="22"/>
        </w:rPr>
      </w:pPr>
    </w:p>
    <w:p w14:paraId="35A150BE" w14:textId="6AC8B924" w:rsidR="00430050" w:rsidRPr="00A52CD2" w:rsidRDefault="006E1C0B" w:rsidP="006E1C0B">
      <w:pPr>
        <w:pStyle w:val="NormalWeb"/>
        <w:spacing w:before="0" w:beforeAutospacing="0" w:after="0" w:afterAutospacing="0"/>
        <w:ind w:right="-331"/>
        <w:contextualSpacing/>
        <w:rPr>
          <w:rFonts w:ascii="Times New Roman" w:hAnsi="Times New Roman"/>
          <w:bCs/>
          <w:sz w:val="22"/>
          <w:szCs w:val="22"/>
        </w:rPr>
      </w:pPr>
      <w:r w:rsidRPr="00A52CD2">
        <w:rPr>
          <w:rFonts w:ascii="Times New Roman" w:hAnsi="Times New Roman"/>
          <w:bCs/>
          <w:sz w:val="22"/>
          <w:szCs w:val="22"/>
        </w:rPr>
        <w:tab/>
      </w:r>
      <w:r w:rsidR="00BB620B" w:rsidRPr="00A52CD2">
        <w:rPr>
          <w:rFonts w:ascii="Times New Roman" w:hAnsi="Times New Roman"/>
          <w:bCs/>
          <w:sz w:val="22"/>
          <w:szCs w:val="22"/>
        </w:rPr>
        <w:t xml:space="preserve">While </w:t>
      </w:r>
      <w:r w:rsidR="001F6DB5" w:rsidRPr="00A52CD2">
        <w:rPr>
          <w:rFonts w:ascii="Times New Roman" w:hAnsi="Times New Roman"/>
          <w:bCs/>
          <w:sz w:val="22"/>
          <w:szCs w:val="22"/>
        </w:rPr>
        <w:t xml:space="preserve">there is an understanding that she will look at historical contexts and provide a lengthy example for </w:t>
      </w:r>
      <w:r w:rsidR="00445F93" w:rsidRPr="00A52CD2">
        <w:rPr>
          <w:rFonts w:ascii="Times New Roman" w:hAnsi="Times New Roman"/>
          <w:bCs/>
          <w:sz w:val="22"/>
          <w:szCs w:val="22"/>
        </w:rPr>
        <w:t>contested space, one will need to go elsewhere to gain more insight as to what is meant by this.</w:t>
      </w:r>
      <w:r w:rsidR="009C7F61" w:rsidRPr="00A52CD2">
        <w:rPr>
          <w:rFonts w:ascii="Times New Roman" w:hAnsi="Times New Roman"/>
          <w:bCs/>
          <w:sz w:val="22"/>
          <w:szCs w:val="22"/>
        </w:rPr>
        <w:t xml:space="preserve"> </w:t>
      </w:r>
      <w:r w:rsidR="000D3C7E" w:rsidRPr="00A52CD2">
        <w:rPr>
          <w:rFonts w:ascii="Times New Roman" w:hAnsi="Times New Roman"/>
          <w:bCs/>
          <w:sz w:val="22"/>
          <w:szCs w:val="22"/>
        </w:rPr>
        <w:t>To</w:t>
      </w:r>
      <w:r w:rsidR="00C96DBF" w:rsidRPr="00A52CD2">
        <w:rPr>
          <w:rFonts w:ascii="Times New Roman" w:hAnsi="Times New Roman"/>
          <w:bCs/>
          <w:sz w:val="22"/>
          <w:szCs w:val="22"/>
        </w:rPr>
        <w:t xml:space="preserve"> gain a fuller understanding of what Bender means by contested landscape, </w:t>
      </w:r>
      <w:r w:rsidR="000D3C7E" w:rsidRPr="00A52CD2">
        <w:rPr>
          <w:rFonts w:ascii="Times New Roman" w:hAnsi="Times New Roman"/>
          <w:bCs/>
          <w:sz w:val="22"/>
          <w:szCs w:val="22"/>
        </w:rPr>
        <w:t xml:space="preserve">Jeffrey Jenkins provides an additional perspective. </w:t>
      </w:r>
      <w:r w:rsidR="00996B5A" w:rsidRPr="00A52CD2">
        <w:rPr>
          <w:rFonts w:ascii="Times New Roman" w:hAnsi="Times New Roman"/>
          <w:bCs/>
          <w:sz w:val="22"/>
          <w:szCs w:val="22"/>
        </w:rPr>
        <w:t xml:space="preserve">According to Jenkins, </w:t>
      </w:r>
      <w:r w:rsidR="00D8014F" w:rsidRPr="00A52CD2">
        <w:rPr>
          <w:rFonts w:ascii="Times New Roman" w:hAnsi="Times New Roman"/>
          <w:bCs/>
          <w:sz w:val="22"/>
          <w:szCs w:val="22"/>
        </w:rPr>
        <w:t>contested landscapes</w:t>
      </w:r>
      <w:r w:rsidR="00AD397D" w:rsidRPr="00A52CD2">
        <w:rPr>
          <w:rFonts w:ascii="Times New Roman" w:hAnsi="Times New Roman"/>
          <w:bCs/>
          <w:sz w:val="22"/>
          <w:szCs w:val="22"/>
        </w:rPr>
        <w:t xml:space="preserve"> should address how different groups of people perceive </w:t>
      </w:r>
      <w:r w:rsidR="005820B3" w:rsidRPr="00A52CD2">
        <w:rPr>
          <w:rFonts w:ascii="Times New Roman" w:hAnsi="Times New Roman"/>
          <w:bCs/>
          <w:sz w:val="22"/>
          <w:szCs w:val="22"/>
        </w:rPr>
        <w:t>nature and whose “histories are relevant, and what purpose, instrumental or intrinsic, it should serve.”</w:t>
      </w:r>
      <w:r w:rsidR="005820B3" w:rsidRPr="00A52CD2">
        <w:rPr>
          <w:rStyle w:val="FootnoteReference"/>
          <w:rFonts w:ascii="Times New Roman" w:hAnsi="Times New Roman"/>
          <w:bCs/>
          <w:sz w:val="22"/>
          <w:szCs w:val="22"/>
        </w:rPr>
        <w:footnoteReference w:id="7"/>
      </w:r>
      <w:r w:rsidR="0070325E" w:rsidRPr="00A52CD2">
        <w:rPr>
          <w:rFonts w:ascii="Times New Roman" w:hAnsi="Times New Roman"/>
          <w:bCs/>
          <w:sz w:val="22"/>
          <w:szCs w:val="22"/>
        </w:rPr>
        <w:t xml:space="preserve">  </w:t>
      </w:r>
      <w:r w:rsidR="002C0EFC" w:rsidRPr="00A52CD2">
        <w:rPr>
          <w:rFonts w:ascii="Times New Roman" w:hAnsi="Times New Roman"/>
          <w:bCs/>
          <w:sz w:val="22"/>
          <w:szCs w:val="22"/>
        </w:rPr>
        <w:t xml:space="preserve">This aids Bender’s thoughts about </w:t>
      </w:r>
      <w:r w:rsidR="00ED72CD" w:rsidRPr="00A52CD2">
        <w:rPr>
          <w:rFonts w:ascii="Times New Roman" w:hAnsi="Times New Roman"/>
          <w:bCs/>
          <w:sz w:val="22"/>
          <w:szCs w:val="22"/>
        </w:rPr>
        <w:t xml:space="preserve">understanding </w:t>
      </w:r>
      <w:r w:rsidR="00013A26" w:rsidRPr="00A52CD2">
        <w:rPr>
          <w:rFonts w:ascii="Times New Roman" w:hAnsi="Times New Roman"/>
          <w:bCs/>
          <w:sz w:val="22"/>
          <w:szCs w:val="22"/>
        </w:rPr>
        <w:t>“historical contextualisation”</w:t>
      </w:r>
      <w:r w:rsidR="00B5267D" w:rsidRPr="00A52CD2">
        <w:rPr>
          <w:rStyle w:val="FootnoteReference"/>
          <w:rFonts w:ascii="Times New Roman" w:hAnsi="Times New Roman"/>
          <w:bCs/>
          <w:sz w:val="22"/>
          <w:szCs w:val="22"/>
        </w:rPr>
        <w:footnoteReference w:id="8"/>
      </w:r>
      <w:r w:rsidR="005D6919" w:rsidRPr="00A52CD2">
        <w:rPr>
          <w:rFonts w:ascii="Times New Roman" w:hAnsi="Times New Roman"/>
          <w:bCs/>
          <w:sz w:val="22"/>
          <w:szCs w:val="22"/>
        </w:rPr>
        <w:t xml:space="preserve"> </w:t>
      </w:r>
      <w:r w:rsidR="00AD65A1" w:rsidRPr="00A52CD2">
        <w:rPr>
          <w:rFonts w:ascii="Times New Roman" w:hAnsi="Times New Roman"/>
          <w:bCs/>
          <w:sz w:val="22"/>
          <w:szCs w:val="22"/>
        </w:rPr>
        <w:t xml:space="preserve">by making one aware that a place can have </w:t>
      </w:r>
      <w:r w:rsidR="00D9275D" w:rsidRPr="00A52CD2">
        <w:rPr>
          <w:rFonts w:ascii="Times New Roman" w:hAnsi="Times New Roman"/>
          <w:bCs/>
          <w:sz w:val="22"/>
          <w:szCs w:val="22"/>
        </w:rPr>
        <w:t>a shared, or even conflicting, histor</w:t>
      </w:r>
      <w:r w:rsidR="00707677" w:rsidRPr="00A52CD2">
        <w:rPr>
          <w:rFonts w:ascii="Times New Roman" w:hAnsi="Times New Roman"/>
          <w:bCs/>
          <w:sz w:val="22"/>
          <w:szCs w:val="22"/>
        </w:rPr>
        <w:t xml:space="preserve">y and that </w:t>
      </w:r>
      <w:r w:rsidR="00984989" w:rsidRPr="00A52CD2">
        <w:rPr>
          <w:rFonts w:ascii="Times New Roman" w:hAnsi="Times New Roman"/>
          <w:bCs/>
          <w:sz w:val="22"/>
          <w:szCs w:val="22"/>
        </w:rPr>
        <w:t>different people groups have distinct visions of “what was, is, and should be</w:t>
      </w:r>
      <w:r w:rsidR="0035381C" w:rsidRPr="00A52CD2">
        <w:rPr>
          <w:rFonts w:ascii="Times New Roman" w:hAnsi="Times New Roman"/>
          <w:bCs/>
          <w:sz w:val="22"/>
          <w:szCs w:val="22"/>
        </w:rPr>
        <w:t>.”</w:t>
      </w:r>
      <w:r w:rsidR="0035381C" w:rsidRPr="00A52CD2">
        <w:rPr>
          <w:rStyle w:val="FootnoteReference"/>
          <w:rFonts w:ascii="Times New Roman" w:hAnsi="Times New Roman"/>
          <w:bCs/>
          <w:sz w:val="22"/>
          <w:szCs w:val="22"/>
        </w:rPr>
        <w:footnoteReference w:id="9"/>
      </w:r>
      <w:r w:rsidR="00A33AE6" w:rsidRPr="00A52CD2">
        <w:rPr>
          <w:rFonts w:ascii="Times New Roman" w:hAnsi="Times New Roman"/>
          <w:bCs/>
          <w:sz w:val="22"/>
          <w:szCs w:val="22"/>
        </w:rPr>
        <w:t xml:space="preserve">  </w:t>
      </w:r>
      <w:r w:rsidR="00AB68D0" w:rsidRPr="00A52CD2">
        <w:rPr>
          <w:rFonts w:ascii="Times New Roman" w:hAnsi="Times New Roman"/>
          <w:bCs/>
          <w:sz w:val="22"/>
          <w:szCs w:val="22"/>
        </w:rPr>
        <w:t>Based on this evidence, contested landscapes</w:t>
      </w:r>
      <w:r w:rsidR="006C1A59" w:rsidRPr="00A52CD2">
        <w:rPr>
          <w:rFonts w:ascii="Times New Roman" w:hAnsi="Times New Roman"/>
          <w:bCs/>
          <w:sz w:val="22"/>
          <w:szCs w:val="22"/>
        </w:rPr>
        <w:t xml:space="preserve"> allows one to </w:t>
      </w:r>
      <w:r w:rsidR="006C1A59" w:rsidRPr="00A52CD2">
        <w:rPr>
          <w:rFonts w:ascii="Times New Roman" w:hAnsi="Times New Roman"/>
          <w:bCs/>
          <w:sz w:val="22"/>
          <w:szCs w:val="22"/>
        </w:rPr>
        <w:lastRenderedPageBreak/>
        <w:t xml:space="preserve">see differing views and histories of a place in question and </w:t>
      </w:r>
      <w:r w:rsidR="00104AB5" w:rsidRPr="00A52CD2">
        <w:rPr>
          <w:rFonts w:ascii="Times New Roman" w:hAnsi="Times New Roman"/>
          <w:bCs/>
          <w:sz w:val="22"/>
          <w:szCs w:val="22"/>
        </w:rPr>
        <w:t>try to determine why one way of viewing it is predominate over the others.</w:t>
      </w:r>
      <w:r w:rsidR="00CE3040" w:rsidRPr="00A52CD2">
        <w:rPr>
          <w:rFonts w:ascii="Times New Roman" w:hAnsi="Times New Roman"/>
          <w:bCs/>
          <w:sz w:val="22"/>
          <w:szCs w:val="22"/>
        </w:rPr>
        <w:t xml:space="preserve">  This matter will be picked up again below, for</w:t>
      </w:r>
      <w:r w:rsidR="0015775A" w:rsidRPr="00A52CD2">
        <w:rPr>
          <w:rFonts w:ascii="Times New Roman" w:hAnsi="Times New Roman"/>
          <w:bCs/>
          <w:sz w:val="22"/>
          <w:szCs w:val="22"/>
        </w:rPr>
        <w:t xml:space="preserve"> now</w:t>
      </w:r>
      <w:r w:rsidR="00CE3040" w:rsidRPr="00A52CD2">
        <w:rPr>
          <w:rFonts w:ascii="Times New Roman" w:hAnsi="Times New Roman"/>
          <w:bCs/>
          <w:sz w:val="22"/>
          <w:szCs w:val="22"/>
        </w:rPr>
        <w:t xml:space="preserve"> </w:t>
      </w:r>
      <w:r w:rsidR="0015775A" w:rsidRPr="00A52CD2">
        <w:rPr>
          <w:rFonts w:ascii="Times New Roman" w:hAnsi="Times New Roman"/>
          <w:bCs/>
          <w:sz w:val="22"/>
          <w:szCs w:val="22"/>
        </w:rPr>
        <w:t>a quick look at Tilley’s work is necessary.</w:t>
      </w:r>
    </w:p>
    <w:p w14:paraId="60EF25E0" w14:textId="551B75E4" w:rsidR="00D00A47" w:rsidRDefault="0015775A" w:rsidP="006E1C0B">
      <w:pPr>
        <w:pStyle w:val="NormalWeb"/>
        <w:spacing w:before="0" w:beforeAutospacing="0" w:after="0" w:afterAutospacing="0"/>
        <w:ind w:right="-331"/>
        <w:contextualSpacing/>
        <w:rPr>
          <w:rFonts w:ascii="Times New Roman" w:hAnsi="Times New Roman"/>
          <w:bCs/>
          <w:sz w:val="22"/>
          <w:szCs w:val="22"/>
        </w:rPr>
      </w:pPr>
      <w:r w:rsidRPr="00A52CD2">
        <w:rPr>
          <w:rFonts w:ascii="Times New Roman" w:hAnsi="Times New Roman"/>
          <w:bCs/>
          <w:sz w:val="22"/>
          <w:szCs w:val="22"/>
        </w:rPr>
        <w:tab/>
      </w:r>
      <w:r w:rsidR="00E20CDB" w:rsidRPr="00A52CD2">
        <w:rPr>
          <w:rFonts w:ascii="Times New Roman" w:hAnsi="Times New Roman"/>
          <w:bCs/>
          <w:sz w:val="22"/>
          <w:szCs w:val="22"/>
        </w:rPr>
        <w:t xml:space="preserve">Tilley’s phenomenology </w:t>
      </w:r>
      <w:r w:rsidR="00A14347" w:rsidRPr="00A52CD2">
        <w:rPr>
          <w:rFonts w:ascii="Times New Roman" w:hAnsi="Times New Roman"/>
          <w:bCs/>
          <w:sz w:val="22"/>
          <w:szCs w:val="22"/>
        </w:rPr>
        <w:t xml:space="preserve">stems from the idea that </w:t>
      </w:r>
      <w:r w:rsidR="00757240" w:rsidRPr="00A52CD2">
        <w:rPr>
          <w:rFonts w:ascii="Times New Roman" w:hAnsi="Times New Roman"/>
          <w:bCs/>
          <w:sz w:val="22"/>
          <w:szCs w:val="22"/>
        </w:rPr>
        <w:t xml:space="preserve">place (called space throughout most of his work), </w:t>
      </w:r>
      <w:r w:rsidR="00C87999" w:rsidRPr="00A52CD2">
        <w:rPr>
          <w:rFonts w:ascii="Times New Roman" w:hAnsi="Times New Roman"/>
          <w:bCs/>
          <w:sz w:val="22"/>
          <w:szCs w:val="22"/>
        </w:rPr>
        <w:t xml:space="preserve">is “created, reproduced and transformed in relation </w:t>
      </w:r>
      <w:r w:rsidR="000037ED" w:rsidRPr="00A52CD2">
        <w:rPr>
          <w:rFonts w:ascii="Times New Roman" w:hAnsi="Times New Roman"/>
          <w:bCs/>
          <w:sz w:val="22"/>
          <w:szCs w:val="22"/>
        </w:rPr>
        <w:t>to previously constructed spaces provided and established from the past.”</w:t>
      </w:r>
      <w:r w:rsidR="000037ED" w:rsidRPr="00A52CD2">
        <w:rPr>
          <w:rStyle w:val="FootnoteReference"/>
          <w:rFonts w:ascii="Times New Roman" w:hAnsi="Times New Roman"/>
          <w:bCs/>
          <w:sz w:val="22"/>
          <w:szCs w:val="22"/>
        </w:rPr>
        <w:footnoteReference w:id="10"/>
      </w:r>
      <w:r w:rsidR="004743EE" w:rsidRPr="00A52CD2">
        <w:rPr>
          <w:rFonts w:ascii="Times New Roman" w:hAnsi="Times New Roman"/>
          <w:bCs/>
          <w:sz w:val="22"/>
          <w:szCs w:val="22"/>
        </w:rPr>
        <w:t xml:space="preserve">  </w:t>
      </w:r>
      <w:r w:rsidR="00AC0A9D" w:rsidRPr="00A52CD2">
        <w:rPr>
          <w:rFonts w:ascii="Times New Roman" w:hAnsi="Times New Roman"/>
          <w:bCs/>
          <w:sz w:val="22"/>
          <w:szCs w:val="22"/>
        </w:rPr>
        <w:t>Experience is the key aspect of phenomenology</w:t>
      </w:r>
      <w:r w:rsidR="00407EBF" w:rsidRPr="00A52CD2">
        <w:rPr>
          <w:rStyle w:val="FootnoteReference"/>
          <w:rFonts w:ascii="Times New Roman" w:hAnsi="Times New Roman"/>
          <w:bCs/>
          <w:sz w:val="22"/>
          <w:szCs w:val="22"/>
        </w:rPr>
        <w:footnoteReference w:id="11"/>
      </w:r>
      <w:r w:rsidR="00AC0A9D" w:rsidRPr="00A52CD2">
        <w:rPr>
          <w:rFonts w:ascii="Times New Roman" w:hAnsi="Times New Roman"/>
          <w:bCs/>
          <w:sz w:val="22"/>
          <w:szCs w:val="22"/>
        </w:rPr>
        <w:t xml:space="preserve"> and how a person or group of people interact with </w:t>
      </w:r>
      <w:r w:rsidR="00C302D1" w:rsidRPr="00A52CD2">
        <w:rPr>
          <w:rFonts w:ascii="Times New Roman" w:hAnsi="Times New Roman"/>
          <w:bCs/>
          <w:sz w:val="22"/>
          <w:szCs w:val="22"/>
        </w:rPr>
        <w:t xml:space="preserve">a given </w:t>
      </w:r>
      <w:r w:rsidR="00EE4D2F" w:rsidRPr="00A52CD2">
        <w:rPr>
          <w:rFonts w:ascii="Times New Roman" w:hAnsi="Times New Roman"/>
          <w:bCs/>
          <w:sz w:val="22"/>
          <w:szCs w:val="22"/>
        </w:rPr>
        <w:t xml:space="preserve">place determines the meaning or value of </w:t>
      </w:r>
      <w:r w:rsidR="00407EBF" w:rsidRPr="00A52CD2">
        <w:rPr>
          <w:rFonts w:ascii="Times New Roman" w:hAnsi="Times New Roman"/>
          <w:bCs/>
          <w:sz w:val="22"/>
          <w:szCs w:val="22"/>
        </w:rPr>
        <w:t>it.</w:t>
      </w:r>
      <w:r w:rsidR="00407EBF" w:rsidRPr="00A52CD2">
        <w:rPr>
          <w:rStyle w:val="FootnoteReference"/>
          <w:rFonts w:ascii="Times New Roman" w:hAnsi="Times New Roman"/>
          <w:bCs/>
          <w:sz w:val="22"/>
          <w:szCs w:val="22"/>
        </w:rPr>
        <w:footnoteReference w:id="12"/>
      </w:r>
      <w:r w:rsidR="00262511">
        <w:rPr>
          <w:rFonts w:ascii="Times New Roman" w:hAnsi="Times New Roman"/>
          <w:bCs/>
          <w:sz w:val="22"/>
          <w:szCs w:val="22"/>
        </w:rPr>
        <w:t xml:space="preserve">  </w:t>
      </w:r>
      <w:r w:rsidR="00AE7B21">
        <w:rPr>
          <w:rFonts w:ascii="Times New Roman" w:hAnsi="Times New Roman"/>
          <w:bCs/>
          <w:sz w:val="22"/>
          <w:szCs w:val="22"/>
        </w:rPr>
        <w:t xml:space="preserve">Phenomenology seeks to understand and describe </w:t>
      </w:r>
      <w:r w:rsidR="00283A45">
        <w:rPr>
          <w:rFonts w:ascii="Times New Roman" w:hAnsi="Times New Roman"/>
          <w:bCs/>
          <w:sz w:val="22"/>
          <w:szCs w:val="22"/>
        </w:rPr>
        <w:t>various things that are e</w:t>
      </w:r>
      <w:r w:rsidR="00530922">
        <w:rPr>
          <w:rFonts w:ascii="Times New Roman" w:hAnsi="Times New Roman"/>
          <w:bCs/>
          <w:sz w:val="22"/>
          <w:szCs w:val="22"/>
        </w:rPr>
        <w:t xml:space="preserve">xperienced in the hope to gain more understanding </w:t>
      </w:r>
      <w:r w:rsidR="008676E9">
        <w:rPr>
          <w:rFonts w:ascii="Times New Roman" w:hAnsi="Times New Roman"/>
          <w:bCs/>
          <w:sz w:val="22"/>
          <w:szCs w:val="22"/>
        </w:rPr>
        <w:t>of beliefs, reasons for making decisions, remembrance, and evaluation.</w:t>
      </w:r>
      <w:r w:rsidR="008676E9">
        <w:rPr>
          <w:rStyle w:val="FootnoteReference"/>
          <w:rFonts w:ascii="Times New Roman" w:hAnsi="Times New Roman"/>
          <w:bCs/>
          <w:sz w:val="22"/>
          <w:szCs w:val="22"/>
        </w:rPr>
        <w:footnoteReference w:id="13"/>
      </w:r>
      <w:r w:rsidR="00FE75A5">
        <w:rPr>
          <w:rFonts w:ascii="Times New Roman" w:hAnsi="Times New Roman"/>
          <w:bCs/>
          <w:sz w:val="22"/>
          <w:szCs w:val="22"/>
        </w:rPr>
        <w:t xml:space="preserve"> Tilley further states that </w:t>
      </w:r>
      <w:r w:rsidR="00645FF6">
        <w:rPr>
          <w:rFonts w:ascii="Times New Roman" w:hAnsi="Times New Roman"/>
          <w:bCs/>
          <w:sz w:val="22"/>
          <w:szCs w:val="22"/>
        </w:rPr>
        <w:t xml:space="preserve">there is a sort of flow between the world and </w:t>
      </w:r>
      <w:r w:rsidR="00BD57BA">
        <w:rPr>
          <w:rFonts w:ascii="Times New Roman" w:hAnsi="Times New Roman"/>
          <w:bCs/>
          <w:sz w:val="22"/>
          <w:szCs w:val="22"/>
        </w:rPr>
        <w:t xml:space="preserve">what he calls the subject </w:t>
      </w:r>
      <w:r w:rsidR="007C1379">
        <w:rPr>
          <w:rFonts w:ascii="Times New Roman" w:hAnsi="Times New Roman"/>
          <w:bCs/>
          <w:sz w:val="22"/>
          <w:szCs w:val="22"/>
        </w:rPr>
        <w:t>that creates a living bond within the world</w:t>
      </w:r>
      <w:r w:rsidR="007E5306">
        <w:rPr>
          <w:rFonts w:ascii="Times New Roman" w:hAnsi="Times New Roman"/>
          <w:bCs/>
          <w:sz w:val="22"/>
          <w:szCs w:val="22"/>
        </w:rPr>
        <w:t>.</w:t>
      </w:r>
      <w:r w:rsidR="007E5306">
        <w:rPr>
          <w:rStyle w:val="FootnoteReference"/>
          <w:rFonts w:ascii="Times New Roman" w:hAnsi="Times New Roman"/>
          <w:bCs/>
          <w:sz w:val="22"/>
          <w:szCs w:val="22"/>
        </w:rPr>
        <w:footnoteReference w:id="14"/>
      </w:r>
      <w:r w:rsidR="00570831">
        <w:rPr>
          <w:rFonts w:ascii="Times New Roman" w:hAnsi="Times New Roman"/>
          <w:bCs/>
          <w:sz w:val="22"/>
          <w:szCs w:val="22"/>
        </w:rPr>
        <w:t xml:space="preserve">  This bond is created </w:t>
      </w:r>
      <w:r w:rsidR="00C06648">
        <w:rPr>
          <w:rFonts w:ascii="Times New Roman" w:hAnsi="Times New Roman"/>
          <w:bCs/>
          <w:sz w:val="22"/>
          <w:szCs w:val="22"/>
        </w:rPr>
        <w:t>within places as centres of human meaning</w:t>
      </w:r>
      <w:r w:rsidR="00BC6A9B">
        <w:rPr>
          <w:rFonts w:ascii="Times New Roman" w:hAnsi="Times New Roman"/>
          <w:bCs/>
          <w:sz w:val="22"/>
          <w:szCs w:val="22"/>
        </w:rPr>
        <w:t xml:space="preserve"> due to the everyday experiences and consciousnesses of </w:t>
      </w:r>
      <w:r w:rsidR="00DE05F5">
        <w:rPr>
          <w:rFonts w:ascii="Times New Roman" w:hAnsi="Times New Roman"/>
          <w:bCs/>
          <w:sz w:val="22"/>
          <w:szCs w:val="22"/>
        </w:rPr>
        <w:t>people with certain worldviews.</w:t>
      </w:r>
      <w:r w:rsidR="00DE05F5">
        <w:rPr>
          <w:rStyle w:val="FootnoteReference"/>
          <w:rFonts w:ascii="Times New Roman" w:hAnsi="Times New Roman"/>
          <w:bCs/>
          <w:sz w:val="22"/>
          <w:szCs w:val="22"/>
        </w:rPr>
        <w:footnoteReference w:id="15"/>
      </w:r>
      <w:r w:rsidR="0048105C">
        <w:rPr>
          <w:rFonts w:ascii="Times New Roman" w:hAnsi="Times New Roman"/>
          <w:bCs/>
          <w:sz w:val="22"/>
          <w:szCs w:val="22"/>
        </w:rPr>
        <w:t xml:space="preserve">  </w:t>
      </w:r>
      <w:r w:rsidR="009F7F3A">
        <w:rPr>
          <w:rFonts w:ascii="Times New Roman" w:hAnsi="Times New Roman"/>
          <w:bCs/>
          <w:sz w:val="22"/>
          <w:szCs w:val="22"/>
        </w:rPr>
        <w:t xml:space="preserve">John Barrett gives a good summation </w:t>
      </w:r>
      <w:r w:rsidR="00283E2F">
        <w:rPr>
          <w:rFonts w:ascii="Times New Roman" w:hAnsi="Times New Roman"/>
          <w:bCs/>
          <w:sz w:val="22"/>
          <w:szCs w:val="22"/>
        </w:rPr>
        <w:t xml:space="preserve">of how the phenomenology of landscape </w:t>
      </w:r>
      <w:r w:rsidR="00235E14">
        <w:rPr>
          <w:rFonts w:ascii="Times New Roman" w:hAnsi="Times New Roman"/>
          <w:bCs/>
          <w:sz w:val="22"/>
          <w:szCs w:val="22"/>
        </w:rPr>
        <w:t>could be used as an interpretative methodology by stating:</w:t>
      </w:r>
    </w:p>
    <w:p w14:paraId="19867BEE" w14:textId="77777777" w:rsidR="00980C05" w:rsidRDefault="00980C05" w:rsidP="006E1C0B">
      <w:pPr>
        <w:pStyle w:val="NormalWeb"/>
        <w:spacing w:before="0" w:beforeAutospacing="0" w:after="0" w:afterAutospacing="0"/>
        <w:ind w:right="-331"/>
        <w:contextualSpacing/>
        <w:rPr>
          <w:rFonts w:ascii="Times New Roman" w:hAnsi="Times New Roman"/>
          <w:bCs/>
          <w:sz w:val="22"/>
          <w:szCs w:val="22"/>
        </w:rPr>
      </w:pPr>
    </w:p>
    <w:p w14:paraId="31446272" w14:textId="3FBF7C94" w:rsidR="00235E14" w:rsidRDefault="00980C05" w:rsidP="00681199">
      <w:pPr>
        <w:pStyle w:val="NormalWeb"/>
        <w:spacing w:before="0" w:beforeAutospacing="0" w:after="0" w:afterAutospacing="0"/>
        <w:ind w:left="720" w:right="-331"/>
        <w:contextualSpacing/>
        <w:rPr>
          <w:rFonts w:ascii="Times New Roman" w:hAnsi="Times New Roman"/>
          <w:bCs/>
          <w:sz w:val="22"/>
          <w:szCs w:val="22"/>
        </w:rPr>
      </w:pPr>
      <w:r>
        <w:rPr>
          <w:rFonts w:ascii="Times New Roman" w:hAnsi="Times New Roman"/>
          <w:bCs/>
          <w:sz w:val="22"/>
          <w:szCs w:val="22"/>
        </w:rPr>
        <w:t>1 The archaeological record cannot be understood without a human presence</w:t>
      </w:r>
      <w:r w:rsidR="00681199">
        <w:rPr>
          <w:rFonts w:ascii="Times New Roman" w:hAnsi="Times New Roman"/>
          <w:bCs/>
          <w:sz w:val="22"/>
          <w:szCs w:val="22"/>
        </w:rPr>
        <w:t>. Meaning arises in a human engagement with material conditions.</w:t>
      </w:r>
    </w:p>
    <w:p w14:paraId="301B06F1" w14:textId="6A55509C" w:rsidR="00681199" w:rsidRDefault="00681199" w:rsidP="00681199">
      <w:pPr>
        <w:pStyle w:val="NormalWeb"/>
        <w:spacing w:before="0" w:beforeAutospacing="0" w:after="0" w:afterAutospacing="0"/>
        <w:ind w:left="720" w:right="-331"/>
        <w:contextualSpacing/>
        <w:rPr>
          <w:rFonts w:ascii="Times New Roman" w:hAnsi="Times New Roman"/>
          <w:bCs/>
          <w:sz w:val="22"/>
          <w:szCs w:val="22"/>
        </w:rPr>
      </w:pPr>
      <w:r>
        <w:rPr>
          <w:rFonts w:ascii="Times New Roman" w:hAnsi="Times New Roman"/>
          <w:bCs/>
          <w:sz w:val="22"/>
          <w:szCs w:val="22"/>
        </w:rPr>
        <w:t>2 The body is the medium through which this engage</w:t>
      </w:r>
      <w:r w:rsidR="00AC52B1">
        <w:rPr>
          <w:rFonts w:ascii="Times New Roman" w:hAnsi="Times New Roman"/>
          <w:bCs/>
          <w:sz w:val="22"/>
          <w:szCs w:val="22"/>
        </w:rPr>
        <w:t>ment occurs.</w:t>
      </w:r>
    </w:p>
    <w:p w14:paraId="66025A8B" w14:textId="035E3A56" w:rsidR="00AC52B1" w:rsidRDefault="00AC52B1" w:rsidP="00681199">
      <w:pPr>
        <w:pStyle w:val="NormalWeb"/>
        <w:spacing w:before="0" w:beforeAutospacing="0" w:after="0" w:afterAutospacing="0"/>
        <w:ind w:left="720" w:right="-331"/>
        <w:contextualSpacing/>
        <w:rPr>
          <w:rFonts w:ascii="Times New Roman" w:hAnsi="Times New Roman"/>
          <w:bCs/>
          <w:sz w:val="22"/>
          <w:szCs w:val="22"/>
        </w:rPr>
      </w:pPr>
      <w:r>
        <w:rPr>
          <w:rFonts w:ascii="Times New Roman" w:hAnsi="Times New Roman"/>
          <w:bCs/>
          <w:sz w:val="22"/>
          <w:szCs w:val="22"/>
        </w:rPr>
        <w:t>3 By using his or her own body as the medium of engagement, the archaeologist can encounter a past Being-in-the-world, and, in doing so, grasp the meaning of the archaeological record.</w:t>
      </w:r>
      <w:r>
        <w:rPr>
          <w:rStyle w:val="FootnoteReference"/>
          <w:rFonts w:ascii="Times New Roman" w:hAnsi="Times New Roman"/>
          <w:bCs/>
          <w:sz w:val="22"/>
          <w:szCs w:val="22"/>
        </w:rPr>
        <w:footnoteReference w:id="16"/>
      </w:r>
    </w:p>
    <w:p w14:paraId="28F96154" w14:textId="77777777" w:rsidR="00D00A47" w:rsidRDefault="00D00A47" w:rsidP="006E1C0B">
      <w:pPr>
        <w:pStyle w:val="NormalWeb"/>
        <w:spacing w:before="0" w:beforeAutospacing="0" w:after="0" w:afterAutospacing="0"/>
        <w:ind w:right="-331"/>
        <w:contextualSpacing/>
        <w:rPr>
          <w:rFonts w:ascii="Times New Roman" w:hAnsi="Times New Roman"/>
          <w:bCs/>
          <w:sz w:val="22"/>
          <w:szCs w:val="22"/>
        </w:rPr>
      </w:pPr>
    </w:p>
    <w:p w14:paraId="4EF0E7E1" w14:textId="568B44F5" w:rsidR="0015775A" w:rsidRDefault="002D25C2" w:rsidP="003F33E6">
      <w:pPr>
        <w:pStyle w:val="NormalWeb"/>
        <w:spacing w:before="0" w:beforeAutospacing="0" w:after="0" w:afterAutospacing="0"/>
        <w:ind w:right="-331" w:firstLine="720"/>
        <w:contextualSpacing/>
        <w:rPr>
          <w:rFonts w:ascii="Times New Roman" w:hAnsi="Times New Roman"/>
          <w:bCs/>
          <w:sz w:val="22"/>
          <w:szCs w:val="22"/>
        </w:rPr>
      </w:pPr>
      <w:r>
        <w:rPr>
          <w:rFonts w:ascii="Times New Roman" w:hAnsi="Times New Roman"/>
          <w:bCs/>
          <w:sz w:val="22"/>
          <w:szCs w:val="22"/>
        </w:rPr>
        <w:t xml:space="preserve">Based on this evidence, phenomenology seeks to show a connection </w:t>
      </w:r>
      <w:r w:rsidR="00567E1F">
        <w:rPr>
          <w:rFonts w:ascii="Times New Roman" w:hAnsi="Times New Roman"/>
          <w:bCs/>
          <w:sz w:val="22"/>
          <w:szCs w:val="22"/>
        </w:rPr>
        <w:t>between people and a place through the experiences that were created there by those particular people</w:t>
      </w:r>
      <w:r w:rsidR="002D4FBA">
        <w:rPr>
          <w:rFonts w:ascii="Times New Roman" w:hAnsi="Times New Roman"/>
          <w:bCs/>
          <w:sz w:val="22"/>
          <w:szCs w:val="22"/>
        </w:rPr>
        <w:t>.</w:t>
      </w:r>
      <w:r w:rsidR="009B0A86">
        <w:rPr>
          <w:rFonts w:ascii="Times New Roman" w:hAnsi="Times New Roman"/>
          <w:bCs/>
          <w:sz w:val="22"/>
          <w:szCs w:val="22"/>
        </w:rPr>
        <w:t xml:space="preserve"> By doing so it connects </w:t>
      </w:r>
      <w:r w:rsidR="003E0DA5">
        <w:rPr>
          <w:rFonts w:ascii="Times New Roman" w:hAnsi="Times New Roman"/>
          <w:bCs/>
          <w:sz w:val="22"/>
          <w:szCs w:val="22"/>
        </w:rPr>
        <w:t>a place with th</w:t>
      </w:r>
      <w:r w:rsidR="003D4B5C">
        <w:rPr>
          <w:rFonts w:ascii="Times New Roman" w:hAnsi="Times New Roman"/>
          <w:bCs/>
          <w:sz w:val="22"/>
          <w:szCs w:val="22"/>
        </w:rPr>
        <w:t>ose people and allows the researcher to understand and describe those experiences</w:t>
      </w:r>
      <w:r w:rsidR="0058374D">
        <w:rPr>
          <w:rFonts w:ascii="Times New Roman" w:hAnsi="Times New Roman"/>
          <w:bCs/>
          <w:sz w:val="22"/>
          <w:szCs w:val="22"/>
        </w:rPr>
        <w:t>.</w:t>
      </w:r>
      <w:r w:rsidR="0058374D">
        <w:rPr>
          <w:rStyle w:val="FootnoteReference"/>
          <w:rFonts w:ascii="Times New Roman" w:hAnsi="Times New Roman"/>
          <w:bCs/>
          <w:sz w:val="22"/>
          <w:szCs w:val="22"/>
        </w:rPr>
        <w:footnoteReference w:id="17"/>
      </w:r>
    </w:p>
    <w:p w14:paraId="4282201F" w14:textId="7A1E1DD3" w:rsidR="002D4FBA" w:rsidRDefault="002D4FBA" w:rsidP="006E1C0B">
      <w:pPr>
        <w:pStyle w:val="NormalWeb"/>
        <w:spacing w:before="0" w:beforeAutospacing="0" w:after="0" w:afterAutospacing="0"/>
        <w:ind w:right="-331"/>
        <w:contextualSpacing/>
        <w:rPr>
          <w:rFonts w:ascii="Times New Roman" w:hAnsi="Times New Roman"/>
          <w:bCs/>
          <w:sz w:val="22"/>
          <w:szCs w:val="22"/>
        </w:rPr>
      </w:pPr>
      <w:r>
        <w:rPr>
          <w:rFonts w:ascii="Times New Roman" w:hAnsi="Times New Roman"/>
          <w:bCs/>
          <w:sz w:val="22"/>
          <w:szCs w:val="22"/>
        </w:rPr>
        <w:tab/>
      </w:r>
      <w:r w:rsidR="00625B8A">
        <w:rPr>
          <w:rFonts w:ascii="Times New Roman" w:hAnsi="Times New Roman"/>
          <w:bCs/>
          <w:sz w:val="22"/>
          <w:szCs w:val="22"/>
        </w:rPr>
        <w:t>Both Bender and Tilley have seemed to</w:t>
      </w:r>
      <w:r w:rsidR="008E72A4">
        <w:rPr>
          <w:rFonts w:ascii="Times New Roman" w:hAnsi="Times New Roman"/>
          <w:bCs/>
          <w:sz w:val="22"/>
          <w:szCs w:val="22"/>
        </w:rPr>
        <w:t xml:space="preserve"> have come across two different concepts </w:t>
      </w:r>
      <w:r w:rsidR="0064368A">
        <w:rPr>
          <w:rFonts w:ascii="Times New Roman" w:hAnsi="Times New Roman"/>
          <w:bCs/>
          <w:sz w:val="22"/>
          <w:szCs w:val="22"/>
        </w:rPr>
        <w:t>that use the same approach</w:t>
      </w:r>
      <w:r w:rsidR="005A0CCB">
        <w:rPr>
          <w:rFonts w:ascii="Times New Roman" w:hAnsi="Times New Roman"/>
          <w:bCs/>
          <w:sz w:val="22"/>
          <w:szCs w:val="22"/>
        </w:rPr>
        <w:t xml:space="preserve">; seeking meaning within a place to establish differing human connections with it. While both </w:t>
      </w:r>
      <w:r w:rsidR="00A8565A">
        <w:rPr>
          <w:rFonts w:ascii="Times New Roman" w:hAnsi="Times New Roman"/>
          <w:bCs/>
          <w:sz w:val="22"/>
          <w:szCs w:val="22"/>
        </w:rPr>
        <w:t xml:space="preserve">have different </w:t>
      </w:r>
      <w:r w:rsidR="005C508D">
        <w:rPr>
          <w:rFonts w:ascii="Times New Roman" w:hAnsi="Times New Roman"/>
          <w:bCs/>
          <w:sz w:val="22"/>
          <w:szCs w:val="22"/>
        </w:rPr>
        <w:t xml:space="preserve">end results for their findings (Bender seeking to show how different people view places </w:t>
      </w:r>
      <w:r w:rsidR="00186B27">
        <w:rPr>
          <w:rFonts w:ascii="Times New Roman" w:hAnsi="Times New Roman"/>
          <w:bCs/>
          <w:sz w:val="22"/>
          <w:szCs w:val="22"/>
        </w:rPr>
        <w:t xml:space="preserve">in a contested and controlled manner, while Tilley seeks to </w:t>
      </w:r>
      <w:r w:rsidR="00452078">
        <w:rPr>
          <w:rFonts w:ascii="Times New Roman" w:hAnsi="Times New Roman"/>
          <w:bCs/>
          <w:sz w:val="22"/>
          <w:szCs w:val="22"/>
        </w:rPr>
        <w:t>understand hidden meaning people may have once had within a place</w:t>
      </w:r>
      <w:r w:rsidR="00F819A7">
        <w:rPr>
          <w:rFonts w:ascii="Times New Roman" w:hAnsi="Times New Roman"/>
          <w:bCs/>
          <w:sz w:val="22"/>
          <w:szCs w:val="22"/>
        </w:rPr>
        <w:t>), the key concept</w:t>
      </w:r>
      <w:r w:rsidR="0023770B">
        <w:rPr>
          <w:rFonts w:ascii="Times New Roman" w:hAnsi="Times New Roman"/>
          <w:bCs/>
          <w:sz w:val="22"/>
          <w:szCs w:val="22"/>
        </w:rPr>
        <w:t>s that both continually bring up is that of history and memory as associated with a particular place.</w:t>
      </w:r>
      <w:r w:rsidR="00BB103E">
        <w:rPr>
          <w:rFonts w:ascii="Times New Roman" w:hAnsi="Times New Roman"/>
          <w:bCs/>
          <w:sz w:val="22"/>
          <w:szCs w:val="22"/>
        </w:rPr>
        <w:t xml:space="preserve"> This would be the primary connection between the two authors and how </w:t>
      </w:r>
      <w:r w:rsidR="00FB1A9F">
        <w:rPr>
          <w:rFonts w:ascii="Times New Roman" w:hAnsi="Times New Roman"/>
          <w:bCs/>
          <w:sz w:val="22"/>
          <w:szCs w:val="22"/>
        </w:rPr>
        <w:t>they both can build from the others work.</w:t>
      </w:r>
    </w:p>
    <w:p w14:paraId="706B20BC" w14:textId="74EB96C7" w:rsidR="005817DF" w:rsidRDefault="005817DF" w:rsidP="006E1C0B">
      <w:pPr>
        <w:pStyle w:val="NormalWeb"/>
        <w:spacing w:before="0" w:beforeAutospacing="0" w:after="0" w:afterAutospacing="0"/>
        <w:ind w:right="-331"/>
        <w:contextualSpacing/>
        <w:rPr>
          <w:rFonts w:ascii="Times New Roman" w:hAnsi="Times New Roman"/>
          <w:bCs/>
          <w:sz w:val="22"/>
          <w:szCs w:val="22"/>
        </w:rPr>
      </w:pPr>
      <w:r>
        <w:rPr>
          <w:rFonts w:ascii="Times New Roman" w:hAnsi="Times New Roman"/>
          <w:bCs/>
          <w:sz w:val="22"/>
          <w:szCs w:val="22"/>
        </w:rPr>
        <w:tab/>
      </w:r>
      <w:r w:rsidR="00881E0B">
        <w:rPr>
          <w:rFonts w:ascii="Times New Roman" w:hAnsi="Times New Roman"/>
          <w:bCs/>
          <w:sz w:val="22"/>
          <w:szCs w:val="22"/>
        </w:rPr>
        <w:t xml:space="preserve">In considering </w:t>
      </w:r>
      <w:r w:rsidR="008B5E1D">
        <w:rPr>
          <w:rFonts w:ascii="Times New Roman" w:hAnsi="Times New Roman"/>
          <w:bCs/>
          <w:sz w:val="22"/>
          <w:szCs w:val="22"/>
        </w:rPr>
        <w:t xml:space="preserve">how places are established through the memory of the people who have interacted with it, Simon Schama is of particular note. </w:t>
      </w:r>
      <w:r w:rsidR="0087458D">
        <w:rPr>
          <w:rFonts w:ascii="Times New Roman" w:hAnsi="Times New Roman"/>
          <w:bCs/>
          <w:sz w:val="22"/>
          <w:szCs w:val="22"/>
        </w:rPr>
        <w:t xml:space="preserve">He states that landscape </w:t>
      </w:r>
      <w:r w:rsidR="009650C1">
        <w:rPr>
          <w:rFonts w:ascii="Times New Roman" w:hAnsi="Times New Roman"/>
          <w:bCs/>
          <w:sz w:val="22"/>
          <w:szCs w:val="22"/>
        </w:rPr>
        <w:t xml:space="preserve">comes from the mind and is built up from both </w:t>
      </w:r>
      <w:r w:rsidR="00EB2D6E">
        <w:rPr>
          <w:rFonts w:ascii="Times New Roman" w:hAnsi="Times New Roman"/>
          <w:bCs/>
          <w:sz w:val="22"/>
          <w:szCs w:val="22"/>
        </w:rPr>
        <w:t>memory and rock.</w:t>
      </w:r>
      <w:r w:rsidR="00EB2D6E">
        <w:rPr>
          <w:rStyle w:val="FootnoteReference"/>
          <w:rFonts w:ascii="Times New Roman" w:hAnsi="Times New Roman"/>
          <w:bCs/>
          <w:sz w:val="22"/>
          <w:szCs w:val="22"/>
        </w:rPr>
        <w:footnoteReference w:id="18"/>
      </w:r>
      <w:r w:rsidR="00523830">
        <w:rPr>
          <w:rFonts w:ascii="Times New Roman" w:hAnsi="Times New Roman"/>
          <w:bCs/>
          <w:sz w:val="22"/>
          <w:szCs w:val="22"/>
        </w:rPr>
        <w:t xml:space="preserve">  It is through </w:t>
      </w:r>
      <w:r w:rsidR="00D2470B">
        <w:rPr>
          <w:rFonts w:ascii="Times New Roman" w:hAnsi="Times New Roman"/>
          <w:bCs/>
          <w:sz w:val="22"/>
          <w:szCs w:val="22"/>
        </w:rPr>
        <w:t xml:space="preserve">human interaction with a place that </w:t>
      </w:r>
      <w:r w:rsidR="0049592D">
        <w:rPr>
          <w:rFonts w:ascii="Times New Roman" w:hAnsi="Times New Roman"/>
          <w:bCs/>
          <w:sz w:val="22"/>
          <w:szCs w:val="22"/>
        </w:rPr>
        <w:t xml:space="preserve">differentiates between raw nature and </w:t>
      </w:r>
      <w:r w:rsidR="005F7456">
        <w:rPr>
          <w:rFonts w:ascii="Times New Roman" w:hAnsi="Times New Roman"/>
          <w:bCs/>
          <w:sz w:val="22"/>
          <w:szCs w:val="22"/>
        </w:rPr>
        <w:t>landscape.</w:t>
      </w:r>
      <w:r w:rsidR="005F7456">
        <w:rPr>
          <w:rStyle w:val="FootnoteReference"/>
          <w:rFonts w:ascii="Times New Roman" w:hAnsi="Times New Roman"/>
          <w:bCs/>
          <w:sz w:val="22"/>
          <w:szCs w:val="22"/>
        </w:rPr>
        <w:footnoteReference w:id="19"/>
      </w:r>
      <w:r w:rsidR="003146D4">
        <w:rPr>
          <w:rFonts w:ascii="Times New Roman" w:hAnsi="Times New Roman"/>
          <w:bCs/>
          <w:sz w:val="22"/>
          <w:szCs w:val="22"/>
        </w:rPr>
        <w:t xml:space="preserve">  </w:t>
      </w:r>
      <w:r w:rsidR="00E43ABB">
        <w:rPr>
          <w:rFonts w:ascii="Times New Roman" w:hAnsi="Times New Roman"/>
          <w:bCs/>
          <w:sz w:val="22"/>
          <w:szCs w:val="22"/>
        </w:rPr>
        <w:t xml:space="preserve">Building upon </w:t>
      </w:r>
      <w:r w:rsidR="005A22D5">
        <w:rPr>
          <w:rFonts w:ascii="Times New Roman" w:hAnsi="Times New Roman"/>
          <w:bCs/>
          <w:sz w:val="22"/>
          <w:szCs w:val="22"/>
        </w:rPr>
        <w:t xml:space="preserve">this Robert </w:t>
      </w:r>
      <w:proofErr w:type="spellStart"/>
      <w:r w:rsidR="005A22D5">
        <w:rPr>
          <w:rFonts w:ascii="Times New Roman" w:hAnsi="Times New Roman"/>
          <w:bCs/>
          <w:sz w:val="22"/>
          <w:szCs w:val="22"/>
        </w:rPr>
        <w:t>Trubshaw</w:t>
      </w:r>
      <w:proofErr w:type="spellEnd"/>
      <w:r w:rsidR="005A22D5">
        <w:rPr>
          <w:rFonts w:ascii="Times New Roman" w:hAnsi="Times New Roman"/>
          <w:bCs/>
          <w:sz w:val="22"/>
          <w:szCs w:val="22"/>
        </w:rPr>
        <w:t xml:space="preserve"> </w:t>
      </w:r>
      <w:r w:rsidR="002A106B">
        <w:rPr>
          <w:rFonts w:ascii="Times New Roman" w:hAnsi="Times New Roman"/>
          <w:bCs/>
          <w:sz w:val="22"/>
          <w:szCs w:val="22"/>
        </w:rPr>
        <w:t xml:space="preserve">adds that places are not just physical, but have meaning </w:t>
      </w:r>
      <w:r w:rsidR="00A04C64">
        <w:rPr>
          <w:rFonts w:ascii="Times New Roman" w:hAnsi="Times New Roman"/>
          <w:bCs/>
          <w:sz w:val="22"/>
          <w:szCs w:val="22"/>
        </w:rPr>
        <w:t>and significance to particular people at particular points in time.</w:t>
      </w:r>
      <w:r w:rsidR="00EF5BE7">
        <w:rPr>
          <w:rStyle w:val="FootnoteReference"/>
          <w:rFonts w:ascii="Times New Roman" w:hAnsi="Times New Roman"/>
          <w:bCs/>
          <w:sz w:val="22"/>
          <w:szCs w:val="22"/>
        </w:rPr>
        <w:footnoteReference w:id="20"/>
      </w:r>
      <w:r w:rsidR="004D0561">
        <w:rPr>
          <w:rFonts w:ascii="Times New Roman" w:hAnsi="Times New Roman"/>
          <w:bCs/>
          <w:sz w:val="22"/>
          <w:szCs w:val="22"/>
        </w:rPr>
        <w:t xml:space="preserve">  Since places only have </w:t>
      </w:r>
      <w:r w:rsidR="008B3FED">
        <w:rPr>
          <w:rFonts w:ascii="Times New Roman" w:hAnsi="Times New Roman"/>
          <w:bCs/>
          <w:sz w:val="22"/>
          <w:szCs w:val="22"/>
        </w:rPr>
        <w:t xml:space="preserve">significance because of the meaning people have placed upon them, there </w:t>
      </w:r>
      <w:r w:rsidR="005F3FF1">
        <w:rPr>
          <w:rFonts w:ascii="Times New Roman" w:hAnsi="Times New Roman"/>
          <w:bCs/>
          <w:sz w:val="22"/>
          <w:szCs w:val="22"/>
        </w:rPr>
        <w:t xml:space="preserve">must be a way for these people to retain that meaning and understanding of why </w:t>
      </w:r>
      <w:r w:rsidR="00AB6DA9">
        <w:rPr>
          <w:rFonts w:ascii="Times New Roman" w:hAnsi="Times New Roman"/>
          <w:bCs/>
          <w:sz w:val="22"/>
          <w:szCs w:val="22"/>
        </w:rPr>
        <w:t>a particular place is special.</w:t>
      </w:r>
      <w:r w:rsidR="00AB6DA9">
        <w:rPr>
          <w:rStyle w:val="FootnoteReference"/>
          <w:rFonts w:ascii="Times New Roman" w:hAnsi="Times New Roman"/>
          <w:bCs/>
          <w:sz w:val="22"/>
          <w:szCs w:val="22"/>
        </w:rPr>
        <w:footnoteReference w:id="21"/>
      </w:r>
      <w:r w:rsidR="007172FD">
        <w:rPr>
          <w:rFonts w:ascii="Times New Roman" w:hAnsi="Times New Roman"/>
          <w:bCs/>
          <w:sz w:val="22"/>
          <w:szCs w:val="22"/>
        </w:rPr>
        <w:t xml:space="preserve"> The way</w:t>
      </w:r>
      <w:r w:rsidR="00FD6F8A">
        <w:rPr>
          <w:rFonts w:ascii="Times New Roman" w:hAnsi="Times New Roman"/>
          <w:bCs/>
          <w:sz w:val="22"/>
          <w:szCs w:val="22"/>
        </w:rPr>
        <w:t xml:space="preserve"> this meaning </w:t>
      </w:r>
      <w:r w:rsidR="00704C86">
        <w:rPr>
          <w:rFonts w:ascii="Times New Roman" w:hAnsi="Times New Roman"/>
          <w:bCs/>
          <w:sz w:val="22"/>
          <w:szCs w:val="22"/>
        </w:rPr>
        <w:t>is acquired i</w:t>
      </w:r>
      <w:r w:rsidR="005E33FD">
        <w:rPr>
          <w:rFonts w:ascii="Times New Roman" w:hAnsi="Times New Roman"/>
          <w:bCs/>
          <w:sz w:val="22"/>
          <w:szCs w:val="22"/>
        </w:rPr>
        <w:t>s</w:t>
      </w:r>
      <w:r w:rsidR="00704C86">
        <w:rPr>
          <w:rFonts w:ascii="Times New Roman" w:hAnsi="Times New Roman"/>
          <w:bCs/>
          <w:sz w:val="22"/>
          <w:szCs w:val="22"/>
        </w:rPr>
        <w:t xml:space="preserve"> through either the placename that is given</w:t>
      </w:r>
      <w:r w:rsidR="0052684A">
        <w:rPr>
          <w:rFonts w:ascii="Times New Roman" w:hAnsi="Times New Roman"/>
          <w:bCs/>
          <w:sz w:val="22"/>
          <w:szCs w:val="22"/>
        </w:rPr>
        <w:t xml:space="preserve"> or the myths and legends that are created around it to </w:t>
      </w:r>
      <w:r w:rsidR="0052684A">
        <w:rPr>
          <w:rFonts w:ascii="Times New Roman" w:hAnsi="Times New Roman"/>
          <w:bCs/>
          <w:sz w:val="22"/>
          <w:szCs w:val="22"/>
        </w:rPr>
        <w:lastRenderedPageBreak/>
        <w:t>ground it with significance.</w:t>
      </w:r>
      <w:r w:rsidR="0052684A">
        <w:rPr>
          <w:rStyle w:val="FootnoteReference"/>
          <w:rFonts w:ascii="Times New Roman" w:hAnsi="Times New Roman"/>
          <w:bCs/>
          <w:sz w:val="22"/>
          <w:szCs w:val="22"/>
        </w:rPr>
        <w:footnoteReference w:id="22"/>
      </w:r>
      <w:r w:rsidR="00AC3F8A">
        <w:rPr>
          <w:rFonts w:ascii="Times New Roman" w:hAnsi="Times New Roman"/>
          <w:bCs/>
          <w:sz w:val="22"/>
          <w:szCs w:val="22"/>
        </w:rPr>
        <w:t xml:space="preserve"> As Schama points out, w</w:t>
      </w:r>
      <w:r w:rsidR="00AC3F8A">
        <w:rPr>
          <w:rFonts w:ascii="Times New Roman" w:hAnsi="Times New Roman"/>
          <w:bCs/>
          <w:sz w:val="22"/>
          <w:szCs w:val="22"/>
        </w:rPr>
        <w:t>ilderness does not venerate itself, nor can it even name itself, it is through human interaction with it that provides this meaning and importance.</w:t>
      </w:r>
      <w:r w:rsidR="00AC3F8A">
        <w:rPr>
          <w:rStyle w:val="FootnoteReference"/>
          <w:rFonts w:ascii="Times New Roman" w:hAnsi="Times New Roman"/>
          <w:bCs/>
          <w:sz w:val="22"/>
          <w:szCs w:val="22"/>
        </w:rPr>
        <w:footnoteReference w:id="23"/>
      </w:r>
      <w:r w:rsidR="00AC3F8A">
        <w:rPr>
          <w:rFonts w:ascii="Times New Roman" w:hAnsi="Times New Roman"/>
          <w:bCs/>
          <w:sz w:val="22"/>
          <w:szCs w:val="22"/>
        </w:rPr>
        <w:t xml:space="preserve">  </w:t>
      </w:r>
      <w:proofErr w:type="spellStart"/>
      <w:r w:rsidR="003979CF">
        <w:rPr>
          <w:rFonts w:ascii="Times New Roman" w:hAnsi="Times New Roman"/>
          <w:bCs/>
          <w:sz w:val="22"/>
          <w:szCs w:val="22"/>
        </w:rPr>
        <w:t>Trubshaw</w:t>
      </w:r>
      <w:proofErr w:type="spellEnd"/>
      <w:r w:rsidR="003979CF">
        <w:rPr>
          <w:rFonts w:ascii="Times New Roman" w:hAnsi="Times New Roman"/>
          <w:bCs/>
          <w:sz w:val="22"/>
          <w:szCs w:val="22"/>
        </w:rPr>
        <w:t xml:space="preserve"> goes on to state </w:t>
      </w:r>
      <w:r w:rsidR="00740A76">
        <w:rPr>
          <w:rFonts w:ascii="Times New Roman" w:hAnsi="Times New Roman"/>
          <w:bCs/>
          <w:sz w:val="22"/>
          <w:szCs w:val="22"/>
        </w:rPr>
        <w:t xml:space="preserve">that once </w:t>
      </w:r>
      <w:r w:rsidR="00677AC4">
        <w:rPr>
          <w:rFonts w:ascii="Times New Roman" w:hAnsi="Times New Roman"/>
          <w:bCs/>
          <w:sz w:val="22"/>
          <w:szCs w:val="22"/>
        </w:rPr>
        <w:t>the meaning of a pla</w:t>
      </w:r>
      <w:r w:rsidR="003002EA">
        <w:rPr>
          <w:rFonts w:ascii="Times New Roman" w:hAnsi="Times New Roman"/>
          <w:bCs/>
          <w:sz w:val="22"/>
          <w:szCs w:val="22"/>
        </w:rPr>
        <w:t xml:space="preserve">ce is established it must be handed down to the next generations </w:t>
      </w:r>
      <w:r w:rsidR="008C3B89">
        <w:rPr>
          <w:rFonts w:ascii="Times New Roman" w:hAnsi="Times New Roman"/>
          <w:bCs/>
          <w:sz w:val="22"/>
          <w:szCs w:val="22"/>
        </w:rPr>
        <w:t>by providing what he calls a “narrative of meaning.”</w:t>
      </w:r>
      <w:r w:rsidR="008C3B89">
        <w:rPr>
          <w:rStyle w:val="FootnoteReference"/>
          <w:rFonts w:ascii="Times New Roman" w:hAnsi="Times New Roman"/>
          <w:bCs/>
          <w:sz w:val="22"/>
          <w:szCs w:val="22"/>
        </w:rPr>
        <w:footnoteReference w:id="24"/>
      </w:r>
      <w:r w:rsidR="000904C7">
        <w:rPr>
          <w:rFonts w:ascii="Times New Roman" w:hAnsi="Times New Roman"/>
          <w:bCs/>
          <w:sz w:val="22"/>
          <w:szCs w:val="22"/>
        </w:rPr>
        <w:t xml:space="preserve"> This creates a sense of belonging for a society</w:t>
      </w:r>
      <w:r w:rsidR="000079D2">
        <w:rPr>
          <w:rFonts w:ascii="Times New Roman" w:hAnsi="Times New Roman"/>
          <w:bCs/>
          <w:sz w:val="22"/>
          <w:szCs w:val="22"/>
        </w:rPr>
        <w:t xml:space="preserve">, and hence, excludes others from </w:t>
      </w:r>
      <w:r w:rsidR="00830BFF">
        <w:rPr>
          <w:rFonts w:ascii="Times New Roman" w:hAnsi="Times New Roman"/>
          <w:bCs/>
          <w:sz w:val="22"/>
          <w:szCs w:val="22"/>
        </w:rPr>
        <w:t>having the right to belong there as well.</w:t>
      </w:r>
      <w:r w:rsidR="00830BFF">
        <w:rPr>
          <w:rStyle w:val="FootnoteReference"/>
          <w:rFonts w:ascii="Times New Roman" w:hAnsi="Times New Roman"/>
          <w:bCs/>
          <w:sz w:val="22"/>
          <w:szCs w:val="22"/>
        </w:rPr>
        <w:footnoteReference w:id="25"/>
      </w:r>
      <w:r w:rsidR="004F7CF1">
        <w:rPr>
          <w:rFonts w:ascii="Times New Roman" w:hAnsi="Times New Roman"/>
          <w:bCs/>
          <w:sz w:val="22"/>
          <w:szCs w:val="22"/>
        </w:rPr>
        <w:t xml:space="preserve">  This </w:t>
      </w:r>
      <w:r w:rsidR="00140188">
        <w:rPr>
          <w:rFonts w:ascii="Times New Roman" w:hAnsi="Times New Roman"/>
          <w:bCs/>
          <w:sz w:val="22"/>
          <w:szCs w:val="22"/>
        </w:rPr>
        <w:t>begins to follow Bender’s concept of contested spaces</w:t>
      </w:r>
      <w:r w:rsidR="00684339">
        <w:rPr>
          <w:rFonts w:ascii="Times New Roman" w:hAnsi="Times New Roman"/>
          <w:bCs/>
          <w:sz w:val="22"/>
          <w:szCs w:val="22"/>
        </w:rPr>
        <w:t xml:space="preserve"> as </w:t>
      </w:r>
      <w:r w:rsidR="00882383">
        <w:rPr>
          <w:rFonts w:ascii="Times New Roman" w:hAnsi="Times New Roman"/>
          <w:bCs/>
          <w:sz w:val="22"/>
          <w:szCs w:val="22"/>
        </w:rPr>
        <w:t>different people</w:t>
      </w:r>
      <w:r w:rsidR="007B3779">
        <w:rPr>
          <w:rFonts w:ascii="Times New Roman" w:hAnsi="Times New Roman"/>
          <w:bCs/>
          <w:sz w:val="22"/>
          <w:szCs w:val="22"/>
        </w:rPr>
        <w:t xml:space="preserve"> groups</w:t>
      </w:r>
      <w:r w:rsidR="00882383">
        <w:rPr>
          <w:rFonts w:ascii="Times New Roman" w:hAnsi="Times New Roman"/>
          <w:bCs/>
          <w:sz w:val="22"/>
          <w:szCs w:val="22"/>
        </w:rPr>
        <w:t xml:space="preserve"> may begin to </w:t>
      </w:r>
      <w:r w:rsidR="005B2089">
        <w:rPr>
          <w:rFonts w:ascii="Times New Roman" w:hAnsi="Times New Roman"/>
          <w:bCs/>
          <w:sz w:val="22"/>
          <w:szCs w:val="22"/>
        </w:rPr>
        <w:t xml:space="preserve">have confrontations about </w:t>
      </w:r>
      <w:r w:rsidR="00782B0F">
        <w:rPr>
          <w:rFonts w:ascii="Times New Roman" w:hAnsi="Times New Roman"/>
          <w:bCs/>
          <w:sz w:val="22"/>
          <w:szCs w:val="22"/>
        </w:rPr>
        <w:t>the supposed ownership of a particular place</w:t>
      </w:r>
      <w:r w:rsidR="00FB3746">
        <w:rPr>
          <w:rFonts w:ascii="Times New Roman" w:hAnsi="Times New Roman"/>
          <w:bCs/>
          <w:sz w:val="22"/>
          <w:szCs w:val="22"/>
        </w:rPr>
        <w:t>.</w:t>
      </w:r>
      <w:r w:rsidR="00FB3746">
        <w:rPr>
          <w:rStyle w:val="FootnoteReference"/>
          <w:rFonts w:ascii="Times New Roman" w:hAnsi="Times New Roman"/>
          <w:bCs/>
          <w:sz w:val="22"/>
          <w:szCs w:val="22"/>
        </w:rPr>
        <w:footnoteReference w:id="26"/>
      </w:r>
      <w:r w:rsidR="00493C05">
        <w:rPr>
          <w:rFonts w:ascii="Times New Roman" w:hAnsi="Times New Roman"/>
          <w:bCs/>
          <w:sz w:val="22"/>
          <w:szCs w:val="22"/>
        </w:rPr>
        <w:t xml:space="preserve">  </w:t>
      </w:r>
      <w:r w:rsidR="005939D1">
        <w:rPr>
          <w:rFonts w:ascii="Times New Roman" w:hAnsi="Times New Roman"/>
          <w:bCs/>
          <w:sz w:val="22"/>
          <w:szCs w:val="22"/>
        </w:rPr>
        <w:t>B</w:t>
      </w:r>
      <w:r w:rsidR="003C2543">
        <w:rPr>
          <w:rFonts w:ascii="Times New Roman" w:hAnsi="Times New Roman"/>
          <w:bCs/>
          <w:sz w:val="22"/>
          <w:szCs w:val="22"/>
        </w:rPr>
        <w:t xml:space="preserve">ased on the above points </w:t>
      </w:r>
      <w:r w:rsidR="00F87DE6">
        <w:rPr>
          <w:rFonts w:ascii="Times New Roman" w:hAnsi="Times New Roman"/>
          <w:bCs/>
          <w:sz w:val="22"/>
          <w:szCs w:val="22"/>
        </w:rPr>
        <w:t>made by the authors stated above</w:t>
      </w:r>
      <w:r w:rsidR="005939D1">
        <w:rPr>
          <w:rFonts w:ascii="Times New Roman" w:hAnsi="Times New Roman"/>
          <w:bCs/>
          <w:sz w:val="22"/>
          <w:szCs w:val="22"/>
        </w:rPr>
        <w:t>, t</w:t>
      </w:r>
      <w:r w:rsidR="002028B5">
        <w:rPr>
          <w:rFonts w:ascii="Times New Roman" w:hAnsi="Times New Roman"/>
          <w:bCs/>
          <w:sz w:val="22"/>
          <w:szCs w:val="22"/>
        </w:rPr>
        <w:t>he phenomenology of experience and meaning that is given to a place</w:t>
      </w:r>
      <w:r w:rsidR="005939D1">
        <w:rPr>
          <w:rFonts w:ascii="Times New Roman" w:hAnsi="Times New Roman"/>
          <w:bCs/>
          <w:sz w:val="22"/>
          <w:szCs w:val="22"/>
        </w:rPr>
        <w:t xml:space="preserve"> then will naturally give rise to </w:t>
      </w:r>
      <w:r w:rsidR="00F87DE6">
        <w:rPr>
          <w:rFonts w:ascii="Times New Roman" w:hAnsi="Times New Roman"/>
          <w:bCs/>
          <w:sz w:val="22"/>
          <w:szCs w:val="22"/>
        </w:rPr>
        <w:t xml:space="preserve">conflict over a place in that different groups of people will </w:t>
      </w:r>
      <w:r w:rsidR="00D55E9E">
        <w:rPr>
          <w:rFonts w:ascii="Times New Roman" w:hAnsi="Times New Roman"/>
          <w:bCs/>
          <w:sz w:val="22"/>
          <w:szCs w:val="22"/>
        </w:rPr>
        <w:t xml:space="preserve">bring about different ideas, experiences, memories, traditions, biases, and more to these places </w:t>
      </w:r>
      <w:r w:rsidR="00D44991">
        <w:rPr>
          <w:rFonts w:ascii="Times New Roman" w:hAnsi="Times New Roman"/>
          <w:bCs/>
          <w:sz w:val="22"/>
          <w:szCs w:val="22"/>
        </w:rPr>
        <w:t>as more people come upon them</w:t>
      </w:r>
      <w:r w:rsidR="00DF6A68">
        <w:rPr>
          <w:rFonts w:ascii="Times New Roman" w:hAnsi="Times New Roman"/>
          <w:bCs/>
          <w:sz w:val="22"/>
          <w:szCs w:val="22"/>
        </w:rPr>
        <w:t>.</w:t>
      </w:r>
    </w:p>
    <w:p w14:paraId="6DF02FCF" w14:textId="04C22DD6" w:rsidR="001F626C" w:rsidRDefault="00F90820" w:rsidP="006E1C0B">
      <w:pPr>
        <w:pStyle w:val="NormalWeb"/>
        <w:spacing w:before="0" w:beforeAutospacing="0" w:after="0" w:afterAutospacing="0"/>
        <w:ind w:right="-331"/>
        <w:contextualSpacing/>
        <w:rPr>
          <w:rFonts w:ascii="Times New Roman" w:hAnsi="Times New Roman"/>
          <w:bCs/>
          <w:sz w:val="22"/>
          <w:szCs w:val="22"/>
        </w:rPr>
      </w:pPr>
      <w:r>
        <w:rPr>
          <w:rFonts w:ascii="Times New Roman" w:hAnsi="Times New Roman"/>
          <w:bCs/>
          <w:sz w:val="22"/>
          <w:szCs w:val="22"/>
        </w:rPr>
        <w:tab/>
      </w:r>
      <w:r w:rsidR="007A44E8">
        <w:rPr>
          <w:rFonts w:ascii="Times New Roman" w:hAnsi="Times New Roman"/>
          <w:bCs/>
          <w:sz w:val="22"/>
          <w:szCs w:val="22"/>
        </w:rPr>
        <w:t>This</w:t>
      </w:r>
      <w:r w:rsidR="002E45F5">
        <w:rPr>
          <w:rFonts w:ascii="Times New Roman" w:hAnsi="Times New Roman"/>
          <w:bCs/>
          <w:sz w:val="22"/>
          <w:szCs w:val="22"/>
        </w:rPr>
        <w:t xml:space="preserve"> last</w:t>
      </w:r>
      <w:r w:rsidR="007A44E8">
        <w:rPr>
          <w:rFonts w:ascii="Times New Roman" w:hAnsi="Times New Roman"/>
          <w:bCs/>
          <w:sz w:val="22"/>
          <w:szCs w:val="22"/>
        </w:rPr>
        <w:t xml:space="preserve"> point </w:t>
      </w:r>
      <w:r w:rsidR="000421E6">
        <w:rPr>
          <w:rFonts w:ascii="Times New Roman" w:hAnsi="Times New Roman"/>
          <w:bCs/>
          <w:sz w:val="22"/>
          <w:szCs w:val="22"/>
        </w:rPr>
        <w:t>allows for the movement to</w:t>
      </w:r>
      <w:r w:rsidR="00C9147D">
        <w:rPr>
          <w:rFonts w:ascii="Times New Roman" w:hAnsi="Times New Roman"/>
          <w:bCs/>
          <w:sz w:val="22"/>
          <w:szCs w:val="22"/>
        </w:rPr>
        <w:t>ward</w:t>
      </w:r>
      <w:r w:rsidR="000421E6">
        <w:rPr>
          <w:rFonts w:ascii="Times New Roman" w:hAnsi="Times New Roman"/>
          <w:bCs/>
          <w:sz w:val="22"/>
          <w:szCs w:val="22"/>
        </w:rPr>
        <w:t xml:space="preserve"> </w:t>
      </w:r>
      <w:r w:rsidR="00337B72">
        <w:rPr>
          <w:rFonts w:ascii="Times New Roman" w:hAnsi="Times New Roman"/>
          <w:bCs/>
          <w:sz w:val="22"/>
          <w:szCs w:val="22"/>
        </w:rPr>
        <w:t>a</w:t>
      </w:r>
      <w:r w:rsidR="0095702D">
        <w:rPr>
          <w:rFonts w:ascii="Times New Roman" w:hAnsi="Times New Roman"/>
          <w:bCs/>
          <w:sz w:val="22"/>
          <w:szCs w:val="22"/>
        </w:rPr>
        <w:t xml:space="preserve"> discussion of how </w:t>
      </w:r>
      <w:r w:rsidR="008F1511">
        <w:rPr>
          <w:rFonts w:ascii="Times New Roman" w:hAnsi="Times New Roman"/>
          <w:bCs/>
          <w:sz w:val="22"/>
          <w:szCs w:val="22"/>
        </w:rPr>
        <w:t xml:space="preserve">the </w:t>
      </w:r>
      <w:r w:rsidR="0095702D">
        <w:rPr>
          <w:rFonts w:ascii="Times New Roman" w:hAnsi="Times New Roman"/>
          <w:bCs/>
          <w:sz w:val="22"/>
          <w:szCs w:val="22"/>
        </w:rPr>
        <w:t>history</w:t>
      </w:r>
      <w:r w:rsidR="008F1511">
        <w:rPr>
          <w:rFonts w:ascii="Times New Roman" w:hAnsi="Times New Roman"/>
          <w:bCs/>
          <w:sz w:val="22"/>
          <w:szCs w:val="22"/>
        </w:rPr>
        <w:t xml:space="preserve"> of a place (based on the memory of it) </w:t>
      </w:r>
      <w:r w:rsidR="00AE27BB">
        <w:rPr>
          <w:rFonts w:ascii="Times New Roman" w:hAnsi="Times New Roman"/>
          <w:bCs/>
          <w:sz w:val="22"/>
          <w:szCs w:val="22"/>
        </w:rPr>
        <w:t xml:space="preserve">provides a link between phenomenology and contested landscape. </w:t>
      </w:r>
      <w:r w:rsidR="00D82B26">
        <w:rPr>
          <w:rFonts w:ascii="Times New Roman" w:hAnsi="Times New Roman"/>
          <w:bCs/>
          <w:sz w:val="22"/>
          <w:szCs w:val="22"/>
        </w:rPr>
        <w:t xml:space="preserve">As mentioned earlier, the naming of </w:t>
      </w:r>
      <w:r w:rsidR="00174462">
        <w:rPr>
          <w:rFonts w:ascii="Times New Roman" w:hAnsi="Times New Roman"/>
          <w:bCs/>
          <w:sz w:val="22"/>
          <w:szCs w:val="22"/>
        </w:rPr>
        <w:t xml:space="preserve">places and creating myths and legends around them helps people groups </w:t>
      </w:r>
      <w:r w:rsidR="00276BE4">
        <w:rPr>
          <w:rFonts w:ascii="Times New Roman" w:hAnsi="Times New Roman"/>
          <w:bCs/>
          <w:sz w:val="22"/>
          <w:szCs w:val="22"/>
        </w:rPr>
        <w:t>to retain the memory that is to be associated with a particular place.</w:t>
      </w:r>
      <w:r w:rsidR="00276BE4">
        <w:rPr>
          <w:rStyle w:val="FootnoteReference"/>
          <w:rFonts w:ascii="Times New Roman" w:hAnsi="Times New Roman"/>
          <w:bCs/>
          <w:sz w:val="22"/>
          <w:szCs w:val="22"/>
        </w:rPr>
        <w:footnoteReference w:id="27"/>
      </w:r>
      <w:r w:rsidR="00541E52">
        <w:rPr>
          <w:rFonts w:ascii="Times New Roman" w:hAnsi="Times New Roman"/>
          <w:bCs/>
          <w:sz w:val="22"/>
          <w:szCs w:val="22"/>
        </w:rPr>
        <w:t xml:space="preserve"> </w:t>
      </w:r>
      <w:r w:rsidR="0030257F">
        <w:rPr>
          <w:rFonts w:ascii="Times New Roman" w:hAnsi="Times New Roman"/>
          <w:bCs/>
          <w:sz w:val="22"/>
          <w:szCs w:val="22"/>
        </w:rPr>
        <w:t xml:space="preserve">Schama </w:t>
      </w:r>
      <w:r w:rsidR="00F36C92">
        <w:rPr>
          <w:rFonts w:ascii="Times New Roman" w:hAnsi="Times New Roman"/>
          <w:bCs/>
          <w:sz w:val="22"/>
          <w:szCs w:val="22"/>
        </w:rPr>
        <w:t xml:space="preserve">argues that a people’s entire landscape tradition is </w:t>
      </w:r>
      <w:r w:rsidR="00A81DEA">
        <w:rPr>
          <w:rFonts w:ascii="Times New Roman" w:hAnsi="Times New Roman"/>
          <w:bCs/>
          <w:sz w:val="22"/>
          <w:szCs w:val="22"/>
        </w:rPr>
        <w:t xml:space="preserve">based on the shared culture of the group </w:t>
      </w:r>
      <w:r w:rsidR="00246E5A">
        <w:rPr>
          <w:rFonts w:ascii="Times New Roman" w:hAnsi="Times New Roman"/>
          <w:bCs/>
          <w:sz w:val="22"/>
          <w:szCs w:val="22"/>
        </w:rPr>
        <w:t>in which myths, memories, and obsessions emerge.</w:t>
      </w:r>
      <w:r w:rsidR="00246E5A">
        <w:rPr>
          <w:rStyle w:val="FootnoteReference"/>
          <w:rFonts w:ascii="Times New Roman" w:hAnsi="Times New Roman"/>
          <w:bCs/>
          <w:sz w:val="22"/>
          <w:szCs w:val="22"/>
        </w:rPr>
        <w:footnoteReference w:id="28"/>
      </w:r>
      <w:r w:rsidR="00246E5A">
        <w:rPr>
          <w:rFonts w:ascii="Times New Roman" w:hAnsi="Times New Roman"/>
          <w:bCs/>
          <w:sz w:val="22"/>
          <w:szCs w:val="22"/>
        </w:rPr>
        <w:t xml:space="preserve"> </w:t>
      </w:r>
      <w:r w:rsidR="00326D18">
        <w:rPr>
          <w:rFonts w:ascii="Times New Roman" w:hAnsi="Times New Roman"/>
          <w:bCs/>
          <w:sz w:val="22"/>
          <w:szCs w:val="22"/>
        </w:rPr>
        <w:t>He goes on to state that t</w:t>
      </w:r>
      <w:r w:rsidR="004B636A">
        <w:rPr>
          <w:rFonts w:ascii="Times New Roman" w:hAnsi="Times New Roman"/>
          <w:bCs/>
          <w:sz w:val="22"/>
          <w:szCs w:val="22"/>
        </w:rPr>
        <w:t xml:space="preserve">hese myths </w:t>
      </w:r>
      <w:r w:rsidR="000D4199">
        <w:rPr>
          <w:rFonts w:ascii="Times New Roman" w:hAnsi="Times New Roman"/>
          <w:bCs/>
          <w:sz w:val="22"/>
          <w:szCs w:val="22"/>
        </w:rPr>
        <w:t>that form around landscapes have two key charac</w:t>
      </w:r>
      <w:r w:rsidR="0009008C">
        <w:rPr>
          <w:rFonts w:ascii="Times New Roman" w:hAnsi="Times New Roman"/>
          <w:bCs/>
          <w:sz w:val="22"/>
          <w:szCs w:val="22"/>
        </w:rPr>
        <w:t>teristics: longevity and power.</w:t>
      </w:r>
      <w:r w:rsidR="0009008C">
        <w:rPr>
          <w:rStyle w:val="FootnoteReference"/>
          <w:rFonts w:ascii="Times New Roman" w:hAnsi="Times New Roman"/>
          <w:bCs/>
          <w:sz w:val="22"/>
          <w:szCs w:val="22"/>
        </w:rPr>
        <w:footnoteReference w:id="29"/>
      </w:r>
      <w:r w:rsidR="00200A5E">
        <w:rPr>
          <w:rFonts w:ascii="Times New Roman" w:hAnsi="Times New Roman"/>
          <w:bCs/>
          <w:sz w:val="22"/>
          <w:szCs w:val="22"/>
        </w:rPr>
        <w:t xml:space="preserve"> These myths </w:t>
      </w:r>
      <w:r w:rsidR="00213B2D">
        <w:rPr>
          <w:rFonts w:ascii="Times New Roman" w:hAnsi="Times New Roman"/>
          <w:bCs/>
          <w:sz w:val="22"/>
          <w:szCs w:val="22"/>
        </w:rPr>
        <w:t xml:space="preserve">entrench themselves into the history of a people and therefore can endure through centuries </w:t>
      </w:r>
      <w:r w:rsidR="006C6C29">
        <w:rPr>
          <w:rFonts w:ascii="Times New Roman" w:hAnsi="Times New Roman"/>
          <w:bCs/>
          <w:sz w:val="22"/>
          <w:szCs w:val="22"/>
        </w:rPr>
        <w:t>with a group of people.</w:t>
      </w:r>
      <w:r w:rsidR="006C6C29">
        <w:rPr>
          <w:rStyle w:val="FootnoteReference"/>
          <w:rFonts w:ascii="Times New Roman" w:hAnsi="Times New Roman"/>
          <w:bCs/>
          <w:sz w:val="22"/>
          <w:szCs w:val="22"/>
        </w:rPr>
        <w:footnoteReference w:id="30"/>
      </w:r>
      <w:r w:rsidR="006C6C29">
        <w:rPr>
          <w:rFonts w:ascii="Times New Roman" w:hAnsi="Times New Roman"/>
          <w:bCs/>
          <w:sz w:val="22"/>
          <w:szCs w:val="22"/>
        </w:rPr>
        <w:t xml:space="preserve">  Also, </w:t>
      </w:r>
      <w:r w:rsidR="00F0724B">
        <w:rPr>
          <w:rFonts w:ascii="Times New Roman" w:hAnsi="Times New Roman"/>
          <w:bCs/>
          <w:sz w:val="22"/>
          <w:szCs w:val="22"/>
        </w:rPr>
        <w:t xml:space="preserve">institutions are created </w:t>
      </w:r>
      <w:r w:rsidR="003D6D17">
        <w:rPr>
          <w:rFonts w:ascii="Times New Roman" w:hAnsi="Times New Roman"/>
          <w:bCs/>
          <w:sz w:val="22"/>
          <w:szCs w:val="22"/>
        </w:rPr>
        <w:t xml:space="preserve">to protect these histories </w:t>
      </w:r>
      <w:r w:rsidR="006A2CFA">
        <w:rPr>
          <w:rFonts w:ascii="Times New Roman" w:hAnsi="Times New Roman"/>
          <w:bCs/>
          <w:sz w:val="22"/>
          <w:szCs w:val="22"/>
        </w:rPr>
        <w:t xml:space="preserve">of the landscape by providing a national identity that expresses the virtues of a </w:t>
      </w:r>
      <w:r w:rsidR="00F60031">
        <w:rPr>
          <w:rFonts w:ascii="Times New Roman" w:hAnsi="Times New Roman"/>
          <w:bCs/>
          <w:sz w:val="22"/>
          <w:szCs w:val="22"/>
        </w:rPr>
        <w:t>certain political or social community.</w:t>
      </w:r>
      <w:r w:rsidR="00F60031">
        <w:rPr>
          <w:rStyle w:val="FootnoteReference"/>
          <w:rFonts w:ascii="Times New Roman" w:hAnsi="Times New Roman"/>
          <w:bCs/>
          <w:sz w:val="22"/>
          <w:szCs w:val="22"/>
        </w:rPr>
        <w:footnoteReference w:id="31"/>
      </w:r>
      <w:r w:rsidR="00697025">
        <w:rPr>
          <w:rFonts w:ascii="Times New Roman" w:hAnsi="Times New Roman"/>
          <w:bCs/>
          <w:sz w:val="22"/>
          <w:szCs w:val="22"/>
        </w:rPr>
        <w:t xml:space="preserve">  </w:t>
      </w:r>
      <w:r w:rsidR="009645E2">
        <w:rPr>
          <w:rFonts w:ascii="Times New Roman" w:hAnsi="Times New Roman"/>
          <w:bCs/>
          <w:sz w:val="22"/>
          <w:szCs w:val="22"/>
        </w:rPr>
        <w:t xml:space="preserve">Jenkins </w:t>
      </w:r>
      <w:r w:rsidR="00747B62">
        <w:rPr>
          <w:rFonts w:ascii="Times New Roman" w:hAnsi="Times New Roman"/>
          <w:bCs/>
          <w:sz w:val="22"/>
          <w:szCs w:val="22"/>
        </w:rPr>
        <w:t xml:space="preserve">adds to this by stating landscapes are </w:t>
      </w:r>
      <w:r w:rsidR="000B64D0">
        <w:rPr>
          <w:rFonts w:ascii="Times New Roman" w:hAnsi="Times New Roman"/>
          <w:bCs/>
          <w:sz w:val="22"/>
          <w:szCs w:val="22"/>
        </w:rPr>
        <w:t xml:space="preserve">socially constructed spaces that are produced through </w:t>
      </w:r>
      <w:r w:rsidR="00267BB6">
        <w:rPr>
          <w:rFonts w:ascii="Times New Roman" w:hAnsi="Times New Roman"/>
          <w:bCs/>
          <w:sz w:val="22"/>
          <w:szCs w:val="22"/>
        </w:rPr>
        <w:t xml:space="preserve">the histories of </w:t>
      </w:r>
      <w:r w:rsidR="0071685A">
        <w:rPr>
          <w:rFonts w:ascii="Times New Roman" w:hAnsi="Times New Roman"/>
          <w:bCs/>
          <w:sz w:val="22"/>
          <w:szCs w:val="22"/>
        </w:rPr>
        <w:t xml:space="preserve">peoples who have </w:t>
      </w:r>
      <w:r w:rsidR="000A3754">
        <w:rPr>
          <w:rFonts w:ascii="Times New Roman" w:hAnsi="Times New Roman"/>
          <w:bCs/>
          <w:sz w:val="22"/>
          <w:szCs w:val="22"/>
        </w:rPr>
        <w:t xml:space="preserve">shared collective identities and </w:t>
      </w:r>
      <w:r w:rsidR="00034437">
        <w:rPr>
          <w:rFonts w:ascii="Times New Roman" w:hAnsi="Times New Roman"/>
          <w:bCs/>
          <w:sz w:val="22"/>
          <w:szCs w:val="22"/>
        </w:rPr>
        <w:t>place-based understandings.</w:t>
      </w:r>
      <w:r w:rsidR="00034437">
        <w:rPr>
          <w:rStyle w:val="FootnoteReference"/>
          <w:rFonts w:ascii="Times New Roman" w:hAnsi="Times New Roman"/>
          <w:bCs/>
          <w:sz w:val="22"/>
          <w:szCs w:val="22"/>
        </w:rPr>
        <w:footnoteReference w:id="32"/>
      </w:r>
      <w:r w:rsidR="00DF2A23">
        <w:rPr>
          <w:rFonts w:ascii="Times New Roman" w:hAnsi="Times New Roman"/>
          <w:bCs/>
          <w:sz w:val="22"/>
          <w:szCs w:val="22"/>
        </w:rPr>
        <w:t xml:space="preserve">  This can cause a landscape to change aesthetically </w:t>
      </w:r>
      <w:r w:rsidR="00E65A5F">
        <w:rPr>
          <w:rFonts w:ascii="Times New Roman" w:hAnsi="Times New Roman"/>
          <w:bCs/>
          <w:sz w:val="22"/>
          <w:szCs w:val="22"/>
        </w:rPr>
        <w:t>based on the political-legal objectives of the group in power.</w:t>
      </w:r>
      <w:r w:rsidR="00E65A5F">
        <w:rPr>
          <w:rStyle w:val="FootnoteReference"/>
          <w:rFonts w:ascii="Times New Roman" w:hAnsi="Times New Roman"/>
          <w:bCs/>
          <w:sz w:val="22"/>
          <w:szCs w:val="22"/>
        </w:rPr>
        <w:footnoteReference w:id="33"/>
      </w:r>
      <w:r w:rsidR="0008572E">
        <w:rPr>
          <w:rFonts w:ascii="Times New Roman" w:hAnsi="Times New Roman"/>
          <w:bCs/>
          <w:sz w:val="22"/>
          <w:szCs w:val="22"/>
        </w:rPr>
        <w:t xml:space="preserve"> </w:t>
      </w:r>
      <w:r w:rsidR="000E7457">
        <w:rPr>
          <w:rFonts w:ascii="Times New Roman" w:hAnsi="Times New Roman"/>
          <w:bCs/>
          <w:sz w:val="22"/>
          <w:szCs w:val="22"/>
        </w:rPr>
        <w:t>Even if other groups</w:t>
      </w:r>
      <w:r w:rsidR="008757E0">
        <w:rPr>
          <w:rFonts w:ascii="Times New Roman" w:hAnsi="Times New Roman"/>
          <w:bCs/>
          <w:sz w:val="22"/>
          <w:szCs w:val="22"/>
        </w:rPr>
        <w:t>’</w:t>
      </w:r>
      <w:r w:rsidR="000E7457">
        <w:rPr>
          <w:rFonts w:ascii="Times New Roman" w:hAnsi="Times New Roman"/>
          <w:bCs/>
          <w:sz w:val="22"/>
          <w:szCs w:val="22"/>
        </w:rPr>
        <w:t xml:space="preserve"> knowledge, identity, </w:t>
      </w:r>
      <w:r w:rsidR="005768C9">
        <w:rPr>
          <w:rFonts w:ascii="Times New Roman" w:hAnsi="Times New Roman"/>
          <w:bCs/>
          <w:sz w:val="22"/>
          <w:szCs w:val="22"/>
        </w:rPr>
        <w:t xml:space="preserve">and experiences are repressed by </w:t>
      </w:r>
      <w:r w:rsidR="00F0243D">
        <w:rPr>
          <w:rFonts w:ascii="Times New Roman" w:hAnsi="Times New Roman"/>
          <w:bCs/>
          <w:sz w:val="22"/>
          <w:szCs w:val="22"/>
        </w:rPr>
        <w:t xml:space="preserve">the dominate group through power structures, </w:t>
      </w:r>
      <w:r w:rsidR="002B0FE2">
        <w:rPr>
          <w:rFonts w:ascii="Times New Roman" w:hAnsi="Times New Roman"/>
          <w:bCs/>
          <w:sz w:val="22"/>
          <w:szCs w:val="22"/>
        </w:rPr>
        <w:t xml:space="preserve">these are still lived experiences that are a part of everyday activities of individuals </w:t>
      </w:r>
      <w:r w:rsidR="00DA274E">
        <w:rPr>
          <w:rFonts w:ascii="Times New Roman" w:hAnsi="Times New Roman"/>
          <w:bCs/>
          <w:sz w:val="22"/>
          <w:szCs w:val="22"/>
        </w:rPr>
        <w:t xml:space="preserve">that continue </w:t>
      </w:r>
      <w:r w:rsidR="001F626C">
        <w:rPr>
          <w:rFonts w:ascii="Times New Roman" w:hAnsi="Times New Roman"/>
          <w:bCs/>
          <w:sz w:val="22"/>
          <w:szCs w:val="22"/>
        </w:rPr>
        <w:t>to flourish in one form or another within the society.</w:t>
      </w:r>
      <w:r w:rsidR="001F626C">
        <w:rPr>
          <w:rStyle w:val="FootnoteReference"/>
          <w:rFonts w:ascii="Times New Roman" w:hAnsi="Times New Roman"/>
          <w:bCs/>
          <w:sz w:val="22"/>
          <w:szCs w:val="22"/>
        </w:rPr>
        <w:footnoteReference w:id="34"/>
      </w:r>
    </w:p>
    <w:p w14:paraId="24FAE419" w14:textId="2A6D1F5E" w:rsidR="00A741C2" w:rsidRPr="007926DC" w:rsidRDefault="00A741C2" w:rsidP="007926DC">
      <w:r>
        <w:rPr>
          <w:bCs/>
          <w:sz w:val="22"/>
          <w:szCs w:val="22"/>
        </w:rPr>
        <w:tab/>
      </w:r>
      <w:r w:rsidR="00CC54AD">
        <w:rPr>
          <w:bCs/>
          <w:sz w:val="22"/>
          <w:szCs w:val="22"/>
        </w:rPr>
        <w:t xml:space="preserve">The naming of a place provides another connection between a populace and </w:t>
      </w:r>
      <w:r w:rsidR="00897F8C">
        <w:rPr>
          <w:bCs/>
          <w:sz w:val="22"/>
          <w:szCs w:val="22"/>
        </w:rPr>
        <w:t xml:space="preserve">a particular place. Tilley states that </w:t>
      </w:r>
      <w:r w:rsidR="008220A8">
        <w:rPr>
          <w:bCs/>
          <w:sz w:val="22"/>
          <w:szCs w:val="22"/>
        </w:rPr>
        <w:t xml:space="preserve">place names are vital because they transform the physical and geographical </w:t>
      </w:r>
      <w:r w:rsidR="0071290C">
        <w:rPr>
          <w:bCs/>
          <w:sz w:val="22"/>
          <w:szCs w:val="22"/>
        </w:rPr>
        <w:t>into something that has history and that is socially experienced.</w:t>
      </w:r>
      <w:r w:rsidR="0071290C">
        <w:rPr>
          <w:rStyle w:val="FootnoteReference"/>
          <w:bCs/>
          <w:sz w:val="22"/>
          <w:szCs w:val="22"/>
        </w:rPr>
        <w:footnoteReference w:id="35"/>
      </w:r>
      <w:r w:rsidR="003D200C">
        <w:rPr>
          <w:bCs/>
          <w:sz w:val="22"/>
          <w:szCs w:val="22"/>
        </w:rPr>
        <w:t xml:space="preserve">  Giving a place a name creates a shared existen</w:t>
      </w:r>
      <w:r w:rsidR="005A6FDC">
        <w:rPr>
          <w:bCs/>
          <w:sz w:val="22"/>
          <w:szCs w:val="22"/>
        </w:rPr>
        <w:t>tial space from an abstract wilderness within nature.</w:t>
      </w:r>
      <w:r w:rsidR="009D035C">
        <w:rPr>
          <w:rStyle w:val="FootnoteReference"/>
          <w:bCs/>
          <w:sz w:val="22"/>
          <w:szCs w:val="22"/>
        </w:rPr>
        <w:footnoteReference w:id="36"/>
      </w:r>
      <w:r w:rsidR="00233F6A">
        <w:rPr>
          <w:bCs/>
          <w:sz w:val="22"/>
          <w:szCs w:val="22"/>
        </w:rPr>
        <w:t xml:space="preserve"> This makes </w:t>
      </w:r>
      <w:r w:rsidR="00584310">
        <w:rPr>
          <w:bCs/>
          <w:sz w:val="22"/>
          <w:szCs w:val="22"/>
        </w:rPr>
        <w:t xml:space="preserve">a place a fundamental part of establishing </w:t>
      </w:r>
      <w:r w:rsidR="00FB3748">
        <w:rPr>
          <w:bCs/>
          <w:sz w:val="22"/>
          <w:szCs w:val="22"/>
        </w:rPr>
        <w:t xml:space="preserve">personal or group identities, which strengthens the </w:t>
      </w:r>
      <w:r w:rsidR="00F86583">
        <w:rPr>
          <w:bCs/>
          <w:sz w:val="22"/>
          <w:szCs w:val="22"/>
        </w:rPr>
        <w:t>history and memory of the place with the people who interact within it.</w:t>
      </w:r>
      <w:r w:rsidR="00F86583">
        <w:rPr>
          <w:rStyle w:val="FootnoteReference"/>
          <w:bCs/>
          <w:sz w:val="22"/>
          <w:szCs w:val="22"/>
        </w:rPr>
        <w:footnoteReference w:id="37"/>
      </w:r>
      <w:r w:rsidR="00FD2202">
        <w:rPr>
          <w:bCs/>
          <w:sz w:val="22"/>
          <w:szCs w:val="22"/>
        </w:rPr>
        <w:t xml:space="preserve"> </w:t>
      </w:r>
      <w:r w:rsidR="009E3932">
        <w:rPr>
          <w:bCs/>
          <w:sz w:val="22"/>
          <w:szCs w:val="22"/>
        </w:rPr>
        <w:t>He further states that s</w:t>
      </w:r>
      <w:r w:rsidR="00150212">
        <w:rPr>
          <w:bCs/>
          <w:sz w:val="22"/>
          <w:szCs w:val="22"/>
        </w:rPr>
        <w:t xml:space="preserve">pace is socially produced and therefore cannot exist without the events and activities </w:t>
      </w:r>
      <w:r w:rsidR="002B4292">
        <w:rPr>
          <w:bCs/>
          <w:sz w:val="22"/>
          <w:szCs w:val="22"/>
        </w:rPr>
        <w:t>of the people who reside within it.</w:t>
      </w:r>
      <w:r w:rsidR="002B4292">
        <w:rPr>
          <w:rStyle w:val="FootnoteReference"/>
          <w:bCs/>
          <w:sz w:val="22"/>
          <w:szCs w:val="22"/>
        </w:rPr>
        <w:footnoteReference w:id="38"/>
      </w:r>
      <w:r w:rsidR="002B4292">
        <w:rPr>
          <w:bCs/>
          <w:sz w:val="22"/>
          <w:szCs w:val="22"/>
        </w:rPr>
        <w:t xml:space="preserve">  </w:t>
      </w:r>
      <w:r w:rsidR="00EF110E">
        <w:rPr>
          <w:bCs/>
          <w:sz w:val="22"/>
          <w:szCs w:val="22"/>
        </w:rPr>
        <w:t xml:space="preserve">Tilley continues, “Socially produced space combines the cognitive, the physical and the emotional into something that may be </w:t>
      </w:r>
      <w:r w:rsidR="00EF110E">
        <w:rPr>
          <w:bCs/>
          <w:sz w:val="22"/>
          <w:szCs w:val="22"/>
        </w:rPr>
        <w:lastRenderedPageBreak/>
        <w:t>reproduced but is always open to transformation and change.”</w:t>
      </w:r>
      <w:r w:rsidR="00EF110E">
        <w:rPr>
          <w:rStyle w:val="FootnoteReference"/>
          <w:bCs/>
          <w:sz w:val="22"/>
          <w:szCs w:val="22"/>
        </w:rPr>
        <w:footnoteReference w:id="39"/>
      </w:r>
      <w:r w:rsidR="0044346D">
        <w:rPr>
          <w:bCs/>
          <w:sz w:val="22"/>
          <w:szCs w:val="22"/>
        </w:rPr>
        <w:t xml:space="preserve"> Because of this statement, a </w:t>
      </w:r>
      <w:r w:rsidR="006F0A96">
        <w:rPr>
          <w:bCs/>
          <w:sz w:val="22"/>
          <w:szCs w:val="22"/>
        </w:rPr>
        <w:t xml:space="preserve">place will never remain exactly the same forever, but </w:t>
      </w:r>
      <w:r w:rsidR="00361BA1">
        <w:rPr>
          <w:bCs/>
          <w:sz w:val="22"/>
          <w:szCs w:val="22"/>
        </w:rPr>
        <w:t>will change due to human interaction within it.</w:t>
      </w:r>
      <w:r w:rsidR="00361BA1">
        <w:rPr>
          <w:rStyle w:val="FootnoteReference"/>
          <w:bCs/>
          <w:sz w:val="22"/>
          <w:szCs w:val="22"/>
        </w:rPr>
        <w:footnoteReference w:id="40"/>
      </w:r>
      <w:r w:rsidR="0056578D">
        <w:rPr>
          <w:bCs/>
          <w:sz w:val="22"/>
          <w:szCs w:val="22"/>
        </w:rPr>
        <w:t xml:space="preserve"> </w:t>
      </w:r>
      <w:r w:rsidR="007926DC">
        <w:rPr>
          <w:bCs/>
          <w:sz w:val="22"/>
          <w:szCs w:val="22"/>
        </w:rPr>
        <w:t>So</w:t>
      </w:r>
      <w:r w:rsidR="007926DC">
        <w:rPr>
          <w:bCs/>
        </w:rPr>
        <w:t>,</w:t>
      </w:r>
      <w:r w:rsidR="007926DC">
        <w:rPr>
          <w:bCs/>
          <w:sz w:val="22"/>
          <w:szCs w:val="22"/>
        </w:rPr>
        <w:t xml:space="preserve"> while giving a place a name will allow for the memory or history of the people associated with it to continue on, this does not mean that change will not occur at all in how different individuals and groups experience that place in the future.</w:t>
      </w:r>
      <w:r w:rsidR="003B1E90">
        <w:rPr>
          <w:bCs/>
          <w:sz w:val="22"/>
          <w:szCs w:val="22"/>
        </w:rPr>
        <w:t xml:space="preserve"> </w:t>
      </w:r>
    </w:p>
    <w:p w14:paraId="08D7270E" w14:textId="32F1113E" w:rsidR="00DF65A0" w:rsidRPr="00A52CD2" w:rsidRDefault="00AC7492" w:rsidP="00DF65A0">
      <w:pPr>
        <w:pStyle w:val="NormalWeb"/>
        <w:spacing w:before="0" w:beforeAutospacing="0" w:after="0" w:afterAutospacing="0"/>
        <w:ind w:right="-331" w:firstLine="720"/>
        <w:contextualSpacing/>
        <w:rPr>
          <w:rFonts w:ascii="Times New Roman" w:hAnsi="Times New Roman"/>
          <w:bCs/>
          <w:sz w:val="22"/>
          <w:szCs w:val="22"/>
        </w:rPr>
      </w:pPr>
      <w:r>
        <w:rPr>
          <w:rFonts w:ascii="Times New Roman" w:hAnsi="Times New Roman"/>
          <w:bCs/>
          <w:sz w:val="22"/>
          <w:szCs w:val="22"/>
        </w:rPr>
        <w:t xml:space="preserve">The history of a place </w:t>
      </w:r>
      <w:r w:rsidR="00016365">
        <w:rPr>
          <w:rFonts w:ascii="Times New Roman" w:hAnsi="Times New Roman"/>
          <w:bCs/>
          <w:sz w:val="22"/>
          <w:szCs w:val="22"/>
        </w:rPr>
        <w:t xml:space="preserve">is a vital part of the human experience </w:t>
      </w:r>
      <w:r w:rsidR="009253E3">
        <w:rPr>
          <w:rFonts w:ascii="Times New Roman" w:hAnsi="Times New Roman"/>
          <w:bCs/>
          <w:sz w:val="22"/>
          <w:szCs w:val="22"/>
        </w:rPr>
        <w:t xml:space="preserve">and an individual or group cannot be separated from this history and retain their own identity. </w:t>
      </w:r>
      <w:r w:rsidR="00DF65A0">
        <w:rPr>
          <w:rFonts w:ascii="Times New Roman" w:hAnsi="Times New Roman"/>
          <w:bCs/>
          <w:sz w:val="22"/>
          <w:szCs w:val="22"/>
        </w:rPr>
        <w:t>Nigel Worden in reviewing Bender and Winer’s work on “Contested Landscapes: Movement, Exile, and Place” states the construction of heritage is important within a landscape due to the different ways of perceiving landscapes in the construction of national and diasporic identities.</w:t>
      </w:r>
      <w:r w:rsidR="00DF65A0">
        <w:rPr>
          <w:rStyle w:val="FootnoteReference"/>
          <w:rFonts w:ascii="Times New Roman" w:hAnsi="Times New Roman"/>
          <w:bCs/>
          <w:sz w:val="22"/>
          <w:szCs w:val="22"/>
        </w:rPr>
        <w:footnoteReference w:id="41"/>
      </w:r>
      <w:r w:rsidR="00DF65A0">
        <w:rPr>
          <w:rFonts w:ascii="Times New Roman" w:hAnsi="Times New Roman"/>
          <w:bCs/>
          <w:sz w:val="22"/>
          <w:szCs w:val="22"/>
        </w:rPr>
        <w:t xml:space="preserve">  The symbolism of landscape is important because it links the past with the present.</w:t>
      </w:r>
      <w:r w:rsidR="00DF65A0">
        <w:rPr>
          <w:rStyle w:val="FootnoteReference"/>
          <w:rFonts w:ascii="Times New Roman" w:hAnsi="Times New Roman"/>
          <w:bCs/>
          <w:sz w:val="22"/>
          <w:szCs w:val="22"/>
        </w:rPr>
        <w:footnoteReference w:id="42"/>
      </w:r>
      <w:r w:rsidR="00DF65A0">
        <w:rPr>
          <w:rFonts w:ascii="Times New Roman" w:hAnsi="Times New Roman"/>
          <w:bCs/>
          <w:sz w:val="22"/>
          <w:szCs w:val="22"/>
        </w:rPr>
        <w:t xml:space="preserve"> Because of this link, landscape cannot be taken for granted or essentialised by different groups of people.</w:t>
      </w:r>
      <w:r w:rsidR="00DF65A0">
        <w:rPr>
          <w:rStyle w:val="FootnoteReference"/>
          <w:rFonts w:ascii="Times New Roman" w:hAnsi="Times New Roman"/>
          <w:bCs/>
          <w:sz w:val="22"/>
          <w:szCs w:val="22"/>
        </w:rPr>
        <w:footnoteReference w:id="43"/>
      </w:r>
      <w:r w:rsidR="00DF65A0">
        <w:rPr>
          <w:rFonts w:ascii="Times New Roman" w:hAnsi="Times New Roman"/>
          <w:bCs/>
          <w:sz w:val="22"/>
          <w:szCs w:val="22"/>
        </w:rPr>
        <w:t xml:space="preserve"> By taking the experiences of others for granted and trying to repress the people connected with a certain place shows the real and underlying differences in the production of knowledge and power.</w:t>
      </w:r>
      <w:r w:rsidR="00DF65A0">
        <w:rPr>
          <w:rStyle w:val="FootnoteReference"/>
          <w:rFonts w:ascii="Times New Roman" w:hAnsi="Times New Roman"/>
          <w:bCs/>
          <w:sz w:val="22"/>
          <w:szCs w:val="22"/>
        </w:rPr>
        <w:footnoteReference w:id="44"/>
      </w:r>
    </w:p>
    <w:p w14:paraId="65E6E5A9" w14:textId="36A6CF40" w:rsidR="00BF5417" w:rsidRDefault="00E35B61" w:rsidP="00AD1398">
      <w:pPr>
        <w:pStyle w:val="NormalWeb"/>
        <w:spacing w:before="0" w:beforeAutospacing="0" w:after="0" w:afterAutospacing="0"/>
        <w:ind w:right="-331" w:firstLine="720"/>
        <w:contextualSpacing/>
        <w:rPr>
          <w:rFonts w:ascii="Times New Roman" w:hAnsi="Times New Roman"/>
          <w:bCs/>
          <w:sz w:val="22"/>
          <w:szCs w:val="22"/>
        </w:rPr>
      </w:pPr>
      <w:r>
        <w:rPr>
          <w:rFonts w:ascii="Times New Roman" w:hAnsi="Times New Roman"/>
          <w:bCs/>
          <w:sz w:val="22"/>
          <w:szCs w:val="22"/>
        </w:rPr>
        <w:t xml:space="preserve">Those studying contested landscapes would do well to add phenomenology </w:t>
      </w:r>
      <w:r w:rsidR="005B2901">
        <w:rPr>
          <w:rFonts w:ascii="Times New Roman" w:hAnsi="Times New Roman"/>
          <w:bCs/>
          <w:sz w:val="22"/>
          <w:szCs w:val="22"/>
        </w:rPr>
        <w:t xml:space="preserve">as an approach within their works. </w:t>
      </w:r>
      <w:r w:rsidR="0097707D">
        <w:rPr>
          <w:rFonts w:ascii="Times New Roman" w:hAnsi="Times New Roman"/>
          <w:bCs/>
          <w:sz w:val="22"/>
          <w:szCs w:val="22"/>
        </w:rPr>
        <w:t>Phenomenology allows for those studying contested landscapes to engage and experience the past through different means, not just what the established thought of the time may be.</w:t>
      </w:r>
      <w:r w:rsidR="0097707D">
        <w:rPr>
          <w:rStyle w:val="FootnoteReference"/>
          <w:rFonts w:ascii="Times New Roman" w:hAnsi="Times New Roman"/>
          <w:bCs/>
          <w:sz w:val="22"/>
          <w:szCs w:val="22"/>
        </w:rPr>
        <w:footnoteReference w:id="45"/>
      </w:r>
      <w:r w:rsidR="0097707D">
        <w:rPr>
          <w:rFonts w:ascii="Times New Roman" w:hAnsi="Times New Roman"/>
          <w:bCs/>
          <w:sz w:val="22"/>
          <w:szCs w:val="22"/>
        </w:rPr>
        <w:t xml:space="preserve"> Phenomenology strengthens the concept of contested spaces because no one would try to propose that humans have “experienced landscapes in the same way in all times and in all places.”</w:t>
      </w:r>
      <w:r w:rsidR="0097707D">
        <w:rPr>
          <w:rStyle w:val="FootnoteReference"/>
          <w:rFonts w:ascii="Times New Roman" w:hAnsi="Times New Roman"/>
          <w:bCs/>
          <w:sz w:val="22"/>
          <w:szCs w:val="22"/>
        </w:rPr>
        <w:footnoteReference w:id="46"/>
      </w:r>
      <w:r w:rsidR="0097707D">
        <w:rPr>
          <w:rFonts w:ascii="Times New Roman" w:hAnsi="Times New Roman"/>
          <w:bCs/>
          <w:sz w:val="22"/>
          <w:szCs w:val="22"/>
        </w:rPr>
        <w:t xml:space="preserve">  Because of this, the experiences of various groups of people allow one to see different points of view in regards to a particular place and therefore may give reasons for why these places are in contention.</w:t>
      </w:r>
      <w:r w:rsidR="0097707D">
        <w:rPr>
          <w:rFonts w:ascii="Times New Roman" w:hAnsi="Times New Roman"/>
          <w:bCs/>
          <w:sz w:val="22"/>
          <w:szCs w:val="22"/>
        </w:rPr>
        <w:t xml:space="preserve"> </w:t>
      </w:r>
      <w:r w:rsidR="00BF5417">
        <w:rPr>
          <w:rFonts w:ascii="Times New Roman" w:hAnsi="Times New Roman"/>
          <w:bCs/>
          <w:sz w:val="22"/>
          <w:szCs w:val="22"/>
        </w:rPr>
        <w:t xml:space="preserve">Tilley adds to this by stating that space is </w:t>
      </w:r>
      <w:r w:rsidR="00FE78CE">
        <w:rPr>
          <w:rFonts w:ascii="Times New Roman" w:hAnsi="Times New Roman"/>
          <w:bCs/>
          <w:sz w:val="22"/>
          <w:szCs w:val="22"/>
        </w:rPr>
        <w:t>a medium for action and therefore inevitably becomes value-laden and political</w:t>
      </w:r>
      <w:r w:rsidR="00902F33">
        <w:rPr>
          <w:rFonts w:ascii="Times New Roman" w:hAnsi="Times New Roman"/>
          <w:bCs/>
          <w:sz w:val="22"/>
          <w:szCs w:val="22"/>
        </w:rPr>
        <w:t>, and therefore cannot be a neutral space.</w:t>
      </w:r>
      <w:r w:rsidR="00902F33">
        <w:rPr>
          <w:rStyle w:val="FootnoteReference"/>
          <w:rFonts w:ascii="Times New Roman" w:hAnsi="Times New Roman"/>
          <w:bCs/>
          <w:sz w:val="22"/>
          <w:szCs w:val="22"/>
        </w:rPr>
        <w:footnoteReference w:id="47"/>
      </w:r>
      <w:r w:rsidR="00E93157">
        <w:rPr>
          <w:rFonts w:ascii="Times New Roman" w:hAnsi="Times New Roman"/>
          <w:bCs/>
          <w:sz w:val="22"/>
          <w:szCs w:val="22"/>
        </w:rPr>
        <w:t xml:space="preserve">  Further, because </w:t>
      </w:r>
      <w:r w:rsidR="00E72E76">
        <w:rPr>
          <w:rFonts w:ascii="Times New Roman" w:hAnsi="Times New Roman"/>
          <w:bCs/>
          <w:sz w:val="22"/>
          <w:szCs w:val="22"/>
        </w:rPr>
        <w:t xml:space="preserve">people understand and experience space differently, </w:t>
      </w:r>
      <w:r w:rsidR="00B023E2">
        <w:rPr>
          <w:rFonts w:ascii="Times New Roman" w:hAnsi="Times New Roman"/>
          <w:bCs/>
          <w:sz w:val="22"/>
          <w:szCs w:val="22"/>
        </w:rPr>
        <w:t xml:space="preserve">it creates </w:t>
      </w:r>
      <w:r w:rsidR="000F4010">
        <w:rPr>
          <w:rFonts w:ascii="Times New Roman" w:hAnsi="Times New Roman"/>
          <w:bCs/>
          <w:sz w:val="22"/>
          <w:szCs w:val="22"/>
        </w:rPr>
        <w:t>a realm for conflict to thrive between individuals and groups.</w:t>
      </w:r>
      <w:r w:rsidR="000F4010">
        <w:rPr>
          <w:rStyle w:val="FootnoteReference"/>
          <w:rFonts w:ascii="Times New Roman" w:hAnsi="Times New Roman"/>
          <w:bCs/>
          <w:sz w:val="22"/>
          <w:szCs w:val="22"/>
        </w:rPr>
        <w:footnoteReference w:id="48"/>
      </w:r>
      <w:r w:rsidR="006A2217">
        <w:rPr>
          <w:rFonts w:ascii="Times New Roman" w:hAnsi="Times New Roman"/>
          <w:bCs/>
          <w:sz w:val="22"/>
          <w:szCs w:val="22"/>
        </w:rPr>
        <w:t xml:space="preserve"> Because of </w:t>
      </w:r>
      <w:r w:rsidR="00875A1C">
        <w:rPr>
          <w:rFonts w:ascii="Times New Roman" w:hAnsi="Times New Roman"/>
          <w:bCs/>
          <w:sz w:val="22"/>
          <w:szCs w:val="22"/>
        </w:rPr>
        <w:t>these different experiences attained from phenomenology, the whole</w:t>
      </w:r>
      <w:r w:rsidR="00996C32">
        <w:rPr>
          <w:rFonts w:ascii="Times New Roman" w:hAnsi="Times New Roman"/>
          <w:bCs/>
          <w:sz w:val="22"/>
          <w:szCs w:val="22"/>
        </w:rPr>
        <w:t xml:space="preserve"> concept of contested space becomes clearer and</w:t>
      </w:r>
      <w:r w:rsidR="006633F3">
        <w:rPr>
          <w:rFonts w:ascii="Times New Roman" w:hAnsi="Times New Roman"/>
          <w:bCs/>
          <w:sz w:val="22"/>
          <w:szCs w:val="22"/>
        </w:rPr>
        <w:t xml:space="preserve"> more obvious as </w:t>
      </w:r>
      <w:r w:rsidR="00112102">
        <w:rPr>
          <w:rFonts w:ascii="Times New Roman" w:hAnsi="Times New Roman"/>
          <w:bCs/>
          <w:sz w:val="22"/>
          <w:szCs w:val="22"/>
        </w:rPr>
        <w:t>one studies a particular place and the different people associated with it.</w:t>
      </w:r>
    </w:p>
    <w:p w14:paraId="38699421" w14:textId="0DFF7937" w:rsidR="00E52F4A" w:rsidRDefault="00963E7E" w:rsidP="00AD1398">
      <w:pPr>
        <w:pStyle w:val="NormalWeb"/>
        <w:spacing w:before="0" w:beforeAutospacing="0" w:after="0" w:afterAutospacing="0"/>
        <w:ind w:right="-331" w:firstLine="720"/>
        <w:contextualSpacing/>
        <w:rPr>
          <w:rFonts w:ascii="Times New Roman" w:hAnsi="Times New Roman"/>
          <w:bCs/>
          <w:sz w:val="22"/>
          <w:szCs w:val="22"/>
        </w:rPr>
      </w:pPr>
      <w:r>
        <w:rPr>
          <w:rFonts w:ascii="Times New Roman" w:hAnsi="Times New Roman"/>
          <w:bCs/>
          <w:sz w:val="22"/>
          <w:szCs w:val="22"/>
        </w:rPr>
        <w:t xml:space="preserve">Does Christopher Tilley’s phenomenological perspective complement </w:t>
      </w:r>
      <w:r w:rsidR="0052002E">
        <w:rPr>
          <w:rFonts w:ascii="Times New Roman" w:hAnsi="Times New Roman"/>
          <w:bCs/>
          <w:sz w:val="22"/>
          <w:szCs w:val="22"/>
        </w:rPr>
        <w:t xml:space="preserve">Barbra Bender’s theory of contested space? Based on the above evidence, it most certainly does. The two approaches compliment one another very well and </w:t>
      </w:r>
      <w:r w:rsidR="00D350CA">
        <w:rPr>
          <w:rFonts w:ascii="Times New Roman" w:hAnsi="Times New Roman"/>
          <w:bCs/>
          <w:sz w:val="22"/>
          <w:szCs w:val="22"/>
        </w:rPr>
        <w:t xml:space="preserve">build upon the same foundations of thought:  how memory and history of </w:t>
      </w:r>
      <w:r w:rsidR="00C60F29">
        <w:rPr>
          <w:rFonts w:ascii="Times New Roman" w:hAnsi="Times New Roman"/>
          <w:bCs/>
          <w:sz w:val="22"/>
          <w:szCs w:val="22"/>
        </w:rPr>
        <w:t>a place are experienced differ</w:t>
      </w:r>
      <w:r w:rsidR="001B071D">
        <w:rPr>
          <w:rFonts w:ascii="Times New Roman" w:hAnsi="Times New Roman"/>
          <w:bCs/>
          <w:sz w:val="22"/>
          <w:szCs w:val="22"/>
        </w:rPr>
        <w:t xml:space="preserve">ently by various individuals and groups throughout time. </w:t>
      </w:r>
      <w:r w:rsidR="000A0744">
        <w:rPr>
          <w:rFonts w:ascii="Times New Roman" w:hAnsi="Times New Roman"/>
          <w:bCs/>
          <w:sz w:val="22"/>
          <w:szCs w:val="22"/>
        </w:rPr>
        <w:t xml:space="preserve">Phenomenology allows for the understanding of the experiences of a place and how </w:t>
      </w:r>
      <w:r w:rsidR="00927532">
        <w:rPr>
          <w:rFonts w:ascii="Times New Roman" w:hAnsi="Times New Roman"/>
          <w:bCs/>
          <w:sz w:val="22"/>
          <w:szCs w:val="22"/>
        </w:rPr>
        <w:t xml:space="preserve">these are formed into memories with a history of the place created to establish </w:t>
      </w:r>
      <w:r w:rsidR="001D7862">
        <w:rPr>
          <w:rFonts w:ascii="Times New Roman" w:hAnsi="Times New Roman"/>
          <w:bCs/>
          <w:sz w:val="22"/>
          <w:szCs w:val="22"/>
        </w:rPr>
        <w:t xml:space="preserve">a semi-permanent </w:t>
      </w:r>
      <w:r w:rsidR="00DB5F62">
        <w:rPr>
          <w:rFonts w:ascii="Times New Roman" w:hAnsi="Times New Roman"/>
          <w:bCs/>
          <w:sz w:val="22"/>
          <w:szCs w:val="22"/>
        </w:rPr>
        <w:t xml:space="preserve">hold by a particular group of people. It can also show how different groups can experience the same place in a different way, and therefore </w:t>
      </w:r>
      <w:r w:rsidR="008D4182">
        <w:rPr>
          <w:rFonts w:ascii="Times New Roman" w:hAnsi="Times New Roman"/>
          <w:bCs/>
          <w:sz w:val="22"/>
          <w:szCs w:val="22"/>
        </w:rPr>
        <w:t xml:space="preserve">create differing memories, histories, and interpretations of that same place. Contested space </w:t>
      </w:r>
      <w:r w:rsidR="00AF3400">
        <w:rPr>
          <w:rFonts w:ascii="Times New Roman" w:hAnsi="Times New Roman"/>
          <w:bCs/>
          <w:sz w:val="22"/>
          <w:szCs w:val="22"/>
        </w:rPr>
        <w:t xml:space="preserve">adds to this by looking deeper into </w:t>
      </w:r>
      <w:r w:rsidR="00B95DBA">
        <w:rPr>
          <w:rFonts w:ascii="Times New Roman" w:hAnsi="Times New Roman"/>
          <w:bCs/>
          <w:sz w:val="22"/>
          <w:szCs w:val="22"/>
        </w:rPr>
        <w:t xml:space="preserve">these differences and observing </w:t>
      </w:r>
      <w:r w:rsidR="009D54BF">
        <w:rPr>
          <w:rFonts w:ascii="Times New Roman" w:hAnsi="Times New Roman"/>
          <w:bCs/>
          <w:sz w:val="22"/>
          <w:szCs w:val="22"/>
        </w:rPr>
        <w:t xml:space="preserve">the interactions of various groups within a specific place </w:t>
      </w:r>
      <w:r w:rsidR="006E7C9A">
        <w:rPr>
          <w:rFonts w:ascii="Times New Roman" w:hAnsi="Times New Roman"/>
          <w:bCs/>
          <w:sz w:val="22"/>
          <w:szCs w:val="22"/>
        </w:rPr>
        <w:t xml:space="preserve">to understand the contentions concerning </w:t>
      </w:r>
      <w:r w:rsidR="0024153A">
        <w:rPr>
          <w:rFonts w:ascii="Times New Roman" w:hAnsi="Times New Roman"/>
          <w:bCs/>
          <w:sz w:val="22"/>
          <w:szCs w:val="22"/>
        </w:rPr>
        <w:t>that place.</w:t>
      </w:r>
      <w:r w:rsidR="00653E7A">
        <w:rPr>
          <w:rFonts w:ascii="Times New Roman" w:hAnsi="Times New Roman"/>
          <w:bCs/>
          <w:sz w:val="22"/>
          <w:szCs w:val="22"/>
        </w:rPr>
        <w:t xml:space="preserve"> </w:t>
      </w:r>
      <w:r w:rsidR="003E4DBE">
        <w:rPr>
          <w:rFonts w:ascii="Times New Roman" w:hAnsi="Times New Roman"/>
          <w:bCs/>
          <w:sz w:val="22"/>
          <w:szCs w:val="22"/>
        </w:rPr>
        <w:t xml:space="preserve">The theory of contested space </w:t>
      </w:r>
      <w:r w:rsidR="007342AA">
        <w:rPr>
          <w:rFonts w:ascii="Times New Roman" w:hAnsi="Times New Roman"/>
          <w:bCs/>
          <w:sz w:val="22"/>
          <w:szCs w:val="22"/>
        </w:rPr>
        <w:t xml:space="preserve">would not be able to exist without the concept of phenomenology to guide the thought of </w:t>
      </w:r>
      <w:r w:rsidR="00E87B67">
        <w:rPr>
          <w:rFonts w:ascii="Times New Roman" w:hAnsi="Times New Roman"/>
          <w:bCs/>
          <w:sz w:val="22"/>
          <w:szCs w:val="22"/>
        </w:rPr>
        <w:t xml:space="preserve">meaning and history through the experience of the people who gave </w:t>
      </w:r>
      <w:r w:rsidR="00A11DDF">
        <w:rPr>
          <w:rFonts w:ascii="Times New Roman" w:hAnsi="Times New Roman"/>
          <w:bCs/>
          <w:sz w:val="22"/>
          <w:szCs w:val="22"/>
        </w:rPr>
        <w:t xml:space="preserve">a place those abstract thoughts. </w:t>
      </w:r>
      <w:r w:rsidR="00A11DDF">
        <w:rPr>
          <w:rFonts w:ascii="Times New Roman" w:hAnsi="Times New Roman"/>
          <w:bCs/>
          <w:sz w:val="22"/>
          <w:szCs w:val="22"/>
        </w:rPr>
        <w:t xml:space="preserve">Through learning how people look at a place differently and understanding that there is not just one way of seeing a place, conflict within and over these places would </w:t>
      </w:r>
      <w:r w:rsidR="00A11DDF">
        <w:rPr>
          <w:rFonts w:ascii="Times New Roman" w:hAnsi="Times New Roman"/>
          <w:bCs/>
          <w:sz w:val="22"/>
          <w:szCs w:val="22"/>
        </w:rPr>
        <w:lastRenderedPageBreak/>
        <w:t>possibly be less hostile and more open to discussion. This would allow for differing voices concerning a place to be heard and not just the established thought or knowledge of what a place is or should be.</w:t>
      </w:r>
    </w:p>
    <w:p w14:paraId="653DF6D9" w14:textId="42BF163C"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37C4E06D" w14:textId="16E28D44"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0C52311D" w14:textId="4832DCFB"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625472E8" w14:textId="5CC9136F"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28FB6B68" w14:textId="505445B4"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C02EAD3" w14:textId="26F771BA"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DD2B493" w14:textId="17665A99"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CAE6856" w14:textId="59E59364"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57544F99" w14:textId="587E8C7A"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09E013BE" w14:textId="74621751"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2258093" w14:textId="23C274E0"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60A7762" w14:textId="0A92EBC8"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16C10D4" w14:textId="69CE5F31"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2D26D443" w14:textId="45A9D2AD"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1F040380" w14:textId="7807185E"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33ECA4E" w14:textId="5AE3EB6D"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4CB8D4F" w14:textId="3FF9124D"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513FDE87" w14:textId="1A48B09F"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1AC737D" w14:textId="7FD7774B"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0808863D" w14:textId="4A128DBA"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4D401EB" w14:textId="145A7D0D"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6E7C05AE" w14:textId="26F2D9A0"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D939AE1" w14:textId="32A975B7"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2A15CE5D" w14:textId="219A9A4E"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31E77FB" w14:textId="02EDA344"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19D1B53" w14:textId="332E4521"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111EC4DA" w14:textId="6472AC12"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1E401651" w14:textId="1BA4EADC"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20D2ADB3" w14:textId="4D5E7335"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3B76A786" w14:textId="52058F67"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3A5B4673" w14:textId="5AAA700F"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5799D7D3" w14:textId="43F99477"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58C178C3" w14:textId="1142C163"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9019FB2" w14:textId="5E585A5C"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E8F6E6F" w14:textId="5F8C918E"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2EB8F0E5" w14:textId="07FE41C9"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02E5F29" w14:textId="4E058900"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565AE6D" w14:textId="68E154E0"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278207F1" w14:textId="427777FA"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C4279F9" w14:textId="1D4E4297"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5E5D5B84" w14:textId="3E8CCDCA"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3ABF9B5F" w14:textId="63B84EF2"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30B98609" w14:textId="5857E53A"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3F01D9BB" w14:textId="450AB7D8"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473BBC4D" w14:textId="59B39FDA"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5B084BC8" w14:textId="68500C79"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61FB6F79" w14:textId="05F055EB"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701CCD7E" w14:textId="1C0452A9"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6CE3E8D8" w14:textId="7E68A34C"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0F4D8C21" w14:textId="1EDF1F17" w:rsidR="00D557E4" w:rsidRDefault="00D557E4" w:rsidP="00D557E4">
      <w:pPr>
        <w:pStyle w:val="NormalWeb"/>
        <w:spacing w:before="0" w:beforeAutospacing="0" w:after="0" w:afterAutospacing="0"/>
        <w:ind w:right="-331"/>
        <w:contextualSpacing/>
        <w:jc w:val="center"/>
        <w:rPr>
          <w:rFonts w:ascii="Times New Roman" w:hAnsi="Times New Roman"/>
          <w:bCs/>
          <w:sz w:val="22"/>
          <w:szCs w:val="22"/>
        </w:rPr>
      </w:pPr>
      <w:r>
        <w:rPr>
          <w:rFonts w:ascii="Times New Roman" w:hAnsi="Times New Roman"/>
          <w:b/>
          <w:sz w:val="22"/>
          <w:szCs w:val="22"/>
        </w:rPr>
        <w:lastRenderedPageBreak/>
        <w:t>References</w:t>
      </w:r>
    </w:p>
    <w:p w14:paraId="70B87EC8" w14:textId="78FD490F" w:rsidR="00D557E4" w:rsidRDefault="00D557E4" w:rsidP="00D557E4">
      <w:pPr>
        <w:pStyle w:val="NormalWeb"/>
        <w:spacing w:before="0" w:beforeAutospacing="0" w:after="0" w:afterAutospacing="0"/>
        <w:ind w:right="-331"/>
        <w:contextualSpacing/>
        <w:jc w:val="center"/>
        <w:rPr>
          <w:rFonts w:ascii="Times New Roman" w:hAnsi="Times New Roman"/>
          <w:bCs/>
          <w:sz w:val="22"/>
          <w:szCs w:val="22"/>
        </w:rPr>
      </w:pPr>
    </w:p>
    <w:p w14:paraId="23109190" w14:textId="10CA81BD" w:rsidR="00727F82" w:rsidRPr="00727F82" w:rsidRDefault="00D70789" w:rsidP="00E20FAF">
      <w:pPr>
        <w:pStyle w:val="FootnoteText"/>
        <w:ind w:left="360" w:hanging="360"/>
        <w:rPr>
          <w:sz w:val="22"/>
          <w:szCs w:val="22"/>
          <w:lang w:val="en-US"/>
        </w:rPr>
      </w:pPr>
      <w:r>
        <w:rPr>
          <w:bCs/>
          <w:sz w:val="22"/>
          <w:szCs w:val="22"/>
        </w:rPr>
        <w:t>Barrett</w:t>
      </w:r>
      <w:r w:rsidR="000020A1">
        <w:rPr>
          <w:bCs/>
          <w:sz w:val="22"/>
          <w:szCs w:val="22"/>
        </w:rPr>
        <w:t>, John C., ‘</w:t>
      </w:r>
      <w:r w:rsidR="00051A00">
        <w:rPr>
          <w:bCs/>
          <w:sz w:val="22"/>
          <w:szCs w:val="22"/>
        </w:rPr>
        <w:t>A phenomenology of landscape: A crisis in British landscape archaeology?’</w:t>
      </w:r>
      <w:r w:rsidR="00051A00" w:rsidRPr="00727F82">
        <w:rPr>
          <w:bCs/>
          <w:sz w:val="22"/>
          <w:szCs w:val="22"/>
        </w:rPr>
        <w:t>,</w:t>
      </w:r>
      <w:r w:rsidR="00727F82" w:rsidRPr="00727F82">
        <w:rPr>
          <w:i/>
          <w:iCs/>
          <w:sz w:val="22"/>
          <w:szCs w:val="22"/>
          <w:lang w:val="en-US"/>
        </w:rPr>
        <w:t xml:space="preserve"> </w:t>
      </w:r>
      <w:r w:rsidR="00727F82" w:rsidRPr="00727F82">
        <w:rPr>
          <w:i/>
          <w:iCs/>
          <w:sz w:val="22"/>
          <w:szCs w:val="22"/>
          <w:lang w:val="en-US"/>
        </w:rPr>
        <w:t>Journal of Social Archaeology</w:t>
      </w:r>
      <w:r w:rsidR="00727F82" w:rsidRPr="00727F82">
        <w:rPr>
          <w:sz w:val="22"/>
          <w:szCs w:val="22"/>
          <w:lang w:val="en-US"/>
        </w:rPr>
        <w:t xml:space="preserve">, 9.3 (2009-10), </w:t>
      </w:r>
      <w:r w:rsidR="00CA6DFC">
        <w:rPr>
          <w:sz w:val="22"/>
          <w:szCs w:val="22"/>
          <w:lang w:val="en-US"/>
        </w:rPr>
        <w:t>2</w:t>
      </w:r>
      <w:r w:rsidR="00727F82" w:rsidRPr="00727F82">
        <w:rPr>
          <w:sz w:val="22"/>
          <w:szCs w:val="22"/>
          <w:lang w:val="en-US"/>
        </w:rPr>
        <w:t>75-294</w:t>
      </w:r>
      <w:r w:rsidR="00727F82" w:rsidRPr="00727F82">
        <w:rPr>
          <w:sz w:val="22"/>
          <w:szCs w:val="22"/>
          <w:lang w:val="en-US"/>
        </w:rPr>
        <w:t xml:space="preserve"> </w:t>
      </w:r>
      <w:r w:rsidR="00727F82" w:rsidRPr="00727F82">
        <w:rPr>
          <w:sz w:val="22"/>
          <w:szCs w:val="22"/>
          <w:lang w:val="en-US"/>
        </w:rPr>
        <w:t>&lt;DOI: 10.1177/1469605309338422&gt;</w:t>
      </w:r>
    </w:p>
    <w:p w14:paraId="27E8ACAD" w14:textId="00CB8529" w:rsidR="00D557E4" w:rsidRDefault="00D557E4" w:rsidP="00D557E4">
      <w:pPr>
        <w:pStyle w:val="NormalWeb"/>
        <w:spacing w:before="0" w:beforeAutospacing="0" w:after="0" w:afterAutospacing="0"/>
        <w:ind w:right="-331"/>
        <w:contextualSpacing/>
        <w:rPr>
          <w:rFonts w:ascii="Times New Roman" w:hAnsi="Times New Roman"/>
          <w:bCs/>
          <w:sz w:val="22"/>
          <w:szCs w:val="22"/>
        </w:rPr>
      </w:pPr>
    </w:p>
    <w:p w14:paraId="1AC03583" w14:textId="0C96C2E2" w:rsidR="00727F82" w:rsidRDefault="00E13A0F" w:rsidP="00D557E4">
      <w:pPr>
        <w:pStyle w:val="NormalWeb"/>
        <w:spacing w:before="0" w:beforeAutospacing="0" w:after="0" w:afterAutospacing="0"/>
        <w:ind w:right="-331"/>
        <w:contextualSpacing/>
        <w:rPr>
          <w:rFonts w:ascii="Times New Roman" w:hAnsi="Times New Roman"/>
          <w:sz w:val="22"/>
          <w:szCs w:val="22"/>
        </w:rPr>
      </w:pPr>
      <w:r w:rsidRPr="009C7871">
        <w:rPr>
          <w:rFonts w:ascii="Times New Roman" w:hAnsi="Times New Roman"/>
          <w:bCs/>
          <w:sz w:val="22"/>
          <w:szCs w:val="22"/>
        </w:rPr>
        <w:t>Bender, Barb</w:t>
      </w:r>
      <w:r w:rsidR="00511E75" w:rsidRPr="009C7871">
        <w:rPr>
          <w:rFonts w:ascii="Times New Roman" w:hAnsi="Times New Roman"/>
          <w:bCs/>
          <w:sz w:val="22"/>
          <w:szCs w:val="22"/>
        </w:rPr>
        <w:t xml:space="preserve">ara, </w:t>
      </w:r>
      <w:r w:rsidR="00CB531C" w:rsidRPr="009C7871">
        <w:rPr>
          <w:rFonts w:ascii="Times New Roman" w:hAnsi="Times New Roman"/>
          <w:bCs/>
          <w:i/>
          <w:iCs/>
          <w:sz w:val="22"/>
          <w:szCs w:val="22"/>
        </w:rPr>
        <w:t>Stonehenge: making spaces</w:t>
      </w:r>
      <w:r w:rsidR="009C7871" w:rsidRPr="009C7871">
        <w:rPr>
          <w:rFonts w:ascii="Times New Roman" w:hAnsi="Times New Roman"/>
          <w:bCs/>
          <w:i/>
          <w:iCs/>
          <w:sz w:val="22"/>
          <w:szCs w:val="22"/>
        </w:rPr>
        <w:t xml:space="preserve">, </w:t>
      </w:r>
      <w:r w:rsidR="009C7871" w:rsidRPr="009C7871">
        <w:rPr>
          <w:rFonts w:ascii="Times New Roman" w:hAnsi="Times New Roman"/>
          <w:sz w:val="22"/>
          <w:szCs w:val="22"/>
        </w:rPr>
        <w:t>(Oxford: Berg, 1998)</w:t>
      </w:r>
    </w:p>
    <w:p w14:paraId="0EBF15EC" w14:textId="53B8AC97" w:rsidR="009F346A" w:rsidRDefault="009F346A" w:rsidP="00D557E4">
      <w:pPr>
        <w:pStyle w:val="NormalWeb"/>
        <w:spacing w:before="0" w:beforeAutospacing="0" w:after="0" w:afterAutospacing="0"/>
        <w:ind w:right="-331"/>
        <w:contextualSpacing/>
        <w:rPr>
          <w:rFonts w:ascii="Times New Roman" w:hAnsi="Times New Roman"/>
          <w:sz w:val="22"/>
          <w:szCs w:val="22"/>
        </w:rPr>
      </w:pPr>
    </w:p>
    <w:p w14:paraId="1AE49EA9" w14:textId="607AFF29" w:rsidR="009F346A" w:rsidRPr="00480477" w:rsidRDefault="009F346A" w:rsidP="00706E39">
      <w:pPr>
        <w:pStyle w:val="FootnoteText"/>
        <w:ind w:left="360" w:hanging="360"/>
        <w:rPr>
          <w:lang w:val="en-US"/>
        </w:rPr>
      </w:pPr>
      <w:r>
        <w:rPr>
          <w:sz w:val="22"/>
          <w:szCs w:val="22"/>
        </w:rPr>
        <w:t>Jenkins, Jeffrey</w:t>
      </w:r>
      <w:r w:rsidRPr="009F346A">
        <w:rPr>
          <w:sz w:val="22"/>
          <w:szCs w:val="22"/>
        </w:rPr>
        <w:t xml:space="preserve">, </w:t>
      </w:r>
      <w:r w:rsidRPr="009F346A">
        <w:rPr>
          <w:sz w:val="22"/>
          <w:szCs w:val="22"/>
          <w:lang w:val="en-US"/>
        </w:rPr>
        <w:t xml:space="preserve">‘A “deep” aesthetics of contested landscapes: Visions of land use as competing temporalities’, </w:t>
      </w:r>
      <w:proofErr w:type="spellStart"/>
      <w:r w:rsidRPr="009F346A">
        <w:rPr>
          <w:i/>
          <w:iCs/>
          <w:sz w:val="22"/>
          <w:szCs w:val="22"/>
          <w:lang w:val="en-US"/>
        </w:rPr>
        <w:t>Geoforum</w:t>
      </w:r>
      <w:proofErr w:type="spellEnd"/>
      <w:r w:rsidRPr="009F346A">
        <w:rPr>
          <w:sz w:val="22"/>
          <w:szCs w:val="22"/>
          <w:lang w:val="en-US"/>
        </w:rPr>
        <w:t>, 95 (2018), 35-45 &lt;</w:t>
      </w:r>
      <w:r w:rsidRPr="009F346A">
        <w:rPr>
          <w:sz w:val="22"/>
          <w:szCs w:val="22"/>
        </w:rPr>
        <w:t xml:space="preserve"> DOI: 10.1016/j.geoforum.2018.07.003&gt;</w:t>
      </w:r>
    </w:p>
    <w:p w14:paraId="6EC1FCFC" w14:textId="699BAEEB" w:rsidR="009F346A" w:rsidRDefault="009F346A" w:rsidP="00D557E4">
      <w:pPr>
        <w:pStyle w:val="NormalWeb"/>
        <w:spacing w:before="0" w:beforeAutospacing="0" w:after="0" w:afterAutospacing="0"/>
        <w:ind w:right="-331"/>
        <w:contextualSpacing/>
        <w:rPr>
          <w:rFonts w:ascii="Times New Roman" w:hAnsi="Times New Roman"/>
          <w:bCs/>
          <w:sz w:val="22"/>
          <w:szCs w:val="22"/>
        </w:rPr>
      </w:pPr>
    </w:p>
    <w:p w14:paraId="14926436" w14:textId="6B5145DC" w:rsidR="00706E39" w:rsidRDefault="00706E39" w:rsidP="00766088">
      <w:pPr>
        <w:pStyle w:val="NormalWeb"/>
        <w:spacing w:before="0" w:beforeAutospacing="0" w:after="0" w:afterAutospacing="0"/>
        <w:ind w:left="360" w:right="-331" w:hanging="360"/>
        <w:contextualSpacing/>
        <w:rPr>
          <w:rFonts w:ascii="Times New Roman" w:hAnsi="Times New Roman"/>
          <w:sz w:val="22"/>
          <w:szCs w:val="22"/>
          <w:lang w:val="en-US"/>
        </w:rPr>
      </w:pPr>
      <w:r>
        <w:rPr>
          <w:rFonts w:ascii="Times New Roman" w:hAnsi="Times New Roman"/>
          <w:bCs/>
          <w:sz w:val="22"/>
          <w:szCs w:val="22"/>
        </w:rPr>
        <w:t>Johnson, Matthew</w:t>
      </w:r>
      <w:r w:rsidR="00766088">
        <w:rPr>
          <w:rFonts w:ascii="Times New Roman" w:hAnsi="Times New Roman"/>
          <w:bCs/>
          <w:sz w:val="22"/>
          <w:szCs w:val="22"/>
        </w:rPr>
        <w:t xml:space="preserve"> H., </w:t>
      </w:r>
      <w:r w:rsidR="00766088" w:rsidRPr="00766088">
        <w:rPr>
          <w:rFonts w:ascii="Times New Roman" w:hAnsi="Times New Roman"/>
          <w:sz w:val="22"/>
          <w:szCs w:val="22"/>
          <w:lang w:val="en-US"/>
        </w:rPr>
        <w:t xml:space="preserve">‘Phenomenological Approaches in Landscape Archaeology’, </w:t>
      </w:r>
      <w:r w:rsidR="00766088" w:rsidRPr="00766088">
        <w:rPr>
          <w:rFonts w:ascii="Times New Roman" w:hAnsi="Times New Roman"/>
          <w:i/>
          <w:iCs/>
          <w:sz w:val="22"/>
          <w:szCs w:val="22"/>
          <w:lang w:val="en-US"/>
        </w:rPr>
        <w:t>Annual Review of Anthropology</w:t>
      </w:r>
      <w:r w:rsidR="00766088" w:rsidRPr="00766088">
        <w:rPr>
          <w:rFonts w:ascii="Times New Roman" w:hAnsi="Times New Roman"/>
          <w:sz w:val="22"/>
          <w:szCs w:val="22"/>
          <w:lang w:val="en-US"/>
        </w:rPr>
        <w:t>, 41 (2012), 269-284</w:t>
      </w:r>
      <w:r w:rsidR="00766088">
        <w:rPr>
          <w:rFonts w:ascii="Times New Roman" w:hAnsi="Times New Roman"/>
          <w:sz w:val="22"/>
          <w:szCs w:val="22"/>
          <w:lang w:val="en-US"/>
        </w:rPr>
        <w:t xml:space="preserve"> </w:t>
      </w:r>
      <w:r w:rsidR="00766088" w:rsidRPr="00766088">
        <w:rPr>
          <w:rFonts w:ascii="Times New Roman" w:hAnsi="Times New Roman"/>
          <w:sz w:val="22"/>
          <w:szCs w:val="22"/>
          <w:lang w:val="en-US"/>
        </w:rPr>
        <w:t>&lt;http://www.jstor.com/stable/23270711&gt; [accessed 7 November 2021].</w:t>
      </w:r>
    </w:p>
    <w:p w14:paraId="27F1FFD6" w14:textId="6B91F08C" w:rsidR="00766088" w:rsidRDefault="00766088" w:rsidP="00766088">
      <w:pPr>
        <w:pStyle w:val="NormalWeb"/>
        <w:spacing w:before="0" w:beforeAutospacing="0" w:after="0" w:afterAutospacing="0"/>
        <w:ind w:left="360" w:right="-331" w:hanging="360"/>
        <w:contextualSpacing/>
        <w:rPr>
          <w:rFonts w:ascii="Times New Roman" w:hAnsi="Times New Roman"/>
          <w:sz w:val="22"/>
          <w:szCs w:val="22"/>
          <w:lang w:val="en-US"/>
        </w:rPr>
      </w:pPr>
    </w:p>
    <w:p w14:paraId="58C60DB0" w14:textId="2661E0E5" w:rsidR="00766088" w:rsidRDefault="00032FB6" w:rsidP="00766088">
      <w:pPr>
        <w:pStyle w:val="NormalWeb"/>
        <w:spacing w:before="0" w:beforeAutospacing="0" w:after="0" w:afterAutospacing="0"/>
        <w:ind w:left="360" w:right="-331" w:hanging="360"/>
        <w:contextualSpacing/>
        <w:rPr>
          <w:rFonts w:ascii="Times New Roman" w:hAnsi="Times New Roman"/>
          <w:sz w:val="22"/>
          <w:szCs w:val="22"/>
          <w:lang w:val="en-US"/>
        </w:rPr>
      </w:pPr>
      <w:r>
        <w:rPr>
          <w:rFonts w:ascii="Times New Roman" w:hAnsi="Times New Roman"/>
          <w:sz w:val="22"/>
          <w:szCs w:val="22"/>
          <w:lang w:val="en-US"/>
        </w:rPr>
        <w:t xml:space="preserve">Schama, Simon, </w:t>
      </w:r>
      <w:r w:rsidRPr="00032FB6">
        <w:rPr>
          <w:rFonts w:ascii="Times New Roman" w:hAnsi="Times New Roman"/>
          <w:i/>
          <w:iCs/>
          <w:sz w:val="22"/>
          <w:szCs w:val="22"/>
          <w:lang w:val="en-US"/>
        </w:rPr>
        <w:t>Landscape and Memory</w:t>
      </w:r>
      <w:r w:rsidRPr="00032FB6">
        <w:rPr>
          <w:rFonts w:ascii="Times New Roman" w:hAnsi="Times New Roman"/>
          <w:sz w:val="22"/>
          <w:szCs w:val="22"/>
          <w:lang w:val="en-US"/>
        </w:rPr>
        <w:t>, (London: Harper-Colins, 1995</w:t>
      </w:r>
      <w:r>
        <w:rPr>
          <w:rFonts w:ascii="Times New Roman" w:hAnsi="Times New Roman"/>
          <w:sz w:val="22"/>
          <w:szCs w:val="22"/>
          <w:lang w:val="en-US"/>
        </w:rPr>
        <w:t>)</w:t>
      </w:r>
    </w:p>
    <w:p w14:paraId="13FD6DF6" w14:textId="7C7035C1" w:rsidR="00032FB6" w:rsidRDefault="00032FB6" w:rsidP="00766088">
      <w:pPr>
        <w:pStyle w:val="NormalWeb"/>
        <w:spacing w:before="0" w:beforeAutospacing="0" w:after="0" w:afterAutospacing="0"/>
        <w:ind w:left="360" w:right="-331" w:hanging="360"/>
        <w:contextualSpacing/>
        <w:rPr>
          <w:rFonts w:ascii="Times New Roman" w:hAnsi="Times New Roman"/>
          <w:sz w:val="22"/>
          <w:szCs w:val="22"/>
          <w:lang w:val="en-US"/>
        </w:rPr>
      </w:pPr>
    </w:p>
    <w:p w14:paraId="77CB2093" w14:textId="08591BAB" w:rsidR="00032FB6" w:rsidRDefault="000A0F35" w:rsidP="00766088">
      <w:pPr>
        <w:pStyle w:val="NormalWeb"/>
        <w:spacing w:before="0" w:beforeAutospacing="0" w:after="0" w:afterAutospacing="0"/>
        <w:ind w:left="360" w:right="-331" w:hanging="360"/>
        <w:contextualSpacing/>
        <w:rPr>
          <w:rFonts w:ascii="Times New Roman" w:hAnsi="Times New Roman"/>
          <w:sz w:val="22"/>
          <w:szCs w:val="22"/>
          <w:lang w:val="en-US"/>
        </w:rPr>
      </w:pPr>
      <w:r>
        <w:rPr>
          <w:rFonts w:ascii="Times New Roman" w:hAnsi="Times New Roman"/>
          <w:sz w:val="22"/>
          <w:szCs w:val="22"/>
          <w:lang w:val="en-US"/>
        </w:rPr>
        <w:t xml:space="preserve">Tilley, Christopher Y., </w:t>
      </w:r>
      <w:r w:rsidRPr="000A0F35">
        <w:rPr>
          <w:rFonts w:ascii="Times New Roman" w:hAnsi="Times New Roman"/>
          <w:i/>
          <w:iCs/>
          <w:sz w:val="22"/>
          <w:szCs w:val="22"/>
          <w:lang w:val="en-US"/>
        </w:rPr>
        <w:t>A phenomenology of landscape: places, paths and monuments,</w:t>
      </w:r>
      <w:r w:rsidRPr="000A0F35">
        <w:rPr>
          <w:rFonts w:ascii="Times New Roman" w:hAnsi="Times New Roman"/>
          <w:sz w:val="22"/>
          <w:szCs w:val="22"/>
          <w:lang w:val="en-US"/>
        </w:rPr>
        <w:t xml:space="preserve"> (Oxford: Berg, 1994)</w:t>
      </w:r>
    </w:p>
    <w:p w14:paraId="5D8723A5" w14:textId="246F5772" w:rsidR="000A0F35" w:rsidRDefault="000A0F35" w:rsidP="00766088">
      <w:pPr>
        <w:pStyle w:val="NormalWeb"/>
        <w:spacing w:before="0" w:beforeAutospacing="0" w:after="0" w:afterAutospacing="0"/>
        <w:ind w:left="360" w:right="-331" w:hanging="360"/>
        <w:contextualSpacing/>
        <w:rPr>
          <w:rFonts w:ascii="Times New Roman" w:hAnsi="Times New Roman"/>
          <w:sz w:val="22"/>
          <w:szCs w:val="22"/>
          <w:lang w:val="en-US"/>
        </w:rPr>
      </w:pPr>
    </w:p>
    <w:p w14:paraId="5E7A7678" w14:textId="4D691FEB" w:rsidR="000A0F35" w:rsidRDefault="0093310E" w:rsidP="00766088">
      <w:pPr>
        <w:pStyle w:val="NormalWeb"/>
        <w:spacing w:before="0" w:beforeAutospacing="0" w:after="0" w:afterAutospacing="0"/>
        <w:ind w:left="360" w:right="-331" w:hanging="360"/>
        <w:contextualSpacing/>
        <w:rPr>
          <w:rFonts w:ascii="Times New Roman" w:hAnsi="Times New Roman"/>
          <w:sz w:val="22"/>
          <w:szCs w:val="22"/>
          <w:lang w:val="en-US"/>
        </w:rPr>
      </w:pPr>
      <w:proofErr w:type="spellStart"/>
      <w:r>
        <w:rPr>
          <w:rFonts w:ascii="Times New Roman" w:hAnsi="Times New Roman"/>
          <w:sz w:val="22"/>
          <w:szCs w:val="22"/>
          <w:lang w:val="en-US"/>
        </w:rPr>
        <w:t>Trubshaw</w:t>
      </w:r>
      <w:proofErr w:type="spellEnd"/>
      <w:r>
        <w:rPr>
          <w:rFonts w:ascii="Times New Roman" w:hAnsi="Times New Roman"/>
          <w:sz w:val="22"/>
          <w:szCs w:val="22"/>
          <w:lang w:val="en-US"/>
        </w:rPr>
        <w:t xml:space="preserve">, Robert, </w:t>
      </w:r>
      <w:r w:rsidRPr="0093310E">
        <w:rPr>
          <w:rFonts w:ascii="Times New Roman" w:hAnsi="Times New Roman"/>
          <w:i/>
          <w:iCs/>
          <w:sz w:val="22"/>
          <w:szCs w:val="22"/>
          <w:lang w:val="en-US"/>
        </w:rPr>
        <w:t>Sacred Places</w:t>
      </w:r>
      <w:r w:rsidRPr="0093310E">
        <w:rPr>
          <w:rFonts w:ascii="Times New Roman" w:hAnsi="Times New Roman"/>
          <w:sz w:val="22"/>
          <w:szCs w:val="22"/>
          <w:lang w:val="en-US"/>
        </w:rPr>
        <w:t>, (Loughborough: Heart of Albion, 2005)</w:t>
      </w:r>
    </w:p>
    <w:p w14:paraId="54FA4D8A" w14:textId="217D98CD" w:rsidR="0093310E" w:rsidRDefault="0093310E" w:rsidP="00766088">
      <w:pPr>
        <w:pStyle w:val="NormalWeb"/>
        <w:spacing w:before="0" w:beforeAutospacing="0" w:after="0" w:afterAutospacing="0"/>
        <w:ind w:left="360" w:right="-331" w:hanging="360"/>
        <w:contextualSpacing/>
        <w:rPr>
          <w:rFonts w:ascii="Times New Roman" w:hAnsi="Times New Roman"/>
          <w:sz w:val="22"/>
          <w:szCs w:val="22"/>
          <w:lang w:val="en-US"/>
        </w:rPr>
      </w:pPr>
    </w:p>
    <w:p w14:paraId="51DE9221" w14:textId="0741536F" w:rsidR="00006529" w:rsidRPr="00006529" w:rsidRDefault="00006529" w:rsidP="00006529">
      <w:pPr>
        <w:pStyle w:val="FootnoteText"/>
        <w:ind w:left="360" w:hanging="360"/>
        <w:rPr>
          <w:sz w:val="22"/>
          <w:szCs w:val="22"/>
          <w:lang w:val="en-US"/>
        </w:rPr>
      </w:pPr>
      <w:r>
        <w:rPr>
          <w:sz w:val="22"/>
          <w:szCs w:val="22"/>
          <w:lang w:val="en-US"/>
        </w:rPr>
        <w:t xml:space="preserve">Worden, Nigel, </w:t>
      </w:r>
      <w:r w:rsidRPr="00006529">
        <w:rPr>
          <w:sz w:val="22"/>
          <w:szCs w:val="22"/>
          <w:lang w:val="en-US"/>
        </w:rPr>
        <w:t xml:space="preserve">‘Reviewed Work(s):  Contested Landscapes: Movement, Exile, and Place by BARBRA BENDER and MARGOT WINER’, </w:t>
      </w:r>
      <w:r w:rsidRPr="00006529">
        <w:rPr>
          <w:i/>
          <w:iCs/>
          <w:sz w:val="22"/>
          <w:szCs w:val="22"/>
          <w:lang w:val="en-US"/>
        </w:rPr>
        <w:t>Kronos</w:t>
      </w:r>
      <w:r w:rsidRPr="00006529">
        <w:rPr>
          <w:sz w:val="22"/>
          <w:szCs w:val="22"/>
          <w:lang w:val="en-US"/>
        </w:rPr>
        <w:t>, 29 (2003), 234-236</w:t>
      </w:r>
      <w:r>
        <w:rPr>
          <w:sz w:val="22"/>
          <w:szCs w:val="22"/>
          <w:lang w:val="en-US"/>
        </w:rPr>
        <w:t xml:space="preserve"> </w:t>
      </w:r>
      <w:r w:rsidRPr="00006529">
        <w:rPr>
          <w:sz w:val="22"/>
          <w:szCs w:val="22"/>
          <w:lang w:val="en-US"/>
        </w:rPr>
        <w:t>&lt;https://www.jstor.org/stable/41056506&gt; [accessed 7 November 2021].</w:t>
      </w:r>
    </w:p>
    <w:p w14:paraId="6A5BB900" w14:textId="6298DDC5" w:rsidR="0093310E" w:rsidRPr="00006529" w:rsidRDefault="0093310E" w:rsidP="00766088">
      <w:pPr>
        <w:pStyle w:val="NormalWeb"/>
        <w:spacing w:before="0" w:beforeAutospacing="0" w:after="0" w:afterAutospacing="0"/>
        <w:ind w:left="360" w:right="-331" w:hanging="360"/>
        <w:contextualSpacing/>
        <w:rPr>
          <w:rFonts w:ascii="Times New Roman" w:hAnsi="Times New Roman"/>
          <w:bCs/>
          <w:sz w:val="22"/>
          <w:szCs w:val="22"/>
        </w:rPr>
      </w:pPr>
    </w:p>
    <w:sectPr w:rsidR="0093310E" w:rsidRPr="00006529" w:rsidSect="00CB399E">
      <w:headerReference w:type="default" r:id="rId9"/>
      <w:footerReference w:type="default" r:id="rId10"/>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87ECD" w14:textId="77777777" w:rsidR="00687ED2" w:rsidRDefault="00687ED2" w:rsidP="00AD5D5A">
      <w:r>
        <w:separator/>
      </w:r>
    </w:p>
  </w:endnote>
  <w:endnote w:type="continuationSeparator" w:id="0">
    <w:p w14:paraId="432CE2AB" w14:textId="77777777" w:rsidR="00687ED2" w:rsidRDefault="00687ED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2E81E"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3BB90" w14:textId="77777777" w:rsidR="00687ED2" w:rsidRDefault="00687ED2" w:rsidP="00AD5D5A">
      <w:r>
        <w:separator/>
      </w:r>
    </w:p>
  </w:footnote>
  <w:footnote w:type="continuationSeparator" w:id="0">
    <w:p w14:paraId="583D1FD8" w14:textId="77777777" w:rsidR="00687ED2" w:rsidRDefault="00687ED2" w:rsidP="00AD5D5A">
      <w:r>
        <w:continuationSeparator/>
      </w:r>
    </w:p>
  </w:footnote>
  <w:footnote w:id="1">
    <w:p w14:paraId="39E2C7C9" w14:textId="780686A7" w:rsidR="001011F6" w:rsidRPr="00805C27" w:rsidRDefault="001011F6">
      <w:pPr>
        <w:pStyle w:val="FootnoteText"/>
        <w:rPr>
          <w:lang w:val="en-US"/>
        </w:rPr>
      </w:pPr>
      <w:r>
        <w:rPr>
          <w:rStyle w:val="FootnoteReference"/>
        </w:rPr>
        <w:footnoteRef/>
      </w:r>
      <w:r>
        <w:t xml:space="preserve"> </w:t>
      </w:r>
      <w:r w:rsidR="00D22A7E">
        <w:t>B</w:t>
      </w:r>
      <w:r w:rsidR="00C55033">
        <w:t xml:space="preserve">arbra Bender, </w:t>
      </w:r>
      <w:r w:rsidR="00805C27">
        <w:rPr>
          <w:i/>
          <w:iCs/>
        </w:rPr>
        <w:t xml:space="preserve">Stonehenge: making space, </w:t>
      </w:r>
      <w:r w:rsidR="008F6986">
        <w:t>(Oxford: Berg, 1998</w:t>
      </w:r>
      <w:r w:rsidR="00357E03">
        <w:t>), p. 98.</w:t>
      </w:r>
    </w:p>
  </w:footnote>
  <w:footnote w:id="2">
    <w:p w14:paraId="25772F94" w14:textId="6C38E9A1" w:rsidR="00AE24EA" w:rsidRPr="00AE24EA" w:rsidRDefault="00AE24EA">
      <w:pPr>
        <w:pStyle w:val="FootnoteText"/>
        <w:rPr>
          <w:lang w:val="en-US"/>
        </w:rPr>
      </w:pPr>
      <w:r>
        <w:rPr>
          <w:rStyle w:val="FootnoteReference"/>
        </w:rPr>
        <w:footnoteRef/>
      </w:r>
      <w:r>
        <w:t xml:space="preserve"> </w:t>
      </w:r>
      <w:r w:rsidR="00357E03">
        <w:t>Ibid, p. 100.</w:t>
      </w:r>
    </w:p>
  </w:footnote>
  <w:footnote w:id="3">
    <w:p w14:paraId="5F2B0F32" w14:textId="4DB576F9" w:rsidR="00200A4F" w:rsidRPr="009C1A71" w:rsidRDefault="00200A4F">
      <w:pPr>
        <w:pStyle w:val="FootnoteText"/>
        <w:rPr>
          <w:lang w:val="en-US"/>
        </w:rPr>
      </w:pPr>
      <w:r>
        <w:rPr>
          <w:rStyle w:val="FootnoteReference"/>
        </w:rPr>
        <w:footnoteRef/>
      </w:r>
      <w:r>
        <w:t xml:space="preserve"> </w:t>
      </w:r>
      <w:r w:rsidR="009C1A71">
        <w:rPr>
          <w:lang w:val="en-US"/>
        </w:rPr>
        <w:t xml:space="preserve">Christopher Tilley, </w:t>
      </w:r>
      <w:r w:rsidR="009C1A71">
        <w:rPr>
          <w:i/>
          <w:iCs/>
          <w:lang w:val="en-US"/>
        </w:rPr>
        <w:t>A phenomenology of landscape: places, paths and monuments,</w:t>
      </w:r>
      <w:r w:rsidR="009C1A71">
        <w:rPr>
          <w:lang w:val="en-US"/>
        </w:rPr>
        <w:t xml:space="preserve"> (</w:t>
      </w:r>
      <w:r w:rsidR="00621330">
        <w:rPr>
          <w:lang w:val="en-US"/>
        </w:rPr>
        <w:t xml:space="preserve">Oxford: Berg, 1994), p. </w:t>
      </w:r>
      <w:r w:rsidR="00272EEF">
        <w:rPr>
          <w:lang w:val="en-US"/>
        </w:rPr>
        <w:t>11.</w:t>
      </w:r>
    </w:p>
  </w:footnote>
  <w:footnote w:id="4">
    <w:p w14:paraId="57C5532C" w14:textId="18E08DE3" w:rsidR="00AE1527" w:rsidRPr="00AE1527" w:rsidRDefault="00AE1527">
      <w:pPr>
        <w:pStyle w:val="FootnoteText"/>
        <w:rPr>
          <w:lang w:val="en-US"/>
        </w:rPr>
      </w:pPr>
      <w:r>
        <w:rPr>
          <w:rStyle w:val="FootnoteReference"/>
        </w:rPr>
        <w:footnoteRef/>
      </w:r>
      <w:r>
        <w:t xml:space="preserve"> </w:t>
      </w:r>
      <w:r>
        <w:rPr>
          <w:lang w:val="en-US"/>
        </w:rPr>
        <w:t>Ibid, p. 15.</w:t>
      </w:r>
    </w:p>
  </w:footnote>
  <w:footnote w:id="5">
    <w:p w14:paraId="2F052E5A" w14:textId="04301625" w:rsidR="003F6105" w:rsidRPr="004A0B46" w:rsidRDefault="003F6105">
      <w:pPr>
        <w:pStyle w:val="FootnoteText"/>
        <w:rPr>
          <w:lang w:val="en-US"/>
        </w:rPr>
      </w:pPr>
      <w:r>
        <w:rPr>
          <w:rStyle w:val="FootnoteReference"/>
        </w:rPr>
        <w:footnoteRef/>
      </w:r>
      <w:r>
        <w:t xml:space="preserve"> </w:t>
      </w:r>
      <w:r>
        <w:rPr>
          <w:lang w:val="en-US"/>
        </w:rPr>
        <w:t xml:space="preserve">Bender, </w:t>
      </w:r>
      <w:r>
        <w:rPr>
          <w:i/>
          <w:iCs/>
          <w:lang w:val="en-US"/>
        </w:rPr>
        <w:t>Stoneheng</w:t>
      </w:r>
      <w:r w:rsidR="004A0B46">
        <w:rPr>
          <w:i/>
          <w:iCs/>
          <w:lang w:val="en-US"/>
        </w:rPr>
        <w:t>e:  making space</w:t>
      </w:r>
      <w:r w:rsidR="004A0B46">
        <w:rPr>
          <w:lang w:val="en-US"/>
        </w:rPr>
        <w:t xml:space="preserve">, p. </w:t>
      </w:r>
      <w:r w:rsidR="005D6919">
        <w:rPr>
          <w:lang w:val="en-US"/>
        </w:rPr>
        <w:t>100</w:t>
      </w:r>
      <w:r w:rsidR="004A0B46">
        <w:rPr>
          <w:lang w:val="en-US"/>
        </w:rPr>
        <w:t>.</w:t>
      </w:r>
    </w:p>
  </w:footnote>
  <w:footnote w:id="6">
    <w:p w14:paraId="7971EF87" w14:textId="17DE059E" w:rsidR="006E1C0B" w:rsidRPr="006E1C0B" w:rsidRDefault="006E1C0B">
      <w:pPr>
        <w:pStyle w:val="FootnoteText"/>
        <w:rPr>
          <w:lang w:val="en-US"/>
        </w:rPr>
      </w:pPr>
      <w:r>
        <w:rPr>
          <w:rStyle w:val="FootnoteReference"/>
        </w:rPr>
        <w:footnoteRef/>
      </w:r>
      <w:r>
        <w:t xml:space="preserve"> </w:t>
      </w:r>
      <w:r>
        <w:rPr>
          <w:lang w:val="en-US"/>
        </w:rPr>
        <w:t>Ibid, p. 98.</w:t>
      </w:r>
    </w:p>
  </w:footnote>
  <w:footnote w:id="7">
    <w:p w14:paraId="7F69A3F9" w14:textId="7573ECF4" w:rsidR="005820B3" w:rsidRPr="00480477" w:rsidRDefault="005820B3">
      <w:pPr>
        <w:pStyle w:val="FootnoteText"/>
        <w:rPr>
          <w:lang w:val="en-US"/>
        </w:rPr>
      </w:pPr>
      <w:r>
        <w:rPr>
          <w:rStyle w:val="FootnoteReference"/>
        </w:rPr>
        <w:footnoteRef/>
      </w:r>
      <w:r>
        <w:t xml:space="preserve"> </w:t>
      </w:r>
      <w:r w:rsidR="00CA6A8C">
        <w:rPr>
          <w:lang w:val="en-US"/>
        </w:rPr>
        <w:t xml:space="preserve">Jeffery Jenkins, </w:t>
      </w:r>
      <w:r w:rsidR="003F69A8">
        <w:rPr>
          <w:lang w:val="en-US"/>
        </w:rPr>
        <w:t>‘</w:t>
      </w:r>
      <w:r w:rsidR="002E0198">
        <w:rPr>
          <w:lang w:val="en-US"/>
        </w:rPr>
        <w:t>A “deep” aesthetics of contested landscapes: Visions of land use as competing tem</w:t>
      </w:r>
      <w:r w:rsidR="00AF034A">
        <w:rPr>
          <w:lang w:val="en-US"/>
        </w:rPr>
        <w:t xml:space="preserve">poralities’, </w:t>
      </w:r>
      <w:proofErr w:type="spellStart"/>
      <w:r w:rsidR="00526295">
        <w:rPr>
          <w:i/>
          <w:iCs/>
          <w:lang w:val="en-US"/>
        </w:rPr>
        <w:t>Geoforum</w:t>
      </w:r>
      <w:proofErr w:type="spellEnd"/>
      <w:r w:rsidR="00480477">
        <w:rPr>
          <w:lang w:val="en-US"/>
        </w:rPr>
        <w:t xml:space="preserve">, </w:t>
      </w:r>
      <w:r w:rsidR="001B7667">
        <w:rPr>
          <w:lang w:val="en-US"/>
        </w:rPr>
        <w:t>95 (2018)</w:t>
      </w:r>
      <w:r w:rsidR="002111C8">
        <w:rPr>
          <w:lang w:val="en-US"/>
        </w:rPr>
        <w:t xml:space="preserve">, </w:t>
      </w:r>
      <w:r w:rsidR="003D5444">
        <w:rPr>
          <w:lang w:val="en-US"/>
        </w:rPr>
        <w:t xml:space="preserve">35-45, (p. </w:t>
      </w:r>
      <w:r w:rsidR="00631DEB">
        <w:rPr>
          <w:lang w:val="en-US"/>
        </w:rPr>
        <w:t>35).</w:t>
      </w:r>
      <w:r w:rsidR="00430050">
        <w:rPr>
          <w:lang w:val="en-US"/>
        </w:rPr>
        <w:t xml:space="preserve"> &lt;</w:t>
      </w:r>
      <w:r w:rsidR="00430050" w:rsidRPr="00430050">
        <w:t xml:space="preserve"> </w:t>
      </w:r>
      <w:r w:rsidR="00430050">
        <w:t>DOI: 10.1016/j.geoforum.2018.07.003</w:t>
      </w:r>
      <w:r w:rsidR="00430050">
        <w:t>&gt;</w:t>
      </w:r>
    </w:p>
  </w:footnote>
  <w:footnote w:id="8">
    <w:p w14:paraId="026246DB" w14:textId="4757640C" w:rsidR="00B5267D" w:rsidRPr="00B5267D" w:rsidRDefault="00B5267D">
      <w:pPr>
        <w:pStyle w:val="FootnoteText"/>
        <w:rPr>
          <w:lang w:val="en-US"/>
        </w:rPr>
      </w:pPr>
      <w:r>
        <w:rPr>
          <w:rStyle w:val="FootnoteReference"/>
        </w:rPr>
        <w:footnoteRef/>
      </w:r>
      <w:r>
        <w:t xml:space="preserve"> </w:t>
      </w:r>
      <w:r>
        <w:rPr>
          <w:lang w:val="en-US"/>
        </w:rPr>
        <w:t xml:space="preserve">Bender, </w:t>
      </w:r>
      <w:r>
        <w:rPr>
          <w:i/>
          <w:iCs/>
          <w:lang w:val="en-US"/>
        </w:rPr>
        <w:t>Stonehenge:  making space</w:t>
      </w:r>
      <w:r>
        <w:rPr>
          <w:lang w:val="en-US"/>
        </w:rPr>
        <w:t>, p. 10</w:t>
      </w:r>
      <w:r>
        <w:rPr>
          <w:lang w:val="en-US"/>
        </w:rPr>
        <w:t>0.</w:t>
      </w:r>
    </w:p>
  </w:footnote>
  <w:footnote w:id="9">
    <w:p w14:paraId="0B9B5DAD" w14:textId="555BD3C3" w:rsidR="0035381C" w:rsidRPr="0035381C" w:rsidRDefault="0035381C">
      <w:pPr>
        <w:pStyle w:val="FootnoteText"/>
        <w:rPr>
          <w:lang w:val="en-US"/>
        </w:rPr>
      </w:pPr>
      <w:r>
        <w:rPr>
          <w:rStyle w:val="FootnoteReference"/>
        </w:rPr>
        <w:footnoteRef/>
      </w:r>
      <w:r>
        <w:t xml:space="preserve"> </w:t>
      </w:r>
      <w:r>
        <w:rPr>
          <w:lang w:val="en-US"/>
        </w:rPr>
        <w:t xml:space="preserve">Jenkins, </w:t>
      </w:r>
      <w:r w:rsidR="00093DA4">
        <w:rPr>
          <w:lang w:val="en-US"/>
        </w:rPr>
        <w:t>‘A “deep” aesthetics of contested landscapes</w:t>
      </w:r>
      <w:r w:rsidR="003F4D36">
        <w:rPr>
          <w:lang w:val="en-US"/>
        </w:rPr>
        <w:t>’, p. 35.</w:t>
      </w:r>
    </w:p>
  </w:footnote>
  <w:footnote w:id="10">
    <w:p w14:paraId="3B25752D" w14:textId="3778A6FC" w:rsidR="000037ED" w:rsidRPr="003978D2" w:rsidRDefault="000037ED">
      <w:pPr>
        <w:pStyle w:val="FootnoteText"/>
        <w:rPr>
          <w:lang w:val="en-US"/>
        </w:rPr>
      </w:pPr>
      <w:r>
        <w:rPr>
          <w:rStyle w:val="FootnoteReference"/>
        </w:rPr>
        <w:footnoteRef/>
      </w:r>
      <w:r>
        <w:t xml:space="preserve"> </w:t>
      </w:r>
      <w:r>
        <w:rPr>
          <w:lang w:val="en-US"/>
        </w:rPr>
        <w:t xml:space="preserve">Tilley, </w:t>
      </w:r>
      <w:r w:rsidR="003978D2">
        <w:rPr>
          <w:i/>
          <w:iCs/>
          <w:lang w:val="en-US"/>
        </w:rPr>
        <w:t>A phenomenology of landscape,</w:t>
      </w:r>
      <w:r w:rsidR="003978D2">
        <w:rPr>
          <w:lang w:val="en-US"/>
        </w:rPr>
        <w:t xml:space="preserve"> p. 11.</w:t>
      </w:r>
    </w:p>
  </w:footnote>
  <w:footnote w:id="11">
    <w:p w14:paraId="296414DB" w14:textId="0C91A26C" w:rsidR="00407EBF" w:rsidRPr="00407EBF" w:rsidRDefault="00407EBF">
      <w:pPr>
        <w:pStyle w:val="FootnoteText"/>
        <w:rPr>
          <w:lang w:val="en-US"/>
        </w:rPr>
      </w:pPr>
      <w:r>
        <w:rPr>
          <w:rStyle w:val="FootnoteReference"/>
        </w:rPr>
        <w:footnoteRef/>
      </w:r>
      <w:r>
        <w:t xml:space="preserve"> </w:t>
      </w:r>
      <w:r>
        <w:rPr>
          <w:lang w:val="en-US"/>
        </w:rPr>
        <w:t>Ibid, p. 11.</w:t>
      </w:r>
    </w:p>
  </w:footnote>
  <w:footnote w:id="12">
    <w:p w14:paraId="7F9D1E5B" w14:textId="0FB48C1B" w:rsidR="00407EBF" w:rsidRPr="00407EBF" w:rsidRDefault="00407EBF">
      <w:pPr>
        <w:pStyle w:val="FootnoteText"/>
        <w:rPr>
          <w:lang w:val="en-US"/>
        </w:rPr>
      </w:pPr>
      <w:r>
        <w:rPr>
          <w:rStyle w:val="FootnoteReference"/>
        </w:rPr>
        <w:footnoteRef/>
      </w:r>
      <w:r>
        <w:t xml:space="preserve"> </w:t>
      </w:r>
      <w:r>
        <w:rPr>
          <w:lang w:val="en-US"/>
        </w:rPr>
        <w:t>Ibid, p. 15.</w:t>
      </w:r>
    </w:p>
  </w:footnote>
  <w:footnote w:id="13">
    <w:p w14:paraId="4B9C3AB3" w14:textId="1204EBEB" w:rsidR="008676E9" w:rsidRPr="008676E9" w:rsidRDefault="008676E9">
      <w:pPr>
        <w:pStyle w:val="FootnoteText"/>
        <w:rPr>
          <w:lang w:val="en-US"/>
        </w:rPr>
      </w:pPr>
      <w:r>
        <w:rPr>
          <w:rStyle w:val="FootnoteReference"/>
        </w:rPr>
        <w:footnoteRef/>
      </w:r>
      <w:r>
        <w:t xml:space="preserve"> </w:t>
      </w:r>
      <w:r>
        <w:rPr>
          <w:lang w:val="en-US"/>
        </w:rPr>
        <w:t>Ibid, p. 12.</w:t>
      </w:r>
    </w:p>
  </w:footnote>
  <w:footnote w:id="14">
    <w:p w14:paraId="5D957CD3" w14:textId="567BEB5A" w:rsidR="007E5306" w:rsidRPr="007E5306" w:rsidRDefault="007E5306">
      <w:pPr>
        <w:pStyle w:val="FootnoteText"/>
        <w:rPr>
          <w:lang w:val="en-US"/>
        </w:rPr>
      </w:pPr>
      <w:r>
        <w:rPr>
          <w:rStyle w:val="FootnoteReference"/>
        </w:rPr>
        <w:footnoteRef/>
      </w:r>
      <w:r>
        <w:t xml:space="preserve"> </w:t>
      </w:r>
      <w:r>
        <w:rPr>
          <w:lang w:val="en-US"/>
        </w:rPr>
        <w:t>Ibid, p. 14.</w:t>
      </w:r>
    </w:p>
  </w:footnote>
  <w:footnote w:id="15">
    <w:p w14:paraId="09764B2A" w14:textId="00E1ADF6" w:rsidR="00DE05F5" w:rsidRPr="00DE05F5" w:rsidRDefault="00DE05F5">
      <w:pPr>
        <w:pStyle w:val="FootnoteText"/>
        <w:rPr>
          <w:lang w:val="en-US"/>
        </w:rPr>
      </w:pPr>
      <w:r>
        <w:rPr>
          <w:rStyle w:val="FootnoteReference"/>
        </w:rPr>
        <w:footnoteRef/>
      </w:r>
      <w:r>
        <w:t xml:space="preserve"> </w:t>
      </w:r>
      <w:r>
        <w:rPr>
          <w:lang w:val="en-US"/>
        </w:rPr>
        <w:t>Ibid, pp. 14-15.</w:t>
      </w:r>
    </w:p>
  </w:footnote>
  <w:footnote w:id="16">
    <w:p w14:paraId="50F09AB5" w14:textId="4DFA0FE2" w:rsidR="00AC52B1" w:rsidRPr="00536C73" w:rsidRDefault="00AC52B1">
      <w:pPr>
        <w:pStyle w:val="FootnoteText"/>
        <w:rPr>
          <w:lang w:val="en-US"/>
        </w:rPr>
      </w:pPr>
      <w:r>
        <w:rPr>
          <w:rStyle w:val="FootnoteReference"/>
        </w:rPr>
        <w:footnoteRef/>
      </w:r>
      <w:r>
        <w:t xml:space="preserve"> </w:t>
      </w:r>
      <w:r w:rsidR="000822EF">
        <w:rPr>
          <w:lang w:val="en-US"/>
        </w:rPr>
        <w:t>John Barrett, ‘A phenomenology of landscape</w:t>
      </w:r>
      <w:r w:rsidR="00051A00">
        <w:rPr>
          <w:lang w:val="en-US"/>
        </w:rPr>
        <w:t>: A crisis in British landscape archaeology?</w:t>
      </w:r>
      <w:r w:rsidR="000822EF">
        <w:rPr>
          <w:lang w:val="en-US"/>
        </w:rPr>
        <w:t xml:space="preserve">’, </w:t>
      </w:r>
      <w:r w:rsidR="00536C73">
        <w:rPr>
          <w:i/>
          <w:iCs/>
          <w:lang w:val="en-US"/>
        </w:rPr>
        <w:t>Journal of Social Archaeology</w:t>
      </w:r>
      <w:r w:rsidR="00536C73">
        <w:rPr>
          <w:lang w:val="en-US"/>
        </w:rPr>
        <w:t xml:space="preserve">, </w:t>
      </w:r>
      <w:r w:rsidR="0040744A">
        <w:rPr>
          <w:lang w:val="en-US"/>
        </w:rPr>
        <w:t>9.3 (</w:t>
      </w:r>
      <w:r w:rsidR="00C4242E">
        <w:rPr>
          <w:lang w:val="en-US"/>
        </w:rPr>
        <w:t>2009-10)</w:t>
      </w:r>
      <w:r w:rsidR="000765E1">
        <w:rPr>
          <w:lang w:val="en-US"/>
        </w:rPr>
        <w:t>, 275-294, (pp.</w:t>
      </w:r>
      <w:r w:rsidR="008C3819">
        <w:rPr>
          <w:lang w:val="en-US"/>
        </w:rPr>
        <w:t xml:space="preserve"> 279-280) &lt;DOI: 10.1177</w:t>
      </w:r>
      <w:r w:rsidR="00446CCB">
        <w:rPr>
          <w:lang w:val="en-US"/>
        </w:rPr>
        <w:t>/1469605309338422&gt;</w:t>
      </w:r>
    </w:p>
  </w:footnote>
  <w:footnote w:id="17">
    <w:p w14:paraId="37E150C2" w14:textId="5BDFEA27" w:rsidR="0058374D" w:rsidRPr="0058374D" w:rsidRDefault="0058374D">
      <w:pPr>
        <w:pStyle w:val="FootnoteText"/>
        <w:rPr>
          <w:lang w:val="en-US"/>
        </w:rPr>
      </w:pPr>
      <w:r>
        <w:rPr>
          <w:rStyle w:val="FootnoteReference"/>
        </w:rPr>
        <w:footnoteRef/>
      </w:r>
      <w:r>
        <w:t xml:space="preserve"> </w:t>
      </w:r>
      <w:r>
        <w:rPr>
          <w:lang w:val="en-US"/>
        </w:rPr>
        <w:t>Ibid, p. 280.</w:t>
      </w:r>
    </w:p>
  </w:footnote>
  <w:footnote w:id="18">
    <w:p w14:paraId="3E5C083C" w14:textId="4260223A" w:rsidR="00EB2D6E" w:rsidRPr="00FC1046" w:rsidRDefault="00EB2D6E">
      <w:pPr>
        <w:pStyle w:val="FootnoteText"/>
        <w:rPr>
          <w:lang w:val="en-US"/>
        </w:rPr>
      </w:pPr>
      <w:r>
        <w:rPr>
          <w:rStyle w:val="FootnoteReference"/>
        </w:rPr>
        <w:footnoteRef/>
      </w:r>
      <w:r>
        <w:t xml:space="preserve"> </w:t>
      </w:r>
      <w:r w:rsidR="00932025">
        <w:rPr>
          <w:lang w:val="en-US"/>
        </w:rPr>
        <w:t>Simon Sc</w:t>
      </w:r>
      <w:r w:rsidR="006417D0">
        <w:rPr>
          <w:lang w:val="en-US"/>
        </w:rPr>
        <w:t>hama</w:t>
      </w:r>
      <w:r w:rsidR="00FC1046">
        <w:rPr>
          <w:lang w:val="en-US"/>
        </w:rPr>
        <w:t xml:space="preserve">, </w:t>
      </w:r>
      <w:r w:rsidR="00FC1046">
        <w:rPr>
          <w:i/>
          <w:iCs/>
          <w:lang w:val="en-US"/>
        </w:rPr>
        <w:t>Landscape and Memory</w:t>
      </w:r>
      <w:r w:rsidR="00FC1046">
        <w:rPr>
          <w:lang w:val="en-US"/>
        </w:rPr>
        <w:t xml:space="preserve">, </w:t>
      </w:r>
      <w:r w:rsidR="00A438CE">
        <w:rPr>
          <w:lang w:val="en-US"/>
        </w:rPr>
        <w:t>(London: H</w:t>
      </w:r>
      <w:r w:rsidR="001E25FC">
        <w:rPr>
          <w:lang w:val="en-US"/>
        </w:rPr>
        <w:t>arper-Colins, 1995), p. 7.</w:t>
      </w:r>
    </w:p>
  </w:footnote>
  <w:footnote w:id="19">
    <w:p w14:paraId="7DB670F4" w14:textId="29A10C47" w:rsidR="005F7456" w:rsidRPr="005F7456" w:rsidRDefault="005F7456">
      <w:pPr>
        <w:pStyle w:val="FootnoteText"/>
        <w:rPr>
          <w:lang w:val="en-US"/>
        </w:rPr>
      </w:pPr>
      <w:r>
        <w:rPr>
          <w:rStyle w:val="FootnoteReference"/>
        </w:rPr>
        <w:footnoteRef/>
      </w:r>
      <w:r>
        <w:t xml:space="preserve"> </w:t>
      </w:r>
      <w:r>
        <w:rPr>
          <w:lang w:val="en-US"/>
        </w:rPr>
        <w:t>Ibid, p. 10.</w:t>
      </w:r>
    </w:p>
  </w:footnote>
  <w:footnote w:id="20">
    <w:p w14:paraId="2DEA2492" w14:textId="3EDE933A" w:rsidR="00EF5BE7" w:rsidRPr="00EF5BE7" w:rsidRDefault="00EF5BE7">
      <w:pPr>
        <w:pStyle w:val="FootnoteText"/>
        <w:rPr>
          <w:lang w:val="en-US"/>
        </w:rPr>
      </w:pPr>
      <w:r>
        <w:rPr>
          <w:rStyle w:val="FootnoteReference"/>
        </w:rPr>
        <w:footnoteRef/>
      </w:r>
      <w:r>
        <w:t xml:space="preserve"> </w:t>
      </w:r>
      <w:r>
        <w:rPr>
          <w:lang w:val="en-US"/>
        </w:rPr>
        <w:t xml:space="preserve">Robert </w:t>
      </w:r>
      <w:proofErr w:type="spellStart"/>
      <w:r>
        <w:rPr>
          <w:lang w:val="en-US"/>
        </w:rPr>
        <w:t>Trubshaw</w:t>
      </w:r>
      <w:proofErr w:type="spellEnd"/>
      <w:r>
        <w:rPr>
          <w:lang w:val="en-US"/>
        </w:rPr>
        <w:t xml:space="preserve">, </w:t>
      </w:r>
      <w:r>
        <w:rPr>
          <w:i/>
          <w:iCs/>
          <w:lang w:val="en-US"/>
        </w:rPr>
        <w:t>Sacred Places</w:t>
      </w:r>
      <w:r>
        <w:rPr>
          <w:lang w:val="en-US"/>
        </w:rPr>
        <w:t xml:space="preserve">, </w:t>
      </w:r>
      <w:r w:rsidR="002F3DD7">
        <w:rPr>
          <w:lang w:val="en-US"/>
        </w:rPr>
        <w:t>(Loughborough: Heart of Albion</w:t>
      </w:r>
      <w:r w:rsidR="004D0561">
        <w:rPr>
          <w:lang w:val="en-US"/>
        </w:rPr>
        <w:t>, 2005), p. 1.</w:t>
      </w:r>
    </w:p>
  </w:footnote>
  <w:footnote w:id="21">
    <w:p w14:paraId="0CEF0160" w14:textId="38A8461F" w:rsidR="00AB6DA9" w:rsidRPr="00AB6DA9" w:rsidRDefault="00AB6DA9">
      <w:pPr>
        <w:pStyle w:val="FootnoteText"/>
        <w:rPr>
          <w:lang w:val="en-US"/>
        </w:rPr>
      </w:pPr>
      <w:r>
        <w:rPr>
          <w:rStyle w:val="FootnoteReference"/>
        </w:rPr>
        <w:footnoteRef/>
      </w:r>
      <w:r>
        <w:t xml:space="preserve"> </w:t>
      </w:r>
      <w:r>
        <w:rPr>
          <w:lang w:val="en-US"/>
        </w:rPr>
        <w:t>Ibid, p. 2.</w:t>
      </w:r>
    </w:p>
  </w:footnote>
  <w:footnote w:id="22">
    <w:p w14:paraId="1F44F84F" w14:textId="0D2E1C48" w:rsidR="0052684A" w:rsidRPr="0052684A" w:rsidRDefault="0052684A">
      <w:pPr>
        <w:pStyle w:val="FootnoteText"/>
        <w:rPr>
          <w:lang w:val="en-US"/>
        </w:rPr>
      </w:pPr>
      <w:r>
        <w:rPr>
          <w:rStyle w:val="FootnoteReference"/>
        </w:rPr>
        <w:footnoteRef/>
      </w:r>
      <w:r>
        <w:t xml:space="preserve"> </w:t>
      </w:r>
      <w:r>
        <w:rPr>
          <w:lang w:val="en-US"/>
        </w:rPr>
        <w:t xml:space="preserve">Ibid, p. </w:t>
      </w:r>
      <w:r w:rsidR="00AC3F8A">
        <w:rPr>
          <w:lang w:val="en-US"/>
        </w:rPr>
        <w:t>2.</w:t>
      </w:r>
    </w:p>
  </w:footnote>
  <w:footnote w:id="23">
    <w:p w14:paraId="271A1B9E" w14:textId="41627356" w:rsidR="00AC3F8A" w:rsidRPr="00173E88" w:rsidRDefault="00AC3F8A" w:rsidP="00AC3F8A">
      <w:pPr>
        <w:pStyle w:val="FootnoteText"/>
        <w:rPr>
          <w:lang w:val="en-US"/>
        </w:rPr>
      </w:pPr>
      <w:r>
        <w:rPr>
          <w:rStyle w:val="FootnoteReference"/>
        </w:rPr>
        <w:footnoteRef/>
      </w:r>
      <w:r>
        <w:t xml:space="preserve"> </w:t>
      </w:r>
      <w:r w:rsidR="00173E88">
        <w:rPr>
          <w:lang w:val="en-US"/>
        </w:rPr>
        <w:t xml:space="preserve">Schama, </w:t>
      </w:r>
      <w:r w:rsidR="00173E88">
        <w:rPr>
          <w:i/>
          <w:iCs/>
          <w:lang w:val="en-US"/>
        </w:rPr>
        <w:t>Landscape and Memory</w:t>
      </w:r>
      <w:r w:rsidR="00173E88">
        <w:rPr>
          <w:lang w:val="en-US"/>
        </w:rPr>
        <w:t xml:space="preserve">, p. </w:t>
      </w:r>
      <w:r w:rsidR="00ED669E">
        <w:rPr>
          <w:lang w:val="en-US"/>
        </w:rPr>
        <w:t>7.</w:t>
      </w:r>
    </w:p>
  </w:footnote>
  <w:footnote w:id="24">
    <w:p w14:paraId="28A45869" w14:textId="4A9D35BF" w:rsidR="008C3B89" w:rsidRPr="008C3B89" w:rsidRDefault="008C3B89">
      <w:pPr>
        <w:pStyle w:val="FootnoteText"/>
        <w:rPr>
          <w:lang w:val="en-US"/>
        </w:rPr>
      </w:pPr>
      <w:r>
        <w:rPr>
          <w:rStyle w:val="FootnoteReference"/>
        </w:rPr>
        <w:footnoteRef/>
      </w:r>
      <w:r>
        <w:t xml:space="preserve"> </w:t>
      </w:r>
      <w:proofErr w:type="spellStart"/>
      <w:r>
        <w:rPr>
          <w:lang w:val="en-US"/>
        </w:rPr>
        <w:t>Trubshaw</w:t>
      </w:r>
      <w:proofErr w:type="spellEnd"/>
      <w:r>
        <w:rPr>
          <w:lang w:val="en-US"/>
        </w:rPr>
        <w:t xml:space="preserve">, </w:t>
      </w:r>
      <w:r>
        <w:rPr>
          <w:i/>
          <w:iCs/>
          <w:lang w:val="en-US"/>
        </w:rPr>
        <w:t>Sacred Places</w:t>
      </w:r>
      <w:r>
        <w:rPr>
          <w:lang w:val="en-US"/>
        </w:rPr>
        <w:t xml:space="preserve">, p. </w:t>
      </w:r>
      <w:r w:rsidR="000904C7">
        <w:rPr>
          <w:lang w:val="en-US"/>
        </w:rPr>
        <w:t>3.</w:t>
      </w:r>
    </w:p>
  </w:footnote>
  <w:footnote w:id="25">
    <w:p w14:paraId="167D13DA" w14:textId="3E3CEA92" w:rsidR="00830BFF" w:rsidRPr="00830BFF" w:rsidRDefault="00830BFF">
      <w:pPr>
        <w:pStyle w:val="FootnoteText"/>
        <w:rPr>
          <w:lang w:val="en-US"/>
        </w:rPr>
      </w:pPr>
      <w:r>
        <w:rPr>
          <w:rStyle w:val="FootnoteReference"/>
        </w:rPr>
        <w:footnoteRef/>
      </w:r>
      <w:r>
        <w:t xml:space="preserve"> </w:t>
      </w:r>
      <w:r>
        <w:rPr>
          <w:lang w:val="en-US"/>
        </w:rPr>
        <w:t>Ibid.</w:t>
      </w:r>
    </w:p>
  </w:footnote>
  <w:footnote w:id="26">
    <w:p w14:paraId="2FC2C389" w14:textId="0AE95939" w:rsidR="00FB3746" w:rsidRPr="00FB3746" w:rsidRDefault="00FB3746">
      <w:pPr>
        <w:pStyle w:val="FootnoteText"/>
        <w:rPr>
          <w:lang w:val="en-US"/>
        </w:rPr>
      </w:pPr>
      <w:r>
        <w:rPr>
          <w:rStyle w:val="FootnoteReference"/>
        </w:rPr>
        <w:footnoteRef/>
      </w:r>
      <w:r>
        <w:t xml:space="preserve"> </w:t>
      </w:r>
      <w:r>
        <w:rPr>
          <w:lang w:val="en-US"/>
        </w:rPr>
        <w:t xml:space="preserve">Bender, </w:t>
      </w:r>
      <w:r>
        <w:rPr>
          <w:i/>
          <w:iCs/>
          <w:lang w:val="en-US"/>
        </w:rPr>
        <w:t>Stonehenge: making space</w:t>
      </w:r>
      <w:r>
        <w:rPr>
          <w:lang w:val="en-US"/>
        </w:rPr>
        <w:t>, p. 131</w:t>
      </w:r>
      <w:r w:rsidR="006C6B59">
        <w:rPr>
          <w:lang w:val="en-US"/>
        </w:rPr>
        <w:t>.</w:t>
      </w:r>
    </w:p>
  </w:footnote>
  <w:footnote w:id="27">
    <w:p w14:paraId="7E6E0835" w14:textId="434A9AD2" w:rsidR="00276BE4" w:rsidRPr="00276BE4" w:rsidRDefault="00276BE4">
      <w:pPr>
        <w:pStyle w:val="FootnoteText"/>
        <w:rPr>
          <w:lang w:val="en-US"/>
        </w:rPr>
      </w:pPr>
      <w:r>
        <w:rPr>
          <w:rStyle w:val="FootnoteReference"/>
        </w:rPr>
        <w:footnoteRef/>
      </w:r>
      <w:r>
        <w:t xml:space="preserve"> </w:t>
      </w:r>
      <w:proofErr w:type="spellStart"/>
      <w:r w:rsidR="00541E52">
        <w:rPr>
          <w:lang w:val="en-US"/>
        </w:rPr>
        <w:t>Trubshaw</w:t>
      </w:r>
      <w:proofErr w:type="spellEnd"/>
      <w:r w:rsidR="00541E52">
        <w:rPr>
          <w:lang w:val="en-US"/>
        </w:rPr>
        <w:t xml:space="preserve">, </w:t>
      </w:r>
      <w:r w:rsidR="00541E52">
        <w:rPr>
          <w:i/>
          <w:iCs/>
          <w:lang w:val="en-US"/>
        </w:rPr>
        <w:t>Sacred Places</w:t>
      </w:r>
      <w:r w:rsidR="00541E52">
        <w:rPr>
          <w:lang w:val="en-US"/>
        </w:rPr>
        <w:t>, p. 3.</w:t>
      </w:r>
    </w:p>
  </w:footnote>
  <w:footnote w:id="28">
    <w:p w14:paraId="3D6E32CA" w14:textId="4DAC23D9" w:rsidR="00246E5A" w:rsidRPr="00246E5A" w:rsidRDefault="00246E5A">
      <w:pPr>
        <w:pStyle w:val="FootnoteText"/>
        <w:rPr>
          <w:lang w:val="en-US"/>
        </w:rPr>
      </w:pPr>
      <w:r>
        <w:rPr>
          <w:rStyle w:val="FootnoteReference"/>
        </w:rPr>
        <w:footnoteRef/>
      </w:r>
      <w:r>
        <w:t xml:space="preserve"> </w:t>
      </w:r>
      <w:r>
        <w:rPr>
          <w:lang w:val="en-US"/>
        </w:rPr>
        <w:t xml:space="preserve">Schama, </w:t>
      </w:r>
      <w:r>
        <w:rPr>
          <w:i/>
          <w:iCs/>
          <w:lang w:val="en-US"/>
        </w:rPr>
        <w:t>Landscape and Memory</w:t>
      </w:r>
      <w:r>
        <w:rPr>
          <w:lang w:val="en-US"/>
        </w:rPr>
        <w:t xml:space="preserve">, p. </w:t>
      </w:r>
      <w:r>
        <w:rPr>
          <w:lang w:val="en-US"/>
        </w:rPr>
        <w:t>14.</w:t>
      </w:r>
    </w:p>
  </w:footnote>
  <w:footnote w:id="29">
    <w:p w14:paraId="351043FC" w14:textId="4D761B33" w:rsidR="0009008C" w:rsidRPr="0009008C" w:rsidRDefault="0009008C">
      <w:pPr>
        <w:pStyle w:val="FootnoteText"/>
        <w:rPr>
          <w:lang w:val="en-US"/>
        </w:rPr>
      </w:pPr>
      <w:r>
        <w:rPr>
          <w:rStyle w:val="FootnoteReference"/>
        </w:rPr>
        <w:footnoteRef/>
      </w:r>
      <w:r>
        <w:t xml:space="preserve"> </w:t>
      </w:r>
      <w:r>
        <w:rPr>
          <w:lang w:val="en-US"/>
        </w:rPr>
        <w:t>Ibid</w:t>
      </w:r>
      <w:r w:rsidR="00200A5E">
        <w:rPr>
          <w:lang w:val="en-US"/>
        </w:rPr>
        <w:t>, p.15.</w:t>
      </w:r>
    </w:p>
  </w:footnote>
  <w:footnote w:id="30">
    <w:p w14:paraId="249BFC87" w14:textId="46471E10" w:rsidR="006C6C29" w:rsidRPr="006C6C29" w:rsidRDefault="006C6C29">
      <w:pPr>
        <w:pStyle w:val="FootnoteText"/>
        <w:rPr>
          <w:lang w:val="en-US"/>
        </w:rPr>
      </w:pPr>
      <w:r>
        <w:rPr>
          <w:rStyle w:val="FootnoteReference"/>
        </w:rPr>
        <w:footnoteRef/>
      </w:r>
      <w:r>
        <w:t xml:space="preserve"> </w:t>
      </w:r>
      <w:r>
        <w:rPr>
          <w:lang w:val="en-US"/>
        </w:rPr>
        <w:t>Ibid.</w:t>
      </w:r>
    </w:p>
  </w:footnote>
  <w:footnote w:id="31">
    <w:p w14:paraId="466C858D" w14:textId="0EBFFDB8" w:rsidR="00F60031" w:rsidRPr="00F60031" w:rsidRDefault="00F60031">
      <w:pPr>
        <w:pStyle w:val="FootnoteText"/>
        <w:rPr>
          <w:lang w:val="en-US"/>
        </w:rPr>
      </w:pPr>
      <w:r>
        <w:rPr>
          <w:rStyle w:val="FootnoteReference"/>
        </w:rPr>
        <w:footnoteRef/>
      </w:r>
      <w:r>
        <w:t xml:space="preserve"> </w:t>
      </w:r>
      <w:r>
        <w:rPr>
          <w:lang w:val="en-US"/>
        </w:rPr>
        <w:t>Ibid.</w:t>
      </w:r>
    </w:p>
  </w:footnote>
  <w:footnote w:id="32">
    <w:p w14:paraId="4AF43B35" w14:textId="5C97B553" w:rsidR="00034437" w:rsidRPr="00034437" w:rsidRDefault="00034437">
      <w:pPr>
        <w:pStyle w:val="FootnoteText"/>
        <w:rPr>
          <w:lang w:val="en-US"/>
        </w:rPr>
      </w:pPr>
      <w:r>
        <w:rPr>
          <w:rStyle w:val="FootnoteReference"/>
        </w:rPr>
        <w:footnoteRef/>
      </w:r>
      <w:r>
        <w:t xml:space="preserve"> </w:t>
      </w:r>
      <w:r>
        <w:rPr>
          <w:lang w:val="en-US"/>
        </w:rPr>
        <w:t xml:space="preserve">Jenkins, ‘A “deep” aesthetics of contested landscapes’, p. </w:t>
      </w:r>
      <w:r w:rsidR="00BA090C">
        <w:rPr>
          <w:lang w:val="en-US"/>
        </w:rPr>
        <w:t>36.</w:t>
      </w:r>
    </w:p>
  </w:footnote>
  <w:footnote w:id="33">
    <w:p w14:paraId="5154849C" w14:textId="346ACBCB" w:rsidR="00E65A5F" w:rsidRPr="00E65A5F" w:rsidRDefault="00E65A5F">
      <w:pPr>
        <w:pStyle w:val="FootnoteText"/>
        <w:rPr>
          <w:lang w:val="en-US"/>
        </w:rPr>
      </w:pPr>
      <w:r>
        <w:rPr>
          <w:rStyle w:val="FootnoteReference"/>
        </w:rPr>
        <w:footnoteRef/>
      </w:r>
      <w:r>
        <w:t xml:space="preserve"> </w:t>
      </w:r>
      <w:r>
        <w:rPr>
          <w:lang w:val="en-US"/>
        </w:rPr>
        <w:t>Ibid.</w:t>
      </w:r>
    </w:p>
  </w:footnote>
  <w:footnote w:id="34">
    <w:p w14:paraId="1F45321C" w14:textId="254FCD6F" w:rsidR="001F626C" w:rsidRPr="001F626C" w:rsidRDefault="001F626C">
      <w:pPr>
        <w:pStyle w:val="FootnoteText"/>
        <w:rPr>
          <w:lang w:val="en-US"/>
        </w:rPr>
      </w:pPr>
      <w:r>
        <w:rPr>
          <w:rStyle w:val="FootnoteReference"/>
        </w:rPr>
        <w:footnoteRef/>
      </w:r>
      <w:r>
        <w:t xml:space="preserve"> </w:t>
      </w:r>
      <w:r>
        <w:rPr>
          <w:lang w:val="en-US"/>
        </w:rPr>
        <w:t>Ibid.</w:t>
      </w:r>
    </w:p>
  </w:footnote>
  <w:footnote w:id="35">
    <w:p w14:paraId="22A0582A" w14:textId="63EDB242" w:rsidR="0071290C" w:rsidRPr="0071290C" w:rsidRDefault="0071290C">
      <w:pPr>
        <w:pStyle w:val="FootnoteText"/>
        <w:rPr>
          <w:lang w:val="en-US"/>
        </w:rPr>
      </w:pPr>
      <w:r>
        <w:rPr>
          <w:rStyle w:val="FootnoteReference"/>
        </w:rPr>
        <w:footnoteRef/>
      </w:r>
      <w:r>
        <w:t xml:space="preserve"> </w:t>
      </w:r>
      <w:r>
        <w:rPr>
          <w:lang w:val="en-US"/>
        </w:rPr>
        <w:t xml:space="preserve">Tilley, </w:t>
      </w:r>
      <w:r>
        <w:rPr>
          <w:i/>
          <w:iCs/>
          <w:lang w:val="en-US"/>
        </w:rPr>
        <w:t>A phenomenology of landscape,</w:t>
      </w:r>
      <w:r>
        <w:rPr>
          <w:lang w:val="en-US"/>
        </w:rPr>
        <w:t xml:space="preserve"> p. 1</w:t>
      </w:r>
      <w:r w:rsidR="003D200C">
        <w:rPr>
          <w:lang w:val="en-US"/>
        </w:rPr>
        <w:t>8.</w:t>
      </w:r>
    </w:p>
  </w:footnote>
  <w:footnote w:id="36">
    <w:p w14:paraId="7526BE8F" w14:textId="34FEF98C" w:rsidR="009D035C" w:rsidRPr="009D035C" w:rsidRDefault="009D035C">
      <w:pPr>
        <w:pStyle w:val="FootnoteText"/>
        <w:rPr>
          <w:lang w:val="en-US"/>
        </w:rPr>
      </w:pPr>
      <w:r>
        <w:rPr>
          <w:rStyle w:val="FootnoteReference"/>
        </w:rPr>
        <w:footnoteRef/>
      </w:r>
      <w:r>
        <w:t xml:space="preserve"> </w:t>
      </w:r>
      <w:r>
        <w:rPr>
          <w:lang w:val="en-US"/>
        </w:rPr>
        <w:t>Ibid.</w:t>
      </w:r>
    </w:p>
  </w:footnote>
  <w:footnote w:id="37">
    <w:p w14:paraId="1E446DC8" w14:textId="2CA0AC1F" w:rsidR="00F86583" w:rsidRPr="00F86583" w:rsidRDefault="00F86583">
      <w:pPr>
        <w:pStyle w:val="FootnoteText"/>
        <w:rPr>
          <w:lang w:val="en-US"/>
        </w:rPr>
      </w:pPr>
      <w:r>
        <w:rPr>
          <w:rStyle w:val="FootnoteReference"/>
        </w:rPr>
        <w:footnoteRef/>
      </w:r>
      <w:r>
        <w:t xml:space="preserve"> </w:t>
      </w:r>
      <w:r>
        <w:rPr>
          <w:lang w:val="en-US"/>
        </w:rPr>
        <w:t>Ibid.</w:t>
      </w:r>
    </w:p>
  </w:footnote>
  <w:footnote w:id="38">
    <w:p w14:paraId="1FEC0EF2" w14:textId="50E57509" w:rsidR="002B4292" w:rsidRPr="002B4292" w:rsidRDefault="002B4292">
      <w:pPr>
        <w:pStyle w:val="FootnoteText"/>
        <w:rPr>
          <w:lang w:val="en-US"/>
        </w:rPr>
      </w:pPr>
      <w:r>
        <w:rPr>
          <w:rStyle w:val="FootnoteReference"/>
        </w:rPr>
        <w:footnoteRef/>
      </w:r>
      <w:r>
        <w:t xml:space="preserve"> </w:t>
      </w:r>
      <w:r>
        <w:rPr>
          <w:lang w:val="en-US"/>
        </w:rPr>
        <w:t>Ibid, p. 10.</w:t>
      </w:r>
    </w:p>
  </w:footnote>
  <w:footnote w:id="39">
    <w:p w14:paraId="37004273" w14:textId="7DA65B51" w:rsidR="00EF110E" w:rsidRPr="00EF110E" w:rsidRDefault="00EF110E">
      <w:pPr>
        <w:pStyle w:val="FootnoteText"/>
        <w:rPr>
          <w:lang w:val="en-US"/>
        </w:rPr>
      </w:pPr>
      <w:r>
        <w:rPr>
          <w:rStyle w:val="FootnoteReference"/>
        </w:rPr>
        <w:footnoteRef/>
      </w:r>
      <w:r>
        <w:t xml:space="preserve"> </w:t>
      </w:r>
      <w:r>
        <w:rPr>
          <w:lang w:val="en-US"/>
        </w:rPr>
        <w:t>Ibid.</w:t>
      </w:r>
    </w:p>
  </w:footnote>
  <w:footnote w:id="40">
    <w:p w14:paraId="25B7A7A6" w14:textId="23789887" w:rsidR="00361BA1" w:rsidRPr="00361BA1" w:rsidRDefault="00361BA1">
      <w:pPr>
        <w:pStyle w:val="FootnoteText"/>
        <w:rPr>
          <w:lang w:val="en-US"/>
        </w:rPr>
      </w:pPr>
      <w:r>
        <w:rPr>
          <w:rStyle w:val="FootnoteReference"/>
        </w:rPr>
        <w:footnoteRef/>
      </w:r>
      <w:r>
        <w:t xml:space="preserve"> </w:t>
      </w:r>
      <w:r>
        <w:rPr>
          <w:lang w:val="en-US"/>
        </w:rPr>
        <w:t>Ibid, p</w:t>
      </w:r>
      <w:r w:rsidR="0056578D">
        <w:rPr>
          <w:lang w:val="en-US"/>
        </w:rPr>
        <w:t>p. 10-11.</w:t>
      </w:r>
    </w:p>
  </w:footnote>
  <w:footnote w:id="41">
    <w:p w14:paraId="054C2C6D" w14:textId="77777777" w:rsidR="00DF65A0" w:rsidRPr="005200F6" w:rsidRDefault="00DF65A0" w:rsidP="00DF65A0">
      <w:pPr>
        <w:pStyle w:val="FootnoteText"/>
        <w:rPr>
          <w:lang w:val="en-US"/>
        </w:rPr>
      </w:pPr>
      <w:r>
        <w:rPr>
          <w:rStyle w:val="FootnoteReference"/>
        </w:rPr>
        <w:footnoteRef/>
      </w:r>
      <w:r>
        <w:t xml:space="preserve"> </w:t>
      </w:r>
      <w:r>
        <w:rPr>
          <w:lang w:val="en-US"/>
        </w:rPr>
        <w:t xml:space="preserve">Nigel Worden, ‘Reviewed Work(s):  Contested Landscapes: Movement, Exile, and Place by BARBRA BENDER and MARGOT WINER’, </w:t>
      </w:r>
      <w:r>
        <w:rPr>
          <w:i/>
          <w:iCs/>
          <w:lang w:val="en-US"/>
        </w:rPr>
        <w:t>Kronos</w:t>
      </w:r>
      <w:r>
        <w:rPr>
          <w:lang w:val="en-US"/>
        </w:rPr>
        <w:t>, 29 (2003), 234-236, (p. 235) &lt;https://www.jstor.org/stable/41056506&gt; [accessed 7 November 2021].</w:t>
      </w:r>
    </w:p>
  </w:footnote>
  <w:footnote w:id="42">
    <w:p w14:paraId="5651018D" w14:textId="77777777" w:rsidR="00DF65A0" w:rsidRPr="004F6D64" w:rsidRDefault="00DF65A0" w:rsidP="00DF65A0">
      <w:pPr>
        <w:pStyle w:val="FootnoteText"/>
        <w:rPr>
          <w:lang w:val="en-US"/>
        </w:rPr>
      </w:pPr>
      <w:r>
        <w:rPr>
          <w:rStyle w:val="FootnoteReference"/>
        </w:rPr>
        <w:footnoteRef/>
      </w:r>
      <w:r>
        <w:t xml:space="preserve"> </w:t>
      </w:r>
      <w:r>
        <w:rPr>
          <w:lang w:val="en-US"/>
        </w:rPr>
        <w:t>Ibid.</w:t>
      </w:r>
    </w:p>
  </w:footnote>
  <w:footnote w:id="43">
    <w:p w14:paraId="7CB561A6" w14:textId="77777777" w:rsidR="00DF65A0" w:rsidRPr="0048595F" w:rsidRDefault="00DF65A0" w:rsidP="00DF65A0">
      <w:pPr>
        <w:pStyle w:val="FootnoteText"/>
        <w:rPr>
          <w:lang w:val="en-US"/>
        </w:rPr>
      </w:pPr>
      <w:r>
        <w:rPr>
          <w:rStyle w:val="FootnoteReference"/>
        </w:rPr>
        <w:footnoteRef/>
      </w:r>
      <w:r>
        <w:t xml:space="preserve"> </w:t>
      </w:r>
      <w:r>
        <w:rPr>
          <w:lang w:val="en-US"/>
        </w:rPr>
        <w:t>Ibid, p. 234.</w:t>
      </w:r>
    </w:p>
  </w:footnote>
  <w:footnote w:id="44">
    <w:p w14:paraId="55701EEE" w14:textId="77777777" w:rsidR="00DF65A0" w:rsidRPr="006F2B3D" w:rsidRDefault="00DF65A0" w:rsidP="00DF65A0">
      <w:pPr>
        <w:pStyle w:val="FootnoteText"/>
        <w:rPr>
          <w:lang w:val="en-US"/>
        </w:rPr>
      </w:pPr>
      <w:r>
        <w:rPr>
          <w:rStyle w:val="FootnoteReference"/>
        </w:rPr>
        <w:footnoteRef/>
      </w:r>
      <w:r>
        <w:t xml:space="preserve"> </w:t>
      </w:r>
      <w:r>
        <w:rPr>
          <w:lang w:val="en-US"/>
        </w:rPr>
        <w:t>Jenkins, ‘A “deep” aesthetics of contested landscapes’, p. 36.</w:t>
      </w:r>
    </w:p>
  </w:footnote>
  <w:footnote w:id="45">
    <w:p w14:paraId="74ECE804" w14:textId="77777777" w:rsidR="0097707D" w:rsidRPr="00D05DC6" w:rsidRDefault="0097707D" w:rsidP="0097707D">
      <w:pPr>
        <w:pStyle w:val="FootnoteText"/>
        <w:rPr>
          <w:lang w:val="en-US"/>
        </w:rPr>
      </w:pPr>
      <w:r>
        <w:rPr>
          <w:rStyle w:val="FootnoteReference"/>
        </w:rPr>
        <w:footnoteRef/>
      </w:r>
      <w:r>
        <w:t xml:space="preserve"> </w:t>
      </w:r>
      <w:r>
        <w:rPr>
          <w:lang w:val="en-US"/>
        </w:rPr>
        <w:t xml:space="preserve">Matthew Johnson, ‘Phenomenological Approaches in Landscape Archaeology’, </w:t>
      </w:r>
      <w:r>
        <w:rPr>
          <w:i/>
          <w:iCs/>
          <w:lang w:val="en-US"/>
        </w:rPr>
        <w:t>Annual Review of Anthropology</w:t>
      </w:r>
      <w:r>
        <w:rPr>
          <w:lang w:val="en-US"/>
        </w:rPr>
        <w:t>, 41 (2012), 269-284, (p.274) &lt;http://www.jstor.com/stable/23270711&gt; [accessed 7 November 2021].</w:t>
      </w:r>
    </w:p>
  </w:footnote>
  <w:footnote w:id="46">
    <w:p w14:paraId="3F8DC7F5" w14:textId="77777777" w:rsidR="0097707D" w:rsidRPr="00897F62" w:rsidRDefault="0097707D" w:rsidP="0097707D">
      <w:pPr>
        <w:pStyle w:val="FootnoteText"/>
        <w:rPr>
          <w:lang w:val="en-US"/>
        </w:rPr>
      </w:pPr>
      <w:r>
        <w:rPr>
          <w:rStyle w:val="FootnoteReference"/>
        </w:rPr>
        <w:footnoteRef/>
      </w:r>
      <w:r>
        <w:t xml:space="preserve"> </w:t>
      </w:r>
      <w:r>
        <w:rPr>
          <w:lang w:val="en-US"/>
        </w:rPr>
        <w:t>Ibid, p. 279.</w:t>
      </w:r>
    </w:p>
  </w:footnote>
  <w:footnote w:id="47">
    <w:p w14:paraId="5642DC19" w14:textId="5AF2EBD2" w:rsidR="00902F33" w:rsidRPr="00902F33" w:rsidRDefault="00902F33">
      <w:pPr>
        <w:pStyle w:val="FootnoteText"/>
        <w:rPr>
          <w:lang w:val="en-US"/>
        </w:rPr>
      </w:pPr>
      <w:r>
        <w:rPr>
          <w:rStyle w:val="FootnoteReference"/>
        </w:rPr>
        <w:footnoteRef/>
      </w:r>
      <w:r>
        <w:t xml:space="preserve"> </w:t>
      </w:r>
      <w:r>
        <w:rPr>
          <w:lang w:val="en-US"/>
        </w:rPr>
        <w:t xml:space="preserve">Tilley, </w:t>
      </w:r>
      <w:r>
        <w:rPr>
          <w:i/>
          <w:iCs/>
          <w:lang w:val="en-US"/>
        </w:rPr>
        <w:t>A phenomenology of landscape,</w:t>
      </w:r>
      <w:r>
        <w:rPr>
          <w:lang w:val="en-US"/>
        </w:rPr>
        <w:t xml:space="preserve"> p. </w:t>
      </w:r>
      <w:r w:rsidR="00B55813">
        <w:rPr>
          <w:lang w:val="en-US"/>
        </w:rPr>
        <w:t>20.</w:t>
      </w:r>
    </w:p>
  </w:footnote>
  <w:footnote w:id="48">
    <w:p w14:paraId="389C385C" w14:textId="07F30592" w:rsidR="000F4010" w:rsidRPr="000F4010" w:rsidRDefault="000F4010">
      <w:pPr>
        <w:pStyle w:val="FootnoteText"/>
        <w:rPr>
          <w:lang w:val="en-US"/>
        </w:rPr>
      </w:pPr>
      <w:r>
        <w:rPr>
          <w:rStyle w:val="FootnoteReference"/>
        </w:rPr>
        <w:footnoteRef/>
      </w:r>
      <w:r>
        <w:t xml:space="preserve"> </w:t>
      </w:r>
      <w:r w:rsidR="007A0386">
        <w:rPr>
          <w:lang w:val="en-US"/>
        </w:rPr>
        <w:t>Ibid, p. 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770380"/>
      <w:docPartObj>
        <w:docPartGallery w:val="Page Numbers (Top of Page)"/>
        <w:docPartUnique/>
      </w:docPartObj>
    </w:sdtPr>
    <w:sdtEndPr>
      <w:rPr>
        <w:noProof/>
      </w:rPr>
    </w:sdtEndPr>
    <w:sdtContent>
      <w:p w14:paraId="06AB55F7" w14:textId="00EE6DF1" w:rsidR="007C4D88" w:rsidRDefault="007C4D8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96DD4CF" w14:textId="77777777" w:rsidR="007C4D88" w:rsidRDefault="007C4D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20A1"/>
    <w:rsid w:val="0000365A"/>
    <w:rsid w:val="000037ED"/>
    <w:rsid w:val="00006529"/>
    <w:rsid w:val="000079D2"/>
    <w:rsid w:val="000107E4"/>
    <w:rsid w:val="00013545"/>
    <w:rsid w:val="00013A26"/>
    <w:rsid w:val="000145C6"/>
    <w:rsid w:val="00016365"/>
    <w:rsid w:val="00022345"/>
    <w:rsid w:val="00026363"/>
    <w:rsid w:val="00032FB6"/>
    <w:rsid w:val="000342C9"/>
    <w:rsid w:val="00034437"/>
    <w:rsid w:val="000421E6"/>
    <w:rsid w:val="00043549"/>
    <w:rsid w:val="00046A16"/>
    <w:rsid w:val="00047074"/>
    <w:rsid w:val="00050096"/>
    <w:rsid w:val="00051A00"/>
    <w:rsid w:val="000765E1"/>
    <w:rsid w:val="00076A0B"/>
    <w:rsid w:val="000822EF"/>
    <w:rsid w:val="000854DF"/>
    <w:rsid w:val="0008572E"/>
    <w:rsid w:val="0008777A"/>
    <w:rsid w:val="0009008C"/>
    <w:rsid w:val="000904C7"/>
    <w:rsid w:val="00093DA4"/>
    <w:rsid w:val="00097B0D"/>
    <w:rsid w:val="000A0744"/>
    <w:rsid w:val="000A0F35"/>
    <w:rsid w:val="000A2797"/>
    <w:rsid w:val="000A3754"/>
    <w:rsid w:val="000A6D49"/>
    <w:rsid w:val="000B5164"/>
    <w:rsid w:val="000B64D0"/>
    <w:rsid w:val="000C6252"/>
    <w:rsid w:val="000D3C7E"/>
    <w:rsid w:val="000D4199"/>
    <w:rsid w:val="000E3682"/>
    <w:rsid w:val="000E3751"/>
    <w:rsid w:val="000E6C72"/>
    <w:rsid w:val="000E7457"/>
    <w:rsid w:val="000F4010"/>
    <w:rsid w:val="000F5832"/>
    <w:rsid w:val="000F5F2C"/>
    <w:rsid w:val="001011F6"/>
    <w:rsid w:val="0010199D"/>
    <w:rsid w:val="00104AB5"/>
    <w:rsid w:val="001070F2"/>
    <w:rsid w:val="00111283"/>
    <w:rsid w:val="0011161A"/>
    <w:rsid w:val="00112102"/>
    <w:rsid w:val="001125CA"/>
    <w:rsid w:val="00113D64"/>
    <w:rsid w:val="00125D39"/>
    <w:rsid w:val="00140188"/>
    <w:rsid w:val="00150212"/>
    <w:rsid w:val="0015775A"/>
    <w:rsid w:val="00162293"/>
    <w:rsid w:val="00164FF5"/>
    <w:rsid w:val="00165047"/>
    <w:rsid w:val="00172497"/>
    <w:rsid w:val="001726FB"/>
    <w:rsid w:val="00173E88"/>
    <w:rsid w:val="00174462"/>
    <w:rsid w:val="0017664B"/>
    <w:rsid w:val="00177FB4"/>
    <w:rsid w:val="001803A2"/>
    <w:rsid w:val="00183B43"/>
    <w:rsid w:val="00186B27"/>
    <w:rsid w:val="001944CA"/>
    <w:rsid w:val="001A3B87"/>
    <w:rsid w:val="001B071D"/>
    <w:rsid w:val="001B7667"/>
    <w:rsid w:val="001C0B52"/>
    <w:rsid w:val="001C4759"/>
    <w:rsid w:val="001C4B2D"/>
    <w:rsid w:val="001C58CE"/>
    <w:rsid w:val="001D7862"/>
    <w:rsid w:val="001E0E06"/>
    <w:rsid w:val="001E25FC"/>
    <w:rsid w:val="001E635B"/>
    <w:rsid w:val="001E6554"/>
    <w:rsid w:val="001F4CE1"/>
    <w:rsid w:val="001F626C"/>
    <w:rsid w:val="001F6DB5"/>
    <w:rsid w:val="00200A4F"/>
    <w:rsid w:val="00200A5E"/>
    <w:rsid w:val="002028B5"/>
    <w:rsid w:val="00207AE0"/>
    <w:rsid w:val="002111C8"/>
    <w:rsid w:val="002132DC"/>
    <w:rsid w:val="00213B2D"/>
    <w:rsid w:val="00216211"/>
    <w:rsid w:val="00224B95"/>
    <w:rsid w:val="0022735B"/>
    <w:rsid w:val="00230F35"/>
    <w:rsid w:val="00233F6A"/>
    <w:rsid w:val="00235E14"/>
    <w:rsid w:val="0023770B"/>
    <w:rsid w:val="0024153A"/>
    <w:rsid w:val="00246E5A"/>
    <w:rsid w:val="0025530E"/>
    <w:rsid w:val="00262511"/>
    <w:rsid w:val="00262903"/>
    <w:rsid w:val="00267BB6"/>
    <w:rsid w:val="002715FA"/>
    <w:rsid w:val="00272EEF"/>
    <w:rsid w:val="00276002"/>
    <w:rsid w:val="00276BE4"/>
    <w:rsid w:val="00277421"/>
    <w:rsid w:val="00281C2F"/>
    <w:rsid w:val="00283A45"/>
    <w:rsid w:val="00283E2F"/>
    <w:rsid w:val="00290783"/>
    <w:rsid w:val="002A106B"/>
    <w:rsid w:val="002A4954"/>
    <w:rsid w:val="002B0FE2"/>
    <w:rsid w:val="002B4292"/>
    <w:rsid w:val="002C0EFC"/>
    <w:rsid w:val="002D25C2"/>
    <w:rsid w:val="002D2A04"/>
    <w:rsid w:val="002D4FBA"/>
    <w:rsid w:val="002E0198"/>
    <w:rsid w:val="002E2BA0"/>
    <w:rsid w:val="002E45F5"/>
    <w:rsid w:val="002E67CE"/>
    <w:rsid w:val="002F1475"/>
    <w:rsid w:val="002F3DD7"/>
    <w:rsid w:val="002F467C"/>
    <w:rsid w:val="002F6349"/>
    <w:rsid w:val="003002EA"/>
    <w:rsid w:val="0030257F"/>
    <w:rsid w:val="00305185"/>
    <w:rsid w:val="00307B22"/>
    <w:rsid w:val="003146D4"/>
    <w:rsid w:val="00326631"/>
    <w:rsid w:val="00326D18"/>
    <w:rsid w:val="00333D7E"/>
    <w:rsid w:val="00337A70"/>
    <w:rsid w:val="00337B72"/>
    <w:rsid w:val="00341D2F"/>
    <w:rsid w:val="00351F4B"/>
    <w:rsid w:val="0035381C"/>
    <w:rsid w:val="003545D8"/>
    <w:rsid w:val="00357E03"/>
    <w:rsid w:val="00361BA1"/>
    <w:rsid w:val="00370EF8"/>
    <w:rsid w:val="0038342D"/>
    <w:rsid w:val="00386F2F"/>
    <w:rsid w:val="003978D2"/>
    <w:rsid w:val="003979CF"/>
    <w:rsid w:val="003A0207"/>
    <w:rsid w:val="003A4713"/>
    <w:rsid w:val="003A6D82"/>
    <w:rsid w:val="003B1E90"/>
    <w:rsid w:val="003C2543"/>
    <w:rsid w:val="003C36C5"/>
    <w:rsid w:val="003C3F4F"/>
    <w:rsid w:val="003C7F6F"/>
    <w:rsid w:val="003D200C"/>
    <w:rsid w:val="003D4712"/>
    <w:rsid w:val="003D4B5C"/>
    <w:rsid w:val="003D5444"/>
    <w:rsid w:val="003D6255"/>
    <w:rsid w:val="003D6D17"/>
    <w:rsid w:val="003E08F3"/>
    <w:rsid w:val="003E0DA5"/>
    <w:rsid w:val="003E4DBE"/>
    <w:rsid w:val="003F0AD2"/>
    <w:rsid w:val="003F33E6"/>
    <w:rsid w:val="003F4D36"/>
    <w:rsid w:val="003F6105"/>
    <w:rsid w:val="003F69A8"/>
    <w:rsid w:val="003F737B"/>
    <w:rsid w:val="00402DB0"/>
    <w:rsid w:val="0040732D"/>
    <w:rsid w:val="0040744A"/>
    <w:rsid w:val="00407EBF"/>
    <w:rsid w:val="004102C8"/>
    <w:rsid w:val="004250DD"/>
    <w:rsid w:val="0042514F"/>
    <w:rsid w:val="00430050"/>
    <w:rsid w:val="0043758C"/>
    <w:rsid w:val="0044129B"/>
    <w:rsid w:val="0044346D"/>
    <w:rsid w:val="00445F93"/>
    <w:rsid w:val="00446CCB"/>
    <w:rsid w:val="00447497"/>
    <w:rsid w:val="00452078"/>
    <w:rsid w:val="004553B8"/>
    <w:rsid w:val="00460A5C"/>
    <w:rsid w:val="004627BA"/>
    <w:rsid w:val="004724D6"/>
    <w:rsid w:val="004743EE"/>
    <w:rsid w:val="00475C78"/>
    <w:rsid w:val="00480477"/>
    <w:rsid w:val="0048105C"/>
    <w:rsid w:val="0048595F"/>
    <w:rsid w:val="00492A47"/>
    <w:rsid w:val="0049384D"/>
    <w:rsid w:val="00493C05"/>
    <w:rsid w:val="0049592D"/>
    <w:rsid w:val="004A024B"/>
    <w:rsid w:val="004A0B46"/>
    <w:rsid w:val="004B636A"/>
    <w:rsid w:val="004B73BA"/>
    <w:rsid w:val="004C157D"/>
    <w:rsid w:val="004C3BAF"/>
    <w:rsid w:val="004C79CE"/>
    <w:rsid w:val="004D0561"/>
    <w:rsid w:val="004D5C8C"/>
    <w:rsid w:val="004F2B31"/>
    <w:rsid w:val="004F333D"/>
    <w:rsid w:val="004F6D64"/>
    <w:rsid w:val="004F7CF1"/>
    <w:rsid w:val="00501C74"/>
    <w:rsid w:val="00501F68"/>
    <w:rsid w:val="00505DC9"/>
    <w:rsid w:val="00506C89"/>
    <w:rsid w:val="00511E75"/>
    <w:rsid w:val="00517AB7"/>
    <w:rsid w:val="0052002E"/>
    <w:rsid w:val="005200F6"/>
    <w:rsid w:val="00521E0F"/>
    <w:rsid w:val="00523830"/>
    <w:rsid w:val="00524D26"/>
    <w:rsid w:val="00526295"/>
    <w:rsid w:val="0052684A"/>
    <w:rsid w:val="00530922"/>
    <w:rsid w:val="00531109"/>
    <w:rsid w:val="00536C73"/>
    <w:rsid w:val="00537B4C"/>
    <w:rsid w:val="00541E52"/>
    <w:rsid w:val="005429EF"/>
    <w:rsid w:val="0055348B"/>
    <w:rsid w:val="00556D5E"/>
    <w:rsid w:val="005627D4"/>
    <w:rsid w:val="0056578D"/>
    <w:rsid w:val="00567E1F"/>
    <w:rsid w:val="00570831"/>
    <w:rsid w:val="005768C9"/>
    <w:rsid w:val="00576A26"/>
    <w:rsid w:val="005817DF"/>
    <w:rsid w:val="005820B3"/>
    <w:rsid w:val="0058374D"/>
    <w:rsid w:val="00583B08"/>
    <w:rsid w:val="00584310"/>
    <w:rsid w:val="00586CF6"/>
    <w:rsid w:val="0058726A"/>
    <w:rsid w:val="00590E9A"/>
    <w:rsid w:val="005939D1"/>
    <w:rsid w:val="005942E9"/>
    <w:rsid w:val="005A0C85"/>
    <w:rsid w:val="005A0CCB"/>
    <w:rsid w:val="005A22D5"/>
    <w:rsid w:val="005A6FDC"/>
    <w:rsid w:val="005B2089"/>
    <w:rsid w:val="005B2901"/>
    <w:rsid w:val="005C4F0E"/>
    <w:rsid w:val="005C508D"/>
    <w:rsid w:val="005C6560"/>
    <w:rsid w:val="005D3E5B"/>
    <w:rsid w:val="005D6919"/>
    <w:rsid w:val="005D7FDE"/>
    <w:rsid w:val="005E0299"/>
    <w:rsid w:val="005E33FD"/>
    <w:rsid w:val="005E67F9"/>
    <w:rsid w:val="005F3FF1"/>
    <w:rsid w:val="005F7456"/>
    <w:rsid w:val="006041F9"/>
    <w:rsid w:val="00610318"/>
    <w:rsid w:val="00613365"/>
    <w:rsid w:val="00621330"/>
    <w:rsid w:val="00625B8A"/>
    <w:rsid w:val="00631DEB"/>
    <w:rsid w:val="00632937"/>
    <w:rsid w:val="006417D0"/>
    <w:rsid w:val="0064368A"/>
    <w:rsid w:val="00645FF6"/>
    <w:rsid w:val="00653E7A"/>
    <w:rsid w:val="0065654E"/>
    <w:rsid w:val="00662A40"/>
    <w:rsid w:val="006633F3"/>
    <w:rsid w:val="00677AC4"/>
    <w:rsid w:val="006805EC"/>
    <w:rsid w:val="00681199"/>
    <w:rsid w:val="006821F3"/>
    <w:rsid w:val="00684339"/>
    <w:rsid w:val="00687ED2"/>
    <w:rsid w:val="00691819"/>
    <w:rsid w:val="00693C4D"/>
    <w:rsid w:val="00693E04"/>
    <w:rsid w:val="00696FBA"/>
    <w:rsid w:val="00697025"/>
    <w:rsid w:val="006A205D"/>
    <w:rsid w:val="006A2217"/>
    <w:rsid w:val="006A2CFA"/>
    <w:rsid w:val="006A65E9"/>
    <w:rsid w:val="006A7159"/>
    <w:rsid w:val="006C0A3A"/>
    <w:rsid w:val="006C1A59"/>
    <w:rsid w:val="006C5E96"/>
    <w:rsid w:val="006C6B59"/>
    <w:rsid w:val="006C6C29"/>
    <w:rsid w:val="006E1C0B"/>
    <w:rsid w:val="006E45BC"/>
    <w:rsid w:val="006E4F24"/>
    <w:rsid w:val="006E7C9A"/>
    <w:rsid w:val="006F0A96"/>
    <w:rsid w:val="006F2B3D"/>
    <w:rsid w:val="006F4862"/>
    <w:rsid w:val="0070325E"/>
    <w:rsid w:val="00704C86"/>
    <w:rsid w:val="00706E39"/>
    <w:rsid w:val="00707677"/>
    <w:rsid w:val="0071290C"/>
    <w:rsid w:val="0071685A"/>
    <w:rsid w:val="007172FD"/>
    <w:rsid w:val="00727F82"/>
    <w:rsid w:val="0073031E"/>
    <w:rsid w:val="007342AA"/>
    <w:rsid w:val="00740A76"/>
    <w:rsid w:val="00747B62"/>
    <w:rsid w:val="00751BE2"/>
    <w:rsid w:val="00757240"/>
    <w:rsid w:val="00757A0B"/>
    <w:rsid w:val="00765417"/>
    <w:rsid w:val="00766088"/>
    <w:rsid w:val="00770733"/>
    <w:rsid w:val="00773267"/>
    <w:rsid w:val="00773D0E"/>
    <w:rsid w:val="00782B0F"/>
    <w:rsid w:val="00784821"/>
    <w:rsid w:val="00790E2F"/>
    <w:rsid w:val="007926DC"/>
    <w:rsid w:val="007A0386"/>
    <w:rsid w:val="007A44E8"/>
    <w:rsid w:val="007B3779"/>
    <w:rsid w:val="007B636B"/>
    <w:rsid w:val="007B721A"/>
    <w:rsid w:val="007B77CC"/>
    <w:rsid w:val="007C098A"/>
    <w:rsid w:val="007C1379"/>
    <w:rsid w:val="007C4D88"/>
    <w:rsid w:val="007C6F33"/>
    <w:rsid w:val="007D7715"/>
    <w:rsid w:val="007E5306"/>
    <w:rsid w:val="007E6B19"/>
    <w:rsid w:val="007F3454"/>
    <w:rsid w:val="0080542F"/>
    <w:rsid w:val="00805C27"/>
    <w:rsid w:val="00816E67"/>
    <w:rsid w:val="008213CF"/>
    <w:rsid w:val="008220A8"/>
    <w:rsid w:val="00823063"/>
    <w:rsid w:val="00823895"/>
    <w:rsid w:val="00830BFF"/>
    <w:rsid w:val="00833AEA"/>
    <w:rsid w:val="0083442E"/>
    <w:rsid w:val="00840026"/>
    <w:rsid w:val="00840B95"/>
    <w:rsid w:val="0084272E"/>
    <w:rsid w:val="008434EB"/>
    <w:rsid w:val="00843DE9"/>
    <w:rsid w:val="0085264D"/>
    <w:rsid w:val="00860711"/>
    <w:rsid w:val="008675C1"/>
    <w:rsid w:val="008676E9"/>
    <w:rsid w:val="00867FA3"/>
    <w:rsid w:val="00870C51"/>
    <w:rsid w:val="0087458D"/>
    <w:rsid w:val="008757E0"/>
    <w:rsid w:val="00875A1C"/>
    <w:rsid w:val="00881E0B"/>
    <w:rsid w:val="00882383"/>
    <w:rsid w:val="00882A92"/>
    <w:rsid w:val="00882ADD"/>
    <w:rsid w:val="008929D9"/>
    <w:rsid w:val="0089447F"/>
    <w:rsid w:val="0089681F"/>
    <w:rsid w:val="00897F62"/>
    <w:rsid w:val="00897F8C"/>
    <w:rsid w:val="008A4DCC"/>
    <w:rsid w:val="008B3A97"/>
    <w:rsid w:val="008B3FED"/>
    <w:rsid w:val="008B5E1D"/>
    <w:rsid w:val="008C3819"/>
    <w:rsid w:val="008C3B89"/>
    <w:rsid w:val="008D03F0"/>
    <w:rsid w:val="008D4182"/>
    <w:rsid w:val="008D674F"/>
    <w:rsid w:val="008E525C"/>
    <w:rsid w:val="008E72A4"/>
    <w:rsid w:val="008F06D2"/>
    <w:rsid w:val="008F1511"/>
    <w:rsid w:val="008F1A0B"/>
    <w:rsid w:val="008F6986"/>
    <w:rsid w:val="00901157"/>
    <w:rsid w:val="00902F33"/>
    <w:rsid w:val="00904079"/>
    <w:rsid w:val="00914769"/>
    <w:rsid w:val="00920F6C"/>
    <w:rsid w:val="009233E8"/>
    <w:rsid w:val="009253E3"/>
    <w:rsid w:val="00927532"/>
    <w:rsid w:val="00932025"/>
    <w:rsid w:val="0093310E"/>
    <w:rsid w:val="0095702D"/>
    <w:rsid w:val="00963E7E"/>
    <w:rsid w:val="009645E2"/>
    <w:rsid w:val="009650C1"/>
    <w:rsid w:val="00973B44"/>
    <w:rsid w:val="0097707D"/>
    <w:rsid w:val="009801D3"/>
    <w:rsid w:val="00980C05"/>
    <w:rsid w:val="00984989"/>
    <w:rsid w:val="00986870"/>
    <w:rsid w:val="009878D8"/>
    <w:rsid w:val="00992FCE"/>
    <w:rsid w:val="00996B5A"/>
    <w:rsid w:val="00996C32"/>
    <w:rsid w:val="009A3D0A"/>
    <w:rsid w:val="009A5312"/>
    <w:rsid w:val="009B0A86"/>
    <w:rsid w:val="009B2D10"/>
    <w:rsid w:val="009B3A33"/>
    <w:rsid w:val="009C01A3"/>
    <w:rsid w:val="009C1A08"/>
    <w:rsid w:val="009C1A71"/>
    <w:rsid w:val="009C396A"/>
    <w:rsid w:val="009C7871"/>
    <w:rsid w:val="009C7F61"/>
    <w:rsid w:val="009D035C"/>
    <w:rsid w:val="009D54BF"/>
    <w:rsid w:val="009E3932"/>
    <w:rsid w:val="009E49F4"/>
    <w:rsid w:val="009F2623"/>
    <w:rsid w:val="009F346A"/>
    <w:rsid w:val="009F7F3A"/>
    <w:rsid w:val="00A02C62"/>
    <w:rsid w:val="00A04C64"/>
    <w:rsid w:val="00A06B94"/>
    <w:rsid w:val="00A10D51"/>
    <w:rsid w:val="00A11DDF"/>
    <w:rsid w:val="00A14347"/>
    <w:rsid w:val="00A2073F"/>
    <w:rsid w:val="00A303FE"/>
    <w:rsid w:val="00A33AE6"/>
    <w:rsid w:val="00A41032"/>
    <w:rsid w:val="00A41AF9"/>
    <w:rsid w:val="00A438CE"/>
    <w:rsid w:val="00A507E4"/>
    <w:rsid w:val="00A52CD2"/>
    <w:rsid w:val="00A60133"/>
    <w:rsid w:val="00A606D4"/>
    <w:rsid w:val="00A61374"/>
    <w:rsid w:val="00A618EB"/>
    <w:rsid w:val="00A62E68"/>
    <w:rsid w:val="00A741C2"/>
    <w:rsid w:val="00A745B6"/>
    <w:rsid w:val="00A75A6A"/>
    <w:rsid w:val="00A81DEA"/>
    <w:rsid w:val="00A8565A"/>
    <w:rsid w:val="00A972E4"/>
    <w:rsid w:val="00A9744A"/>
    <w:rsid w:val="00AA5568"/>
    <w:rsid w:val="00AB0064"/>
    <w:rsid w:val="00AB68D0"/>
    <w:rsid w:val="00AB6DA9"/>
    <w:rsid w:val="00AC0A9D"/>
    <w:rsid w:val="00AC36E3"/>
    <w:rsid w:val="00AC3F8A"/>
    <w:rsid w:val="00AC52B1"/>
    <w:rsid w:val="00AC6213"/>
    <w:rsid w:val="00AC7492"/>
    <w:rsid w:val="00AD1398"/>
    <w:rsid w:val="00AD397D"/>
    <w:rsid w:val="00AD5D5A"/>
    <w:rsid w:val="00AD65A1"/>
    <w:rsid w:val="00AE1527"/>
    <w:rsid w:val="00AE24EA"/>
    <w:rsid w:val="00AE27BB"/>
    <w:rsid w:val="00AE3217"/>
    <w:rsid w:val="00AE45CA"/>
    <w:rsid w:val="00AE6305"/>
    <w:rsid w:val="00AE70BB"/>
    <w:rsid w:val="00AE7B21"/>
    <w:rsid w:val="00AF034A"/>
    <w:rsid w:val="00AF3400"/>
    <w:rsid w:val="00AF474B"/>
    <w:rsid w:val="00B023E2"/>
    <w:rsid w:val="00B0347E"/>
    <w:rsid w:val="00B11E29"/>
    <w:rsid w:val="00B11E4A"/>
    <w:rsid w:val="00B15652"/>
    <w:rsid w:val="00B34964"/>
    <w:rsid w:val="00B36F4A"/>
    <w:rsid w:val="00B41BE6"/>
    <w:rsid w:val="00B42501"/>
    <w:rsid w:val="00B45FEF"/>
    <w:rsid w:val="00B462B1"/>
    <w:rsid w:val="00B5267D"/>
    <w:rsid w:val="00B55813"/>
    <w:rsid w:val="00B5652E"/>
    <w:rsid w:val="00B56E7B"/>
    <w:rsid w:val="00B72F46"/>
    <w:rsid w:val="00B81E5D"/>
    <w:rsid w:val="00B95DBA"/>
    <w:rsid w:val="00B96983"/>
    <w:rsid w:val="00B9724B"/>
    <w:rsid w:val="00BA090C"/>
    <w:rsid w:val="00BA5D59"/>
    <w:rsid w:val="00BB103E"/>
    <w:rsid w:val="00BB4396"/>
    <w:rsid w:val="00BB620B"/>
    <w:rsid w:val="00BB7E3F"/>
    <w:rsid w:val="00BC17F1"/>
    <w:rsid w:val="00BC6A9B"/>
    <w:rsid w:val="00BD12EE"/>
    <w:rsid w:val="00BD45D0"/>
    <w:rsid w:val="00BD57BA"/>
    <w:rsid w:val="00BE7B7A"/>
    <w:rsid w:val="00BF05B8"/>
    <w:rsid w:val="00BF22DC"/>
    <w:rsid w:val="00BF3D29"/>
    <w:rsid w:val="00BF5417"/>
    <w:rsid w:val="00BF6291"/>
    <w:rsid w:val="00C06648"/>
    <w:rsid w:val="00C129C7"/>
    <w:rsid w:val="00C1445F"/>
    <w:rsid w:val="00C22A88"/>
    <w:rsid w:val="00C302D1"/>
    <w:rsid w:val="00C37F6F"/>
    <w:rsid w:val="00C4242E"/>
    <w:rsid w:val="00C43D48"/>
    <w:rsid w:val="00C55033"/>
    <w:rsid w:val="00C60F29"/>
    <w:rsid w:val="00C65E7F"/>
    <w:rsid w:val="00C722A3"/>
    <w:rsid w:val="00C83DDB"/>
    <w:rsid w:val="00C87999"/>
    <w:rsid w:val="00C9147D"/>
    <w:rsid w:val="00C93640"/>
    <w:rsid w:val="00C93CD4"/>
    <w:rsid w:val="00C96DBF"/>
    <w:rsid w:val="00CA0973"/>
    <w:rsid w:val="00CA581A"/>
    <w:rsid w:val="00CA6A8C"/>
    <w:rsid w:val="00CA6DFC"/>
    <w:rsid w:val="00CB399E"/>
    <w:rsid w:val="00CB531C"/>
    <w:rsid w:val="00CB5E37"/>
    <w:rsid w:val="00CC34D7"/>
    <w:rsid w:val="00CC52A3"/>
    <w:rsid w:val="00CC54AD"/>
    <w:rsid w:val="00CC5534"/>
    <w:rsid w:val="00CE3040"/>
    <w:rsid w:val="00CE3B79"/>
    <w:rsid w:val="00CE634A"/>
    <w:rsid w:val="00CF070B"/>
    <w:rsid w:val="00CF75FD"/>
    <w:rsid w:val="00D00A47"/>
    <w:rsid w:val="00D05DC6"/>
    <w:rsid w:val="00D0754F"/>
    <w:rsid w:val="00D224E5"/>
    <w:rsid w:val="00D22A7E"/>
    <w:rsid w:val="00D2470B"/>
    <w:rsid w:val="00D2635A"/>
    <w:rsid w:val="00D328AB"/>
    <w:rsid w:val="00D350CA"/>
    <w:rsid w:val="00D3610D"/>
    <w:rsid w:val="00D429CC"/>
    <w:rsid w:val="00D44991"/>
    <w:rsid w:val="00D459DC"/>
    <w:rsid w:val="00D557E4"/>
    <w:rsid w:val="00D55DCA"/>
    <w:rsid w:val="00D55E9E"/>
    <w:rsid w:val="00D56EFA"/>
    <w:rsid w:val="00D65B54"/>
    <w:rsid w:val="00D67BF8"/>
    <w:rsid w:val="00D70789"/>
    <w:rsid w:val="00D77DDF"/>
    <w:rsid w:val="00D8014F"/>
    <w:rsid w:val="00D80156"/>
    <w:rsid w:val="00D82B26"/>
    <w:rsid w:val="00D9275D"/>
    <w:rsid w:val="00D92DFB"/>
    <w:rsid w:val="00DA274E"/>
    <w:rsid w:val="00DA3217"/>
    <w:rsid w:val="00DA3E0F"/>
    <w:rsid w:val="00DB185F"/>
    <w:rsid w:val="00DB43BB"/>
    <w:rsid w:val="00DB5F62"/>
    <w:rsid w:val="00DC690B"/>
    <w:rsid w:val="00DD363B"/>
    <w:rsid w:val="00DE05F5"/>
    <w:rsid w:val="00DE54B1"/>
    <w:rsid w:val="00DF2A23"/>
    <w:rsid w:val="00DF65A0"/>
    <w:rsid w:val="00DF6A68"/>
    <w:rsid w:val="00E07318"/>
    <w:rsid w:val="00E12CD8"/>
    <w:rsid w:val="00E13503"/>
    <w:rsid w:val="00E13A0F"/>
    <w:rsid w:val="00E20CDB"/>
    <w:rsid w:val="00E20FAF"/>
    <w:rsid w:val="00E251B2"/>
    <w:rsid w:val="00E311BC"/>
    <w:rsid w:val="00E35B61"/>
    <w:rsid w:val="00E37173"/>
    <w:rsid w:val="00E3766D"/>
    <w:rsid w:val="00E40A3B"/>
    <w:rsid w:val="00E4192A"/>
    <w:rsid w:val="00E43ABB"/>
    <w:rsid w:val="00E502BA"/>
    <w:rsid w:val="00E52F4A"/>
    <w:rsid w:val="00E55F4A"/>
    <w:rsid w:val="00E57529"/>
    <w:rsid w:val="00E65A5F"/>
    <w:rsid w:val="00E67719"/>
    <w:rsid w:val="00E72E76"/>
    <w:rsid w:val="00E811C6"/>
    <w:rsid w:val="00E84F5D"/>
    <w:rsid w:val="00E87B67"/>
    <w:rsid w:val="00E93157"/>
    <w:rsid w:val="00E952BB"/>
    <w:rsid w:val="00EB2D6E"/>
    <w:rsid w:val="00EC2DBC"/>
    <w:rsid w:val="00EC34DC"/>
    <w:rsid w:val="00EC7546"/>
    <w:rsid w:val="00ED669E"/>
    <w:rsid w:val="00ED7115"/>
    <w:rsid w:val="00ED72CD"/>
    <w:rsid w:val="00ED7948"/>
    <w:rsid w:val="00EE4D2F"/>
    <w:rsid w:val="00EF110E"/>
    <w:rsid w:val="00EF5BE7"/>
    <w:rsid w:val="00F0243D"/>
    <w:rsid w:val="00F06315"/>
    <w:rsid w:val="00F0724B"/>
    <w:rsid w:val="00F1661E"/>
    <w:rsid w:val="00F22B7E"/>
    <w:rsid w:val="00F2453C"/>
    <w:rsid w:val="00F346BE"/>
    <w:rsid w:val="00F3661F"/>
    <w:rsid w:val="00F36C92"/>
    <w:rsid w:val="00F4306F"/>
    <w:rsid w:val="00F45803"/>
    <w:rsid w:val="00F60031"/>
    <w:rsid w:val="00F70B1F"/>
    <w:rsid w:val="00F73533"/>
    <w:rsid w:val="00F819A7"/>
    <w:rsid w:val="00F86583"/>
    <w:rsid w:val="00F86C29"/>
    <w:rsid w:val="00F87DE6"/>
    <w:rsid w:val="00F90820"/>
    <w:rsid w:val="00F90E2F"/>
    <w:rsid w:val="00FA0788"/>
    <w:rsid w:val="00FA07E9"/>
    <w:rsid w:val="00FA2A4C"/>
    <w:rsid w:val="00FA3B05"/>
    <w:rsid w:val="00FA5228"/>
    <w:rsid w:val="00FA76AB"/>
    <w:rsid w:val="00FB1A9F"/>
    <w:rsid w:val="00FB3498"/>
    <w:rsid w:val="00FB3746"/>
    <w:rsid w:val="00FB3748"/>
    <w:rsid w:val="00FB4468"/>
    <w:rsid w:val="00FB622B"/>
    <w:rsid w:val="00FC1046"/>
    <w:rsid w:val="00FC7C94"/>
    <w:rsid w:val="00FD2202"/>
    <w:rsid w:val="00FD3FAA"/>
    <w:rsid w:val="00FD5924"/>
    <w:rsid w:val="00FD6F8A"/>
    <w:rsid w:val="00FE3EFE"/>
    <w:rsid w:val="00FE75A5"/>
    <w:rsid w:val="00FE78CE"/>
    <w:rsid w:val="00FF1125"/>
    <w:rsid w:val="00FF5097"/>
    <w:rsid w:val="00FF58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4EAEE7"/>
  <w15:chartTrackingRefBased/>
  <w15:docId w15:val="{9AE93C99-E15E-4A8F-B6F5-DDE8F1B6E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markedcontent">
    <w:name w:val="markedcontent"/>
    <w:basedOn w:val="DefaultParagraphFont"/>
    <w:rsid w:val="00FB3498"/>
  </w:style>
  <w:style w:type="paragraph" w:styleId="FootnoteText">
    <w:name w:val="footnote text"/>
    <w:basedOn w:val="Normal"/>
    <w:link w:val="FootnoteTextChar"/>
    <w:rsid w:val="001011F6"/>
    <w:rPr>
      <w:sz w:val="20"/>
      <w:szCs w:val="20"/>
    </w:rPr>
  </w:style>
  <w:style w:type="character" w:customStyle="1" w:styleId="FootnoteTextChar">
    <w:name w:val="Footnote Text Char"/>
    <w:basedOn w:val="DefaultParagraphFont"/>
    <w:link w:val="FootnoteText"/>
    <w:rsid w:val="001011F6"/>
    <w:rPr>
      <w:lang w:val="en-GB" w:eastAsia="zh-CN"/>
    </w:rPr>
  </w:style>
  <w:style w:type="character" w:styleId="FootnoteReference">
    <w:name w:val="footnote reference"/>
    <w:basedOn w:val="DefaultParagraphFont"/>
    <w:rsid w:val="001011F6"/>
    <w:rPr>
      <w:vertAlign w:val="superscript"/>
    </w:rPr>
  </w:style>
  <w:style w:type="character" w:styleId="Hyperlink">
    <w:name w:val="Hyperlink"/>
    <w:basedOn w:val="DefaultParagraphFont"/>
    <w:rsid w:val="005E67F9"/>
    <w:rPr>
      <w:color w:val="0563C1" w:themeColor="hyperlink"/>
      <w:u w:val="single"/>
    </w:rPr>
  </w:style>
  <w:style w:type="character" w:styleId="UnresolvedMention">
    <w:name w:val="Unresolved Mention"/>
    <w:basedOn w:val="DefaultParagraphFont"/>
    <w:uiPriority w:val="99"/>
    <w:semiHidden/>
    <w:unhideWhenUsed/>
    <w:rsid w:val="005E6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3071</TotalTime>
  <Pages>9</Pages>
  <Words>2561</Words>
  <Characters>14603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Kevin House</cp:lastModifiedBy>
  <cp:revision>506</cp:revision>
  <cp:lastPrinted>2011-03-31T19:57:00Z</cp:lastPrinted>
  <dcterms:created xsi:type="dcterms:W3CDTF">2021-11-09T19:32:00Z</dcterms:created>
  <dcterms:modified xsi:type="dcterms:W3CDTF">2021-11-11T22:41:00Z</dcterms:modified>
</cp:coreProperties>
</file>