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C75DD" w14:textId="77777777" w:rsidR="007F0C7D" w:rsidRPr="006D5E42" w:rsidRDefault="007F0C7D" w:rsidP="008423E5">
      <w:pPr>
        <w:spacing w:after="0" w:line="480" w:lineRule="auto"/>
        <w:jc w:val="center"/>
        <w:rPr>
          <w:rFonts w:ascii="Times New Roman" w:hAnsi="Times New Roman" w:cs="Times New Roman"/>
          <w:sz w:val="24"/>
          <w:szCs w:val="24"/>
        </w:rPr>
      </w:pPr>
    </w:p>
    <w:p w14:paraId="267965D3" w14:textId="77777777" w:rsidR="00EA13BB" w:rsidRPr="006D5E42" w:rsidRDefault="00EA13BB" w:rsidP="00331BB3">
      <w:pPr>
        <w:jc w:val="center"/>
        <w:rPr>
          <w:rFonts w:ascii="Times New Roman" w:hAnsi="Times New Roman" w:cs="Times New Roman"/>
          <w:sz w:val="24"/>
          <w:szCs w:val="24"/>
        </w:rPr>
      </w:pPr>
    </w:p>
    <w:p w14:paraId="43814DD0" w14:textId="77777777" w:rsidR="00EA13BB" w:rsidRPr="006D5E42" w:rsidRDefault="00EA13BB" w:rsidP="00331BB3">
      <w:pPr>
        <w:jc w:val="center"/>
        <w:rPr>
          <w:rFonts w:ascii="Times New Roman" w:hAnsi="Times New Roman" w:cs="Times New Roman"/>
          <w:sz w:val="24"/>
          <w:szCs w:val="24"/>
        </w:rPr>
      </w:pPr>
    </w:p>
    <w:p w14:paraId="2DFC1423" w14:textId="77777777" w:rsidR="006D5E42" w:rsidRDefault="006D5E42" w:rsidP="006D5E42">
      <w:pPr>
        <w:jc w:val="center"/>
        <w:rPr>
          <w:rFonts w:ascii="Times New Roman" w:hAnsi="Times New Roman" w:cs="Times New Roman"/>
          <w:sz w:val="24"/>
          <w:szCs w:val="24"/>
        </w:rPr>
      </w:pPr>
      <w:r w:rsidRPr="006D5E42">
        <w:rPr>
          <w:rFonts w:ascii="Times New Roman" w:hAnsi="Times New Roman" w:cs="Times New Roman"/>
          <w:sz w:val="24"/>
          <w:szCs w:val="24"/>
        </w:rPr>
        <w:t xml:space="preserve">REFLECTION PROCESSES </w:t>
      </w:r>
    </w:p>
    <w:p w14:paraId="338769D5" w14:textId="7FC2EDA1" w:rsidR="006D5E42" w:rsidRDefault="00CD2A00" w:rsidP="006D5E42">
      <w:pPr>
        <w:jc w:val="center"/>
        <w:rPr>
          <w:rFonts w:ascii="Times New Roman" w:hAnsi="Times New Roman" w:cs="Times New Roman"/>
          <w:sz w:val="24"/>
          <w:szCs w:val="24"/>
        </w:rPr>
      </w:pPr>
      <w:r>
        <w:rPr>
          <w:rFonts w:ascii="Times New Roman" w:hAnsi="Times New Roman" w:cs="Times New Roman"/>
          <w:sz w:val="24"/>
          <w:szCs w:val="24"/>
        </w:rPr>
        <w:t xml:space="preserve">Student </w:t>
      </w:r>
      <w:r w:rsidR="006D5E42">
        <w:rPr>
          <w:rFonts w:ascii="Times New Roman" w:hAnsi="Times New Roman" w:cs="Times New Roman"/>
          <w:sz w:val="24"/>
          <w:szCs w:val="24"/>
        </w:rPr>
        <w:t>Name</w:t>
      </w:r>
      <w:r>
        <w:rPr>
          <w:rFonts w:ascii="Times New Roman" w:hAnsi="Times New Roman" w:cs="Times New Roman"/>
          <w:sz w:val="24"/>
          <w:szCs w:val="24"/>
        </w:rPr>
        <w:t>: Vasile Ion</w:t>
      </w:r>
    </w:p>
    <w:p w14:paraId="653C3A34" w14:textId="77777777" w:rsidR="006D5E42" w:rsidRDefault="006D5E42" w:rsidP="006D5E42">
      <w:pPr>
        <w:jc w:val="center"/>
        <w:rPr>
          <w:rFonts w:ascii="Times New Roman" w:hAnsi="Times New Roman" w:cs="Times New Roman"/>
          <w:sz w:val="24"/>
          <w:szCs w:val="24"/>
        </w:rPr>
      </w:pPr>
    </w:p>
    <w:p w14:paraId="3EC50B72" w14:textId="77777777" w:rsidR="006D5E42" w:rsidRDefault="006D5E42" w:rsidP="006D5E42">
      <w:pPr>
        <w:jc w:val="center"/>
        <w:rPr>
          <w:rFonts w:ascii="Times New Roman" w:hAnsi="Times New Roman" w:cs="Times New Roman"/>
          <w:sz w:val="24"/>
          <w:szCs w:val="24"/>
        </w:rPr>
      </w:pPr>
    </w:p>
    <w:p w14:paraId="5D17075A" w14:textId="77777777" w:rsidR="006D5E42" w:rsidRDefault="006D5E42" w:rsidP="006D5E42">
      <w:pPr>
        <w:jc w:val="center"/>
        <w:rPr>
          <w:rFonts w:ascii="Times New Roman" w:hAnsi="Times New Roman" w:cs="Times New Roman"/>
          <w:sz w:val="24"/>
          <w:szCs w:val="24"/>
        </w:rPr>
      </w:pPr>
    </w:p>
    <w:p w14:paraId="30C6A7A0" w14:textId="77777777" w:rsidR="006D5E42" w:rsidRDefault="006D5E42" w:rsidP="006D5E42">
      <w:pPr>
        <w:jc w:val="center"/>
        <w:rPr>
          <w:rFonts w:ascii="Times New Roman" w:hAnsi="Times New Roman" w:cs="Times New Roman"/>
          <w:sz w:val="24"/>
          <w:szCs w:val="24"/>
        </w:rPr>
      </w:pPr>
    </w:p>
    <w:p w14:paraId="6047DA13" w14:textId="350CD43E" w:rsidR="006D5E42" w:rsidRDefault="006D5E42" w:rsidP="006D5E42">
      <w:pPr>
        <w:jc w:val="center"/>
        <w:rPr>
          <w:rFonts w:ascii="Times New Roman" w:hAnsi="Times New Roman" w:cs="Times New Roman"/>
          <w:sz w:val="24"/>
          <w:szCs w:val="24"/>
        </w:rPr>
      </w:pPr>
      <w:r>
        <w:rPr>
          <w:rFonts w:ascii="Times New Roman" w:hAnsi="Times New Roman" w:cs="Times New Roman"/>
          <w:sz w:val="24"/>
          <w:szCs w:val="24"/>
        </w:rPr>
        <w:t>Course</w:t>
      </w:r>
      <w:r w:rsidR="00CD2A00">
        <w:rPr>
          <w:rFonts w:ascii="Times New Roman" w:hAnsi="Times New Roman" w:cs="Times New Roman"/>
          <w:sz w:val="24"/>
          <w:szCs w:val="24"/>
        </w:rPr>
        <w:t>: BABM Business</w:t>
      </w:r>
    </w:p>
    <w:p w14:paraId="3E2E4FC5" w14:textId="5DCBDC9F" w:rsidR="00AC17B4" w:rsidRDefault="00AC17B4" w:rsidP="006D5E42">
      <w:pPr>
        <w:jc w:val="center"/>
        <w:rPr>
          <w:rFonts w:ascii="Times New Roman" w:hAnsi="Times New Roman" w:cs="Times New Roman"/>
          <w:sz w:val="24"/>
          <w:szCs w:val="24"/>
        </w:rPr>
      </w:pPr>
      <w:r>
        <w:rPr>
          <w:rFonts w:ascii="Times New Roman" w:hAnsi="Times New Roman" w:cs="Times New Roman"/>
          <w:sz w:val="24"/>
          <w:szCs w:val="24"/>
        </w:rPr>
        <w:t>Professor</w:t>
      </w:r>
      <w:r w:rsidR="00CD2A00">
        <w:rPr>
          <w:rFonts w:ascii="Times New Roman" w:hAnsi="Times New Roman" w:cs="Times New Roman"/>
          <w:sz w:val="24"/>
          <w:szCs w:val="24"/>
        </w:rPr>
        <w:t>:</w:t>
      </w:r>
      <w:r w:rsidR="00CD2A00" w:rsidRPr="00CD2A00">
        <w:t xml:space="preserve"> </w:t>
      </w:r>
      <w:r w:rsidR="00CD2A00" w:rsidRPr="00CD2A00">
        <w:rPr>
          <w:rFonts w:ascii="Times New Roman" w:hAnsi="Times New Roman" w:cs="Times New Roman"/>
          <w:sz w:val="24"/>
          <w:szCs w:val="24"/>
        </w:rPr>
        <w:t>Dale Clarke</w:t>
      </w:r>
    </w:p>
    <w:p w14:paraId="3A5C4470" w14:textId="6AB3A0BB" w:rsidR="00696455" w:rsidRDefault="00696455" w:rsidP="006D5E42">
      <w:pPr>
        <w:jc w:val="center"/>
        <w:rPr>
          <w:rFonts w:ascii="Times New Roman" w:hAnsi="Times New Roman" w:cs="Times New Roman"/>
          <w:sz w:val="24"/>
          <w:szCs w:val="24"/>
        </w:rPr>
      </w:pPr>
      <w:r>
        <w:rPr>
          <w:rFonts w:ascii="Times New Roman" w:hAnsi="Times New Roman" w:cs="Times New Roman"/>
          <w:sz w:val="24"/>
          <w:szCs w:val="24"/>
        </w:rPr>
        <w:t>University</w:t>
      </w:r>
      <w:r w:rsidR="00CD2A00">
        <w:rPr>
          <w:rFonts w:ascii="Times New Roman" w:hAnsi="Times New Roman" w:cs="Times New Roman"/>
          <w:sz w:val="24"/>
          <w:szCs w:val="24"/>
        </w:rPr>
        <w:t>: UWTSD</w:t>
      </w:r>
    </w:p>
    <w:p w14:paraId="08502FF5" w14:textId="483716E7" w:rsidR="007F0C7D" w:rsidRPr="006D5E42" w:rsidRDefault="007F0C7D" w:rsidP="006D5E42">
      <w:pPr>
        <w:jc w:val="center"/>
        <w:rPr>
          <w:rFonts w:ascii="Times New Roman" w:hAnsi="Times New Roman" w:cs="Times New Roman"/>
          <w:sz w:val="24"/>
          <w:szCs w:val="24"/>
        </w:rPr>
      </w:pPr>
      <w:r w:rsidRPr="006D5E42">
        <w:rPr>
          <w:rFonts w:ascii="Times New Roman" w:hAnsi="Times New Roman" w:cs="Times New Roman"/>
          <w:sz w:val="24"/>
          <w:szCs w:val="24"/>
        </w:rPr>
        <w:br w:type="page"/>
      </w:r>
    </w:p>
    <w:p w14:paraId="2A2EC42F" w14:textId="61229F90" w:rsidR="0014064D" w:rsidRPr="00E94EE9" w:rsidRDefault="0014064D" w:rsidP="00FD7209">
      <w:pPr>
        <w:spacing w:after="0" w:line="480" w:lineRule="auto"/>
        <w:rPr>
          <w:rFonts w:ascii="Times New Roman" w:hAnsi="Times New Roman" w:cs="Times New Roman"/>
          <w:b/>
          <w:bCs/>
          <w:sz w:val="24"/>
          <w:szCs w:val="24"/>
        </w:rPr>
      </w:pPr>
      <w:r w:rsidRPr="00E94EE9">
        <w:rPr>
          <w:rFonts w:ascii="Times New Roman" w:hAnsi="Times New Roman" w:cs="Times New Roman"/>
          <w:b/>
          <w:bCs/>
          <w:sz w:val="24"/>
          <w:szCs w:val="24"/>
        </w:rPr>
        <w:lastRenderedPageBreak/>
        <w:t>Introduction</w:t>
      </w:r>
    </w:p>
    <w:p w14:paraId="3F937956" w14:textId="11EDE620" w:rsidR="003D2352" w:rsidRPr="006D5E42" w:rsidRDefault="003D2352" w:rsidP="00FD7209">
      <w:pPr>
        <w:spacing w:after="0" w:line="480" w:lineRule="auto"/>
        <w:ind w:firstLine="720"/>
        <w:rPr>
          <w:rFonts w:ascii="Times New Roman" w:hAnsi="Times New Roman" w:cs="Times New Roman"/>
          <w:sz w:val="24"/>
          <w:szCs w:val="24"/>
        </w:rPr>
      </w:pPr>
      <w:r w:rsidRPr="006D5E42">
        <w:rPr>
          <w:rFonts w:ascii="Times New Roman" w:hAnsi="Times New Roman" w:cs="Times New Roman"/>
          <w:sz w:val="24"/>
          <w:szCs w:val="24"/>
        </w:rPr>
        <w:t>Reflection is an inevitable aspect of every human being around the globe. It is an important aspect of learning as it helps individuals to develop their skills and also review the efficacy of this development</w:t>
      </w:r>
      <w:r w:rsidR="00F75A2D" w:rsidRPr="006D5E42">
        <w:rPr>
          <w:rFonts w:ascii="Times New Roman" w:hAnsi="Times New Roman" w:cs="Times New Roman"/>
          <w:sz w:val="24"/>
          <w:szCs w:val="24"/>
        </w:rPr>
        <w:t>. The process ensures that things are not conducted in the same ways as they are always conducted and introduces a window for positive change. Notably, reflection entails the positive questioning of what is done and the rationale for doing the action. The process then attempts to suggest the ways in which things could be implemented in a better and efficient manner</w:t>
      </w:r>
      <w:r w:rsidR="001A149F" w:rsidRPr="006D5E42">
        <w:rPr>
          <w:rFonts w:ascii="Times New Roman" w:hAnsi="Times New Roman" w:cs="Times New Roman"/>
          <w:sz w:val="24"/>
          <w:szCs w:val="24"/>
        </w:rPr>
        <w:t xml:space="preserve"> (Chang, 2019, p96)</w:t>
      </w:r>
      <w:r w:rsidR="00F75A2D" w:rsidRPr="006D5E42">
        <w:rPr>
          <w:rFonts w:ascii="Times New Roman" w:hAnsi="Times New Roman" w:cs="Times New Roman"/>
          <w:sz w:val="24"/>
          <w:szCs w:val="24"/>
        </w:rPr>
        <w:t>.</w:t>
      </w:r>
      <w:r w:rsidR="00DF7CB9" w:rsidRPr="006D5E42">
        <w:rPr>
          <w:rFonts w:ascii="Times New Roman" w:hAnsi="Times New Roman" w:cs="Times New Roman"/>
          <w:sz w:val="24"/>
          <w:szCs w:val="24"/>
        </w:rPr>
        <w:t xml:space="preserve"> The reflection models, also referred to as the reflection frameworks are the structured guidance to the reflection process</w:t>
      </w:r>
      <w:r w:rsidR="000C7E6C" w:rsidRPr="006D5E42">
        <w:rPr>
          <w:rFonts w:ascii="Times New Roman" w:hAnsi="Times New Roman" w:cs="Times New Roman"/>
          <w:sz w:val="24"/>
          <w:szCs w:val="24"/>
        </w:rPr>
        <w:t xml:space="preserve"> and include the Gibb’s</w:t>
      </w:r>
      <w:r w:rsidR="001101F9" w:rsidRPr="006D5E42">
        <w:rPr>
          <w:rFonts w:ascii="Times New Roman" w:hAnsi="Times New Roman" w:cs="Times New Roman"/>
          <w:sz w:val="24"/>
          <w:szCs w:val="24"/>
        </w:rPr>
        <w:t xml:space="preserve"> and John’s </w:t>
      </w:r>
      <w:r w:rsidR="000C7E6C" w:rsidRPr="006D5E42">
        <w:rPr>
          <w:rFonts w:ascii="Times New Roman" w:hAnsi="Times New Roman" w:cs="Times New Roman"/>
          <w:sz w:val="24"/>
          <w:szCs w:val="24"/>
        </w:rPr>
        <w:t>models.</w:t>
      </w:r>
    </w:p>
    <w:p w14:paraId="1FFE0DFB" w14:textId="62933A52" w:rsidR="001101F9" w:rsidRPr="00E94EE9" w:rsidRDefault="001101F9" w:rsidP="00FD7209">
      <w:pPr>
        <w:spacing w:after="0" w:line="480" w:lineRule="auto"/>
        <w:rPr>
          <w:rFonts w:ascii="Times New Roman" w:hAnsi="Times New Roman" w:cs="Times New Roman"/>
          <w:b/>
          <w:bCs/>
          <w:sz w:val="24"/>
          <w:szCs w:val="24"/>
        </w:rPr>
      </w:pPr>
      <w:r w:rsidRPr="00E94EE9">
        <w:rPr>
          <w:rFonts w:ascii="Times New Roman" w:hAnsi="Times New Roman" w:cs="Times New Roman"/>
          <w:b/>
          <w:bCs/>
          <w:sz w:val="24"/>
          <w:szCs w:val="24"/>
        </w:rPr>
        <w:t>Gibb’s Reflection Model</w:t>
      </w:r>
    </w:p>
    <w:p w14:paraId="591F8B03" w14:textId="1BF562C6" w:rsidR="000671F2" w:rsidRPr="006D5E42" w:rsidRDefault="000671F2"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 xml:space="preserve">The Gibb’s reflection model was advocated by the American psychologist, Graham Gibbs through his book </w:t>
      </w:r>
      <w:r w:rsidRPr="006D5E42">
        <w:rPr>
          <w:rFonts w:ascii="Times New Roman" w:hAnsi="Times New Roman" w:cs="Times New Roman"/>
          <w:i/>
          <w:iCs/>
          <w:sz w:val="24"/>
          <w:szCs w:val="24"/>
        </w:rPr>
        <w:t xml:space="preserve">Learning by Doing </w:t>
      </w:r>
      <w:r w:rsidRPr="006D5E42">
        <w:rPr>
          <w:rFonts w:ascii="Times New Roman" w:hAnsi="Times New Roman" w:cs="Times New Roman"/>
          <w:sz w:val="24"/>
          <w:szCs w:val="24"/>
        </w:rPr>
        <w:t>in 1988. This model incorporated a reflective cycle that urges individuals to think systematically about an event or activity’s experience. Remarkably, the though process ensures that the individuals can learn more about their actions in detail and creates more awareness. It is worth noting that the reflective cycle focuses on the negative and positive impacts of an activity and the lessons that can be drawn therein.</w:t>
      </w:r>
      <w:r w:rsidR="001F3FA9" w:rsidRPr="006D5E42">
        <w:rPr>
          <w:rFonts w:ascii="Times New Roman" w:hAnsi="Times New Roman" w:cs="Times New Roman"/>
          <w:sz w:val="24"/>
          <w:szCs w:val="24"/>
        </w:rPr>
        <w:t xml:space="preserve"> The process entails five major steps, including the description, feelings, evaluation, analysis,</w:t>
      </w:r>
      <w:r w:rsidR="00C94DCD" w:rsidRPr="006D5E42">
        <w:rPr>
          <w:rFonts w:ascii="Times New Roman" w:hAnsi="Times New Roman" w:cs="Times New Roman"/>
          <w:sz w:val="24"/>
          <w:szCs w:val="24"/>
        </w:rPr>
        <w:t xml:space="preserve"> </w:t>
      </w:r>
      <w:r w:rsidR="001F3FA9" w:rsidRPr="006D5E42">
        <w:rPr>
          <w:rFonts w:ascii="Times New Roman" w:hAnsi="Times New Roman" w:cs="Times New Roman"/>
          <w:sz w:val="24"/>
          <w:szCs w:val="24"/>
        </w:rPr>
        <w:t>conclusion</w:t>
      </w:r>
      <w:r w:rsidR="00C94DCD" w:rsidRPr="006D5E42">
        <w:rPr>
          <w:rFonts w:ascii="Times New Roman" w:hAnsi="Times New Roman" w:cs="Times New Roman"/>
          <w:sz w:val="24"/>
          <w:szCs w:val="24"/>
        </w:rPr>
        <w:t>, and action plan</w:t>
      </w:r>
      <w:r w:rsidR="001F3FA9" w:rsidRPr="006D5E42">
        <w:rPr>
          <w:rFonts w:ascii="Times New Roman" w:hAnsi="Times New Roman" w:cs="Times New Roman"/>
          <w:sz w:val="24"/>
          <w:szCs w:val="24"/>
        </w:rPr>
        <w:t xml:space="preserve"> steps</w:t>
      </w:r>
      <w:r w:rsidR="00C94DCD" w:rsidRPr="006D5E42">
        <w:rPr>
          <w:rFonts w:ascii="Times New Roman" w:hAnsi="Times New Roman" w:cs="Times New Roman"/>
          <w:sz w:val="24"/>
          <w:szCs w:val="24"/>
        </w:rPr>
        <w:t xml:space="preserve"> (Hussein, 2018, p36)</w:t>
      </w:r>
      <w:r w:rsidR="001F3FA9" w:rsidRPr="006D5E42">
        <w:rPr>
          <w:rFonts w:ascii="Times New Roman" w:hAnsi="Times New Roman" w:cs="Times New Roman"/>
          <w:sz w:val="24"/>
          <w:szCs w:val="24"/>
        </w:rPr>
        <w:t>.</w:t>
      </w:r>
    </w:p>
    <w:p w14:paraId="17026579" w14:textId="6FBC9C5E" w:rsidR="00E50B2A" w:rsidRPr="006D5E42" w:rsidRDefault="00F570F4"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Precisely, the description process involves describing an event, situation or activity in detail without making any inference or conclusions instantly.</w:t>
      </w:r>
      <w:r w:rsidR="00F813AD" w:rsidRPr="006D5E42">
        <w:rPr>
          <w:rFonts w:ascii="Times New Roman" w:hAnsi="Times New Roman" w:cs="Times New Roman"/>
          <w:sz w:val="24"/>
          <w:szCs w:val="24"/>
        </w:rPr>
        <w:t xml:space="preserve"> Here, the most important questions must be addressed to the event’s occurrence, time of occurrence, parties involved, and the result of the actions.</w:t>
      </w:r>
      <w:r w:rsidR="00CD3540" w:rsidRPr="006D5E42">
        <w:rPr>
          <w:rFonts w:ascii="Times New Roman" w:hAnsi="Times New Roman" w:cs="Times New Roman"/>
          <w:sz w:val="24"/>
          <w:szCs w:val="24"/>
        </w:rPr>
        <w:t xml:space="preserve"> The important details should be included to understand the situation from different </w:t>
      </w:r>
      <w:r w:rsidR="00CD3540" w:rsidRPr="006D5E42">
        <w:rPr>
          <w:rFonts w:ascii="Times New Roman" w:hAnsi="Times New Roman" w:cs="Times New Roman"/>
          <w:sz w:val="24"/>
          <w:szCs w:val="24"/>
        </w:rPr>
        <w:lastRenderedPageBreak/>
        <w:t>and better angles.</w:t>
      </w:r>
      <w:r w:rsidR="00B87577" w:rsidRPr="006D5E42">
        <w:rPr>
          <w:rFonts w:ascii="Times New Roman" w:hAnsi="Times New Roman" w:cs="Times New Roman"/>
          <w:sz w:val="24"/>
          <w:szCs w:val="24"/>
        </w:rPr>
        <w:t xml:space="preserve"> Subsequently, the second process is to establish the feelings triggered by the event or activity. Thoughts and other internal manifestations are also included in this stage. The most important thing to note in this stage is that the feelings should not be judged or evaluated and that the goal of this stage is creating awareness. The feelings that must be considered are those that lead up to the event, during, and after the event. Further, it is essential to consider the feelings that arise when looking back to the situation and how others react when looking back to the event.</w:t>
      </w:r>
      <w:r w:rsidR="00E50B2A" w:rsidRPr="006D5E42">
        <w:rPr>
          <w:rFonts w:ascii="Times New Roman" w:hAnsi="Times New Roman" w:cs="Times New Roman"/>
          <w:sz w:val="24"/>
          <w:szCs w:val="24"/>
        </w:rPr>
        <w:t xml:space="preserve"> The most important aspect in this position is to ask questions that ensure the respective feelings are communicated</w:t>
      </w:r>
      <w:r w:rsidR="00C94DCD" w:rsidRPr="006D5E42">
        <w:rPr>
          <w:rFonts w:ascii="Times New Roman" w:hAnsi="Times New Roman" w:cs="Times New Roman"/>
          <w:sz w:val="24"/>
          <w:szCs w:val="24"/>
        </w:rPr>
        <w:t xml:space="preserve"> (Adeani et al., 142)</w:t>
      </w:r>
      <w:r w:rsidR="00E50B2A" w:rsidRPr="006D5E42">
        <w:rPr>
          <w:rFonts w:ascii="Times New Roman" w:hAnsi="Times New Roman" w:cs="Times New Roman"/>
          <w:sz w:val="24"/>
          <w:szCs w:val="24"/>
        </w:rPr>
        <w:t>.</w:t>
      </w:r>
    </w:p>
    <w:p w14:paraId="499AD9F2" w14:textId="7296CDC1" w:rsidR="00E50B2A" w:rsidRPr="006D5E42" w:rsidRDefault="00E50B2A"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The third step in the Gibb’s reflective cycle is the evaluation process. This process mostly involves an assessment of the experience described in the first stage of the reflective cycle.</w:t>
      </w:r>
      <w:r w:rsidR="00DE532B" w:rsidRPr="006D5E42">
        <w:rPr>
          <w:rFonts w:ascii="Times New Roman" w:hAnsi="Times New Roman" w:cs="Times New Roman"/>
          <w:sz w:val="24"/>
          <w:szCs w:val="24"/>
        </w:rPr>
        <w:t xml:space="preserve"> The main questions that must be addressed are whether the experiences were good or bad and whether the approach taken worked. Consequently, the questions that must be addressed are whether there was anything positive in the approach taken and the reasons for why the approach may have gone south.</w:t>
      </w:r>
      <w:r w:rsidR="00B26CB1" w:rsidRPr="006D5E42">
        <w:rPr>
          <w:rFonts w:ascii="Times New Roman" w:hAnsi="Times New Roman" w:cs="Times New Roman"/>
          <w:sz w:val="24"/>
          <w:szCs w:val="24"/>
        </w:rPr>
        <w:t xml:space="preserve"> Further, the approach focuses on the contribution that other people and also evaluates the rationale for such contribution. It is noteworthy that the bad experiences must be highlighted and evaluated to help the individuals learn from these experiences</w:t>
      </w:r>
      <w:r w:rsidR="00C94DCD" w:rsidRPr="006D5E42">
        <w:rPr>
          <w:rFonts w:ascii="Times New Roman" w:hAnsi="Times New Roman" w:cs="Times New Roman"/>
          <w:sz w:val="24"/>
          <w:szCs w:val="24"/>
        </w:rPr>
        <w:t xml:space="preserve"> (He et al., 2018, p.4)</w:t>
      </w:r>
      <w:r w:rsidR="00B26CB1" w:rsidRPr="006D5E42">
        <w:rPr>
          <w:rFonts w:ascii="Times New Roman" w:hAnsi="Times New Roman" w:cs="Times New Roman"/>
          <w:sz w:val="24"/>
          <w:szCs w:val="24"/>
        </w:rPr>
        <w:t>.</w:t>
      </w:r>
    </w:p>
    <w:p w14:paraId="1DCE2E78" w14:textId="3D2BB823" w:rsidR="00B741AC" w:rsidRPr="006D5E42" w:rsidRDefault="00B741AC"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Analysis suffices as the fourth step that must be followed in the Gibb’s reflective cycle. In this phase, the main issues that must be addressed are the lessons that can be inferred from the activity and event.</w:t>
      </w:r>
      <w:r w:rsidR="002C0CB9" w:rsidRPr="006D5E42">
        <w:rPr>
          <w:rFonts w:ascii="Times New Roman" w:hAnsi="Times New Roman" w:cs="Times New Roman"/>
          <w:sz w:val="24"/>
          <w:szCs w:val="24"/>
        </w:rPr>
        <w:t xml:space="preserve"> This process also establishes what must be done in similar situations that occur in the future. Precisely, the negative and positive experiences are written down and assessed one by one to ensure that each mistake is addressed. This process thus interlinks</w:t>
      </w:r>
      <w:r w:rsidR="00E876A0" w:rsidRPr="006D5E42">
        <w:rPr>
          <w:rFonts w:ascii="Times New Roman" w:hAnsi="Times New Roman" w:cs="Times New Roman"/>
          <w:sz w:val="24"/>
          <w:szCs w:val="24"/>
        </w:rPr>
        <w:t xml:space="preserve"> </w:t>
      </w:r>
      <w:r w:rsidR="0000329E" w:rsidRPr="006D5E42">
        <w:rPr>
          <w:rFonts w:ascii="Times New Roman" w:hAnsi="Times New Roman" w:cs="Times New Roman"/>
          <w:sz w:val="24"/>
          <w:szCs w:val="24"/>
        </w:rPr>
        <w:t>this process with the third stage of evaluation</w:t>
      </w:r>
      <w:r w:rsidR="00C94DCD" w:rsidRPr="006D5E42">
        <w:rPr>
          <w:rFonts w:ascii="Times New Roman" w:hAnsi="Times New Roman" w:cs="Times New Roman"/>
          <w:sz w:val="24"/>
          <w:szCs w:val="24"/>
        </w:rPr>
        <w:t xml:space="preserve"> (</w:t>
      </w:r>
      <w:proofErr w:type="spellStart"/>
      <w:r w:rsidR="00C94DCD" w:rsidRPr="006D5E42">
        <w:rPr>
          <w:rFonts w:ascii="Times New Roman" w:hAnsi="Times New Roman" w:cs="Times New Roman"/>
          <w:sz w:val="24"/>
          <w:szCs w:val="24"/>
        </w:rPr>
        <w:t>Markannen</w:t>
      </w:r>
      <w:proofErr w:type="spellEnd"/>
      <w:r w:rsidR="00C94DCD" w:rsidRPr="006D5E42">
        <w:rPr>
          <w:rFonts w:ascii="Times New Roman" w:hAnsi="Times New Roman" w:cs="Times New Roman"/>
          <w:sz w:val="24"/>
          <w:szCs w:val="24"/>
        </w:rPr>
        <w:t>)</w:t>
      </w:r>
      <w:r w:rsidR="0000329E" w:rsidRPr="006D5E42">
        <w:rPr>
          <w:rFonts w:ascii="Times New Roman" w:hAnsi="Times New Roman" w:cs="Times New Roman"/>
          <w:sz w:val="24"/>
          <w:szCs w:val="24"/>
        </w:rPr>
        <w:t>.</w:t>
      </w:r>
    </w:p>
    <w:p w14:paraId="015D717B" w14:textId="6515A512" w:rsidR="00E876A0" w:rsidRPr="006D5E42" w:rsidRDefault="00E876A0"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lastRenderedPageBreak/>
        <w:tab/>
      </w:r>
      <w:r w:rsidR="00CC3E80" w:rsidRPr="006D5E42">
        <w:rPr>
          <w:rFonts w:ascii="Times New Roman" w:hAnsi="Times New Roman" w:cs="Times New Roman"/>
          <w:sz w:val="24"/>
          <w:szCs w:val="24"/>
        </w:rPr>
        <w:t>T</w:t>
      </w:r>
      <w:r w:rsidRPr="006D5E42">
        <w:rPr>
          <w:rFonts w:ascii="Times New Roman" w:hAnsi="Times New Roman" w:cs="Times New Roman"/>
          <w:sz w:val="24"/>
          <w:szCs w:val="24"/>
        </w:rPr>
        <w:t xml:space="preserve">he Gibb’s reflective cycle sets the conclusion stage as </w:t>
      </w:r>
      <w:r w:rsidR="00C94DCD" w:rsidRPr="006D5E42">
        <w:rPr>
          <w:rFonts w:ascii="Times New Roman" w:hAnsi="Times New Roman" w:cs="Times New Roman"/>
          <w:sz w:val="24"/>
          <w:szCs w:val="24"/>
        </w:rPr>
        <w:t>another</w:t>
      </w:r>
      <w:r w:rsidRPr="006D5E42">
        <w:rPr>
          <w:rFonts w:ascii="Times New Roman" w:hAnsi="Times New Roman" w:cs="Times New Roman"/>
          <w:sz w:val="24"/>
          <w:szCs w:val="24"/>
        </w:rPr>
        <w:t xml:space="preserve"> step in the </w:t>
      </w:r>
      <w:r w:rsidR="003A31D3" w:rsidRPr="006D5E42">
        <w:rPr>
          <w:rFonts w:ascii="Times New Roman" w:hAnsi="Times New Roman" w:cs="Times New Roman"/>
          <w:sz w:val="24"/>
          <w:szCs w:val="24"/>
        </w:rPr>
        <w:t>reflection process.</w:t>
      </w:r>
      <w:r w:rsidR="00440743" w:rsidRPr="006D5E42">
        <w:rPr>
          <w:rFonts w:ascii="Times New Roman" w:hAnsi="Times New Roman" w:cs="Times New Roman"/>
          <w:sz w:val="24"/>
          <w:szCs w:val="24"/>
        </w:rPr>
        <w:t xml:space="preserve"> In this step, the parties involved in the experience are urged to look back at what could have been done differently in the situation and the alternatives for the situation. In this step, it is important to utilize the information gathered in the preceding stages and reminisce on a useful and conclusive position.</w:t>
      </w:r>
      <w:r w:rsidR="00D300C9" w:rsidRPr="006D5E42">
        <w:rPr>
          <w:rFonts w:ascii="Times New Roman" w:hAnsi="Times New Roman" w:cs="Times New Roman"/>
          <w:sz w:val="24"/>
          <w:szCs w:val="24"/>
        </w:rPr>
        <w:t xml:space="preserve"> Undoubtedly, this step combines the stages by analyzing what the positive and negative experiences </w:t>
      </w:r>
      <w:r w:rsidR="00C63766" w:rsidRPr="006D5E42">
        <w:rPr>
          <w:rFonts w:ascii="Times New Roman" w:hAnsi="Times New Roman" w:cs="Times New Roman"/>
          <w:sz w:val="24"/>
          <w:szCs w:val="24"/>
        </w:rPr>
        <w:t>resulted to and the potential ways to amend the situation in the future.</w:t>
      </w:r>
      <w:r w:rsidR="00745B36" w:rsidRPr="006D5E42">
        <w:rPr>
          <w:rFonts w:ascii="Times New Roman" w:hAnsi="Times New Roman" w:cs="Times New Roman"/>
          <w:sz w:val="24"/>
          <w:szCs w:val="24"/>
        </w:rPr>
        <w:t xml:space="preserve"> This stage also involves the establishment of the skills that can be deployed in a similar event and situation and the variables that can be utilized in a future </w:t>
      </w:r>
      <w:r w:rsidR="00C94DCD" w:rsidRPr="006D5E42">
        <w:rPr>
          <w:rFonts w:ascii="Times New Roman" w:hAnsi="Times New Roman" w:cs="Times New Roman"/>
          <w:sz w:val="24"/>
          <w:szCs w:val="24"/>
        </w:rPr>
        <w:t>situation (He et al., 2018, p6)</w:t>
      </w:r>
      <w:r w:rsidR="00745B36" w:rsidRPr="006D5E42">
        <w:rPr>
          <w:rFonts w:ascii="Times New Roman" w:hAnsi="Times New Roman" w:cs="Times New Roman"/>
          <w:sz w:val="24"/>
          <w:szCs w:val="24"/>
        </w:rPr>
        <w:t>.</w:t>
      </w:r>
    </w:p>
    <w:p w14:paraId="07CB0DAD" w14:textId="50666D13" w:rsidR="00CC3E80" w:rsidRPr="006D5E42" w:rsidRDefault="00CC3E80"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 xml:space="preserve">Finally, developing an action plan is the last step in the </w:t>
      </w:r>
      <w:r w:rsidR="00DE63BE" w:rsidRPr="006D5E42">
        <w:rPr>
          <w:rFonts w:ascii="Times New Roman" w:hAnsi="Times New Roman" w:cs="Times New Roman"/>
          <w:sz w:val="24"/>
          <w:szCs w:val="24"/>
        </w:rPr>
        <w:t>Gibb’s reflective cycle. This step involves the development of actions for the future situations, activities, and events.</w:t>
      </w:r>
      <w:r w:rsidR="00A510FB" w:rsidRPr="006D5E42">
        <w:rPr>
          <w:rFonts w:ascii="Times New Roman" w:hAnsi="Times New Roman" w:cs="Times New Roman"/>
          <w:sz w:val="24"/>
          <w:szCs w:val="24"/>
        </w:rPr>
        <w:t xml:space="preserve"> The action plans involve the establishment of solid promises regarding the conclusions established in the preceding stage.</w:t>
      </w:r>
      <w:r w:rsidR="000A5A72" w:rsidRPr="006D5E42">
        <w:rPr>
          <w:rFonts w:ascii="Times New Roman" w:hAnsi="Times New Roman" w:cs="Times New Roman"/>
          <w:sz w:val="24"/>
          <w:szCs w:val="24"/>
        </w:rPr>
        <w:t xml:space="preserve"> This plan ensures that the individual can </w:t>
      </w:r>
      <w:r w:rsidR="00036A68" w:rsidRPr="006D5E42">
        <w:rPr>
          <w:rFonts w:ascii="Times New Roman" w:hAnsi="Times New Roman" w:cs="Times New Roman"/>
          <w:sz w:val="24"/>
          <w:szCs w:val="24"/>
        </w:rPr>
        <w:t>establish an effective approach to things that went haywire and also establish an effective encouragement of handling the situation differently than the previous situation</w:t>
      </w:r>
      <w:r w:rsidR="00886F84" w:rsidRPr="006D5E42">
        <w:rPr>
          <w:rFonts w:ascii="Times New Roman" w:hAnsi="Times New Roman" w:cs="Times New Roman"/>
          <w:sz w:val="24"/>
          <w:szCs w:val="24"/>
        </w:rPr>
        <w:t xml:space="preserve"> (He et al., 2018, p6)</w:t>
      </w:r>
      <w:r w:rsidR="00036A68" w:rsidRPr="006D5E42">
        <w:rPr>
          <w:rFonts w:ascii="Times New Roman" w:hAnsi="Times New Roman" w:cs="Times New Roman"/>
          <w:sz w:val="24"/>
          <w:szCs w:val="24"/>
        </w:rPr>
        <w:t>.</w:t>
      </w:r>
    </w:p>
    <w:p w14:paraId="0EC8D1CC" w14:textId="4393A7CE" w:rsidR="001101F9" w:rsidRPr="00E94EE9" w:rsidRDefault="001101F9" w:rsidP="00FD7209">
      <w:pPr>
        <w:spacing w:after="0" w:line="480" w:lineRule="auto"/>
        <w:rPr>
          <w:rFonts w:ascii="Times New Roman" w:hAnsi="Times New Roman" w:cs="Times New Roman"/>
          <w:b/>
          <w:bCs/>
          <w:sz w:val="24"/>
          <w:szCs w:val="24"/>
        </w:rPr>
      </w:pPr>
      <w:r w:rsidRPr="00E94EE9">
        <w:rPr>
          <w:rFonts w:ascii="Times New Roman" w:hAnsi="Times New Roman" w:cs="Times New Roman"/>
          <w:b/>
          <w:bCs/>
          <w:sz w:val="24"/>
          <w:szCs w:val="24"/>
        </w:rPr>
        <w:t>John’s Structured Reflection Model</w:t>
      </w:r>
    </w:p>
    <w:p w14:paraId="2C48BA99" w14:textId="0DF6709D" w:rsidR="00B26CB1" w:rsidRPr="006D5E42" w:rsidRDefault="001101F9"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John’s structured ref</w:t>
      </w:r>
      <w:r w:rsidR="00F219EB" w:rsidRPr="006D5E42">
        <w:rPr>
          <w:rFonts w:ascii="Times New Roman" w:hAnsi="Times New Roman" w:cs="Times New Roman"/>
          <w:sz w:val="24"/>
          <w:szCs w:val="24"/>
        </w:rPr>
        <w:t xml:space="preserve">lection model was established by Christopher Johns as an advancement of Carper’s knowledge patterns. </w:t>
      </w:r>
      <w:r w:rsidR="00B05652" w:rsidRPr="006D5E42">
        <w:rPr>
          <w:rFonts w:ascii="Times New Roman" w:hAnsi="Times New Roman" w:cs="Times New Roman"/>
          <w:sz w:val="24"/>
          <w:szCs w:val="24"/>
        </w:rPr>
        <w:t>The model was originally developed for the nursing profession and evolved its application to disparate fields.</w:t>
      </w:r>
      <w:r w:rsidR="00AC3F0C" w:rsidRPr="006D5E42">
        <w:rPr>
          <w:rFonts w:ascii="Times New Roman" w:hAnsi="Times New Roman" w:cs="Times New Roman"/>
          <w:sz w:val="24"/>
          <w:szCs w:val="24"/>
        </w:rPr>
        <w:t xml:space="preserve"> Notably, the model urges that supervisors and the practitioners should conduct effective dialogue that will ensure that the practice-based knowledge is elucidated. The model incorporates five main questions that involve the experience’s description, reflection, and the factors that influenced the situation, the issues that could be amended, and the lear</w:t>
      </w:r>
      <w:r w:rsidR="007D76CE" w:rsidRPr="006D5E42">
        <w:rPr>
          <w:rFonts w:ascii="Times New Roman" w:hAnsi="Times New Roman" w:cs="Times New Roman"/>
          <w:sz w:val="24"/>
          <w:szCs w:val="24"/>
        </w:rPr>
        <w:t>n</w:t>
      </w:r>
      <w:r w:rsidR="00AC3F0C" w:rsidRPr="006D5E42">
        <w:rPr>
          <w:rFonts w:ascii="Times New Roman" w:hAnsi="Times New Roman" w:cs="Times New Roman"/>
          <w:sz w:val="24"/>
          <w:szCs w:val="24"/>
        </w:rPr>
        <w:t>ing process</w:t>
      </w:r>
      <w:r w:rsidR="00FD7209" w:rsidRPr="006D5E42">
        <w:rPr>
          <w:rFonts w:ascii="Times New Roman" w:hAnsi="Times New Roman" w:cs="Times New Roman"/>
          <w:sz w:val="24"/>
          <w:szCs w:val="24"/>
        </w:rPr>
        <w:t xml:space="preserve"> (Wain, 2017, p663)</w:t>
      </w:r>
      <w:r w:rsidR="00AC3F0C" w:rsidRPr="006D5E42">
        <w:rPr>
          <w:rFonts w:ascii="Times New Roman" w:hAnsi="Times New Roman" w:cs="Times New Roman"/>
          <w:sz w:val="24"/>
          <w:szCs w:val="24"/>
        </w:rPr>
        <w:t>.</w:t>
      </w:r>
    </w:p>
    <w:p w14:paraId="003C2219" w14:textId="49C553A1" w:rsidR="007D76CE" w:rsidRPr="006D5E42" w:rsidRDefault="007D76CE"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lastRenderedPageBreak/>
        <w:tab/>
        <w:t xml:space="preserve">This model ranks </w:t>
      </w:r>
      <w:r w:rsidR="00CF4774" w:rsidRPr="006D5E42">
        <w:rPr>
          <w:rFonts w:ascii="Times New Roman" w:hAnsi="Times New Roman" w:cs="Times New Roman"/>
          <w:sz w:val="24"/>
          <w:szCs w:val="24"/>
        </w:rPr>
        <w:t xml:space="preserve">is utilized in various capacities </w:t>
      </w:r>
      <w:r w:rsidRPr="006D5E42">
        <w:rPr>
          <w:rFonts w:ascii="Times New Roman" w:hAnsi="Times New Roman" w:cs="Times New Roman"/>
          <w:sz w:val="24"/>
          <w:szCs w:val="24"/>
        </w:rPr>
        <w:t>due to several reasons. The primary rationale for the model’s preference is the emphasis placed on both external and internal factors in the event.</w:t>
      </w:r>
      <w:r w:rsidR="00D818D1" w:rsidRPr="006D5E42">
        <w:rPr>
          <w:rFonts w:ascii="Times New Roman" w:hAnsi="Times New Roman" w:cs="Times New Roman"/>
          <w:sz w:val="24"/>
          <w:szCs w:val="24"/>
        </w:rPr>
        <w:t xml:space="preserve"> The individuals are able to comprehend the overall issues that affect a specific activity and the ways in which the situations could be amended for better outcomes in the future.</w:t>
      </w:r>
      <w:r w:rsidR="00875715" w:rsidRPr="006D5E42">
        <w:rPr>
          <w:rFonts w:ascii="Times New Roman" w:hAnsi="Times New Roman" w:cs="Times New Roman"/>
          <w:sz w:val="24"/>
          <w:szCs w:val="24"/>
        </w:rPr>
        <w:t xml:space="preserve"> Notably, the internal and external reflection process ensures that knowledge is passed on at a quicker pace compared to other models.</w:t>
      </w:r>
      <w:r w:rsidR="00D90CD3" w:rsidRPr="006D5E42">
        <w:rPr>
          <w:rFonts w:ascii="Times New Roman" w:hAnsi="Times New Roman" w:cs="Times New Roman"/>
          <w:sz w:val="24"/>
          <w:szCs w:val="24"/>
        </w:rPr>
        <w:t xml:space="preserve"> Individuals using this method conduct an internal retrospect of the events before describing the events and then conduct an external assessment by fulfilling the steps set in the reflective cycle</w:t>
      </w:r>
      <w:r w:rsidR="00FD7209" w:rsidRPr="006D5E42">
        <w:rPr>
          <w:rFonts w:ascii="Times New Roman" w:hAnsi="Times New Roman" w:cs="Times New Roman"/>
          <w:sz w:val="24"/>
          <w:szCs w:val="24"/>
        </w:rPr>
        <w:t xml:space="preserve"> (Wain, 2017, 665)</w:t>
      </w:r>
      <w:r w:rsidR="00D90CD3" w:rsidRPr="006D5E42">
        <w:rPr>
          <w:rFonts w:ascii="Times New Roman" w:hAnsi="Times New Roman" w:cs="Times New Roman"/>
          <w:sz w:val="24"/>
          <w:szCs w:val="24"/>
        </w:rPr>
        <w:t>.</w:t>
      </w:r>
    </w:p>
    <w:p w14:paraId="729B124B" w14:textId="79E108E8" w:rsidR="00D90CD3" w:rsidRPr="006D5E42" w:rsidRDefault="00D90CD3"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Undoubtedly, the reflection process is essential due to its applicability in disparate situations and efficacy in the earning process.</w:t>
      </w:r>
      <w:r w:rsidR="00203E90" w:rsidRPr="006D5E42">
        <w:rPr>
          <w:rFonts w:ascii="Times New Roman" w:hAnsi="Times New Roman" w:cs="Times New Roman"/>
          <w:sz w:val="24"/>
          <w:szCs w:val="24"/>
        </w:rPr>
        <w:t xml:space="preserve"> The process is also critical as it focuses on both the internal emotions and feelings of an individual and also the external factors influencing a situation.</w:t>
      </w:r>
      <w:r w:rsidR="002A62C4" w:rsidRPr="006D5E42">
        <w:rPr>
          <w:rFonts w:ascii="Times New Roman" w:hAnsi="Times New Roman" w:cs="Times New Roman"/>
          <w:sz w:val="24"/>
          <w:szCs w:val="24"/>
        </w:rPr>
        <w:t xml:space="preserve"> </w:t>
      </w:r>
      <w:r w:rsidR="003D572D" w:rsidRPr="006D5E42">
        <w:rPr>
          <w:rFonts w:ascii="Times New Roman" w:hAnsi="Times New Roman" w:cs="Times New Roman"/>
          <w:sz w:val="24"/>
          <w:szCs w:val="24"/>
        </w:rPr>
        <w:t>Consequently, the reflection process ensures that the blind spots of an individual’s practice are established, which would otherwise be not be noticed</w:t>
      </w:r>
      <w:r w:rsidR="00FD7209" w:rsidRPr="006D5E42">
        <w:rPr>
          <w:rFonts w:ascii="Times New Roman" w:hAnsi="Times New Roman" w:cs="Times New Roman"/>
          <w:sz w:val="24"/>
          <w:szCs w:val="24"/>
        </w:rPr>
        <w:t xml:space="preserve"> (Wain, 2017, p665)</w:t>
      </w:r>
      <w:r w:rsidR="003D572D" w:rsidRPr="006D5E42">
        <w:rPr>
          <w:rFonts w:ascii="Times New Roman" w:hAnsi="Times New Roman" w:cs="Times New Roman"/>
          <w:sz w:val="24"/>
          <w:szCs w:val="24"/>
        </w:rPr>
        <w:t>. For instance, conducting an internal and external assessment ensures that oversight and biases are elucidated and dealt with.</w:t>
      </w:r>
    </w:p>
    <w:p w14:paraId="5783F76F" w14:textId="63EB7662" w:rsidR="003D572D" w:rsidRPr="006D5E42" w:rsidRDefault="003D572D"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Notwithstanding the benefits experienced in John’s reflective process, it also has some negative drawbacks. Some of the drawbacks are however criticisms to the model by individuals ascribing to other models.</w:t>
      </w:r>
      <w:r w:rsidR="0098039E" w:rsidRPr="006D5E42">
        <w:rPr>
          <w:rFonts w:ascii="Times New Roman" w:hAnsi="Times New Roman" w:cs="Times New Roman"/>
          <w:sz w:val="24"/>
          <w:szCs w:val="24"/>
        </w:rPr>
        <w:t xml:space="preserve"> First, critics aver that the reflection stages are insufficient to comprehend a situation’s complexities and provide sufficient reflection. The appliance structure of the lessons learnt from the reflective model is also castigated as a weak structure. This drawback ensures that the practicality of disparate </w:t>
      </w:r>
      <w:r w:rsidR="0070167A" w:rsidRPr="006D5E42">
        <w:rPr>
          <w:rFonts w:ascii="Times New Roman" w:hAnsi="Times New Roman" w:cs="Times New Roman"/>
          <w:sz w:val="24"/>
          <w:szCs w:val="24"/>
        </w:rPr>
        <w:t>lessons from the event or activity is difficult.</w:t>
      </w:r>
      <w:r w:rsidR="00B40C35" w:rsidRPr="006D5E42">
        <w:rPr>
          <w:rFonts w:ascii="Times New Roman" w:hAnsi="Times New Roman" w:cs="Times New Roman"/>
          <w:sz w:val="24"/>
          <w:szCs w:val="24"/>
        </w:rPr>
        <w:t xml:space="preserve"> Nevertheless, the reflective model is applied in multiple fields, such as health, management, and leadership</w:t>
      </w:r>
      <w:r w:rsidR="00FD7209" w:rsidRPr="006D5E42">
        <w:rPr>
          <w:rFonts w:ascii="Times New Roman" w:hAnsi="Times New Roman" w:cs="Times New Roman"/>
          <w:sz w:val="24"/>
          <w:szCs w:val="24"/>
        </w:rPr>
        <w:t xml:space="preserve"> ()</w:t>
      </w:r>
      <w:r w:rsidR="000139AA" w:rsidRPr="006D5E42">
        <w:rPr>
          <w:rFonts w:ascii="Times New Roman" w:hAnsi="Times New Roman" w:cs="Times New Roman"/>
          <w:sz w:val="24"/>
          <w:szCs w:val="24"/>
        </w:rPr>
        <w:t>.</w:t>
      </w:r>
    </w:p>
    <w:p w14:paraId="78DEDC9D" w14:textId="19A36884" w:rsidR="000139AA" w:rsidRPr="006D5E42" w:rsidRDefault="000139AA"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lastRenderedPageBreak/>
        <w:tab/>
        <w:t xml:space="preserve">From the preceding, the reflective cue of the process involves bringing the mind home and focusing on the </w:t>
      </w:r>
      <w:r w:rsidR="006E3089" w:rsidRPr="006D5E42">
        <w:rPr>
          <w:rFonts w:ascii="Times New Roman" w:hAnsi="Times New Roman" w:cs="Times New Roman"/>
          <w:sz w:val="24"/>
          <w:szCs w:val="24"/>
        </w:rPr>
        <w:t>experience’s</w:t>
      </w:r>
      <w:r w:rsidRPr="006D5E42">
        <w:rPr>
          <w:rFonts w:ascii="Times New Roman" w:hAnsi="Times New Roman" w:cs="Times New Roman"/>
          <w:sz w:val="24"/>
          <w:szCs w:val="24"/>
        </w:rPr>
        <w:t xml:space="preserve"> description and the reason for its significance.</w:t>
      </w:r>
      <w:r w:rsidR="00885188" w:rsidRPr="006D5E42">
        <w:rPr>
          <w:rFonts w:ascii="Times New Roman" w:hAnsi="Times New Roman" w:cs="Times New Roman"/>
          <w:sz w:val="24"/>
          <w:szCs w:val="24"/>
        </w:rPr>
        <w:t xml:space="preserve"> The process also focuses on the issues that require specific attention and also addresses the particular feelings of individuals towards the activity, event, or situation.</w:t>
      </w:r>
      <w:r w:rsidR="006E3089" w:rsidRPr="006D5E42">
        <w:rPr>
          <w:rFonts w:ascii="Times New Roman" w:hAnsi="Times New Roman" w:cs="Times New Roman"/>
          <w:sz w:val="24"/>
          <w:szCs w:val="24"/>
        </w:rPr>
        <w:t xml:space="preserve"> In this regard, the reflective process tries to address the feelings’ rationales by finding out the reasons why the feelings emanated.</w:t>
      </w:r>
      <w:r w:rsidR="009040EE" w:rsidRPr="006D5E42">
        <w:rPr>
          <w:rFonts w:ascii="Times New Roman" w:hAnsi="Times New Roman" w:cs="Times New Roman"/>
          <w:sz w:val="24"/>
          <w:szCs w:val="24"/>
        </w:rPr>
        <w:t xml:space="preserve"> The process also looks at the actual intentions of the process and whether the response was effective.</w:t>
      </w:r>
      <w:r w:rsidR="00BA6D75" w:rsidRPr="006D5E42">
        <w:rPr>
          <w:rFonts w:ascii="Times New Roman" w:hAnsi="Times New Roman" w:cs="Times New Roman"/>
          <w:sz w:val="24"/>
          <w:szCs w:val="24"/>
        </w:rPr>
        <w:t xml:space="preserve"> </w:t>
      </w:r>
      <w:r w:rsidR="003C2FDE" w:rsidRPr="006D5E42">
        <w:rPr>
          <w:rFonts w:ascii="Times New Roman" w:hAnsi="Times New Roman" w:cs="Times New Roman"/>
          <w:sz w:val="24"/>
          <w:szCs w:val="24"/>
        </w:rPr>
        <w:t>In addressing this position, John’s reflective process inquires the feelings and thoughts that may have influenced the response to the situation. These thoughts and feelings can vary between organizational, professional, personal, or cultural reasons.</w:t>
      </w:r>
      <w:r w:rsidR="00BA6D75" w:rsidRPr="006D5E42">
        <w:rPr>
          <w:rFonts w:ascii="Times New Roman" w:hAnsi="Times New Roman" w:cs="Times New Roman"/>
          <w:sz w:val="24"/>
          <w:szCs w:val="24"/>
        </w:rPr>
        <w:t xml:space="preserve"> The process also inquires the knowledge that may have been relied on in conducting the </w:t>
      </w:r>
      <w:r w:rsidR="00C40170" w:rsidRPr="006D5E42">
        <w:rPr>
          <w:rFonts w:ascii="Times New Roman" w:hAnsi="Times New Roman" w:cs="Times New Roman"/>
          <w:sz w:val="24"/>
          <w:szCs w:val="24"/>
        </w:rPr>
        <w:t>experience or activity</w:t>
      </w:r>
      <w:r w:rsidR="00FD7209" w:rsidRPr="006D5E42">
        <w:rPr>
          <w:rFonts w:ascii="Times New Roman" w:hAnsi="Times New Roman" w:cs="Times New Roman"/>
          <w:sz w:val="24"/>
          <w:szCs w:val="24"/>
        </w:rPr>
        <w:t xml:space="preserve"> (</w:t>
      </w:r>
      <w:proofErr w:type="spellStart"/>
      <w:r w:rsidR="00FD7209" w:rsidRPr="006D5E42">
        <w:rPr>
          <w:rFonts w:ascii="Times New Roman" w:hAnsi="Times New Roman" w:cs="Times New Roman"/>
          <w:sz w:val="24"/>
          <w:szCs w:val="24"/>
        </w:rPr>
        <w:t>Collington</w:t>
      </w:r>
      <w:proofErr w:type="spellEnd"/>
      <w:r w:rsidR="00FD7209" w:rsidRPr="006D5E42">
        <w:rPr>
          <w:rFonts w:ascii="Times New Roman" w:hAnsi="Times New Roman" w:cs="Times New Roman"/>
          <w:sz w:val="24"/>
          <w:szCs w:val="24"/>
        </w:rPr>
        <w:t>, 2019, p.71)</w:t>
      </w:r>
      <w:r w:rsidR="00C40170" w:rsidRPr="006D5E42">
        <w:rPr>
          <w:rFonts w:ascii="Times New Roman" w:hAnsi="Times New Roman" w:cs="Times New Roman"/>
          <w:sz w:val="24"/>
          <w:szCs w:val="24"/>
        </w:rPr>
        <w:t>.</w:t>
      </w:r>
    </w:p>
    <w:p w14:paraId="3C56AF8A" w14:textId="51A85C61" w:rsidR="00C40170" w:rsidRPr="006D5E42" w:rsidRDefault="00C40170" w:rsidP="00FD7209">
      <w:pPr>
        <w:spacing w:after="0" w:line="480" w:lineRule="auto"/>
        <w:ind w:firstLine="720"/>
        <w:rPr>
          <w:rFonts w:ascii="Times New Roman" w:hAnsi="Times New Roman" w:cs="Times New Roman"/>
          <w:sz w:val="24"/>
          <w:szCs w:val="24"/>
        </w:rPr>
      </w:pPr>
      <w:r w:rsidRPr="006D5E42">
        <w:rPr>
          <w:rFonts w:ascii="Times New Roman" w:hAnsi="Times New Roman" w:cs="Times New Roman"/>
          <w:sz w:val="24"/>
          <w:szCs w:val="24"/>
        </w:rPr>
        <w:t xml:space="preserve">After conducting an in-depth analysis of the process and the </w:t>
      </w:r>
      <w:r w:rsidR="00D63D32" w:rsidRPr="006D5E42">
        <w:rPr>
          <w:rFonts w:ascii="Times New Roman" w:hAnsi="Times New Roman" w:cs="Times New Roman"/>
          <w:sz w:val="24"/>
          <w:szCs w:val="24"/>
        </w:rPr>
        <w:t>influencing factors, the reflective process provides that an individual reflects on the connection between the experience and previous experiences. The main question to address is whether a similar situation occurred in the past and whether the same approach was utilized in this regard. If the approach was different and led to negative outcomes, the individual has to ask themselves what needs to be done better in future to ensure that a similar situation does not arise in future.</w:t>
      </w:r>
      <w:r w:rsidR="00492FB7" w:rsidRPr="006D5E42">
        <w:rPr>
          <w:rFonts w:ascii="Times New Roman" w:hAnsi="Times New Roman" w:cs="Times New Roman"/>
          <w:sz w:val="24"/>
          <w:szCs w:val="24"/>
        </w:rPr>
        <w:t xml:space="preserve"> Further, one must contemplate on whether the future situations can be responded to in novel ways</w:t>
      </w:r>
      <w:r w:rsidR="00FD7209" w:rsidRPr="006D5E42">
        <w:rPr>
          <w:rFonts w:ascii="Times New Roman" w:hAnsi="Times New Roman" w:cs="Times New Roman"/>
          <w:sz w:val="24"/>
          <w:szCs w:val="24"/>
        </w:rPr>
        <w:t xml:space="preserve"> (</w:t>
      </w:r>
      <w:proofErr w:type="spellStart"/>
      <w:r w:rsidR="00FD7209" w:rsidRPr="006D5E42">
        <w:rPr>
          <w:rFonts w:ascii="Times New Roman" w:hAnsi="Times New Roman" w:cs="Times New Roman"/>
          <w:sz w:val="24"/>
          <w:szCs w:val="24"/>
        </w:rPr>
        <w:t>Collington</w:t>
      </w:r>
      <w:proofErr w:type="spellEnd"/>
      <w:r w:rsidR="00FD7209" w:rsidRPr="006D5E42">
        <w:rPr>
          <w:rFonts w:ascii="Times New Roman" w:hAnsi="Times New Roman" w:cs="Times New Roman"/>
          <w:sz w:val="24"/>
          <w:szCs w:val="24"/>
        </w:rPr>
        <w:t>, 2019, p.71)</w:t>
      </w:r>
      <w:r w:rsidR="00492FB7" w:rsidRPr="006D5E42">
        <w:rPr>
          <w:rFonts w:ascii="Times New Roman" w:hAnsi="Times New Roman" w:cs="Times New Roman"/>
          <w:sz w:val="24"/>
          <w:szCs w:val="24"/>
        </w:rPr>
        <w:t>.</w:t>
      </w:r>
      <w:r w:rsidR="00A62EB6" w:rsidRPr="006D5E42">
        <w:rPr>
          <w:rFonts w:ascii="Times New Roman" w:hAnsi="Times New Roman" w:cs="Times New Roman"/>
          <w:sz w:val="24"/>
          <w:szCs w:val="24"/>
        </w:rPr>
        <w:t xml:space="preserve"> The process also checks on whether the situation feels better after the reflection process and the insights gained from the process.</w:t>
      </w:r>
    </w:p>
    <w:p w14:paraId="01515723" w14:textId="388AFD98" w:rsidR="004E46EA" w:rsidRPr="006D5E42" w:rsidRDefault="004E46EA"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Comparative analysis</w:t>
      </w:r>
    </w:p>
    <w:p w14:paraId="3461A3D1" w14:textId="200E270F" w:rsidR="00C74135" w:rsidRPr="006D5E42" w:rsidRDefault="004E46EA"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Indeed, it is vital to conduct a comparative analysis of the two processes to establish the most effective model. The reflective models are similar and differ to some extents.</w:t>
      </w:r>
      <w:r w:rsidR="00C74135" w:rsidRPr="006D5E42">
        <w:rPr>
          <w:rFonts w:ascii="Times New Roman" w:hAnsi="Times New Roman" w:cs="Times New Roman"/>
          <w:sz w:val="24"/>
          <w:szCs w:val="24"/>
        </w:rPr>
        <w:t xml:space="preserve"> A common </w:t>
      </w:r>
      <w:r w:rsidR="00C74135" w:rsidRPr="006D5E42">
        <w:rPr>
          <w:rFonts w:ascii="Times New Roman" w:hAnsi="Times New Roman" w:cs="Times New Roman"/>
          <w:sz w:val="24"/>
          <w:szCs w:val="24"/>
        </w:rPr>
        <w:lastRenderedPageBreak/>
        <w:t xml:space="preserve">feature for both models is the consideration of feelings and emotions that manifested in the </w:t>
      </w:r>
      <w:r w:rsidR="00813723" w:rsidRPr="006D5E42">
        <w:rPr>
          <w:rFonts w:ascii="Times New Roman" w:hAnsi="Times New Roman" w:cs="Times New Roman"/>
          <w:sz w:val="24"/>
          <w:szCs w:val="24"/>
        </w:rPr>
        <w:t>events</w:t>
      </w:r>
      <w:r w:rsidR="00C74135" w:rsidRPr="006D5E42">
        <w:rPr>
          <w:rFonts w:ascii="Times New Roman" w:hAnsi="Times New Roman" w:cs="Times New Roman"/>
          <w:sz w:val="24"/>
          <w:szCs w:val="24"/>
        </w:rPr>
        <w:t xml:space="preserve"> or activ</w:t>
      </w:r>
      <w:r w:rsidR="00A922DF" w:rsidRPr="006D5E42">
        <w:rPr>
          <w:rFonts w:ascii="Times New Roman" w:hAnsi="Times New Roman" w:cs="Times New Roman"/>
          <w:sz w:val="24"/>
          <w:szCs w:val="24"/>
        </w:rPr>
        <w:t>i</w:t>
      </w:r>
      <w:r w:rsidR="00C74135" w:rsidRPr="006D5E42">
        <w:rPr>
          <w:rFonts w:ascii="Times New Roman" w:hAnsi="Times New Roman" w:cs="Times New Roman"/>
          <w:sz w:val="24"/>
          <w:szCs w:val="24"/>
        </w:rPr>
        <w:t>ty’s occurrence.</w:t>
      </w:r>
      <w:r w:rsidR="006D4790" w:rsidRPr="006D5E42">
        <w:rPr>
          <w:rFonts w:ascii="Times New Roman" w:hAnsi="Times New Roman" w:cs="Times New Roman"/>
          <w:sz w:val="24"/>
          <w:szCs w:val="24"/>
        </w:rPr>
        <w:t xml:space="preserve"> Gibb’s reflective model encompasses that feelings before, after, and during the event must be considered. Similarly, John’s reflective models requires that the </w:t>
      </w:r>
      <w:r w:rsidR="00B43953" w:rsidRPr="006D5E42">
        <w:rPr>
          <w:rFonts w:ascii="Times New Roman" w:hAnsi="Times New Roman" w:cs="Times New Roman"/>
          <w:sz w:val="24"/>
          <w:szCs w:val="24"/>
        </w:rPr>
        <w:t xml:space="preserve">feelings and thoughts that led to the event be considered. The model also requires an individual to contemplate on the feelings that existed after the </w:t>
      </w:r>
      <w:r w:rsidR="005D01DD" w:rsidRPr="006D5E42">
        <w:rPr>
          <w:rFonts w:ascii="Times New Roman" w:hAnsi="Times New Roman" w:cs="Times New Roman"/>
          <w:sz w:val="24"/>
          <w:szCs w:val="24"/>
        </w:rPr>
        <w:t xml:space="preserve">event. </w:t>
      </w:r>
    </w:p>
    <w:p w14:paraId="59FD2D82" w14:textId="63287486" w:rsidR="005D01DD" w:rsidRPr="006D5E42" w:rsidRDefault="005D01DD"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Nevertheless, a slight difference exists in how the reflective processes treat the feelings and emotions that arise from an event.</w:t>
      </w:r>
      <w:r w:rsidR="006F78CC" w:rsidRPr="006D5E42">
        <w:rPr>
          <w:rFonts w:ascii="Times New Roman" w:hAnsi="Times New Roman" w:cs="Times New Roman"/>
          <w:sz w:val="24"/>
          <w:szCs w:val="24"/>
        </w:rPr>
        <w:t xml:space="preserve"> Gibb’s model requires that the feelings and emotions should not be judged or evaluated.</w:t>
      </w:r>
      <w:r w:rsidR="00A45729" w:rsidRPr="006D5E42">
        <w:rPr>
          <w:rFonts w:ascii="Times New Roman" w:hAnsi="Times New Roman" w:cs="Times New Roman"/>
          <w:sz w:val="24"/>
          <w:szCs w:val="24"/>
        </w:rPr>
        <w:t xml:space="preserve"> This stage only entails a recollection and retrospect of the thoughts and feelings s</w:t>
      </w:r>
      <w:r w:rsidR="009B5983" w:rsidRPr="006D5E42">
        <w:rPr>
          <w:rFonts w:ascii="Times New Roman" w:hAnsi="Times New Roman" w:cs="Times New Roman"/>
          <w:sz w:val="24"/>
          <w:szCs w:val="24"/>
        </w:rPr>
        <w:t>u</w:t>
      </w:r>
      <w:r w:rsidR="00A45729" w:rsidRPr="006D5E42">
        <w:rPr>
          <w:rFonts w:ascii="Times New Roman" w:hAnsi="Times New Roman" w:cs="Times New Roman"/>
          <w:sz w:val="24"/>
          <w:szCs w:val="24"/>
        </w:rPr>
        <w:t>rrounding the event or activity.</w:t>
      </w:r>
      <w:r w:rsidR="009B5983" w:rsidRPr="006D5E42">
        <w:rPr>
          <w:rFonts w:ascii="Times New Roman" w:hAnsi="Times New Roman" w:cs="Times New Roman"/>
          <w:sz w:val="24"/>
          <w:szCs w:val="24"/>
        </w:rPr>
        <w:t xml:space="preserve"> On the other hand, John’s model is critical of the feelings, emotions, and thoughts involved in the event.</w:t>
      </w:r>
      <w:r w:rsidR="00074E75" w:rsidRPr="006D5E42">
        <w:rPr>
          <w:rFonts w:ascii="Times New Roman" w:hAnsi="Times New Roman" w:cs="Times New Roman"/>
          <w:sz w:val="24"/>
          <w:szCs w:val="24"/>
        </w:rPr>
        <w:t xml:space="preserve"> It requires an individual to retrospect the feelings and also evaluate why they felt that way and what could have been done to change the emotions and thoughts that the individual underwent during this process. Therefore, although </w:t>
      </w:r>
      <w:r w:rsidR="00F32999" w:rsidRPr="006D5E42">
        <w:rPr>
          <w:rFonts w:ascii="Times New Roman" w:hAnsi="Times New Roman" w:cs="Times New Roman"/>
          <w:sz w:val="24"/>
          <w:szCs w:val="24"/>
        </w:rPr>
        <w:t>these reflective processes</w:t>
      </w:r>
      <w:r w:rsidR="00074E75" w:rsidRPr="006D5E42">
        <w:rPr>
          <w:rFonts w:ascii="Times New Roman" w:hAnsi="Times New Roman" w:cs="Times New Roman"/>
          <w:sz w:val="24"/>
          <w:szCs w:val="24"/>
        </w:rPr>
        <w:t xml:space="preserve"> highlight the importance of reminiscing the feelings and emotions, they vary in how the individual should treat this feelings and thoughts.</w:t>
      </w:r>
    </w:p>
    <w:p w14:paraId="220B16A4" w14:textId="298E919B" w:rsidR="00F32999" w:rsidRPr="006D5E42" w:rsidRDefault="00F32999"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 xml:space="preserve">Another feature that is common for both reflective processes is the </w:t>
      </w:r>
      <w:r w:rsidR="00144B49" w:rsidRPr="006D5E42">
        <w:rPr>
          <w:rFonts w:ascii="Times New Roman" w:hAnsi="Times New Roman" w:cs="Times New Roman"/>
          <w:sz w:val="24"/>
          <w:szCs w:val="24"/>
        </w:rPr>
        <w:t>establishment of the relevant actions that could be undertaken in a future situation. Precisely, both processes state the need to establish the lessons learnt from the current experience and the application of such lessons to the future.</w:t>
      </w:r>
      <w:r w:rsidR="00B72F5F" w:rsidRPr="006D5E42">
        <w:rPr>
          <w:rFonts w:ascii="Times New Roman" w:hAnsi="Times New Roman" w:cs="Times New Roman"/>
          <w:sz w:val="24"/>
          <w:szCs w:val="24"/>
        </w:rPr>
        <w:t xml:space="preserve"> Further, the reflective process also provide that the analysis of the current situation should include what should have been done better</w:t>
      </w:r>
      <w:r w:rsidR="00E36A26" w:rsidRPr="006D5E42">
        <w:rPr>
          <w:rFonts w:ascii="Times New Roman" w:hAnsi="Times New Roman" w:cs="Times New Roman"/>
          <w:sz w:val="24"/>
          <w:szCs w:val="24"/>
        </w:rPr>
        <w:t>. This unanimity ensures that the review process of reflection is utilized and the findings are established for any similar scenario that may occur in the future.</w:t>
      </w:r>
    </w:p>
    <w:p w14:paraId="3F7E6760" w14:textId="5F71367D" w:rsidR="009F6920" w:rsidRPr="006D5E42" w:rsidRDefault="00E36A26"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 xml:space="preserve">Although both reflective </w:t>
      </w:r>
      <w:r w:rsidR="00554CCB" w:rsidRPr="006D5E42">
        <w:rPr>
          <w:rFonts w:ascii="Times New Roman" w:hAnsi="Times New Roman" w:cs="Times New Roman"/>
          <w:sz w:val="24"/>
          <w:szCs w:val="24"/>
        </w:rPr>
        <w:t>processes</w:t>
      </w:r>
      <w:r w:rsidRPr="006D5E42">
        <w:rPr>
          <w:rFonts w:ascii="Times New Roman" w:hAnsi="Times New Roman" w:cs="Times New Roman"/>
          <w:sz w:val="24"/>
          <w:szCs w:val="24"/>
        </w:rPr>
        <w:t xml:space="preserve"> incorporate what should be done in the future, they differ in some areas.</w:t>
      </w:r>
      <w:r w:rsidR="00554CCB" w:rsidRPr="006D5E42">
        <w:rPr>
          <w:rFonts w:ascii="Times New Roman" w:hAnsi="Times New Roman" w:cs="Times New Roman"/>
          <w:sz w:val="24"/>
          <w:szCs w:val="24"/>
        </w:rPr>
        <w:t xml:space="preserve"> For instance, Gibb’s reflective process incorporates the last step as the </w:t>
      </w:r>
      <w:r w:rsidR="0049319E" w:rsidRPr="006D5E42">
        <w:rPr>
          <w:rFonts w:ascii="Times New Roman" w:hAnsi="Times New Roman" w:cs="Times New Roman"/>
          <w:sz w:val="24"/>
          <w:szCs w:val="24"/>
        </w:rPr>
        <w:lastRenderedPageBreak/>
        <w:t>action plan, which incorporates the promises made from the lessons learnt. Through this action plan, the reflective process ensures that the individual does not repeat similar mistakes as they are reminded of the steps that they should follow in a future situation.</w:t>
      </w:r>
      <w:r w:rsidR="007C6021" w:rsidRPr="006D5E42">
        <w:rPr>
          <w:rFonts w:ascii="Times New Roman" w:hAnsi="Times New Roman" w:cs="Times New Roman"/>
          <w:sz w:val="24"/>
          <w:szCs w:val="24"/>
        </w:rPr>
        <w:t xml:space="preserve"> Contrastingly, John’s reflective process only incorporates the lessons learnt and does not establish an actual action plan that must be adhered to for future reference.</w:t>
      </w:r>
    </w:p>
    <w:p w14:paraId="154445D6" w14:textId="78DCD6FD" w:rsidR="007C6021" w:rsidRPr="00E94EE9" w:rsidRDefault="007C6021" w:rsidP="00FD7209">
      <w:pPr>
        <w:spacing w:after="0" w:line="480" w:lineRule="auto"/>
        <w:rPr>
          <w:rFonts w:ascii="Times New Roman" w:hAnsi="Times New Roman" w:cs="Times New Roman"/>
          <w:b/>
          <w:bCs/>
          <w:sz w:val="24"/>
          <w:szCs w:val="24"/>
        </w:rPr>
      </w:pPr>
      <w:r w:rsidRPr="00E94EE9">
        <w:rPr>
          <w:rFonts w:ascii="Times New Roman" w:hAnsi="Times New Roman" w:cs="Times New Roman"/>
          <w:b/>
          <w:bCs/>
          <w:sz w:val="24"/>
          <w:szCs w:val="24"/>
        </w:rPr>
        <w:t xml:space="preserve">Recommended Model </w:t>
      </w:r>
      <w:r w:rsidR="00D9264B" w:rsidRPr="00E94EE9">
        <w:rPr>
          <w:rFonts w:ascii="Times New Roman" w:hAnsi="Times New Roman" w:cs="Times New Roman"/>
          <w:b/>
          <w:bCs/>
          <w:sz w:val="24"/>
          <w:szCs w:val="24"/>
        </w:rPr>
        <w:t>and Applicability</w:t>
      </w:r>
    </w:p>
    <w:p w14:paraId="1C0682CA" w14:textId="18E741C3" w:rsidR="007C6021" w:rsidRPr="006D5E42" w:rsidRDefault="007C6021"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It is also equally important to establish the recommended reflective model. The preceding discussion reveals the Gibb’s model as the recommended model of reflection. This position is attributed to</w:t>
      </w:r>
      <w:r w:rsidR="00A46D7A" w:rsidRPr="006D5E42">
        <w:rPr>
          <w:rFonts w:ascii="Times New Roman" w:hAnsi="Times New Roman" w:cs="Times New Roman"/>
          <w:sz w:val="24"/>
          <w:szCs w:val="24"/>
        </w:rPr>
        <w:t xml:space="preserve"> various factors related to its approach towards reflection. First, the process is systematic as it establishes well laid and elucidated stages that must be followed for an effective reflection</w:t>
      </w:r>
      <w:r w:rsidR="00D9264B" w:rsidRPr="006D5E42">
        <w:rPr>
          <w:rFonts w:ascii="Times New Roman" w:hAnsi="Times New Roman" w:cs="Times New Roman"/>
          <w:sz w:val="24"/>
          <w:szCs w:val="24"/>
        </w:rPr>
        <w:t>. Further, the process incorporates other advantages, such as the action plan, that are not incorporated by other reflective processes. It ensures that the lessons learnt from the previous experiences are implemented in the future situations</w:t>
      </w:r>
      <w:r w:rsidR="00110D1A" w:rsidRPr="006D5E42">
        <w:rPr>
          <w:rFonts w:ascii="Times New Roman" w:hAnsi="Times New Roman" w:cs="Times New Roman"/>
          <w:color w:val="000000"/>
          <w:sz w:val="24"/>
          <w:szCs w:val="24"/>
          <w:shd w:val="clear" w:color="auto" w:fill="FFFFFF"/>
        </w:rPr>
        <w:t xml:space="preserve"> (Gibbs' Reflective Cycle, 2021)</w:t>
      </w:r>
      <w:r w:rsidR="00CF1E78" w:rsidRPr="006D5E42">
        <w:rPr>
          <w:rFonts w:ascii="Times New Roman" w:hAnsi="Times New Roman" w:cs="Times New Roman"/>
          <w:sz w:val="24"/>
          <w:szCs w:val="24"/>
        </w:rPr>
        <w:t>.</w:t>
      </w:r>
    </w:p>
    <w:p w14:paraId="3BF6DD07" w14:textId="028C88DC" w:rsidR="00CF1E78" w:rsidRPr="00E94EE9" w:rsidRDefault="001864A5" w:rsidP="00FD7209">
      <w:pPr>
        <w:spacing w:after="0" w:line="480" w:lineRule="auto"/>
        <w:rPr>
          <w:rFonts w:ascii="Times New Roman" w:hAnsi="Times New Roman" w:cs="Times New Roman"/>
          <w:b/>
          <w:bCs/>
          <w:sz w:val="24"/>
          <w:szCs w:val="24"/>
        </w:rPr>
      </w:pPr>
      <w:r w:rsidRPr="00E94EE9">
        <w:rPr>
          <w:rFonts w:ascii="Times New Roman" w:hAnsi="Times New Roman" w:cs="Times New Roman"/>
          <w:b/>
          <w:bCs/>
          <w:sz w:val="24"/>
          <w:szCs w:val="24"/>
        </w:rPr>
        <w:t>Conclusion</w:t>
      </w:r>
    </w:p>
    <w:p w14:paraId="646B11AC" w14:textId="3E6B1522" w:rsidR="001A149F" w:rsidRPr="006D5E42" w:rsidRDefault="0014064D"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tab/>
        <w:t xml:space="preserve">Overall, reflection is the process of reviewing an event and questioning the approaches undertaken in the process. The primary aim in this regard is to establish the effectiveness of the approaches and the strategies that can be utilized in handling similar situations in the future. The most renowned reflective processes are Gibb’s and John’s reflective processes. Notably, the former comprises six stages, including the </w:t>
      </w:r>
      <w:r w:rsidR="00953F76" w:rsidRPr="006D5E42">
        <w:rPr>
          <w:rFonts w:ascii="Times New Roman" w:hAnsi="Times New Roman" w:cs="Times New Roman"/>
          <w:sz w:val="24"/>
          <w:szCs w:val="24"/>
        </w:rPr>
        <w:t>description, feelings, evaluation, analysis, conclusion, and action plan. The latter involves the</w:t>
      </w:r>
      <w:r w:rsidR="004D54D0" w:rsidRPr="006D5E42">
        <w:rPr>
          <w:rFonts w:ascii="Times New Roman" w:hAnsi="Times New Roman" w:cs="Times New Roman"/>
          <w:sz w:val="24"/>
          <w:szCs w:val="24"/>
        </w:rPr>
        <w:t xml:space="preserve"> five stages, which include the reflection, influencing factors, evaluation of whether the approach could have been done better, learning, and description of the experience. From a personal perspective, the most intriguing model is Gibb’s </w:t>
      </w:r>
      <w:r w:rsidR="004D54D0" w:rsidRPr="006D5E42">
        <w:rPr>
          <w:rFonts w:ascii="Times New Roman" w:hAnsi="Times New Roman" w:cs="Times New Roman"/>
          <w:sz w:val="24"/>
          <w:szCs w:val="24"/>
        </w:rPr>
        <w:lastRenderedPageBreak/>
        <w:t>reflection model due to its systematic approach and the incorporation of an action plan that entails the promises for handling the situation in a better way in future.</w:t>
      </w:r>
    </w:p>
    <w:p w14:paraId="471F4AA3" w14:textId="77777777" w:rsidR="00FD7209" w:rsidRPr="006D5E42" w:rsidRDefault="00FD7209" w:rsidP="00FD7209">
      <w:pPr>
        <w:spacing w:after="0" w:line="480" w:lineRule="auto"/>
        <w:rPr>
          <w:rFonts w:ascii="Times New Roman" w:hAnsi="Times New Roman" w:cs="Times New Roman"/>
          <w:sz w:val="24"/>
          <w:szCs w:val="24"/>
        </w:rPr>
      </w:pPr>
      <w:r w:rsidRPr="006D5E42">
        <w:rPr>
          <w:rFonts w:ascii="Times New Roman" w:hAnsi="Times New Roman" w:cs="Times New Roman"/>
          <w:sz w:val="24"/>
          <w:szCs w:val="24"/>
        </w:rPr>
        <w:br w:type="page"/>
      </w:r>
    </w:p>
    <w:p w14:paraId="087ED9A2" w14:textId="60E833FD" w:rsidR="001A149F" w:rsidRPr="006D5E42" w:rsidRDefault="001A149F" w:rsidP="00FD7209">
      <w:pPr>
        <w:spacing w:after="0" w:line="480" w:lineRule="auto"/>
        <w:ind w:left="720" w:hanging="720"/>
        <w:jc w:val="center"/>
        <w:rPr>
          <w:rFonts w:ascii="Times New Roman" w:hAnsi="Times New Roman" w:cs="Times New Roman"/>
          <w:sz w:val="24"/>
          <w:szCs w:val="24"/>
        </w:rPr>
      </w:pPr>
      <w:r w:rsidRPr="006D5E42">
        <w:rPr>
          <w:rFonts w:ascii="Times New Roman" w:hAnsi="Times New Roman" w:cs="Times New Roman"/>
          <w:sz w:val="24"/>
          <w:szCs w:val="24"/>
        </w:rPr>
        <w:lastRenderedPageBreak/>
        <w:t>References</w:t>
      </w:r>
    </w:p>
    <w:p w14:paraId="7DE6E4BA" w14:textId="453FCCDC" w:rsidR="00C94DCD" w:rsidRPr="006D5E42" w:rsidRDefault="001A149F" w:rsidP="00FD7209">
      <w:pPr>
        <w:spacing w:after="0" w:line="480" w:lineRule="auto"/>
        <w:ind w:left="720" w:hanging="720"/>
        <w:rPr>
          <w:rFonts w:ascii="Times New Roman" w:hAnsi="Times New Roman" w:cs="Times New Roman"/>
          <w:sz w:val="24"/>
          <w:szCs w:val="24"/>
        </w:rPr>
      </w:pPr>
      <w:r w:rsidRPr="006D5E42">
        <w:rPr>
          <w:rFonts w:ascii="Times New Roman" w:hAnsi="Times New Roman" w:cs="Times New Roman"/>
          <w:color w:val="222222"/>
          <w:sz w:val="24"/>
          <w:szCs w:val="24"/>
          <w:shd w:val="clear" w:color="auto" w:fill="FFFFFF"/>
        </w:rPr>
        <w:t>Chang, B., 2019. Reflection in learning. </w:t>
      </w:r>
      <w:r w:rsidRPr="006D5E42">
        <w:rPr>
          <w:rFonts w:ascii="Times New Roman" w:hAnsi="Times New Roman" w:cs="Times New Roman"/>
          <w:i/>
          <w:iCs/>
          <w:color w:val="222222"/>
          <w:sz w:val="24"/>
          <w:szCs w:val="24"/>
          <w:shd w:val="clear" w:color="auto" w:fill="FFFFFF"/>
        </w:rPr>
        <w:t>Online Learning</w:t>
      </w:r>
      <w:r w:rsidRPr="006D5E42">
        <w:rPr>
          <w:rFonts w:ascii="Times New Roman" w:hAnsi="Times New Roman" w:cs="Times New Roman"/>
          <w:color w:val="222222"/>
          <w:sz w:val="24"/>
          <w:szCs w:val="24"/>
          <w:shd w:val="clear" w:color="auto" w:fill="FFFFFF"/>
        </w:rPr>
        <w:t>, </w:t>
      </w:r>
      <w:r w:rsidRPr="006D5E42">
        <w:rPr>
          <w:rFonts w:ascii="Times New Roman" w:hAnsi="Times New Roman" w:cs="Times New Roman"/>
          <w:i/>
          <w:iCs/>
          <w:color w:val="222222"/>
          <w:sz w:val="24"/>
          <w:szCs w:val="24"/>
          <w:shd w:val="clear" w:color="auto" w:fill="FFFFFF"/>
        </w:rPr>
        <w:t>23</w:t>
      </w:r>
      <w:r w:rsidRPr="006D5E42">
        <w:rPr>
          <w:rFonts w:ascii="Times New Roman" w:hAnsi="Times New Roman" w:cs="Times New Roman"/>
          <w:color w:val="222222"/>
          <w:sz w:val="24"/>
          <w:szCs w:val="24"/>
          <w:shd w:val="clear" w:color="auto" w:fill="FFFFFF"/>
        </w:rPr>
        <w:t>(1), pp.95-110.</w:t>
      </w:r>
      <w:r w:rsidRPr="006D5E42">
        <w:rPr>
          <w:rFonts w:ascii="Times New Roman" w:hAnsi="Times New Roman" w:cs="Times New Roman"/>
          <w:sz w:val="24"/>
          <w:szCs w:val="24"/>
        </w:rPr>
        <w:t xml:space="preserve"> </w:t>
      </w:r>
    </w:p>
    <w:p w14:paraId="3BA2EA2A" w14:textId="1929ADAC" w:rsidR="00C94DCD" w:rsidRPr="006D5E42" w:rsidRDefault="00C94DCD" w:rsidP="00FD7209">
      <w:pPr>
        <w:spacing w:after="0" w:line="480" w:lineRule="auto"/>
        <w:ind w:left="720" w:hanging="720"/>
        <w:rPr>
          <w:rFonts w:ascii="Times New Roman" w:hAnsi="Times New Roman" w:cs="Times New Roman"/>
          <w:sz w:val="24"/>
          <w:szCs w:val="24"/>
        </w:rPr>
      </w:pPr>
      <w:r w:rsidRPr="006D5E42">
        <w:rPr>
          <w:rFonts w:ascii="Times New Roman" w:hAnsi="Times New Roman" w:cs="Times New Roman"/>
          <w:color w:val="222222"/>
          <w:sz w:val="24"/>
          <w:szCs w:val="24"/>
          <w:shd w:val="clear" w:color="auto" w:fill="FFFFFF"/>
        </w:rPr>
        <w:t>Hussein, H., 2018. Examining the Effects of Reflective Journals on Students' Growth Mindset: A Case Study of Tertiary Level EFL Students in the United Arab Emirates. </w:t>
      </w:r>
      <w:r w:rsidRPr="006D5E42">
        <w:rPr>
          <w:rFonts w:ascii="Times New Roman" w:hAnsi="Times New Roman" w:cs="Times New Roman"/>
          <w:i/>
          <w:iCs/>
          <w:color w:val="222222"/>
          <w:sz w:val="24"/>
          <w:szCs w:val="24"/>
          <w:shd w:val="clear" w:color="auto" w:fill="FFFFFF"/>
        </w:rPr>
        <w:t>IAFOR Journal of Education</w:t>
      </w:r>
      <w:r w:rsidRPr="006D5E42">
        <w:rPr>
          <w:rFonts w:ascii="Times New Roman" w:hAnsi="Times New Roman" w:cs="Times New Roman"/>
          <w:color w:val="222222"/>
          <w:sz w:val="24"/>
          <w:szCs w:val="24"/>
          <w:shd w:val="clear" w:color="auto" w:fill="FFFFFF"/>
        </w:rPr>
        <w:t>, </w:t>
      </w:r>
      <w:r w:rsidRPr="006D5E42">
        <w:rPr>
          <w:rFonts w:ascii="Times New Roman" w:hAnsi="Times New Roman" w:cs="Times New Roman"/>
          <w:i/>
          <w:iCs/>
          <w:color w:val="222222"/>
          <w:sz w:val="24"/>
          <w:szCs w:val="24"/>
          <w:shd w:val="clear" w:color="auto" w:fill="FFFFFF"/>
        </w:rPr>
        <w:t>6</w:t>
      </w:r>
      <w:r w:rsidRPr="006D5E42">
        <w:rPr>
          <w:rFonts w:ascii="Times New Roman" w:hAnsi="Times New Roman" w:cs="Times New Roman"/>
          <w:color w:val="222222"/>
          <w:sz w:val="24"/>
          <w:szCs w:val="24"/>
          <w:shd w:val="clear" w:color="auto" w:fill="FFFFFF"/>
        </w:rPr>
        <w:t>(2), pp.33-50.</w:t>
      </w:r>
    </w:p>
    <w:p w14:paraId="5B394078" w14:textId="1E606ADD" w:rsidR="001864A5" w:rsidRPr="006D5E42" w:rsidRDefault="00C94DCD" w:rsidP="00FD7209">
      <w:pPr>
        <w:spacing w:after="0" w:line="480" w:lineRule="auto"/>
        <w:ind w:left="720" w:hanging="720"/>
        <w:rPr>
          <w:rFonts w:ascii="Times New Roman" w:hAnsi="Times New Roman" w:cs="Times New Roman"/>
          <w:color w:val="222222"/>
          <w:sz w:val="24"/>
          <w:szCs w:val="24"/>
          <w:shd w:val="clear" w:color="auto" w:fill="FFFFFF"/>
        </w:rPr>
      </w:pPr>
      <w:proofErr w:type="spellStart"/>
      <w:r w:rsidRPr="006D5E42">
        <w:rPr>
          <w:rFonts w:ascii="Times New Roman" w:hAnsi="Times New Roman" w:cs="Times New Roman"/>
          <w:color w:val="222222"/>
          <w:sz w:val="24"/>
          <w:szCs w:val="24"/>
          <w:shd w:val="clear" w:color="auto" w:fill="FFFFFF"/>
        </w:rPr>
        <w:t>Adeani</w:t>
      </w:r>
      <w:proofErr w:type="spellEnd"/>
      <w:r w:rsidRPr="006D5E42">
        <w:rPr>
          <w:rFonts w:ascii="Times New Roman" w:hAnsi="Times New Roman" w:cs="Times New Roman"/>
          <w:color w:val="222222"/>
          <w:sz w:val="24"/>
          <w:szCs w:val="24"/>
          <w:shd w:val="clear" w:color="auto" w:fill="FFFFFF"/>
        </w:rPr>
        <w:t xml:space="preserve">, I.S., </w:t>
      </w:r>
      <w:proofErr w:type="spellStart"/>
      <w:r w:rsidRPr="006D5E42">
        <w:rPr>
          <w:rFonts w:ascii="Times New Roman" w:hAnsi="Times New Roman" w:cs="Times New Roman"/>
          <w:color w:val="222222"/>
          <w:sz w:val="24"/>
          <w:szCs w:val="24"/>
          <w:shd w:val="clear" w:color="auto" w:fill="FFFFFF"/>
        </w:rPr>
        <w:t>Febriani</w:t>
      </w:r>
      <w:proofErr w:type="spellEnd"/>
      <w:r w:rsidRPr="006D5E42">
        <w:rPr>
          <w:rFonts w:ascii="Times New Roman" w:hAnsi="Times New Roman" w:cs="Times New Roman"/>
          <w:color w:val="222222"/>
          <w:sz w:val="24"/>
          <w:szCs w:val="24"/>
          <w:shd w:val="clear" w:color="auto" w:fill="FFFFFF"/>
        </w:rPr>
        <w:t xml:space="preserve">, R.B., </w:t>
      </w:r>
      <w:proofErr w:type="spellStart"/>
      <w:r w:rsidRPr="006D5E42">
        <w:rPr>
          <w:rFonts w:ascii="Times New Roman" w:hAnsi="Times New Roman" w:cs="Times New Roman"/>
          <w:color w:val="222222"/>
          <w:sz w:val="24"/>
          <w:szCs w:val="24"/>
          <w:shd w:val="clear" w:color="auto" w:fill="FFFFFF"/>
        </w:rPr>
        <w:t>Syafryadin</w:t>
      </w:r>
      <w:proofErr w:type="spellEnd"/>
      <w:r w:rsidRPr="006D5E42">
        <w:rPr>
          <w:rFonts w:ascii="Times New Roman" w:hAnsi="Times New Roman" w:cs="Times New Roman"/>
          <w:color w:val="222222"/>
          <w:sz w:val="24"/>
          <w:szCs w:val="24"/>
          <w:shd w:val="clear" w:color="auto" w:fill="FFFFFF"/>
        </w:rPr>
        <w:t xml:space="preserve">, S., </w:t>
      </w:r>
      <w:proofErr w:type="spellStart"/>
      <w:r w:rsidRPr="006D5E42">
        <w:rPr>
          <w:rFonts w:ascii="Times New Roman" w:hAnsi="Times New Roman" w:cs="Times New Roman"/>
          <w:color w:val="222222"/>
          <w:sz w:val="24"/>
          <w:szCs w:val="24"/>
          <w:shd w:val="clear" w:color="auto" w:fill="FFFFFF"/>
        </w:rPr>
        <w:t>Mangana</w:t>
      </w:r>
      <w:proofErr w:type="spellEnd"/>
      <w:r w:rsidRPr="006D5E42">
        <w:rPr>
          <w:rFonts w:ascii="Times New Roman" w:hAnsi="Times New Roman" w:cs="Times New Roman"/>
          <w:color w:val="222222"/>
          <w:sz w:val="24"/>
          <w:szCs w:val="24"/>
          <w:shd w:val="clear" w:color="auto" w:fill="FFFFFF"/>
        </w:rPr>
        <w:t>, A.V., Kurniawan, E., Ananda, J. and Maryam, S., Using GIBBS reflective cycle in making reflections of literary analysis. </w:t>
      </w:r>
      <w:r w:rsidRPr="006D5E42">
        <w:rPr>
          <w:rFonts w:ascii="Times New Roman" w:hAnsi="Times New Roman" w:cs="Times New Roman"/>
          <w:i/>
          <w:iCs/>
          <w:color w:val="222222"/>
          <w:sz w:val="24"/>
          <w:szCs w:val="24"/>
          <w:shd w:val="clear" w:color="auto" w:fill="FFFFFF"/>
        </w:rPr>
        <w:t>Indonesian EFL Journal (IEFLJ)</w:t>
      </w:r>
      <w:r w:rsidRPr="006D5E42">
        <w:rPr>
          <w:rFonts w:ascii="Times New Roman" w:hAnsi="Times New Roman" w:cs="Times New Roman"/>
          <w:color w:val="222222"/>
          <w:sz w:val="24"/>
          <w:szCs w:val="24"/>
          <w:shd w:val="clear" w:color="auto" w:fill="FFFFFF"/>
        </w:rPr>
        <w:t>, </w:t>
      </w:r>
      <w:r w:rsidRPr="006D5E42">
        <w:rPr>
          <w:rFonts w:ascii="Times New Roman" w:hAnsi="Times New Roman" w:cs="Times New Roman"/>
          <w:i/>
          <w:iCs/>
          <w:color w:val="222222"/>
          <w:sz w:val="24"/>
          <w:szCs w:val="24"/>
          <w:shd w:val="clear" w:color="auto" w:fill="FFFFFF"/>
        </w:rPr>
        <w:t>6</w:t>
      </w:r>
      <w:r w:rsidRPr="006D5E42">
        <w:rPr>
          <w:rFonts w:ascii="Times New Roman" w:hAnsi="Times New Roman" w:cs="Times New Roman"/>
          <w:color w:val="222222"/>
          <w:sz w:val="24"/>
          <w:szCs w:val="24"/>
          <w:shd w:val="clear" w:color="auto" w:fill="FFFFFF"/>
        </w:rPr>
        <w:t>(2), pp.139-148.</w:t>
      </w:r>
    </w:p>
    <w:p w14:paraId="73F05C99" w14:textId="22BAA069" w:rsidR="00C94DCD" w:rsidRPr="006D5E42" w:rsidRDefault="00C94DCD" w:rsidP="00FD7209">
      <w:pPr>
        <w:spacing w:after="0" w:line="480" w:lineRule="auto"/>
        <w:ind w:left="720" w:hanging="720"/>
        <w:rPr>
          <w:rFonts w:ascii="Times New Roman" w:hAnsi="Times New Roman" w:cs="Times New Roman"/>
          <w:color w:val="222222"/>
          <w:sz w:val="24"/>
          <w:szCs w:val="24"/>
          <w:shd w:val="clear" w:color="auto" w:fill="FFFFFF"/>
        </w:rPr>
      </w:pPr>
      <w:r w:rsidRPr="006D5E42">
        <w:rPr>
          <w:rFonts w:ascii="Times New Roman" w:hAnsi="Times New Roman" w:cs="Times New Roman"/>
          <w:color w:val="222222"/>
          <w:sz w:val="24"/>
          <w:szCs w:val="24"/>
          <w:shd w:val="clear" w:color="auto" w:fill="FFFFFF"/>
        </w:rPr>
        <w:t xml:space="preserve">Markkanen, P., </w:t>
      </w:r>
      <w:proofErr w:type="spellStart"/>
      <w:r w:rsidRPr="006D5E42">
        <w:rPr>
          <w:rFonts w:ascii="Times New Roman" w:hAnsi="Times New Roman" w:cs="Times New Roman"/>
          <w:color w:val="222222"/>
          <w:sz w:val="24"/>
          <w:szCs w:val="24"/>
          <w:shd w:val="clear" w:color="auto" w:fill="FFFFFF"/>
        </w:rPr>
        <w:t>Välimäki</w:t>
      </w:r>
      <w:proofErr w:type="spellEnd"/>
      <w:r w:rsidRPr="006D5E42">
        <w:rPr>
          <w:rFonts w:ascii="Times New Roman" w:hAnsi="Times New Roman" w:cs="Times New Roman"/>
          <w:color w:val="222222"/>
          <w:sz w:val="24"/>
          <w:szCs w:val="24"/>
          <w:shd w:val="clear" w:color="auto" w:fill="FFFFFF"/>
        </w:rPr>
        <w:t xml:space="preserve">, M., </w:t>
      </w:r>
      <w:proofErr w:type="spellStart"/>
      <w:r w:rsidRPr="006D5E42">
        <w:rPr>
          <w:rFonts w:ascii="Times New Roman" w:hAnsi="Times New Roman" w:cs="Times New Roman"/>
          <w:color w:val="222222"/>
          <w:sz w:val="24"/>
          <w:szCs w:val="24"/>
          <w:shd w:val="clear" w:color="auto" w:fill="FFFFFF"/>
        </w:rPr>
        <w:t>Anttila</w:t>
      </w:r>
      <w:proofErr w:type="spellEnd"/>
      <w:r w:rsidRPr="006D5E42">
        <w:rPr>
          <w:rFonts w:ascii="Times New Roman" w:hAnsi="Times New Roman" w:cs="Times New Roman"/>
          <w:color w:val="222222"/>
          <w:sz w:val="24"/>
          <w:szCs w:val="24"/>
          <w:shd w:val="clear" w:color="auto" w:fill="FFFFFF"/>
        </w:rPr>
        <w:t xml:space="preserve">, M. and </w:t>
      </w:r>
      <w:proofErr w:type="spellStart"/>
      <w:r w:rsidRPr="006D5E42">
        <w:rPr>
          <w:rFonts w:ascii="Times New Roman" w:hAnsi="Times New Roman" w:cs="Times New Roman"/>
          <w:color w:val="222222"/>
          <w:sz w:val="24"/>
          <w:szCs w:val="24"/>
          <w:shd w:val="clear" w:color="auto" w:fill="FFFFFF"/>
        </w:rPr>
        <w:t>Kuuskorpi</w:t>
      </w:r>
      <w:proofErr w:type="spellEnd"/>
      <w:r w:rsidRPr="006D5E42">
        <w:rPr>
          <w:rFonts w:ascii="Times New Roman" w:hAnsi="Times New Roman" w:cs="Times New Roman"/>
          <w:color w:val="222222"/>
          <w:sz w:val="24"/>
          <w:szCs w:val="24"/>
          <w:shd w:val="clear" w:color="auto" w:fill="FFFFFF"/>
        </w:rPr>
        <w:t>, M., 2020. A reflective cycle: Understanding challenging situations in a school setting. </w:t>
      </w:r>
      <w:r w:rsidRPr="006D5E42">
        <w:rPr>
          <w:rFonts w:ascii="Times New Roman" w:hAnsi="Times New Roman" w:cs="Times New Roman"/>
          <w:i/>
          <w:iCs/>
          <w:color w:val="222222"/>
          <w:sz w:val="24"/>
          <w:szCs w:val="24"/>
          <w:shd w:val="clear" w:color="auto" w:fill="FFFFFF"/>
        </w:rPr>
        <w:t>Educational Research</w:t>
      </w:r>
      <w:r w:rsidRPr="006D5E42">
        <w:rPr>
          <w:rFonts w:ascii="Times New Roman" w:hAnsi="Times New Roman" w:cs="Times New Roman"/>
          <w:color w:val="222222"/>
          <w:sz w:val="24"/>
          <w:szCs w:val="24"/>
          <w:shd w:val="clear" w:color="auto" w:fill="FFFFFF"/>
        </w:rPr>
        <w:t>, </w:t>
      </w:r>
      <w:r w:rsidRPr="006D5E42">
        <w:rPr>
          <w:rFonts w:ascii="Times New Roman" w:hAnsi="Times New Roman" w:cs="Times New Roman"/>
          <w:i/>
          <w:iCs/>
          <w:color w:val="222222"/>
          <w:sz w:val="24"/>
          <w:szCs w:val="24"/>
          <w:shd w:val="clear" w:color="auto" w:fill="FFFFFF"/>
        </w:rPr>
        <w:t>62</w:t>
      </w:r>
      <w:r w:rsidRPr="006D5E42">
        <w:rPr>
          <w:rFonts w:ascii="Times New Roman" w:hAnsi="Times New Roman" w:cs="Times New Roman"/>
          <w:color w:val="222222"/>
          <w:sz w:val="24"/>
          <w:szCs w:val="24"/>
          <w:shd w:val="clear" w:color="auto" w:fill="FFFFFF"/>
        </w:rPr>
        <w:t>(1), pp.46-62.</w:t>
      </w:r>
    </w:p>
    <w:p w14:paraId="6CA89503" w14:textId="76B08CC3" w:rsidR="00C94DCD" w:rsidRPr="006D5E42" w:rsidRDefault="00C94DCD" w:rsidP="00FD7209">
      <w:pPr>
        <w:spacing w:after="0" w:line="480" w:lineRule="auto"/>
        <w:ind w:left="720" w:hanging="720"/>
        <w:rPr>
          <w:rFonts w:ascii="Times New Roman" w:hAnsi="Times New Roman" w:cs="Times New Roman"/>
          <w:color w:val="222222"/>
          <w:sz w:val="24"/>
          <w:szCs w:val="24"/>
          <w:shd w:val="clear" w:color="auto" w:fill="FFFFFF"/>
        </w:rPr>
      </w:pPr>
      <w:r w:rsidRPr="006D5E42">
        <w:rPr>
          <w:rFonts w:ascii="Times New Roman" w:hAnsi="Times New Roman" w:cs="Times New Roman"/>
          <w:color w:val="222222"/>
          <w:sz w:val="24"/>
          <w:szCs w:val="24"/>
          <w:shd w:val="clear" w:color="auto" w:fill="FFFFFF"/>
        </w:rPr>
        <w:t>He, K.N., Parkinson, L. and Doyle, A.K., 2018. Gibbs’ Reflective Cycle.</w:t>
      </w:r>
    </w:p>
    <w:p w14:paraId="6E151E55" w14:textId="20FFD4BB" w:rsidR="00110D1A" w:rsidRPr="006D5E42" w:rsidRDefault="00110D1A" w:rsidP="00FD7209">
      <w:pPr>
        <w:spacing w:after="0" w:line="480" w:lineRule="auto"/>
        <w:ind w:left="720" w:hanging="720"/>
        <w:rPr>
          <w:rFonts w:ascii="Times New Roman" w:hAnsi="Times New Roman" w:cs="Times New Roman"/>
          <w:color w:val="000000"/>
          <w:sz w:val="24"/>
          <w:szCs w:val="24"/>
          <w:shd w:val="clear" w:color="auto" w:fill="FFFFFF"/>
        </w:rPr>
      </w:pPr>
      <w:r w:rsidRPr="006D5E42">
        <w:rPr>
          <w:rFonts w:ascii="Times New Roman" w:hAnsi="Times New Roman" w:cs="Times New Roman"/>
          <w:color w:val="000000"/>
          <w:sz w:val="24"/>
          <w:szCs w:val="24"/>
          <w:shd w:val="clear" w:color="auto" w:fill="FFFFFF"/>
        </w:rPr>
        <w:t>The University of Edinburgh. 2021. </w:t>
      </w:r>
      <w:r w:rsidRPr="006D5E42">
        <w:rPr>
          <w:rFonts w:ascii="Times New Roman" w:hAnsi="Times New Roman" w:cs="Times New Roman"/>
          <w:i/>
          <w:iCs/>
          <w:color w:val="000000"/>
          <w:sz w:val="24"/>
          <w:szCs w:val="24"/>
          <w:shd w:val="clear" w:color="auto" w:fill="FFFFFF"/>
        </w:rPr>
        <w:t>Gibbs' Reflective Cycle</w:t>
      </w:r>
      <w:r w:rsidRPr="006D5E42">
        <w:rPr>
          <w:rFonts w:ascii="Times New Roman" w:hAnsi="Times New Roman" w:cs="Times New Roman"/>
          <w:color w:val="000000"/>
          <w:sz w:val="24"/>
          <w:szCs w:val="24"/>
          <w:shd w:val="clear" w:color="auto" w:fill="FFFFFF"/>
        </w:rPr>
        <w:t>. [online] Available at: &lt;https://www.ed.ac.uk/reflection/reflectors-toolkit/reflecting-on-experience/gibbs-reflective-cycle&gt; [Accessed 1 April 2021].</w:t>
      </w:r>
    </w:p>
    <w:p w14:paraId="1190DFE1" w14:textId="42ECDB11" w:rsidR="00FD7209" w:rsidRPr="006D5E42" w:rsidRDefault="00FD7209" w:rsidP="00FD7209">
      <w:pPr>
        <w:spacing w:after="0" w:line="480" w:lineRule="auto"/>
        <w:ind w:left="720" w:hanging="720"/>
        <w:rPr>
          <w:rFonts w:ascii="Times New Roman" w:hAnsi="Times New Roman" w:cs="Times New Roman"/>
          <w:color w:val="222222"/>
          <w:sz w:val="24"/>
          <w:szCs w:val="24"/>
          <w:shd w:val="clear" w:color="auto" w:fill="FFFFFF"/>
        </w:rPr>
      </w:pPr>
      <w:r w:rsidRPr="006D5E42">
        <w:rPr>
          <w:rFonts w:ascii="Times New Roman" w:hAnsi="Times New Roman" w:cs="Times New Roman"/>
          <w:color w:val="222222"/>
          <w:sz w:val="24"/>
          <w:szCs w:val="24"/>
          <w:shd w:val="clear" w:color="auto" w:fill="FFFFFF"/>
        </w:rPr>
        <w:t>Wain, A., 2017. Learning through reflection. </w:t>
      </w:r>
      <w:r w:rsidRPr="006D5E42">
        <w:rPr>
          <w:rFonts w:ascii="Times New Roman" w:hAnsi="Times New Roman" w:cs="Times New Roman"/>
          <w:i/>
          <w:iCs/>
          <w:color w:val="222222"/>
          <w:sz w:val="24"/>
          <w:szCs w:val="24"/>
          <w:shd w:val="clear" w:color="auto" w:fill="FFFFFF"/>
        </w:rPr>
        <w:t>British Journal of Midwifery</w:t>
      </w:r>
      <w:r w:rsidRPr="006D5E42">
        <w:rPr>
          <w:rFonts w:ascii="Times New Roman" w:hAnsi="Times New Roman" w:cs="Times New Roman"/>
          <w:color w:val="222222"/>
          <w:sz w:val="24"/>
          <w:szCs w:val="24"/>
          <w:shd w:val="clear" w:color="auto" w:fill="FFFFFF"/>
        </w:rPr>
        <w:t>, </w:t>
      </w:r>
      <w:r w:rsidRPr="006D5E42">
        <w:rPr>
          <w:rFonts w:ascii="Times New Roman" w:hAnsi="Times New Roman" w:cs="Times New Roman"/>
          <w:i/>
          <w:iCs/>
          <w:color w:val="222222"/>
          <w:sz w:val="24"/>
          <w:szCs w:val="24"/>
          <w:shd w:val="clear" w:color="auto" w:fill="FFFFFF"/>
        </w:rPr>
        <w:t>25</w:t>
      </w:r>
      <w:r w:rsidRPr="006D5E42">
        <w:rPr>
          <w:rFonts w:ascii="Times New Roman" w:hAnsi="Times New Roman" w:cs="Times New Roman"/>
          <w:color w:val="222222"/>
          <w:sz w:val="24"/>
          <w:szCs w:val="24"/>
          <w:shd w:val="clear" w:color="auto" w:fill="FFFFFF"/>
        </w:rPr>
        <w:t>(10), pp.662-666.</w:t>
      </w:r>
    </w:p>
    <w:p w14:paraId="139CEF40" w14:textId="0942C0B9" w:rsidR="00FD7209" w:rsidRPr="006D5E42" w:rsidRDefault="00FD7209" w:rsidP="00FD7209">
      <w:pPr>
        <w:spacing w:after="0" w:line="480" w:lineRule="auto"/>
        <w:ind w:left="720" w:hanging="720"/>
        <w:rPr>
          <w:rFonts w:ascii="Times New Roman" w:hAnsi="Times New Roman" w:cs="Times New Roman"/>
          <w:sz w:val="24"/>
          <w:szCs w:val="24"/>
        </w:rPr>
      </w:pPr>
      <w:proofErr w:type="spellStart"/>
      <w:r w:rsidRPr="006D5E42">
        <w:rPr>
          <w:rFonts w:ascii="Times New Roman" w:hAnsi="Times New Roman" w:cs="Times New Roman"/>
          <w:color w:val="222222"/>
          <w:sz w:val="24"/>
          <w:szCs w:val="24"/>
          <w:shd w:val="clear" w:color="auto" w:fill="FFFFFF"/>
        </w:rPr>
        <w:t>Collington</w:t>
      </w:r>
      <w:proofErr w:type="spellEnd"/>
      <w:r w:rsidRPr="006D5E42">
        <w:rPr>
          <w:rFonts w:ascii="Times New Roman" w:hAnsi="Times New Roman" w:cs="Times New Roman"/>
          <w:color w:val="222222"/>
          <w:sz w:val="24"/>
          <w:szCs w:val="24"/>
          <w:shd w:val="clear" w:color="auto" w:fill="FFFFFF"/>
        </w:rPr>
        <w:t>, V. and Fook, J., 2019. Reflection and intuitive practice. </w:t>
      </w:r>
      <w:r w:rsidRPr="006D5E42">
        <w:rPr>
          <w:rFonts w:ascii="Times New Roman" w:hAnsi="Times New Roman" w:cs="Times New Roman"/>
          <w:i/>
          <w:iCs/>
          <w:color w:val="222222"/>
          <w:sz w:val="24"/>
          <w:szCs w:val="24"/>
          <w:shd w:val="clear" w:color="auto" w:fill="FFFFFF"/>
        </w:rPr>
        <w:t>Myles Professional Studies for Midwifery Education and Practice E-Book: Concepts and Challenges</w:t>
      </w:r>
      <w:r w:rsidRPr="006D5E42">
        <w:rPr>
          <w:rFonts w:ascii="Times New Roman" w:hAnsi="Times New Roman" w:cs="Times New Roman"/>
          <w:color w:val="222222"/>
          <w:sz w:val="24"/>
          <w:szCs w:val="24"/>
          <w:shd w:val="clear" w:color="auto" w:fill="FFFFFF"/>
        </w:rPr>
        <w:t>, p.71.</w:t>
      </w:r>
    </w:p>
    <w:sectPr w:rsidR="00FD7209" w:rsidRPr="006D5E42">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FB734" w14:textId="77777777" w:rsidR="005A06F7" w:rsidRDefault="005A06F7" w:rsidP="00696455">
      <w:pPr>
        <w:spacing w:after="0" w:line="240" w:lineRule="auto"/>
      </w:pPr>
      <w:r>
        <w:separator/>
      </w:r>
    </w:p>
  </w:endnote>
  <w:endnote w:type="continuationSeparator" w:id="0">
    <w:p w14:paraId="423DC159" w14:textId="77777777" w:rsidR="005A06F7" w:rsidRDefault="005A06F7" w:rsidP="00696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2B7949" w14:textId="77777777" w:rsidR="005A06F7" w:rsidRDefault="005A06F7" w:rsidP="00696455">
      <w:pPr>
        <w:spacing w:after="0" w:line="240" w:lineRule="auto"/>
      </w:pPr>
      <w:r>
        <w:separator/>
      </w:r>
    </w:p>
  </w:footnote>
  <w:footnote w:type="continuationSeparator" w:id="0">
    <w:p w14:paraId="1503D4A8" w14:textId="77777777" w:rsidR="005A06F7" w:rsidRDefault="005A06F7" w:rsidP="006964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4835835"/>
      <w:docPartObj>
        <w:docPartGallery w:val="Page Numbers (Top of Page)"/>
        <w:docPartUnique/>
      </w:docPartObj>
    </w:sdtPr>
    <w:sdtEndPr>
      <w:rPr>
        <w:rStyle w:val="PageNumber"/>
      </w:rPr>
    </w:sdtEndPr>
    <w:sdtContent>
      <w:p w14:paraId="0AC02403" w14:textId="0CFFFBB1" w:rsidR="005319E9" w:rsidRDefault="005319E9" w:rsidP="00A975E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31406D" w14:textId="77777777" w:rsidR="00696455" w:rsidRDefault="00696455" w:rsidP="005319E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6BCA2" w14:textId="7D3BDE05" w:rsidR="00E94EE9" w:rsidRPr="00E94EE9" w:rsidRDefault="00E94EE9" w:rsidP="00E94EE9">
    <w:pPr>
      <w:pStyle w:val="Header"/>
      <w:spacing w:line="480" w:lineRule="auto"/>
      <w:jc w:val="right"/>
      <w:rPr>
        <w:rFonts w:ascii="Times New Roman" w:hAnsi="Times New Roman" w:cs="Times New Roman"/>
        <w:sz w:val="24"/>
        <w:szCs w:val="24"/>
      </w:rPr>
    </w:pPr>
    <w:r w:rsidRPr="00E94EE9">
      <w:rPr>
        <w:rFonts w:ascii="Times New Roman" w:hAnsi="Times New Roman" w:cs="Times New Roman"/>
        <w:sz w:val="24"/>
        <w:szCs w:val="24"/>
      </w:rPr>
      <w:t xml:space="preserve">Reflection Process  </w:t>
    </w:r>
    <w:sdt>
      <w:sdtPr>
        <w:rPr>
          <w:rFonts w:ascii="Times New Roman" w:hAnsi="Times New Roman" w:cs="Times New Roman"/>
          <w:sz w:val="24"/>
          <w:szCs w:val="24"/>
        </w:rPr>
        <w:id w:val="1376503468"/>
        <w:docPartObj>
          <w:docPartGallery w:val="Page Numbers (Top of Page)"/>
          <w:docPartUnique/>
        </w:docPartObj>
      </w:sdtPr>
      <w:sdtEndPr>
        <w:rPr>
          <w:noProof/>
        </w:rPr>
      </w:sdtEndPr>
      <w:sdtContent>
        <w:r w:rsidRPr="00E94EE9">
          <w:rPr>
            <w:rFonts w:ascii="Times New Roman" w:hAnsi="Times New Roman" w:cs="Times New Roman"/>
            <w:sz w:val="24"/>
            <w:szCs w:val="24"/>
          </w:rPr>
          <w:fldChar w:fldCharType="begin"/>
        </w:r>
        <w:r w:rsidRPr="00E94EE9">
          <w:rPr>
            <w:rFonts w:ascii="Times New Roman" w:hAnsi="Times New Roman" w:cs="Times New Roman"/>
            <w:sz w:val="24"/>
            <w:szCs w:val="24"/>
          </w:rPr>
          <w:instrText xml:space="preserve"> PAGE   \* MERGEFORMAT </w:instrText>
        </w:r>
        <w:r w:rsidRPr="00E94EE9">
          <w:rPr>
            <w:rFonts w:ascii="Times New Roman" w:hAnsi="Times New Roman" w:cs="Times New Roman"/>
            <w:sz w:val="24"/>
            <w:szCs w:val="24"/>
          </w:rPr>
          <w:fldChar w:fldCharType="separate"/>
        </w:r>
        <w:r w:rsidRPr="00E94EE9">
          <w:rPr>
            <w:rFonts w:ascii="Times New Roman" w:hAnsi="Times New Roman" w:cs="Times New Roman"/>
            <w:noProof/>
            <w:sz w:val="24"/>
            <w:szCs w:val="24"/>
          </w:rPr>
          <w:t>2</w:t>
        </w:r>
        <w:r w:rsidRPr="00E94EE9">
          <w:rPr>
            <w:rFonts w:ascii="Times New Roman" w:hAnsi="Times New Roman" w:cs="Times New Roman"/>
            <w:noProof/>
            <w:sz w:val="24"/>
            <w:szCs w:val="24"/>
          </w:rPr>
          <w:fldChar w:fldCharType="end"/>
        </w:r>
      </w:sdtContent>
    </w:sdt>
  </w:p>
  <w:p w14:paraId="3C19B85E" w14:textId="77777777" w:rsidR="00696455" w:rsidRDefault="00696455" w:rsidP="005319E9">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3Nbc0NjQxtjQzNDRU0lEKTi0uzszPAykwrAUAiVBnSCwAAAA="/>
  </w:docVars>
  <w:rsids>
    <w:rsidRoot w:val="00D262DF"/>
    <w:rsid w:val="0000329E"/>
    <w:rsid w:val="000139AA"/>
    <w:rsid w:val="00036A68"/>
    <w:rsid w:val="000671F2"/>
    <w:rsid w:val="00074E75"/>
    <w:rsid w:val="000A5A72"/>
    <w:rsid w:val="000C7E6C"/>
    <w:rsid w:val="000D5DD1"/>
    <w:rsid w:val="001101F9"/>
    <w:rsid w:val="00110D1A"/>
    <w:rsid w:val="0014064D"/>
    <w:rsid w:val="00144B49"/>
    <w:rsid w:val="001864A5"/>
    <w:rsid w:val="001A149F"/>
    <w:rsid w:val="001F3FA9"/>
    <w:rsid w:val="00203E90"/>
    <w:rsid w:val="002A62C4"/>
    <w:rsid w:val="002C0CB9"/>
    <w:rsid w:val="00331BB3"/>
    <w:rsid w:val="003A31D3"/>
    <w:rsid w:val="003C2FDE"/>
    <w:rsid w:val="003D2352"/>
    <w:rsid w:val="003D572D"/>
    <w:rsid w:val="003F2227"/>
    <w:rsid w:val="00440743"/>
    <w:rsid w:val="00492FB7"/>
    <w:rsid w:val="0049319E"/>
    <w:rsid w:val="004D54D0"/>
    <w:rsid w:val="004E46EA"/>
    <w:rsid w:val="005319E9"/>
    <w:rsid w:val="00554CCB"/>
    <w:rsid w:val="005A06F7"/>
    <w:rsid w:val="005D01DD"/>
    <w:rsid w:val="00696455"/>
    <w:rsid w:val="006D4790"/>
    <w:rsid w:val="006D5E42"/>
    <w:rsid w:val="006E3089"/>
    <w:rsid w:val="006F78CC"/>
    <w:rsid w:val="0070167A"/>
    <w:rsid w:val="00745B36"/>
    <w:rsid w:val="007C6021"/>
    <w:rsid w:val="007D76CE"/>
    <w:rsid w:val="007F0C7D"/>
    <w:rsid w:val="007F4670"/>
    <w:rsid w:val="00813723"/>
    <w:rsid w:val="008423E5"/>
    <w:rsid w:val="00875715"/>
    <w:rsid w:val="00885188"/>
    <w:rsid w:val="00886F84"/>
    <w:rsid w:val="009040EE"/>
    <w:rsid w:val="00932B58"/>
    <w:rsid w:val="00953F76"/>
    <w:rsid w:val="0098039E"/>
    <w:rsid w:val="009B55F0"/>
    <w:rsid w:val="009B5983"/>
    <w:rsid w:val="009F6920"/>
    <w:rsid w:val="00A45729"/>
    <w:rsid w:val="00A46D7A"/>
    <w:rsid w:val="00A510FB"/>
    <w:rsid w:val="00A62EB6"/>
    <w:rsid w:val="00A73B2C"/>
    <w:rsid w:val="00A922DF"/>
    <w:rsid w:val="00AC17B4"/>
    <w:rsid w:val="00AC3F0C"/>
    <w:rsid w:val="00B05652"/>
    <w:rsid w:val="00B26CB1"/>
    <w:rsid w:val="00B40C35"/>
    <w:rsid w:val="00B43953"/>
    <w:rsid w:val="00B5590E"/>
    <w:rsid w:val="00B72F5F"/>
    <w:rsid w:val="00B741AC"/>
    <w:rsid w:val="00B87577"/>
    <w:rsid w:val="00BA6D75"/>
    <w:rsid w:val="00C40170"/>
    <w:rsid w:val="00C63766"/>
    <w:rsid w:val="00C74135"/>
    <w:rsid w:val="00C94DCD"/>
    <w:rsid w:val="00CC3E80"/>
    <w:rsid w:val="00CD2A00"/>
    <w:rsid w:val="00CD3540"/>
    <w:rsid w:val="00CF1E78"/>
    <w:rsid w:val="00CF4774"/>
    <w:rsid w:val="00D262DF"/>
    <w:rsid w:val="00D300C9"/>
    <w:rsid w:val="00D63D32"/>
    <w:rsid w:val="00D818D1"/>
    <w:rsid w:val="00D90CD3"/>
    <w:rsid w:val="00D9264B"/>
    <w:rsid w:val="00DE532B"/>
    <w:rsid w:val="00DE63BE"/>
    <w:rsid w:val="00DF7CB9"/>
    <w:rsid w:val="00E36A26"/>
    <w:rsid w:val="00E50B2A"/>
    <w:rsid w:val="00E876A0"/>
    <w:rsid w:val="00E94EE9"/>
    <w:rsid w:val="00EA13BB"/>
    <w:rsid w:val="00F219EB"/>
    <w:rsid w:val="00F32999"/>
    <w:rsid w:val="00F570F4"/>
    <w:rsid w:val="00F75A2D"/>
    <w:rsid w:val="00F813AD"/>
    <w:rsid w:val="00FD7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7D4C"/>
  <w15:chartTrackingRefBased/>
  <w15:docId w15:val="{83661CEA-2B97-45B9-AE87-249E55D8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64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6455"/>
  </w:style>
  <w:style w:type="paragraph" w:styleId="Footer">
    <w:name w:val="footer"/>
    <w:basedOn w:val="Normal"/>
    <w:link w:val="FooterChar"/>
    <w:uiPriority w:val="99"/>
    <w:unhideWhenUsed/>
    <w:rsid w:val="00696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6455"/>
  </w:style>
  <w:style w:type="character" w:styleId="PageNumber">
    <w:name w:val="page number"/>
    <w:basedOn w:val="DefaultParagraphFont"/>
    <w:uiPriority w:val="99"/>
    <w:semiHidden/>
    <w:unhideWhenUsed/>
    <w:rsid w:val="00531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2297</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Alexandra-Beatrice Ion</cp:lastModifiedBy>
  <cp:revision>12</cp:revision>
  <dcterms:created xsi:type="dcterms:W3CDTF">2021-04-01T13:07:00Z</dcterms:created>
  <dcterms:modified xsi:type="dcterms:W3CDTF">2021-04-01T13:58:00Z</dcterms:modified>
</cp:coreProperties>
</file>